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540F2" w14:textId="77777777" w:rsidR="00425BA9" w:rsidRDefault="00425BA9" w:rsidP="005C6096">
      <w:pPr>
        <w:pStyle w:val="NoSpacing"/>
        <w:spacing w:line="360" w:lineRule="auto"/>
        <w:jc w:val="center"/>
        <w:rPr>
          <w:rFonts w:ascii="Arial" w:hAnsi="Arial" w:cs="Arial"/>
          <w:sz w:val="32"/>
          <w:szCs w:val="32"/>
          <w:lang w:val="en-GB"/>
        </w:rPr>
      </w:pPr>
    </w:p>
    <w:p w14:paraId="1C7664A5" w14:textId="005F44F6" w:rsidR="00F13EBE" w:rsidRPr="00425BA9" w:rsidRDefault="00F13EBE" w:rsidP="005C6096">
      <w:pPr>
        <w:pStyle w:val="NoSpacing"/>
        <w:spacing w:line="360" w:lineRule="auto"/>
        <w:jc w:val="center"/>
        <w:rPr>
          <w:rFonts w:ascii="Arial" w:hAnsi="Arial" w:cs="Arial"/>
          <w:b/>
          <w:sz w:val="40"/>
          <w:szCs w:val="40"/>
          <w:lang w:val="en-GB"/>
        </w:rPr>
      </w:pPr>
      <w:r w:rsidRPr="00425BA9">
        <w:rPr>
          <w:rFonts w:ascii="Arial" w:hAnsi="Arial" w:cs="Arial"/>
          <w:b/>
          <w:sz w:val="40"/>
          <w:szCs w:val="40"/>
          <w:lang w:val="en-GB"/>
        </w:rPr>
        <w:t>Module Code: BMSW6103</w:t>
      </w:r>
    </w:p>
    <w:p w14:paraId="2212FD15" w14:textId="6FC64EB3" w:rsidR="001C07D9" w:rsidRPr="00425BA9" w:rsidRDefault="00F13EBE" w:rsidP="005C6096">
      <w:pPr>
        <w:pStyle w:val="NoSpacing"/>
        <w:spacing w:line="360" w:lineRule="auto"/>
        <w:jc w:val="center"/>
        <w:rPr>
          <w:rFonts w:ascii="Arial" w:hAnsi="Arial" w:cs="Arial"/>
          <w:b/>
          <w:sz w:val="40"/>
          <w:szCs w:val="40"/>
          <w:lang w:val="en-GB"/>
        </w:rPr>
      </w:pPr>
      <w:r w:rsidRPr="00425BA9">
        <w:rPr>
          <w:rFonts w:ascii="Arial" w:hAnsi="Arial" w:cs="Arial"/>
          <w:b/>
          <w:sz w:val="40"/>
          <w:szCs w:val="40"/>
          <w:lang w:val="en-GB"/>
        </w:rPr>
        <w:t>Module Title: Leading and implementing workplace change</w:t>
      </w:r>
    </w:p>
    <w:p w14:paraId="3E53AC51" w14:textId="03F5A8E6" w:rsidR="00F13EBE" w:rsidRPr="00425BA9" w:rsidRDefault="00F13EBE" w:rsidP="007B2467">
      <w:pPr>
        <w:pStyle w:val="NoSpacing"/>
        <w:spacing w:line="360" w:lineRule="auto"/>
        <w:rPr>
          <w:rFonts w:ascii="Arial" w:hAnsi="Arial" w:cs="Arial"/>
          <w:b/>
          <w:sz w:val="40"/>
          <w:szCs w:val="40"/>
          <w:lang w:val="en-GB"/>
        </w:rPr>
      </w:pPr>
      <w:r w:rsidRPr="00425BA9">
        <w:rPr>
          <w:rFonts w:ascii="Arial" w:hAnsi="Arial" w:cs="Arial"/>
          <w:b/>
          <w:sz w:val="40"/>
          <w:szCs w:val="40"/>
          <w:lang w:val="en-GB"/>
        </w:rPr>
        <w:t>Student Name:</w:t>
      </w:r>
      <w:r w:rsidR="007B2467">
        <w:rPr>
          <w:rFonts w:ascii="Arial" w:hAnsi="Arial" w:cs="Arial"/>
          <w:b/>
          <w:sz w:val="40"/>
          <w:szCs w:val="40"/>
          <w:lang w:val="en-GB"/>
        </w:rPr>
        <w:t xml:space="preserve"> Andreea Oana Vlasceanu</w:t>
      </w:r>
    </w:p>
    <w:p w14:paraId="08972883" w14:textId="69A6A425" w:rsidR="00425BA9" w:rsidRPr="00425BA9" w:rsidRDefault="00425BA9" w:rsidP="00425BA9">
      <w:pPr>
        <w:pStyle w:val="NoSpacing"/>
        <w:spacing w:line="360" w:lineRule="auto"/>
        <w:jc w:val="center"/>
        <w:rPr>
          <w:rFonts w:ascii="Arial" w:hAnsi="Arial" w:cs="Arial"/>
          <w:b/>
          <w:sz w:val="40"/>
          <w:szCs w:val="40"/>
          <w:lang w:val="en-GB"/>
        </w:rPr>
      </w:pPr>
      <w:r w:rsidRPr="00425BA9">
        <w:rPr>
          <w:rFonts w:ascii="Arial" w:hAnsi="Arial" w:cs="Arial"/>
          <w:b/>
          <w:sz w:val="40"/>
          <w:szCs w:val="40"/>
          <w:lang w:val="en-GB"/>
        </w:rPr>
        <w:t>Student ID:</w:t>
      </w:r>
      <w:r w:rsidR="007B2467">
        <w:rPr>
          <w:rFonts w:ascii="Arial" w:hAnsi="Arial" w:cs="Arial"/>
          <w:b/>
          <w:sz w:val="40"/>
          <w:szCs w:val="40"/>
          <w:lang w:val="en-GB"/>
        </w:rPr>
        <w:t xml:space="preserve"> 2108084</w:t>
      </w:r>
    </w:p>
    <w:p w14:paraId="52B0DEB4" w14:textId="77777777" w:rsidR="00425BA9" w:rsidRPr="00425BA9" w:rsidRDefault="00425BA9" w:rsidP="005C6096">
      <w:pPr>
        <w:pStyle w:val="NoSpacing"/>
        <w:spacing w:line="360" w:lineRule="auto"/>
        <w:jc w:val="center"/>
        <w:rPr>
          <w:rFonts w:ascii="Arial" w:hAnsi="Arial" w:cs="Arial"/>
          <w:b/>
          <w:sz w:val="40"/>
          <w:szCs w:val="40"/>
          <w:lang w:val="en-GB"/>
        </w:rPr>
      </w:pPr>
    </w:p>
    <w:p w14:paraId="5FAE5AD1" w14:textId="73991739" w:rsidR="00F13EBE" w:rsidRPr="00425BA9" w:rsidRDefault="00F13EBE" w:rsidP="007B2467">
      <w:pPr>
        <w:pStyle w:val="NoSpacing"/>
        <w:spacing w:line="360" w:lineRule="auto"/>
        <w:rPr>
          <w:rFonts w:ascii="Arial" w:hAnsi="Arial" w:cs="Arial"/>
          <w:b/>
          <w:sz w:val="40"/>
          <w:szCs w:val="40"/>
          <w:lang w:val="en-GB"/>
        </w:rPr>
      </w:pPr>
    </w:p>
    <w:p w14:paraId="219EFA90" w14:textId="77777777" w:rsidR="00D65F63" w:rsidRPr="00176866" w:rsidRDefault="00D65F63" w:rsidP="005C6096">
      <w:pPr>
        <w:pStyle w:val="NoSpacing"/>
        <w:spacing w:line="360" w:lineRule="auto"/>
        <w:jc w:val="both"/>
        <w:rPr>
          <w:rFonts w:ascii="Arial" w:hAnsi="Arial" w:cs="Arial"/>
          <w:lang w:val="en-GB"/>
        </w:rPr>
      </w:pPr>
    </w:p>
    <w:p w14:paraId="21C48353" w14:textId="77777777" w:rsidR="005C6096" w:rsidRPr="00176866" w:rsidRDefault="005C6096">
      <w:pPr>
        <w:rPr>
          <w:rFonts w:ascii="Arial" w:hAnsi="Arial" w:cs="Arial"/>
        </w:rPr>
      </w:pPr>
      <w:r w:rsidRPr="00176866">
        <w:rPr>
          <w:rFonts w:ascii="Arial" w:hAnsi="Arial" w:cs="Arial"/>
        </w:rPr>
        <w:br w:type="page"/>
      </w:r>
    </w:p>
    <w:sdt>
      <w:sdtPr>
        <w:rPr>
          <w:rFonts w:asciiTheme="minorHAnsi" w:eastAsiaTheme="minorHAnsi" w:hAnsiTheme="minorHAnsi" w:cstheme="minorBidi"/>
          <w:color w:val="auto"/>
          <w:kern w:val="2"/>
          <w:sz w:val="22"/>
          <w:szCs w:val="22"/>
          <w:lang w:val="en-GB"/>
          <w14:ligatures w14:val="standardContextual"/>
        </w:rPr>
        <w:id w:val="-1477379629"/>
        <w:docPartObj>
          <w:docPartGallery w:val="Table of Contents"/>
          <w:docPartUnique/>
        </w:docPartObj>
      </w:sdtPr>
      <w:sdtEndPr>
        <w:rPr>
          <w:b/>
          <w:bCs/>
          <w:noProof/>
        </w:rPr>
      </w:sdtEndPr>
      <w:sdtContent>
        <w:p w14:paraId="78AFFE64" w14:textId="1719CDCA" w:rsidR="00176866" w:rsidRPr="00176866" w:rsidRDefault="00176866" w:rsidP="00176866">
          <w:pPr>
            <w:pStyle w:val="TOCHeading"/>
            <w:spacing w:line="360" w:lineRule="auto"/>
            <w:jc w:val="center"/>
            <w:rPr>
              <w:rFonts w:ascii="Arial" w:hAnsi="Arial" w:cs="Arial"/>
              <w:b/>
              <w:bCs/>
            </w:rPr>
          </w:pPr>
          <w:r w:rsidRPr="00176866">
            <w:rPr>
              <w:rFonts w:ascii="Arial" w:hAnsi="Arial" w:cs="Arial"/>
              <w:b/>
              <w:bCs/>
            </w:rPr>
            <w:t>Table of Contents</w:t>
          </w:r>
        </w:p>
        <w:p w14:paraId="6F03C06D" w14:textId="1FA9B52D" w:rsidR="00697F20" w:rsidRPr="00697F20" w:rsidRDefault="00176866" w:rsidP="00697F20">
          <w:pPr>
            <w:pStyle w:val="TOC1"/>
            <w:tabs>
              <w:tab w:val="right" w:leader="dot" w:pos="9016"/>
            </w:tabs>
            <w:spacing w:line="360" w:lineRule="auto"/>
            <w:rPr>
              <w:rFonts w:ascii="Arial" w:eastAsiaTheme="minorEastAsia" w:hAnsi="Arial" w:cs="Arial"/>
              <w:noProof/>
              <w:szCs w:val="28"/>
              <w:lang w:val="en-US" w:bidi="bn-IN"/>
            </w:rPr>
          </w:pPr>
          <w:r w:rsidRPr="00697F20">
            <w:rPr>
              <w:rFonts w:ascii="Arial" w:hAnsi="Arial" w:cs="Arial"/>
            </w:rPr>
            <w:fldChar w:fldCharType="begin"/>
          </w:r>
          <w:r w:rsidRPr="00697F20">
            <w:rPr>
              <w:rFonts w:ascii="Arial" w:hAnsi="Arial" w:cs="Arial"/>
            </w:rPr>
            <w:instrText xml:space="preserve"> TOC \o "1-3" \h \z \u </w:instrText>
          </w:r>
          <w:r w:rsidRPr="00697F20">
            <w:rPr>
              <w:rFonts w:ascii="Arial" w:hAnsi="Arial" w:cs="Arial"/>
            </w:rPr>
            <w:fldChar w:fldCharType="separate"/>
          </w:r>
          <w:hyperlink w:anchor="_Toc160057721" w:history="1">
            <w:r w:rsidR="00697F20" w:rsidRPr="00697F20">
              <w:rPr>
                <w:rStyle w:val="Hyperlink"/>
                <w:rFonts w:ascii="Arial" w:hAnsi="Arial" w:cs="Arial"/>
                <w:noProof/>
              </w:rPr>
              <w:t>Introduction</w:t>
            </w:r>
            <w:r w:rsidR="00697F20" w:rsidRPr="00697F20">
              <w:rPr>
                <w:rFonts w:ascii="Arial" w:hAnsi="Arial" w:cs="Arial"/>
                <w:noProof/>
                <w:webHidden/>
              </w:rPr>
              <w:tab/>
            </w:r>
            <w:r w:rsidR="00697F20" w:rsidRPr="00697F20">
              <w:rPr>
                <w:rFonts w:ascii="Arial" w:hAnsi="Arial" w:cs="Arial"/>
                <w:noProof/>
                <w:webHidden/>
              </w:rPr>
              <w:fldChar w:fldCharType="begin"/>
            </w:r>
            <w:r w:rsidR="00697F20" w:rsidRPr="00697F20">
              <w:rPr>
                <w:rFonts w:ascii="Arial" w:hAnsi="Arial" w:cs="Arial"/>
                <w:noProof/>
                <w:webHidden/>
              </w:rPr>
              <w:instrText xml:space="preserve"> PAGEREF _Toc160057721 \h </w:instrText>
            </w:r>
            <w:r w:rsidR="00697F20" w:rsidRPr="00697F20">
              <w:rPr>
                <w:rFonts w:ascii="Arial" w:hAnsi="Arial" w:cs="Arial"/>
                <w:noProof/>
                <w:webHidden/>
              </w:rPr>
            </w:r>
            <w:r w:rsidR="00697F20" w:rsidRPr="00697F20">
              <w:rPr>
                <w:rFonts w:ascii="Arial" w:hAnsi="Arial" w:cs="Arial"/>
                <w:noProof/>
                <w:webHidden/>
              </w:rPr>
              <w:fldChar w:fldCharType="separate"/>
            </w:r>
            <w:r w:rsidR="00697F20" w:rsidRPr="00697F20">
              <w:rPr>
                <w:rFonts w:ascii="Arial" w:hAnsi="Arial" w:cs="Arial"/>
                <w:noProof/>
                <w:webHidden/>
              </w:rPr>
              <w:t>3</w:t>
            </w:r>
            <w:r w:rsidR="00697F20" w:rsidRPr="00697F20">
              <w:rPr>
                <w:rFonts w:ascii="Arial" w:hAnsi="Arial" w:cs="Arial"/>
                <w:noProof/>
                <w:webHidden/>
              </w:rPr>
              <w:fldChar w:fldCharType="end"/>
            </w:r>
          </w:hyperlink>
        </w:p>
        <w:p w14:paraId="7DFA13B3" w14:textId="64D6C974" w:rsidR="00697F20" w:rsidRPr="00697F20" w:rsidRDefault="00000000" w:rsidP="00697F20">
          <w:pPr>
            <w:pStyle w:val="TOC1"/>
            <w:tabs>
              <w:tab w:val="right" w:leader="dot" w:pos="9016"/>
            </w:tabs>
            <w:spacing w:line="360" w:lineRule="auto"/>
            <w:rPr>
              <w:rFonts w:ascii="Arial" w:eastAsiaTheme="minorEastAsia" w:hAnsi="Arial" w:cs="Arial"/>
              <w:noProof/>
              <w:szCs w:val="28"/>
              <w:lang w:val="en-US" w:bidi="bn-IN"/>
            </w:rPr>
          </w:pPr>
          <w:hyperlink w:anchor="_Toc160057722" w:history="1">
            <w:r w:rsidR="00697F20" w:rsidRPr="00697F20">
              <w:rPr>
                <w:rStyle w:val="Hyperlink"/>
                <w:rFonts w:ascii="Arial" w:hAnsi="Arial" w:cs="Arial"/>
                <w:noProof/>
              </w:rPr>
              <w:t>How Culture May Influence Communication, Negotiation and Feedback Practices between the UK and the UAE using the Lewis Model</w:t>
            </w:r>
            <w:r w:rsidR="00697F20" w:rsidRPr="00697F20">
              <w:rPr>
                <w:rFonts w:ascii="Arial" w:hAnsi="Arial" w:cs="Arial"/>
                <w:noProof/>
                <w:webHidden/>
              </w:rPr>
              <w:tab/>
            </w:r>
            <w:r w:rsidR="00697F20" w:rsidRPr="00697F20">
              <w:rPr>
                <w:rFonts w:ascii="Arial" w:hAnsi="Arial" w:cs="Arial"/>
                <w:noProof/>
                <w:webHidden/>
              </w:rPr>
              <w:fldChar w:fldCharType="begin"/>
            </w:r>
            <w:r w:rsidR="00697F20" w:rsidRPr="00697F20">
              <w:rPr>
                <w:rFonts w:ascii="Arial" w:hAnsi="Arial" w:cs="Arial"/>
                <w:noProof/>
                <w:webHidden/>
              </w:rPr>
              <w:instrText xml:space="preserve"> PAGEREF _Toc160057722 \h </w:instrText>
            </w:r>
            <w:r w:rsidR="00697F20" w:rsidRPr="00697F20">
              <w:rPr>
                <w:rFonts w:ascii="Arial" w:hAnsi="Arial" w:cs="Arial"/>
                <w:noProof/>
                <w:webHidden/>
              </w:rPr>
            </w:r>
            <w:r w:rsidR="00697F20" w:rsidRPr="00697F20">
              <w:rPr>
                <w:rFonts w:ascii="Arial" w:hAnsi="Arial" w:cs="Arial"/>
                <w:noProof/>
                <w:webHidden/>
              </w:rPr>
              <w:fldChar w:fldCharType="separate"/>
            </w:r>
            <w:r w:rsidR="00697F20" w:rsidRPr="00697F20">
              <w:rPr>
                <w:rFonts w:ascii="Arial" w:hAnsi="Arial" w:cs="Arial"/>
                <w:noProof/>
                <w:webHidden/>
              </w:rPr>
              <w:t>4</w:t>
            </w:r>
            <w:r w:rsidR="00697F20" w:rsidRPr="00697F20">
              <w:rPr>
                <w:rFonts w:ascii="Arial" w:hAnsi="Arial" w:cs="Arial"/>
                <w:noProof/>
                <w:webHidden/>
              </w:rPr>
              <w:fldChar w:fldCharType="end"/>
            </w:r>
          </w:hyperlink>
        </w:p>
        <w:p w14:paraId="7DD2AED6" w14:textId="4AB0C172" w:rsidR="00697F20" w:rsidRPr="00697F20" w:rsidRDefault="00000000" w:rsidP="00697F20">
          <w:pPr>
            <w:pStyle w:val="TOC2"/>
            <w:tabs>
              <w:tab w:val="right" w:leader="dot" w:pos="9016"/>
            </w:tabs>
            <w:spacing w:line="360" w:lineRule="auto"/>
            <w:rPr>
              <w:rFonts w:ascii="Arial" w:eastAsiaTheme="minorEastAsia" w:hAnsi="Arial" w:cs="Arial"/>
              <w:noProof/>
              <w:szCs w:val="28"/>
              <w:lang w:val="en-US" w:bidi="bn-IN"/>
            </w:rPr>
          </w:pPr>
          <w:hyperlink w:anchor="_Toc160057723" w:history="1">
            <w:r w:rsidR="00697F20" w:rsidRPr="00697F20">
              <w:rPr>
                <w:rStyle w:val="Hyperlink"/>
                <w:rFonts w:ascii="Arial" w:hAnsi="Arial" w:cs="Arial"/>
                <w:noProof/>
              </w:rPr>
              <w:t>Cultural Types: The Lewis Model</w:t>
            </w:r>
            <w:r w:rsidR="00697F20" w:rsidRPr="00697F20">
              <w:rPr>
                <w:rFonts w:ascii="Arial" w:hAnsi="Arial" w:cs="Arial"/>
                <w:noProof/>
                <w:webHidden/>
              </w:rPr>
              <w:tab/>
            </w:r>
            <w:r w:rsidR="00697F20" w:rsidRPr="00697F20">
              <w:rPr>
                <w:rFonts w:ascii="Arial" w:hAnsi="Arial" w:cs="Arial"/>
                <w:noProof/>
                <w:webHidden/>
              </w:rPr>
              <w:fldChar w:fldCharType="begin"/>
            </w:r>
            <w:r w:rsidR="00697F20" w:rsidRPr="00697F20">
              <w:rPr>
                <w:rFonts w:ascii="Arial" w:hAnsi="Arial" w:cs="Arial"/>
                <w:noProof/>
                <w:webHidden/>
              </w:rPr>
              <w:instrText xml:space="preserve"> PAGEREF _Toc160057723 \h </w:instrText>
            </w:r>
            <w:r w:rsidR="00697F20" w:rsidRPr="00697F20">
              <w:rPr>
                <w:rFonts w:ascii="Arial" w:hAnsi="Arial" w:cs="Arial"/>
                <w:noProof/>
                <w:webHidden/>
              </w:rPr>
            </w:r>
            <w:r w:rsidR="00697F20" w:rsidRPr="00697F20">
              <w:rPr>
                <w:rFonts w:ascii="Arial" w:hAnsi="Arial" w:cs="Arial"/>
                <w:noProof/>
                <w:webHidden/>
              </w:rPr>
              <w:fldChar w:fldCharType="separate"/>
            </w:r>
            <w:r w:rsidR="00697F20" w:rsidRPr="00697F20">
              <w:rPr>
                <w:rFonts w:ascii="Arial" w:hAnsi="Arial" w:cs="Arial"/>
                <w:noProof/>
                <w:webHidden/>
              </w:rPr>
              <w:t>4</w:t>
            </w:r>
            <w:r w:rsidR="00697F20" w:rsidRPr="00697F20">
              <w:rPr>
                <w:rFonts w:ascii="Arial" w:hAnsi="Arial" w:cs="Arial"/>
                <w:noProof/>
                <w:webHidden/>
              </w:rPr>
              <w:fldChar w:fldCharType="end"/>
            </w:r>
          </w:hyperlink>
        </w:p>
        <w:p w14:paraId="168A4ED7" w14:textId="764D166F" w:rsidR="00697F20" w:rsidRPr="00697F20" w:rsidRDefault="00000000" w:rsidP="00697F20">
          <w:pPr>
            <w:pStyle w:val="TOC2"/>
            <w:tabs>
              <w:tab w:val="right" w:leader="dot" w:pos="9016"/>
            </w:tabs>
            <w:spacing w:line="360" w:lineRule="auto"/>
            <w:rPr>
              <w:rFonts w:ascii="Arial" w:eastAsiaTheme="minorEastAsia" w:hAnsi="Arial" w:cs="Arial"/>
              <w:noProof/>
              <w:szCs w:val="28"/>
              <w:lang w:val="en-US" w:bidi="bn-IN"/>
            </w:rPr>
          </w:pPr>
          <w:hyperlink w:anchor="_Toc160057724" w:history="1">
            <w:r w:rsidR="00697F20" w:rsidRPr="00697F20">
              <w:rPr>
                <w:rStyle w:val="Hyperlink"/>
                <w:rFonts w:ascii="Arial" w:hAnsi="Arial" w:cs="Arial"/>
                <w:noProof/>
              </w:rPr>
              <w:t>Culture's Influence on Communication</w:t>
            </w:r>
            <w:r w:rsidR="00697F20" w:rsidRPr="00697F20">
              <w:rPr>
                <w:rFonts w:ascii="Arial" w:hAnsi="Arial" w:cs="Arial"/>
                <w:noProof/>
                <w:webHidden/>
              </w:rPr>
              <w:tab/>
            </w:r>
            <w:r w:rsidR="00697F20" w:rsidRPr="00697F20">
              <w:rPr>
                <w:rFonts w:ascii="Arial" w:hAnsi="Arial" w:cs="Arial"/>
                <w:noProof/>
                <w:webHidden/>
              </w:rPr>
              <w:fldChar w:fldCharType="begin"/>
            </w:r>
            <w:r w:rsidR="00697F20" w:rsidRPr="00697F20">
              <w:rPr>
                <w:rFonts w:ascii="Arial" w:hAnsi="Arial" w:cs="Arial"/>
                <w:noProof/>
                <w:webHidden/>
              </w:rPr>
              <w:instrText xml:space="preserve"> PAGEREF _Toc160057724 \h </w:instrText>
            </w:r>
            <w:r w:rsidR="00697F20" w:rsidRPr="00697F20">
              <w:rPr>
                <w:rFonts w:ascii="Arial" w:hAnsi="Arial" w:cs="Arial"/>
                <w:noProof/>
                <w:webHidden/>
              </w:rPr>
            </w:r>
            <w:r w:rsidR="00697F20" w:rsidRPr="00697F20">
              <w:rPr>
                <w:rFonts w:ascii="Arial" w:hAnsi="Arial" w:cs="Arial"/>
                <w:noProof/>
                <w:webHidden/>
              </w:rPr>
              <w:fldChar w:fldCharType="separate"/>
            </w:r>
            <w:r w:rsidR="00697F20" w:rsidRPr="00697F20">
              <w:rPr>
                <w:rFonts w:ascii="Arial" w:hAnsi="Arial" w:cs="Arial"/>
                <w:noProof/>
                <w:webHidden/>
              </w:rPr>
              <w:t>5</w:t>
            </w:r>
            <w:r w:rsidR="00697F20" w:rsidRPr="00697F20">
              <w:rPr>
                <w:rFonts w:ascii="Arial" w:hAnsi="Arial" w:cs="Arial"/>
                <w:noProof/>
                <w:webHidden/>
              </w:rPr>
              <w:fldChar w:fldCharType="end"/>
            </w:r>
          </w:hyperlink>
        </w:p>
        <w:p w14:paraId="52FF54C3" w14:textId="103BAF16" w:rsidR="00697F20" w:rsidRPr="00697F20" w:rsidRDefault="00000000" w:rsidP="00697F20">
          <w:pPr>
            <w:pStyle w:val="TOC2"/>
            <w:tabs>
              <w:tab w:val="right" w:leader="dot" w:pos="9016"/>
            </w:tabs>
            <w:spacing w:line="360" w:lineRule="auto"/>
            <w:rPr>
              <w:rFonts w:ascii="Arial" w:eastAsiaTheme="minorEastAsia" w:hAnsi="Arial" w:cs="Arial"/>
              <w:noProof/>
              <w:szCs w:val="28"/>
              <w:lang w:val="en-US" w:bidi="bn-IN"/>
            </w:rPr>
          </w:pPr>
          <w:hyperlink w:anchor="_Toc160057725" w:history="1">
            <w:r w:rsidR="00697F20" w:rsidRPr="00697F20">
              <w:rPr>
                <w:rStyle w:val="Hyperlink"/>
                <w:rFonts w:ascii="Arial" w:hAnsi="Arial" w:cs="Arial"/>
                <w:noProof/>
              </w:rPr>
              <w:t>Culture's Influence on Negotiation</w:t>
            </w:r>
            <w:r w:rsidR="00697F20" w:rsidRPr="00697F20">
              <w:rPr>
                <w:rFonts w:ascii="Arial" w:hAnsi="Arial" w:cs="Arial"/>
                <w:noProof/>
                <w:webHidden/>
              </w:rPr>
              <w:tab/>
            </w:r>
            <w:r w:rsidR="00697F20" w:rsidRPr="00697F20">
              <w:rPr>
                <w:rFonts w:ascii="Arial" w:hAnsi="Arial" w:cs="Arial"/>
                <w:noProof/>
                <w:webHidden/>
              </w:rPr>
              <w:fldChar w:fldCharType="begin"/>
            </w:r>
            <w:r w:rsidR="00697F20" w:rsidRPr="00697F20">
              <w:rPr>
                <w:rFonts w:ascii="Arial" w:hAnsi="Arial" w:cs="Arial"/>
                <w:noProof/>
                <w:webHidden/>
              </w:rPr>
              <w:instrText xml:space="preserve"> PAGEREF _Toc160057725 \h </w:instrText>
            </w:r>
            <w:r w:rsidR="00697F20" w:rsidRPr="00697F20">
              <w:rPr>
                <w:rFonts w:ascii="Arial" w:hAnsi="Arial" w:cs="Arial"/>
                <w:noProof/>
                <w:webHidden/>
              </w:rPr>
            </w:r>
            <w:r w:rsidR="00697F20" w:rsidRPr="00697F20">
              <w:rPr>
                <w:rFonts w:ascii="Arial" w:hAnsi="Arial" w:cs="Arial"/>
                <w:noProof/>
                <w:webHidden/>
              </w:rPr>
              <w:fldChar w:fldCharType="separate"/>
            </w:r>
            <w:r w:rsidR="00697F20" w:rsidRPr="00697F20">
              <w:rPr>
                <w:rFonts w:ascii="Arial" w:hAnsi="Arial" w:cs="Arial"/>
                <w:noProof/>
                <w:webHidden/>
              </w:rPr>
              <w:t>6</w:t>
            </w:r>
            <w:r w:rsidR="00697F20" w:rsidRPr="00697F20">
              <w:rPr>
                <w:rFonts w:ascii="Arial" w:hAnsi="Arial" w:cs="Arial"/>
                <w:noProof/>
                <w:webHidden/>
              </w:rPr>
              <w:fldChar w:fldCharType="end"/>
            </w:r>
          </w:hyperlink>
        </w:p>
        <w:p w14:paraId="2863A1B2" w14:textId="0C5D0B80" w:rsidR="00697F20" w:rsidRPr="00697F20" w:rsidRDefault="00000000" w:rsidP="00697F20">
          <w:pPr>
            <w:pStyle w:val="TOC2"/>
            <w:tabs>
              <w:tab w:val="right" w:leader="dot" w:pos="9016"/>
            </w:tabs>
            <w:spacing w:line="360" w:lineRule="auto"/>
            <w:rPr>
              <w:rFonts w:ascii="Arial" w:eastAsiaTheme="minorEastAsia" w:hAnsi="Arial" w:cs="Arial"/>
              <w:noProof/>
              <w:szCs w:val="28"/>
              <w:lang w:val="en-US" w:bidi="bn-IN"/>
            </w:rPr>
          </w:pPr>
          <w:hyperlink w:anchor="_Toc160057726" w:history="1">
            <w:r w:rsidR="00697F20" w:rsidRPr="00697F20">
              <w:rPr>
                <w:rStyle w:val="Hyperlink"/>
                <w:rFonts w:ascii="Arial" w:hAnsi="Arial" w:cs="Arial"/>
                <w:noProof/>
              </w:rPr>
              <w:t>Culture's Influence on Feedback Practices</w:t>
            </w:r>
            <w:r w:rsidR="00697F20" w:rsidRPr="00697F20">
              <w:rPr>
                <w:rFonts w:ascii="Arial" w:hAnsi="Arial" w:cs="Arial"/>
                <w:noProof/>
                <w:webHidden/>
              </w:rPr>
              <w:tab/>
            </w:r>
            <w:r w:rsidR="00697F20" w:rsidRPr="00697F20">
              <w:rPr>
                <w:rFonts w:ascii="Arial" w:hAnsi="Arial" w:cs="Arial"/>
                <w:noProof/>
                <w:webHidden/>
              </w:rPr>
              <w:fldChar w:fldCharType="begin"/>
            </w:r>
            <w:r w:rsidR="00697F20" w:rsidRPr="00697F20">
              <w:rPr>
                <w:rFonts w:ascii="Arial" w:hAnsi="Arial" w:cs="Arial"/>
                <w:noProof/>
                <w:webHidden/>
              </w:rPr>
              <w:instrText xml:space="preserve"> PAGEREF _Toc160057726 \h </w:instrText>
            </w:r>
            <w:r w:rsidR="00697F20" w:rsidRPr="00697F20">
              <w:rPr>
                <w:rFonts w:ascii="Arial" w:hAnsi="Arial" w:cs="Arial"/>
                <w:noProof/>
                <w:webHidden/>
              </w:rPr>
            </w:r>
            <w:r w:rsidR="00697F20" w:rsidRPr="00697F20">
              <w:rPr>
                <w:rFonts w:ascii="Arial" w:hAnsi="Arial" w:cs="Arial"/>
                <w:noProof/>
                <w:webHidden/>
              </w:rPr>
              <w:fldChar w:fldCharType="separate"/>
            </w:r>
            <w:r w:rsidR="00697F20" w:rsidRPr="00697F20">
              <w:rPr>
                <w:rFonts w:ascii="Arial" w:hAnsi="Arial" w:cs="Arial"/>
                <w:noProof/>
                <w:webHidden/>
              </w:rPr>
              <w:t>7</w:t>
            </w:r>
            <w:r w:rsidR="00697F20" w:rsidRPr="00697F20">
              <w:rPr>
                <w:rFonts w:ascii="Arial" w:hAnsi="Arial" w:cs="Arial"/>
                <w:noProof/>
                <w:webHidden/>
              </w:rPr>
              <w:fldChar w:fldCharType="end"/>
            </w:r>
          </w:hyperlink>
        </w:p>
        <w:p w14:paraId="113EEFE0" w14:textId="0C91EE29" w:rsidR="00697F20" w:rsidRPr="00697F20" w:rsidRDefault="00000000" w:rsidP="00697F20">
          <w:pPr>
            <w:pStyle w:val="TOC1"/>
            <w:tabs>
              <w:tab w:val="right" w:leader="dot" w:pos="9016"/>
            </w:tabs>
            <w:spacing w:line="360" w:lineRule="auto"/>
            <w:rPr>
              <w:rFonts w:ascii="Arial" w:eastAsiaTheme="minorEastAsia" w:hAnsi="Arial" w:cs="Arial"/>
              <w:noProof/>
              <w:szCs w:val="28"/>
              <w:lang w:val="en-US" w:bidi="bn-IN"/>
            </w:rPr>
          </w:pPr>
          <w:hyperlink w:anchor="_Toc160057727" w:history="1">
            <w:r w:rsidR="00697F20" w:rsidRPr="00697F20">
              <w:rPr>
                <w:rStyle w:val="Hyperlink"/>
                <w:rFonts w:ascii="Arial" w:hAnsi="Arial" w:cs="Arial"/>
                <w:noProof/>
              </w:rPr>
              <w:t>The Ethnocentric and Polycentric Model and Their Application to People Management Areas during the Takeover</w:t>
            </w:r>
            <w:r w:rsidR="00697F20" w:rsidRPr="00697F20">
              <w:rPr>
                <w:rFonts w:ascii="Arial" w:hAnsi="Arial" w:cs="Arial"/>
                <w:noProof/>
                <w:webHidden/>
              </w:rPr>
              <w:tab/>
            </w:r>
            <w:r w:rsidR="00697F20" w:rsidRPr="00697F20">
              <w:rPr>
                <w:rFonts w:ascii="Arial" w:hAnsi="Arial" w:cs="Arial"/>
                <w:noProof/>
                <w:webHidden/>
              </w:rPr>
              <w:fldChar w:fldCharType="begin"/>
            </w:r>
            <w:r w:rsidR="00697F20" w:rsidRPr="00697F20">
              <w:rPr>
                <w:rFonts w:ascii="Arial" w:hAnsi="Arial" w:cs="Arial"/>
                <w:noProof/>
                <w:webHidden/>
              </w:rPr>
              <w:instrText xml:space="preserve"> PAGEREF _Toc160057727 \h </w:instrText>
            </w:r>
            <w:r w:rsidR="00697F20" w:rsidRPr="00697F20">
              <w:rPr>
                <w:rFonts w:ascii="Arial" w:hAnsi="Arial" w:cs="Arial"/>
                <w:noProof/>
                <w:webHidden/>
              </w:rPr>
            </w:r>
            <w:r w:rsidR="00697F20" w:rsidRPr="00697F20">
              <w:rPr>
                <w:rFonts w:ascii="Arial" w:hAnsi="Arial" w:cs="Arial"/>
                <w:noProof/>
                <w:webHidden/>
              </w:rPr>
              <w:fldChar w:fldCharType="separate"/>
            </w:r>
            <w:r w:rsidR="00697F20" w:rsidRPr="00697F20">
              <w:rPr>
                <w:rFonts w:ascii="Arial" w:hAnsi="Arial" w:cs="Arial"/>
                <w:noProof/>
                <w:webHidden/>
              </w:rPr>
              <w:t>8</w:t>
            </w:r>
            <w:r w:rsidR="00697F20" w:rsidRPr="00697F20">
              <w:rPr>
                <w:rFonts w:ascii="Arial" w:hAnsi="Arial" w:cs="Arial"/>
                <w:noProof/>
                <w:webHidden/>
              </w:rPr>
              <w:fldChar w:fldCharType="end"/>
            </w:r>
          </w:hyperlink>
        </w:p>
        <w:p w14:paraId="36851F6B" w14:textId="55706257" w:rsidR="00697F20" w:rsidRPr="00697F20" w:rsidRDefault="00000000" w:rsidP="00697F20">
          <w:pPr>
            <w:pStyle w:val="TOC2"/>
            <w:tabs>
              <w:tab w:val="right" w:leader="dot" w:pos="9016"/>
            </w:tabs>
            <w:spacing w:line="360" w:lineRule="auto"/>
            <w:rPr>
              <w:rFonts w:ascii="Arial" w:eastAsiaTheme="minorEastAsia" w:hAnsi="Arial" w:cs="Arial"/>
              <w:noProof/>
              <w:szCs w:val="28"/>
              <w:lang w:val="en-US" w:bidi="bn-IN"/>
            </w:rPr>
          </w:pPr>
          <w:hyperlink w:anchor="_Toc160057728" w:history="1">
            <w:r w:rsidR="00697F20" w:rsidRPr="00697F20">
              <w:rPr>
                <w:rStyle w:val="Hyperlink"/>
                <w:rFonts w:ascii="Arial" w:hAnsi="Arial" w:cs="Arial"/>
                <w:noProof/>
              </w:rPr>
              <w:t>Ethnocentric Model</w:t>
            </w:r>
            <w:r w:rsidR="00697F20" w:rsidRPr="00697F20">
              <w:rPr>
                <w:rFonts w:ascii="Arial" w:hAnsi="Arial" w:cs="Arial"/>
                <w:noProof/>
                <w:webHidden/>
              </w:rPr>
              <w:tab/>
            </w:r>
            <w:r w:rsidR="00697F20" w:rsidRPr="00697F20">
              <w:rPr>
                <w:rFonts w:ascii="Arial" w:hAnsi="Arial" w:cs="Arial"/>
                <w:noProof/>
                <w:webHidden/>
              </w:rPr>
              <w:fldChar w:fldCharType="begin"/>
            </w:r>
            <w:r w:rsidR="00697F20" w:rsidRPr="00697F20">
              <w:rPr>
                <w:rFonts w:ascii="Arial" w:hAnsi="Arial" w:cs="Arial"/>
                <w:noProof/>
                <w:webHidden/>
              </w:rPr>
              <w:instrText xml:space="preserve"> PAGEREF _Toc160057728 \h </w:instrText>
            </w:r>
            <w:r w:rsidR="00697F20" w:rsidRPr="00697F20">
              <w:rPr>
                <w:rFonts w:ascii="Arial" w:hAnsi="Arial" w:cs="Arial"/>
                <w:noProof/>
                <w:webHidden/>
              </w:rPr>
            </w:r>
            <w:r w:rsidR="00697F20" w:rsidRPr="00697F20">
              <w:rPr>
                <w:rFonts w:ascii="Arial" w:hAnsi="Arial" w:cs="Arial"/>
                <w:noProof/>
                <w:webHidden/>
              </w:rPr>
              <w:fldChar w:fldCharType="separate"/>
            </w:r>
            <w:r w:rsidR="00697F20" w:rsidRPr="00697F20">
              <w:rPr>
                <w:rFonts w:ascii="Arial" w:hAnsi="Arial" w:cs="Arial"/>
                <w:noProof/>
                <w:webHidden/>
              </w:rPr>
              <w:t>9</w:t>
            </w:r>
            <w:r w:rsidR="00697F20" w:rsidRPr="00697F20">
              <w:rPr>
                <w:rFonts w:ascii="Arial" w:hAnsi="Arial" w:cs="Arial"/>
                <w:noProof/>
                <w:webHidden/>
              </w:rPr>
              <w:fldChar w:fldCharType="end"/>
            </w:r>
          </w:hyperlink>
        </w:p>
        <w:p w14:paraId="2C132ACF" w14:textId="2A8B539B" w:rsidR="00697F20" w:rsidRPr="00697F20" w:rsidRDefault="00000000" w:rsidP="00697F20">
          <w:pPr>
            <w:pStyle w:val="TOC2"/>
            <w:tabs>
              <w:tab w:val="right" w:leader="dot" w:pos="9016"/>
            </w:tabs>
            <w:spacing w:line="360" w:lineRule="auto"/>
            <w:rPr>
              <w:rFonts w:ascii="Arial" w:eastAsiaTheme="minorEastAsia" w:hAnsi="Arial" w:cs="Arial"/>
              <w:noProof/>
              <w:szCs w:val="28"/>
              <w:lang w:val="en-US" w:bidi="bn-IN"/>
            </w:rPr>
          </w:pPr>
          <w:hyperlink w:anchor="_Toc160057729" w:history="1">
            <w:r w:rsidR="00697F20" w:rsidRPr="00697F20">
              <w:rPr>
                <w:rStyle w:val="Hyperlink"/>
                <w:rFonts w:ascii="Arial" w:hAnsi="Arial" w:cs="Arial"/>
                <w:noProof/>
              </w:rPr>
              <w:t>Polycentric Model</w:t>
            </w:r>
            <w:r w:rsidR="00697F20" w:rsidRPr="00697F20">
              <w:rPr>
                <w:rFonts w:ascii="Arial" w:hAnsi="Arial" w:cs="Arial"/>
                <w:noProof/>
                <w:webHidden/>
              </w:rPr>
              <w:tab/>
            </w:r>
            <w:r w:rsidR="00697F20" w:rsidRPr="00697F20">
              <w:rPr>
                <w:rFonts w:ascii="Arial" w:hAnsi="Arial" w:cs="Arial"/>
                <w:noProof/>
                <w:webHidden/>
              </w:rPr>
              <w:fldChar w:fldCharType="begin"/>
            </w:r>
            <w:r w:rsidR="00697F20" w:rsidRPr="00697F20">
              <w:rPr>
                <w:rFonts w:ascii="Arial" w:hAnsi="Arial" w:cs="Arial"/>
                <w:noProof/>
                <w:webHidden/>
              </w:rPr>
              <w:instrText xml:space="preserve"> PAGEREF _Toc160057729 \h </w:instrText>
            </w:r>
            <w:r w:rsidR="00697F20" w:rsidRPr="00697F20">
              <w:rPr>
                <w:rFonts w:ascii="Arial" w:hAnsi="Arial" w:cs="Arial"/>
                <w:noProof/>
                <w:webHidden/>
              </w:rPr>
            </w:r>
            <w:r w:rsidR="00697F20" w:rsidRPr="00697F20">
              <w:rPr>
                <w:rFonts w:ascii="Arial" w:hAnsi="Arial" w:cs="Arial"/>
                <w:noProof/>
                <w:webHidden/>
              </w:rPr>
              <w:fldChar w:fldCharType="separate"/>
            </w:r>
            <w:r w:rsidR="00697F20" w:rsidRPr="00697F20">
              <w:rPr>
                <w:rFonts w:ascii="Arial" w:hAnsi="Arial" w:cs="Arial"/>
                <w:noProof/>
                <w:webHidden/>
              </w:rPr>
              <w:t>11</w:t>
            </w:r>
            <w:r w:rsidR="00697F20" w:rsidRPr="00697F20">
              <w:rPr>
                <w:rFonts w:ascii="Arial" w:hAnsi="Arial" w:cs="Arial"/>
                <w:noProof/>
                <w:webHidden/>
              </w:rPr>
              <w:fldChar w:fldCharType="end"/>
            </w:r>
          </w:hyperlink>
        </w:p>
        <w:p w14:paraId="765DFFFE" w14:textId="230C27A6" w:rsidR="00697F20" w:rsidRPr="00697F20" w:rsidRDefault="00000000" w:rsidP="00697F20">
          <w:pPr>
            <w:pStyle w:val="TOC1"/>
            <w:tabs>
              <w:tab w:val="right" w:leader="dot" w:pos="9016"/>
            </w:tabs>
            <w:spacing w:line="360" w:lineRule="auto"/>
            <w:rPr>
              <w:rFonts w:ascii="Arial" w:eastAsiaTheme="minorEastAsia" w:hAnsi="Arial" w:cs="Arial"/>
              <w:noProof/>
              <w:szCs w:val="28"/>
              <w:lang w:val="en-US" w:bidi="bn-IN"/>
            </w:rPr>
          </w:pPr>
          <w:hyperlink w:anchor="_Toc160057730" w:history="1">
            <w:r w:rsidR="00697F20" w:rsidRPr="00697F20">
              <w:rPr>
                <w:rStyle w:val="Hyperlink"/>
                <w:rFonts w:ascii="Arial" w:hAnsi="Arial" w:cs="Arial"/>
                <w:noProof/>
              </w:rPr>
              <w:t>Examining the Validity of the Lewis Model Through Cross-Cultural Interview</w:t>
            </w:r>
            <w:r w:rsidR="00697F20" w:rsidRPr="00697F20">
              <w:rPr>
                <w:rFonts w:ascii="Arial" w:hAnsi="Arial" w:cs="Arial"/>
                <w:noProof/>
                <w:webHidden/>
              </w:rPr>
              <w:tab/>
            </w:r>
            <w:r w:rsidR="00697F20" w:rsidRPr="00697F20">
              <w:rPr>
                <w:rFonts w:ascii="Arial" w:hAnsi="Arial" w:cs="Arial"/>
                <w:noProof/>
                <w:webHidden/>
              </w:rPr>
              <w:fldChar w:fldCharType="begin"/>
            </w:r>
            <w:r w:rsidR="00697F20" w:rsidRPr="00697F20">
              <w:rPr>
                <w:rFonts w:ascii="Arial" w:hAnsi="Arial" w:cs="Arial"/>
                <w:noProof/>
                <w:webHidden/>
              </w:rPr>
              <w:instrText xml:space="preserve"> PAGEREF _Toc160057730 \h </w:instrText>
            </w:r>
            <w:r w:rsidR="00697F20" w:rsidRPr="00697F20">
              <w:rPr>
                <w:rFonts w:ascii="Arial" w:hAnsi="Arial" w:cs="Arial"/>
                <w:noProof/>
                <w:webHidden/>
              </w:rPr>
            </w:r>
            <w:r w:rsidR="00697F20" w:rsidRPr="00697F20">
              <w:rPr>
                <w:rFonts w:ascii="Arial" w:hAnsi="Arial" w:cs="Arial"/>
                <w:noProof/>
                <w:webHidden/>
              </w:rPr>
              <w:fldChar w:fldCharType="separate"/>
            </w:r>
            <w:r w:rsidR="00697F20" w:rsidRPr="00697F20">
              <w:rPr>
                <w:rFonts w:ascii="Arial" w:hAnsi="Arial" w:cs="Arial"/>
                <w:noProof/>
                <w:webHidden/>
              </w:rPr>
              <w:t>12</w:t>
            </w:r>
            <w:r w:rsidR="00697F20" w:rsidRPr="00697F20">
              <w:rPr>
                <w:rFonts w:ascii="Arial" w:hAnsi="Arial" w:cs="Arial"/>
                <w:noProof/>
                <w:webHidden/>
              </w:rPr>
              <w:fldChar w:fldCharType="end"/>
            </w:r>
          </w:hyperlink>
        </w:p>
        <w:p w14:paraId="0F32A757" w14:textId="237EAEDA" w:rsidR="00697F20" w:rsidRPr="00697F20" w:rsidRDefault="00000000" w:rsidP="00697F20">
          <w:pPr>
            <w:pStyle w:val="TOC1"/>
            <w:tabs>
              <w:tab w:val="right" w:leader="dot" w:pos="9016"/>
            </w:tabs>
            <w:spacing w:line="360" w:lineRule="auto"/>
            <w:rPr>
              <w:rFonts w:ascii="Arial" w:eastAsiaTheme="minorEastAsia" w:hAnsi="Arial" w:cs="Arial"/>
              <w:noProof/>
              <w:szCs w:val="28"/>
              <w:lang w:val="en-US" w:bidi="bn-IN"/>
            </w:rPr>
          </w:pPr>
          <w:hyperlink w:anchor="_Toc160057731" w:history="1">
            <w:r w:rsidR="00697F20" w:rsidRPr="00697F20">
              <w:rPr>
                <w:rStyle w:val="Hyperlink"/>
                <w:rFonts w:ascii="Arial" w:hAnsi="Arial" w:cs="Arial"/>
                <w:noProof/>
              </w:rPr>
              <w:t>Recommendations</w:t>
            </w:r>
            <w:r w:rsidR="00697F20" w:rsidRPr="00697F20">
              <w:rPr>
                <w:rFonts w:ascii="Arial" w:hAnsi="Arial" w:cs="Arial"/>
                <w:noProof/>
                <w:webHidden/>
              </w:rPr>
              <w:tab/>
            </w:r>
            <w:r w:rsidR="00697F20" w:rsidRPr="00697F20">
              <w:rPr>
                <w:rFonts w:ascii="Arial" w:hAnsi="Arial" w:cs="Arial"/>
                <w:noProof/>
                <w:webHidden/>
              </w:rPr>
              <w:fldChar w:fldCharType="begin"/>
            </w:r>
            <w:r w:rsidR="00697F20" w:rsidRPr="00697F20">
              <w:rPr>
                <w:rFonts w:ascii="Arial" w:hAnsi="Arial" w:cs="Arial"/>
                <w:noProof/>
                <w:webHidden/>
              </w:rPr>
              <w:instrText xml:space="preserve"> PAGEREF _Toc160057731 \h </w:instrText>
            </w:r>
            <w:r w:rsidR="00697F20" w:rsidRPr="00697F20">
              <w:rPr>
                <w:rFonts w:ascii="Arial" w:hAnsi="Arial" w:cs="Arial"/>
                <w:noProof/>
                <w:webHidden/>
              </w:rPr>
            </w:r>
            <w:r w:rsidR="00697F20" w:rsidRPr="00697F20">
              <w:rPr>
                <w:rFonts w:ascii="Arial" w:hAnsi="Arial" w:cs="Arial"/>
                <w:noProof/>
                <w:webHidden/>
              </w:rPr>
              <w:fldChar w:fldCharType="separate"/>
            </w:r>
            <w:r w:rsidR="00697F20" w:rsidRPr="00697F20">
              <w:rPr>
                <w:rFonts w:ascii="Arial" w:hAnsi="Arial" w:cs="Arial"/>
                <w:noProof/>
                <w:webHidden/>
              </w:rPr>
              <w:t>15</w:t>
            </w:r>
            <w:r w:rsidR="00697F20" w:rsidRPr="00697F20">
              <w:rPr>
                <w:rFonts w:ascii="Arial" w:hAnsi="Arial" w:cs="Arial"/>
                <w:noProof/>
                <w:webHidden/>
              </w:rPr>
              <w:fldChar w:fldCharType="end"/>
            </w:r>
          </w:hyperlink>
        </w:p>
        <w:p w14:paraId="254A7605" w14:textId="6212FCE1" w:rsidR="00697F20" w:rsidRPr="00697F20" w:rsidRDefault="00000000" w:rsidP="00697F20">
          <w:pPr>
            <w:pStyle w:val="TOC1"/>
            <w:tabs>
              <w:tab w:val="right" w:leader="dot" w:pos="9016"/>
            </w:tabs>
            <w:spacing w:line="360" w:lineRule="auto"/>
            <w:rPr>
              <w:rFonts w:ascii="Arial" w:eastAsiaTheme="minorEastAsia" w:hAnsi="Arial" w:cs="Arial"/>
              <w:noProof/>
              <w:szCs w:val="28"/>
              <w:lang w:val="en-US" w:bidi="bn-IN"/>
            </w:rPr>
          </w:pPr>
          <w:hyperlink w:anchor="_Toc160057732" w:history="1">
            <w:r w:rsidR="00697F20" w:rsidRPr="00697F20">
              <w:rPr>
                <w:rStyle w:val="Hyperlink"/>
                <w:rFonts w:ascii="Arial" w:hAnsi="Arial" w:cs="Arial"/>
                <w:noProof/>
              </w:rPr>
              <w:t>Conclusion</w:t>
            </w:r>
            <w:r w:rsidR="00697F20" w:rsidRPr="00697F20">
              <w:rPr>
                <w:rFonts w:ascii="Arial" w:hAnsi="Arial" w:cs="Arial"/>
                <w:noProof/>
                <w:webHidden/>
              </w:rPr>
              <w:tab/>
            </w:r>
            <w:r w:rsidR="00697F20" w:rsidRPr="00697F20">
              <w:rPr>
                <w:rFonts w:ascii="Arial" w:hAnsi="Arial" w:cs="Arial"/>
                <w:noProof/>
                <w:webHidden/>
              </w:rPr>
              <w:fldChar w:fldCharType="begin"/>
            </w:r>
            <w:r w:rsidR="00697F20" w:rsidRPr="00697F20">
              <w:rPr>
                <w:rFonts w:ascii="Arial" w:hAnsi="Arial" w:cs="Arial"/>
                <w:noProof/>
                <w:webHidden/>
              </w:rPr>
              <w:instrText xml:space="preserve"> PAGEREF _Toc160057732 \h </w:instrText>
            </w:r>
            <w:r w:rsidR="00697F20" w:rsidRPr="00697F20">
              <w:rPr>
                <w:rFonts w:ascii="Arial" w:hAnsi="Arial" w:cs="Arial"/>
                <w:noProof/>
                <w:webHidden/>
              </w:rPr>
            </w:r>
            <w:r w:rsidR="00697F20" w:rsidRPr="00697F20">
              <w:rPr>
                <w:rFonts w:ascii="Arial" w:hAnsi="Arial" w:cs="Arial"/>
                <w:noProof/>
                <w:webHidden/>
              </w:rPr>
              <w:fldChar w:fldCharType="separate"/>
            </w:r>
            <w:r w:rsidR="00697F20" w:rsidRPr="00697F20">
              <w:rPr>
                <w:rFonts w:ascii="Arial" w:hAnsi="Arial" w:cs="Arial"/>
                <w:noProof/>
                <w:webHidden/>
              </w:rPr>
              <w:t>16</w:t>
            </w:r>
            <w:r w:rsidR="00697F20" w:rsidRPr="00697F20">
              <w:rPr>
                <w:rFonts w:ascii="Arial" w:hAnsi="Arial" w:cs="Arial"/>
                <w:noProof/>
                <w:webHidden/>
              </w:rPr>
              <w:fldChar w:fldCharType="end"/>
            </w:r>
          </w:hyperlink>
        </w:p>
        <w:p w14:paraId="349E673F" w14:textId="47909598" w:rsidR="00697F20" w:rsidRPr="00697F20" w:rsidRDefault="00000000" w:rsidP="00697F20">
          <w:pPr>
            <w:pStyle w:val="TOC1"/>
            <w:tabs>
              <w:tab w:val="right" w:leader="dot" w:pos="9016"/>
            </w:tabs>
            <w:spacing w:line="360" w:lineRule="auto"/>
            <w:rPr>
              <w:rFonts w:ascii="Arial" w:eastAsiaTheme="minorEastAsia" w:hAnsi="Arial" w:cs="Arial"/>
              <w:noProof/>
              <w:szCs w:val="28"/>
              <w:lang w:val="en-US" w:bidi="bn-IN"/>
            </w:rPr>
          </w:pPr>
          <w:hyperlink w:anchor="_Toc160057733" w:history="1">
            <w:r w:rsidR="00697F20" w:rsidRPr="00697F20">
              <w:rPr>
                <w:rStyle w:val="Hyperlink"/>
                <w:rFonts w:ascii="Arial" w:hAnsi="Arial" w:cs="Arial"/>
                <w:noProof/>
              </w:rPr>
              <w:t>References</w:t>
            </w:r>
            <w:r w:rsidR="00697F20" w:rsidRPr="00697F20">
              <w:rPr>
                <w:rFonts w:ascii="Arial" w:hAnsi="Arial" w:cs="Arial"/>
                <w:noProof/>
                <w:webHidden/>
              </w:rPr>
              <w:tab/>
            </w:r>
            <w:r w:rsidR="00697F20" w:rsidRPr="00697F20">
              <w:rPr>
                <w:rFonts w:ascii="Arial" w:hAnsi="Arial" w:cs="Arial"/>
                <w:noProof/>
                <w:webHidden/>
              </w:rPr>
              <w:fldChar w:fldCharType="begin"/>
            </w:r>
            <w:r w:rsidR="00697F20" w:rsidRPr="00697F20">
              <w:rPr>
                <w:rFonts w:ascii="Arial" w:hAnsi="Arial" w:cs="Arial"/>
                <w:noProof/>
                <w:webHidden/>
              </w:rPr>
              <w:instrText xml:space="preserve"> PAGEREF _Toc160057733 \h </w:instrText>
            </w:r>
            <w:r w:rsidR="00697F20" w:rsidRPr="00697F20">
              <w:rPr>
                <w:rFonts w:ascii="Arial" w:hAnsi="Arial" w:cs="Arial"/>
                <w:noProof/>
                <w:webHidden/>
              </w:rPr>
            </w:r>
            <w:r w:rsidR="00697F20" w:rsidRPr="00697F20">
              <w:rPr>
                <w:rFonts w:ascii="Arial" w:hAnsi="Arial" w:cs="Arial"/>
                <w:noProof/>
                <w:webHidden/>
              </w:rPr>
              <w:fldChar w:fldCharType="separate"/>
            </w:r>
            <w:r w:rsidR="00697F20" w:rsidRPr="00697F20">
              <w:rPr>
                <w:rFonts w:ascii="Arial" w:hAnsi="Arial" w:cs="Arial"/>
                <w:noProof/>
                <w:webHidden/>
              </w:rPr>
              <w:t>17</w:t>
            </w:r>
            <w:r w:rsidR="00697F20" w:rsidRPr="00697F20">
              <w:rPr>
                <w:rFonts w:ascii="Arial" w:hAnsi="Arial" w:cs="Arial"/>
                <w:noProof/>
                <w:webHidden/>
              </w:rPr>
              <w:fldChar w:fldCharType="end"/>
            </w:r>
          </w:hyperlink>
        </w:p>
        <w:p w14:paraId="3BEBB607" w14:textId="5B97E400" w:rsidR="00697F20" w:rsidRPr="00697F20" w:rsidRDefault="00000000" w:rsidP="00697F20">
          <w:pPr>
            <w:pStyle w:val="TOC1"/>
            <w:tabs>
              <w:tab w:val="right" w:leader="dot" w:pos="9016"/>
            </w:tabs>
            <w:spacing w:line="360" w:lineRule="auto"/>
            <w:rPr>
              <w:rFonts w:ascii="Arial" w:eastAsiaTheme="minorEastAsia" w:hAnsi="Arial" w:cs="Arial"/>
              <w:noProof/>
              <w:szCs w:val="28"/>
              <w:lang w:val="en-US" w:bidi="bn-IN"/>
            </w:rPr>
          </w:pPr>
          <w:hyperlink w:anchor="_Toc160057734" w:history="1">
            <w:r w:rsidR="00697F20" w:rsidRPr="00697F20">
              <w:rPr>
                <w:rStyle w:val="Hyperlink"/>
                <w:rFonts w:ascii="Arial" w:hAnsi="Arial" w:cs="Arial"/>
                <w:noProof/>
                <w:shd w:val="clear" w:color="auto" w:fill="FFFFFF"/>
              </w:rPr>
              <w:t>Appendix – Interview Script</w:t>
            </w:r>
            <w:r w:rsidR="00697F20" w:rsidRPr="00697F20">
              <w:rPr>
                <w:rFonts w:ascii="Arial" w:hAnsi="Arial" w:cs="Arial"/>
                <w:noProof/>
                <w:webHidden/>
              </w:rPr>
              <w:tab/>
            </w:r>
            <w:r w:rsidR="00697F20" w:rsidRPr="00697F20">
              <w:rPr>
                <w:rFonts w:ascii="Arial" w:hAnsi="Arial" w:cs="Arial"/>
                <w:noProof/>
                <w:webHidden/>
              </w:rPr>
              <w:fldChar w:fldCharType="begin"/>
            </w:r>
            <w:r w:rsidR="00697F20" w:rsidRPr="00697F20">
              <w:rPr>
                <w:rFonts w:ascii="Arial" w:hAnsi="Arial" w:cs="Arial"/>
                <w:noProof/>
                <w:webHidden/>
              </w:rPr>
              <w:instrText xml:space="preserve"> PAGEREF _Toc160057734 \h </w:instrText>
            </w:r>
            <w:r w:rsidR="00697F20" w:rsidRPr="00697F20">
              <w:rPr>
                <w:rFonts w:ascii="Arial" w:hAnsi="Arial" w:cs="Arial"/>
                <w:noProof/>
                <w:webHidden/>
              </w:rPr>
            </w:r>
            <w:r w:rsidR="00697F20" w:rsidRPr="00697F20">
              <w:rPr>
                <w:rFonts w:ascii="Arial" w:hAnsi="Arial" w:cs="Arial"/>
                <w:noProof/>
                <w:webHidden/>
              </w:rPr>
              <w:fldChar w:fldCharType="separate"/>
            </w:r>
            <w:r w:rsidR="00697F20" w:rsidRPr="00697F20">
              <w:rPr>
                <w:rFonts w:ascii="Arial" w:hAnsi="Arial" w:cs="Arial"/>
                <w:noProof/>
                <w:webHidden/>
              </w:rPr>
              <w:t>20</w:t>
            </w:r>
            <w:r w:rsidR="00697F20" w:rsidRPr="00697F20">
              <w:rPr>
                <w:rFonts w:ascii="Arial" w:hAnsi="Arial" w:cs="Arial"/>
                <w:noProof/>
                <w:webHidden/>
              </w:rPr>
              <w:fldChar w:fldCharType="end"/>
            </w:r>
          </w:hyperlink>
        </w:p>
        <w:p w14:paraId="12BF3276" w14:textId="5CB2F1B9" w:rsidR="00176866" w:rsidRDefault="00176866" w:rsidP="00697F20">
          <w:pPr>
            <w:spacing w:line="360" w:lineRule="auto"/>
          </w:pPr>
          <w:r w:rsidRPr="00697F20">
            <w:rPr>
              <w:rFonts w:ascii="Arial" w:hAnsi="Arial" w:cs="Arial"/>
              <w:b/>
              <w:bCs/>
              <w:noProof/>
            </w:rPr>
            <w:fldChar w:fldCharType="end"/>
          </w:r>
        </w:p>
      </w:sdtContent>
    </w:sdt>
    <w:p w14:paraId="07433895" w14:textId="77777777" w:rsidR="005C6096" w:rsidRPr="00176866" w:rsidRDefault="005C6096">
      <w:pPr>
        <w:rPr>
          <w:rFonts w:ascii="Arial" w:hAnsi="Arial" w:cs="Arial"/>
        </w:rPr>
      </w:pPr>
      <w:r w:rsidRPr="00176866">
        <w:rPr>
          <w:rFonts w:ascii="Arial" w:hAnsi="Arial" w:cs="Arial"/>
        </w:rPr>
        <w:br w:type="page"/>
      </w:r>
    </w:p>
    <w:p w14:paraId="585C22BE" w14:textId="0AEED3E2" w:rsidR="00D65F63" w:rsidRPr="00176866" w:rsidRDefault="00F13EBE" w:rsidP="005C6096">
      <w:pPr>
        <w:pStyle w:val="Heading1"/>
      </w:pPr>
      <w:bookmarkStart w:id="0" w:name="_Toc160057721"/>
      <w:r w:rsidRPr="00176866">
        <w:lastRenderedPageBreak/>
        <w:t>Introduction</w:t>
      </w:r>
      <w:bookmarkEnd w:id="0"/>
    </w:p>
    <w:p w14:paraId="6A957E2E" w14:textId="795164A6" w:rsidR="00B4382A" w:rsidRPr="00176866" w:rsidRDefault="00B4382A" w:rsidP="005C6096">
      <w:pPr>
        <w:pStyle w:val="NoSpacing"/>
        <w:spacing w:line="360" w:lineRule="auto"/>
        <w:jc w:val="both"/>
        <w:rPr>
          <w:rFonts w:ascii="Arial" w:hAnsi="Arial" w:cs="Arial"/>
          <w:lang w:val="en-GB"/>
        </w:rPr>
      </w:pPr>
      <w:r w:rsidRPr="00176866">
        <w:rPr>
          <w:rFonts w:ascii="Arial" w:hAnsi="Arial" w:cs="Arial"/>
          <w:lang w:val="en-GB"/>
        </w:rPr>
        <w:t>Integration requires intercultural collaborative skills. Integration is a success phase. This is especially true when organisations grow globally through mergers and acquisitions. This report analyses key issues highlighted by Universal Elect Plc's UK leadership and personnel during Energy Power's acquisition. The study will be given to meet its needs</w:t>
      </w:r>
      <w:r w:rsidR="00930A17" w:rsidRPr="00176866">
        <w:rPr>
          <w:rFonts w:ascii="Arial" w:hAnsi="Arial" w:cs="Arial"/>
          <w:lang w:val="en-GB"/>
        </w:rPr>
        <w:t xml:space="preserve"> (Diao and McMillan, 2018)</w:t>
      </w:r>
      <w:r w:rsidRPr="00176866">
        <w:rPr>
          <w:rFonts w:ascii="Arial" w:hAnsi="Arial" w:cs="Arial"/>
          <w:lang w:val="en-GB"/>
        </w:rPr>
        <w:t>. It uses Lewis cultural models and ethnocentric versus polycentric management approaches to map the profound differences between the UAE's multi-active characteristics and the UK's linear-active tendencies. This is considered while mapping the significant differences between the two countries</w:t>
      </w:r>
      <w:r w:rsidR="00930A17" w:rsidRPr="00176866">
        <w:rPr>
          <w:rFonts w:ascii="Arial" w:hAnsi="Arial" w:cs="Arial"/>
          <w:lang w:val="en-GB"/>
        </w:rPr>
        <w:t xml:space="preserve"> (</w:t>
      </w:r>
      <w:proofErr w:type="spellStart"/>
      <w:r w:rsidR="00930A17" w:rsidRPr="00176866">
        <w:rPr>
          <w:rFonts w:ascii="Arial" w:hAnsi="Arial" w:cs="Arial"/>
          <w:lang w:val="en-GB"/>
        </w:rPr>
        <w:t>Kossieris</w:t>
      </w:r>
      <w:proofErr w:type="spellEnd"/>
      <w:r w:rsidR="00930A17" w:rsidRPr="00176866">
        <w:rPr>
          <w:rFonts w:ascii="Arial" w:hAnsi="Arial" w:cs="Arial"/>
          <w:lang w:val="en-GB"/>
        </w:rPr>
        <w:t xml:space="preserve"> et al., 2016)</w:t>
      </w:r>
      <w:r w:rsidRPr="00176866">
        <w:rPr>
          <w:rFonts w:ascii="Arial" w:hAnsi="Arial" w:cs="Arial"/>
          <w:lang w:val="en-GB"/>
        </w:rPr>
        <w:t>. Interview-based research shows the complexity within and between country cultures based on individual variation. This goal is achieved through research. This research will examine how culture affects integrating communication, bargaining, and feedback norms. The purpose of this study is to analyse these linkages.</w:t>
      </w:r>
    </w:p>
    <w:p w14:paraId="2D21F960" w14:textId="30288D64" w:rsidR="00B4382A" w:rsidRPr="00176866" w:rsidRDefault="00B4382A" w:rsidP="005C6096">
      <w:pPr>
        <w:pStyle w:val="NoSpacing"/>
        <w:spacing w:line="360" w:lineRule="auto"/>
        <w:jc w:val="both"/>
        <w:rPr>
          <w:rFonts w:ascii="Arial" w:hAnsi="Arial" w:cs="Arial"/>
          <w:lang w:val="en-GB"/>
        </w:rPr>
      </w:pPr>
      <w:r w:rsidRPr="00176866">
        <w:rPr>
          <w:rFonts w:ascii="Arial" w:hAnsi="Arial" w:cs="Arial"/>
          <w:lang w:val="en-GB"/>
        </w:rPr>
        <w:t>Additionally, it examines whether centralised or decentralised talent development and leadership techniques are significant. This determines if these techniques are appropriate. The study illustrates the pros and cons of using frameworks like Lewis to gain macro-level cultural insights. Additionally, the investigation covers all of these aspects</w:t>
      </w:r>
      <w:r w:rsidR="00930A17" w:rsidRPr="00176866">
        <w:rPr>
          <w:rFonts w:ascii="Arial" w:hAnsi="Arial" w:cs="Arial"/>
          <w:lang w:val="en-GB"/>
        </w:rPr>
        <w:t xml:space="preserve"> (Castañeda-Miranda et al., 2019)</w:t>
      </w:r>
      <w:r w:rsidRPr="00176866">
        <w:rPr>
          <w:rFonts w:ascii="Arial" w:hAnsi="Arial" w:cs="Arial"/>
          <w:lang w:val="en-GB"/>
        </w:rPr>
        <w:t>. Plain-classification stereotyping can leave people unaware of variations between people and situations. Stereotyping starts with direct categorisation. According to several studies, openness, curiosity, and relationship-building are the best traits for intercultural success. The research suggests ethical ways to use cross-cultural models to promote unity rather than isolation</w:t>
      </w:r>
      <w:r w:rsidR="00930A17" w:rsidRPr="00176866">
        <w:rPr>
          <w:rFonts w:ascii="Arial" w:hAnsi="Arial" w:cs="Arial"/>
          <w:lang w:val="en-GB"/>
        </w:rPr>
        <w:t xml:space="preserve"> (Zhao et al., 2019)</w:t>
      </w:r>
      <w:r w:rsidRPr="00176866">
        <w:rPr>
          <w:rFonts w:ascii="Arial" w:hAnsi="Arial" w:cs="Arial"/>
          <w:lang w:val="en-GB"/>
        </w:rPr>
        <w:t>. These ideas can promote unity rather than isolation. It uses cultural knowledge and sensitivity to maintain a healthy balance between standardisation and localisation across all functions. Some of the best integration tactics include inclusive talent, tailored policies, and two-way feedback mechanisms</w:t>
      </w:r>
      <w:r w:rsidR="00930A17" w:rsidRPr="00176866">
        <w:rPr>
          <w:rFonts w:ascii="Arial" w:hAnsi="Arial" w:cs="Arial"/>
          <w:lang w:val="en-GB"/>
        </w:rPr>
        <w:t xml:space="preserve"> (Dood et al., 2018)</w:t>
      </w:r>
      <w:r w:rsidRPr="00176866">
        <w:rPr>
          <w:rFonts w:ascii="Arial" w:hAnsi="Arial" w:cs="Arial"/>
          <w:lang w:val="en-GB"/>
        </w:rPr>
        <w:t>. Global supervision, local autonomy, directives, and decentralisation are the best ways for leaders to manage international transitional integrations. This is the best way to manage transitional integrations. Diversity can foster collaboration if parties are willing to compromise and adapt. Both ingredients must be present for this to happen.</w:t>
      </w:r>
    </w:p>
    <w:p w14:paraId="150FD31E" w14:textId="4A45FE53" w:rsidR="00F13EBE" w:rsidRPr="00176866" w:rsidRDefault="00F13EBE" w:rsidP="005C6096">
      <w:pPr>
        <w:pStyle w:val="NoSpacing"/>
        <w:spacing w:line="360" w:lineRule="auto"/>
        <w:jc w:val="both"/>
        <w:rPr>
          <w:rFonts w:ascii="Arial" w:hAnsi="Arial" w:cs="Arial"/>
          <w:lang w:val="en-GB"/>
        </w:rPr>
      </w:pPr>
    </w:p>
    <w:p w14:paraId="1F866C8E" w14:textId="77777777" w:rsidR="00F13EBE" w:rsidRPr="00176866" w:rsidRDefault="00F13EBE" w:rsidP="005C6096">
      <w:pPr>
        <w:pStyle w:val="NoSpacing"/>
        <w:spacing w:line="360" w:lineRule="auto"/>
        <w:jc w:val="both"/>
        <w:rPr>
          <w:rFonts w:ascii="Arial" w:hAnsi="Arial" w:cs="Arial"/>
          <w:lang w:val="en-GB"/>
        </w:rPr>
      </w:pPr>
    </w:p>
    <w:p w14:paraId="4E85195F" w14:textId="77777777" w:rsidR="005C6096" w:rsidRPr="00176866" w:rsidRDefault="005C6096">
      <w:pPr>
        <w:rPr>
          <w:rFonts w:ascii="Arial" w:hAnsi="Arial" w:cs="Arial"/>
          <w:b/>
          <w:bCs/>
        </w:rPr>
      </w:pPr>
      <w:r w:rsidRPr="00176866">
        <w:rPr>
          <w:rFonts w:ascii="Arial" w:hAnsi="Arial" w:cs="Arial"/>
          <w:b/>
          <w:bCs/>
        </w:rPr>
        <w:br w:type="page"/>
      </w:r>
    </w:p>
    <w:p w14:paraId="6B660225" w14:textId="2EE97D9F" w:rsidR="00D65F63" w:rsidRPr="00176866" w:rsidRDefault="00D65F63" w:rsidP="005C6096">
      <w:pPr>
        <w:pStyle w:val="Heading1"/>
      </w:pPr>
      <w:bookmarkStart w:id="1" w:name="_Toc160057722"/>
      <w:r w:rsidRPr="00176866">
        <w:lastRenderedPageBreak/>
        <w:t>How Culture May Influence Communication, Negotiation and Feedback Practices between the UK and the UAE using the Lewis Model</w:t>
      </w:r>
      <w:bookmarkEnd w:id="1"/>
    </w:p>
    <w:p w14:paraId="6E58FCCE" w14:textId="4116E920" w:rsidR="00095122" w:rsidRDefault="00B4382A" w:rsidP="005C6096">
      <w:pPr>
        <w:pStyle w:val="NoSpacing"/>
        <w:spacing w:line="360" w:lineRule="auto"/>
        <w:jc w:val="both"/>
        <w:rPr>
          <w:rFonts w:ascii="Arial" w:hAnsi="Arial" w:cs="Arial"/>
          <w:lang w:val="en-GB"/>
        </w:rPr>
      </w:pPr>
      <w:r w:rsidRPr="00176866">
        <w:rPr>
          <w:rFonts w:ascii="Arial" w:hAnsi="Arial" w:cs="Arial"/>
          <w:lang w:val="en-GB"/>
        </w:rPr>
        <w:t>The UK and UAE offices of the newly acquired Universal Elect Plc by Energy Power must deal with the necessary synchronization to ensure a seamless change process through collaboration</w:t>
      </w:r>
      <w:r w:rsidR="00930A17" w:rsidRPr="00176866">
        <w:rPr>
          <w:rFonts w:ascii="Arial" w:hAnsi="Arial" w:cs="Arial"/>
          <w:lang w:val="en-GB"/>
        </w:rPr>
        <w:t xml:space="preserve"> (Shultz and Gere, 2015)</w:t>
      </w:r>
      <w:r w:rsidRPr="00176866">
        <w:rPr>
          <w:rFonts w:ascii="Arial" w:hAnsi="Arial" w:cs="Arial"/>
          <w:lang w:val="en-GB"/>
        </w:rPr>
        <w:t>. Communication, negotiation, and feedback within civilizations become indispensable processes during the cross-cultural merging phase. The Lewis Model, with the cultures classified along linear-active, multi-active, and reactive dimensions, provides us with a convenient option of where to locate the cultures on the continuum</w:t>
      </w:r>
      <w:r w:rsidR="00930A17" w:rsidRPr="00176866">
        <w:rPr>
          <w:rFonts w:ascii="Arial" w:hAnsi="Arial" w:cs="Arial"/>
          <w:lang w:val="en-GB"/>
        </w:rPr>
        <w:t xml:space="preserve"> (Abolhassani et al., 2022)</w:t>
      </w:r>
      <w:r w:rsidRPr="00176866">
        <w:rPr>
          <w:rFonts w:ascii="Arial" w:hAnsi="Arial" w:cs="Arial"/>
          <w:lang w:val="en-GB"/>
        </w:rPr>
        <w:t>. The UK generally displays linear, task-focused patterns, which go with the personality traits of planning, straight talking, and efficiency. They differ in the multi-active traits of emotionality and social building that describe the UAE people. Such differences can be better understood and communicated more effectively, and constructive feedback and negotiation of mutual interests can be developed before the transition occurs to both UK and UAE companies' workforce through an applicable model such as Lewis'.</w:t>
      </w:r>
      <w:r w:rsidR="00095122" w:rsidRPr="00176866">
        <w:rPr>
          <w:rFonts w:ascii="Arial" w:hAnsi="Arial" w:cs="Arial"/>
          <w:lang w:val="en-GB"/>
        </w:rPr>
        <w:t xml:space="preserve"> </w:t>
      </w:r>
    </w:p>
    <w:p w14:paraId="6365DA00" w14:textId="77777777" w:rsidR="00A17813" w:rsidRDefault="00A17813" w:rsidP="00A17813">
      <w:pPr>
        <w:pStyle w:val="Heading2"/>
      </w:pPr>
      <w:bookmarkStart w:id="2" w:name="_Toc160057723"/>
      <w:r w:rsidRPr="00A17813">
        <w:t>Cultural Types: The Lewis Model</w:t>
      </w:r>
      <w:bookmarkEnd w:id="2"/>
      <w:r w:rsidRPr="00A17813">
        <w:t xml:space="preserve"> </w:t>
      </w:r>
    </w:p>
    <w:p w14:paraId="14AE384D" w14:textId="77777777" w:rsidR="00A17813" w:rsidRDefault="00A17813" w:rsidP="00A17813">
      <w:pPr>
        <w:keepNext/>
        <w:jc w:val="center"/>
      </w:pPr>
      <w:r>
        <w:rPr>
          <w:noProof/>
          <w:lang w:val="fr-FR" w:eastAsia="fr-FR"/>
        </w:rPr>
        <w:drawing>
          <wp:inline distT="0" distB="0" distL="0" distR="0" wp14:anchorId="2CC962E2" wp14:editId="3887633F">
            <wp:extent cx="4790364" cy="3065493"/>
            <wp:effectExtent l="0" t="0" r="0" b="1905"/>
            <wp:docPr id="1978736717" name="Picture 1" descr="National cultures in Lewis'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cultures in Lewis' model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2106" cy="3073007"/>
                    </a:xfrm>
                    <a:prstGeom prst="rect">
                      <a:avLst/>
                    </a:prstGeom>
                    <a:noFill/>
                    <a:ln>
                      <a:noFill/>
                    </a:ln>
                  </pic:spPr>
                </pic:pic>
              </a:graphicData>
            </a:graphic>
          </wp:inline>
        </w:drawing>
      </w:r>
    </w:p>
    <w:p w14:paraId="5931E0F2" w14:textId="2C85121F" w:rsidR="00A17813" w:rsidRPr="00697F20" w:rsidRDefault="00A17813" w:rsidP="00697F20">
      <w:pPr>
        <w:pStyle w:val="Caption"/>
        <w:jc w:val="center"/>
        <w:rPr>
          <w:rFonts w:ascii="Arial" w:hAnsi="Arial" w:cs="Arial"/>
          <w:sz w:val="22"/>
          <w:szCs w:val="22"/>
          <w:lang w:val="en-US"/>
        </w:rPr>
      </w:pPr>
      <w:r w:rsidRPr="00697F20">
        <w:rPr>
          <w:rFonts w:ascii="Arial" w:hAnsi="Arial" w:cs="Arial"/>
          <w:sz w:val="22"/>
          <w:szCs w:val="22"/>
        </w:rPr>
        <w:t xml:space="preserve">Figure </w:t>
      </w:r>
      <w:r w:rsidRPr="00697F20">
        <w:rPr>
          <w:rFonts w:ascii="Arial" w:hAnsi="Arial" w:cs="Arial"/>
          <w:sz w:val="22"/>
          <w:szCs w:val="22"/>
        </w:rPr>
        <w:fldChar w:fldCharType="begin"/>
      </w:r>
      <w:r w:rsidRPr="00697F20">
        <w:rPr>
          <w:rFonts w:ascii="Arial" w:hAnsi="Arial" w:cs="Arial"/>
          <w:sz w:val="22"/>
          <w:szCs w:val="22"/>
        </w:rPr>
        <w:instrText xml:space="preserve"> SEQ Figure \* ARABIC </w:instrText>
      </w:r>
      <w:r w:rsidRPr="00697F20">
        <w:rPr>
          <w:rFonts w:ascii="Arial" w:hAnsi="Arial" w:cs="Arial"/>
          <w:sz w:val="22"/>
          <w:szCs w:val="22"/>
        </w:rPr>
        <w:fldChar w:fldCharType="separate"/>
      </w:r>
      <w:r w:rsidRPr="00697F20">
        <w:rPr>
          <w:rFonts w:ascii="Arial" w:hAnsi="Arial" w:cs="Arial"/>
          <w:noProof/>
          <w:sz w:val="22"/>
          <w:szCs w:val="22"/>
        </w:rPr>
        <w:t>1</w:t>
      </w:r>
      <w:r w:rsidRPr="00697F20">
        <w:rPr>
          <w:rFonts w:ascii="Arial" w:hAnsi="Arial" w:cs="Arial"/>
          <w:sz w:val="22"/>
          <w:szCs w:val="22"/>
        </w:rPr>
        <w:fldChar w:fldCharType="end"/>
      </w:r>
      <w:r w:rsidRPr="00697F20">
        <w:rPr>
          <w:rFonts w:ascii="Arial" w:hAnsi="Arial" w:cs="Arial"/>
          <w:sz w:val="22"/>
          <w:szCs w:val="22"/>
          <w:lang w:val="en-US"/>
        </w:rPr>
        <w:t xml:space="preserve"> The Lewis Model</w:t>
      </w:r>
    </w:p>
    <w:p w14:paraId="66ACB761" w14:textId="1D67A235" w:rsidR="00A17813" w:rsidRPr="00697F20" w:rsidRDefault="00A17813" w:rsidP="00697F20">
      <w:pPr>
        <w:jc w:val="center"/>
        <w:rPr>
          <w:rFonts w:ascii="Arial" w:hAnsi="Arial" w:cs="Arial"/>
          <w:lang w:val="en-US"/>
        </w:rPr>
      </w:pPr>
      <w:r w:rsidRPr="00697F20">
        <w:rPr>
          <w:rFonts w:ascii="Arial" w:hAnsi="Arial" w:cs="Arial"/>
          <w:lang w:val="en-US"/>
        </w:rPr>
        <w:t xml:space="preserve">Source: </w:t>
      </w:r>
      <w:r w:rsidR="00697F20" w:rsidRPr="00697F20">
        <w:rPr>
          <w:rFonts w:ascii="Arial" w:hAnsi="Arial" w:cs="Arial"/>
          <w:lang w:val="en-US"/>
        </w:rPr>
        <w:t>(Piercy and Rich, 2015)</w:t>
      </w:r>
    </w:p>
    <w:p w14:paraId="4518042A" w14:textId="10197AB9" w:rsidR="00A17813" w:rsidRPr="00A17813" w:rsidRDefault="00A17813" w:rsidP="00A17813">
      <w:pPr>
        <w:pStyle w:val="NoSpacing"/>
        <w:spacing w:line="360" w:lineRule="auto"/>
        <w:jc w:val="both"/>
        <w:rPr>
          <w:rFonts w:ascii="Arial" w:hAnsi="Arial" w:cs="Arial"/>
          <w:lang w:val="en-GB"/>
        </w:rPr>
      </w:pPr>
      <w:r w:rsidRPr="00A17813">
        <w:rPr>
          <w:rFonts w:ascii="Arial" w:hAnsi="Arial" w:cs="Arial"/>
          <w:lang w:val="en-GB"/>
        </w:rPr>
        <w:t>The Lewis Model categorizes cultures into three types: Multi-Active, Linear-Active, and Reactive. This model is the "three-dimensional model of cultures", as developed by British linguist Richard Lewis. It provides a way for us to understand and tell apart the basic cultural differences in communication, relationships with time, and professional codes</w:t>
      </w:r>
      <w:r w:rsidR="00697F20">
        <w:rPr>
          <w:rFonts w:ascii="Arial" w:hAnsi="Arial" w:cs="Arial"/>
          <w:lang w:val="en-GB"/>
        </w:rPr>
        <w:t xml:space="preserve"> </w:t>
      </w:r>
      <w:r w:rsidR="00697F20" w:rsidRPr="00697F20">
        <w:rPr>
          <w:rFonts w:ascii="Arial" w:hAnsi="Arial" w:cs="Arial"/>
          <w:lang w:val="en-GB"/>
        </w:rPr>
        <w:t>(</w:t>
      </w:r>
      <w:proofErr w:type="spellStart"/>
      <w:r w:rsidR="00697F20" w:rsidRPr="00697F20">
        <w:rPr>
          <w:rFonts w:ascii="Arial" w:hAnsi="Arial" w:cs="Arial"/>
          <w:lang w:val="en-GB"/>
        </w:rPr>
        <w:t>Kossek</w:t>
      </w:r>
      <w:proofErr w:type="spellEnd"/>
      <w:r w:rsidR="00697F20" w:rsidRPr="00697F20">
        <w:rPr>
          <w:rFonts w:ascii="Arial" w:hAnsi="Arial" w:cs="Arial"/>
          <w:lang w:val="en-GB"/>
        </w:rPr>
        <w:t xml:space="preserve"> et al., 2015)</w:t>
      </w:r>
      <w:r w:rsidRPr="00A17813">
        <w:rPr>
          <w:rFonts w:ascii="Arial" w:hAnsi="Arial" w:cs="Arial"/>
          <w:lang w:val="en-GB"/>
        </w:rPr>
        <w:t xml:space="preserve">. The cultures that fall under the multi-active category, for instance, those of Latin America and Southern Europe, are relational and emotionally expressive; they are also </w:t>
      </w:r>
      <w:r w:rsidRPr="00A17813">
        <w:rPr>
          <w:rFonts w:ascii="Arial" w:hAnsi="Arial" w:cs="Arial"/>
          <w:lang w:val="en-GB"/>
        </w:rPr>
        <w:lastRenderedPageBreak/>
        <w:t>comfortable with distraction. They are, by their nature, active, talkative, and are able to multi-task. The Pakistanis' approach is contrary to the timing discipline of the British. They are not so obsessed with timekeeping as they are willing to maintain good connections.</w:t>
      </w:r>
    </w:p>
    <w:p w14:paraId="4564A383" w14:textId="4C35CBE0" w:rsidR="00A17813" w:rsidRPr="00A17813" w:rsidRDefault="00A17813" w:rsidP="00A17813">
      <w:pPr>
        <w:pStyle w:val="NoSpacing"/>
        <w:spacing w:line="360" w:lineRule="auto"/>
        <w:jc w:val="both"/>
        <w:rPr>
          <w:rFonts w:ascii="Arial" w:hAnsi="Arial" w:cs="Arial"/>
          <w:lang w:val="en-GB"/>
        </w:rPr>
      </w:pPr>
      <w:r w:rsidRPr="00A17813">
        <w:rPr>
          <w:rFonts w:ascii="Arial" w:hAnsi="Arial" w:cs="Arial"/>
          <w:lang w:val="en-GB"/>
        </w:rPr>
        <w:t>A-type cultures, present in German and English-speaking countries, are based on logic and facts and through directness. Single tasks are preferable to multi-tasking. They follow a to-do list and schedule</w:t>
      </w:r>
      <w:r w:rsidR="00697F20">
        <w:rPr>
          <w:rFonts w:ascii="Arial" w:hAnsi="Arial" w:cs="Arial"/>
          <w:lang w:val="en-GB"/>
        </w:rPr>
        <w:t xml:space="preserve"> </w:t>
      </w:r>
      <w:r w:rsidR="00697F20" w:rsidRPr="00697F20">
        <w:rPr>
          <w:rFonts w:ascii="Arial" w:hAnsi="Arial" w:cs="Arial"/>
          <w:lang w:val="en-GB"/>
        </w:rPr>
        <w:t>(Newman and Ford, 2021)</w:t>
      </w:r>
      <w:r w:rsidRPr="00A17813">
        <w:rPr>
          <w:rFonts w:ascii="Arial" w:hAnsi="Arial" w:cs="Arial"/>
          <w:lang w:val="en-GB"/>
        </w:rPr>
        <w:t>. Linear-actives intend to use time as a limited resource; you must, therefore, be punctual and on time with the set schedules. There is a type of communication that has very crisp sentences and structure.</w:t>
      </w:r>
    </w:p>
    <w:p w14:paraId="71F4B828" w14:textId="74574D6D" w:rsidR="00A17813" w:rsidRPr="00176866" w:rsidRDefault="00A17813" w:rsidP="00A17813">
      <w:pPr>
        <w:pStyle w:val="NoSpacing"/>
        <w:spacing w:line="360" w:lineRule="auto"/>
        <w:jc w:val="both"/>
        <w:rPr>
          <w:rFonts w:ascii="Arial" w:hAnsi="Arial" w:cs="Arial"/>
          <w:lang w:val="en-GB"/>
        </w:rPr>
      </w:pPr>
      <w:r w:rsidRPr="00A17813">
        <w:rPr>
          <w:rFonts w:ascii="Arial" w:hAnsi="Arial" w:cs="Arial"/>
          <w:lang w:val="en-GB"/>
        </w:rPr>
        <w:t>The reactive cultures of Asia stress hierarchical norms, careful conduct in interpersonal communication, and active listenership</w:t>
      </w:r>
      <w:r w:rsidR="00697F20">
        <w:rPr>
          <w:rFonts w:ascii="Arial" w:hAnsi="Arial" w:cs="Arial"/>
          <w:lang w:val="en-GB"/>
        </w:rPr>
        <w:t xml:space="preserve"> </w:t>
      </w:r>
      <w:r w:rsidR="00697F20" w:rsidRPr="00697F20">
        <w:rPr>
          <w:rFonts w:ascii="Arial" w:hAnsi="Arial" w:cs="Arial"/>
          <w:lang w:val="en-GB"/>
        </w:rPr>
        <w:t>(</w:t>
      </w:r>
      <w:proofErr w:type="spellStart"/>
      <w:r w:rsidR="00697F20" w:rsidRPr="00697F20">
        <w:rPr>
          <w:rFonts w:ascii="Arial" w:hAnsi="Arial" w:cs="Arial"/>
          <w:lang w:val="en-GB"/>
        </w:rPr>
        <w:t>Georgalis</w:t>
      </w:r>
      <w:proofErr w:type="spellEnd"/>
      <w:r w:rsidR="00697F20" w:rsidRPr="00697F20">
        <w:rPr>
          <w:rFonts w:ascii="Arial" w:hAnsi="Arial" w:cs="Arial"/>
          <w:lang w:val="en-GB"/>
        </w:rPr>
        <w:t xml:space="preserve"> et al., 2015)</w:t>
      </w:r>
      <w:r w:rsidRPr="00A17813">
        <w:rPr>
          <w:rFonts w:ascii="Arial" w:hAnsi="Arial" w:cs="Arial"/>
          <w:lang w:val="en-GB"/>
        </w:rPr>
        <w:t>. They would rather keep the peace than the truth. The reactive personality involves just being a good listener and not starting a discussion until one fully understands the context. Silence is an integral part of any communication. Adaptation, occurring in the face of nuances, is seen as a result of unpredictable situations.</w:t>
      </w:r>
      <w:r w:rsidR="00697F20">
        <w:rPr>
          <w:rFonts w:ascii="Arial" w:hAnsi="Arial" w:cs="Arial"/>
          <w:lang w:val="en-GB"/>
        </w:rPr>
        <w:t xml:space="preserve"> </w:t>
      </w:r>
      <w:r w:rsidRPr="00A17813">
        <w:rPr>
          <w:rFonts w:ascii="Arial" w:hAnsi="Arial" w:cs="Arial"/>
          <w:lang w:val="en-GB"/>
        </w:rPr>
        <w:t xml:space="preserve">Although its </w:t>
      </w:r>
      <w:proofErr w:type="spellStart"/>
      <w:r w:rsidRPr="00A17813">
        <w:rPr>
          <w:rFonts w:ascii="Arial" w:hAnsi="Arial" w:cs="Arial"/>
          <w:lang w:val="en-GB"/>
        </w:rPr>
        <w:t>epitomization</w:t>
      </w:r>
      <w:proofErr w:type="spellEnd"/>
      <w:r w:rsidRPr="00A17813">
        <w:rPr>
          <w:rFonts w:ascii="Arial" w:hAnsi="Arial" w:cs="Arial"/>
          <w:lang w:val="en-GB"/>
        </w:rPr>
        <w:t>, the Lewis model still could be used as a convenient tool to predict and perform intercultural conflict resolution that refers to differences in a set of expectations, communication styles, and time perception. To be more culturally sensitive, cross-cultural business relations and effectiveness become better.</w:t>
      </w:r>
    </w:p>
    <w:p w14:paraId="45F36182" w14:textId="15EE344C" w:rsidR="00D65F63" w:rsidRPr="00176866" w:rsidRDefault="00D65F63" w:rsidP="005C6096">
      <w:pPr>
        <w:pStyle w:val="Heading2"/>
      </w:pPr>
      <w:bookmarkStart w:id="3" w:name="_Toc160057724"/>
      <w:r w:rsidRPr="00176866">
        <w:t>Culture's Influence on Communication</w:t>
      </w:r>
      <w:bookmarkEnd w:id="3"/>
    </w:p>
    <w:p w14:paraId="79F70412" w14:textId="445E1735" w:rsidR="001674EC"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t>The UK and UAE, as countries with distinct cultural structures due to the Lewis model, may lead towards a conflict of collaboration as the offices of both countries will communicate post-acquisition. British people often prefer a straight-forward and point-blank communication style to the oblique and underlying type of conversation</w:t>
      </w:r>
      <w:r w:rsidR="00930A17" w:rsidRPr="00176866">
        <w:rPr>
          <w:rFonts w:ascii="Arial" w:hAnsi="Arial" w:cs="Arial"/>
          <w:lang w:val="en-GB"/>
        </w:rPr>
        <w:t xml:space="preserve"> (</w:t>
      </w:r>
      <w:proofErr w:type="spellStart"/>
      <w:r w:rsidR="00930A17" w:rsidRPr="00176866">
        <w:rPr>
          <w:rFonts w:ascii="Arial" w:hAnsi="Arial" w:cs="Arial"/>
          <w:lang w:val="en-GB"/>
        </w:rPr>
        <w:t>Storesletten</w:t>
      </w:r>
      <w:proofErr w:type="spellEnd"/>
      <w:r w:rsidR="00930A17" w:rsidRPr="00176866">
        <w:rPr>
          <w:rFonts w:ascii="Arial" w:hAnsi="Arial" w:cs="Arial"/>
          <w:lang w:val="en-GB"/>
        </w:rPr>
        <w:t xml:space="preserve"> et al., 2019)</w:t>
      </w:r>
      <w:r w:rsidRPr="00176866">
        <w:rPr>
          <w:rFonts w:ascii="Arial" w:hAnsi="Arial" w:cs="Arial"/>
          <w:lang w:val="en-GB"/>
        </w:rPr>
        <w:t>. The technique used produces exact, vivid meanings and precise words. On the contrary, a direct and straight-forward way of communication is less preferred in the UAE culture of "multi-active" culturally, which is based on harmony and polite speech. The meanings are often implied through cues, such as posture, intonation, tone, and context</w:t>
      </w:r>
      <w:r w:rsidR="00930A17" w:rsidRPr="00176866">
        <w:rPr>
          <w:rFonts w:ascii="Arial" w:hAnsi="Arial" w:cs="Arial"/>
          <w:lang w:val="en-GB"/>
        </w:rPr>
        <w:t xml:space="preserve"> (King et al., 2016)</w:t>
      </w:r>
      <w:r w:rsidRPr="00176866">
        <w:rPr>
          <w:rFonts w:ascii="Arial" w:hAnsi="Arial" w:cs="Arial"/>
          <w:lang w:val="en-GB"/>
        </w:rPr>
        <w:t>. With no awareness, Emirati coworkers might regard the UK's directness as rude or being in a bad mood. On the one hand, though, unnecessary unclear messages sent from the Emirates will irritate and perplex UK coworkers. Communication training in different cultural manners would be a good start to decrease the chance of miscomprehending.</w:t>
      </w:r>
    </w:p>
    <w:p w14:paraId="14642578" w14:textId="08320FEF" w:rsidR="001674EC"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t>Another aspect of this is that the UK culture is generally low-context, which means that the code or message itself is given more attention</w:t>
      </w:r>
      <w:r w:rsidR="00930A17" w:rsidRPr="00176866">
        <w:rPr>
          <w:rFonts w:ascii="Arial" w:hAnsi="Arial" w:cs="Arial"/>
          <w:lang w:val="en-GB"/>
        </w:rPr>
        <w:t xml:space="preserve"> (</w:t>
      </w:r>
      <w:proofErr w:type="spellStart"/>
      <w:r w:rsidR="00930A17" w:rsidRPr="00176866">
        <w:rPr>
          <w:rFonts w:ascii="Arial" w:hAnsi="Arial" w:cs="Arial"/>
          <w:lang w:val="en-GB"/>
        </w:rPr>
        <w:t>Güvenatam</w:t>
      </w:r>
      <w:proofErr w:type="spellEnd"/>
      <w:r w:rsidR="00930A17" w:rsidRPr="00176866">
        <w:rPr>
          <w:rFonts w:ascii="Arial" w:hAnsi="Arial" w:cs="Arial"/>
          <w:lang w:val="en-GB"/>
        </w:rPr>
        <w:t xml:space="preserve"> et al., 2015)</w:t>
      </w:r>
      <w:r w:rsidRPr="00176866">
        <w:rPr>
          <w:rFonts w:ascii="Arial" w:hAnsi="Arial" w:cs="Arial"/>
          <w:lang w:val="en-GB"/>
        </w:rPr>
        <w:t xml:space="preserve">. The UAE's most widespread type of culture is the high context and the principles and themes they consist of, like how personal relationships, a hierarchical system, and contexts of situations contain giving meanings. </w:t>
      </w:r>
    </w:p>
    <w:p w14:paraId="60FE3B0B" w14:textId="19D5EF39" w:rsidR="001674EC"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lastRenderedPageBreak/>
        <w:t>The hierarchical attitudes also differ, with the UK favouring flat structures and logic-driven pragmatic thinking as opposed to the Japanese, which gravitate towards their culture and structure. The UAE is a society that deems honour, power, and group concurrence highly esteemed</w:t>
      </w:r>
      <w:r w:rsidR="00930A17" w:rsidRPr="00176866">
        <w:rPr>
          <w:rFonts w:ascii="Arial" w:hAnsi="Arial" w:cs="Arial"/>
          <w:lang w:val="en-GB"/>
        </w:rPr>
        <w:t xml:space="preserve"> (Cloney et al., 2018)</w:t>
      </w:r>
      <w:r w:rsidRPr="00176866">
        <w:rPr>
          <w:rFonts w:ascii="Arial" w:hAnsi="Arial" w:cs="Arial"/>
          <w:lang w:val="en-GB"/>
        </w:rPr>
        <w:t>. During the negotiation process, the UK rapporteurs should be careful not to publicly disparage senior Emirati officials so that they maintain their Egyptian stature. It becomes difficult to distinguish between the parties because the UK has a more linear-based orientation and emphasises polychronic and timely schedules and deadlines.</w:t>
      </w:r>
    </w:p>
    <w:p w14:paraId="2C08C780" w14:textId="64F5887E" w:rsidR="00D65F63"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t>Integration is successful only when accompanied by cultural training, compromise, and strong communication. British and Emirati team leaders should be role models for openness and respect since they demonstrate the right behaviours in their subordinates</w:t>
      </w:r>
      <w:r w:rsidR="00930A17" w:rsidRPr="00176866">
        <w:rPr>
          <w:rFonts w:ascii="Arial" w:hAnsi="Arial" w:cs="Arial"/>
          <w:lang w:val="en-GB"/>
        </w:rPr>
        <w:t xml:space="preserve"> (</w:t>
      </w:r>
      <w:proofErr w:type="spellStart"/>
      <w:r w:rsidR="00930A17" w:rsidRPr="00176866">
        <w:rPr>
          <w:rFonts w:ascii="Arial" w:hAnsi="Arial" w:cs="Arial"/>
          <w:lang w:val="en-GB"/>
        </w:rPr>
        <w:t>Michailova</w:t>
      </w:r>
      <w:proofErr w:type="spellEnd"/>
      <w:r w:rsidR="00930A17" w:rsidRPr="00176866">
        <w:rPr>
          <w:rFonts w:ascii="Arial" w:hAnsi="Arial" w:cs="Arial"/>
          <w:lang w:val="en-GB"/>
        </w:rPr>
        <w:t xml:space="preserve"> et al., 2017)</w:t>
      </w:r>
      <w:r w:rsidRPr="00176866">
        <w:rPr>
          <w:rFonts w:ascii="Arial" w:hAnsi="Arial" w:cs="Arial"/>
          <w:lang w:val="en-GB"/>
        </w:rPr>
        <w:t>. Ensuring Arabic communications with all manuals included in Arabic for a clearer understanding can be effective. Regular exchange of knowledge through such activities as verifying the common understanding is the key, and, additionally, face-to-face socialising using exploring each other's hobbies other than everyday work-related conversations is also beneficial</w:t>
      </w:r>
      <w:r w:rsidR="00930A17" w:rsidRPr="00176866">
        <w:rPr>
          <w:rFonts w:ascii="Arial" w:hAnsi="Arial" w:cs="Arial"/>
          <w:lang w:val="en-GB"/>
        </w:rPr>
        <w:t xml:space="preserve"> (Lakshman et al., 2017)</w:t>
      </w:r>
      <w:r w:rsidRPr="00176866">
        <w:rPr>
          <w:rFonts w:ascii="Arial" w:hAnsi="Arial" w:cs="Arial"/>
          <w:lang w:val="en-GB"/>
        </w:rPr>
        <w:t>. The merger calls for more time, understanding from the management and the employees and adjustment for both sides. A mindset and communication skills are the first steps to a problem solution.</w:t>
      </w:r>
    </w:p>
    <w:p w14:paraId="545E08BE" w14:textId="6E48E335" w:rsidR="00D65F63" w:rsidRPr="00176866" w:rsidRDefault="00D65F63" w:rsidP="005C6096">
      <w:pPr>
        <w:pStyle w:val="Heading2"/>
      </w:pPr>
      <w:bookmarkStart w:id="4" w:name="_Toc160057725"/>
      <w:r w:rsidRPr="00176866">
        <w:t>Culture's Influence on Negotiation</w:t>
      </w:r>
      <w:bookmarkEnd w:id="4"/>
    </w:p>
    <w:p w14:paraId="5405C39F" w14:textId="12CBD011" w:rsidR="001674EC"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t>Cultural values, particularly the authority of older people and the dominant position of men, influence strategies and tactics used in negotiations</w:t>
      </w:r>
      <w:r w:rsidR="00930A17" w:rsidRPr="00176866">
        <w:rPr>
          <w:rFonts w:ascii="Arial" w:hAnsi="Arial" w:cs="Arial"/>
          <w:lang w:val="en-GB"/>
        </w:rPr>
        <w:t xml:space="preserve"> (</w:t>
      </w:r>
      <w:proofErr w:type="spellStart"/>
      <w:r w:rsidR="00930A17" w:rsidRPr="00176866">
        <w:rPr>
          <w:rFonts w:ascii="Arial" w:hAnsi="Arial" w:cs="Arial"/>
          <w:lang w:val="en-GB"/>
        </w:rPr>
        <w:t>Alugbuo</w:t>
      </w:r>
      <w:proofErr w:type="spellEnd"/>
      <w:r w:rsidR="00930A17" w:rsidRPr="00176866">
        <w:rPr>
          <w:rFonts w:ascii="Arial" w:hAnsi="Arial" w:cs="Arial"/>
          <w:lang w:val="en-GB"/>
        </w:rPr>
        <w:t xml:space="preserve"> et al., 2022)</w:t>
      </w:r>
      <w:r w:rsidRPr="00176866">
        <w:rPr>
          <w:rFonts w:ascii="Arial" w:hAnsi="Arial" w:cs="Arial"/>
          <w:lang w:val="en-GB"/>
        </w:rPr>
        <w:t>. There are crucial considerations for the UK and UAE, which negotiators must incorporate, or their approaches will conflict, and agreements will not be mutually beneficial.</w:t>
      </w:r>
    </w:p>
    <w:p w14:paraId="7C2E9A2D" w14:textId="45224B6A" w:rsidR="001674EC"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t>The UK's proposal-active strategy means that facts, clarity, and efficiencies are most treasured in how the UK finds solutions to its problems. Rather than small talks and discussions, diplomats start right from business with their hard, logical arguments and facts to justify actions. Hearing people out and being direct is often the basis of the interaction</w:t>
      </w:r>
      <w:r w:rsidR="00930A17" w:rsidRPr="00176866">
        <w:rPr>
          <w:rFonts w:ascii="Arial" w:hAnsi="Arial" w:cs="Arial"/>
          <w:lang w:val="en-GB"/>
        </w:rPr>
        <w:t xml:space="preserve"> (Diab, 2022)</w:t>
      </w:r>
      <w:r w:rsidRPr="00176866">
        <w:rPr>
          <w:rFonts w:ascii="Arial" w:hAnsi="Arial" w:cs="Arial"/>
          <w:lang w:val="en-GB"/>
        </w:rPr>
        <w:t>. The aim is to set the win-win game realistically. The motive basis is profit-driven. However, amid this, UAE's multicultural society takes a rather dual notion, creating friendships and understanding before business meetings. As a result, bargaining may consist of spending an hour for small talk, storytelling, making somebody feel respected or repeating it to make them pay attention</w:t>
      </w:r>
      <w:r w:rsidR="00930A17" w:rsidRPr="00176866">
        <w:rPr>
          <w:rFonts w:ascii="Arial" w:hAnsi="Arial" w:cs="Arial"/>
          <w:lang w:val="en-GB"/>
        </w:rPr>
        <w:t xml:space="preserve"> (</w:t>
      </w:r>
      <w:proofErr w:type="spellStart"/>
      <w:r w:rsidR="00930A17" w:rsidRPr="00176866">
        <w:rPr>
          <w:rFonts w:ascii="Arial" w:hAnsi="Arial" w:cs="Arial"/>
          <w:lang w:val="en-GB"/>
        </w:rPr>
        <w:t>Onodugo</w:t>
      </w:r>
      <w:proofErr w:type="spellEnd"/>
      <w:r w:rsidR="00930A17" w:rsidRPr="00176866">
        <w:rPr>
          <w:rFonts w:ascii="Arial" w:hAnsi="Arial" w:cs="Arial"/>
          <w:lang w:val="en-GB"/>
        </w:rPr>
        <w:t xml:space="preserve"> et al., 2017)</w:t>
      </w:r>
      <w:r w:rsidRPr="00176866">
        <w:rPr>
          <w:rFonts w:ascii="Arial" w:hAnsi="Arial" w:cs="Arial"/>
          <w:lang w:val="en-GB"/>
        </w:rPr>
        <w:t>. Extreme assertiveness may be avoided to escape embarrassment. The objective is via both sides' support of the same sentiments and agreement by compromise.</w:t>
      </w:r>
    </w:p>
    <w:p w14:paraId="22DDB460" w14:textId="0EAF8F38" w:rsidR="001674EC"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t xml:space="preserve">The UK concentrates on the "things" rather than any strong relationship building, whilst the UAE emphasises a relationship that builds with time. Hence, the UK negotiators should grant the Emirati counterpart a break to do social networking before getting into the agricultural </w:t>
      </w:r>
      <w:r w:rsidRPr="00176866">
        <w:rPr>
          <w:rFonts w:ascii="Arial" w:hAnsi="Arial" w:cs="Arial"/>
          <w:lang w:val="en-GB"/>
        </w:rPr>
        <w:lastRenderedPageBreak/>
        <w:t>business</w:t>
      </w:r>
      <w:r w:rsidR="00930A17" w:rsidRPr="00176866">
        <w:rPr>
          <w:rFonts w:ascii="Arial" w:hAnsi="Arial" w:cs="Arial"/>
          <w:lang w:val="en-GB"/>
        </w:rPr>
        <w:t xml:space="preserve"> (Vonk and Silva, 2024)</w:t>
      </w:r>
      <w:r w:rsidRPr="00176866">
        <w:rPr>
          <w:rFonts w:ascii="Arial" w:hAnsi="Arial" w:cs="Arial"/>
          <w:lang w:val="en-GB"/>
        </w:rPr>
        <w:t>. Also, being indirect sometimes could be more intriguing, but building a relationship mechanism requires intuitiveness.</w:t>
      </w:r>
    </w:p>
    <w:p w14:paraId="2E5D7C73" w14:textId="4A4C7F1E" w:rsidR="001674EC"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t>UK's attitude to risk, which is risk-taking and change-insinuating to enhance strategic position, is to be noted. The UAE prefers careful, subtle, evolutionary transformation to preserve the meditative equilibrium rather than the abrupt, violent, revolutionary change that may shake the peace</w:t>
      </w:r>
      <w:r w:rsidR="00930A17" w:rsidRPr="00176866">
        <w:rPr>
          <w:rFonts w:ascii="Arial" w:hAnsi="Arial" w:cs="Arial"/>
          <w:lang w:val="en-GB"/>
        </w:rPr>
        <w:t xml:space="preserve"> (Baruk, 2019)</w:t>
      </w:r>
      <w:r w:rsidRPr="00176866">
        <w:rPr>
          <w:rFonts w:ascii="Arial" w:hAnsi="Arial" w:cs="Arial"/>
          <w:lang w:val="en-GB"/>
        </w:rPr>
        <w:t>. UK negotiators are requested to take small steps in their proposition, and the attitude towards the other side is also considered. The proposal should be feasible and be supported by solid assurances related to stability and continuity.</w:t>
      </w:r>
    </w:p>
    <w:p w14:paraId="0B5DFEA4" w14:textId="7FDB5DE0" w:rsidR="00D65F63"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t>Negotiators are likely to be effective only when, through cultural training, they improve their empathy, move at their own pace and diversify their approaches. Translators may become indispensable so that an all-round understanding and elimination of misunderstanding can be found</w:t>
      </w:r>
      <w:r w:rsidR="00930A17" w:rsidRPr="00176866">
        <w:rPr>
          <w:rFonts w:ascii="Arial" w:hAnsi="Arial" w:cs="Arial"/>
          <w:lang w:val="en-GB"/>
        </w:rPr>
        <w:t xml:space="preserve"> (Lee et al., 2022)</w:t>
      </w:r>
      <w:r w:rsidRPr="00176866">
        <w:rPr>
          <w:rFonts w:ascii="Arial" w:hAnsi="Arial" w:cs="Arial"/>
          <w:lang w:val="en-GB"/>
        </w:rPr>
        <w:t>. Although there may be some variations, both cultures nevertheless share the fundamental ideals of integrity, which exemplify honesty, dependability, and sticking to the plan</w:t>
      </w:r>
      <w:r w:rsidR="00930A17" w:rsidRPr="00176866">
        <w:rPr>
          <w:rFonts w:ascii="Arial" w:hAnsi="Arial" w:cs="Arial"/>
          <w:lang w:val="en-GB"/>
        </w:rPr>
        <w:t xml:space="preserve"> (Geetha, 2016)</w:t>
      </w:r>
      <w:r w:rsidRPr="00176866">
        <w:rPr>
          <w:rFonts w:ascii="Arial" w:hAnsi="Arial" w:cs="Arial"/>
          <w:lang w:val="en-GB"/>
        </w:rPr>
        <w:t>. Reputation and consistency are of huge importance. With straight but respectful speech, negotiations can be promoted. There is no secret in the ability to close a deal. Keeping individual contacts fresh and socialising outside formal meetings - will be crucial for successful cross-cultural business relationships.</w:t>
      </w:r>
    </w:p>
    <w:p w14:paraId="1953BB19" w14:textId="2A67EE10" w:rsidR="00606F24" w:rsidRPr="00176866" w:rsidRDefault="00606F24" w:rsidP="005C6096">
      <w:pPr>
        <w:pStyle w:val="Heading2"/>
      </w:pPr>
      <w:bookmarkStart w:id="5" w:name="_Toc160057726"/>
      <w:r w:rsidRPr="00176866">
        <w:t>Culture's Influence on Feedback Practices</w:t>
      </w:r>
      <w:bookmarkEnd w:id="5"/>
    </w:p>
    <w:p w14:paraId="7EEF90E6" w14:textId="569D041E" w:rsidR="001674EC"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t>Cultural standards and expectations define a way of feedback giving and receiving. The advantages of the UK and the UAE must be considered to give a positive back-up of the takeover. It signals the UK's linear-active orientation, which prefers providing straight, unambiguous feedback that concentrates on the tasks and work results</w:t>
      </w:r>
      <w:r w:rsidR="00930A17" w:rsidRPr="00176866">
        <w:rPr>
          <w:rFonts w:ascii="Arial" w:hAnsi="Arial" w:cs="Arial"/>
          <w:lang w:val="en-GB"/>
        </w:rPr>
        <w:t xml:space="preserve"> (Hewson, 2015)</w:t>
      </w:r>
      <w:r w:rsidRPr="00176866">
        <w:rPr>
          <w:rFonts w:ascii="Arial" w:hAnsi="Arial" w:cs="Arial"/>
          <w:lang w:val="en-GB"/>
        </w:rPr>
        <w:t>. It is about creative criticism that is publicly aired, and the improvements are sometimes made right away to be more productive. Hierarchy is less spread, so managers approach very bottom-up types and colleague-to-colleague feedback.</w:t>
      </w:r>
    </w:p>
    <w:p w14:paraId="4796D11F" w14:textId="4BD40239" w:rsidR="001674EC"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t>On the one hand, America's culture of low context and direct feedback gives an open and clear feedback style. In contrast, the UAE's multi-active and high-context culture considers indirect feedback that saves face and maintains group harmony</w:t>
      </w:r>
      <w:r w:rsidR="00930A17" w:rsidRPr="00176866">
        <w:rPr>
          <w:rFonts w:ascii="Arial" w:hAnsi="Arial" w:cs="Arial"/>
          <w:lang w:val="en-GB"/>
        </w:rPr>
        <w:t xml:space="preserve"> (Franklin, 2021)</w:t>
      </w:r>
      <w:r w:rsidRPr="00176866">
        <w:rPr>
          <w:rFonts w:ascii="Arial" w:hAnsi="Arial" w:cs="Arial"/>
          <w:lang w:val="en-GB"/>
        </w:rPr>
        <w:t>. The feedback can often be expressed via mixed and slightly blurred non-verbal signals, making understanding cultural nuances in their interpretation vital. Criticising or conflicting with those upward on the social ladder, even if privately, is not so common because those in hierarchical positions and prestige are titled highly.</w:t>
      </w:r>
    </w:p>
    <w:p w14:paraId="7FE17EFB" w14:textId="5746D9A4" w:rsidR="001674EC"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t>These variations represent a minefield of miscommunication and resistance, which might be overcome only by walking through it</w:t>
      </w:r>
      <w:r w:rsidR="00930A17" w:rsidRPr="00176866">
        <w:rPr>
          <w:rFonts w:ascii="Arial" w:hAnsi="Arial" w:cs="Arial"/>
          <w:lang w:val="en-GB"/>
        </w:rPr>
        <w:t xml:space="preserve"> (Conrad and Meyer-</w:t>
      </w:r>
      <w:proofErr w:type="spellStart"/>
      <w:r w:rsidR="00930A17" w:rsidRPr="00176866">
        <w:rPr>
          <w:rFonts w:ascii="Arial" w:hAnsi="Arial" w:cs="Arial"/>
          <w:lang w:val="en-GB"/>
        </w:rPr>
        <w:t>Ohle</w:t>
      </w:r>
      <w:proofErr w:type="spellEnd"/>
      <w:r w:rsidR="00930A17" w:rsidRPr="00176866">
        <w:rPr>
          <w:rFonts w:ascii="Arial" w:hAnsi="Arial" w:cs="Arial"/>
          <w:lang w:val="en-GB"/>
        </w:rPr>
        <w:t>, 2019)</w:t>
      </w:r>
      <w:r w:rsidRPr="00176866">
        <w:rPr>
          <w:rFonts w:ascii="Arial" w:hAnsi="Arial" w:cs="Arial"/>
          <w:lang w:val="en-GB"/>
        </w:rPr>
        <w:t xml:space="preserve">. Due to the different cultural norms, the director's critical feedback, which comes from UK partners, could sometimes seem an offence to Emirati counterparts. The lack of an open flare-up of </w:t>
      </w:r>
      <w:r w:rsidRPr="00176866">
        <w:rPr>
          <w:rFonts w:ascii="Arial" w:hAnsi="Arial" w:cs="Arial"/>
          <w:lang w:val="en-GB"/>
        </w:rPr>
        <w:lastRenderedPageBreak/>
        <w:t>disagreements by Emiratis could lead to the British colleagues getting annoyed and regarding such behaviour as evasive.</w:t>
      </w:r>
    </w:p>
    <w:p w14:paraId="08D15288" w14:textId="16022CBE" w:rsidR="001674EC"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t>Cultural training is key to increasing people's understanding of different cultures, thus helping them respect each other. UK colleagues are rather blunt and think they are saying things directly without worrying about the other party's feelings</w:t>
      </w:r>
      <w:r w:rsidR="00930A17" w:rsidRPr="00176866">
        <w:rPr>
          <w:rFonts w:ascii="Arial" w:hAnsi="Arial" w:cs="Arial"/>
          <w:lang w:val="en-GB"/>
        </w:rPr>
        <w:t xml:space="preserve"> (Hedlund, 2017)</w:t>
      </w:r>
      <w:r w:rsidRPr="00176866">
        <w:rPr>
          <w:rFonts w:ascii="Arial" w:hAnsi="Arial" w:cs="Arial"/>
          <w:lang w:val="en-GB"/>
        </w:rPr>
        <w:t>. This should be moderated, and feedback should be offered, focusing on positive outcomes when conversing one-on-one. Boost morale by shedding light on the importance of interpersonal connections and the positive impact of an engaged workforce. The criticism can be approached by sharing insights or developing plans that meet the agreed-upon reed criterion.</w:t>
      </w:r>
    </w:p>
    <w:p w14:paraId="6157DBE2" w14:textId="003713B5" w:rsidR="001674EC"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t>Along with UAE peers present, they can help the British colleague pinpoint some social clues that may arise in the office. By doing that, though, a particular amount of mediation is also required to speed up improvements</w:t>
      </w:r>
      <w:r w:rsidR="00930A17" w:rsidRPr="00176866">
        <w:rPr>
          <w:rFonts w:ascii="Arial" w:hAnsi="Arial" w:cs="Arial"/>
          <w:lang w:val="en-GB"/>
        </w:rPr>
        <w:t xml:space="preserve"> (</w:t>
      </w:r>
      <w:proofErr w:type="spellStart"/>
      <w:r w:rsidR="00930A17" w:rsidRPr="00176866">
        <w:rPr>
          <w:rFonts w:ascii="Arial" w:hAnsi="Arial" w:cs="Arial"/>
          <w:lang w:val="en-GB"/>
        </w:rPr>
        <w:t>Mukhtаrovа</w:t>
      </w:r>
      <w:proofErr w:type="spellEnd"/>
      <w:r w:rsidR="00930A17" w:rsidRPr="00176866">
        <w:rPr>
          <w:rFonts w:ascii="Arial" w:hAnsi="Arial" w:cs="Arial"/>
          <w:lang w:val="en-GB"/>
        </w:rPr>
        <w:t xml:space="preserve"> et al., 2019)</w:t>
      </w:r>
      <w:r w:rsidRPr="00176866">
        <w:rPr>
          <w:rFonts w:ascii="Arial" w:hAnsi="Arial" w:cs="Arial"/>
          <w:lang w:val="en-GB"/>
        </w:rPr>
        <w:t>. Feedback is most valuable when it targets undesirable behaviour, not pointing out personal attributes. Two-way communication allows for mutually making some cultural adjustment that responds to building mutual trust, which facilitates open and respectful feedback.</w:t>
      </w:r>
    </w:p>
    <w:p w14:paraId="651707BE" w14:textId="3F90E103" w:rsidR="005F6452" w:rsidRPr="00176866" w:rsidRDefault="001674EC" w:rsidP="005C6096">
      <w:pPr>
        <w:pStyle w:val="NoSpacing"/>
        <w:spacing w:line="360" w:lineRule="auto"/>
        <w:jc w:val="both"/>
        <w:rPr>
          <w:rFonts w:ascii="Arial" w:hAnsi="Arial" w:cs="Arial"/>
          <w:lang w:val="en-GB"/>
        </w:rPr>
      </w:pPr>
      <w:r w:rsidRPr="00176866">
        <w:rPr>
          <w:rFonts w:ascii="Arial" w:hAnsi="Arial" w:cs="Arial"/>
          <w:lang w:val="en-GB"/>
        </w:rPr>
        <w:t>Long-term mentoring programs and exchange visits may embed feedback into workflow processes, so the practice is seen as useful and incorporated into many projects</w:t>
      </w:r>
      <w:r w:rsidR="00930A17" w:rsidRPr="00176866">
        <w:rPr>
          <w:rFonts w:ascii="Arial" w:hAnsi="Arial" w:cs="Arial"/>
          <w:lang w:val="en-GB"/>
        </w:rPr>
        <w:t xml:space="preserve"> (Franklin and </w:t>
      </w:r>
      <w:proofErr w:type="spellStart"/>
      <w:r w:rsidR="00930A17" w:rsidRPr="00176866">
        <w:rPr>
          <w:rFonts w:ascii="Arial" w:hAnsi="Arial" w:cs="Arial"/>
          <w:lang w:val="en-GB"/>
        </w:rPr>
        <w:t>Niemandt</w:t>
      </w:r>
      <w:proofErr w:type="spellEnd"/>
      <w:r w:rsidR="00930A17" w:rsidRPr="00176866">
        <w:rPr>
          <w:rFonts w:ascii="Arial" w:hAnsi="Arial" w:cs="Arial"/>
          <w:lang w:val="en-GB"/>
        </w:rPr>
        <w:t>, 2016)</w:t>
      </w:r>
      <w:r w:rsidRPr="00176866">
        <w:rPr>
          <w:rFonts w:ascii="Arial" w:hAnsi="Arial" w:cs="Arial"/>
          <w:lang w:val="en-GB"/>
        </w:rPr>
        <w:t>. Challenging assumptions, cultural consideration, taking things with calmness, and perception in their feedback will all be crucial to successfully integrating cultures.</w:t>
      </w:r>
    </w:p>
    <w:p w14:paraId="398CD285" w14:textId="77777777" w:rsidR="00606F24" w:rsidRPr="00176866" w:rsidRDefault="00606F24" w:rsidP="005C6096">
      <w:pPr>
        <w:pStyle w:val="Heading1"/>
      </w:pPr>
      <w:bookmarkStart w:id="6" w:name="_Toc160057727"/>
      <w:r w:rsidRPr="00176866">
        <w:t>The Ethnocentric and Polycentric Model and Their Application to People Management Areas during the Takeover</w:t>
      </w:r>
      <w:bookmarkEnd w:id="6"/>
    </w:p>
    <w:p w14:paraId="288BC53C" w14:textId="73072C71" w:rsidR="005C6096" w:rsidRPr="00697F20" w:rsidRDefault="00682471" w:rsidP="00697F20">
      <w:pPr>
        <w:pStyle w:val="NoSpacing"/>
        <w:spacing w:line="360" w:lineRule="auto"/>
        <w:jc w:val="both"/>
        <w:rPr>
          <w:rFonts w:ascii="Arial" w:hAnsi="Arial" w:cs="Arial"/>
          <w:lang w:val="en-GB"/>
        </w:rPr>
      </w:pPr>
      <w:r w:rsidRPr="00176866">
        <w:rPr>
          <w:rFonts w:ascii="Arial" w:hAnsi="Arial" w:cs="Arial"/>
          <w:lang w:val="en-GB"/>
        </w:rPr>
        <w:t>The current situation in which the UK-based Universal Elect was taken over by Energy Power Corporate, which led to amalgamation between the companies operating in such different cultural environments, is a great challenge. The management of people will play a significant role, as it is the integration of the two firms</w:t>
      </w:r>
      <w:r w:rsidR="00930A17" w:rsidRPr="00176866">
        <w:rPr>
          <w:rFonts w:ascii="Arial" w:hAnsi="Arial" w:cs="Arial"/>
          <w:lang w:val="en-GB"/>
        </w:rPr>
        <w:t xml:space="preserve"> (Ashta, 2024)</w:t>
      </w:r>
      <w:r w:rsidRPr="00176866">
        <w:rPr>
          <w:rFonts w:ascii="Arial" w:hAnsi="Arial" w:cs="Arial"/>
          <w:lang w:val="en-GB"/>
        </w:rPr>
        <w:t>. The latter shows us how vital it is to act differently towards leadership and the ethnocentric and polycentric types of international management. The ethnocentric one thinks of the company culture and practices, while the polycentric one associates with any local context. This study will cover a critical discussion of the pros and cons of both perspectives in terms of task accomplishment, which is integrating or localising all parties during the new Energy Power control</w:t>
      </w:r>
      <w:r w:rsidR="00930A17" w:rsidRPr="00176866">
        <w:rPr>
          <w:rFonts w:ascii="Arial" w:hAnsi="Arial" w:cs="Arial"/>
          <w:lang w:val="en-GB"/>
        </w:rPr>
        <w:t xml:space="preserve"> (Diao and McMillan, 2018)</w:t>
      </w:r>
      <w:r w:rsidRPr="00176866">
        <w:rPr>
          <w:rFonts w:ascii="Arial" w:hAnsi="Arial" w:cs="Arial"/>
          <w:lang w:val="en-GB"/>
        </w:rPr>
        <w:t>. Though the ethnocentric and polycentric models entail some useful perspectives, neither is likely the best solution. A cultural integration method that can preserve one’s identity and appreciate that of the other party will be more adroit in people management matters</w:t>
      </w:r>
      <w:r w:rsidR="00930A17" w:rsidRPr="00176866">
        <w:rPr>
          <w:rFonts w:ascii="Arial" w:hAnsi="Arial" w:cs="Arial"/>
          <w:lang w:val="en-GB"/>
        </w:rPr>
        <w:t xml:space="preserve"> (</w:t>
      </w:r>
      <w:proofErr w:type="spellStart"/>
      <w:r w:rsidR="00930A17" w:rsidRPr="00176866">
        <w:rPr>
          <w:rFonts w:ascii="Arial" w:hAnsi="Arial" w:cs="Arial"/>
          <w:lang w:val="en-GB"/>
        </w:rPr>
        <w:t>Kossieris</w:t>
      </w:r>
      <w:proofErr w:type="spellEnd"/>
      <w:r w:rsidR="00930A17" w:rsidRPr="00176866">
        <w:rPr>
          <w:rFonts w:ascii="Arial" w:hAnsi="Arial" w:cs="Arial"/>
          <w:lang w:val="en-GB"/>
        </w:rPr>
        <w:t xml:space="preserve"> et al., 2016)</w:t>
      </w:r>
      <w:r w:rsidRPr="00176866">
        <w:rPr>
          <w:rFonts w:ascii="Arial" w:hAnsi="Arial" w:cs="Arial"/>
          <w:lang w:val="en-GB"/>
        </w:rPr>
        <w:t xml:space="preserve">. Discussions will touch on the circumstances that tend to dictate the decisions leaders make in implementing a cultural integration strategy that fulfils business objectives </w:t>
      </w:r>
      <w:r w:rsidRPr="00176866">
        <w:rPr>
          <w:rFonts w:ascii="Arial" w:hAnsi="Arial" w:cs="Arial"/>
          <w:lang w:val="en-GB"/>
        </w:rPr>
        <w:lastRenderedPageBreak/>
        <w:t>while respecting the needs of local communities. Apart from the measures, recommendations will be given on the issue of leading the operational transaction through cultural intelligence and sensitivity when managing international mergers.</w:t>
      </w:r>
    </w:p>
    <w:p w14:paraId="3DFD3051" w14:textId="44C73011" w:rsidR="0082173E" w:rsidRPr="00176866" w:rsidRDefault="0082173E" w:rsidP="005C6096">
      <w:pPr>
        <w:pStyle w:val="Heading2"/>
      </w:pPr>
      <w:bookmarkStart w:id="7" w:name="_Toc160057728"/>
      <w:r w:rsidRPr="00176866">
        <w:t>Ethnocentric Model</w:t>
      </w:r>
      <w:bookmarkEnd w:id="7"/>
    </w:p>
    <w:p w14:paraId="70DF3E2D" w14:textId="77777777" w:rsidR="00682471" w:rsidRPr="00176866" w:rsidRDefault="00682471" w:rsidP="005C6096">
      <w:pPr>
        <w:pStyle w:val="NoSpacing"/>
        <w:spacing w:line="360" w:lineRule="auto"/>
        <w:jc w:val="both"/>
        <w:rPr>
          <w:rFonts w:ascii="Arial" w:hAnsi="Arial" w:cs="Arial"/>
          <w:lang w:val="en-GB"/>
        </w:rPr>
      </w:pPr>
      <w:r w:rsidRPr="00176866">
        <w:rPr>
          <w:rFonts w:ascii="Arial" w:hAnsi="Arial" w:cs="Arial"/>
          <w:lang w:val="en-GB"/>
        </w:rPr>
        <w:t>Despite the multicultural mix found in the ethnocentric approach, the reference point is the home country's practices, operations, and personnel. Usually, headquarters sets the tone for key decisions, which the subsidiaries rigorously follow. Policies and procedures are, multiple times, dictated by the centre.</w:t>
      </w:r>
    </w:p>
    <w:p w14:paraId="3F61363D" w14:textId="77777777" w:rsidR="00682471" w:rsidRPr="00176866" w:rsidRDefault="00682471" w:rsidP="005C6096">
      <w:pPr>
        <w:pStyle w:val="NoSpacing"/>
        <w:spacing w:line="360" w:lineRule="auto"/>
        <w:jc w:val="both"/>
        <w:rPr>
          <w:rFonts w:ascii="Arial" w:hAnsi="Arial" w:cs="Arial"/>
          <w:b/>
          <w:bCs/>
          <w:lang w:val="en-GB"/>
        </w:rPr>
      </w:pPr>
      <w:r w:rsidRPr="00176866">
        <w:rPr>
          <w:rFonts w:ascii="Arial" w:hAnsi="Arial" w:cs="Arial"/>
          <w:b/>
          <w:bCs/>
          <w:lang w:val="en-GB"/>
        </w:rPr>
        <w:t>Leadership and Decision-Making</w:t>
      </w:r>
    </w:p>
    <w:p w14:paraId="0F6A9F99" w14:textId="5B293D49" w:rsidR="00682471" w:rsidRPr="00176866" w:rsidRDefault="00682471" w:rsidP="005C6096">
      <w:pPr>
        <w:pStyle w:val="NoSpacing"/>
        <w:spacing w:line="360" w:lineRule="auto"/>
        <w:jc w:val="both"/>
        <w:rPr>
          <w:rFonts w:ascii="Arial" w:hAnsi="Arial" w:cs="Arial"/>
          <w:lang w:val="en-GB"/>
        </w:rPr>
      </w:pPr>
      <w:r w:rsidRPr="00176866">
        <w:rPr>
          <w:rFonts w:ascii="Arial" w:hAnsi="Arial" w:cs="Arial"/>
          <w:lang w:val="en-GB"/>
        </w:rPr>
        <w:t>When we consider things from an ethnocentric point of view, then the UAE - which happens to be the energy project's headquarters - is the one that leads and makes the important decisions. It could result in a disciplinary style from a top-down management direction, and the British employees of UK Universal Elect feel overshadowed, whichever case they are in the UAE</w:t>
      </w:r>
      <w:r w:rsidR="00930A17" w:rsidRPr="00176866">
        <w:rPr>
          <w:rFonts w:ascii="Arial" w:hAnsi="Arial" w:cs="Arial"/>
          <w:lang w:val="en-GB"/>
        </w:rPr>
        <w:t xml:space="preserve"> (Castañeda-Miranda et al., 2019)</w:t>
      </w:r>
      <w:r w:rsidRPr="00176866">
        <w:rPr>
          <w:rFonts w:ascii="Arial" w:hAnsi="Arial" w:cs="Arial"/>
          <w:lang w:val="en-GB"/>
        </w:rPr>
        <w:t>. To alleviate problems, corporate headquarters might take the initiative of keeping up communication channels with the local management in the UK. Give chances to the Universal Elect leaders, such as making inputs to top-level decisions on operation issues regularly</w:t>
      </w:r>
      <w:r w:rsidR="00930A17" w:rsidRPr="00176866">
        <w:rPr>
          <w:rFonts w:ascii="Arial" w:hAnsi="Arial" w:cs="Arial"/>
          <w:lang w:val="en-GB"/>
        </w:rPr>
        <w:t xml:space="preserve"> (Zhao et al., 2019)</w:t>
      </w:r>
      <w:r w:rsidRPr="00176866">
        <w:rPr>
          <w:rFonts w:ascii="Arial" w:hAnsi="Arial" w:cs="Arial"/>
          <w:lang w:val="en-GB"/>
        </w:rPr>
        <w:t>. Leaders of Energy Power HQ taking their time to visit the UK offices should show a sign of enquiries about our Universal Electric firm's culture and historic practices.</w:t>
      </w:r>
    </w:p>
    <w:p w14:paraId="08797778" w14:textId="6A4C2F16" w:rsidR="00682471" w:rsidRPr="00176866" w:rsidRDefault="00682471" w:rsidP="005C6096">
      <w:pPr>
        <w:pStyle w:val="NoSpacing"/>
        <w:spacing w:line="360" w:lineRule="auto"/>
        <w:jc w:val="both"/>
        <w:rPr>
          <w:rFonts w:ascii="Arial" w:hAnsi="Arial" w:cs="Arial"/>
          <w:lang w:val="en-GB"/>
        </w:rPr>
      </w:pPr>
      <w:r w:rsidRPr="00176866">
        <w:rPr>
          <w:rFonts w:ascii="Arial" w:hAnsi="Arial" w:cs="Arial"/>
          <w:lang w:val="en-GB"/>
        </w:rPr>
        <w:t>Contrary to this, UK-based managers are empowered to implement the UK oversight policies locally by buckling down on them with authority and autonomy. This raises concerns about standardisation compensation due to local issues</w:t>
      </w:r>
      <w:r w:rsidR="00930A17" w:rsidRPr="00176866">
        <w:rPr>
          <w:rFonts w:ascii="Arial" w:hAnsi="Arial" w:cs="Arial"/>
          <w:lang w:val="en-GB"/>
        </w:rPr>
        <w:t xml:space="preserve"> (Dood et al., 2018)</w:t>
      </w:r>
      <w:r w:rsidRPr="00176866">
        <w:rPr>
          <w:rFonts w:ascii="Arial" w:hAnsi="Arial" w:cs="Arial"/>
          <w:lang w:val="en-GB"/>
        </w:rPr>
        <w:t>. Energy Power must take advantage of the skills offered by Universal Elect whilst also communicating with them and collectively utilising their experience to reach the set objectives.</w:t>
      </w:r>
    </w:p>
    <w:p w14:paraId="36E8E3A0" w14:textId="77777777" w:rsidR="00682471" w:rsidRPr="00176866" w:rsidRDefault="00682471" w:rsidP="005C6096">
      <w:pPr>
        <w:pStyle w:val="NoSpacing"/>
        <w:spacing w:line="360" w:lineRule="auto"/>
        <w:jc w:val="both"/>
        <w:rPr>
          <w:rFonts w:ascii="Arial" w:hAnsi="Arial" w:cs="Arial"/>
          <w:b/>
          <w:bCs/>
          <w:lang w:val="en-GB"/>
        </w:rPr>
      </w:pPr>
      <w:r w:rsidRPr="00176866">
        <w:rPr>
          <w:rFonts w:ascii="Arial" w:hAnsi="Arial" w:cs="Arial"/>
          <w:b/>
          <w:bCs/>
          <w:lang w:val="en-GB"/>
        </w:rPr>
        <w:t>Training and Development</w:t>
      </w:r>
    </w:p>
    <w:p w14:paraId="1BBFC58C" w14:textId="78940221" w:rsidR="005C6096" w:rsidRPr="00697F20" w:rsidRDefault="00682471" w:rsidP="00697F20">
      <w:pPr>
        <w:pStyle w:val="NoSpacing"/>
        <w:spacing w:line="360" w:lineRule="auto"/>
        <w:jc w:val="both"/>
        <w:rPr>
          <w:rFonts w:ascii="Arial" w:hAnsi="Arial" w:cs="Arial"/>
          <w:lang w:val="en-GB"/>
        </w:rPr>
      </w:pPr>
      <w:r w:rsidRPr="00176866">
        <w:rPr>
          <w:rFonts w:ascii="Arial" w:hAnsi="Arial" w:cs="Arial"/>
          <w:lang w:val="en-GB"/>
        </w:rPr>
        <w:t>A centralised ethnocentric approach to training and development can lead to a worldwide standardisation of programs. Failure to account for unique situations at different premises may result. Regional norms, federal measurements, business climate and job-candidacy criteria in the UK could lead to a different learning path</w:t>
      </w:r>
      <w:r w:rsidR="00930A17" w:rsidRPr="00176866">
        <w:rPr>
          <w:rFonts w:ascii="Arial" w:hAnsi="Arial" w:cs="Arial"/>
          <w:lang w:val="en-GB"/>
        </w:rPr>
        <w:t xml:space="preserve"> (Shultz and Gere, 2015)</w:t>
      </w:r>
      <w:r w:rsidRPr="00176866">
        <w:rPr>
          <w:rFonts w:ascii="Arial" w:hAnsi="Arial" w:cs="Arial"/>
          <w:lang w:val="en-GB"/>
        </w:rPr>
        <w:t>. To do this way, the staff at Energy Power should tailor parts of the training to a sufficient extent that the traditional differences in cultural values and skills of Universal Elect's personnel can be accommodated. Example relations such as working across cultures. Both parties have to have modules shown to them which will foster both collaboration and integration. Give cultural education about norms and, most importantly, the leadership expectations in the UK</w:t>
      </w:r>
      <w:r w:rsidR="00930A17" w:rsidRPr="00176866">
        <w:rPr>
          <w:rFonts w:ascii="Arial" w:hAnsi="Arial" w:cs="Arial"/>
          <w:lang w:val="en-GB"/>
        </w:rPr>
        <w:t xml:space="preserve"> (Abolhassani et al., 2022)</w:t>
      </w:r>
      <w:r w:rsidRPr="00176866">
        <w:rPr>
          <w:rFonts w:ascii="Arial" w:hAnsi="Arial" w:cs="Arial"/>
          <w:lang w:val="en-GB"/>
        </w:rPr>
        <w:t xml:space="preserve">. Although international initiatives identify the effectiveness with uniformity and allocation, district schools and educational policies must be accompanied by local training demands. It </w:t>
      </w:r>
      <w:r w:rsidRPr="00176866">
        <w:rPr>
          <w:rFonts w:ascii="Arial" w:hAnsi="Arial" w:cs="Arial"/>
          <w:lang w:val="en-GB"/>
        </w:rPr>
        <w:lastRenderedPageBreak/>
        <w:t>gives the UK managers power to improve programs, but they can suit their development areas and the capability of their teams. Combine the global best practices with approaches relevant to the local community.</w:t>
      </w:r>
    </w:p>
    <w:p w14:paraId="594A0C69" w14:textId="541A9B2C" w:rsidR="00682471" w:rsidRPr="00176866" w:rsidRDefault="00682471" w:rsidP="005C6096">
      <w:pPr>
        <w:pStyle w:val="NoSpacing"/>
        <w:spacing w:line="360" w:lineRule="auto"/>
        <w:jc w:val="both"/>
        <w:rPr>
          <w:rFonts w:ascii="Arial" w:hAnsi="Arial" w:cs="Arial"/>
          <w:b/>
          <w:bCs/>
          <w:lang w:val="en-GB"/>
        </w:rPr>
      </w:pPr>
      <w:r w:rsidRPr="00176866">
        <w:rPr>
          <w:rFonts w:ascii="Arial" w:hAnsi="Arial" w:cs="Arial"/>
          <w:b/>
          <w:bCs/>
          <w:lang w:val="en-GB"/>
        </w:rPr>
        <w:t>HR Policies and Practices</w:t>
      </w:r>
    </w:p>
    <w:p w14:paraId="08CAEC84" w14:textId="10CEAFE5" w:rsidR="00682471" w:rsidRPr="00176866" w:rsidRDefault="00682471" w:rsidP="005C6096">
      <w:pPr>
        <w:pStyle w:val="NoSpacing"/>
        <w:spacing w:line="360" w:lineRule="auto"/>
        <w:jc w:val="both"/>
        <w:rPr>
          <w:rFonts w:ascii="Arial" w:hAnsi="Arial" w:cs="Arial"/>
          <w:lang w:val="en-GB"/>
        </w:rPr>
      </w:pPr>
      <w:r w:rsidRPr="00176866">
        <w:rPr>
          <w:rFonts w:ascii="Arial" w:hAnsi="Arial" w:cs="Arial"/>
          <w:lang w:val="en-GB"/>
        </w:rPr>
        <w:t>The ethnocentric approach encourages using uniform HR policies and practices implemented at every location worldwide, which do not fit the laws, traditions and norms particular to the UK. As an illustration, rules about annual leave, work time, enabled leave, and scheduling may diverge</w:t>
      </w:r>
      <w:r w:rsidR="00930A17" w:rsidRPr="00176866">
        <w:rPr>
          <w:rFonts w:ascii="Arial" w:hAnsi="Arial" w:cs="Arial"/>
          <w:lang w:val="en-GB"/>
        </w:rPr>
        <w:t xml:space="preserve"> (</w:t>
      </w:r>
      <w:proofErr w:type="spellStart"/>
      <w:r w:rsidR="00930A17" w:rsidRPr="00176866">
        <w:rPr>
          <w:rFonts w:ascii="Arial" w:hAnsi="Arial" w:cs="Arial"/>
          <w:lang w:val="en-GB"/>
        </w:rPr>
        <w:t>Storesletten</w:t>
      </w:r>
      <w:proofErr w:type="spellEnd"/>
      <w:r w:rsidR="00930A17" w:rsidRPr="00176866">
        <w:rPr>
          <w:rFonts w:ascii="Arial" w:hAnsi="Arial" w:cs="Arial"/>
          <w:lang w:val="en-GB"/>
        </w:rPr>
        <w:t xml:space="preserve"> et al., 2019)</w:t>
      </w:r>
      <w:r w:rsidRPr="00176866">
        <w:rPr>
          <w:rFonts w:ascii="Arial" w:hAnsi="Arial" w:cs="Arial"/>
          <w:lang w:val="en-GB"/>
        </w:rPr>
        <w:t>. The solution is to study Energy Power's HR policies and make renewed ones that align with UK employment law. Talk to UK colleagues for instructions on overcoming cultural differences and local expectations on working output standards, diversity appreciation, and ethics. Modifications of the global to UK policies are possible in case the conditions of a country vary from situation to situation</w:t>
      </w:r>
      <w:r w:rsidR="00930A17" w:rsidRPr="00176866">
        <w:rPr>
          <w:rFonts w:ascii="Arial" w:hAnsi="Arial" w:cs="Arial"/>
          <w:lang w:val="en-GB"/>
        </w:rPr>
        <w:t xml:space="preserve"> (King et al., 2016)</w:t>
      </w:r>
      <w:r w:rsidRPr="00176866">
        <w:rPr>
          <w:rFonts w:ascii="Arial" w:hAnsi="Arial" w:cs="Arial"/>
          <w:lang w:val="en-GB"/>
        </w:rPr>
        <w:t>. Conform wherever tariffs lead to massive cost savings or efficiency gains. The middle-ground approach ensures consistency and supervision. Additionally, it depicts impartiality, fairness, and localisation by impartially assessing the circumstances before judging the dictator regimes. Provide avenues for employees to detail how they see things going so that the changes can be reviewed to ensure effective implementation.</w:t>
      </w:r>
    </w:p>
    <w:p w14:paraId="6BE04BA8" w14:textId="77777777" w:rsidR="00682471" w:rsidRPr="00176866" w:rsidRDefault="00682471" w:rsidP="005C6096">
      <w:pPr>
        <w:pStyle w:val="NoSpacing"/>
        <w:spacing w:line="360" w:lineRule="auto"/>
        <w:jc w:val="both"/>
        <w:rPr>
          <w:rFonts w:ascii="Arial" w:hAnsi="Arial" w:cs="Arial"/>
          <w:b/>
          <w:bCs/>
          <w:lang w:val="en-GB"/>
        </w:rPr>
      </w:pPr>
      <w:r w:rsidRPr="00176866">
        <w:rPr>
          <w:rFonts w:ascii="Arial" w:hAnsi="Arial" w:cs="Arial"/>
          <w:b/>
          <w:bCs/>
          <w:lang w:val="en-GB"/>
        </w:rPr>
        <w:t>Talent Management and Career Progression</w:t>
      </w:r>
    </w:p>
    <w:p w14:paraId="5BBB7364" w14:textId="612A1F9A" w:rsidR="00A8154E" w:rsidRPr="00176866" w:rsidRDefault="00682471" w:rsidP="005C6096">
      <w:pPr>
        <w:pStyle w:val="NoSpacing"/>
        <w:spacing w:line="360" w:lineRule="auto"/>
        <w:jc w:val="both"/>
        <w:rPr>
          <w:rFonts w:ascii="Arial" w:hAnsi="Arial" w:cs="Arial"/>
          <w:lang w:val="en-GB"/>
        </w:rPr>
      </w:pPr>
      <w:r w:rsidRPr="00176866">
        <w:rPr>
          <w:rFonts w:ascii="Arial" w:hAnsi="Arial" w:cs="Arial"/>
          <w:lang w:val="en-GB"/>
        </w:rPr>
        <w:t>Promoting ethnocentrism, the possibilities of talent management and career growth start to be given top priority to the original company's employee and, simultaneously, ignoring their counterparts from the acquired firm. Such would setback the company's morale by bypassing its existing expertise, experience and talents</w:t>
      </w:r>
      <w:r w:rsidR="005C6096" w:rsidRPr="00176866">
        <w:rPr>
          <w:rFonts w:ascii="Arial" w:hAnsi="Arial" w:cs="Arial"/>
          <w:lang w:val="en-GB"/>
        </w:rPr>
        <w:t xml:space="preserve"> (</w:t>
      </w:r>
      <w:proofErr w:type="spellStart"/>
      <w:r w:rsidR="005C6096" w:rsidRPr="00176866">
        <w:rPr>
          <w:rFonts w:ascii="Arial" w:hAnsi="Arial" w:cs="Arial"/>
          <w:lang w:val="en-GB"/>
        </w:rPr>
        <w:t>Güvenatam</w:t>
      </w:r>
      <w:proofErr w:type="spellEnd"/>
      <w:r w:rsidR="005C6096" w:rsidRPr="00176866">
        <w:rPr>
          <w:rFonts w:ascii="Arial" w:hAnsi="Arial" w:cs="Arial"/>
          <w:lang w:val="en-GB"/>
        </w:rPr>
        <w:t xml:space="preserve"> et al., 2015)</w:t>
      </w:r>
      <w:r w:rsidRPr="00176866">
        <w:rPr>
          <w:rFonts w:ascii="Arial" w:hAnsi="Arial" w:cs="Arial"/>
          <w:lang w:val="en-GB"/>
        </w:rPr>
        <w:t>. Equal support to the specialists with training, mentoring, performance evaluation, and succession planning will help Energy Power keep the talent. Being equal, it should be fair to everybody in the organisation regarding experience levels using similar job grading schemes</w:t>
      </w:r>
      <w:r w:rsidR="005C6096" w:rsidRPr="00176866">
        <w:rPr>
          <w:rFonts w:ascii="Arial" w:hAnsi="Arial" w:cs="Arial"/>
          <w:lang w:val="en-GB"/>
        </w:rPr>
        <w:t xml:space="preserve"> (Cloney et al., 2018)</w:t>
      </w:r>
      <w:r w:rsidRPr="00176866">
        <w:rPr>
          <w:rFonts w:ascii="Arial" w:hAnsi="Arial" w:cs="Arial"/>
          <w:lang w:val="en-GB"/>
        </w:rPr>
        <w:t>. Stress the terminal and the attainment of goals as the fundamental features instead of the time of service and titles while selecting leaders—the Universal Elect. The team shall be incorporated by being assigned to the planning and executing integration projects. Promote cross-cultural job rotation globally</w:t>
      </w:r>
      <w:r w:rsidR="005C6096" w:rsidRPr="00176866">
        <w:rPr>
          <w:rFonts w:ascii="Arial" w:hAnsi="Arial" w:cs="Arial"/>
          <w:lang w:val="en-GB"/>
        </w:rPr>
        <w:t xml:space="preserve"> (</w:t>
      </w:r>
      <w:proofErr w:type="spellStart"/>
      <w:r w:rsidR="005C6096" w:rsidRPr="00176866">
        <w:rPr>
          <w:rFonts w:ascii="Arial" w:hAnsi="Arial" w:cs="Arial"/>
          <w:lang w:val="en-GB"/>
        </w:rPr>
        <w:t>Michailova</w:t>
      </w:r>
      <w:proofErr w:type="spellEnd"/>
      <w:r w:rsidR="005C6096" w:rsidRPr="00176866">
        <w:rPr>
          <w:rFonts w:ascii="Arial" w:hAnsi="Arial" w:cs="Arial"/>
          <w:lang w:val="en-GB"/>
        </w:rPr>
        <w:t xml:space="preserve"> et al., 2017)</w:t>
      </w:r>
      <w:r w:rsidRPr="00176866">
        <w:rPr>
          <w:rFonts w:ascii="Arial" w:hAnsi="Arial" w:cs="Arial"/>
          <w:lang w:val="en-GB"/>
        </w:rPr>
        <w:t>. Through a passionate excitement to take advantage of Universal Elect's capabilities for growth, body the combined organisation. Fairness and inclusion are the two key issues that will be keen on to retain the company's workforce and the motivation of the acquired team.</w:t>
      </w:r>
    </w:p>
    <w:p w14:paraId="08C1D64F" w14:textId="77777777" w:rsidR="00697F20" w:rsidRDefault="00697F20">
      <w:pPr>
        <w:rPr>
          <w:rFonts w:ascii="Arial" w:eastAsiaTheme="majorEastAsia" w:hAnsi="Arial" w:cstheme="majorBidi"/>
          <w:b/>
          <w:color w:val="000000" w:themeColor="text1"/>
          <w:sz w:val="24"/>
          <w:szCs w:val="26"/>
        </w:rPr>
      </w:pPr>
      <w:r>
        <w:br w:type="page"/>
      </w:r>
    </w:p>
    <w:p w14:paraId="5F49D310" w14:textId="6122A286" w:rsidR="0082173E" w:rsidRPr="00176866" w:rsidRDefault="0082173E" w:rsidP="005C6096">
      <w:pPr>
        <w:pStyle w:val="Heading2"/>
      </w:pPr>
      <w:bookmarkStart w:id="8" w:name="_Toc160057729"/>
      <w:r w:rsidRPr="00176866">
        <w:lastRenderedPageBreak/>
        <w:t>Polycentric Model</w:t>
      </w:r>
      <w:bookmarkEnd w:id="8"/>
    </w:p>
    <w:p w14:paraId="773C90DA" w14:textId="77777777" w:rsidR="00682471" w:rsidRPr="00176866" w:rsidRDefault="00682471" w:rsidP="005C6096">
      <w:pPr>
        <w:pStyle w:val="NoSpacing"/>
        <w:spacing w:line="360" w:lineRule="auto"/>
        <w:jc w:val="both"/>
        <w:rPr>
          <w:rFonts w:ascii="Arial" w:hAnsi="Arial" w:cs="Arial"/>
          <w:lang w:val="en-GB"/>
        </w:rPr>
      </w:pPr>
      <w:r w:rsidRPr="00176866">
        <w:rPr>
          <w:rFonts w:ascii="Arial" w:hAnsi="Arial" w:cs="Arial"/>
          <w:lang w:val="en-GB"/>
        </w:rPr>
        <w:t>In the polycentric approach, subsidiaries are geared to be granted more freedom, while local decisions cater to the market's peculiar features.</w:t>
      </w:r>
    </w:p>
    <w:p w14:paraId="698E05F6" w14:textId="77777777" w:rsidR="00682471" w:rsidRPr="00176866" w:rsidRDefault="00682471" w:rsidP="005C6096">
      <w:pPr>
        <w:pStyle w:val="NoSpacing"/>
        <w:spacing w:line="360" w:lineRule="auto"/>
        <w:jc w:val="both"/>
        <w:rPr>
          <w:rFonts w:ascii="Arial" w:hAnsi="Arial" w:cs="Arial"/>
          <w:b/>
          <w:bCs/>
          <w:lang w:val="en-GB"/>
        </w:rPr>
      </w:pPr>
      <w:r w:rsidRPr="00176866">
        <w:rPr>
          <w:rFonts w:ascii="Arial" w:hAnsi="Arial" w:cs="Arial"/>
          <w:b/>
          <w:bCs/>
          <w:lang w:val="en-GB"/>
        </w:rPr>
        <w:t>Local Leadership and Decision Making</w:t>
      </w:r>
    </w:p>
    <w:p w14:paraId="0887977F" w14:textId="238E7099" w:rsidR="00682471" w:rsidRPr="00176866" w:rsidRDefault="00682471" w:rsidP="005C6096">
      <w:pPr>
        <w:pStyle w:val="NoSpacing"/>
        <w:spacing w:line="360" w:lineRule="auto"/>
        <w:jc w:val="both"/>
        <w:rPr>
          <w:rFonts w:ascii="Arial" w:hAnsi="Arial" w:cs="Arial"/>
          <w:lang w:val="en-GB"/>
        </w:rPr>
      </w:pPr>
      <w:r w:rsidRPr="00176866">
        <w:rPr>
          <w:rFonts w:ascii="Arial" w:hAnsi="Arial" w:cs="Arial"/>
          <w:lang w:val="en-GB"/>
        </w:rPr>
        <w:t>Locals will continue to be involved in decision-making, and this is a key element of the polycentric model, with leadership and authority vested at lower levels after the acquisition. Helping local managers have autonomy or gain what they call "inspectorship" to understand those business conditions and cultural norms that influence employees up close</w:t>
      </w:r>
      <w:r w:rsidR="005C6096" w:rsidRPr="00176866">
        <w:rPr>
          <w:rFonts w:ascii="Arial" w:hAnsi="Arial" w:cs="Arial"/>
          <w:lang w:val="en-GB"/>
        </w:rPr>
        <w:t xml:space="preserve"> (Lakshman et al., 2017)</w:t>
      </w:r>
      <w:r w:rsidRPr="00176866">
        <w:rPr>
          <w:rFonts w:ascii="Arial" w:hAnsi="Arial" w:cs="Arial"/>
          <w:lang w:val="en-GB"/>
        </w:rPr>
        <w:t>. Successful implementation of the takeover requires a leader in both offices in the UK and UAE, from whom the workers will see ownership and keep on track. Trusted area bosses know the best ways to motivate and keep their staff interested. Therefore, they can be responsible for the hazard role of changing the strategies to make them as efficient as possible</w:t>
      </w:r>
      <w:r w:rsidR="005C6096" w:rsidRPr="00176866">
        <w:rPr>
          <w:rFonts w:ascii="Arial" w:hAnsi="Arial" w:cs="Arial"/>
          <w:lang w:val="en-GB"/>
        </w:rPr>
        <w:t xml:space="preserve"> (</w:t>
      </w:r>
      <w:proofErr w:type="spellStart"/>
      <w:r w:rsidR="005C6096" w:rsidRPr="00176866">
        <w:rPr>
          <w:rFonts w:ascii="Arial" w:hAnsi="Arial" w:cs="Arial"/>
          <w:lang w:val="en-GB"/>
        </w:rPr>
        <w:t>Alugbuo</w:t>
      </w:r>
      <w:proofErr w:type="spellEnd"/>
      <w:r w:rsidR="005C6096" w:rsidRPr="00176866">
        <w:rPr>
          <w:rFonts w:ascii="Arial" w:hAnsi="Arial" w:cs="Arial"/>
          <w:lang w:val="en-GB"/>
        </w:rPr>
        <w:t xml:space="preserve"> et al., 2022)</w:t>
      </w:r>
      <w:r w:rsidRPr="00176866">
        <w:rPr>
          <w:rFonts w:ascii="Arial" w:hAnsi="Arial" w:cs="Arial"/>
          <w:lang w:val="en-GB"/>
        </w:rPr>
        <w:t>. The fact that local efforts play a key role here allows for efficient and coordinated operation of border crossings while the system transitions and during the period of change.</w:t>
      </w:r>
    </w:p>
    <w:p w14:paraId="54CB908B" w14:textId="77777777" w:rsidR="00682471" w:rsidRPr="00176866" w:rsidRDefault="00682471" w:rsidP="005C6096">
      <w:pPr>
        <w:pStyle w:val="NoSpacing"/>
        <w:spacing w:line="360" w:lineRule="auto"/>
        <w:jc w:val="both"/>
        <w:rPr>
          <w:rFonts w:ascii="Arial" w:hAnsi="Arial" w:cs="Arial"/>
          <w:b/>
          <w:bCs/>
          <w:lang w:val="en-GB"/>
        </w:rPr>
      </w:pPr>
      <w:r w:rsidRPr="00176866">
        <w:rPr>
          <w:rFonts w:ascii="Arial" w:hAnsi="Arial" w:cs="Arial"/>
          <w:b/>
          <w:bCs/>
          <w:lang w:val="en-GB"/>
        </w:rPr>
        <w:t>Cultural Sensitivity and Adaptation</w:t>
      </w:r>
    </w:p>
    <w:p w14:paraId="2075012F" w14:textId="6547543A" w:rsidR="00682471" w:rsidRPr="00176866" w:rsidRDefault="00682471" w:rsidP="005C6096">
      <w:pPr>
        <w:pStyle w:val="NoSpacing"/>
        <w:spacing w:line="360" w:lineRule="auto"/>
        <w:jc w:val="both"/>
        <w:rPr>
          <w:rFonts w:ascii="Arial" w:hAnsi="Arial" w:cs="Arial"/>
          <w:lang w:val="en-GB"/>
        </w:rPr>
      </w:pPr>
      <w:r w:rsidRPr="00176866">
        <w:rPr>
          <w:rFonts w:ascii="Arial" w:hAnsi="Arial" w:cs="Arial"/>
          <w:lang w:val="en-GB"/>
        </w:rPr>
        <w:t>A polycentric structure that has put cultural issues first is a sure path to success across all subsidiaries. Employees from different cultural groups working together must pull in one direction after the acquisition</w:t>
      </w:r>
      <w:r w:rsidR="005C6096" w:rsidRPr="00176866">
        <w:rPr>
          <w:rFonts w:ascii="Arial" w:hAnsi="Arial" w:cs="Arial"/>
          <w:lang w:val="en-GB"/>
        </w:rPr>
        <w:t xml:space="preserve"> (Diab, 2022)</w:t>
      </w:r>
      <w:r w:rsidRPr="00176866">
        <w:rPr>
          <w:rFonts w:ascii="Arial" w:hAnsi="Arial" w:cs="Arial"/>
          <w:lang w:val="en-GB"/>
        </w:rPr>
        <w:t>. Cultural awareness and collaboration between employees, therefore, become very critical. Training on diversity and inclusiveness is requisite for leaders since it offers opportunities to understand cultural values and communication styles in the UK and UAE</w:t>
      </w:r>
      <w:r w:rsidR="005C6096" w:rsidRPr="00176866">
        <w:rPr>
          <w:rFonts w:ascii="Arial" w:hAnsi="Arial" w:cs="Arial"/>
          <w:lang w:val="en-GB"/>
        </w:rPr>
        <w:t xml:space="preserve"> (</w:t>
      </w:r>
      <w:proofErr w:type="spellStart"/>
      <w:r w:rsidR="005C6096" w:rsidRPr="00176866">
        <w:rPr>
          <w:rFonts w:ascii="Arial" w:hAnsi="Arial" w:cs="Arial"/>
          <w:lang w:val="en-GB"/>
        </w:rPr>
        <w:t>Onodugo</w:t>
      </w:r>
      <w:proofErr w:type="spellEnd"/>
      <w:r w:rsidR="005C6096" w:rsidRPr="00176866">
        <w:rPr>
          <w:rFonts w:ascii="Arial" w:hAnsi="Arial" w:cs="Arial"/>
          <w:lang w:val="en-GB"/>
        </w:rPr>
        <w:t xml:space="preserve"> et al., 2017)</w:t>
      </w:r>
      <w:r w:rsidRPr="00176866">
        <w:rPr>
          <w:rFonts w:ascii="Arial" w:hAnsi="Arial" w:cs="Arial"/>
          <w:lang w:val="en-GB"/>
        </w:rPr>
        <w:t>. Newly-made organizations of socialization can serve the purpose of introducing a team or intercultural ties. Sessions on cultural understanding and adopting management approaches can be a basis for better collaborations. The agency has become a more inclusive and welcoming workplace by providing conversion of essential papers and diversification champions in each department.</w:t>
      </w:r>
    </w:p>
    <w:p w14:paraId="43BB3600" w14:textId="77777777" w:rsidR="00682471" w:rsidRPr="00176866" w:rsidRDefault="00682471" w:rsidP="005C6096">
      <w:pPr>
        <w:pStyle w:val="NoSpacing"/>
        <w:spacing w:line="360" w:lineRule="auto"/>
        <w:jc w:val="both"/>
        <w:rPr>
          <w:rFonts w:ascii="Arial" w:hAnsi="Arial" w:cs="Arial"/>
          <w:b/>
          <w:bCs/>
          <w:lang w:val="en-GB"/>
        </w:rPr>
      </w:pPr>
      <w:r w:rsidRPr="00176866">
        <w:rPr>
          <w:rFonts w:ascii="Arial" w:hAnsi="Arial" w:cs="Arial"/>
          <w:b/>
          <w:bCs/>
          <w:lang w:val="en-GB"/>
        </w:rPr>
        <w:t>Localization of HR Policies and Practices</w:t>
      </w:r>
    </w:p>
    <w:p w14:paraId="0013743F" w14:textId="01F2DD9B" w:rsidR="00682471" w:rsidRPr="00176866" w:rsidRDefault="00682471" w:rsidP="005C6096">
      <w:pPr>
        <w:pStyle w:val="NoSpacing"/>
        <w:spacing w:line="360" w:lineRule="auto"/>
        <w:jc w:val="both"/>
        <w:rPr>
          <w:rFonts w:ascii="Arial" w:hAnsi="Arial" w:cs="Arial"/>
          <w:lang w:val="en-GB"/>
        </w:rPr>
      </w:pPr>
      <w:r w:rsidRPr="00176866">
        <w:rPr>
          <w:rFonts w:ascii="Arial" w:hAnsi="Arial" w:cs="Arial"/>
          <w:lang w:val="en-GB"/>
        </w:rPr>
        <w:t>In order to encourage the sense of employee satisfaction and the implementation of rules, HR policies have to be formulated for each region context. During the integration of human resources policies, including but not limited to compensation, benefits, performance management and relations management, expert local help should be sought</w:t>
      </w:r>
      <w:r w:rsidR="005C6096" w:rsidRPr="00176866">
        <w:rPr>
          <w:rFonts w:ascii="Arial" w:hAnsi="Arial" w:cs="Arial"/>
          <w:lang w:val="en-GB"/>
        </w:rPr>
        <w:t xml:space="preserve"> (Vonk and Silva, 2024)</w:t>
      </w:r>
      <w:r w:rsidRPr="00176866">
        <w:rPr>
          <w:rFonts w:ascii="Arial" w:hAnsi="Arial" w:cs="Arial"/>
          <w:lang w:val="en-GB"/>
        </w:rPr>
        <w:t>. They can offer knowledge of the regulations of different areas and layouts. It would help both companies avoid any issues shortly. However, Congo's civil society governing bodies may need to consider the nuanced cultural differences regarding aspects of compensation, e.g. flexibility or retirement provision. The cultural relevancy of policies for adaptation considers cultural variations, which helps to increase talent retention.</w:t>
      </w:r>
    </w:p>
    <w:p w14:paraId="3DDC4A2F" w14:textId="77777777" w:rsidR="00697F20" w:rsidRDefault="00697F20">
      <w:pPr>
        <w:rPr>
          <w:rFonts w:ascii="Arial" w:hAnsi="Arial" w:cs="Arial"/>
          <w:b/>
          <w:bCs/>
        </w:rPr>
      </w:pPr>
      <w:r>
        <w:rPr>
          <w:rFonts w:ascii="Arial" w:hAnsi="Arial" w:cs="Arial"/>
          <w:b/>
          <w:bCs/>
        </w:rPr>
        <w:br w:type="page"/>
      </w:r>
    </w:p>
    <w:p w14:paraId="055F4AFD" w14:textId="0F475032" w:rsidR="00682471" w:rsidRPr="00176866" w:rsidRDefault="00682471" w:rsidP="005C6096">
      <w:pPr>
        <w:pStyle w:val="NoSpacing"/>
        <w:spacing w:line="360" w:lineRule="auto"/>
        <w:jc w:val="both"/>
        <w:rPr>
          <w:rFonts w:ascii="Arial" w:hAnsi="Arial" w:cs="Arial"/>
          <w:b/>
          <w:bCs/>
          <w:lang w:val="en-GB"/>
        </w:rPr>
      </w:pPr>
      <w:r w:rsidRPr="00176866">
        <w:rPr>
          <w:rFonts w:ascii="Arial" w:hAnsi="Arial" w:cs="Arial"/>
          <w:b/>
          <w:bCs/>
          <w:lang w:val="en-GB"/>
        </w:rPr>
        <w:lastRenderedPageBreak/>
        <w:t>Developing Local Talent and Leaders</w:t>
      </w:r>
    </w:p>
    <w:p w14:paraId="75E7FF5E" w14:textId="7A87A9DE" w:rsidR="000E1FCF" w:rsidRPr="00176866" w:rsidRDefault="00682471" w:rsidP="005C6096">
      <w:pPr>
        <w:pStyle w:val="NoSpacing"/>
        <w:spacing w:line="360" w:lineRule="auto"/>
        <w:jc w:val="both"/>
        <w:rPr>
          <w:rFonts w:ascii="Arial" w:hAnsi="Arial" w:cs="Arial"/>
          <w:lang w:val="en-GB"/>
        </w:rPr>
      </w:pPr>
      <w:r w:rsidRPr="00176866">
        <w:rPr>
          <w:rFonts w:ascii="Arial" w:hAnsi="Arial" w:cs="Arial"/>
          <w:lang w:val="en-GB"/>
        </w:rPr>
        <w:t>The polycentric model prioritises local know-how creation and leadership development by the subsidiary the most. Since the acquisition, the plan needs to be centred on making an assessment of the employees with potential for leadership positions from both the UK and UAE through mentorship programs, targeted projects, and international training</w:t>
      </w:r>
      <w:r w:rsidR="005C6096" w:rsidRPr="00176866">
        <w:rPr>
          <w:rFonts w:ascii="Arial" w:hAnsi="Arial" w:cs="Arial"/>
          <w:lang w:val="en-GB"/>
        </w:rPr>
        <w:t xml:space="preserve"> (Baruk, 2019)</w:t>
      </w:r>
      <w:r w:rsidRPr="00176866">
        <w:rPr>
          <w:rFonts w:ascii="Arial" w:hAnsi="Arial" w:cs="Arial"/>
          <w:lang w:val="en-GB"/>
        </w:rPr>
        <w:t>. From the beginning, the sights of sending local people demonstrate a desire for lasting native-type management and professionalism. On the other hand, it has the additional advantage of making the new entity's employees conceptualize their future growth in the new company</w:t>
      </w:r>
      <w:r w:rsidR="005C6096" w:rsidRPr="00176866">
        <w:rPr>
          <w:rFonts w:ascii="Arial" w:hAnsi="Arial" w:cs="Arial"/>
          <w:lang w:val="en-GB"/>
        </w:rPr>
        <w:t xml:space="preserve"> (Lee et al., 2022)</w:t>
      </w:r>
      <w:r w:rsidRPr="00176866">
        <w:rPr>
          <w:rFonts w:ascii="Arial" w:hAnsi="Arial" w:cs="Arial"/>
          <w:lang w:val="en-GB"/>
        </w:rPr>
        <w:t>. The succession planning review aims to determine if the vacant positions, which expatriate workers covered in the past, can be replaced with local workers. Concentrating on local talent provision represents an advantage for everyone because all employees have a sense of career development.</w:t>
      </w:r>
    </w:p>
    <w:p w14:paraId="6D727BCE" w14:textId="77777777" w:rsidR="000E1FCF" w:rsidRPr="00176866" w:rsidRDefault="000E1FCF" w:rsidP="005C6096">
      <w:pPr>
        <w:pStyle w:val="Heading1"/>
      </w:pPr>
      <w:bookmarkStart w:id="9" w:name="_Toc160057730"/>
      <w:r w:rsidRPr="00176866">
        <w:t>Examining the Validity of the Lewis Model Through Cross-Cultural Interview</w:t>
      </w:r>
      <w:bookmarkEnd w:id="9"/>
    </w:p>
    <w:p w14:paraId="5EADF238" w14:textId="4A65317A" w:rsidR="00834226" w:rsidRPr="00176866" w:rsidRDefault="00834226" w:rsidP="005C6096">
      <w:pPr>
        <w:pStyle w:val="NoSpacing"/>
        <w:spacing w:line="360" w:lineRule="auto"/>
        <w:jc w:val="both"/>
        <w:rPr>
          <w:rFonts w:ascii="Arial" w:hAnsi="Arial" w:cs="Arial"/>
          <w:lang w:val="en-GB"/>
        </w:rPr>
      </w:pPr>
      <w:r w:rsidRPr="00176866">
        <w:rPr>
          <w:rFonts w:ascii="Arial" w:hAnsi="Arial" w:cs="Arial"/>
          <w:lang w:val="en-GB"/>
        </w:rPr>
        <w:t>Empathetic cross-cultural collaboration enables one to understand people's different points of view and speaking methods firsthand. Richard Lewis deals in a way that helps analyse the different aspects of the cultural divide</w:t>
      </w:r>
      <w:r w:rsidR="005C6096" w:rsidRPr="00176866">
        <w:rPr>
          <w:rFonts w:ascii="Arial" w:hAnsi="Arial" w:cs="Arial"/>
          <w:lang w:val="en-GB"/>
        </w:rPr>
        <w:t xml:space="preserve"> (Geetha, 2016)</w:t>
      </w:r>
      <w:r w:rsidRPr="00176866">
        <w:rPr>
          <w:rFonts w:ascii="Arial" w:hAnsi="Arial" w:cs="Arial"/>
          <w:lang w:val="en-GB"/>
        </w:rPr>
        <w:t>. Lewis categorised cultures along three dimensions: a taxi, a bus, and a trolleybus, a fixed rail line with overhead wires. Cultures of linear activeness like Germany and Switzerland, which means good in anything that has to do with an organisation, a schedule, and directness, is their preference</w:t>
      </w:r>
      <w:r w:rsidR="005C6096" w:rsidRPr="00176866">
        <w:rPr>
          <w:rFonts w:ascii="Arial" w:hAnsi="Arial" w:cs="Arial"/>
          <w:lang w:val="en-GB"/>
        </w:rPr>
        <w:t xml:space="preserve"> (Hewson, 2015)</w:t>
      </w:r>
      <w:r w:rsidRPr="00176866">
        <w:rPr>
          <w:rFonts w:ascii="Arial" w:hAnsi="Arial" w:cs="Arial"/>
          <w:lang w:val="en-GB"/>
        </w:rPr>
        <w:t>. The more dynamic cultures, such as Italy and countries of Latin America, are comfortable with being expressive and emotional and reflecting group relationships. Proactive societies such as those of China and Japan emphasise respect, order and modesty.</w:t>
      </w:r>
    </w:p>
    <w:p w14:paraId="52322782" w14:textId="7B8A923F" w:rsidR="00834226" w:rsidRPr="00176866" w:rsidRDefault="00834226" w:rsidP="005C6096">
      <w:pPr>
        <w:pStyle w:val="NoSpacing"/>
        <w:spacing w:line="360" w:lineRule="auto"/>
        <w:jc w:val="both"/>
        <w:rPr>
          <w:rFonts w:ascii="Arial" w:hAnsi="Arial" w:cs="Arial"/>
          <w:lang w:val="en-GB"/>
        </w:rPr>
      </w:pPr>
      <w:r w:rsidRPr="00176866">
        <w:rPr>
          <w:rFonts w:ascii="Arial" w:hAnsi="Arial" w:cs="Arial"/>
          <w:lang w:val="en-GB"/>
        </w:rPr>
        <w:t>With the focus of this dimension on the case, I conducted the research by interviewing my classmate, John from Nigeria, who will provide cross-cultural information on his home country, comparing it with the UK</w:t>
      </w:r>
      <w:r w:rsidR="005C6096" w:rsidRPr="00176866">
        <w:rPr>
          <w:rFonts w:ascii="Arial" w:hAnsi="Arial" w:cs="Arial"/>
          <w:lang w:val="en-GB"/>
        </w:rPr>
        <w:t xml:space="preserve"> (Franklin, 2021)</w:t>
      </w:r>
      <w:r w:rsidRPr="00176866">
        <w:rPr>
          <w:rFonts w:ascii="Arial" w:hAnsi="Arial" w:cs="Arial"/>
          <w:lang w:val="en-GB"/>
        </w:rPr>
        <w:t>. On the one hand, the framework functions as a helpful guide. However, you should not stick to generalisation. Otherwise, the map of cultures is impossible to create. Essential takeaways came from the tendency to avoid cliche narratives about nations and the necessity to look for a more detailed nature behind their cultures. In addition, traits like nature, family, education, as well as experiences of individuals also affect one's communication style</w:t>
      </w:r>
      <w:r w:rsidR="005C6096" w:rsidRPr="00176866">
        <w:rPr>
          <w:rFonts w:ascii="Arial" w:hAnsi="Arial" w:cs="Arial"/>
          <w:lang w:val="en-GB"/>
        </w:rPr>
        <w:t xml:space="preserve"> (Conrad and Meyer-</w:t>
      </w:r>
      <w:proofErr w:type="spellStart"/>
      <w:r w:rsidR="005C6096" w:rsidRPr="00176866">
        <w:rPr>
          <w:rFonts w:ascii="Arial" w:hAnsi="Arial" w:cs="Arial"/>
          <w:lang w:val="en-GB"/>
        </w:rPr>
        <w:t>Ohle</w:t>
      </w:r>
      <w:proofErr w:type="spellEnd"/>
      <w:r w:rsidR="005C6096" w:rsidRPr="00176866">
        <w:rPr>
          <w:rFonts w:ascii="Arial" w:hAnsi="Arial" w:cs="Arial"/>
          <w:lang w:val="en-GB"/>
        </w:rPr>
        <w:t>, 2019)</w:t>
      </w:r>
      <w:r w:rsidRPr="00176866">
        <w:rPr>
          <w:rFonts w:ascii="Arial" w:hAnsi="Arial" w:cs="Arial"/>
          <w:lang w:val="en-GB"/>
        </w:rPr>
        <w:t>. Generally, it is meant to be a guideline that people can use in conjunction with their strengths and experiences, which should not determine how they see themselves. Conversely, deep listening, empathy and viewing of people you will learn with gives me a great opportunity to gather diverse ideas, get inspired and enrich my experiences.</w:t>
      </w:r>
    </w:p>
    <w:p w14:paraId="4CF1522D" w14:textId="77777777" w:rsidR="00697F20" w:rsidRDefault="00697F20">
      <w:pPr>
        <w:rPr>
          <w:rFonts w:ascii="Arial" w:hAnsi="Arial" w:cs="Arial"/>
          <w:b/>
          <w:bCs/>
        </w:rPr>
      </w:pPr>
      <w:r>
        <w:rPr>
          <w:rFonts w:ascii="Arial" w:hAnsi="Arial" w:cs="Arial"/>
          <w:b/>
          <w:bCs/>
        </w:rPr>
        <w:br w:type="page"/>
      </w:r>
    </w:p>
    <w:p w14:paraId="692285E8" w14:textId="4716B382" w:rsidR="00834226" w:rsidRPr="00176866" w:rsidRDefault="00834226" w:rsidP="005C6096">
      <w:pPr>
        <w:pStyle w:val="NoSpacing"/>
        <w:spacing w:line="360" w:lineRule="auto"/>
        <w:jc w:val="both"/>
        <w:rPr>
          <w:rFonts w:ascii="Arial" w:hAnsi="Arial" w:cs="Arial"/>
          <w:b/>
          <w:bCs/>
          <w:lang w:val="en-GB"/>
        </w:rPr>
      </w:pPr>
      <w:r w:rsidRPr="00176866">
        <w:rPr>
          <w:rFonts w:ascii="Arial" w:hAnsi="Arial" w:cs="Arial"/>
          <w:b/>
          <w:bCs/>
          <w:lang w:val="en-GB"/>
        </w:rPr>
        <w:lastRenderedPageBreak/>
        <w:t>Communication Styles</w:t>
      </w:r>
    </w:p>
    <w:p w14:paraId="6C7813C2" w14:textId="658A2E39" w:rsidR="00834226" w:rsidRPr="00176866" w:rsidRDefault="00834226" w:rsidP="005C6096">
      <w:pPr>
        <w:pStyle w:val="NoSpacing"/>
        <w:spacing w:line="360" w:lineRule="auto"/>
        <w:jc w:val="both"/>
        <w:rPr>
          <w:rFonts w:ascii="Arial" w:hAnsi="Arial" w:cs="Arial"/>
          <w:lang w:val="en-GB"/>
        </w:rPr>
      </w:pPr>
      <w:r w:rsidRPr="00176866">
        <w:rPr>
          <w:rFonts w:ascii="Arial" w:hAnsi="Arial" w:cs="Arial"/>
          <w:lang w:val="en-GB"/>
        </w:rPr>
        <w:t>In accordance with Lewis, Nigeria's full-member stance is in sharp contrast to English directness with their linear activities one after another. Nigeria is multi-active. I managed to notice differentiation among all the things after the meeting was over</w:t>
      </w:r>
      <w:r w:rsidR="005C6096" w:rsidRPr="00176866">
        <w:rPr>
          <w:rFonts w:ascii="Arial" w:hAnsi="Arial" w:cs="Arial"/>
          <w:lang w:val="en-GB"/>
        </w:rPr>
        <w:t xml:space="preserve"> (Hedlund, 2017)</w:t>
      </w:r>
      <w:r w:rsidRPr="00176866">
        <w:rPr>
          <w:rFonts w:ascii="Arial" w:hAnsi="Arial" w:cs="Arial"/>
          <w:lang w:val="en-GB"/>
        </w:rPr>
        <w:t xml:space="preserve">. In the </w:t>
      </w:r>
      <w:r w:rsidR="005C6096" w:rsidRPr="00176866">
        <w:rPr>
          <w:rFonts w:ascii="Arial" w:hAnsi="Arial" w:cs="Arial"/>
          <w:lang w:val="en-GB"/>
        </w:rPr>
        <w:t>interview</w:t>
      </w:r>
      <w:r w:rsidRPr="00176866">
        <w:rPr>
          <w:rFonts w:ascii="Arial" w:hAnsi="Arial" w:cs="Arial"/>
          <w:lang w:val="en-GB"/>
        </w:rPr>
        <w:t>, John describes how Nigerians use figures of speech, such as metaphors, proverbs, and parables, in their communication. Here, the writer discusses alternative peculiar ways of explaining certain concepts</w:t>
      </w:r>
      <w:r w:rsidR="005C6096" w:rsidRPr="00176866">
        <w:rPr>
          <w:rFonts w:ascii="Arial" w:hAnsi="Arial" w:cs="Arial"/>
          <w:lang w:val="en-GB"/>
        </w:rPr>
        <w:t xml:space="preserve"> (</w:t>
      </w:r>
      <w:proofErr w:type="spellStart"/>
      <w:r w:rsidR="005C6096" w:rsidRPr="00176866">
        <w:rPr>
          <w:rFonts w:ascii="Arial" w:hAnsi="Arial" w:cs="Arial"/>
          <w:lang w:val="en-GB"/>
        </w:rPr>
        <w:t>Mukhtаrovа</w:t>
      </w:r>
      <w:proofErr w:type="spellEnd"/>
      <w:r w:rsidR="005C6096" w:rsidRPr="00176866">
        <w:rPr>
          <w:rFonts w:ascii="Arial" w:hAnsi="Arial" w:cs="Arial"/>
          <w:lang w:val="en-GB"/>
        </w:rPr>
        <w:t xml:space="preserve"> et al., 2019)</w:t>
      </w:r>
      <w:r w:rsidRPr="00176866">
        <w:rPr>
          <w:rFonts w:ascii="Arial" w:hAnsi="Arial" w:cs="Arial"/>
          <w:lang w:val="en-GB"/>
        </w:rPr>
        <w:t>. However, John pointed out that the UK's theory-practice, low-context culture formulates a kind of direct and fact-based communication. He mentioned this because they are considered the lifelines of communication in the tribe. He saw that because the society there is narrow and lacking context.</w:t>
      </w:r>
    </w:p>
    <w:p w14:paraId="559AEAB1" w14:textId="331DA9F9" w:rsidR="00834226" w:rsidRPr="00176866" w:rsidRDefault="00834226" w:rsidP="005C6096">
      <w:pPr>
        <w:pStyle w:val="NoSpacing"/>
        <w:spacing w:line="360" w:lineRule="auto"/>
        <w:jc w:val="both"/>
        <w:rPr>
          <w:rFonts w:ascii="Arial" w:hAnsi="Arial" w:cs="Arial"/>
          <w:lang w:val="en-GB"/>
        </w:rPr>
      </w:pPr>
      <w:r w:rsidRPr="00176866">
        <w:rPr>
          <w:rFonts w:ascii="Arial" w:hAnsi="Arial" w:cs="Arial"/>
          <w:lang w:val="en-GB"/>
        </w:rPr>
        <w:t>To John, it was evident that we live in a very globalised world in which many urban Nigerians often use direct manner when addressing each other in the professional setting. Developed countries obtain this result during global development</w:t>
      </w:r>
      <w:r w:rsidR="005C6096" w:rsidRPr="00176866">
        <w:rPr>
          <w:rFonts w:ascii="Arial" w:hAnsi="Arial" w:cs="Arial"/>
          <w:lang w:val="en-GB"/>
        </w:rPr>
        <w:t xml:space="preserve"> (Franklin and </w:t>
      </w:r>
      <w:proofErr w:type="spellStart"/>
      <w:r w:rsidR="005C6096" w:rsidRPr="00176866">
        <w:rPr>
          <w:rFonts w:ascii="Arial" w:hAnsi="Arial" w:cs="Arial"/>
          <w:lang w:val="en-GB"/>
        </w:rPr>
        <w:t>Niemandt</w:t>
      </w:r>
      <w:proofErr w:type="spellEnd"/>
      <w:r w:rsidR="005C6096" w:rsidRPr="00176866">
        <w:rPr>
          <w:rFonts w:ascii="Arial" w:hAnsi="Arial" w:cs="Arial"/>
          <w:lang w:val="en-GB"/>
        </w:rPr>
        <w:t>, 2016)</w:t>
      </w:r>
      <w:r w:rsidRPr="00176866">
        <w:rPr>
          <w:rFonts w:ascii="Arial" w:hAnsi="Arial" w:cs="Arial"/>
          <w:lang w:val="en-GB"/>
        </w:rPr>
        <w:t>. English speaking eases the burden of expressing oneself simply and accurately enough. Along with the growth of international organisations, professionals began to understand how to eliminate overt indirectness with the help of this contact and focus on the main idea</w:t>
      </w:r>
      <w:r w:rsidR="005C6096" w:rsidRPr="00176866">
        <w:rPr>
          <w:rFonts w:ascii="Arial" w:hAnsi="Arial" w:cs="Arial"/>
          <w:lang w:val="en-GB"/>
        </w:rPr>
        <w:t xml:space="preserve"> (Ashta, 2024)</w:t>
      </w:r>
      <w:r w:rsidRPr="00176866">
        <w:rPr>
          <w:rFonts w:ascii="Arial" w:hAnsi="Arial" w:cs="Arial"/>
          <w:lang w:val="en-GB"/>
        </w:rPr>
        <w:t>. The growth of these organisations has been behind this occurrence. Consequently, it brings in a doctored picture of the policy process such that local evolution may be ignored more than persistent national items. The model is a basis for it.</w:t>
      </w:r>
    </w:p>
    <w:p w14:paraId="7EAA323A" w14:textId="54386CB7" w:rsidR="00834226" w:rsidRPr="00176866" w:rsidRDefault="00834226" w:rsidP="005C6096">
      <w:pPr>
        <w:pStyle w:val="NoSpacing"/>
        <w:spacing w:line="360" w:lineRule="auto"/>
        <w:jc w:val="both"/>
        <w:rPr>
          <w:rFonts w:ascii="Arial" w:hAnsi="Arial" w:cs="Arial"/>
          <w:lang w:val="en-GB"/>
        </w:rPr>
      </w:pPr>
      <w:r w:rsidRPr="00176866">
        <w:rPr>
          <w:rFonts w:ascii="Arial" w:hAnsi="Arial" w:cs="Arial"/>
          <w:lang w:val="en-GB"/>
        </w:rPr>
        <w:t>John suggested that Nigerians are louder and closer to each other and use gestures more than Brits, who are more reserved. Nigerians usually behave very warmly, including gestures. Personality is also a matter that affects wavelength</w:t>
      </w:r>
      <w:r w:rsidR="005C6096" w:rsidRPr="00176866">
        <w:rPr>
          <w:rFonts w:ascii="Arial" w:hAnsi="Arial" w:cs="Arial"/>
          <w:lang w:val="en-GB"/>
        </w:rPr>
        <w:t xml:space="preserve"> (Diao and McMillan, 2018)</w:t>
      </w:r>
      <w:r w:rsidRPr="00176866">
        <w:rPr>
          <w:rFonts w:ascii="Arial" w:hAnsi="Arial" w:cs="Arial"/>
          <w:lang w:val="en-GB"/>
        </w:rPr>
        <w:t>. With cultural differences, introverts and extroverts may become opposites. Even though global trends are the key to describing the macro events, the very sharp differences have a lot of details missing.</w:t>
      </w:r>
    </w:p>
    <w:p w14:paraId="6255CD56" w14:textId="77777777" w:rsidR="00834226" w:rsidRPr="00176866" w:rsidRDefault="00834226" w:rsidP="005C6096">
      <w:pPr>
        <w:pStyle w:val="NoSpacing"/>
        <w:spacing w:line="360" w:lineRule="auto"/>
        <w:jc w:val="both"/>
        <w:rPr>
          <w:rFonts w:ascii="Arial" w:hAnsi="Arial" w:cs="Arial"/>
          <w:b/>
          <w:bCs/>
          <w:lang w:val="en-GB"/>
        </w:rPr>
      </w:pPr>
      <w:r w:rsidRPr="00176866">
        <w:rPr>
          <w:rFonts w:ascii="Arial" w:hAnsi="Arial" w:cs="Arial"/>
          <w:b/>
          <w:bCs/>
          <w:lang w:val="en-GB"/>
        </w:rPr>
        <w:t>Time Orientation</w:t>
      </w:r>
    </w:p>
    <w:p w14:paraId="10B3363C" w14:textId="38747206" w:rsidR="00834226" w:rsidRPr="00176866" w:rsidRDefault="00834226" w:rsidP="005C6096">
      <w:pPr>
        <w:pStyle w:val="NoSpacing"/>
        <w:spacing w:line="360" w:lineRule="auto"/>
        <w:jc w:val="both"/>
        <w:rPr>
          <w:rFonts w:ascii="Arial" w:hAnsi="Arial" w:cs="Arial"/>
          <w:lang w:val="en-GB"/>
        </w:rPr>
      </w:pPr>
      <w:r w:rsidRPr="00176866">
        <w:rPr>
          <w:rFonts w:ascii="Arial" w:hAnsi="Arial" w:cs="Arial"/>
          <w:lang w:val="en-GB"/>
        </w:rPr>
        <w:t>There was only partial support for the idea that civilisations are strictly the art of clock time, not event time. John discovered that his Nigerian friends are more prompt in social situations but not in business transactions. This was what John had in mind</w:t>
      </w:r>
      <w:r w:rsidR="005C6096" w:rsidRPr="00176866">
        <w:rPr>
          <w:rFonts w:ascii="Arial" w:hAnsi="Arial" w:cs="Arial"/>
          <w:lang w:val="en-GB"/>
        </w:rPr>
        <w:t xml:space="preserve"> (</w:t>
      </w:r>
      <w:proofErr w:type="spellStart"/>
      <w:r w:rsidR="005C6096" w:rsidRPr="00176866">
        <w:rPr>
          <w:rFonts w:ascii="Arial" w:hAnsi="Arial" w:cs="Arial"/>
          <w:lang w:val="en-GB"/>
        </w:rPr>
        <w:t>Kossieris</w:t>
      </w:r>
      <w:proofErr w:type="spellEnd"/>
      <w:r w:rsidR="005C6096" w:rsidRPr="00176866">
        <w:rPr>
          <w:rFonts w:ascii="Arial" w:hAnsi="Arial" w:cs="Arial"/>
          <w:lang w:val="en-GB"/>
        </w:rPr>
        <w:t xml:space="preserve"> et al., 2016)</w:t>
      </w:r>
      <w:r w:rsidRPr="00176866">
        <w:rPr>
          <w:rFonts w:ascii="Arial" w:hAnsi="Arial" w:cs="Arial"/>
          <w:lang w:val="en-GB"/>
        </w:rPr>
        <w:t>. The swiftness being a recognised quality of the cities of Lagos increases in tandem with urbanisation and globalisation of employment. This is coupled with the traditional polychronic worldview that has remained.</w:t>
      </w:r>
    </w:p>
    <w:p w14:paraId="4634550B" w14:textId="6AB67A33" w:rsidR="00834226" w:rsidRPr="00176866" w:rsidRDefault="00834226" w:rsidP="005C6096">
      <w:pPr>
        <w:pStyle w:val="NoSpacing"/>
        <w:spacing w:line="360" w:lineRule="auto"/>
        <w:jc w:val="both"/>
        <w:rPr>
          <w:rFonts w:ascii="Arial" w:hAnsi="Arial" w:cs="Arial"/>
          <w:lang w:val="en-GB"/>
        </w:rPr>
      </w:pPr>
      <w:r w:rsidRPr="00176866">
        <w:rPr>
          <w:rFonts w:ascii="Arial" w:hAnsi="Arial" w:cs="Arial"/>
          <w:lang w:val="en-GB"/>
        </w:rPr>
        <w:t>John nodded that Nigerians are surely better at that priority-setting thing than the British. In contrast, he unveils that people's worlds are unique</w:t>
      </w:r>
      <w:r w:rsidR="005C6096" w:rsidRPr="00176866">
        <w:rPr>
          <w:rFonts w:ascii="Arial" w:hAnsi="Arial" w:cs="Arial"/>
          <w:lang w:val="en-GB"/>
        </w:rPr>
        <w:t xml:space="preserve"> (Castañeda-Miranda et al., 2019)</w:t>
      </w:r>
      <w:r w:rsidRPr="00176866">
        <w:rPr>
          <w:rFonts w:ascii="Arial" w:hAnsi="Arial" w:cs="Arial"/>
          <w:lang w:val="en-GB"/>
        </w:rPr>
        <w:t>. Everyone is on a different journey, taking responsibility one at a time. He highlighted these disparities. If one thinks of the members in a group as equal to each other, the diversity of characters may not be accounted for</w:t>
      </w:r>
      <w:r w:rsidR="005C6096" w:rsidRPr="00176866">
        <w:rPr>
          <w:rFonts w:ascii="Arial" w:hAnsi="Arial" w:cs="Arial"/>
          <w:lang w:val="en-GB"/>
        </w:rPr>
        <w:t xml:space="preserve"> (Zhao et al., 2019)</w:t>
      </w:r>
      <w:r w:rsidRPr="00176866">
        <w:rPr>
          <w:rFonts w:ascii="Arial" w:hAnsi="Arial" w:cs="Arial"/>
          <w:lang w:val="en-GB"/>
        </w:rPr>
        <w:t xml:space="preserve">. This goal is even possible despite </w:t>
      </w:r>
      <w:r w:rsidRPr="00176866">
        <w:rPr>
          <w:rFonts w:ascii="Arial" w:hAnsi="Arial" w:cs="Arial"/>
          <w:lang w:val="en-GB"/>
        </w:rPr>
        <w:lastRenderedPageBreak/>
        <w:t>the possible advantages of forecasting cultural trends. Perhaps a scale makes variability clearer than the simplistic boxes.</w:t>
      </w:r>
    </w:p>
    <w:p w14:paraId="60AF5824" w14:textId="77777777" w:rsidR="00834226" w:rsidRPr="00176866" w:rsidRDefault="00834226" w:rsidP="005C6096">
      <w:pPr>
        <w:pStyle w:val="NoSpacing"/>
        <w:spacing w:line="360" w:lineRule="auto"/>
        <w:jc w:val="both"/>
        <w:rPr>
          <w:rFonts w:ascii="Arial" w:hAnsi="Arial" w:cs="Arial"/>
          <w:b/>
          <w:bCs/>
          <w:lang w:val="en-GB"/>
        </w:rPr>
      </w:pPr>
      <w:r w:rsidRPr="00176866">
        <w:rPr>
          <w:rFonts w:ascii="Arial" w:hAnsi="Arial" w:cs="Arial"/>
          <w:b/>
          <w:bCs/>
          <w:lang w:val="en-GB"/>
        </w:rPr>
        <w:t>Etiquette</w:t>
      </w:r>
    </w:p>
    <w:p w14:paraId="41D5526B" w14:textId="5E3A05BA" w:rsidR="00834226" w:rsidRPr="00176866" w:rsidRDefault="00834226" w:rsidP="005C6096">
      <w:pPr>
        <w:pStyle w:val="NoSpacing"/>
        <w:spacing w:line="360" w:lineRule="auto"/>
        <w:jc w:val="both"/>
        <w:rPr>
          <w:rFonts w:ascii="Arial" w:hAnsi="Arial" w:cs="Arial"/>
          <w:lang w:val="en-GB"/>
        </w:rPr>
      </w:pPr>
      <w:r w:rsidRPr="00176866">
        <w:rPr>
          <w:rFonts w:ascii="Arial" w:hAnsi="Arial" w:cs="Arial"/>
          <w:lang w:val="en-GB"/>
        </w:rPr>
        <w:t>John gives us an impression of these good manners, including eating and drinking customs, exchanges, and the rules of behaviour. One thing the Nigerians will love is the social side of this. They are likelier to be out and socialise with neighbours than most people</w:t>
      </w:r>
      <w:r w:rsidR="005C6096" w:rsidRPr="00176866">
        <w:rPr>
          <w:rFonts w:ascii="Arial" w:hAnsi="Arial" w:cs="Arial"/>
          <w:lang w:val="en-GB"/>
        </w:rPr>
        <w:t xml:space="preserve"> (Dood et al., 2018)</w:t>
      </w:r>
      <w:r w:rsidRPr="00176866">
        <w:rPr>
          <w:rFonts w:ascii="Arial" w:hAnsi="Arial" w:cs="Arial"/>
          <w:lang w:val="en-GB"/>
        </w:rPr>
        <w:t>. Additionally, he observed that home country heritages and the democracy of the globe are factors that shape the conduct and presentation of the English culture among elites and the educated</w:t>
      </w:r>
      <w:r w:rsidR="005C6096" w:rsidRPr="00176866">
        <w:rPr>
          <w:rFonts w:ascii="Arial" w:hAnsi="Arial" w:cs="Arial"/>
          <w:lang w:val="en-GB"/>
        </w:rPr>
        <w:t xml:space="preserve"> (Shultz and Gere, 2015)</w:t>
      </w:r>
      <w:r w:rsidRPr="00176866">
        <w:rPr>
          <w:rFonts w:ascii="Arial" w:hAnsi="Arial" w:cs="Arial"/>
          <w:lang w:val="en-GB"/>
        </w:rPr>
        <w:t>. Notwithstanding cultural ideals, which are important in many instances, people should learn by doing and asking questions to facilitate smoother navigation.</w:t>
      </w:r>
    </w:p>
    <w:p w14:paraId="170EF843" w14:textId="13AF8984" w:rsidR="00834226" w:rsidRPr="00176866" w:rsidRDefault="00834226" w:rsidP="005C6096">
      <w:pPr>
        <w:pStyle w:val="NoSpacing"/>
        <w:spacing w:line="360" w:lineRule="auto"/>
        <w:jc w:val="both"/>
        <w:rPr>
          <w:rFonts w:ascii="Arial" w:hAnsi="Arial" w:cs="Arial"/>
          <w:lang w:val="en-GB"/>
        </w:rPr>
      </w:pPr>
      <w:r w:rsidRPr="00176866">
        <w:rPr>
          <w:rFonts w:ascii="Arial" w:hAnsi="Arial" w:cs="Arial"/>
          <w:lang w:val="en-GB"/>
        </w:rPr>
        <w:t>He pointed out that people should never exemplify cross-cultural thinking with the fashioned models of ideas. The final slogan, such a statement only provides general information, should be a launchpad to increase knowledge</w:t>
      </w:r>
      <w:r w:rsidR="005C6096" w:rsidRPr="00176866">
        <w:rPr>
          <w:rFonts w:ascii="Arial" w:hAnsi="Arial" w:cs="Arial"/>
          <w:lang w:val="en-GB"/>
        </w:rPr>
        <w:t xml:space="preserve"> (Abolhassani et al., 2022)</w:t>
      </w:r>
      <w:r w:rsidRPr="00176866">
        <w:rPr>
          <w:rFonts w:ascii="Arial" w:hAnsi="Arial" w:cs="Arial"/>
          <w:lang w:val="en-GB"/>
        </w:rPr>
        <w:t>. That there are influential macro societal trends that cannot be neglected. However, interpersonal differences often arise because of individual traits such as personality, upbringing, education, profession, and life experiences. All these distinctions greatly influence one's values and communication style</w:t>
      </w:r>
      <w:r w:rsidR="005C6096" w:rsidRPr="00176866">
        <w:rPr>
          <w:rFonts w:ascii="Arial" w:hAnsi="Arial" w:cs="Arial"/>
          <w:lang w:val="en-GB"/>
        </w:rPr>
        <w:t xml:space="preserve"> (</w:t>
      </w:r>
      <w:proofErr w:type="spellStart"/>
      <w:r w:rsidR="005C6096" w:rsidRPr="00176866">
        <w:rPr>
          <w:rFonts w:ascii="Arial" w:hAnsi="Arial" w:cs="Arial"/>
          <w:lang w:val="en-GB"/>
        </w:rPr>
        <w:t>Storesletten</w:t>
      </w:r>
      <w:proofErr w:type="spellEnd"/>
      <w:r w:rsidR="005C6096" w:rsidRPr="00176866">
        <w:rPr>
          <w:rFonts w:ascii="Arial" w:hAnsi="Arial" w:cs="Arial"/>
          <w:lang w:val="en-GB"/>
        </w:rPr>
        <w:t xml:space="preserve"> et al., 2019)</w:t>
      </w:r>
      <w:r w:rsidRPr="00176866">
        <w:rPr>
          <w:rFonts w:ascii="Arial" w:hAnsi="Arial" w:cs="Arial"/>
          <w:lang w:val="en-GB"/>
        </w:rPr>
        <w:t>. Models are often unable to successfully catch context that is unique to culture. A truly authentic desire to learn from everyone, especially from these systems, often remains a foundation upon which respect and rapport are built.</w:t>
      </w:r>
    </w:p>
    <w:p w14:paraId="3456E09B" w14:textId="77777777" w:rsidR="00834226" w:rsidRPr="00176866" w:rsidRDefault="00834226" w:rsidP="005C6096">
      <w:pPr>
        <w:pStyle w:val="NoSpacing"/>
        <w:spacing w:line="360" w:lineRule="auto"/>
        <w:jc w:val="both"/>
        <w:rPr>
          <w:rFonts w:ascii="Arial" w:hAnsi="Arial" w:cs="Arial"/>
          <w:b/>
          <w:bCs/>
          <w:lang w:val="en-GB"/>
        </w:rPr>
      </w:pPr>
      <w:r w:rsidRPr="00176866">
        <w:rPr>
          <w:rFonts w:ascii="Arial" w:hAnsi="Arial" w:cs="Arial"/>
          <w:b/>
          <w:bCs/>
          <w:lang w:val="en-GB"/>
        </w:rPr>
        <w:t>Summarisation of the findings</w:t>
      </w:r>
    </w:p>
    <w:p w14:paraId="03F371FB" w14:textId="23193189" w:rsidR="00834226" w:rsidRPr="00176866" w:rsidRDefault="00834226" w:rsidP="005C6096">
      <w:pPr>
        <w:pStyle w:val="NoSpacing"/>
        <w:spacing w:line="360" w:lineRule="auto"/>
        <w:jc w:val="both"/>
        <w:rPr>
          <w:rFonts w:ascii="Arial" w:hAnsi="Arial" w:cs="Arial"/>
          <w:lang w:val="en-GB"/>
        </w:rPr>
      </w:pPr>
      <w:r w:rsidRPr="00176866">
        <w:rPr>
          <w:rFonts w:ascii="Arial" w:hAnsi="Arial" w:cs="Arial"/>
          <w:lang w:val="en-GB"/>
        </w:rPr>
        <w:t>The interview and inference implied that Lewis's framework could give a cross-cultural view when tested on a macro level at a high level. Nevertheless, it can be harmful and even support the development of biases if it is done inattentively. Indeed, this great cultural diversity is often homogeneously labelled across the simplicity of cultures</w:t>
      </w:r>
      <w:r w:rsidR="005C6096" w:rsidRPr="00176866">
        <w:rPr>
          <w:rFonts w:ascii="Arial" w:hAnsi="Arial" w:cs="Arial"/>
          <w:lang w:val="en-GB"/>
        </w:rPr>
        <w:t xml:space="preserve"> (King et al., 2016)</w:t>
      </w:r>
      <w:r w:rsidRPr="00176866">
        <w:rPr>
          <w:rFonts w:ascii="Arial" w:hAnsi="Arial" w:cs="Arial"/>
          <w:lang w:val="en-GB"/>
        </w:rPr>
        <w:t>. Only when the best intercultural communicators develop cultural self-awareness can they see beyond the differences and accommodate everyone's individuality. They stretch to the needs that appear in the given situation, and through interest in another person and listening, they bring up understanding in others</w:t>
      </w:r>
      <w:r w:rsidR="005C6096" w:rsidRPr="00176866">
        <w:rPr>
          <w:rFonts w:ascii="Arial" w:hAnsi="Arial" w:cs="Arial"/>
          <w:lang w:val="en-GB"/>
        </w:rPr>
        <w:t xml:space="preserve"> (</w:t>
      </w:r>
      <w:proofErr w:type="spellStart"/>
      <w:r w:rsidR="005C6096" w:rsidRPr="00176866">
        <w:rPr>
          <w:rFonts w:ascii="Arial" w:hAnsi="Arial" w:cs="Arial"/>
          <w:lang w:val="en-GB"/>
        </w:rPr>
        <w:t>Güvenatam</w:t>
      </w:r>
      <w:proofErr w:type="spellEnd"/>
      <w:r w:rsidR="005C6096" w:rsidRPr="00176866">
        <w:rPr>
          <w:rFonts w:ascii="Arial" w:hAnsi="Arial" w:cs="Arial"/>
          <w:lang w:val="en-GB"/>
        </w:rPr>
        <w:t xml:space="preserve"> et al., 2015)</w:t>
      </w:r>
      <w:r w:rsidRPr="00176866">
        <w:rPr>
          <w:rFonts w:ascii="Arial" w:hAnsi="Arial" w:cs="Arial"/>
          <w:lang w:val="en-GB"/>
        </w:rPr>
        <w:t>. Models, at the same time, provide no more than directions. The pathway to intercultural learning means staying in the space of vulnerability by being open to growing with every human connection.</w:t>
      </w:r>
    </w:p>
    <w:p w14:paraId="2D684B3A" w14:textId="5FBDDA65" w:rsidR="00834226" w:rsidRDefault="00834226" w:rsidP="005C6096">
      <w:pPr>
        <w:pStyle w:val="NoSpacing"/>
        <w:spacing w:line="360" w:lineRule="auto"/>
        <w:jc w:val="both"/>
        <w:rPr>
          <w:rFonts w:ascii="Arial" w:hAnsi="Arial" w:cs="Arial"/>
          <w:lang w:val="en-GB"/>
        </w:rPr>
      </w:pPr>
      <w:r w:rsidRPr="00176866">
        <w:rPr>
          <w:rFonts w:ascii="Arial" w:hAnsi="Arial" w:cs="Arial"/>
          <w:lang w:val="en-GB"/>
        </w:rPr>
        <w:t>I learned to focus on my thoughts or behaviours and expunge the idea of compartmentalising people into uniform groups. I need to listen more often where assumption won't do to understand how people bring their different orientations to life's complexities and diversities</w:t>
      </w:r>
      <w:r w:rsidR="005C6096" w:rsidRPr="00176866">
        <w:rPr>
          <w:rFonts w:ascii="Arial" w:hAnsi="Arial" w:cs="Arial"/>
          <w:lang w:val="en-GB"/>
        </w:rPr>
        <w:t xml:space="preserve"> (Cloney et al., 2018)</w:t>
      </w:r>
      <w:r w:rsidRPr="00176866">
        <w:rPr>
          <w:rFonts w:ascii="Arial" w:hAnsi="Arial" w:cs="Arial"/>
          <w:lang w:val="en-GB"/>
        </w:rPr>
        <w:t xml:space="preserve">. The core values of respect, empathy, and dignity are strong links that can overcome cultural barriers. Having a common understanding of each other's uniqueness </w:t>
      </w:r>
      <w:r w:rsidRPr="00176866">
        <w:rPr>
          <w:rFonts w:ascii="Arial" w:hAnsi="Arial" w:cs="Arial"/>
          <w:lang w:val="en-GB"/>
        </w:rPr>
        <w:lastRenderedPageBreak/>
        <w:t>as humans is the foundation of intercultural communication. The interchange of knowledge becomes a discovery and a link of individuals across the globe.</w:t>
      </w:r>
    </w:p>
    <w:p w14:paraId="5DE1A81F" w14:textId="564B9EA3" w:rsidR="00A17813" w:rsidRDefault="00A17813" w:rsidP="00A17813">
      <w:pPr>
        <w:pStyle w:val="Heading1"/>
      </w:pPr>
      <w:bookmarkStart w:id="10" w:name="_Toc160057731"/>
      <w:r>
        <w:t>Recommendations</w:t>
      </w:r>
      <w:bookmarkEnd w:id="10"/>
    </w:p>
    <w:p w14:paraId="7A000309" w14:textId="579422A1" w:rsidR="00A17813" w:rsidRPr="00176866" w:rsidRDefault="00A17813" w:rsidP="00A17813">
      <w:pPr>
        <w:pStyle w:val="NoSpacing"/>
        <w:spacing w:line="360" w:lineRule="auto"/>
        <w:jc w:val="both"/>
        <w:rPr>
          <w:rFonts w:ascii="Arial" w:hAnsi="Arial" w:cs="Arial"/>
          <w:lang w:val="en-GB"/>
        </w:rPr>
      </w:pPr>
      <w:r w:rsidRPr="00A17813">
        <w:rPr>
          <w:rFonts w:ascii="Arial" w:hAnsi="Arial" w:cs="Arial"/>
          <w:lang w:val="en-GB"/>
        </w:rPr>
        <w:t>In order to provide the organisation with a chance to integrate successfully after the acquisition of Energy Power, Universal Elect Plc should prioritise communications with openness, cultural training, and positive, inclusive policies</w:t>
      </w:r>
      <w:r w:rsidR="00697F20">
        <w:rPr>
          <w:rFonts w:ascii="Arial" w:hAnsi="Arial" w:cs="Arial"/>
          <w:lang w:val="en-GB"/>
        </w:rPr>
        <w:t xml:space="preserve"> </w:t>
      </w:r>
      <w:r w:rsidR="00697F20" w:rsidRPr="00697F20">
        <w:rPr>
          <w:rFonts w:ascii="Arial" w:hAnsi="Arial" w:cs="Arial"/>
          <w:lang w:val="en-GB"/>
        </w:rPr>
        <w:t>(Salman and Broten, 2017)</w:t>
      </w:r>
      <w:r w:rsidRPr="00A17813">
        <w:rPr>
          <w:rFonts w:ascii="Arial" w:hAnsi="Arial" w:cs="Arial"/>
          <w:lang w:val="en-GB"/>
        </w:rPr>
        <w:t>. Through continual communication between UK and UAE offices, mutual understanding and avoidance of misconceptions can be achieved, as well as relationship building. The UK and UAE can have cultural awareness training for their respective employees on different styles of communication that are different, time orientation, and etiquette, which will lead to better mutual understanding</w:t>
      </w:r>
      <w:r w:rsidR="00697F20">
        <w:rPr>
          <w:rFonts w:ascii="Arial" w:hAnsi="Arial" w:cs="Arial"/>
          <w:lang w:val="en-GB"/>
        </w:rPr>
        <w:t xml:space="preserve"> </w:t>
      </w:r>
      <w:r w:rsidR="00697F20" w:rsidRPr="00697F20">
        <w:rPr>
          <w:rFonts w:ascii="Arial" w:hAnsi="Arial" w:cs="Arial"/>
          <w:lang w:val="en-GB"/>
        </w:rPr>
        <w:t>(Hughes, 2016)</w:t>
      </w:r>
      <w:r w:rsidRPr="00A17813">
        <w:rPr>
          <w:rFonts w:ascii="Arial" w:hAnsi="Arial" w:cs="Arial"/>
          <w:lang w:val="en-GB"/>
        </w:rPr>
        <w:t>. Having several general policies and procedures worldwide may be uniform in Energy Power, Universal Elect still should these policies as when it comes to the provision of leave and scheduling, they should conform to what laws have been set in the UK</w:t>
      </w:r>
      <w:r w:rsidR="00697F20">
        <w:rPr>
          <w:rFonts w:ascii="Arial" w:hAnsi="Arial" w:cs="Arial"/>
          <w:lang w:val="en-GB"/>
        </w:rPr>
        <w:t xml:space="preserve"> </w:t>
      </w:r>
      <w:r w:rsidR="00697F20" w:rsidRPr="00697F20">
        <w:rPr>
          <w:rFonts w:ascii="Arial" w:hAnsi="Arial" w:cs="Arial"/>
          <w:lang w:val="en-GB"/>
        </w:rPr>
        <w:t>(Aarons et al., 2015)</w:t>
      </w:r>
      <w:r w:rsidRPr="00A17813">
        <w:rPr>
          <w:rFonts w:ascii="Arial" w:hAnsi="Arial" w:cs="Arial"/>
          <w:lang w:val="en-GB"/>
        </w:rPr>
        <w:t>. Staff development and career paths belonging to different positions should not be unequal based on job experience or length of service but on merit and personal contribution to the position. Authority and autonomy to senior IMEX leaders who have long and wide experience with UK projects should be assured. By compromising, having empathy, and embracing diversity for both sides, Unity Elect can make a successful transition without losing local expertise</w:t>
      </w:r>
      <w:r w:rsidR="00697F20">
        <w:rPr>
          <w:rFonts w:ascii="Arial" w:hAnsi="Arial" w:cs="Arial"/>
          <w:lang w:val="en-GB"/>
        </w:rPr>
        <w:t xml:space="preserve"> </w:t>
      </w:r>
      <w:r w:rsidR="00697F20" w:rsidRPr="00697F20">
        <w:rPr>
          <w:rFonts w:ascii="Arial" w:hAnsi="Arial" w:cs="Arial"/>
          <w:lang w:val="en-GB"/>
        </w:rPr>
        <w:t>(Helfrich et al., 2018)</w:t>
      </w:r>
      <w:r w:rsidRPr="00A17813">
        <w:rPr>
          <w:rFonts w:ascii="Arial" w:hAnsi="Arial" w:cs="Arial"/>
          <w:lang w:val="en-GB"/>
        </w:rPr>
        <w:t>. The way ahead is that it needs a continuous partnership while developing culture-specific practices and providing the leaders with the ability to make these decisions that are locally sensitive.</w:t>
      </w:r>
    </w:p>
    <w:p w14:paraId="0D6E1EC4" w14:textId="77777777" w:rsidR="005C6096" w:rsidRPr="00176866" w:rsidRDefault="005C6096">
      <w:pPr>
        <w:rPr>
          <w:rFonts w:ascii="Arial" w:hAnsi="Arial" w:cs="Arial"/>
        </w:rPr>
      </w:pPr>
      <w:r w:rsidRPr="00176866">
        <w:rPr>
          <w:rFonts w:ascii="Arial" w:hAnsi="Arial" w:cs="Arial"/>
        </w:rPr>
        <w:br w:type="page"/>
      </w:r>
    </w:p>
    <w:p w14:paraId="151ACDE2" w14:textId="503B490C" w:rsidR="00834226" w:rsidRPr="00176866" w:rsidRDefault="00834226" w:rsidP="005C6096">
      <w:pPr>
        <w:pStyle w:val="Heading1"/>
      </w:pPr>
      <w:bookmarkStart w:id="11" w:name="_Toc160057732"/>
      <w:r w:rsidRPr="00176866">
        <w:lastRenderedPageBreak/>
        <w:t>Conclusion</w:t>
      </w:r>
      <w:bookmarkEnd w:id="11"/>
    </w:p>
    <w:p w14:paraId="64E72F82" w14:textId="40591A76" w:rsidR="00095122" w:rsidRPr="00176866" w:rsidRDefault="00834226" w:rsidP="005C6096">
      <w:pPr>
        <w:pStyle w:val="NoSpacing"/>
        <w:spacing w:line="360" w:lineRule="auto"/>
        <w:jc w:val="both"/>
        <w:rPr>
          <w:rFonts w:ascii="Arial" w:hAnsi="Arial" w:cs="Arial"/>
          <w:lang w:val="en-GB"/>
        </w:rPr>
      </w:pPr>
      <w:r w:rsidRPr="00176866">
        <w:rPr>
          <w:rFonts w:ascii="Arial" w:hAnsi="Arial" w:cs="Arial"/>
          <w:lang w:val="en-GB"/>
        </w:rPr>
        <w:t>In conclusion, this comprehensive research aimed at vital insights concerning cross-culture cooperation and integration during Universal Elect Plc acquisition by Energy Power. It engaged the Lewis and leadership models of ethnocentric and polycentric to show the main differences in communication conduct, negotiation tactics, managerial style and human resource policies between the UK and the UAE. These structures supply helpful ground-level perceptions of the social structure's tenancies, but the interview-based analysis highlighted that nuance should also be embraced. Distinct individuality and varied cultural conditions temper stereotypical portrayals of cultural groups. Among vital lessons for global leaders in integration is achieving a balance between central command from abroad and local autonomy, as well as between global standards and decentralisation across different functions. Training should involve the development of cross-cultural attitudes and policies that are beneficial for the specific locality. Talent development must take the form of a voluntary and localised process. Supporting it all by ensuring respect, patience, and compromise among those from different perspectives is essential in reaching out for feedback and creating relationships. To facilitate smooth integration, integrated leadership provides the precise structure to respond to complexity adequately. Through cultural intelligence and emotional intelligence, the leaders consider some frameworks and utilise them in implementing strategies other than assumptions. Involvement and decentralisation result in good responsiveness and identification of applicability. Routine interaction, including cultural exchange, is the best way of narrowing the distances. Policies and training tailored to talent integration create a welcoming environment for all. Along the way, maintaining healthy and quality relationships brings in trust and a sense of being in a united community. Making diversity a catalyst, not a barrier to business success throughout the world today, is an integral part of the business environment. This study was safeguarding to develop more community-level models in service of union rather than disunion. The synergies can manifest themselves over boundaries by applying sensitivity, consciousness and reciprocity.</w:t>
      </w:r>
    </w:p>
    <w:p w14:paraId="3348CFE6" w14:textId="77777777" w:rsidR="00834226" w:rsidRPr="00176866" w:rsidRDefault="00834226" w:rsidP="005C6096">
      <w:pPr>
        <w:pStyle w:val="NoSpacing"/>
        <w:spacing w:line="360" w:lineRule="auto"/>
        <w:jc w:val="both"/>
        <w:rPr>
          <w:rFonts w:ascii="Arial" w:hAnsi="Arial" w:cs="Arial"/>
          <w:lang w:val="en-GB"/>
        </w:rPr>
      </w:pPr>
    </w:p>
    <w:p w14:paraId="4786A3CC" w14:textId="77777777" w:rsidR="005C6096" w:rsidRPr="00176866" w:rsidRDefault="005C6096">
      <w:pPr>
        <w:rPr>
          <w:rFonts w:ascii="Arial" w:hAnsi="Arial" w:cs="Arial"/>
        </w:rPr>
      </w:pPr>
      <w:r w:rsidRPr="00176866">
        <w:rPr>
          <w:rFonts w:ascii="Arial" w:hAnsi="Arial" w:cs="Arial"/>
        </w:rPr>
        <w:br w:type="page"/>
      </w:r>
    </w:p>
    <w:p w14:paraId="75F9D7C0" w14:textId="123CF4C3" w:rsidR="00834226" w:rsidRPr="00176866" w:rsidRDefault="00834226" w:rsidP="005C6096">
      <w:pPr>
        <w:pStyle w:val="Heading1"/>
      </w:pPr>
      <w:bookmarkStart w:id="12" w:name="_Toc160057733"/>
      <w:r w:rsidRPr="00176866">
        <w:lastRenderedPageBreak/>
        <w:t>References</w:t>
      </w:r>
      <w:bookmarkEnd w:id="12"/>
    </w:p>
    <w:p w14:paraId="5F32CA80" w14:textId="77777777" w:rsidR="00697F20" w:rsidRPr="00697F20" w:rsidRDefault="00697F20" w:rsidP="00697F20">
      <w:pPr>
        <w:pStyle w:val="NoSpacing"/>
        <w:spacing w:line="360" w:lineRule="auto"/>
        <w:jc w:val="both"/>
        <w:rPr>
          <w:rFonts w:ascii="Arial" w:hAnsi="Arial" w:cs="Arial"/>
          <w:color w:val="222222"/>
          <w:shd w:val="clear" w:color="auto" w:fill="FFFFFF"/>
        </w:rPr>
      </w:pPr>
      <w:r w:rsidRPr="00697F20">
        <w:rPr>
          <w:rFonts w:ascii="Arial" w:hAnsi="Arial" w:cs="Arial"/>
          <w:color w:val="222222"/>
          <w:shd w:val="clear" w:color="auto" w:fill="FFFFFF"/>
        </w:rPr>
        <w:t>Aarons, G.A., Ehrhart, M.G., Farahnak, L.R. and Hurlburt, M.S. (2015) Leadership and organizational change for implementation (LOCI): a randomized mixed method pilot study of a leadership and organization development intervention for evidence-based practice implementation. </w:t>
      </w:r>
      <w:r w:rsidRPr="00697F20">
        <w:rPr>
          <w:rFonts w:ascii="Arial" w:hAnsi="Arial" w:cs="Arial"/>
          <w:i/>
          <w:iCs/>
          <w:color w:val="222222"/>
          <w:shd w:val="clear" w:color="auto" w:fill="FFFFFF"/>
        </w:rPr>
        <w:t>Implementation science</w:t>
      </w:r>
      <w:r w:rsidRPr="00697F20">
        <w:rPr>
          <w:rFonts w:ascii="Arial" w:hAnsi="Arial" w:cs="Arial"/>
          <w:color w:val="222222"/>
          <w:shd w:val="clear" w:color="auto" w:fill="FFFFFF"/>
        </w:rPr>
        <w:t>, </w:t>
      </w:r>
      <w:r w:rsidRPr="00697F20">
        <w:rPr>
          <w:rFonts w:ascii="Arial" w:hAnsi="Arial" w:cs="Arial"/>
          <w:i/>
          <w:iCs/>
          <w:color w:val="222222"/>
          <w:shd w:val="clear" w:color="auto" w:fill="FFFFFF"/>
        </w:rPr>
        <w:t>10</w:t>
      </w:r>
      <w:r w:rsidRPr="00697F20">
        <w:rPr>
          <w:rFonts w:ascii="Arial" w:hAnsi="Arial" w:cs="Arial"/>
          <w:color w:val="222222"/>
          <w:shd w:val="clear" w:color="auto" w:fill="FFFFFF"/>
        </w:rPr>
        <w:t>(1), pp.1-12.</w:t>
      </w:r>
    </w:p>
    <w:p w14:paraId="3A8F73A1"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 xml:space="preserve">Abolhassani, R., Berg, E., Tenenbaum, G. and Israël, M. (2022) Inhibition of SCOT and </w:t>
      </w:r>
      <w:proofErr w:type="spellStart"/>
      <w:r w:rsidRPr="00697F20">
        <w:rPr>
          <w:rFonts w:ascii="Arial" w:hAnsi="Arial" w:cs="Arial"/>
          <w:color w:val="222222"/>
          <w:shd w:val="clear" w:color="auto" w:fill="FFFFFF"/>
          <w:lang w:val="en-GB"/>
        </w:rPr>
        <w:t>Ketolysis</w:t>
      </w:r>
      <w:proofErr w:type="spellEnd"/>
      <w:r w:rsidRPr="00697F20">
        <w:rPr>
          <w:rFonts w:ascii="Arial" w:hAnsi="Arial" w:cs="Arial"/>
          <w:color w:val="222222"/>
          <w:shd w:val="clear" w:color="auto" w:fill="FFFFFF"/>
          <w:lang w:val="en-GB"/>
        </w:rPr>
        <w:t xml:space="preserve"> decreases </w:t>
      </w:r>
      <w:proofErr w:type="spellStart"/>
      <w:r w:rsidRPr="00697F20">
        <w:rPr>
          <w:rFonts w:ascii="Arial" w:hAnsi="Arial" w:cs="Arial"/>
          <w:color w:val="222222"/>
          <w:shd w:val="clear" w:color="auto" w:fill="FFFFFF"/>
          <w:lang w:val="en-GB"/>
        </w:rPr>
        <w:t>tumorGrowth</w:t>
      </w:r>
      <w:proofErr w:type="spellEnd"/>
      <w:r w:rsidRPr="00697F20">
        <w:rPr>
          <w:rFonts w:ascii="Arial" w:hAnsi="Arial" w:cs="Arial"/>
          <w:color w:val="222222"/>
          <w:shd w:val="clear" w:color="auto" w:fill="FFFFFF"/>
          <w:lang w:val="en-GB"/>
        </w:rPr>
        <w:t xml:space="preserve"> and inflammation in the Lewis cancer model. </w:t>
      </w:r>
      <w:r w:rsidRPr="00697F20">
        <w:rPr>
          <w:rFonts w:ascii="Arial" w:hAnsi="Arial" w:cs="Arial"/>
          <w:i/>
          <w:iCs/>
          <w:color w:val="222222"/>
          <w:shd w:val="clear" w:color="auto" w:fill="FFFFFF"/>
          <w:lang w:val="en-GB"/>
        </w:rPr>
        <w:t>JJ. Oncol. Clin. Res</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3</w:t>
      </w:r>
      <w:r w:rsidRPr="00697F20">
        <w:rPr>
          <w:rFonts w:ascii="Arial" w:hAnsi="Arial" w:cs="Arial"/>
          <w:color w:val="222222"/>
          <w:shd w:val="clear" w:color="auto" w:fill="FFFFFF"/>
          <w:lang w:val="en-GB"/>
        </w:rPr>
        <w:t>, pp.1-12.</w:t>
      </w:r>
    </w:p>
    <w:p w14:paraId="2C53CD3E"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proofErr w:type="spellStart"/>
      <w:r w:rsidRPr="00697F20">
        <w:rPr>
          <w:rFonts w:ascii="Arial" w:hAnsi="Arial" w:cs="Arial"/>
          <w:color w:val="222222"/>
          <w:shd w:val="clear" w:color="auto" w:fill="FFFFFF"/>
          <w:lang w:val="en-GB"/>
        </w:rPr>
        <w:t>Alugbuo</w:t>
      </w:r>
      <w:proofErr w:type="spellEnd"/>
      <w:r w:rsidRPr="00697F20">
        <w:rPr>
          <w:rFonts w:ascii="Arial" w:hAnsi="Arial" w:cs="Arial"/>
          <w:color w:val="222222"/>
          <w:shd w:val="clear" w:color="auto" w:fill="FFFFFF"/>
          <w:lang w:val="en-GB"/>
        </w:rPr>
        <w:t xml:space="preserve">, C.C., </w:t>
      </w:r>
      <w:proofErr w:type="spellStart"/>
      <w:r w:rsidRPr="00697F20">
        <w:rPr>
          <w:rFonts w:ascii="Arial" w:hAnsi="Arial" w:cs="Arial"/>
          <w:color w:val="222222"/>
          <w:shd w:val="clear" w:color="auto" w:fill="FFFFFF"/>
          <w:lang w:val="en-GB"/>
        </w:rPr>
        <w:t>Ikwumezie</w:t>
      </w:r>
      <w:proofErr w:type="spellEnd"/>
      <w:r w:rsidRPr="00697F20">
        <w:rPr>
          <w:rFonts w:ascii="Arial" w:hAnsi="Arial" w:cs="Arial"/>
          <w:color w:val="222222"/>
          <w:shd w:val="clear" w:color="auto" w:fill="FFFFFF"/>
          <w:lang w:val="en-GB"/>
        </w:rPr>
        <w:t>, A. and Ugochukwu, C.O. (2022) Managerial Approaches and Organizational Performance of Multinational Enterprises in Nigeria. </w:t>
      </w:r>
      <w:r w:rsidRPr="00697F20">
        <w:rPr>
          <w:rFonts w:ascii="Arial" w:hAnsi="Arial" w:cs="Arial"/>
          <w:i/>
          <w:iCs/>
          <w:color w:val="222222"/>
          <w:shd w:val="clear" w:color="auto" w:fill="FFFFFF"/>
          <w:lang w:val="en-GB"/>
        </w:rPr>
        <w:t>Central Asian Journal of Innovations on Tourism Management and Finance</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3</w:t>
      </w:r>
      <w:r w:rsidRPr="00697F20">
        <w:rPr>
          <w:rFonts w:ascii="Arial" w:hAnsi="Arial" w:cs="Arial"/>
          <w:color w:val="222222"/>
          <w:shd w:val="clear" w:color="auto" w:fill="FFFFFF"/>
          <w:lang w:val="en-GB"/>
        </w:rPr>
        <w:t>(6), pp.76-88.</w:t>
      </w:r>
    </w:p>
    <w:p w14:paraId="25F590A0" w14:textId="77777777" w:rsidR="00697F20" w:rsidRPr="00697F20" w:rsidRDefault="00697F20" w:rsidP="00697F20">
      <w:pPr>
        <w:pStyle w:val="NoSpacing"/>
        <w:spacing w:line="360" w:lineRule="auto"/>
        <w:jc w:val="both"/>
        <w:rPr>
          <w:rFonts w:ascii="Arial" w:hAnsi="Arial" w:cs="Arial"/>
          <w:lang w:val="en-GB"/>
        </w:rPr>
      </w:pPr>
      <w:r w:rsidRPr="00697F20">
        <w:rPr>
          <w:rFonts w:ascii="Arial" w:hAnsi="Arial" w:cs="Arial"/>
          <w:color w:val="222222"/>
          <w:shd w:val="clear" w:color="auto" w:fill="FFFFFF"/>
          <w:lang w:val="en-GB"/>
        </w:rPr>
        <w:t>Ashta, A. (2024) Perlmutter visited. Japanese international business strategic orientation transformation in India: progress made and forces against. </w:t>
      </w:r>
      <w:r w:rsidRPr="00697F20">
        <w:rPr>
          <w:rFonts w:ascii="Arial" w:hAnsi="Arial" w:cs="Arial"/>
          <w:i/>
          <w:iCs/>
          <w:color w:val="222222"/>
          <w:shd w:val="clear" w:color="auto" w:fill="FFFFFF"/>
          <w:lang w:val="en-GB"/>
        </w:rPr>
        <w:t>Journal of Asian Business and Economic Studies</w:t>
      </w:r>
      <w:r w:rsidRPr="00697F20">
        <w:rPr>
          <w:rFonts w:ascii="Arial" w:hAnsi="Arial" w:cs="Arial"/>
          <w:color w:val="222222"/>
          <w:shd w:val="clear" w:color="auto" w:fill="FFFFFF"/>
          <w:lang w:val="en-GB"/>
        </w:rPr>
        <w:t>.</w:t>
      </w:r>
    </w:p>
    <w:p w14:paraId="58BA2071"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 xml:space="preserve">Baruk, A.I. (2019) The effect of consumers’ ethnocentric attitudes on their willingness for </w:t>
      </w:r>
      <w:proofErr w:type="spellStart"/>
      <w:r w:rsidRPr="00697F20">
        <w:rPr>
          <w:rFonts w:ascii="Arial" w:hAnsi="Arial" w:cs="Arial"/>
          <w:color w:val="222222"/>
          <w:shd w:val="clear" w:color="auto" w:fill="FFFFFF"/>
          <w:lang w:val="en-GB"/>
        </w:rPr>
        <w:t>prosumption</w:t>
      </w:r>
      <w:proofErr w:type="spellEnd"/>
      <w:r w:rsidRPr="00697F20">
        <w:rPr>
          <w:rFonts w:ascii="Arial" w:hAnsi="Arial" w:cs="Arial"/>
          <w:color w:val="222222"/>
          <w:shd w:val="clear" w:color="auto" w:fill="FFFFFF"/>
          <w:lang w:val="en-GB"/>
        </w:rPr>
        <w:t>. </w:t>
      </w:r>
      <w:proofErr w:type="spellStart"/>
      <w:r w:rsidRPr="00697F20">
        <w:rPr>
          <w:rFonts w:ascii="Arial" w:hAnsi="Arial" w:cs="Arial"/>
          <w:i/>
          <w:iCs/>
          <w:color w:val="222222"/>
          <w:shd w:val="clear" w:color="auto" w:fill="FFFFFF"/>
          <w:lang w:val="en-GB"/>
        </w:rPr>
        <w:t>Heliyon</w:t>
      </w:r>
      <w:proofErr w:type="spellEnd"/>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5</w:t>
      </w:r>
      <w:r w:rsidRPr="00697F20">
        <w:rPr>
          <w:rFonts w:ascii="Arial" w:hAnsi="Arial" w:cs="Arial"/>
          <w:color w:val="222222"/>
          <w:shd w:val="clear" w:color="auto" w:fill="FFFFFF"/>
          <w:lang w:val="en-GB"/>
        </w:rPr>
        <w:t>(7).</w:t>
      </w:r>
    </w:p>
    <w:p w14:paraId="777B727A"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 xml:space="preserve">Castañeda-Miranda, A., Alemán-Ayala, K. and Castaño-Meneses, V.M. (2019) The Development of a new virtual croplands erosion measurement system using three-dimensional laser scanner and empirical </w:t>
      </w:r>
      <w:proofErr w:type="spellStart"/>
      <w:r w:rsidRPr="00697F20">
        <w:rPr>
          <w:rFonts w:ascii="Arial" w:hAnsi="Arial" w:cs="Arial"/>
          <w:color w:val="222222"/>
          <w:shd w:val="clear" w:color="auto" w:fill="FFFFFF"/>
          <w:lang w:val="en-GB"/>
        </w:rPr>
        <w:t>Kostiakov</w:t>
      </w:r>
      <w:proofErr w:type="spellEnd"/>
      <w:r w:rsidRPr="00697F20">
        <w:rPr>
          <w:rFonts w:ascii="Arial" w:hAnsi="Arial" w:cs="Arial"/>
          <w:color w:val="222222"/>
          <w:shd w:val="clear" w:color="auto" w:fill="FFFFFF"/>
          <w:lang w:val="en-GB"/>
        </w:rPr>
        <w:t>-Lewis models. </w:t>
      </w:r>
      <w:r w:rsidRPr="00697F20">
        <w:rPr>
          <w:rFonts w:ascii="Arial" w:hAnsi="Arial" w:cs="Arial"/>
          <w:i/>
          <w:iCs/>
          <w:color w:val="222222"/>
          <w:shd w:val="clear" w:color="auto" w:fill="FFFFFF"/>
          <w:lang w:val="en-GB"/>
        </w:rPr>
        <w:t>Optics &amp; Laser Technology</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117</w:t>
      </w:r>
      <w:r w:rsidRPr="00697F20">
        <w:rPr>
          <w:rFonts w:ascii="Arial" w:hAnsi="Arial" w:cs="Arial"/>
          <w:color w:val="222222"/>
          <w:shd w:val="clear" w:color="auto" w:fill="FFFFFF"/>
          <w:lang w:val="en-GB"/>
        </w:rPr>
        <w:t>, pp.316-332.</w:t>
      </w:r>
    </w:p>
    <w:p w14:paraId="55E3B3F2"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Cloney, C.T., Ripley, R.C., Pegg, M.J. and Amyotte, P.R. (2018) Laminar burning velocity and structure of coal dust flames using a unity Lewis number CFD model. </w:t>
      </w:r>
      <w:r w:rsidRPr="00697F20">
        <w:rPr>
          <w:rFonts w:ascii="Arial" w:hAnsi="Arial" w:cs="Arial"/>
          <w:i/>
          <w:iCs/>
          <w:color w:val="222222"/>
          <w:shd w:val="clear" w:color="auto" w:fill="FFFFFF"/>
          <w:lang w:val="en-GB"/>
        </w:rPr>
        <w:t>Combustion and Flame</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190</w:t>
      </w:r>
      <w:r w:rsidRPr="00697F20">
        <w:rPr>
          <w:rFonts w:ascii="Arial" w:hAnsi="Arial" w:cs="Arial"/>
          <w:color w:val="222222"/>
          <w:shd w:val="clear" w:color="auto" w:fill="FFFFFF"/>
          <w:lang w:val="en-GB"/>
        </w:rPr>
        <w:t>, pp.87-102.</w:t>
      </w:r>
    </w:p>
    <w:p w14:paraId="1B7B2E0C"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Conrad, H. and Meyer-</w:t>
      </w:r>
      <w:proofErr w:type="spellStart"/>
      <w:r w:rsidRPr="00697F20">
        <w:rPr>
          <w:rFonts w:ascii="Arial" w:hAnsi="Arial" w:cs="Arial"/>
          <w:color w:val="222222"/>
          <w:shd w:val="clear" w:color="auto" w:fill="FFFFFF"/>
          <w:lang w:val="en-GB"/>
        </w:rPr>
        <w:t>Ohle</w:t>
      </w:r>
      <w:proofErr w:type="spellEnd"/>
      <w:r w:rsidRPr="00697F20">
        <w:rPr>
          <w:rFonts w:ascii="Arial" w:hAnsi="Arial" w:cs="Arial"/>
          <w:color w:val="222222"/>
          <w:shd w:val="clear" w:color="auto" w:fill="FFFFFF"/>
          <w:lang w:val="en-GB"/>
        </w:rPr>
        <w:t xml:space="preserve">, H. (2019) Overcoming the ethnocentric </w:t>
      </w:r>
      <w:proofErr w:type="gramStart"/>
      <w:r w:rsidRPr="00697F20">
        <w:rPr>
          <w:rFonts w:ascii="Arial" w:hAnsi="Arial" w:cs="Arial"/>
          <w:color w:val="222222"/>
          <w:shd w:val="clear" w:color="auto" w:fill="FFFFFF"/>
          <w:lang w:val="en-GB"/>
        </w:rPr>
        <w:t>firm?–</w:t>
      </w:r>
      <w:proofErr w:type="gramEnd"/>
      <w:r w:rsidRPr="00697F20">
        <w:rPr>
          <w:rFonts w:ascii="Arial" w:hAnsi="Arial" w:cs="Arial"/>
          <w:color w:val="222222"/>
          <w:shd w:val="clear" w:color="auto" w:fill="FFFFFF"/>
          <w:lang w:val="en-GB"/>
        </w:rPr>
        <w:t>foreign fresh university graduate employment in Japan as a new international human resource development method. </w:t>
      </w:r>
      <w:r w:rsidRPr="00697F20">
        <w:rPr>
          <w:rFonts w:ascii="Arial" w:hAnsi="Arial" w:cs="Arial"/>
          <w:i/>
          <w:iCs/>
          <w:color w:val="222222"/>
          <w:shd w:val="clear" w:color="auto" w:fill="FFFFFF"/>
          <w:lang w:val="en-GB"/>
        </w:rPr>
        <w:t>The International Journal of Human Resource Management</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30</w:t>
      </w:r>
      <w:r w:rsidRPr="00697F20">
        <w:rPr>
          <w:rFonts w:ascii="Arial" w:hAnsi="Arial" w:cs="Arial"/>
          <w:color w:val="222222"/>
          <w:shd w:val="clear" w:color="auto" w:fill="FFFFFF"/>
          <w:lang w:val="en-GB"/>
        </w:rPr>
        <w:t>(17), pp.2525-2543.</w:t>
      </w:r>
    </w:p>
    <w:p w14:paraId="5FA241BF"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 xml:space="preserve">Diab, O. (2022) The EPG Model in Multinational Companies: The Case of </w:t>
      </w:r>
      <w:proofErr w:type="spellStart"/>
      <w:r w:rsidRPr="00697F20">
        <w:rPr>
          <w:rFonts w:ascii="Arial" w:hAnsi="Arial" w:cs="Arial"/>
          <w:color w:val="222222"/>
          <w:shd w:val="clear" w:color="auto" w:fill="FFFFFF"/>
          <w:lang w:val="en-GB"/>
        </w:rPr>
        <w:t>Mazaya</w:t>
      </w:r>
      <w:proofErr w:type="spellEnd"/>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Management Studies and Economic Systems</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7</w:t>
      </w:r>
      <w:r w:rsidRPr="00697F20">
        <w:rPr>
          <w:rFonts w:ascii="Arial" w:hAnsi="Arial" w:cs="Arial"/>
          <w:color w:val="222222"/>
          <w:shd w:val="clear" w:color="auto" w:fill="FFFFFF"/>
          <w:lang w:val="en-GB"/>
        </w:rPr>
        <w:t>(1/2), pp.17-24.</w:t>
      </w:r>
    </w:p>
    <w:p w14:paraId="6EC12FD9"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Diao, X. and McMillan, M. (2018) Toward an understanding of economic growth in Africa: A reinterpretation of the Lewis Model. </w:t>
      </w:r>
      <w:r w:rsidRPr="00697F20">
        <w:rPr>
          <w:rFonts w:ascii="Arial" w:hAnsi="Arial" w:cs="Arial"/>
          <w:i/>
          <w:iCs/>
          <w:color w:val="222222"/>
          <w:shd w:val="clear" w:color="auto" w:fill="FFFFFF"/>
          <w:lang w:val="en-GB"/>
        </w:rPr>
        <w:t>World Development</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109</w:t>
      </w:r>
      <w:r w:rsidRPr="00697F20">
        <w:rPr>
          <w:rFonts w:ascii="Arial" w:hAnsi="Arial" w:cs="Arial"/>
          <w:color w:val="222222"/>
          <w:shd w:val="clear" w:color="auto" w:fill="FFFFFF"/>
          <w:lang w:val="en-GB"/>
        </w:rPr>
        <w:t>, pp.511-522.</w:t>
      </w:r>
    </w:p>
    <w:p w14:paraId="04559484"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Dood, A.J., Fields, K.B. and Raker, J.R. (2018) Using lexical analysis to predict Lewis acid–base model use in responses to an acid–base proton-transfer reaction. </w:t>
      </w:r>
      <w:r w:rsidRPr="00697F20">
        <w:rPr>
          <w:rFonts w:ascii="Arial" w:hAnsi="Arial" w:cs="Arial"/>
          <w:i/>
          <w:iCs/>
          <w:color w:val="222222"/>
          <w:shd w:val="clear" w:color="auto" w:fill="FFFFFF"/>
          <w:lang w:val="en-GB"/>
        </w:rPr>
        <w:t>Journal of Chemical Education</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95</w:t>
      </w:r>
      <w:r w:rsidRPr="00697F20">
        <w:rPr>
          <w:rFonts w:ascii="Arial" w:hAnsi="Arial" w:cs="Arial"/>
          <w:color w:val="222222"/>
          <w:shd w:val="clear" w:color="auto" w:fill="FFFFFF"/>
          <w:lang w:val="en-GB"/>
        </w:rPr>
        <w:t>(8), pp.1267-1275.</w:t>
      </w:r>
    </w:p>
    <w:p w14:paraId="622F4905"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Franklin, K. (2021) A Case Study: A Journey of Leading in Polycentric Theory and Practice in Mission. </w:t>
      </w:r>
      <w:r w:rsidRPr="00697F20">
        <w:rPr>
          <w:rFonts w:ascii="Arial" w:hAnsi="Arial" w:cs="Arial"/>
          <w:i/>
          <w:iCs/>
          <w:color w:val="222222"/>
          <w:shd w:val="clear" w:color="auto" w:fill="FFFFFF"/>
          <w:lang w:val="en-GB"/>
        </w:rPr>
        <w:t>Transformation</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38</w:t>
      </w:r>
      <w:r w:rsidRPr="00697F20">
        <w:rPr>
          <w:rFonts w:ascii="Arial" w:hAnsi="Arial" w:cs="Arial"/>
          <w:color w:val="222222"/>
          <w:shd w:val="clear" w:color="auto" w:fill="FFFFFF"/>
          <w:lang w:val="en-GB"/>
        </w:rPr>
        <w:t>(3), pp.254-275.</w:t>
      </w:r>
    </w:p>
    <w:p w14:paraId="4B112014"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 xml:space="preserve">Franklin, K. and </w:t>
      </w:r>
      <w:proofErr w:type="spellStart"/>
      <w:r w:rsidRPr="00697F20">
        <w:rPr>
          <w:rFonts w:ascii="Arial" w:hAnsi="Arial" w:cs="Arial"/>
          <w:color w:val="222222"/>
          <w:shd w:val="clear" w:color="auto" w:fill="FFFFFF"/>
          <w:lang w:val="en-GB"/>
        </w:rPr>
        <w:t>Niemandt</w:t>
      </w:r>
      <w:proofErr w:type="spellEnd"/>
      <w:r w:rsidRPr="00697F20">
        <w:rPr>
          <w:rFonts w:ascii="Arial" w:hAnsi="Arial" w:cs="Arial"/>
          <w:color w:val="222222"/>
          <w:shd w:val="clear" w:color="auto" w:fill="FFFFFF"/>
          <w:lang w:val="en-GB"/>
        </w:rPr>
        <w:t xml:space="preserve">, N. (2016) Polycentrism in the </w:t>
      </w:r>
      <w:proofErr w:type="spellStart"/>
      <w:r w:rsidRPr="00697F20">
        <w:rPr>
          <w:rFonts w:ascii="Arial" w:hAnsi="Arial" w:cs="Arial"/>
          <w:color w:val="222222"/>
          <w:shd w:val="clear" w:color="auto" w:fill="FFFFFF"/>
          <w:lang w:val="en-GB"/>
        </w:rPr>
        <w:t>missio</w:t>
      </w:r>
      <w:proofErr w:type="spellEnd"/>
      <w:r w:rsidRPr="00697F20">
        <w:rPr>
          <w:rFonts w:ascii="Arial" w:hAnsi="Arial" w:cs="Arial"/>
          <w:color w:val="222222"/>
          <w:shd w:val="clear" w:color="auto" w:fill="FFFFFF"/>
          <w:lang w:val="en-GB"/>
        </w:rPr>
        <w:t xml:space="preserve"> Dei. </w:t>
      </w:r>
      <w:r w:rsidRPr="00697F20">
        <w:rPr>
          <w:rFonts w:ascii="Arial" w:hAnsi="Arial" w:cs="Arial"/>
          <w:i/>
          <w:iCs/>
          <w:color w:val="222222"/>
          <w:shd w:val="clear" w:color="auto" w:fill="FFFFFF"/>
          <w:lang w:val="en-GB"/>
        </w:rPr>
        <w:t xml:space="preserve">HTS </w:t>
      </w:r>
      <w:proofErr w:type="spellStart"/>
      <w:r w:rsidRPr="00697F20">
        <w:rPr>
          <w:rFonts w:ascii="Arial" w:hAnsi="Arial" w:cs="Arial"/>
          <w:i/>
          <w:iCs/>
          <w:color w:val="222222"/>
          <w:shd w:val="clear" w:color="auto" w:fill="FFFFFF"/>
          <w:lang w:val="en-GB"/>
        </w:rPr>
        <w:t>Teologiese</w:t>
      </w:r>
      <w:proofErr w:type="spellEnd"/>
      <w:r w:rsidRPr="00697F20">
        <w:rPr>
          <w:rFonts w:ascii="Arial" w:hAnsi="Arial" w:cs="Arial"/>
          <w:i/>
          <w:iCs/>
          <w:color w:val="222222"/>
          <w:shd w:val="clear" w:color="auto" w:fill="FFFFFF"/>
          <w:lang w:val="en-GB"/>
        </w:rPr>
        <w:t xml:space="preserve"> Studies/Theological Studies</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72</w:t>
      </w:r>
      <w:r w:rsidRPr="00697F20">
        <w:rPr>
          <w:rFonts w:ascii="Arial" w:hAnsi="Arial" w:cs="Arial"/>
          <w:color w:val="222222"/>
          <w:shd w:val="clear" w:color="auto" w:fill="FFFFFF"/>
          <w:lang w:val="en-GB"/>
        </w:rPr>
        <w:t>(1).</w:t>
      </w:r>
    </w:p>
    <w:p w14:paraId="6B08823E"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lastRenderedPageBreak/>
        <w:t xml:space="preserve">Geetha, R. (2016) Market Orientation </w:t>
      </w:r>
      <w:proofErr w:type="spellStart"/>
      <w:r w:rsidRPr="00697F20">
        <w:rPr>
          <w:rFonts w:ascii="Arial" w:hAnsi="Arial" w:cs="Arial"/>
          <w:color w:val="222222"/>
          <w:shd w:val="clear" w:color="auto" w:fill="FFFFFF"/>
          <w:lang w:val="en-GB"/>
        </w:rPr>
        <w:t>Ininternational</w:t>
      </w:r>
      <w:proofErr w:type="spellEnd"/>
      <w:r w:rsidRPr="00697F20">
        <w:rPr>
          <w:rFonts w:ascii="Arial" w:hAnsi="Arial" w:cs="Arial"/>
          <w:color w:val="222222"/>
          <w:shd w:val="clear" w:color="auto" w:fill="FFFFFF"/>
          <w:lang w:val="en-GB"/>
        </w:rPr>
        <w:t xml:space="preserve"> Business. </w:t>
      </w:r>
      <w:r w:rsidRPr="00697F20">
        <w:rPr>
          <w:rFonts w:ascii="Arial" w:hAnsi="Arial" w:cs="Arial"/>
          <w:i/>
          <w:iCs/>
          <w:color w:val="222222"/>
          <w:shd w:val="clear" w:color="auto" w:fill="FFFFFF"/>
          <w:lang w:val="en-GB"/>
        </w:rPr>
        <w:t>International Journal in Management &amp; Social Science</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4</w:t>
      </w:r>
      <w:r w:rsidRPr="00697F20">
        <w:rPr>
          <w:rFonts w:ascii="Arial" w:hAnsi="Arial" w:cs="Arial"/>
          <w:color w:val="222222"/>
          <w:shd w:val="clear" w:color="auto" w:fill="FFFFFF"/>
          <w:lang w:val="en-GB"/>
        </w:rPr>
        <w:t>(9), pp.31-36.</w:t>
      </w:r>
    </w:p>
    <w:p w14:paraId="407982B4" w14:textId="77777777" w:rsidR="00697F20" w:rsidRPr="00697F20" w:rsidRDefault="00697F20" w:rsidP="00697F20">
      <w:pPr>
        <w:pStyle w:val="NoSpacing"/>
        <w:spacing w:line="360" w:lineRule="auto"/>
        <w:jc w:val="both"/>
        <w:rPr>
          <w:rFonts w:ascii="Arial" w:hAnsi="Arial" w:cs="Arial"/>
          <w:color w:val="222222"/>
          <w:shd w:val="clear" w:color="auto" w:fill="FFFFFF"/>
        </w:rPr>
      </w:pPr>
      <w:proofErr w:type="spellStart"/>
      <w:r w:rsidRPr="00697F20">
        <w:rPr>
          <w:rFonts w:ascii="Arial" w:hAnsi="Arial" w:cs="Arial"/>
          <w:color w:val="222222"/>
          <w:shd w:val="clear" w:color="auto" w:fill="FFFFFF"/>
        </w:rPr>
        <w:t>Georgalis</w:t>
      </w:r>
      <w:proofErr w:type="spellEnd"/>
      <w:r w:rsidRPr="00697F20">
        <w:rPr>
          <w:rFonts w:ascii="Arial" w:hAnsi="Arial" w:cs="Arial"/>
          <w:color w:val="222222"/>
          <w:shd w:val="clear" w:color="auto" w:fill="FFFFFF"/>
        </w:rPr>
        <w:t xml:space="preserve">, J., </w:t>
      </w:r>
      <w:proofErr w:type="spellStart"/>
      <w:r w:rsidRPr="00697F20">
        <w:rPr>
          <w:rFonts w:ascii="Arial" w:hAnsi="Arial" w:cs="Arial"/>
          <w:color w:val="222222"/>
          <w:shd w:val="clear" w:color="auto" w:fill="FFFFFF"/>
        </w:rPr>
        <w:t>Samaratunge</w:t>
      </w:r>
      <w:proofErr w:type="spellEnd"/>
      <w:r w:rsidRPr="00697F20">
        <w:rPr>
          <w:rFonts w:ascii="Arial" w:hAnsi="Arial" w:cs="Arial"/>
          <w:color w:val="222222"/>
          <w:shd w:val="clear" w:color="auto" w:fill="FFFFFF"/>
        </w:rPr>
        <w:t xml:space="preserve">, R., Kimberley, N. and Lu, Y. (2015) Change process characteristics and resistance to </w:t>
      </w:r>
      <w:proofErr w:type="spellStart"/>
      <w:r w:rsidRPr="00697F20">
        <w:rPr>
          <w:rFonts w:ascii="Arial" w:hAnsi="Arial" w:cs="Arial"/>
          <w:color w:val="222222"/>
          <w:shd w:val="clear" w:color="auto" w:fill="FFFFFF"/>
        </w:rPr>
        <w:t>organisational</w:t>
      </w:r>
      <w:proofErr w:type="spellEnd"/>
      <w:r w:rsidRPr="00697F20">
        <w:rPr>
          <w:rFonts w:ascii="Arial" w:hAnsi="Arial" w:cs="Arial"/>
          <w:color w:val="222222"/>
          <w:shd w:val="clear" w:color="auto" w:fill="FFFFFF"/>
        </w:rPr>
        <w:t xml:space="preserve"> change: The role of employee perceptions of justice. </w:t>
      </w:r>
      <w:r w:rsidRPr="00697F20">
        <w:rPr>
          <w:rFonts w:ascii="Arial" w:hAnsi="Arial" w:cs="Arial"/>
          <w:i/>
          <w:iCs/>
          <w:color w:val="222222"/>
          <w:shd w:val="clear" w:color="auto" w:fill="FFFFFF"/>
        </w:rPr>
        <w:t>Australian Journal of Management</w:t>
      </w:r>
      <w:r w:rsidRPr="00697F20">
        <w:rPr>
          <w:rFonts w:ascii="Arial" w:hAnsi="Arial" w:cs="Arial"/>
          <w:color w:val="222222"/>
          <w:shd w:val="clear" w:color="auto" w:fill="FFFFFF"/>
        </w:rPr>
        <w:t>, </w:t>
      </w:r>
      <w:r w:rsidRPr="00697F20">
        <w:rPr>
          <w:rFonts w:ascii="Arial" w:hAnsi="Arial" w:cs="Arial"/>
          <w:i/>
          <w:iCs/>
          <w:color w:val="222222"/>
          <w:shd w:val="clear" w:color="auto" w:fill="FFFFFF"/>
        </w:rPr>
        <w:t>40</w:t>
      </w:r>
      <w:r w:rsidRPr="00697F20">
        <w:rPr>
          <w:rFonts w:ascii="Arial" w:hAnsi="Arial" w:cs="Arial"/>
          <w:color w:val="222222"/>
          <w:shd w:val="clear" w:color="auto" w:fill="FFFFFF"/>
        </w:rPr>
        <w:t>(1), pp.89-113.</w:t>
      </w:r>
    </w:p>
    <w:p w14:paraId="109808BD"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proofErr w:type="spellStart"/>
      <w:r w:rsidRPr="00697F20">
        <w:rPr>
          <w:rFonts w:ascii="Arial" w:hAnsi="Arial" w:cs="Arial"/>
          <w:color w:val="222222"/>
          <w:shd w:val="clear" w:color="auto" w:fill="FFFFFF"/>
          <w:lang w:val="en-GB"/>
        </w:rPr>
        <w:t>Güvenatam</w:t>
      </w:r>
      <w:proofErr w:type="spellEnd"/>
      <w:r w:rsidRPr="00697F20">
        <w:rPr>
          <w:rFonts w:ascii="Arial" w:hAnsi="Arial" w:cs="Arial"/>
          <w:color w:val="222222"/>
          <w:shd w:val="clear" w:color="auto" w:fill="FFFFFF"/>
          <w:lang w:val="en-GB"/>
        </w:rPr>
        <w:t xml:space="preserve">, B., Heeres, E.H., </w:t>
      </w:r>
      <w:proofErr w:type="spellStart"/>
      <w:r w:rsidRPr="00697F20">
        <w:rPr>
          <w:rFonts w:ascii="Arial" w:hAnsi="Arial" w:cs="Arial"/>
          <w:color w:val="222222"/>
          <w:shd w:val="clear" w:color="auto" w:fill="FFFFFF"/>
          <w:lang w:val="en-GB"/>
        </w:rPr>
        <w:t>Pidko</w:t>
      </w:r>
      <w:proofErr w:type="spellEnd"/>
      <w:r w:rsidRPr="00697F20">
        <w:rPr>
          <w:rFonts w:ascii="Arial" w:hAnsi="Arial" w:cs="Arial"/>
          <w:color w:val="222222"/>
          <w:shd w:val="clear" w:color="auto" w:fill="FFFFFF"/>
          <w:lang w:val="en-GB"/>
        </w:rPr>
        <w:t>, E.A. and Hensen, E.J. (2015) Decomposition of lignin model compounds by Lewis acid catalysts in water and ethanol. </w:t>
      </w:r>
      <w:r w:rsidRPr="00697F20">
        <w:rPr>
          <w:rFonts w:ascii="Arial" w:hAnsi="Arial" w:cs="Arial"/>
          <w:i/>
          <w:iCs/>
          <w:color w:val="222222"/>
          <w:shd w:val="clear" w:color="auto" w:fill="FFFFFF"/>
          <w:lang w:val="en-GB"/>
        </w:rPr>
        <w:t>Journal of Molecular Catalysis A: Chemical</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410</w:t>
      </w:r>
      <w:r w:rsidRPr="00697F20">
        <w:rPr>
          <w:rFonts w:ascii="Arial" w:hAnsi="Arial" w:cs="Arial"/>
          <w:color w:val="222222"/>
          <w:shd w:val="clear" w:color="auto" w:fill="FFFFFF"/>
          <w:lang w:val="en-GB"/>
        </w:rPr>
        <w:t>, pp.89-99.</w:t>
      </w:r>
    </w:p>
    <w:p w14:paraId="3393E9DE"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 xml:space="preserve">Hedlund, G. (2017) The hypermodern MNC—A </w:t>
      </w:r>
      <w:proofErr w:type="spellStart"/>
      <w:proofErr w:type="gramStart"/>
      <w:r w:rsidRPr="00697F20">
        <w:rPr>
          <w:rFonts w:ascii="Arial" w:hAnsi="Arial" w:cs="Arial"/>
          <w:color w:val="222222"/>
          <w:shd w:val="clear" w:color="auto" w:fill="FFFFFF"/>
          <w:lang w:val="en-GB"/>
        </w:rPr>
        <w:t>heterarchy</w:t>
      </w:r>
      <w:proofErr w:type="spellEnd"/>
      <w:r w:rsidRPr="00697F20">
        <w:rPr>
          <w:rFonts w:ascii="Arial" w:hAnsi="Arial" w:cs="Arial"/>
          <w:color w:val="222222"/>
          <w:shd w:val="clear" w:color="auto" w:fill="FFFFFF"/>
          <w:lang w:val="en-GB"/>
        </w:rPr>
        <w:t>?.</w:t>
      </w:r>
      <w:proofErr w:type="gramEnd"/>
      <w:r w:rsidRPr="00697F20">
        <w:rPr>
          <w:rFonts w:ascii="Arial" w:hAnsi="Arial" w:cs="Arial"/>
          <w:color w:val="222222"/>
          <w:shd w:val="clear" w:color="auto" w:fill="FFFFFF"/>
          <w:lang w:val="en-GB"/>
        </w:rPr>
        <w:t xml:space="preserve"> In </w:t>
      </w:r>
      <w:r w:rsidRPr="00697F20">
        <w:rPr>
          <w:rFonts w:ascii="Arial" w:hAnsi="Arial" w:cs="Arial"/>
          <w:i/>
          <w:iCs/>
          <w:color w:val="222222"/>
          <w:shd w:val="clear" w:color="auto" w:fill="FFFFFF"/>
          <w:lang w:val="en-GB"/>
        </w:rPr>
        <w:t>International Business</w:t>
      </w:r>
      <w:r w:rsidRPr="00697F20">
        <w:rPr>
          <w:rFonts w:ascii="Arial" w:hAnsi="Arial" w:cs="Arial"/>
          <w:color w:val="222222"/>
          <w:shd w:val="clear" w:color="auto" w:fill="FFFFFF"/>
          <w:lang w:val="en-GB"/>
        </w:rPr>
        <w:t> (pp. 379-399). Routledge.</w:t>
      </w:r>
    </w:p>
    <w:p w14:paraId="4C7FADC2" w14:textId="77777777" w:rsidR="00697F20" w:rsidRPr="00697F20" w:rsidRDefault="00697F20" w:rsidP="00697F20">
      <w:pPr>
        <w:pStyle w:val="NoSpacing"/>
        <w:spacing w:line="360" w:lineRule="auto"/>
        <w:jc w:val="both"/>
        <w:rPr>
          <w:rFonts w:ascii="Arial" w:hAnsi="Arial" w:cs="Arial"/>
          <w:color w:val="222222"/>
          <w:shd w:val="clear" w:color="auto" w:fill="FFFFFF"/>
        </w:rPr>
      </w:pPr>
      <w:r w:rsidRPr="00697F20">
        <w:rPr>
          <w:rFonts w:ascii="Arial" w:hAnsi="Arial" w:cs="Arial"/>
          <w:color w:val="222222"/>
          <w:shd w:val="clear" w:color="auto" w:fill="FFFFFF"/>
        </w:rPr>
        <w:t xml:space="preserve">Helfrich, C.D., Kohn, M.J., Stapleton, A., Allen, C.L., </w:t>
      </w:r>
      <w:proofErr w:type="spellStart"/>
      <w:r w:rsidRPr="00697F20">
        <w:rPr>
          <w:rFonts w:ascii="Arial" w:hAnsi="Arial" w:cs="Arial"/>
          <w:color w:val="222222"/>
          <w:shd w:val="clear" w:color="auto" w:fill="FFFFFF"/>
        </w:rPr>
        <w:t>Hammerback</w:t>
      </w:r>
      <w:proofErr w:type="spellEnd"/>
      <w:r w:rsidRPr="00697F20">
        <w:rPr>
          <w:rFonts w:ascii="Arial" w:hAnsi="Arial" w:cs="Arial"/>
          <w:color w:val="222222"/>
          <w:shd w:val="clear" w:color="auto" w:fill="FFFFFF"/>
        </w:rPr>
        <w:t>, K.E., Chan, K.G., Parrish, A.T., Ryan, D.E., Weiner, B.J., Harris, J.R. and Hannon, P.A. (2018) Readiness to change over time: change commitment and change efficacy in a workplace health-promotion trial. </w:t>
      </w:r>
      <w:r w:rsidRPr="00697F20">
        <w:rPr>
          <w:rFonts w:ascii="Arial" w:hAnsi="Arial" w:cs="Arial"/>
          <w:i/>
          <w:iCs/>
          <w:color w:val="222222"/>
          <w:shd w:val="clear" w:color="auto" w:fill="FFFFFF"/>
        </w:rPr>
        <w:t>Frontiers in public health</w:t>
      </w:r>
      <w:r w:rsidRPr="00697F20">
        <w:rPr>
          <w:rFonts w:ascii="Arial" w:hAnsi="Arial" w:cs="Arial"/>
          <w:color w:val="222222"/>
          <w:shd w:val="clear" w:color="auto" w:fill="FFFFFF"/>
        </w:rPr>
        <w:t>, </w:t>
      </w:r>
      <w:r w:rsidRPr="00697F20">
        <w:rPr>
          <w:rFonts w:ascii="Arial" w:hAnsi="Arial" w:cs="Arial"/>
          <w:i/>
          <w:iCs/>
          <w:color w:val="222222"/>
          <w:shd w:val="clear" w:color="auto" w:fill="FFFFFF"/>
        </w:rPr>
        <w:t>6</w:t>
      </w:r>
      <w:r w:rsidRPr="00697F20">
        <w:rPr>
          <w:rFonts w:ascii="Arial" w:hAnsi="Arial" w:cs="Arial"/>
          <w:color w:val="222222"/>
          <w:shd w:val="clear" w:color="auto" w:fill="FFFFFF"/>
        </w:rPr>
        <w:t>, p.110.</w:t>
      </w:r>
    </w:p>
    <w:p w14:paraId="5939C996"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Hewson, M. (2015) Polycentrism and Beyond. </w:t>
      </w:r>
      <w:r w:rsidRPr="00697F20">
        <w:rPr>
          <w:rFonts w:ascii="Arial" w:hAnsi="Arial" w:cs="Arial"/>
          <w:i/>
          <w:iCs/>
          <w:color w:val="222222"/>
          <w:shd w:val="clear" w:color="auto" w:fill="FFFFFF"/>
          <w:lang w:val="en-GB"/>
        </w:rPr>
        <w:t>The Cosmopolitan Ideal: Challenges and Opportunities</w:t>
      </w:r>
      <w:r w:rsidRPr="00697F20">
        <w:rPr>
          <w:rFonts w:ascii="Arial" w:hAnsi="Arial" w:cs="Arial"/>
          <w:color w:val="222222"/>
          <w:shd w:val="clear" w:color="auto" w:fill="FFFFFF"/>
          <w:lang w:val="en-GB"/>
        </w:rPr>
        <w:t>, p.119.</w:t>
      </w:r>
    </w:p>
    <w:p w14:paraId="18F75EBB" w14:textId="77777777" w:rsidR="00697F20" w:rsidRPr="00697F20" w:rsidRDefault="00697F20" w:rsidP="00697F20">
      <w:pPr>
        <w:pStyle w:val="NoSpacing"/>
        <w:spacing w:line="360" w:lineRule="auto"/>
        <w:jc w:val="both"/>
        <w:rPr>
          <w:rFonts w:ascii="Arial" w:hAnsi="Arial" w:cs="Arial"/>
          <w:color w:val="222222"/>
          <w:shd w:val="clear" w:color="auto" w:fill="FFFFFF"/>
        </w:rPr>
      </w:pPr>
      <w:r w:rsidRPr="00697F20">
        <w:rPr>
          <w:rFonts w:ascii="Arial" w:hAnsi="Arial" w:cs="Arial"/>
          <w:color w:val="222222"/>
          <w:shd w:val="clear" w:color="auto" w:fill="FFFFFF"/>
        </w:rPr>
        <w:t>Hughes, M. (2016) Leading changes: Why transformation explanations fail. </w:t>
      </w:r>
      <w:r w:rsidRPr="00697F20">
        <w:rPr>
          <w:rFonts w:ascii="Arial" w:hAnsi="Arial" w:cs="Arial"/>
          <w:i/>
          <w:iCs/>
          <w:color w:val="222222"/>
          <w:shd w:val="clear" w:color="auto" w:fill="FFFFFF"/>
        </w:rPr>
        <w:t>Leadership</w:t>
      </w:r>
      <w:r w:rsidRPr="00697F20">
        <w:rPr>
          <w:rFonts w:ascii="Arial" w:hAnsi="Arial" w:cs="Arial"/>
          <w:color w:val="222222"/>
          <w:shd w:val="clear" w:color="auto" w:fill="FFFFFF"/>
        </w:rPr>
        <w:t>, </w:t>
      </w:r>
      <w:r w:rsidRPr="00697F20">
        <w:rPr>
          <w:rFonts w:ascii="Arial" w:hAnsi="Arial" w:cs="Arial"/>
          <w:i/>
          <w:iCs/>
          <w:color w:val="222222"/>
          <w:shd w:val="clear" w:color="auto" w:fill="FFFFFF"/>
        </w:rPr>
        <w:t>12</w:t>
      </w:r>
      <w:r w:rsidRPr="00697F20">
        <w:rPr>
          <w:rFonts w:ascii="Arial" w:hAnsi="Arial" w:cs="Arial"/>
          <w:color w:val="222222"/>
          <w:shd w:val="clear" w:color="auto" w:fill="FFFFFF"/>
        </w:rPr>
        <w:t>(4), pp.449-469.</w:t>
      </w:r>
    </w:p>
    <w:p w14:paraId="64F9DA3D"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 xml:space="preserve">King, Z.A., Lu, J., Dräger, A., Miller, P., Federowicz, S., Lerman, J.A., Ebrahim, A., Palsson, B.O. and Lewis, N.E. (2016) </w:t>
      </w:r>
      <w:proofErr w:type="spellStart"/>
      <w:r w:rsidRPr="00697F20">
        <w:rPr>
          <w:rFonts w:ascii="Arial" w:hAnsi="Arial" w:cs="Arial"/>
          <w:color w:val="222222"/>
          <w:shd w:val="clear" w:color="auto" w:fill="FFFFFF"/>
          <w:lang w:val="en-GB"/>
        </w:rPr>
        <w:t>BiGG</w:t>
      </w:r>
      <w:proofErr w:type="spellEnd"/>
      <w:r w:rsidRPr="00697F20">
        <w:rPr>
          <w:rFonts w:ascii="Arial" w:hAnsi="Arial" w:cs="Arial"/>
          <w:color w:val="222222"/>
          <w:shd w:val="clear" w:color="auto" w:fill="FFFFFF"/>
          <w:lang w:val="en-GB"/>
        </w:rPr>
        <w:t xml:space="preserve"> Models: A platform for integrating, standardizing and sharing genome-scale models. </w:t>
      </w:r>
      <w:r w:rsidRPr="00697F20">
        <w:rPr>
          <w:rFonts w:ascii="Arial" w:hAnsi="Arial" w:cs="Arial"/>
          <w:i/>
          <w:iCs/>
          <w:color w:val="222222"/>
          <w:shd w:val="clear" w:color="auto" w:fill="FFFFFF"/>
          <w:lang w:val="en-GB"/>
        </w:rPr>
        <w:t>Nucleic acids research</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44</w:t>
      </w:r>
      <w:r w:rsidRPr="00697F20">
        <w:rPr>
          <w:rFonts w:ascii="Arial" w:hAnsi="Arial" w:cs="Arial"/>
          <w:color w:val="222222"/>
          <w:shd w:val="clear" w:color="auto" w:fill="FFFFFF"/>
          <w:lang w:val="en-GB"/>
        </w:rPr>
        <w:t xml:space="preserve">(D1), </w:t>
      </w:r>
      <w:proofErr w:type="gramStart"/>
      <w:r w:rsidRPr="00697F20">
        <w:rPr>
          <w:rFonts w:ascii="Arial" w:hAnsi="Arial" w:cs="Arial"/>
          <w:color w:val="222222"/>
          <w:shd w:val="clear" w:color="auto" w:fill="FFFFFF"/>
          <w:lang w:val="en-GB"/>
        </w:rPr>
        <w:t>pp.D</w:t>
      </w:r>
      <w:proofErr w:type="gramEnd"/>
      <w:r w:rsidRPr="00697F20">
        <w:rPr>
          <w:rFonts w:ascii="Arial" w:hAnsi="Arial" w:cs="Arial"/>
          <w:color w:val="222222"/>
          <w:shd w:val="clear" w:color="auto" w:fill="FFFFFF"/>
          <w:lang w:val="en-GB"/>
        </w:rPr>
        <w:t>515-D522.</w:t>
      </w:r>
    </w:p>
    <w:p w14:paraId="603639BD" w14:textId="77777777" w:rsidR="00697F20" w:rsidRPr="00697F20" w:rsidRDefault="00697F20" w:rsidP="00697F20">
      <w:pPr>
        <w:pStyle w:val="NoSpacing"/>
        <w:spacing w:line="360" w:lineRule="auto"/>
        <w:jc w:val="both"/>
        <w:rPr>
          <w:rFonts w:ascii="Arial" w:hAnsi="Arial" w:cs="Arial"/>
          <w:color w:val="222222"/>
          <w:shd w:val="clear" w:color="auto" w:fill="FFFFFF"/>
        </w:rPr>
      </w:pPr>
      <w:proofErr w:type="spellStart"/>
      <w:r w:rsidRPr="00697F20">
        <w:rPr>
          <w:rFonts w:ascii="Arial" w:hAnsi="Arial" w:cs="Arial"/>
          <w:color w:val="222222"/>
          <w:shd w:val="clear" w:color="auto" w:fill="FFFFFF"/>
        </w:rPr>
        <w:t>Kossek</w:t>
      </w:r>
      <w:proofErr w:type="spellEnd"/>
      <w:r w:rsidRPr="00697F20">
        <w:rPr>
          <w:rFonts w:ascii="Arial" w:hAnsi="Arial" w:cs="Arial"/>
          <w:color w:val="222222"/>
          <w:shd w:val="clear" w:color="auto" w:fill="FFFFFF"/>
        </w:rPr>
        <w:t xml:space="preserve">, E.E., Thompson, R.J. and </w:t>
      </w:r>
      <w:proofErr w:type="spellStart"/>
      <w:r w:rsidRPr="00697F20">
        <w:rPr>
          <w:rFonts w:ascii="Arial" w:hAnsi="Arial" w:cs="Arial"/>
          <w:color w:val="222222"/>
          <w:shd w:val="clear" w:color="auto" w:fill="FFFFFF"/>
        </w:rPr>
        <w:t>Lautsch</w:t>
      </w:r>
      <w:proofErr w:type="spellEnd"/>
      <w:r w:rsidRPr="00697F20">
        <w:rPr>
          <w:rFonts w:ascii="Arial" w:hAnsi="Arial" w:cs="Arial"/>
          <w:color w:val="222222"/>
          <w:shd w:val="clear" w:color="auto" w:fill="FFFFFF"/>
        </w:rPr>
        <w:t>, B.A. (2015) Balanced workplace flexibility: Avoiding the traps. </w:t>
      </w:r>
      <w:r w:rsidRPr="00697F20">
        <w:rPr>
          <w:rFonts w:ascii="Arial" w:hAnsi="Arial" w:cs="Arial"/>
          <w:i/>
          <w:iCs/>
          <w:color w:val="222222"/>
          <w:shd w:val="clear" w:color="auto" w:fill="FFFFFF"/>
        </w:rPr>
        <w:t>California management review</w:t>
      </w:r>
      <w:r w:rsidRPr="00697F20">
        <w:rPr>
          <w:rFonts w:ascii="Arial" w:hAnsi="Arial" w:cs="Arial"/>
          <w:color w:val="222222"/>
          <w:shd w:val="clear" w:color="auto" w:fill="FFFFFF"/>
        </w:rPr>
        <w:t>, </w:t>
      </w:r>
      <w:r w:rsidRPr="00697F20">
        <w:rPr>
          <w:rFonts w:ascii="Arial" w:hAnsi="Arial" w:cs="Arial"/>
          <w:i/>
          <w:iCs/>
          <w:color w:val="222222"/>
          <w:shd w:val="clear" w:color="auto" w:fill="FFFFFF"/>
        </w:rPr>
        <w:t>57</w:t>
      </w:r>
      <w:r w:rsidRPr="00697F20">
        <w:rPr>
          <w:rFonts w:ascii="Arial" w:hAnsi="Arial" w:cs="Arial"/>
          <w:color w:val="222222"/>
          <w:shd w:val="clear" w:color="auto" w:fill="FFFFFF"/>
        </w:rPr>
        <w:t>(4), pp.5-25.</w:t>
      </w:r>
    </w:p>
    <w:p w14:paraId="1B51F0DD"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proofErr w:type="spellStart"/>
      <w:r w:rsidRPr="00697F20">
        <w:rPr>
          <w:rFonts w:ascii="Arial" w:hAnsi="Arial" w:cs="Arial"/>
          <w:color w:val="222222"/>
          <w:shd w:val="clear" w:color="auto" w:fill="FFFFFF"/>
          <w:lang w:val="en-GB"/>
        </w:rPr>
        <w:t>Kossieris</w:t>
      </w:r>
      <w:proofErr w:type="spellEnd"/>
      <w:r w:rsidRPr="00697F20">
        <w:rPr>
          <w:rFonts w:ascii="Arial" w:hAnsi="Arial" w:cs="Arial"/>
          <w:color w:val="222222"/>
          <w:shd w:val="clear" w:color="auto" w:fill="FFFFFF"/>
          <w:lang w:val="en-GB"/>
        </w:rPr>
        <w:t xml:space="preserve">, P., </w:t>
      </w:r>
      <w:proofErr w:type="spellStart"/>
      <w:r w:rsidRPr="00697F20">
        <w:rPr>
          <w:rFonts w:ascii="Arial" w:hAnsi="Arial" w:cs="Arial"/>
          <w:color w:val="222222"/>
          <w:shd w:val="clear" w:color="auto" w:fill="FFFFFF"/>
          <w:lang w:val="en-GB"/>
        </w:rPr>
        <w:t>Makropoulos</w:t>
      </w:r>
      <w:proofErr w:type="spellEnd"/>
      <w:r w:rsidRPr="00697F20">
        <w:rPr>
          <w:rFonts w:ascii="Arial" w:hAnsi="Arial" w:cs="Arial"/>
          <w:color w:val="222222"/>
          <w:shd w:val="clear" w:color="auto" w:fill="FFFFFF"/>
          <w:lang w:val="en-GB"/>
        </w:rPr>
        <w:t xml:space="preserve">, C., </w:t>
      </w:r>
      <w:proofErr w:type="spellStart"/>
      <w:r w:rsidRPr="00697F20">
        <w:rPr>
          <w:rFonts w:ascii="Arial" w:hAnsi="Arial" w:cs="Arial"/>
          <w:color w:val="222222"/>
          <w:shd w:val="clear" w:color="auto" w:fill="FFFFFF"/>
          <w:lang w:val="en-GB"/>
        </w:rPr>
        <w:t>Creaco</w:t>
      </w:r>
      <w:proofErr w:type="spellEnd"/>
      <w:r w:rsidRPr="00697F20">
        <w:rPr>
          <w:rFonts w:ascii="Arial" w:hAnsi="Arial" w:cs="Arial"/>
          <w:color w:val="222222"/>
          <w:shd w:val="clear" w:color="auto" w:fill="FFFFFF"/>
          <w:lang w:val="en-GB"/>
        </w:rPr>
        <w:t xml:space="preserve">, E., </w:t>
      </w:r>
      <w:proofErr w:type="spellStart"/>
      <w:r w:rsidRPr="00697F20">
        <w:rPr>
          <w:rFonts w:ascii="Arial" w:hAnsi="Arial" w:cs="Arial"/>
          <w:color w:val="222222"/>
          <w:shd w:val="clear" w:color="auto" w:fill="FFFFFF"/>
          <w:lang w:val="en-GB"/>
        </w:rPr>
        <w:t>Vamvakeridou-Lyroudia</w:t>
      </w:r>
      <w:proofErr w:type="spellEnd"/>
      <w:r w:rsidRPr="00697F20">
        <w:rPr>
          <w:rFonts w:ascii="Arial" w:hAnsi="Arial" w:cs="Arial"/>
          <w:color w:val="222222"/>
          <w:shd w:val="clear" w:color="auto" w:fill="FFFFFF"/>
          <w:lang w:val="en-GB"/>
        </w:rPr>
        <w:t>, L. and Savic, D.A. (2016) Assessing the applicability of the bartlett-</w:t>
      </w:r>
      <w:proofErr w:type="spellStart"/>
      <w:r w:rsidRPr="00697F20">
        <w:rPr>
          <w:rFonts w:ascii="Arial" w:hAnsi="Arial" w:cs="Arial"/>
          <w:color w:val="222222"/>
          <w:shd w:val="clear" w:color="auto" w:fill="FFFFFF"/>
          <w:lang w:val="en-GB"/>
        </w:rPr>
        <w:t>lewis</w:t>
      </w:r>
      <w:proofErr w:type="spellEnd"/>
      <w:r w:rsidRPr="00697F20">
        <w:rPr>
          <w:rFonts w:ascii="Arial" w:hAnsi="Arial" w:cs="Arial"/>
          <w:color w:val="222222"/>
          <w:shd w:val="clear" w:color="auto" w:fill="FFFFFF"/>
          <w:lang w:val="en-GB"/>
        </w:rPr>
        <w:t xml:space="preserve"> model in simulating residential water demands. </w:t>
      </w:r>
      <w:r w:rsidRPr="00697F20">
        <w:rPr>
          <w:rFonts w:ascii="Arial" w:hAnsi="Arial" w:cs="Arial"/>
          <w:i/>
          <w:iCs/>
          <w:color w:val="222222"/>
          <w:shd w:val="clear" w:color="auto" w:fill="FFFFFF"/>
          <w:lang w:val="en-GB"/>
        </w:rPr>
        <w:t>Procedia Engineering</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154</w:t>
      </w:r>
      <w:r w:rsidRPr="00697F20">
        <w:rPr>
          <w:rFonts w:ascii="Arial" w:hAnsi="Arial" w:cs="Arial"/>
          <w:color w:val="222222"/>
          <w:shd w:val="clear" w:color="auto" w:fill="FFFFFF"/>
          <w:lang w:val="en-GB"/>
        </w:rPr>
        <w:t>, pp.123-131.</w:t>
      </w:r>
    </w:p>
    <w:p w14:paraId="319202A9"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Lakshman, S., Lakshman, C. and Estay, C. (2017) The relationship between MNCs’ strategies and executive staffing. </w:t>
      </w:r>
      <w:r w:rsidRPr="00697F20">
        <w:rPr>
          <w:rFonts w:ascii="Arial" w:hAnsi="Arial" w:cs="Arial"/>
          <w:i/>
          <w:iCs/>
          <w:color w:val="222222"/>
          <w:shd w:val="clear" w:color="auto" w:fill="FFFFFF"/>
          <w:lang w:val="en-GB"/>
        </w:rPr>
        <w:t>International Journal of Organizational Analysis</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25</w:t>
      </w:r>
      <w:r w:rsidRPr="00697F20">
        <w:rPr>
          <w:rFonts w:ascii="Arial" w:hAnsi="Arial" w:cs="Arial"/>
          <w:color w:val="222222"/>
          <w:shd w:val="clear" w:color="auto" w:fill="FFFFFF"/>
          <w:lang w:val="en-GB"/>
        </w:rPr>
        <w:t>(2), pp.233-250.</w:t>
      </w:r>
    </w:p>
    <w:p w14:paraId="497CE5F6"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 xml:space="preserve">Lee, H.J., Yoshikawa, K. and </w:t>
      </w:r>
      <w:proofErr w:type="spellStart"/>
      <w:r w:rsidRPr="00697F20">
        <w:rPr>
          <w:rFonts w:ascii="Arial" w:hAnsi="Arial" w:cs="Arial"/>
          <w:color w:val="222222"/>
          <w:shd w:val="clear" w:color="auto" w:fill="FFFFFF"/>
          <w:lang w:val="en-GB"/>
        </w:rPr>
        <w:t>Harzing</w:t>
      </w:r>
      <w:proofErr w:type="spellEnd"/>
      <w:r w:rsidRPr="00697F20">
        <w:rPr>
          <w:rFonts w:ascii="Arial" w:hAnsi="Arial" w:cs="Arial"/>
          <w:color w:val="222222"/>
          <w:shd w:val="clear" w:color="auto" w:fill="FFFFFF"/>
          <w:lang w:val="en-GB"/>
        </w:rPr>
        <w:t>, A.W. (2022) Cultures and Institutions: Dispositional and contextual explanations for country-of-origin effects in MNC ‘</w:t>
      </w:r>
      <w:proofErr w:type="spellStart"/>
      <w:r w:rsidRPr="00697F20">
        <w:rPr>
          <w:rFonts w:ascii="Arial" w:hAnsi="Arial" w:cs="Arial"/>
          <w:color w:val="222222"/>
          <w:shd w:val="clear" w:color="auto" w:fill="FFFFFF"/>
          <w:lang w:val="en-GB"/>
        </w:rPr>
        <w:t>ethnocentric’staffing</w:t>
      </w:r>
      <w:proofErr w:type="spellEnd"/>
      <w:r w:rsidRPr="00697F20">
        <w:rPr>
          <w:rFonts w:ascii="Arial" w:hAnsi="Arial" w:cs="Arial"/>
          <w:color w:val="222222"/>
          <w:shd w:val="clear" w:color="auto" w:fill="FFFFFF"/>
          <w:lang w:val="en-GB"/>
        </w:rPr>
        <w:t xml:space="preserve"> practices. </w:t>
      </w:r>
      <w:r w:rsidRPr="00697F20">
        <w:rPr>
          <w:rFonts w:ascii="Arial" w:hAnsi="Arial" w:cs="Arial"/>
          <w:i/>
          <w:iCs/>
          <w:color w:val="222222"/>
          <w:shd w:val="clear" w:color="auto" w:fill="FFFFFF"/>
          <w:lang w:val="en-GB"/>
        </w:rPr>
        <w:t>Organization Studies</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43</w:t>
      </w:r>
      <w:r w:rsidRPr="00697F20">
        <w:rPr>
          <w:rFonts w:ascii="Arial" w:hAnsi="Arial" w:cs="Arial"/>
          <w:color w:val="222222"/>
          <w:shd w:val="clear" w:color="auto" w:fill="FFFFFF"/>
          <w:lang w:val="en-GB"/>
        </w:rPr>
        <w:t>(4), pp.497-519.</w:t>
      </w:r>
    </w:p>
    <w:p w14:paraId="578EDCAB"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proofErr w:type="spellStart"/>
      <w:r w:rsidRPr="00697F20">
        <w:rPr>
          <w:rFonts w:ascii="Arial" w:hAnsi="Arial" w:cs="Arial"/>
          <w:color w:val="222222"/>
          <w:shd w:val="clear" w:color="auto" w:fill="FFFFFF"/>
          <w:lang w:val="en-GB"/>
        </w:rPr>
        <w:t>Michailova</w:t>
      </w:r>
      <w:proofErr w:type="spellEnd"/>
      <w:r w:rsidRPr="00697F20">
        <w:rPr>
          <w:rFonts w:ascii="Arial" w:hAnsi="Arial" w:cs="Arial"/>
          <w:color w:val="222222"/>
          <w:shd w:val="clear" w:color="auto" w:fill="FFFFFF"/>
          <w:lang w:val="en-GB"/>
        </w:rPr>
        <w:t xml:space="preserve">, S., </w:t>
      </w:r>
      <w:proofErr w:type="spellStart"/>
      <w:r w:rsidRPr="00697F20">
        <w:rPr>
          <w:rFonts w:ascii="Arial" w:hAnsi="Arial" w:cs="Arial"/>
          <w:color w:val="222222"/>
          <w:shd w:val="clear" w:color="auto" w:fill="FFFFFF"/>
          <w:lang w:val="en-GB"/>
        </w:rPr>
        <w:t>Piekkari</w:t>
      </w:r>
      <w:proofErr w:type="spellEnd"/>
      <w:r w:rsidRPr="00697F20">
        <w:rPr>
          <w:rFonts w:ascii="Arial" w:hAnsi="Arial" w:cs="Arial"/>
          <w:color w:val="222222"/>
          <w:shd w:val="clear" w:color="auto" w:fill="FFFFFF"/>
          <w:lang w:val="en-GB"/>
        </w:rPr>
        <w:t xml:space="preserve">, R., Storgaard, M. and </w:t>
      </w:r>
      <w:proofErr w:type="spellStart"/>
      <w:r w:rsidRPr="00697F20">
        <w:rPr>
          <w:rFonts w:ascii="Arial" w:hAnsi="Arial" w:cs="Arial"/>
          <w:color w:val="222222"/>
          <w:shd w:val="clear" w:color="auto" w:fill="FFFFFF"/>
          <w:lang w:val="en-GB"/>
        </w:rPr>
        <w:t>Tienari</w:t>
      </w:r>
      <w:proofErr w:type="spellEnd"/>
      <w:r w:rsidRPr="00697F20">
        <w:rPr>
          <w:rFonts w:ascii="Arial" w:hAnsi="Arial" w:cs="Arial"/>
          <w:color w:val="222222"/>
          <w:shd w:val="clear" w:color="auto" w:fill="FFFFFF"/>
          <w:lang w:val="en-GB"/>
        </w:rPr>
        <w:t>, J. (2017) Rethinking ethnocentrism in international business research. </w:t>
      </w:r>
      <w:r w:rsidRPr="00697F20">
        <w:rPr>
          <w:rFonts w:ascii="Arial" w:hAnsi="Arial" w:cs="Arial"/>
          <w:i/>
          <w:iCs/>
          <w:color w:val="222222"/>
          <w:shd w:val="clear" w:color="auto" w:fill="FFFFFF"/>
          <w:lang w:val="en-GB"/>
        </w:rPr>
        <w:t>Global Strategy Journal</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7</w:t>
      </w:r>
      <w:r w:rsidRPr="00697F20">
        <w:rPr>
          <w:rFonts w:ascii="Arial" w:hAnsi="Arial" w:cs="Arial"/>
          <w:color w:val="222222"/>
          <w:shd w:val="clear" w:color="auto" w:fill="FFFFFF"/>
          <w:lang w:val="en-GB"/>
        </w:rPr>
        <w:t>(4), pp.335-353.</w:t>
      </w:r>
    </w:p>
    <w:p w14:paraId="1EB45ED8"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proofErr w:type="spellStart"/>
      <w:r w:rsidRPr="00697F20">
        <w:rPr>
          <w:rFonts w:ascii="Arial" w:hAnsi="Arial" w:cs="Arial"/>
          <w:color w:val="222222"/>
          <w:shd w:val="clear" w:color="auto" w:fill="FFFFFF"/>
          <w:lang w:val="en-GB"/>
        </w:rPr>
        <w:t>Mukhtаrovа</w:t>
      </w:r>
      <w:proofErr w:type="spellEnd"/>
      <w:r w:rsidRPr="00697F20">
        <w:rPr>
          <w:rFonts w:ascii="Arial" w:hAnsi="Arial" w:cs="Arial"/>
          <w:color w:val="222222"/>
          <w:shd w:val="clear" w:color="auto" w:fill="FFFFFF"/>
          <w:lang w:val="en-GB"/>
        </w:rPr>
        <w:t xml:space="preserve">, K.S., Chernov, A.V. and </w:t>
      </w:r>
      <w:proofErr w:type="spellStart"/>
      <w:r w:rsidRPr="00697F20">
        <w:rPr>
          <w:rFonts w:ascii="Arial" w:hAnsi="Arial" w:cs="Arial"/>
          <w:color w:val="222222"/>
          <w:shd w:val="clear" w:color="auto" w:fill="FFFFFF"/>
          <w:lang w:val="en-GB"/>
        </w:rPr>
        <w:t>Manapova</w:t>
      </w:r>
      <w:proofErr w:type="spellEnd"/>
      <w:r w:rsidRPr="00697F20">
        <w:rPr>
          <w:rFonts w:ascii="Arial" w:hAnsi="Arial" w:cs="Arial"/>
          <w:color w:val="222222"/>
          <w:shd w:val="clear" w:color="auto" w:fill="FFFFFF"/>
          <w:lang w:val="en-GB"/>
        </w:rPr>
        <w:t>, U.M. (2019) Human Resource Management in Multinational Corporations. </w:t>
      </w:r>
      <w:proofErr w:type="spellStart"/>
      <w:r w:rsidRPr="00697F20">
        <w:rPr>
          <w:rFonts w:ascii="Arial" w:hAnsi="Arial" w:cs="Arial"/>
          <w:i/>
          <w:iCs/>
          <w:color w:val="222222"/>
          <w:shd w:val="clear" w:color="auto" w:fill="FFFFFF"/>
          <w:lang w:val="en-GB"/>
        </w:rPr>
        <w:t>Farabi</w:t>
      </w:r>
      <w:proofErr w:type="spellEnd"/>
      <w:r w:rsidRPr="00697F20">
        <w:rPr>
          <w:rFonts w:ascii="Arial" w:hAnsi="Arial" w:cs="Arial"/>
          <w:i/>
          <w:iCs/>
          <w:color w:val="222222"/>
          <w:shd w:val="clear" w:color="auto" w:fill="FFFFFF"/>
          <w:lang w:val="en-GB"/>
        </w:rPr>
        <w:t xml:space="preserve"> Journal of Social Sciences</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2</w:t>
      </w:r>
      <w:r w:rsidRPr="00697F20">
        <w:rPr>
          <w:rFonts w:ascii="Arial" w:hAnsi="Arial" w:cs="Arial"/>
          <w:color w:val="222222"/>
          <w:shd w:val="clear" w:color="auto" w:fill="FFFFFF"/>
          <w:lang w:val="en-GB"/>
        </w:rPr>
        <w:t>(2), pp.34-37.</w:t>
      </w:r>
    </w:p>
    <w:p w14:paraId="08A74C54" w14:textId="77777777" w:rsidR="00697F20" w:rsidRPr="00697F20" w:rsidRDefault="00697F20" w:rsidP="00697F20">
      <w:pPr>
        <w:pStyle w:val="NoSpacing"/>
        <w:spacing w:line="360" w:lineRule="auto"/>
        <w:jc w:val="both"/>
        <w:rPr>
          <w:rFonts w:ascii="Arial" w:hAnsi="Arial" w:cs="Arial"/>
          <w:color w:val="222222"/>
          <w:shd w:val="clear" w:color="auto" w:fill="FFFFFF"/>
        </w:rPr>
      </w:pPr>
      <w:r w:rsidRPr="00697F20">
        <w:rPr>
          <w:rFonts w:ascii="Arial" w:hAnsi="Arial" w:cs="Arial"/>
          <w:color w:val="222222"/>
          <w:shd w:val="clear" w:color="auto" w:fill="FFFFFF"/>
        </w:rPr>
        <w:t>Newman, S.A. and Ford, R.C. (2021) Five steps to leading your team in the virtual COVID-19 workplace. </w:t>
      </w:r>
      <w:r w:rsidRPr="00697F20">
        <w:rPr>
          <w:rFonts w:ascii="Arial" w:hAnsi="Arial" w:cs="Arial"/>
          <w:i/>
          <w:iCs/>
          <w:color w:val="222222"/>
          <w:shd w:val="clear" w:color="auto" w:fill="FFFFFF"/>
        </w:rPr>
        <w:t>Organizational Dynamics</w:t>
      </w:r>
      <w:r w:rsidRPr="00697F20">
        <w:rPr>
          <w:rFonts w:ascii="Arial" w:hAnsi="Arial" w:cs="Arial"/>
          <w:color w:val="222222"/>
          <w:shd w:val="clear" w:color="auto" w:fill="FFFFFF"/>
        </w:rPr>
        <w:t>, </w:t>
      </w:r>
      <w:r w:rsidRPr="00697F20">
        <w:rPr>
          <w:rFonts w:ascii="Arial" w:hAnsi="Arial" w:cs="Arial"/>
          <w:i/>
          <w:iCs/>
          <w:color w:val="222222"/>
          <w:shd w:val="clear" w:color="auto" w:fill="FFFFFF"/>
        </w:rPr>
        <w:t>50</w:t>
      </w:r>
      <w:r w:rsidRPr="00697F20">
        <w:rPr>
          <w:rFonts w:ascii="Arial" w:hAnsi="Arial" w:cs="Arial"/>
          <w:color w:val="222222"/>
          <w:shd w:val="clear" w:color="auto" w:fill="FFFFFF"/>
        </w:rPr>
        <w:t>(1), p.100802.</w:t>
      </w:r>
    </w:p>
    <w:p w14:paraId="1527ED6A"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proofErr w:type="spellStart"/>
      <w:r w:rsidRPr="00697F20">
        <w:rPr>
          <w:rFonts w:ascii="Arial" w:hAnsi="Arial" w:cs="Arial"/>
          <w:color w:val="222222"/>
          <w:shd w:val="clear" w:color="auto" w:fill="FFFFFF"/>
          <w:lang w:val="en-GB"/>
        </w:rPr>
        <w:lastRenderedPageBreak/>
        <w:t>Onodugo</w:t>
      </w:r>
      <w:proofErr w:type="spellEnd"/>
      <w:r w:rsidRPr="00697F20">
        <w:rPr>
          <w:rFonts w:ascii="Arial" w:hAnsi="Arial" w:cs="Arial"/>
          <w:color w:val="222222"/>
          <w:shd w:val="clear" w:color="auto" w:fill="FFFFFF"/>
          <w:lang w:val="en-GB"/>
        </w:rPr>
        <w:t>, V.A., Adeleke, B.S. and Ike, R.N. (2017) Ethnocentric behaviour and business performance of multinational enterprises (MNES): evidence from South-West Nigeria. </w:t>
      </w:r>
      <w:r w:rsidRPr="00697F20">
        <w:rPr>
          <w:rFonts w:ascii="Arial" w:hAnsi="Arial" w:cs="Arial"/>
          <w:i/>
          <w:iCs/>
          <w:color w:val="222222"/>
          <w:shd w:val="clear" w:color="auto" w:fill="FFFFFF"/>
          <w:lang w:val="en-GB"/>
        </w:rPr>
        <w:t>International Journal of Advanced Engineering, Management and Science</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3</w:t>
      </w:r>
      <w:r w:rsidRPr="00697F20">
        <w:rPr>
          <w:rFonts w:ascii="Arial" w:hAnsi="Arial" w:cs="Arial"/>
          <w:color w:val="222222"/>
          <w:shd w:val="clear" w:color="auto" w:fill="FFFFFF"/>
          <w:lang w:val="en-GB"/>
        </w:rPr>
        <w:t>(2), p.239775.</w:t>
      </w:r>
    </w:p>
    <w:p w14:paraId="37CBA625" w14:textId="77777777" w:rsid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rPr>
        <w:t>Piercy, N. and Rich, N. (2015) The relationship between lean operations and sustainable operations. </w:t>
      </w:r>
      <w:r w:rsidRPr="00697F20">
        <w:rPr>
          <w:rFonts w:ascii="Arial" w:hAnsi="Arial" w:cs="Arial"/>
          <w:i/>
          <w:iCs/>
          <w:color w:val="222222"/>
          <w:shd w:val="clear" w:color="auto" w:fill="FFFFFF"/>
        </w:rPr>
        <w:t>International Journal of Operations &amp; Production Management</w:t>
      </w:r>
      <w:r w:rsidRPr="00697F20">
        <w:rPr>
          <w:rFonts w:ascii="Arial" w:hAnsi="Arial" w:cs="Arial"/>
          <w:color w:val="222222"/>
          <w:shd w:val="clear" w:color="auto" w:fill="FFFFFF"/>
        </w:rPr>
        <w:t>, </w:t>
      </w:r>
      <w:r w:rsidRPr="00697F20">
        <w:rPr>
          <w:rFonts w:ascii="Arial" w:hAnsi="Arial" w:cs="Arial"/>
          <w:i/>
          <w:iCs/>
          <w:color w:val="222222"/>
          <w:shd w:val="clear" w:color="auto" w:fill="FFFFFF"/>
        </w:rPr>
        <w:t>35</w:t>
      </w:r>
      <w:r w:rsidRPr="00697F20">
        <w:rPr>
          <w:rFonts w:ascii="Arial" w:hAnsi="Arial" w:cs="Arial"/>
          <w:color w:val="222222"/>
          <w:shd w:val="clear" w:color="auto" w:fill="FFFFFF"/>
        </w:rPr>
        <w:t>(2), pp.282-315.</w:t>
      </w:r>
    </w:p>
    <w:p w14:paraId="1AB19A7B" w14:textId="77777777" w:rsidR="00697F20" w:rsidRPr="00697F20" w:rsidRDefault="00697F20" w:rsidP="00697F20">
      <w:pPr>
        <w:pStyle w:val="NoSpacing"/>
        <w:spacing w:line="360" w:lineRule="auto"/>
        <w:jc w:val="both"/>
        <w:rPr>
          <w:rFonts w:ascii="Arial" w:hAnsi="Arial" w:cs="Arial"/>
          <w:color w:val="222222"/>
          <w:shd w:val="clear" w:color="auto" w:fill="FFFFFF"/>
        </w:rPr>
      </w:pPr>
      <w:r w:rsidRPr="00697F20">
        <w:rPr>
          <w:rFonts w:ascii="Arial" w:hAnsi="Arial" w:cs="Arial"/>
          <w:color w:val="222222"/>
          <w:shd w:val="clear" w:color="auto" w:fill="FFFFFF"/>
        </w:rPr>
        <w:t>Salman, Y. and Broten, N. (2017) </w:t>
      </w:r>
      <w:r w:rsidRPr="00697F20">
        <w:rPr>
          <w:rFonts w:ascii="Arial" w:hAnsi="Arial" w:cs="Arial"/>
          <w:i/>
          <w:iCs/>
          <w:color w:val="222222"/>
          <w:shd w:val="clear" w:color="auto" w:fill="FFFFFF"/>
        </w:rPr>
        <w:t>An analysis of John P. Kotter's leading change</w:t>
      </w:r>
      <w:r w:rsidRPr="00697F20">
        <w:rPr>
          <w:rFonts w:ascii="Arial" w:hAnsi="Arial" w:cs="Arial"/>
          <w:color w:val="222222"/>
          <w:shd w:val="clear" w:color="auto" w:fill="FFFFFF"/>
        </w:rPr>
        <w:t xml:space="preserve">. </w:t>
      </w:r>
      <w:proofErr w:type="spellStart"/>
      <w:r w:rsidRPr="00697F20">
        <w:rPr>
          <w:rFonts w:ascii="Arial" w:hAnsi="Arial" w:cs="Arial"/>
          <w:color w:val="222222"/>
          <w:shd w:val="clear" w:color="auto" w:fill="FFFFFF"/>
        </w:rPr>
        <w:t>Macat</w:t>
      </w:r>
      <w:proofErr w:type="spellEnd"/>
      <w:r w:rsidRPr="00697F20">
        <w:rPr>
          <w:rFonts w:ascii="Arial" w:hAnsi="Arial" w:cs="Arial"/>
          <w:color w:val="222222"/>
          <w:shd w:val="clear" w:color="auto" w:fill="FFFFFF"/>
        </w:rPr>
        <w:t xml:space="preserve"> Library.</w:t>
      </w:r>
    </w:p>
    <w:p w14:paraId="2A802DA3"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Shultz, G.V. and Gere, A.R. (2015) Writing-to-learn the nature of science in the context of the Lewis dot structure model. </w:t>
      </w:r>
      <w:r w:rsidRPr="00697F20">
        <w:rPr>
          <w:rFonts w:ascii="Arial" w:hAnsi="Arial" w:cs="Arial"/>
          <w:i/>
          <w:iCs/>
          <w:color w:val="222222"/>
          <w:shd w:val="clear" w:color="auto" w:fill="FFFFFF"/>
          <w:lang w:val="en-GB"/>
        </w:rPr>
        <w:t>Journal of Chemical Education</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92</w:t>
      </w:r>
      <w:r w:rsidRPr="00697F20">
        <w:rPr>
          <w:rFonts w:ascii="Arial" w:hAnsi="Arial" w:cs="Arial"/>
          <w:color w:val="222222"/>
          <w:shd w:val="clear" w:color="auto" w:fill="FFFFFF"/>
          <w:lang w:val="en-GB"/>
        </w:rPr>
        <w:t>(8), pp.1325-1329.</w:t>
      </w:r>
    </w:p>
    <w:p w14:paraId="12638E99"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proofErr w:type="spellStart"/>
      <w:r w:rsidRPr="00697F20">
        <w:rPr>
          <w:rFonts w:ascii="Arial" w:hAnsi="Arial" w:cs="Arial"/>
          <w:color w:val="222222"/>
          <w:shd w:val="clear" w:color="auto" w:fill="FFFFFF"/>
          <w:lang w:val="en-GB"/>
        </w:rPr>
        <w:t>Storesletten</w:t>
      </w:r>
      <w:proofErr w:type="spellEnd"/>
      <w:r w:rsidRPr="00697F20">
        <w:rPr>
          <w:rFonts w:ascii="Arial" w:hAnsi="Arial" w:cs="Arial"/>
          <w:color w:val="222222"/>
          <w:shd w:val="clear" w:color="auto" w:fill="FFFFFF"/>
          <w:lang w:val="en-GB"/>
        </w:rPr>
        <w:t xml:space="preserve">, K., Zhao, B. and </w:t>
      </w:r>
      <w:proofErr w:type="spellStart"/>
      <w:r w:rsidRPr="00697F20">
        <w:rPr>
          <w:rFonts w:ascii="Arial" w:hAnsi="Arial" w:cs="Arial"/>
          <w:color w:val="222222"/>
          <w:shd w:val="clear" w:color="auto" w:fill="FFFFFF"/>
          <w:lang w:val="en-GB"/>
        </w:rPr>
        <w:t>Zilibotti</w:t>
      </w:r>
      <w:proofErr w:type="spellEnd"/>
      <w:r w:rsidRPr="00697F20">
        <w:rPr>
          <w:rFonts w:ascii="Arial" w:hAnsi="Arial" w:cs="Arial"/>
          <w:color w:val="222222"/>
          <w:shd w:val="clear" w:color="auto" w:fill="FFFFFF"/>
          <w:lang w:val="en-GB"/>
        </w:rPr>
        <w:t>, F. (2019) </w:t>
      </w:r>
      <w:r w:rsidRPr="00697F20">
        <w:rPr>
          <w:rFonts w:ascii="Arial" w:hAnsi="Arial" w:cs="Arial"/>
          <w:i/>
          <w:iCs/>
          <w:color w:val="222222"/>
          <w:shd w:val="clear" w:color="auto" w:fill="FFFFFF"/>
          <w:lang w:val="en-GB"/>
        </w:rPr>
        <w:t>Business Cycle during Structural Change: Arthur Lewis' Theory from a Neoclassical Perspective</w:t>
      </w:r>
      <w:r w:rsidRPr="00697F20">
        <w:rPr>
          <w:rFonts w:ascii="Arial" w:hAnsi="Arial" w:cs="Arial"/>
          <w:color w:val="222222"/>
          <w:shd w:val="clear" w:color="auto" w:fill="FFFFFF"/>
          <w:lang w:val="en-GB"/>
        </w:rPr>
        <w:t> (No. w26181). National Bureau of Economic Research.</w:t>
      </w:r>
    </w:p>
    <w:p w14:paraId="106248E5"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 xml:space="preserve">Vonk, A. and Silva, V.F. (2024) </w:t>
      </w:r>
      <w:proofErr w:type="spellStart"/>
      <w:proofErr w:type="gramStart"/>
      <w:r w:rsidRPr="00697F20">
        <w:rPr>
          <w:rFonts w:ascii="Arial" w:hAnsi="Arial" w:cs="Arial"/>
          <w:color w:val="222222"/>
          <w:shd w:val="clear" w:color="auto" w:fill="FFFFFF"/>
          <w:lang w:val="en-GB"/>
        </w:rPr>
        <w:t>Globalization,‘</w:t>
      </w:r>
      <w:proofErr w:type="gramEnd"/>
      <w:r w:rsidRPr="00697F20">
        <w:rPr>
          <w:rFonts w:ascii="Arial" w:hAnsi="Arial" w:cs="Arial"/>
          <w:color w:val="222222"/>
          <w:shd w:val="clear" w:color="auto" w:fill="FFFFFF"/>
          <w:lang w:val="en-GB"/>
        </w:rPr>
        <w:t>Best’Management</w:t>
      </w:r>
      <w:proofErr w:type="spellEnd"/>
      <w:r w:rsidRPr="00697F20">
        <w:rPr>
          <w:rFonts w:ascii="Arial" w:hAnsi="Arial" w:cs="Arial"/>
          <w:color w:val="222222"/>
          <w:shd w:val="clear" w:color="auto" w:fill="FFFFFF"/>
          <w:lang w:val="en-GB"/>
        </w:rPr>
        <w:t xml:space="preserve"> Practices, and Cultural Awareness. In </w:t>
      </w:r>
      <w:r w:rsidRPr="00697F20">
        <w:rPr>
          <w:rFonts w:ascii="Arial" w:hAnsi="Arial" w:cs="Arial"/>
          <w:i/>
          <w:iCs/>
          <w:color w:val="222222"/>
          <w:shd w:val="clear" w:color="auto" w:fill="FFFFFF"/>
          <w:lang w:val="en-GB"/>
        </w:rPr>
        <w:t>Cultural Confluence in Organizational Change</w:t>
      </w:r>
      <w:r w:rsidRPr="00697F20">
        <w:rPr>
          <w:rFonts w:ascii="Arial" w:hAnsi="Arial" w:cs="Arial"/>
          <w:color w:val="222222"/>
          <w:shd w:val="clear" w:color="auto" w:fill="FFFFFF"/>
          <w:lang w:val="en-GB"/>
        </w:rPr>
        <w:t> (pp. 13-26). Palgrave Macmillan, Cham.</w:t>
      </w:r>
    </w:p>
    <w:p w14:paraId="25932D58" w14:textId="77777777" w:rsidR="00697F20" w:rsidRPr="00697F20" w:rsidRDefault="00697F20" w:rsidP="00697F20">
      <w:pPr>
        <w:pStyle w:val="NoSpacing"/>
        <w:spacing w:line="360" w:lineRule="auto"/>
        <w:jc w:val="both"/>
        <w:rPr>
          <w:rFonts w:ascii="Arial" w:hAnsi="Arial" w:cs="Arial"/>
          <w:color w:val="222222"/>
          <w:shd w:val="clear" w:color="auto" w:fill="FFFFFF"/>
          <w:lang w:val="en-GB"/>
        </w:rPr>
      </w:pPr>
      <w:r w:rsidRPr="00697F20">
        <w:rPr>
          <w:rFonts w:ascii="Arial" w:hAnsi="Arial" w:cs="Arial"/>
          <w:color w:val="222222"/>
          <w:shd w:val="clear" w:color="auto" w:fill="FFFFFF"/>
          <w:lang w:val="en-GB"/>
        </w:rPr>
        <w:t xml:space="preserve">Zhao, L., Schwarz, W.E. and </w:t>
      </w:r>
      <w:proofErr w:type="spellStart"/>
      <w:r w:rsidRPr="00697F20">
        <w:rPr>
          <w:rFonts w:ascii="Arial" w:hAnsi="Arial" w:cs="Arial"/>
          <w:color w:val="222222"/>
          <w:shd w:val="clear" w:color="auto" w:fill="FFFFFF"/>
          <w:lang w:val="en-GB"/>
        </w:rPr>
        <w:t>Frenking</w:t>
      </w:r>
      <w:proofErr w:type="spellEnd"/>
      <w:r w:rsidRPr="00697F20">
        <w:rPr>
          <w:rFonts w:ascii="Arial" w:hAnsi="Arial" w:cs="Arial"/>
          <w:color w:val="222222"/>
          <w:shd w:val="clear" w:color="auto" w:fill="FFFFFF"/>
          <w:lang w:val="en-GB"/>
        </w:rPr>
        <w:t>, G. (2019) The Lewis electron-pair bonding model: the physical background, one century later. </w:t>
      </w:r>
      <w:r w:rsidRPr="00697F20">
        <w:rPr>
          <w:rFonts w:ascii="Arial" w:hAnsi="Arial" w:cs="Arial"/>
          <w:i/>
          <w:iCs/>
          <w:color w:val="222222"/>
          <w:shd w:val="clear" w:color="auto" w:fill="FFFFFF"/>
          <w:lang w:val="en-GB"/>
        </w:rPr>
        <w:t>Nature Reviews Chemistry</w:t>
      </w:r>
      <w:r w:rsidRPr="00697F20">
        <w:rPr>
          <w:rFonts w:ascii="Arial" w:hAnsi="Arial" w:cs="Arial"/>
          <w:color w:val="222222"/>
          <w:shd w:val="clear" w:color="auto" w:fill="FFFFFF"/>
          <w:lang w:val="en-GB"/>
        </w:rPr>
        <w:t>, </w:t>
      </w:r>
      <w:r w:rsidRPr="00697F20">
        <w:rPr>
          <w:rFonts w:ascii="Arial" w:hAnsi="Arial" w:cs="Arial"/>
          <w:i/>
          <w:iCs/>
          <w:color w:val="222222"/>
          <w:shd w:val="clear" w:color="auto" w:fill="FFFFFF"/>
          <w:lang w:val="en-GB"/>
        </w:rPr>
        <w:t>3</w:t>
      </w:r>
      <w:r w:rsidRPr="00697F20">
        <w:rPr>
          <w:rFonts w:ascii="Arial" w:hAnsi="Arial" w:cs="Arial"/>
          <w:color w:val="222222"/>
          <w:shd w:val="clear" w:color="auto" w:fill="FFFFFF"/>
          <w:lang w:val="en-GB"/>
        </w:rPr>
        <w:t>(1), pp.35-47.</w:t>
      </w:r>
    </w:p>
    <w:p w14:paraId="3E7377E7" w14:textId="6ECB9B60" w:rsidR="008D7D49" w:rsidRDefault="008D7D49">
      <w:pPr>
        <w:rPr>
          <w:rFonts w:ascii="Arial" w:hAnsi="Arial" w:cs="Arial"/>
          <w:color w:val="222222"/>
          <w:shd w:val="clear" w:color="auto" w:fill="FFFFFF"/>
        </w:rPr>
      </w:pPr>
      <w:r>
        <w:rPr>
          <w:rFonts w:ascii="Arial" w:hAnsi="Arial" w:cs="Arial"/>
          <w:color w:val="222222"/>
          <w:shd w:val="clear" w:color="auto" w:fill="FFFFFF"/>
        </w:rPr>
        <w:br w:type="page"/>
      </w:r>
    </w:p>
    <w:p w14:paraId="1414B680" w14:textId="4780F5ED" w:rsidR="008D7D49" w:rsidRDefault="008D7D49" w:rsidP="008D7D49">
      <w:pPr>
        <w:pStyle w:val="Heading1"/>
        <w:rPr>
          <w:shd w:val="clear" w:color="auto" w:fill="FFFFFF"/>
        </w:rPr>
      </w:pPr>
      <w:bookmarkStart w:id="13" w:name="_Toc160057734"/>
      <w:r>
        <w:rPr>
          <w:shd w:val="clear" w:color="auto" w:fill="FFFFFF"/>
        </w:rPr>
        <w:lastRenderedPageBreak/>
        <w:t>Appendix – Interview Script</w:t>
      </w:r>
      <w:bookmarkEnd w:id="13"/>
    </w:p>
    <w:p w14:paraId="7DFCE0E8" w14:textId="77777777" w:rsidR="008D7D49" w:rsidRDefault="008D7D49" w:rsidP="005C6096">
      <w:pPr>
        <w:pStyle w:val="NoSpacing"/>
        <w:spacing w:line="360" w:lineRule="auto"/>
        <w:jc w:val="both"/>
        <w:rPr>
          <w:rFonts w:ascii="Arial" w:hAnsi="Arial" w:cs="Arial"/>
          <w:noProof/>
          <w:color w:val="222222"/>
          <w:shd w:val="clear" w:color="auto" w:fill="FFFFFF"/>
          <w:lang w:val="en-GB"/>
        </w:rPr>
      </w:pPr>
    </w:p>
    <w:p w14:paraId="7D053CDC" w14:textId="22464CCC" w:rsidR="008D7D49" w:rsidRPr="00176866" w:rsidRDefault="008D7D49" w:rsidP="005C6096">
      <w:pPr>
        <w:pStyle w:val="NoSpacing"/>
        <w:spacing w:line="360" w:lineRule="auto"/>
        <w:jc w:val="both"/>
        <w:rPr>
          <w:rFonts w:ascii="Arial" w:hAnsi="Arial" w:cs="Arial"/>
          <w:color w:val="222222"/>
          <w:shd w:val="clear" w:color="auto" w:fill="FFFFFF"/>
          <w:lang w:val="en-GB"/>
        </w:rPr>
      </w:pPr>
      <w:r>
        <w:rPr>
          <w:rFonts w:ascii="Arial" w:hAnsi="Arial" w:cs="Arial"/>
          <w:noProof/>
          <w:color w:val="222222"/>
          <w:shd w:val="clear" w:color="auto" w:fill="FFFFFF"/>
          <w:lang w:val="fr-FR" w:eastAsia="fr-FR"/>
        </w:rPr>
        <w:drawing>
          <wp:inline distT="0" distB="0" distL="0" distR="0" wp14:anchorId="341B6E04" wp14:editId="2D995C9C">
            <wp:extent cx="5731510" cy="7284085"/>
            <wp:effectExtent l="0" t="0" r="2540" b="0"/>
            <wp:docPr id="1011536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536654" name="Picture 101153665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284085"/>
                    </a:xfrm>
                    <a:prstGeom prst="rect">
                      <a:avLst/>
                    </a:prstGeom>
                  </pic:spPr>
                </pic:pic>
              </a:graphicData>
            </a:graphic>
          </wp:inline>
        </w:drawing>
      </w:r>
    </w:p>
    <w:p w14:paraId="3CEE583D" w14:textId="035DA6D8" w:rsidR="008D7D49" w:rsidRDefault="008D7D49">
      <w:pPr>
        <w:rPr>
          <w:rFonts w:ascii="Arial" w:hAnsi="Arial" w:cs="Arial"/>
        </w:rPr>
      </w:pPr>
      <w:r>
        <w:rPr>
          <w:rFonts w:ascii="Arial" w:hAnsi="Arial" w:cs="Arial"/>
        </w:rPr>
        <w:br w:type="page"/>
      </w:r>
    </w:p>
    <w:p w14:paraId="3AD66677" w14:textId="1677885F" w:rsidR="00606F24" w:rsidRPr="00176866" w:rsidRDefault="008D7D49" w:rsidP="008D7D49">
      <w:pPr>
        <w:pStyle w:val="NoSpacing"/>
        <w:spacing w:line="360" w:lineRule="auto"/>
        <w:jc w:val="both"/>
        <w:rPr>
          <w:rFonts w:ascii="Arial" w:hAnsi="Arial" w:cs="Arial"/>
          <w:lang w:val="en-GB"/>
        </w:rPr>
      </w:pPr>
      <w:r>
        <w:rPr>
          <w:rFonts w:ascii="Arial" w:hAnsi="Arial" w:cs="Arial"/>
          <w:noProof/>
          <w:lang w:val="fr-FR" w:eastAsia="fr-FR"/>
        </w:rPr>
        <w:lastRenderedPageBreak/>
        <w:drawing>
          <wp:inline distT="0" distB="0" distL="0" distR="0" wp14:anchorId="02B76CF9" wp14:editId="533183C7">
            <wp:extent cx="5731510" cy="2999740"/>
            <wp:effectExtent l="0" t="0" r="2540" b="0"/>
            <wp:docPr id="16448222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822262" name="Picture 164482226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99740"/>
                    </a:xfrm>
                    <a:prstGeom prst="rect">
                      <a:avLst/>
                    </a:prstGeom>
                  </pic:spPr>
                </pic:pic>
              </a:graphicData>
            </a:graphic>
          </wp:inline>
        </w:drawing>
      </w:r>
    </w:p>
    <w:sectPr w:rsidR="00606F24" w:rsidRPr="00176866" w:rsidSect="000602DA">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9D376" w14:textId="77777777" w:rsidR="000602DA" w:rsidRPr="00176866" w:rsidRDefault="000602DA" w:rsidP="005C6096">
      <w:pPr>
        <w:spacing w:after="0" w:line="240" w:lineRule="auto"/>
      </w:pPr>
      <w:r w:rsidRPr="00176866">
        <w:separator/>
      </w:r>
    </w:p>
  </w:endnote>
  <w:endnote w:type="continuationSeparator" w:id="0">
    <w:p w14:paraId="55867BD6" w14:textId="77777777" w:rsidR="000602DA" w:rsidRPr="00176866" w:rsidRDefault="000602DA" w:rsidP="005C6096">
      <w:pPr>
        <w:spacing w:after="0" w:line="240" w:lineRule="auto"/>
      </w:pPr>
      <w:r w:rsidRPr="0017686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9835977"/>
      <w:docPartObj>
        <w:docPartGallery w:val="Page Numbers (Bottom of Page)"/>
        <w:docPartUnique/>
      </w:docPartObj>
    </w:sdtPr>
    <w:sdtContent>
      <w:p w14:paraId="2CE1C47E" w14:textId="24A938E9" w:rsidR="005C6096" w:rsidRPr="00176866" w:rsidRDefault="005C6096">
        <w:pPr>
          <w:pStyle w:val="Footer"/>
          <w:jc w:val="right"/>
        </w:pPr>
        <w:r w:rsidRPr="00176866">
          <w:fldChar w:fldCharType="begin"/>
        </w:r>
        <w:r w:rsidRPr="00176866">
          <w:instrText xml:space="preserve"> PAGE   \* MERGEFORMAT </w:instrText>
        </w:r>
        <w:r w:rsidRPr="00176866">
          <w:fldChar w:fldCharType="separate"/>
        </w:r>
        <w:r w:rsidR="00425BA9">
          <w:rPr>
            <w:noProof/>
          </w:rPr>
          <w:t>4</w:t>
        </w:r>
        <w:r w:rsidRPr="00176866">
          <w:fldChar w:fldCharType="end"/>
        </w:r>
      </w:p>
    </w:sdtContent>
  </w:sdt>
  <w:p w14:paraId="25A37E66" w14:textId="77777777" w:rsidR="005C6096" w:rsidRPr="00176866" w:rsidRDefault="005C60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6DD4F" w14:textId="77777777" w:rsidR="000602DA" w:rsidRPr="00176866" w:rsidRDefault="000602DA" w:rsidP="005C6096">
      <w:pPr>
        <w:spacing w:after="0" w:line="240" w:lineRule="auto"/>
      </w:pPr>
      <w:r w:rsidRPr="00176866">
        <w:separator/>
      </w:r>
    </w:p>
  </w:footnote>
  <w:footnote w:type="continuationSeparator" w:id="0">
    <w:p w14:paraId="7B286B09" w14:textId="77777777" w:rsidR="000602DA" w:rsidRPr="00176866" w:rsidRDefault="000602DA" w:rsidP="005C6096">
      <w:pPr>
        <w:spacing w:after="0" w:line="240" w:lineRule="auto"/>
      </w:pPr>
      <w:r w:rsidRPr="0017686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D479A"/>
    <w:multiLevelType w:val="multilevel"/>
    <w:tmpl w:val="5F3AC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423B97"/>
    <w:multiLevelType w:val="multilevel"/>
    <w:tmpl w:val="A8F08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0B22979"/>
    <w:multiLevelType w:val="hybridMultilevel"/>
    <w:tmpl w:val="9FB0A1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09975248">
    <w:abstractNumId w:val="1"/>
  </w:num>
  <w:num w:numId="2" w16cid:durableId="895818362">
    <w:abstractNumId w:val="0"/>
  </w:num>
  <w:num w:numId="3" w16cid:durableId="15040126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5F63"/>
    <w:rsid w:val="000602DA"/>
    <w:rsid w:val="000942BF"/>
    <w:rsid w:val="00095122"/>
    <w:rsid w:val="000E1FCF"/>
    <w:rsid w:val="001674EC"/>
    <w:rsid w:val="00171808"/>
    <w:rsid w:val="00176866"/>
    <w:rsid w:val="001955B1"/>
    <w:rsid w:val="001C07D9"/>
    <w:rsid w:val="00225A36"/>
    <w:rsid w:val="002D615E"/>
    <w:rsid w:val="00425BA9"/>
    <w:rsid w:val="005C6096"/>
    <w:rsid w:val="005F6452"/>
    <w:rsid w:val="00601D5B"/>
    <w:rsid w:val="00606F24"/>
    <w:rsid w:val="00682471"/>
    <w:rsid w:val="00697F20"/>
    <w:rsid w:val="007B2467"/>
    <w:rsid w:val="007F741D"/>
    <w:rsid w:val="0082173E"/>
    <w:rsid w:val="00834226"/>
    <w:rsid w:val="008D7D49"/>
    <w:rsid w:val="00930A17"/>
    <w:rsid w:val="00A17813"/>
    <w:rsid w:val="00A8154E"/>
    <w:rsid w:val="00B4382A"/>
    <w:rsid w:val="00D65F63"/>
    <w:rsid w:val="00E63827"/>
    <w:rsid w:val="00F13EB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97CA4"/>
  <w15:chartTrackingRefBased/>
  <w15:docId w15:val="{E633F088-E0D8-4BE9-89BF-CC0ABD1DF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C6096"/>
    <w:pPr>
      <w:keepNext/>
      <w:keepLines/>
      <w:spacing w:before="240" w:after="0" w:line="360" w:lineRule="auto"/>
      <w:jc w:val="both"/>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5C6096"/>
    <w:pPr>
      <w:keepNext/>
      <w:keepLines/>
      <w:spacing w:before="40" w:after="0" w:line="360" w:lineRule="auto"/>
      <w:jc w:val="both"/>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5A36"/>
    <w:pPr>
      <w:ind w:left="720"/>
      <w:contextualSpacing/>
    </w:pPr>
  </w:style>
  <w:style w:type="paragraph" w:styleId="NoSpacing">
    <w:name w:val="No Spacing"/>
    <w:uiPriority w:val="1"/>
    <w:qFormat/>
    <w:rsid w:val="005C6096"/>
    <w:pPr>
      <w:spacing w:after="0" w:line="240" w:lineRule="auto"/>
    </w:pPr>
  </w:style>
  <w:style w:type="paragraph" w:styleId="Header">
    <w:name w:val="header"/>
    <w:basedOn w:val="Normal"/>
    <w:link w:val="HeaderChar"/>
    <w:uiPriority w:val="99"/>
    <w:unhideWhenUsed/>
    <w:rsid w:val="005C60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6096"/>
  </w:style>
  <w:style w:type="paragraph" w:styleId="Footer">
    <w:name w:val="footer"/>
    <w:basedOn w:val="Normal"/>
    <w:link w:val="FooterChar"/>
    <w:uiPriority w:val="99"/>
    <w:unhideWhenUsed/>
    <w:rsid w:val="005C60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6096"/>
  </w:style>
  <w:style w:type="character" w:customStyle="1" w:styleId="Heading1Char">
    <w:name w:val="Heading 1 Char"/>
    <w:basedOn w:val="DefaultParagraphFont"/>
    <w:link w:val="Heading1"/>
    <w:uiPriority w:val="9"/>
    <w:rsid w:val="005C6096"/>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5C6096"/>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176866"/>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76866"/>
    <w:pPr>
      <w:spacing w:after="100"/>
    </w:pPr>
  </w:style>
  <w:style w:type="paragraph" w:styleId="TOC2">
    <w:name w:val="toc 2"/>
    <w:basedOn w:val="Normal"/>
    <w:next w:val="Normal"/>
    <w:autoRedefine/>
    <w:uiPriority w:val="39"/>
    <w:unhideWhenUsed/>
    <w:rsid w:val="00176866"/>
    <w:pPr>
      <w:spacing w:after="100"/>
      <w:ind w:left="220"/>
    </w:pPr>
  </w:style>
  <w:style w:type="character" w:styleId="Hyperlink">
    <w:name w:val="Hyperlink"/>
    <w:basedOn w:val="DefaultParagraphFont"/>
    <w:uiPriority w:val="99"/>
    <w:unhideWhenUsed/>
    <w:rsid w:val="00176866"/>
    <w:rPr>
      <w:color w:val="0563C1" w:themeColor="hyperlink"/>
      <w:u w:val="single"/>
    </w:rPr>
  </w:style>
  <w:style w:type="paragraph" w:styleId="Caption">
    <w:name w:val="caption"/>
    <w:basedOn w:val="Normal"/>
    <w:next w:val="Normal"/>
    <w:uiPriority w:val="35"/>
    <w:unhideWhenUsed/>
    <w:qFormat/>
    <w:rsid w:val="00A1781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952818">
      <w:bodyDiv w:val="1"/>
      <w:marLeft w:val="0"/>
      <w:marRight w:val="0"/>
      <w:marTop w:val="0"/>
      <w:marBottom w:val="0"/>
      <w:divBdr>
        <w:top w:val="none" w:sz="0" w:space="0" w:color="auto"/>
        <w:left w:val="none" w:sz="0" w:space="0" w:color="auto"/>
        <w:bottom w:val="none" w:sz="0" w:space="0" w:color="auto"/>
        <w:right w:val="none" w:sz="0" w:space="0" w:color="auto"/>
      </w:divBdr>
    </w:div>
    <w:div w:id="231357981">
      <w:bodyDiv w:val="1"/>
      <w:marLeft w:val="0"/>
      <w:marRight w:val="0"/>
      <w:marTop w:val="0"/>
      <w:marBottom w:val="0"/>
      <w:divBdr>
        <w:top w:val="none" w:sz="0" w:space="0" w:color="auto"/>
        <w:left w:val="none" w:sz="0" w:space="0" w:color="auto"/>
        <w:bottom w:val="none" w:sz="0" w:space="0" w:color="auto"/>
        <w:right w:val="none" w:sz="0" w:space="0" w:color="auto"/>
      </w:divBdr>
    </w:div>
    <w:div w:id="439450698">
      <w:bodyDiv w:val="1"/>
      <w:marLeft w:val="0"/>
      <w:marRight w:val="0"/>
      <w:marTop w:val="0"/>
      <w:marBottom w:val="0"/>
      <w:divBdr>
        <w:top w:val="none" w:sz="0" w:space="0" w:color="auto"/>
        <w:left w:val="none" w:sz="0" w:space="0" w:color="auto"/>
        <w:bottom w:val="none" w:sz="0" w:space="0" w:color="auto"/>
        <w:right w:val="none" w:sz="0" w:space="0" w:color="auto"/>
      </w:divBdr>
      <w:divsChild>
        <w:div w:id="1607813274">
          <w:marLeft w:val="0"/>
          <w:marRight w:val="0"/>
          <w:marTop w:val="0"/>
          <w:marBottom w:val="0"/>
          <w:divBdr>
            <w:top w:val="single" w:sz="6" w:space="0" w:color="auto"/>
            <w:left w:val="single" w:sz="6" w:space="0" w:color="auto"/>
            <w:bottom w:val="single" w:sz="6" w:space="0" w:color="auto"/>
            <w:right w:val="single" w:sz="6" w:space="0" w:color="auto"/>
          </w:divBdr>
        </w:div>
      </w:divsChild>
    </w:div>
    <w:div w:id="599531045">
      <w:bodyDiv w:val="1"/>
      <w:marLeft w:val="0"/>
      <w:marRight w:val="0"/>
      <w:marTop w:val="0"/>
      <w:marBottom w:val="0"/>
      <w:divBdr>
        <w:top w:val="none" w:sz="0" w:space="0" w:color="auto"/>
        <w:left w:val="none" w:sz="0" w:space="0" w:color="auto"/>
        <w:bottom w:val="none" w:sz="0" w:space="0" w:color="auto"/>
        <w:right w:val="none" w:sz="0" w:space="0" w:color="auto"/>
      </w:divBdr>
    </w:div>
    <w:div w:id="700712957">
      <w:bodyDiv w:val="1"/>
      <w:marLeft w:val="0"/>
      <w:marRight w:val="0"/>
      <w:marTop w:val="0"/>
      <w:marBottom w:val="0"/>
      <w:divBdr>
        <w:top w:val="none" w:sz="0" w:space="0" w:color="auto"/>
        <w:left w:val="none" w:sz="0" w:space="0" w:color="auto"/>
        <w:bottom w:val="none" w:sz="0" w:space="0" w:color="auto"/>
        <w:right w:val="none" w:sz="0" w:space="0" w:color="auto"/>
      </w:divBdr>
    </w:div>
    <w:div w:id="716008622">
      <w:bodyDiv w:val="1"/>
      <w:marLeft w:val="0"/>
      <w:marRight w:val="0"/>
      <w:marTop w:val="0"/>
      <w:marBottom w:val="0"/>
      <w:divBdr>
        <w:top w:val="none" w:sz="0" w:space="0" w:color="auto"/>
        <w:left w:val="none" w:sz="0" w:space="0" w:color="auto"/>
        <w:bottom w:val="none" w:sz="0" w:space="0" w:color="auto"/>
        <w:right w:val="none" w:sz="0" w:space="0" w:color="auto"/>
      </w:divBdr>
    </w:div>
    <w:div w:id="873687485">
      <w:bodyDiv w:val="1"/>
      <w:marLeft w:val="0"/>
      <w:marRight w:val="0"/>
      <w:marTop w:val="0"/>
      <w:marBottom w:val="0"/>
      <w:divBdr>
        <w:top w:val="none" w:sz="0" w:space="0" w:color="auto"/>
        <w:left w:val="none" w:sz="0" w:space="0" w:color="auto"/>
        <w:bottom w:val="none" w:sz="0" w:space="0" w:color="auto"/>
        <w:right w:val="none" w:sz="0" w:space="0" w:color="auto"/>
      </w:divBdr>
    </w:div>
    <w:div w:id="889150801">
      <w:bodyDiv w:val="1"/>
      <w:marLeft w:val="0"/>
      <w:marRight w:val="0"/>
      <w:marTop w:val="0"/>
      <w:marBottom w:val="0"/>
      <w:divBdr>
        <w:top w:val="none" w:sz="0" w:space="0" w:color="auto"/>
        <w:left w:val="none" w:sz="0" w:space="0" w:color="auto"/>
        <w:bottom w:val="none" w:sz="0" w:space="0" w:color="auto"/>
        <w:right w:val="none" w:sz="0" w:space="0" w:color="auto"/>
      </w:divBdr>
    </w:div>
    <w:div w:id="1280724347">
      <w:bodyDiv w:val="1"/>
      <w:marLeft w:val="0"/>
      <w:marRight w:val="0"/>
      <w:marTop w:val="0"/>
      <w:marBottom w:val="0"/>
      <w:divBdr>
        <w:top w:val="none" w:sz="0" w:space="0" w:color="auto"/>
        <w:left w:val="none" w:sz="0" w:space="0" w:color="auto"/>
        <w:bottom w:val="none" w:sz="0" w:space="0" w:color="auto"/>
        <w:right w:val="none" w:sz="0" w:space="0" w:color="auto"/>
      </w:divBdr>
    </w:div>
    <w:div w:id="1513185798">
      <w:bodyDiv w:val="1"/>
      <w:marLeft w:val="0"/>
      <w:marRight w:val="0"/>
      <w:marTop w:val="0"/>
      <w:marBottom w:val="0"/>
      <w:divBdr>
        <w:top w:val="none" w:sz="0" w:space="0" w:color="auto"/>
        <w:left w:val="none" w:sz="0" w:space="0" w:color="auto"/>
        <w:bottom w:val="none" w:sz="0" w:space="0" w:color="auto"/>
        <w:right w:val="none" w:sz="0" w:space="0" w:color="auto"/>
      </w:divBdr>
    </w:div>
    <w:div w:id="1550721357">
      <w:bodyDiv w:val="1"/>
      <w:marLeft w:val="0"/>
      <w:marRight w:val="0"/>
      <w:marTop w:val="0"/>
      <w:marBottom w:val="0"/>
      <w:divBdr>
        <w:top w:val="none" w:sz="0" w:space="0" w:color="auto"/>
        <w:left w:val="none" w:sz="0" w:space="0" w:color="auto"/>
        <w:bottom w:val="none" w:sz="0" w:space="0" w:color="auto"/>
        <w:right w:val="none" w:sz="0" w:space="0" w:color="auto"/>
      </w:divBdr>
    </w:div>
    <w:div w:id="1582060914">
      <w:bodyDiv w:val="1"/>
      <w:marLeft w:val="0"/>
      <w:marRight w:val="0"/>
      <w:marTop w:val="0"/>
      <w:marBottom w:val="0"/>
      <w:divBdr>
        <w:top w:val="none" w:sz="0" w:space="0" w:color="auto"/>
        <w:left w:val="none" w:sz="0" w:space="0" w:color="auto"/>
        <w:bottom w:val="none" w:sz="0" w:space="0" w:color="auto"/>
        <w:right w:val="none" w:sz="0" w:space="0" w:color="auto"/>
      </w:divBdr>
    </w:div>
    <w:div w:id="1680111050">
      <w:bodyDiv w:val="1"/>
      <w:marLeft w:val="0"/>
      <w:marRight w:val="0"/>
      <w:marTop w:val="0"/>
      <w:marBottom w:val="0"/>
      <w:divBdr>
        <w:top w:val="none" w:sz="0" w:space="0" w:color="auto"/>
        <w:left w:val="none" w:sz="0" w:space="0" w:color="auto"/>
        <w:bottom w:val="none" w:sz="0" w:space="0" w:color="auto"/>
        <w:right w:val="none" w:sz="0" w:space="0" w:color="auto"/>
      </w:divBdr>
    </w:div>
    <w:div w:id="1804927572">
      <w:bodyDiv w:val="1"/>
      <w:marLeft w:val="0"/>
      <w:marRight w:val="0"/>
      <w:marTop w:val="0"/>
      <w:marBottom w:val="0"/>
      <w:divBdr>
        <w:top w:val="none" w:sz="0" w:space="0" w:color="auto"/>
        <w:left w:val="none" w:sz="0" w:space="0" w:color="auto"/>
        <w:bottom w:val="none" w:sz="0" w:space="0" w:color="auto"/>
        <w:right w:val="none" w:sz="0" w:space="0" w:color="auto"/>
      </w:divBdr>
    </w:div>
    <w:div w:id="1824081416">
      <w:bodyDiv w:val="1"/>
      <w:marLeft w:val="0"/>
      <w:marRight w:val="0"/>
      <w:marTop w:val="0"/>
      <w:marBottom w:val="0"/>
      <w:divBdr>
        <w:top w:val="none" w:sz="0" w:space="0" w:color="auto"/>
        <w:left w:val="none" w:sz="0" w:space="0" w:color="auto"/>
        <w:bottom w:val="none" w:sz="0" w:space="0" w:color="auto"/>
        <w:right w:val="none" w:sz="0" w:space="0" w:color="auto"/>
      </w:divBdr>
    </w:div>
    <w:div w:id="2110852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A38F8-AFE7-4853-A622-0E39E8A57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1</Pages>
  <Words>6934</Words>
  <Characters>39529</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vlasceanu</cp:lastModifiedBy>
  <cp:revision>6</cp:revision>
  <dcterms:created xsi:type="dcterms:W3CDTF">2024-02-28T12:59:00Z</dcterms:created>
  <dcterms:modified xsi:type="dcterms:W3CDTF">2024-03-21T17:21:00Z</dcterms:modified>
</cp:coreProperties>
</file>