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themeColor="background1"/>
  <w:body>
    <w:p w14:paraId="1530B7AF" w14:textId="77777777" w:rsidR="00E36F63" w:rsidRDefault="00E36F63" w:rsidP="00060D56">
      <w:pPr>
        <w:pStyle w:val="NormalWeb"/>
        <w:spacing w:before="0" w:beforeAutospacing="0"/>
        <w:ind w:left="-180" w:right="-334"/>
        <w:rPr>
          <w:rFonts w:ascii="Trebuchet MS" w:hAnsi="Trebuchet MS" w:cs="Tahoma"/>
        </w:rPr>
      </w:pPr>
      <w:r w:rsidRPr="009E2F4A">
        <w:rPr>
          <w:noProof/>
        </w:rPr>
        <w:drawing>
          <wp:inline distT="0" distB="0" distL="0" distR="0" wp14:anchorId="2990D259" wp14:editId="33E26AD0">
            <wp:extent cx="2886075" cy="1047750"/>
            <wp:effectExtent l="19050" t="19050" r="28575" b="1905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047750"/>
                    </a:xfrm>
                    <a:prstGeom prst="rect">
                      <a:avLst/>
                    </a:prstGeom>
                    <a:noFill/>
                    <a:ln w="19050" cmpd="sng">
                      <a:solidFill>
                        <a:srgbClr val="000000"/>
                      </a:solidFill>
                      <a:miter lim="800000"/>
                      <a:headEnd/>
                      <a:tailEnd/>
                    </a:ln>
                    <a:effectLst/>
                  </pic:spPr>
                </pic:pic>
              </a:graphicData>
            </a:graphic>
          </wp:inline>
        </w:drawing>
      </w:r>
    </w:p>
    <w:p w14:paraId="09036A00" w14:textId="77777777" w:rsidR="00E36F63" w:rsidRDefault="00E36F63" w:rsidP="00E36F63">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63064908" w14:textId="77777777" w:rsidR="00E36F63" w:rsidRPr="001E50BB" w:rsidRDefault="00E36F63" w:rsidP="00E36F63">
      <w:pPr>
        <w:jc w:val="center"/>
        <w:rPr>
          <w:rFonts w:ascii="Arial" w:hAnsi="Arial" w:cs="Arial"/>
          <w:b/>
          <w:lang w:val="cy-GB"/>
        </w:rPr>
      </w:pPr>
      <w:r w:rsidRPr="001E50BB">
        <w:rPr>
          <w:rFonts w:ascii="Arial" w:hAnsi="Arial" w:cs="Arial"/>
          <w:b/>
          <w:lang w:val="cy-GB"/>
        </w:rPr>
        <w:t>(to be completed by marker)</w:t>
      </w:r>
    </w:p>
    <w:p w14:paraId="032C993E" w14:textId="77777777" w:rsidR="00E36F63" w:rsidRPr="001E50BB" w:rsidRDefault="00E36F63" w:rsidP="00E36F63">
      <w:pPr>
        <w:jc w:val="center"/>
        <w:rPr>
          <w:rFonts w:ascii="Arial" w:hAnsi="Arial" w:cs="Arial"/>
          <w:b/>
          <w:lang w:val="cy-GB"/>
        </w:rPr>
      </w:pPr>
    </w:p>
    <w:p w14:paraId="60FF9120" w14:textId="77777777" w:rsidR="00E36F63" w:rsidRDefault="00E36F63" w:rsidP="00E36F63">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E36F63" w:rsidRPr="0065654E" w14:paraId="4001BDD4" w14:textId="77777777" w:rsidTr="000D7C5C">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476F5BE8" w14:textId="77777777" w:rsidR="00E36F63" w:rsidRPr="00C13601" w:rsidRDefault="00E36F63" w:rsidP="000D7C5C">
            <w:pPr>
              <w:pStyle w:val="NormalWeb"/>
              <w:spacing w:before="0" w:beforeAutospacing="0" w:after="0"/>
              <w:ind w:right="34"/>
              <w:rPr>
                <w:rFonts w:ascii="Calibri" w:hAnsi="Calibri" w:cs="Tahoma"/>
              </w:rPr>
            </w:pPr>
            <w:r w:rsidRPr="0065654E">
              <w:rPr>
                <w:rFonts w:ascii="Calibri" w:hAnsi="Calibri" w:cs="Tahoma"/>
                <w:i/>
              </w:rPr>
              <w:t>Student Na</w:t>
            </w:r>
            <w:r>
              <w:rPr>
                <w:rFonts w:ascii="Calibri" w:hAnsi="Calibri" w:cs="Tahoma"/>
                <w:i/>
              </w:rPr>
              <w:t>me:</w:t>
            </w:r>
            <w:r>
              <w:rPr>
                <w:rFonts w:ascii="Calibri" w:hAnsi="Calibri" w:cs="Tahoma"/>
              </w:rPr>
              <w:t xml:space="preserve"> Jordanne Gray</w:t>
            </w:r>
          </w:p>
          <w:p w14:paraId="1625B79D" w14:textId="77777777" w:rsidR="00E36F63" w:rsidRPr="0065654E" w:rsidRDefault="00E36F63" w:rsidP="000D7C5C">
            <w:pPr>
              <w:pStyle w:val="NormalWeb"/>
              <w:spacing w:before="0" w:beforeAutospacing="0" w:after="0"/>
              <w:ind w:right="34"/>
              <w:rPr>
                <w:rFonts w:ascii="Calibri" w:hAnsi="Calibri" w:cs="Tahoma"/>
                <w:i/>
              </w:rPr>
            </w:pPr>
          </w:p>
        </w:tc>
      </w:tr>
      <w:tr w:rsidR="00E36F63" w:rsidRPr="0065654E" w14:paraId="1913E5AB" w14:textId="77777777" w:rsidTr="000D7C5C">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1DDC45E9" w14:textId="77777777" w:rsidR="00E36F63" w:rsidRPr="00C13601" w:rsidRDefault="00E36F63" w:rsidP="000D7C5C">
            <w:pPr>
              <w:pStyle w:val="NormalWeb"/>
              <w:spacing w:before="0" w:beforeAutospacing="0" w:after="0"/>
              <w:ind w:right="34"/>
              <w:rPr>
                <w:rFonts w:ascii="Calibri" w:hAnsi="Calibri" w:cs="Tahoma"/>
              </w:rPr>
            </w:pPr>
            <w:r>
              <w:rPr>
                <w:rFonts w:ascii="Calibri" w:hAnsi="Calibri" w:cs="Tahoma"/>
                <w:i/>
              </w:rPr>
              <w:t xml:space="preserve">Module </w:t>
            </w:r>
            <w:r w:rsidRPr="0065654E">
              <w:rPr>
                <w:rFonts w:ascii="Calibri" w:hAnsi="Calibri" w:cs="Tahoma"/>
                <w:i/>
              </w:rPr>
              <w:t>title</w:t>
            </w:r>
            <w:r>
              <w:rPr>
                <w:rFonts w:ascii="Calibri" w:hAnsi="Calibri" w:cs="Tahoma"/>
                <w:i/>
              </w:rPr>
              <w:t>:</w:t>
            </w:r>
            <w:r w:rsidR="00CC534B">
              <w:rPr>
                <w:rFonts w:ascii="Calibri" w:hAnsi="Calibri" w:cs="Tahoma"/>
              </w:rPr>
              <w:t xml:space="preserve"> HPEN6</w:t>
            </w:r>
            <w:r>
              <w:rPr>
                <w:rFonts w:ascii="Calibri" w:hAnsi="Calibri" w:cs="Tahoma"/>
              </w:rPr>
              <w:t>001</w:t>
            </w:r>
          </w:p>
        </w:tc>
        <w:tc>
          <w:tcPr>
            <w:tcW w:w="3967" w:type="dxa"/>
            <w:gridSpan w:val="2"/>
            <w:tcBorders>
              <w:top w:val="single" w:sz="4" w:space="0" w:color="auto"/>
              <w:left w:val="single" w:sz="4" w:space="0" w:color="auto"/>
              <w:bottom w:val="single" w:sz="4" w:space="0" w:color="auto"/>
              <w:right w:val="single" w:sz="4" w:space="0" w:color="auto"/>
            </w:tcBorders>
          </w:tcPr>
          <w:p w14:paraId="2672B198" w14:textId="77777777" w:rsidR="00E36F63" w:rsidRPr="00C13601" w:rsidRDefault="00E36F63" w:rsidP="000D7C5C">
            <w:pPr>
              <w:pStyle w:val="NormalWeb"/>
              <w:spacing w:before="0" w:beforeAutospacing="0" w:after="0"/>
              <w:ind w:right="34"/>
              <w:rPr>
                <w:rFonts w:ascii="Calibri" w:hAnsi="Calibri" w:cs="Tahoma"/>
              </w:rPr>
            </w:pPr>
            <w:r>
              <w:rPr>
                <w:rFonts w:ascii="Calibri" w:hAnsi="Calibri" w:cs="Tahoma"/>
                <w:i/>
              </w:rPr>
              <w:t xml:space="preserve">Student </w:t>
            </w:r>
            <w:r w:rsidRPr="0065654E">
              <w:rPr>
                <w:rFonts w:ascii="Calibri" w:hAnsi="Calibri" w:cs="Tahoma"/>
                <w:i/>
              </w:rPr>
              <w:t>number:</w:t>
            </w:r>
            <w:r>
              <w:rPr>
                <w:rFonts w:ascii="Calibri" w:hAnsi="Calibri" w:cs="Tahoma"/>
                <w:i/>
              </w:rPr>
              <w:t xml:space="preserve">  1501246</w:t>
            </w:r>
          </w:p>
        </w:tc>
      </w:tr>
      <w:tr w:rsidR="00E36F63" w:rsidRPr="0065654E" w14:paraId="3D18776A" w14:textId="77777777" w:rsidTr="000D7C5C">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2B5E959B" w14:textId="77777777" w:rsidR="00E36F63" w:rsidRPr="0065654E" w:rsidRDefault="00E36F63" w:rsidP="000D7C5C">
            <w:pPr>
              <w:pStyle w:val="NormalWeb"/>
              <w:spacing w:before="0" w:beforeAutospacing="0" w:after="0"/>
              <w:rPr>
                <w:rFonts w:ascii="Calibri" w:hAnsi="Calibri" w:cs="Tahoma"/>
                <w:i/>
              </w:rPr>
            </w:pPr>
            <w:r w:rsidRPr="0065654E">
              <w:rPr>
                <w:rFonts w:ascii="Calibri" w:hAnsi="Calibri" w:cs="Tahoma"/>
                <w:i/>
              </w:rPr>
              <w:t>For completion by marker:</w:t>
            </w:r>
          </w:p>
          <w:p w14:paraId="669E35E5" w14:textId="77777777" w:rsidR="00E36F63" w:rsidRDefault="00E36F63" w:rsidP="000D7C5C">
            <w:pPr>
              <w:pStyle w:val="NormalWeb"/>
              <w:rPr>
                <w:rFonts w:ascii="Calibri" w:hAnsi="Calibri" w:cs="Tahoma"/>
                <w:i/>
              </w:rPr>
            </w:pPr>
            <w:r w:rsidRPr="0065654E">
              <w:rPr>
                <w:rFonts w:ascii="Calibri" w:hAnsi="Calibri" w:cs="Tahoma"/>
                <w:i/>
              </w:rPr>
              <w:t>Comments:</w:t>
            </w:r>
          </w:p>
          <w:p w14:paraId="5E86832F" w14:textId="77777777" w:rsidR="00E36F63" w:rsidRDefault="00E36F63" w:rsidP="000D7C5C">
            <w:pPr>
              <w:pStyle w:val="NormalWeb"/>
              <w:rPr>
                <w:rFonts w:ascii="Calibri" w:hAnsi="Calibri" w:cs="Tahoma"/>
                <w:i/>
              </w:rPr>
            </w:pPr>
          </w:p>
          <w:p w14:paraId="6963789D" w14:textId="77777777" w:rsidR="00E36F63" w:rsidRDefault="00E36F63" w:rsidP="000D7C5C">
            <w:pPr>
              <w:pStyle w:val="NormalWeb"/>
              <w:rPr>
                <w:rFonts w:ascii="Calibri" w:hAnsi="Calibri" w:cs="Tahoma"/>
                <w:i/>
              </w:rPr>
            </w:pPr>
          </w:p>
          <w:p w14:paraId="2817175F" w14:textId="77777777" w:rsidR="00E36F63" w:rsidRDefault="00E36F63" w:rsidP="000D7C5C">
            <w:pPr>
              <w:pStyle w:val="NormalWeb"/>
              <w:rPr>
                <w:rFonts w:ascii="Calibri" w:hAnsi="Calibri" w:cs="Tahoma"/>
                <w:i/>
              </w:rPr>
            </w:pPr>
          </w:p>
          <w:p w14:paraId="18E8666A" w14:textId="77777777" w:rsidR="00E36F63" w:rsidRDefault="00E36F63" w:rsidP="000D7C5C">
            <w:pPr>
              <w:pStyle w:val="NormalWeb"/>
              <w:rPr>
                <w:rFonts w:ascii="Calibri" w:hAnsi="Calibri" w:cs="Tahoma"/>
                <w:i/>
              </w:rPr>
            </w:pPr>
          </w:p>
          <w:p w14:paraId="26ADAE40" w14:textId="77777777" w:rsidR="00E36F63" w:rsidRDefault="00E36F63" w:rsidP="000D7C5C">
            <w:pPr>
              <w:pStyle w:val="NormalWeb"/>
              <w:rPr>
                <w:rFonts w:ascii="Calibri" w:hAnsi="Calibri" w:cs="Tahoma"/>
                <w:i/>
              </w:rPr>
            </w:pPr>
          </w:p>
          <w:p w14:paraId="70029A80" w14:textId="77777777" w:rsidR="00E36F63" w:rsidRDefault="00E36F63" w:rsidP="000D7C5C">
            <w:pPr>
              <w:pStyle w:val="NormalWeb"/>
              <w:rPr>
                <w:rFonts w:ascii="Calibri" w:hAnsi="Calibri" w:cs="Tahoma"/>
                <w:i/>
              </w:rPr>
            </w:pPr>
          </w:p>
          <w:p w14:paraId="2EEE04C1" w14:textId="77777777" w:rsidR="00E36F63" w:rsidRDefault="00E36F63" w:rsidP="000D7C5C">
            <w:pPr>
              <w:pStyle w:val="NormalWeb"/>
              <w:rPr>
                <w:rFonts w:ascii="Calibri" w:hAnsi="Calibri" w:cs="Tahoma"/>
                <w:i/>
              </w:rPr>
            </w:pPr>
          </w:p>
          <w:p w14:paraId="7C393B73" w14:textId="77777777" w:rsidR="00E36F63" w:rsidRDefault="00E36F63" w:rsidP="000D7C5C">
            <w:pPr>
              <w:pStyle w:val="NormalWeb"/>
              <w:rPr>
                <w:rFonts w:ascii="Calibri" w:hAnsi="Calibri" w:cs="Tahoma"/>
                <w:i/>
              </w:rPr>
            </w:pPr>
          </w:p>
          <w:p w14:paraId="3AAA94BA" w14:textId="77777777" w:rsidR="00E36F63" w:rsidRPr="0065654E" w:rsidRDefault="00E36F63" w:rsidP="000D7C5C">
            <w:pPr>
              <w:pStyle w:val="NormalWeb"/>
              <w:rPr>
                <w:rFonts w:ascii="Calibri" w:hAnsi="Calibri" w:cs="Tahoma"/>
                <w:i/>
              </w:rPr>
            </w:pPr>
          </w:p>
        </w:tc>
      </w:tr>
      <w:tr w:rsidR="00E36F63" w:rsidRPr="0065654E" w14:paraId="6B53A681" w14:textId="77777777" w:rsidTr="000D7C5C">
        <w:trPr>
          <w:trHeight w:val="492"/>
        </w:trPr>
        <w:tc>
          <w:tcPr>
            <w:tcW w:w="6768" w:type="dxa"/>
            <w:gridSpan w:val="2"/>
            <w:tcBorders>
              <w:top w:val="single" w:sz="4" w:space="0" w:color="auto"/>
            </w:tcBorders>
            <w:vAlign w:val="center"/>
          </w:tcPr>
          <w:p w14:paraId="6EAA0129" w14:textId="77777777" w:rsidR="00E36F63" w:rsidRPr="0065654E" w:rsidRDefault="00E36F63" w:rsidP="000D7C5C">
            <w:pPr>
              <w:pStyle w:val="NormalWeb"/>
              <w:ind w:left="142" w:right="34"/>
              <w:rPr>
                <w:rFonts w:ascii="Calibri" w:hAnsi="Calibri" w:cs="Tahoma"/>
                <w:i/>
              </w:rPr>
            </w:pPr>
            <w:r w:rsidRPr="0065654E">
              <w:rPr>
                <w:rFonts w:ascii="Calibri" w:hAnsi="Calibri" w:cs="Tahoma"/>
                <w:i/>
              </w:rPr>
              <w:t>Marker</w:t>
            </w:r>
            <w:r>
              <w:rPr>
                <w:rFonts w:ascii="Calibri" w:hAnsi="Calibri" w:cs="Tahoma"/>
                <w:i/>
              </w:rPr>
              <w:t xml:space="preserve">’s </w:t>
            </w:r>
            <w:r w:rsidRPr="0065654E">
              <w:rPr>
                <w:rFonts w:ascii="Calibri" w:hAnsi="Calibri" w:cs="Tahoma"/>
                <w:i/>
              </w:rPr>
              <w:t>signature:</w:t>
            </w:r>
          </w:p>
        </w:tc>
        <w:tc>
          <w:tcPr>
            <w:tcW w:w="1987" w:type="dxa"/>
            <w:tcBorders>
              <w:top w:val="single" w:sz="4" w:space="0" w:color="auto"/>
            </w:tcBorders>
            <w:vAlign w:val="center"/>
          </w:tcPr>
          <w:p w14:paraId="0AFB7211" w14:textId="77777777" w:rsidR="00E36F63" w:rsidRPr="0065654E" w:rsidRDefault="00E36F63" w:rsidP="000D7C5C">
            <w:pPr>
              <w:pStyle w:val="NormalWeb"/>
              <w:spacing w:after="0"/>
              <w:ind w:left="142" w:right="34"/>
              <w:rPr>
                <w:rFonts w:ascii="Calibri" w:hAnsi="Calibri" w:cs="Tahoma"/>
                <w:i/>
              </w:rPr>
            </w:pPr>
            <w:r>
              <w:rPr>
                <w:rFonts w:ascii="Calibri" w:hAnsi="Calibri" w:cs="Tahoma"/>
                <w:i/>
              </w:rPr>
              <w:t>D</w:t>
            </w:r>
            <w:r w:rsidRPr="0065654E">
              <w:rPr>
                <w:rFonts w:ascii="Calibri" w:hAnsi="Calibri" w:cs="Tahoma"/>
                <w:i/>
              </w:rPr>
              <w:t>ate</w:t>
            </w:r>
            <w:r>
              <w:rPr>
                <w:rFonts w:ascii="Calibri" w:hAnsi="Calibri" w:cs="Tahoma"/>
                <w:i/>
              </w:rPr>
              <w:t>:</w:t>
            </w:r>
          </w:p>
        </w:tc>
      </w:tr>
      <w:tr w:rsidR="00E36F63" w:rsidRPr="0065654E" w14:paraId="6979DB59" w14:textId="77777777" w:rsidTr="000D7C5C">
        <w:tc>
          <w:tcPr>
            <w:tcW w:w="8755" w:type="dxa"/>
            <w:gridSpan w:val="3"/>
            <w:vAlign w:val="center"/>
          </w:tcPr>
          <w:p w14:paraId="032782C7" w14:textId="77777777" w:rsidR="00E36F63" w:rsidRDefault="00E36F63" w:rsidP="000D7C5C">
            <w:pPr>
              <w:pStyle w:val="NormalWeb"/>
              <w:spacing w:before="0" w:beforeAutospacing="0" w:after="0"/>
              <w:ind w:left="142" w:right="34"/>
              <w:rPr>
                <w:rFonts w:ascii="Calibri" w:hAnsi="Calibri" w:cs="Tahoma"/>
                <w:i/>
              </w:rPr>
            </w:pPr>
            <w:r w:rsidRPr="0065654E">
              <w:rPr>
                <w:rFonts w:ascii="Calibri" w:hAnsi="Calibri" w:cs="Tahoma"/>
                <w:i/>
              </w:rPr>
              <w:t xml:space="preserve">Provisional mark: </w:t>
            </w:r>
          </w:p>
          <w:p w14:paraId="1DD0AC97" w14:textId="77777777" w:rsidR="00E36F63" w:rsidRPr="0065654E" w:rsidRDefault="00E36F63" w:rsidP="000D7C5C">
            <w:pPr>
              <w:pStyle w:val="NormalWeb"/>
              <w:spacing w:before="0" w:beforeAutospacing="0" w:after="0"/>
              <w:ind w:left="142" w:right="34"/>
              <w:rPr>
                <w:rFonts w:ascii="Calibri" w:hAnsi="Calibri" w:cs="Tahoma"/>
                <w:i/>
              </w:rPr>
            </w:pPr>
            <w:r w:rsidRPr="0065654E">
              <w:rPr>
                <w:rFonts w:ascii="Calibri" w:hAnsi="Calibri" w:cs="Tahoma"/>
                <w:b/>
                <w:i/>
              </w:rPr>
              <w:t>NB.</w:t>
            </w:r>
            <w:r w:rsidRPr="0065654E">
              <w:rPr>
                <w:rFonts w:ascii="Calibri" w:hAnsi="Calibri" w:cs="Tahoma"/>
                <w:i/>
              </w:rPr>
              <w:t xml:space="preserve">  All marks are provisional until confirmed by the </w:t>
            </w:r>
            <w:r>
              <w:rPr>
                <w:rFonts w:ascii="Calibri" w:hAnsi="Calibri" w:cs="Tahoma"/>
                <w:i/>
              </w:rPr>
              <w:t xml:space="preserve">final </w:t>
            </w:r>
            <w:r w:rsidRPr="0065654E">
              <w:rPr>
                <w:rFonts w:ascii="Calibri" w:hAnsi="Calibri" w:cs="Tahoma"/>
                <w:i/>
              </w:rPr>
              <w:t>exam</w:t>
            </w:r>
            <w:r>
              <w:rPr>
                <w:rFonts w:ascii="Calibri" w:hAnsi="Calibri" w:cs="Tahoma"/>
                <w:i/>
              </w:rPr>
              <w:t>ination</w:t>
            </w:r>
            <w:r w:rsidRPr="0065654E">
              <w:rPr>
                <w:rFonts w:ascii="Calibri" w:hAnsi="Calibri" w:cs="Tahoma"/>
                <w:i/>
              </w:rPr>
              <w:t xml:space="preserve"> board. </w:t>
            </w:r>
          </w:p>
        </w:tc>
      </w:tr>
    </w:tbl>
    <w:p w14:paraId="02E0C28C" w14:textId="77777777" w:rsidR="00CC534B" w:rsidRDefault="00CC534B" w:rsidP="00E36F63">
      <w:pPr>
        <w:shd w:val="clear" w:color="auto" w:fill="FFFFFF"/>
        <w:spacing w:after="0" w:line="480" w:lineRule="auto"/>
        <w:jc w:val="both"/>
        <w:rPr>
          <w:rFonts w:ascii="Times New Roman" w:eastAsia="Times New Roman" w:hAnsi="Times New Roman" w:cs="Times New Roman"/>
          <w:b/>
          <w:color w:val="000000"/>
          <w:sz w:val="24"/>
          <w:szCs w:val="24"/>
          <w:lang w:eastAsia="en-GB"/>
        </w:rPr>
      </w:pPr>
    </w:p>
    <w:p w14:paraId="039426D7" w14:textId="77777777" w:rsidR="00CC534B" w:rsidRDefault="00CC534B" w:rsidP="00E36F63">
      <w:pPr>
        <w:shd w:val="clear" w:color="auto" w:fill="FFFFFF"/>
        <w:spacing w:after="0" w:line="480" w:lineRule="auto"/>
        <w:jc w:val="both"/>
        <w:rPr>
          <w:rFonts w:ascii="Times New Roman" w:eastAsia="Times New Roman" w:hAnsi="Times New Roman" w:cs="Times New Roman"/>
          <w:b/>
          <w:color w:val="000000"/>
          <w:sz w:val="24"/>
          <w:szCs w:val="24"/>
          <w:lang w:eastAsia="en-GB"/>
        </w:rPr>
      </w:pPr>
    </w:p>
    <w:p w14:paraId="65A2BF80" w14:textId="50A9D32C" w:rsidR="00CE3440" w:rsidRPr="00E36F63" w:rsidRDefault="000C1FBC" w:rsidP="00200DE8">
      <w:pPr>
        <w:shd w:val="clear" w:color="auto" w:fill="FFFFFF"/>
        <w:spacing w:after="0" w:line="480" w:lineRule="auto"/>
        <w:rPr>
          <w:rFonts w:ascii="Times New Roman" w:eastAsia="Times New Roman" w:hAnsi="Times New Roman" w:cs="Times New Roman"/>
          <w:b/>
          <w:color w:val="000000"/>
          <w:sz w:val="24"/>
          <w:szCs w:val="24"/>
          <w:lang w:eastAsia="en-GB"/>
        </w:rPr>
      </w:pPr>
      <w:r w:rsidRPr="00E36F63">
        <w:rPr>
          <w:rFonts w:ascii="Times New Roman" w:eastAsia="Times New Roman" w:hAnsi="Times New Roman" w:cs="Times New Roman"/>
          <w:b/>
          <w:color w:val="000000"/>
          <w:sz w:val="24"/>
          <w:szCs w:val="24"/>
          <w:lang w:eastAsia="en-GB"/>
        </w:rPr>
        <w:lastRenderedPageBreak/>
        <w:t>Consider C</w:t>
      </w:r>
      <w:r w:rsidR="00CE3440" w:rsidRPr="00E36F63">
        <w:rPr>
          <w:rFonts w:ascii="Times New Roman" w:eastAsia="Times New Roman" w:hAnsi="Times New Roman" w:cs="Times New Roman"/>
          <w:b/>
          <w:color w:val="000000"/>
          <w:sz w:val="24"/>
          <w:szCs w:val="24"/>
          <w:lang w:eastAsia="en-GB"/>
        </w:rPr>
        <w:t>haucer's exploration of medie</w:t>
      </w:r>
      <w:r w:rsidRPr="00E36F63">
        <w:rPr>
          <w:rFonts w:ascii="Times New Roman" w:eastAsia="Times New Roman" w:hAnsi="Times New Roman" w:cs="Times New Roman"/>
          <w:b/>
          <w:color w:val="000000"/>
          <w:sz w:val="24"/>
          <w:szCs w:val="24"/>
          <w:lang w:eastAsia="en-GB"/>
        </w:rPr>
        <w:t xml:space="preserve">val forms and conventions in </w:t>
      </w:r>
      <w:r w:rsidRPr="00E36F63">
        <w:rPr>
          <w:rFonts w:ascii="Times New Roman" w:eastAsia="Times New Roman" w:hAnsi="Times New Roman" w:cs="Times New Roman"/>
          <w:b/>
          <w:i/>
          <w:color w:val="000000"/>
          <w:sz w:val="24"/>
          <w:szCs w:val="24"/>
          <w:lang w:eastAsia="en-GB"/>
        </w:rPr>
        <w:t>The Nun’s Priest’s Tale</w:t>
      </w:r>
      <w:r w:rsidRPr="00E36F63">
        <w:rPr>
          <w:rFonts w:ascii="Times New Roman" w:eastAsia="Times New Roman" w:hAnsi="Times New Roman" w:cs="Times New Roman"/>
          <w:b/>
          <w:color w:val="000000"/>
          <w:sz w:val="24"/>
          <w:szCs w:val="24"/>
          <w:lang w:eastAsia="en-GB"/>
        </w:rPr>
        <w:t xml:space="preserve"> and </w:t>
      </w:r>
      <w:r w:rsidRPr="00E36F63">
        <w:rPr>
          <w:rFonts w:ascii="Times New Roman" w:eastAsia="Times New Roman" w:hAnsi="Times New Roman" w:cs="Times New Roman"/>
          <w:b/>
          <w:i/>
          <w:color w:val="000000"/>
          <w:sz w:val="24"/>
          <w:szCs w:val="24"/>
          <w:lang w:eastAsia="en-GB"/>
        </w:rPr>
        <w:t>The Pardoner’s Tale</w:t>
      </w:r>
      <w:r w:rsidR="00D628ED">
        <w:rPr>
          <w:rFonts w:ascii="Times New Roman" w:eastAsia="Times New Roman" w:hAnsi="Times New Roman" w:cs="Times New Roman"/>
          <w:b/>
          <w:i/>
          <w:color w:val="000000"/>
          <w:sz w:val="24"/>
          <w:szCs w:val="24"/>
          <w:lang w:eastAsia="en-GB"/>
        </w:rPr>
        <w:t>.</w:t>
      </w:r>
      <w:bookmarkStart w:id="0" w:name="_GoBack"/>
      <w:bookmarkEnd w:id="0"/>
    </w:p>
    <w:p w14:paraId="2F998794" w14:textId="77777777" w:rsidR="008E3A89" w:rsidRPr="00E36F63" w:rsidRDefault="008E3A89" w:rsidP="00200DE8">
      <w:pPr>
        <w:shd w:val="clear" w:color="auto" w:fill="FFFFFF"/>
        <w:spacing w:after="0" w:line="480" w:lineRule="auto"/>
        <w:rPr>
          <w:rFonts w:ascii="Times New Roman" w:eastAsia="Times New Roman" w:hAnsi="Times New Roman" w:cs="Times New Roman"/>
          <w:color w:val="000000"/>
          <w:sz w:val="24"/>
          <w:szCs w:val="24"/>
          <w:lang w:eastAsia="en-GB"/>
        </w:rPr>
      </w:pPr>
    </w:p>
    <w:p w14:paraId="2FF30D83" w14:textId="77777777" w:rsidR="00FC4B9D" w:rsidRPr="00E36F63" w:rsidRDefault="005B4D5A" w:rsidP="00200DE8">
      <w:pPr>
        <w:spacing w:line="480" w:lineRule="auto"/>
        <w:rPr>
          <w:rFonts w:ascii="Times New Roman" w:hAnsi="Times New Roman" w:cs="Times New Roman"/>
          <w:color w:val="000000" w:themeColor="text1"/>
          <w:sz w:val="24"/>
          <w:szCs w:val="24"/>
        </w:rPr>
      </w:pPr>
      <w:r w:rsidRPr="00E36F63">
        <w:rPr>
          <w:rFonts w:ascii="Times New Roman" w:hAnsi="Times New Roman" w:cs="Times New Roman"/>
          <w:color w:val="000000" w:themeColor="text1"/>
          <w:sz w:val="24"/>
          <w:szCs w:val="24"/>
        </w:rPr>
        <w:t xml:space="preserve">Sir Geoffrey Chaucer’s </w:t>
      </w:r>
      <w:r w:rsidR="00891782" w:rsidRPr="00E36F63">
        <w:rPr>
          <w:rFonts w:ascii="Times New Roman" w:hAnsi="Times New Roman" w:cs="Times New Roman"/>
          <w:i/>
          <w:color w:val="000000" w:themeColor="text1"/>
          <w:sz w:val="24"/>
          <w:szCs w:val="24"/>
        </w:rPr>
        <w:t>The Cante</w:t>
      </w:r>
      <w:r w:rsidRPr="00E36F63">
        <w:rPr>
          <w:rFonts w:ascii="Times New Roman" w:hAnsi="Times New Roman" w:cs="Times New Roman"/>
          <w:i/>
          <w:color w:val="000000" w:themeColor="text1"/>
          <w:sz w:val="24"/>
          <w:szCs w:val="24"/>
        </w:rPr>
        <w:t>rbury Tal</w:t>
      </w:r>
      <w:r w:rsidR="00FC4B9D" w:rsidRPr="00E36F63">
        <w:rPr>
          <w:rFonts w:ascii="Times New Roman" w:hAnsi="Times New Roman" w:cs="Times New Roman"/>
          <w:i/>
          <w:color w:val="000000" w:themeColor="text1"/>
          <w:sz w:val="24"/>
          <w:szCs w:val="24"/>
        </w:rPr>
        <w:t>es</w:t>
      </w:r>
      <w:r w:rsidR="00FC4B9D" w:rsidRPr="00E36F63">
        <w:rPr>
          <w:rFonts w:ascii="Times New Roman" w:hAnsi="Times New Roman" w:cs="Times New Roman"/>
          <w:color w:val="000000" w:themeColor="text1"/>
          <w:sz w:val="24"/>
          <w:szCs w:val="24"/>
        </w:rPr>
        <w:t xml:space="preserve"> is a serie</w:t>
      </w:r>
      <w:r w:rsidRPr="00E36F63">
        <w:rPr>
          <w:rFonts w:ascii="Times New Roman" w:hAnsi="Times New Roman" w:cs="Times New Roman"/>
          <w:color w:val="000000" w:themeColor="text1"/>
          <w:sz w:val="24"/>
          <w:szCs w:val="24"/>
        </w:rPr>
        <w:t>s of stories within a frame story. Chaucer uses th</w:t>
      </w:r>
      <w:r w:rsidR="00FC4B9D" w:rsidRPr="00E36F63">
        <w:rPr>
          <w:rFonts w:ascii="Times New Roman" w:hAnsi="Times New Roman" w:cs="Times New Roman"/>
          <w:color w:val="000000" w:themeColor="text1"/>
          <w:sz w:val="24"/>
          <w:szCs w:val="24"/>
        </w:rPr>
        <w:t>e various different voices of his c</w:t>
      </w:r>
      <w:r w:rsidRPr="00E36F63">
        <w:rPr>
          <w:rFonts w:ascii="Times New Roman" w:hAnsi="Times New Roman" w:cs="Times New Roman"/>
          <w:color w:val="000000" w:themeColor="text1"/>
          <w:sz w:val="24"/>
          <w:szCs w:val="24"/>
        </w:rPr>
        <w:t>haracters to portray images of medieval life. One of the ways he did this so well was by playing with form.</w:t>
      </w:r>
      <w:r w:rsidR="00CF5C30" w:rsidRPr="00E36F63">
        <w:rPr>
          <w:rFonts w:ascii="Times New Roman" w:hAnsi="Times New Roman" w:cs="Times New Roman"/>
          <w:color w:val="000000" w:themeColor="text1"/>
          <w:sz w:val="24"/>
          <w:szCs w:val="24"/>
        </w:rPr>
        <w:t xml:space="preserve"> </w:t>
      </w:r>
      <w:r w:rsidRPr="00E36F63">
        <w:rPr>
          <w:rFonts w:ascii="Times New Roman" w:hAnsi="Times New Roman" w:cs="Times New Roman"/>
          <w:color w:val="000000" w:themeColor="text1"/>
          <w:sz w:val="24"/>
          <w:szCs w:val="24"/>
        </w:rPr>
        <w:t>“Chaucer licensed himself to experiment in almost every existing kind of fiction, romance and anti-romance, exemplary tale, saint’s life, bawdy fabliau, mock-heroic beast fable and parody</w:t>
      </w:r>
      <w:r w:rsidR="00A43E8A" w:rsidRPr="00E36F63">
        <w:rPr>
          <w:rFonts w:ascii="Times New Roman" w:hAnsi="Times New Roman" w:cs="Times New Roman"/>
          <w:color w:val="000000" w:themeColor="text1"/>
          <w:sz w:val="24"/>
          <w:szCs w:val="24"/>
        </w:rPr>
        <w:t>.”</w:t>
      </w:r>
      <w:r w:rsidR="00A43E8A" w:rsidRPr="00E36F63">
        <w:rPr>
          <w:rStyle w:val="FootnoteReference"/>
          <w:rFonts w:ascii="Times New Roman" w:hAnsi="Times New Roman" w:cs="Times New Roman"/>
          <w:color w:val="000000" w:themeColor="text1"/>
          <w:sz w:val="24"/>
          <w:szCs w:val="24"/>
        </w:rPr>
        <w:footnoteReference w:id="1"/>
      </w:r>
      <w:r w:rsidR="00A43E8A" w:rsidRPr="00E36F63">
        <w:rPr>
          <w:rFonts w:ascii="Times New Roman" w:hAnsi="Times New Roman" w:cs="Times New Roman"/>
          <w:color w:val="000000" w:themeColor="text1"/>
          <w:sz w:val="24"/>
          <w:szCs w:val="24"/>
        </w:rPr>
        <w:t xml:space="preserve"> </w:t>
      </w:r>
      <w:r w:rsidR="00FC4B9D" w:rsidRPr="00E36F63">
        <w:rPr>
          <w:rFonts w:ascii="Times New Roman" w:hAnsi="Times New Roman" w:cs="Times New Roman"/>
          <w:color w:val="000000" w:themeColor="text1"/>
          <w:sz w:val="24"/>
          <w:szCs w:val="24"/>
        </w:rPr>
        <w:t>By using a multitude of medieval forms, this allows Chaucer to play with numerous different modes of story-telling. This was purposeful due to how the tales always reflect back on who is telling them. Within this essay I will explore the forms used in The Nun’s Priest’s Tale</w:t>
      </w:r>
      <w:r w:rsidR="00AA3B54">
        <w:rPr>
          <w:rStyle w:val="FootnoteReference"/>
          <w:rFonts w:ascii="Times New Roman" w:hAnsi="Times New Roman" w:cs="Times New Roman"/>
          <w:color w:val="000000" w:themeColor="text1"/>
          <w:sz w:val="24"/>
          <w:szCs w:val="24"/>
        </w:rPr>
        <w:footnoteReference w:id="2"/>
      </w:r>
      <w:r w:rsidR="00FC4B9D" w:rsidRPr="00E36F63">
        <w:rPr>
          <w:rFonts w:ascii="Times New Roman" w:hAnsi="Times New Roman" w:cs="Times New Roman"/>
          <w:color w:val="000000" w:themeColor="text1"/>
          <w:sz w:val="24"/>
          <w:szCs w:val="24"/>
        </w:rPr>
        <w:t xml:space="preserve"> and The Pardoner’s Tale</w:t>
      </w:r>
      <w:r w:rsidR="00AA3B54">
        <w:rPr>
          <w:rStyle w:val="FootnoteReference"/>
          <w:rFonts w:ascii="Times New Roman" w:hAnsi="Times New Roman" w:cs="Times New Roman"/>
          <w:color w:val="000000" w:themeColor="text1"/>
          <w:sz w:val="24"/>
          <w:szCs w:val="24"/>
        </w:rPr>
        <w:footnoteReference w:id="3"/>
      </w:r>
      <w:r w:rsidR="00FC4B9D" w:rsidRPr="00E36F63">
        <w:rPr>
          <w:rFonts w:ascii="Times New Roman" w:hAnsi="Times New Roman" w:cs="Times New Roman"/>
          <w:color w:val="000000" w:themeColor="text1"/>
          <w:sz w:val="24"/>
          <w:szCs w:val="24"/>
        </w:rPr>
        <w:t>; whilst making brief comparisons to other tales.</w:t>
      </w:r>
    </w:p>
    <w:p w14:paraId="1A5A1EC7" w14:textId="77777777" w:rsidR="00924A34" w:rsidRPr="00E36F63" w:rsidRDefault="00FC4B9D" w:rsidP="00200DE8">
      <w:pPr>
        <w:pStyle w:val="NormalWeb"/>
        <w:shd w:val="clear" w:color="auto" w:fill="FFFFFF"/>
        <w:spacing w:before="0" w:beforeAutospacing="0" w:after="150" w:afterAutospacing="0" w:line="480" w:lineRule="auto"/>
        <w:rPr>
          <w:color w:val="000000" w:themeColor="text1"/>
        </w:rPr>
      </w:pPr>
      <w:r w:rsidRPr="00E36F63">
        <w:rPr>
          <w:color w:val="000000" w:themeColor="text1"/>
        </w:rPr>
        <w:t xml:space="preserve">The first tale that will be explored in terms of form is </w:t>
      </w:r>
      <w:r w:rsidRPr="00E36F63">
        <w:rPr>
          <w:i/>
          <w:color w:val="000000" w:themeColor="text1"/>
        </w:rPr>
        <w:t>The Nun’s Priest’s Tale</w:t>
      </w:r>
      <w:r w:rsidRPr="00E36F63">
        <w:rPr>
          <w:color w:val="000000" w:themeColor="text1"/>
        </w:rPr>
        <w:t>.</w:t>
      </w:r>
      <w:r w:rsidR="00A43E8A" w:rsidRPr="00E36F63">
        <w:rPr>
          <w:color w:val="000000" w:themeColor="text1"/>
        </w:rPr>
        <w:t xml:space="preserve"> This tale is a beast fable. </w:t>
      </w:r>
      <w:r w:rsidR="00430265" w:rsidRPr="00E36F63">
        <w:rPr>
          <w:color w:val="000000" w:themeColor="text1"/>
          <w:shd w:val="clear" w:color="auto" w:fill="FFFFFF"/>
        </w:rPr>
        <w:t xml:space="preserve">A beast fable is a prose, verse fable or short story that usually has a moral. </w:t>
      </w:r>
      <w:r w:rsidR="00BF1ED1" w:rsidRPr="00E36F63">
        <w:rPr>
          <w:color w:val="000000" w:themeColor="text1"/>
          <w:shd w:val="clear" w:color="auto" w:fill="FFFFFF"/>
        </w:rPr>
        <w:t>According to R. M. Lumiansky</w:t>
      </w:r>
      <w:r w:rsidR="00BF1ED1" w:rsidRPr="00E36F63">
        <w:t>, the moral of the story is that “that one should not be so careless as to trust in flattery</w:t>
      </w:r>
      <w:r w:rsidR="00BF1ED1" w:rsidRPr="00E36F63">
        <w:rPr>
          <w:color w:val="000000" w:themeColor="text1"/>
        </w:rPr>
        <w:t>.”</w:t>
      </w:r>
      <w:r w:rsidR="00BF1ED1" w:rsidRPr="00E36F63">
        <w:rPr>
          <w:rStyle w:val="FootnoteReference"/>
          <w:color w:val="000000" w:themeColor="text1"/>
        </w:rPr>
        <w:footnoteReference w:id="4"/>
      </w:r>
      <w:r w:rsidR="00BF1ED1" w:rsidRPr="00E36F63">
        <w:rPr>
          <w:color w:val="000000" w:themeColor="text1"/>
        </w:rPr>
        <w:t xml:space="preserve"> </w:t>
      </w:r>
      <w:r w:rsidR="00430265" w:rsidRPr="00E36F63">
        <w:rPr>
          <w:color w:val="000000" w:themeColor="text1"/>
        </w:rPr>
        <w:t xml:space="preserve">Chris Baldick defines the fable as a “…brief tale in verse or prose that conveys a moral lesson, usually by giving human speech and manners to animals </w:t>
      </w:r>
      <w:r w:rsidR="00430265" w:rsidRPr="00E36F63">
        <w:rPr>
          <w:color w:val="000000" w:themeColor="text1"/>
        </w:rPr>
        <w:lastRenderedPageBreak/>
        <w:t>and inanimate things.”</w:t>
      </w:r>
      <w:r w:rsidR="00430265" w:rsidRPr="00E36F63">
        <w:rPr>
          <w:rStyle w:val="FootnoteReference"/>
          <w:color w:val="000000" w:themeColor="text1"/>
        </w:rPr>
        <w:footnoteReference w:id="5"/>
      </w:r>
      <w:r w:rsidR="00430265" w:rsidRPr="00E36F63">
        <w:rPr>
          <w:color w:val="000000" w:themeColor="text1"/>
        </w:rPr>
        <w:t xml:space="preserve"> </w:t>
      </w:r>
      <w:r w:rsidR="0049183D" w:rsidRPr="00E36F63">
        <w:rPr>
          <w:color w:val="000000" w:themeColor="text1"/>
          <w:shd w:val="clear" w:color="auto" w:fill="FFFFFF"/>
        </w:rPr>
        <w:t>The tale is comedic but with dark undertones and deals with social commentary.</w:t>
      </w:r>
      <w:r w:rsidR="002D00C8" w:rsidRPr="00E36F63">
        <w:rPr>
          <w:color w:val="000000" w:themeColor="text1"/>
          <w:shd w:val="clear" w:color="auto" w:fill="FFFFFF"/>
        </w:rPr>
        <w:t xml:space="preserve"> </w:t>
      </w:r>
      <w:r w:rsidR="002D00C8" w:rsidRPr="00E36F63">
        <w:rPr>
          <w:color w:val="000000" w:themeColor="text1"/>
        </w:rPr>
        <w:t xml:space="preserve">A beast fable also differs to a fabliau in the sense that people in fabliaux’s are compared to animals due to the fact that they are governed by appetite. An example of this is Alisoun in The </w:t>
      </w:r>
      <w:r w:rsidR="002D00C8" w:rsidRPr="00FB042B">
        <w:rPr>
          <w:i/>
          <w:color w:val="000000" w:themeColor="text1"/>
        </w:rPr>
        <w:t>Mille</w:t>
      </w:r>
      <w:r w:rsidR="002647FF" w:rsidRPr="00FB042B">
        <w:rPr>
          <w:i/>
          <w:color w:val="000000" w:themeColor="text1"/>
        </w:rPr>
        <w:t>r</w:t>
      </w:r>
      <w:r w:rsidR="002D00C8" w:rsidRPr="00FB042B">
        <w:rPr>
          <w:i/>
          <w:color w:val="000000" w:themeColor="text1"/>
        </w:rPr>
        <w:t>’s Tale</w:t>
      </w:r>
      <w:r w:rsidR="002D00C8" w:rsidRPr="00E36F63">
        <w:rPr>
          <w:color w:val="000000" w:themeColor="text1"/>
        </w:rPr>
        <w:t xml:space="preserve">, she </w:t>
      </w:r>
      <w:r w:rsidR="002647FF" w:rsidRPr="00E36F63">
        <w:rPr>
          <w:color w:val="000000" w:themeColor="text1"/>
        </w:rPr>
        <w:t xml:space="preserve">is </w:t>
      </w:r>
      <w:r w:rsidR="002D00C8" w:rsidRPr="00E36F63">
        <w:rPr>
          <w:color w:val="000000" w:themeColor="text1"/>
        </w:rPr>
        <w:t>described using the comparison of animals, for example “</w:t>
      </w:r>
      <w:r w:rsidR="002D00C8" w:rsidRPr="00E36F63">
        <w:rPr>
          <w:bCs/>
          <w:color w:val="000000" w:themeColor="text1"/>
          <w:shd w:val="clear" w:color="auto" w:fill="FFFFFF"/>
        </w:rPr>
        <w:t>hir song, it was as loude and yerne</w:t>
      </w:r>
      <w:r w:rsidR="002D00C8" w:rsidRPr="00E36F63">
        <w:rPr>
          <w:color w:val="000000" w:themeColor="text1"/>
          <w:shd w:val="clear" w:color="auto" w:fill="FFFFFF"/>
        </w:rPr>
        <w:t xml:space="preserve">/ </w:t>
      </w:r>
      <w:r w:rsidR="002D00C8" w:rsidRPr="00E36F63">
        <w:rPr>
          <w:bCs/>
          <w:color w:val="000000" w:themeColor="text1"/>
          <w:shd w:val="clear" w:color="auto" w:fill="FFFFFF"/>
        </w:rPr>
        <w:t>As any swalwe sittynge on a berne,”</w:t>
      </w:r>
      <w:r w:rsidR="002D00C8" w:rsidRPr="00E36F63">
        <w:rPr>
          <w:rStyle w:val="FootnoteReference"/>
          <w:bCs/>
          <w:color w:val="000000" w:themeColor="text1"/>
          <w:shd w:val="clear" w:color="auto" w:fill="FFFFFF"/>
        </w:rPr>
        <w:footnoteReference w:id="6"/>
      </w:r>
      <w:r w:rsidR="002D00C8" w:rsidRPr="00E36F63">
        <w:rPr>
          <w:bCs/>
          <w:color w:val="000000" w:themeColor="text1"/>
          <w:shd w:val="clear" w:color="auto" w:fill="FFFFFF"/>
        </w:rPr>
        <w:t>; “As any wezele hir body gent and smal.</w:t>
      </w:r>
      <w:r w:rsidR="002D00C8" w:rsidRPr="00E36F63">
        <w:rPr>
          <w:color w:val="000000" w:themeColor="text1"/>
          <w:shd w:val="clear" w:color="auto" w:fill="FFFFFF"/>
        </w:rPr>
        <w:t>”</w:t>
      </w:r>
      <w:r w:rsidR="002D00C8" w:rsidRPr="00E36F63">
        <w:rPr>
          <w:rStyle w:val="FootnoteReference"/>
          <w:color w:val="000000" w:themeColor="text1"/>
          <w:shd w:val="clear" w:color="auto" w:fill="FFFFFF"/>
        </w:rPr>
        <w:footnoteReference w:id="7"/>
      </w:r>
      <w:r w:rsidR="002D00C8" w:rsidRPr="00E36F63">
        <w:rPr>
          <w:color w:val="000000" w:themeColor="text1"/>
          <w:shd w:val="clear" w:color="auto" w:fill="FFFFFF"/>
        </w:rPr>
        <w:t xml:space="preserve"> The comparison to animals here is to express her sexual appetite as being animalistic. Whereas, the characters in a beast fable are real animals which are acting like humans.</w:t>
      </w:r>
    </w:p>
    <w:p w14:paraId="0E5B7703" w14:textId="77777777" w:rsidR="00087B37" w:rsidRPr="00E36F63" w:rsidRDefault="005F2021" w:rsidP="00200DE8">
      <w:pPr>
        <w:spacing w:line="480" w:lineRule="auto"/>
        <w:rPr>
          <w:rFonts w:ascii="Times New Roman" w:hAnsi="Times New Roman" w:cs="Times New Roman"/>
          <w:color w:val="000000" w:themeColor="text1"/>
          <w:sz w:val="24"/>
          <w:szCs w:val="24"/>
          <w:shd w:val="clear" w:color="auto" w:fill="FFFFFF"/>
        </w:rPr>
      </w:pPr>
      <w:r w:rsidRPr="00E36F63">
        <w:rPr>
          <w:rFonts w:ascii="Times New Roman" w:hAnsi="Times New Roman" w:cs="Times New Roman"/>
          <w:color w:val="000000" w:themeColor="text1"/>
          <w:sz w:val="24"/>
          <w:szCs w:val="24"/>
          <w:shd w:val="clear" w:color="auto" w:fill="FFFFFF"/>
        </w:rPr>
        <w:t>Chaucer rework</w:t>
      </w:r>
      <w:r w:rsidR="00143488" w:rsidRPr="00E36F63">
        <w:rPr>
          <w:rFonts w:ascii="Times New Roman" w:hAnsi="Times New Roman" w:cs="Times New Roman"/>
          <w:color w:val="000000" w:themeColor="text1"/>
          <w:sz w:val="24"/>
          <w:szCs w:val="24"/>
          <w:shd w:val="clear" w:color="auto" w:fill="FFFFFF"/>
        </w:rPr>
        <w:t>s the A</w:t>
      </w:r>
      <w:r w:rsidRPr="00E36F63">
        <w:rPr>
          <w:rFonts w:ascii="Times New Roman" w:hAnsi="Times New Roman" w:cs="Times New Roman"/>
          <w:color w:val="000000" w:themeColor="text1"/>
          <w:sz w:val="24"/>
          <w:szCs w:val="24"/>
          <w:shd w:val="clear" w:color="auto" w:fill="FFFFFF"/>
        </w:rPr>
        <w:t xml:space="preserve">esopic fable within </w:t>
      </w:r>
      <w:r w:rsidRPr="00FB042B">
        <w:rPr>
          <w:rFonts w:ascii="Times New Roman" w:hAnsi="Times New Roman" w:cs="Times New Roman"/>
          <w:i/>
          <w:color w:val="000000" w:themeColor="text1"/>
          <w:sz w:val="24"/>
          <w:szCs w:val="24"/>
          <w:shd w:val="clear" w:color="auto" w:fill="FFFFFF"/>
        </w:rPr>
        <w:t>The Nun’s Priest</w:t>
      </w:r>
      <w:r w:rsidR="002647FF" w:rsidRPr="00FB042B">
        <w:rPr>
          <w:rFonts w:ascii="Times New Roman" w:hAnsi="Times New Roman" w:cs="Times New Roman"/>
          <w:i/>
          <w:color w:val="000000" w:themeColor="text1"/>
          <w:sz w:val="24"/>
          <w:szCs w:val="24"/>
          <w:shd w:val="clear" w:color="auto" w:fill="FFFFFF"/>
        </w:rPr>
        <w:t>’s</w:t>
      </w:r>
      <w:r w:rsidRPr="00FB042B">
        <w:rPr>
          <w:rFonts w:ascii="Times New Roman" w:hAnsi="Times New Roman" w:cs="Times New Roman"/>
          <w:i/>
          <w:color w:val="000000" w:themeColor="text1"/>
          <w:sz w:val="24"/>
          <w:szCs w:val="24"/>
          <w:shd w:val="clear" w:color="auto" w:fill="FFFFFF"/>
        </w:rPr>
        <w:t xml:space="preserve"> Tale.</w:t>
      </w:r>
      <w:r w:rsidRPr="00E36F63">
        <w:rPr>
          <w:rFonts w:ascii="Times New Roman" w:hAnsi="Times New Roman" w:cs="Times New Roman"/>
          <w:color w:val="000000" w:themeColor="text1"/>
          <w:sz w:val="24"/>
          <w:szCs w:val="24"/>
          <w:shd w:val="clear" w:color="auto" w:fill="FFFFFF"/>
        </w:rPr>
        <w:t xml:space="preserve"> This reworking is argued by Doron Narkiss to be “…part of an extension which led to the generic transformation of the brief form known in antiquity to a longer and more complex poetic form.”</w:t>
      </w:r>
      <w:r w:rsidRPr="00E36F63">
        <w:rPr>
          <w:rStyle w:val="FootnoteReference"/>
          <w:rFonts w:ascii="Times New Roman" w:hAnsi="Times New Roman" w:cs="Times New Roman"/>
          <w:color w:val="000000" w:themeColor="text1"/>
          <w:sz w:val="24"/>
          <w:szCs w:val="24"/>
          <w:shd w:val="clear" w:color="auto" w:fill="FFFFFF"/>
        </w:rPr>
        <w:footnoteReference w:id="8"/>
      </w:r>
      <w:r w:rsidRPr="00E36F63">
        <w:rPr>
          <w:rFonts w:ascii="Times New Roman" w:hAnsi="Times New Roman" w:cs="Times New Roman"/>
          <w:color w:val="000000" w:themeColor="text1"/>
          <w:sz w:val="24"/>
          <w:szCs w:val="24"/>
          <w:shd w:val="clear" w:color="auto" w:fill="FFFFFF"/>
        </w:rPr>
        <w:t xml:space="preserve"> This is not the only instance in </w:t>
      </w:r>
      <w:r w:rsidRPr="00FB042B">
        <w:rPr>
          <w:rFonts w:ascii="Times New Roman" w:hAnsi="Times New Roman" w:cs="Times New Roman"/>
          <w:i/>
          <w:color w:val="000000" w:themeColor="text1"/>
          <w:sz w:val="24"/>
          <w:szCs w:val="24"/>
          <w:shd w:val="clear" w:color="auto" w:fill="FFFFFF"/>
        </w:rPr>
        <w:t>The Canterbury Tales</w:t>
      </w:r>
      <w:r w:rsidRPr="00E36F63">
        <w:rPr>
          <w:rFonts w:ascii="Times New Roman" w:hAnsi="Times New Roman" w:cs="Times New Roman"/>
          <w:color w:val="000000" w:themeColor="text1"/>
          <w:sz w:val="24"/>
          <w:szCs w:val="24"/>
          <w:shd w:val="clear" w:color="auto" w:fill="FFFFFF"/>
        </w:rPr>
        <w:t xml:space="preserve"> where Chaucer plays with form. He plays with the French</w:t>
      </w:r>
      <w:r w:rsidR="002647FF" w:rsidRPr="00E36F63">
        <w:rPr>
          <w:rFonts w:ascii="Times New Roman" w:hAnsi="Times New Roman" w:cs="Times New Roman"/>
          <w:color w:val="000000" w:themeColor="text1"/>
          <w:sz w:val="24"/>
          <w:szCs w:val="24"/>
          <w:shd w:val="clear" w:color="auto" w:fill="FFFFFF"/>
        </w:rPr>
        <w:t xml:space="preserve"> fabliau within stories</w:t>
      </w:r>
      <w:r w:rsidRPr="00E36F63">
        <w:rPr>
          <w:rFonts w:ascii="Times New Roman" w:hAnsi="Times New Roman" w:cs="Times New Roman"/>
          <w:color w:val="000000" w:themeColor="text1"/>
          <w:sz w:val="24"/>
          <w:szCs w:val="24"/>
          <w:shd w:val="clear" w:color="auto" w:fill="FFFFFF"/>
        </w:rPr>
        <w:t xml:space="preserve"> such as </w:t>
      </w:r>
      <w:r w:rsidRPr="00FB042B">
        <w:rPr>
          <w:rFonts w:ascii="Times New Roman" w:hAnsi="Times New Roman" w:cs="Times New Roman"/>
          <w:i/>
          <w:color w:val="000000" w:themeColor="text1"/>
          <w:sz w:val="24"/>
          <w:szCs w:val="24"/>
          <w:shd w:val="clear" w:color="auto" w:fill="FFFFFF"/>
        </w:rPr>
        <w:t>The Shipman’s Tale</w:t>
      </w:r>
      <w:r w:rsidRPr="00E36F63">
        <w:rPr>
          <w:rFonts w:ascii="Times New Roman" w:hAnsi="Times New Roman" w:cs="Times New Roman"/>
          <w:color w:val="000000" w:themeColor="text1"/>
          <w:sz w:val="24"/>
          <w:szCs w:val="24"/>
          <w:shd w:val="clear" w:color="auto" w:fill="FFFFFF"/>
        </w:rPr>
        <w:t xml:space="preserve"> and </w:t>
      </w:r>
      <w:r w:rsidRPr="00FB042B">
        <w:rPr>
          <w:rFonts w:ascii="Times New Roman" w:hAnsi="Times New Roman" w:cs="Times New Roman"/>
          <w:i/>
          <w:color w:val="000000" w:themeColor="text1"/>
          <w:sz w:val="24"/>
          <w:szCs w:val="24"/>
          <w:shd w:val="clear" w:color="auto" w:fill="FFFFFF"/>
        </w:rPr>
        <w:t>The Miller’s Tale</w:t>
      </w:r>
      <w:r w:rsidRPr="00E36F63">
        <w:rPr>
          <w:rFonts w:ascii="Times New Roman" w:hAnsi="Times New Roman" w:cs="Times New Roman"/>
          <w:color w:val="000000" w:themeColor="text1"/>
          <w:sz w:val="24"/>
          <w:szCs w:val="24"/>
          <w:shd w:val="clear" w:color="auto" w:fill="FFFFFF"/>
        </w:rPr>
        <w:t xml:space="preserve">. </w:t>
      </w:r>
      <w:r w:rsidR="00456DA3" w:rsidRPr="00E36F63">
        <w:rPr>
          <w:rFonts w:ascii="Times New Roman" w:hAnsi="Times New Roman" w:cs="Times New Roman"/>
          <w:color w:val="000000" w:themeColor="text1"/>
          <w:sz w:val="24"/>
          <w:szCs w:val="24"/>
          <w:shd w:val="clear" w:color="auto" w:fill="FFFFFF"/>
        </w:rPr>
        <w:t xml:space="preserve">The classic form of a fable has been defined as </w:t>
      </w:r>
      <w:r w:rsidR="00E07950" w:rsidRPr="00E36F63">
        <w:rPr>
          <w:rFonts w:ascii="Times New Roman" w:hAnsi="Times New Roman" w:cs="Times New Roman"/>
          <w:color w:val="000000" w:themeColor="text1"/>
          <w:sz w:val="24"/>
          <w:szCs w:val="24"/>
          <w:shd w:val="clear" w:color="auto" w:fill="FFFFFF"/>
        </w:rPr>
        <w:t>“A short allegorical narrative making a moral point, traditionally by means of animal characters who speak and act like human beings.”</w:t>
      </w:r>
      <w:r w:rsidR="00E07950" w:rsidRPr="00E36F63">
        <w:rPr>
          <w:rFonts w:ascii="Times New Roman" w:hAnsi="Times New Roman" w:cs="Times New Roman"/>
          <w:color w:val="000000" w:themeColor="text1"/>
          <w:sz w:val="24"/>
          <w:szCs w:val="24"/>
        </w:rPr>
        <w:footnoteReference w:id="9"/>
      </w:r>
      <w:r w:rsidR="00E07950" w:rsidRPr="00E36F63">
        <w:rPr>
          <w:rFonts w:ascii="Times New Roman" w:hAnsi="Times New Roman" w:cs="Times New Roman"/>
          <w:color w:val="000000" w:themeColor="text1"/>
          <w:sz w:val="24"/>
          <w:szCs w:val="24"/>
          <w:shd w:val="clear" w:color="auto" w:fill="FFFFFF"/>
        </w:rPr>
        <w:t xml:space="preserve"> </w:t>
      </w:r>
      <w:r w:rsidR="00D23DD6" w:rsidRPr="00E36F63">
        <w:rPr>
          <w:rFonts w:ascii="Times New Roman" w:hAnsi="Times New Roman" w:cs="Times New Roman"/>
          <w:color w:val="000000" w:themeColor="text1"/>
          <w:sz w:val="24"/>
          <w:szCs w:val="24"/>
          <w:shd w:val="clear" w:color="auto" w:fill="FFFFFF"/>
        </w:rPr>
        <w:t xml:space="preserve">One way </w:t>
      </w:r>
      <w:r w:rsidR="00B101C2" w:rsidRPr="00E36F63">
        <w:rPr>
          <w:rFonts w:ascii="Times New Roman" w:hAnsi="Times New Roman" w:cs="Times New Roman"/>
          <w:color w:val="000000" w:themeColor="text1"/>
          <w:sz w:val="24"/>
          <w:szCs w:val="24"/>
          <w:shd w:val="clear" w:color="auto" w:fill="FFFFFF"/>
        </w:rPr>
        <w:t xml:space="preserve">that Chaucer defies </w:t>
      </w:r>
      <w:r w:rsidR="0014212B" w:rsidRPr="00E36F63">
        <w:rPr>
          <w:rFonts w:ascii="Times New Roman" w:hAnsi="Times New Roman" w:cs="Times New Roman"/>
          <w:color w:val="000000" w:themeColor="text1"/>
          <w:sz w:val="24"/>
          <w:szCs w:val="24"/>
          <w:shd w:val="clear" w:color="auto" w:fill="FFFFFF"/>
        </w:rPr>
        <w:t>this</w:t>
      </w:r>
      <w:r w:rsidR="00B101C2" w:rsidRPr="00E36F63">
        <w:rPr>
          <w:rFonts w:ascii="Times New Roman" w:hAnsi="Times New Roman" w:cs="Times New Roman"/>
          <w:color w:val="000000" w:themeColor="text1"/>
          <w:sz w:val="24"/>
          <w:szCs w:val="24"/>
          <w:shd w:val="clear" w:color="auto" w:fill="FFFFFF"/>
        </w:rPr>
        <w:t xml:space="preserve"> definition of a fable is that The Nun’s Priest’s Fable is not short. Chaucer uses 641 lines to write his fable. Doron Narkiss argued that “A longer narrative has a greater scope for complex structure, deeper characterization, as well as more possibilities for </w:t>
      </w:r>
      <w:r w:rsidR="00B101C2" w:rsidRPr="00E36F63">
        <w:rPr>
          <w:rFonts w:ascii="Times New Roman" w:hAnsi="Times New Roman" w:cs="Times New Roman"/>
          <w:color w:val="000000" w:themeColor="text1"/>
          <w:sz w:val="24"/>
          <w:szCs w:val="24"/>
          <w:shd w:val="clear" w:color="auto" w:fill="FFFFFF"/>
        </w:rPr>
        <w:lastRenderedPageBreak/>
        <w:t>the manipulation of aesthetic issues, plot development, and narration commentary.”</w:t>
      </w:r>
      <w:r w:rsidR="00B101C2" w:rsidRPr="00E36F63">
        <w:rPr>
          <w:rFonts w:ascii="Times New Roman" w:hAnsi="Times New Roman" w:cs="Times New Roman"/>
          <w:color w:val="000000" w:themeColor="text1"/>
          <w:sz w:val="24"/>
          <w:szCs w:val="24"/>
          <w:shd w:val="clear" w:color="auto" w:fill="FFFFFF"/>
        </w:rPr>
        <w:footnoteReference w:id="10"/>
      </w:r>
      <w:r w:rsidR="00B101C2" w:rsidRPr="00E36F63">
        <w:rPr>
          <w:rFonts w:ascii="Times New Roman" w:hAnsi="Times New Roman" w:cs="Times New Roman"/>
          <w:color w:val="000000" w:themeColor="text1"/>
          <w:sz w:val="24"/>
          <w:szCs w:val="24"/>
          <w:shd w:val="clear" w:color="auto" w:fill="FFFFFF"/>
        </w:rPr>
        <w:t xml:space="preserve"> </w:t>
      </w:r>
      <w:r w:rsidR="0014212B" w:rsidRPr="00E36F63">
        <w:rPr>
          <w:rFonts w:ascii="Times New Roman" w:hAnsi="Times New Roman" w:cs="Times New Roman"/>
          <w:color w:val="000000" w:themeColor="text1"/>
          <w:sz w:val="24"/>
          <w:szCs w:val="24"/>
          <w:shd w:val="clear" w:color="auto" w:fill="FFFFFF"/>
        </w:rPr>
        <w:t>By making this story long</w:t>
      </w:r>
      <w:r w:rsidR="002E3094" w:rsidRPr="00E36F63">
        <w:rPr>
          <w:rFonts w:ascii="Times New Roman" w:hAnsi="Times New Roman" w:cs="Times New Roman"/>
          <w:color w:val="000000" w:themeColor="text1"/>
          <w:sz w:val="24"/>
          <w:szCs w:val="24"/>
          <w:shd w:val="clear" w:color="auto" w:fill="FFFFFF"/>
        </w:rPr>
        <w:t>er</w:t>
      </w:r>
      <w:r w:rsidR="00143488" w:rsidRPr="00E36F63">
        <w:rPr>
          <w:rFonts w:ascii="Times New Roman" w:hAnsi="Times New Roman" w:cs="Times New Roman"/>
          <w:color w:val="000000" w:themeColor="text1"/>
          <w:sz w:val="24"/>
          <w:szCs w:val="24"/>
          <w:shd w:val="clear" w:color="auto" w:fill="FFFFFF"/>
        </w:rPr>
        <w:t xml:space="preserve"> than that of an Aesopic fable</w:t>
      </w:r>
      <w:r w:rsidR="002E3094" w:rsidRPr="00E36F63">
        <w:rPr>
          <w:rFonts w:ascii="Times New Roman" w:hAnsi="Times New Roman" w:cs="Times New Roman"/>
          <w:color w:val="000000" w:themeColor="text1"/>
          <w:sz w:val="24"/>
          <w:szCs w:val="24"/>
          <w:shd w:val="clear" w:color="auto" w:fill="FFFFFF"/>
        </w:rPr>
        <w:t>, Chaucer is a</w:t>
      </w:r>
      <w:r w:rsidR="00143488" w:rsidRPr="00E36F63">
        <w:rPr>
          <w:rFonts w:ascii="Times New Roman" w:hAnsi="Times New Roman" w:cs="Times New Roman"/>
          <w:color w:val="000000" w:themeColor="text1"/>
          <w:sz w:val="24"/>
          <w:szCs w:val="24"/>
          <w:shd w:val="clear" w:color="auto" w:fill="FFFFFF"/>
        </w:rPr>
        <w:t>ble to create the complex storyline</w:t>
      </w:r>
      <w:r w:rsidR="002E3094" w:rsidRPr="00E36F63">
        <w:rPr>
          <w:rFonts w:ascii="Times New Roman" w:hAnsi="Times New Roman" w:cs="Times New Roman"/>
          <w:color w:val="000000" w:themeColor="text1"/>
          <w:sz w:val="24"/>
          <w:szCs w:val="24"/>
          <w:shd w:val="clear" w:color="auto" w:fill="FFFFFF"/>
        </w:rPr>
        <w:t xml:space="preserve"> rid</w:t>
      </w:r>
      <w:r w:rsidR="00943432" w:rsidRPr="00E36F63">
        <w:rPr>
          <w:rFonts w:ascii="Times New Roman" w:hAnsi="Times New Roman" w:cs="Times New Roman"/>
          <w:color w:val="000000" w:themeColor="text1"/>
          <w:sz w:val="24"/>
          <w:szCs w:val="24"/>
          <w:shd w:val="clear" w:color="auto" w:fill="FFFFFF"/>
        </w:rPr>
        <w:t xml:space="preserve">den with symbolism, allusions and class issues. One of the ways that </w:t>
      </w:r>
      <w:r w:rsidR="00E07950" w:rsidRPr="002501CC">
        <w:rPr>
          <w:rFonts w:ascii="Times New Roman" w:hAnsi="Times New Roman" w:cs="Times New Roman"/>
          <w:i/>
          <w:color w:val="000000" w:themeColor="text1"/>
          <w:sz w:val="24"/>
          <w:szCs w:val="24"/>
          <w:shd w:val="clear" w:color="auto" w:fill="FFFFFF"/>
        </w:rPr>
        <w:t>The Nun’s Priest’s Tale</w:t>
      </w:r>
      <w:r w:rsidR="00E07950" w:rsidRPr="00E36F63">
        <w:rPr>
          <w:rFonts w:ascii="Times New Roman" w:hAnsi="Times New Roman" w:cs="Times New Roman"/>
          <w:color w:val="000000" w:themeColor="text1"/>
          <w:sz w:val="24"/>
          <w:szCs w:val="24"/>
          <w:shd w:val="clear" w:color="auto" w:fill="FFFFFF"/>
        </w:rPr>
        <w:t xml:space="preserve"> is allegorical</w:t>
      </w:r>
      <w:r w:rsidR="00943432" w:rsidRPr="00E36F63">
        <w:rPr>
          <w:rFonts w:ascii="Times New Roman" w:hAnsi="Times New Roman" w:cs="Times New Roman"/>
          <w:color w:val="000000" w:themeColor="text1"/>
          <w:sz w:val="24"/>
          <w:szCs w:val="24"/>
          <w:shd w:val="clear" w:color="auto" w:fill="FFFFFF"/>
        </w:rPr>
        <w:t xml:space="preserve"> </w:t>
      </w:r>
      <w:r w:rsidR="00F31F01">
        <w:rPr>
          <w:rFonts w:ascii="Times New Roman" w:hAnsi="Times New Roman" w:cs="Times New Roman"/>
          <w:color w:val="000000" w:themeColor="text1"/>
          <w:sz w:val="24"/>
          <w:szCs w:val="24"/>
          <w:shd w:val="clear" w:color="auto" w:fill="FFFFFF"/>
        </w:rPr>
        <w:t xml:space="preserve">is </w:t>
      </w:r>
      <w:r w:rsidR="00943432" w:rsidRPr="00E36F63">
        <w:rPr>
          <w:rFonts w:ascii="Times New Roman" w:hAnsi="Times New Roman" w:cs="Times New Roman"/>
          <w:color w:val="000000" w:themeColor="text1"/>
          <w:sz w:val="24"/>
          <w:szCs w:val="24"/>
          <w:shd w:val="clear" w:color="auto" w:fill="FFFFFF"/>
        </w:rPr>
        <w:t>the way that</w:t>
      </w:r>
      <w:r w:rsidR="00E07950" w:rsidRPr="00E36F63">
        <w:rPr>
          <w:rFonts w:ascii="Times New Roman" w:hAnsi="Times New Roman" w:cs="Times New Roman"/>
          <w:color w:val="000000" w:themeColor="text1"/>
          <w:sz w:val="24"/>
          <w:szCs w:val="24"/>
          <w:shd w:val="clear" w:color="auto" w:fill="FFFFFF"/>
        </w:rPr>
        <w:t xml:space="preserve"> it deals with class and social commentary. </w:t>
      </w:r>
      <w:r w:rsidR="00F31F01">
        <w:rPr>
          <w:rFonts w:ascii="Times New Roman" w:hAnsi="Times New Roman" w:cs="Times New Roman"/>
          <w:color w:val="000000" w:themeColor="text1"/>
          <w:sz w:val="24"/>
          <w:szCs w:val="24"/>
          <w:shd w:val="clear" w:color="auto" w:fill="FFFFFF"/>
        </w:rPr>
        <w:t xml:space="preserve">For example, </w:t>
      </w:r>
      <w:r w:rsidR="00E37DAC" w:rsidRPr="00E36F63">
        <w:rPr>
          <w:rFonts w:ascii="Times New Roman" w:hAnsi="Times New Roman" w:cs="Times New Roman"/>
          <w:color w:val="000000" w:themeColor="text1"/>
          <w:sz w:val="24"/>
          <w:szCs w:val="24"/>
          <w:shd w:val="clear" w:color="auto" w:fill="FFFFFF"/>
        </w:rPr>
        <w:t>Chantecleer</w:t>
      </w:r>
      <w:r w:rsidR="0070090A" w:rsidRPr="00E36F63">
        <w:rPr>
          <w:rFonts w:ascii="Times New Roman" w:hAnsi="Times New Roman" w:cs="Times New Roman"/>
          <w:color w:val="000000" w:themeColor="text1"/>
          <w:sz w:val="24"/>
          <w:szCs w:val="24"/>
          <w:shd w:val="clear" w:color="auto" w:fill="FFFFFF"/>
        </w:rPr>
        <w:t xml:space="preserve"> the cockerel</w:t>
      </w:r>
      <w:r w:rsidR="00E37DAC" w:rsidRPr="00E36F63">
        <w:rPr>
          <w:rFonts w:ascii="Times New Roman" w:hAnsi="Times New Roman" w:cs="Times New Roman"/>
          <w:color w:val="000000" w:themeColor="text1"/>
          <w:sz w:val="24"/>
          <w:szCs w:val="24"/>
          <w:shd w:val="clear" w:color="auto" w:fill="FFFFFF"/>
        </w:rPr>
        <w:t xml:space="preserve"> is very aristocratic. Even </w:t>
      </w:r>
      <w:r w:rsidR="006F1088" w:rsidRPr="00E36F63">
        <w:rPr>
          <w:rFonts w:ascii="Times New Roman" w:hAnsi="Times New Roman" w:cs="Times New Roman"/>
          <w:color w:val="000000" w:themeColor="text1"/>
          <w:sz w:val="24"/>
          <w:szCs w:val="24"/>
          <w:shd w:val="clear" w:color="auto" w:fill="FFFFFF"/>
        </w:rPr>
        <w:t>his</w:t>
      </w:r>
      <w:r w:rsidR="00E37DAC" w:rsidRPr="00E36F63">
        <w:rPr>
          <w:rFonts w:ascii="Times New Roman" w:hAnsi="Times New Roman" w:cs="Times New Roman"/>
          <w:color w:val="000000" w:themeColor="text1"/>
          <w:sz w:val="24"/>
          <w:szCs w:val="24"/>
          <w:shd w:val="clear" w:color="auto" w:fill="FFFFFF"/>
        </w:rPr>
        <w:t xml:space="preserve"> </w:t>
      </w:r>
      <w:r w:rsidR="006F1088" w:rsidRPr="00E36F63">
        <w:rPr>
          <w:rFonts w:ascii="Times New Roman" w:hAnsi="Times New Roman" w:cs="Times New Roman"/>
          <w:color w:val="000000" w:themeColor="text1"/>
          <w:sz w:val="24"/>
          <w:szCs w:val="24"/>
          <w:shd w:val="clear" w:color="auto" w:fill="FFFFFF"/>
        </w:rPr>
        <w:t>and Pertelote’s names are</w:t>
      </w:r>
      <w:r w:rsidR="00E37DAC" w:rsidRPr="00E36F63">
        <w:rPr>
          <w:rFonts w:ascii="Times New Roman" w:hAnsi="Times New Roman" w:cs="Times New Roman"/>
          <w:color w:val="000000" w:themeColor="text1"/>
          <w:sz w:val="24"/>
          <w:szCs w:val="24"/>
          <w:shd w:val="clear" w:color="auto" w:fill="FFFFFF"/>
        </w:rPr>
        <w:t xml:space="preserve"> French, which was an aristocratic language at the time.</w:t>
      </w:r>
      <w:r w:rsidR="006F1088" w:rsidRPr="00E36F63">
        <w:rPr>
          <w:rFonts w:ascii="Times New Roman" w:hAnsi="Times New Roman" w:cs="Times New Roman"/>
          <w:color w:val="000000" w:themeColor="text1"/>
          <w:sz w:val="24"/>
          <w:szCs w:val="24"/>
          <w:shd w:val="clear" w:color="auto" w:fill="FFFFFF"/>
        </w:rPr>
        <w:t xml:space="preserve"> This is in contrast to the other animals</w:t>
      </w:r>
      <w:r w:rsidR="000204DB" w:rsidRPr="00E36F63">
        <w:rPr>
          <w:rFonts w:ascii="Times New Roman" w:hAnsi="Times New Roman" w:cs="Times New Roman"/>
          <w:color w:val="000000" w:themeColor="text1"/>
          <w:sz w:val="24"/>
          <w:szCs w:val="24"/>
          <w:shd w:val="clear" w:color="auto" w:fill="FFFFFF"/>
        </w:rPr>
        <w:t xml:space="preserve"> which have Anglo-Saxon names. The class of Chantecleer is also visible when he and Pertelote have a philosophical debate and speak of Cato. “</w:t>
      </w:r>
      <w:r w:rsidR="000204DB" w:rsidRPr="00E36F63">
        <w:rPr>
          <w:rFonts w:ascii="Times New Roman" w:hAnsi="Times New Roman" w:cs="Times New Roman"/>
          <w:bCs/>
          <w:color w:val="000000" w:themeColor="text1"/>
          <w:sz w:val="24"/>
          <w:szCs w:val="24"/>
          <w:shd w:val="clear" w:color="auto" w:fill="FFFFFF"/>
        </w:rPr>
        <w:t>Lo Catoun, which that was so wys a man,</w:t>
      </w:r>
      <w:r w:rsidR="00BA3FEF" w:rsidRPr="00E36F63">
        <w:rPr>
          <w:rFonts w:ascii="Times New Roman" w:hAnsi="Times New Roman" w:cs="Times New Roman"/>
          <w:color w:val="000000" w:themeColor="text1"/>
          <w:sz w:val="24"/>
          <w:szCs w:val="24"/>
          <w:shd w:val="clear" w:color="auto" w:fill="FFFFFF"/>
        </w:rPr>
        <w:t xml:space="preserve">/ </w:t>
      </w:r>
      <w:r w:rsidR="000204DB" w:rsidRPr="00E36F63">
        <w:rPr>
          <w:rFonts w:ascii="Times New Roman" w:hAnsi="Times New Roman" w:cs="Times New Roman"/>
          <w:bCs/>
          <w:color w:val="000000" w:themeColor="text1"/>
          <w:sz w:val="24"/>
          <w:szCs w:val="24"/>
          <w:shd w:val="clear" w:color="auto" w:fill="FFFFFF"/>
        </w:rPr>
        <w:t>Seyde he nat thus, `Ne do no fors of dremes'?</w:t>
      </w:r>
      <w:r w:rsidR="00BA3FEF" w:rsidRPr="00E36F63">
        <w:rPr>
          <w:rFonts w:ascii="Times New Roman" w:hAnsi="Times New Roman" w:cs="Times New Roman"/>
          <w:bCs/>
          <w:color w:val="000000" w:themeColor="text1"/>
          <w:sz w:val="24"/>
          <w:szCs w:val="24"/>
          <w:shd w:val="clear" w:color="auto" w:fill="FFFFFF"/>
        </w:rPr>
        <w:t>”</w:t>
      </w:r>
      <w:r w:rsidR="00BA3FEF" w:rsidRPr="00E36F63">
        <w:rPr>
          <w:rStyle w:val="FootnoteReference"/>
          <w:rFonts w:ascii="Times New Roman" w:hAnsi="Times New Roman" w:cs="Times New Roman"/>
          <w:bCs/>
          <w:color w:val="000000" w:themeColor="text1"/>
          <w:sz w:val="24"/>
          <w:szCs w:val="24"/>
          <w:shd w:val="clear" w:color="auto" w:fill="FFFFFF"/>
        </w:rPr>
        <w:footnoteReference w:id="11"/>
      </w:r>
      <w:r w:rsidR="006F1088" w:rsidRPr="00E36F63">
        <w:rPr>
          <w:rFonts w:ascii="Times New Roman" w:hAnsi="Times New Roman" w:cs="Times New Roman"/>
          <w:color w:val="000000" w:themeColor="text1"/>
          <w:sz w:val="24"/>
          <w:szCs w:val="24"/>
          <w:shd w:val="clear" w:color="auto" w:fill="FFFFFF"/>
        </w:rPr>
        <w:t xml:space="preserve"> </w:t>
      </w:r>
      <w:r w:rsidR="00BA3FEF" w:rsidRPr="00E36F63">
        <w:rPr>
          <w:rFonts w:ascii="Times New Roman" w:hAnsi="Times New Roman" w:cs="Times New Roman"/>
          <w:color w:val="000000" w:themeColor="text1"/>
          <w:sz w:val="24"/>
          <w:szCs w:val="24"/>
          <w:shd w:val="clear" w:color="auto" w:fill="FFFFFF"/>
        </w:rPr>
        <w:t xml:space="preserve">Knowledge like this shows </w:t>
      </w:r>
      <w:r w:rsidR="00087B37" w:rsidRPr="00E36F63">
        <w:rPr>
          <w:rFonts w:ascii="Times New Roman" w:hAnsi="Times New Roman" w:cs="Times New Roman"/>
          <w:color w:val="000000" w:themeColor="text1"/>
          <w:sz w:val="24"/>
          <w:szCs w:val="24"/>
          <w:shd w:val="clear" w:color="auto" w:fill="FFFFFF"/>
        </w:rPr>
        <w:t xml:space="preserve">what </w:t>
      </w:r>
      <w:r w:rsidR="00BA3FEF" w:rsidRPr="00E36F63">
        <w:rPr>
          <w:rFonts w:ascii="Times New Roman" w:hAnsi="Times New Roman" w:cs="Times New Roman"/>
          <w:color w:val="000000" w:themeColor="text1"/>
          <w:sz w:val="24"/>
          <w:szCs w:val="24"/>
          <w:shd w:val="clear" w:color="auto" w:fill="FFFFFF"/>
        </w:rPr>
        <w:t>his status</w:t>
      </w:r>
      <w:r w:rsidR="00087B37" w:rsidRPr="00E36F63">
        <w:rPr>
          <w:rFonts w:ascii="Times New Roman" w:hAnsi="Times New Roman" w:cs="Times New Roman"/>
          <w:color w:val="000000" w:themeColor="text1"/>
          <w:sz w:val="24"/>
          <w:szCs w:val="24"/>
          <w:shd w:val="clear" w:color="auto" w:fill="FFFFFF"/>
        </w:rPr>
        <w:t xml:space="preserve"> would have been</w:t>
      </w:r>
      <w:r w:rsidR="00BA3FEF" w:rsidRPr="00E36F63">
        <w:rPr>
          <w:rFonts w:ascii="Times New Roman" w:hAnsi="Times New Roman" w:cs="Times New Roman"/>
          <w:color w:val="000000" w:themeColor="text1"/>
          <w:sz w:val="24"/>
          <w:szCs w:val="24"/>
          <w:shd w:val="clear" w:color="auto" w:fill="FFFFFF"/>
        </w:rPr>
        <w:t xml:space="preserve"> within medieval society as books were expensive. </w:t>
      </w:r>
      <w:r w:rsidR="00087B37" w:rsidRPr="00E36F63">
        <w:rPr>
          <w:rFonts w:ascii="Times New Roman" w:hAnsi="Times New Roman" w:cs="Times New Roman"/>
          <w:color w:val="000000" w:themeColor="text1"/>
          <w:sz w:val="24"/>
          <w:szCs w:val="24"/>
          <w:shd w:val="clear" w:color="auto" w:fill="FFFFFF"/>
        </w:rPr>
        <w:t>It can also be argued that the “noyse”</w:t>
      </w:r>
      <w:r w:rsidR="00096F46" w:rsidRPr="00E36F63">
        <w:rPr>
          <w:rStyle w:val="FootnoteReference"/>
          <w:rFonts w:ascii="Times New Roman" w:hAnsi="Times New Roman" w:cs="Times New Roman"/>
          <w:color w:val="000000" w:themeColor="text1"/>
          <w:sz w:val="24"/>
          <w:szCs w:val="24"/>
          <w:shd w:val="clear" w:color="auto" w:fill="FFFFFF"/>
        </w:rPr>
        <w:footnoteReference w:id="12"/>
      </w:r>
      <w:r w:rsidR="00087B37" w:rsidRPr="00E36F63">
        <w:rPr>
          <w:rFonts w:ascii="Times New Roman" w:hAnsi="Times New Roman" w:cs="Times New Roman"/>
          <w:color w:val="000000" w:themeColor="text1"/>
          <w:sz w:val="24"/>
          <w:szCs w:val="24"/>
          <w:shd w:val="clear" w:color="auto" w:fill="FFFFFF"/>
        </w:rPr>
        <w:t xml:space="preserve"> from all the characters charging after the fox can be linked to The Great Rising of 1381</w:t>
      </w:r>
      <w:r w:rsidR="00F31F01">
        <w:rPr>
          <w:rFonts w:ascii="Times New Roman" w:hAnsi="Times New Roman" w:cs="Times New Roman"/>
          <w:color w:val="000000" w:themeColor="text1"/>
          <w:sz w:val="24"/>
          <w:szCs w:val="24"/>
          <w:shd w:val="clear" w:color="auto" w:fill="FFFFFF"/>
        </w:rPr>
        <w:t>, alluding</w:t>
      </w:r>
      <w:r w:rsidR="00E25728" w:rsidRPr="00E36F63">
        <w:rPr>
          <w:rFonts w:ascii="Times New Roman" w:hAnsi="Times New Roman" w:cs="Times New Roman"/>
          <w:color w:val="000000" w:themeColor="text1"/>
          <w:sz w:val="24"/>
          <w:szCs w:val="24"/>
          <w:shd w:val="clear" w:color="auto" w:fill="FFFFFF"/>
        </w:rPr>
        <w:t xml:space="preserve"> to the “historiographical meaning of Chaucer’s equation of the noise of the farmyard chase with that of the mobbing participants in the 1381 Peasants’ Revolt.”</w:t>
      </w:r>
      <w:r w:rsidR="007F54BB" w:rsidRPr="00E36F63">
        <w:rPr>
          <w:rStyle w:val="FootnoteReference"/>
          <w:rFonts w:ascii="Times New Roman" w:hAnsi="Times New Roman" w:cs="Times New Roman"/>
          <w:color w:val="000000" w:themeColor="text1"/>
          <w:sz w:val="24"/>
          <w:szCs w:val="24"/>
          <w:shd w:val="clear" w:color="auto" w:fill="FFFFFF"/>
        </w:rPr>
        <w:footnoteReference w:id="13"/>
      </w:r>
    </w:p>
    <w:p w14:paraId="00FC1594" w14:textId="77777777" w:rsidR="00060D56" w:rsidRDefault="00087B37" w:rsidP="00200DE8">
      <w:pPr>
        <w:spacing w:line="480" w:lineRule="auto"/>
        <w:ind w:left="1134" w:right="1134"/>
        <w:rPr>
          <w:rFonts w:ascii="Times New Roman" w:hAnsi="Times New Roman" w:cs="Times New Roman"/>
          <w:bCs/>
          <w:color w:val="000000" w:themeColor="text1"/>
          <w:sz w:val="24"/>
          <w:szCs w:val="24"/>
          <w:shd w:val="clear" w:color="auto" w:fill="FFFFFF"/>
        </w:rPr>
      </w:pPr>
      <w:r w:rsidRPr="00E36F63">
        <w:rPr>
          <w:rFonts w:ascii="Times New Roman" w:hAnsi="Times New Roman" w:cs="Times New Roman"/>
          <w:color w:val="000000" w:themeColor="text1"/>
          <w:sz w:val="24"/>
          <w:szCs w:val="24"/>
          <w:shd w:val="clear" w:color="auto" w:fill="FFFFFF"/>
        </w:rPr>
        <w:t>“</w:t>
      </w:r>
      <w:r w:rsidRPr="00E36F63">
        <w:rPr>
          <w:rFonts w:ascii="Times New Roman" w:hAnsi="Times New Roman" w:cs="Times New Roman"/>
          <w:bCs/>
          <w:color w:val="000000" w:themeColor="text1"/>
          <w:sz w:val="24"/>
          <w:szCs w:val="24"/>
          <w:shd w:val="clear" w:color="auto" w:fill="FFFFFF"/>
        </w:rPr>
        <w:t>They ronne so hem thoughte hir herte breeke.</w:t>
      </w:r>
      <w:r w:rsidRPr="00E36F63">
        <w:rPr>
          <w:rFonts w:ascii="Times New Roman" w:hAnsi="Times New Roman" w:cs="Times New Roman"/>
          <w:color w:val="000000" w:themeColor="text1"/>
          <w:sz w:val="24"/>
          <w:szCs w:val="24"/>
          <w:shd w:val="clear" w:color="auto" w:fill="FFFFFF"/>
        </w:rPr>
        <w:br/>
      </w:r>
      <w:r w:rsidRPr="00E36F63">
        <w:rPr>
          <w:rFonts w:ascii="Times New Roman" w:hAnsi="Times New Roman" w:cs="Times New Roman"/>
          <w:bCs/>
          <w:color w:val="000000" w:themeColor="text1"/>
          <w:sz w:val="24"/>
          <w:szCs w:val="24"/>
          <w:shd w:val="clear" w:color="auto" w:fill="FFFFFF"/>
        </w:rPr>
        <w:t>They yolleden as feendes doon in helle; </w:t>
      </w:r>
      <w:r w:rsidRPr="00E36F63">
        <w:rPr>
          <w:rFonts w:ascii="Times New Roman" w:hAnsi="Times New Roman" w:cs="Times New Roman"/>
          <w:color w:val="000000" w:themeColor="text1"/>
          <w:sz w:val="24"/>
          <w:szCs w:val="24"/>
          <w:shd w:val="clear" w:color="auto" w:fill="FFFFFF"/>
        </w:rPr>
        <w:br/>
      </w:r>
      <w:r w:rsidRPr="00E36F63">
        <w:rPr>
          <w:rFonts w:ascii="Times New Roman" w:hAnsi="Times New Roman" w:cs="Times New Roman"/>
          <w:bCs/>
          <w:color w:val="000000" w:themeColor="text1"/>
          <w:sz w:val="24"/>
          <w:szCs w:val="24"/>
          <w:shd w:val="clear" w:color="auto" w:fill="FFFFFF"/>
        </w:rPr>
        <w:t>The dokes cryden as men wolde hem quelle; </w:t>
      </w:r>
      <w:r w:rsidRPr="00E36F63">
        <w:rPr>
          <w:rFonts w:ascii="Times New Roman" w:hAnsi="Times New Roman" w:cs="Times New Roman"/>
          <w:color w:val="000000" w:themeColor="text1"/>
          <w:sz w:val="24"/>
          <w:szCs w:val="24"/>
          <w:shd w:val="clear" w:color="auto" w:fill="FFFFFF"/>
        </w:rPr>
        <w:br/>
      </w:r>
      <w:r w:rsidRPr="00E36F63">
        <w:rPr>
          <w:rFonts w:ascii="Times New Roman" w:hAnsi="Times New Roman" w:cs="Times New Roman"/>
          <w:bCs/>
          <w:color w:val="000000" w:themeColor="text1"/>
          <w:sz w:val="24"/>
          <w:szCs w:val="24"/>
          <w:shd w:val="clear" w:color="auto" w:fill="FFFFFF"/>
        </w:rPr>
        <w:t>The gees f</w:t>
      </w:r>
      <w:r w:rsidR="00060D56">
        <w:rPr>
          <w:rFonts w:ascii="Times New Roman" w:hAnsi="Times New Roman" w:cs="Times New Roman"/>
          <w:bCs/>
          <w:color w:val="000000" w:themeColor="text1"/>
          <w:sz w:val="24"/>
          <w:szCs w:val="24"/>
          <w:shd w:val="clear" w:color="auto" w:fill="FFFFFF"/>
        </w:rPr>
        <w:t>or feere flowen over the trees;</w:t>
      </w:r>
    </w:p>
    <w:p w14:paraId="65F162D6" w14:textId="61D47C8C" w:rsidR="00E07950" w:rsidRPr="00E36F63" w:rsidRDefault="00087B37" w:rsidP="00200DE8">
      <w:pPr>
        <w:spacing w:line="480" w:lineRule="auto"/>
        <w:ind w:left="1134" w:right="1134"/>
        <w:rPr>
          <w:rFonts w:ascii="Times New Roman" w:hAnsi="Times New Roman" w:cs="Times New Roman"/>
          <w:bCs/>
          <w:color w:val="000000" w:themeColor="text1"/>
          <w:sz w:val="24"/>
          <w:szCs w:val="24"/>
          <w:shd w:val="clear" w:color="auto" w:fill="FFFFFF"/>
        </w:rPr>
      </w:pPr>
      <w:r w:rsidRPr="00E36F63">
        <w:rPr>
          <w:rFonts w:ascii="Times New Roman" w:hAnsi="Times New Roman" w:cs="Times New Roman"/>
          <w:bCs/>
          <w:color w:val="000000" w:themeColor="text1"/>
          <w:sz w:val="24"/>
          <w:szCs w:val="24"/>
          <w:shd w:val="clear" w:color="auto" w:fill="FFFFFF"/>
        </w:rPr>
        <w:lastRenderedPageBreak/>
        <w:t>Out of the hyve cam the swarm of bees.</w:t>
      </w:r>
      <w:r w:rsidRPr="00E36F63">
        <w:rPr>
          <w:rFonts w:ascii="Times New Roman" w:hAnsi="Times New Roman" w:cs="Times New Roman"/>
          <w:color w:val="000000" w:themeColor="text1"/>
          <w:sz w:val="24"/>
          <w:szCs w:val="24"/>
          <w:shd w:val="clear" w:color="auto" w:fill="FFFFFF"/>
        </w:rPr>
        <w:br/>
      </w:r>
      <w:r w:rsidRPr="00E36F63">
        <w:rPr>
          <w:rFonts w:ascii="Times New Roman" w:hAnsi="Times New Roman" w:cs="Times New Roman"/>
          <w:bCs/>
          <w:color w:val="000000" w:themeColor="text1"/>
          <w:sz w:val="24"/>
          <w:szCs w:val="24"/>
          <w:shd w:val="clear" w:color="auto" w:fill="FFFFFF"/>
        </w:rPr>
        <w:t>So hydous was the noyse -- a, benedicitee!”</w:t>
      </w:r>
      <w:r w:rsidRPr="00E36F63">
        <w:rPr>
          <w:rStyle w:val="FootnoteReference"/>
          <w:rFonts w:ascii="Times New Roman" w:hAnsi="Times New Roman" w:cs="Times New Roman"/>
          <w:bCs/>
          <w:color w:val="000000" w:themeColor="text1"/>
          <w:sz w:val="24"/>
          <w:szCs w:val="24"/>
          <w:shd w:val="clear" w:color="auto" w:fill="FFFFFF"/>
        </w:rPr>
        <w:footnoteReference w:id="14"/>
      </w:r>
    </w:p>
    <w:p w14:paraId="7869A725" w14:textId="77777777" w:rsidR="000D3F1E" w:rsidRPr="00E36F63" w:rsidRDefault="000D3F1E" w:rsidP="00200DE8">
      <w:pPr>
        <w:spacing w:line="480" w:lineRule="auto"/>
        <w:ind w:left="1134" w:right="1134"/>
        <w:rPr>
          <w:rFonts w:ascii="Times New Roman" w:hAnsi="Times New Roman" w:cs="Times New Roman"/>
          <w:color w:val="000000" w:themeColor="text1"/>
          <w:sz w:val="24"/>
          <w:szCs w:val="24"/>
        </w:rPr>
      </w:pPr>
    </w:p>
    <w:p w14:paraId="083E3CDE" w14:textId="77777777" w:rsidR="008845D8" w:rsidRPr="00E36F63" w:rsidRDefault="007F54BB" w:rsidP="00060D56">
      <w:pPr>
        <w:pBdr>
          <w:bottom w:val="single" w:sz="6" w:space="31" w:color="auto"/>
        </w:pBdr>
        <w:spacing w:line="480" w:lineRule="auto"/>
        <w:rPr>
          <w:rFonts w:ascii="Times New Roman" w:hAnsi="Times New Roman" w:cs="Times New Roman"/>
          <w:color w:val="000000" w:themeColor="text1"/>
          <w:sz w:val="24"/>
          <w:szCs w:val="24"/>
        </w:rPr>
      </w:pPr>
      <w:r w:rsidRPr="00E36F63">
        <w:rPr>
          <w:rFonts w:ascii="Times New Roman" w:hAnsi="Times New Roman" w:cs="Times New Roman"/>
          <w:color w:val="000000" w:themeColor="text1"/>
          <w:sz w:val="24"/>
          <w:szCs w:val="24"/>
        </w:rPr>
        <w:t xml:space="preserve">Also, </w:t>
      </w:r>
      <w:r w:rsidR="0070090A" w:rsidRPr="00E36F63">
        <w:rPr>
          <w:rFonts w:ascii="Times New Roman" w:hAnsi="Times New Roman" w:cs="Times New Roman"/>
          <w:color w:val="000000" w:themeColor="text1"/>
          <w:sz w:val="24"/>
          <w:szCs w:val="24"/>
        </w:rPr>
        <w:t>t</w:t>
      </w:r>
      <w:r w:rsidRPr="00E36F63">
        <w:rPr>
          <w:rFonts w:ascii="Times New Roman" w:hAnsi="Times New Roman" w:cs="Times New Roman"/>
          <w:color w:val="000000" w:themeColor="text1"/>
          <w:sz w:val="24"/>
          <w:szCs w:val="24"/>
        </w:rPr>
        <w:t>he tale is set on the farm of a widow, the widow is described as poor. “</w:t>
      </w:r>
      <w:bookmarkStart w:id="1" w:name="TALE"/>
      <w:r w:rsidRPr="00E36F63">
        <w:rPr>
          <w:rFonts w:ascii="Times New Roman" w:hAnsi="Times New Roman" w:cs="Times New Roman"/>
          <w:bCs/>
          <w:color w:val="000000" w:themeColor="text1"/>
          <w:sz w:val="24"/>
          <w:szCs w:val="24"/>
          <w:shd w:val="clear" w:color="auto" w:fill="FFFFFF"/>
        </w:rPr>
        <w:t>A povre wydwe, somdeel stape in age,</w:t>
      </w:r>
      <w:r w:rsidRPr="00E36F63">
        <w:rPr>
          <w:rFonts w:ascii="Times New Roman" w:hAnsi="Times New Roman" w:cs="Times New Roman"/>
          <w:color w:val="000000" w:themeColor="text1"/>
          <w:sz w:val="24"/>
          <w:szCs w:val="24"/>
          <w:shd w:val="clear" w:color="auto" w:fill="FFFFFF"/>
        </w:rPr>
        <w:t>/</w:t>
      </w:r>
      <w:r w:rsidRPr="00E36F63">
        <w:rPr>
          <w:rFonts w:ascii="Times New Roman" w:hAnsi="Times New Roman" w:cs="Times New Roman"/>
          <w:bCs/>
          <w:color w:val="000000" w:themeColor="text1"/>
          <w:sz w:val="24"/>
          <w:szCs w:val="24"/>
          <w:shd w:val="clear" w:color="auto" w:fill="FFFFFF"/>
        </w:rPr>
        <w:t>Was whilom dwellyng in a narwe cotage,</w:t>
      </w:r>
      <w:r w:rsidRPr="00E36F63">
        <w:rPr>
          <w:rFonts w:ascii="Times New Roman" w:hAnsi="Times New Roman" w:cs="Times New Roman"/>
          <w:color w:val="000000" w:themeColor="text1"/>
          <w:sz w:val="24"/>
          <w:szCs w:val="24"/>
          <w:shd w:val="clear" w:color="auto" w:fill="FFFFFF"/>
        </w:rPr>
        <w:t>/</w:t>
      </w:r>
      <w:r w:rsidRPr="00E36F63">
        <w:rPr>
          <w:rFonts w:ascii="Times New Roman" w:hAnsi="Times New Roman" w:cs="Times New Roman"/>
          <w:bCs/>
          <w:color w:val="000000" w:themeColor="text1"/>
          <w:sz w:val="24"/>
          <w:szCs w:val="24"/>
          <w:shd w:val="clear" w:color="auto" w:fill="FFFFFF"/>
        </w:rPr>
        <w:t>Biside a grove, stondynge in a dale.</w:t>
      </w:r>
      <w:bookmarkEnd w:id="1"/>
      <w:r w:rsidRPr="00E36F63">
        <w:rPr>
          <w:rFonts w:ascii="Times New Roman" w:hAnsi="Times New Roman" w:cs="Times New Roman"/>
          <w:bCs/>
          <w:color w:val="000000" w:themeColor="text1"/>
          <w:sz w:val="24"/>
          <w:szCs w:val="24"/>
          <w:shd w:val="clear" w:color="auto" w:fill="FFFFFF"/>
        </w:rPr>
        <w:t>”</w:t>
      </w:r>
      <w:r w:rsidRPr="00E36F63">
        <w:rPr>
          <w:rStyle w:val="FootnoteReference"/>
          <w:rFonts w:ascii="Times New Roman" w:hAnsi="Times New Roman" w:cs="Times New Roman"/>
          <w:bCs/>
          <w:color w:val="000000" w:themeColor="text1"/>
          <w:sz w:val="24"/>
          <w:szCs w:val="24"/>
          <w:shd w:val="clear" w:color="auto" w:fill="FFFFFF"/>
        </w:rPr>
        <w:footnoteReference w:id="15"/>
      </w:r>
      <w:r w:rsidRPr="00E36F63">
        <w:rPr>
          <w:rFonts w:ascii="Times New Roman" w:hAnsi="Times New Roman" w:cs="Times New Roman"/>
          <w:color w:val="000000" w:themeColor="text1"/>
          <w:sz w:val="24"/>
          <w:szCs w:val="24"/>
          <w:shd w:val="clear" w:color="auto" w:fill="FFFFFF"/>
        </w:rPr>
        <w:t xml:space="preserve"> This tale does not ridicule peasants like in the fabliau of </w:t>
      </w:r>
      <w:r w:rsidRPr="00E36F63">
        <w:rPr>
          <w:rFonts w:ascii="Times New Roman" w:hAnsi="Times New Roman" w:cs="Times New Roman"/>
          <w:i/>
          <w:color w:val="000000" w:themeColor="text1"/>
          <w:sz w:val="24"/>
          <w:szCs w:val="24"/>
          <w:shd w:val="clear" w:color="auto" w:fill="FFFFFF"/>
        </w:rPr>
        <w:t>The Miller</w:t>
      </w:r>
      <w:r w:rsidR="0070090A" w:rsidRPr="00E36F63">
        <w:rPr>
          <w:rFonts w:ascii="Times New Roman" w:hAnsi="Times New Roman" w:cs="Times New Roman"/>
          <w:i/>
          <w:color w:val="000000" w:themeColor="text1"/>
          <w:sz w:val="24"/>
          <w:szCs w:val="24"/>
          <w:shd w:val="clear" w:color="auto" w:fill="FFFFFF"/>
        </w:rPr>
        <w:t>’</w:t>
      </w:r>
      <w:r w:rsidRPr="00E36F63">
        <w:rPr>
          <w:rFonts w:ascii="Times New Roman" w:hAnsi="Times New Roman" w:cs="Times New Roman"/>
          <w:i/>
          <w:color w:val="000000" w:themeColor="text1"/>
          <w:sz w:val="24"/>
          <w:szCs w:val="24"/>
          <w:shd w:val="clear" w:color="auto" w:fill="FFFFFF"/>
        </w:rPr>
        <w:t>s Tale</w:t>
      </w:r>
      <w:r w:rsidRPr="00E36F63">
        <w:rPr>
          <w:rFonts w:ascii="Times New Roman" w:hAnsi="Times New Roman" w:cs="Times New Roman"/>
          <w:color w:val="000000" w:themeColor="text1"/>
          <w:sz w:val="24"/>
          <w:szCs w:val="24"/>
          <w:shd w:val="clear" w:color="auto" w:fill="FFFFFF"/>
        </w:rPr>
        <w:t xml:space="preserve">. </w:t>
      </w:r>
      <w:r w:rsidRPr="00E36F63">
        <w:rPr>
          <w:rFonts w:ascii="Times New Roman" w:hAnsi="Times New Roman" w:cs="Times New Roman"/>
          <w:color w:val="000000" w:themeColor="text1"/>
          <w:sz w:val="24"/>
          <w:szCs w:val="24"/>
        </w:rPr>
        <w:t>During the 14</w:t>
      </w:r>
      <w:r w:rsidRPr="00E36F63">
        <w:rPr>
          <w:rFonts w:ascii="Times New Roman" w:hAnsi="Times New Roman" w:cs="Times New Roman"/>
          <w:color w:val="000000" w:themeColor="text1"/>
          <w:sz w:val="24"/>
          <w:szCs w:val="24"/>
          <w:vertAlign w:val="superscript"/>
        </w:rPr>
        <w:t xml:space="preserve">th </w:t>
      </w:r>
      <w:r w:rsidRPr="00E36F63">
        <w:rPr>
          <w:rFonts w:ascii="Times New Roman" w:hAnsi="Times New Roman" w:cs="Times New Roman"/>
          <w:color w:val="000000" w:themeColor="text1"/>
          <w:sz w:val="24"/>
          <w:szCs w:val="24"/>
        </w:rPr>
        <w:t>century, people were interested by what was referred to as ‘bestiaries’. Bestiaries were animals which would embody specific traits and have different symbolic meanings. “</w:t>
      </w:r>
      <w:r w:rsidRPr="00E36F63">
        <w:rPr>
          <w:rFonts w:ascii="Times New Roman" w:hAnsi="Times New Roman" w:cs="Times New Roman"/>
          <w:color w:val="000000" w:themeColor="text1"/>
          <w:sz w:val="24"/>
          <w:szCs w:val="24"/>
          <w:shd w:val="clear" w:color="auto" w:fill="FFFFFF"/>
        </w:rPr>
        <w:t>They describe the physical nature and habits of animals in order to elaborate on the moral or spiritual significance of these characteristics.”</w:t>
      </w:r>
      <w:r w:rsidRPr="00E36F63">
        <w:rPr>
          <w:rStyle w:val="FootnoteReference"/>
          <w:rFonts w:ascii="Times New Roman" w:hAnsi="Times New Roman" w:cs="Times New Roman"/>
          <w:color w:val="000000" w:themeColor="text1"/>
          <w:sz w:val="24"/>
          <w:szCs w:val="24"/>
          <w:shd w:val="clear" w:color="auto" w:fill="FFFFFF"/>
        </w:rPr>
        <w:footnoteReference w:id="16"/>
      </w:r>
      <w:r w:rsidRPr="00E36F63">
        <w:rPr>
          <w:rFonts w:ascii="Times New Roman" w:hAnsi="Times New Roman" w:cs="Times New Roman"/>
          <w:color w:val="000000" w:themeColor="text1"/>
          <w:sz w:val="24"/>
          <w:szCs w:val="24"/>
        </w:rPr>
        <w:t xml:space="preserve"> These bestiaries would usually have religious connotations, would linger in the corner of manuscripts and other areas of medieval life. It can be argued that the fox in Chaucer’s fable is linked to the Devil. “Foxes were also linked with darkness, the underground, with evil, and with the Devil himself.”</w:t>
      </w:r>
      <w:r w:rsidRPr="00E36F63">
        <w:rPr>
          <w:rFonts w:ascii="Times New Roman" w:hAnsi="Times New Roman" w:cs="Times New Roman"/>
          <w:color w:val="000000" w:themeColor="text1"/>
          <w:sz w:val="24"/>
          <w:szCs w:val="24"/>
        </w:rPr>
        <w:footnoteReference w:id="17"/>
      </w:r>
      <w:r w:rsidRPr="00E36F63">
        <w:rPr>
          <w:rFonts w:ascii="Times New Roman" w:hAnsi="Times New Roman" w:cs="Times New Roman"/>
          <w:color w:val="000000" w:themeColor="text1"/>
          <w:sz w:val="24"/>
          <w:szCs w:val="24"/>
        </w:rPr>
        <w:t xml:space="preserve"> Also, the fox’s colour is said to be “His colour was bitwixe yelow and reed.”</w:t>
      </w:r>
      <w:r w:rsidRPr="00E36F63">
        <w:rPr>
          <w:rFonts w:ascii="Times New Roman" w:hAnsi="Times New Roman" w:cs="Times New Roman"/>
          <w:color w:val="000000" w:themeColor="text1"/>
          <w:sz w:val="24"/>
          <w:szCs w:val="24"/>
        </w:rPr>
        <w:footnoteReference w:id="18"/>
      </w:r>
      <w:r w:rsidRPr="00E36F63">
        <w:rPr>
          <w:rFonts w:ascii="Times New Roman" w:hAnsi="Times New Roman" w:cs="Times New Roman"/>
          <w:color w:val="000000" w:themeColor="text1"/>
          <w:sz w:val="24"/>
          <w:szCs w:val="24"/>
        </w:rPr>
        <w:t xml:space="preserve"> Dorothy Yamamoto argues this is also symbolic, this is due to the “</w:t>
      </w:r>
      <w:r w:rsidR="00757B06" w:rsidRPr="00E36F63">
        <w:rPr>
          <w:rFonts w:ascii="Times New Roman" w:hAnsi="Times New Roman" w:cs="Times New Roman"/>
          <w:color w:val="000000" w:themeColor="text1"/>
          <w:sz w:val="24"/>
          <w:szCs w:val="24"/>
        </w:rPr>
        <w:t>…</w:t>
      </w:r>
      <w:r w:rsidRPr="00E36F63">
        <w:rPr>
          <w:rFonts w:ascii="Times New Roman" w:hAnsi="Times New Roman" w:cs="Times New Roman"/>
          <w:color w:val="000000" w:themeColor="text1"/>
          <w:sz w:val="24"/>
          <w:szCs w:val="24"/>
        </w:rPr>
        <w:t>fox’s russet coat also prompted comparisons with Judas, the arch-betrayer, who was traditionally red-haired.”</w:t>
      </w:r>
      <w:r w:rsidRPr="00E36F63">
        <w:rPr>
          <w:rFonts w:ascii="Times New Roman" w:hAnsi="Times New Roman" w:cs="Times New Roman"/>
          <w:color w:val="000000" w:themeColor="text1"/>
          <w:sz w:val="24"/>
          <w:szCs w:val="24"/>
        </w:rPr>
        <w:footnoteReference w:id="19"/>
      </w:r>
    </w:p>
    <w:p w14:paraId="501EEED4" w14:textId="4DBD0FC3" w:rsidR="00B30C4F" w:rsidRPr="00E36F63" w:rsidRDefault="00B30C4F" w:rsidP="00060D56">
      <w:pPr>
        <w:pBdr>
          <w:bottom w:val="single" w:sz="6" w:space="31" w:color="auto"/>
        </w:pBdr>
        <w:tabs>
          <w:tab w:val="left" w:pos="6915"/>
        </w:tabs>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p>
    <w:p w14:paraId="7BFA5A16" w14:textId="77777777" w:rsidR="008845D8" w:rsidRPr="00E36F63" w:rsidRDefault="00896182" w:rsidP="00200DE8">
      <w:pPr>
        <w:shd w:val="clear" w:color="auto" w:fill="FFFFFF"/>
        <w:spacing w:line="480" w:lineRule="auto"/>
        <w:rPr>
          <w:rFonts w:ascii="Times New Roman" w:hAnsi="Times New Roman" w:cs="Times New Roman"/>
          <w:color w:val="000000" w:themeColor="text1"/>
          <w:sz w:val="24"/>
          <w:szCs w:val="24"/>
        </w:rPr>
      </w:pPr>
      <w:r w:rsidRPr="00E36F63">
        <w:rPr>
          <w:rFonts w:ascii="Times New Roman" w:hAnsi="Times New Roman" w:cs="Times New Roman"/>
          <w:color w:val="000000" w:themeColor="text1"/>
          <w:sz w:val="24"/>
          <w:szCs w:val="24"/>
        </w:rPr>
        <w:lastRenderedPageBreak/>
        <w:t xml:space="preserve">Chaucer also uses these animated animals to demonstrate his mock heroic style. He develops this by juxtaposing bathos with high emotion. </w:t>
      </w:r>
      <w:r w:rsidR="00500361" w:rsidRPr="00E36F63">
        <w:rPr>
          <w:rFonts w:ascii="Times New Roman" w:hAnsi="Times New Roman" w:cs="Times New Roman"/>
          <w:color w:val="000000" w:themeColor="text1"/>
          <w:sz w:val="24"/>
          <w:szCs w:val="24"/>
        </w:rPr>
        <w:t>Mock heroic literature imitates t</w:t>
      </w:r>
      <w:r w:rsidR="00386EB2">
        <w:rPr>
          <w:rFonts w:ascii="Times New Roman" w:hAnsi="Times New Roman" w:cs="Times New Roman"/>
          <w:color w:val="000000" w:themeColor="text1"/>
          <w:sz w:val="24"/>
          <w:szCs w:val="24"/>
        </w:rPr>
        <w:t>he style of heroic poetry; “…it</w:t>
      </w:r>
      <w:r w:rsidR="00500361" w:rsidRPr="00E36F63">
        <w:rPr>
          <w:rFonts w:ascii="Times New Roman" w:hAnsi="Times New Roman" w:cs="Times New Roman"/>
          <w:color w:val="000000" w:themeColor="text1"/>
          <w:sz w:val="24"/>
          <w:szCs w:val="24"/>
        </w:rPr>
        <w:t>s aim is particularly satiric”</w:t>
      </w:r>
      <w:r w:rsidR="00500361" w:rsidRPr="00E36F63">
        <w:rPr>
          <w:rStyle w:val="FootnoteReference"/>
          <w:rFonts w:ascii="Times New Roman" w:hAnsi="Times New Roman" w:cs="Times New Roman"/>
          <w:color w:val="000000" w:themeColor="text1"/>
          <w:sz w:val="24"/>
          <w:szCs w:val="24"/>
        </w:rPr>
        <w:footnoteReference w:id="20"/>
      </w:r>
      <w:r w:rsidR="00500361" w:rsidRPr="00E36F63">
        <w:rPr>
          <w:rFonts w:ascii="Times New Roman" w:hAnsi="Times New Roman" w:cs="Times New Roman"/>
          <w:color w:val="000000" w:themeColor="text1"/>
          <w:sz w:val="24"/>
          <w:szCs w:val="24"/>
        </w:rPr>
        <w:t xml:space="preserve"> and parodies a heroic subject whilst making use of a trivial matter. </w:t>
      </w:r>
      <w:r w:rsidR="008845D8" w:rsidRPr="00E36F63">
        <w:rPr>
          <w:rFonts w:ascii="Times New Roman" w:hAnsi="Times New Roman" w:cs="Times New Roman"/>
          <w:color w:val="000000" w:themeColor="text1"/>
          <w:sz w:val="24"/>
          <w:szCs w:val="24"/>
        </w:rPr>
        <w:t>It is also a mock heroic in the way it mimics an epic. For example, Chauntecleer is a cockerel as opposed to the expected character of an epic which would be someone like a noble knight. Also, it is satirical that Chaun</w:t>
      </w:r>
      <w:r w:rsidR="00386EB2">
        <w:rPr>
          <w:rFonts w:ascii="Times New Roman" w:hAnsi="Times New Roman" w:cs="Times New Roman"/>
          <w:color w:val="000000" w:themeColor="text1"/>
          <w:sz w:val="24"/>
          <w:szCs w:val="24"/>
        </w:rPr>
        <w:t>tecleer’s character is described</w:t>
      </w:r>
      <w:r w:rsidR="008845D8" w:rsidRPr="00E36F63">
        <w:rPr>
          <w:rFonts w:ascii="Times New Roman" w:hAnsi="Times New Roman" w:cs="Times New Roman"/>
          <w:color w:val="000000" w:themeColor="text1"/>
          <w:sz w:val="24"/>
          <w:szCs w:val="24"/>
        </w:rPr>
        <w:t xml:space="preserve"> as somewhat handsome.</w:t>
      </w:r>
    </w:p>
    <w:p w14:paraId="4E5F096F" w14:textId="77777777" w:rsidR="008845D8" w:rsidRPr="00E36F63" w:rsidRDefault="008845D8" w:rsidP="00386EB2">
      <w:pPr>
        <w:shd w:val="clear" w:color="auto" w:fill="FFFFFF"/>
        <w:spacing w:line="480" w:lineRule="auto"/>
        <w:ind w:left="1134" w:right="1134"/>
        <w:rPr>
          <w:rFonts w:ascii="Times New Roman" w:hAnsi="Times New Roman" w:cs="Times New Roman"/>
          <w:color w:val="000000"/>
          <w:sz w:val="24"/>
          <w:szCs w:val="24"/>
          <w:shd w:val="clear" w:color="auto" w:fill="FFFFFF"/>
        </w:rPr>
      </w:pPr>
      <w:r w:rsidRPr="00E36F63">
        <w:rPr>
          <w:rFonts w:ascii="Times New Roman" w:hAnsi="Times New Roman" w:cs="Times New Roman"/>
          <w:color w:val="000000"/>
          <w:sz w:val="24"/>
          <w:szCs w:val="24"/>
          <w:shd w:val="clear" w:color="auto" w:fill="FFFFFF"/>
        </w:rPr>
        <w:t>“His coomb was redder than the fyn coral,</w:t>
      </w:r>
    </w:p>
    <w:p w14:paraId="2EF9C283" w14:textId="77777777" w:rsidR="008845D8" w:rsidRPr="00E36F63" w:rsidRDefault="008845D8" w:rsidP="00386EB2">
      <w:pPr>
        <w:shd w:val="clear" w:color="auto" w:fill="FFFFFF"/>
        <w:spacing w:line="480" w:lineRule="auto"/>
        <w:ind w:left="1134" w:right="1134"/>
        <w:rPr>
          <w:rFonts w:ascii="Times New Roman" w:hAnsi="Times New Roman" w:cs="Times New Roman"/>
          <w:color w:val="000000"/>
          <w:sz w:val="24"/>
          <w:szCs w:val="24"/>
          <w:shd w:val="clear" w:color="auto" w:fill="FFFFFF"/>
        </w:rPr>
      </w:pPr>
      <w:r w:rsidRPr="00E36F63">
        <w:rPr>
          <w:rFonts w:ascii="Times New Roman" w:hAnsi="Times New Roman" w:cs="Times New Roman"/>
          <w:color w:val="000000"/>
          <w:sz w:val="24"/>
          <w:szCs w:val="24"/>
          <w:shd w:val="clear" w:color="auto" w:fill="FFFFFF"/>
        </w:rPr>
        <w:t>And batailled as it were a castel wal;</w:t>
      </w:r>
    </w:p>
    <w:p w14:paraId="3EA7F79A" w14:textId="77777777" w:rsidR="008845D8" w:rsidRPr="00E36F63" w:rsidRDefault="008845D8" w:rsidP="00386EB2">
      <w:pPr>
        <w:shd w:val="clear" w:color="auto" w:fill="FFFFFF"/>
        <w:spacing w:line="480" w:lineRule="auto"/>
        <w:ind w:left="1134" w:right="1134"/>
        <w:rPr>
          <w:rFonts w:ascii="Times New Roman" w:hAnsi="Times New Roman" w:cs="Times New Roman"/>
          <w:color w:val="000000"/>
          <w:sz w:val="24"/>
          <w:szCs w:val="24"/>
          <w:shd w:val="clear" w:color="auto" w:fill="FFFFFF"/>
        </w:rPr>
      </w:pPr>
      <w:r w:rsidRPr="00E36F63">
        <w:rPr>
          <w:rFonts w:ascii="Times New Roman" w:hAnsi="Times New Roman" w:cs="Times New Roman"/>
          <w:color w:val="000000"/>
          <w:sz w:val="24"/>
          <w:szCs w:val="24"/>
          <w:shd w:val="clear" w:color="auto" w:fill="FFFFFF"/>
        </w:rPr>
        <w:t>His byle was blak, and as the jeet it shoon;</w:t>
      </w:r>
    </w:p>
    <w:p w14:paraId="4CD2AAE2" w14:textId="77777777" w:rsidR="006449A0" w:rsidRPr="00E36F63" w:rsidRDefault="008845D8" w:rsidP="00386EB2">
      <w:pPr>
        <w:shd w:val="clear" w:color="auto" w:fill="FFFFFF"/>
        <w:spacing w:line="480" w:lineRule="auto"/>
        <w:ind w:left="1134" w:right="1134"/>
        <w:rPr>
          <w:rFonts w:ascii="Times New Roman" w:hAnsi="Times New Roman" w:cs="Times New Roman"/>
          <w:color w:val="000000"/>
          <w:sz w:val="24"/>
          <w:szCs w:val="24"/>
          <w:shd w:val="clear" w:color="auto" w:fill="FFFFFF"/>
        </w:rPr>
      </w:pPr>
      <w:r w:rsidRPr="00E36F63">
        <w:rPr>
          <w:rFonts w:ascii="Times New Roman" w:hAnsi="Times New Roman" w:cs="Times New Roman"/>
          <w:color w:val="000000"/>
          <w:sz w:val="24"/>
          <w:szCs w:val="24"/>
          <w:shd w:val="clear" w:color="auto" w:fill="FFFFFF"/>
        </w:rPr>
        <w:t xml:space="preserve">Lyk asure were his legges and his toon;  </w:t>
      </w:r>
      <w:r w:rsidRPr="00E36F63">
        <w:rPr>
          <w:rFonts w:ascii="Times New Roman" w:hAnsi="Times New Roman" w:cs="Times New Roman"/>
          <w:color w:val="000000"/>
          <w:sz w:val="24"/>
          <w:szCs w:val="24"/>
          <w:shd w:val="clear" w:color="auto" w:fill="FFFFFF"/>
        </w:rPr>
        <w:br/>
        <w:t>His nayles whitter than the lylye flour,</w:t>
      </w:r>
      <w:r w:rsidRPr="00E36F63">
        <w:rPr>
          <w:rFonts w:ascii="Times New Roman" w:hAnsi="Times New Roman" w:cs="Times New Roman"/>
          <w:color w:val="000000"/>
          <w:sz w:val="24"/>
          <w:szCs w:val="24"/>
          <w:shd w:val="clear" w:color="auto" w:fill="FFFFFF"/>
        </w:rPr>
        <w:br/>
        <w:t>And lyk the burned gold was his colour.”</w:t>
      </w:r>
      <w:r w:rsidR="006449A0" w:rsidRPr="00E36F63">
        <w:rPr>
          <w:rStyle w:val="FootnoteReference"/>
          <w:rFonts w:ascii="Times New Roman" w:hAnsi="Times New Roman" w:cs="Times New Roman"/>
          <w:color w:val="000000"/>
          <w:sz w:val="24"/>
          <w:szCs w:val="24"/>
          <w:shd w:val="clear" w:color="auto" w:fill="FFFFFF"/>
        </w:rPr>
        <w:footnoteReference w:id="21"/>
      </w:r>
    </w:p>
    <w:p w14:paraId="48F27512" w14:textId="74E97EA5" w:rsidR="005C2E97" w:rsidRPr="00E36F63" w:rsidRDefault="006449A0" w:rsidP="00BC7B4E">
      <w:pPr>
        <w:shd w:val="clear" w:color="auto" w:fill="FFFFFF"/>
        <w:spacing w:line="480" w:lineRule="auto"/>
        <w:rPr>
          <w:rFonts w:ascii="Times New Roman" w:hAnsi="Times New Roman" w:cs="Times New Roman"/>
          <w:sz w:val="24"/>
          <w:szCs w:val="24"/>
        </w:rPr>
      </w:pPr>
      <w:r w:rsidRPr="00E36F63">
        <w:rPr>
          <w:rFonts w:ascii="Times New Roman" w:hAnsi="Times New Roman" w:cs="Times New Roman"/>
          <w:bCs/>
          <w:color w:val="000000"/>
          <w:sz w:val="24"/>
          <w:szCs w:val="24"/>
          <w:shd w:val="clear" w:color="auto" w:fill="FFFFFF"/>
        </w:rPr>
        <w:t>He is described wearing colours such as red and gold which were considered royal colours at the time. He is even said to have “Sevene hennes for to doon al his plesaunce”</w:t>
      </w:r>
      <w:r w:rsidRPr="00E36F63">
        <w:rPr>
          <w:rStyle w:val="FootnoteReference"/>
          <w:rFonts w:ascii="Times New Roman" w:hAnsi="Times New Roman" w:cs="Times New Roman"/>
          <w:bCs/>
          <w:color w:val="000000"/>
          <w:sz w:val="24"/>
          <w:szCs w:val="24"/>
          <w:shd w:val="clear" w:color="auto" w:fill="FFFFFF"/>
        </w:rPr>
        <w:footnoteReference w:id="22"/>
      </w:r>
      <w:r w:rsidR="008845D8" w:rsidRPr="00E36F63">
        <w:rPr>
          <w:rFonts w:ascii="Times New Roman" w:hAnsi="Times New Roman" w:cs="Times New Roman"/>
          <w:color w:val="000000"/>
          <w:sz w:val="24"/>
          <w:szCs w:val="24"/>
          <w:shd w:val="clear" w:color="auto" w:fill="FFFFFF"/>
        </w:rPr>
        <w:t> </w:t>
      </w:r>
      <w:r w:rsidRPr="00E36F63">
        <w:rPr>
          <w:rFonts w:ascii="Times New Roman" w:hAnsi="Times New Roman" w:cs="Times New Roman"/>
          <w:sz w:val="24"/>
          <w:szCs w:val="24"/>
        </w:rPr>
        <w:t xml:space="preserve">Also, as stated previously he is well educated in the way he makes reference to philosophers. </w:t>
      </w:r>
      <w:r w:rsidRPr="00E36F63">
        <w:rPr>
          <w:rFonts w:ascii="Times New Roman" w:hAnsi="Times New Roman" w:cs="Times New Roman"/>
          <w:color w:val="000000"/>
          <w:sz w:val="24"/>
          <w:szCs w:val="24"/>
          <w:shd w:val="clear" w:color="auto" w:fill="FFFFFF"/>
        </w:rPr>
        <w:t xml:space="preserve">The priest uses these traits to mock the traditional </w:t>
      </w:r>
      <w:r w:rsidRPr="00E36F63">
        <w:rPr>
          <w:rFonts w:ascii="Times New Roman" w:hAnsi="Times New Roman" w:cs="Times New Roman"/>
          <w:sz w:val="24"/>
          <w:szCs w:val="24"/>
        </w:rPr>
        <w:t>hero.</w:t>
      </w:r>
      <w:r w:rsidR="008845D8" w:rsidRPr="00E36F63">
        <w:rPr>
          <w:rFonts w:ascii="Times New Roman" w:hAnsi="Times New Roman" w:cs="Times New Roman"/>
          <w:sz w:val="24"/>
          <w:szCs w:val="24"/>
        </w:rPr>
        <w:t xml:space="preserve"> </w:t>
      </w:r>
      <w:r w:rsidR="00097D46" w:rsidRPr="00E36F63">
        <w:rPr>
          <w:rFonts w:ascii="Times New Roman" w:hAnsi="Times New Roman" w:cs="Times New Roman"/>
          <w:sz w:val="24"/>
          <w:szCs w:val="24"/>
        </w:rPr>
        <w:t>According to</w:t>
      </w:r>
      <w:r w:rsidR="00D50F3F" w:rsidRPr="00E36F63">
        <w:rPr>
          <w:rFonts w:ascii="Times New Roman" w:hAnsi="Times New Roman" w:cs="Times New Roman"/>
          <w:sz w:val="24"/>
          <w:szCs w:val="24"/>
        </w:rPr>
        <w:t xml:space="preserve"> </w:t>
      </w:r>
      <w:r w:rsidR="00D50F3F" w:rsidRPr="00E36F63">
        <w:rPr>
          <w:rFonts w:ascii="Times New Roman" w:hAnsi="Times New Roman" w:cs="Times New Roman"/>
          <w:color w:val="000000"/>
          <w:sz w:val="24"/>
          <w:szCs w:val="24"/>
        </w:rPr>
        <w:t>Amal M. Jasim,</w:t>
      </w:r>
      <w:r w:rsidR="00D50F3F" w:rsidRPr="00E36F63">
        <w:rPr>
          <w:rFonts w:ascii="Times New Roman" w:hAnsi="Times New Roman" w:cs="Times New Roman"/>
          <w:sz w:val="24"/>
          <w:szCs w:val="24"/>
        </w:rPr>
        <w:t xml:space="preserve"> </w:t>
      </w:r>
      <w:r w:rsidR="00097D46" w:rsidRPr="00E36F63">
        <w:rPr>
          <w:rFonts w:ascii="Times New Roman" w:hAnsi="Times New Roman" w:cs="Times New Roman"/>
          <w:i/>
          <w:sz w:val="24"/>
          <w:szCs w:val="24"/>
        </w:rPr>
        <w:t>The Nun’s Priest’s Tale</w:t>
      </w:r>
      <w:r w:rsidR="00097D46" w:rsidRPr="00E36F63">
        <w:rPr>
          <w:rFonts w:ascii="Times New Roman" w:hAnsi="Times New Roman" w:cs="Times New Roman"/>
          <w:sz w:val="24"/>
          <w:szCs w:val="24"/>
        </w:rPr>
        <w:t xml:space="preserve"> is “filled with different kinds of ironies, by the use of human aspects of these barnyard creatures, to show the absurdity of human ambitions.”</w:t>
      </w:r>
      <w:r w:rsidR="00097D46" w:rsidRPr="00E36F63">
        <w:rPr>
          <w:rStyle w:val="FootnoteReference"/>
          <w:rFonts w:ascii="Times New Roman" w:hAnsi="Times New Roman" w:cs="Times New Roman"/>
          <w:sz w:val="24"/>
          <w:szCs w:val="24"/>
        </w:rPr>
        <w:footnoteReference w:id="23"/>
      </w:r>
      <w:r w:rsidR="003539EC" w:rsidRPr="00E36F63">
        <w:rPr>
          <w:rFonts w:ascii="Times New Roman" w:hAnsi="Times New Roman" w:cs="Times New Roman"/>
          <w:sz w:val="24"/>
          <w:szCs w:val="24"/>
        </w:rPr>
        <w:t xml:space="preserve"> An example of absurdity is </w:t>
      </w:r>
      <w:r w:rsidR="003539EC" w:rsidRPr="00E36F63">
        <w:rPr>
          <w:rFonts w:ascii="Times New Roman" w:hAnsi="Times New Roman" w:cs="Times New Roman"/>
          <w:sz w:val="24"/>
          <w:szCs w:val="24"/>
        </w:rPr>
        <w:lastRenderedPageBreak/>
        <w:t>within Chauntecleer’s confession of his dream. He states “</w:t>
      </w:r>
      <w:r w:rsidR="003539EC" w:rsidRPr="00E36F63">
        <w:rPr>
          <w:rFonts w:ascii="Times New Roman" w:hAnsi="Times New Roman" w:cs="Times New Roman"/>
          <w:bCs/>
          <w:color w:val="000000"/>
          <w:sz w:val="24"/>
          <w:szCs w:val="24"/>
          <w:shd w:val="clear" w:color="auto" w:fill="FFFFFF"/>
        </w:rPr>
        <w:t>Now God…My swevene recche aright,</w:t>
      </w:r>
      <w:r w:rsidR="003539EC" w:rsidRPr="00E36F63">
        <w:rPr>
          <w:rFonts w:ascii="Times New Roman" w:hAnsi="Times New Roman" w:cs="Times New Roman"/>
          <w:color w:val="000000"/>
          <w:sz w:val="24"/>
          <w:szCs w:val="24"/>
          <w:shd w:val="clear" w:color="auto" w:fill="FFFFFF"/>
        </w:rPr>
        <w:t xml:space="preserve">/ </w:t>
      </w:r>
      <w:r w:rsidR="003539EC" w:rsidRPr="00E36F63">
        <w:rPr>
          <w:rFonts w:ascii="Times New Roman" w:hAnsi="Times New Roman" w:cs="Times New Roman"/>
          <w:bCs/>
          <w:color w:val="000000"/>
          <w:sz w:val="24"/>
          <w:szCs w:val="24"/>
          <w:shd w:val="clear" w:color="auto" w:fill="FFFFFF"/>
        </w:rPr>
        <w:t>And kepe my body out of foul prisoun!</w:t>
      </w:r>
      <w:r w:rsidR="003539EC" w:rsidRPr="00E36F63">
        <w:rPr>
          <w:rFonts w:ascii="Times New Roman" w:hAnsi="Times New Roman" w:cs="Times New Roman"/>
          <w:color w:val="000000"/>
          <w:sz w:val="24"/>
          <w:szCs w:val="24"/>
          <w:shd w:val="clear" w:color="auto" w:fill="FFFFFF"/>
        </w:rPr>
        <w:t>/</w:t>
      </w:r>
      <w:r w:rsidR="003539EC" w:rsidRPr="00E36F63">
        <w:rPr>
          <w:rFonts w:ascii="Times New Roman" w:hAnsi="Times New Roman" w:cs="Times New Roman"/>
          <w:bCs/>
          <w:color w:val="000000"/>
          <w:sz w:val="24"/>
          <w:szCs w:val="24"/>
          <w:shd w:val="clear" w:color="auto" w:fill="FFFFFF"/>
        </w:rPr>
        <w:t>Me mette how that I romed up and doun</w:t>
      </w:r>
      <w:r w:rsidR="00BC7B4E">
        <w:rPr>
          <w:rFonts w:ascii="Times New Roman" w:hAnsi="Times New Roman" w:cs="Times New Roman"/>
          <w:bCs/>
          <w:color w:val="000000"/>
          <w:sz w:val="24"/>
          <w:szCs w:val="24"/>
          <w:shd w:val="clear" w:color="auto" w:fill="FFFFFF"/>
        </w:rPr>
        <w:t xml:space="preserve"> </w:t>
      </w:r>
      <w:r w:rsidR="003539EC" w:rsidRPr="00E36F63">
        <w:rPr>
          <w:rFonts w:ascii="Times New Roman" w:hAnsi="Times New Roman" w:cs="Times New Roman"/>
          <w:color w:val="000000"/>
          <w:sz w:val="24"/>
          <w:szCs w:val="24"/>
          <w:shd w:val="clear" w:color="auto" w:fill="FFFFFF"/>
        </w:rPr>
        <w:t>/</w:t>
      </w:r>
      <w:r w:rsidR="003539EC" w:rsidRPr="00E36F63">
        <w:rPr>
          <w:rFonts w:ascii="Times New Roman" w:hAnsi="Times New Roman" w:cs="Times New Roman"/>
          <w:bCs/>
          <w:color w:val="000000"/>
          <w:sz w:val="24"/>
          <w:szCs w:val="24"/>
          <w:shd w:val="clear" w:color="auto" w:fill="FFFFFF"/>
        </w:rPr>
        <w:t>Withinne our yeerd, wheer as I saugh a beest.”</w:t>
      </w:r>
      <w:r w:rsidR="003539EC" w:rsidRPr="00E36F63">
        <w:rPr>
          <w:rStyle w:val="FootnoteReference"/>
          <w:rFonts w:ascii="Times New Roman" w:hAnsi="Times New Roman" w:cs="Times New Roman"/>
          <w:bCs/>
          <w:color w:val="000000"/>
          <w:sz w:val="24"/>
          <w:szCs w:val="24"/>
          <w:shd w:val="clear" w:color="auto" w:fill="FFFFFF"/>
        </w:rPr>
        <w:footnoteReference w:id="24"/>
      </w:r>
      <w:r w:rsidR="003539EC" w:rsidRPr="00E36F63">
        <w:rPr>
          <w:rFonts w:ascii="Times New Roman" w:hAnsi="Times New Roman" w:cs="Times New Roman"/>
          <w:bCs/>
          <w:color w:val="000000"/>
          <w:sz w:val="24"/>
          <w:szCs w:val="24"/>
          <w:shd w:val="clear" w:color="auto" w:fill="FFFFFF"/>
        </w:rPr>
        <w:t xml:space="preserve"> </w:t>
      </w:r>
      <w:r w:rsidR="00247532" w:rsidRPr="00E36F63">
        <w:rPr>
          <w:rFonts w:ascii="Times New Roman" w:hAnsi="Times New Roman" w:cs="Times New Roman"/>
          <w:bCs/>
          <w:color w:val="000000"/>
          <w:sz w:val="24"/>
          <w:szCs w:val="24"/>
          <w:shd w:val="clear" w:color="auto" w:fill="FFFFFF"/>
        </w:rPr>
        <w:t xml:space="preserve">He interprets this dream as a somewhat vision of what could be a heroic </w:t>
      </w:r>
      <w:r w:rsidR="00C2556C" w:rsidRPr="00E36F63">
        <w:rPr>
          <w:rFonts w:ascii="Times New Roman" w:hAnsi="Times New Roman" w:cs="Times New Roman"/>
          <w:bCs/>
          <w:color w:val="000000"/>
          <w:sz w:val="24"/>
          <w:szCs w:val="24"/>
          <w:shd w:val="clear" w:color="auto" w:fill="FFFFFF"/>
        </w:rPr>
        <w:t>encounter with a beast. Pertelote quickly shuts this down by stating that “Swevenes engendren of replecciouns.”</w:t>
      </w:r>
      <w:r w:rsidR="00F94093" w:rsidRPr="00E36F63">
        <w:rPr>
          <w:rStyle w:val="FootnoteReference"/>
          <w:rFonts w:ascii="Times New Roman" w:hAnsi="Times New Roman" w:cs="Times New Roman"/>
          <w:bCs/>
          <w:color w:val="000000"/>
          <w:sz w:val="24"/>
          <w:szCs w:val="24"/>
          <w:shd w:val="clear" w:color="auto" w:fill="FFFFFF"/>
        </w:rPr>
        <w:footnoteReference w:id="25"/>
      </w:r>
      <w:r w:rsidR="00C2556C" w:rsidRPr="00E36F63">
        <w:rPr>
          <w:rFonts w:ascii="Times New Roman" w:hAnsi="Times New Roman" w:cs="Times New Roman"/>
          <w:bCs/>
          <w:color w:val="000000"/>
          <w:sz w:val="24"/>
          <w:szCs w:val="24"/>
          <w:shd w:val="clear" w:color="auto" w:fill="FFFFFF"/>
        </w:rPr>
        <w:t xml:space="preserve"> This logical thinking flips his ideas of </w:t>
      </w:r>
      <w:r w:rsidR="003B15FF" w:rsidRPr="00E36F63">
        <w:rPr>
          <w:rFonts w:ascii="Times New Roman" w:hAnsi="Times New Roman" w:cs="Times New Roman"/>
          <w:bCs/>
          <w:color w:val="000000"/>
          <w:sz w:val="24"/>
          <w:szCs w:val="24"/>
          <w:shd w:val="clear" w:color="auto" w:fill="FFFFFF"/>
        </w:rPr>
        <w:t>what his dream means</w:t>
      </w:r>
      <w:r w:rsidR="00C2556C" w:rsidRPr="00E36F63">
        <w:rPr>
          <w:rFonts w:ascii="Times New Roman" w:hAnsi="Times New Roman" w:cs="Times New Roman"/>
          <w:bCs/>
          <w:color w:val="000000"/>
          <w:sz w:val="24"/>
          <w:szCs w:val="24"/>
          <w:shd w:val="clear" w:color="auto" w:fill="FFFFFF"/>
        </w:rPr>
        <w:t xml:space="preserve"> on its head and begins to make the situation satirical. She goes on</w:t>
      </w:r>
      <w:r w:rsidR="00386EB2">
        <w:rPr>
          <w:rFonts w:ascii="Times New Roman" w:hAnsi="Times New Roman" w:cs="Times New Roman"/>
          <w:bCs/>
          <w:color w:val="000000"/>
          <w:sz w:val="24"/>
          <w:szCs w:val="24"/>
          <w:shd w:val="clear" w:color="auto" w:fill="FFFFFF"/>
        </w:rPr>
        <w:t xml:space="preserve"> </w:t>
      </w:r>
      <w:r w:rsidR="00C2556C" w:rsidRPr="00E36F63">
        <w:rPr>
          <w:rFonts w:ascii="Times New Roman" w:hAnsi="Times New Roman" w:cs="Times New Roman"/>
          <w:bCs/>
          <w:color w:val="000000"/>
          <w:sz w:val="24"/>
          <w:szCs w:val="24"/>
          <w:shd w:val="clear" w:color="auto" w:fill="FFFFFF"/>
        </w:rPr>
        <w:t>to suggest that he takes some laxatives “For G</w:t>
      </w:r>
      <w:r w:rsidR="006B7776" w:rsidRPr="00E36F63">
        <w:rPr>
          <w:rFonts w:ascii="Times New Roman" w:hAnsi="Times New Roman" w:cs="Times New Roman"/>
          <w:bCs/>
          <w:color w:val="000000"/>
          <w:sz w:val="24"/>
          <w:szCs w:val="24"/>
          <w:shd w:val="clear" w:color="auto" w:fill="FFFFFF"/>
        </w:rPr>
        <w:t>oddes love, as taak som laxatyf</w:t>
      </w:r>
      <w:r w:rsidR="00C2556C" w:rsidRPr="00E36F63">
        <w:rPr>
          <w:rFonts w:ascii="Times New Roman" w:hAnsi="Times New Roman" w:cs="Times New Roman"/>
          <w:bCs/>
          <w:color w:val="000000"/>
          <w:sz w:val="24"/>
          <w:szCs w:val="24"/>
          <w:shd w:val="clear" w:color="auto" w:fill="FFFFFF"/>
        </w:rPr>
        <w:t>”</w:t>
      </w:r>
      <w:r w:rsidR="00C2556C" w:rsidRPr="00E36F63">
        <w:rPr>
          <w:rStyle w:val="FootnoteReference"/>
          <w:rFonts w:ascii="Times New Roman" w:hAnsi="Times New Roman" w:cs="Times New Roman"/>
          <w:bCs/>
          <w:color w:val="000000"/>
          <w:sz w:val="24"/>
          <w:szCs w:val="24"/>
          <w:shd w:val="clear" w:color="auto" w:fill="FFFFFF"/>
        </w:rPr>
        <w:footnoteReference w:id="26"/>
      </w:r>
      <w:r w:rsidR="006B7776" w:rsidRPr="00E36F63">
        <w:rPr>
          <w:rFonts w:ascii="Times New Roman" w:hAnsi="Times New Roman" w:cs="Times New Roman"/>
          <w:bCs/>
          <w:color w:val="000000"/>
          <w:sz w:val="24"/>
          <w:szCs w:val="24"/>
          <w:shd w:val="clear" w:color="auto" w:fill="FFFFFF"/>
        </w:rPr>
        <w:t xml:space="preserve"> and that he eats too much “Ye purge yow.”</w:t>
      </w:r>
      <w:r w:rsidR="006B7776" w:rsidRPr="00E36F63">
        <w:rPr>
          <w:rStyle w:val="FootnoteReference"/>
          <w:rFonts w:ascii="Times New Roman" w:hAnsi="Times New Roman" w:cs="Times New Roman"/>
          <w:bCs/>
          <w:color w:val="000000"/>
          <w:sz w:val="24"/>
          <w:szCs w:val="24"/>
          <w:shd w:val="clear" w:color="auto" w:fill="FFFFFF"/>
        </w:rPr>
        <w:footnoteReference w:id="27"/>
      </w:r>
      <w:r w:rsidR="003B15FF" w:rsidRPr="00E36F63">
        <w:rPr>
          <w:rFonts w:ascii="Times New Roman" w:hAnsi="Times New Roman" w:cs="Times New Roman"/>
          <w:bCs/>
          <w:color w:val="000000"/>
          <w:sz w:val="24"/>
          <w:szCs w:val="24"/>
          <w:shd w:val="clear" w:color="auto" w:fill="FFFFFF"/>
        </w:rPr>
        <w:t xml:space="preserve"> Considering Chauntecleer is presented as</w:t>
      </w:r>
      <w:r w:rsidR="003B15FF" w:rsidRPr="00E36F63">
        <w:rPr>
          <w:rFonts w:ascii="Times New Roman" w:hAnsi="Times New Roman" w:cs="Times New Roman"/>
          <w:color w:val="000000"/>
          <w:sz w:val="24"/>
          <w:szCs w:val="24"/>
          <w:shd w:val="clear" w:color="auto" w:fill="FFFFFF"/>
        </w:rPr>
        <w:t> </w:t>
      </w:r>
      <w:r w:rsidR="003B15FF" w:rsidRPr="00E36F63">
        <w:rPr>
          <w:rFonts w:ascii="Times New Roman" w:hAnsi="Times New Roman" w:cs="Times New Roman"/>
          <w:bCs/>
          <w:color w:val="000000"/>
          <w:sz w:val="24"/>
          <w:szCs w:val="24"/>
          <w:shd w:val="clear" w:color="auto" w:fill="FFFFFF"/>
        </w:rPr>
        <w:t>a “gentil cok”</w:t>
      </w:r>
      <w:r w:rsidR="003B15FF" w:rsidRPr="00E36F63">
        <w:rPr>
          <w:rStyle w:val="FootnoteReference"/>
          <w:rFonts w:ascii="Times New Roman" w:hAnsi="Times New Roman" w:cs="Times New Roman"/>
          <w:bCs/>
          <w:color w:val="000000"/>
          <w:sz w:val="24"/>
          <w:szCs w:val="24"/>
          <w:shd w:val="clear" w:color="auto" w:fill="FFFFFF"/>
        </w:rPr>
        <w:footnoteReference w:id="28"/>
      </w:r>
      <w:r w:rsidR="003E1607" w:rsidRPr="00E36F63">
        <w:rPr>
          <w:rFonts w:ascii="Times New Roman" w:hAnsi="Times New Roman" w:cs="Times New Roman"/>
          <w:bCs/>
          <w:color w:val="000000"/>
          <w:sz w:val="24"/>
          <w:szCs w:val="24"/>
          <w:shd w:val="clear" w:color="auto" w:fill="FFFFFF"/>
        </w:rPr>
        <w:t>, the fact that his wife is telling him to take laxatives is satirical. She is also in disbelief that he is so scared by this dream “myn herte is soore afright.”</w:t>
      </w:r>
      <w:r w:rsidR="003E1607" w:rsidRPr="00E36F63">
        <w:rPr>
          <w:rStyle w:val="FootnoteReference"/>
          <w:rFonts w:ascii="Times New Roman" w:hAnsi="Times New Roman" w:cs="Times New Roman"/>
          <w:bCs/>
          <w:color w:val="000000"/>
          <w:sz w:val="24"/>
          <w:szCs w:val="24"/>
          <w:shd w:val="clear" w:color="auto" w:fill="FFFFFF"/>
        </w:rPr>
        <w:footnoteReference w:id="29"/>
      </w:r>
      <w:r w:rsidR="006A3704" w:rsidRPr="00E36F63">
        <w:rPr>
          <w:rFonts w:ascii="Times New Roman" w:hAnsi="Times New Roman" w:cs="Times New Roman"/>
          <w:bCs/>
          <w:color w:val="000000"/>
          <w:sz w:val="24"/>
          <w:szCs w:val="24"/>
          <w:shd w:val="clear" w:color="auto" w:fill="FFFFFF"/>
        </w:rPr>
        <w:t xml:space="preserve"> This fear he admits is mocking due to it not being a heroic virtue. </w:t>
      </w:r>
      <w:r w:rsidR="003C250F" w:rsidRPr="00E36F63">
        <w:rPr>
          <w:rFonts w:ascii="Times New Roman" w:hAnsi="Times New Roman" w:cs="Times New Roman"/>
          <w:bCs/>
          <w:color w:val="000000"/>
          <w:sz w:val="24"/>
          <w:szCs w:val="24"/>
          <w:shd w:val="clear" w:color="auto" w:fill="FFFFFF"/>
        </w:rPr>
        <w:t>“</w:t>
      </w:r>
      <w:r w:rsidR="003C250F" w:rsidRPr="00E36F63">
        <w:rPr>
          <w:rFonts w:ascii="Times New Roman" w:hAnsi="Times New Roman" w:cs="Times New Roman"/>
          <w:sz w:val="24"/>
          <w:szCs w:val="24"/>
        </w:rPr>
        <w:t>Chaucer wanted to criticize hu</w:t>
      </w:r>
      <w:r w:rsidR="00BC7B4E">
        <w:rPr>
          <w:rFonts w:ascii="Times New Roman" w:hAnsi="Times New Roman" w:cs="Times New Roman"/>
          <w:sz w:val="24"/>
          <w:szCs w:val="24"/>
        </w:rPr>
        <w:t xml:space="preserve">man beings and the </w:t>
      </w:r>
      <w:r w:rsidR="003C250F" w:rsidRPr="00E36F63">
        <w:rPr>
          <w:rFonts w:ascii="Times New Roman" w:hAnsi="Times New Roman" w:cs="Times New Roman"/>
          <w:sz w:val="24"/>
          <w:szCs w:val="24"/>
        </w:rPr>
        <w:t>meaninglessness of life through his distinctive style to treat the simple events in a highly ornamented manner.”</w:t>
      </w:r>
      <w:r w:rsidR="003C250F" w:rsidRPr="00E36F63">
        <w:rPr>
          <w:rStyle w:val="FootnoteReference"/>
          <w:rFonts w:ascii="Times New Roman" w:hAnsi="Times New Roman" w:cs="Times New Roman"/>
          <w:sz w:val="24"/>
          <w:szCs w:val="24"/>
        </w:rPr>
        <w:footnoteReference w:id="30"/>
      </w:r>
      <w:r w:rsidR="003C250F" w:rsidRPr="00E36F63">
        <w:rPr>
          <w:rFonts w:ascii="Times New Roman" w:hAnsi="Times New Roman" w:cs="Times New Roman"/>
          <w:sz w:val="24"/>
          <w:szCs w:val="24"/>
        </w:rPr>
        <w:t xml:space="preserve"> </w:t>
      </w:r>
      <w:r w:rsidR="00784A90" w:rsidRPr="00E36F63">
        <w:rPr>
          <w:rFonts w:ascii="Times New Roman" w:hAnsi="Times New Roman" w:cs="Times New Roman"/>
          <w:sz w:val="24"/>
          <w:szCs w:val="24"/>
        </w:rPr>
        <w:t xml:space="preserve"> This is true of a</w:t>
      </w:r>
      <w:r w:rsidR="00386EB2">
        <w:rPr>
          <w:rFonts w:ascii="Times New Roman" w:hAnsi="Times New Roman" w:cs="Times New Roman"/>
          <w:sz w:val="24"/>
          <w:szCs w:val="24"/>
        </w:rPr>
        <w:t xml:space="preserve"> mock heroic as it trivialises the</w:t>
      </w:r>
      <w:r w:rsidR="00784A90" w:rsidRPr="00E36F63">
        <w:rPr>
          <w:rFonts w:ascii="Times New Roman" w:hAnsi="Times New Roman" w:cs="Times New Roman"/>
          <w:sz w:val="24"/>
          <w:szCs w:val="24"/>
        </w:rPr>
        <w:t xml:space="preserve"> heroic subject.</w:t>
      </w:r>
    </w:p>
    <w:p w14:paraId="18820CA2" w14:textId="63879AF5" w:rsidR="0076673C" w:rsidRPr="00E36F63" w:rsidRDefault="000D3F1E" w:rsidP="00200DE8">
      <w:pPr>
        <w:pStyle w:val="NormalWeb"/>
        <w:spacing w:line="480" w:lineRule="auto"/>
        <w:rPr>
          <w:bCs/>
          <w:color w:val="000000"/>
          <w:shd w:val="clear" w:color="auto" w:fill="FFFFFF"/>
        </w:rPr>
      </w:pPr>
      <w:r w:rsidRPr="00E36F63">
        <w:rPr>
          <w:color w:val="000000"/>
        </w:rPr>
        <w:t xml:space="preserve">The next tale, </w:t>
      </w:r>
      <w:r w:rsidRPr="00E36F63">
        <w:rPr>
          <w:i/>
          <w:color w:val="000000"/>
        </w:rPr>
        <w:t xml:space="preserve">The Pardoner’s Tale </w:t>
      </w:r>
      <w:r w:rsidR="0005225E">
        <w:rPr>
          <w:color w:val="000000"/>
        </w:rPr>
        <w:t>can be seen as a</w:t>
      </w:r>
      <w:r w:rsidRPr="00E36F63">
        <w:rPr>
          <w:color w:val="000000"/>
        </w:rPr>
        <w:t xml:space="preserve"> form of penitential poetry. However, Chaucer changes this form to suit his own needs. Chaucer was writing in a ti</w:t>
      </w:r>
      <w:r w:rsidR="00547CC7" w:rsidRPr="00E36F63">
        <w:rPr>
          <w:color w:val="000000"/>
        </w:rPr>
        <w:t xml:space="preserve">me of great change, throughout </w:t>
      </w:r>
      <w:r w:rsidR="00547CC7" w:rsidRPr="00E36F63">
        <w:rPr>
          <w:i/>
          <w:color w:val="000000"/>
        </w:rPr>
        <w:t>The Canterbury T</w:t>
      </w:r>
      <w:r w:rsidRPr="00E36F63">
        <w:rPr>
          <w:i/>
          <w:color w:val="000000"/>
        </w:rPr>
        <w:t>ales</w:t>
      </w:r>
      <w:r w:rsidRPr="00E36F63">
        <w:rPr>
          <w:color w:val="000000"/>
        </w:rPr>
        <w:t xml:space="preserve"> he can be seen questioning the Church. The Church in the 14</w:t>
      </w:r>
      <w:r w:rsidRPr="00E36F63">
        <w:rPr>
          <w:color w:val="000000"/>
          <w:vertAlign w:val="superscript"/>
        </w:rPr>
        <w:t>th</w:t>
      </w:r>
      <w:r w:rsidRPr="00E36F63">
        <w:rPr>
          <w:color w:val="000000"/>
        </w:rPr>
        <w:t xml:space="preserve"> century was already being questioned due to things like The Black Death. It was thought by individuals of medieval society that The Black Death was the act of God punishing sinners.</w:t>
      </w:r>
      <w:r w:rsidRPr="00E36F63">
        <w:rPr>
          <w:rStyle w:val="FootnoteReference"/>
          <w:color w:val="000000"/>
        </w:rPr>
        <w:footnoteReference w:id="31"/>
      </w:r>
      <w:r w:rsidRPr="00E36F63">
        <w:rPr>
          <w:color w:val="000000"/>
        </w:rPr>
        <w:t xml:space="preserve"> This caused raised questions as people of the Church died of the same </w:t>
      </w:r>
      <w:r w:rsidRPr="00E36F63">
        <w:rPr>
          <w:color w:val="000000"/>
        </w:rPr>
        <w:lastRenderedPageBreak/>
        <w:t>fate. Chaucer</w:t>
      </w:r>
      <w:r w:rsidR="00547CC7" w:rsidRPr="00E36F63">
        <w:rPr>
          <w:color w:val="000000"/>
        </w:rPr>
        <w:t xml:space="preserve"> questions the church within </w:t>
      </w:r>
      <w:r w:rsidR="00547CC7" w:rsidRPr="00E36F63">
        <w:rPr>
          <w:i/>
          <w:color w:val="000000"/>
        </w:rPr>
        <w:t>The Pardoner’s Tale</w:t>
      </w:r>
      <w:r w:rsidRPr="00E36F63">
        <w:rPr>
          <w:color w:val="000000"/>
        </w:rPr>
        <w:t xml:space="preserve"> </w:t>
      </w:r>
      <w:r w:rsidR="00547CC7" w:rsidRPr="00E36F63">
        <w:rPr>
          <w:color w:val="000000"/>
        </w:rPr>
        <w:t>through the Pardoner himself</w:t>
      </w:r>
      <w:r w:rsidRPr="00E36F63">
        <w:rPr>
          <w:color w:val="000000"/>
        </w:rPr>
        <w:t>.</w:t>
      </w:r>
      <w:r w:rsidR="00D262AE" w:rsidRPr="00E36F63">
        <w:rPr>
          <w:color w:val="000000"/>
        </w:rPr>
        <w:t xml:space="preserve"> “We shall see that Chaucer has, with typical economy, taken the defining terms of the Pardoner’s character from the very penitential system of which he is an agent.”</w:t>
      </w:r>
      <w:r w:rsidR="00D262AE" w:rsidRPr="00E36F63">
        <w:rPr>
          <w:rStyle w:val="FootnoteReference"/>
          <w:color w:val="000000"/>
        </w:rPr>
        <w:footnoteReference w:id="32"/>
      </w:r>
      <w:r w:rsidRPr="00E36F63">
        <w:rPr>
          <w:color w:val="000000"/>
        </w:rPr>
        <w:t xml:space="preserve"> </w:t>
      </w:r>
      <w:r w:rsidR="00547CC7" w:rsidRPr="00E36F63">
        <w:rPr>
          <w:color w:val="000000"/>
        </w:rPr>
        <w:t>A pardoner within medieval society would have been someone that collected money for a religious foundation. The Pardoner</w:t>
      </w:r>
      <w:r w:rsidR="00A74344" w:rsidRPr="00E36F63">
        <w:rPr>
          <w:color w:val="000000"/>
        </w:rPr>
        <w:t xml:space="preserve"> admits to selling fake relics, he makes it clear that he is in it merely for the money and he is not interested in penitence. </w:t>
      </w:r>
      <w:r w:rsidR="00A74344" w:rsidRPr="00E36F63">
        <w:rPr>
          <w:bCs/>
          <w:color w:val="000000"/>
          <w:shd w:val="clear" w:color="auto" w:fill="FFFFFF"/>
        </w:rPr>
        <w:t>“To yeven hir pens, and namely unto me./For myn entente is nat but for to wynne,And nothyng for correccioun of synne.”</w:t>
      </w:r>
      <w:r w:rsidR="00A74344" w:rsidRPr="00E36F63">
        <w:rPr>
          <w:rStyle w:val="FootnoteReference"/>
          <w:bCs/>
          <w:color w:val="000000"/>
          <w:shd w:val="clear" w:color="auto" w:fill="FFFFFF"/>
        </w:rPr>
        <w:footnoteReference w:id="33"/>
      </w:r>
      <w:r w:rsidR="0002189B" w:rsidRPr="00E36F63">
        <w:rPr>
          <w:bCs/>
          <w:color w:val="000000"/>
          <w:shd w:val="clear" w:color="auto" w:fill="FFFFFF"/>
        </w:rPr>
        <w:t xml:space="preserve"> He admits that he fakes penitence for people purely out of greed. This would then make the people reading the story at the time question the same people in real life. People would question those who sell p</w:t>
      </w:r>
      <w:r w:rsidR="0076673C" w:rsidRPr="00E36F63">
        <w:rPr>
          <w:bCs/>
          <w:color w:val="000000"/>
          <w:shd w:val="clear" w:color="auto" w:fill="FFFFFF"/>
        </w:rPr>
        <w:t>enitence as fakes also. Another thing to take into account is that officially, “a pardoner was not supposed to preach, but they did.”</w:t>
      </w:r>
      <w:r w:rsidR="0076673C" w:rsidRPr="00E36F63">
        <w:rPr>
          <w:rStyle w:val="FootnoteReference"/>
          <w:bCs/>
          <w:color w:val="000000"/>
          <w:shd w:val="clear" w:color="auto" w:fill="FFFFFF"/>
        </w:rPr>
        <w:footnoteReference w:id="34"/>
      </w:r>
      <w:r w:rsidR="0076673C" w:rsidRPr="00E36F63">
        <w:rPr>
          <w:bCs/>
          <w:color w:val="000000"/>
          <w:shd w:val="clear" w:color="auto" w:fill="FFFFFF"/>
        </w:rPr>
        <w:t xml:space="preserve"> Not only does Chaucer’s pardoner preach, but he spends the tale preaching against his own vices. </w:t>
      </w:r>
      <w:r w:rsidR="0076673C" w:rsidRPr="00E36F63">
        <w:rPr>
          <w:color w:val="000000"/>
        </w:rPr>
        <w:t>“</w:t>
      </w:r>
      <w:r w:rsidR="0076673C" w:rsidRPr="00E36F63">
        <w:rPr>
          <w:bCs/>
          <w:color w:val="000000"/>
          <w:shd w:val="clear" w:color="auto" w:fill="FFFFFF"/>
        </w:rPr>
        <w:t>Radix malorum est Cupiditas.</w:t>
      </w:r>
      <w:r w:rsidR="0076673C" w:rsidRPr="00E36F63">
        <w:rPr>
          <w:color w:val="000000"/>
          <w:shd w:val="clear" w:color="auto" w:fill="FFFFFF"/>
        </w:rPr>
        <w:t xml:space="preserve">/ </w:t>
      </w:r>
      <w:r w:rsidR="0076673C" w:rsidRPr="00E36F63">
        <w:rPr>
          <w:bCs/>
          <w:color w:val="000000"/>
          <w:shd w:val="clear" w:color="auto" w:fill="FFFFFF"/>
        </w:rPr>
        <w:t>Thus kan I preche agayn that same vice</w:t>
      </w:r>
      <w:r w:rsidR="0076673C" w:rsidRPr="00E36F63">
        <w:rPr>
          <w:color w:val="000000"/>
          <w:shd w:val="clear" w:color="auto" w:fill="FFFFFF"/>
        </w:rPr>
        <w:t xml:space="preserve">/ </w:t>
      </w:r>
      <w:r w:rsidR="0076673C" w:rsidRPr="00E36F63">
        <w:rPr>
          <w:bCs/>
          <w:color w:val="000000"/>
          <w:shd w:val="clear" w:color="auto" w:fill="FFFFFF"/>
        </w:rPr>
        <w:t>Which that I use, and that is avarice.</w:t>
      </w:r>
      <w:r w:rsidR="0076673C" w:rsidRPr="00E36F63">
        <w:rPr>
          <w:color w:val="000000"/>
          <w:shd w:val="clear" w:color="auto" w:fill="FFFFFF"/>
        </w:rPr>
        <w:t xml:space="preserve"> </w:t>
      </w:r>
      <w:r w:rsidR="0076673C" w:rsidRPr="00E36F63">
        <w:rPr>
          <w:bCs/>
          <w:color w:val="000000"/>
          <w:shd w:val="clear" w:color="auto" w:fill="FFFFFF"/>
        </w:rPr>
        <w:t>But though myself be gilty in that synne.”</w:t>
      </w:r>
      <w:r w:rsidR="00D262AE" w:rsidRPr="00E36F63">
        <w:rPr>
          <w:rStyle w:val="FootnoteReference"/>
          <w:bCs/>
          <w:color w:val="000000"/>
          <w:shd w:val="clear" w:color="auto" w:fill="FFFFFF"/>
        </w:rPr>
        <w:footnoteReference w:id="35"/>
      </w:r>
      <w:r w:rsidR="0076673C" w:rsidRPr="00E36F63">
        <w:rPr>
          <w:bCs/>
          <w:color w:val="000000"/>
          <w:shd w:val="clear" w:color="auto" w:fill="FFFFFF"/>
        </w:rPr>
        <w:t xml:space="preserve"> He knows and preaches </w:t>
      </w:r>
      <w:r w:rsidR="003A1837" w:rsidRPr="00E36F63">
        <w:rPr>
          <w:bCs/>
          <w:color w:val="000000"/>
          <w:shd w:val="clear" w:color="auto" w:fill="FFFFFF"/>
        </w:rPr>
        <w:t xml:space="preserve">here </w:t>
      </w:r>
      <w:r w:rsidR="0076673C" w:rsidRPr="00E36F63">
        <w:rPr>
          <w:bCs/>
          <w:color w:val="000000"/>
          <w:shd w:val="clear" w:color="auto" w:fill="FFFFFF"/>
        </w:rPr>
        <w:t>that greed is the root of all evil, but does not care enough to change his ways. It is ironic that such a person could possibly preach against “avarice” and greed. The fact he is so op</w:t>
      </w:r>
      <w:r w:rsidR="008B1D12">
        <w:rPr>
          <w:bCs/>
          <w:color w:val="000000"/>
          <w:shd w:val="clear" w:color="auto" w:fill="FFFFFF"/>
        </w:rPr>
        <w:t>en to admit his greed almost makes</w:t>
      </w:r>
      <w:r w:rsidR="0076673C" w:rsidRPr="00E36F63">
        <w:rPr>
          <w:bCs/>
          <w:color w:val="000000"/>
          <w:shd w:val="clear" w:color="auto" w:fill="FFFFFF"/>
        </w:rPr>
        <w:t xml:space="preserve"> him repentant. Chaucer changes the form of a penitential lyric poem as traditionally someone was meant to verbally say that they are sorry and pray to God for forgiveness. </w:t>
      </w:r>
      <w:r w:rsidR="003116CE" w:rsidRPr="00E36F63">
        <w:rPr>
          <w:bCs/>
          <w:color w:val="000000"/>
          <w:shd w:val="clear" w:color="auto" w:fill="FFFFFF"/>
        </w:rPr>
        <w:t xml:space="preserve">According to Walter Hilton “the ground of forgiveness stand not principally in confession, </w:t>
      </w:r>
      <w:r w:rsidR="003116CE" w:rsidRPr="00E36F63">
        <w:rPr>
          <w:bCs/>
          <w:color w:val="000000"/>
          <w:shd w:val="clear" w:color="auto" w:fill="FFFFFF"/>
        </w:rPr>
        <w:lastRenderedPageBreak/>
        <w:t>but in the contribution of the heart and the forethinking of sin.”</w:t>
      </w:r>
      <w:r w:rsidR="003116CE" w:rsidRPr="00E36F63">
        <w:footnoteReference w:id="36"/>
      </w:r>
      <w:r w:rsidR="00BC7B4E">
        <w:rPr>
          <w:bCs/>
          <w:color w:val="000000"/>
          <w:shd w:val="clear" w:color="auto" w:fill="FFFFFF"/>
        </w:rPr>
        <w:t xml:space="preserve"> Although the Pardoner</w:t>
      </w:r>
      <w:r w:rsidR="005C2E97" w:rsidRPr="00E36F63">
        <w:rPr>
          <w:bCs/>
          <w:color w:val="000000"/>
          <w:shd w:val="clear" w:color="auto" w:fill="FFFFFF"/>
        </w:rPr>
        <w:t xml:space="preserve"> </w:t>
      </w:r>
      <w:r w:rsidR="00BC7B4E">
        <w:rPr>
          <w:bCs/>
          <w:color w:val="000000"/>
          <w:shd w:val="clear" w:color="auto" w:fill="FFFFFF"/>
        </w:rPr>
        <w:t>makes a confession</w:t>
      </w:r>
      <w:r w:rsidR="005C2E97" w:rsidRPr="00E36F63">
        <w:rPr>
          <w:bCs/>
          <w:color w:val="000000"/>
          <w:shd w:val="clear" w:color="auto" w:fill="FFFFFF"/>
        </w:rPr>
        <w:t xml:space="preserve">, he is not sorry for his sins. </w:t>
      </w:r>
      <w:r w:rsidR="005309F5" w:rsidRPr="00E36F63">
        <w:rPr>
          <w:bCs/>
          <w:color w:val="000000"/>
          <w:shd w:val="clear" w:color="auto" w:fill="FFFFFF"/>
        </w:rPr>
        <w:t>“</w:t>
      </w:r>
      <w:r w:rsidR="00D262AE" w:rsidRPr="00E36F63">
        <w:rPr>
          <w:bCs/>
          <w:color w:val="000000"/>
          <w:shd w:val="clear" w:color="auto" w:fill="FFFFFF"/>
        </w:rPr>
        <w:t>T</w:t>
      </w:r>
      <w:r w:rsidR="005C2E97" w:rsidRPr="00E36F63">
        <w:rPr>
          <w:bCs/>
          <w:color w:val="000000"/>
          <w:shd w:val="clear" w:color="auto" w:fill="FFFFFF"/>
        </w:rPr>
        <w:t>he Pardoner's Prologue is, like those of the Wife of Bath and Canon's Yeoman, an "apologia" or "literary confession," in which a character explains his or her way of life</w:t>
      </w:r>
      <w:r w:rsidR="00D262AE" w:rsidRPr="00E36F63">
        <w:rPr>
          <w:bCs/>
          <w:color w:val="000000"/>
          <w:shd w:val="clear" w:color="auto" w:fill="FFFFFF"/>
        </w:rPr>
        <w:t>.</w:t>
      </w:r>
      <w:r w:rsidR="005309F5" w:rsidRPr="00E36F63">
        <w:rPr>
          <w:bCs/>
          <w:color w:val="000000"/>
          <w:shd w:val="clear" w:color="auto" w:fill="FFFFFF"/>
        </w:rPr>
        <w:t>”</w:t>
      </w:r>
      <w:r w:rsidR="005309F5" w:rsidRPr="00E36F63">
        <w:rPr>
          <w:rStyle w:val="FootnoteReference"/>
          <w:bCs/>
          <w:color w:val="000000"/>
          <w:shd w:val="clear" w:color="auto" w:fill="FFFFFF"/>
        </w:rPr>
        <w:footnoteReference w:id="37"/>
      </w:r>
      <w:r w:rsidR="00D262AE" w:rsidRPr="00E36F63">
        <w:rPr>
          <w:bCs/>
          <w:color w:val="000000"/>
          <w:shd w:val="clear" w:color="auto" w:fill="FFFFFF"/>
        </w:rPr>
        <w:t xml:space="preserve"> Due to his unapologetic persona, he is not </w:t>
      </w:r>
      <w:r w:rsidR="00BC7B4E">
        <w:rPr>
          <w:bCs/>
          <w:color w:val="000000"/>
          <w:shd w:val="clear" w:color="auto" w:fill="FFFFFF"/>
        </w:rPr>
        <w:t xml:space="preserve">completing </w:t>
      </w:r>
      <w:r w:rsidR="00D262AE" w:rsidRPr="00E36F63">
        <w:rPr>
          <w:bCs/>
          <w:color w:val="000000"/>
          <w:shd w:val="clear" w:color="auto" w:fill="FFFFFF"/>
        </w:rPr>
        <w:t>of penitence.</w:t>
      </w:r>
    </w:p>
    <w:p w14:paraId="502B5534" w14:textId="77777777" w:rsidR="00757B06" w:rsidRPr="00E36F63" w:rsidRDefault="00200DE8" w:rsidP="00200DE8">
      <w:pPr>
        <w:pStyle w:val="NormalWeb"/>
        <w:spacing w:line="480" w:lineRule="auto"/>
      </w:pPr>
      <w:r>
        <w:t xml:space="preserve">Next I will analyse </w:t>
      </w:r>
      <w:r w:rsidRPr="00200DE8">
        <w:rPr>
          <w:i/>
        </w:rPr>
        <w:t>The Pardoner’s Tale</w:t>
      </w:r>
      <w:r>
        <w:t xml:space="preserve"> in reference to a medieval sermon. </w:t>
      </w:r>
      <w:r w:rsidR="00A94F92" w:rsidRPr="00E36F63">
        <w:t>A sermon is defined by Maybe Kienzle as being “</w:t>
      </w:r>
      <w:r w:rsidR="00A94F92" w:rsidRPr="00E36F63">
        <w:rPr>
          <w:color w:val="333333"/>
          <w:shd w:val="clear" w:color="auto" w:fill="FFFFFF"/>
        </w:rPr>
        <w:t>an oral discourse spoken in the voice of a preacher who addresses an audience to instruct and exhort them on a topic concerned with faith and morals and based on a sacred text.”</w:t>
      </w:r>
      <w:r w:rsidR="00A94F92" w:rsidRPr="00E36F63">
        <w:rPr>
          <w:rStyle w:val="FootnoteReference"/>
          <w:color w:val="333333"/>
          <w:shd w:val="clear" w:color="auto" w:fill="FFFFFF"/>
        </w:rPr>
        <w:footnoteReference w:id="38"/>
      </w:r>
      <w:r w:rsidR="00A94F92" w:rsidRPr="00E36F63">
        <w:rPr>
          <w:color w:val="333333"/>
          <w:shd w:val="clear" w:color="auto" w:fill="FFFFFF"/>
        </w:rPr>
        <w:t xml:space="preserve"> </w:t>
      </w:r>
      <w:r w:rsidR="00A94F92" w:rsidRPr="00E36F63">
        <w:t>I intend to use Robert P. Merix’s definition of a medieval sermon</w:t>
      </w:r>
      <w:r w:rsidR="004979CC" w:rsidRPr="00E36F63">
        <w:t xml:space="preserve"> to analyse </w:t>
      </w:r>
      <w:r w:rsidR="004979CC" w:rsidRPr="00E36F63">
        <w:rPr>
          <w:i/>
        </w:rPr>
        <w:t>The Pardoner’s Prologue and Tale</w:t>
      </w:r>
      <w:r w:rsidR="00A94F92" w:rsidRPr="00E36F63">
        <w:t>. He gathered this from researching writing by “Basevorn, Waleys, and John of Wales.”</w:t>
      </w:r>
      <w:r w:rsidR="00A94F92" w:rsidRPr="00E36F63">
        <w:rPr>
          <w:rStyle w:val="FootnoteReference"/>
        </w:rPr>
        <w:footnoteReference w:id="39"/>
      </w:r>
      <w:r w:rsidR="00A94F92" w:rsidRPr="00E36F63">
        <w:rPr>
          <w:i/>
        </w:rPr>
        <w:t xml:space="preserve"> </w:t>
      </w:r>
      <w:r w:rsidR="00A94F92" w:rsidRPr="00E36F63">
        <w:t>Robert P. Merix states that a medieval sermon included: “(1) them</w:t>
      </w:r>
      <w:r w:rsidR="001F25A1">
        <w:t>e, (2) protheme</w:t>
      </w:r>
      <w:r w:rsidR="00A94F92" w:rsidRPr="00E36F63">
        <w:t xml:space="preserve">, (3) the introduction to theme, (4) the division of </w:t>
      </w:r>
      <w:r w:rsidR="00A94F92" w:rsidRPr="00E36F63">
        <w:lastRenderedPageBreak/>
        <w:t>the theme, (5) the sub-division, and (6) the discussion.”</w:t>
      </w:r>
      <w:r w:rsidR="00A94F92" w:rsidRPr="00E36F63">
        <w:rPr>
          <w:rStyle w:val="FootnoteReference"/>
        </w:rPr>
        <w:footnoteReference w:id="40"/>
      </w:r>
      <w:r w:rsidR="00A94F92" w:rsidRPr="00E36F63">
        <w:t xml:space="preserve"> </w:t>
      </w:r>
      <w:r w:rsidR="004979CC" w:rsidRPr="00E36F63">
        <w:t>First of all, the theme of the Pardoner’</w:t>
      </w:r>
      <w:r w:rsidR="005309F5" w:rsidRPr="00E36F63">
        <w:t xml:space="preserve">s tale exhibits the theme of avarice. </w:t>
      </w:r>
      <w:r w:rsidR="004979CC" w:rsidRPr="00E36F63">
        <w:t>“</w:t>
      </w:r>
      <w:bookmarkStart w:id="2" w:name="PROLOGUE"/>
      <w:r w:rsidR="005309F5" w:rsidRPr="00E36F63">
        <w:rPr>
          <w:bCs/>
          <w:color w:val="000000"/>
          <w:shd w:val="clear" w:color="auto" w:fill="FFFFFF"/>
        </w:rPr>
        <w:t>My theme is alwey oon, and evere was -- Radix malorum est Cupiditas.”</w:t>
      </w:r>
      <w:r w:rsidR="005309F5" w:rsidRPr="00E36F63">
        <w:rPr>
          <w:rStyle w:val="FootnoteReference"/>
          <w:bCs/>
          <w:color w:val="000000"/>
          <w:shd w:val="clear" w:color="auto" w:fill="FFFFFF"/>
        </w:rPr>
        <w:footnoteReference w:id="41"/>
      </w:r>
      <w:bookmarkEnd w:id="2"/>
      <w:r w:rsidR="005309F5" w:rsidRPr="00E36F63">
        <w:t xml:space="preserve"> T</w:t>
      </w:r>
      <w:r w:rsidR="004979CC" w:rsidRPr="00E36F63">
        <w:t xml:space="preserve">his </w:t>
      </w:r>
      <w:r w:rsidR="005309F5" w:rsidRPr="00E36F63">
        <w:t>translates to</w:t>
      </w:r>
      <w:r w:rsidR="004979CC" w:rsidRPr="00E36F63">
        <w:t xml:space="preserve"> </w:t>
      </w:r>
      <w:r w:rsidR="005309F5" w:rsidRPr="00E36F63">
        <w:t>‘</w:t>
      </w:r>
      <w:r w:rsidR="004979CC" w:rsidRPr="00E36F63">
        <w:t>greed is the root of all evil.</w:t>
      </w:r>
      <w:r w:rsidR="005309F5" w:rsidRPr="00E36F63">
        <w:t>’</w:t>
      </w:r>
      <w:r w:rsidR="004979CC" w:rsidRPr="00E36F63">
        <w:t xml:space="preserve"> </w:t>
      </w:r>
      <w:r w:rsidR="008247C6" w:rsidRPr="00E36F63">
        <w:t xml:space="preserve">According to </w:t>
      </w:r>
      <w:r w:rsidR="008247C6" w:rsidRPr="00E36F63">
        <w:rPr>
          <w:color w:val="4B5555"/>
          <w:shd w:val="clear" w:color="auto" w:fill="FFFFFF"/>
        </w:rPr>
        <w:t>Sieg Fried Wenzel</w:t>
      </w:r>
      <w:r w:rsidR="008247C6" w:rsidRPr="00E36F63">
        <w:t xml:space="preserve">, merely by “…using the word </w:t>
      </w:r>
      <w:r w:rsidR="008247C6" w:rsidRPr="00E36F63">
        <w:rPr>
          <w:i/>
        </w:rPr>
        <w:t>theme</w:t>
      </w:r>
      <w:r w:rsidR="008247C6" w:rsidRPr="00E36F63">
        <w:t xml:space="preserve"> he has led more than one critic to the natural th</w:t>
      </w:r>
      <w:r w:rsidR="002501CC">
        <w:t>ough hasty conclusion that his prologue and ta</w:t>
      </w:r>
      <w:r w:rsidR="008247C6" w:rsidRPr="00E36F63">
        <w:t>le are built like a typical sermon of the time.”</w:t>
      </w:r>
      <w:r w:rsidR="00577255" w:rsidRPr="00E36F63">
        <w:rPr>
          <w:rStyle w:val="FootnoteReference"/>
        </w:rPr>
        <w:footnoteReference w:id="42"/>
      </w:r>
      <w:r w:rsidR="008247C6" w:rsidRPr="00E36F63">
        <w:t xml:space="preserve">  </w:t>
      </w:r>
      <w:r w:rsidR="004979CC" w:rsidRPr="00E36F63">
        <w:t>The prothem</w:t>
      </w:r>
      <w:r w:rsidR="001F25A1">
        <w:t>e</w:t>
      </w:r>
      <w:r w:rsidR="004979CC" w:rsidRPr="00E36F63">
        <w:t xml:space="preserve"> is found within the Pardoner’s confession. He confesses of being guilty of the sin he preaches against. “</w:t>
      </w:r>
      <w:r w:rsidR="00C931EC" w:rsidRPr="00E36F63">
        <w:rPr>
          <w:bCs/>
          <w:color w:val="000000"/>
          <w:shd w:val="clear" w:color="auto" w:fill="FFFFFF"/>
        </w:rPr>
        <w:t>But though myself be gilty in that synne</w:t>
      </w:r>
      <w:r w:rsidR="004979CC" w:rsidRPr="00E36F63">
        <w:t>.”</w:t>
      </w:r>
      <w:r w:rsidR="00C931EC" w:rsidRPr="00E36F63">
        <w:rPr>
          <w:rStyle w:val="FootnoteReference"/>
        </w:rPr>
        <w:footnoteReference w:id="43"/>
      </w:r>
      <w:r w:rsidR="00995640" w:rsidRPr="00E36F63">
        <w:t xml:space="preserve"> Wenzel again states “I have yet to see an action sermon which, like The Pardoner’s Prologue, uses self-revelation as its protheme.”</w:t>
      </w:r>
      <w:r w:rsidR="00ED6063" w:rsidRPr="00E36F63">
        <w:rPr>
          <w:rStyle w:val="FootnoteReference"/>
        </w:rPr>
        <w:footnoteReference w:id="44"/>
      </w:r>
      <w:r w:rsidR="00995640" w:rsidRPr="00E36F63">
        <w:t xml:space="preserve"> </w:t>
      </w:r>
      <w:r w:rsidR="00627A49" w:rsidRPr="00E36F63">
        <w:t xml:space="preserve">According to Robert P. Merrix </w:t>
      </w:r>
    </w:p>
    <w:p w14:paraId="29708821" w14:textId="77777777" w:rsidR="00757B06" w:rsidRPr="00E36F63" w:rsidRDefault="00627A49" w:rsidP="00200DE8">
      <w:pPr>
        <w:pStyle w:val="NormalWeb"/>
        <w:spacing w:line="480" w:lineRule="auto"/>
        <w:ind w:left="1134" w:right="1134"/>
      </w:pPr>
      <w:r w:rsidRPr="00E36F63">
        <w:t xml:space="preserve">“…the </w:t>
      </w:r>
      <w:r w:rsidR="001F25A1">
        <w:t>protheme</w:t>
      </w:r>
      <w:r w:rsidRPr="00E36F63">
        <w:t xml:space="preserve"> in the “modern” medieval sermon often terminated in a prayer, followed by a </w:t>
      </w:r>
      <w:r w:rsidR="00492A99" w:rsidRPr="00E36F63">
        <w:t>repetition</w:t>
      </w:r>
      <w:r w:rsidRPr="00E36F63">
        <w:t xml:space="preserve"> of the theme both for the purpose of stressing the text and </w:t>
      </w:r>
      <w:r w:rsidR="006C44E7" w:rsidRPr="00E36F63">
        <w:t>‘</w:t>
      </w:r>
      <w:r w:rsidRPr="00E36F63">
        <w:t>for the possible arrival of latercomers</w:t>
      </w:r>
      <w:r w:rsidR="006C44E7" w:rsidRPr="00E36F63">
        <w:t>’</w:t>
      </w:r>
      <w:r w:rsidRPr="00E36F63">
        <w:t>.”</w:t>
      </w:r>
      <w:r w:rsidR="006C44E7" w:rsidRPr="00E36F63">
        <w:rPr>
          <w:rStyle w:val="FootnoteReference"/>
        </w:rPr>
        <w:footnoteReference w:id="45"/>
      </w:r>
      <w:r w:rsidRPr="00E36F63">
        <w:t xml:space="preserve"> </w:t>
      </w:r>
    </w:p>
    <w:p w14:paraId="5D232477" w14:textId="77777777" w:rsidR="00C2062A" w:rsidRPr="00E36F63" w:rsidRDefault="00627A49" w:rsidP="00200DE8">
      <w:pPr>
        <w:pStyle w:val="NormalWeb"/>
        <w:spacing w:line="480" w:lineRule="auto"/>
        <w:rPr>
          <w:color w:val="000000"/>
          <w:shd w:val="clear" w:color="auto" w:fill="FFFFFF"/>
        </w:rPr>
      </w:pPr>
      <w:r w:rsidRPr="00E36F63">
        <w:t>The Pardo</w:t>
      </w:r>
      <w:r w:rsidR="00CD0090">
        <w:t xml:space="preserve">ner does not have a prayer. </w:t>
      </w:r>
      <w:r w:rsidR="00995640" w:rsidRPr="00E36F63">
        <w:t>Chaucer here twists the form of the sermon to fit his desired story-line.</w:t>
      </w:r>
      <w:r w:rsidR="004979CC" w:rsidRPr="00E36F63">
        <w:t xml:space="preserve"> The introduction to the theme can be fo</w:t>
      </w:r>
      <w:r w:rsidR="000D625E" w:rsidRPr="00E36F63">
        <w:t>und in the introduction to the F</w:t>
      </w:r>
      <w:r w:rsidR="004979CC" w:rsidRPr="00E36F63">
        <w:t>landers tavern. The Pardoner speaks of “</w:t>
      </w:r>
      <w:r w:rsidR="002D21DF" w:rsidRPr="00E36F63">
        <w:rPr>
          <w:bCs/>
          <w:color w:val="000000"/>
          <w:shd w:val="clear" w:color="auto" w:fill="FFFFFF"/>
        </w:rPr>
        <w:t>yonge folk</w:t>
      </w:r>
      <w:r w:rsidR="004979CC" w:rsidRPr="00E36F63">
        <w:t xml:space="preserve">” </w:t>
      </w:r>
      <w:r w:rsidR="002D21DF" w:rsidRPr="00E36F63">
        <w:rPr>
          <w:rStyle w:val="FootnoteReference"/>
        </w:rPr>
        <w:footnoteReference w:id="46"/>
      </w:r>
      <w:r w:rsidR="00831EBB" w:rsidRPr="00E36F63">
        <w:t xml:space="preserve"> </w:t>
      </w:r>
      <w:r w:rsidR="004979CC" w:rsidRPr="00E36F63">
        <w:t xml:space="preserve">who </w:t>
      </w:r>
      <w:r w:rsidR="003C5508" w:rsidRPr="00E36F63">
        <w:t xml:space="preserve">sin, </w:t>
      </w:r>
      <w:r w:rsidR="004979CC" w:rsidRPr="00E36F63">
        <w:t>gamble, riot and over-indulge themselves</w:t>
      </w:r>
      <w:r w:rsidR="00831EBB" w:rsidRPr="00E36F63">
        <w:t>;</w:t>
      </w:r>
      <w:r w:rsidR="004979CC" w:rsidRPr="00E36F63">
        <w:t xml:space="preserve"> “</w:t>
      </w:r>
      <w:r w:rsidR="00831EBB" w:rsidRPr="00E36F63">
        <w:rPr>
          <w:bCs/>
          <w:color w:val="000000"/>
          <w:shd w:val="clear" w:color="auto" w:fill="FFFFFF"/>
        </w:rPr>
        <w:t>And eten also and drynken over hir myght</w:t>
      </w:r>
      <w:r w:rsidR="003C5508" w:rsidRPr="00E36F63">
        <w:t>.”</w:t>
      </w:r>
      <w:r w:rsidR="00831EBB" w:rsidRPr="00E36F63">
        <w:rPr>
          <w:rStyle w:val="FootnoteReference"/>
        </w:rPr>
        <w:footnoteReference w:id="47"/>
      </w:r>
      <w:r w:rsidR="003C5508" w:rsidRPr="00E36F63">
        <w:t xml:space="preserve"> All of the sins that are </w:t>
      </w:r>
      <w:r w:rsidR="003C5508" w:rsidRPr="00E36F63">
        <w:lastRenderedPageBreak/>
        <w:t>mentioned in the Pardoner’s sermon are in the pattern of the seven deadly sins. This links back to the theme of ‘avarice’.</w:t>
      </w:r>
      <w:r w:rsidR="000D625E" w:rsidRPr="00E36F63">
        <w:t xml:space="preserve"> Kellog argues that “All the sins treated in the Pardoner’s sermon- gluttony, lechery, gaming, blasphemy, homicide- are, in the pattern of the seven deadly sins, connect</w:t>
      </w:r>
      <w:r w:rsidR="00CD0090">
        <w:t>ed with the central theme of ava</w:t>
      </w:r>
      <w:r w:rsidR="000D625E" w:rsidRPr="00E36F63">
        <w:t>rice.</w:t>
      </w:r>
      <w:r w:rsidR="00757B06" w:rsidRPr="00E36F63">
        <w:t>”</w:t>
      </w:r>
      <w:r w:rsidR="00757B06" w:rsidRPr="00E36F63">
        <w:rPr>
          <w:rStyle w:val="FootnoteReference"/>
        </w:rPr>
        <w:footnoteReference w:id="48"/>
      </w:r>
      <w:r w:rsidR="000D625E" w:rsidRPr="00E36F63">
        <w:t xml:space="preserve"> </w:t>
      </w:r>
      <w:r w:rsidR="00B078F5" w:rsidRPr="00E36F63">
        <w:t>The scene of the tavern forms the basis for the division of the theme. Gluttony and lechery turns into ‘</w:t>
      </w:r>
      <w:r w:rsidR="00B078F5" w:rsidRPr="00E36F63">
        <w:rPr>
          <w:bCs/>
          <w:color w:val="000000"/>
          <w:shd w:val="clear" w:color="auto" w:fill="FFFFFF"/>
        </w:rPr>
        <w:t xml:space="preserve">dronkenesse’, this is visible within lines such as “That luxurie is in wyn and dronkenesse.” </w:t>
      </w:r>
      <w:r w:rsidR="00B078F5" w:rsidRPr="00E36F63">
        <w:rPr>
          <w:rStyle w:val="FootnoteReference"/>
          <w:bCs/>
          <w:color w:val="000000"/>
          <w:shd w:val="clear" w:color="auto" w:fill="FFFFFF"/>
        </w:rPr>
        <w:footnoteReference w:id="49"/>
      </w:r>
      <w:r w:rsidR="002149A5" w:rsidRPr="00E36F63">
        <w:rPr>
          <w:bCs/>
          <w:color w:val="000000"/>
          <w:shd w:val="clear" w:color="auto" w:fill="FFFFFF"/>
        </w:rPr>
        <w:t xml:space="preserve"> “</w:t>
      </w:r>
      <w:r w:rsidR="000D625E" w:rsidRPr="00E36F63">
        <w:t>Gluttony and lechery are linked, as the Pardoner piously notes … and in the scheme of the seven deadly sin</w:t>
      </w:r>
      <w:r w:rsidR="00CD0090">
        <w:t>s they follow in order from avar</w:t>
      </w:r>
      <w:r w:rsidR="000D625E" w:rsidRPr="00E36F63">
        <w:t>ice.”</w:t>
      </w:r>
      <w:r w:rsidR="002149A5" w:rsidRPr="00E36F63">
        <w:rPr>
          <w:rStyle w:val="FootnoteReference"/>
        </w:rPr>
        <w:footnoteReference w:id="50"/>
      </w:r>
      <w:r w:rsidR="00B078F5" w:rsidRPr="00E36F63">
        <w:t>. This then acts as the subdivision of the theme “Kellogg spoke of—gambling, blasphemy, and homicide- all of which are developed in their turn, the first two in the body of the sermon, and the last in the long exemplum.</w:t>
      </w:r>
      <w:r w:rsidR="002149A5" w:rsidRPr="00E36F63">
        <w:t>”</w:t>
      </w:r>
      <w:r w:rsidR="002149A5" w:rsidRPr="00E36F63">
        <w:rPr>
          <w:rStyle w:val="FootnoteReference"/>
        </w:rPr>
        <w:footnoteReference w:id="51"/>
      </w:r>
      <w:r w:rsidR="00B525A8" w:rsidRPr="00E36F63">
        <w:t xml:space="preserve"> There is not a particular discussion at the end of the tale, instead; the Pardoner recapitulates on the theme. “</w:t>
      </w:r>
      <w:r w:rsidR="00B525A8" w:rsidRPr="00E36F63">
        <w:rPr>
          <w:bCs/>
          <w:color w:val="000000"/>
          <w:shd w:val="clear" w:color="auto" w:fill="FFFFFF"/>
        </w:rPr>
        <w:t>Now, goode men, God foryeve yow youre trespas, And ware yow fro the synne of avarice!</w:t>
      </w:r>
      <w:r w:rsidR="00B525A8" w:rsidRPr="00E36F63">
        <w:rPr>
          <w:color w:val="000000"/>
          <w:shd w:val="clear" w:color="auto" w:fill="FFFFFF"/>
        </w:rPr>
        <w:t>”</w:t>
      </w:r>
      <w:r w:rsidR="00B525A8" w:rsidRPr="00E36F63">
        <w:rPr>
          <w:rStyle w:val="FootnoteReference"/>
          <w:color w:val="000000"/>
          <w:shd w:val="clear" w:color="auto" w:fill="FFFFFF"/>
        </w:rPr>
        <w:footnoteReference w:id="52"/>
      </w:r>
      <w:r w:rsidR="00207BF0" w:rsidRPr="00E36F63">
        <w:rPr>
          <w:color w:val="000000"/>
          <w:shd w:val="clear" w:color="auto" w:fill="FFFFFF"/>
        </w:rPr>
        <w:t xml:space="preserve"> This could act as a discussion as it sparks one in the readers mind. Susan Gallick argues that “The medieval sermon was a very flexible literary and dramatic form: a preacher composed his sermon to suit the needs and capacities of his audience, and he delivered </w:t>
      </w:r>
      <w:r w:rsidR="00C2062A" w:rsidRPr="00E36F63">
        <w:rPr>
          <w:color w:val="000000"/>
          <w:shd w:val="clear" w:color="auto" w:fill="FFFFFF"/>
        </w:rPr>
        <w:t>it orally.”</w:t>
      </w:r>
      <w:r w:rsidR="00DF746D" w:rsidRPr="00E36F63">
        <w:rPr>
          <w:rStyle w:val="FootnoteReference"/>
          <w:color w:val="000000"/>
          <w:shd w:val="clear" w:color="auto" w:fill="FFFFFF"/>
        </w:rPr>
        <w:footnoteReference w:id="53"/>
      </w:r>
      <w:r w:rsidR="00C2062A" w:rsidRPr="00E36F63">
        <w:rPr>
          <w:color w:val="000000"/>
          <w:shd w:val="clear" w:color="auto" w:fill="FFFFFF"/>
        </w:rPr>
        <w:t xml:space="preserve"> There are many opinions on the form of the sermon and </w:t>
      </w:r>
      <w:r w:rsidR="00DF746D" w:rsidRPr="00E36F63">
        <w:rPr>
          <w:color w:val="000000"/>
          <w:shd w:val="clear" w:color="auto" w:fill="FFFFFF"/>
        </w:rPr>
        <w:t>its</w:t>
      </w:r>
      <w:r w:rsidR="00C2062A" w:rsidRPr="00E36F63">
        <w:rPr>
          <w:color w:val="000000"/>
          <w:shd w:val="clear" w:color="auto" w:fill="FFFFFF"/>
        </w:rPr>
        <w:t xml:space="preserve"> rigid divisional pattern. Chaucer’s sermon in </w:t>
      </w:r>
      <w:r w:rsidR="00C2062A" w:rsidRPr="002501CC">
        <w:rPr>
          <w:i/>
          <w:color w:val="000000"/>
          <w:shd w:val="clear" w:color="auto" w:fill="FFFFFF"/>
        </w:rPr>
        <w:t>The Pardoner’s Tale</w:t>
      </w:r>
      <w:r w:rsidR="00C2062A" w:rsidRPr="00E36F63">
        <w:rPr>
          <w:color w:val="000000"/>
          <w:shd w:val="clear" w:color="auto" w:fill="FFFFFF"/>
        </w:rPr>
        <w:t xml:space="preserve"> uses the divisions correctly. Although Chaucer had the talent to play with form, he also knew when to keep it traditional. By maintaining the correct form of a sermon, this makes the Pardoner more realistic. A Pardoner at the time </w:t>
      </w:r>
      <w:r w:rsidR="00C2062A" w:rsidRPr="00E36F63">
        <w:rPr>
          <w:color w:val="000000"/>
          <w:shd w:val="clear" w:color="auto" w:fill="FFFFFF"/>
        </w:rPr>
        <w:lastRenderedPageBreak/>
        <w:t xml:space="preserve">would have had knowledge on what went into a medieval sermon. Especially a pardoner who possibly sees the sermon as a good way to sell his false penitence. </w:t>
      </w:r>
    </w:p>
    <w:p w14:paraId="283AD833" w14:textId="77777777" w:rsidR="00791555" w:rsidRPr="00E36F63" w:rsidRDefault="00791555" w:rsidP="00200DE8">
      <w:pPr>
        <w:pStyle w:val="NormalWeb"/>
        <w:spacing w:line="480" w:lineRule="auto"/>
        <w:rPr>
          <w:color w:val="000000"/>
          <w:shd w:val="clear" w:color="auto" w:fill="FFFFFF"/>
        </w:rPr>
      </w:pPr>
      <w:r w:rsidRPr="00E36F63">
        <w:rPr>
          <w:color w:val="000000"/>
          <w:shd w:val="clear" w:color="auto" w:fill="FFFFFF"/>
        </w:rPr>
        <w:t xml:space="preserve">In conclusion, it is clear that Chaucer uses a wide variety of form and conventions within </w:t>
      </w:r>
      <w:r w:rsidRPr="00E36F63">
        <w:rPr>
          <w:i/>
          <w:color w:val="000000"/>
          <w:shd w:val="clear" w:color="auto" w:fill="FFFFFF"/>
        </w:rPr>
        <w:t xml:space="preserve">The Canterbury Tales. </w:t>
      </w:r>
      <w:r w:rsidR="00372BC7" w:rsidRPr="00E36F63">
        <w:rPr>
          <w:color w:val="000000"/>
          <w:shd w:val="clear" w:color="auto" w:fill="FFFFFF"/>
        </w:rPr>
        <w:t xml:space="preserve">Above I have shown examples of a beast fable, mock-heroic, penitence and sermons. This is only four of the many types of medieval forms that Chaucer uses. It is important to reflect the form used on the teller of the tale. For example, the Nun’s Priest is a person of God and within the allegorical nature of the beast fable; the Priest is able to make allusions symbolic of the devil. </w:t>
      </w:r>
      <w:r w:rsidR="00C83E27" w:rsidRPr="00E36F63">
        <w:rPr>
          <w:color w:val="000000"/>
          <w:shd w:val="clear" w:color="auto" w:fill="FFFFFF"/>
        </w:rPr>
        <w:t>Also, through using a traditional form of sermon; Chaucer is able to explore penitence through the Pardoner. Also, Chaucer challenges the French fabliau in</w:t>
      </w:r>
      <w:r w:rsidR="00C83E27" w:rsidRPr="00E36F63">
        <w:rPr>
          <w:i/>
          <w:color w:val="000000"/>
          <w:shd w:val="clear" w:color="auto" w:fill="FFFFFF"/>
        </w:rPr>
        <w:t xml:space="preserve"> The Miller</w:t>
      </w:r>
      <w:r w:rsidR="005414EA">
        <w:rPr>
          <w:i/>
          <w:color w:val="000000"/>
          <w:shd w:val="clear" w:color="auto" w:fill="FFFFFF"/>
        </w:rPr>
        <w:t>’</w:t>
      </w:r>
      <w:r w:rsidR="00C83E27" w:rsidRPr="00E36F63">
        <w:rPr>
          <w:i/>
          <w:color w:val="000000"/>
          <w:shd w:val="clear" w:color="auto" w:fill="FFFFFF"/>
        </w:rPr>
        <w:t>s Tale</w:t>
      </w:r>
      <w:r w:rsidR="00C83E27" w:rsidRPr="00E36F63">
        <w:rPr>
          <w:color w:val="000000"/>
          <w:shd w:val="clear" w:color="auto" w:fill="FFFFFF"/>
        </w:rPr>
        <w:t xml:space="preserve"> to question medieval gender stereotypes and give power to the female character. Amal M. Jasim states that “</w:t>
      </w:r>
      <w:r w:rsidR="00C83E27" w:rsidRPr="00E36F63">
        <w:t>Chaucer one of the greatest poets in the language through his ability to work within a convention and transform it.”</w:t>
      </w:r>
      <w:r w:rsidR="00C83E27" w:rsidRPr="00E36F63">
        <w:rPr>
          <w:rStyle w:val="FootnoteReference"/>
        </w:rPr>
        <w:footnoteReference w:id="54"/>
      </w:r>
      <w:r w:rsidR="00C83E27" w:rsidRPr="00E36F63">
        <w:t xml:space="preserve"> It is easy to see Chaucer in this positive light as he is very creative when it comes to fo</w:t>
      </w:r>
      <w:r w:rsidR="005414EA">
        <w:t xml:space="preserve">rm. The decision of the form </w:t>
      </w:r>
      <w:r w:rsidR="00C83E27" w:rsidRPr="00E36F63">
        <w:t xml:space="preserve">that accompanies the tales is not </w:t>
      </w:r>
      <w:r w:rsidR="005414EA">
        <w:t>an accident, but a well thought-out process that</w:t>
      </w:r>
      <w:r w:rsidR="00C83E27" w:rsidRPr="00E36F63">
        <w:t xml:space="preserve"> hope</w:t>
      </w:r>
      <w:r w:rsidR="005414EA">
        <w:t>s</w:t>
      </w:r>
      <w:r w:rsidR="00C83E27" w:rsidRPr="00E36F63">
        <w:t xml:space="preserve"> to tell the story in the best possible way. </w:t>
      </w:r>
      <w:r w:rsidR="0033705B" w:rsidRPr="00E36F63">
        <w:t xml:space="preserve">Chaucer is not afraid to go against traditional forms to make his points and give different depth to his characters. He also shows great knowledge on medieval forms and conventions by following forms as they are meant to be. </w:t>
      </w:r>
    </w:p>
    <w:p w14:paraId="7484F6BD" w14:textId="77777777" w:rsidR="00093F37" w:rsidRPr="00093F37" w:rsidRDefault="00093F37" w:rsidP="00200DE8">
      <w:pPr>
        <w:rPr>
          <w:rFonts w:ascii="Corbel" w:hAnsi="Corbel"/>
          <w:sz w:val="28"/>
          <w:szCs w:val="28"/>
        </w:rPr>
      </w:pPr>
    </w:p>
    <w:p w14:paraId="2BFAA52D" w14:textId="77777777" w:rsidR="00093F37" w:rsidRPr="00093F37" w:rsidRDefault="00093F37" w:rsidP="00200DE8">
      <w:pPr>
        <w:rPr>
          <w:rFonts w:ascii="Corbel" w:hAnsi="Corbel"/>
          <w:sz w:val="28"/>
          <w:szCs w:val="28"/>
        </w:rPr>
      </w:pPr>
    </w:p>
    <w:p w14:paraId="499F7435" w14:textId="77777777" w:rsidR="00093F37" w:rsidRPr="00093F37" w:rsidRDefault="00093F37" w:rsidP="00200DE8">
      <w:pPr>
        <w:rPr>
          <w:rFonts w:ascii="Corbel" w:hAnsi="Corbel"/>
          <w:sz w:val="28"/>
          <w:szCs w:val="28"/>
        </w:rPr>
      </w:pPr>
    </w:p>
    <w:p w14:paraId="0539EC53" w14:textId="77777777" w:rsidR="00093F37" w:rsidRPr="00093F37" w:rsidRDefault="00093F37" w:rsidP="00200DE8">
      <w:pPr>
        <w:rPr>
          <w:rFonts w:ascii="Corbel" w:hAnsi="Corbel"/>
          <w:sz w:val="28"/>
          <w:szCs w:val="28"/>
        </w:rPr>
      </w:pPr>
    </w:p>
    <w:p w14:paraId="1A2BE22E" w14:textId="77777777" w:rsidR="00093F37" w:rsidRPr="00093F37" w:rsidRDefault="00093F37" w:rsidP="00200DE8">
      <w:pPr>
        <w:rPr>
          <w:rFonts w:ascii="Corbel" w:hAnsi="Corbel"/>
          <w:sz w:val="28"/>
          <w:szCs w:val="28"/>
        </w:rPr>
      </w:pPr>
    </w:p>
    <w:p w14:paraId="645088FC" w14:textId="77777777" w:rsidR="00BC7B4E" w:rsidRDefault="00BC7B4E" w:rsidP="00BC7B4E">
      <w:pPr>
        <w:pStyle w:val="NormalWeb"/>
        <w:shd w:val="clear" w:color="auto" w:fill="FFFFFF"/>
        <w:spacing w:before="0" w:beforeAutospacing="0" w:after="0" w:afterAutospacing="0" w:line="480" w:lineRule="auto"/>
        <w:rPr>
          <w:rFonts w:ascii="Corbel" w:eastAsiaTheme="minorHAnsi" w:hAnsi="Corbel" w:cstheme="minorBidi"/>
          <w:sz w:val="28"/>
          <w:szCs w:val="28"/>
          <w:lang w:eastAsia="en-US"/>
        </w:rPr>
      </w:pPr>
    </w:p>
    <w:p w14:paraId="1B669020" w14:textId="77777777" w:rsidR="00542301" w:rsidRPr="00542301" w:rsidRDefault="00542301" w:rsidP="00BC7B4E">
      <w:pPr>
        <w:pStyle w:val="NormalWeb"/>
        <w:shd w:val="clear" w:color="auto" w:fill="FFFFFF"/>
        <w:spacing w:before="0" w:beforeAutospacing="0" w:after="0" w:afterAutospacing="0" w:line="480" w:lineRule="auto"/>
        <w:rPr>
          <w:b/>
          <w:color w:val="000000"/>
        </w:rPr>
      </w:pPr>
      <w:r w:rsidRPr="00542301">
        <w:rPr>
          <w:b/>
          <w:color w:val="000000"/>
        </w:rPr>
        <w:lastRenderedPageBreak/>
        <w:t>Bibliography</w:t>
      </w:r>
    </w:p>
    <w:p w14:paraId="48B3DD69" w14:textId="77777777" w:rsidR="00542301" w:rsidRDefault="00542301" w:rsidP="007F6EEE">
      <w:pPr>
        <w:pStyle w:val="NormalWeb"/>
        <w:shd w:val="clear" w:color="auto" w:fill="FFFFFF"/>
        <w:spacing w:before="0" w:beforeAutospacing="0" w:after="0" w:afterAutospacing="0" w:line="480" w:lineRule="auto"/>
        <w:ind w:hanging="1134"/>
        <w:rPr>
          <w:color w:val="000000"/>
        </w:rPr>
      </w:pPr>
    </w:p>
    <w:p w14:paraId="3741F16B" w14:textId="77777777" w:rsidR="00AB6040" w:rsidRDefault="00AB6040" w:rsidP="00BC7B4E">
      <w:pPr>
        <w:pStyle w:val="NormalWeb"/>
        <w:shd w:val="clear" w:color="auto" w:fill="FFFFFF"/>
        <w:spacing w:before="0" w:beforeAutospacing="0" w:after="0" w:afterAutospacing="0" w:line="480" w:lineRule="auto"/>
        <w:ind w:left="1134" w:hanging="1134"/>
        <w:rPr>
          <w:color w:val="000000"/>
        </w:rPr>
      </w:pPr>
      <w:r w:rsidRPr="007F6EEE">
        <w:rPr>
          <w:color w:val="000000"/>
        </w:rPr>
        <w:t>Amal M. Jasim, </w:t>
      </w:r>
      <w:r w:rsidRPr="007F6EEE">
        <w:rPr>
          <w:i/>
          <w:iCs/>
          <w:color w:val="000000"/>
        </w:rPr>
        <w:t>Fable in Chaucer's 'The Nun's Priest's Tale' and Kipling's 'Rikki-Tikki-Tavi'</w:t>
      </w:r>
      <w:r w:rsidRPr="007F6EEE">
        <w:rPr>
          <w:color w:val="000000"/>
        </w:rPr>
        <w:t> (2018) &lt;https://www.iasj.net/iasj?func=fulltext&amp;aId=21831&gt; [accessed 12 October 2018].</w:t>
      </w:r>
    </w:p>
    <w:p w14:paraId="77D75B67" w14:textId="77777777" w:rsidR="00542301" w:rsidRPr="007F6EEE" w:rsidRDefault="00542301" w:rsidP="00BC7B4E">
      <w:pPr>
        <w:pStyle w:val="NormalWeb"/>
        <w:shd w:val="clear" w:color="auto" w:fill="FFFFFF"/>
        <w:spacing w:before="0" w:beforeAutospacing="0" w:after="0" w:afterAutospacing="0" w:line="480" w:lineRule="auto"/>
        <w:ind w:left="1134" w:hanging="1134"/>
        <w:rPr>
          <w:color w:val="000000"/>
        </w:rPr>
      </w:pPr>
    </w:p>
    <w:p w14:paraId="1BDA6DD7" w14:textId="77777777" w:rsidR="00AB6040" w:rsidRPr="007F6EEE" w:rsidRDefault="00AB6040" w:rsidP="00BC7B4E">
      <w:pPr>
        <w:pStyle w:val="NormalWeb"/>
        <w:shd w:val="clear" w:color="auto" w:fill="FFFFFF"/>
        <w:spacing w:before="0" w:beforeAutospacing="0" w:after="0" w:afterAutospacing="0" w:line="480" w:lineRule="auto"/>
        <w:ind w:left="1134" w:hanging="1134"/>
        <w:rPr>
          <w:color w:val="000000"/>
        </w:rPr>
      </w:pPr>
      <w:r w:rsidRPr="007F6EEE">
        <w:rPr>
          <w:color w:val="000000"/>
        </w:rPr>
        <w:t>Chris Baldick, </w:t>
      </w:r>
      <w:r w:rsidRPr="007F6EEE">
        <w:rPr>
          <w:i/>
          <w:iCs/>
          <w:color w:val="000000"/>
        </w:rPr>
        <w:t>The Oxford Dictionary of Literary Terms</w:t>
      </w:r>
      <w:r w:rsidRPr="007F6EEE">
        <w:rPr>
          <w:color w:val="000000"/>
        </w:rPr>
        <w:t>(OUP Oxford, 2015), in https://books.google.co.uk, &lt;https://books.google.co.uk/books?id=ACvFgKWB3wIC&amp;printsec=frontcover&amp;source=gbs_ge_summary_r&amp;cad=0#v=onepage&amp;q&amp;f=false&gt; [accessed 11 October 2018].</w:t>
      </w:r>
    </w:p>
    <w:p w14:paraId="25B4887B" w14:textId="77777777" w:rsidR="007F6EEE" w:rsidRPr="007F6EEE" w:rsidRDefault="007F6EEE" w:rsidP="00BC7B4E">
      <w:pPr>
        <w:pStyle w:val="NormalWeb"/>
        <w:shd w:val="clear" w:color="auto" w:fill="FFFFFF"/>
        <w:spacing w:before="0" w:beforeAutospacing="0" w:after="0" w:afterAutospacing="0" w:line="480" w:lineRule="auto"/>
        <w:ind w:left="1134" w:hanging="1134"/>
        <w:rPr>
          <w:color w:val="000000"/>
        </w:rPr>
      </w:pPr>
    </w:p>
    <w:p w14:paraId="19E49314" w14:textId="77777777" w:rsidR="007F6EEE" w:rsidRDefault="00AB6040" w:rsidP="00BC7B4E">
      <w:pPr>
        <w:pStyle w:val="NormalWeb"/>
        <w:shd w:val="clear" w:color="auto" w:fill="FFFFFF"/>
        <w:spacing w:before="0" w:beforeAutospacing="0" w:after="0" w:afterAutospacing="0" w:line="480" w:lineRule="auto"/>
        <w:ind w:left="1134" w:hanging="1134"/>
        <w:rPr>
          <w:color w:val="000000"/>
        </w:rPr>
      </w:pPr>
      <w:r w:rsidRPr="007F6EEE">
        <w:rPr>
          <w:color w:val="000000"/>
        </w:rPr>
        <w:t>Doron Narkiss, 'The Fox, the Cock, and the Priest: Chaucer's Escape from Fable', </w:t>
      </w:r>
      <w:r w:rsidRPr="007F6EEE">
        <w:rPr>
          <w:i/>
          <w:iCs/>
          <w:color w:val="000000"/>
        </w:rPr>
        <w:t>The Chaucer Review</w:t>
      </w:r>
      <w:r w:rsidRPr="007F6EEE">
        <w:rPr>
          <w:color w:val="000000"/>
        </w:rPr>
        <w:t>, 32.1, (1997), 46-43 (p. 46), in </w:t>
      </w:r>
      <w:r w:rsidRPr="007F6EEE">
        <w:rPr>
          <w:i/>
          <w:iCs/>
          <w:color w:val="000000"/>
        </w:rPr>
        <w:t>&lt;https://www.jstor.org/stable/25095997?seq=1#page_scan_tab_contents&gt; [accessed 12 October 2018].</w:t>
      </w:r>
    </w:p>
    <w:p w14:paraId="70EB292D" w14:textId="77777777" w:rsidR="00542301" w:rsidRPr="007F6EEE" w:rsidRDefault="00542301" w:rsidP="00BC7B4E">
      <w:pPr>
        <w:pStyle w:val="NormalWeb"/>
        <w:shd w:val="clear" w:color="auto" w:fill="FFFFFF"/>
        <w:spacing w:before="0" w:beforeAutospacing="0" w:after="0" w:afterAutospacing="0" w:line="480" w:lineRule="auto"/>
        <w:ind w:left="1134" w:hanging="1134"/>
        <w:rPr>
          <w:color w:val="000000"/>
        </w:rPr>
      </w:pPr>
    </w:p>
    <w:p w14:paraId="0897850F" w14:textId="77777777" w:rsidR="00AB6040" w:rsidRDefault="00AB6040" w:rsidP="00BC7B4E">
      <w:pPr>
        <w:pStyle w:val="NormalWeb"/>
        <w:shd w:val="clear" w:color="auto" w:fill="FFFFFF"/>
        <w:spacing w:before="0" w:beforeAutospacing="0" w:after="0" w:afterAutospacing="0" w:line="480" w:lineRule="auto"/>
        <w:ind w:left="1134" w:hanging="1134"/>
        <w:rPr>
          <w:color w:val="000000"/>
        </w:rPr>
      </w:pPr>
      <w:r w:rsidRPr="007F6EEE">
        <w:rPr>
          <w:color w:val="000000"/>
        </w:rPr>
        <w:t>Dorothy Yamamoto, </w:t>
      </w:r>
      <w:r w:rsidRPr="007F6EEE">
        <w:rPr>
          <w:i/>
          <w:iCs/>
          <w:color w:val="000000"/>
        </w:rPr>
        <w:t>The Boundaries of the Human in Medieval English Literature</w:t>
      </w:r>
      <w:r w:rsidRPr="007F6EEE">
        <w:rPr>
          <w:color w:val="000000"/>
        </w:rPr>
        <w:t>(: Oxford University Press, 2000), p. 57 in https://books.google.co.uk, &lt;https://books.google.co.uk/books?id=ACvFgKWB3wIC&amp;printsec=frontcover&amp;source=gbs_ge_summary_r&amp;cad=0#v=onepage&amp;q&amp;f=false&gt; [accessed 11 October 2018].</w:t>
      </w:r>
    </w:p>
    <w:p w14:paraId="37D83E88" w14:textId="77777777" w:rsidR="00542301" w:rsidRPr="007F6EEE" w:rsidRDefault="00542301" w:rsidP="00BC7B4E">
      <w:pPr>
        <w:pStyle w:val="NormalWeb"/>
        <w:shd w:val="clear" w:color="auto" w:fill="FFFFFF"/>
        <w:spacing w:before="0" w:beforeAutospacing="0" w:after="0" w:afterAutospacing="0" w:line="480" w:lineRule="auto"/>
        <w:ind w:left="1134" w:hanging="1134"/>
        <w:rPr>
          <w:color w:val="000000"/>
        </w:rPr>
      </w:pPr>
    </w:p>
    <w:p w14:paraId="7DE3B614" w14:textId="77777777" w:rsidR="00542301" w:rsidRDefault="007F6EEE" w:rsidP="00BC7B4E">
      <w:pPr>
        <w:pStyle w:val="NormalWeb"/>
        <w:shd w:val="clear" w:color="auto" w:fill="FFFFFF"/>
        <w:spacing w:before="0" w:beforeAutospacing="0" w:after="0" w:afterAutospacing="0" w:line="480" w:lineRule="auto"/>
        <w:ind w:left="1134" w:hanging="1134"/>
        <w:rPr>
          <w:color w:val="000000"/>
        </w:rPr>
      </w:pPr>
      <w:r w:rsidRPr="007F6EEE">
        <w:rPr>
          <w:color w:val="000000"/>
        </w:rPr>
        <w:t>Geoffrey Chaucer, </w:t>
      </w:r>
      <w:r w:rsidRPr="007F6EEE">
        <w:rPr>
          <w:i/>
          <w:iCs/>
          <w:color w:val="000000"/>
        </w:rPr>
        <w:t>The Canterbury Tales</w:t>
      </w:r>
      <w:r w:rsidRPr="007F6EEE">
        <w:rPr>
          <w:color w:val="000000"/>
        </w:rPr>
        <w:t xml:space="preserve">, trans. by R.M. Lumiansky(New York: Pocket Books, 1984), p. 427 in https://books.google.co.uk, </w:t>
      </w:r>
      <w:r w:rsidRPr="007F6EEE">
        <w:rPr>
          <w:color w:val="000000"/>
        </w:rPr>
        <w:lastRenderedPageBreak/>
        <w:t>&lt;https://books.google.co.uk/books?id=IftMZgWQvmsC&amp;pg=PA427&amp;lpg=PA427&amp;dq=the+canterbury+tales+fabliau,+fable,+mock+heroic&amp;source=bl&amp;ots=9reh7PE3dO&amp;sig=JfYcD5kn8wpieVxQ6lWZll5iWR4&amp;hl=en&amp;sa=X&amp;ved=2ahUKEwivr4qu4oPeAhXCIcAKHS1wCEAQ6AEwCXoECAAQAQ#v=onepage&amp;q=the%20canterbury%20tales%20fabliau%2C%20fable%2C%20mock%20heroic&amp;f=false&gt; [accessed 11 October 2018].</w:t>
      </w:r>
    </w:p>
    <w:p w14:paraId="23CD12D5" w14:textId="77777777" w:rsidR="00542301" w:rsidRDefault="00542301" w:rsidP="00BC7B4E">
      <w:pPr>
        <w:pStyle w:val="NormalWeb"/>
        <w:shd w:val="clear" w:color="auto" w:fill="FFFFFF"/>
        <w:spacing w:before="0" w:beforeAutospacing="0" w:after="0" w:afterAutospacing="0" w:line="480" w:lineRule="auto"/>
        <w:ind w:left="1134" w:hanging="1134"/>
        <w:rPr>
          <w:color w:val="000000"/>
        </w:rPr>
      </w:pPr>
    </w:p>
    <w:p w14:paraId="0D5828B5" w14:textId="77777777" w:rsidR="007F6EEE" w:rsidRPr="007F6EEE" w:rsidRDefault="00AB6040" w:rsidP="00BC7B4E">
      <w:pPr>
        <w:pStyle w:val="NormalWeb"/>
        <w:shd w:val="clear" w:color="auto" w:fill="FFFFFF"/>
        <w:spacing w:before="0" w:beforeAutospacing="0" w:after="0" w:afterAutospacing="0" w:line="480" w:lineRule="auto"/>
        <w:ind w:left="1134" w:hanging="1134"/>
        <w:rPr>
          <w:color w:val="000000"/>
        </w:rPr>
      </w:pPr>
      <w:r w:rsidRPr="007F6EEE">
        <w:rPr>
          <w:color w:val="000000"/>
        </w:rPr>
        <w:t xml:space="preserve">Geoffrey Chaucer, </w:t>
      </w:r>
      <w:r w:rsidRPr="007F6EEE">
        <w:rPr>
          <w:i/>
          <w:color w:val="000000"/>
        </w:rPr>
        <w:t>The Nun’s Priest’s Tale'</w:t>
      </w:r>
      <w:r w:rsidRPr="007F6EEE">
        <w:rPr>
          <w:color w:val="000000"/>
        </w:rPr>
        <w:t>, in </w:t>
      </w:r>
      <w:r w:rsidRPr="007F6EEE">
        <w:rPr>
          <w:i/>
          <w:iCs/>
          <w:color w:val="000000"/>
        </w:rPr>
        <w:t>The Canterbury Tales</w:t>
      </w:r>
      <w:r w:rsidR="007F6EEE" w:rsidRPr="007F6EEE">
        <w:rPr>
          <w:color w:val="000000"/>
        </w:rPr>
        <w:t>, trans. by Larry D.</w:t>
      </w:r>
    </w:p>
    <w:p w14:paraId="0A1E6B7E" w14:textId="77777777" w:rsidR="00542301" w:rsidRDefault="00AB6040" w:rsidP="00BC7B4E">
      <w:pPr>
        <w:pStyle w:val="NormalWeb"/>
        <w:shd w:val="clear" w:color="auto" w:fill="FFFFFF"/>
        <w:spacing w:before="0" w:beforeAutospacing="0" w:after="0" w:afterAutospacing="0" w:line="480" w:lineRule="auto"/>
        <w:ind w:left="1134" w:hanging="1134"/>
        <w:rPr>
          <w:color w:val="000000"/>
        </w:rPr>
      </w:pPr>
      <w:r w:rsidRPr="007F6EEE">
        <w:rPr>
          <w:color w:val="000000"/>
        </w:rPr>
        <w:t>Bens</w:t>
      </w:r>
      <w:r w:rsidR="00AA3B54" w:rsidRPr="007F6EEE">
        <w:rPr>
          <w:color w:val="000000"/>
        </w:rPr>
        <w:t>on (</w:t>
      </w:r>
      <w:r w:rsidRPr="007F6EEE">
        <w:rPr>
          <w:color w:val="000000"/>
        </w:rPr>
        <w:t>Harvard College, 2008), Lines. 2767-3462</w:t>
      </w:r>
    </w:p>
    <w:p w14:paraId="4C0E7C0B" w14:textId="77777777" w:rsidR="00542301" w:rsidRDefault="00542301" w:rsidP="00BC7B4E">
      <w:pPr>
        <w:pStyle w:val="NormalWeb"/>
        <w:shd w:val="clear" w:color="auto" w:fill="FFFFFF"/>
        <w:spacing w:before="0" w:beforeAutospacing="0" w:after="0" w:afterAutospacing="0" w:line="480" w:lineRule="auto"/>
        <w:ind w:left="1134" w:hanging="1134"/>
        <w:rPr>
          <w:color w:val="000000"/>
        </w:rPr>
      </w:pPr>
    </w:p>
    <w:p w14:paraId="62B97F78" w14:textId="77777777" w:rsidR="007F6EEE" w:rsidRPr="007F6EEE" w:rsidRDefault="007F6EEE" w:rsidP="00BC7B4E">
      <w:pPr>
        <w:spacing w:line="480" w:lineRule="auto"/>
        <w:ind w:left="1134" w:hanging="1134"/>
        <w:rPr>
          <w:rFonts w:ascii="Times New Roman" w:hAnsi="Times New Roman" w:cs="Times New Roman"/>
          <w:color w:val="000000"/>
          <w:sz w:val="24"/>
          <w:szCs w:val="24"/>
        </w:rPr>
      </w:pPr>
      <w:r w:rsidRPr="007F6EEE">
        <w:rPr>
          <w:rFonts w:ascii="Times New Roman" w:hAnsi="Times New Roman" w:cs="Times New Roman"/>
          <w:color w:val="000000"/>
          <w:sz w:val="24"/>
          <w:szCs w:val="24"/>
        </w:rPr>
        <w:t>Ivy Tech Community College, </w:t>
      </w:r>
      <w:r w:rsidRPr="007F6EEE">
        <w:rPr>
          <w:rFonts w:ascii="Times New Roman" w:hAnsi="Times New Roman" w:cs="Times New Roman"/>
          <w:i/>
          <w:iCs/>
          <w:color w:val="000000"/>
          <w:sz w:val="24"/>
          <w:szCs w:val="24"/>
        </w:rPr>
        <w:t>Fable, Folk and Fairy Tales and Modern Fantasy</w:t>
      </w:r>
      <w:r w:rsidRPr="007F6EEE">
        <w:rPr>
          <w:rFonts w:ascii="Times New Roman" w:hAnsi="Times New Roman" w:cs="Times New Roman"/>
          <w:color w:val="000000"/>
          <w:sz w:val="24"/>
          <w:szCs w:val="24"/>
        </w:rPr>
        <w:t> (2018) &lt;http://library.ivytech.edu/Fable&gt; [accessed 12 October 2018].</w:t>
      </w:r>
    </w:p>
    <w:p w14:paraId="015C17C2" w14:textId="77777777" w:rsidR="007F6EEE" w:rsidRPr="007F6EEE" w:rsidRDefault="007F6EEE" w:rsidP="00BC7B4E">
      <w:pPr>
        <w:shd w:val="clear" w:color="auto" w:fill="FFFFFF"/>
        <w:spacing w:line="480" w:lineRule="auto"/>
        <w:ind w:left="1134" w:hanging="1134"/>
        <w:rPr>
          <w:rFonts w:ascii="Times New Roman" w:eastAsia="Times New Roman" w:hAnsi="Times New Roman" w:cs="Times New Roman"/>
          <w:color w:val="000000"/>
          <w:sz w:val="24"/>
          <w:szCs w:val="24"/>
          <w:lang w:eastAsia="en-GB"/>
        </w:rPr>
      </w:pPr>
    </w:p>
    <w:p w14:paraId="450815F0" w14:textId="77777777" w:rsidR="007F6EEE" w:rsidRPr="007F6EEE" w:rsidRDefault="007F6EEE" w:rsidP="00BC7B4E">
      <w:pPr>
        <w:shd w:val="clear" w:color="auto" w:fill="FFFFFF"/>
        <w:spacing w:line="480" w:lineRule="auto"/>
        <w:ind w:left="1134" w:hanging="1134"/>
        <w:rPr>
          <w:rFonts w:ascii="Times New Roman" w:eastAsia="Times New Roman" w:hAnsi="Times New Roman" w:cs="Times New Roman"/>
          <w:color w:val="000000"/>
          <w:sz w:val="24"/>
          <w:szCs w:val="24"/>
          <w:lang w:eastAsia="en-GB"/>
        </w:rPr>
      </w:pPr>
      <w:r w:rsidRPr="005309F5">
        <w:rPr>
          <w:rFonts w:ascii="Times New Roman" w:eastAsia="Times New Roman" w:hAnsi="Times New Roman" w:cs="Times New Roman"/>
          <w:color w:val="000000"/>
          <w:sz w:val="24"/>
          <w:szCs w:val="24"/>
          <w:lang w:eastAsia="en-GB"/>
        </w:rPr>
        <w:t>Harvard Online, </w:t>
      </w:r>
      <w:r w:rsidRPr="005309F5">
        <w:rPr>
          <w:rFonts w:ascii="Times New Roman" w:eastAsia="Times New Roman" w:hAnsi="Times New Roman" w:cs="Times New Roman"/>
          <w:i/>
          <w:iCs/>
          <w:color w:val="000000"/>
          <w:sz w:val="24"/>
          <w:szCs w:val="24"/>
          <w:lang w:eastAsia="en-GB"/>
        </w:rPr>
        <w:t>The Pardoner's Prologue and Tale</w:t>
      </w:r>
      <w:r w:rsidRPr="005309F5">
        <w:rPr>
          <w:rFonts w:ascii="Times New Roman" w:eastAsia="Times New Roman" w:hAnsi="Times New Roman" w:cs="Times New Roman"/>
          <w:color w:val="000000"/>
          <w:sz w:val="24"/>
          <w:szCs w:val="24"/>
          <w:lang w:eastAsia="en-GB"/>
        </w:rPr>
        <w:t> (2018) &lt;http://sites.fas.harvard.edu/~chaucer/canttales/pardt/&gt; [accessed 14 October 2018].</w:t>
      </w:r>
    </w:p>
    <w:p w14:paraId="623E7553" w14:textId="77777777" w:rsidR="007F6EEE" w:rsidRPr="007F6EEE" w:rsidRDefault="007F6EEE" w:rsidP="00BC7B4E">
      <w:pPr>
        <w:pStyle w:val="NormalWeb"/>
        <w:shd w:val="clear" w:color="auto" w:fill="FFFFFF"/>
        <w:spacing w:before="0" w:beforeAutospacing="0" w:after="0" w:afterAutospacing="0" w:line="480" w:lineRule="auto"/>
        <w:ind w:left="1134" w:hanging="1134"/>
        <w:rPr>
          <w:color w:val="000000"/>
        </w:rPr>
      </w:pPr>
    </w:p>
    <w:p w14:paraId="1127CDFE" w14:textId="77777777" w:rsidR="007F6EEE" w:rsidRDefault="007F6EEE" w:rsidP="00BC7B4E">
      <w:pPr>
        <w:pStyle w:val="NormalWeb"/>
        <w:shd w:val="clear" w:color="auto" w:fill="FFFFFF"/>
        <w:spacing w:before="0" w:beforeAutospacing="0" w:after="0" w:afterAutospacing="0" w:line="480" w:lineRule="auto"/>
        <w:ind w:left="1134" w:hanging="1134"/>
        <w:rPr>
          <w:color w:val="000000"/>
        </w:rPr>
      </w:pPr>
      <w:r w:rsidRPr="007F6EEE">
        <w:rPr>
          <w:color w:val="000000"/>
        </w:rPr>
        <w:t>Laurence Lux-Sterritt, Carmen Mangion, </w:t>
      </w:r>
      <w:r w:rsidRPr="007F6EEE">
        <w:rPr>
          <w:i/>
          <w:iCs/>
          <w:color w:val="000000"/>
        </w:rPr>
        <w:t>Gender, Catholicism and Spirituality: Women and the Roman Catholic Church in Britain and Europe, 1200-1900</w:t>
      </w:r>
      <w:r w:rsidRPr="007F6EEE">
        <w:rPr>
          <w:color w:val="000000"/>
        </w:rPr>
        <w:t>(: Macmillan International Higher Education,, 2010), p. 40 in https://books.google.co.uk, &lt;https://books.google.co.uk/books?id=sicdBQAAQBAJ&amp;printsec=frontcover&amp;source=gbs_ge_summary_r&amp;cad=0#v=onepage&amp;q&amp;f=false&gt; [accessed 11 October 2018].</w:t>
      </w:r>
    </w:p>
    <w:p w14:paraId="3F163EC6" w14:textId="77777777" w:rsidR="00542301" w:rsidRPr="007F6EEE" w:rsidRDefault="00542301" w:rsidP="00BC7B4E">
      <w:pPr>
        <w:pStyle w:val="NormalWeb"/>
        <w:shd w:val="clear" w:color="auto" w:fill="FFFFFF"/>
        <w:spacing w:before="0" w:beforeAutospacing="0" w:after="0" w:afterAutospacing="0" w:line="480" w:lineRule="auto"/>
        <w:ind w:left="1134" w:hanging="1134"/>
        <w:rPr>
          <w:color w:val="000000"/>
        </w:rPr>
      </w:pPr>
    </w:p>
    <w:p w14:paraId="5372FFEE" w14:textId="77777777" w:rsidR="007F6EEE" w:rsidRDefault="007F6EEE" w:rsidP="00BC7B4E">
      <w:pPr>
        <w:pStyle w:val="NormalWeb"/>
        <w:shd w:val="clear" w:color="auto" w:fill="FFFFFF"/>
        <w:spacing w:before="0" w:beforeAutospacing="0" w:after="0" w:afterAutospacing="0" w:line="480" w:lineRule="auto"/>
        <w:ind w:left="1134" w:hanging="1134"/>
        <w:rPr>
          <w:color w:val="000000"/>
        </w:rPr>
      </w:pPr>
      <w:r w:rsidRPr="007F6EEE">
        <w:rPr>
          <w:color w:val="000000"/>
        </w:rPr>
        <w:lastRenderedPageBreak/>
        <w:t>Lee W. Patterson, </w:t>
      </w:r>
      <w:r w:rsidRPr="007F6EEE">
        <w:rPr>
          <w:i/>
          <w:iCs/>
          <w:color w:val="000000"/>
        </w:rPr>
        <w:t>"Chaucerian Confession: Penitential Literature and the Pardoner"</w:t>
      </w:r>
      <w:r w:rsidRPr="007F6EEE">
        <w:rPr>
          <w:color w:val="000000"/>
        </w:rPr>
        <w:t> (2018) &lt;https://chaucer.fas.harvard.edu/pages/patterson-chaucerian-confession-penitential-literature-and-pardoner&gt; [accessed 13 October 2018].</w:t>
      </w:r>
    </w:p>
    <w:p w14:paraId="7DD12AAB" w14:textId="77777777" w:rsidR="00542301" w:rsidRPr="007F6EEE" w:rsidRDefault="00542301" w:rsidP="00BC7B4E">
      <w:pPr>
        <w:pStyle w:val="NormalWeb"/>
        <w:shd w:val="clear" w:color="auto" w:fill="FFFFFF"/>
        <w:spacing w:before="0" w:beforeAutospacing="0" w:after="0" w:afterAutospacing="0" w:line="480" w:lineRule="auto"/>
        <w:ind w:left="1134" w:hanging="1134"/>
        <w:rPr>
          <w:color w:val="000000"/>
        </w:rPr>
      </w:pPr>
    </w:p>
    <w:p w14:paraId="5C5EE0D3" w14:textId="77777777" w:rsidR="007F6EEE" w:rsidRDefault="007F6EEE" w:rsidP="00BC7B4E">
      <w:pPr>
        <w:pStyle w:val="NormalWeb"/>
        <w:shd w:val="clear" w:color="auto" w:fill="FFFFFF"/>
        <w:spacing w:before="0" w:beforeAutospacing="0" w:after="0" w:afterAutospacing="0" w:line="480" w:lineRule="auto"/>
        <w:ind w:left="1134" w:hanging="1134"/>
        <w:rPr>
          <w:i/>
          <w:iCs/>
          <w:color w:val="000000"/>
        </w:rPr>
      </w:pPr>
      <w:r w:rsidRPr="007F6EEE">
        <w:rPr>
          <w:color w:val="000000"/>
        </w:rPr>
        <w:t>Michael Edwards, 'A Meaning for Mock-Heroic', </w:t>
      </w:r>
      <w:r w:rsidRPr="007F6EEE">
        <w:rPr>
          <w:i/>
          <w:iCs/>
          <w:color w:val="000000"/>
        </w:rPr>
        <w:t>The Yearbook of English Studies</w:t>
      </w:r>
      <w:r w:rsidRPr="007F6EEE">
        <w:rPr>
          <w:color w:val="000000"/>
        </w:rPr>
        <w:t>, 15, (1985), 48-63 (p. 48), in </w:t>
      </w:r>
      <w:r w:rsidRPr="007F6EEE">
        <w:rPr>
          <w:i/>
          <w:iCs/>
          <w:color w:val="000000"/>
        </w:rPr>
        <w:t>Anglo-French Literary Relations Special Number &lt;https://www.jstor.org/stable/43446510?seq=1#page_scan_tab_contents&gt; [accessed 13 October 2018].</w:t>
      </w:r>
    </w:p>
    <w:p w14:paraId="3EE3DE7C" w14:textId="77777777" w:rsidR="00542301" w:rsidRPr="007F6EEE" w:rsidRDefault="00542301" w:rsidP="00542301">
      <w:pPr>
        <w:pStyle w:val="NormalWeb"/>
        <w:shd w:val="clear" w:color="auto" w:fill="FFFFFF"/>
        <w:spacing w:before="0" w:beforeAutospacing="0" w:after="0" w:afterAutospacing="0" w:line="480" w:lineRule="auto"/>
        <w:ind w:hanging="1134"/>
        <w:rPr>
          <w:color w:val="000000"/>
        </w:rPr>
      </w:pPr>
    </w:p>
    <w:p w14:paraId="46DB2119" w14:textId="77777777" w:rsidR="007F6EEE" w:rsidRPr="007F6EEE" w:rsidRDefault="007F6EEE" w:rsidP="00BC7B4E">
      <w:pPr>
        <w:pStyle w:val="NormalWeb"/>
        <w:shd w:val="clear" w:color="auto" w:fill="FFFFFF"/>
        <w:spacing w:before="0" w:beforeAutospacing="0" w:after="0" w:afterAutospacing="0" w:line="480" w:lineRule="auto"/>
        <w:ind w:left="1134" w:hanging="1134"/>
        <w:rPr>
          <w:color w:val="000000"/>
        </w:rPr>
      </w:pPr>
      <w:r w:rsidRPr="007F6EEE">
        <w:rPr>
          <w:color w:val="000000"/>
        </w:rPr>
        <w:t>R. M. Lumiansky , '896-906', </w:t>
      </w:r>
      <w:r w:rsidRPr="007F6EEE">
        <w:rPr>
          <w:i/>
          <w:iCs/>
          <w:color w:val="000000"/>
        </w:rPr>
        <w:t>The Nun's Priest in The Canterbury Tales</w:t>
      </w:r>
      <w:r w:rsidRPr="007F6EEE">
        <w:rPr>
          <w:color w:val="000000"/>
        </w:rPr>
        <w:t>, , (1953), 896-906 (p. 3), in </w:t>
      </w:r>
      <w:r w:rsidRPr="007F6EEE">
        <w:rPr>
          <w:i/>
          <w:iCs/>
          <w:color w:val="000000"/>
        </w:rPr>
        <w:t>Literature Resource Center. &lt;https://www.crsd.org/cms/lib5/PA01000188/Centricity/Domain/667/English/Canterbury%20Tales/Nuns%20Priest%20in%20The%20Canterbury%20Tales.pdf&gt; [accessed 14 October 2018].</w:t>
      </w:r>
    </w:p>
    <w:p w14:paraId="5F91A50E" w14:textId="77777777" w:rsidR="007F6EEE" w:rsidRPr="007F6EEE" w:rsidRDefault="007F6EEE" w:rsidP="00BC7B4E">
      <w:pPr>
        <w:pStyle w:val="NormalWeb"/>
        <w:shd w:val="clear" w:color="auto" w:fill="FFFFFF"/>
        <w:spacing w:before="0" w:beforeAutospacing="0" w:after="0" w:afterAutospacing="0" w:line="480" w:lineRule="auto"/>
        <w:ind w:left="1134" w:hanging="1134"/>
        <w:rPr>
          <w:color w:val="000000"/>
        </w:rPr>
      </w:pPr>
    </w:p>
    <w:p w14:paraId="7175F648" w14:textId="77777777" w:rsidR="007F6EEE" w:rsidRPr="007F6EEE" w:rsidRDefault="007F6EEE" w:rsidP="00BC7B4E">
      <w:pPr>
        <w:pStyle w:val="NormalWeb"/>
        <w:shd w:val="clear" w:color="auto" w:fill="FFFFFF"/>
        <w:spacing w:before="0" w:beforeAutospacing="0" w:after="0" w:afterAutospacing="0" w:line="480" w:lineRule="auto"/>
        <w:ind w:left="1134" w:hanging="1134"/>
        <w:rPr>
          <w:color w:val="000000"/>
        </w:rPr>
      </w:pPr>
      <w:r w:rsidRPr="007F6EEE">
        <w:rPr>
          <w:color w:val="000000"/>
        </w:rPr>
        <w:t>Robert P. Merrix, 'Sermon Structure in the Pardoner's "Tale"', </w:t>
      </w:r>
      <w:r w:rsidRPr="007F6EEE">
        <w:rPr>
          <w:i/>
          <w:iCs/>
          <w:color w:val="000000"/>
        </w:rPr>
        <w:t>The Chaucer Review</w:t>
      </w:r>
      <w:r w:rsidRPr="007F6EEE">
        <w:rPr>
          <w:color w:val="000000"/>
        </w:rPr>
        <w:t>, 17.3, (1983), 235-249, in </w:t>
      </w:r>
      <w:r w:rsidRPr="007F6EEE">
        <w:rPr>
          <w:i/>
          <w:iCs/>
          <w:color w:val="000000"/>
        </w:rPr>
        <w:t>&lt;https://www-jstor-org.ezproxy.uwtsd.ac.uk/stable/25093835?read-now%3D1%23page_scan_tab_contents&amp;seq=6#metadata_info_tab_contents&gt; [accessed 14 October 2018].</w:t>
      </w:r>
    </w:p>
    <w:p w14:paraId="55760D15" w14:textId="77777777" w:rsidR="00270BB6" w:rsidRPr="007F6EEE" w:rsidRDefault="00270BB6" w:rsidP="00BC7B4E">
      <w:pPr>
        <w:pStyle w:val="FootnoteText"/>
        <w:spacing w:line="480" w:lineRule="auto"/>
        <w:ind w:left="1134" w:hanging="1134"/>
        <w:rPr>
          <w:rFonts w:ascii="Times New Roman" w:hAnsi="Times New Roman" w:cs="Times New Roman"/>
          <w:sz w:val="24"/>
          <w:szCs w:val="24"/>
        </w:rPr>
      </w:pPr>
    </w:p>
    <w:p w14:paraId="2CE0D23F" w14:textId="77777777" w:rsidR="007F6EEE" w:rsidRDefault="007F6EEE" w:rsidP="00BC7B4E">
      <w:pPr>
        <w:shd w:val="clear" w:color="auto" w:fill="FFFFFF"/>
        <w:spacing w:line="480" w:lineRule="auto"/>
        <w:ind w:left="1134" w:hanging="1134"/>
        <w:rPr>
          <w:rFonts w:ascii="Times New Roman" w:eastAsia="Times New Roman" w:hAnsi="Times New Roman" w:cs="Times New Roman"/>
          <w:i/>
          <w:iCs/>
          <w:color w:val="000000"/>
          <w:sz w:val="24"/>
          <w:szCs w:val="24"/>
          <w:lang w:eastAsia="en-GB"/>
        </w:rPr>
      </w:pPr>
      <w:r w:rsidRPr="00577255">
        <w:rPr>
          <w:rFonts w:ascii="Times New Roman" w:eastAsia="Times New Roman" w:hAnsi="Times New Roman" w:cs="Times New Roman"/>
          <w:color w:val="000000"/>
          <w:sz w:val="24"/>
          <w:szCs w:val="24"/>
          <w:lang w:eastAsia="en-GB"/>
        </w:rPr>
        <w:t>Sieg Fried Wenzel, 'Chaucer and the Language of Contemporary Preaching', </w:t>
      </w:r>
      <w:r w:rsidRPr="00577255">
        <w:rPr>
          <w:rFonts w:ascii="Times New Roman" w:eastAsia="Times New Roman" w:hAnsi="Times New Roman" w:cs="Times New Roman"/>
          <w:i/>
          <w:iCs/>
          <w:color w:val="000000"/>
          <w:sz w:val="24"/>
          <w:szCs w:val="24"/>
          <w:lang w:eastAsia="en-GB"/>
        </w:rPr>
        <w:t>Studies in Philology</w:t>
      </w:r>
      <w:r w:rsidRPr="00577255">
        <w:rPr>
          <w:rFonts w:ascii="Times New Roman" w:eastAsia="Times New Roman" w:hAnsi="Times New Roman" w:cs="Times New Roman"/>
          <w:color w:val="000000"/>
          <w:sz w:val="24"/>
          <w:szCs w:val="24"/>
          <w:lang w:eastAsia="en-GB"/>
        </w:rPr>
        <w:t>, 73.2, (1976), 138-161 (p. 139), in</w:t>
      </w:r>
      <w:r w:rsidRPr="00577255">
        <w:rPr>
          <w:rFonts w:ascii="Times New Roman" w:eastAsia="Times New Roman" w:hAnsi="Times New Roman" w:cs="Times New Roman"/>
          <w:i/>
          <w:iCs/>
          <w:color w:val="000000"/>
          <w:sz w:val="24"/>
          <w:szCs w:val="24"/>
          <w:lang w:eastAsia="en-GB"/>
        </w:rPr>
        <w:t>&lt;https://www-jstor-org.ezproxy.uwtsd.ac.uk/stable/4173901?read-</w:t>
      </w:r>
      <w:r w:rsidRPr="00577255">
        <w:rPr>
          <w:rFonts w:ascii="Times New Roman" w:eastAsia="Times New Roman" w:hAnsi="Times New Roman" w:cs="Times New Roman"/>
          <w:i/>
          <w:iCs/>
          <w:color w:val="000000"/>
          <w:sz w:val="24"/>
          <w:szCs w:val="24"/>
          <w:lang w:eastAsia="en-GB"/>
        </w:rPr>
        <w:lastRenderedPageBreak/>
        <w:t>now%3D1%23page_scan_tab_contents&amp;seq=2#metadata_info_tab_contents&gt; [accessed 13 October 2018].</w:t>
      </w:r>
    </w:p>
    <w:p w14:paraId="47EE78C7" w14:textId="77777777" w:rsidR="00542301" w:rsidRPr="007F6EEE" w:rsidRDefault="00542301" w:rsidP="00BC7B4E">
      <w:pPr>
        <w:shd w:val="clear" w:color="auto" w:fill="FFFFFF"/>
        <w:spacing w:line="480" w:lineRule="auto"/>
        <w:ind w:left="1134" w:hanging="1134"/>
        <w:rPr>
          <w:rFonts w:ascii="Times New Roman" w:eastAsia="Times New Roman" w:hAnsi="Times New Roman" w:cs="Times New Roman"/>
          <w:i/>
          <w:iCs/>
          <w:color w:val="000000"/>
          <w:sz w:val="24"/>
          <w:szCs w:val="24"/>
          <w:lang w:eastAsia="en-GB"/>
        </w:rPr>
      </w:pPr>
    </w:p>
    <w:p w14:paraId="229C457C" w14:textId="77777777" w:rsidR="007F6EEE" w:rsidRDefault="007F6EEE" w:rsidP="00BC7B4E">
      <w:pPr>
        <w:spacing w:line="480" w:lineRule="auto"/>
        <w:ind w:left="1134" w:hanging="1134"/>
        <w:rPr>
          <w:rFonts w:ascii="Times New Roman" w:hAnsi="Times New Roman" w:cs="Times New Roman"/>
          <w:color w:val="000000"/>
          <w:sz w:val="24"/>
          <w:szCs w:val="24"/>
        </w:rPr>
      </w:pPr>
      <w:r w:rsidRPr="007F6EEE">
        <w:rPr>
          <w:rFonts w:ascii="Times New Roman" w:hAnsi="Times New Roman" w:cs="Times New Roman"/>
          <w:color w:val="000000"/>
          <w:sz w:val="24"/>
          <w:szCs w:val="24"/>
        </w:rPr>
        <w:t>Stephen. D. Powell , 'Reviewed Work: Disseminal Chaucer: Rereading the Nun's Priest's Tale by Peter W. Travis', </w:t>
      </w:r>
      <w:r w:rsidRPr="007F6EEE">
        <w:rPr>
          <w:rFonts w:ascii="Times New Roman" w:hAnsi="Times New Roman" w:cs="Times New Roman"/>
          <w:i/>
          <w:iCs/>
          <w:color w:val="000000"/>
          <w:sz w:val="24"/>
          <w:szCs w:val="24"/>
        </w:rPr>
        <w:t>Renaissance and Reformation / Renaissance et Réforme</w:t>
      </w:r>
      <w:r w:rsidRPr="007F6EEE">
        <w:rPr>
          <w:rFonts w:ascii="Times New Roman" w:hAnsi="Times New Roman" w:cs="Times New Roman"/>
          <w:color w:val="000000"/>
          <w:sz w:val="24"/>
          <w:szCs w:val="24"/>
        </w:rPr>
        <w:t>, 35.1, (2012), 185-187 (p. 185)</w:t>
      </w:r>
    </w:p>
    <w:p w14:paraId="60225BB2" w14:textId="77777777" w:rsidR="00542301" w:rsidRPr="00577255" w:rsidRDefault="00542301" w:rsidP="00BC7B4E">
      <w:pPr>
        <w:spacing w:line="480" w:lineRule="auto"/>
        <w:ind w:left="1134" w:hanging="1134"/>
        <w:rPr>
          <w:rFonts w:ascii="Times New Roman" w:hAnsi="Times New Roman" w:cs="Times New Roman"/>
          <w:color w:val="000000"/>
          <w:sz w:val="24"/>
          <w:szCs w:val="24"/>
        </w:rPr>
      </w:pPr>
    </w:p>
    <w:p w14:paraId="2124979A" w14:textId="77777777" w:rsidR="007F6EEE" w:rsidRPr="007F6EEE" w:rsidRDefault="007F6EEE" w:rsidP="00BC7B4E">
      <w:pPr>
        <w:shd w:val="clear" w:color="auto" w:fill="FFFFFF"/>
        <w:spacing w:line="480" w:lineRule="auto"/>
        <w:ind w:left="1134" w:hanging="1134"/>
        <w:rPr>
          <w:rFonts w:ascii="Times New Roman" w:eastAsia="Times New Roman" w:hAnsi="Times New Roman" w:cs="Times New Roman"/>
          <w:i/>
          <w:iCs/>
          <w:color w:val="000000"/>
          <w:sz w:val="24"/>
          <w:szCs w:val="24"/>
          <w:lang w:eastAsia="en-GB"/>
        </w:rPr>
      </w:pPr>
      <w:r w:rsidRPr="00DF746D">
        <w:rPr>
          <w:rFonts w:ascii="Times New Roman" w:eastAsia="Times New Roman" w:hAnsi="Times New Roman" w:cs="Times New Roman"/>
          <w:color w:val="000000"/>
          <w:sz w:val="24"/>
          <w:szCs w:val="24"/>
          <w:lang w:eastAsia="en-GB"/>
        </w:rPr>
        <w:t>Susan Gallick, 'A Look at Chaucer and His Preachers', </w:t>
      </w:r>
      <w:r w:rsidRPr="00DF746D">
        <w:rPr>
          <w:rFonts w:ascii="Times New Roman" w:eastAsia="Times New Roman" w:hAnsi="Times New Roman" w:cs="Times New Roman"/>
          <w:i/>
          <w:iCs/>
          <w:color w:val="000000"/>
          <w:sz w:val="24"/>
          <w:szCs w:val="24"/>
          <w:lang w:eastAsia="en-GB"/>
        </w:rPr>
        <w:t>Speculum</w:t>
      </w:r>
      <w:r w:rsidRPr="00DF746D">
        <w:rPr>
          <w:rFonts w:ascii="Times New Roman" w:eastAsia="Times New Roman" w:hAnsi="Times New Roman" w:cs="Times New Roman"/>
          <w:color w:val="000000"/>
          <w:sz w:val="24"/>
          <w:szCs w:val="24"/>
          <w:lang w:eastAsia="en-GB"/>
        </w:rPr>
        <w:t>, 50.3, (1975), 456-476 (p. 1), in </w:t>
      </w:r>
      <w:r w:rsidRPr="00DF746D">
        <w:rPr>
          <w:rFonts w:ascii="Times New Roman" w:eastAsia="Times New Roman" w:hAnsi="Times New Roman" w:cs="Times New Roman"/>
          <w:i/>
          <w:iCs/>
          <w:color w:val="000000"/>
          <w:sz w:val="24"/>
          <w:szCs w:val="24"/>
          <w:lang w:eastAsia="en-GB"/>
        </w:rPr>
        <w:t>&lt;https://www-jstor-org.ezproxy.uwtsd.ac.uk/stable/4173901?read-now%3D1%23page_scan_tab_contents&amp;seq=3#metadata_info_tab_contents&gt; [accessed 13 October 2018].</w:t>
      </w:r>
    </w:p>
    <w:p w14:paraId="13D8C3EB" w14:textId="77777777" w:rsidR="007F6EEE" w:rsidRPr="007F6EEE" w:rsidRDefault="007F6EEE" w:rsidP="00BC7B4E">
      <w:pPr>
        <w:shd w:val="clear" w:color="auto" w:fill="FFFFFF"/>
        <w:spacing w:line="480" w:lineRule="auto"/>
        <w:ind w:left="1134" w:hanging="1134"/>
        <w:rPr>
          <w:rFonts w:ascii="Times New Roman" w:eastAsia="Times New Roman" w:hAnsi="Times New Roman" w:cs="Times New Roman"/>
          <w:i/>
          <w:iCs/>
          <w:color w:val="000000"/>
          <w:sz w:val="24"/>
          <w:szCs w:val="24"/>
          <w:lang w:eastAsia="en-GB"/>
        </w:rPr>
      </w:pPr>
    </w:p>
    <w:p w14:paraId="7DE0C118" w14:textId="77777777" w:rsidR="004136FC" w:rsidRPr="007F6EEE" w:rsidRDefault="004136FC" w:rsidP="00BC7B4E">
      <w:pPr>
        <w:shd w:val="clear" w:color="auto" w:fill="FFFFFF"/>
        <w:spacing w:line="480" w:lineRule="auto"/>
        <w:ind w:left="1134" w:hanging="1134"/>
        <w:rPr>
          <w:rFonts w:ascii="Times New Roman" w:eastAsia="Times New Roman" w:hAnsi="Times New Roman" w:cs="Times New Roman"/>
          <w:color w:val="000000"/>
          <w:sz w:val="24"/>
          <w:szCs w:val="24"/>
          <w:lang w:eastAsia="en-GB"/>
        </w:rPr>
      </w:pPr>
      <w:r w:rsidRPr="007F6EEE">
        <w:rPr>
          <w:rFonts w:ascii="Times New Roman" w:hAnsi="Times New Roman" w:cs="Times New Roman"/>
          <w:color w:val="000000"/>
          <w:sz w:val="24"/>
          <w:szCs w:val="24"/>
        </w:rPr>
        <w:t>Walter Hilton, </w:t>
      </w:r>
      <w:r w:rsidRPr="007F6EEE">
        <w:rPr>
          <w:rFonts w:ascii="Times New Roman" w:hAnsi="Times New Roman" w:cs="Times New Roman"/>
          <w:i/>
          <w:iCs/>
          <w:color w:val="000000"/>
          <w:sz w:val="24"/>
          <w:szCs w:val="24"/>
        </w:rPr>
        <w:t>The Scale (or Ladder) of Perfection</w:t>
      </w:r>
      <w:r w:rsidRPr="007F6EEE">
        <w:rPr>
          <w:rFonts w:ascii="Times New Roman" w:hAnsi="Times New Roman" w:cs="Times New Roman"/>
          <w:color w:val="000000"/>
          <w:sz w:val="24"/>
          <w:szCs w:val="24"/>
        </w:rPr>
        <w:t>(: CCEL, 1901), in https://books.google.co.uk, &lt;https://books.google.co.uk/books?id=9EbX7m82Ox0C&amp;printsec=frontcover&amp;source=gbs_ge_summary_r&amp;cad=0#v=onepage&amp;q&amp;f=false&gt; [accessed 11 October 2018].</w:t>
      </w:r>
    </w:p>
    <w:p w14:paraId="325CB4CC" w14:textId="77777777" w:rsidR="00E95C88" w:rsidRPr="007F6EEE" w:rsidRDefault="00E95C88" w:rsidP="00BC7B4E">
      <w:pPr>
        <w:spacing w:line="480" w:lineRule="auto"/>
        <w:ind w:left="1134" w:hanging="1134"/>
        <w:rPr>
          <w:rFonts w:ascii="Times New Roman" w:hAnsi="Times New Roman" w:cs="Times New Roman"/>
          <w:sz w:val="24"/>
          <w:szCs w:val="24"/>
        </w:rPr>
      </w:pPr>
    </w:p>
    <w:sectPr w:rsidR="00E95C88" w:rsidRPr="007F6EE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14C9217" w14:textId="77777777" w:rsidR="0097398D" w:rsidRDefault="0097398D" w:rsidP="00A43E8A">
      <w:pPr>
        <w:spacing w:after="0" w:line="240" w:lineRule="auto"/>
      </w:pPr>
      <w:r>
        <w:separator/>
      </w:r>
    </w:p>
  </w:endnote>
  <w:endnote w:type="continuationSeparator" w:id="0">
    <w:p w14:paraId="73452F75" w14:textId="77777777" w:rsidR="0097398D" w:rsidRDefault="0097398D" w:rsidP="00A43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Trebuchet MS">
    <w:panose1 w:val="020B0603020202020204"/>
    <w:charset w:val="00"/>
    <w:family w:val="swiss"/>
    <w:pitch w:val="variable"/>
    <w:sig w:usb0="00000287" w:usb1="00000003"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FA004A" w14:textId="77777777" w:rsidR="0097398D" w:rsidRDefault="0097398D" w:rsidP="00A43E8A">
      <w:pPr>
        <w:spacing w:after="0" w:line="240" w:lineRule="auto"/>
      </w:pPr>
      <w:r>
        <w:separator/>
      </w:r>
    </w:p>
  </w:footnote>
  <w:footnote w:type="continuationSeparator" w:id="0">
    <w:p w14:paraId="184A2581" w14:textId="77777777" w:rsidR="0097398D" w:rsidRDefault="0097398D" w:rsidP="00A43E8A">
      <w:pPr>
        <w:spacing w:after="0" w:line="240" w:lineRule="auto"/>
      </w:pPr>
      <w:r>
        <w:continuationSeparator/>
      </w:r>
    </w:p>
  </w:footnote>
  <w:footnote w:id="1">
    <w:p w14:paraId="096313AD" w14:textId="77777777" w:rsidR="008845D8" w:rsidRPr="00AA3B54" w:rsidRDefault="008845D8" w:rsidP="00AA3B54">
      <w:pPr>
        <w:pStyle w:val="NormalWeb"/>
        <w:shd w:val="clear" w:color="auto" w:fill="FFFFFF"/>
        <w:spacing w:before="0" w:beforeAutospacing="0" w:after="0" w:afterAutospacing="0"/>
        <w:rPr>
          <w:color w:val="000000"/>
          <w:sz w:val="20"/>
          <w:szCs w:val="20"/>
        </w:rPr>
      </w:pPr>
      <w:r w:rsidRPr="00924A34">
        <w:rPr>
          <w:rStyle w:val="FootnoteReference"/>
          <w:sz w:val="16"/>
          <w:szCs w:val="16"/>
        </w:rPr>
        <w:footnoteRef/>
      </w:r>
      <w:r w:rsidRPr="00924A34">
        <w:rPr>
          <w:sz w:val="16"/>
          <w:szCs w:val="16"/>
        </w:rPr>
        <w:t xml:space="preserve"> </w:t>
      </w:r>
      <w:r w:rsidRPr="00924A34">
        <w:rPr>
          <w:color w:val="000000"/>
          <w:sz w:val="16"/>
          <w:szCs w:val="16"/>
        </w:rPr>
        <w:t>Geoffrey Chaucer, </w:t>
      </w:r>
      <w:r w:rsidRPr="00924A34">
        <w:rPr>
          <w:i/>
          <w:iCs/>
          <w:color w:val="000000"/>
          <w:sz w:val="16"/>
          <w:szCs w:val="16"/>
        </w:rPr>
        <w:t>The Canterbury Tales</w:t>
      </w:r>
      <w:r w:rsidRPr="00924A34">
        <w:rPr>
          <w:color w:val="000000"/>
          <w:sz w:val="16"/>
          <w:szCs w:val="16"/>
        </w:rPr>
        <w:t xml:space="preserve">, trans. by R.M. Lumiansky(New York: Pocket Books, 1984), p. 427 in https://books.google.co.uk, &lt;https://books.google.co.uk/books?id=IftMZgWQvmsC&amp;pg=PA427&amp;lpg=PA427&amp;dq=the+canterbury+tales+fabliau,+fable,+mock+heroic&amp;source=bl&amp;ots=9reh7PE3dO&amp;sig=JfYcD5kn8wpieVxQ6lWZll5iWR4&amp;hl=en&amp;sa=X&amp;ved=2ahUKEwivr4qu4oPeAhXCIcAKHS1wCEAQ6AEwCXoECAAQAQ#v=onepage&amp;q=the%20canterbury%20tales%20fabliau%2C%20fable%2C%20mock%20heroic&amp;f=false&gt; </w:t>
      </w:r>
      <w:r w:rsidRPr="00AA3B54">
        <w:rPr>
          <w:color w:val="000000"/>
          <w:sz w:val="20"/>
          <w:szCs w:val="20"/>
        </w:rPr>
        <w:t>[accessed 11 October 2018].</w:t>
      </w:r>
    </w:p>
  </w:footnote>
  <w:footnote w:id="2">
    <w:p w14:paraId="38F69C87" w14:textId="77777777" w:rsidR="00AA3B54" w:rsidRDefault="00AA3B54" w:rsidP="00AA3B54">
      <w:pPr>
        <w:pStyle w:val="NormalWeb"/>
        <w:shd w:val="clear" w:color="auto" w:fill="FFFFFF"/>
        <w:spacing w:before="0" w:beforeAutospacing="0" w:after="0" w:afterAutospacing="0"/>
        <w:ind w:left="720" w:hanging="720"/>
        <w:rPr>
          <w:color w:val="000000"/>
          <w:sz w:val="20"/>
          <w:szCs w:val="20"/>
        </w:rPr>
      </w:pPr>
      <w:r w:rsidRPr="00AA3B54">
        <w:rPr>
          <w:rStyle w:val="FootnoteReference"/>
          <w:sz w:val="20"/>
          <w:szCs w:val="20"/>
        </w:rPr>
        <w:footnoteRef/>
      </w:r>
      <w:r w:rsidRPr="00AA3B54">
        <w:rPr>
          <w:sz w:val="20"/>
          <w:szCs w:val="20"/>
        </w:rPr>
        <w:t xml:space="preserve"> </w:t>
      </w:r>
      <w:r w:rsidRPr="00AA3B54">
        <w:rPr>
          <w:color w:val="000000"/>
          <w:sz w:val="20"/>
          <w:szCs w:val="20"/>
        </w:rPr>
        <w:t>Geoffrey Chaucer, 'The Nun’s Priest’s Tale', in </w:t>
      </w:r>
      <w:r w:rsidRPr="00AA3B54">
        <w:rPr>
          <w:i/>
          <w:iCs/>
          <w:color w:val="000000"/>
          <w:sz w:val="20"/>
          <w:szCs w:val="20"/>
        </w:rPr>
        <w:t>The Canterbury Tales</w:t>
      </w:r>
      <w:r w:rsidRPr="00AA3B54">
        <w:rPr>
          <w:color w:val="000000"/>
          <w:sz w:val="20"/>
          <w:szCs w:val="20"/>
        </w:rPr>
        <w:t>, trans. by Larry D. Bens</w:t>
      </w:r>
      <w:r>
        <w:rPr>
          <w:color w:val="000000"/>
          <w:sz w:val="20"/>
          <w:szCs w:val="20"/>
        </w:rPr>
        <w:t>on(Harvard</w:t>
      </w:r>
    </w:p>
    <w:p w14:paraId="67DFC839" w14:textId="77777777" w:rsidR="00AA3B54" w:rsidRPr="00AA3B54" w:rsidRDefault="00AA3B54" w:rsidP="00AA3B54">
      <w:pPr>
        <w:pStyle w:val="NormalWeb"/>
        <w:shd w:val="clear" w:color="auto" w:fill="FFFFFF"/>
        <w:spacing w:before="0" w:beforeAutospacing="0" w:after="0" w:afterAutospacing="0"/>
        <w:ind w:left="720" w:hanging="720"/>
        <w:rPr>
          <w:color w:val="000000"/>
        </w:rPr>
      </w:pPr>
      <w:r w:rsidRPr="00AA3B54">
        <w:rPr>
          <w:color w:val="000000"/>
          <w:sz w:val="20"/>
          <w:szCs w:val="20"/>
        </w:rPr>
        <w:t>College, 2008), Lines. 2767-3462</w:t>
      </w:r>
    </w:p>
  </w:footnote>
  <w:footnote w:id="3">
    <w:p w14:paraId="0F11231A" w14:textId="77777777" w:rsidR="00AA3B54" w:rsidRDefault="00AA3B54" w:rsidP="00AA3B54">
      <w:pPr>
        <w:pStyle w:val="NormalWeb"/>
        <w:shd w:val="clear" w:color="auto" w:fill="FFFFFF"/>
        <w:spacing w:before="0" w:beforeAutospacing="0" w:after="0" w:afterAutospacing="0"/>
        <w:ind w:left="720" w:hanging="720"/>
        <w:rPr>
          <w:color w:val="000000"/>
          <w:sz w:val="20"/>
          <w:szCs w:val="20"/>
        </w:rPr>
      </w:pPr>
      <w:r>
        <w:rPr>
          <w:rStyle w:val="FootnoteReference"/>
        </w:rPr>
        <w:footnoteRef/>
      </w:r>
      <w:r>
        <w:t xml:space="preserve"> </w:t>
      </w:r>
      <w:r w:rsidRPr="00AA3B54">
        <w:rPr>
          <w:color w:val="000000"/>
          <w:sz w:val="20"/>
          <w:szCs w:val="20"/>
        </w:rPr>
        <w:t xml:space="preserve">Geoffrey Chaucer, 'The </w:t>
      </w:r>
      <w:r>
        <w:rPr>
          <w:color w:val="000000"/>
        </w:rPr>
        <w:t xml:space="preserve">Pardoner’s Introduction, Prologue and Tale, </w:t>
      </w:r>
      <w:r w:rsidRPr="00AA3B54">
        <w:rPr>
          <w:color w:val="000000"/>
          <w:sz w:val="20"/>
          <w:szCs w:val="20"/>
        </w:rPr>
        <w:t>in </w:t>
      </w:r>
      <w:r w:rsidRPr="00AA3B54">
        <w:rPr>
          <w:i/>
          <w:iCs/>
          <w:color w:val="000000"/>
          <w:sz w:val="20"/>
          <w:szCs w:val="20"/>
        </w:rPr>
        <w:t>The Canterbury Tales</w:t>
      </w:r>
      <w:r>
        <w:rPr>
          <w:color w:val="000000"/>
          <w:sz w:val="20"/>
          <w:szCs w:val="20"/>
        </w:rPr>
        <w:t>, trans.</w:t>
      </w:r>
    </w:p>
    <w:p w14:paraId="1F7C619B" w14:textId="77777777" w:rsidR="00AA3B54" w:rsidRPr="00AA3B54" w:rsidRDefault="00AA3B54" w:rsidP="00AA3B54">
      <w:pPr>
        <w:pStyle w:val="NormalWeb"/>
        <w:shd w:val="clear" w:color="auto" w:fill="FFFFFF"/>
        <w:spacing w:before="0" w:beforeAutospacing="0" w:after="0" w:afterAutospacing="0"/>
        <w:ind w:left="720" w:hanging="720"/>
        <w:rPr>
          <w:color w:val="000000"/>
          <w:sz w:val="20"/>
          <w:szCs w:val="20"/>
        </w:rPr>
      </w:pPr>
      <w:r w:rsidRPr="00AA3B54">
        <w:rPr>
          <w:color w:val="000000"/>
          <w:sz w:val="20"/>
          <w:szCs w:val="20"/>
        </w:rPr>
        <w:t>by Larry D. Bens</w:t>
      </w:r>
      <w:r>
        <w:rPr>
          <w:color w:val="000000"/>
          <w:sz w:val="20"/>
          <w:szCs w:val="20"/>
        </w:rPr>
        <w:t>on(Harvard C</w:t>
      </w:r>
      <w:r w:rsidRPr="00AA3B54">
        <w:rPr>
          <w:color w:val="000000"/>
          <w:sz w:val="20"/>
          <w:szCs w:val="20"/>
        </w:rPr>
        <w:t>ollege, 2008), Lines.</w:t>
      </w:r>
      <w:r>
        <w:rPr>
          <w:color w:val="000000"/>
          <w:sz w:val="20"/>
          <w:szCs w:val="20"/>
        </w:rPr>
        <w:t>267-968</w:t>
      </w:r>
      <w:r w:rsidRPr="00AA3B54">
        <w:rPr>
          <w:color w:val="000000"/>
          <w:sz w:val="20"/>
          <w:szCs w:val="20"/>
        </w:rPr>
        <w:t xml:space="preserve"> </w:t>
      </w:r>
      <w:r>
        <w:rPr>
          <w:color w:val="000000"/>
          <w:sz w:val="20"/>
          <w:szCs w:val="20"/>
        </w:rPr>
        <w:tab/>
      </w:r>
    </w:p>
  </w:footnote>
  <w:footnote w:id="4">
    <w:p w14:paraId="01B943E4" w14:textId="77777777" w:rsidR="00BF1ED1" w:rsidRPr="00BF1ED1" w:rsidRDefault="00BF1ED1" w:rsidP="00BF1ED1">
      <w:pPr>
        <w:pStyle w:val="NormalWeb"/>
        <w:shd w:val="clear" w:color="auto" w:fill="FFFFFF"/>
        <w:spacing w:before="0" w:beforeAutospacing="0" w:after="0" w:afterAutospacing="0" w:line="403" w:lineRule="atLeast"/>
        <w:rPr>
          <w:color w:val="000000"/>
          <w:sz w:val="16"/>
          <w:szCs w:val="16"/>
        </w:rPr>
      </w:pPr>
      <w:r w:rsidRPr="00BF1ED1">
        <w:rPr>
          <w:rStyle w:val="FootnoteReference"/>
          <w:sz w:val="16"/>
          <w:szCs w:val="16"/>
        </w:rPr>
        <w:footnoteRef/>
      </w:r>
      <w:r w:rsidRPr="00BF1ED1">
        <w:rPr>
          <w:sz w:val="16"/>
          <w:szCs w:val="16"/>
        </w:rPr>
        <w:t xml:space="preserve"> </w:t>
      </w:r>
      <w:r w:rsidRPr="00BF1ED1">
        <w:rPr>
          <w:color w:val="000000"/>
          <w:sz w:val="16"/>
          <w:szCs w:val="16"/>
        </w:rPr>
        <w:t>R. M. Lumiansky , '896-906', </w:t>
      </w:r>
      <w:r w:rsidRPr="00BF1ED1">
        <w:rPr>
          <w:i/>
          <w:iCs/>
          <w:color w:val="000000"/>
          <w:sz w:val="16"/>
          <w:szCs w:val="16"/>
        </w:rPr>
        <w:t>The Nun's Priest in The Canterbury Tales</w:t>
      </w:r>
      <w:r w:rsidRPr="00BF1ED1">
        <w:rPr>
          <w:color w:val="000000"/>
          <w:sz w:val="16"/>
          <w:szCs w:val="16"/>
        </w:rPr>
        <w:t>, , (1953), 896-906 (p. 3), in </w:t>
      </w:r>
      <w:r w:rsidRPr="00BF1ED1">
        <w:rPr>
          <w:i/>
          <w:iCs/>
          <w:color w:val="000000"/>
          <w:sz w:val="16"/>
          <w:szCs w:val="16"/>
        </w:rPr>
        <w:t>Literature Resource Center. &lt;https://www.crsd.org/cms/lib5/PA01000188/Centricity/Domain/667/English/Canterbury%20Tales/Nuns%20Priest%20in%20The%20Canterbury%20Tales.pdf&gt; [accessed 14 October 2018].</w:t>
      </w:r>
    </w:p>
    <w:p w14:paraId="3B6E275E" w14:textId="77777777" w:rsidR="00BF1ED1" w:rsidRDefault="00BF1ED1">
      <w:pPr>
        <w:pStyle w:val="FootnoteText"/>
      </w:pPr>
    </w:p>
  </w:footnote>
  <w:footnote w:id="5">
    <w:p w14:paraId="0BE91B11" w14:textId="77777777" w:rsidR="008845D8" w:rsidRPr="00200DE8" w:rsidRDefault="008845D8" w:rsidP="00200DE8">
      <w:pPr>
        <w:pStyle w:val="NormalWeb"/>
        <w:shd w:val="clear" w:color="auto" w:fill="FFFFFF"/>
        <w:spacing w:before="0" w:beforeAutospacing="0" w:after="0" w:afterAutospacing="0" w:line="403" w:lineRule="atLeast"/>
        <w:rPr>
          <w:color w:val="000000"/>
          <w:sz w:val="29"/>
          <w:szCs w:val="29"/>
        </w:rPr>
      </w:pPr>
      <w:r>
        <w:rPr>
          <w:rStyle w:val="FootnoteReference"/>
        </w:rPr>
        <w:footnoteRef/>
      </w:r>
      <w:r>
        <w:t xml:space="preserve"> </w:t>
      </w:r>
      <w:r w:rsidRPr="00430265">
        <w:rPr>
          <w:color w:val="000000"/>
          <w:sz w:val="16"/>
          <w:szCs w:val="16"/>
        </w:rPr>
        <w:t>Chris Baldick, </w:t>
      </w:r>
      <w:r w:rsidRPr="00430265">
        <w:rPr>
          <w:i/>
          <w:iCs/>
          <w:color w:val="000000"/>
          <w:sz w:val="16"/>
          <w:szCs w:val="16"/>
        </w:rPr>
        <w:t>The Oxford Dictionary of Literary Terms</w:t>
      </w:r>
      <w:r w:rsidRPr="00430265">
        <w:rPr>
          <w:color w:val="000000"/>
          <w:sz w:val="16"/>
          <w:szCs w:val="16"/>
        </w:rPr>
        <w:t>(OUP Oxford, 2015), in https://books.google.co.uk, &lt;https://books.google.co.uk/books?id=ACvFgKWB3wIC&amp;printsec=frontcover&amp;source=gbs_ge_summary_r&amp;cad=0#v=onepage&amp;q&amp;f=false&gt; [accessed 11 October 2018].</w:t>
      </w:r>
    </w:p>
  </w:footnote>
  <w:footnote w:id="6">
    <w:p w14:paraId="08C02476" w14:textId="77777777" w:rsidR="008845D8" w:rsidRPr="00924A34" w:rsidRDefault="008845D8" w:rsidP="00924A34">
      <w:pPr>
        <w:pStyle w:val="NormalWeb"/>
        <w:shd w:val="clear" w:color="auto" w:fill="FFFFFF"/>
        <w:spacing w:before="0" w:beforeAutospacing="0" w:after="0" w:afterAutospacing="0"/>
        <w:rPr>
          <w:color w:val="000000"/>
          <w:sz w:val="16"/>
          <w:szCs w:val="16"/>
        </w:rPr>
      </w:pPr>
      <w:r w:rsidRPr="00924A34">
        <w:rPr>
          <w:rStyle w:val="FootnoteReference"/>
          <w:sz w:val="16"/>
          <w:szCs w:val="16"/>
        </w:rPr>
        <w:footnoteRef/>
      </w:r>
      <w:r w:rsidRPr="00924A34">
        <w:rPr>
          <w:sz w:val="16"/>
          <w:szCs w:val="16"/>
        </w:rPr>
        <w:t xml:space="preserve"> Geoffrey Chaucer, ‘The Millers Tale’. Lines. 3257-3258</w:t>
      </w:r>
    </w:p>
  </w:footnote>
  <w:footnote w:id="7">
    <w:p w14:paraId="4E4368B5" w14:textId="77777777" w:rsidR="008845D8" w:rsidRPr="00EF53E4" w:rsidRDefault="008845D8" w:rsidP="00924A34">
      <w:pPr>
        <w:pStyle w:val="FootnoteText"/>
      </w:pPr>
      <w:r w:rsidRPr="00924A34">
        <w:rPr>
          <w:rStyle w:val="FootnoteReference"/>
          <w:sz w:val="16"/>
          <w:szCs w:val="16"/>
        </w:rPr>
        <w:footnoteRef/>
      </w:r>
      <w:r w:rsidRPr="00924A34">
        <w:rPr>
          <w:sz w:val="16"/>
          <w:szCs w:val="16"/>
        </w:rPr>
        <w:t xml:space="preserve"> Geoffrey Chaucer, ‘The Millers Tale’. Lines. 3234</w:t>
      </w:r>
    </w:p>
  </w:footnote>
  <w:footnote w:id="8">
    <w:p w14:paraId="0B14B72E" w14:textId="77777777" w:rsidR="008845D8" w:rsidRPr="00200DE8" w:rsidRDefault="008845D8" w:rsidP="00200DE8">
      <w:pPr>
        <w:pStyle w:val="NormalWeb"/>
        <w:shd w:val="clear" w:color="auto" w:fill="FFFFFF"/>
        <w:spacing w:before="0" w:beforeAutospacing="0" w:after="0" w:afterAutospacing="0" w:line="403" w:lineRule="atLeast"/>
        <w:rPr>
          <w:color w:val="000000"/>
          <w:sz w:val="16"/>
          <w:szCs w:val="16"/>
        </w:rPr>
      </w:pPr>
      <w:r w:rsidRPr="005F2021">
        <w:rPr>
          <w:rStyle w:val="FootnoteReference"/>
          <w:sz w:val="16"/>
          <w:szCs w:val="16"/>
        </w:rPr>
        <w:footnoteRef/>
      </w:r>
      <w:r w:rsidRPr="005F2021">
        <w:rPr>
          <w:sz w:val="16"/>
          <w:szCs w:val="16"/>
        </w:rPr>
        <w:t xml:space="preserve"> </w:t>
      </w:r>
      <w:r w:rsidRPr="005F2021">
        <w:rPr>
          <w:color w:val="000000"/>
          <w:sz w:val="16"/>
          <w:szCs w:val="16"/>
        </w:rPr>
        <w:t>Doron Narkiss, 'The Fox, the Cock, and the Priest: Chaucer's Escape from Fable', </w:t>
      </w:r>
      <w:r w:rsidRPr="005F2021">
        <w:rPr>
          <w:i/>
          <w:iCs/>
          <w:color w:val="000000"/>
          <w:sz w:val="16"/>
          <w:szCs w:val="16"/>
        </w:rPr>
        <w:t>The Chaucer Review</w:t>
      </w:r>
      <w:r w:rsidRPr="005F2021">
        <w:rPr>
          <w:color w:val="000000"/>
          <w:sz w:val="16"/>
          <w:szCs w:val="16"/>
        </w:rPr>
        <w:t>, 32.1, (1997), 46-43 (p. 46), in </w:t>
      </w:r>
      <w:r w:rsidRPr="005F2021">
        <w:rPr>
          <w:i/>
          <w:iCs/>
          <w:color w:val="000000"/>
          <w:sz w:val="16"/>
          <w:szCs w:val="16"/>
        </w:rPr>
        <w:t>&lt;https://www.jstor.org/stable/25095997?seq=1#page_scan_tab_contents&gt; [accessed 12 October 2018].</w:t>
      </w:r>
    </w:p>
  </w:footnote>
  <w:footnote w:id="9">
    <w:p w14:paraId="34C427DE" w14:textId="77777777" w:rsidR="008845D8" w:rsidRPr="00E07950" w:rsidRDefault="008845D8" w:rsidP="00E07950">
      <w:pPr>
        <w:pStyle w:val="NormalWeb"/>
        <w:shd w:val="clear" w:color="auto" w:fill="FFFFFF"/>
        <w:spacing w:before="0" w:beforeAutospacing="0" w:after="0" w:afterAutospacing="0" w:line="403" w:lineRule="atLeast"/>
        <w:rPr>
          <w:color w:val="000000"/>
          <w:sz w:val="16"/>
          <w:szCs w:val="16"/>
        </w:rPr>
      </w:pPr>
      <w:r w:rsidRPr="00E07950">
        <w:rPr>
          <w:rStyle w:val="FootnoteReference"/>
          <w:sz w:val="16"/>
          <w:szCs w:val="16"/>
        </w:rPr>
        <w:footnoteRef/>
      </w:r>
      <w:r w:rsidRPr="00E07950">
        <w:rPr>
          <w:sz w:val="16"/>
          <w:szCs w:val="16"/>
        </w:rPr>
        <w:t xml:space="preserve"> </w:t>
      </w:r>
      <w:r w:rsidRPr="00E07950">
        <w:rPr>
          <w:color w:val="000000"/>
          <w:sz w:val="16"/>
          <w:szCs w:val="16"/>
        </w:rPr>
        <w:t>Ivy Tech Community College, </w:t>
      </w:r>
      <w:r w:rsidRPr="00E07950">
        <w:rPr>
          <w:i/>
          <w:iCs/>
          <w:color w:val="000000"/>
          <w:sz w:val="16"/>
          <w:szCs w:val="16"/>
        </w:rPr>
        <w:t>Fable, Folk and Fairy Tales and Modern Fantasy</w:t>
      </w:r>
      <w:r w:rsidRPr="00E07950">
        <w:rPr>
          <w:color w:val="000000"/>
          <w:sz w:val="16"/>
          <w:szCs w:val="16"/>
        </w:rPr>
        <w:t> (2018) &lt;http://library.ivytech.edu/Fable&gt; [accessed 12 October 2018].</w:t>
      </w:r>
    </w:p>
    <w:p w14:paraId="643A466A" w14:textId="77777777" w:rsidR="008845D8" w:rsidRDefault="008845D8">
      <w:pPr>
        <w:pStyle w:val="FootnoteText"/>
      </w:pPr>
    </w:p>
  </w:footnote>
  <w:footnote w:id="10">
    <w:p w14:paraId="2AAC3763" w14:textId="77777777" w:rsidR="008845D8" w:rsidRDefault="008845D8" w:rsidP="00B101C2">
      <w:pPr>
        <w:pStyle w:val="FootnoteText"/>
      </w:pPr>
      <w:r>
        <w:rPr>
          <w:rStyle w:val="FootnoteReference"/>
        </w:rPr>
        <w:footnoteRef/>
      </w:r>
      <w:r>
        <w:t xml:space="preserve"> </w:t>
      </w:r>
      <w:r w:rsidRPr="005F2021">
        <w:rPr>
          <w:color w:val="000000"/>
          <w:sz w:val="16"/>
          <w:szCs w:val="16"/>
        </w:rPr>
        <w:t>Doron Narkiss, 'The Fox, the Cock, and the Priest: Chaucer's Escape from Fable', </w:t>
      </w:r>
      <w:r>
        <w:rPr>
          <w:color w:val="000000"/>
          <w:sz w:val="16"/>
          <w:szCs w:val="16"/>
        </w:rPr>
        <w:t>p.46</w:t>
      </w:r>
    </w:p>
  </w:footnote>
  <w:footnote w:id="11">
    <w:p w14:paraId="2BD59381" w14:textId="77777777" w:rsidR="008845D8" w:rsidRDefault="008845D8">
      <w:pPr>
        <w:pStyle w:val="FootnoteText"/>
      </w:pPr>
      <w:r>
        <w:rPr>
          <w:rStyle w:val="FootnoteReference"/>
        </w:rPr>
        <w:footnoteRef/>
      </w:r>
      <w:r>
        <w:t xml:space="preserve"> </w:t>
      </w:r>
      <w:r w:rsidRPr="005F2021">
        <w:rPr>
          <w:sz w:val="16"/>
          <w:szCs w:val="16"/>
        </w:rPr>
        <w:t>Geoffrey Chaucer, ‘The Nun’s Priest’s Tale, Lines</w:t>
      </w:r>
      <w:r>
        <w:t>. 2940-2941</w:t>
      </w:r>
    </w:p>
  </w:footnote>
  <w:footnote w:id="12">
    <w:p w14:paraId="3B887ABB" w14:textId="77777777" w:rsidR="008845D8" w:rsidRDefault="008845D8">
      <w:pPr>
        <w:pStyle w:val="FootnoteText"/>
      </w:pPr>
      <w:r>
        <w:rPr>
          <w:rStyle w:val="FootnoteReference"/>
        </w:rPr>
        <w:footnoteRef/>
      </w:r>
      <w:r>
        <w:t xml:space="preserve"> </w:t>
      </w:r>
      <w:r w:rsidRPr="005F2021">
        <w:rPr>
          <w:sz w:val="16"/>
          <w:szCs w:val="16"/>
        </w:rPr>
        <w:t>Geoffrey Chaucer, ‘The Nun’s Priest’s Tale, Lines</w:t>
      </w:r>
      <w:r>
        <w:rPr>
          <w:sz w:val="16"/>
          <w:szCs w:val="16"/>
        </w:rPr>
        <w:t>.</w:t>
      </w:r>
      <w:r>
        <w:t xml:space="preserve"> 3393</w:t>
      </w:r>
    </w:p>
  </w:footnote>
  <w:footnote w:id="13">
    <w:p w14:paraId="7DD91A9E" w14:textId="77777777" w:rsidR="008845D8" w:rsidRDefault="008845D8" w:rsidP="007F54BB">
      <w:pPr>
        <w:pStyle w:val="NormalWeb"/>
        <w:shd w:val="clear" w:color="auto" w:fill="FFFFFF"/>
        <w:spacing w:before="0" w:beforeAutospacing="0" w:after="0" w:afterAutospacing="0" w:line="403" w:lineRule="atLeast"/>
        <w:rPr>
          <w:color w:val="000000"/>
          <w:sz w:val="29"/>
          <w:szCs w:val="29"/>
        </w:rPr>
      </w:pPr>
      <w:r>
        <w:rPr>
          <w:rStyle w:val="FootnoteReference"/>
        </w:rPr>
        <w:footnoteRef/>
      </w:r>
      <w:r>
        <w:t xml:space="preserve"> </w:t>
      </w:r>
      <w:r>
        <w:rPr>
          <w:color w:val="000000"/>
          <w:sz w:val="16"/>
          <w:szCs w:val="16"/>
        </w:rPr>
        <w:t xml:space="preserve">Stephen. D. Powell </w:t>
      </w:r>
      <w:r w:rsidRPr="007F54BB">
        <w:rPr>
          <w:color w:val="000000"/>
          <w:sz w:val="16"/>
          <w:szCs w:val="16"/>
        </w:rPr>
        <w:t>, 'Reviewed Work: Disseminal Chaucer: Rereading the Nun's Priest's Tale by Peter W. Travis', </w:t>
      </w:r>
      <w:r w:rsidRPr="007F54BB">
        <w:rPr>
          <w:i/>
          <w:iCs/>
          <w:color w:val="000000"/>
          <w:sz w:val="16"/>
          <w:szCs w:val="16"/>
        </w:rPr>
        <w:t>Renaissance and Reformation / Renaissance et Réforme</w:t>
      </w:r>
      <w:r w:rsidRPr="007F54BB">
        <w:rPr>
          <w:color w:val="000000"/>
          <w:sz w:val="16"/>
          <w:szCs w:val="16"/>
        </w:rPr>
        <w:t>, 35.1, (2012), 185-187 (p. 185), in </w:t>
      </w:r>
      <w:r w:rsidRPr="007F54BB">
        <w:rPr>
          <w:i/>
          <w:iCs/>
          <w:color w:val="000000"/>
          <w:sz w:val="16"/>
          <w:szCs w:val="16"/>
        </w:rPr>
        <w:t>&lt;https://www.jstor.org/stable/43446510?seq=1#page_scan_tab_contents&gt; [accessed 12 October 2018].</w:t>
      </w:r>
    </w:p>
    <w:p w14:paraId="0CDF1291" w14:textId="77777777" w:rsidR="008845D8" w:rsidRDefault="008845D8">
      <w:pPr>
        <w:pStyle w:val="FootnoteText"/>
      </w:pPr>
    </w:p>
  </w:footnote>
  <w:footnote w:id="14">
    <w:p w14:paraId="64D7FF31" w14:textId="77777777" w:rsidR="008845D8" w:rsidRDefault="008845D8">
      <w:pPr>
        <w:pStyle w:val="FootnoteText"/>
      </w:pPr>
      <w:r>
        <w:rPr>
          <w:rStyle w:val="FootnoteReference"/>
        </w:rPr>
        <w:footnoteRef/>
      </w:r>
      <w:r>
        <w:t xml:space="preserve"> </w:t>
      </w:r>
      <w:r w:rsidRPr="005F2021">
        <w:rPr>
          <w:sz w:val="16"/>
          <w:szCs w:val="16"/>
        </w:rPr>
        <w:t xml:space="preserve">Geoffrey Chaucer, ‘The </w:t>
      </w:r>
      <w:r w:rsidRPr="00B30C4F">
        <w:rPr>
          <w:sz w:val="16"/>
          <w:szCs w:val="16"/>
        </w:rPr>
        <w:t>Nun’s Priest’s Tale,</w:t>
      </w:r>
      <w:r w:rsidRPr="005F2021">
        <w:rPr>
          <w:sz w:val="16"/>
          <w:szCs w:val="16"/>
        </w:rPr>
        <w:t xml:space="preserve"> Lines</w:t>
      </w:r>
      <w:r>
        <w:rPr>
          <w:sz w:val="16"/>
          <w:szCs w:val="16"/>
        </w:rPr>
        <w:t>.</w:t>
      </w:r>
      <w:r>
        <w:t xml:space="preserve"> 3388-3393</w:t>
      </w:r>
    </w:p>
  </w:footnote>
  <w:footnote w:id="15">
    <w:p w14:paraId="4D65F5AF" w14:textId="77777777" w:rsidR="008845D8" w:rsidRPr="00924A34" w:rsidRDefault="008845D8" w:rsidP="007F54BB">
      <w:pPr>
        <w:pStyle w:val="FootnoteText"/>
        <w:rPr>
          <w:sz w:val="16"/>
          <w:szCs w:val="16"/>
        </w:rPr>
      </w:pPr>
      <w:r w:rsidRPr="00924A34">
        <w:rPr>
          <w:rStyle w:val="FootnoteReference"/>
          <w:sz w:val="16"/>
          <w:szCs w:val="16"/>
        </w:rPr>
        <w:footnoteRef/>
      </w:r>
      <w:r w:rsidRPr="00924A34">
        <w:rPr>
          <w:sz w:val="16"/>
          <w:szCs w:val="16"/>
        </w:rPr>
        <w:t xml:space="preserve"> Geoffrey Chaucer, ‘The Nun’s Priest’s Tale, Lines. 2821-2823</w:t>
      </w:r>
    </w:p>
  </w:footnote>
  <w:footnote w:id="16">
    <w:p w14:paraId="5B8F1037" w14:textId="77777777" w:rsidR="008845D8" w:rsidRPr="00093F37" w:rsidRDefault="008845D8" w:rsidP="00093F37">
      <w:pPr>
        <w:pStyle w:val="NormalWeb"/>
        <w:shd w:val="clear" w:color="auto" w:fill="FFFFFF"/>
        <w:spacing w:before="0" w:beforeAutospacing="0" w:after="0" w:afterAutospacing="0" w:line="403" w:lineRule="atLeast"/>
        <w:rPr>
          <w:color w:val="000000"/>
          <w:sz w:val="16"/>
          <w:szCs w:val="16"/>
        </w:rPr>
      </w:pPr>
      <w:r w:rsidRPr="005F2021">
        <w:rPr>
          <w:rStyle w:val="FootnoteReference"/>
          <w:sz w:val="16"/>
          <w:szCs w:val="16"/>
        </w:rPr>
        <w:footnoteRef/>
      </w:r>
      <w:r w:rsidRPr="005F2021">
        <w:rPr>
          <w:sz w:val="16"/>
          <w:szCs w:val="16"/>
        </w:rPr>
        <w:t xml:space="preserve"> </w:t>
      </w:r>
      <w:r w:rsidRPr="005F2021">
        <w:rPr>
          <w:color w:val="000000"/>
          <w:sz w:val="16"/>
          <w:szCs w:val="16"/>
        </w:rPr>
        <w:t>The British Library, </w:t>
      </w:r>
      <w:r w:rsidRPr="005F2021">
        <w:rPr>
          <w:i/>
          <w:iCs/>
          <w:color w:val="000000"/>
          <w:sz w:val="16"/>
          <w:szCs w:val="16"/>
        </w:rPr>
        <w:t>Books of Beasts in the British Library: the Medieval Bestiary and its context</w:t>
      </w:r>
      <w:r w:rsidRPr="005F2021">
        <w:rPr>
          <w:color w:val="000000"/>
          <w:sz w:val="16"/>
          <w:szCs w:val="16"/>
        </w:rPr>
        <w:t> () &lt;https://www.bl.uk/catalogues/illuminatedmanuscripts/TourBestiaryGen.a</w:t>
      </w:r>
      <w:r w:rsidR="00093F37">
        <w:rPr>
          <w:color w:val="000000"/>
          <w:sz w:val="16"/>
          <w:szCs w:val="16"/>
        </w:rPr>
        <w:t>sp&gt; [accessed 12 October 2018].</w:t>
      </w:r>
    </w:p>
  </w:footnote>
  <w:footnote w:id="17">
    <w:p w14:paraId="1A6DFF6D" w14:textId="69F3C2D4" w:rsidR="008845D8" w:rsidRPr="00200DE8" w:rsidRDefault="008845D8" w:rsidP="00200DE8">
      <w:pPr>
        <w:pStyle w:val="NormalWeb"/>
        <w:shd w:val="clear" w:color="auto" w:fill="FFFFFF"/>
        <w:spacing w:before="0" w:beforeAutospacing="0" w:after="0" w:afterAutospacing="0" w:line="403" w:lineRule="atLeast"/>
        <w:rPr>
          <w:color w:val="000000"/>
          <w:sz w:val="16"/>
          <w:szCs w:val="16"/>
        </w:rPr>
      </w:pPr>
      <w:r w:rsidRPr="005F2021">
        <w:rPr>
          <w:rStyle w:val="FootnoteReference"/>
          <w:sz w:val="16"/>
          <w:szCs w:val="16"/>
        </w:rPr>
        <w:footnoteRef/>
      </w:r>
      <w:r w:rsidRPr="005F2021">
        <w:rPr>
          <w:sz w:val="16"/>
          <w:szCs w:val="16"/>
        </w:rPr>
        <w:t xml:space="preserve"> </w:t>
      </w:r>
      <w:r w:rsidRPr="005F2021">
        <w:rPr>
          <w:color w:val="000000"/>
          <w:sz w:val="16"/>
          <w:szCs w:val="16"/>
        </w:rPr>
        <w:t>Dorothy Yamamoto, </w:t>
      </w:r>
      <w:r w:rsidRPr="005F2021">
        <w:rPr>
          <w:i/>
          <w:iCs/>
          <w:color w:val="000000"/>
          <w:sz w:val="16"/>
          <w:szCs w:val="16"/>
        </w:rPr>
        <w:t>The Boundaries of the Human in Medieval English Literature</w:t>
      </w:r>
      <w:r w:rsidRPr="005F2021">
        <w:rPr>
          <w:color w:val="000000"/>
          <w:sz w:val="16"/>
          <w:szCs w:val="16"/>
        </w:rPr>
        <w:t>(Oxford University Press, 2000), p. 57</w:t>
      </w:r>
      <w:r w:rsidR="00060D56">
        <w:rPr>
          <w:color w:val="000000"/>
          <w:sz w:val="16"/>
          <w:szCs w:val="16"/>
        </w:rPr>
        <w:t xml:space="preserve"> in https://books.google.co.uk,</w:t>
      </w:r>
      <w:r w:rsidRPr="005F2021">
        <w:rPr>
          <w:color w:val="000000"/>
          <w:sz w:val="16"/>
          <w:szCs w:val="16"/>
        </w:rPr>
        <w:t>&lt;https://books.google.co.uk/books?id=ACvFgKWB3wIC&amp;printsec=frontcover&amp;source=gbs_ge_summary_r&amp;cad=0#v=onepage&amp;q&amp;f=false&gt; [accessed 11 October 2018].</w:t>
      </w:r>
    </w:p>
  </w:footnote>
  <w:footnote w:id="18">
    <w:p w14:paraId="08ECAC3A" w14:textId="77777777" w:rsidR="008845D8" w:rsidRPr="005F2021" w:rsidRDefault="008845D8" w:rsidP="007F54BB">
      <w:pPr>
        <w:pStyle w:val="FootnoteText"/>
        <w:rPr>
          <w:sz w:val="16"/>
          <w:szCs w:val="16"/>
        </w:rPr>
      </w:pPr>
      <w:r w:rsidRPr="005F2021">
        <w:rPr>
          <w:rStyle w:val="FootnoteReference"/>
          <w:sz w:val="16"/>
          <w:szCs w:val="16"/>
        </w:rPr>
        <w:footnoteRef/>
      </w:r>
      <w:r w:rsidRPr="005F2021">
        <w:rPr>
          <w:sz w:val="16"/>
          <w:szCs w:val="16"/>
        </w:rPr>
        <w:t xml:space="preserve"> Geoffrey Chaucer, ‘The Nun’s Priest’s Tale, Lines. 2902</w:t>
      </w:r>
    </w:p>
  </w:footnote>
  <w:footnote w:id="19">
    <w:p w14:paraId="7A97E650" w14:textId="77777777" w:rsidR="008845D8" w:rsidRPr="005F2021" w:rsidRDefault="008845D8" w:rsidP="007F54BB">
      <w:pPr>
        <w:pStyle w:val="FootnoteText"/>
        <w:rPr>
          <w:sz w:val="16"/>
          <w:szCs w:val="16"/>
        </w:rPr>
      </w:pPr>
      <w:r w:rsidRPr="005F2021">
        <w:rPr>
          <w:rStyle w:val="FootnoteReference"/>
          <w:sz w:val="16"/>
          <w:szCs w:val="16"/>
        </w:rPr>
        <w:footnoteRef/>
      </w:r>
      <w:r w:rsidRPr="005F2021">
        <w:rPr>
          <w:sz w:val="16"/>
          <w:szCs w:val="16"/>
        </w:rPr>
        <w:t xml:space="preserve"> </w:t>
      </w:r>
      <w:r w:rsidRPr="005F2021">
        <w:rPr>
          <w:color w:val="000000"/>
          <w:sz w:val="16"/>
          <w:szCs w:val="16"/>
        </w:rPr>
        <w:t>Dorothy Yamamoto, </w:t>
      </w:r>
      <w:r w:rsidRPr="005F2021">
        <w:rPr>
          <w:i/>
          <w:iCs/>
          <w:color w:val="000000"/>
          <w:sz w:val="16"/>
          <w:szCs w:val="16"/>
        </w:rPr>
        <w:t>The Boundaries of the Human in Medieval English Literature. P. 57</w:t>
      </w:r>
    </w:p>
  </w:footnote>
  <w:footnote w:id="20">
    <w:p w14:paraId="306B8293" w14:textId="77777777" w:rsidR="008845D8" w:rsidRPr="00093F37" w:rsidRDefault="008845D8" w:rsidP="00093F37">
      <w:pPr>
        <w:pStyle w:val="NormalWeb"/>
        <w:shd w:val="clear" w:color="auto" w:fill="FFFFFF"/>
        <w:spacing w:before="0" w:beforeAutospacing="0" w:after="0" w:afterAutospacing="0" w:line="403" w:lineRule="atLeast"/>
        <w:rPr>
          <w:color w:val="000000"/>
          <w:sz w:val="16"/>
          <w:szCs w:val="16"/>
        </w:rPr>
      </w:pPr>
      <w:r w:rsidRPr="00500361">
        <w:rPr>
          <w:rStyle w:val="FootnoteReference"/>
          <w:sz w:val="16"/>
          <w:szCs w:val="16"/>
        </w:rPr>
        <w:footnoteRef/>
      </w:r>
      <w:r w:rsidRPr="00500361">
        <w:rPr>
          <w:sz w:val="16"/>
          <w:szCs w:val="16"/>
        </w:rPr>
        <w:t xml:space="preserve"> </w:t>
      </w:r>
      <w:r w:rsidRPr="00500361">
        <w:rPr>
          <w:color w:val="000000"/>
          <w:sz w:val="16"/>
          <w:szCs w:val="16"/>
        </w:rPr>
        <w:t>Michael Edwards, 'A Meaning for Mock-Heroic', </w:t>
      </w:r>
      <w:r w:rsidRPr="00500361">
        <w:rPr>
          <w:i/>
          <w:iCs/>
          <w:color w:val="000000"/>
          <w:sz w:val="16"/>
          <w:szCs w:val="16"/>
        </w:rPr>
        <w:t>The Yearbook of English Studies</w:t>
      </w:r>
      <w:r w:rsidRPr="00500361">
        <w:rPr>
          <w:color w:val="000000"/>
          <w:sz w:val="16"/>
          <w:szCs w:val="16"/>
        </w:rPr>
        <w:t>, 15, (1985), 48-63 (p. 48), in </w:t>
      </w:r>
      <w:r w:rsidRPr="00500361">
        <w:rPr>
          <w:i/>
          <w:iCs/>
          <w:color w:val="000000"/>
          <w:sz w:val="16"/>
          <w:szCs w:val="16"/>
        </w:rPr>
        <w:t>Anglo-French Literary Relations Special Number &lt;https://www.jstor.org/stable/43446510?seq=1#page_scan_tab_contents&gt; [accessed 13 October 2018].</w:t>
      </w:r>
    </w:p>
  </w:footnote>
  <w:footnote w:id="21">
    <w:p w14:paraId="277D1074" w14:textId="77777777" w:rsidR="006449A0" w:rsidRDefault="006449A0">
      <w:pPr>
        <w:pStyle w:val="FootnoteText"/>
      </w:pPr>
      <w:r>
        <w:rPr>
          <w:rStyle w:val="FootnoteReference"/>
        </w:rPr>
        <w:footnoteRef/>
      </w:r>
      <w:r>
        <w:t xml:space="preserve"> Geoffrey Chaucer, </w:t>
      </w:r>
      <w:r w:rsidRPr="006449A0">
        <w:rPr>
          <w:i/>
        </w:rPr>
        <w:t>The Nun’s Priest’s Tale,</w:t>
      </w:r>
      <w:r>
        <w:t xml:space="preserve"> Lines</w:t>
      </w:r>
      <w:r w:rsidRPr="006449A0">
        <w:t>.</w:t>
      </w:r>
      <w:r w:rsidRPr="006449A0">
        <w:rPr>
          <w:rFonts w:ascii="Helvetica" w:hAnsi="Helvetica" w:cs="Helvetica"/>
          <w:bCs/>
          <w:color w:val="000000"/>
          <w:shd w:val="clear" w:color="auto" w:fill="FFFFFF"/>
        </w:rPr>
        <w:t xml:space="preserve"> 2859-2864</w:t>
      </w:r>
    </w:p>
  </w:footnote>
  <w:footnote w:id="22">
    <w:p w14:paraId="03ECFDD2" w14:textId="77777777" w:rsidR="006449A0" w:rsidRDefault="006449A0">
      <w:pPr>
        <w:pStyle w:val="FootnoteText"/>
      </w:pPr>
      <w:r>
        <w:rPr>
          <w:rStyle w:val="FootnoteReference"/>
        </w:rPr>
        <w:footnoteRef/>
      </w:r>
      <w:r>
        <w:t xml:space="preserve"> Geoffrey Chaucer, </w:t>
      </w:r>
      <w:r w:rsidRPr="006449A0">
        <w:rPr>
          <w:i/>
        </w:rPr>
        <w:t>The Nun’s Priest’s Tale,</w:t>
      </w:r>
      <w:r>
        <w:t xml:space="preserve"> Line. 2866</w:t>
      </w:r>
    </w:p>
  </w:footnote>
  <w:footnote w:id="23">
    <w:p w14:paraId="35D2264D" w14:textId="77777777" w:rsidR="00097D46" w:rsidRPr="00200DE8" w:rsidRDefault="00097D46" w:rsidP="00200DE8">
      <w:pPr>
        <w:pStyle w:val="NormalWeb"/>
        <w:shd w:val="clear" w:color="auto" w:fill="FFFFFF"/>
        <w:spacing w:before="0" w:beforeAutospacing="0" w:after="0" w:afterAutospacing="0" w:line="403" w:lineRule="atLeast"/>
        <w:rPr>
          <w:color w:val="000000"/>
          <w:sz w:val="20"/>
          <w:szCs w:val="20"/>
        </w:rPr>
      </w:pPr>
      <w:r w:rsidRPr="00093F37">
        <w:rPr>
          <w:rStyle w:val="FootnoteReference"/>
          <w:sz w:val="20"/>
          <w:szCs w:val="20"/>
        </w:rPr>
        <w:footnoteRef/>
      </w:r>
      <w:r w:rsidRPr="00093F37">
        <w:rPr>
          <w:sz w:val="20"/>
          <w:szCs w:val="20"/>
        </w:rPr>
        <w:t xml:space="preserve"> </w:t>
      </w:r>
      <w:r w:rsidRPr="00093F37">
        <w:rPr>
          <w:color w:val="000000"/>
          <w:sz w:val="20"/>
          <w:szCs w:val="20"/>
        </w:rPr>
        <w:t>Amal M. Jasim, </w:t>
      </w:r>
      <w:r w:rsidRPr="00093F37">
        <w:rPr>
          <w:i/>
          <w:iCs/>
          <w:color w:val="000000"/>
          <w:sz w:val="20"/>
          <w:szCs w:val="20"/>
        </w:rPr>
        <w:t>Fable in Chaucer's 'The Nun's Priest's Tale' and Kipling's 'Rikki-Tikki-Tavi'</w:t>
      </w:r>
      <w:r w:rsidRPr="00093F37">
        <w:rPr>
          <w:color w:val="000000"/>
          <w:sz w:val="20"/>
          <w:szCs w:val="20"/>
        </w:rPr>
        <w:t> (2018) &lt;https://www.iasj.net/iasj?func=fulltext&amp;aId=21831&gt; [accessed 12 October 2018].</w:t>
      </w:r>
    </w:p>
  </w:footnote>
  <w:footnote w:id="24">
    <w:p w14:paraId="5A14169D" w14:textId="77777777" w:rsidR="003539EC" w:rsidRPr="00093F37" w:rsidRDefault="003539EC">
      <w:pPr>
        <w:pStyle w:val="FootnoteText"/>
      </w:pPr>
      <w:r w:rsidRPr="00093F37">
        <w:rPr>
          <w:rStyle w:val="FootnoteReference"/>
        </w:rPr>
        <w:footnoteRef/>
      </w:r>
      <w:r w:rsidRPr="00093F37">
        <w:t xml:space="preserve"> Geoffrey Chaucer, </w:t>
      </w:r>
      <w:r w:rsidRPr="00093F37">
        <w:rPr>
          <w:i/>
        </w:rPr>
        <w:t>The Nun’s Priest’s Tale,</w:t>
      </w:r>
      <w:r w:rsidRPr="00093F37">
        <w:t xml:space="preserve"> Lines. 2896-2899</w:t>
      </w:r>
    </w:p>
  </w:footnote>
  <w:footnote w:id="25">
    <w:p w14:paraId="4FB4592E" w14:textId="77777777" w:rsidR="00F94093" w:rsidRPr="00093F37" w:rsidRDefault="00F94093">
      <w:pPr>
        <w:pStyle w:val="FootnoteText"/>
      </w:pPr>
      <w:r w:rsidRPr="00093F37">
        <w:rPr>
          <w:rStyle w:val="FootnoteReference"/>
        </w:rPr>
        <w:footnoteRef/>
      </w:r>
      <w:r w:rsidRPr="00093F37">
        <w:t xml:space="preserve"> Geoffrey Chaucer, The Nun’s Priest’s Tale, Line. 2923</w:t>
      </w:r>
    </w:p>
  </w:footnote>
  <w:footnote w:id="26">
    <w:p w14:paraId="54CE12E0" w14:textId="77777777" w:rsidR="00C2556C" w:rsidRPr="00093F37" w:rsidRDefault="00C2556C">
      <w:pPr>
        <w:pStyle w:val="FootnoteText"/>
      </w:pPr>
      <w:r w:rsidRPr="00093F37">
        <w:rPr>
          <w:rStyle w:val="FootnoteReference"/>
        </w:rPr>
        <w:footnoteRef/>
      </w:r>
      <w:r w:rsidRPr="00093F37">
        <w:t xml:space="preserve"> Geoffrey Chaucer, The Nun’s Priest’s Tale, Line. 2943</w:t>
      </w:r>
    </w:p>
  </w:footnote>
  <w:footnote w:id="27">
    <w:p w14:paraId="00B6FB10" w14:textId="77777777" w:rsidR="006B7776" w:rsidRPr="00093F37" w:rsidRDefault="006B7776">
      <w:pPr>
        <w:pStyle w:val="FootnoteText"/>
      </w:pPr>
      <w:r w:rsidRPr="00093F37">
        <w:rPr>
          <w:rStyle w:val="FootnoteReference"/>
        </w:rPr>
        <w:footnoteRef/>
      </w:r>
      <w:r w:rsidRPr="00093F37">
        <w:t xml:space="preserve"> Geoffrey Chaucer, The Nun’s Priest’s Tale, Line. 2947</w:t>
      </w:r>
    </w:p>
  </w:footnote>
  <w:footnote w:id="28">
    <w:p w14:paraId="06CA4692" w14:textId="77777777" w:rsidR="003B15FF" w:rsidRPr="00093F37" w:rsidRDefault="003B15FF">
      <w:pPr>
        <w:pStyle w:val="FootnoteText"/>
      </w:pPr>
      <w:r w:rsidRPr="00093F37">
        <w:rPr>
          <w:rStyle w:val="FootnoteReference"/>
        </w:rPr>
        <w:footnoteRef/>
      </w:r>
      <w:r w:rsidRPr="00093F37">
        <w:t xml:space="preserve"> Geoffrey Chaucer, The Nun’s Priest’s Tale, Line. </w:t>
      </w:r>
      <w:r w:rsidRPr="00093F37">
        <w:rPr>
          <w:rFonts w:ascii="Helvetica" w:hAnsi="Helvetica" w:cs="Helvetica"/>
          <w:color w:val="000000"/>
          <w:shd w:val="clear" w:color="auto" w:fill="FFFFFF"/>
        </w:rPr>
        <w:t>2865        </w:t>
      </w:r>
    </w:p>
  </w:footnote>
  <w:footnote w:id="29">
    <w:p w14:paraId="1901F388" w14:textId="77777777" w:rsidR="003E1607" w:rsidRDefault="003E1607">
      <w:pPr>
        <w:pStyle w:val="FootnoteText"/>
      </w:pPr>
      <w:r w:rsidRPr="00093F37">
        <w:rPr>
          <w:rStyle w:val="FootnoteReference"/>
        </w:rPr>
        <w:footnoteRef/>
      </w:r>
      <w:r w:rsidRPr="00093F37">
        <w:t xml:space="preserve"> Geoffrey Chaucer, The Nun’s Priest’s Tale, Line. 2895</w:t>
      </w:r>
    </w:p>
  </w:footnote>
  <w:footnote w:id="30">
    <w:p w14:paraId="7AE878FD" w14:textId="77777777" w:rsidR="003C250F" w:rsidRPr="003C250F" w:rsidRDefault="003C250F">
      <w:pPr>
        <w:pStyle w:val="FootnoteText"/>
      </w:pPr>
      <w:r w:rsidRPr="003C250F">
        <w:rPr>
          <w:rStyle w:val="FootnoteReference"/>
        </w:rPr>
        <w:footnoteRef/>
      </w:r>
      <w:r w:rsidRPr="003C250F">
        <w:t xml:space="preserve"> Orginially from J. B. Tarrp etal</w:t>
      </w:r>
      <w:r w:rsidRPr="003C250F">
        <w:rPr>
          <w:color w:val="000000"/>
          <w:shd w:val="clear" w:color="auto" w:fill="FFFFFF"/>
        </w:rPr>
        <w:t>, quotes by Amal M. Jasim, </w:t>
      </w:r>
      <w:r w:rsidRPr="003C250F">
        <w:rPr>
          <w:i/>
          <w:iCs/>
          <w:color w:val="000000"/>
          <w:shd w:val="clear" w:color="auto" w:fill="FFFFFF"/>
        </w:rPr>
        <w:t>Fable in Chaucer's 'The Nun's Priest's Tale' and Kipling's 'Rikki-Tikki-Tavi'</w:t>
      </w:r>
      <w:r w:rsidRPr="003C250F">
        <w:rPr>
          <w:color w:val="000000"/>
          <w:shd w:val="clear" w:color="auto" w:fill="FFFFFF"/>
        </w:rPr>
        <w:t> p.18</w:t>
      </w:r>
    </w:p>
  </w:footnote>
  <w:footnote w:id="31">
    <w:p w14:paraId="43767C88" w14:textId="77777777" w:rsidR="000D3F1E" w:rsidRPr="00200DE8" w:rsidRDefault="000D3F1E" w:rsidP="000D3F1E">
      <w:pPr>
        <w:pStyle w:val="FootnoteText"/>
        <w:rPr>
          <w:rFonts w:ascii="Times New Roman" w:hAnsi="Times New Roman" w:cs="Times New Roman"/>
        </w:rPr>
      </w:pPr>
      <w:r w:rsidRPr="00200DE8">
        <w:rPr>
          <w:rStyle w:val="FootnoteReference"/>
          <w:rFonts w:ascii="Times New Roman" w:hAnsi="Times New Roman" w:cs="Times New Roman"/>
        </w:rPr>
        <w:footnoteRef/>
      </w:r>
      <w:r w:rsidRPr="00200DE8">
        <w:rPr>
          <w:rFonts w:ascii="Times New Roman" w:hAnsi="Times New Roman" w:cs="Times New Roman"/>
        </w:rPr>
        <w:t xml:space="preserve"> </w:t>
      </w:r>
      <w:r w:rsidRPr="00200DE8">
        <w:rPr>
          <w:rFonts w:ascii="Times New Roman" w:hAnsi="Times New Roman" w:cs="Times New Roman"/>
          <w:color w:val="000000"/>
          <w:shd w:val="clear" w:color="auto" w:fill="FFFFFF"/>
        </w:rPr>
        <w:t>Ole J. Benedictow, </w:t>
      </w:r>
      <w:r w:rsidRPr="00200DE8">
        <w:rPr>
          <w:rFonts w:ascii="Times New Roman" w:hAnsi="Times New Roman" w:cs="Times New Roman"/>
          <w:i/>
          <w:iCs/>
          <w:color w:val="000000"/>
          <w:shd w:val="clear" w:color="auto" w:fill="FFFFFF"/>
        </w:rPr>
        <w:t>The Black Death: The Greatest Catastrophe Ever</w:t>
      </w:r>
      <w:r w:rsidRPr="00200DE8">
        <w:rPr>
          <w:rFonts w:ascii="Times New Roman" w:hAnsi="Times New Roman" w:cs="Times New Roman"/>
          <w:color w:val="000000"/>
          <w:shd w:val="clear" w:color="auto" w:fill="FFFFFF"/>
        </w:rPr>
        <w:t> (2005) &lt;https://www.historytoday.com/ole-j-benedictow/black-death-greatest-catastrophe-ever&gt; [accessed 30 September 2018].</w:t>
      </w:r>
    </w:p>
  </w:footnote>
  <w:footnote w:id="32">
    <w:p w14:paraId="33943DF5" w14:textId="77777777" w:rsidR="00D262AE" w:rsidRPr="00200DE8" w:rsidRDefault="00D262AE" w:rsidP="00200DE8">
      <w:pPr>
        <w:pStyle w:val="NormalWeb"/>
        <w:shd w:val="clear" w:color="auto" w:fill="FFFFFF"/>
        <w:spacing w:before="0" w:beforeAutospacing="0" w:after="0" w:afterAutospacing="0" w:line="403" w:lineRule="atLeast"/>
        <w:rPr>
          <w:color w:val="000000"/>
          <w:sz w:val="20"/>
          <w:szCs w:val="20"/>
        </w:rPr>
      </w:pPr>
      <w:r w:rsidRPr="00200DE8">
        <w:rPr>
          <w:rStyle w:val="FootnoteReference"/>
          <w:sz w:val="20"/>
          <w:szCs w:val="20"/>
        </w:rPr>
        <w:footnoteRef/>
      </w:r>
      <w:r w:rsidRPr="00200DE8">
        <w:rPr>
          <w:sz w:val="20"/>
          <w:szCs w:val="20"/>
        </w:rPr>
        <w:t xml:space="preserve"> </w:t>
      </w:r>
      <w:r w:rsidRPr="00200DE8">
        <w:rPr>
          <w:color w:val="000000"/>
          <w:sz w:val="20"/>
          <w:szCs w:val="20"/>
        </w:rPr>
        <w:t>Lee W. Patterson, </w:t>
      </w:r>
      <w:r w:rsidRPr="00200DE8">
        <w:rPr>
          <w:i/>
          <w:iCs/>
          <w:color w:val="000000"/>
          <w:sz w:val="20"/>
          <w:szCs w:val="20"/>
        </w:rPr>
        <w:t>"Chaucerian Confession: Penitential Literature and the Pardoner"</w:t>
      </w:r>
      <w:r w:rsidRPr="00200DE8">
        <w:rPr>
          <w:color w:val="000000"/>
          <w:sz w:val="20"/>
          <w:szCs w:val="20"/>
        </w:rPr>
        <w:t> (2018) &lt;https://chaucer.fas.harvard.edu/pages/patterson-chaucerian-confession-penitential-literature-and-pardoner&gt; [accessed 13 October 2018].</w:t>
      </w:r>
    </w:p>
  </w:footnote>
  <w:footnote w:id="33">
    <w:p w14:paraId="59199D98" w14:textId="77777777" w:rsidR="00A74344" w:rsidRPr="00200DE8" w:rsidRDefault="00A74344">
      <w:pPr>
        <w:pStyle w:val="FootnoteText"/>
        <w:rPr>
          <w:rFonts w:ascii="Times New Roman" w:hAnsi="Times New Roman" w:cs="Times New Roman"/>
        </w:rPr>
      </w:pPr>
      <w:r w:rsidRPr="00200DE8">
        <w:rPr>
          <w:rStyle w:val="FootnoteReference"/>
          <w:rFonts w:ascii="Times New Roman" w:hAnsi="Times New Roman" w:cs="Times New Roman"/>
        </w:rPr>
        <w:footnoteRef/>
      </w:r>
      <w:r w:rsidRPr="00200DE8">
        <w:rPr>
          <w:rFonts w:ascii="Times New Roman" w:hAnsi="Times New Roman" w:cs="Times New Roman"/>
        </w:rPr>
        <w:t xml:space="preserve"> Geoffrey Chaucer, The Pardoner’s Introduction, Prologue and Tale. Lines. 401-404</w:t>
      </w:r>
    </w:p>
  </w:footnote>
  <w:footnote w:id="34">
    <w:p w14:paraId="46BFB5E5" w14:textId="77777777" w:rsidR="0076673C" w:rsidRPr="00200DE8" w:rsidRDefault="0076673C" w:rsidP="0076673C">
      <w:pPr>
        <w:pStyle w:val="NormalWeb"/>
        <w:shd w:val="clear" w:color="auto" w:fill="FFFFFF"/>
        <w:spacing w:before="0" w:beforeAutospacing="0" w:after="0" w:afterAutospacing="0" w:line="403" w:lineRule="atLeast"/>
        <w:rPr>
          <w:color w:val="000000"/>
          <w:sz w:val="20"/>
          <w:szCs w:val="20"/>
        </w:rPr>
      </w:pPr>
      <w:r w:rsidRPr="00200DE8">
        <w:rPr>
          <w:rStyle w:val="FootnoteReference"/>
          <w:sz w:val="20"/>
          <w:szCs w:val="20"/>
        </w:rPr>
        <w:footnoteRef/>
      </w:r>
      <w:r w:rsidRPr="00200DE8">
        <w:rPr>
          <w:sz w:val="20"/>
          <w:szCs w:val="20"/>
        </w:rPr>
        <w:t xml:space="preserve"> </w:t>
      </w:r>
      <w:r w:rsidRPr="00200DE8">
        <w:rPr>
          <w:color w:val="000000"/>
          <w:sz w:val="20"/>
          <w:szCs w:val="20"/>
        </w:rPr>
        <w:t>crossref-it.info, </w:t>
      </w:r>
      <w:r w:rsidRPr="00200DE8">
        <w:rPr>
          <w:i/>
          <w:iCs/>
          <w:color w:val="000000"/>
          <w:sz w:val="20"/>
          <w:szCs w:val="20"/>
        </w:rPr>
        <w:t>The role of a pardoner</w:t>
      </w:r>
      <w:r w:rsidRPr="00200DE8">
        <w:rPr>
          <w:color w:val="000000"/>
          <w:sz w:val="20"/>
          <w:szCs w:val="20"/>
        </w:rPr>
        <w:t> (2018) &lt;https://crossref-it.info/textguide/the-pardoners-prologue-and-tale/12/1375&gt; [accessed 13 October 2018].</w:t>
      </w:r>
    </w:p>
    <w:p w14:paraId="43B1FEB0" w14:textId="77777777" w:rsidR="0076673C" w:rsidRDefault="0076673C">
      <w:pPr>
        <w:pStyle w:val="FootnoteText"/>
      </w:pPr>
    </w:p>
  </w:footnote>
  <w:footnote w:id="35">
    <w:p w14:paraId="1E848061" w14:textId="77777777" w:rsidR="00D262AE" w:rsidRPr="00200DE8" w:rsidRDefault="00D262AE">
      <w:pPr>
        <w:pStyle w:val="FootnoteText"/>
        <w:rPr>
          <w:rFonts w:ascii="Times New Roman" w:hAnsi="Times New Roman" w:cs="Times New Roman"/>
        </w:rPr>
      </w:pPr>
      <w:r w:rsidRPr="00200DE8">
        <w:rPr>
          <w:rStyle w:val="FootnoteReference"/>
          <w:rFonts w:ascii="Times New Roman" w:hAnsi="Times New Roman" w:cs="Times New Roman"/>
        </w:rPr>
        <w:footnoteRef/>
      </w:r>
      <w:r w:rsidRPr="00200DE8">
        <w:rPr>
          <w:rFonts w:ascii="Times New Roman" w:hAnsi="Times New Roman" w:cs="Times New Roman"/>
        </w:rPr>
        <w:t xml:space="preserve"> Geoffrey Chaucer,</w:t>
      </w:r>
      <w:r w:rsidRPr="00200DE8">
        <w:rPr>
          <w:rFonts w:ascii="Times New Roman" w:hAnsi="Times New Roman" w:cs="Times New Roman"/>
          <w:i/>
        </w:rPr>
        <w:t xml:space="preserve"> The Canterbury Tales,</w:t>
      </w:r>
      <w:r w:rsidRPr="00200DE8">
        <w:rPr>
          <w:rFonts w:ascii="Times New Roman" w:hAnsi="Times New Roman" w:cs="Times New Roman"/>
        </w:rPr>
        <w:t xml:space="preserve"> Lines. 426-429</w:t>
      </w:r>
    </w:p>
  </w:footnote>
  <w:footnote w:id="36">
    <w:p w14:paraId="5C3DC5EE" w14:textId="77777777" w:rsidR="003116CE" w:rsidRPr="00200DE8" w:rsidRDefault="003116CE" w:rsidP="00200DE8">
      <w:pPr>
        <w:pStyle w:val="NormalWeb"/>
        <w:shd w:val="clear" w:color="auto" w:fill="FFFFFF"/>
        <w:spacing w:before="0" w:beforeAutospacing="0" w:after="0" w:afterAutospacing="0" w:line="403" w:lineRule="atLeast"/>
        <w:rPr>
          <w:color w:val="000000"/>
          <w:sz w:val="20"/>
          <w:szCs w:val="20"/>
        </w:rPr>
      </w:pPr>
      <w:r w:rsidRPr="00200DE8">
        <w:rPr>
          <w:rStyle w:val="FootnoteReference"/>
          <w:sz w:val="20"/>
          <w:szCs w:val="20"/>
        </w:rPr>
        <w:footnoteRef/>
      </w:r>
      <w:r w:rsidRPr="00200DE8">
        <w:rPr>
          <w:sz w:val="20"/>
          <w:szCs w:val="20"/>
        </w:rPr>
        <w:t xml:space="preserve"> </w:t>
      </w:r>
      <w:r w:rsidRPr="00200DE8">
        <w:rPr>
          <w:color w:val="000000"/>
          <w:sz w:val="20"/>
          <w:szCs w:val="20"/>
        </w:rPr>
        <w:t>Walter Hilton, </w:t>
      </w:r>
      <w:r w:rsidRPr="00200DE8">
        <w:rPr>
          <w:i/>
          <w:iCs/>
          <w:color w:val="000000"/>
          <w:sz w:val="20"/>
          <w:szCs w:val="20"/>
        </w:rPr>
        <w:t>The Scale (or Ladder) of Perfection</w:t>
      </w:r>
      <w:r w:rsidRPr="00200DE8">
        <w:rPr>
          <w:color w:val="000000"/>
          <w:sz w:val="20"/>
          <w:szCs w:val="20"/>
        </w:rPr>
        <w:t>(CCEL, 1901), in https://books.google.co.uk, &lt;https://books.google.co.uk/books?id=9EbX7m82Ox0C&amp;printsec=frontcover&amp;source=gbs_ge_summary_r&amp;cad=0#v=onepage&amp;q&amp;f=false&gt; [accessed 11 October 2018].</w:t>
      </w:r>
    </w:p>
  </w:footnote>
  <w:footnote w:id="37">
    <w:p w14:paraId="48DF1A3F" w14:textId="77777777" w:rsidR="005309F5" w:rsidRPr="00200DE8" w:rsidRDefault="005309F5" w:rsidP="00200DE8">
      <w:pPr>
        <w:pStyle w:val="NormalWeb"/>
        <w:shd w:val="clear" w:color="auto" w:fill="FFFFFF"/>
        <w:spacing w:before="0" w:beforeAutospacing="0" w:after="0" w:afterAutospacing="0" w:line="403" w:lineRule="atLeast"/>
        <w:rPr>
          <w:color w:val="000000"/>
          <w:sz w:val="20"/>
          <w:szCs w:val="20"/>
        </w:rPr>
      </w:pPr>
      <w:r w:rsidRPr="00200DE8">
        <w:rPr>
          <w:rStyle w:val="FootnoteReference"/>
          <w:sz w:val="20"/>
          <w:szCs w:val="20"/>
        </w:rPr>
        <w:footnoteRef/>
      </w:r>
      <w:r w:rsidRPr="00200DE8">
        <w:rPr>
          <w:sz w:val="20"/>
          <w:szCs w:val="20"/>
        </w:rPr>
        <w:t xml:space="preserve"> </w:t>
      </w:r>
      <w:r w:rsidRPr="00200DE8">
        <w:rPr>
          <w:color w:val="000000"/>
          <w:sz w:val="20"/>
          <w:szCs w:val="20"/>
        </w:rPr>
        <w:t>Harvard Online, </w:t>
      </w:r>
      <w:r w:rsidRPr="00200DE8">
        <w:rPr>
          <w:i/>
          <w:iCs/>
          <w:color w:val="000000"/>
          <w:sz w:val="20"/>
          <w:szCs w:val="20"/>
        </w:rPr>
        <w:t>The Pardoner's Prologue and Tale</w:t>
      </w:r>
      <w:r w:rsidRPr="00200DE8">
        <w:rPr>
          <w:color w:val="000000"/>
          <w:sz w:val="20"/>
          <w:szCs w:val="20"/>
        </w:rPr>
        <w:t> (2018) &lt;http://sites.fas.harvard.edu/~chaucer/canttales/pardt/&gt; [accessed 14 October 2018].</w:t>
      </w:r>
    </w:p>
  </w:footnote>
  <w:footnote w:id="38">
    <w:p w14:paraId="31FEB41C" w14:textId="77777777" w:rsidR="00A94F92" w:rsidRPr="00200DE8" w:rsidRDefault="00A94F92" w:rsidP="00200DE8">
      <w:pPr>
        <w:pStyle w:val="NormalWeb"/>
        <w:shd w:val="clear" w:color="auto" w:fill="FFFFFF"/>
        <w:spacing w:before="0" w:beforeAutospacing="0" w:after="0" w:afterAutospacing="0" w:line="403" w:lineRule="atLeast"/>
        <w:rPr>
          <w:color w:val="000000"/>
          <w:sz w:val="20"/>
          <w:szCs w:val="20"/>
        </w:rPr>
      </w:pPr>
      <w:r>
        <w:rPr>
          <w:rStyle w:val="FootnoteReference"/>
        </w:rPr>
        <w:footnoteRef/>
      </w:r>
      <w:r>
        <w:t xml:space="preserve"> </w:t>
      </w:r>
      <w:r w:rsidRPr="00200DE8">
        <w:rPr>
          <w:color w:val="000000"/>
          <w:sz w:val="20"/>
          <w:szCs w:val="20"/>
        </w:rPr>
        <w:t>Laurence Lux-Sterritt, Carmen Mangion, </w:t>
      </w:r>
      <w:r w:rsidRPr="00200DE8">
        <w:rPr>
          <w:i/>
          <w:iCs/>
          <w:color w:val="000000"/>
          <w:sz w:val="20"/>
          <w:szCs w:val="20"/>
        </w:rPr>
        <w:t>Gender, Catholicism and Spirituality: Women and the Roman Catholic Church in Britain and Europe, 1200-1900</w:t>
      </w:r>
      <w:r w:rsidRPr="00200DE8">
        <w:rPr>
          <w:color w:val="000000"/>
          <w:sz w:val="20"/>
          <w:szCs w:val="20"/>
        </w:rPr>
        <w:t>(: Macmillan International Higher Education,, 2010), p. 40 in https://books.google.co.uk, &lt;https://books.google.co.uk/books?id=sicdBQAAQBAJ&amp;printsec=frontcover&amp;source=gbs_ge_summary_r&amp;cad=0#v=onepage&amp;q&amp;f=false&gt; [accessed 11 October 2018].</w:t>
      </w:r>
    </w:p>
  </w:footnote>
  <w:footnote w:id="39">
    <w:p w14:paraId="13506C1E" w14:textId="77777777" w:rsidR="00A94F92" w:rsidRPr="00200DE8" w:rsidRDefault="00A94F92" w:rsidP="00200DE8">
      <w:pPr>
        <w:pStyle w:val="NormalWeb"/>
        <w:shd w:val="clear" w:color="auto" w:fill="FFFFFF"/>
        <w:spacing w:before="0" w:beforeAutospacing="0" w:after="0" w:afterAutospacing="0" w:line="403" w:lineRule="atLeast"/>
        <w:rPr>
          <w:color w:val="000000"/>
          <w:sz w:val="20"/>
          <w:szCs w:val="20"/>
        </w:rPr>
      </w:pPr>
      <w:r w:rsidRPr="00200DE8">
        <w:rPr>
          <w:rStyle w:val="FootnoteReference"/>
          <w:sz w:val="20"/>
          <w:szCs w:val="20"/>
        </w:rPr>
        <w:footnoteRef/>
      </w:r>
      <w:r w:rsidRPr="00200DE8">
        <w:rPr>
          <w:sz w:val="20"/>
          <w:szCs w:val="20"/>
        </w:rPr>
        <w:t xml:space="preserve"> </w:t>
      </w:r>
      <w:r w:rsidRPr="00200DE8">
        <w:rPr>
          <w:color w:val="000000"/>
          <w:sz w:val="20"/>
          <w:szCs w:val="20"/>
        </w:rPr>
        <w:t>Robert P. Merrix, 'Sermon Structure in the Pardoner's "Tale"', </w:t>
      </w:r>
      <w:r w:rsidRPr="00200DE8">
        <w:rPr>
          <w:i/>
          <w:iCs/>
          <w:color w:val="000000"/>
          <w:sz w:val="20"/>
          <w:szCs w:val="20"/>
        </w:rPr>
        <w:t>The Chaucer Review</w:t>
      </w:r>
      <w:r w:rsidRPr="00200DE8">
        <w:rPr>
          <w:color w:val="000000"/>
          <w:sz w:val="20"/>
          <w:szCs w:val="20"/>
        </w:rPr>
        <w:t>, 17.3, (1983), 235-249 (p. 236), in </w:t>
      </w:r>
      <w:r w:rsidRPr="00200DE8">
        <w:rPr>
          <w:i/>
          <w:iCs/>
          <w:color w:val="000000"/>
          <w:sz w:val="20"/>
          <w:szCs w:val="20"/>
        </w:rPr>
        <w:t>&lt;https://www-jstor-org.ezproxy.uwtsd.ac.uk/stable/25093835?read-now%3D1%23page_scan_tab_contents&amp;seq=6#metadata_info_tab_contents&gt; [accessed 14 October 2018].</w:t>
      </w:r>
    </w:p>
  </w:footnote>
  <w:footnote w:id="40">
    <w:p w14:paraId="0F507B7D" w14:textId="77777777" w:rsidR="00A94F92" w:rsidRPr="00200DE8" w:rsidRDefault="00A94F92" w:rsidP="00200DE8">
      <w:pPr>
        <w:pStyle w:val="NormalWeb"/>
        <w:shd w:val="clear" w:color="auto" w:fill="FFFFFF"/>
        <w:spacing w:before="0" w:beforeAutospacing="0" w:after="0" w:afterAutospacing="0" w:line="403" w:lineRule="atLeast"/>
        <w:rPr>
          <w:color w:val="000000"/>
          <w:sz w:val="20"/>
          <w:szCs w:val="20"/>
        </w:rPr>
      </w:pPr>
      <w:r w:rsidRPr="00200DE8">
        <w:rPr>
          <w:rStyle w:val="FootnoteReference"/>
          <w:sz w:val="20"/>
          <w:szCs w:val="20"/>
        </w:rPr>
        <w:footnoteRef/>
      </w:r>
      <w:r w:rsidRPr="00200DE8">
        <w:rPr>
          <w:sz w:val="20"/>
          <w:szCs w:val="20"/>
        </w:rPr>
        <w:t xml:space="preserve"> </w:t>
      </w:r>
      <w:r w:rsidRPr="00200DE8">
        <w:rPr>
          <w:color w:val="000000"/>
          <w:sz w:val="20"/>
          <w:szCs w:val="20"/>
        </w:rPr>
        <w:t>Robert P. Merrix, 'Sermon Structure in the Pardoner's "Tale"', </w:t>
      </w:r>
      <w:r w:rsidRPr="00200DE8">
        <w:rPr>
          <w:i/>
          <w:iCs/>
          <w:color w:val="000000"/>
          <w:sz w:val="20"/>
          <w:szCs w:val="20"/>
        </w:rPr>
        <w:t>The Chaucer Review</w:t>
      </w:r>
      <w:r w:rsidRPr="00200DE8">
        <w:rPr>
          <w:color w:val="000000"/>
          <w:sz w:val="20"/>
          <w:szCs w:val="20"/>
        </w:rPr>
        <w:t>, 17.3, (1983), 235-249 (p. 236), in </w:t>
      </w:r>
      <w:r w:rsidRPr="00200DE8">
        <w:rPr>
          <w:i/>
          <w:iCs/>
          <w:color w:val="000000"/>
          <w:sz w:val="20"/>
          <w:szCs w:val="20"/>
        </w:rPr>
        <w:t>&lt;https://www-jstor-org.ezproxy.uwtsd.ac.uk/stable/25093835?read-now%3D1%23page_scan_tab_contents&amp;seq=6#metadata_info_tab_contents&gt; [accessed 14 October 2018].</w:t>
      </w:r>
    </w:p>
  </w:footnote>
  <w:footnote w:id="41">
    <w:p w14:paraId="1D9E33EB" w14:textId="77777777" w:rsidR="005309F5" w:rsidRDefault="005309F5">
      <w:pPr>
        <w:pStyle w:val="FootnoteText"/>
      </w:pPr>
      <w:r w:rsidRPr="00200DE8">
        <w:rPr>
          <w:rStyle w:val="FootnoteReference"/>
          <w:rFonts w:ascii="Times New Roman" w:hAnsi="Times New Roman" w:cs="Times New Roman"/>
        </w:rPr>
        <w:footnoteRef/>
      </w:r>
      <w:r w:rsidRPr="00200DE8">
        <w:rPr>
          <w:rFonts w:ascii="Times New Roman" w:hAnsi="Times New Roman" w:cs="Times New Roman"/>
        </w:rPr>
        <w:t xml:space="preserve"> Geoffrey Chaucer, The Pardoner’s Introduction, Prologue and Tale. Lines. 333-334</w:t>
      </w:r>
    </w:p>
  </w:footnote>
  <w:footnote w:id="42">
    <w:p w14:paraId="593A791D" w14:textId="77777777" w:rsidR="00577255" w:rsidRPr="00200DE8" w:rsidRDefault="00577255" w:rsidP="00200DE8">
      <w:pPr>
        <w:pStyle w:val="NormalWeb"/>
        <w:shd w:val="clear" w:color="auto" w:fill="FFFFFF"/>
        <w:spacing w:before="0" w:beforeAutospacing="0" w:after="0" w:afterAutospacing="0" w:line="403" w:lineRule="atLeast"/>
        <w:rPr>
          <w:color w:val="000000"/>
          <w:sz w:val="20"/>
          <w:szCs w:val="20"/>
        </w:rPr>
      </w:pPr>
      <w:r w:rsidRPr="00200DE8">
        <w:rPr>
          <w:rStyle w:val="FootnoteReference"/>
          <w:sz w:val="20"/>
          <w:szCs w:val="20"/>
        </w:rPr>
        <w:footnoteRef/>
      </w:r>
      <w:r w:rsidRPr="00200DE8">
        <w:rPr>
          <w:sz w:val="20"/>
          <w:szCs w:val="20"/>
        </w:rPr>
        <w:t xml:space="preserve"> </w:t>
      </w:r>
      <w:r w:rsidRPr="00200DE8">
        <w:rPr>
          <w:color w:val="000000"/>
          <w:sz w:val="20"/>
          <w:szCs w:val="20"/>
        </w:rPr>
        <w:t>Sieg Fried Wenzel, 'Chaucer and the Language of Contemporary Preaching', </w:t>
      </w:r>
      <w:r w:rsidRPr="00200DE8">
        <w:rPr>
          <w:i/>
          <w:iCs/>
          <w:color w:val="000000"/>
          <w:sz w:val="20"/>
          <w:szCs w:val="20"/>
        </w:rPr>
        <w:t>Studies in Philology</w:t>
      </w:r>
      <w:r w:rsidRPr="00200DE8">
        <w:rPr>
          <w:color w:val="000000"/>
          <w:sz w:val="20"/>
          <w:szCs w:val="20"/>
        </w:rPr>
        <w:t>, 73.2, (1976), 138-161 (p. 139), in</w:t>
      </w:r>
      <w:r w:rsidRPr="00200DE8">
        <w:rPr>
          <w:i/>
          <w:iCs/>
          <w:color w:val="000000"/>
          <w:sz w:val="20"/>
          <w:szCs w:val="20"/>
        </w:rPr>
        <w:t>&lt;https://www-jstor-org.ezproxy.uwtsd.ac.uk/stable/4173901?read-now%3D1%23page_scan_tab_contents&amp;seq=2#metadata_info_tab_contents&gt; [accessed 13 October 2018].</w:t>
      </w:r>
    </w:p>
  </w:footnote>
  <w:footnote w:id="43">
    <w:p w14:paraId="334536F6" w14:textId="77777777" w:rsidR="00C931EC" w:rsidRPr="00200DE8" w:rsidRDefault="00C931EC">
      <w:pPr>
        <w:pStyle w:val="FootnoteText"/>
        <w:rPr>
          <w:rFonts w:ascii="Times New Roman" w:hAnsi="Times New Roman" w:cs="Times New Roman"/>
        </w:rPr>
      </w:pPr>
      <w:r w:rsidRPr="00200DE8">
        <w:rPr>
          <w:rStyle w:val="FootnoteReference"/>
          <w:rFonts w:ascii="Times New Roman" w:hAnsi="Times New Roman" w:cs="Times New Roman"/>
        </w:rPr>
        <w:footnoteRef/>
      </w:r>
      <w:r w:rsidRPr="00200DE8">
        <w:rPr>
          <w:rFonts w:ascii="Times New Roman" w:hAnsi="Times New Roman" w:cs="Times New Roman"/>
        </w:rPr>
        <w:t xml:space="preserve"> Geoffrey Chaucer, </w:t>
      </w:r>
      <w:r w:rsidRPr="00200DE8">
        <w:rPr>
          <w:rFonts w:ascii="Times New Roman" w:hAnsi="Times New Roman" w:cs="Times New Roman"/>
          <w:i/>
        </w:rPr>
        <w:t>The Pardoner’s Introduction, Prologue and Tale</w:t>
      </w:r>
      <w:r w:rsidRPr="00200DE8">
        <w:rPr>
          <w:rFonts w:ascii="Times New Roman" w:hAnsi="Times New Roman" w:cs="Times New Roman"/>
        </w:rPr>
        <w:t>, Line.</w:t>
      </w:r>
      <w:r w:rsidRPr="00200DE8">
        <w:rPr>
          <w:rFonts w:ascii="Times New Roman" w:hAnsi="Times New Roman" w:cs="Times New Roman"/>
          <w:color w:val="000000"/>
          <w:shd w:val="clear" w:color="auto" w:fill="FFFFFF"/>
        </w:rPr>
        <w:t xml:space="preserve"> 429</w:t>
      </w:r>
    </w:p>
  </w:footnote>
  <w:footnote w:id="44">
    <w:p w14:paraId="015A44A7" w14:textId="77777777" w:rsidR="00ED6063" w:rsidRPr="00200DE8" w:rsidRDefault="00ED6063" w:rsidP="00200DE8">
      <w:pPr>
        <w:pStyle w:val="NormalWeb"/>
        <w:shd w:val="clear" w:color="auto" w:fill="FFFFFF"/>
        <w:spacing w:before="0" w:beforeAutospacing="0" w:after="0" w:afterAutospacing="0" w:line="403" w:lineRule="atLeast"/>
        <w:rPr>
          <w:color w:val="000000"/>
          <w:sz w:val="20"/>
          <w:szCs w:val="20"/>
        </w:rPr>
      </w:pPr>
      <w:r w:rsidRPr="00200DE8">
        <w:rPr>
          <w:rStyle w:val="FootnoteReference"/>
          <w:sz w:val="20"/>
          <w:szCs w:val="20"/>
        </w:rPr>
        <w:footnoteRef/>
      </w:r>
      <w:r w:rsidRPr="00200DE8">
        <w:rPr>
          <w:sz w:val="20"/>
          <w:szCs w:val="20"/>
        </w:rPr>
        <w:t xml:space="preserve"> </w:t>
      </w:r>
      <w:r w:rsidRPr="00200DE8">
        <w:rPr>
          <w:color w:val="000000"/>
          <w:sz w:val="20"/>
          <w:szCs w:val="20"/>
        </w:rPr>
        <w:t>Sieg Fried Wenzel, 'Chaucer and the Language of Contemporary Preaching', </w:t>
      </w:r>
      <w:r w:rsidRPr="00200DE8">
        <w:rPr>
          <w:i/>
          <w:iCs/>
          <w:color w:val="000000"/>
          <w:sz w:val="20"/>
          <w:szCs w:val="20"/>
        </w:rPr>
        <w:t>Studies in Philology</w:t>
      </w:r>
      <w:r w:rsidRPr="00200DE8">
        <w:rPr>
          <w:color w:val="000000"/>
          <w:sz w:val="20"/>
          <w:szCs w:val="20"/>
        </w:rPr>
        <w:t>, (p. 140</w:t>
      </w:r>
      <w:r w:rsidR="00D72FBE" w:rsidRPr="00200DE8">
        <w:rPr>
          <w:color w:val="000000"/>
          <w:sz w:val="20"/>
          <w:szCs w:val="20"/>
        </w:rPr>
        <w:t>)</w:t>
      </w:r>
    </w:p>
  </w:footnote>
  <w:footnote w:id="45">
    <w:p w14:paraId="7F086081" w14:textId="77777777" w:rsidR="006C44E7" w:rsidRPr="00200DE8" w:rsidRDefault="006C44E7">
      <w:pPr>
        <w:pStyle w:val="FootnoteText"/>
        <w:rPr>
          <w:rFonts w:ascii="Times New Roman" w:hAnsi="Times New Roman" w:cs="Times New Roman"/>
        </w:rPr>
      </w:pPr>
      <w:r w:rsidRPr="00200DE8">
        <w:rPr>
          <w:rStyle w:val="FootnoteReference"/>
          <w:rFonts w:ascii="Times New Roman" w:hAnsi="Times New Roman" w:cs="Times New Roman"/>
        </w:rPr>
        <w:footnoteRef/>
      </w:r>
      <w:r w:rsidRPr="00200DE8">
        <w:rPr>
          <w:rFonts w:ascii="Times New Roman" w:hAnsi="Times New Roman" w:cs="Times New Roman"/>
        </w:rPr>
        <w:t xml:space="preserve"> </w:t>
      </w:r>
      <w:r w:rsidRPr="00200DE8">
        <w:rPr>
          <w:rFonts w:ascii="Times New Roman" w:hAnsi="Times New Roman" w:cs="Times New Roman"/>
          <w:color w:val="000000"/>
          <w:shd w:val="clear" w:color="auto" w:fill="FFFFFF"/>
        </w:rPr>
        <w:t>Robert P. Merrix, 'Sermon Structure in the Pardoner's "Tale"', </w:t>
      </w:r>
      <w:r w:rsidRPr="00200DE8">
        <w:rPr>
          <w:rFonts w:ascii="Times New Roman" w:hAnsi="Times New Roman" w:cs="Times New Roman"/>
          <w:i/>
          <w:iCs/>
          <w:color w:val="000000"/>
          <w:shd w:val="clear" w:color="auto" w:fill="FFFFFF"/>
        </w:rPr>
        <w:t>The Chaucer Review</w:t>
      </w:r>
      <w:r w:rsidRPr="00200DE8">
        <w:rPr>
          <w:rFonts w:ascii="Times New Roman" w:hAnsi="Times New Roman" w:cs="Times New Roman"/>
          <w:color w:val="000000"/>
          <w:shd w:val="clear" w:color="auto" w:fill="FFFFFF"/>
        </w:rPr>
        <w:t>, (p. 241-242)</w:t>
      </w:r>
    </w:p>
  </w:footnote>
  <w:footnote w:id="46">
    <w:p w14:paraId="7F6B2AA6" w14:textId="77777777" w:rsidR="002D21DF" w:rsidRPr="00200DE8" w:rsidRDefault="002D21DF">
      <w:pPr>
        <w:pStyle w:val="FootnoteText"/>
        <w:rPr>
          <w:rFonts w:ascii="Times New Roman" w:hAnsi="Times New Roman" w:cs="Times New Roman"/>
        </w:rPr>
      </w:pPr>
      <w:r w:rsidRPr="00200DE8">
        <w:rPr>
          <w:rStyle w:val="FootnoteReference"/>
          <w:rFonts w:ascii="Times New Roman" w:hAnsi="Times New Roman" w:cs="Times New Roman"/>
        </w:rPr>
        <w:footnoteRef/>
      </w:r>
      <w:r w:rsidRPr="00200DE8">
        <w:rPr>
          <w:rFonts w:ascii="Times New Roman" w:hAnsi="Times New Roman" w:cs="Times New Roman"/>
        </w:rPr>
        <w:t xml:space="preserve"> Geoffrey Chaucer, </w:t>
      </w:r>
      <w:r w:rsidRPr="00200DE8">
        <w:rPr>
          <w:rFonts w:ascii="Times New Roman" w:hAnsi="Times New Roman" w:cs="Times New Roman"/>
          <w:i/>
        </w:rPr>
        <w:t>The Pardoner’s Introduction, Prologue and Tale</w:t>
      </w:r>
      <w:r w:rsidRPr="00200DE8">
        <w:rPr>
          <w:rFonts w:ascii="Times New Roman" w:hAnsi="Times New Roman" w:cs="Times New Roman"/>
        </w:rPr>
        <w:t>, Line.</w:t>
      </w:r>
      <w:r w:rsidRPr="00200DE8">
        <w:rPr>
          <w:rFonts w:ascii="Times New Roman" w:hAnsi="Times New Roman" w:cs="Times New Roman"/>
          <w:color w:val="000000"/>
          <w:shd w:val="clear" w:color="auto" w:fill="FFFFFF"/>
        </w:rPr>
        <w:t xml:space="preserve"> 464</w:t>
      </w:r>
    </w:p>
  </w:footnote>
  <w:footnote w:id="47">
    <w:p w14:paraId="4D501C5D" w14:textId="77777777" w:rsidR="00831EBB" w:rsidRPr="00200DE8" w:rsidRDefault="00831EBB">
      <w:pPr>
        <w:pStyle w:val="FootnoteText"/>
        <w:rPr>
          <w:rFonts w:ascii="Times New Roman" w:hAnsi="Times New Roman" w:cs="Times New Roman"/>
        </w:rPr>
      </w:pPr>
      <w:r w:rsidRPr="00200DE8">
        <w:rPr>
          <w:rStyle w:val="FootnoteReference"/>
          <w:rFonts w:ascii="Times New Roman" w:hAnsi="Times New Roman" w:cs="Times New Roman"/>
        </w:rPr>
        <w:footnoteRef/>
      </w:r>
      <w:r w:rsidRPr="00200DE8">
        <w:rPr>
          <w:rFonts w:ascii="Times New Roman" w:hAnsi="Times New Roman" w:cs="Times New Roman"/>
        </w:rPr>
        <w:t xml:space="preserve"> ibid, Line. 468</w:t>
      </w:r>
    </w:p>
  </w:footnote>
  <w:footnote w:id="48">
    <w:p w14:paraId="155CF195" w14:textId="77777777" w:rsidR="00757B06" w:rsidRPr="00200DE8" w:rsidRDefault="00757B06">
      <w:pPr>
        <w:pStyle w:val="FootnoteText"/>
        <w:rPr>
          <w:rFonts w:ascii="Times New Roman" w:hAnsi="Times New Roman" w:cs="Times New Roman"/>
        </w:rPr>
      </w:pPr>
      <w:r w:rsidRPr="00200DE8">
        <w:rPr>
          <w:rStyle w:val="FootnoteReference"/>
          <w:rFonts w:ascii="Times New Roman" w:hAnsi="Times New Roman" w:cs="Times New Roman"/>
        </w:rPr>
        <w:footnoteRef/>
      </w:r>
      <w:r w:rsidRPr="00200DE8">
        <w:rPr>
          <w:rFonts w:ascii="Times New Roman" w:hAnsi="Times New Roman" w:cs="Times New Roman"/>
        </w:rPr>
        <w:t xml:space="preserve"> </w:t>
      </w:r>
      <w:r w:rsidRPr="00200DE8">
        <w:rPr>
          <w:rFonts w:ascii="Times New Roman" w:hAnsi="Times New Roman" w:cs="Times New Roman"/>
          <w:color w:val="000000"/>
          <w:shd w:val="clear" w:color="auto" w:fill="FFFFFF"/>
        </w:rPr>
        <w:t>Robert P. Merrix, 'Sermon Structure in the Pardoner's "Tale"', </w:t>
      </w:r>
      <w:r w:rsidRPr="00200DE8">
        <w:rPr>
          <w:rFonts w:ascii="Times New Roman" w:hAnsi="Times New Roman" w:cs="Times New Roman"/>
          <w:i/>
          <w:iCs/>
          <w:color w:val="000000"/>
          <w:shd w:val="clear" w:color="auto" w:fill="FFFFFF"/>
        </w:rPr>
        <w:t>The Chaucer Review</w:t>
      </w:r>
      <w:r w:rsidRPr="00200DE8">
        <w:rPr>
          <w:rFonts w:ascii="Times New Roman" w:hAnsi="Times New Roman" w:cs="Times New Roman"/>
          <w:color w:val="000000"/>
          <w:shd w:val="clear" w:color="auto" w:fill="FFFFFF"/>
        </w:rPr>
        <w:t>, (p. 242)</w:t>
      </w:r>
    </w:p>
  </w:footnote>
  <w:footnote w:id="49">
    <w:p w14:paraId="29AC93C8" w14:textId="77777777" w:rsidR="00B078F5" w:rsidRPr="00200DE8" w:rsidRDefault="00B078F5">
      <w:pPr>
        <w:pStyle w:val="FootnoteText"/>
        <w:rPr>
          <w:rFonts w:ascii="Times New Roman" w:hAnsi="Times New Roman" w:cs="Times New Roman"/>
        </w:rPr>
      </w:pPr>
      <w:r w:rsidRPr="00200DE8">
        <w:rPr>
          <w:rStyle w:val="FootnoteReference"/>
          <w:rFonts w:ascii="Times New Roman" w:hAnsi="Times New Roman" w:cs="Times New Roman"/>
        </w:rPr>
        <w:footnoteRef/>
      </w:r>
      <w:r w:rsidRPr="00200DE8">
        <w:rPr>
          <w:rFonts w:ascii="Times New Roman" w:hAnsi="Times New Roman" w:cs="Times New Roman"/>
        </w:rPr>
        <w:t xml:space="preserve"> </w:t>
      </w:r>
      <w:r w:rsidR="00757B06" w:rsidRPr="00200DE8">
        <w:rPr>
          <w:rFonts w:ascii="Times New Roman" w:hAnsi="Times New Roman" w:cs="Times New Roman"/>
        </w:rPr>
        <w:t xml:space="preserve">Geoffrey Chaucer, </w:t>
      </w:r>
      <w:r w:rsidR="00757B06" w:rsidRPr="00200DE8">
        <w:rPr>
          <w:rFonts w:ascii="Times New Roman" w:hAnsi="Times New Roman" w:cs="Times New Roman"/>
          <w:i/>
        </w:rPr>
        <w:t>The Pardoner’s Introduction, Prologue and Tale</w:t>
      </w:r>
      <w:r w:rsidR="00757B06" w:rsidRPr="00200DE8">
        <w:rPr>
          <w:rFonts w:ascii="Times New Roman" w:hAnsi="Times New Roman" w:cs="Times New Roman"/>
        </w:rPr>
        <w:t xml:space="preserve">, Line. </w:t>
      </w:r>
      <w:r w:rsidRPr="00200DE8">
        <w:rPr>
          <w:rFonts w:ascii="Times New Roman" w:hAnsi="Times New Roman" w:cs="Times New Roman"/>
        </w:rPr>
        <w:t>484</w:t>
      </w:r>
    </w:p>
  </w:footnote>
  <w:footnote w:id="50">
    <w:p w14:paraId="5CAE3167" w14:textId="77777777" w:rsidR="002149A5" w:rsidRPr="00200DE8" w:rsidRDefault="002149A5">
      <w:pPr>
        <w:pStyle w:val="FootnoteText"/>
        <w:rPr>
          <w:rFonts w:ascii="Times New Roman" w:hAnsi="Times New Roman" w:cs="Times New Roman"/>
        </w:rPr>
      </w:pPr>
      <w:r w:rsidRPr="00200DE8">
        <w:rPr>
          <w:rStyle w:val="FootnoteReference"/>
          <w:rFonts w:ascii="Times New Roman" w:hAnsi="Times New Roman" w:cs="Times New Roman"/>
        </w:rPr>
        <w:footnoteRef/>
      </w:r>
      <w:r w:rsidRPr="00200DE8">
        <w:rPr>
          <w:rFonts w:ascii="Times New Roman" w:hAnsi="Times New Roman" w:cs="Times New Roman"/>
        </w:rPr>
        <w:t xml:space="preserve"> </w:t>
      </w:r>
      <w:r w:rsidRPr="00200DE8">
        <w:rPr>
          <w:rFonts w:ascii="Times New Roman" w:hAnsi="Times New Roman" w:cs="Times New Roman"/>
          <w:color w:val="000000"/>
          <w:shd w:val="clear" w:color="auto" w:fill="FFFFFF"/>
        </w:rPr>
        <w:t>Robert P. Merrix, 'Sermon Structure in the Pardoner's "Tale"', </w:t>
      </w:r>
      <w:r w:rsidRPr="00200DE8">
        <w:rPr>
          <w:rFonts w:ascii="Times New Roman" w:hAnsi="Times New Roman" w:cs="Times New Roman"/>
          <w:i/>
          <w:iCs/>
          <w:color w:val="000000"/>
          <w:shd w:val="clear" w:color="auto" w:fill="FFFFFF"/>
        </w:rPr>
        <w:t>The Chaucer Review</w:t>
      </w:r>
      <w:r w:rsidRPr="00200DE8">
        <w:rPr>
          <w:rFonts w:ascii="Times New Roman" w:hAnsi="Times New Roman" w:cs="Times New Roman"/>
          <w:color w:val="000000"/>
          <w:shd w:val="clear" w:color="auto" w:fill="FFFFFF"/>
        </w:rPr>
        <w:t>, (p. 242-243)</w:t>
      </w:r>
    </w:p>
  </w:footnote>
  <w:footnote w:id="51">
    <w:p w14:paraId="21AA1CC7" w14:textId="77777777" w:rsidR="002149A5" w:rsidRPr="00200DE8" w:rsidRDefault="002149A5">
      <w:pPr>
        <w:pStyle w:val="FootnoteText"/>
        <w:rPr>
          <w:rFonts w:ascii="Times New Roman" w:hAnsi="Times New Roman" w:cs="Times New Roman"/>
        </w:rPr>
      </w:pPr>
      <w:r w:rsidRPr="00200DE8">
        <w:rPr>
          <w:rStyle w:val="FootnoteReference"/>
          <w:rFonts w:ascii="Times New Roman" w:hAnsi="Times New Roman" w:cs="Times New Roman"/>
        </w:rPr>
        <w:footnoteRef/>
      </w:r>
      <w:r w:rsidRPr="00200DE8">
        <w:rPr>
          <w:rFonts w:ascii="Times New Roman" w:hAnsi="Times New Roman" w:cs="Times New Roman"/>
        </w:rPr>
        <w:t xml:space="preserve"> ibid, 243</w:t>
      </w:r>
    </w:p>
  </w:footnote>
  <w:footnote w:id="52">
    <w:p w14:paraId="161EC866" w14:textId="77777777" w:rsidR="00B525A8" w:rsidRPr="00200DE8" w:rsidRDefault="00B525A8">
      <w:pPr>
        <w:pStyle w:val="FootnoteText"/>
        <w:rPr>
          <w:rFonts w:ascii="Times New Roman" w:hAnsi="Times New Roman" w:cs="Times New Roman"/>
        </w:rPr>
      </w:pPr>
      <w:r w:rsidRPr="00200DE8">
        <w:rPr>
          <w:rStyle w:val="FootnoteReference"/>
          <w:rFonts w:ascii="Times New Roman" w:hAnsi="Times New Roman" w:cs="Times New Roman"/>
        </w:rPr>
        <w:footnoteRef/>
      </w:r>
      <w:r w:rsidRPr="00200DE8">
        <w:rPr>
          <w:rFonts w:ascii="Times New Roman" w:hAnsi="Times New Roman" w:cs="Times New Roman"/>
        </w:rPr>
        <w:t xml:space="preserve"> Geoffrey Chaucer, </w:t>
      </w:r>
      <w:r w:rsidRPr="00200DE8">
        <w:rPr>
          <w:rFonts w:ascii="Times New Roman" w:hAnsi="Times New Roman" w:cs="Times New Roman"/>
          <w:i/>
        </w:rPr>
        <w:t>The Pardoner’s Introduction, Prologue and Tale</w:t>
      </w:r>
      <w:r w:rsidRPr="00200DE8">
        <w:rPr>
          <w:rFonts w:ascii="Times New Roman" w:hAnsi="Times New Roman" w:cs="Times New Roman"/>
        </w:rPr>
        <w:t>, Lines. 904-905</w:t>
      </w:r>
    </w:p>
  </w:footnote>
  <w:footnote w:id="53">
    <w:p w14:paraId="35FABD2F" w14:textId="77777777" w:rsidR="00DF746D" w:rsidRPr="00200DE8" w:rsidRDefault="00DF746D" w:rsidP="00DF746D">
      <w:pPr>
        <w:pStyle w:val="NormalWeb"/>
        <w:shd w:val="clear" w:color="auto" w:fill="FFFFFF"/>
        <w:spacing w:before="0" w:beforeAutospacing="0" w:after="0" w:afterAutospacing="0" w:line="403" w:lineRule="atLeast"/>
        <w:rPr>
          <w:color w:val="000000"/>
          <w:sz w:val="20"/>
          <w:szCs w:val="20"/>
        </w:rPr>
      </w:pPr>
      <w:r w:rsidRPr="00200DE8">
        <w:rPr>
          <w:rStyle w:val="FootnoteReference"/>
          <w:sz w:val="20"/>
          <w:szCs w:val="20"/>
        </w:rPr>
        <w:footnoteRef/>
      </w:r>
      <w:r w:rsidRPr="00200DE8">
        <w:rPr>
          <w:sz w:val="20"/>
          <w:szCs w:val="20"/>
        </w:rPr>
        <w:t xml:space="preserve"> </w:t>
      </w:r>
      <w:r w:rsidRPr="00200DE8">
        <w:rPr>
          <w:color w:val="000000"/>
          <w:sz w:val="20"/>
          <w:szCs w:val="20"/>
        </w:rPr>
        <w:t>Susan Gallick, 'A Look at Chaucer and His Preachers', </w:t>
      </w:r>
      <w:r w:rsidRPr="00200DE8">
        <w:rPr>
          <w:i/>
          <w:iCs/>
          <w:color w:val="000000"/>
          <w:sz w:val="20"/>
          <w:szCs w:val="20"/>
        </w:rPr>
        <w:t>Speculum</w:t>
      </w:r>
      <w:r w:rsidRPr="00200DE8">
        <w:rPr>
          <w:color w:val="000000"/>
          <w:sz w:val="20"/>
          <w:szCs w:val="20"/>
        </w:rPr>
        <w:t>, 50.3, (1975), 456-476 (p. 1), in </w:t>
      </w:r>
      <w:r w:rsidRPr="00200DE8">
        <w:rPr>
          <w:i/>
          <w:iCs/>
          <w:color w:val="000000"/>
          <w:sz w:val="20"/>
          <w:szCs w:val="20"/>
        </w:rPr>
        <w:t>&lt;https://www-jstor-org.ezproxy.uwtsd.ac.uk/stable/4173901?read-now%3D1%23page_scan_tab_contents&amp;seq=3#metadata_info_tab_contents&gt; [accessed 13 October 2018].</w:t>
      </w:r>
    </w:p>
    <w:p w14:paraId="6F387C87" w14:textId="77777777" w:rsidR="00DF746D" w:rsidRDefault="00DF746D">
      <w:pPr>
        <w:pStyle w:val="FootnoteText"/>
      </w:pPr>
    </w:p>
  </w:footnote>
  <w:footnote w:id="54">
    <w:p w14:paraId="650E39AE" w14:textId="77777777" w:rsidR="00C83E27" w:rsidRPr="00200DE8" w:rsidRDefault="00C83E27">
      <w:pPr>
        <w:pStyle w:val="FootnoteText"/>
        <w:rPr>
          <w:rFonts w:ascii="Times New Roman" w:hAnsi="Times New Roman" w:cs="Times New Roman"/>
        </w:rPr>
      </w:pPr>
      <w:r w:rsidRPr="00200DE8">
        <w:rPr>
          <w:rStyle w:val="FootnoteReference"/>
          <w:rFonts w:ascii="Times New Roman" w:hAnsi="Times New Roman" w:cs="Times New Roman"/>
        </w:rPr>
        <w:footnoteRef/>
      </w:r>
      <w:r w:rsidRPr="00200DE8">
        <w:rPr>
          <w:rFonts w:ascii="Times New Roman" w:hAnsi="Times New Roman" w:cs="Times New Roman"/>
        </w:rPr>
        <w:t xml:space="preserve"> </w:t>
      </w:r>
      <w:r w:rsidRPr="00200DE8">
        <w:rPr>
          <w:rFonts w:ascii="Times New Roman" w:hAnsi="Times New Roman" w:cs="Times New Roman"/>
          <w:color w:val="000000"/>
          <w:shd w:val="clear" w:color="auto" w:fill="FFFFFF"/>
        </w:rPr>
        <w:t>Amal M. Jasim, </w:t>
      </w:r>
      <w:r w:rsidRPr="00200DE8">
        <w:rPr>
          <w:rFonts w:ascii="Times New Roman" w:hAnsi="Times New Roman" w:cs="Times New Roman"/>
          <w:i/>
          <w:iCs/>
          <w:color w:val="000000"/>
          <w:shd w:val="clear" w:color="auto" w:fill="FFFFFF"/>
        </w:rPr>
        <w:t>Fable in Chaucer's 'The Nun's Priest's Tale' and Kipling's 'Rikki-Tikki-Tavi'</w:t>
      </w:r>
      <w:r w:rsidRPr="00200DE8">
        <w:rPr>
          <w:rFonts w:ascii="Times New Roman" w:hAnsi="Times New Roman" w:cs="Times New Roman"/>
          <w:color w:val="000000"/>
          <w:shd w:val="clear" w:color="auto" w:fill="FFFFFF"/>
        </w:rPr>
        <w:t xml:space="preserve"> (2018)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78038B" w14:textId="3E25B148" w:rsidR="00060D56" w:rsidRPr="00060D56" w:rsidRDefault="00060D56">
    <w:pPr>
      <w:pStyle w:val="Header"/>
      <w:rPr>
        <w:rFonts w:ascii="Times New Roman" w:hAnsi="Times New Roman" w:cs="Times New Roman"/>
        <w:sz w:val="24"/>
        <w:szCs w:val="24"/>
      </w:rPr>
    </w:pPr>
    <w:r w:rsidRPr="00060D56">
      <w:rPr>
        <w:rFonts w:ascii="Times New Roman" w:hAnsi="Times New Roman" w:cs="Times New Roman"/>
        <w:sz w:val="24"/>
        <w:szCs w:val="24"/>
      </w:rPr>
      <w:t>1501246</w:t>
    </w:r>
    <w:r w:rsidRPr="00060D56">
      <w:rPr>
        <w:rFonts w:ascii="Times New Roman" w:hAnsi="Times New Roman" w:cs="Times New Roman"/>
        <w:sz w:val="24"/>
        <w:szCs w:val="24"/>
      </w:rPr>
      <w:ptab w:relativeTo="margin" w:alignment="center" w:leader="none"/>
    </w:r>
    <w:r w:rsidRPr="00060D56">
      <w:rPr>
        <w:rFonts w:ascii="Times New Roman" w:hAnsi="Times New Roman" w:cs="Times New Roman"/>
        <w:sz w:val="24"/>
        <w:szCs w:val="24"/>
      </w:rPr>
      <w:ptab w:relativeTo="margin" w:alignment="right" w:leader="none"/>
    </w:r>
    <w:r w:rsidRPr="00060D56">
      <w:rPr>
        <w:rFonts w:ascii="Times New Roman" w:hAnsi="Times New Roman" w:cs="Times New Roman"/>
        <w:sz w:val="24"/>
        <w:szCs w:val="24"/>
      </w:rPr>
      <w:t>Jordanne Gray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A7450E"/>
    <w:multiLevelType w:val="hybridMultilevel"/>
    <w:tmpl w:val="57DC1C3E"/>
    <w:lvl w:ilvl="0" w:tplc="D3CE36B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394380"/>
    <w:multiLevelType w:val="multilevel"/>
    <w:tmpl w:val="71DED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21A633E"/>
    <w:multiLevelType w:val="hybridMultilevel"/>
    <w:tmpl w:val="3146CBBA"/>
    <w:lvl w:ilvl="0" w:tplc="192032F6">
      <w:start w:val="1"/>
      <w:numFmt w:val="bullet"/>
      <w:lvlText w:val=""/>
      <w:lvlJc w:val="left"/>
      <w:pPr>
        <w:tabs>
          <w:tab w:val="num" w:pos="720"/>
        </w:tabs>
        <w:ind w:left="720" w:hanging="360"/>
      </w:pPr>
      <w:rPr>
        <w:rFonts w:ascii="Wingdings 2" w:hAnsi="Wingdings 2" w:hint="default"/>
      </w:rPr>
    </w:lvl>
    <w:lvl w:ilvl="1" w:tplc="5E961964" w:tentative="1">
      <w:start w:val="1"/>
      <w:numFmt w:val="bullet"/>
      <w:lvlText w:val=""/>
      <w:lvlJc w:val="left"/>
      <w:pPr>
        <w:tabs>
          <w:tab w:val="num" w:pos="1440"/>
        </w:tabs>
        <w:ind w:left="1440" w:hanging="360"/>
      </w:pPr>
      <w:rPr>
        <w:rFonts w:ascii="Wingdings 2" w:hAnsi="Wingdings 2" w:hint="default"/>
      </w:rPr>
    </w:lvl>
    <w:lvl w:ilvl="2" w:tplc="937456E6" w:tentative="1">
      <w:start w:val="1"/>
      <w:numFmt w:val="bullet"/>
      <w:lvlText w:val=""/>
      <w:lvlJc w:val="left"/>
      <w:pPr>
        <w:tabs>
          <w:tab w:val="num" w:pos="2160"/>
        </w:tabs>
        <w:ind w:left="2160" w:hanging="360"/>
      </w:pPr>
      <w:rPr>
        <w:rFonts w:ascii="Wingdings 2" w:hAnsi="Wingdings 2" w:hint="default"/>
      </w:rPr>
    </w:lvl>
    <w:lvl w:ilvl="3" w:tplc="407887C0" w:tentative="1">
      <w:start w:val="1"/>
      <w:numFmt w:val="bullet"/>
      <w:lvlText w:val=""/>
      <w:lvlJc w:val="left"/>
      <w:pPr>
        <w:tabs>
          <w:tab w:val="num" w:pos="2880"/>
        </w:tabs>
        <w:ind w:left="2880" w:hanging="360"/>
      </w:pPr>
      <w:rPr>
        <w:rFonts w:ascii="Wingdings 2" w:hAnsi="Wingdings 2" w:hint="default"/>
      </w:rPr>
    </w:lvl>
    <w:lvl w:ilvl="4" w:tplc="33D8712C" w:tentative="1">
      <w:start w:val="1"/>
      <w:numFmt w:val="bullet"/>
      <w:lvlText w:val=""/>
      <w:lvlJc w:val="left"/>
      <w:pPr>
        <w:tabs>
          <w:tab w:val="num" w:pos="3600"/>
        </w:tabs>
        <w:ind w:left="3600" w:hanging="360"/>
      </w:pPr>
      <w:rPr>
        <w:rFonts w:ascii="Wingdings 2" w:hAnsi="Wingdings 2" w:hint="default"/>
      </w:rPr>
    </w:lvl>
    <w:lvl w:ilvl="5" w:tplc="3F364DDA" w:tentative="1">
      <w:start w:val="1"/>
      <w:numFmt w:val="bullet"/>
      <w:lvlText w:val=""/>
      <w:lvlJc w:val="left"/>
      <w:pPr>
        <w:tabs>
          <w:tab w:val="num" w:pos="4320"/>
        </w:tabs>
        <w:ind w:left="4320" w:hanging="360"/>
      </w:pPr>
      <w:rPr>
        <w:rFonts w:ascii="Wingdings 2" w:hAnsi="Wingdings 2" w:hint="default"/>
      </w:rPr>
    </w:lvl>
    <w:lvl w:ilvl="6" w:tplc="2536CD60" w:tentative="1">
      <w:start w:val="1"/>
      <w:numFmt w:val="bullet"/>
      <w:lvlText w:val=""/>
      <w:lvlJc w:val="left"/>
      <w:pPr>
        <w:tabs>
          <w:tab w:val="num" w:pos="5040"/>
        </w:tabs>
        <w:ind w:left="5040" w:hanging="360"/>
      </w:pPr>
      <w:rPr>
        <w:rFonts w:ascii="Wingdings 2" w:hAnsi="Wingdings 2" w:hint="default"/>
      </w:rPr>
    </w:lvl>
    <w:lvl w:ilvl="7" w:tplc="52585268" w:tentative="1">
      <w:start w:val="1"/>
      <w:numFmt w:val="bullet"/>
      <w:lvlText w:val=""/>
      <w:lvlJc w:val="left"/>
      <w:pPr>
        <w:tabs>
          <w:tab w:val="num" w:pos="5760"/>
        </w:tabs>
        <w:ind w:left="5760" w:hanging="360"/>
      </w:pPr>
      <w:rPr>
        <w:rFonts w:ascii="Wingdings 2" w:hAnsi="Wingdings 2" w:hint="default"/>
      </w:rPr>
    </w:lvl>
    <w:lvl w:ilvl="8" w:tplc="F500BB54"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6D233980"/>
    <w:multiLevelType w:val="hybridMultilevel"/>
    <w:tmpl w:val="64928E9C"/>
    <w:lvl w:ilvl="0" w:tplc="6500304E">
      <w:start w:val="1"/>
      <w:numFmt w:val="bullet"/>
      <w:lvlText w:val=""/>
      <w:lvlJc w:val="left"/>
      <w:pPr>
        <w:tabs>
          <w:tab w:val="num" w:pos="720"/>
        </w:tabs>
        <w:ind w:left="720" w:hanging="360"/>
      </w:pPr>
      <w:rPr>
        <w:rFonts w:ascii="Wingdings 2" w:hAnsi="Wingdings 2" w:hint="default"/>
      </w:rPr>
    </w:lvl>
    <w:lvl w:ilvl="1" w:tplc="8E445578" w:tentative="1">
      <w:start w:val="1"/>
      <w:numFmt w:val="bullet"/>
      <w:lvlText w:val=""/>
      <w:lvlJc w:val="left"/>
      <w:pPr>
        <w:tabs>
          <w:tab w:val="num" w:pos="1440"/>
        </w:tabs>
        <w:ind w:left="1440" w:hanging="360"/>
      </w:pPr>
      <w:rPr>
        <w:rFonts w:ascii="Wingdings 2" w:hAnsi="Wingdings 2" w:hint="default"/>
      </w:rPr>
    </w:lvl>
    <w:lvl w:ilvl="2" w:tplc="6B5CFEEC" w:tentative="1">
      <w:start w:val="1"/>
      <w:numFmt w:val="bullet"/>
      <w:lvlText w:val=""/>
      <w:lvlJc w:val="left"/>
      <w:pPr>
        <w:tabs>
          <w:tab w:val="num" w:pos="2160"/>
        </w:tabs>
        <w:ind w:left="2160" w:hanging="360"/>
      </w:pPr>
      <w:rPr>
        <w:rFonts w:ascii="Wingdings 2" w:hAnsi="Wingdings 2" w:hint="default"/>
      </w:rPr>
    </w:lvl>
    <w:lvl w:ilvl="3" w:tplc="64EE66E8" w:tentative="1">
      <w:start w:val="1"/>
      <w:numFmt w:val="bullet"/>
      <w:lvlText w:val=""/>
      <w:lvlJc w:val="left"/>
      <w:pPr>
        <w:tabs>
          <w:tab w:val="num" w:pos="2880"/>
        </w:tabs>
        <w:ind w:left="2880" w:hanging="360"/>
      </w:pPr>
      <w:rPr>
        <w:rFonts w:ascii="Wingdings 2" w:hAnsi="Wingdings 2" w:hint="default"/>
      </w:rPr>
    </w:lvl>
    <w:lvl w:ilvl="4" w:tplc="4A5CF9AC" w:tentative="1">
      <w:start w:val="1"/>
      <w:numFmt w:val="bullet"/>
      <w:lvlText w:val=""/>
      <w:lvlJc w:val="left"/>
      <w:pPr>
        <w:tabs>
          <w:tab w:val="num" w:pos="3600"/>
        </w:tabs>
        <w:ind w:left="3600" w:hanging="360"/>
      </w:pPr>
      <w:rPr>
        <w:rFonts w:ascii="Wingdings 2" w:hAnsi="Wingdings 2" w:hint="default"/>
      </w:rPr>
    </w:lvl>
    <w:lvl w:ilvl="5" w:tplc="CAE4007C" w:tentative="1">
      <w:start w:val="1"/>
      <w:numFmt w:val="bullet"/>
      <w:lvlText w:val=""/>
      <w:lvlJc w:val="left"/>
      <w:pPr>
        <w:tabs>
          <w:tab w:val="num" w:pos="4320"/>
        </w:tabs>
        <w:ind w:left="4320" w:hanging="360"/>
      </w:pPr>
      <w:rPr>
        <w:rFonts w:ascii="Wingdings 2" w:hAnsi="Wingdings 2" w:hint="default"/>
      </w:rPr>
    </w:lvl>
    <w:lvl w:ilvl="6" w:tplc="DE60908A" w:tentative="1">
      <w:start w:val="1"/>
      <w:numFmt w:val="bullet"/>
      <w:lvlText w:val=""/>
      <w:lvlJc w:val="left"/>
      <w:pPr>
        <w:tabs>
          <w:tab w:val="num" w:pos="5040"/>
        </w:tabs>
        <w:ind w:left="5040" w:hanging="360"/>
      </w:pPr>
      <w:rPr>
        <w:rFonts w:ascii="Wingdings 2" w:hAnsi="Wingdings 2" w:hint="default"/>
      </w:rPr>
    </w:lvl>
    <w:lvl w:ilvl="7" w:tplc="6C2078DE" w:tentative="1">
      <w:start w:val="1"/>
      <w:numFmt w:val="bullet"/>
      <w:lvlText w:val=""/>
      <w:lvlJc w:val="left"/>
      <w:pPr>
        <w:tabs>
          <w:tab w:val="num" w:pos="5760"/>
        </w:tabs>
        <w:ind w:left="5760" w:hanging="360"/>
      </w:pPr>
      <w:rPr>
        <w:rFonts w:ascii="Wingdings 2" w:hAnsi="Wingdings 2" w:hint="default"/>
      </w:rPr>
    </w:lvl>
    <w:lvl w:ilvl="8" w:tplc="4D3417C8"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7E91513F"/>
    <w:multiLevelType w:val="hybridMultilevel"/>
    <w:tmpl w:val="6C4AC254"/>
    <w:lvl w:ilvl="0" w:tplc="8FAAF28E">
      <w:start w:val="1"/>
      <w:numFmt w:val="bullet"/>
      <w:lvlText w:val="o"/>
      <w:lvlJc w:val="left"/>
      <w:pPr>
        <w:tabs>
          <w:tab w:val="num" w:pos="720"/>
        </w:tabs>
        <w:ind w:left="720" w:hanging="360"/>
      </w:pPr>
      <w:rPr>
        <w:rFonts w:ascii="Courier New" w:hAnsi="Courier New" w:hint="default"/>
      </w:rPr>
    </w:lvl>
    <w:lvl w:ilvl="1" w:tplc="EEFE2152" w:tentative="1">
      <w:start w:val="1"/>
      <w:numFmt w:val="bullet"/>
      <w:lvlText w:val="o"/>
      <w:lvlJc w:val="left"/>
      <w:pPr>
        <w:tabs>
          <w:tab w:val="num" w:pos="1440"/>
        </w:tabs>
        <w:ind w:left="1440" w:hanging="360"/>
      </w:pPr>
      <w:rPr>
        <w:rFonts w:ascii="Courier New" w:hAnsi="Courier New" w:hint="default"/>
      </w:rPr>
    </w:lvl>
    <w:lvl w:ilvl="2" w:tplc="A956E05E" w:tentative="1">
      <w:start w:val="1"/>
      <w:numFmt w:val="bullet"/>
      <w:lvlText w:val="o"/>
      <w:lvlJc w:val="left"/>
      <w:pPr>
        <w:tabs>
          <w:tab w:val="num" w:pos="2160"/>
        </w:tabs>
        <w:ind w:left="2160" w:hanging="360"/>
      </w:pPr>
      <w:rPr>
        <w:rFonts w:ascii="Courier New" w:hAnsi="Courier New" w:hint="default"/>
      </w:rPr>
    </w:lvl>
    <w:lvl w:ilvl="3" w:tplc="F6B053F0" w:tentative="1">
      <w:start w:val="1"/>
      <w:numFmt w:val="bullet"/>
      <w:lvlText w:val="o"/>
      <w:lvlJc w:val="left"/>
      <w:pPr>
        <w:tabs>
          <w:tab w:val="num" w:pos="2880"/>
        </w:tabs>
        <w:ind w:left="2880" w:hanging="360"/>
      </w:pPr>
      <w:rPr>
        <w:rFonts w:ascii="Courier New" w:hAnsi="Courier New" w:hint="default"/>
      </w:rPr>
    </w:lvl>
    <w:lvl w:ilvl="4" w:tplc="87E01476" w:tentative="1">
      <w:start w:val="1"/>
      <w:numFmt w:val="bullet"/>
      <w:lvlText w:val="o"/>
      <w:lvlJc w:val="left"/>
      <w:pPr>
        <w:tabs>
          <w:tab w:val="num" w:pos="3600"/>
        </w:tabs>
        <w:ind w:left="3600" w:hanging="360"/>
      </w:pPr>
      <w:rPr>
        <w:rFonts w:ascii="Courier New" w:hAnsi="Courier New" w:hint="default"/>
      </w:rPr>
    </w:lvl>
    <w:lvl w:ilvl="5" w:tplc="6C960FE8" w:tentative="1">
      <w:start w:val="1"/>
      <w:numFmt w:val="bullet"/>
      <w:lvlText w:val="o"/>
      <w:lvlJc w:val="left"/>
      <w:pPr>
        <w:tabs>
          <w:tab w:val="num" w:pos="4320"/>
        </w:tabs>
        <w:ind w:left="4320" w:hanging="360"/>
      </w:pPr>
      <w:rPr>
        <w:rFonts w:ascii="Courier New" w:hAnsi="Courier New" w:hint="default"/>
      </w:rPr>
    </w:lvl>
    <w:lvl w:ilvl="6" w:tplc="99CCA924" w:tentative="1">
      <w:start w:val="1"/>
      <w:numFmt w:val="bullet"/>
      <w:lvlText w:val="o"/>
      <w:lvlJc w:val="left"/>
      <w:pPr>
        <w:tabs>
          <w:tab w:val="num" w:pos="5040"/>
        </w:tabs>
        <w:ind w:left="5040" w:hanging="360"/>
      </w:pPr>
      <w:rPr>
        <w:rFonts w:ascii="Courier New" w:hAnsi="Courier New" w:hint="default"/>
      </w:rPr>
    </w:lvl>
    <w:lvl w:ilvl="7" w:tplc="7C90FC18" w:tentative="1">
      <w:start w:val="1"/>
      <w:numFmt w:val="bullet"/>
      <w:lvlText w:val="o"/>
      <w:lvlJc w:val="left"/>
      <w:pPr>
        <w:tabs>
          <w:tab w:val="num" w:pos="5760"/>
        </w:tabs>
        <w:ind w:left="5760" w:hanging="360"/>
      </w:pPr>
      <w:rPr>
        <w:rFonts w:ascii="Courier New" w:hAnsi="Courier New" w:hint="default"/>
      </w:rPr>
    </w:lvl>
    <w:lvl w:ilvl="8" w:tplc="EFEE0C68" w:tentative="1">
      <w:start w:val="1"/>
      <w:numFmt w:val="bullet"/>
      <w:lvlText w:val="o"/>
      <w:lvlJc w:val="left"/>
      <w:pPr>
        <w:tabs>
          <w:tab w:val="num" w:pos="6480"/>
        </w:tabs>
        <w:ind w:left="6480" w:hanging="360"/>
      </w:pPr>
      <w:rPr>
        <w:rFonts w:ascii="Courier New" w:hAnsi="Courier New" w:hint="default"/>
      </w:rPr>
    </w:lvl>
  </w:abstractNum>
  <w:num w:numId="1">
    <w:abstractNumId w:val="4"/>
  </w:num>
  <w:num w:numId="2">
    <w:abstractNumId w:val="2"/>
  </w:num>
  <w:num w:numId="3">
    <w:abstractNumId w:val="3"/>
  </w:num>
  <w:num w:numId="4">
    <w:abstractNumId w:val="0"/>
  </w:num>
  <w:num w:numId="5">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757B"/>
    <w:rsid w:val="000204DB"/>
    <w:rsid w:val="0002189B"/>
    <w:rsid w:val="0005225E"/>
    <w:rsid w:val="00060D56"/>
    <w:rsid w:val="000654F5"/>
    <w:rsid w:val="00087B37"/>
    <w:rsid w:val="00092954"/>
    <w:rsid w:val="00093F37"/>
    <w:rsid w:val="00096F46"/>
    <w:rsid w:val="00097D46"/>
    <w:rsid w:val="000B7E3B"/>
    <w:rsid w:val="000C1FBC"/>
    <w:rsid w:val="000D3F1E"/>
    <w:rsid w:val="000D625E"/>
    <w:rsid w:val="00103316"/>
    <w:rsid w:val="00124A70"/>
    <w:rsid w:val="0012757B"/>
    <w:rsid w:val="0014212B"/>
    <w:rsid w:val="00143275"/>
    <w:rsid w:val="00143488"/>
    <w:rsid w:val="001F25A1"/>
    <w:rsid w:val="00200DE8"/>
    <w:rsid w:val="00202743"/>
    <w:rsid w:val="00207BF0"/>
    <w:rsid w:val="002149A5"/>
    <w:rsid w:val="00247532"/>
    <w:rsid w:val="002501CC"/>
    <w:rsid w:val="002647FF"/>
    <w:rsid w:val="00270BB6"/>
    <w:rsid w:val="00292C1D"/>
    <w:rsid w:val="002A7516"/>
    <w:rsid w:val="002D00C8"/>
    <w:rsid w:val="002D21DF"/>
    <w:rsid w:val="002D4185"/>
    <w:rsid w:val="002E3094"/>
    <w:rsid w:val="003116CE"/>
    <w:rsid w:val="00312470"/>
    <w:rsid w:val="0033705B"/>
    <w:rsid w:val="003539EC"/>
    <w:rsid w:val="00363EB2"/>
    <w:rsid w:val="00370205"/>
    <w:rsid w:val="00372BC7"/>
    <w:rsid w:val="00386EB2"/>
    <w:rsid w:val="00390D3C"/>
    <w:rsid w:val="003A1837"/>
    <w:rsid w:val="003B15FF"/>
    <w:rsid w:val="003C250F"/>
    <w:rsid w:val="003C5508"/>
    <w:rsid w:val="003E1607"/>
    <w:rsid w:val="003E50B4"/>
    <w:rsid w:val="004136FC"/>
    <w:rsid w:val="00425BDA"/>
    <w:rsid w:val="00430265"/>
    <w:rsid w:val="00456DA3"/>
    <w:rsid w:val="0049183D"/>
    <w:rsid w:val="00492A99"/>
    <w:rsid w:val="004979CC"/>
    <w:rsid w:val="004A7AA2"/>
    <w:rsid w:val="004C749E"/>
    <w:rsid w:val="004D3E42"/>
    <w:rsid w:val="004D5F93"/>
    <w:rsid w:val="00500361"/>
    <w:rsid w:val="005309F5"/>
    <w:rsid w:val="005414EA"/>
    <w:rsid w:val="00542301"/>
    <w:rsid w:val="00547CC7"/>
    <w:rsid w:val="005646F0"/>
    <w:rsid w:val="00577255"/>
    <w:rsid w:val="005A2259"/>
    <w:rsid w:val="005B4D5A"/>
    <w:rsid w:val="005C2E97"/>
    <w:rsid w:val="005D3EE2"/>
    <w:rsid w:val="005D4880"/>
    <w:rsid w:val="005D5414"/>
    <w:rsid w:val="005D5983"/>
    <w:rsid w:val="005F2021"/>
    <w:rsid w:val="005F663C"/>
    <w:rsid w:val="00614F1D"/>
    <w:rsid w:val="00627A49"/>
    <w:rsid w:val="0063081D"/>
    <w:rsid w:val="006449A0"/>
    <w:rsid w:val="00691983"/>
    <w:rsid w:val="006A3704"/>
    <w:rsid w:val="006B7776"/>
    <w:rsid w:val="006C44E7"/>
    <w:rsid w:val="006C7B52"/>
    <w:rsid w:val="006D6043"/>
    <w:rsid w:val="006F1088"/>
    <w:rsid w:val="0070090A"/>
    <w:rsid w:val="00721DDD"/>
    <w:rsid w:val="00757B06"/>
    <w:rsid w:val="007645C4"/>
    <w:rsid w:val="0076673C"/>
    <w:rsid w:val="00784A90"/>
    <w:rsid w:val="00791555"/>
    <w:rsid w:val="00793316"/>
    <w:rsid w:val="007964B6"/>
    <w:rsid w:val="007C258B"/>
    <w:rsid w:val="007F54BB"/>
    <w:rsid w:val="007F6EEE"/>
    <w:rsid w:val="00807460"/>
    <w:rsid w:val="008247C6"/>
    <w:rsid w:val="00831EBB"/>
    <w:rsid w:val="00846120"/>
    <w:rsid w:val="008845D8"/>
    <w:rsid w:val="00891782"/>
    <w:rsid w:val="00896182"/>
    <w:rsid w:val="00897D70"/>
    <w:rsid w:val="008B1D12"/>
    <w:rsid w:val="008B5E7B"/>
    <w:rsid w:val="008E3A89"/>
    <w:rsid w:val="00924A34"/>
    <w:rsid w:val="00943432"/>
    <w:rsid w:val="00967E36"/>
    <w:rsid w:val="0097398D"/>
    <w:rsid w:val="009914AC"/>
    <w:rsid w:val="00995640"/>
    <w:rsid w:val="009D4935"/>
    <w:rsid w:val="00A1290B"/>
    <w:rsid w:val="00A2534C"/>
    <w:rsid w:val="00A43E8A"/>
    <w:rsid w:val="00A74344"/>
    <w:rsid w:val="00A94F92"/>
    <w:rsid w:val="00A969BB"/>
    <w:rsid w:val="00AA3B54"/>
    <w:rsid w:val="00AB6040"/>
    <w:rsid w:val="00AC0D24"/>
    <w:rsid w:val="00AC245F"/>
    <w:rsid w:val="00B078F5"/>
    <w:rsid w:val="00B101C2"/>
    <w:rsid w:val="00B30C4F"/>
    <w:rsid w:val="00B525A8"/>
    <w:rsid w:val="00B96748"/>
    <w:rsid w:val="00BA3FEF"/>
    <w:rsid w:val="00BC3A13"/>
    <w:rsid w:val="00BC7B4E"/>
    <w:rsid w:val="00BF1ED1"/>
    <w:rsid w:val="00C13F46"/>
    <w:rsid w:val="00C1769B"/>
    <w:rsid w:val="00C2062A"/>
    <w:rsid w:val="00C2556C"/>
    <w:rsid w:val="00C465E3"/>
    <w:rsid w:val="00C83E27"/>
    <w:rsid w:val="00C931EC"/>
    <w:rsid w:val="00CC534B"/>
    <w:rsid w:val="00CD0090"/>
    <w:rsid w:val="00CD2B73"/>
    <w:rsid w:val="00CE3440"/>
    <w:rsid w:val="00CF5C30"/>
    <w:rsid w:val="00D14C05"/>
    <w:rsid w:val="00D23DD6"/>
    <w:rsid w:val="00D24290"/>
    <w:rsid w:val="00D262AE"/>
    <w:rsid w:val="00D50F3F"/>
    <w:rsid w:val="00D51AD0"/>
    <w:rsid w:val="00D628ED"/>
    <w:rsid w:val="00D72FBE"/>
    <w:rsid w:val="00DA2765"/>
    <w:rsid w:val="00DD7E17"/>
    <w:rsid w:val="00DF746D"/>
    <w:rsid w:val="00E070BC"/>
    <w:rsid w:val="00E07950"/>
    <w:rsid w:val="00E13610"/>
    <w:rsid w:val="00E14C00"/>
    <w:rsid w:val="00E25728"/>
    <w:rsid w:val="00E36F63"/>
    <w:rsid w:val="00E37DAC"/>
    <w:rsid w:val="00E4760E"/>
    <w:rsid w:val="00E625CD"/>
    <w:rsid w:val="00E95C88"/>
    <w:rsid w:val="00ED6063"/>
    <w:rsid w:val="00F21D0E"/>
    <w:rsid w:val="00F317B8"/>
    <w:rsid w:val="00F31F01"/>
    <w:rsid w:val="00F67711"/>
    <w:rsid w:val="00F94093"/>
    <w:rsid w:val="00FB042B"/>
    <w:rsid w:val="00FC4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16A854"/>
  <w15:chartTrackingRefBased/>
  <w15:docId w15:val="{DFB00713-4AA3-4C48-AF94-7D5BB2F14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757B"/>
    <w:pPr>
      <w:spacing w:line="256" w:lineRule="auto"/>
    </w:pPr>
  </w:style>
  <w:style w:type="paragraph" w:styleId="Heading1">
    <w:name w:val="heading 1"/>
    <w:basedOn w:val="Normal"/>
    <w:next w:val="Normal"/>
    <w:link w:val="Heading1Char"/>
    <w:uiPriority w:val="9"/>
    <w:qFormat/>
    <w:rsid w:val="00E36F6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4C749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E36F63"/>
    <w:pPr>
      <w:keepNext/>
      <w:keepLines/>
      <w:spacing w:before="40" w:after="0" w:line="259" w:lineRule="auto"/>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757B"/>
    <w:rPr>
      <w:color w:val="0000FF" w:themeColor="hyperlink"/>
      <w:u w:val="single"/>
    </w:rPr>
  </w:style>
  <w:style w:type="paragraph" w:styleId="NormalWeb">
    <w:name w:val="Normal (Web)"/>
    <w:basedOn w:val="Normal"/>
    <w:unhideWhenUsed/>
    <w:rsid w:val="0012757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46F0"/>
    <w:pPr>
      <w:ind w:left="720"/>
      <w:contextualSpacing/>
    </w:pPr>
  </w:style>
  <w:style w:type="character" w:customStyle="1" w:styleId="textlessonlink">
    <w:name w:val="textlessonlink"/>
    <w:basedOn w:val="DefaultParagraphFont"/>
    <w:rsid w:val="00AC0D24"/>
  </w:style>
  <w:style w:type="character" w:customStyle="1" w:styleId="Heading2Char">
    <w:name w:val="Heading 2 Char"/>
    <w:basedOn w:val="DefaultParagraphFont"/>
    <w:link w:val="Heading2"/>
    <w:uiPriority w:val="9"/>
    <w:rsid w:val="004C749E"/>
    <w:rPr>
      <w:rFonts w:ascii="Times New Roman" w:eastAsia="Times New Roman" w:hAnsi="Times New Roman" w:cs="Times New Roman"/>
      <w:b/>
      <w:bCs/>
      <w:sz w:val="36"/>
      <w:szCs w:val="36"/>
      <w:lang w:eastAsia="en-GB"/>
    </w:rPr>
  </w:style>
  <w:style w:type="paragraph" w:styleId="FootnoteText">
    <w:name w:val="footnote text"/>
    <w:basedOn w:val="Normal"/>
    <w:link w:val="FootnoteTextChar"/>
    <w:uiPriority w:val="99"/>
    <w:semiHidden/>
    <w:unhideWhenUsed/>
    <w:rsid w:val="00A43E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43E8A"/>
    <w:rPr>
      <w:sz w:val="20"/>
      <w:szCs w:val="20"/>
    </w:rPr>
  </w:style>
  <w:style w:type="character" w:styleId="FootnoteReference">
    <w:name w:val="footnote reference"/>
    <w:basedOn w:val="DefaultParagraphFont"/>
    <w:uiPriority w:val="99"/>
    <w:semiHidden/>
    <w:unhideWhenUsed/>
    <w:rsid w:val="00A43E8A"/>
    <w:rPr>
      <w:vertAlign w:val="superscript"/>
    </w:rPr>
  </w:style>
  <w:style w:type="character" w:customStyle="1" w:styleId="css-9sn2pa">
    <w:name w:val="css-9sn2pa"/>
    <w:basedOn w:val="DefaultParagraphFont"/>
    <w:rsid w:val="007645C4"/>
  </w:style>
  <w:style w:type="character" w:customStyle="1" w:styleId="one-click">
    <w:name w:val="one-click"/>
    <w:basedOn w:val="DefaultParagraphFont"/>
    <w:rsid w:val="007645C4"/>
  </w:style>
  <w:style w:type="character" w:styleId="Strong">
    <w:name w:val="Strong"/>
    <w:basedOn w:val="DefaultParagraphFont"/>
    <w:uiPriority w:val="22"/>
    <w:qFormat/>
    <w:rsid w:val="000B7E3B"/>
    <w:rPr>
      <w:b/>
      <w:bCs/>
    </w:rPr>
  </w:style>
  <w:style w:type="character" w:customStyle="1" w:styleId="Heading1Char">
    <w:name w:val="Heading 1 Char"/>
    <w:basedOn w:val="DefaultParagraphFont"/>
    <w:link w:val="Heading1"/>
    <w:uiPriority w:val="9"/>
    <w:rsid w:val="00E36F63"/>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E36F63"/>
    <w:rPr>
      <w:rFonts w:asciiTheme="majorHAnsi" w:eastAsiaTheme="majorEastAsia" w:hAnsiTheme="majorHAnsi" w:cstheme="majorBidi"/>
      <w:color w:val="243F60" w:themeColor="accent1" w:themeShade="7F"/>
      <w:sz w:val="24"/>
      <w:szCs w:val="24"/>
    </w:rPr>
  </w:style>
  <w:style w:type="paragraph" w:styleId="Header">
    <w:name w:val="header"/>
    <w:basedOn w:val="Normal"/>
    <w:link w:val="HeaderChar"/>
    <w:uiPriority w:val="99"/>
    <w:unhideWhenUsed/>
    <w:rsid w:val="00E36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F63"/>
  </w:style>
  <w:style w:type="paragraph" w:styleId="Footer">
    <w:name w:val="footer"/>
    <w:basedOn w:val="Normal"/>
    <w:link w:val="FooterChar"/>
    <w:uiPriority w:val="99"/>
    <w:unhideWhenUsed/>
    <w:rsid w:val="00E36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F63"/>
  </w:style>
  <w:style w:type="character" w:styleId="CommentReference">
    <w:name w:val="annotation reference"/>
    <w:basedOn w:val="DefaultParagraphFont"/>
    <w:uiPriority w:val="99"/>
    <w:semiHidden/>
    <w:unhideWhenUsed/>
    <w:rsid w:val="008B1D12"/>
    <w:rPr>
      <w:sz w:val="16"/>
      <w:szCs w:val="16"/>
    </w:rPr>
  </w:style>
  <w:style w:type="paragraph" w:styleId="CommentText">
    <w:name w:val="annotation text"/>
    <w:basedOn w:val="Normal"/>
    <w:link w:val="CommentTextChar"/>
    <w:uiPriority w:val="99"/>
    <w:semiHidden/>
    <w:unhideWhenUsed/>
    <w:rsid w:val="008B1D12"/>
    <w:pPr>
      <w:spacing w:line="240" w:lineRule="auto"/>
    </w:pPr>
    <w:rPr>
      <w:sz w:val="20"/>
      <w:szCs w:val="20"/>
    </w:rPr>
  </w:style>
  <w:style w:type="character" w:customStyle="1" w:styleId="CommentTextChar">
    <w:name w:val="Comment Text Char"/>
    <w:basedOn w:val="DefaultParagraphFont"/>
    <w:link w:val="CommentText"/>
    <w:uiPriority w:val="99"/>
    <w:semiHidden/>
    <w:rsid w:val="008B1D12"/>
    <w:rPr>
      <w:sz w:val="20"/>
      <w:szCs w:val="20"/>
    </w:rPr>
  </w:style>
  <w:style w:type="paragraph" w:styleId="CommentSubject">
    <w:name w:val="annotation subject"/>
    <w:basedOn w:val="CommentText"/>
    <w:next w:val="CommentText"/>
    <w:link w:val="CommentSubjectChar"/>
    <w:uiPriority w:val="99"/>
    <w:semiHidden/>
    <w:unhideWhenUsed/>
    <w:rsid w:val="008B1D12"/>
    <w:rPr>
      <w:b/>
      <w:bCs/>
    </w:rPr>
  </w:style>
  <w:style w:type="character" w:customStyle="1" w:styleId="CommentSubjectChar">
    <w:name w:val="Comment Subject Char"/>
    <w:basedOn w:val="CommentTextChar"/>
    <w:link w:val="CommentSubject"/>
    <w:uiPriority w:val="99"/>
    <w:semiHidden/>
    <w:rsid w:val="008B1D12"/>
    <w:rPr>
      <w:b/>
      <w:bCs/>
      <w:sz w:val="20"/>
      <w:szCs w:val="20"/>
    </w:rPr>
  </w:style>
  <w:style w:type="paragraph" w:styleId="BalloonText">
    <w:name w:val="Balloon Text"/>
    <w:basedOn w:val="Normal"/>
    <w:link w:val="BalloonTextChar"/>
    <w:uiPriority w:val="99"/>
    <w:semiHidden/>
    <w:unhideWhenUsed/>
    <w:rsid w:val="008B1D1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1D12"/>
    <w:rPr>
      <w:rFonts w:ascii="Segoe UI" w:hAnsi="Segoe UI" w:cs="Segoe UI"/>
      <w:sz w:val="18"/>
      <w:szCs w:val="18"/>
    </w:rPr>
  </w:style>
  <w:style w:type="paragraph" w:styleId="EndnoteText">
    <w:name w:val="endnote text"/>
    <w:basedOn w:val="Normal"/>
    <w:link w:val="EndnoteTextChar"/>
    <w:uiPriority w:val="99"/>
    <w:semiHidden/>
    <w:unhideWhenUsed/>
    <w:rsid w:val="00060D5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60D56"/>
    <w:rPr>
      <w:sz w:val="20"/>
      <w:szCs w:val="20"/>
    </w:rPr>
  </w:style>
  <w:style w:type="character" w:styleId="EndnoteReference">
    <w:name w:val="endnote reference"/>
    <w:basedOn w:val="DefaultParagraphFont"/>
    <w:uiPriority w:val="99"/>
    <w:semiHidden/>
    <w:unhideWhenUsed/>
    <w:rsid w:val="00060D5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077906">
      <w:bodyDiv w:val="1"/>
      <w:marLeft w:val="0"/>
      <w:marRight w:val="0"/>
      <w:marTop w:val="0"/>
      <w:marBottom w:val="0"/>
      <w:divBdr>
        <w:top w:val="none" w:sz="0" w:space="0" w:color="auto"/>
        <w:left w:val="none" w:sz="0" w:space="0" w:color="auto"/>
        <w:bottom w:val="none" w:sz="0" w:space="0" w:color="auto"/>
        <w:right w:val="none" w:sz="0" w:space="0" w:color="auto"/>
      </w:divBdr>
      <w:divsChild>
        <w:div w:id="343241718">
          <w:marLeft w:val="0"/>
          <w:marRight w:val="0"/>
          <w:marTop w:val="0"/>
          <w:marBottom w:val="0"/>
          <w:divBdr>
            <w:top w:val="none" w:sz="0" w:space="0" w:color="auto"/>
            <w:left w:val="none" w:sz="0" w:space="0" w:color="auto"/>
            <w:bottom w:val="none" w:sz="0" w:space="0" w:color="auto"/>
            <w:right w:val="none" w:sz="0" w:space="0" w:color="auto"/>
          </w:divBdr>
          <w:divsChild>
            <w:div w:id="1355692000">
              <w:marLeft w:val="0"/>
              <w:marRight w:val="225"/>
              <w:marTop w:val="225"/>
              <w:marBottom w:val="225"/>
              <w:divBdr>
                <w:top w:val="none" w:sz="0" w:space="0" w:color="auto"/>
                <w:left w:val="none" w:sz="0" w:space="0" w:color="auto"/>
                <w:bottom w:val="none" w:sz="0" w:space="0" w:color="auto"/>
                <w:right w:val="none" w:sz="0" w:space="0" w:color="auto"/>
              </w:divBdr>
              <w:divsChild>
                <w:div w:id="1871607862">
                  <w:marLeft w:val="0"/>
                  <w:marRight w:val="0"/>
                  <w:marTop w:val="0"/>
                  <w:marBottom w:val="0"/>
                  <w:divBdr>
                    <w:top w:val="none" w:sz="0" w:space="0" w:color="auto"/>
                    <w:left w:val="none" w:sz="0" w:space="0" w:color="auto"/>
                    <w:bottom w:val="none" w:sz="0" w:space="0" w:color="auto"/>
                    <w:right w:val="none" w:sz="0" w:space="0" w:color="auto"/>
                  </w:divBdr>
                  <w:divsChild>
                    <w:div w:id="489172167">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08816584">
      <w:bodyDiv w:val="1"/>
      <w:marLeft w:val="0"/>
      <w:marRight w:val="0"/>
      <w:marTop w:val="0"/>
      <w:marBottom w:val="0"/>
      <w:divBdr>
        <w:top w:val="none" w:sz="0" w:space="0" w:color="auto"/>
        <w:left w:val="none" w:sz="0" w:space="0" w:color="auto"/>
        <w:bottom w:val="none" w:sz="0" w:space="0" w:color="auto"/>
        <w:right w:val="none" w:sz="0" w:space="0" w:color="auto"/>
      </w:divBdr>
      <w:divsChild>
        <w:div w:id="938441025">
          <w:marLeft w:val="0"/>
          <w:marRight w:val="0"/>
          <w:marTop w:val="0"/>
          <w:marBottom w:val="0"/>
          <w:divBdr>
            <w:top w:val="none" w:sz="0" w:space="0" w:color="auto"/>
            <w:left w:val="none" w:sz="0" w:space="0" w:color="auto"/>
            <w:bottom w:val="none" w:sz="0" w:space="0" w:color="auto"/>
            <w:right w:val="none" w:sz="0" w:space="0" w:color="auto"/>
          </w:divBdr>
          <w:divsChild>
            <w:div w:id="196898231">
              <w:marLeft w:val="0"/>
              <w:marRight w:val="225"/>
              <w:marTop w:val="225"/>
              <w:marBottom w:val="225"/>
              <w:divBdr>
                <w:top w:val="none" w:sz="0" w:space="0" w:color="auto"/>
                <w:left w:val="none" w:sz="0" w:space="0" w:color="auto"/>
                <w:bottom w:val="none" w:sz="0" w:space="0" w:color="auto"/>
                <w:right w:val="none" w:sz="0" w:space="0" w:color="auto"/>
              </w:divBdr>
              <w:divsChild>
                <w:div w:id="1060179005">
                  <w:marLeft w:val="0"/>
                  <w:marRight w:val="0"/>
                  <w:marTop w:val="0"/>
                  <w:marBottom w:val="0"/>
                  <w:divBdr>
                    <w:top w:val="none" w:sz="0" w:space="0" w:color="auto"/>
                    <w:left w:val="none" w:sz="0" w:space="0" w:color="auto"/>
                    <w:bottom w:val="none" w:sz="0" w:space="0" w:color="auto"/>
                    <w:right w:val="none" w:sz="0" w:space="0" w:color="auto"/>
                  </w:divBdr>
                  <w:divsChild>
                    <w:div w:id="30964853">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14494699">
      <w:bodyDiv w:val="1"/>
      <w:marLeft w:val="0"/>
      <w:marRight w:val="0"/>
      <w:marTop w:val="0"/>
      <w:marBottom w:val="0"/>
      <w:divBdr>
        <w:top w:val="none" w:sz="0" w:space="0" w:color="auto"/>
        <w:left w:val="none" w:sz="0" w:space="0" w:color="auto"/>
        <w:bottom w:val="none" w:sz="0" w:space="0" w:color="auto"/>
        <w:right w:val="none" w:sz="0" w:space="0" w:color="auto"/>
      </w:divBdr>
    </w:div>
    <w:div w:id="146367038">
      <w:bodyDiv w:val="1"/>
      <w:marLeft w:val="0"/>
      <w:marRight w:val="0"/>
      <w:marTop w:val="0"/>
      <w:marBottom w:val="0"/>
      <w:divBdr>
        <w:top w:val="none" w:sz="0" w:space="0" w:color="auto"/>
        <w:left w:val="none" w:sz="0" w:space="0" w:color="auto"/>
        <w:bottom w:val="none" w:sz="0" w:space="0" w:color="auto"/>
        <w:right w:val="none" w:sz="0" w:space="0" w:color="auto"/>
      </w:divBdr>
      <w:divsChild>
        <w:div w:id="572012674">
          <w:marLeft w:val="0"/>
          <w:marRight w:val="0"/>
          <w:marTop w:val="0"/>
          <w:marBottom w:val="0"/>
          <w:divBdr>
            <w:top w:val="none" w:sz="0" w:space="0" w:color="auto"/>
            <w:left w:val="none" w:sz="0" w:space="0" w:color="auto"/>
            <w:bottom w:val="none" w:sz="0" w:space="0" w:color="auto"/>
            <w:right w:val="none" w:sz="0" w:space="0" w:color="auto"/>
          </w:divBdr>
          <w:divsChild>
            <w:div w:id="64492403">
              <w:marLeft w:val="0"/>
              <w:marRight w:val="225"/>
              <w:marTop w:val="225"/>
              <w:marBottom w:val="225"/>
              <w:divBdr>
                <w:top w:val="none" w:sz="0" w:space="0" w:color="auto"/>
                <w:left w:val="none" w:sz="0" w:space="0" w:color="auto"/>
                <w:bottom w:val="none" w:sz="0" w:space="0" w:color="auto"/>
                <w:right w:val="none" w:sz="0" w:space="0" w:color="auto"/>
              </w:divBdr>
              <w:divsChild>
                <w:div w:id="934287872">
                  <w:marLeft w:val="0"/>
                  <w:marRight w:val="0"/>
                  <w:marTop w:val="0"/>
                  <w:marBottom w:val="0"/>
                  <w:divBdr>
                    <w:top w:val="none" w:sz="0" w:space="0" w:color="auto"/>
                    <w:left w:val="none" w:sz="0" w:space="0" w:color="auto"/>
                    <w:bottom w:val="none" w:sz="0" w:space="0" w:color="auto"/>
                    <w:right w:val="none" w:sz="0" w:space="0" w:color="auto"/>
                  </w:divBdr>
                  <w:divsChild>
                    <w:div w:id="1192065254">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301544942">
      <w:bodyDiv w:val="1"/>
      <w:marLeft w:val="0"/>
      <w:marRight w:val="0"/>
      <w:marTop w:val="0"/>
      <w:marBottom w:val="0"/>
      <w:divBdr>
        <w:top w:val="none" w:sz="0" w:space="0" w:color="auto"/>
        <w:left w:val="none" w:sz="0" w:space="0" w:color="auto"/>
        <w:bottom w:val="none" w:sz="0" w:space="0" w:color="auto"/>
        <w:right w:val="none" w:sz="0" w:space="0" w:color="auto"/>
      </w:divBdr>
      <w:divsChild>
        <w:div w:id="779569979">
          <w:marLeft w:val="0"/>
          <w:marRight w:val="0"/>
          <w:marTop w:val="0"/>
          <w:marBottom w:val="0"/>
          <w:divBdr>
            <w:top w:val="none" w:sz="0" w:space="0" w:color="auto"/>
            <w:left w:val="none" w:sz="0" w:space="0" w:color="auto"/>
            <w:bottom w:val="none" w:sz="0" w:space="0" w:color="auto"/>
            <w:right w:val="none" w:sz="0" w:space="0" w:color="auto"/>
          </w:divBdr>
          <w:divsChild>
            <w:div w:id="194150287">
              <w:marLeft w:val="0"/>
              <w:marRight w:val="225"/>
              <w:marTop w:val="225"/>
              <w:marBottom w:val="225"/>
              <w:divBdr>
                <w:top w:val="none" w:sz="0" w:space="0" w:color="auto"/>
                <w:left w:val="none" w:sz="0" w:space="0" w:color="auto"/>
                <w:bottom w:val="none" w:sz="0" w:space="0" w:color="auto"/>
                <w:right w:val="none" w:sz="0" w:space="0" w:color="auto"/>
              </w:divBdr>
              <w:divsChild>
                <w:div w:id="2140175916">
                  <w:marLeft w:val="0"/>
                  <w:marRight w:val="0"/>
                  <w:marTop w:val="0"/>
                  <w:marBottom w:val="0"/>
                  <w:divBdr>
                    <w:top w:val="none" w:sz="0" w:space="0" w:color="auto"/>
                    <w:left w:val="none" w:sz="0" w:space="0" w:color="auto"/>
                    <w:bottom w:val="none" w:sz="0" w:space="0" w:color="auto"/>
                    <w:right w:val="none" w:sz="0" w:space="0" w:color="auto"/>
                  </w:divBdr>
                  <w:divsChild>
                    <w:div w:id="1669286513">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302388346">
      <w:bodyDiv w:val="1"/>
      <w:marLeft w:val="0"/>
      <w:marRight w:val="0"/>
      <w:marTop w:val="0"/>
      <w:marBottom w:val="0"/>
      <w:divBdr>
        <w:top w:val="none" w:sz="0" w:space="0" w:color="auto"/>
        <w:left w:val="none" w:sz="0" w:space="0" w:color="auto"/>
        <w:bottom w:val="none" w:sz="0" w:space="0" w:color="auto"/>
        <w:right w:val="none" w:sz="0" w:space="0" w:color="auto"/>
      </w:divBdr>
    </w:div>
    <w:div w:id="378743954">
      <w:bodyDiv w:val="1"/>
      <w:marLeft w:val="0"/>
      <w:marRight w:val="0"/>
      <w:marTop w:val="0"/>
      <w:marBottom w:val="0"/>
      <w:divBdr>
        <w:top w:val="none" w:sz="0" w:space="0" w:color="auto"/>
        <w:left w:val="none" w:sz="0" w:space="0" w:color="auto"/>
        <w:bottom w:val="none" w:sz="0" w:space="0" w:color="auto"/>
        <w:right w:val="none" w:sz="0" w:space="0" w:color="auto"/>
      </w:divBdr>
    </w:div>
    <w:div w:id="401562506">
      <w:bodyDiv w:val="1"/>
      <w:marLeft w:val="0"/>
      <w:marRight w:val="0"/>
      <w:marTop w:val="0"/>
      <w:marBottom w:val="0"/>
      <w:divBdr>
        <w:top w:val="none" w:sz="0" w:space="0" w:color="auto"/>
        <w:left w:val="none" w:sz="0" w:space="0" w:color="auto"/>
        <w:bottom w:val="none" w:sz="0" w:space="0" w:color="auto"/>
        <w:right w:val="none" w:sz="0" w:space="0" w:color="auto"/>
      </w:divBdr>
      <w:divsChild>
        <w:div w:id="93064520">
          <w:marLeft w:val="0"/>
          <w:marRight w:val="0"/>
          <w:marTop w:val="0"/>
          <w:marBottom w:val="0"/>
          <w:divBdr>
            <w:top w:val="none" w:sz="0" w:space="0" w:color="auto"/>
            <w:left w:val="none" w:sz="0" w:space="0" w:color="auto"/>
            <w:bottom w:val="none" w:sz="0" w:space="0" w:color="auto"/>
            <w:right w:val="none" w:sz="0" w:space="0" w:color="auto"/>
          </w:divBdr>
          <w:divsChild>
            <w:div w:id="1654945323">
              <w:marLeft w:val="0"/>
              <w:marRight w:val="225"/>
              <w:marTop w:val="225"/>
              <w:marBottom w:val="225"/>
              <w:divBdr>
                <w:top w:val="none" w:sz="0" w:space="0" w:color="auto"/>
                <w:left w:val="none" w:sz="0" w:space="0" w:color="auto"/>
                <w:bottom w:val="none" w:sz="0" w:space="0" w:color="auto"/>
                <w:right w:val="none" w:sz="0" w:space="0" w:color="auto"/>
              </w:divBdr>
              <w:divsChild>
                <w:div w:id="1269384910">
                  <w:marLeft w:val="0"/>
                  <w:marRight w:val="0"/>
                  <w:marTop w:val="0"/>
                  <w:marBottom w:val="0"/>
                  <w:divBdr>
                    <w:top w:val="none" w:sz="0" w:space="0" w:color="auto"/>
                    <w:left w:val="none" w:sz="0" w:space="0" w:color="auto"/>
                    <w:bottom w:val="none" w:sz="0" w:space="0" w:color="auto"/>
                    <w:right w:val="none" w:sz="0" w:space="0" w:color="auto"/>
                  </w:divBdr>
                  <w:divsChild>
                    <w:div w:id="686062726">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416900910">
      <w:bodyDiv w:val="1"/>
      <w:marLeft w:val="0"/>
      <w:marRight w:val="0"/>
      <w:marTop w:val="0"/>
      <w:marBottom w:val="0"/>
      <w:divBdr>
        <w:top w:val="none" w:sz="0" w:space="0" w:color="auto"/>
        <w:left w:val="none" w:sz="0" w:space="0" w:color="auto"/>
        <w:bottom w:val="none" w:sz="0" w:space="0" w:color="auto"/>
        <w:right w:val="none" w:sz="0" w:space="0" w:color="auto"/>
      </w:divBdr>
      <w:divsChild>
        <w:div w:id="1143422076">
          <w:marLeft w:val="432"/>
          <w:marRight w:val="0"/>
          <w:marTop w:val="106"/>
          <w:marBottom w:val="0"/>
          <w:divBdr>
            <w:top w:val="none" w:sz="0" w:space="0" w:color="auto"/>
            <w:left w:val="none" w:sz="0" w:space="0" w:color="auto"/>
            <w:bottom w:val="none" w:sz="0" w:space="0" w:color="auto"/>
            <w:right w:val="none" w:sz="0" w:space="0" w:color="auto"/>
          </w:divBdr>
        </w:div>
        <w:div w:id="1351762498">
          <w:marLeft w:val="432"/>
          <w:marRight w:val="0"/>
          <w:marTop w:val="106"/>
          <w:marBottom w:val="0"/>
          <w:divBdr>
            <w:top w:val="none" w:sz="0" w:space="0" w:color="auto"/>
            <w:left w:val="none" w:sz="0" w:space="0" w:color="auto"/>
            <w:bottom w:val="none" w:sz="0" w:space="0" w:color="auto"/>
            <w:right w:val="none" w:sz="0" w:space="0" w:color="auto"/>
          </w:divBdr>
        </w:div>
        <w:div w:id="1475492168">
          <w:marLeft w:val="432"/>
          <w:marRight w:val="0"/>
          <w:marTop w:val="106"/>
          <w:marBottom w:val="0"/>
          <w:divBdr>
            <w:top w:val="none" w:sz="0" w:space="0" w:color="auto"/>
            <w:left w:val="none" w:sz="0" w:space="0" w:color="auto"/>
            <w:bottom w:val="none" w:sz="0" w:space="0" w:color="auto"/>
            <w:right w:val="none" w:sz="0" w:space="0" w:color="auto"/>
          </w:divBdr>
        </w:div>
      </w:divsChild>
    </w:div>
    <w:div w:id="490029760">
      <w:bodyDiv w:val="1"/>
      <w:marLeft w:val="0"/>
      <w:marRight w:val="0"/>
      <w:marTop w:val="0"/>
      <w:marBottom w:val="0"/>
      <w:divBdr>
        <w:top w:val="none" w:sz="0" w:space="0" w:color="auto"/>
        <w:left w:val="none" w:sz="0" w:space="0" w:color="auto"/>
        <w:bottom w:val="none" w:sz="0" w:space="0" w:color="auto"/>
        <w:right w:val="none" w:sz="0" w:space="0" w:color="auto"/>
      </w:divBdr>
    </w:div>
    <w:div w:id="517037731">
      <w:bodyDiv w:val="1"/>
      <w:marLeft w:val="0"/>
      <w:marRight w:val="0"/>
      <w:marTop w:val="0"/>
      <w:marBottom w:val="0"/>
      <w:divBdr>
        <w:top w:val="none" w:sz="0" w:space="0" w:color="auto"/>
        <w:left w:val="none" w:sz="0" w:space="0" w:color="auto"/>
        <w:bottom w:val="none" w:sz="0" w:space="0" w:color="auto"/>
        <w:right w:val="none" w:sz="0" w:space="0" w:color="auto"/>
      </w:divBdr>
      <w:divsChild>
        <w:div w:id="103129780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10726553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8542860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8526525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080275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522942089">
      <w:bodyDiv w:val="1"/>
      <w:marLeft w:val="0"/>
      <w:marRight w:val="0"/>
      <w:marTop w:val="0"/>
      <w:marBottom w:val="0"/>
      <w:divBdr>
        <w:top w:val="none" w:sz="0" w:space="0" w:color="auto"/>
        <w:left w:val="none" w:sz="0" w:space="0" w:color="auto"/>
        <w:bottom w:val="none" w:sz="0" w:space="0" w:color="auto"/>
        <w:right w:val="none" w:sz="0" w:space="0" w:color="auto"/>
      </w:divBdr>
      <w:divsChild>
        <w:div w:id="721638368">
          <w:marLeft w:val="0"/>
          <w:marRight w:val="0"/>
          <w:marTop w:val="0"/>
          <w:marBottom w:val="0"/>
          <w:divBdr>
            <w:top w:val="none" w:sz="0" w:space="0" w:color="auto"/>
            <w:left w:val="none" w:sz="0" w:space="0" w:color="auto"/>
            <w:bottom w:val="none" w:sz="0" w:space="0" w:color="auto"/>
            <w:right w:val="none" w:sz="0" w:space="0" w:color="auto"/>
          </w:divBdr>
          <w:divsChild>
            <w:div w:id="993067539">
              <w:marLeft w:val="0"/>
              <w:marRight w:val="225"/>
              <w:marTop w:val="225"/>
              <w:marBottom w:val="225"/>
              <w:divBdr>
                <w:top w:val="none" w:sz="0" w:space="0" w:color="auto"/>
                <w:left w:val="none" w:sz="0" w:space="0" w:color="auto"/>
                <w:bottom w:val="none" w:sz="0" w:space="0" w:color="auto"/>
                <w:right w:val="none" w:sz="0" w:space="0" w:color="auto"/>
              </w:divBdr>
              <w:divsChild>
                <w:div w:id="1506626597">
                  <w:marLeft w:val="0"/>
                  <w:marRight w:val="0"/>
                  <w:marTop w:val="0"/>
                  <w:marBottom w:val="0"/>
                  <w:divBdr>
                    <w:top w:val="none" w:sz="0" w:space="0" w:color="auto"/>
                    <w:left w:val="none" w:sz="0" w:space="0" w:color="auto"/>
                    <w:bottom w:val="none" w:sz="0" w:space="0" w:color="auto"/>
                    <w:right w:val="none" w:sz="0" w:space="0" w:color="auto"/>
                  </w:divBdr>
                  <w:divsChild>
                    <w:div w:id="1708412105">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599487948">
      <w:bodyDiv w:val="1"/>
      <w:marLeft w:val="0"/>
      <w:marRight w:val="0"/>
      <w:marTop w:val="0"/>
      <w:marBottom w:val="0"/>
      <w:divBdr>
        <w:top w:val="none" w:sz="0" w:space="0" w:color="auto"/>
        <w:left w:val="none" w:sz="0" w:space="0" w:color="auto"/>
        <w:bottom w:val="none" w:sz="0" w:space="0" w:color="auto"/>
        <w:right w:val="none" w:sz="0" w:space="0" w:color="auto"/>
      </w:divBdr>
      <w:divsChild>
        <w:div w:id="218055086">
          <w:marLeft w:val="0"/>
          <w:marRight w:val="0"/>
          <w:marTop w:val="0"/>
          <w:marBottom w:val="0"/>
          <w:divBdr>
            <w:top w:val="none" w:sz="0" w:space="0" w:color="auto"/>
            <w:left w:val="none" w:sz="0" w:space="0" w:color="auto"/>
            <w:bottom w:val="none" w:sz="0" w:space="0" w:color="auto"/>
            <w:right w:val="none" w:sz="0" w:space="0" w:color="auto"/>
          </w:divBdr>
          <w:divsChild>
            <w:div w:id="7414273">
              <w:marLeft w:val="0"/>
              <w:marRight w:val="225"/>
              <w:marTop w:val="225"/>
              <w:marBottom w:val="225"/>
              <w:divBdr>
                <w:top w:val="none" w:sz="0" w:space="0" w:color="auto"/>
                <w:left w:val="none" w:sz="0" w:space="0" w:color="auto"/>
                <w:bottom w:val="none" w:sz="0" w:space="0" w:color="auto"/>
                <w:right w:val="none" w:sz="0" w:space="0" w:color="auto"/>
              </w:divBdr>
              <w:divsChild>
                <w:div w:id="536819529">
                  <w:marLeft w:val="0"/>
                  <w:marRight w:val="0"/>
                  <w:marTop w:val="0"/>
                  <w:marBottom w:val="0"/>
                  <w:divBdr>
                    <w:top w:val="none" w:sz="0" w:space="0" w:color="auto"/>
                    <w:left w:val="none" w:sz="0" w:space="0" w:color="auto"/>
                    <w:bottom w:val="none" w:sz="0" w:space="0" w:color="auto"/>
                    <w:right w:val="none" w:sz="0" w:space="0" w:color="auto"/>
                  </w:divBdr>
                  <w:divsChild>
                    <w:div w:id="348874773">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647562677">
      <w:bodyDiv w:val="1"/>
      <w:marLeft w:val="0"/>
      <w:marRight w:val="0"/>
      <w:marTop w:val="0"/>
      <w:marBottom w:val="0"/>
      <w:divBdr>
        <w:top w:val="none" w:sz="0" w:space="0" w:color="auto"/>
        <w:left w:val="none" w:sz="0" w:space="0" w:color="auto"/>
        <w:bottom w:val="none" w:sz="0" w:space="0" w:color="auto"/>
        <w:right w:val="none" w:sz="0" w:space="0" w:color="auto"/>
      </w:divBdr>
      <w:divsChild>
        <w:div w:id="1299804267">
          <w:marLeft w:val="0"/>
          <w:marRight w:val="0"/>
          <w:marTop w:val="0"/>
          <w:marBottom w:val="0"/>
          <w:divBdr>
            <w:top w:val="none" w:sz="0" w:space="0" w:color="auto"/>
            <w:left w:val="none" w:sz="0" w:space="0" w:color="auto"/>
            <w:bottom w:val="none" w:sz="0" w:space="0" w:color="auto"/>
            <w:right w:val="none" w:sz="0" w:space="0" w:color="auto"/>
          </w:divBdr>
        </w:div>
        <w:div w:id="1540312806">
          <w:marLeft w:val="0"/>
          <w:marRight w:val="0"/>
          <w:marTop w:val="0"/>
          <w:marBottom w:val="0"/>
          <w:divBdr>
            <w:top w:val="none" w:sz="0" w:space="0" w:color="auto"/>
            <w:left w:val="none" w:sz="0" w:space="0" w:color="auto"/>
            <w:bottom w:val="none" w:sz="0" w:space="0" w:color="auto"/>
            <w:right w:val="none" w:sz="0" w:space="0" w:color="auto"/>
          </w:divBdr>
        </w:div>
        <w:div w:id="1693611675">
          <w:marLeft w:val="0"/>
          <w:marRight w:val="0"/>
          <w:marTop w:val="0"/>
          <w:marBottom w:val="0"/>
          <w:divBdr>
            <w:top w:val="none" w:sz="0" w:space="0" w:color="auto"/>
            <w:left w:val="none" w:sz="0" w:space="0" w:color="auto"/>
            <w:bottom w:val="none" w:sz="0" w:space="0" w:color="auto"/>
            <w:right w:val="none" w:sz="0" w:space="0" w:color="auto"/>
          </w:divBdr>
        </w:div>
        <w:div w:id="1152677964">
          <w:marLeft w:val="0"/>
          <w:marRight w:val="0"/>
          <w:marTop w:val="0"/>
          <w:marBottom w:val="0"/>
          <w:divBdr>
            <w:top w:val="none" w:sz="0" w:space="0" w:color="auto"/>
            <w:left w:val="none" w:sz="0" w:space="0" w:color="auto"/>
            <w:bottom w:val="none" w:sz="0" w:space="0" w:color="auto"/>
            <w:right w:val="none" w:sz="0" w:space="0" w:color="auto"/>
          </w:divBdr>
        </w:div>
      </w:divsChild>
    </w:div>
    <w:div w:id="676536347">
      <w:bodyDiv w:val="1"/>
      <w:marLeft w:val="0"/>
      <w:marRight w:val="0"/>
      <w:marTop w:val="0"/>
      <w:marBottom w:val="0"/>
      <w:divBdr>
        <w:top w:val="none" w:sz="0" w:space="0" w:color="auto"/>
        <w:left w:val="none" w:sz="0" w:space="0" w:color="auto"/>
        <w:bottom w:val="none" w:sz="0" w:space="0" w:color="auto"/>
        <w:right w:val="none" w:sz="0" w:space="0" w:color="auto"/>
      </w:divBdr>
      <w:divsChild>
        <w:div w:id="168030899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7663238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6674842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691341924">
      <w:bodyDiv w:val="1"/>
      <w:marLeft w:val="0"/>
      <w:marRight w:val="0"/>
      <w:marTop w:val="0"/>
      <w:marBottom w:val="0"/>
      <w:divBdr>
        <w:top w:val="none" w:sz="0" w:space="0" w:color="auto"/>
        <w:left w:val="none" w:sz="0" w:space="0" w:color="auto"/>
        <w:bottom w:val="none" w:sz="0" w:space="0" w:color="auto"/>
        <w:right w:val="none" w:sz="0" w:space="0" w:color="auto"/>
      </w:divBdr>
      <w:divsChild>
        <w:div w:id="536819715">
          <w:marLeft w:val="0"/>
          <w:marRight w:val="0"/>
          <w:marTop w:val="0"/>
          <w:marBottom w:val="0"/>
          <w:divBdr>
            <w:top w:val="none" w:sz="0" w:space="0" w:color="auto"/>
            <w:left w:val="none" w:sz="0" w:space="0" w:color="auto"/>
            <w:bottom w:val="none" w:sz="0" w:space="0" w:color="auto"/>
            <w:right w:val="none" w:sz="0" w:space="0" w:color="auto"/>
          </w:divBdr>
          <w:divsChild>
            <w:div w:id="480729812">
              <w:marLeft w:val="0"/>
              <w:marRight w:val="225"/>
              <w:marTop w:val="225"/>
              <w:marBottom w:val="225"/>
              <w:divBdr>
                <w:top w:val="none" w:sz="0" w:space="0" w:color="auto"/>
                <w:left w:val="none" w:sz="0" w:space="0" w:color="auto"/>
                <w:bottom w:val="none" w:sz="0" w:space="0" w:color="auto"/>
                <w:right w:val="none" w:sz="0" w:space="0" w:color="auto"/>
              </w:divBdr>
              <w:divsChild>
                <w:div w:id="1822499299">
                  <w:marLeft w:val="0"/>
                  <w:marRight w:val="0"/>
                  <w:marTop w:val="0"/>
                  <w:marBottom w:val="0"/>
                  <w:divBdr>
                    <w:top w:val="none" w:sz="0" w:space="0" w:color="auto"/>
                    <w:left w:val="none" w:sz="0" w:space="0" w:color="auto"/>
                    <w:bottom w:val="none" w:sz="0" w:space="0" w:color="auto"/>
                    <w:right w:val="none" w:sz="0" w:space="0" w:color="auto"/>
                  </w:divBdr>
                  <w:divsChild>
                    <w:div w:id="1755784341">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725227011">
      <w:bodyDiv w:val="1"/>
      <w:marLeft w:val="0"/>
      <w:marRight w:val="0"/>
      <w:marTop w:val="0"/>
      <w:marBottom w:val="0"/>
      <w:divBdr>
        <w:top w:val="none" w:sz="0" w:space="0" w:color="auto"/>
        <w:left w:val="none" w:sz="0" w:space="0" w:color="auto"/>
        <w:bottom w:val="none" w:sz="0" w:space="0" w:color="auto"/>
        <w:right w:val="none" w:sz="0" w:space="0" w:color="auto"/>
      </w:divBdr>
      <w:divsChild>
        <w:div w:id="1198468513">
          <w:marLeft w:val="0"/>
          <w:marRight w:val="0"/>
          <w:marTop w:val="0"/>
          <w:marBottom w:val="0"/>
          <w:divBdr>
            <w:top w:val="none" w:sz="0" w:space="0" w:color="auto"/>
            <w:left w:val="none" w:sz="0" w:space="0" w:color="auto"/>
            <w:bottom w:val="none" w:sz="0" w:space="0" w:color="auto"/>
            <w:right w:val="none" w:sz="0" w:space="0" w:color="auto"/>
          </w:divBdr>
          <w:divsChild>
            <w:div w:id="1217936730">
              <w:marLeft w:val="0"/>
              <w:marRight w:val="225"/>
              <w:marTop w:val="225"/>
              <w:marBottom w:val="225"/>
              <w:divBdr>
                <w:top w:val="none" w:sz="0" w:space="0" w:color="auto"/>
                <w:left w:val="none" w:sz="0" w:space="0" w:color="auto"/>
                <w:bottom w:val="none" w:sz="0" w:space="0" w:color="auto"/>
                <w:right w:val="none" w:sz="0" w:space="0" w:color="auto"/>
              </w:divBdr>
              <w:divsChild>
                <w:div w:id="1518929605">
                  <w:marLeft w:val="0"/>
                  <w:marRight w:val="0"/>
                  <w:marTop w:val="0"/>
                  <w:marBottom w:val="0"/>
                  <w:divBdr>
                    <w:top w:val="none" w:sz="0" w:space="0" w:color="auto"/>
                    <w:left w:val="none" w:sz="0" w:space="0" w:color="auto"/>
                    <w:bottom w:val="none" w:sz="0" w:space="0" w:color="auto"/>
                    <w:right w:val="none" w:sz="0" w:space="0" w:color="auto"/>
                  </w:divBdr>
                  <w:divsChild>
                    <w:div w:id="1076711505">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731543234">
      <w:bodyDiv w:val="1"/>
      <w:marLeft w:val="0"/>
      <w:marRight w:val="0"/>
      <w:marTop w:val="0"/>
      <w:marBottom w:val="0"/>
      <w:divBdr>
        <w:top w:val="none" w:sz="0" w:space="0" w:color="auto"/>
        <w:left w:val="none" w:sz="0" w:space="0" w:color="auto"/>
        <w:bottom w:val="none" w:sz="0" w:space="0" w:color="auto"/>
        <w:right w:val="none" w:sz="0" w:space="0" w:color="auto"/>
      </w:divBdr>
    </w:div>
    <w:div w:id="739716996">
      <w:bodyDiv w:val="1"/>
      <w:marLeft w:val="0"/>
      <w:marRight w:val="0"/>
      <w:marTop w:val="0"/>
      <w:marBottom w:val="0"/>
      <w:divBdr>
        <w:top w:val="none" w:sz="0" w:space="0" w:color="auto"/>
        <w:left w:val="none" w:sz="0" w:space="0" w:color="auto"/>
        <w:bottom w:val="none" w:sz="0" w:space="0" w:color="auto"/>
        <w:right w:val="none" w:sz="0" w:space="0" w:color="auto"/>
      </w:divBdr>
    </w:div>
    <w:div w:id="754015795">
      <w:bodyDiv w:val="1"/>
      <w:marLeft w:val="0"/>
      <w:marRight w:val="0"/>
      <w:marTop w:val="0"/>
      <w:marBottom w:val="0"/>
      <w:divBdr>
        <w:top w:val="none" w:sz="0" w:space="0" w:color="auto"/>
        <w:left w:val="none" w:sz="0" w:space="0" w:color="auto"/>
        <w:bottom w:val="none" w:sz="0" w:space="0" w:color="auto"/>
        <w:right w:val="none" w:sz="0" w:space="0" w:color="auto"/>
      </w:divBdr>
      <w:divsChild>
        <w:div w:id="861817883">
          <w:marLeft w:val="0"/>
          <w:marRight w:val="0"/>
          <w:marTop w:val="0"/>
          <w:marBottom w:val="0"/>
          <w:divBdr>
            <w:top w:val="none" w:sz="0" w:space="0" w:color="auto"/>
            <w:left w:val="none" w:sz="0" w:space="0" w:color="auto"/>
            <w:bottom w:val="none" w:sz="0" w:space="0" w:color="auto"/>
            <w:right w:val="none" w:sz="0" w:space="0" w:color="auto"/>
          </w:divBdr>
          <w:divsChild>
            <w:div w:id="1359156677">
              <w:marLeft w:val="0"/>
              <w:marRight w:val="225"/>
              <w:marTop w:val="225"/>
              <w:marBottom w:val="225"/>
              <w:divBdr>
                <w:top w:val="none" w:sz="0" w:space="0" w:color="auto"/>
                <w:left w:val="none" w:sz="0" w:space="0" w:color="auto"/>
                <w:bottom w:val="none" w:sz="0" w:space="0" w:color="auto"/>
                <w:right w:val="none" w:sz="0" w:space="0" w:color="auto"/>
              </w:divBdr>
              <w:divsChild>
                <w:div w:id="542521173">
                  <w:marLeft w:val="0"/>
                  <w:marRight w:val="0"/>
                  <w:marTop w:val="0"/>
                  <w:marBottom w:val="0"/>
                  <w:divBdr>
                    <w:top w:val="none" w:sz="0" w:space="0" w:color="auto"/>
                    <w:left w:val="none" w:sz="0" w:space="0" w:color="auto"/>
                    <w:bottom w:val="none" w:sz="0" w:space="0" w:color="auto"/>
                    <w:right w:val="none" w:sz="0" w:space="0" w:color="auto"/>
                  </w:divBdr>
                  <w:divsChild>
                    <w:div w:id="1239948351">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759985738">
      <w:bodyDiv w:val="1"/>
      <w:marLeft w:val="0"/>
      <w:marRight w:val="0"/>
      <w:marTop w:val="0"/>
      <w:marBottom w:val="0"/>
      <w:divBdr>
        <w:top w:val="none" w:sz="0" w:space="0" w:color="auto"/>
        <w:left w:val="none" w:sz="0" w:space="0" w:color="auto"/>
        <w:bottom w:val="none" w:sz="0" w:space="0" w:color="auto"/>
        <w:right w:val="none" w:sz="0" w:space="0" w:color="auto"/>
      </w:divBdr>
    </w:div>
    <w:div w:id="865603590">
      <w:bodyDiv w:val="1"/>
      <w:marLeft w:val="0"/>
      <w:marRight w:val="0"/>
      <w:marTop w:val="0"/>
      <w:marBottom w:val="0"/>
      <w:divBdr>
        <w:top w:val="none" w:sz="0" w:space="0" w:color="auto"/>
        <w:left w:val="none" w:sz="0" w:space="0" w:color="auto"/>
        <w:bottom w:val="none" w:sz="0" w:space="0" w:color="auto"/>
        <w:right w:val="none" w:sz="0" w:space="0" w:color="auto"/>
      </w:divBdr>
      <w:divsChild>
        <w:div w:id="122816001">
          <w:marLeft w:val="0"/>
          <w:marRight w:val="0"/>
          <w:marTop w:val="0"/>
          <w:marBottom w:val="0"/>
          <w:divBdr>
            <w:top w:val="none" w:sz="0" w:space="0" w:color="auto"/>
            <w:left w:val="none" w:sz="0" w:space="0" w:color="auto"/>
            <w:bottom w:val="none" w:sz="0" w:space="0" w:color="auto"/>
            <w:right w:val="none" w:sz="0" w:space="0" w:color="auto"/>
          </w:divBdr>
          <w:divsChild>
            <w:div w:id="1036002000">
              <w:marLeft w:val="0"/>
              <w:marRight w:val="225"/>
              <w:marTop w:val="225"/>
              <w:marBottom w:val="225"/>
              <w:divBdr>
                <w:top w:val="none" w:sz="0" w:space="0" w:color="auto"/>
                <w:left w:val="none" w:sz="0" w:space="0" w:color="auto"/>
                <w:bottom w:val="none" w:sz="0" w:space="0" w:color="auto"/>
                <w:right w:val="none" w:sz="0" w:space="0" w:color="auto"/>
              </w:divBdr>
              <w:divsChild>
                <w:div w:id="2010134367">
                  <w:marLeft w:val="0"/>
                  <w:marRight w:val="0"/>
                  <w:marTop w:val="0"/>
                  <w:marBottom w:val="0"/>
                  <w:divBdr>
                    <w:top w:val="none" w:sz="0" w:space="0" w:color="auto"/>
                    <w:left w:val="none" w:sz="0" w:space="0" w:color="auto"/>
                    <w:bottom w:val="none" w:sz="0" w:space="0" w:color="auto"/>
                    <w:right w:val="none" w:sz="0" w:space="0" w:color="auto"/>
                  </w:divBdr>
                  <w:divsChild>
                    <w:div w:id="1757743414">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886527721">
      <w:bodyDiv w:val="1"/>
      <w:marLeft w:val="0"/>
      <w:marRight w:val="0"/>
      <w:marTop w:val="0"/>
      <w:marBottom w:val="0"/>
      <w:divBdr>
        <w:top w:val="none" w:sz="0" w:space="0" w:color="auto"/>
        <w:left w:val="none" w:sz="0" w:space="0" w:color="auto"/>
        <w:bottom w:val="none" w:sz="0" w:space="0" w:color="auto"/>
        <w:right w:val="none" w:sz="0" w:space="0" w:color="auto"/>
      </w:divBdr>
    </w:div>
    <w:div w:id="889151913">
      <w:bodyDiv w:val="1"/>
      <w:marLeft w:val="0"/>
      <w:marRight w:val="0"/>
      <w:marTop w:val="0"/>
      <w:marBottom w:val="0"/>
      <w:divBdr>
        <w:top w:val="none" w:sz="0" w:space="0" w:color="auto"/>
        <w:left w:val="none" w:sz="0" w:space="0" w:color="auto"/>
        <w:bottom w:val="none" w:sz="0" w:space="0" w:color="auto"/>
        <w:right w:val="none" w:sz="0" w:space="0" w:color="auto"/>
      </w:divBdr>
    </w:div>
    <w:div w:id="910851463">
      <w:bodyDiv w:val="1"/>
      <w:marLeft w:val="0"/>
      <w:marRight w:val="0"/>
      <w:marTop w:val="0"/>
      <w:marBottom w:val="0"/>
      <w:divBdr>
        <w:top w:val="none" w:sz="0" w:space="0" w:color="auto"/>
        <w:left w:val="none" w:sz="0" w:space="0" w:color="auto"/>
        <w:bottom w:val="none" w:sz="0" w:space="0" w:color="auto"/>
        <w:right w:val="none" w:sz="0" w:space="0" w:color="auto"/>
      </w:divBdr>
      <w:divsChild>
        <w:div w:id="371078357">
          <w:marLeft w:val="0"/>
          <w:marRight w:val="0"/>
          <w:marTop w:val="0"/>
          <w:marBottom w:val="0"/>
          <w:divBdr>
            <w:top w:val="none" w:sz="0" w:space="0" w:color="auto"/>
            <w:left w:val="none" w:sz="0" w:space="0" w:color="auto"/>
            <w:bottom w:val="none" w:sz="0" w:space="0" w:color="auto"/>
            <w:right w:val="none" w:sz="0" w:space="0" w:color="auto"/>
          </w:divBdr>
          <w:divsChild>
            <w:div w:id="735056024">
              <w:marLeft w:val="0"/>
              <w:marRight w:val="225"/>
              <w:marTop w:val="225"/>
              <w:marBottom w:val="225"/>
              <w:divBdr>
                <w:top w:val="none" w:sz="0" w:space="0" w:color="auto"/>
                <w:left w:val="none" w:sz="0" w:space="0" w:color="auto"/>
                <w:bottom w:val="none" w:sz="0" w:space="0" w:color="auto"/>
                <w:right w:val="none" w:sz="0" w:space="0" w:color="auto"/>
              </w:divBdr>
              <w:divsChild>
                <w:div w:id="1288663573">
                  <w:marLeft w:val="0"/>
                  <w:marRight w:val="0"/>
                  <w:marTop w:val="0"/>
                  <w:marBottom w:val="0"/>
                  <w:divBdr>
                    <w:top w:val="none" w:sz="0" w:space="0" w:color="auto"/>
                    <w:left w:val="none" w:sz="0" w:space="0" w:color="auto"/>
                    <w:bottom w:val="none" w:sz="0" w:space="0" w:color="auto"/>
                    <w:right w:val="none" w:sz="0" w:space="0" w:color="auto"/>
                  </w:divBdr>
                  <w:divsChild>
                    <w:div w:id="482241385">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948588902">
      <w:bodyDiv w:val="1"/>
      <w:marLeft w:val="0"/>
      <w:marRight w:val="0"/>
      <w:marTop w:val="0"/>
      <w:marBottom w:val="0"/>
      <w:divBdr>
        <w:top w:val="none" w:sz="0" w:space="0" w:color="auto"/>
        <w:left w:val="none" w:sz="0" w:space="0" w:color="auto"/>
        <w:bottom w:val="none" w:sz="0" w:space="0" w:color="auto"/>
        <w:right w:val="none" w:sz="0" w:space="0" w:color="auto"/>
      </w:divBdr>
      <w:divsChild>
        <w:div w:id="418403227">
          <w:marLeft w:val="0"/>
          <w:marRight w:val="0"/>
          <w:marTop w:val="0"/>
          <w:marBottom w:val="0"/>
          <w:divBdr>
            <w:top w:val="none" w:sz="0" w:space="0" w:color="auto"/>
            <w:left w:val="none" w:sz="0" w:space="0" w:color="auto"/>
            <w:bottom w:val="none" w:sz="0" w:space="0" w:color="auto"/>
            <w:right w:val="none" w:sz="0" w:space="0" w:color="auto"/>
          </w:divBdr>
          <w:divsChild>
            <w:div w:id="455637998">
              <w:marLeft w:val="0"/>
              <w:marRight w:val="225"/>
              <w:marTop w:val="225"/>
              <w:marBottom w:val="225"/>
              <w:divBdr>
                <w:top w:val="none" w:sz="0" w:space="0" w:color="auto"/>
                <w:left w:val="none" w:sz="0" w:space="0" w:color="auto"/>
                <w:bottom w:val="none" w:sz="0" w:space="0" w:color="auto"/>
                <w:right w:val="none" w:sz="0" w:space="0" w:color="auto"/>
              </w:divBdr>
              <w:divsChild>
                <w:div w:id="756750372">
                  <w:marLeft w:val="0"/>
                  <w:marRight w:val="0"/>
                  <w:marTop w:val="0"/>
                  <w:marBottom w:val="0"/>
                  <w:divBdr>
                    <w:top w:val="none" w:sz="0" w:space="0" w:color="auto"/>
                    <w:left w:val="none" w:sz="0" w:space="0" w:color="auto"/>
                    <w:bottom w:val="none" w:sz="0" w:space="0" w:color="auto"/>
                    <w:right w:val="none" w:sz="0" w:space="0" w:color="auto"/>
                  </w:divBdr>
                  <w:divsChild>
                    <w:div w:id="199683313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951206748">
      <w:bodyDiv w:val="1"/>
      <w:marLeft w:val="0"/>
      <w:marRight w:val="0"/>
      <w:marTop w:val="0"/>
      <w:marBottom w:val="0"/>
      <w:divBdr>
        <w:top w:val="none" w:sz="0" w:space="0" w:color="auto"/>
        <w:left w:val="none" w:sz="0" w:space="0" w:color="auto"/>
        <w:bottom w:val="none" w:sz="0" w:space="0" w:color="auto"/>
        <w:right w:val="none" w:sz="0" w:space="0" w:color="auto"/>
      </w:divBdr>
      <w:divsChild>
        <w:div w:id="1359623140">
          <w:marLeft w:val="0"/>
          <w:marRight w:val="0"/>
          <w:marTop w:val="0"/>
          <w:marBottom w:val="0"/>
          <w:divBdr>
            <w:top w:val="none" w:sz="0" w:space="0" w:color="auto"/>
            <w:left w:val="none" w:sz="0" w:space="0" w:color="auto"/>
            <w:bottom w:val="none" w:sz="0" w:space="0" w:color="auto"/>
            <w:right w:val="none" w:sz="0" w:space="0" w:color="auto"/>
          </w:divBdr>
          <w:divsChild>
            <w:div w:id="1606376807">
              <w:marLeft w:val="0"/>
              <w:marRight w:val="225"/>
              <w:marTop w:val="225"/>
              <w:marBottom w:val="225"/>
              <w:divBdr>
                <w:top w:val="none" w:sz="0" w:space="0" w:color="auto"/>
                <w:left w:val="none" w:sz="0" w:space="0" w:color="auto"/>
                <w:bottom w:val="none" w:sz="0" w:space="0" w:color="auto"/>
                <w:right w:val="none" w:sz="0" w:space="0" w:color="auto"/>
              </w:divBdr>
              <w:divsChild>
                <w:div w:id="545871867">
                  <w:marLeft w:val="0"/>
                  <w:marRight w:val="0"/>
                  <w:marTop w:val="0"/>
                  <w:marBottom w:val="0"/>
                  <w:divBdr>
                    <w:top w:val="none" w:sz="0" w:space="0" w:color="auto"/>
                    <w:left w:val="none" w:sz="0" w:space="0" w:color="auto"/>
                    <w:bottom w:val="none" w:sz="0" w:space="0" w:color="auto"/>
                    <w:right w:val="none" w:sz="0" w:space="0" w:color="auto"/>
                  </w:divBdr>
                  <w:divsChild>
                    <w:div w:id="133765459">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956831653">
      <w:bodyDiv w:val="1"/>
      <w:marLeft w:val="0"/>
      <w:marRight w:val="0"/>
      <w:marTop w:val="0"/>
      <w:marBottom w:val="0"/>
      <w:divBdr>
        <w:top w:val="none" w:sz="0" w:space="0" w:color="auto"/>
        <w:left w:val="none" w:sz="0" w:space="0" w:color="auto"/>
        <w:bottom w:val="none" w:sz="0" w:space="0" w:color="auto"/>
        <w:right w:val="none" w:sz="0" w:space="0" w:color="auto"/>
      </w:divBdr>
      <w:divsChild>
        <w:div w:id="1164706426">
          <w:marLeft w:val="0"/>
          <w:marRight w:val="0"/>
          <w:marTop w:val="0"/>
          <w:marBottom w:val="0"/>
          <w:divBdr>
            <w:top w:val="none" w:sz="0" w:space="0" w:color="auto"/>
            <w:left w:val="none" w:sz="0" w:space="0" w:color="auto"/>
            <w:bottom w:val="none" w:sz="0" w:space="0" w:color="auto"/>
            <w:right w:val="none" w:sz="0" w:space="0" w:color="auto"/>
          </w:divBdr>
          <w:divsChild>
            <w:div w:id="249462401">
              <w:marLeft w:val="0"/>
              <w:marRight w:val="225"/>
              <w:marTop w:val="225"/>
              <w:marBottom w:val="225"/>
              <w:divBdr>
                <w:top w:val="none" w:sz="0" w:space="0" w:color="auto"/>
                <w:left w:val="none" w:sz="0" w:space="0" w:color="auto"/>
                <w:bottom w:val="none" w:sz="0" w:space="0" w:color="auto"/>
                <w:right w:val="none" w:sz="0" w:space="0" w:color="auto"/>
              </w:divBdr>
              <w:divsChild>
                <w:div w:id="1058359928">
                  <w:marLeft w:val="0"/>
                  <w:marRight w:val="0"/>
                  <w:marTop w:val="0"/>
                  <w:marBottom w:val="0"/>
                  <w:divBdr>
                    <w:top w:val="none" w:sz="0" w:space="0" w:color="auto"/>
                    <w:left w:val="none" w:sz="0" w:space="0" w:color="auto"/>
                    <w:bottom w:val="none" w:sz="0" w:space="0" w:color="auto"/>
                    <w:right w:val="none" w:sz="0" w:space="0" w:color="auto"/>
                  </w:divBdr>
                  <w:divsChild>
                    <w:div w:id="41787062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072042083">
      <w:bodyDiv w:val="1"/>
      <w:marLeft w:val="0"/>
      <w:marRight w:val="0"/>
      <w:marTop w:val="0"/>
      <w:marBottom w:val="0"/>
      <w:divBdr>
        <w:top w:val="none" w:sz="0" w:space="0" w:color="auto"/>
        <w:left w:val="none" w:sz="0" w:space="0" w:color="auto"/>
        <w:bottom w:val="none" w:sz="0" w:space="0" w:color="auto"/>
        <w:right w:val="none" w:sz="0" w:space="0" w:color="auto"/>
      </w:divBdr>
      <w:divsChild>
        <w:div w:id="723216428">
          <w:marLeft w:val="0"/>
          <w:marRight w:val="0"/>
          <w:marTop w:val="0"/>
          <w:marBottom w:val="0"/>
          <w:divBdr>
            <w:top w:val="none" w:sz="0" w:space="0" w:color="auto"/>
            <w:left w:val="none" w:sz="0" w:space="0" w:color="auto"/>
            <w:bottom w:val="none" w:sz="0" w:space="0" w:color="auto"/>
            <w:right w:val="none" w:sz="0" w:space="0" w:color="auto"/>
          </w:divBdr>
          <w:divsChild>
            <w:div w:id="1508599506">
              <w:marLeft w:val="0"/>
              <w:marRight w:val="225"/>
              <w:marTop w:val="225"/>
              <w:marBottom w:val="225"/>
              <w:divBdr>
                <w:top w:val="none" w:sz="0" w:space="0" w:color="auto"/>
                <w:left w:val="none" w:sz="0" w:space="0" w:color="auto"/>
                <w:bottom w:val="none" w:sz="0" w:space="0" w:color="auto"/>
                <w:right w:val="none" w:sz="0" w:space="0" w:color="auto"/>
              </w:divBdr>
              <w:divsChild>
                <w:div w:id="1842698632">
                  <w:marLeft w:val="0"/>
                  <w:marRight w:val="0"/>
                  <w:marTop w:val="0"/>
                  <w:marBottom w:val="0"/>
                  <w:divBdr>
                    <w:top w:val="none" w:sz="0" w:space="0" w:color="auto"/>
                    <w:left w:val="none" w:sz="0" w:space="0" w:color="auto"/>
                    <w:bottom w:val="none" w:sz="0" w:space="0" w:color="auto"/>
                    <w:right w:val="none" w:sz="0" w:space="0" w:color="auto"/>
                  </w:divBdr>
                  <w:divsChild>
                    <w:div w:id="1840341956">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077173029">
      <w:bodyDiv w:val="1"/>
      <w:marLeft w:val="0"/>
      <w:marRight w:val="0"/>
      <w:marTop w:val="0"/>
      <w:marBottom w:val="0"/>
      <w:divBdr>
        <w:top w:val="none" w:sz="0" w:space="0" w:color="auto"/>
        <w:left w:val="none" w:sz="0" w:space="0" w:color="auto"/>
        <w:bottom w:val="none" w:sz="0" w:space="0" w:color="auto"/>
        <w:right w:val="none" w:sz="0" w:space="0" w:color="auto"/>
      </w:divBdr>
      <w:divsChild>
        <w:div w:id="2089694355">
          <w:marLeft w:val="0"/>
          <w:marRight w:val="0"/>
          <w:marTop w:val="0"/>
          <w:marBottom w:val="0"/>
          <w:divBdr>
            <w:top w:val="none" w:sz="0" w:space="0" w:color="auto"/>
            <w:left w:val="none" w:sz="0" w:space="0" w:color="auto"/>
            <w:bottom w:val="none" w:sz="0" w:space="0" w:color="auto"/>
            <w:right w:val="none" w:sz="0" w:space="0" w:color="auto"/>
          </w:divBdr>
          <w:divsChild>
            <w:div w:id="623117629">
              <w:marLeft w:val="0"/>
              <w:marRight w:val="225"/>
              <w:marTop w:val="225"/>
              <w:marBottom w:val="225"/>
              <w:divBdr>
                <w:top w:val="none" w:sz="0" w:space="0" w:color="auto"/>
                <w:left w:val="none" w:sz="0" w:space="0" w:color="auto"/>
                <w:bottom w:val="none" w:sz="0" w:space="0" w:color="auto"/>
                <w:right w:val="none" w:sz="0" w:space="0" w:color="auto"/>
              </w:divBdr>
              <w:divsChild>
                <w:div w:id="865677433">
                  <w:marLeft w:val="0"/>
                  <w:marRight w:val="0"/>
                  <w:marTop w:val="0"/>
                  <w:marBottom w:val="0"/>
                  <w:divBdr>
                    <w:top w:val="none" w:sz="0" w:space="0" w:color="auto"/>
                    <w:left w:val="none" w:sz="0" w:space="0" w:color="auto"/>
                    <w:bottom w:val="none" w:sz="0" w:space="0" w:color="auto"/>
                    <w:right w:val="none" w:sz="0" w:space="0" w:color="auto"/>
                  </w:divBdr>
                  <w:divsChild>
                    <w:div w:id="1025861724">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130980517">
      <w:bodyDiv w:val="1"/>
      <w:marLeft w:val="0"/>
      <w:marRight w:val="0"/>
      <w:marTop w:val="0"/>
      <w:marBottom w:val="0"/>
      <w:divBdr>
        <w:top w:val="none" w:sz="0" w:space="0" w:color="auto"/>
        <w:left w:val="none" w:sz="0" w:space="0" w:color="auto"/>
        <w:bottom w:val="none" w:sz="0" w:space="0" w:color="auto"/>
        <w:right w:val="none" w:sz="0" w:space="0" w:color="auto"/>
      </w:divBdr>
    </w:div>
    <w:div w:id="1199662152">
      <w:bodyDiv w:val="1"/>
      <w:marLeft w:val="0"/>
      <w:marRight w:val="0"/>
      <w:marTop w:val="0"/>
      <w:marBottom w:val="0"/>
      <w:divBdr>
        <w:top w:val="none" w:sz="0" w:space="0" w:color="auto"/>
        <w:left w:val="none" w:sz="0" w:space="0" w:color="auto"/>
        <w:bottom w:val="none" w:sz="0" w:space="0" w:color="auto"/>
        <w:right w:val="none" w:sz="0" w:space="0" w:color="auto"/>
      </w:divBdr>
      <w:divsChild>
        <w:div w:id="1499267598">
          <w:marLeft w:val="0"/>
          <w:marRight w:val="0"/>
          <w:marTop w:val="0"/>
          <w:marBottom w:val="0"/>
          <w:divBdr>
            <w:top w:val="none" w:sz="0" w:space="0" w:color="auto"/>
            <w:left w:val="none" w:sz="0" w:space="0" w:color="auto"/>
            <w:bottom w:val="none" w:sz="0" w:space="0" w:color="auto"/>
            <w:right w:val="none" w:sz="0" w:space="0" w:color="auto"/>
          </w:divBdr>
          <w:divsChild>
            <w:div w:id="165437039">
              <w:marLeft w:val="0"/>
              <w:marRight w:val="225"/>
              <w:marTop w:val="225"/>
              <w:marBottom w:val="225"/>
              <w:divBdr>
                <w:top w:val="none" w:sz="0" w:space="0" w:color="auto"/>
                <w:left w:val="none" w:sz="0" w:space="0" w:color="auto"/>
                <w:bottom w:val="none" w:sz="0" w:space="0" w:color="auto"/>
                <w:right w:val="none" w:sz="0" w:space="0" w:color="auto"/>
              </w:divBdr>
              <w:divsChild>
                <w:div w:id="1045834722">
                  <w:marLeft w:val="0"/>
                  <w:marRight w:val="0"/>
                  <w:marTop w:val="0"/>
                  <w:marBottom w:val="0"/>
                  <w:divBdr>
                    <w:top w:val="none" w:sz="0" w:space="0" w:color="auto"/>
                    <w:left w:val="none" w:sz="0" w:space="0" w:color="auto"/>
                    <w:bottom w:val="none" w:sz="0" w:space="0" w:color="auto"/>
                    <w:right w:val="none" w:sz="0" w:space="0" w:color="auto"/>
                  </w:divBdr>
                  <w:divsChild>
                    <w:div w:id="190679408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212961653">
      <w:bodyDiv w:val="1"/>
      <w:marLeft w:val="0"/>
      <w:marRight w:val="0"/>
      <w:marTop w:val="0"/>
      <w:marBottom w:val="0"/>
      <w:divBdr>
        <w:top w:val="none" w:sz="0" w:space="0" w:color="auto"/>
        <w:left w:val="none" w:sz="0" w:space="0" w:color="auto"/>
        <w:bottom w:val="none" w:sz="0" w:space="0" w:color="auto"/>
        <w:right w:val="none" w:sz="0" w:space="0" w:color="auto"/>
      </w:divBdr>
      <w:divsChild>
        <w:div w:id="102737254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12172632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3255995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248736265">
      <w:bodyDiv w:val="1"/>
      <w:marLeft w:val="0"/>
      <w:marRight w:val="0"/>
      <w:marTop w:val="0"/>
      <w:marBottom w:val="0"/>
      <w:divBdr>
        <w:top w:val="none" w:sz="0" w:space="0" w:color="auto"/>
        <w:left w:val="none" w:sz="0" w:space="0" w:color="auto"/>
        <w:bottom w:val="none" w:sz="0" w:space="0" w:color="auto"/>
        <w:right w:val="none" w:sz="0" w:space="0" w:color="auto"/>
      </w:divBdr>
      <w:divsChild>
        <w:div w:id="32724930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0729695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6560874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98632215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146562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265067948">
      <w:bodyDiv w:val="1"/>
      <w:marLeft w:val="0"/>
      <w:marRight w:val="0"/>
      <w:marTop w:val="0"/>
      <w:marBottom w:val="0"/>
      <w:divBdr>
        <w:top w:val="none" w:sz="0" w:space="0" w:color="auto"/>
        <w:left w:val="none" w:sz="0" w:space="0" w:color="auto"/>
        <w:bottom w:val="none" w:sz="0" w:space="0" w:color="auto"/>
        <w:right w:val="none" w:sz="0" w:space="0" w:color="auto"/>
      </w:divBdr>
      <w:divsChild>
        <w:div w:id="2015914643">
          <w:marLeft w:val="0"/>
          <w:marRight w:val="0"/>
          <w:marTop w:val="0"/>
          <w:marBottom w:val="0"/>
          <w:divBdr>
            <w:top w:val="none" w:sz="0" w:space="0" w:color="auto"/>
            <w:left w:val="none" w:sz="0" w:space="0" w:color="auto"/>
            <w:bottom w:val="none" w:sz="0" w:space="0" w:color="auto"/>
            <w:right w:val="none" w:sz="0" w:space="0" w:color="auto"/>
          </w:divBdr>
          <w:divsChild>
            <w:div w:id="1552887527">
              <w:marLeft w:val="0"/>
              <w:marRight w:val="225"/>
              <w:marTop w:val="225"/>
              <w:marBottom w:val="225"/>
              <w:divBdr>
                <w:top w:val="none" w:sz="0" w:space="0" w:color="auto"/>
                <w:left w:val="none" w:sz="0" w:space="0" w:color="auto"/>
                <w:bottom w:val="none" w:sz="0" w:space="0" w:color="auto"/>
                <w:right w:val="none" w:sz="0" w:space="0" w:color="auto"/>
              </w:divBdr>
              <w:divsChild>
                <w:div w:id="928580374">
                  <w:marLeft w:val="0"/>
                  <w:marRight w:val="0"/>
                  <w:marTop w:val="0"/>
                  <w:marBottom w:val="0"/>
                  <w:divBdr>
                    <w:top w:val="none" w:sz="0" w:space="0" w:color="auto"/>
                    <w:left w:val="none" w:sz="0" w:space="0" w:color="auto"/>
                    <w:bottom w:val="none" w:sz="0" w:space="0" w:color="auto"/>
                    <w:right w:val="none" w:sz="0" w:space="0" w:color="auto"/>
                  </w:divBdr>
                  <w:divsChild>
                    <w:div w:id="1535265732">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296715853">
      <w:bodyDiv w:val="1"/>
      <w:marLeft w:val="0"/>
      <w:marRight w:val="0"/>
      <w:marTop w:val="0"/>
      <w:marBottom w:val="0"/>
      <w:divBdr>
        <w:top w:val="none" w:sz="0" w:space="0" w:color="auto"/>
        <w:left w:val="none" w:sz="0" w:space="0" w:color="auto"/>
        <w:bottom w:val="none" w:sz="0" w:space="0" w:color="auto"/>
        <w:right w:val="none" w:sz="0" w:space="0" w:color="auto"/>
      </w:divBdr>
      <w:divsChild>
        <w:div w:id="1189638793">
          <w:marLeft w:val="0"/>
          <w:marRight w:val="0"/>
          <w:marTop w:val="0"/>
          <w:marBottom w:val="0"/>
          <w:divBdr>
            <w:top w:val="none" w:sz="0" w:space="0" w:color="auto"/>
            <w:left w:val="none" w:sz="0" w:space="0" w:color="auto"/>
            <w:bottom w:val="none" w:sz="0" w:space="0" w:color="auto"/>
            <w:right w:val="none" w:sz="0" w:space="0" w:color="auto"/>
          </w:divBdr>
          <w:divsChild>
            <w:div w:id="388651483">
              <w:marLeft w:val="0"/>
              <w:marRight w:val="225"/>
              <w:marTop w:val="225"/>
              <w:marBottom w:val="225"/>
              <w:divBdr>
                <w:top w:val="none" w:sz="0" w:space="0" w:color="auto"/>
                <w:left w:val="none" w:sz="0" w:space="0" w:color="auto"/>
                <w:bottom w:val="none" w:sz="0" w:space="0" w:color="auto"/>
                <w:right w:val="none" w:sz="0" w:space="0" w:color="auto"/>
              </w:divBdr>
              <w:divsChild>
                <w:div w:id="362436314">
                  <w:marLeft w:val="0"/>
                  <w:marRight w:val="0"/>
                  <w:marTop w:val="0"/>
                  <w:marBottom w:val="0"/>
                  <w:divBdr>
                    <w:top w:val="none" w:sz="0" w:space="0" w:color="auto"/>
                    <w:left w:val="none" w:sz="0" w:space="0" w:color="auto"/>
                    <w:bottom w:val="none" w:sz="0" w:space="0" w:color="auto"/>
                    <w:right w:val="none" w:sz="0" w:space="0" w:color="auto"/>
                  </w:divBdr>
                  <w:divsChild>
                    <w:div w:id="92215965">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300190034">
      <w:bodyDiv w:val="1"/>
      <w:marLeft w:val="0"/>
      <w:marRight w:val="0"/>
      <w:marTop w:val="0"/>
      <w:marBottom w:val="0"/>
      <w:divBdr>
        <w:top w:val="none" w:sz="0" w:space="0" w:color="auto"/>
        <w:left w:val="none" w:sz="0" w:space="0" w:color="auto"/>
        <w:bottom w:val="none" w:sz="0" w:space="0" w:color="auto"/>
        <w:right w:val="none" w:sz="0" w:space="0" w:color="auto"/>
      </w:divBdr>
    </w:div>
    <w:div w:id="1306351559">
      <w:bodyDiv w:val="1"/>
      <w:marLeft w:val="0"/>
      <w:marRight w:val="0"/>
      <w:marTop w:val="0"/>
      <w:marBottom w:val="0"/>
      <w:divBdr>
        <w:top w:val="none" w:sz="0" w:space="0" w:color="auto"/>
        <w:left w:val="none" w:sz="0" w:space="0" w:color="auto"/>
        <w:bottom w:val="none" w:sz="0" w:space="0" w:color="auto"/>
        <w:right w:val="none" w:sz="0" w:space="0" w:color="auto"/>
      </w:divBdr>
      <w:divsChild>
        <w:div w:id="17242288">
          <w:marLeft w:val="432"/>
          <w:marRight w:val="0"/>
          <w:marTop w:val="120"/>
          <w:marBottom w:val="0"/>
          <w:divBdr>
            <w:top w:val="none" w:sz="0" w:space="0" w:color="auto"/>
            <w:left w:val="none" w:sz="0" w:space="0" w:color="auto"/>
            <w:bottom w:val="none" w:sz="0" w:space="0" w:color="auto"/>
            <w:right w:val="none" w:sz="0" w:space="0" w:color="auto"/>
          </w:divBdr>
        </w:div>
        <w:div w:id="540292560">
          <w:marLeft w:val="432"/>
          <w:marRight w:val="0"/>
          <w:marTop w:val="120"/>
          <w:marBottom w:val="0"/>
          <w:divBdr>
            <w:top w:val="none" w:sz="0" w:space="0" w:color="auto"/>
            <w:left w:val="none" w:sz="0" w:space="0" w:color="auto"/>
            <w:bottom w:val="none" w:sz="0" w:space="0" w:color="auto"/>
            <w:right w:val="none" w:sz="0" w:space="0" w:color="auto"/>
          </w:divBdr>
        </w:div>
        <w:div w:id="695539087">
          <w:marLeft w:val="432"/>
          <w:marRight w:val="0"/>
          <w:marTop w:val="120"/>
          <w:marBottom w:val="0"/>
          <w:divBdr>
            <w:top w:val="none" w:sz="0" w:space="0" w:color="auto"/>
            <w:left w:val="none" w:sz="0" w:space="0" w:color="auto"/>
            <w:bottom w:val="none" w:sz="0" w:space="0" w:color="auto"/>
            <w:right w:val="none" w:sz="0" w:space="0" w:color="auto"/>
          </w:divBdr>
        </w:div>
        <w:div w:id="1136098442">
          <w:marLeft w:val="432"/>
          <w:marRight w:val="0"/>
          <w:marTop w:val="120"/>
          <w:marBottom w:val="0"/>
          <w:divBdr>
            <w:top w:val="none" w:sz="0" w:space="0" w:color="auto"/>
            <w:left w:val="none" w:sz="0" w:space="0" w:color="auto"/>
            <w:bottom w:val="none" w:sz="0" w:space="0" w:color="auto"/>
            <w:right w:val="none" w:sz="0" w:space="0" w:color="auto"/>
          </w:divBdr>
        </w:div>
        <w:div w:id="1196843464">
          <w:marLeft w:val="432"/>
          <w:marRight w:val="0"/>
          <w:marTop w:val="120"/>
          <w:marBottom w:val="0"/>
          <w:divBdr>
            <w:top w:val="none" w:sz="0" w:space="0" w:color="auto"/>
            <w:left w:val="none" w:sz="0" w:space="0" w:color="auto"/>
            <w:bottom w:val="none" w:sz="0" w:space="0" w:color="auto"/>
            <w:right w:val="none" w:sz="0" w:space="0" w:color="auto"/>
          </w:divBdr>
        </w:div>
        <w:div w:id="1259484189">
          <w:marLeft w:val="432"/>
          <w:marRight w:val="0"/>
          <w:marTop w:val="120"/>
          <w:marBottom w:val="0"/>
          <w:divBdr>
            <w:top w:val="none" w:sz="0" w:space="0" w:color="auto"/>
            <w:left w:val="none" w:sz="0" w:space="0" w:color="auto"/>
            <w:bottom w:val="none" w:sz="0" w:space="0" w:color="auto"/>
            <w:right w:val="none" w:sz="0" w:space="0" w:color="auto"/>
          </w:divBdr>
        </w:div>
      </w:divsChild>
    </w:div>
    <w:div w:id="1509564860">
      <w:bodyDiv w:val="1"/>
      <w:marLeft w:val="0"/>
      <w:marRight w:val="0"/>
      <w:marTop w:val="0"/>
      <w:marBottom w:val="0"/>
      <w:divBdr>
        <w:top w:val="none" w:sz="0" w:space="0" w:color="auto"/>
        <w:left w:val="none" w:sz="0" w:space="0" w:color="auto"/>
        <w:bottom w:val="none" w:sz="0" w:space="0" w:color="auto"/>
        <w:right w:val="none" w:sz="0" w:space="0" w:color="auto"/>
      </w:divBdr>
    </w:div>
    <w:div w:id="1579244173">
      <w:bodyDiv w:val="1"/>
      <w:marLeft w:val="0"/>
      <w:marRight w:val="0"/>
      <w:marTop w:val="0"/>
      <w:marBottom w:val="0"/>
      <w:divBdr>
        <w:top w:val="none" w:sz="0" w:space="0" w:color="auto"/>
        <w:left w:val="none" w:sz="0" w:space="0" w:color="auto"/>
        <w:bottom w:val="none" w:sz="0" w:space="0" w:color="auto"/>
        <w:right w:val="none" w:sz="0" w:space="0" w:color="auto"/>
      </w:divBdr>
    </w:div>
    <w:div w:id="1580484525">
      <w:bodyDiv w:val="1"/>
      <w:marLeft w:val="0"/>
      <w:marRight w:val="0"/>
      <w:marTop w:val="0"/>
      <w:marBottom w:val="0"/>
      <w:divBdr>
        <w:top w:val="none" w:sz="0" w:space="0" w:color="auto"/>
        <w:left w:val="none" w:sz="0" w:space="0" w:color="auto"/>
        <w:bottom w:val="none" w:sz="0" w:space="0" w:color="auto"/>
        <w:right w:val="none" w:sz="0" w:space="0" w:color="auto"/>
      </w:divBdr>
    </w:div>
    <w:div w:id="1594128533">
      <w:bodyDiv w:val="1"/>
      <w:marLeft w:val="0"/>
      <w:marRight w:val="0"/>
      <w:marTop w:val="0"/>
      <w:marBottom w:val="0"/>
      <w:divBdr>
        <w:top w:val="none" w:sz="0" w:space="0" w:color="auto"/>
        <w:left w:val="none" w:sz="0" w:space="0" w:color="auto"/>
        <w:bottom w:val="none" w:sz="0" w:space="0" w:color="auto"/>
        <w:right w:val="none" w:sz="0" w:space="0" w:color="auto"/>
      </w:divBdr>
    </w:div>
    <w:div w:id="1596282470">
      <w:bodyDiv w:val="1"/>
      <w:marLeft w:val="0"/>
      <w:marRight w:val="0"/>
      <w:marTop w:val="0"/>
      <w:marBottom w:val="0"/>
      <w:divBdr>
        <w:top w:val="none" w:sz="0" w:space="0" w:color="auto"/>
        <w:left w:val="none" w:sz="0" w:space="0" w:color="auto"/>
        <w:bottom w:val="none" w:sz="0" w:space="0" w:color="auto"/>
        <w:right w:val="none" w:sz="0" w:space="0" w:color="auto"/>
      </w:divBdr>
      <w:divsChild>
        <w:div w:id="480345206">
          <w:marLeft w:val="0"/>
          <w:marRight w:val="0"/>
          <w:marTop w:val="0"/>
          <w:marBottom w:val="0"/>
          <w:divBdr>
            <w:top w:val="none" w:sz="0" w:space="0" w:color="auto"/>
            <w:left w:val="none" w:sz="0" w:space="0" w:color="auto"/>
            <w:bottom w:val="none" w:sz="0" w:space="0" w:color="auto"/>
            <w:right w:val="none" w:sz="0" w:space="0" w:color="auto"/>
          </w:divBdr>
          <w:divsChild>
            <w:div w:id="1309633094">
              <w:marLeft w:val="0"/>
              <w:marRight w:val="225"/>
              <w:marTop w:val="225"/>
              <w:marBottom w:val="225"/>
              <w:divBdr>
                <w:top w:val="none" w:sz="0" w:space="0" w:color="auto"/>
                <w:left w:val="none" w:sz="0" w:space="0" w:color="auto"/>
                <w:bottom w:val="none" w:sz="0" w:space="0" w:color="auto"/>
                <w:right w:val="none" w:sz="0" w:space="0" w:color="auto"/>
              </w:divBdr>
              <w:divsChild>
                <w:div w:id="595555301">
                  <w:marLeft w:val="0"/>
                  <w:marRight w:val="0"/>
                  <w:marTop w:val="0"/>
                  <w:marBottom w:val="0"/>
                  <w:divBdr>
                    <w:top w:val="none" w:sz="0" w:space="0" w:color="auto"/>
                    <w:left w:val="none" w:sz="0" w:space="0" w:color="auto"/>
                    <w:bottom w:val="none" w:sz="0" w:space="0" w:color="auto"/>
                    <w:right w:val="none" w:sz="0" w:space="0" w:color="auto"/>
                  </w:divBdr>
                  <w:divsChild>
                    <w:div w:id="1152604704">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670862504">
      <w:bodyDiv w:val="1"/>
      <w:marLeft w:val="0"/>
      <w:marRight w:val="0"/>
      <w:marTop w:val="0"/>
      <w:marBottom w:val="0"/>
      <w:divBdr>
        <w:top w:val="none" w:sz="0" w:space="0" w:color="auto"/>
        <w:left w:val="none" w:sz="0" w:space="0" w:color="auto"/>
        <w:bottom w:val="none" w:sz="0" w:space="0" w:color="auto"/>
        <w:right w:val="none" w:sz="0" w:space="0" w:color="auto"/>
      </w:divBdr>
      <w:divsChild>
        <w:div w:id="933896341">
          <w:marLeft w:val="0"/>
          <w:marRight w:val="0"/>
          <w:marTop w:val="0"/>
          <w:marBottom w:val="0"/>
          <w:divBdr>
            <w:top w:val="none" w:sz="0" w:space="0" w:color="auto"/>
            <w:left w:val="none" w:sz="0" w:space="0" w:color="auto"/>
            <w:bottom w:val="none" w:sz="0" w:space="0" w:color="auto"/>
            <w:right w:val="none" w:sz="0" w:space="0" w:color="auto"/>
          </w:divBdr>
          <w:divsChild>
            <w:div w:id="1065568002">
              <w:marLeft w:val="0"/>
              <w:marRight w:val="225"/>
              <w:marTop w:val="225"/>
              <w:marBottom w:val="225"/>
              <w:divBdr>
                <w:top w:val="none" w:sz="0" w:space="0" w:color="auto"/>
                <w:left w:val="none" w:sz="0" w:space="0" w:color="auto"/>
                <w:bottom w:val="none" w:sz="0" w:space="0" w:color="auto"/>
                <w:right w:val="none" w:sz="0" w:space="0" w:color="auto"/>
              </w:divBdr>
              <w:divsChild>
                <w:div w:id="318727046">
                  <w:marLeft w:val="0"/>
                  <w:marRight w:val="0"/>
                  <w:marTop w:val="0"/>
                  <w:marBottom w:val="0"/>
                  <w:divBdr>
                    <w:top w:val="none" w:sz="0" w:space="0" w:color="auto"/>
                    <w:left w:val="none" w:sz="0" w:space="0" w:color="auto"/>
                    <w:bottom w:val="none" w:sz="0" w:space="0" w:color="auto"/>
                    <w:right w:val="none" w:sz="0" w:space="0" w:color="auto"/>
                  </w:divBdr>
                  <w:divsChild>
                    <w:div w:id="965627706">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673143378">
      <w:bodyDiv w:val="1"/>
      <w:marLeft w:val="0"/>
      <w:marRight w:val="0"/>
      <w:marTop w:val="0"/>
      <w:marBottom w:val="0"/>
      <w:divBdr>
        <w:top w:val="none" w:sz="0" w:space="0" w:color="auto"/>
        <w:left w:val="none" w:sz="0" w:space="0" w:color="auto"/>
        <w:bottom w:val="none" w:sz="0" w:space="0" w:color="auto"/>
        <w:right w:val="none" w:sz="0" w:space="0" w:color="auto"/>
      </w:divBdr>
      <w:divsChild>
        <w:div w:id="411466233">
          <w:marLeft w:val="0"/>
          <w:marRight w:val="0"/>
          <w:marTop w:val="0"/>
          <w:marBottom w:val="0"/>
          <w:divBdr>
            <w:top w:val="none" w:sz="0" w:space="0" w:color="auto"/>
            <w:left w:val="none" w:sz="0" w:space="0" w:color="auto"/>
            <w:bottom w:val="none" w:sz="0" w:space="0" w:color="auto"/>
            <w:right w:val="none" w:sz="0" w:space="0" w:color="auto"/>
          </w:divBdr>
          <w:divsChild>
            <w:div w:id="1401948945">
              <w:marLeft w:val="0"/>
              <w:marRight w:val="225"/>
              <w:marTop w:val="225"/>
              <w:marBottom w:val="225"/>
              <w:divBdr>
                <w:top w:val="none" w:sz="0" w:space="0" w:color="auto"/>
                <w:left w:val="none" w:sz="0" w:space="0" w:color="auto"/>
                <w:bottom w:val="none" w:sz="0" w:space="0" w:color="auto"/>
                <w:right w:val="none" w:sz="0" w:space="0" w:color="auto"/>
              </w:divBdr>
              <w:divsChild>
                <w:div w:id="1966544906">
                  <w:marLeft w:val="0"/>
                  <w:marRight w:val="0"/>
                  <w:marTop w:val="0"/>
                  <w:marBottom w:val="0"/>
                  <w:divBdr>
                    <w:top w:val="none" w:sz="0" w:space="0" w:color="auto"/>
                    <w:left w:val="none" w:sz="0" w:space="0" w:color="auto"/>
                    <w:bottom w:val="none" w:sz="0" w:space="0" w:color="auto"/>
                    <w:right w:val="none" w:sz="0" w:space="0" w:color="auto"/>
                  </w:divBdr>
                  <w:divsChild>
                    <w:div w:id="1439835505">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700232486">
      <w:bodyDiv w:val="1"/>
      <w:marLeft w:val="0"/>
      <w:marRight w:val="0"/>
      <w:marTop w:val="0"/>
      <w:marBottom w:val="0"/>
      <w:divBdr>
        <w:top w:val="none" w:sz="0" w:space="0" w:color="auto"/>
        <w:left w:val="none" w:sz="0" w:space="0" w:color="auto"/>
        <w:bottom w:val="none" w:sz="0" w:space="0" w:color="auto"/>
        <w:right w:val="none" w:sz="0" w:space="0" w:color="auto"/>
      </w:divBdr>
      <w:divsChild>
        <w:div w:id="1916670609">
          <w:marLeft w:val="0"/>
          <w:marRight w:val="0"/>
          <w:marTop w:val="0"/>
          <w:marBottom w:val="0"/>
          <w:divBdr>
            <w:top w:val="none" w:sz="0" w:space="0" w:color="auto"/>
            <w:left w:val="none" w:sz="0" w:space="0" w:color="auto"/>
            <w:bottom w:val="none" w:sz="0" w:space="0" w:color="auto"/>
            <w:right w:val="none" w:sz="0" w:space="0" w:color="auto"/>
          </w:divBdr>
          <w:divsChild>
            <w:div w:id="790587132">
              <w:marLeft w:val="0"/>
              <w:marRight w:val="225"/>
              <w:marTop w:val="225"/>
              <w:marBottom w:val="225"/>
              <w:divBdr>
                <w:top w:val="none" w:sz="0" w:space="0" w:color="auto"/>
                <w:left w:val="none" w:sz="0" w:space="0" w:color="auto"/>
                <w:bottom w:val="none" w:sz="0" w:space="0" w:color="auto"/>
                <w:right w:val="none" w:sz="0" w:space="0" w:color="auto"/>
              </w:divBdr>
              <w:divsChild>
                <w:div w:id="1677416392">
                  <w:marLeft w:val="0"/>
                  <w:marRight w:val="0"/>
                  <w:marTop w:val="0"/>
                  <w:marBottom w:val="0"/>
                  <w:divBdr>
                    <w:top w:val="none" w:sz="0" w:space="0" w:color="auto"/>
                    <w:left w:val="none" w:sz="0" w:space="0" w:color="auto"/>
                    <w:bottom w:val="none" w:sz="0" w:space="0" w:color="auto"/>
                    <w:right w:val="none" w:sz="0" w:space="0" w:color="auto"/>
                  </w:divBdr>
                  <w:divsChild>
                    <w:div w:id="1569995462">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709257933">
      <w:bodyDiv w:val="1"/>
      <w:marLeft w:val="0"/>
      <w:marRight w:val="0"/>
      <w:marTop w:val="0"/>
      <w:marBottom w:val="0"/>
      <w:divBdr>
        <w:top w:val="none" w:sz="0" w:space="0" w:color="auto"/>
        <w:left w:val="none" w:sz="0" w:space="0" w:color="auto"/>
        <w:bottom w:val="none" w:sz="0" w:space="0" w:color="auto"/>
        <w:right w:val="none" w:sz="0" w:space="0" w:color="auto"/>
      </w:divBdr>
    </w:div>
    <w:div w:id="1746224319">
      <w:bodyDiv w:val="1"/>
      <w:marLeft w:val="0"/>
      <w:marRight w:val="0"/>
      <w:marTop w:val="0"/>
      <w:marBottom w:val="0"/>
      <w:divBdr>
        <w:top w:val="none" w:sz="0" w:space="0" w:color="auto"/>
        <w:left w:val="none" w:sz="0" w:space="0" w:color="auto"/>
        <w:bottom w:val="none" w:sz="0" w:space="0" w:color="auto"/>
        <w:right w:val="none" w:sz="0" w:space="0" w:color="auto"/>
      </w:divBdr>
      <w:divsChild>
        <w:div w:id="483401515">
          <w:marLeft w:val="0"/>
          <w:marRight w:val="0"/>
          <w:marTop w:val="0"/>
          <w:marBottom w:val="0"/>
          <w:divBdr>
            <w:top w:val="none" w:sz="0" w:space="0" w:color="auto"/>
            <w:left w:val="none" w:sz="0" w:space="0" w:color="auto"/>
            <w:bottom w:val="none" w:sz="0" w:space="0" w:color="auto"/>
            <w:right w:val="none" w:sz="0" w:space="0" w:color="auto"/>
          </w:divBdr>
          <w:divsChild>
            <w:div w:id="1966230507">
              <w:marLeft w:val="0"/>
              <w:marRight w:val="225"/>
              <w:marTop w:val="225"/>
              <w:marBottom w:val="225"/>
              <w:divBdr>
                <w:top w:val="none" w:sz="0" w:space="0" w:color="auto"/>
                <w:left w:val="none" w:sz="0" w:space="0" w:color="auto"/>
                <w:bottom w:val="none" w:sz="0" w:space="0" w:color="auto"/>
                <w:right w:val="none" w:sz="0" w:space="0" w:color="auto"/>
              </w:divBdr>
              <w:divsChild>
                <w:div w:id="552425945">
                  <w:marLeft w:val="0"/>
                  <w:marRight w:val="0"/>
                  <w:marTop w:val="0"/>
                  <w:marBottom w:val="0"/>
                  <w:divBdr>
                    <w:top w:val="none" w:sz="0" w:space="0" w:color="auto"/>
                    <w:left w:val="none" w:sz="0" w:space="0" w:color="auto"/>
                    <w:bottom w:val="none" w:sz="0" w:space="0" w:color="auto"/>
                    <w:right w:val="none" w:sz="0" w:space="0" w:color="auto"/>
                  </w:divBdr>
                  <w:divsChild>
                    <w:div w:id="568346703">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840270344">
      <w:bodyDiv w:val="1"/>
      <w:marLeft w:val="0"/>
      <w:marRight w:val="0"/>
      <w:marTop w:val="0"/>
      <w:marBottom w:val="0"/>
      <w:divBdr>
        <w:top w:val="none" w:sz="0" w:space="0" w:color="auto"/>
        <w:left w:val="none" w:sz="0" w:space="0" w:color="auto"/>
        <w:bottom w:val="none" w:sz="0" w:space="0" w:color="auto"/>
        <w:right w:val="none" w:sz="0" w:space="0" w:color="auto"/>
      </w:divBdr>
      <w:divsChild>
        <w:div w:id="1956523749">
          <w:marLeft w:val="0"/>
          <w:marRight w:val="0"/>
          <w:marTop w:val="0"/>
          <w:marBottom w:val="0"/>
          <w:divBdr>
            <w:top w:val="none" w:sz="0" w:space="0" w:color="auto"/>
            <w:left w:val="none" w:sz="0" w:space="0" w:color="auto"/>
            <w:bottom w:val="none" w:sz="0" w:space="0" w:color="auto"/>
            <w:right w:val="none" w:sz="0" w:space="0" w:color="auto"/>
          </w:divBdr>
          <w:divsChild>
            <w:div w:id="1623000654">
              <w:marLeft w:val="0"/>
              <w:marRight w:val="225"/>
              <w:marTop w:val="225"/>
              <w:marBottom w:val="225"/>
              <w:divBdr>
                <w:top w:val="none" w:sz="0" w:space="0" w:color="auto"/>
                <w:left w:val="none" w:sz="0" w:space="0" w:color="auto"/>
                <w:bottom w:val="none" w:sz="0" w:space="0" w:color="auto"/>
                <w:right w:val="none" w:sz="0" w:space="0" w:color="auto"/>
              </w:divBdr>
              <w:divsChild>
                <w:div w:id="1878002958">
                  <w:marLeft w:val="0"/>
                  <w:marRight w:val="0"/>
                  <w:marTop w:val="0"/>
                  <w:marBottom w:val="0"/>
                  <w:divBdr>
                    <w:top w:val="none" w:sz="0" w:space="0" w:color="auto"/>
                    <w:left w:val="none" w:sz="0" w:space="0" w:color="auto"/>
                    <w:bottom w:val="none" w:sz="0" w:space="0" w:color="auto"/>
                    <w:right w:val="none" w:sz="0" w:space="0" w:color="auto"/>
                  </w:divBdr>
                  <w:divsChild>
                    <w:div w:id="170147277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907374630">
      <w:bodyDiv w:val="1"/>
      <w:marLeft w:val="0"/>
      <w:marRight w:val="0"/>
      <w:marTop w:val="0"/>
      <w:marBottom w:val="0"/>
      <w:divBdr>
        <w:top w:val="none" w:sz="0" w:space="0" w:color="auto"/>
        <w:left w:val="none" w:sz="0" w:space="0" w:color="auto"/>
        <w:bottom w:val="none" w:sz="0" w:space="0" w:color="auto"/>
        <w:right w:val="none" w:sz="0" w:space="0" w:color="auto"/>
      </w:divBdr>
    </w:div>
    <w:div w:id="2018144225">
      <w:bodyDiv w:val="1"/>
      <w:marLeft w:val="0"/>
      <w:marRight w:val="0"/>
      <w:marTop w:val="0"/>
      <w:marBottom w:val="0"/>
      <w:divBdr>
        <w:top w:val="none" w:sz="0" w:space="0" w:color="auto"/>
        <w:left w:val="none" w:sz="0" w:space="0" w:color="auto"/>
        <w:bottom w:val="none" w:sz="0" w:space="0" w:color="auto"/>
        <w:right w:val="none" w:sz="0" w:space="0" w:color="auto"/>
      </w:divBdr>
    </w:div>
    <w:div w:id="2072579015">
      <w:bodyDiv w:val="1"/>
      <w:marLeft w:val="0"/>
      <w:marRight w:val="0"/>
      <w:marTop w:val="0"/>
      <w:marBottom w:val="0"/>
      <w:divBdr>
        <w:top w:val="none" w:sz="0" w:space="0" w:color="auto"/>
        <w:left w:val="none" w:sz="0" w:space="0" w:color="auto"/>
        <w:bottom w:val="none" w:sz="0" w:space="0" w:color="auto"/>
        <w:right w:val="none" w:sz="0" w:space="0" w:color="auto"/>
      </w:divBdr>
      <w:divsChild>
        <w:div w:id="1524245703">
          <w:marLeft w:val="0"/>
          <w:marRight w:val="0"/>
          <w:marTop w:val="0"/>
          <w:marBottom w:val="0"/>
          <w:divBdr>
            <w:top w:val="none" w:sz="0" w:space="0" w:color="auto"/>
            <w:left w:val="none" w:sz="0" w:space="0" w:color="auto"/>
            <w:bottom w:val="none" w:sz="0" w:space="0" w:color="auto"/>
            <w:right w:val="none" w:sz="0" w:space="0" w:color="auto"/>
          </w:divBdr>
          <w:divsChild>
            <w:div w:id="654529658">
              <w:marLeft w:val="0"/>
              <w:marRight w:val="225"/>
              <w:marTop w:val="225"/>
              <w:marBottom w:val="225"/>
              <w:divBdr>
                <w:top w:val="none" w:sz="0" w:space="0" w:color="auto"/>
                <w:left w:val="none" w:sz="0" w:space="0" w:color="auto"/>
                <w:bottom w:val="none" w:sz="0" w:space="0" w:color="auto"/>
                <w:right w:val="none" w:sz="0" w:space="0" w:color="auto"/>
              </w:divBdr>
              <w:divsChild>
                <w:div w:id="1011646070">
                  <w:marLeft w:val="0"/>
                  <w:marRight w:val="0"/>
                  <w:marTop w:val="0"/>
                  <w:marBottom w:val="0"/>
                  <w:divBdr>
                    <w:top w:val="none" w:sz="0" w:space="0" w:color="auto"/>
                    <w:left w:val="none" w:sz="0" w:space="0" w:color="auto"/>
                    <w:bottom w:val="none" w:sz="0" w:space="0" w:color="auto"/>
                    <w:right w:val="none" w:sz="0" w:space="0" w:color="auto"/>
                  </w:divBdr>
                  <w:divsChild>
                    <w:div w:id="153886106">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2133984137">
      <w:bodyDiv w:val="1"/>
      <w:marLeft w:val="0"/>
      <w:marRight w:val="0"/>
      <w:marTop w:val="0"/>
      <w:marBottom w:val="0"/>
      <w:divBdr>
        <w:top w:val="none" w:sz="0" w:space="0" w:color="auto"/>
        <w:left w:val="none" w:sz="0" w:space="0" w:color="auto"/>
        <w:bottom w:val="none" w:sz="0" w:space="0" w:color="auto"/>
        <w:right w:val="none" w:sz="0" w:space="0" w:color="auto"/>
      </w:divBdr>
      <w:divsChild>
        <w:div w:id="395057147">
          <w:marLeft w:val="432"/>
          <w:marRight w:val="0"/>
          <w:marTop w:val="106"/>
          <w:marBottom w:val="0"/>
          <w:divBdr>
            <w:top w:val="none" w:sz="0" w:space="0" w:color="auto"/>
            <w:left w:val="none" w:sz="0" w:space="0" w:color="auto"/>
            <w:bottom w:val="none" w:sz="0" w:space="0" w:color="auto"/>
            <w:right w:val="none" w:sz="0" w:space="0" w:color="auto"/>
          </w:divBdr>
        </w:div>
      </w:divsChild>
    </w:div>
    <w:div w:id="2140030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0F4827-A9AC-4FAA-8877-FB67636CE5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3084</Words>
  <Characters>17584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Russell</dc:creator>
  <cp:keywords/>
  <dc:description/>
  <cp:lastModifiedBy>Gemma Russell</cp:lastModifiedBy>
  <cp:revision>5</cp:revision>
  <dcterms:created xsi:type="dcterms:W3CDTF">2018-10-15T15:42:00Z</dcterms:created>
  <dcterms:modified xsi:type="dcterms:W3CDTF">2018-10-15T15:51:00Z</dcterms:modified>
</cp:coreProperties>
</file>