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61D5F" w14:textId="25C26D7E" w:rsidR="001151B0" w:rsidRPr="001151B0" w:rsidRDefault="001151B0" w:rsidP="001151B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151B0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Student name</w:t>
      </w:r>
      <w:r w:rsidRPr="001151B0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Lucia Oprescu</w:t>
      </w:r>
    </w:p>
    <w:p w14:paraId="34B1B3BB" w14:textId="4D52D0AA" w:rsidR="001151B0" w:rsidRPr="001151B0" w:rsidRDefault="001151B0" w:rsidP="001151B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151B0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Student ID</w:t>
      </w:r>
      <w:r w:rsidRPr="001151B0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2417337</w:t>
      </w:r>
    </w:p>
    <w:p w14:paraId="28E69ECD" w14:textId="77777777" w:rsidR="001151B0" w:rsidRPr="001151B0" w:rsidRDefault="001151B0" w:rsidP="001151B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151B0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Module name</w:t>
      </w:r>
      <w:r w:rsidRPr="001151B0">
        <w:rPr>
          <w:rFonts w:ascii="Times New Roman" w:eastAsia="Times New Roman" w:hAnsi="Times New Roman" w:cs="Times New Roman"/>
          <w:sz w:val="24"/>
          <w:szCs w:val="24"/>
          <w:lang w:val="en-GB"/>
        </w:rPr>
        <w:t>: Protecting and Supporting Families in Health and Care</w:t>
      </w:r>
    </w:p>
    <w:p w14:paraId="3266DF83" w14:textId="77777777" w:rsidR="001151B0" w:rsidRPr="001151B0" w:rsidRDefault="001151B0" w:rsidP="001151B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151B0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Module code</w:t>
      </w:r>
      <w:r w:rsidRPr="001151B0">
        <w:rPr>
          <w:rFonts w:ascii="Times New Roman" w:eastAsia="Times New Roman" w:hAnsi="Times New Roman" w:cs="Times New Roman"/>
          <w:sz w:val="24"/>
          <w:szCs w:val="24"/>
          <w:lang w:val="en-GB"/>
        </w:rPr>
        <w:t>: BMHP5021</w:t>
      </w:r>
    </w:p>
    <w:p w14:paraId="2CA5A9E1" w14:textId="0EE3CCBD" w:rsidR="001151B0" w:rsidRPr="001151B0" w:rsidRDefault="001151B0" w:rsidP="001151B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151B0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Lecturer name</w:t>
      </w:r>
      <w:r w:rsidRPr="001151B0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1151B0">
        <w:rPr>
          <w:rFonts w:ascii="Times New Roman" w:eastAsia="Times New Roman" w:hAnsi="Times New Roman" w:cs="Times New Roman"/>
          <w:sz w:val="24"/>
          <w:szCs w:val="24"/>
        </w:rPr>
        <w:t>Shaila Hussain</w:t>
      </w:r>
    </w:p>
    <w:p w14:paraId="3F8F152E" w14:textId="427CC211" w:rsidR="001151B0" w:rsidRPr="00F31063" w:rsidRDefault="00F31063">
      <w:pPr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1063">
        <w:rPr>
          <w:rFonts w:ascii="Times New Roman" w:eastAsia="Times New Roman" w:hAnsi="Times New Roman" w:cs="Times New Roman"/>
          <w:b/>
          <w:bCs/>
          <w:sz w:val="24"/>
          <w:szCs w:val="24"/>
        </w:rPr>
        <w:t>Case 1 – Child A</w:t>
      </w:r>
      <w:r w:rsidRPr="00F310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</w:t>
      </w:r>
      <w:r w:rsidRPr="00F31063">
        <w:rPr>
          <w:rFonts w:ascii="Times New Roman" w:eastAsia="Times New Roman" w:hAnsi="Times New Roman" w:cs="Times New Roman"/>
          <w:b/>
          <w:bCs/>
          <w:sz w:val="24"/>
          <w:szCs w:val="24"/>
        </w:rPr>
        <w:t>ounsellor</w:t>
      </w:r>
      <w:r w:rsidRPr="00F310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role</w:t>
      </w:r>
    </w:p>
    <w:p w14:paraId="120490CC" w14:textId="77777777" w:rsidR="001151B0" w:rsidRDefault="001151B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1" w14:textId="6F2C4FF6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Ball, E.J., McElwee, J.D. and McManus, M.A., (2024). Multi-agency safeguarding: From everyone’s responsibility to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 collective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responsibility.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Community Safety and Well-Being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(2), pp.104-108. </w:t>
      </w:r>
    </w:p>
    <w:p w14:paraId="00000002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Correia, R. and Jackson, D., (2021). Risk to self: identifying and managing risk of suicide and self-harm.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BJPsych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Advances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(2), pp.126-136. </w:t>
      </w:r>
    </w:p>
    <w:p w14:paraId="00000003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Dias, D., Nunes, R., Coelho, J., Martinho, G. and Santos, A., (2024). Optimizing child protection systems: A systematic review of the literature on risk assessment practices.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Children and Youth Services Review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164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p.107876. </w:t>
      </w:r>
    </w:p>
    <w:p w14:paraId="00000004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‌Driscoll, J., Hutchinson, A., Lorek, A., Stride, C. and Kiss, K. (2022). Multiagency safeguarding arrangements during and beyond the Covid‐19 pandemic: Identifying shared learning.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Child Abuse Review (Chichester,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England :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1992)</w:t>
      </w:r>
      <w:r>
        <w:rPr>
          <w:rFonts w:ascii="Times New Roman" w:eastAsia="Times New Roman" w:hAnsi="Times New Roman" w:cs="Times New Roman"/>
          <w:sz w:val="24"/>
          <w:szCs w:val="24"/>
        </w:rPr>
        <w:t>, [online] 31(5), p.e2774. doi:10.1002/car.2774.</w:t>
      </w:r>
    </w:p>
    <w:p w14:paraId="00000005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‌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Effiom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B.E., Cyril, B.A. and Bassey, Q.B., (2021). Trauma-Informed Counselling towards Ensuring Mental Wellbeing among Children and Adolescents.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Health and Pharmaceutical Research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(1), pp.23-34. </w:t>
      </w:r>
    </w:p>
    <w:p w14:paraId="00000006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Eriksson, M., Broberg, A.G., Hultmann, O., Chawinga, E. and Axberg, U., (2022). Safeguarding children subjected to violence in the family: Child-centered risk assessments.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(21), p.13779. </w:t>
      </w:r>
    </w:p>
    <w:p w14:paraId="00000007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Feinstein, L., Hyde-Dryden, G., Baginsky, M. and Hood, R., (2023). Overcoming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Cultural Barriers to Multi-agency Information: Sharing in Children’s Social Care: A rapid review to inform the Newham-led project for the DfE Data and Digital Fund. </w:t>
      </w:r>
    </w:p>
    <w:p w14:paraId="00000008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Firmin, C., Lefevre, M.,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Huegler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N. and Peace, D., (2022). Safeguarding Young People Beyond the Family Home: Responding to extra-familial risks and harms. In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Safeguarding Young People beyond the Family Home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Policy Press. </w:t>
      </w:r>
    </w:p>
    <w:p w14:paraId="00000009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Hu, H., Ma, C., Wang, Q., Lin, L., Zhou, Y., Cui, L., Ma, F. and Tian, Q., (2026), April.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Theramind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A strategic and adaptive agent for longitudinal psychological counseling. In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Proceedings of the ACM Web Conference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(pp. 9136-9147). </w:t>
      </w:r>
    </w:p>
    <w:p w14:paraId="0000000A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(2024).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Role of a Child Counselor in Supporting Young Minds</w:t>
      </w:r>
      <w:r>
        <w:rPr>
          <w:rFonts w:ascii="Times New Roman" w:eastAsia="Times New Roman" w:hAnsi="Times New Roman" w:cs="Times New Roman"/>
          <w:sz w:val="24"/>
          <w:szCs w:val="24"/>
        </w:rPr>
        <w:t>. [online] Playful Minds Therapy. Available at: https://pmtherapy.org/role-of-a-child-counselor/ [Accessed 15 July 2026].</w:t>
      </w:r>
    </w:p>
    <w:p w14:paraId="0000000B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Knell, S.M., (2022). Cognitive behavioral play therapy. In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Creative CBT with youth: Clinical applications using humor, play, superheroes, and improvisation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(pp. 65-82). Cham: Springer International Publishing. </w:t>
      </w:r>
    </w:p>
    <w:p w14:paraId="0000000C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Legislation.gov.uk. (2026).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Children Act 1989</w:t>
      </w:r>
      <w:r>
        <w:rPr>
          <w:rFonts w:ascii="Times New Roman" w:eastAsia="Times New Roman" w:hAnsi="Times New Roman" w:cs="Times New Roman"/>
          <w:sz w:val="24"/>
          <w:szCs w:val="24"/>
        </w:rPr>
        <w:t>. [online] Available at: https://www.legislation.gov.uk/ukpga/1989/41/contents [Accessed 8 July 2026].</w:t>
      </w:r>
    </w:p>
    <w:p w14:paraId="0000000D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‌Legislation.gov.uk. (2026).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Children Act 2004</w:t>
      </w:r>
      <w:r>
        <w:rPr>
          <w:rFonts w:ascii="Times New Roman" w:eastAsia="Times New Roman" w:hAnsi="Times New Roman" w:cs="Times New Roman"/>
          <w:sz w:val="24"/>
          <w:szCs w:val="24"/>
        </w:rPr>
        <w:t>. [online] Available at: https://www.legislation.gov.uk/ukpga/2004/31/contents [Accessed 8 July 2026].</w:t>
      </w:r>
    </w:p>
    <w:p w14:paraId="0000000E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‌Liu, S., Zhu, M., Yi, C. and Zeng, D., (2025). Early rehabilitation interventions for global developmental delay in children: a narrative review.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Frontiers in pediatrics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p.1576324. </w:t>
      </w:r>
    </w:p>
    <w:p w14:paraId="0000000F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‌Lotty, M., McCabe, B., McElvaney, R. and Lacey, E., (2026). Building capacity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Barnahus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Ireland: Development of Trauma-informed care, Child advocacy and Participation training for professionals.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Child Protection and Practice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p.100308. </w:t>
      </w:r>
    </w:p>
    <w:p w14:paraId="00000010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McGorry, P.,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Gunasiri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H., Mei, C., Rice, S. and Gao, C.X., (2025). The youth mental health crisis: analysis and solutions.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Frontiers in Psychiatry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p.1517533. </w:t>
      </w:r>
    </w:p>
    <w:p w14:paraId="00000011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Subramanyam, A.A., Somaiya, M. and De Sousa, A., (2024). Mental health and well-being in children and adolescents.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Indian Journal of Psychiatry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(Suppl 2),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pp.S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304-S319. </w:t>
      </w:r>
    </w:p>
    <w:p w14:paraId="00000012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World Health Organization, (2022).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WHO guidelines on parenting interventions to prevent maltreatment and enhance parent–child relationships with children aged 0–17 years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World Health Organization. </w:t>
      </w:r>
    </w:p>
    <w:p w14:paraId="00000013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World Health Organization, (2023).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Global accelerated action for the health of adolescents (AA-HA!): Guidance to support country implementation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World Health Organization. </w:t>
      </w:r>
    </w:p>
    <w:p w14:paraId="00000014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‌Yadav, G., McNamara, S. and Sasidhar Gunturu (2024).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Trauma-Informed Therapy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[online]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ncbibooks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Available at: https://www.ncbi.nlm.nih.gov/books/NBK604200/ [Accessed 15 July 2026].</w:t>
      </w:r>
    </w:p>
    <w:p w14:paraId="00000015" w14:textId="77777777" w:rsidR="0044472E" w:rsidRDefault="00000000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keem8ejwdsr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‌</w:t>
      </w:r>
    </w:p>
    <w:p w14:paraId="00000016" w14:textId="77777777" w:rsidR="0044472E" w:rsidRDefault="0044472E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4472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FD08A04-02B6-40B2-971A-CAEB5AA758C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A75A26F-C34B-48A2-87E6-A49C4D3DD15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72E"/>
    <w:rsid w:val="000610DB"/>
    <w:rsid w:val="001151B0"/>
    <w:rsid w:val="0044472E"/>
    <w:rsid w:val="00F3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EA01B"/>
  <w15:docId w15:val="{11294E3E-F1D4-4794-AE64-9785C039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639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Lucica-Stanca Oprescu (2417337)</cp:lastModifiedBy>
  <cp:revision>3</cp:revision>
  <dcterms:created xsi:type="dcterms:W3CDTF">2026-07-18T18:17:00Z</dcterms:created>
  <dcterms:modified xsi:type="dcterms:W3CDTF">2026-07-18T18:23:00Z</dcterms:modified>
</cp:coreProperties>
</file>