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3D3A18" w:rsidRDefault="003D3A18" w:rsidP="003D3A18">
      <w:pPr>
        <w:spacing w:line="480" w:lineRule="auto"/>
        <w:jc w:val="center"/>
        <w:rPr>
          <w:b/>
          <w:sz w:val="24"/>
          <w:szCs w:val="24"/>
        </w:rPr>
      </w:pPr>
    </w:p>
    <w:p w:rsidR="00257092" w:rsidRPr="00AE311A" w:rsidRDefault="00257092" w:rsidP="00257092">
      <w:pPr>
        <w:pBdr>
          <w:top w:val="nil"/>
          <w:left w:val="nil"/>
          <w:bottom w:val="nil"/>
          <w:right w:val="nil"/>
          <w:between w:val="nil"/>
        </w:pBdr>
        <w:rPr>
          <w:sz w:val="48"/>
          <w:szCs w:val="48"/>
        </w:rPr>
      </w:pPr>
    </w:p>
    <w:p w:rsidR="00257092" w:rsidRPr="00257092" w:rsidRDefault="00257092" w:rsidP="00257092">
      <w:pPr>
        <w:pBdr>
          <w:top w:val="nil"/>
          <w:left w:val="nil"/>
          <w:bottom w:val="nil"/>
          <w:right w:val="nil"/>
          <w:between w:val="nil"/>
        </w:pBdr>
        <w:rPr>
          <w:rFonts w:asciiTheme="minorHAnsi" w:hAnsiTheme="minorHAnsi"/>
          <w:sz w:val="56"/>
          <w:szCs w:val="56"/>
        </w:rPr>
      </w:pPr>
      <w:r w:rsidRPr="00257092">
        <w:rPr>
          <w:rFonts w:asciiTheme="minorHAnsi" w:hAnsiTheme="minorHAnsi"/>
          <w:sz w:val="56"/>
          <w:szCs w:val="56"/>
        </w:rPr>
        <w:t>Name: Intikhab Nawaz</w:t>
      </w:r>
    </w:p>
    <w:p w:rsidR="00257092" w:rsidRPr="00257092" w:rsidRDefault="00257092" w:rsidP="00257092">
      <w:pPr>
        <w:pBdr>
          <w:top w:val="nil"/>
          <w:left w:val="nil"/>
          <w:bottom w:val="nil"/>
          <w:right w:val="nil"/>
          <w:between w:val="nil"/>
        </w:pBdr>
        <w:rPr>
          <w:rFonts w:asciiTheme="minorHAnsi" w:hAnsiTheme="minorHAnsi"/>
          <w:sz w:val="56"/>
          <w:szCs w:val="56"/>
        </w:rPr>
      </w:pPr>
      <w:r w:rsidRPr="00257092">
        <w:rPr>
          <w:rFonts w:asciiTheme="minorHAnsi" w:hAnsiTheme="minorHAnsi"/>
          <w:sz w:val="56"/>
          <w:szCs w:val="56"/>
        </w:rPr>
        <w:t>ID: 1914990</w:t>
      </w:r>
    </w:p>
    <w:p w:rsidR="00257092" w:rsidRPr="00257092" w:rsidRDefault="00257092" w:rsidP="00257092">
      <w:pPr>
        <w:pBdr>
          <w:top w:val="nil"/>
          <w:left w:val="nil"/>
          <w:bottom w:val="nil"/>
          <w:right w:val="nil"/>
          <w:between w:val="nil"/>
        </w:pBdr>
        <w:rPr>
          <w:rFonts w:asciiTheme="minorHAnsi" w:hAnsiTheme="minorHAnsi"/>
          <w:sz w:val="56"/>
          <w:szCs w:val="56"/>
        </w:rPr>
      </w:pPr>
      <w:r w:rsidRPr="00257092">
        <w:rPr>
          <w:rFonts w:asciiTheme="minorHAnsi" w:hAnsiTheme="minorHAnsi"/>
          <w:sz w:val="56"/>
          <w:szCs w:val="56"/>
        </w:rPr>
        <w:t xml:space="preserve">Module: </w:t>
      </w:r>
      <w:r w:rsidRPr="00257092">
        <w:rPr>
          <w:rStyle w:val="normaltextrun"/>
          <w:rFonts w:asciiTheme="minorHAnsi" w:hAnsiTheme="minorHAnsi"/>
          <w:color w:val="000000"/>
          <w:sz w:val="56"/>
          <w:szCs w:val="56"/>
          <w:shd w:val="clear" w:color="auto" w:fill="FFFFFF"/>
        </w:rPr>
        <w:t>Developing workplace critical thinking</w:t>
      </w:r>
    </w:p>
    <w:p w:rsidR="00257092" w:rsidRPr="00257092" w:rsidRDefault="00257092" w:rsidP="00257092">
      <w:pPr>
        <w:spacing w:before="120" w:after="120"/>
        <w:rPr>
          <w:rFonts w:asciiTheme="minorHAnsi" w:eastAsia="Calibri" w:hAnsiTheme="minorHAnsi"/>
          <w:color w:val="000000" w:themeColor="text1"/>
          <w:sz w:val="56"/>
          <w:szCs w:val="56"/>
        </w:rPr>
      </w:pPr>
      <w:r w:rsidRPr="00257092">
        <w:rPr>
          <w:rFonts w:asciiTheme="minorHAnsi" w:hAnsiTheme="minorHAnsi"/>
          <w:sz w:val="56"/>
          <w:szCs w:val="56"/>
        </w:rPr>
        <w:t xml:space="preserve">BMSW: </w:t>
      </w:r>
      <w:r w:rsidRPr="00257092">
        <w:rPr>
          <w:rFonts w:asciiTheme="minorHAnsi" w:eastAsia="Calibri" w:hAnsiTheme="minorHAnsi"/>
          <w:color w:val="000000" w:themeColor="text1"/>
          <w:sz w:val="56"/>
          <w:szCs w:val="56"/>
        </w:rPr>
        <w:t>BMSW 510</w:t>
      </w:r>
      <w:r w:rsidRPr="00257092">
        <w:rPr>
          <w:rFonts w:asciiTheme="minorHAnsi" w:eastAsia="Calibri" w:hAnsiTheme="minorHAnsi"/>
          <w:color w:val="000000" w:themeColor="text1"/>
          <w:sz w:val="56"/>
          <w:szCs w:val="56"/>
        </w:rPr>
        <w:t>1</w:t>
      </w:r>
    </w:p>
    <w:p w:rsidR="00257092" w:rsidRPr="00257092" w:rsidRDefault="00257092" w:rsidP="00257092">
      <w:pPr>
        <w:pBdr>
          <w:top w:val="nil"/>
          <w:left w:val="nil"/>
          <w:bottom w:val="nil"/>
          <w:right w:val="nil"/>
          <w:between w:val="nil"/>
        </w:pBdr>
        <w:rPr>
          <w:rFonts w:asciiTheme="minorHAnsi" w:hAnsiTheme="minorHAnsi"/>
          <w:sz w:val="56"/>
          <w:szCs w:val="56"/>
        </w:rPr>
      </w:pPr>
      <w:r w:rsidRPr="00257092">
        <w:rPr>
          <w:rFonts w:asciiTheme="minorHAnsi" w:hAnsiTheme="minorHAnsi"/>
          <w:sz w:val="56"/>
          <w:szCs w:val="56"/>
        </w:rPr>
        <w:t>Lecturer:</w:t>
      </w:r>
      <w:r w:rsidRPr="00257092">
        <w:rPr>
          <w:rFonts w:asciiTheme="minorHAnsi" w:hAnsiTheme="minorHAnsi"/>
          <w:sz w:val="56"/>
          <w:szCs w:val="56"/>
        </w:rPr>
        <w:t xml:space="preserve"> </w:t>
      </w:r>
      <w:r w:rsidRPr="00257092">
        <w:rPr>
          <w:rFonts w:asciiTheme="minorHAnsi" w:hAnsiTheme="minorHAnsi"/>
          <w:sz w:val="56"/>
          <w:szCs w:val="56"/>
        </w:rPr>
        <w:t>Obinna Nkwocha</w:t>
      </w:r>
    </w:p>
    <w:p w:rsidR="0072056F" w:rsidRPr="003D3A18" w:rsidRDefault="0072056F" w:rsidP="00257092">
      <w:pPr>
        <w:spacing w:line="480" w:lineRule="auto"/>
        <w:rPr>
          <w:b/>
          <w:sz w:val="32"/>
          <w:szCs w:val="32"/>
        </w:rPr>
      </w:pPr>
    </w:p>
    <w:p w:rsidR="0072056F" w:rsidRPr="006B372F" w:rsidRDefault="006E44C8" w:rsidP="006B372F">
      <w:pPr>
        <w:spacing w:line="480" w:lineRule="auto"/>
        <w:jc w:val="both"/>
        <w:rPr>
          <w:b/>
          <w:sz w:val="24"/>
          <w:szCs w:val="24"/>
        </w:rPr>
      </w:pPr>
      <w:r w:rsidRPr="006B372F">
        <w:rPr>
          <w:sz w:val="24"/>
          <w:szCs w:val="24"/>
        </w:rPr>
        <w:br w:type="page"/>
      </w:r>
      <w:bookmarkStart w:id="0" w:name="_GoBack"/>
      <w:bookmarkEnd w:id="0"/>
    </w:p>
    <w:sdt>
      <w:sdtPr>
        <w:rPr>
          <w:rFonts w:ascii="Arial" w:eastAsia="Arial" w:hAnsi="Arial" w:cs="Arial"/>
          <w:color w:val="auto"/>
          <w:sz w:val="22"/>
          <w:szCs w:val="22"/>
          <w:lang w:val="en"/>
        </w:rPr>
        <w:id w:val="-102962250"/>
        <w:docPartObj>
          <w:docPartGallery w:val="Table of Contents"/>
          <w:docPartUnique/>
        </w:docPartObj>
      </w:sdtPr>
      <w:sdtEndPr>
        <w:rPr>
          <w:b/>
          <w:bCs/>
          <w:noProof/>
        </w:rPr>
      </w:sdtEndPr>
      <w:sdtContent>
        <w:p w:rsidR="00CD6123" w:rsidRPr="00762D7D" w:rsidRDefault="00CD6123" w:rsidP="00CD6123">
          <w:pPr>
            <w:pStyle w:val="TOCHeading"/>
            <w:spacing w:line="480" w:lineRule="auto"/>
            <w:jc w:val="center"/>
            <w:rPr>
              <w:rFonts w:ascii="Arial" w:hAnsi="Arial" w:cs="Arial"/>
              <w:b/>
              <w:color w:val="auto"/>
              <w:sz w:val="22"/>
              <w:szCs w:val="22"/>
            </w:rPr>
          </w:pPr>
          <w:r w:rsidRPr="00762D7D">
            <w:rPr>
              <w:rFonts w:ascii="Arial" w:hAnsi="Arial" w:cs="Arial"/>
              <w:b/>
              <w:color w:val="auto"/>
              <w:sz w:val="22"/>
              <w:szCs w:val="22"/>
            </w:rPr>
            <w:t>Table of Contents</w:t>
          </w:r>
        </w:p>
        <w:p w:rsidR="00652641" w:rsidRPr="005B104B" w:rsidRDefault="00652641" w:rsidP="00652641">
          <w:pPr>
            <w:rPr>
              <w:b/>
              <w:bCs/>
              <w:sz w:val="28"/>
              <w:szCs w:val="28"/>
              <w:u w:val="single"/>
              <w:lang w:val="en-US"/>
            </w:rPr>
          </w:pPr>
          <w:r w:rsidRPr="005B104B">
            <w:rPr>
              <w:b/>
              <w:bCs/>
              <w:sz w:val="28"/>
              <w:szCs w:val="28"/>
              <w:u w:val="single"/>
              <w:lang w:val="en-US"/>
            </w:rPr>
            <w:t xml:space="preserve">Part A. </w:t>
          </w:r>
        </w:p>
        <w:p w:rsidR="00652641" w:rsidRPr="00762D7D" w:rsidRDefault="00652641" w:rsidP="00652641">
          <w:pPr>
            <w:rPr>
              <w:lang w:val="en-US"/>
            </w:rPr>
          </w:pPr>
        </w:p>
        <w:p w:rsidR="00CD6123" w:rsidRPr="00762D7D" w:rsidRDefault="00CD6123"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D7D">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62D7D">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762D7D">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78919743"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Introduction</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_Toc78919743 \h </w:instrTex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4"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 Describe beliefs and discuss their origins</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_Toc78919744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5"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Discussion of some beliefs</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_Toc78919745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6"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 Impact of belief on workplace behavior</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_Toc78919746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7"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 Recommendations</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_Toc78919747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8"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6.0 Conclusion</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_Toc78919748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CD6123" w:rsidRPr="00762D7D" w:rsidRDefault="0034418F" w:rsidP="00CD6123">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19749" w:history="1">
            <w:r w:rsidR="00CD6123"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_Toc78919749 \h </w:instrTex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00CD6123"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652641" w:rsidRPr="005B104B" w:rsidRDefault="00CD6123" w:rsidP="00CD6123">
          <w:pPr>
            <w:spacing w:line="480" w:lineRule="auto"/>
            <w:jc w:val="both"/>
            <w:rPr>
              <w:rFonts w:asciiTheme="minorHAnsi" w:hAnsiTheme="minorHAnsi" w:cstheme="majorHAnsi"/>
              <w:b/>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2D7D">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652641" w:rsidRPr="005B104B">
            <w:rPr>
              <w:rFonts w:asciiTheme="minorHAnsi" w:hAnsiTheme="minorHAnsi" w:cstheme="majorHAnsi"/>
              <w:b/>
              <w:noProof/>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B.</w:t>
          </w:r>
        </w:p>
        <w:p w:rsidR="00652641" w:rsidRPr="00762D7D" w:rsidRDefault="00652641" w:rsidP="00652641">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15"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Introduction</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5700D5">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_Toc78921215 \h </w:instrTex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652641" w:rsidRPr="00762D7D" w:rsidRDefault="00652641" w:rsidP="00652641">
          <w:pPr>
            <w:pStyle w:val="TOC1"/>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16"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 Kolb's reflective model (1984)</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5700D5">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_Toc78921216 \h </w:instrTex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rsidR="00652641" w:rsidRPr="00762D7D" w:rsidRDefault="00652641" w:rsidP="00652641">
          <w:pPr>
            <w:pStyle w:val="TOC2"/>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17"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Concrete experience</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p>
        <w:p w:rsidR="00652641" w:rsidRPr="00762D7D" w:rsidRDefault="00652641" w:rsidP="00652641">
          <w:pPr>
            <w:pStyle w:val="TOC2"/>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18"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Reflective observation of the new experiences</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p>
        <w:p w:rsidR="00652641" w:rsidRPr="00762D7D" w:rsidRDefault="00652641" w:rsidP="00652641">
          <w:pPr>
            <w:pStyle w:val="TOC2"/>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19"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Abstract conceptualization</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p>
        <w:p w:rsidR="00652641" w:rsidRPr="00762D7D" w:rsidRDefault="00652641" w:rsidP="005700D5">
          <w:pPr>
            <w:pStyle w:val="TOC2"/>
            <w:tabs>
              <w:tab w:val="right" w:leader="dot" w:pos="9350"/>
            </w:tabs>
            <w:spacing w:line="480" w:lineRule="auto"/>
            <w:jc w:val="both"/>
            <w:rPr>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20" w:history="1">
            <w:r w:rsidRPr="00762D7D">
              <w:rPr>
                <w:rStyle w:val="Hyperlink"/>
                <w:rFonts w:asciiTheme="minorHAnsi" w:hAnsiTheme="minorHAnsi" w:cstheme="majorHAnsi"/>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Active experimentation</w:t>
            </w:r>
            <w:r w:rsidRPr="00762D7D">
              <w:rPr>
                <w:rFonts w:asciiTheme="minorHAnsi" w:hAnsiTheme="minorHAnsi" w:cstheme="majorHAnsi"/>
                <w:bCs/>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p>
        <w:p w:rsidR="00652641" w:rsidRPr="00762D7D" w:rsidRDefault="00652641" w:rsidP="00652641">
          <w:pPr>
            <w:pStyle w:val="TOC1"/>
            <w:tabs>
              <w:tab w:val="right" w:leader="dot" w:pos="9350"/>
            </w:tabs>
            <w:spacing w:line="480" w:lineRule="auto"/>
            <w:jc w:val="both"/>
            <w:rPr>
              <w:rFonts w:asciiTheme="majorHAnsi" w:hAnsiTheme="majorHAnsi" w:cstheme="majorHAnsi"/>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78921222" w:history="1">
            <w:r w:rsidRPr="00762D7D">
              <w:rPr>
                <w:rStyle w:val="Hyperlink"/>
                <w:rFonts w:asciiTheme="majorHAnsi" w:hAnsiTheme="majorHAnsi" w:cstheme="majorHAnsi"/>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 Use of the critical thinking skills in future engagements</w:t>
            </w:r>
            <w:r w:rsidRPr="00762D7D">
              <w:rPr>
                <w:rFonts w:asciiTheme="majorHAnsi" w:hAnsiTheme="majorHAnsi" w:cstheme="majorHAnsi"/>
                <w:b/>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5700D5">
            <w:rPr>
              <w:rFonts w:asciiTheme="majorHAnsi" w:hAnsiTheme="majorHAnsi" w:cstheme="majorHAnsi"/>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rsidR="00762D7D" w:rsidRDefault="00652641" w:rsidP="00762D7D">
          <w:pPr>
            <w:tabs>
              <w:tab w:val="left" w:pos="720"/>
              <w:tab w:val="left" w:pos="1440"/>
              <w:tab w:val="left" w:pos="2160"/>
              <w:tab w:val="left" w:pos="3555"/>
            </w:tabs>
            <w:spacing w:line="480" w:lineRule="auto"/>
            <w:jc w:val="both"/>
          </w:pPr>
          <w:hyperlink w:anchor="_Toc78921223" w:history="1">
            <w:r w:rsidRPr="00762D7D">
              <w:rPr>
                <w:rStyle w:val="Hyperlink"/>
                <w:rFonts w:asciiTheme="majorHAnsi" w:hAnsiTheme="majorHAnsi" w:cstheme="majorHAnsi"/>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 Conclusion</w:t>
            </w:r>
            <w:r w:rsidRPr="00762D7D">
              <w:rPr>
                <w:rFonts w:asciiTheme="majorHAnsi" w:hAnsiTheme="majorHAnsi" w:cstheme="majorHAnsi"/>
                <w:b/>
                <w:noProof/>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hyperlink>
          <w:r w:rsidR="005700D5">
            <w:rPr>
              <w:rFonts w:asciiTheme="majorHAnsi" w:hAnsiTheme="majorHAnsi" w:cstheme="majorHAnsi"/>
              <w:b/>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rsidR="0072056F" w:rsidRPr="00762D7D" w:rsidRDefault="0034418F" w:rsidP="00762D7D">
          <w:pPr>
            <w:tabs>
              <w:tab w:val="left" w:pos="720"/>
              <w:tab w:val="left" w:pos="1440"/>
              <w:tab w:val="left" w:pos="2160"/>
              <w:tab w:val="left" w:pos="3555"/>
            </w:tabs>
            <w:spacing w:line="480" w:lineRule="auto"/>
            <w:jc w:val="both"/>
          </w:pPr>
        </w:p>
      </w:sdtContent>
    </w:sdt>
    <w:p w:rsidR="00B44A45" w:rsidRPr="00762D7D" w:rsidRDefault="00B44A45" w:rsidP="002401A2">
      <w:pPr>
        <w:pStyle w:val="Heading1"/>
        <w:rPr>
          <w:sz w:val="52"/>
          <w:szCs w:val="52"/>
          <w:u w:val="single"/>
        </w:rPr>
      </w:pPr>
      <w:bookmarkStart w:id="1" w:name="_Toc78919743"/>
      <w:r w:rsidRPr="00B44A45">
        <w:rPr>
          <w:sz w:val="52"/>
          <w:szCs w:val="52"/>
          <w:u w:val="single"/>
        </w:rPr>
        <w:lastRenderedPageBreak/>
        <w:t>PART A.</w:t>
      </w:r>
    </w:p>
    <w:p w:rsidR="0072056F" w:rsidRPr="006B372F" w:rsidRDefault="006E44C8" w:rsidP="002401A2">
      <w:pPr>
        <w:pStyle w:val="Heading1"/>
      </w:pPr>
      <w:r w:rsidRPr="006B372F">
        <w:t>1.0 Introduction</w:t>
      </w:r>
      <w:bookmarkEnd w:id="1"/>
    </w:p>
    <w:p w:rsidR="0072056F" w:rsidRPr="006B372F" w:rsidRDefault="006E44C8" w:rsidP="006B372F">
      <w:pPr>
        <w:spacing w:line="480" w:lineRule="auto"/>
        <w:jc w:val="both"/>
        <w:rPr>
          <w:sz w:val="24"/>
          <w:szCs w:val="24"/>
        </w:rPr>
      </w:pPr>
      <w:r w:rsidRPr="006B372F">
        <w:rPr>
          <w:sz w:val="24"/>
          <w:szCs w:val="24"/>
        </w:rPr>
        <w:t xml:space="preserve">In the modern world, organizational values and beliefs have a lot more impact on the performance of the firm than it seems from the outside. In fact, belief is an idea that a person thinks to be true as a whole. A belief can be generated in various ways from personal experience to probabilities. If a belief in a person sits then that belief is said to be in the person's belief system. In an organizational system, beliefs are capable enough to impact the behavioral pattern of the employees. In this report, how beliefs were generated and their origins will be demonstrated here. 4 to 5 beliefs will also be discussed here in this report. Beliefs are important for the impact they might have on the organizational behavior of an employee or an individual. The exact same impacts and why they are crucial to mention will be described here in this report. At the end of the report, how individuals can reduce the negative impacts of beliefs will be recommended. First of all, the origin of beliefs needs to be described here.  </w:t>
      </w:r>
    </w:p>
    <w:p w:rsidR="0072056F" w:rsidRPr="006B372F" w:rsidRDefault="006E44C8" w:rsidP="002401A2">
      <w:pPr>
        <w:pStyle w:val="Heading1"/>
      </w:pPr>
      <w:bookmarkStart w:id="2" w:name="_Toc78919744"/>
      <w:r w:rsidRPr="006B372F">
        <w:t>2.0 Describe beliefs and discuss their origins</w:t>
      </w:r>
      <w:bookmarkEnd w:id="2"/>
    </w:p>
    <w:p w:rsidR="0072056F" w:rsidRPr="006B372F" w:rsidRDefault="006E44C8" w:rsidP="006B372F">
      <w:pPr>
        <w:spacing w:line="480" w:lineRule="auto"/>
        <w:jc w:val="both"/>
        <w:rPr>
          <w:sz w:val="24"/>
          <w:szCs w:val="24"/>
        </w:rPr>
      </w:pPr>
      <w:r w:rsidRPr="006B372F">
        <w:rPr>
          <w:sz w:val="24"/>
          <w:szCs w:val="24"/>
        </w:rPr>
        <w:t>A belief is an idea that a person holds, thinking it to be true. In fact, a belief can be based on certain principles, probabilities, or even faith in something. Generally, to have a belief there is no need to have proof or evidence that the belief is false or true. Anyone can have their own beliefs that might arise for different reasons (</w:t>
      </w:r>
      <w:r w:rsidRPr="006B372F">
        <w:rPr>
          <w:color w:val="222222"/>
          <w:sz w:val="24"/>
          <w:szCs w:val="24"/>
          <w:highlight w:val="white"/>
        </w:rPr>
        <w:t xml:space="preserve">Otaye-Ebede </w:t>
      </w:r>
      <w:r w:rsidRPr="006B372F">
        <w:rPr>
          <w:i/>
          <w:color w:val="222222"/>
          <w:sz w:val="24"/>
          <w:szCs w:val="24"/>
          <w:highlight w:val="white"/>
        </w:rPr>
        <w:t xml:space="preserve">et al. </w:t>
      </w:r>
      <w:r w:rsidRPr="006B372F">
        <w:rPr>
          <w:color w:val="222222"/>
          <w:sz w:val="24"/>
          <w:szCs w:val="24"/>
          <w:highlight w:val="white"/>
        </w:rPr>
        <w:t>2020</w:t>
      </w:r>
      <w:r w:rsidRPr="006B372F">
        <w:rPr>
          <w:sz w:val="24"/>
          <w:szCs w:val="24"/>
        </w:rPr>
        <w:t xml:space="preserve">). For an organization, it is crucial to keep improving. In some cases, many researchers </w:t>
      </w:r>
      <w:r w:rsidRPr="006B372F">
        <w:rPr>
          <w:sz w:val="24"/>
          <w:szCs w:val="24"/>
        </w:rPr>
        <w:lastRenderedPageBreak/>
        <w:t>have found that a person's belief about a particular thing can influence the growth of the firm both positively and negatively. There are many different sources from where a belief can arrive. It can arrive from the individual's own experience of an individual. It can come from acceptance of social or cultural norms like religion. It can also come from based on what other people say about a particular thing or incident. It can be from education and monitoring (</w:t>
      </w:r>
      <w:r w:rsidRPr="006B372F">
        <w:rPr>
          <w:color w:val="222222"/>
          <w:sz w:val="24"/>
          <w:szCs w:val="24"/>
          <w:highlight w:val="white"/>
        </w:rPr>
        <w:t xml:space="preserve">Sudholz </w:t>
      </w:r>
      <w:r w:rsidRPr="006B372F">
        <w:rPr>
          <w:i/>
          <w:color w:val="222222"/>
          <w:sz w:val="24"/>
          <w:szCs w:val="24"/>
          <w:highlight w:val="white"/>
        </w:rPr>
        <w:t xml:space="preserve">et al. </w:t>
      </w:r>
      <w:r w:rsidRPr="006B372F">
        <w:rPr>
          <w:color w:val="222222"/>
          <w:sz w:val="24"/>
          <w:szCs w:val="24"/>
          <w:highlight w:val="white"/>
        </w:rPr>
        <w:t>2018</w:t>
      </w:r>
      <w:r w:rsidRPr="006B372F">
        <w:rPr>
          <w:sz w:val="24"/>
          <w:szCs w:val="24"/>
        </w:rPr>
        <w:t>). Therefore, the sources are plenty and each of the sources is pretty influential individually. A belief stays inside a person until it is accepted as a truth and then that particular belief becomes the part of the "individual's belief system".  Generally for a person each of the beliefs that they have reasons or conclusions which can be very different from the way other people see themselves. This is completely on an individual basis and might not please everyone. Once a belief is integrated into a person's belief system then that person tries to defend it with his or her own sets of reasons which are again based on their thought process (</w:t>
      </w:r>
      <w:r w:rsidRPr="006B372F">
        <w:rPr>
          <w:color w:val="222222"/>
          <w:sz w:val="24"/>
          <w:szCs w:val="24"/>
          <w:highlight w:val="white"/>
        </w:rPr>
        <w:t xml:space="preserve">Arundell </w:t>
      </w:r>
      <w:r w:rsidRPr="006B372F">
        <w:rPr>
          <w:i/>
          <w:color w:val="222222"/>
          <w:sz w:val="24"/>
          <w:szCs w:val="24"/>
          <w:highlight w:val="white"/>
        </w:rPr>
        <w:t xml:space="preserve">et al. </w:t>
      </w:r>
      <w:r w:rsidRPr="006B372F">
        <w:rPr>
          <w:color w:val="222222"/>
          <w:sz w:val="24"/>
          <w:szCs w:val="24"/>
          <w:highlight w:val="white"/>
        </w:rPr>
        <w:t>2018</w:t>
      </w:r>
      <w:r w:rsidRPr="006B372F">
        <w:rPr>
          <w:sz w:val="24"/>
          <w:szCs w:val="24"/>
        </w:rPr>
        <w:t>). In the diagram below it can be easily understood how different sources influence the beliefs of human beings. The diagram also describes how beliefs and values are deeply integrated into our attitude and thus it has got the capability to control our behavior. Thus, it is seen that belief can come from many sources such as from culture, faith, experience, education, and mentors. Our beliefs are the ones that create our values and then those values control our attitudes (</w:t>
      </w:r>
      <w:r w:rsidRPr="006B372F">
        <w:rPr>
          <w:color w:val="222222"/>
          <w:sz w:val="24"/>
          <w:szCs w:val="24"/>
          <w:highlight w:val="white"/>
        </w:rPr>
        <w:t xml:space="preserve">Muchiri </w:t>
      </w:r>
      <w:r w:rsidRPr="006B372F">
        <w:rPr>
          <w:i/>
          <w:color w:val="222222"/>
          <w:sz w:val="24"/>
          <w:szCs w:val="24"/>
          <w:highlight w:val="white"/>
        </w:rPr>
        <w:t xml:space="preserve">et al. </w:t>
      </w:r>
      <w:r w:rsidRPr="006B372F">
        <w:rPr>
          <w:color w:val="222222"/>
          <w:sz w:val="24"/>
          <w:szCs w:val="24"/>
          <w:highlight w:val="white"/>
        </w:rPr>
        <w:t>2019</w:t>
      </w:r>
      <w:r w:rsidRPr="006B372F">
        <w:rPr>
          <w:sz w:val="24"/>
          <w:szCs w:val="24"/>
        </w:rPr>
        <w:t xml:space="preserve">). Attitudes ate the reason behind how we act and treat people around us. Therefore, our core beliefs dictate our behavior with other humans. </w:t>
      </w:r>
    </w:p>
    <w:p w:rsidR="0072056F" w:rsidRPr="006B372F" w:rsidRDefault="006E44C8" w:rsidP="006B372F">
      <w:pPr>
        <w:spacing w:line="480" w:lineRule="auto"/>
        <w:jc w:val="center"/>
        <w:rPr>
          <w:sz w:val="24"/>
          <w:szCs w:val="24"/>
        </w:rPr>
      </w:pPr>
      <w:r w:rsidRPr="006B372F">
        <w:rPr>
          <w:noProof/>
          <w:sz w:val="24"/>
          <w:szCs w:val="24"/>
          <w:lang w:val="en-US"/>
        </w:rPr>
        <w:lastRenderedPageBreak/>
        <w:drawing>
          <wp:inline distT="114300" distB="114300" distL="114300" distR="114300">
            <wp:extent cx="5867400" cy="4486275"/>
            <wp:effectExtent l="0" t="0" r="0"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867975" cy="4486715"/>
                    </a:xfrm>
                    <a:prstGeom prst="rect">
                      <a:avLst/>
                    </a:prstGeom>
                  </pic:spPr>
                </pic:pic>
              </a:graphicData>
            </a:graphic>
          </wp:inline>
        </w:drawing>
      </w:r>
    </w:p>
    <w:p w:rsidR="0072056F" w:rsidRPr="006B372F" w:rsidRDefault="006E44C8" w:rsidP="006B372F">
      <w:pPr>
        <w:spacing w:line="480" w:lineRule="auto"/>
        <w:jc w:val="center"/>
        <w:rPr>
          <w:b/>
          <w:sz w:val="24"/>
          <w:szCs w:val="24"/>
        </w:rPr>
      </w:pPr>
      <w:r w:rsidRPr="006B372F">
        <w:rPr>
          <w:b/>
          <w:sz w:val="24"/>
          <w:szCs w:val="24"/>
        </w:rPr>
        <w:t>Figure 1: the indirect relationship between beliefs and human behavior</w:t>
      </w:r>
    </w:p>
    <w:p w:rsidR="0072056F" w:rsidRPr="006B372F" w:rsidRDefault="006E44C8" w:rsidP="006B372F">
      <w:pPr>
        <w:spacing w:line="480" w:lineRule="auto"/>
        <w:jc w:val="center"/>
        <w:rPr>
          <w:sz w:val="24"/>
          <w:szCs w:val="24"/>
        </w:rPr>
      </w:pPr>
      <w:r w:rsidRPr="006B372F">
        <w:rPr>
          <w:sz w:val="24"/>
          <w:szCs w:val="24"/>
        </w:rPr>
        <w:t>(Source: https://www.huffpost.com /entry/business/m)</w:t>
      </w:r>
    </w:p>
    <w:p w:rsidR="0072056F" w:rsidRPr="006B372F" w:rsidRDefault="006E44C8" w:rsidP="002401A2">
      <w:pPr>
        <w:pStyle w:val="Heading1"/>
      </w:pPr>
      <w:bookmarkStart w:id="3" w:name="_Toc78919745"/>
      <w:r w:rsidRPr="006B372F">
        <w:t>3.0 Discussion of some beliefs</w:t>
      </w:r>
      <w:bookmarkEnd w:id="3"/>
    </w:p>
    <w:p w:rsidR="0072056F" w:rsidRPr="006B372F" w:rsidRDefault="006E44C8" w:rsidP="006B372F">
      <w:pPr>
        <w:spacing w:line="480" w:lineRule="auto"/>
        <w:jc w:val="both"/>
        <w:rPr>
          <w:sz w:val="24"/>
          <w:szCs w:val="24"/>
        </w:rPr>
      </w:pPr>
      <w:r w:rsidRPr="006B372F">
        <w:rPr>
          <w:sz w:val="24"/>
          <w:szCs w:val="24"/>
        </w:rPr>
        <w:t>The relationship between beliefs and values has been shown in the upper part of the article. It is seen that they are highly integrated with the outcome of human behavior. The list of values and beliefs can increase from time to time and that might harm the mission of the firm (</w:t>
      </w:r>
      <w:r w:rsidRPr="006B372F">
        <w:rPr>
          <w:color w:val="222222"/>
          <w:sz w:val="24"/>
          <w:szCs w:val="24"/>
          <w:highlight w:val="white"/>
        </w:rPr>
        <w:t xml:space="preserve">Gorgievski </w:t>
      </w:r>
      <w:r w:rsidRPr="006B372F">
        <w:rPr>
          <w:i/>
          <w:color w:val="222222"/>
          <w:sz w:val="24"/>
          <w:szCs w:val="24"/>
          <w:highlight w:val="white"/>
        </w:rPr>
        <w:t xml:space="preserve">et al. </w:t>
      </w:r>
      <w:r w:rsidRPr="006B372F">
        <w:rPr>
          <w:color w:val="222222"/>
          <w:sz w:val="24"/>
          <w:szCs w:val="24"/>
          <w:highlight w:val="white"/>
        </w:rPr>
        <w:t>2018</w:t>
      </w:r>
      <w:r w:rsidRPr="006B372F">
        <w:rPr>
          <w:sz w:val="24"/>
          <w:szCs w:val="24"/>
        </w:rPr>
        <w:t xml:space="preserve">). Beliefs can be developed quickly or slowly based on the experience of the individual and how big a role it plays. Beliefs of an individual can be changed if a new fact or experience arrives as the beliefs are based on facts and </w:t>
      </w:r>
      <w:r w:rsidRPr="006B372F">
        <w:rPr>
          <w:sz w:val="24"/>
          <w:szCs w:val="24"/>
        </w:rPr>
        <w:lastRenderedPageBreak/>
        <w:t>experience in the first place. There are a number of beliefs that are the driving force of any company. More often than not its influence gets overlooked but in practice, the beliefs play a gigantic role in the success or failure of the firm (</w:t>
      </w:r>
      <w:r w:rsidRPr="006B372F">
        <w:rPr>
          <w:color w:val="222222"/>
          <w:sz w:val="24"/>
          <w:szCs w:val="24"/>
          <w:highlight w:val="white"/>
        </w:rPr>
        <w:t>Nazir and Islam, 2017</w:t>
      </w:r>
      <w:r w:rsidRPr="006B372F">
        <w:rPr>
          <w:sz w:val="24"/>
          <w:szCs w:val="24"/>
        </w:rPr>
        <w:t>). For a firm some of the common beliefs are:</w:t>
      </w:r>
    </w:p>
    <w:p w:rsidR="0072056F" w:rsidRPr="006B372F" w:rsidRDefault="006E44C8" w:rsidP="006B372F">
      <w:pPr>
        <w:spacing w:line="480" w:lineRule="auto"/>
        <w:jc w:val="both"/>
        <w:rPr>
          <w:sz w:val="24"/>
          <w:szCs w:val="24"/>
        </w:rPr>
      </w:pPr>
      <w:r w:rsidRPr="006B372F">
        <w:rPr>
          <w:sz w:val="24"/>
          <w:szCs w:val="24"/>
        </w:rPr>
        <w:t>"We are the number one in this place, no one can beat us, and we are too big to fail"</w:t>
      </w:r>
    </w:p>
    <w:p w:rsidR="0072056F" w:rsidRPr="006B372F" w:rsidRDefault="006E44C8" w:rsidP="006B372F">
      <w:pPr>
        <w:spacing w:line="480" w:lineRule="auto"/>
        <w:jc w:val="both"/>
        <w:rPr>
          <w:sz w:val="24"/>
          <w:szCs w:val="24"/>
        </w:rPr>
      </w:pPr>
      <w:r w:rsidRPr="006B372F">
        <w:rPr>
          <w:sz w:val="24"/>
          <w:szCs w:val="24"/>
        </w:rPr>
        <w:t>"More is always better"</w:t>
      </w:r>
    </w:p>
    <w:p w:rsidR="0072056F" w:rsidRPr="006B372F" w:rsidRDefault="006E44C8" w:rsidP="006B372F">
      <w:pPr>
        <w:spacing w:line="480" w:lineRule="auto"/>
        <w:jc w:val="both"/>
        <w:rPr>
          <w:sz w:val="24"/>
          <w:szCs w:val="24"/>
        </w:rPr>
      </w:pPr>
      <w:r w:rsidRPr="006B372F">
        <w:rPr>
          <w:sz w:val="24"/>
          <w:szCs w:val="24"/>
        </w:rPr>
        <w:t>"We are the most supportive group of people out here in this location"</w:t>
      </w:r>
    </w:p>
    <w:p w:rsidR="0072056F" w:rsidRPr="006B372F" w:rsidRDefault="006E44C8" w:rsidP="006B372F">
      <w:pPr>
        <w:spacing w:line="480" w:lineRule="auto"/>
        <w:jc w:val="both"/>
        <w:rPr>
          <w:sz w:val="24"/>
          <w:szCs w:val="24"/>
        </w:rPr>
      </w:pPr>
      <w:r w:rsidRPr="006B372F">
        <w:rPr>
          <w:sz w:val="24"/>
          <w:szCs w:val="24"/>
        </w:rPr>
        <w:t>"We do not have enough money to make the thing happen"</w:t>
      </w:r>
    </w:p>
    <w:p w:rsidR="0072056F" w:rsidRPr="006B372F" w:rsidRDefault="006E44C8" w:rsidP="006B372F">
      <w:pPr>
        <w:spacing w:line="480" w:lineRule="auto"/>
        <w:jc w:val="both"/>
        <w:rPr>
          <w:sz w:val="24"/>
          <w:szCs w:val="24"/>
        </w:rPr>
      </w:pPr>
      <w:r w:rsidRPr="006B372F">
        <w:rPr>
          <w:sz w:val="24"/>
          <w:szCs w:val="24"/>
          <w:highlight w:val="white"/>
        </w:rPr>
        <w:t>“We are all responsible for our success”</w:t>
      </w:r>
    </w:p>
    <w:p w:rsidR="0072056F" w:rsidRPr="006B372F" w:rsidRDefault="006E44C8" w:rsidP="006B372F">
      <w:pPr>
        <w:spacing w:line="480" w:lineRule="auto"/>
        <w:jc w:val="both"/>
        <w:rPr>
          <w:sz w:val="24"/>
          <w:szCs w:val="24"/>
        </w:rPr>
      </w:pPr>
      <w:r w:rsidRPr="006B372F">
        <w:rPr>
          <w:sz w:val="24"/>
          <w:szCs w:val="24"/>
        </w:rPr>
        <w:t>These are some examples of common beliefs that a medium sized company might have. Some of these beliefs are influential in a positive way and some of them are not that effective. Those beliefs help the team to move forward. Other ones keep the organization within their limit and do not allow the companies to move forward by getting out of their comfort zone.</w:t>
      </w:r>
    </w:p>
    <w:p w:rsidR="0072056F" w:rsidRPr="006B372F" w:rsidRDefault="006E44C8" w:rsidP="002401A2">
      <w:pPr>
        <w:pStyle w:val="Heading1"/>
      </w:pPr>
      <w:bookmarkStart w:id="4" w:name="_Toc78919746"/>
      <w:r w:rsidRPr="006B372F">
        <w:t>4.0 Impact of belief on workplace behavior</w:t>
      </w:r>
      <w:bookmarkEnd w:id="4"/>
    </w:p>
    <w:p w:rsidR="0072056F" w:rsidRPr="006B372F" w:rsidRDefault="006E44C8" w:rsidP="006B372F">
      <w:pPr>
        <w:spacing w:line="480" w:lineRule="auto"/>
        <w:jc w:val="both"/>
        <w:rPr>
          <w:sz w:val="24"/>
          <w:szCs w:val="24"/>
        </w:rPr>
      </w:pPr>
      <w:r w:rsidRPr="006B372F">
        <w:rPr>
          <w:sz w:val="24"/>
          <w:szCs w:val="24"/>
        </w:rPr>
        <w:t xml:space="preserve">The belief "We are the number one in this place, no one can beat us, we are too big to fail '' is very negative in a way by which it can have over confidence in the ability of the team. It is always good to boast of the things that you are proud of but it is not necessary to bring those examples time and time again for the accomplishment of a new task or project. That overconfidence might prove to be costly for the organization. This belief also brings arrogance and that might result in an indifferent attitude towards the customers </w:t>
      </w:r>
      <w:r w:rsidRPr="006B372F">
        <w:rPr>
          <w:sz w:val="24"/>
          <w:szCs w:val="24"/>
        </w:rPr>
        <w:lastRenderedPageBreak/>
        <w:t>and lack of empathy (</w:t>
      </w:r>
      <w:r w:rsidRPr="006B372F">
        <w:rPr>
          <w:color w:val="222222"/>
          <w:sz w:val="24"/>
          <w:szCs w:val="24"/>
          <w:highlight w:val="white"/>
        </w:rPr>
        <w:t>Purc and Laguna, 2019</w:t>
      </w:r>
      <w:r w:rsidRPr="006B372F">
        <w:rPr>
          <w:sz w:val="24"/>
          <w:szCs w:val="24"/>
        </w:rPr>
        <w:t xml:space="preserve">). Therefore, this is an example of how beliefs can lead to attitude and thus behavior. </w:t>
      </w:r>
    </w:p>
    <w:p w:rsidR="0072056F" w:rsidRPr="006B372F" w:rsidRDefault="006E44C8" w:rsidP="006B372F">
      <w:pPr>
        <w:spacing w:line="480" w:lineRule="auto"/>
        <w:jc w:val="both"/>
        <w:rPr>
          <w:sz w:val="24"/>
          <w:szCs w:val="24"/>
        </w:rPr>
      </w:pPr>
      <w:r w:rsidRPr="006B372F">
        <w:rPr>
          <w:sz w:val="24"/>
          <w:szCs w:val="24"/>
        </w:rPr>
        <w:t>"More is always better" is another example of the belief that can be false in practical scenarios. This belief forces the employees to perform more heavily without the need for it. The company or organization should have a saturation level in everyday work. If the saturation level gets infinity then it is troublesome for the employees. It affects high employee burnout (</w:t>
      </w:r>
      <w:r w:rsidRPr="006B372F">
        <w:rPr>
          <w:color w:val="222222"/>
          <w:sz w:val="24"/>
          <w:szCs w:val="24"/>
          <w:highlight w:val="white"/>
        </w:rPr>
        <w:t xml:space="preserve">Arieli </w:t>
      </w:r>
      <w:r w:rsidRPr="006B372F">
        <w:rPr>
          <w:i/>
          <w:color w:val="222222"/>
          <w:sz w:val="24"/>
          <w:szCs w:val="24"/>
          <w:highlight w:val="white"/>
        </w:rPr>
        <w:t xml:space="preserve">et al. </w:t>
      </w:r>
      <w:r w:rsidRPr="006B372F">
        <w:rPr>
          <w:color w:val="222222"/>
          <w:sz w:val="24"/>
          <w:szCs w:val="24"/>
          <w:highlight w:val="white"/>
        </w:rPr>
        <w:t>2020</w:t>
      </w:r>
      <w:r w:rsidRPr="006B372F">
        <w:rPr>
          <w:sz w:val="24"/>
          <w:szCs w:val="24"/>
        </w:rPr>
        <w:t xml:space="preserve">). Employees can not quite match the skyrocketing expectations of the authority and thus more often than not they quit. This belief can also be seen from another perspective. The smartphone industry is booming in some of the 3rd world countries. A lion's share of the country's population is yet to have smartphones on their hands and that is why there is a huge demand for the same in those countries. Some of those countries are the Philippines, Indonesia, India, Brazil, etc. Due to the high demand, smartphone brands are continuously releasing smartphones in those countries. For example, Chinese smartphone manufacturer “Oppo” which is itself a sub brand of the Chinese giant BBK electronics, has two separate brands in India namely “Oppo” and Realme for the “smartphones and accessory" segment. Realme launched four different smartphones in a single month in 2020. There are a bunch of companies that are doing the same. Flooding the market and offering a device at each price starting from 100 us dollars to 800 us dollars they are trying to sell as many devices as they can. Veteran smartphone brand, Motorola is also doing the same in the United Kingdom. Therefore, the quality of the products is getting compromised, some of the devices are having software bugs and some of them are taking so long to receive software updates and even </w:t>
      </w:r>
      <w:r w:rsidRPr="006B372F">
        <w:rPr>
          <w:sz w:val="24"/>
          <w:szCs w:val="24"/>
        </w:rPr>
        <w:lastRenderedPageBreak/>
        <w:t xml:space="preserve">some phones are struggling with pathetic hardware quality control issues. "More is always better" belief is getting backlash from the netizens. </w:t>
      </w:r>
    </w:p>
    <w:p w:rsidR="0072056F" w:rsidRPr="006B372F" w:rsidRDefault="006E44C8" w:rsidP="006B372F">
      <w:pPr>
        <w:spacing w:line="480" w:lineRule="auto"/>
        <w:jc w:val="both"/>
        <w:rPr>
          <w:sz w:val="24"/>
          <w:szCs w:val="24"/>
        </w:rPr>
      </w:pPr>
      <w:r w:rsidRPr="006B372F">
        <w:rPr>
          <w:sz w:val="24"/>
          <w:szCs w:val="24"/>
        </w:rPr>
        <w:t>"We are the most supportive group of people out here in this location" is a belief that can create an ease of progression for future endeavors. Bringing different groups of people to a single project will hamper the smoothness of the project. Though this belief can be positive in some ways (</w:t>
      </w:r>
      <w:r w:rsidRPr="006B372F">
        <w:rPr>
          <w:color w:val="222222"/>
          <w:sz w:val="24"/>
          <w:szCs w:val="24"/>
          <w:highlight w:val="white"/>
        </w:rPr>
        <w:t>Chung and Kim, 2017</w:t>
      </w:r>
      <w:r w:rsidRPr="006B372F">
        <w:rPr>
          <w:sz w:val="24"/>
          <w:szCs w:val="24"/>
        </w:rPr>
        <w:t xml:space="preserve">). Knowing he or she would get help from the others will enable a particular employee to excel in his or her performance without thinking about the negative impact of the failure. This belief will also enable the employees to have collaborative work going together which is obviously very helpful for a firm. </w:t>
      </w:r>
    </w:p>
    <w:p w:rsidR="0072056F" w:rsidRPr="006B372F" w:rsidRDefault="006E44C8" w:rsidP="006B372F">
      <w:pPr>
        <w:spacing w:line="480" w:lineRule="auto"/>
        <w:jc w:val="both"/>
        <w:rPr>
          <w:sz w:val="24"/>
          <w:szCs w:val="24"/>
        </w:rPr>
      </w:pPr>
      <w:r w:rsidRPr="006B372F">
        <w:rPr>
          <w:sz w:val="24"/>
          <w:szCs w:val="24"/>
        </w:rPr>
        <w:t>The belief "We do not have enough money to make the thing happen" can be very negative in some cases. Most of the startups start with almost no in-hand capital. While not having enough money can be a huge obstacle for some of the big budget projects, it can also bring laziness to the table (</w:t>
      </w:r>
      <w:r w:rsidRPr="006B372F">
        <w:rPr>
          <w:color w:val="222222"/>
          <w:sz w:val="24"/>
          <w:szCs w:val="24"/>
          <w:highlight w:val="white"/>
        </w:rPr>
        <w:t>Garg, 2020</w:t>
      </w:r>
      <w:r w:rsidRPr="006B372F">
        <w:rPr>
          <w:sz w:val="24"/>
          <w:szCs w:val="24"/>
        </w:rPr>
        <w:t xml:space="preserve">).  Having that belief is expressing the inability of the firm and the firm should try to rectify it rather than putting billboards of the belief around the city. </w:t>
      </w:r>
    </w:p>
    <w:p w:rsidR="0072056F" w:rsidRPr="006B372F" w:rsidRDefault="006E44C8" w:rsidP="006B372F">
      <w:pPr>
        <w:spacing w:line="480" w:lineRule="auto"/>
        <w:jc w:val="both"/>
        <w:rPr>
          <w:sz w:val="24"/>
          <w:szCs w:val="24"/>
        </w:rPr>
      </w:pPr>
      <w:r w:rsidRPr="006B372F">
        <w:rPr>
          <w:sz w:val="24"/>
          <w:szCs w:val="24"/>
          <w:highlight w:val="white"/>
        </w:rPr>
        <w:t>“We are all responsible for our success” is a common belief that can make an impact on the firm in both ways. It can create pressure on youngsters to perform better and accurately for relatively short term projects (</w:t>
      </w:r>
      <w:r w:rsidRPr="006B372F">
        <w:rPr>
          <w:color w:val="222222"/>
          <w:sz w:val="24"/>
          <w:szCs w:val="24"/>
          <w:highlight w:val="white"/>
        </w:rPr>
        <w:t>Ruepert</w:t>
      </w:r>
      <w:r w:rsidRPr="006B372F">
        <w:rPr>
          <w:i/>
          <w:color w:val="222222"/>
          <w:sz w:val="24"/>
          <w:szCs w:val="24"/>
          <w:highlight w:val="white"/>
        </w:rPr>
        <w:t xml:space="preserve"> et al. </w:t>
      </w:r>
      <w:r w:rsidRPr="006B372F">
        <w:rPr>
          <w:color w:val="222222"/>
          <w:sz w:val="24"/>
          <w:szCs w:val="24"/>
          <w:highlight w:val="white"/>
        </w:rPr>
        <w:t>2018</w:t>
      </w:r>
      <w:r w:rsidRPr="006B372F">
        <w:rPr>
          <w:sz w:val="24"/>
          <w:szCs w:val="24"/>
          <w:highlight w:val="white"/>
        </w:rPr>
        <w:t xml:space="preserve">). However, the same belief can push the employees to perform better than before which will be beneficial both for the firm and the employees. </w:t>
      </w:r>
    </w:p>
    <w:p w:rsidR="0072056F" w:rsidRPr="006B372F" w:rsidRDefault="006E44C8" w:rsidP="002401A2">
      <w:pPr>
        <w:pStyle w:val="Heading1"/>
      </w:pPr>
      <w:bookmarkStart w:id="5" w:name="_Toc78919747"/>
      <w:r w:rsidRPr="006B372F">
        <w:lastRenderedPageBreak/>
        <w:t>5.0 Recommendations</w:t>
      </w:r>
      <w:bookmarkEnd w:id="5"/>
    </w:p>
    <w:p w:rsidR="0072056F" w:rsidRPr="006B372F" w:rsidRDefault="006E44C8" w:rsidP="006B372F">
      <w:pPr>
        <w:spacing w:line="480" w:lineRule="auto"/>
        <w:jc w:val="both"/>
        <w:rPr>
          <w:sz w:val="24"/>
          <w:szCs w:val="24"/>
        </w:rPr>
      </w:pPr>
      <w:r w:rsidRPr="006B372F">
        <w:rPr>
          <w:sz w:val="24"/>
          <w:szCs w:val="24"/>
        </w:rPr>
        <w:t>As seen above, beliefs can make an impact both positively and negatively. Negative impacts are the more concerning ones. It can significantly reduce the efficiency of the firm (</w:t>
      </w:r>
      <w:r w:rsidRPr="006B372F">
        <w:rPr>
          <w:color w:val="222222"/>
          <w:sz w:val="24"/>
          <w:szCs w:val="24"/>
          <w:highlight w:val="white"/>
        </w:rPr>
        <w:t>Rayner and Morgan, 2018</w:t>
      </w:r>
      <w:r w:rsidRPr="006B372F">
        <w:rPr>
          <w:sz w:val="24"/>
          <w:szCs w:val="24"/>
        </w:rPr>
        <w:t>). Therefore, it is very crucial to remove the negative impacts of beliefs from the organization as much as it can get. There are few things that can be done in order to reduce the negative impact of beliefs from the firm. First of all, introducing a successful marketing campaign can do wonders for the firm (</w:t>
      </w:r>
      <w:r w:rsidRPr="006B372F">
        <w:rPr>
          <w:color w:val="222222"/>
          <w:sz w:val="24"/>
          <w:szCs w:val="24"/>
          <w:highlight w:val="white"/>
        </w:rPr>
        <w:t>Khari and Sinha, 2017</w:t>
      </w:r>
      <w:r w:rsidRPr="006B372F">
        <w:rPr>
          <w:sz w:val="24"/>
          <w:szCs w:val="24"/>
        </w:rPr>
        <w:t>). In this marketing campaign, the goals have to be very clear. This marketing campaign will help the company to do away with the earlier beliefs that were causing harm to the firm. Once the old set of beliefs are abolished and new sets of beliefs are established a large group of leaders can be encouraged to bring new thinking and techniques inside an organization (</w:t>
      </w:r>
      <w:r w:rsidRPr="006B372F">
        <w:rPr>
          <w:color w:val="222222"/>
          <w:sz w:val="24"/>
          <w:szCs w:val="24"/>
          <w:highlight w:val="white"/>
        </w:rPr>
        <w:t xml:space="preserve">Ott-Holland </w:t>
      </w:r>
      <w:r w:rsidRPr="006B372F">
        <w:rPr>
          <w:i/>
          <w:color w:val="222222"/>
          <w:sz w:val="24"/>
          <w:szCs w:val="24"/>
          <w:highlight w:val="white"/>
        </w:rPr>
        <w:t xml:space="preserve">et al. </w:t>
      </w:r>
      <w:r w:rsidRPr="006B372F">
        <w:rPr>
          <w:color w:val="222222"/>
          <w:sz w:val="24"/>
          <w:szCs w:val="24"/>
          <w:highlight w:val="white"/>
        </w:rPr>
        <w:t>2019</w:t>
      </w:r>
      <w:r w:rsidRPr="006B372F">
        <w:rPr>
          <w:sz w:val="24"/>
          <w:szCs w:val="24"/>
        </w:rPr>
        <w:t xml:space="preserve">). This complex process will get helped by the marketing team of the organization whose job will be to make the transition process seamless. The belief of an organization can be compared to the beliefs that the customers have and that is why it is in no way an easy job to make it happen. Changing the beliefs can be important to bring in new </w:t>
      </w:r>
      <w:r w:rsidR="00AA1A23" w:rsidRPr="006B372F">
        <w:rPr>
          <w:sz w:val="24"/>
          <w:szCs w:val="24"/>
        </w:rPr>
        <w:t>behavior</w:t>
      </w:r>
      <w:r w:rsidRPr="006B372F">
        <w:rPr>
          <w:sz w:val="24"/>
          <w:szCs w:val="24"/>
        </w:rPr>
        <w:t xml:space="preserve"> and attitude among the employees which will bring a fresh air inside the organization (</w:t>
      </w:r>
      <w:r w:rsidRPr="006B372F">
        <w:rPr>
          <w:color w:val="222222"/>
          <w:sz w:val="24"/>
          <w:szCs w:val="24"/>
          <w:highlight w:val="white"/>
        </w:rPr>
        <w:t>Ng and Sears, 2020</w:t>
      </w:r>
      <w:r w:rsidRPr="006B372F">
        <w:rPr>
          <w:sz w:val="24"/>
          <w:szCs w:val="24"/>
        </w:rPr>
        <w:t xml:space="preserve">). Therefore, it is seen how beliefs can change the way an organization works. </w:t>
      </w:r>
    </w:p>
    <w:p w:rsidR="0072056F" w:rsidRPr="006B372F" w:rsidRDefault="006E44C8" w:rsidP="002401A2">
      <w:pPr>
        <w:pStyle w:val="Heading1"/>
      </w:pPr>
      <w:bookmarkStart w:id="6" w:name="_Toc78919748"/>
      <w:r w:rsidRPr="006B372F">
        <w:t>6.0 Conclusion</w:t>
      </w:r>
      <w:bookmarkEnd w:id="6"/>
    </w:p>
    <w:p w:rsidR="0072056F" w:rsidRPr="006B372F" w:rsidRDefault="006E44C8" w:rsidP="006B372F">
      <w:pPr>
        <w:spacing w:line="480" w:lineRule="auto"/>
        <w:jc w:val="both"/>
        <w:rPr>
          <w:sz w:val="24"/>
          <w:szCs w:val="24"/>
        </w:rPr>
      </w:pPr>
      <w:r w:rsidRPr="006B372F">
        <w:rPr>
          <w:sz w:val="24"/>
          <w:szCs w:val="24"/>
        </w:rPr>
        <w:t xml:space="preserve">In this report, it is seen that beliefs and values are integrated into each other. A person's beliefs can be linked with their attitude and behavior. There are many sources from where beliefs can come to an individual and to an organization. Having a thorough </w:t>
      </w:r>
      <w:r w:rsidRPr="006B372F">
        <w:rPr>
          <w:sz w:val="24"/>
          <w:szCs w:val="24"/>
        </w:rPr>
        <w:lastRenderedPageBreak/>
        <w:t xml:space="preserve">understanding of the theory of beliefs is very crucial to observe the effect of the same inside an organization. Organizational beliefs can be a reason for the downfall of any organization. In this report, with the help of some common examples of beliefs the positive and negative impacts on individuals and on organizations have been demonstrated here in this report. This report has also given some crucial </w:t>
      </w:r>
      <w:r w:rsidR="00AA1A23" w:rsidRPr="006B372F">
        <w:rPr>
          <w:sz w:val="24"/>
          <w:szCs w:val="24"/>
        </w:rPr>
        <w:t>recommendations on</w:t>
      </w:r>
      <w:r w:rsidRPr="006B372F">
        <w:rPr>
          <w:sz w:val="24"/>
          <w:szCs w:val="24"/>
        </w:rPr>
        <w:t xml:space="preserve"> how the negative impacts of the beliefs can be done away with from the organization. A couple of ways have been identified which can help any company to eradicate negative beliefs from their firm and replace them with new sets of techniques. Thus, the impact of individual beliefs has been analyzed on workplace </w:t>
      </w:r>
      <w:r w:rsidR="00AA1A23" w:rsidRPr="006B372F">
        <w:rPr>
          <w:sz w:val="24"/>
          <w:szCs w:val="24"/>
        </w:rPr>
        <w:t>behavior</w:t>
      </w:r>
      <w:r w:rsidRPr="006B372F">
        <w:rPr>
          <w:sz w:val="24"/>
          <w:szCs w:val="24"/>
        </w:rPr>
        <w:t>.</w:t>
      </w:r>
    </w:p>
    <w:p w:rsidR="0072056F" w:rsidRPr="006B372F" w:rsidRDefault="006E44C8" w:rsidP="006B372F">
      <w:pPr>
        <w:spacing w:line="480" w:lineRule="auto"/>
        <w:jc w:val="both"/>
        <w:rPr>
          <w:sz w:val="24"/>
          <w:szCs w:val="24"/>
        </w:rPr>
      </w:pPr>
      <w:r w:rsidRPr="006B372F">
        <w:rPr>
          <w:sz w:val="24"/>
          <w:szCs w:val="24"/>
        </w:rPr>
        <w:br w:type="page"/>
      </w:r>
    </w:p>
    <w:p w:rsidR="0072056F" w:rsidRPr="006B372F" w:rsidRDefault="006E44C8" w:rsidP="002401A2">
      <w:pPr>
        <w:pStyle w:val="Heading1"/>
      </w:pPr>
      <w:bookmarkStart w:id="7" w:name="_Toc78919749"/>
      <w:r w:rsidRPr="006B372F">
        <w:lastRenderedPageBreak/>
        <w:t>References</w:t>
      </w:r>
      <w:bookmarkEnd w:id="7"/>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Ott-Holland, C.J., Shepherd, W.J. and Ryan, A.M., 2019. Examining wellness programs over time: Predicting participation and workplace outcomes. </w:t>
      </w:r>
      <w:r w:rsidRPr="006B372F">
        <w:rPr>
          <w:i/>
          <w:color w:val="222222"/>
          <w:sz w:val="24"/>
          <w:szCs w:val="24"/>
          <w:highlight w:val="white"/>
        </w:rPr>
        <w:t>Journal of occupational health psychology</w:t>
      </w:r>
      <w:r w:rsidRPr="006B372F">
        <w:rPr>
          <w:color w:val="222222"/>
          <w:sz w:val="24"/>
          <w:szCs w:val="24"/>
          <w:highlight w:val="white"/>
        </w:rPr>
        <w:t xml:space="preserve">, </w:t>
      </w:r>
      <w:r w:rsidRPr="006B372F">
        <w:rPr>
          <w:i/>
          <w:color w:val="222222"/>
          <w:sz w:val="24"/>
          <w:szCs w:val="24"/>
          <w:highlight w:val="white"/>
        </w:rPr>
        <w:t>24</w:t>
      </w:r>
      <w:r w:rsidRPr="006B372F">
        <w:rPr>
          <w:color w:val="222222"/>
          <w:sz w:val="24"/>
          <w:szCs w:val="24"/>
          <w:highlight w:val="white"/>
        </w:rPr>
        <w:t>(1), p.163.</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Ng, E.S. and Sears, G.J., 2020. Walking the talk on diversity: CEO beliefs, moral values, and the implementation of workplace diversity practices. </w:t>
      </w:r>
      <w:r w:rsidRPr="006B372F">
        <w:rPr>
          <w:i/>
          <w:color w:val="222222"/>
          <w:sz w:val="24"/>
          <w:szCs w:val="24"/>
          <w:highlight w:val="white"/>
        </w:rPr>
        <w:t>Journal of Business Ethics</w:t>
      </w:r>
      <w:r w:rsidRPr="006B372F">
        <w:rPr>
          <w:color w:val="222222"/>
          <w:sz w:val="24"/>
          <w:szCs w:val="24"/>
          <w:highlight w:val="white"/>
        </w:rPr>
        <w:t xml:space="preserve">, </w:t>
      </w:r>
      <w:r w:rsidRPr="006B372F">
        <w:rPr>
          <w:i/>
          <w:color w:val="222222"/>
          <w:sz w:val="24"/>
          <w:szCs w:val="24"/>
          <w:highlight w:val="white"/>
        </w:rPr>
        <w:t>164</w:t>
      </w:r>
      <w:r w:rsidRPr="006B372F">
        <w:rPr>
          <w:color w:val="222222"/>
          <w:sz w:val="24"/>
          <w:szCs w:val="24"/>
          <w:highlight w:val="white"/>
        </w:rPr>
        <w:t>(3), pp.437-450.</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Khari, C. and Sinha, S., 2017. Impact of workplace spirituality on knowledge sharing intention: A conceptual framework. </w:t>
      </w:r>
      <w:r w:rsidRPr="006B372F">
        <w:rPr>
          <w:i/>
          <w:color w:val="222222"/>
          <w:sz w:val="24"/>
          <w:szCs w:val="24"/>
          <w:highlight w:val="white"/>
        </w:rPr>
        <w:t>Journal of Human Values</w:t>
      </w:r>
      <w:r w:rsidRPr="006B372F">
        <w:rPr>
          <w:color w:val="222222"/>
          <w:sz w:val="24"/>
          <w:szCs w:val="24"/>
          <w:highlight w:val="white"/>
        </w:rPr>
        <w:t xml:space="preserve">, </w:t>
      </w:r>
      <w:r w:rsidRPr="006B372F">
        <w:rPr>
          <w:i/>
          <w:color w:val="222222"/>
          <w:sz w:val="24"/>
          <w:szCs w:val="24"/>
          <w:highlight w:val="white"/>
        </w:rPr>
        <w:t>23</w:t>
      </w:r>
      <w:r w:rsidRPr="006B372F">
        <w:rPr>
          <w:color w:val="222222"/>
          <w:sz w:val="24"/>
          <w:szCs w:val="24"/>
          <w:highlight w:val="white"/>
        </w:rPr>
        <w:t>(1), pp.27-39.</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Rayner, J. and Morgan, D., 2018. An empirical study of ‘green’workplace behaviours: ability, motivation and opportunity. </w:t>
      </w:r>
      <w:r w:rsidRPr="006B372F">
        <w:rPr>
          <w:i/>
          <w:color w:val="222222"/>
          <w:sz w:val="24"/>
          <w:szCs w:val="24"/>
          <w:highlight w:val="white"/>
        </w:rPr>
        <w:t>Asia Pacific Journal of Human Resources</w:t>
      </w:r>
      <w:r w:rsidRPr="006B372F">
        <w:rPr>
          <w:color w:val="222222"/>
          <w:sz w:val="24"/>
          <w:szCs w:val="24"/>
          <w:highlight w:val="white"/>
        </w:rPr>
        <w:t xml:space="preserve">, </w:t>
      </w:r>
      <w:r w:rsidRPr="006B372F">
        <w:rPr>
          <w:i/>
          <w:color w:val="222222"/>
          <w:sz w:val="24"/>
          <w:szCs w:val="24"/>
          <w:highlight w:val="white"/>
        </w:rPr>
        <w:t>56</w:t>
      </w:r>
      <w:r w:rsidRPr="006B372F">
        <w:rPr>
          <w:color w:val="222222"/>
          <w:sz w:val="24"/>
          <w:szCs w:val="24"/>
          <w:highlight w:val="white"/>
        </w:rPr>
        <w:t>(1), pp.56-78.</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Ruepert, A.M., Keizer, K. and Steg, L., 2017. The relationship between Corporate Environmental Responsibility, employees’ biospheric values and pro-environmental behaviour at work. </w:t>
      </w:r>
      <w:r w:rsidRPr="006B372F">
        <w:rPr>
          <w:i/>
          <w:color w:val="222222"/>
          <w:sz w:val="24"/>
          <w:szCs w:val="24"/>
          <w:highlight w:val="white"/>
        </w:rPr>
        <w:t>Journal of Environmental Psychology</w:t>
      </w:r>
      <w:r w:rsidRPr="006B372F">
        <w:rPr>
          <w:color w:val="222222"/>
          <w:sz w:val="24"/>
          <w:szCs w:val="24"/>
          <w:highlight w:val="white"/>
        </w:rPr>
        <w:t xml:space="preserve">, </w:t>
      </w:r>
      <w:r w:rsidRPr="006B372F">
        <w:rPr>
          <w:i/>
          <w:color w:val="222222"/>
          <w:sz w:val="24"/>
          <w:szCs w:val="24"/>
          <w:highlight w:val="white"/>
        </w:rPr>
        <w:t>54</w:t>
      </w:r>
      <w:r w:rsidRPr="006B372F">
        <w:rPr>
          <w:color w:val="222222"/>
          <w:sz w:val="24"/>
          <w:szCs w:val="24"/>
          <w:highlight w:val="white"/>
        </w:rPr>
        <w:t>, pp.65-78.</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Garg, N., 2020. Promoting organizational performance in Indian insurance industry: The roles of workplace spirituality and organizational citizenship behaviour. </w:t>
      </w:r>
      <w:r w:rsidRPr="006B372F">
        <w:rPr>
          <w:i/>
          <w:color w:val="222222"/>
          <w:sz w:val="24"/>
          <w:szCs w:val="24"/>
          <w:highlight w:val="white"/>
        </w:rPr>
        <w:t>Global Business Review</w:t>
      </w:r>
      <w:r w:rsidRPr="006B372F">
        <w:rPr>
          <w:color w:val="222222"/>
          <w:sz w:val="24"/>
          <w:szCs w:val="24"/>
          <w:highlight w:val="white"/>
        </w:rPr>
        <w:t xml:space="preserve">, </w:t>
      </w:r>
      <w:r w:rsidRPr="006B372F">
        <w:rPr>
          <w:i/>
          <w:color w:val="222222"/>
          <w:sz w:val="24"/>
          <w:szCs w:val="24"/>
          <w:highlight w:val="white"/>
        </w:rPr>
        <w:t>21</w:t>
      </w:r>
      <w:r w:rsidRPr="006B372F">
        <w:rPr>
          <w:color w:val="222222"/>
          <w:sz w:val="24"/>
          <w:szCs w:val="24"/>
          <w:highlight w:val="white"/>
        </w:rPr>
        <w:t>(3), pp.834-849.</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Chung, Y.W. and Kim, T., 2017. Impact of using social network services on workplace ostracism, job satisfaction, and innovative behaviour. </w:t>
      </w:r>
      <w:r w:rsidRPr="006B372F">
        <w:rPr>
          <w:i/>
          <w:color w:val="222222"/>
          <w:sz w:val="24"/>
          <w:szCs w:val="24"/>
          <w:highlight w:val="white"/>
        </w:rPr>
        <w:t>Behaviour &amp; Information Technology</w:t>
      </w:r>
      <w:r w:rsidRPr="006B372F">
        <w:rPr>
          <w:color w:val="222222"/>
          <w:sz w:val="24"/>
          <w:szCs w:val="24"/>
          <w:highlight w:val="white"/>
        </w:rPr>
        <w:t xml:space="preserve">, </w:t>
      </w:r>
      <w:r w:rsidRPr="006B372F">
        <w:rPr>
          <w:i/>
          <w:color w:val="222222"/>
          <w:sz w:val="24"/>
          <w:szCs w:val="24"/>
          <w:highlight w:val="white"/>
        </w:rPr>
        <w:t>36</w:t>
      </w:r>
      <w:r w:rsidRPr="006B372F">
        <w:rPr>
          <w:color w:val="222222"/>
          <w:sz w:val="24"/>
          <w:szCs w:val="24"/>
          <w:highlight w:val="white"/>
        </w:rPr>
        <w:t>(12), pp.1235-1243.</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Arieli, S., Sagiv, L. and Roccas, S., 2020. Values at work: The impact of personal values in organisations. </w:t>
      </w:r>
      <w:r w:rsidRPr="006B372F">
        <w:rPr>
          <w:i/>
          <w:color w:val="222222"/>
          <w:sz w:val="24"/>
          <w:szCs w:val="24"/>
          <w:highlight w:val="white"/>
        </w:rPr>
        <w:t>Applied Psychology</w:t>
      </w:r>
      <w:r w:rsidRPr="006B372F">
        <w:rPr>
          <w:color w:val="222222"/>
          <w:sz w:val="24"/>
          <w:szCs w:val="24"/>
          <w:highlight w:val="white"/>
        </w:rPr>
        <w:t xml:space="preserve">, </w:t>
      </w:r>
      <w:r w:rsidRPr="006B372F">
        <w:rPr>
          <w:i/>
          <w:color w:val="222222"/>
          <w:sz w:val="24"/>
          <w:szCs w:val="24"/>
          <w:highlight w:val="white"/>
        </w:rPr>
        <w:t>69</w:t>
      </w:r>
      <w:r w:rsidRPr="006B372F">
        <w:rPr>
          <w:color w:val="222222"/>
          <w:sz w:val="24"/>
          <w:szCs w:val="24"/>
          <w:highlight w:val="white"/>
        </w:rPr>
        <w:t>(2), pp.230-275.</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lastRenderedPageBreak/>
        <w:t xml:space="preserve">Purc, E. and Laguna, M., 2019. Personal values and innovative behavior of employees. </w:t>
      </w:r>
      <w:r w:rsidRPr="006B372F">
        <w:rPr>
          <w:i/>
          <w:color w:val="222222"/>
          <w:sz w:val="24"/>
          <w:szCs w:val="24"/>
          <w:highlight w:val="white"/>
        </w:rPr>
        <w:t>Frontiers in psychology</w:t>
      </w:r>
      <w:r w:rsidRPr="006B372F">
        <w:rPr>
          <w:color w:val="222222"/>
          <w:sz w:val="24"/>
          <w:szCs w:val="24"/>
          <w:highlight w:val="white"/>
        </w:rPr>
        <w:t xml:space="preserve">, </w:t>
      </w:r>
      <w:r w:rsidRPr="006B372F">
        <w:rPr>
          <w:i/>
          <w:color w:val="222222"/>
          <w:sz w:val="24"/>
          <w:szCs w:val="24"/>
          <w:highlight w:val="white"/>
        </w:rPr>
        <w:t>10</w:t>
      </w:r>
      <w:r w:rsidRPr="006B372F">
        <w:rPr>
          <w:color w:val="222222"/>
          <w:sz w:val="24"/>
          <w:szCs w:val="24"/>
          <w:highlight w:val="white"/>
        </w:rPr>
        <w:t>, p.865.</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Otaye-Ebede, L., Shaffakat, S. and Foster, S., 2020. A multilevel model examining the relationships between workplace spirituality, ethical climate and outcomes: A social cognitive theory perspective. </w:t>
      </w:r>
      <w:r w:rsidRPr="006B372F">
        <w:rPr>
          <w:i/>
          <w:color w:val="222222"/>
          <w:sz w:val="24"/>
          <w:szCs w:val="24"/>
          <w:highlight w:val="white"/>
        </w:rPr>
        <w:t>Journal of Business Ethics</w:t>
      </w:r>
      <w:r w:rsidRPr="006B372F">
        <w:rPr>
          <w:color w:val="222222"/>
          <w:sz w:val="24"/>
          <w:szCs w:val="24"/>
          <w:highlight w:val="white"/>
        </w:rPr>
        <w:t xml:space="preserve">, </w:t>
      </w:r>
      <w:r w:rsidRPr="006B372F">
        <w:rPr>
          <w:i/>
          <w:color w:val="222222"/>
          <w:sz w:val="24"/>
          <w:szCs w:val="24"/>
          <w:highlight w:val="white"/>
        </w:rPr>
        <w:t>166</w:t>
      </w:r>
      <w:r w:rsidRPr="006B372F">
        <w:rPr>
          <w:color w:val="222222"/>
          <w:sz w:val="24"/>
          <w:szCs w:val="24"/>
          <w:highlight w:val="white"/>
        </w:rPr>
        <w:t>(3), pp.611-626.</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Sudholz, B., Salmon, J. and Mussap, A.J., 2018. Workplace health beliefs concerning physical activity and sedentary behaviour. </w:t>
      </w:r>
      <w:r w:rsidRPr="006B372F">
        <w:rPr>
          <w:i/>
          <w:color w:val="222222"/>
          <w:sz w:val="24"/>
          <w:szCs w:val="24"/>
          <w:highlight w:val="white"/>
        </w:rPr>
        <w:t>Occupational Medicine</w:t>
      </w:r>
      <w:r w:rsidRPr="006B372F">
        <w:rPr>
          <w:color w:val="222222"/>
          <w:sz w:val="24"/>
          <w:szCs w:val="24"/>
          <w:highlight w:val="white"/>
        </w:rPr>
        <w:t xml:space="preserve">, </w:t>
      </w:r>
      <w:r w:rsidRPr="006B372F">
        <w:rPr>
          <w:i/>
          <w:color w:val="222222"/>
          <w:sz w:val="24"/>
          <w:szCs w:val="24"/>
          <w:highlight w:val="white"/>
        </w:rPr>
        <w:t>68</w:t>
      </w:r>
      <w:r w:rsidRPr="006B372F">
        <w:rPr>
          <w:color w:val="222222"/>
          <w:sz w:val="24"/>
          <w:szCs w:val="24"/>
          <w:highlight w:val="white"/>
        </w:rPr>
        <w:t>(9), pp.631-634.</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Arundell, L., Sudholz, B., Teychenne, M., Salmon, J., Hayward, B., Healy, G.N. and Timperio, A., 2018. The impact of activity based working (ABW) on workplace activity, eating behaviours, productivity, and satisfaction. </w:t>
      </w:r>
      <w:r w:rsidRPr="006B372F">
        <w:rPr>
          <w:i/>
          <w:color w:val="222222"/>
          <w:sz w:val="24"/>
          <w:szCs w:val="24"/>
          <w:highlight w:val="white"/>
        </w:rPr>
        <w:t>International journal of environmental research and public health</w:t>
      </w:r>
      <w:r w:rsidRPr="006B372F">
        <w:rPr>
          <w:color w:val="222222"/>
          <w:sz w:val="24"/>
          <w:szCs w:val="24"/>
          <w:highlight w:val="white"/>
        </w:rPr>
        <w:t xml:space="preserve">, </w:t>
      </w:r>
      <w:r w:rsidRPr="006B372F">
        <w:rPr>
          <w:i/>
          <w:color w:val="222222"/>
          <w:sz w:val="24"/>
          <w:szCs w:val="24"/>
          <w:highlight w:val="white"/>
        </w:rPr>
        <w:t>15</w:t>
      </w:r>
      <w:r w:rsidRPr="006B372F">
        <w:rPr>
          <w:color w:val="222222"/>
          <w:sz w:val="24"/>
          <w:szCs w:val="24"/>
          <w:highlight w:val="white"/>
        </w:rPr>
        <w:t>(5), p.1005.</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Muchiri, M.K., McMurray, A.J., Nkhoma, M. and Pham, H.C., 2019. How transformational and empowering leader behaviors enhance workplace safety: A review and research agenda. </w:t>
      </w:r>
      <w:r w:rsidRPr="006B372F">
        <w:rPr>
          <w:i/>
          <w:color w:val="222222"/>
          <w:sz w:val="24"/>
          <w:szCs w:val="24"/>
          <w:highlight w:val="white"/>
        </w:rPr>
        <w:t>The Journal of Developing Areas</w:t>
      </w:r>
      <w:r w:rsidRPr="006B372F">
        <w:rPr>
          <w:color w:val="222222"/>
          <w:sz w:val="24"/>
          <w:szCs w:val="24"/>
          <w:highlight w:val="white"/>
        </w:rPr>
        <w:t xml:space="preserve">, </w:t>
      </w:r>
      <w:r w:rsidRPr="006B372F">
        <w:rPr>
          <w:i/>
          <w:color w:val="222222"/>
          <w:sz w:val="24"/>
          <w:szCs w:val="24"/>
          <w:highlight w:val="white"/>
        </w:rPr>
        <w:t>53</w:t>
      </w:r>
      <w:r w:rsidRPr="006B372F">
        <w:rPr>
          <w:color w:val="222222"/>
          <w:sz w:val="24"/>
          <w:szCs w:val="24"/>
          <w:highlight w:val="white"/>
        </w:rPr>
        <w:t>(1).</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Gorgievski, M.J., Stephan, U., Laguna, M. and Moriano, J.A., 2018. Predicting entrepreneurial career intentions: values and the theory of planned behavior. </w:t>
      </w:r>
      <w:r w:rsidRPr="006B372F">
        <w:rPr>
          <w:i/>
          <w:color w:val="222222"/>
          <w:sz w:val="24"/>
          <w:szCs w:val="24"/>
          <w:highlight w:val="white"/>
        </w:rPr>
        <w:t>Journal of career assessment</w:t>
      </w:r>
      <w:r w:rsidRPr="006B372F">
        <w:rPr>
          <w:color w:val="222222"/>
          <w:sz w:val="24"/>
          <w:szCs w:val="24"/>
          <w:highlight w:val="white"/>
        </w:rPr>
        <w:t xml:space="preserve">, </w:t>
      </w:r>
      <w:r w:rsidRPr="006B372F">
        <w:rPr>
          <w:i/>
          <w:color w:val="222222"/>
          <w:sz w:val="24"/>
          <w:szCs w:val="24"/>
          <w:highlight w:val="white"/>
        </w:rPr>
        <w:t>26</w:t>
      </w:r>
      <w:r w:rsidRPr="006B372F">
        <w:rPr>
          <w:color w:val="222222"/>
          <w:sz w:val="24"/>
          <w:szCs w:val="24"/>
          <w:highlight w:val="white"/>
        </w:rPr>
        <w:t>(3), pp.457-475.</w:t>
      </w:r>
    </w:p>
    <w:p w:rsidR="0072056F" w:rsidRPr="006B372F" w:rsidRDefault="006E44C8" w:rsidP="006B372F">
      <w:pPr>
        <w:spacing w:line="480" w:lineRule="auto"/>
        <w:jc w:val="both"/>
        <w:rPr>
          <w:color w:val="222222"/>
          <w:sz w:val="24"/>
          <w:szCs w:val="24"/>
          <w:highlight w:val="white"/>
        </w:rPr>
      </w:pPr>
      <w:r w:rsidRPr="006B372F">
        <w:rPr>
          <w:color w:val="222222"/>
          <w:sz w:val="24"/>
          <w:szCs w:val="24"/>
          <w:highlight w:val="white"/>
        </w:rPr>
        <w:t xml:space="preserve">Nazir, O. and Islam, J.U., 2017. Enhancing organizational commitment and employee performance through employee engagement: An empirical check. </w:t>
      </w:r>
      <w:r w:rsidRPr="006B372F">
        <w:rPr>
          <w:i/>
          <w:color w:val="222222"/>
          <w:sz w:val="24"/>
          <w:szCs w:val="24"/>
          <w:highlight w:val="white"/>
        </w:rPr>
        <w:t>South Asian Journal of Business Studies</w:t>
      </w:r>
      <w:r w:rsidRPr="006B372F">
        <w:rPr>
          <w:color w:val="222222"/>
          <w:sz w:val="24"/>
          <w:szCs w:val="24"/>
          <w:highlight w:val="white"/>
        </w:rPr>
        <w:t>.</w:t>
      </w:r>
    </w:p>
    <w:p w:rsidR="0072056F" w:rsidRDefault="0072056F" w:rsidP="006B372F">
      <w:pPr>
        <w:spacing w:line="480" w:lineRule="auto"/>
        <w:jc w:val="both"/>
        <w:rPr>
          <w:color w:val="222222"/>
          <w:sz w:val="24"/>
          <w:szCs w:val="24"/>
          <w:highlight w:val="white"/>
        </w:rPr>
      </w:pPr>
    </w:p>
    <w:p w:rsidR="00B44A45" w:rsidRDefault="00B44A45" w:rsidP="006B372F">
      <w:pPr>
        <w:spacing w:line="480" w:lineRule="auto"/>
        <w:jc w:val="both"/>
        <w:rPr>
          <w:color w:val="222222"/>
          <w:sz w:val="24"/>
          <w:szCs w:val="24"/>
          <w:highlight w:val="white"/>
        </w:rPr>
      </w:pPr>
    </w:p>
    <w:p w:rsidR="00B44A45" w:rsidRDefault="00B44A45" w:rsidP="006B372F">
      <w:pPr>
        <w:spacing w:line="480" w:lineRule="auto"/>
        <w:jc w:val="both"/>
        <w:rPr>
          <w:color w:val="222222"/>
          <w:sz w:val="24"/>
          <w:szCs w:val="24"/>
          <w:highlight w:val="white"/>
        </w:rPr>
      </w:pPr>
    </w:p>
    <w:p w:rsidR="005247CD" w:rsidRPr="00EB51D3" w:rsidRDefault="00B44A45" w:rsidP="00EB51D3">
      <w:pPr>
        <w:spacing w:line="480" w:lineRule="auto"/>
        <w:jc w:val="both"/>
        <w:rPr>
          <w:b/>
          <w:bCs/>
          <w:color w:val="222222"/>
          <w:sz w:val="56"/>
          <w:szCs w:val="56"/>
          <w:highlight w:val="white"/>
        </w:rPr>
      </w:pPr>
      <w:r w:rsidRPr="00B44A45">
        <w:rPr>
          <w:b/>
          <w:bCs/>
          <w:color w:val="222222"/>
          <w:sz w:val="56"/>
          <w:szCs w:val="56"/>
          <w:highlight w:val="white"/>
        </w:rPr>
        <w:lastRenderedPageBreak/>
        <w:t>PART B</w:t>
      </w:r>
      <w:r w:rsidR="00EB51D3">
        <w:rPr>
          <w:b/>
          <w:bCs/>
          <w:color w:val="222222"/>
          <w:sz w:val="56"/>
          <w:szCs w:val="56"/>
          <w:highlight w:val="white"/>
        </w:rPr>
        <w:t>.</w:t>
      </w:r>
    </w:p>
    <w:p w:rsidR="005247CD" w:rsidRPr="00492ACB" w:rsidRDefault="005247CD" w:rsidP="005247CD">
      <w:pPr>
        <w:pStyle w:val="Heading1"/>
      </w:pPr>
      <w:bookmarkStart w:id="8" w:name="_Toc78921215"/>
      <w:r w:rsidRPr="00492ACB">
        <w:t>1.0 Introduction</w:t>
      </w:r>
      <w:bookmarkEnd w:id="8"/>
    </w:p>
    <w:p w:rsidR="005247CD" w:rsidRPr="00492ACB" w:rsidRDefault="005247CD" w:rsidP="005247CD">
      <w:pPr>
        <w:spacing w:line="480" w:lineRule="auto"/>
        <w:jc w:val="both"/>
        <w:rPr>
          <w:sz w:val="24"/>
          <w:szCs w:val="24"/>
        </w:rPr>
      </w:pPr>
      <w:r w:rsidRPr="00492ACB">
        <w:rPr>
          <w:sz w:val="24"/>
          <w:szCs w:val="24"/>
        </w:rPr>
        <w:t xml:space="preserve">Critical thinking is a very essential factor in shaping up the career. In this module, Kolb's theory has been applied to get better at critical thinking skills. This module has developed my critical thinking skills and enabled me to get better in my future endeavors. This article will describe how Kolb's reflective model (1984) can improve one's critical thinking skills. This </w:t>
      </w:r>
      <w:proofErr w:type="gramStart"/>
      <w:r w:rsidRPr="00492ACB">
        <w:rPr>
          <w:sz w:val="24"/>
          <w:szCs w:val="24"/>
        </w:rPr>
        <w:t>particular model</w:t>
      </w:r>
      <w:proofErr w:type="gramEnd"/>
      <w:r w:rsidRPr="00492ACB">
        <w:rPr>
          <w:sz w:val="24"/>
          <w:szCs w:val="24"/>
        </w:rPr>
        <w:t xml:space="preserve"> has played an instrumental role in shaping up my critical thinking abilities. Though it has happened in both ways: positive and negative. This article will also describe how I can use my learnings of this module for my future engagements. </w:t>
      </w:r>
      <w:proofErr w:type="gramStart"/>
      <w:r w:rsidRPr="00492ACB">
        <w:rPr>
          <w:sz w:val="24"/>
          <w:szCs w:val="24"/>
        </w:rPr>
        <w:t>First of all</w:t>
      </w:r>
      <w:proofErr w:type="gramEnd"/>
      <w:r w:rsidRPr="00492ACB">
        <w:rPr>
          <w:sz w:val="24"/>
          <w:szCs w:val="24"/>
        </w:rPr>
        <w:t xml:space="preserve">, in the beginning, it is crucial to understand what Kolb's reflective model (1984) has to offer to improve the skill of critical thinking. </w:t>
      </w:r>
    </w:p>
    <w:p w:rsidR="005247CD" w:rsidRPr="00492ACB" w:rsidRDefault="005247CD" w:rsidP="005247CD">
      <w:pPr>
        <w:pStyle w:val="Heading1"/>
      </w:pPr>
      <w:bookmarkStart w:id="9" w:name="_Toc78921216"/>
      <w:r w:rsidRPr="00492ACB">
        <w:t>2.0 Kolb's reflective model (1984)</w:t>
      </w:r>
      <w:bookmarkEnd w:id="9"/>
      <w:r w:rsidRPr="00492ACB">
        <w:t xml:space="preserve"> </w:t>
      </w:r>
    </w:p>
    <w:p w:rsidR="005247CD" w:rsidRDefault="005247CD" w:rsidP="002D581D">
      <w:pPr>
        <w:spacing w:line="480" w:lineRule="auto"/>
        <w:jc w:val="both"/>
        <w:rPr>
          <w:sz w:val="24"/>
          <w:szCs w:val="24"/>
        </w:rPr>
      </w:pPr>
      <w:r w:rsidRPr="00492ACB">
        <w:rPr>
          <w:sz w:val="24"/>
          <w:szCs w:val="24"/>
        </w:rPr>
        <w:t>In Kolb's reflective model (1984) special emphasis has been given to experiential learning (</w:t>
      </w:r>
      <w:r w:rsidRPr="00492ACB">
        <w:rPr>
          <w:color w:val="222222"/>
          <w:sz w:val="24"/>
          <w:szCs w:val="24"/>
          <w:highlight w:val="white"/>
        </w:rPr>
        <w:t xml:space="preserve">Srinivasan </w:t>
      </w:r>
      <w:r w:rsidRPr="00492ACB">
        <w:rPr>
          <w:i/>
          <w:color w:val="222222"/>
          <w:sz w:val="24"/>
          <w:szCs w:val="24"/>
          <w:highlight w:val="white"/>
        </w:rPr>
        <w:t xml:space="preserve">et al. </w:t>
      </w:r>
      <w:r w:rsidRPr="00492ACB">
        <w:rPr>
          <w:color w:val="222222"/>
          <w:sz w:val="24"/>
          <w:szCs w:val="24"/>
          <w:highlight w:val="white"/>
        </w:rPr>
        <w:t>2011</w:t>
      </w:r>
      <w:r w:rsidRPr="00492ACB">
        <w:rPr>
          <w:sz w:val="24"/>
          <w:szCs w:val="24"/>
        </w:rPr>
        <w:t>). According to Kolb (1984), the technique of learning through experience can be crucial as the source of development and learning. He always has asked for observing things closely, to be sensitive to someone else's feelings, to look for the opportunity to find out the meaning of things, etc. (</w:t>
      </w:r>
      <w:proofErr w:type="spellStart"/>
      <w:r w:rsidRPr="00492ACB">
        <w:rPr>
          <w:color w:val="222222"/>
          <w:sz w:val="24"/>
          <w:szCs w:val="24"/>
          <w:highlight w:val="white"/>
        </w:rPr>
        <w:t>Bontchev</w:t>
      </w:r>
      <w:proofErr w:type="spellEnd"/>
      <w:r w:rsidRPr="00492ACB">
        <w:rPr>
          <w:color w:val="222222"/>
          <w:sz w:val="24"/>
          <w:szCs w:val="24"/>
          <w:highlight w:val="white"/>
        </w:rPr>
        <w:t xml:space="preserve"> </w:t>
      </w:r>
      <w:r w:rsidRPr="00492ACB">
        <w:rPr>
          <w:i/>
          <w:color w:val="222222"/>
          <w:sz w:val="24"/>
          <w:szCs w:val="24"/>
          <w:highlight w:val="white"/>
        </w:rPr>
        <w:t xml:space="preserve">et al. </w:t>
      </w:r>
      <w:r w:rsidRPr="00492ACB">
        <w:rPr>
          <w:color w:val="222222"/>
          <w:sz w:val="24"/>
          <w:szCs w:val="24"/>
          <w:highlight w:val="white"/>
        </w:rPr>
        <w:t>2018</w:t>
      </w:r>
      <w:r w:rsidRPr="00492ACB">
        <w:rPr>
          <w:sz w:val="24"/>
          <w:szCs w:val="24"/>
        </w:rPr>
        <w:t xml:space="preserve">). Kolb believes that abstract concepts can be flexibly applied to a range of different situations. He also believes that new experiences are well capable of delivering the development of new concepts. Learning is a continuous process where knowledge is generated by the </w:t>
      </w:r>
      <w:r w:rsidRPr="00492ACB">
        <w:rPr>
          <w:sz w:val="24"/>
          <w:szCs w:val="24"/>
        </w:rPr>
        <w:lastRenderedPageBreak/>
        <w:t>"transformation of experience" (</w:t>
      </w:r>
      <w:r w:rsidRPr="00492ACB">
        <w:rPr>
          <w:color w:val="222222"/>
          <w:sz w:val="24"/>
          <w:szCs w:val="24"/>
          <w:highlight w:val="white"/>
        </w:rPr>
        <w:t>Kolb and Kolb, 2018</w:t>
      </w:r>
      <w:r w:rsidRPr="00492ACB">
        <w:rPr>
          <w:sz w:val="24"/>
          <w:szCs w:val="24"/>
        </w:rPr>
        <w:t xml:space="preserve">). The theory of Kolb can be represented with the help of a "four stage cycle". </w:t>
      </w:r>
    </w:p>
    <w:p w:rsidR="002D581D" w:rsidRPr="00492ACB" w:rsidRDefault="002D581D" w:rsidP="002D581D">
      <w:pPr>
        <w:spacing w:line="480" w:lineRule="auto"/>
        <w:jc w:val="both"/>
        <w:rPr>
          <w:sz w:val="24"/>
          <w:szCs w:val="24"/>
        </w:rPr>
      </w:pPr>
    </w:p>
    <w:p w:rsidR="005247CD" w:rsidRPr="00492ACB" w:rsidRDefault="005247CD" w:rsidP="005247CD">
      <w:pPr>
        <w:spacing w:line="480" w:lineRule="auto"/>
        <w:jc w:val="center"/>
        <w:rPr>
          <w:sz w:val="24"/>
          <w:szCs w:val="24"/>
        </w:rPr>
      </w:pPr>
      <w:r w:rsidRPr="00492ACB">
        <w:rPr>
          <w:noProof/>
          <w:sz w:val="24"/>
          <w:szCs w:val="24"/>
          <w:lang w:val="en-US"/>
        </w:rPr>
        <w:drawing>
          <wp:inline distT="114300" distB="114300" distL="114300" distR="114300" wp14:anchorId="36A1499C" wp14:editId="6491A715">
            <wp:extent cx="5010150" cy="1857375"/>
            <wp:effectExtent l="0" t="0" r="0" b="9525"/>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010150" cy="1857375"/>
                    </a:xfrm>
                    <a:prstGeom prst="rect">
                      <a:avLst/>
                    </a:prstGeom>
                  </pic:spPr>
                </pic:pic>
              </a:graphicData>
            </a:graphic>
          </wp:inline>
        </w:drawing>
      </w:r>
    </w:p>
    <w:p w:rsidR="005247CD" w:rsidRPr="00492ACB" w:rsidRDefault="005247CD" w:rsidP="005247CD">
      <w:pPr>
        <w:spacing w:line="480" w:lineRule="auto"/>
        <w:jc w:val="center"/>
        <w:rPr>
          <w:b/>
          <w:sz w:val="24"/>
          <w:szCs w:val="24"/>
        </w:rPr>
      </w:pPr>
      <w:r w:rsidRPr="00492ACB">
        <w:rPr>
          <w:b/>
          <w:sz w:val="24"/>
          <w:szCs w:val="24"/>
        </w:rPr>
        <w:t>Figure 1: Kolb's Learning Styles and Experiential Learning Cycle</w:t>
      </w:r>
    </w:p>
    <w:p w:rsidR="005247CD" w:rsidRPr="00D844FA" w:rsidRDefault="005247CD" w:rsidP="005247CD">
      <w:pPr>
        <w:spacing w:line="480" w:lineRule="auto"/>
        <w:jc w:val="center"/>
        <w:rPr>
          <w:sz w:val="24"/>
          <w:szCs w:val="24"/>
        </w:rPr>
      </w:pPr>
      <w:r w:rsidRPr="00492ACB">
        <w:rPr>
          <w:sz w:val="24"/>
          <w:szCs w:val="24"/>
        </w:rPr>
        <w:t>(Source: www. simply psyc</w:t>
      </w:r>
      <w:r>
        <w:rPr>
          <w:sz w:val="24"/>
          <w:szCs w:val="24"/>
        </w:rPr>
        <w:t>hology. org/ learning kolb.html)</w:t>
      </w:r>
    </w:p>
    <w:p w:rsidR="00BF23D1" w:rsidRDefault="00BF23D1" w:rsidP="005247CD">
      <w:pPr>
        <w:pStyle w:val="Heading1"/>
      </w:pPr>
      <w:bookmarkStart w:id="10" w:name="_Toc78921222"/>
    </w:p>
    <w:p w:rsidR="005247CD" w:rsidRPr="00492ACB" w:rsidRDefault="005247CD" w:rsidP="005247CD">
      <w:pPr>
        <w:pStyle w:val="Heading1"/>
      </w:pPr>
      <w:r w:rsidRPr="00492ACB">
        <w:t>4.0 Use of the critical thinking skills in future engagements</w:t>
      </w:r>
      <w:bookmarkEnd w:id="10"/>
    </w:p>
    <w:p w:rsidR="005247CD" w:rsidRPr="00492ACB" w:rsidRDefault="005247CD" w:rsidP="005247CD">
      <w:pPr>
        <w:spacing w:line="480" w:lineRule="auto"/>
        <w:jc w:val="both"/>
        <w:rPr>
          <w:sz w:val="24"/>
          <w:szCs w:val="24"/>
        </w:rPr>
      </w:pPr>
      <w:r w:rsidRPr="00492ACB">
        <w:rPr>
          <w:sz w:val="24"/>
          <w:szCs w:val="24"/>
        </w:rPr>
        <w:t>Kolb's theory will allow the learners to learn freely and that is why it will help me in the future. Having the freedom will simultaneously bring a sense of ownership in me which I really appreciate. It will also make me more creative and apply that creativity to solve real world problems (</w:t>
      </w:r>
      <w:proofErr w:type="spellStart"/>
      <w:r w:rsidRPr="00492ACB">
        <w:rPr>
          <w:color w:val="222222"/>
          <w:sz w:val="24"/>
          <w:szCs w:val="24"/>
          <w:highlight w:val="white"/>
        </w:rPr>
        <w:t>Fewster-Thuente</w:t>
      </w:r>
      <w:proofErr w:type="spellEnd"/>
      <w:r w:rsidRPr="00492ACB">
        <w:rPr>
          <w:color w:val="222222"/>
          <w:sz w:val="24"/>
          <w:szCs w:val="24"/>
          <w:highlight w:val="white"/>
        </w:rPr>
        <w:t xml:space="preserve"> and </w:t>
      </w:r>
      <w:proofErr w:type="spellStart"/>
      <w:r w:rsidRPr="00492ACB">
        <w:rPr>
          <w:color w:val="222222"/>
          <w:sz w:val="24"/>
          <w:szCs w:val="24"/>
          <w:highlight w:val="white"/>
        </w:rPr>
        <w:t>Batteson</w:t>
      </w:r>
      <w:proofErr w:type="spellEnd"/>
      <w:r w:rsidRPr="00492ACB">
        <w:rPr>
          <w:color w:val="222222"/>
          <w:sz w:val="24"/>
          <w:szCs w:val="24"/>
          <w:highlight w:val="white"/>
        </w:rPr>
        <w:t>, 2018</w:t>
      </w:r>
      <w:r w:rsidRPr="00492ACB">
        <w:rPr>
          <w:sz w:val="24"/>
          <w:szCs w:val="24"/>
        </w:rPr>
        <w:t xml:space="preserve">). Another thing that Kolb's </w:t>
      </w:r>
      <w:proofErr w:type="gramStart"/>
      <w:r w:rsidRPr="00492ACB">
        <w:rPr>
          <w:sz w:val="24"/>
          <w:szCs w:val="24"/>
        </w:rPr>
        <w:t>theory based</w:t>
      </w:r>
      <w:proofErr w:type="gramEnd"/>
      <w:r w:rsidRPr="00492ACB">
        <w:rPr>
          <w:sz w:val="24"/>
          <w:szCs w:val="24"/>
        </w:rPr>
        <w:t xml:space="preserve"> learning brings is project based learning. Rather than depending only on the theory, it will allow me to learn from projects. In my future endeavors, collaborative work is going to be crucial. This learning model also brings that to the table. Therefore, Kolb's </w:t>
      </w:r>
      <w:proofErr w:type="gramStart"/>
      <w:r w:rsidRPr="00492ACB">
        <w:rPr>
          <w:sz w:val="24"/>
          <w:szCs w:val="24"/>
        </w:rPr>
        <w:t>theory based</w:t>
      </w:r>
      <w:proofErr w:type="gramEnd"/>
      <w:r w:rsidRPr="00492ACB">
        <w:rPr>
          <w:sz w:val="24"/>
          <w:szCs w:val="24"/>
        </w:rPr>
        <w:t xml:space="preserve"> learning will allow me to think quickly, assess the situation on my own, and come up with the best possible solution to that existing problem (</w:t>
      </w:r>
      <w:r w:rsidRPr="00492ACB">
        <w:rPr>
          <w:color w:val="222222"/>
          <w:sz w:val="24"/>
          <w:szCs w:val="24"/>
          <w:highlight w:val="white"/>
        </w:rPr>
        <w:t xml:space="preserve">Morris </w:t>
      </w:r>
      <w:r w:rsidRPr="00492ACB">
        <w:rPr>
          <w:i/>
          <w:color w:val="222222"/>
          <w:sz w:val="24"/>
          <w:szCs w:val="24"/>
          <w:highlight w:val="white"/>
        </w:rPr>
        <w:t xml:space="preserve">et al. </w:t>
      </w:r>
      <w:r w:rsidRPr="00492ACB">
        <w:rPr>
          <w:color w:val="222222"/>
          <w:sz w:val="24"/>
          <w:szCs w:val="24"/>
          <w:highlight w:val="white"/>
        </w:rPr>
        <w:t>2020</w:t>
      </w:r>
      <w:r w:rsidRPr="00492ACB">
        <w:rPr>
          <w:sz w:val="24"/>
          <w:szCs w:val="24"/>
        </w:rPr>
        <w:t xml:space="preserve">). The </w:t>
      </w:r>
      <w:r w:rsidRPr="00492ACB">
        <w:rPr>
          <w:sz w:val="24"/>
          <w:szCs w:val="24"/>
        </w:rPr>
        <w:lastRenderedPageBreak/>
        <w:t xml:space="preserve">theory will allow me to connect one or more ideas together to get the best probable solution. In instances where I am not that sure about the exact solution of an existing problem, Kolb's theory can come </w:t>
      </w:r>
      <w:proofErr w:type="gramStart"/>
      <w:r w:rsidRPr="00492ACB">
        <w:rPr>
          <w:sz w:val="24"/>
          <w:szCs w:val="24"/>
        </w:rPr>
        <w:t>really handy</w:t>
      </w:r>
      <w:proofErr w:type="gramEnd"/>
      <w:r w:rsidRPr="00492ACB">
        <w:rPr>
          <w:sz w:val="24"/>
          <w:szCs w:val="24"/>
        </w:rPr>
        <w:t>, to say the least. Therefore, it will give me space to tackle any situation on my way.</w:t>
      </w:r>
    </w:p>
    <w:p w:rsidR="005247CD" w:rsidRPr="00492ACB" w:rsidRDefault="005247CD" w:rsidP="005247CD">
      <w:pPr>
        <w:pStyle w:val="Heading1"/>
      </w:pPr>
      <w:bookmarkStart w:id="11" w:name="_Toc78921223"/>
      <w:r w:rsidRPr="00492ACB">
        <w:t>5.0 Conclusion</w:t>
      </w:r>
      <w:bookmarkEnd w:id="11"/>
    </w:p>
    <w:p w:rsidR="005247CD" w:rsidRPr="00492ACB" w:rsidRDefault="005247CD" w:rsidP="005247CD">
      <w:pPr>
        <w:spacing w:line="480" w:lineRule="auto"/>
        <w:jc w:val="both"/>
        <w:rPr>
          <w:sz w:val="24"/>
          <w:szCs w:val="24"/>
        </w:rPr>
      </w:pPr>
      <w:r w:rsidRPr="00492ACB">
        <w:rPr>
          <w:sz w:val="24"/>
          <w:szCs w:val="24"/>
        </w:rPr>
        <w:t xml:space="preserve">Therefore, it is seen </w:t>
      </w:r>
      <w:r>
        <w:rPr>
          <w:sz w:val="24"/>
          <w:szCs w:val="24"/>
        </w:rPr>
        <w:t xml:space="preserve">in this reflective report </w:t>
      </w:r>
      <w:r w:rsidRPr="00492ACB">
        <w:rPr>
          <w:sz w:val="24"/>
          <w:szCs w:val="24"/>
        </w:rPr>
        <w:t xml:space="preserve">how this exact module has made an influence on my critical thinking skills. Kolb's theory has given me a great idea of how theoretical learning can be incorporated in practical use cases in the real time. Though the positives of the learning process are quite evident there are some concerns as well. However, this </w:t>
      </w:r>
      <w:proofErr w:type="gramStart"/>
      <w:r w:rsidRPr="00492ACB">
        <w:rPr>
          <w:sz w:val="24"/>
          <w:szCs w:val="24"/>
        </w:rPr>
        <w:t>learning based</w:t>
      </w:r>
      <w:proofErr w:type="gramEnd"/>
      <w:r w:rsidRPr="00492ACB">
        <w:rPr>
          <w:sz w:val="24"/>
          <w:szCs w:val="24"/>
        </w:rPr>
        <w:t xml:space="preserve"> theory has given me enough scope and freedom that I can use Kolb's theory in my future engagements and handle tricky and difficult situations in a systematic and step by step manner. Thus, </w:t>
      </w:r>
      <w:r>
        <w:rPr>
          <w:sz w:val="24"/>
          <w:szCs w:val="24"/>
        </w:rPr>
        <w:t xml:space="preserve">these </w:t>
      </w:r>
      <w:r w:rsidRPr="00492ACB">
        <w:rPr>
          <w:sz w:val="24"/>
          <w:szCs w:val="24"/>
        </w:rPr>
        <w:t>critical thinking</w:t>
      </w:r>
      <w:r>
        <w:rPr>
          <w:sz w:val="24"/>
          <w:szCs w:val="24"/>
        </w:rPr>
        <w:t xml:space="preserve"> skills are very fruitful for the</w:t>
      </w:r>
      <w:r w:rsidRPr="00492ACB">
        <w:rPr>
          <w:sz w:val="24"/>
          <w:szCs w:val="24"/>
        </w:rPr>
        <w:t xml:space="preserve"> future endeavors of mine. It is </w:t>
      </w:r>
      <w:proofErr w:type="gramStart"/>
      <w:r w:rsidRPr="00492ACB">
        <w:rPr>
          <w:sz w:val="24"/>
          <w:szCs w:val="24"/>
        </w:rPr>
        <w:t>really capable</w:t>
      </w:r>
      <w:proofErr w:type="gramEnd"/>
      <w:r w:rsidRPr="00492ACB">
        <w:rPr>
          <w:sz w:val="24"/>
          <w:szCs w:val="24"/>
        </w:rPr>
        <w:t xml:space="preserve"> of handling challenging</w:t>
      </w:r>
      <w:r>
        <w:rPr>
          <w:sz w:val="24"/>
          <w:szCs w:val="24"/>
        </w:rPr>
        <w:t xml:space="preserve"> and tricky</w:t>
      </w:r>
      <w:r w:rsidRPr="00492ACB">
        <w:rPr>
          <w:sz w:val="24"/>
          <w:szCs w:val="24"/>
        </w:rPr>
        <w:t xml:space="preserve"> situations with ease in spite of having few noticeable drawbacks.  </w:t>
      </w:r>
    </w:p>
    <w:p w:rsidR="005247CD" w:rsidRPr="00492ACB" w:rsidRDefault="005247CD" w:rsidP="005247CD">
      <w:pPr>
        <w:spacing w:line="480" w:lineRule="auto"/>
        <w:jc w:val="both"/>
        <w:rPr>
          <w:b/>
          <w:sz w:val="24"/>
          <w:szCs w:val="24"/>
        </w:rPr>
      </w:pPr>
      <w:r w:rsidRPr="00492ACB">
        <w:rPr>
          <w:sz w:val="24"/>
          <w:szCs w:val="24"/>
        </w:rPr>
        <w:br w:type="page"/>
      </w:r>
    </w:p>
    <w:p w:rsidR="005247CD" w:rsidRPr="00492ACB" w:rsidRDefault="005247CD" w:rsidP="005247CD">
      <w:pPr>
        <w:pStyle w:val="Heading1"/>
      </w:pPr>
      <w:bookmarkStart w:id="12" w:name="_Toc78921224"/>
      <w:r w:rsidRPr="00492ACB">
        <w:lastRenderedPageBreak/>
        <w:t>References</w:t>
      </w:r>
      <w:bookmarkEnd w:id="12"/>
    </w:p>
    <w:p w:rsidR="005247CD" w:rsidRPr="00492ACB" w:rsidRDefault="005247CD" w:rsidP="005247CD">
      <w:pPr>
        <w:spacing w:line="480" w:lineRule="auto"/>
        <w:jc w:val="both"/>
        <w:rPr>
          <w:color w:val="222222"/>
          <w:sz w:val="24"/>
          <w:szCs w:val="24"/>
          <w:highlight w:val="white"/>
        </w:rPr>
      </w:pPr>
      <w:proofErr w:type="spellStart"/>
      <w:r w:rsidRPr="00492ACB">
        <w:rPr>
          <w:color w:val="222222"/>
          <w:sz w:val="24"/>
          <w:szCs w:val="24"/>
          <w:highlight w:val="white"/>
        </w:rPr>
        <w:t>Bontchev</w:t>
      </w:r>
      <w:proofErr w:type="spellEnd"/>
      <w:r w:rsidRPr="00492ACB">
        <w:rPr>
          <w:color w:val="222222"/>
          <w:sz w:val="24"/>
          <w:szCs w:val="24"/>
          <w:highlight w:val="white"/>
        </w:rPr>
        <w:t xml:space="preserve">, B., </w:t>
      </w:r>
      <w:proofErr w:type="spellStart"/>
      <w:r w:rsidRPr="00492ACB">
        <w:rPr>
          <w:color w:val="222222"/>
          <w:sz w:val="24"/>
          <w:szCs w:val="24"/>
          <w:highlight w:val="white"/>
        </w:rPr>
        <w:t>Vassileva</w:t>
      </w:r>
      <w:proofErr w:type="spellEnd"/>
      <w:r w:rsidRPr="00492ACB">
        <w:rPr>
          <w:color w:val="222222"/>
          <w:sz w:val="24"/>
          <w:szCs w:val="24"/>
          <w:highlight w:val="white"/>
        </w:rPr>
        <w:t xml:space="preserve">, D., </w:t>
      </w:r>
      <w:proofErr w:type="spellStart"/>
      <w:r w:rsidRPr="00492ACB">
        <w:rPr>
          <w:color w:val="222222"/>
          <w:sz w:val="24"/>
          <w:szCs w:val="24"/>
          <w:highlight w:val="white"/>
        </w:rPr>
        <w:t>Aleksieva-Petrova</w:t>
      </w:r>
      <w:proofErr w:type="spellEnd"/>
      <w:r w:rsidRPr="00492ACB">
        <w:rPr>
          <w:color w:val="222222"/>
          <w:sz w:val="24"/>
          <w:szCs w:val="24"/>
          <w:highlight w:val="white"/>
        </w:rPr>
        <w:t xml:space="preserve">, A. and Petrov, M., 2018. Playing styles based on experiential learning theory. </w:t>
      </w:r>
      <w:r w:rsidRPr="00492ACB">
        <w:rPr>
          <w:i/>
          <w:color w:val="222222"/>
          <w:sz w:val="24"/>
          <w:szCs w:val="24"/>
          <w:highlight w:val="white"/>
        </w:rPr>
        <w:t>Computers in Human Behavior</w:t>
      </w:r>
      <w:r w:rsidRPr="00492ACB">
        <w:rPr>
          <w:color w:val="222222"/>
          <w:sz w:val="24"/>
          <w:szCs w:val="24"/>
          <w:highlight w:val="white"/>
        </w:rPr>
        <w:t xml:space="preserve">, </w:t>
      </w:r>
      <w:r w:rsidRPr="00492ACB">
        <w:rPr>
          <w:i/>
          <w:color w:val="222222"/>
          <w:sz w:val="24"/>
          <w:szCs w:val="24"/>
          <w:highlight w:val="white"/>
        </w:rPr>
        <w:t>85</w:t>
      </w:r>
      <w:r w:rsidRPr="00492ACB">
        <w:rPr>
          <w:color w:val="222222"/>
          <w:sz w:val="24"/>
          <w:szCs w:val="24"/>
          <w:highlight w:val="white"/>
        </w:rPr>
        <w:t>, pp.319-328.</w:t>
      </w:r>
    </w:p>
    <w:p w:rsidR="005247CD" w:rsidRPr="00492ACB" w:rsidRDefault="005247CD" w:rsidP="005247CD">
      <w:pPr>
        <w:spacing w:line="480" w:lineRule="auto"/>
        <w:jc w:val="both"/>
        <w:rPr>
          <w:color w:val="222222"/>
          <w:sz w:val="24"/>
          <w:szCs w:val="24"/>
          <w:highlight w:val="white"/>
        </w:rPr>
      </w:pPr>
      <w:proofErr w:type="spellStart"/>
      <w:r w:rsidRPr="00492ACB">
        <w:rPr>
          <w:color w:val="222222"/>
          <w:sz w:val="24"/>
          <w:szCs w:val="24"/>
          <w:highlight w:val="white"/>
        </w:rPr>
        <w:t>Fewster-Thuente</w:t>
      </w:r>
      <w:proofErr w:type="spellEnd"/>
      <w:r w:rsidRPr="00492ACB">
        <w:rPr>
          <w:color w:val="222222"/>
          <w:sz w:val="24"/>
          <w:szCs w:val="24"/>
          <w:highlight w:val="white"/>
        </w:rPr>
        <w:t xml:space="preserve">, L. and Patterson, T.J., 2018. Kolb's Experiential Learning Theory as a theoretical underpinning for interprofessional education. </w:t>
      </w:r>
      <w:r w:rsidRPr="00492ACB">
        <w:rPr>
          <w:i/>
          <w:color w:val="222222"/>
          <w:sz w:val="24"/>
          <w:szCs w:val="24"/>
          <w:highlight w:val="white"/>
        </w:rPr>
        <w:t>Journal of allied health</w:t>
      </w:r>
      <w:r w:rsidRPr="00492ACB">
        <w:rPr>
          <w:color w:val="222222"/>
          <w:sz w:val="24"/>
          <w:szCs w:val="24"/>
          <w:highlight w:val="white"/>
        </w:rPr>
        <w:t xml:space="preserve">, </w:t>
      </w:r>
      <w:r w:rsidRPr="00492ACB">
        <w:rPr>
          <w:i/>
          <w:color w:val="222222"/>
          <w:sz w:val="24"/>
          <w:szCs w:val="24"/>
          <w:highlight w:val="white"/>
        </w:rPr>
        <w:t>47</w:t>
      </w:r>
      <w:r w:rsidRPr="00492ACB">
        <w:rPr>
          <w:color w:val="222222"/>
          <w:sz w:val="24"/>
          <w:szCs w:val="24"/>
          <w:highlight w:val="white"/>
        </w:rPr>
        <w:t>(1), pp.3-8.</w:t>
      </w:r>
    </w:p>
    <w:p w:rsidR="005247CD" w:rsidRPr="00492ACB" w:rsidRDefault="005247CD" w:rsidP="005247CD">
      <w:pPr>
        <w:spacing w:line="480" w:lineRule="auto"/>
        <w:jc w:val="both"/>
        <w:rPr>
          <w:color w:val="222222"/>
          <w:sz w:val="24"/>
          <w:szCs w:val="24"/>
          <w:highlight w:val="white"/>
        </w:rPr>
      </w:pPr>
      <w:proofErr w:type="spellStart"/>
      <w:r w:rsidRPr="00492ACB">
        <w:rPr>
          <w:color w:val="222222"/>
          <w:sz w:val="24"/>
          <w:szCs w:val="24"/>
          <w:highlight w:val="white"/>
        </w:rPr>
        <w:t>Jaekel</w:t>
      </w:r>
      <w:proofErr w:type="spellEnd"/>
      <w:r w:rsidRPr="00492ACB">
        <w:rPr>
          <w:color w:val="222222"/>
          <w:sz w:val="24"/>
          <w:szCs w:val="24"/>
          <w:highlight w:val="white"/>
        </w:rPr>
        <w:t xml:space="preserve">, K.S., 2017. KOLB’S THEORY OF EXPERIENTIAL LEARNING. </w:t>
      </w:r>
      <w:r w:rsidRPr="00492ACB">
        <w:rPr>
          <w:i/>
          <w:color w:val="222222"/>
          <w:sz w:val="24"/>
          <w:szCs w:val="24"/>
          <w:highlight w:val="white"/>
        </w:rPr>
        <w:t>College Student Development: Applying Theory to Practice on the Diverse Campus</w:t>
      </w:r>
      <w:r w:rsidRPr="00492ACB">
        <w:rPr>
          <w:color w:val="222222"/>
          <w:sz w:val="24"/>
          <w:szCs w:val="24"/>
          <w:highlight w:val="white"/>
        </w:rPr>
        <w:t>, p.75.</w:t>
      </w:r>
    </w:p>
    <w:p w:rsidR="005247CD" w:rsidRPr="00492ACB" w:rsidRDefault="005247CD" w:rsidP="005247CD">
      <w:pPr>
        <w:spacing w:line="480" w:lineRule="auto"/>
        <w:jc w:val="both"/>
        <w:rPr>
          <w:color w:val="222222"/>
          <w:sz w:val="24"/>
          <w:szCs w:val="24"/>
          <w:highlight w:val="white"/>
        </w:rPr>
      </w:pPr>
      <w:r w:rsidRPr="00492ACB">
        <w:rPr>
          <w:color w:val="222222"/>
          <w:sz w:val="24"/>
          <w:szCs w:val="24"/>
          <w:highlight w:val="white"/>
        </w:rPr>
        <w:t xml:space="preserve">Kolb, A. and Kolb, D., 2018. Eight important things to know about the experiential learning cycle. </w:t>
      </w:r>
      <w:r w:rsidRPr="00492ACB">
        <w:rPr>
          <w:i/>
          <w:color w:val="222222"/>
          <w:sz w:val="24"/>
          <w:szCs w:val="24"/>
          <w:highlight w:val="white"/>
        </w:rPr>
        <w:t>Australian educational leader</w:t>
      </w:r>
      <w:r w:rsidRPr="00492ACB">
        <w:rPr>
          <w:color w:val="222222"/>
          <w:sz w:val="24"/>
          <w:szCs w:val="24"/>
          <w:highlight w:val="white"/>
        </w:rPr>
        <w:t xml:space="preserve">, </w:t>
      </w:r>
      <w:r w:rsidRPr="00492ACB">
        <w:rPr>
          <w:i/>
          <w:color w:val="222222"/>
          <w:sz w:val="24"/>
          <w:szCs w:val="24"/>
          <w:highlight w:val="white"/>
        </w:rPr>
        <w:t>40</w:t>
      </w:r>
      <w:r w:rsidRPr="00492ACB">
        <w:rPr>
          <w:color w:val="222222"/>
          <w:sz w:val="24"/>
          <w:szCs w:val="24"/>
          <w:highlight w:val="white"/>
        </w:rPr>
        <w:t>(3), pp.8-14.</w:t>
      </w:r>
    </w:p>
    <w:p w:rsidR="005247CD" w:rsidRPr="00492ACB" w:rsidRDefault="005247CD" w:rsidP="005247CD">
      <w:pPr>
        <w:spacing w:line="480" w:lineRule="auto"/>
        <w:jc w:val="both"/>
        <w:rPr>
          <w:color w:val="222222"/>
          <w:sz w:val="24"/>
          <w:szCs w:val="24"/>
          <w:highlight w:val="white"/>
        </w:rPr>
      </w:pPr>
      <w:r w:rsidRPr="00492ACB">
        <w:rPr>
          <w:color w:val="222222"/>
          <w:sz w:val="24"/>
          <w:szCs w:val="24"/>
          <w:highlight w:val="white"/>
        </w:rPr>
        <w:t xml:space="preserve">Leal-Rodriguez, A.L. and </w:t>
      </w:r>
      <w:proofErr w:type="spellStart"/>
      <w:r w:rsidRPr="00492ACB">
        <w:rPr>
          <w:color w:val="222222"/>
          <w:sz w:val="24"/>
          <w:szCs w:val="24"/>
          <w:highlight w:val="white"/>
        </w:rPr>
        <w:t>Albort-Morant</w:t>
      </w:r>
      <w:proofErr w:type="spellEnd"/>
      <w:r w:rsidRPr="00492ACB">
        <w:rPr>
          <w:color w:val="222222"/>
          <w:sz w:val="24"/>
          <w:szCs w:val="24"/>
          <w:highlight w:val="white"/>
        </w:rPr>
        <w:t xml:space="preserve">, G., 2019. Promoting innovative experiential learning practices to improve academic performance: Empirical evidence from a Spanish Business School. </w:t>
      </w:r>
      <w:r w:rsidRPr="00492ACB">
        <w:rPr>
          <w:i/>
          <w:color w:val="222222"/>
          <w:sz w:val="24"/>
          <w:szCs w:val="24"/>
          <w:highlight w:val="white"/>
        </w:rPr>
        <w:t>Journal of Innovation &amp; Knowledge</w:t>
      </w:r>
      <w:r w:rsidRPr="00492ACB">
        <w:rPr>
          <w:color w:val="222222"/>
          <w:sz w:val="24"/>
          <w:szCs w:val="24"/>
          <w:highlight w:val="white"/>
        </w:rPr>
        <w:t xml:space="preserve">, </w:t>
      </w:r>
      <w:r w:rsidRPr="00492ACB">
        <w:rPr>
          <w:i/>
          <w:color w:val="222222"/>
          <w:sz w:val="24"/>
          <w:szCs w:val="24"/>
          <w:highlight w:val="white"/>
        </w:rPr>
        <w:t>4</w:t>
      </w:r>
      <w:r w:rsidRPr="00492ACB">
        <w:rPr>
          <w:color w:val="222222"/>
          <w:sz w:val="24"/>
          <w:szCs w:val="24"/>
          <w:highlight w:val="white"/>
        </w:rPr>
        <w:t>(2), pp.97-103.</w:t>
      </w:r>
    </w:p>
    <w:p w:rsidR="005247CD" w:rsidRPr="00492ACB" w:rsidRDefault="005247CD" w:rsidP="005247CD">
      <w:pPr>
        <w:spacing w:line="480" w:lineRule="auto"/>
        <w:jc w:val="both"/>
        <w:rPr>
          <w:color w:val="222222"/>
          <w:sz w:val="24"/>
          <w:szCs w:val="24"/>
          <w:highlight w:val="white"/>
        </w:rPr>
      </w:pPr>
      <w:proofErr w:type="spellStart"/>
      <w:r w:rsidRPr="00492ACB">
        <w:rPr>
          <w:color w:val="222222"/>
          <w:sz w:val="24"/>
          <w:szCs w:val="24"/>
          <w:highlight w:val="white"/>
        </w:rPr>
        <w:t>Lehane</w:t>
      </w:r>
      <w:proofErr w:type="spellEnd"/>
      <w:r w:rsidRPr="00492ACB">
        <w:rPr>
          <w:color w:val="222222"/>
          <w:sz w:val="24"/>
          <w:szCs w:val="24"/>
          <w:highlight w:val="white"/>
        </w:rPr>
        <w:t xml:space="preserve">, L., 2020. Experiential Learning—David A. Kolb. In </w:t>
      </w:r>
      <w:r w:rsidRPr="00492ACB">
        <w:rPr>
          <w:i/>
          <w:color w:val="222222"/>
          <w:sz w:val="24"/>
          <w:szCs w:val="24"/>
          <w:highlight w:val="white"/>
        </w:rPr>
        <w:t>Science Education in Theory and Practice</w:t>
      </w:r>
      <w:r w:rsidRPr="00492ACB">
        <w:rPr>
          <w:color w:val="222222"/>
          <w:sz w:val="24"/>
          <w:szCs w:val="24"/>
          <w:highlight w:val="white"/>
        </w:rPr>
        <w:t xml:space="preserve"> (pp. 241-257). Springer, Cham.</w:t>
      </w:r>
    </w:p>
    <w:p w:rsidR="005247CD" w:rsidRPr="00492ACB" w:rsidRDefault="005247CD" w:rsidP="005247CD">
      <w:pPr>
        <w:spacing w:line="480" w:lineRule="auto"/>
        <w:jc w:val="both"/>
        <w:rPr>
          <w:color w:val="222222"/>
          <w:sz w:val="24"/>
          <w:szCs w:val="24"/>
          <w:highlight w:val="white"/>
        </w:rPr>
      </w:pPr>
      <w:r w:rsidRPr="00492ACB">
        <w:rPr>
          <w:color w:val="222222"/>
          <w:sz w:val="24"/>
          <w:szCs w:val="24"/>
          <w:highlight w:val="white"/>
        </w:rPr>
        <w:t xml:space="preserve">Morris, T.H., 2020. Experiential learning–a systematic review and revision of Kolb’s model. </w:t>
      </w:r>
      <w:r w:rsidRPr="00492ACB">
        <w:rPr>
          <w:i/>
          <w:color w:val="222222"/>
          <w:sz w:val="24"/>
          <w:szCs w:val="24"/>
          <w:highlight w:val="white"/>
        </w:rPr>
        <w:t>Interactive Learning Environments</w:t>
      </w:r>
      <w:r w:rsidRPr="00492ACB">
        <w:rPr>
          <w:color w:val="222222"/>
          <w:sz w:val="24"/>
          <w:szCs w:val="24"/>
          <w:highlight w:val="white"/>
        </w:rPr>
        <w:t xml:space="preserve">, </w:t>
      </w:r>
      <w:r w:rsidRPr="00492ACB">
        <w:rPr>
          <w:i/>
          <w:color w:val="222222"/>
          <w:sz w:val="24"/>
          <w:szCs w:val="24"/>
          <w:highlight w:val="white"/>
        </w:rPr>
        <w:t>28</w:t>
      </w:r>
      <w:r w:rsidRPr="00492ACB">
        <w:rPr>
          <w:color w:val="222222"/>
          <w:sz w:val="24"/>
          <w:szCs w:val="24"/>
          <w:highlight w:val="white"/>
        </w:rPr>
        <w:t>(8), pp.1064-1077.</w:t>
      </w:r>
    </w:p>
    <w:p w:rsidR="005247CD" w:rsidRPr="00492ACB" w:rsidRDefault="005247CD" w:rsidP="005247CD">
      <w:pPr>
        <w:spacing w:line="480" w:lineRule="auto"/>
        <w:jc w:val="both"/>
        <w:rPr>
          <w:color w:val="222222"/>
          <w:sz w:val="24"/>
          <w:szCs w:val="24"/>
          <w:highlight w:val="white"/>
        </w:rPr>
      </w:pPr>
      <w:r w:rsidRPr="00492ACB">
        <w:rPr>
          <w:color w:val="222222"/>
          <w:sz w:val="24"/>
          <w:szCs w:val="24"/>
          <w:highlight w:val="white"/>
        </w:rPr>
        <w:t xml:space="preserve">Srinivasan, B., 2011. Application of Kolb’s Experiential Learning Theory to Teaching Architectural Design Principles. </w:t>
      </w:r>
      <w:r w:rsidRPr="00492ACB">
        <w:rPr>
          <w:i/>
          <w:color w:val="222222"/>
          <w:sz w:val="24"/>
          <w:szCs w:val="24"/>
          <w:highlight w:val="white"/>
        </w:rPr>
        <w:t>Design Principles and Practices: An International Journal</w:t>
      </w:r>
      <w:r w:rsidRPr="00492ACB">
        <w:rPr>
          <w:color w:val="222222"/>
          <w:sz w:val="24"/>
          <w:szCs w:val="24"/>
          <w:highlight w:val="white"/>
        </w:rPr>
        <w:t xml:space="preserve">, </w:t>
      </w:r>
      <w:r w:rsidRPr="00492ACB">
        <w:rPr>
          <w:i/>
          <w:color w:val="222222"/>
          <w:sz w:val="24"/>
          <w:szCs w:val="24"/>
          <w:highlight w:val="white"/>
        </w:rPr>
        <w:t>5</w:t>
      </w:r>
      <w:r w:rsidRPr="00492ACB">
        <w:rPr>
          <w:color w:val="222222"/>
          <w:sz w:val="24"/>
          <w:szCs w:val="24"/>
          <w:highlight w:val="white"/>
        </w:rPr>
        <w:t>(3), pp.581-594.</w:t>
      </w:r>
    </w:p>
    <w:p w:rsidR="005247CD" w:rsidRPr="005247CD" w:rsidRDefault="005247CD" w:rsidP="006B372F">
      <w:pPr>
        <w:spacing w:line="480" w:lineRule="auto"/>
        <w:jc w:val="both"/>
        <w:rPr>
          <w:color w:val="222222"/>
          <w:sz w:val="24"/>
          <w:szCs w:val="24"/>
          <w:highlight w:val="white"/>
        </w:rPr>
      </w:pPr>
      <w:r w:rsidRPr="00492ACB">
        <w:rPr>
          <w:color w:val="222222"/>
          <w:sz w:val="24"/>
          <w:szCs w:val="24"/>
          <w:highlight w:val="white"/>
        </w:rPr>
        <w:t xml:space="preserve">WIDIASTUTI, I. and BUDIYANTO, C.W., 2018. Applying an experiential learning cycle with the aid of finite element analysis in engineering education. </w:t>
      </w:r>
      <w:r w:rsidRPr="00492ACB">
        <w:rPr>
          <w:i/>
          <w:color w:val="222222"/>
          <w:sz w:val="24"/>
          <w:szCs w:val="24"/>
          <w:highlight w:val="white"/>
        </w:rPr>
        <w:t>Journal of Turkish science education</w:t>
      </w:r>
      <w:r w:rsidRPr="00492ACB">
        <w:rPr>
          <w:color w:val="222222"/>
          <w:sz w:val="24"/>
          <w:szCs w:val="24"/>
          <w:highlight w:val="white"/>
        </w:rPr>
        <w:t xml:space="preserve">, </w:t>
      </w:r>
      <w:r w:rsidRPr="00492ACB">
        <w:rPr>
          <w:i/>
          <w:color w:val="222222"/>
          <w:sz w:val="24"/>
          <w:szCs w:val="24"/>
          <w:highlight w:val="white"/>
        </w:rPr>
        <w:t>15</w:t>
      </w:r>
      <w:r w:rsidRPr="00492ACB">
        <w:rPr>
          <w:color w:val="222222"/>
          <w:sz w:val="24"/>
          <w:szCs w:val="24"/>
          <w:highlight w:val="white"/>
        </w:rPr>
        <w:t>(Special), pp.97-103.</w:t>
      </w:r>
    </w:p>
    <w:sectPr w:rsidR="005247CD" w:rsidRPr="005247CD" w:rsidSect="003D3A1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418F" w:rsidRDefault="0034418F" w:rsidP="003D3A18">
      <w:pPr>
        <w:spacing w:line="240" w:lineRule="auto"/>
      </w:pPr>
      <w:r>
        <w:separator/>
      </w:r>
    </w:p>
  </w:endnote>
  <w:endnote w:type="continuationSeparator" w:id="0">
    <w:p w:rsidR="0034418F" w:rsidRDefault="0034418F" w:rsidP="003D3A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3429148"/>
      <w:docPartObj>
        <w:docPartGallery w:val="Page Numbers (Bottom of Page)"/>
        <w:docPartUnique/>
      </w:docPartObj>
    </w:sdtPr>
    <w:sdtEndPr>
      <w:rPr>
        <w:noProof/>
      </w:rPr>
    </w:sdtEndPr>
    <w:sdtContent>
      <w:p w:rsidR="003D3A18" w:rsidRDefault="003D3A18">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rsidR="003D3A18" w:rsidRDefault="003D3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418F" w:rsidRDefault="0034418F" w:rsidP="003D3A18">
      <w:pPr>
        <w:spacing w:line="240" w:lineRule="auto"/>
      </w:pPr>
      <w:r>
        <w:separator/>
      </w:r>
    </w:p>
  </w:footnote>
  <w:footnote w:type="continuationSeparator" w:id="0">
    <w:p w:rsidR="0034418F" w:rsidRDefault="0034418F" w:rsidP="003D3A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56F"/>
    <w:rsid w:val="0002370D"/>
    <w:rsid w:val="000B47AA"/>
    <w:rsid w:val="002401A2"/>
    <w:rsid w:val="00257092"/>
    <w:rsid w:val="002930CB"/>
    <w:rsid w:val="002D581D"/>
    <w:rsid w:val="0034418F"/>
    <w:rsid w:val="003D3A18"/>
    <w:rsid w:val="003E1EDC"/>
    <w:rsid w:val="004310C4"/>
    <w:rsid w:val="005247CD"/>
    <w:rsid w:val="005700D5"/>
    <w:rsid w:val="005B104B"/>
    <w:rsid w:val="00652641"/>
    <w:rsid w:val="0069128A"/>
    <w:rsid w:val="006B372F"/>
    <w:rsid w:val="006E44C8"/>
    <w:rsid w:val="0072056F"/>
    <w:rsid w:val="00762D7D"/>
    <w:rsid w:val="00AA1A23"/>
    <w:rsid w:val="00B44A45"/>
    <w:rsid w:val="00BF23D1"/>
    <w:rsid w:val="00CD6123"/>
    <w:rsid w:val="00D53799"/>
    <w:rsid w:val="00D806B9"/>
    <w:rsid w:val="00EB51D3"/>
    <w:rsid w:val="00FE51CD"/>
    <w:rsid w:val="00FE5B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34061"/>
  <w15:docId w15:val="{54F601E7-1EAA-4942-B446-7A8C9B68C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401A2"/>
    <w:pPr>
      <w:keepNext/>
      <w:keepLines/>
      <w:spacing w:before="400" w:after="120" w:line="480" w:lineRule="auto"/>
      <w:jc w:val="both"/>
      <w:outlineLvl w:val="0"/>
    </w:pPr>
    <w:rPr>
      <w:b/>
      <w:sz w:val="28"/>
      <w:szCs w:val="40"/>
    </w:rPr>
  </w:style>
  <w:style w:type="paragraph" w:styleId="Heading2">
    <w:name w:val="heading 2"/>
    <w:basedOn w:val="Normal"/>
    <w:next w:val="Normal"/>
    <w:rsid w:val="002401A2"/>
    <w:pPr>
      <w:keepNext/>
      <w:keepLines/>
      <w:spacing w:before="360" w:after="120" w:line="48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CD61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D6123"/>
    <w:pPr>
      <w:spacing w:after="100"/>
    </w:pPr>
  </w:style>
  <w:style w:type="character" w:styleId="Hyperlink">
    <w:name w:val="Hyperlink"/>
    <w:basedOn w:val="DefaultParagraphFont"/>
    <w:uiPriority w:val="99"/>
    <w:unhideWhenUsed/>
    <w:rsid w:val="00CD6123"/>
    <w:rPr>
      <w:color w:val="0000FF" w:themeColor="hyperlink"/>
      <w:u w:val="single"/>
    </w:rPr>
  </w:style>
  <w:style w:type="paragraph" w:styleId="Header">
    <w:name w:val="header"/>
    <w:basedOn w:val="Normal"/>
    <w:link w:val="HeaderChar"/>
    <w:uiPriority w:val="99"/>
    <w:unhideWhenUsed/>
    <w:rsid w:val="003D3A18"/>
    <w:pPr>
      <w:tabs>
        <w:tab w:val="center" w:pos="4680"/>
        <w:tab w:val="right" w:pos="9360"/>
      </w:tabs>
      <w:spacing w:line="240" w:lineRule="auto"/>
    </w:pPr>
  </w:style>
  <w:style w:type="character" w:customStyle="1" w:styleId="HeaderChar">
    <w:name w:val="Header Char"/>
    <w:basedOn w:val="DefaultParagraphFont"/>
    <w:link w:val="Header"/>
    <w:uiPriority w:val="99"/>
    <w:rsid w:val="003D3A18"/>
  </w:style>
  <w:style w:type="paragraph" w:styleId="Footer">
    <w:name w:val="footer"/>
    <w:basedOn w:val="Normal"/>
    <w:link w:val="FooterChar"/>
    <w:uiPriority w:val="99"/>
    <w:unhideWhenUsed/>
    <w:rsid w:val="003D3A18"/>
    <w:pPr>
      <w:tabs>
        <w:tab w:val="center" w:pos="4680"/>
        <w:tab w:val="right" w:pos="9360"/>
      </w:tabs>
      <w:spacing w:line="240" w:lineRule="auto"/>
    </w:pPr>
  </w:style>
  <w:style w:type="character" w:customStyle="1" w:styleId="FooterChar">
    <w:name w:val="Footer Char"/>
    <w:basedOn w:val="DefaultParagraphFont"/>
    <w:link w:val="Footer"/>
    <w:uiPriority w:val="99"/>
    <w:rsid w:val="003D3A18"/>
  </w:style>
  <w:style w:type="character" w:customStyle="1" w:styleId="normaltextrun">
    <w:name w:val="normaltextrun"/>
    <w:basedOn w:val="DefaultParagraphFont"/>
    <w:rsid w:val="00257092"/>
  </w:style>
  <w:style w:type="paragraph" w:styleId="TOC2">
    <w:name w:val="toc 2"/>
    <w:basedOn w:val="Normal"/>
    <w:next w:val="Normal"/>
    <w:autoRedefine/>
    <w:uiPriority w:val="39"/>
    <w:unhideWhenUsed/>
    <w:rsid w:val="005247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821D4-288A-4A55-89CD-1A796A26F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16</Pages>
  <Words>3178</Words>
  <Characters>18116</Characters>
  <Application>Microsoft Office Word</Application>
  <DocSecurity>0</DocSecurity>
  <Lines>150</Lines>
  <Paragraphs>42</Paragraphs>
  <ScaleCrop>false</ScaleCrop>
  <Company/>
  <LinksUpToDate>false</LinksUpToDate>
  <CharactersWithSpaces>21252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Nawaz, Intikhab</dc:creator>
  <cp:lastModifiedBy>Nawaz, Intikhab</cp:lastModifiedBy>
  <cp:revision>11</cp:revision>
  <dcterms:created xsi:type="dcterms:W3CDTF">2021-08-03T19:04:00Z</dcterms:created>
  <dcterms:modified xsi:type="dcterms:W3CDTF">2021-08-03T19:29:00Z</dcterms:modified>
</cp:coreProperties>
</file>