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E0C520" w14:textId="4E273A7B" w:rsidR="00C05B3B" w:rsidRPr="00744B7C" w:rsidRDefault="00C05B3B"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This </w:t>
      </w:r>
      <w:r w:rsidR="004D7653" w:rsidRPr="00744B7C">
        <w:rPr>
          <w:rFonts w:ascii="Times New Roman" w:hAnsi="Times New Roman" w:cs="Times New Roman"/>
          <w:sz w:val="24"/>
          <w:szCs w:val="24"/>
        </w:rPr>
        <w:t>research methodology</w:t>
      </w:r>
      <w:r w:rsidRPr="00744B7C">
        <w:rPr>
          <w:rFonts w:ascii="Times New Roman" w:hAnsi="Times New Roman" w:cs="Times New Roman"/>
          <w:sz w:val="24"/>
          <w:szCs w:val="24"/>
        </w:rPr>
        <w:t xml:space="preserve"> discusses, justifies, and reviews the </w:t>
      </w:r>
      <w:r w:rsidR="004D7653" w:rsidRPr="00744B7C">
        <w:rPr>
          <w:rFonts w:ascii="Times New Roman" w:hAnsi="Times New Roman" w:cs="Times New Roman"/>
          <w:sz w:val="24"/>
          <w:szCs w:val="24"/>
        </w:rPr>
        <w:t>project</w:t>
      </w:r>
      <w:r w:rsidRPr="00744B7C">
        <w:rPr>
          <w:rFonts w:ascii="Times New Roman" w:hAnsi="Times New Roman" w:cs="Times New Roman"/>
          <w:sz w:val="24"/>
          <w:szCs w:val="24"/>
        </w:rPr>
        <w:t xml:space="preserve"> chosen. Also discussed are the data collection methods and how data is interpreted. Resources that the project requires are detailed and ethical considerations are discussed. Additionally, the project timeline is detailed.</w:t>
      </w:r>
    </w:p>
    <w:p w14:paraId="7EF62B17" w14:textId="77777777" w:rsidR="00C05B3B" w:rsidRPr="00744B7C" w:rsidRDefault="00C05B3B" w:rsidP="00744B7C">
      <w:pPr>
        <w:spacing w:line="480" w:lineRule="auto"/>
        <w:rPr>
          <w:rFonts w:ascii="Times New Roman" w:hAnsi="Times New Roman" w:cs="Times New Roman"/>
          <w:bCs/>
          <w:sz w:val="24"/>
          <w:szCs w:val="24"/>
        </w:rPr>
      </w:pPr>
    </w:p>
    <w:p w14:paraId="0EAFFCFD" w14:textId="6FF757F4" w:rsidR="00322D70" w:rsidRPr="00744B7C" w:rsidRDefault="00322D70" w:rsidP="00744B7C">
      <w:pPr>
        <w:spacing w:line="480" w:lineRule="auto"/>
        <w:rPr>
          <w:rFonts w:ascii="Times New Roman" w:hAnsi="Times New Roman" w:cs="Times New Roman"/>
          <w:sz w:val="24"/>
          <w:szCs w:val="24"/>
        </w:rPr>
      </w:pPr>
      <w:r w:rsidRPr="00744B7C">
        <w:rPr>
          <w:rFonts w:ascii="Times New Roman" w:hAnsi="Times New Roman" w:cs="Times New Roman"/>
          <w:bCs/>
          <w:sz w:val="24"/>
          <w:szCs w:val="24"/>
        </w:rPr>
        <w:t>This study will consist of an online multiple-choice questionnaire. Although</w:t>
      </w:r>
      <w:r w:rsidRPr="00744B7C">
        <w:rPr>
          <w:rFonts w:ascii="Times New Roman" w:hAnsi="Times New Roman" w:cs="Times New Roman"/>
          <w:sz w:val="24"/>
          <w:szCs w:val="24"/>
        </w:rPr>
        <w:t xml:space="preserve"> online data collection though questionnaires is relatively new among researchers, several benefits have already been identified </w:t>
      </w:r>
      <w:r w:rsidRPr="00744B7C">
        <w:rPr>
          <w:rFonts w:ascii="Times New Roman" w:hAnsi="Times New Roman" w:cs="Times New Roman"/>
          <w:bCs/>
          <w:sz w:val="24"/>
          <w:szCs w:val="24"/>
        </w:rPr>
        <w:t>(</w:t>
      </w:r>
      <w:r w:rsidRPr="00744B7C">
        <w:rPr>
          <w:rFonts w:ascii="Times New Roman" w:hAnsi="Times New Roman" w:cs="Times New Roman"/>
          <w:sz w:val="24"/>
          <w:szCs w:val="24"/>
        </w:rPr>
        <w:t>Lefever, S., Et al, 2007)</w:t>
      </w:r>
      <w:r w:rsidRPr="00744B7C">
        <w:rPr>
          <w:rFonts w:ascii="Times New Roman" w:hAnsi="Times New Roman" w:cs="Times New Roman"/>
          <w:bCs/>
          <w:sz w:val="24"/>
          <w:szCs w:val="24"/>
        </w:rPr>
        <w:t>.  In-addition, method was chosen as it is numerous benefits such as data storage, anonymous results, efficient to create and operate and easy to access (</w:t>
      </w:r>
      <w:r w:rsidRPr="00744B7C">
        <w:rPr>
          <w:rFonts w:ascii="Times New Roman" w:hAnsi="Times New Roman" w:cs="Times New Roman"/>
          <w:sz w:val="24"/>
          <w:szCs w:val="24"/>
        </w:rPr>
        <w:t>Lefever, S., Et al, 2007)</w:t>
      </w:r>
      <w:r w:rsidRPr="00744B7C">
        <w:rPr>
          <w:rFonts w:ascii="Times New Roman" w:hAnsi="Times New Roman" w:cs="Times New Roman"/>
          <w:bCs/>
          <w:sz w:val="24"/>
          <w:szCs w:val="24"/>
        </w:rPr>
        <w:t xml:space="preserve">. </w:t>
      </w:r>
      <w:r w:rsidRPr="00744B7C">
        <w:rPr>
          <w:rFonts w:ascii="Times New Roman" w:hAnsi="Times New Roman" w:cs="Times New Roman"/>
          <w:sz w:val="24"/>
          <w:szCs w:val="24"/>
        </w:rPr>
        <w:t xml:space="preserve">Participants also benefit Mertler (2002) observes that online data collection is an efficient and convenient alternative to the more traditional method of gathering information from participants of studies. Likewise, by carrying out online questionnaires the </w:t>
      </w:r>
      <w:r w:rsidR="00DE18A1" w:rsidRPr="00744B7C">
        <w:rPr>
          <w:rFonts w:ascii="Times New Roman" w:hAnsi="Times New Roman" w:cs="Times New Roman"/>
          <w:sz w:val="24"/>
          <w:szCs w:val="24"/>
        </w:rPr>
        <w:t>participants</w:t>
      </w:r>
      <w:r w:rsidRPr="00744B7C">
        <w:rPr>
          <w:rFonts w:ascii="Times New Roman" w:hAnsi="Times New Roman" w:cs="Times New Roman"/>
          <w:sz w:val="24"/>
          <w:szCs w:val="24"/>
        </w:rPr>
        <w:t xml:space="preserve"> data is protected and simplifies the analysis process (Carbonaro and Bainbridge, 2000; Ilieva, Et al, 2002). </w:t>
      </w:r>
    </w:p>
    <w:p w14:paraId="108921BF" w14:textId="77777777" w:rsidR="00322D70" w:rsidRPr="00744B7C" w:rsidRDefault="00322D70" w:rsidP="00744B7C">
      <w:pPr>
        <w:spacing w:line="480" w:lineRule="auto"/>
        <w:rPr>
          <w:rFonts w:ascii="Times New Roman" w:hAnsi="Times New Roman" w:cs="Times New Roman"/>
          <w:sz w:val="24"/>
          <w:szCs w:val="24"/>
        </w:rPr>
      </w:pPr>
    </w:p>
    <w:p w14:paraId="77E059D3" w14:textId="2E6616EE" w:rsidR="00322D70" w:rsidRPr="00744B7C" w:rsidRDefault="00322D70"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Due to time restrictions placed on this study I will develop a questionnaire which will consist of twenty police officers of any ranks, to reduce gender bias females and males were equally represented. During this small scale study it is noted that the ethical backgrounds of participants were not taken into consideration and may affect the data collected. All officers within this study will have a minimum of at least three years of service of being a police officer, only enabling officers with experience to participate in the study. This was considered an important factor to ensure participants within the study have enough knowledge and experience around county lines to give constructive feedback.  Furthermore, it is acknowledged within this study there are numerous limitations such as time, Additionally, </w:t>
      </w:r>
      <w:r w:rsidRPr="00744B7C">
        <w:rPr>
          <w:rFonts w:ascii="Times New Roman" w:hAnsi="Times New Roman" w:cs="Times New Roman"/>
          <w:sz w:val="24"/>
          <w:szCs w:val="24"/>
        </w:rPr>
        <w:lastRenderedPageBreak/>
        <w:t>twenty participants is small which will provide an insight into Police officers from the South Wales Police force experience of County Lines. However, it represents the views of a small number of serving officers from one region.</w:t>
      </w:r>
    </w:p>
    <w:p w14:paraId="1D8A83E0" w14:textId="77777777" w:rsidR="00865D30" w:rsidRPr="00744B7C" w:rsidRDefault="00865D30" w:rsidP="00744B7C">
      <w:pPr>
        <w:spacing w:line="480" w:lineRule="auto"/>
        <w:rPr>
          <w:rFonts w:ascii="Times New Roman" w:hAnsi="Times New Roman" w:cs="Times New Roman"/>
          <w:sz w:val="24"/>
          <w:szCs w:val="24"/>
        </w:rPr>
      </w:pPr>
    </w:p>
    <w:p w14:paraId="74E2F1C1" w14:textId="77777777" w:rsidR="00322D70" w:rsidRPr="00744B7C" w:rsidRDefault="00322D70" w:rsidP="00744B7C">
      <w:pPr>
        <w:spacing w:line="480" w:lineRule="auto"/>
        <w:rPr>
          <w:rFonts w:ascii="Times New Roman" w:hAnsi="Times New Roman" w:cs="Times New Roman"/>
          <w:sz w:val="24"/>
          <w:szCs w:val="24"/>
        </w:rPr>
      </w:pPr>
      <w:r w:rsidRPr="00744B7C">
        <w:rPr>
          <w:rFonts w:ascii="Times New Roman" w:hAnsi="Times New Roman" w:cs="Times New Roman"/>
          <w:bCs/>
          <w:sz w:val="24"/>
          <w:szCs w:val="24"/>
        </w:rPr>
        <w:t xml:space="preserve">Furthermore, by developing and using a questionnaire it allows the researcher to ask very specific questions which enables the study to benefit from a more detailed peace of research, avoiding unrelated information such as age of the participants and force area within South Wales Police force which they work. </w:t>
      </w:r>
      <w:r w:rsidRPr="00744B7C">
        <w:rPr>
          <w:rFonts w:ascii="Times New Roman" w:hAnsi="Times New Roman" w:cs="Times New Roman"/>
          <w:sz w:val="24"/>
          <w:szCs w:val="24"/>
        </w:rPr>
        <w:t xml:space="preserve">Research shows </w:t>
      </w:r>
      <w:r w:rsidRPr="00744B7C">
        <w:rPr>
          <w:rFonts w:ascii="Times New Roman" w:hAnsi="Times New Roman" w:cs="Times New Roman"/>
          <w:bCs/>
          <w:sz w:val="24"/>
          <w:szCs w:val="24"/>
        </w:rPr>
        <w:t xml:space="preserve">that questionnaire within research projects can produce large quality data within a short time period (Kelly et al, 2003) and reduce costs Mertler (2002). The researcher considered an interview method in collecting data from the participants, however due to time constraints this was not viable. </w:t>
      </w:r>
      <w:r w:rsidRPr="00744B7C">
        <w:rPr>
          <w:rFonts w:ascii="Times New Roman" w:hAnsi="Times New Roman" w:cs="Times New Roman"/>
          <w:sz w:val="24"/>
          <w:szCs w:val="24"/>
        </w:rPr>
        <w:t>There are some issues researchers need to be aware of when conducting online questionnaires for research (Lefever, S., Et al, 2007). Nonetheless, Carbonaro and Bainbridge (2000) highlight that easy access surveys are essential for online data collection. Additionally, researchers argue that using web surveys guarantee researches a better response rate (Ilieva et al, 2002; Matz, 1999). However, Lefever et al (2007) dispute their research found this is not accepted view among all researchers.</w:t>
      </w:r>
    </w:p>
    <w:p w14:paraId="41616DED" w14:textId="77777777" w:rsidR="00322D70" w:rsidRPr="00744B7C" w:rsidRDefault="00322D70" w:rsidP="00744B7C">
      <w:pPr>
        <w:spacing w:line="480" w:lineRule="auto"/>
        <w:rPr>
          <w:rFonts w:ascii="Times New Roman" w:hAnsi="Times New Roman" w:cs="Times New Roman"/>
          <w:sz w:val="24"/>
          <w:szCs w:val="24"/>
        </w:rPr>
      </w:pPr>
    </w:p>
    <w:p w14:paraId="51C2FDD4" w14:textId="449D7785" w:rsidR="00322D70" w:rsidRPr="00744B7C" w:rsidRDefault="00322D70" w:rsidP="00744B7C">
      <w:pPr>
        <w:spacing w:line="480" w:lineRule="auto"/>
        <w:rPr>
          <w:rFonts w:ascii="Times New Roman" w:hAnsi="Times New Roman" w:cs="Times New Roman"/>
          <w:bCs/>
          <w:sz w:val="24"/>
          <w:szCs w:val="24"/>
        </w:rPr>
      </w:pPr>
      <w:r w:rsidRPr="00744B7C">
        <w:rPr>
          <w:rFonts w:ascii="Times New Roman" w:hAnsi="Times New Roman" w:cs="Times New Roman"/>
          <w:bCs/>
          <w:sz w:val="24"/>
          <w:szCs w:val="24"/>
        </w:rPr>
        <w:t xml:space="preserve">The primary research method used will be descriptive research. Descriptive research is defined as a method of research used to describe occurrences as precisely as possible (Atmowardoyo, 2018). </w:t>
      </w:r>
      <w:r w:rsidRPr="00744B7C">
        <w:rPr>
          <w:rFonts w:ascii="Times New Roman" w:hAnsi="Times New Roman" w:cs="Times New Roman"/>
          <w:sz w:val="24"/>
          <w:szCs w:val="24"/>
        </w:rPr>
        <w:t>A descriptive research project enabled the use of empirical data that was critically analysed to evaluate the voice of the participant</w:t>
      </w:r>
      <w:r w:rsidRPr="00744B7C">
        <w:rPr>
          <w:rFonts w:ascii="Times New Roman" w:hAnsi="Times New Roman" w:cs="Times New Roman"/>
          <w:bCs/>
          <w:sz w:val="24"/>
          <w:szCs w:val="24"/>
        </w:rPr>
        <w:t xml:space="preserve">. Within this study the researcher used both qualitative and quantitative data to analyse the results giving a numerical approach to discovering police officers’ understanding of their responses to county </w:t>
      </w:r>
      <w:r w:rsidRPr="00744B7C">
        <w:rPr>
          <w:rFonts w:ascii="Times New Roman" w:hAnsi="Times New Roman" w:cs="Times New Roman"/>
          <w:bCs/>
          <w:sz w:val="24"/>
          <w:szCs w:val="24"/>
        </w:rPr>
        <w:lastRenderedPageBreak/>
        <w:t xml:space="preserve">lines crime. Moreover, it is argued that qualitative research produces a more detailed description of participant’s emotions and interpretations of studies (Denzin, 2019). Chalhoub-Deville and Deville (2008) argue that qualitative research achieves a deeper insight on the participants understanding of the study they are taking part in, this is reinforced by a study from Bachman (1998) which evidenced the same outcome. However Silverman (2010) argues that </w:t>
      </w:r>
      <w:r w:rsidRPr="00744B7C">
        <w:rPr>
          <w:rFonts w:ascii="Times New Roman" w:hAnsi="Times New Roman" w:cs="Times New Roman"/>
          <w:sz w:val="24"/>
          <w:szCs w:val="24"/>
        </w:rPr>
        <w:t xml:space="preserve">qualitative research focuses to much on feelings rather than the actual studies themselves. Moreover, a concerning fact in relation to this study is the sample size when attempting to use the qualitative research as it did not provide a generalizability </w:t>
      </w:r>
      <w:r w:rsidRPr="00744B7C">
        <w:rPr>
          <w:rFonts w:ascii="Times New Roman" w:hAnsi="Times New Roman" w:cs="Times New Roman"/>
          <w:bCs/>
          <w:sz w:val="24"/>
          <w:szCs w:val="24"/>
        </w:rPr>
        <w:t>(Harry and Lipsky, 2014; Thompson, 2011).</w:t>
      </w:r>
    </w:p>
    <w:p w14:paraId="67FEFF1B" w14:textId="77777777" w:rsidR="004F2D76" w:rsidRPr="00744B7C" w:rsidRDefault="004F2D76" w:rsidP="00744B7C">
      <w:pPr>
        <w:spacing w:line="480" w:lineRule="auto"/>
        <w:rPr>
          <w:rFonts w:ascii="Times New Roman" w:hAnsi="Times New Roman" w:cs="Times New Roman"/>
          <w:bCs/>
          <w:sz w:val="24"/>
          <w:szCs w:val="24"/>
        </w:rPr>
      </w:pPr>
    </w:p>
    <w:p w14:paraId="40909AF6" w14:textId="77777777" w:rsidR="00322D70" w:rsidRPr="00744B7C" w:rsidRDefault="00322D70" w:rsidP="00744B7C">
      <w:pPr>
        <w:spacing w:line="480" w:lineRule="auto"/>
        <w:rPr>
          <w:rFonts w:ascii="Times New Roman" w:hAnsi="Times New Roman" w:cs="Times New Roman"/>
          <w:bCs/>
          <w:sz w:val="24"/>
          <w:szCs w:val="24"/>
        </w:rPr>
      </w:pPr>
      <w:r w:rsidRPr="00744B7C">
        <w:rPr>
          <w:rFonts w:ascii="Times New Roman" w:hAnsi="Times New Roman" w:cs="Times New Roman"/>
          <w:sz w:val="24"/>
          <w:szCs w:val="24"/>
        </w:rPr>
        <w:t>Carr's (1994) research found</w:t>
      </w:r>
      <w:r w:rsidRPr="00744B7C">
        <w:rPr>
          <w:rFonts w:ascii="Times New Roman" w:hAnsi="Times New Roman" w:cs="Times New Roman"/>
          <w:bCs/>
          <w:sz w:val="24"/>
          <w:szCs w:val="24"/>
        </w:rPr>
        <w:t xml:space="preserve"> quantitative research is likely to be used to generalise a group or population because it involves a larger sample which is selected at random (Carr, 1994). In addition, quantitative research is less time consuming as it uses online software to carry out its research (Carrol and Bailey, 2016). However, given the strength of qualitative research and its suitability for this research is has its limitations (Rahman, 2017). Conversely, it is argued that qualitative research only takes a ‘snapshot’ of the research as it captures the participants views on the subject at that given time and not how it will become or how it has been (Schofield, 2007). Nevertheless, it is also argued that qualitative research does not capture the participant’s experiences and perspectives in highly controlled settings (Ary, et al, 2013). Namely, as there is a clear disconnect between the researchers and the participants when data is collected (Rahman, 2017).</w:t>
      </w:r>
    </w:p>
    <w:p w14:paraId="0812DC97" w14:textId="77777777" w:rsidR="00322D70" w:rsidRPr="00744B7C" w:rsidRDefault="00322D70" w:rsidP="00744B7C">
      <w:pPr>
        <w:spacing w:line="480" w:lineRule="auto"/>
        <w:rPr>
          <w:rFonts w:ascii="Times New Roman" w:hAnsi="Times New Roman" w:cs="Times New Roman"/>
          <w:sz w:val="24"/>
          <w:szCs w:val="24"/>
        </w:rPr>
      </w:pPr>
    </w:p>
    <w:p w14:paraId="56A533E4" w14:textId="1945E555" w:rsidR="00322D70" w:rsidRPr="00744B7C" w:rsidRDefault="00322D70"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Ethical standards are critical to conform to the University standards and also the Code of Ethics (CoP, 2014). Ethical standards are required when a researcher surveys any form of </w:t>
      </w:r>
      <w:r w:rsidRPr="00744B7C">
        <w:rPr>
          <w:rFonts w:ascii="Times New Roman" w:hAnsi="Times New Roman" w:cs="Times New Roman"/>
          <w:sz w:val="24"/>
          <w:szCs w:val="24"/>
        </w:rPr>
        <w:lastRenderedPageBreak/>
        <w:t>human interaction ensuring people are treated with honesty, integrity and respect (CoP, 2014). Furthermore, in order to officially carry out the survey approval is required by the ethics committee who ensure ethical standards are met</w:t>
      </w:r>
      <w:r w:rsidR="004F2D76" w:rsidRPr="00744B7C">
        <w:rPr>
          <w:rFonts w:ascii="Times New Roman" w:hAnsi="Times New Roman" w:cs="Times New Roman"/>
          <w:sz w:val="24"/>
          <w:szCs w:val="24"/>
        </w:rPr>
        <w:t>, this project has already been approved by the University ethics committee</w:t>
      </w:r>
      <w:r w:rsidRPr="00744B7C">
        <w:rPr>
          <w:rFonts w:ascii="Times New Roman" w:hAnsi="Times New Roman" w:cs="Times New Roman"/>
          <w:sz w:val="24"/>
          <w:szCs w:val="24"/>
        </w:rPr>
        <w:t>. Moreover, by complying with ethical standards the well-being and health of the participants were prioritised and safeguarded (</w:t>
      </w:r>
      <w:r w:rsidR="00450592" w:rsidRPr="00744B7C">
        <w:rPr>
          <w:rFonts w:ascii="Times New Roman" w:hAnsi="Times New Roman" w:cs="Times New Roman"/>
          <w:sz w:val="24"/>
          <w:szCs w:val="24"/>
        </w:rPr>
        <w:t>University of Kent, 2020</w:t>
      </w:r>
      <w:r w:rsidRPr="00744B7C">
        <w:rPr>
          <w:rFonts w:ascii="Times New Roman" w:hAnsi="Times New Roman" w:cs="Times New Roman"/>
          <w:sz w:val="24"/>
          <w:szCs w:val="24"/>
        </w:rPr>
        <w:t xml:space="preserve">). In-addition, each participant will sign a ethical consent form, this form will give the participants information regarding how their details and information will be stored, how many people are included within the study and how the study will be formatted. In order to maintain an ethical approach to this study the information and results of the study were kept on password protected devices. </w:t>
      </w:r>
      <w:r w:rsidR="004D7653" w:rsidRPr="00744B7C">
        <w:rPr>
          <w:rFonts w:ascii="Times New Roman" w:hAnsi="Times New Roman" w:cs="Times New Roman"/>
          <w:sz w:val="24"/>
          <w:szCs w:val="24"/>
        </w:rPr>
        <w:t xml:space="preserve">For this research project the participants will have 30 days to complete the </w:t>
      </w:r>
      <w:r w:rsidR="00B14745" w:rsidRPr="00744B7C">
        <w:rPr>
          <w:rFonts w:ascii="Times New Roman" w:hAnsi="Times New Roman" w:cs="Times New Roman"/>
          <w:sz w:val="24"/>
          <w:szCs w:val="24"/>
        </w:rPr>
        <w:t>questionnaires.</w:t>
      </w:r>
    </w:p>
    <w:p w14:paraId="165F8369" w14:textId="6941202B" w:rsidR="00B14745" w:rsidRPr="00744B7C" w:rsidRDefault="00B14745" w:rsidP="00744B7C">
      <w:pPr>
        <w:spacing w:line="480" w:lineRule="auto"/>
        <w:rPr>
          <w:rFonts w:ascii="Times New Roman" w:hAnsi="Times New Roman" w:cs="Times New Roman"/>
          <w:sz w:val="24"/>
          <w:szCs w:val="24"/>
        </w:rPr>
      </w:pPr>
    </w:p>
    <w:p w14:paraId="027C0756" w14:textId="1A2CFA39" w:rsidR="00B14745" w:rsidRPr="00744B7C" w:rsidRDefault="00B14745"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This section has discussed how ethical decisions are at the forefront on this project. While </w:t>
      </w:r>
      <w:r w:rsidR="007C0F4B" w:rsidRPr="00744B7C">
        <w:rPr>
          <w:rFonts w:ascii="Times New Roman" w:hAnsi="Times New Roman" w:cs="Times New Roman"/>
          <w:sz w:val="24"/>
          <w:szCs w:val="24"/>
        </w:rPr>
        <w:t xml:space="preserve">the study consists of only twenty officers, who will take part in a online </w:t>
      </w:r>
      <w:r w:rsidR="00E84935" w:rsidRPr="00744B7C">
        <w:rPr>
          <w:rFonts w:ascii="Times New Roman" w:hAnsi="Times New Roman" w:cs="Times New Roman"/>
          <w:sz w:val="24"/>
          <w:szCs w:val="24"/>
        </w:rPr>
        <w:t>multiple-</w:t>
      </w:r>
      <w:r w:rsidR="007C0F4B" w:rsidRPr="00744B7C">
        <w:rPr>
          <w:rFonts w:ascii="Times New Roman" w:hAnsi="Times New Roman" w:cs="Times New Roman"/>
          <w:sz w:val="24"/>
          <w:szCs w:val="24"/>
        </w:rPr>
        <w:t>choice questionnaire</w:t>
      </w:r>
      <w:r w:rsidR="00E84935" w:rsidRPr="00744B7C">
        <w:rPr>
          <w:rFonts w:ascii="Times New Roman" w:hAnsi="Times New Roman" w:cs="Times New Roman"/>
          <w:sz w:val="24"/>
          <w:szCs w:val="24"/>
        </w:rPr>
        <w:t xml:space="preserve"> in order for the researcher to establish what police officers think of their response to county lines drug dealing in South Wales Police force area. Although, understanding the limitations of this research is crucial as twenty officers cannot represent the whole police force’s views.</w:t>
      </w:r>
    </w:p>
    <w:p w14:paraId="1AC4A405" w14:textId="262F0FEF" w:rsidR="00366B23" w:rsidRPr="00744B7C" w:rsidRDefault="00366B23" w:rsidP="00744B7C">
      <w:pPr>
        <w:spacing w:line="480" w:lineRule="auto"/>
        <w:rPr>
          <w:rFonts w:ascii="Times New Roman" w:hAnsi="Times New Roman" w:cs="Times New Roman"/>
          <w:sz w:val="24"/>
          <w:szCs w:val="24"/>
        </w:rPr>
      </w:pPr>
    </w:p>
    <w:p w14:paraId="76830502" w14:textId="43F76D15" w:rsidR="00744B7C" w:rsidRPr="00744B7C" w:rsidRDefault="00744B7C" w:rsidP="00744B7C">
      <w:pPr>
        <w:spacing w:line="480" w:lineRule="auto"/>
        <w:rPr>
          <w:rFonts w:ascii="Times New Roman" w:hAnsi="Times New Roman" w:cs="Times New Roman"/>
          <w:sz w:val="24"/>
          <w:szCs w:val="24"/>
        </w:rPr>
      </w:pPr>
    </w:p>
    <w:p w14:paraId="06208DFB" w14:textId="29F3975F" w:rsidR="00744B7C" w:rsidRPr="00744B7C" w:rsidRDefault="00744B7C" w:rsidP="00744B7C">
      <w:pPr>
        <w:spacing w:line="480" w:lineRule="auto"/>
        <w:rPr>
          <w:rFonts w:ascii="Times New Roman" w:hAnsi="Times New Roman" w:cs="Times New Roman"/>
          <w:sz w:val="24"/>
          <w:szCs w:val="24"/>
        </w:rPr>
      </w:pPr>
    </w:p>
    <w:p w14:paraId="0102F267" w14:textId="691A198E" w:rsidR="00744B7C" w:rsidRPr="00744B7C" w:rsidRDefault="00744B7C" w:rsidP="00744B7C">
      <w:pPr>
        <w:spacing w:line="480" w:lineRule="auto"/>
        <w:rPr>
          <w:rFonts w:ascii="Times New Roman" w:hAnsi="Times New Roman" w:cs="Times New Roman"/>
          <w:sz w:val="24"/>
          <w:szCs w:val="24"/>
        </w:rPr>
      </w:pPr>
    </w:p>
    <w:p w14:paraId="7B9DAC5C" w14:textId="272FA8BD" w:rsidR="00744B7C" w:rsidRPr="00744B7C" w:rsidRDefault="00744B7C" w:rsidP="00744B7C">
      <w:pPr>
        <w:spacing w:line="480" w:lineRule="auto"/>
        <w:rPr>
          <w:rFonts w:ascii="Times New Roman" w:hAnsi="Times New Roman" w:cs="Times New Roman"/>
          <w:sz w:val="24"/>
          <w:szCs w:val="24"/>
        </w:rPr>
      </w:pPr>
      <w:bookmarkStart w:id="0" w:name="_GoBack"/>
      <w:bookmarkEnd w:id="0"/>
    </w:p>
    <w:p w14:paraId="35A0DDC7" w14:textId="7768DD74" w:rsidR="00744B7C" w:rsidRPr="00744B7C" w:rsidRDefault="00744B7C" w:rsidP="00744B7C">
      <w:pPr>
        <w:spacing w:line="480" w:lineRule="auto"/>
        <w:rPr>
          <w:rFonts w:ascii="Times New Roman" w:hAnsi="Times New Roman" w:cs="Times New Roman"/>
          <w:sz w:val="24"/>
          <w:szCs w:val="24"/>
        </w:rPr>
      </w:pPr>
    </w:p>
    <w:p w14:paraId="0D0493E5" w14:textId="78143AAC"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References:</w:t>
      </w:r>
    </w:p>
    <w:p w14:paraId="3B1BDE28" w14:textId="3726802B" w:rsidR="00744B7C" w:rsidRPr="00744B7C" w:rsidRDefault="00744B7C" w:rsidP="00744B7C">
      <w:pPr>
        <w:spacing w:line="480" w:lineRule="auto"/>
        <w:rPr>
          <w:rFonts w:ascii="Times New Roman" w:hAnsi="Times New Roman" w:cs="Times New Roman"/>
          <w:sz w:val="24"/>
          <w:szCs w:val="24"/>
        </w:rPr>
      </w:pPr>
    </w:p>
    <w:p w14:paraId="08D4D5D8"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Ary, D., Jacobs, L., Sorensen, C and Walker, D (2013) Introduction to research in education. Cengage Learning,’ </w:t>
      </w:r>
      <w:r w:rsidRPr="00744B7C">
        <w:rPr>
          <w:rFonts w:ascii="Times New Roman" w:hAnsi="Times New Roman" w:cs="Times New Roman"/>
          <w:i/>
          <w:sz w:val="24"/>
          <w:szCs w:val="24"/>
        </w:rPr>
        <w:t>Journal of Correctional Education</w:t>
      </w:r>
      <w:r w:rsidRPr="00744B7C">
        <w:rPr>
          <w:rFonts w:ascii="Times New Roman" w:hAnsi="Times New Roman" w:cs="Times New Roman"/>
          <w:sz w:val="24"/>
          <w:szCs w:val="24"/>
        </w:rPr>
        <w:t>, pp. 9-22.</w:t>
      </w:r>
    </w:p>
    <w:p w14:paraId="681C7052" w14:textId="77777777" w:rsidR="00744B7C" w:rsidRPr="00744B7C" w:rsidRDefault="00744B7C" w:rsidP="00744B7C">
      <w:pPr>
        <w:spacing w:line="480" w:lineRule="auto"/>
        <w:rPr>
          <w:rFonts w:ascii="Times New Roman" w:hAnsi="Times New Roman" w:cs="Times New Roman"/>
          <w:sz w:val="24"/>
          <w:szCs w:val="24"/>
        </w:rPr>
      </w:pPr>
    </w:p>
    <w:p w14:paraId="260DE41D"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Atmowardoyo, H (2018) ‘Research methods in tefl studies: descriptive research, case study, error analysis, and r and d,’ </w:t>
      </w:r>
      <w:r w:rsidRPr="00744B7C">
        <w:rPr>
          <w:rFonts w:ascii="Times New Roman" w:hAnsi="Times New Roman" w:cs="Times New Roman"/>
          <w:i/>
          <w:sz w:val="24"/>
          <w:szCs w:val="24"/>
        </w:rPr>
        <w:t>Journal of Language Teaching and Research</w:t>
      </w:r>
      <w:r w:rsidRPr="00744B7C">
        <w:rPr>
          <w:rFonts w:ascii="Times New Roman" w:hAnsi="Times New Roman" w:cs="Times New Roman"/>
          <w:sz w:val="24"/>
          <w:szCs w:val="24"/>
        </w:rPr>
        <w:t>, 9(1), pp. 197-204.</w:t>
      </w:r>
    </w:p>
    <w:p w14:paraId="7DF4FCB4" w14:textId="77777777" w:rsidR="00744B7C" w:rsidRPr="00744B7C" w:rsidRDefault="00744B7C" w:rsidP="00744B7C">
      <w:pPr>
        <w:spacing w:line="480" w:lineRule="auto"/>
        <w:rPr>
          <w:rFonts w:ascii="Times New Roman" w:hAnsi="Times New Roman" w:cs="Times New Roman"/>
          <w:sz w:val="24"/>
          <w:szCs w:val="24"/>
        </w:rPr>
      </w:pPr>
    </w:p>
    <w:p w14:paraId="3A8F933B"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Bachman, L (1998) </w:t>
      </w:r>
      <w:r w:rsidRPr="00744B7C">
        <w:rPr>
          <w:rFonts w:ascii="Times New Roman" w:hAnsi="Times New Roman" w:cs="Times New Roman"/>
          <w:i/>
          <w:sz w:val="24"/>
          <w:szCs w:val="24"/>
        </w:rPr>
        <w:t>Interfaces between second language acquisition and language testing research.</w:t>
      </w:r>
      <w:r w:rsidRPr="00744B7C">
        <w:rPr>
          <w:rFonts w:ascii="Times New Roman" w:hAnsi="Times New Roman" w:cs="Times New Roman"/>
          <w:sz w:val="24"/>
          <w:szCs w:val="24"/>
        </w:rPr>
        <w:t xml:space="preserve"> Cambridge: Cambridge University Press.</w:t>
      </w:r>
    </w:p>
    <w:p w14:paraId="3110126E" w14:textId="77777777" w:rsidR="00744B7C" w:rsidRPr="00744B7C" w:rsidRDefault="00744B7C" w:rsidP="00744B7C">
      <w:pPr>
        <w:spacing w:line="480" w:lineRule="auto"/>
        <w:rPr>
          <w:rFonts w:ascii="Times New Roman" w:hAnsi="Times New Roman" w:cs="Times New Roman"/>
          <w:sz w:val="24"/>
          <w:szCs w:val="24"/>
        </w:rPr>
      </w:pPr>
    </w:p>
    <w:p w14:paraId="509FD130"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Carbonaro, M and Bainbridge, J (2000) ‘Design and development of a process for web-based survey research,’ </w:t>
      </w:r>
      <w:r w:rsidRPr="00744B7C">
        <w:rPr>
          <w:rFonts w:ascii="Times New Roman" w:hAnsi="Times New Roman" w:cs="Times New Roman"/>
          <w:i/>
          <w:sz w:val="24"/>
          <w:szCs w:val="24"/>
        </w:rPr>
        <w:t>Alberta Journal of Educational Research</w:t>
      </w:r>
      <w:r w:rsidRPr="00744B7C">
        <w:rPr>
          <w:rFonts w:ascii="Times New Roman" w:hAnsi="Times New Roman" w:cs="Times New Roman"/>
          <w:sz w:val="24"/>
          <w:szCs w:val="24"/>
        </w:rPr>
        <w:t>, 46(4), pp. 392.</w:t>
      </w:r>
    </w:p>
    <w:p w14:paraId="1E29065E" w14:textId="77777777" w:rsidR="00744B7C" w:rsidRPr="00744B7C" w:rsidRDefault="00744B7C" w:rsidP="00744B7C">
      <w:pPr>
        <w:spacing w:line="480" w:lineRule="auto"/>
        <w:rPr>
          <w:rFonts w:ascii="Times New Roman" w:hAnsi="Times New Roman" w:cs="Times New Roman"/>
          <w:sz w:val="24"/>
          <w:szCs w:val="24"/>
        </w:rPr>
      </w:pPr>
    </w:p>
    <w:p w14:paraId="26E5F527"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Carr, L (1994) ‘The strengths and weaknesses of quantitative and qualitative research: what method for nursing?,’ </w:t>
      </w:r>
      <w:r w:rsidRPr="00744B7C">
        <w:rPr>
          <w:rFonts w:ascii="Times New Roman" w:hAnsi="Times New Roman" w:cs="Times New Roman"/>
          <w:i/>
          <w:sz w:val="24"/>
          <w:szCs w:val="24"/>
        </w:rPr>
        <w:t>Journal of Advanced Nursing,</w:t>
      </w:r>
      <w:r w:rsidRPr="00744B7C">
        <w:rPr>
          <w:rFonts w:ascii="Times New Roman" w:hAnsi="Times New Roman" w:cs="Times New Roman"/>
          <w:sz w:val="24"/>
          <w:szCs w:val="24"/>
        </w:rPr>
        <w:t xml:space="preserve"> 20(4), pp. 716-721. </w:t>
      </w:r>
    </w:p>
    <w:p w14:paraId="5EFAAB10" w14:textId="77777777" w:rsidR="00744B7C" w:rsidRPr="00744B7C" w:rsidRDefault="00744B7C" w:rsidP="00744B7C">
      <w:pPr>
        <w:spacing w:line="480" w:lineRule="auto"/>
        <w:rPr>
          <w:rFonts w:ascii="Times New Roman" w:hAnsi="Times New Roman" w:cs="Times New Roman"/>
          <w:sz w:val="24"/>
          <w:szCs w:val="24"/>
        </w:rPr>
      </w:pPr>
    </w:p>
    <w:p w14:paraId="5181731B"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Carroll, P and Bailey, A (2016) ‘Do decision rules matter? a descriptive study of english language proficiency assessment classifications for english-language learners and native english speakers in fifth grade,’ </w:t>
      </w:r>
      <w:r w:rsidRPr="00744B7C">
        <w:rPr>
          <w:rFonts w:ascii="Times New Roman" w:hAnsi="Times New Roman" w:cs="Times New Roman"/>
          <w:i/>
          <w:sz w:val="24"/>
          <w:szCs w:val="24"/>
        </w:rPr>
        <w:t>Language Testing</w:t>
      </w:r>
      <w:r w:rsidRPr="00744B7C">
        <w:rPr>
          <w:rFonts w:ascii="Times New Roman" w:hAnsi="Times New Roman" w:cs="Times New Roman"/>
          <w:sz w:val="24"/>
          <w:szCs w:val="24"/>
        </w:rPr>
        <w:t xml:space="preserve">, 33(1), pp. 23-52. </w:t>
      </w:r>
    </w:p>
    <w:p w14:paraId="6E29BB08" w14:textId="77777777" w:rsidR="00744B7C" w:rsidRPr="00744B7C" w:rsidRDefault="00744B7C" w:rsidP="00744B7C">
      <w:pPr>
        <w:spacing w:line="480" w:lineRule="auto"/>
        <w:rPr>
          <w:rFonts w:ascii="Times New Roman" w:hAnsi="Times New Roman" w:cs="Times New Roman"/>
          <w:sz w:val="24"/>
          <w:szCs w:val="24"/>
        </w:rPr>
      </w:pPr>
    </w:p>
    <w:p w14:paraId="51F91525"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Chalhoub–Devile, M and Deville, C (2008) ‘Utilizing psychometric methods in assessment in e. shohamy, and n. h horberger’, </w:t>
      </w:r>
      <w:r w:rsidRPr="00744B7C">
        <w:rPr>
          <w:rFonts w:ascii="Times New Roman" w:hAnsi="Times New Roman" w:cs="Times New Roman"/>
          <w:i/>
          <w:sz w:val="24"/>
          <w:szCs w:val="24"/>
        </w:rPr>
        <w:t>Encyclopedia of Language and Education</w:t>
      </w:r>
      <w:r w:rsidRPr="00744B7C">
        <w:rPr>
          <w:rFonts w:ascii="Times New Roman" w:hAnsi="Times New Roman" w:cs="Times New Roman"/>
          <w:sz w:val="24"/>
          <w:szCs w:val="24"/>
        </w:rPr>
        <w:t>, 7, pp. 211-224.</w:t>
      </w:r>
    </w:p>
    <w:p w14:paraId="5BAD145E" w14:textId="77777777" w:rsidR="00744B7C" w:rsidRPr="00744B7C" w:rsidRDefault="00744B7C" w:rsidP="00744B7C">
      <w:pPr>
        <w:spacing w:line="480" w:lineRule="auto"/>
        <w:rPr>
          <w:rFonts w:ascii="Times New Roman" w:hAnsi="Times New Roman" w:cs="Times New Roman"/>
          <w:color w:val="000000" w:themeColor="text1"/>
          <w:sz w:val="24"/>
          <w:szCs w:val="24"/>
        </w:rPr>
      </w:pPr>
      <w:r w:rsidRPr="00744B7C">
        <w:rPr>
          <w:rFonts w:ascii="Times New Roman" w:hAnsi="Times New Roman" w:cs="Times New Roman"/>
          <w:color w:val="000000" w:themeColor="text1"/>
          <w:sz w:val="24"/>
          <w:szCs w:val="24"/>
        </w:rPr>
        <w:t xml:space="preserve">College of Policing (2014a) </w:t>
      </w:r>
      <w:r w:rsidRPr="00744B7C">
        <w:rPr>
          <w:rFonts w:ascii="Times New Roman" w:hAnsi="Times New Roman" w:cs="Times New Roman"/>
          <w:i/>
          <w:color w:val="000000" w:themeColor="text1"/>
          <w:sz w:val="24"/>
          <w:szCs w:val="24"/>
        </w:rPr>
        <w:t>Code of ethics</w:t>
      </w:r>
      <w:r w:rsidRPr="00744B7C">
        <w:rPr>
          <w:rFonts w:ascii="Times New Roman" w:hAnsi="Times New Roman" w:cs="Times New Roman"/>
          <w:color w:val="000000" w:themeColor="text1"/>
          <w:sz w:val="24"/>
          <w:szCs w:val="24"/>
        </w:rPr>
        <w:t>. Available at: https://assets.publishing.service.gov.uk/government/uploads/system/uploads/attachment_data/file/341643/Code_of_Ethics_2014_Web_Accessible.pdf (Accessed: 25th May 2021).</w:t>
      </w:r>
    </w:p>
    <w:p w14:paraId="19F33184" w14:textId="77777777" w:rsidR="00744B7C" w:rsidRPr="00744B7C" w:rsidRDefault="00744B7C" w:rsidP="00744B7C">
      <w:pPr>
        <w:spacing w:line="480" w:lineRule="auto"/>
        <w:rPr>
          <w:rFonts w:ascii="Times New Roman" w:hAnsi="Times New Roman" w:cs="Times New Roman"/>
          <w:sz w:val="24"/>
          <w:szCs w:val="24"/>
        </w:rPr>
      </w:pPr>
    </w:p>
    <w:p w14:paraId="21BF66DA"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Denzin, N and Lincoln, Y (2011) </w:t>
      </w:r>
      <w:r w:rsidRPr="00744B7C">
        <w:rPr>
          <w:rFonts w:ascii="Times New Roman" w:hAnsi="Times New Roman" w:cs="Times New Roman"/>
          <w:i/>
          <w:sz w:val="24"/>
          <w:szCs w:val="24"/>
        </w:rPr>
        <w:t>The SAGE handbook of qualitative research</w:t>
      </w:r>
      <w:r w:rsidRPr="00744B7C">
        <w:rPr>
          <w:rFonts w:ascii="Times New Roman" w:hAnsi="Times New Roman" w:cs="Times New Roman"/>
          <w:sz w:val="24"/>
          <w:szCs w:val="24"/>
        </w:rPr>
        <w:t>. London: Sage Publishers.</w:t>
      </w:r>
    </w:p>
    <w:p w14:paraId="46D98120" w14:textId="77777777" w:rsidR="00744B7C" w:rsidRPr="00744B7C" w:rsidRDefault="00744B7C" w:rsidP="00744B7C">
      <w:pPr>
        <w:spacing w:line="480" w:lineRule="auto"/>
        <w:rPr>
          <w:rFonts w:ascii="Times New Roman" w:hAnsi="Times New Roman" w:cs="Times New Roman"/>
          <w:sz w:val="24"/>
          <w:szCs w:val="24"/>
        </w:rPr>
      </w:pPr>
    </w:p>
    <w:p w14:paraId="213B90DA"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Harry, B and Lipsky, M (2014) ‘Qualitative research on special education teacher preparation,’ </w:t>
      </w:r>
      <w:r w:rsidRPr="00744B7C">
        <w:rPr>
          <w:rFonts w:ascii="Times New Roman" w:hAnsi="Times New Roman" w:cs="Times New Roman"/>
          <w:i/>
          <w:sz w:val="24"/>
          <w:szCs w:val="24"/>
        </w:rPr>
        <w:t>Handbook Of Research On Special Education Teacher Preparation</w:t>
      </w:r>
      <w:r w:rsidRPr="00744B7C">
        <w:rPr>
          <w:rFonts w:ascii="Times New Roman" w:hAnsi="Times New Roman" w:cs="Times New Roman"/>
          <w:sz w:val="24"/>
          <w:szCs w:val="24"/>
        </w:rPr>
        <w:t>, pp. 473-488.</w:t>
      </w:r>
    </w:p>
    <w:p w14:paraId="0530C813" w14:textId="77777777" w:rsidR="00744B7C" w:rsidRPr="00744B7C" w:rsidRDefault="00744B7C" w:rsidP="00744B7C">
      <w:pPr>
        <w:spacing w:line="480" w:lineRule="auto"/>
        <w:rPr>
          <w:rFonts w:ascii="Times New Roman" w:hAnsi="Times New Roman" w:cs="Times New Roman"/>
          <w:sz w:val="24"/>
          <w:szCs w:val="24"/>
        </w:rPr>
      </w:pPr>
    </w:p>
    <w:p w14:paraId="3B784251"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Ilieva, J., Baron, S and Healey, H (2002) ‘Online surveys in marketing research: pros and cons,’ </w:t>
      </w:r>
      <w:r w:rsidRPr="00744B7C">
        <w:rPr>
          <w:rFonts w:ascii="Times New Roman" w:hAnsi="Times New Roman" w:cs="Times New Roman"/>
          <w:i/>
          <w:sz w:val="24"/>
          <w:szCs w:val="24"/>
        </w:rPr>
        <w:t>International Journal of Market Research</w:t>
      </w:r>
      <w:r w:rsidRPr="00744B7C">
        <w:rPr>
          <w:rFonts w:ascii="Times New Roman" w:hAnsi="Times New Roman" w:cs="Times New Roman"/>
          <w:sz w:val="24"/>
          <w:szCs w:val="24"/>
        </w:rPr>
        <w:t>, 44(3), pp. 362-380.</w:t>
      </w:r>
    </w:p>
    <w:p w14:paraId="0F94E6DC" w14:textId="77777777" w:rsidR="00744B7C" w:rsidRPr="00744B7C" w:rsidRDefault="00744B7C" w:rsidP="00744B7C">
      <w:pPr>
        <w:spacing w:line="480" w:lineRule="auto"/>
        <w:rPr>
          <w:rFonts w:ascii="Times New Roman" w:hAnsi="Times New Roman" w:cs="Times New Roman"/>
          <w:sz w:val="24"/>
          <w:szCs w:val="24"/>
        </w:rPr>
      </w:pPr>
    </w:p>
    <w:p w14:paraId="5E6939B2"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Kwan, M., Murray, A., O'Kelly, M and Tiefelsdorf, M (2003) ‘Recent advances in accessibility research: representation, methodology and applications’, </w:t>
      </w:r>
      <w:r w:rsidRPr="00744B7C">
        <w:rPr>
          <w:rFonts w:ascii="Times New Roman" w:hAnsi="Times New Roman" w:cs="Times New Roman"/>
          <w:i/>
          <w:sz w:val="24"/>
          <w:szCs w:val="24"/>
        </w:rPr>
        <w:t>Journal of Geographical Systems</w:t>
      </w:r>
      <w:r w:rsidRPr="00744B7C">
        <w:rPr>
          <w:rFonts w:ascii="Times New Roman" w:hAnsi="Times New Roman" w:cs="Times New Roman"/>
          <w:sz w:val="24"/>
          <w:szCs w:val="24"/>
        </w:rPr>
        <w:t>, 5(1), pp. 129-138.</w:t>
      </w:r>
    </w:p>
    <w:p w14:paraId="05D74F37" w14:textId="77777777" w:rsidR="00744B7C" w:rsidRPr="00744B7C" w:rsidRDefault="00744B7C" w:rsidP="00744B7C">
      <w:pPr>
        <w:spacing w:line="480" w:lineRule="auto"/>
        <w:rPr>
          <w:rFonts w:ascii="Times New Roman" w:hAnsi="Times New Roman" w:cs="Times New Roman"/>
          <w:sz w:val="24"/>
          <w:szCs w:val="24"/>
        </w:rPr>
      </w:pPr>
    </w:p>
    <w:p w14:paraId="30069386"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lastRenderedPageBreak/>
        <w:t xml:space="preserve">Lefever, S., Dal, M and Matthíasdóttir, A (2007) ‘Online data collection in academic research: advantages and limitations’, </w:t>
      </w:r>
      <w:r w:rsidRPr="00744B7C">
        <w:rPr>
          <w:rFonts w:ascii="Times New Roman" w:hAnsi="Times New Roman" w:cs="Times New Roman"/>
          <w:i/>
          <w:sz w:val="24"/>
          <w:szCs w:val="24"/>
        </w:rPr>
        <w:t>British Journal of Educational Technology</w:t>
      </w:r>
      <w:r w:rsidRPr="00744B7C">
        <w:rPr>
          <w:rFonts w:ascii="Times New Roman" w:hAnsi="Times New Roman" w:cs="Times New Roman"/>
          <w:sz w:val="24"/>
          <w:szCs w:val="24"/>
        </w:rPr>
        <w:t>, 38(4), pp. 574-582.</w:t>
      </w:r>
    </w:p>
    <w:p w14:paraId="07564B68" w14:textId="77777777" w:rsidR="00744B7C" w:rsidRPr="00744B7C" w:rsidRDefault="00744B7C" w:rsidP="00744B7C">
      <w:pPr>
        <w:spacing w:line="480" w:lineRule="auto"/>
        <w:rPr>
          <w:rFonts w:ascii="Times New Roman" w:hAnsi="Times New Roman" w:cs="Times New Roman"/>
          <w:sz w:val="24"/>
          <w:szCs w:val="24"/>
        </w:rPr>
      </w:pPr>
    </w:p>
    <w:p w14:paraId="14979273"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Matz, C. (1999) </w:t>
      </w:r>
      <w:r w:rsidRPr="00744B7C">
        <w:rPr>
          <w:rFonts w:ascii="Times New Roman" w:hAnsi="Times New Roman" w:cs="Times New Roman"/>
          <w:i/>
          <w:sz w:val="24"/>
          <w:szCs w:val="24"/>
        </w:rPr>
        <w:t>Administration of web versus paper surveys: mode effects and response rates.</w:t>
      </w:r>
      <w:r w:rsidRPr="00744B7C">
        <w:rPr>
          <w:rFonts w:ascii="Times New Roman" w:hAnsi="Times New Roman" w:cs="Times New Roman"/>
          <w:sz w:val="24"/>
          <w:szCs w:val="24"/>
        </w:rPr>
        <w:t xml:space="preserve"> Carolina: University of North Carolina.</w:t>
      </w:r>
    </w:p>
    <w:p w14:paraId="15DA0C10" w14:textId="77777777" w:rsidR="00744B7C" w:rsidRPr="00744B7C" w:rsidRDefault="00744B7C" w:rsidP="00744B7C">
      <w:pPr>
        <w:spacing w:line="480" w:lineRule="auto"/>
        <w:rPr>
          <w:rFonts w:ascii="Times New Roman" w:hAnsi="Times New Roman" w:cs="Times New Roman"/>
          <w:sz w:val="24"/>
          <w:szCs w:val="24"/>
        </w:rPr>
      </w:pPr>
    </w:p>
    <w:p w14:paraId="690D83D2"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Mertler, C (2002) ‘Demonstrating the potential for web-based survey methodology with a case study,’ </w:t>
      </w:r>
      <w:r w:rsidRPr="00744B7C">
        <w:rPr>
          <w:rFonts w:ascii="Times New Roman" w:hAnsi="Times New Roman" w:cs="Times New Roman"/>
          <w:i/>
          <w:sz w:val="24"/>
          <w:szCs w:val="24"/>
        </w:rPr>
        <w:t>American Secondary Education</w:t>
      </w:r>
      <w:r w:rsidRPr="00744B7C">
        <w:rPr>
          <w:rFonts w:ascii="Times New Roman" w:hAnsi="Times New Roman" w:cs="Times New Roman"/>
          <w:sz w:val="24"/>
          <w:szCs w:val="24"/>
        </w:rPr>
        <w:t>, 30(2), pp. 49–62.</w:t>
      </w:r>
    </w:p>
    <w:p w14:paraId="46871077" w14:textId="77777777" w:rsidR="00744B7C" w:rsidRPr="00744B7C" w:rsidRDefault="00744B7C" w:rsidP="00744B7C">
      <w:pPr>
        <w:spacing w:line="480" w:lineRule="auto"/>
        <w:rPr>
          <w:rFonts w:ascii="Times New Roman" w:hAnsi="Times New Roman" w:cs="Times New Roman"/>
          <w:sz w:val="24"/>
          <w:szCs w:val="24"/>
        </w:rPr>
      </w:pPr>
    </w:p>
    <w:p w14:paraId="468F84C4"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Rohman, M (2017) ‘The advantages and disadvantages of using qualitative and quantitative approaches and methods in language "testing and assessment" research: a literature review’, </w:t>
      </w:r>
      <w:r w:rsidRPr="00744B7C">
        <w:rPr>
          <w:rFonts w:ascii="Times New Roman" w:hAnsi="Times New Roman" w:cs="Times New Roman"/>
          <w:i/>
          <w:sz w:val="24"/>
          <w:szCs w:val="24"/>
        </w:rPr>
        <w:t xml:space="preserve">Journal of Education and Learning, </w:t>
      </w:r>
      <w:r w:rsidRPr="00744B7C">
        <w:rPr>
          <w:rFonts w:ascii="Times New Roman" w:hAnsi="Times New Roman" w:cs="Times New Roman"/>
          <w:sz w:val="24"/>
          <w:szCs w:val="24"/>
        </w:rPr>
        <w:t>6(1), pp. 102-112.</w:t>
      </w:r>
      <w:r w:rsidRPr="00744B7C">
        <w:rPr>
          <w:rFonts w:ascii="Times New Roman" w:hAnsi="Times New Roman" w:cs="Times New Roman"/>
          <w:i/>
          <w:sz w:val="24"/>
          <w:szCs w:val="24"/>
        </w:rPr>
        <w:cr/>
      </w:r>
    </w:p>
    <w:p w14:paraId="0AE51D63"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Hammersley, M (2007) </w:t>
      </w:r>
      <w:r w:rsidRPr="00744B7C">
        <w:rPr>
          <w:rFonts w:ascii="Times New Roman" w:hAnsi="Times New Roman" w:cs="Times New Roman"/>
          <w:i/>
          <w:sz w:val="24"/>
          <w:szCs w:val="24"/>
        </w:rPr>
        <w:t>Educational research and evidence-based practice</w:t>
      </w:r>
      <w:r w:rsidRPr="00744B7C">
        <w:rPr>
          <w:rFonts w:ascii="Times New Roman" w:hAnsi="Times New Roman" w:cs="Times New Roman"/>
          <w:sz w:val="24"/>
          <w:szCs w:val="24"/>
        </w:rPr>
        <w:t>. London: Sage Publisher.</w:t>
      </w:r>
    </w:p>
    <w:p w14:paraId="12A50BB3" w14:textId="77777777" w:rsidR="00744B7C" w:rsidRPr="00744B7C" w:rsidRDefault="00744B7C" w:rsidP="00744B7C">
      <w:pPr>
        <w:spacing w:line="480" w:lineRule="auto"/>
        <w:rPr>
          <w:rFonts w:ascii="Times New Roman" w:hAnsi="Times New Roman" w:cs="Times New Roman"/>
          <w:sz w:val="24"/>
          <w:szCs w:val="24"/>
        </w:rPr>
      </w:pPr>
    </w:p>
    <w:p w14:paraId="60BE965C"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Silverman, D (2010) </w:t>
      </w:r>
      <w:r w:rsidRPr="00744B7C">
        <w:rPr>
          <w:rFonts w:ascii="Times New Roman" w:hAnsi="Times New Roman" w:cs="Times New Roman"/>
          <w:i/>
          <w:sz w:val="24"/>
          <w:szCs w:val="24"/>
        </w:rPr>
        <w:t>Qualitative research</w:t>
      </w:r>
      <w:r w:rsidRPr="00744B7C">
        <w:rPr>
          <w:rFonts w:ascii="Times New Roman" w:hAnsi="Times New Roman" w:cs="Times New Roman"/>
          <w:sz w:val="24"/>
          <w:szCs w:val="24"/>
        </w:rPr>
        <w:t>. London: Sage Publisher.</w:t>
      </w:r>
    </w:p>
    <w:p w14:paraId="0A9B3A71" w14:textId="77777777" w:rsidR="00744B7C" w:rsidRPr="00744B7C" w:rsidRDefault="00744B7C" w:rsidP="00744B7C">
      <w:pPr>
        <w:spacing w:line="480" w:lineRule="auto"/>
        <w:rPr>
          <w:rFonts w:ascii="Times New Roman" w:hAnsi="Times New Roman" w:cs="Times New Roman"/>
          <w:sz w:val="24"/>
          <w:szCs w:val="24"/>
        </w:rPr>
      </w:pPr>
    </w:p>
    <w:p w14:paraId="001DAD90"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t xml:space="preserve">Thomson, S (2011) ‘Qualitative research: validity’, </w:t>
      </w:r>
      <w:r w:rsidRPr="00744B7C">
        <w:rPr>
          <w:rFonts w:ascii="Times New Roman" w:hAnsi="Times New Roman" w:cs="Times New Roman"/>
          <w:i/>
          <w:sz w:val="24"/>
          <w:szCs w:val="24"/>
        </w:rPr>
        <w:t>JOAAG</w:t>
      </w:r>
      <w:r w:rsidRPr="00744B7C">
        <w:rPr>
          <w:rFonts w:ascii="Times New Roman" w:hAnsi="Times New Roman" w:cs="Times New Roman"/>
          <w:sz w:val="24"/>
          <w:szCs w:val="24"/>
        </w:rPr>
        <w:t>, 6(1), pp. 77-82.</w:t>
      </w:r>
    </w:p>
    <w:p w14:paraId="0D981CBF" w14:textId="77777777" w:rsidR="00744B7C" w:rsidRPr="00744B7C" w:rsidRDefault="00744B7C" w:rsidP="00744B7C">
      <w:pPr>
        <w:spacing w:line="480" w:lineRule="auto"/>
        <w:rPr>
          <w:rFonts w:ascii="Times New Roman" w:hAnsi="Times New Roman" w:cs="Times New Roman"/>
          <w:sz w:val="24"/>
          <w:szCs w:val="24"/>
        </w:rPr>
      </w:pPr>
    </w:p>
    <w:p w14:paraId="1F937E0B" w14:textId="77777777" w:rsidR="00744B7C" w:rsidRPr="00744B7C" w:rsidRDefault="00744B7C" w:rsidP="00744B7C">
      <w:pPr>
        <w:spacing w:line="480" w:lineRule="auto"/>
        <w:rPr>
          <w:rFonts w:ascii="Times New Roman" w:hAnsi="Times New Roman" w:cs="Times New Roman"/>
          <w:sz w:val="24"/>
          <w:szCs w:val="24"/>
        </w:rPr>
      </w:pPr>
      <w:r w:rsidRPr="00744B7C">
        <w:rPr>
          <w:rFonts w:ascii="Times New Roman" w:hAnsi="Times New Roman" w:cs="Times New Roman"/>
          <w:sz w:val="24"/>
          <w:szCs w:val="24"/>
        </w:rPr>
        <w:lastRenderedPageBreak/>
        <w:t xml:space="preserve">University of Kent (2020) </w:t>
      </w:r>
      <w:r w:rsidRPr="00744B7C">
        <w:rPr>
          <w:rFonts w:ascii="Times New Roman" w:hAnsi="Times New Roman" w:cs="Times New Roman"/>
          <w:i/>
          <w:sz w:val="24"/>
          <w:szCs w:val="24"/>
        </w:rPr>
        <w:t>Research integrity: code of ethical practice for research.</w:t>
      </w:r>
      <w:r w:rsidRPr="00744B7C">
        <w:rPr>
          <w:rFonts w:ascii="Times New Roman" w:hAnsi="Times New Roman" w:cs="Times New Roman"/>
          <w:sz w:val="24"/>
          <w:szCs w:val="24"/>
        </w:rPr>
        <w:t xml:space="preserve"> Available at: https://research.kent.ac.uk/ris-research-policy-support/wp-content/uploads/sites/2326/2021/03/Research-Integrity-Code-of-Ethical-Practice-in-Research.pdf (Accessed: 10th September 2022). </w:t>
      </w:r>
    </w:p>
    <w:p w14:paraId="5B0FD114" w14:textId="77777777" w:rsidR="00744B7C" w:rsidRDefault="00744B7C"/>
    <w:p w14:paraId="47D06AA0" w14:textId="77777777" w:rsidR="00744B7C" w:rsidRDefault="00744B7C"/>
    <w:p w14:paraId="3B9554EF" w14:textId="6AE818A2" w:rsidR="00744B7C" w:rsidRDefault="00744B7C"/>
    <w:p w14:paraId="6505E773" w14:textId="77777777" w:rsidR="00744B7C" w:rsidRDefault="00744B7C"/>
    <w:p w14:paraId="63C6D72D" w14:textId="5E39D521" w:rsidR="00B14745" w:rsidRDefault="00B14745"/>
    <w:p w14:paraId="6BB22F86" w14:textId="77777777" w:rsidR="00B14745" w:rsidRDefault="00B14745"/>
    <w:sectPr w:rsidR="00B14745" w:rsidSect="00322D7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C2CF2" w14:textId="77777777" w:rsidR="00322D70" w:rsidRDefault="00322D70" w:rsidP="00322D70">
      <w:pPr>
        <w:spacing w:after="0" w:line="240" w:lineRule="auto"/>
      </w:pPr>
      <w:r>
        <w:separator/>
      </w:r>
    </w:p>
  </w:endnote>
  <w:endnote w:type="continuationSeparator" w:id="0">
    <w:p w14:paraId="6FB7E144" w14:textId="77777777" w:rsidR="00322D70" w:rsidRDefault="00322D70" w:rsidP="00322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F1C16" w14:textId="35CEC6FA" w:rsidR="004F2D76" w:rsidRDefault="006B7EDA" w:rsidP="006B7EDA">
    <w:pPr>
      <w:pStyle w:val="Footer"/>
      <w:rPr>
        <w:color w:val="000000"/>
        <w:sz w:val="17"/>
      </w:rPr>
    </w:pPr>
    <w:bookmarkStart w:id="3" w:name="TITUS1FooterEvenPages"/>
    <w:r>
      <w:rPr>
        <w:color w:val="000000"/>
        <w:sz w:val="17"/>
      </w:rPr>
      <w:t> </w:t>
    </w:r>
  </w:p>
  <w:bookmarkEnd w:id="3"/>
  <w:p w14:paraId="50B88F61" w14:textId="77777777" w:rsidR="004F2D76" w:rsidRDefault="004F2D76" w:rsidP="004F2D76">
    <w:pPr>
      <w:pStyle w:val="Footer"/>
    </w:pPr>
  </w:p>
  <w:p w14:paraId="5D3F5E51" w14:textId="77777777" w:rsidR="00322D70" w:rsidRDefault="00322D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1C5D9" w14:textId="012C3142" w:rsidR="00322D70" w:rsidRDefault="006B7EDA" w:rsidP="006B7EDA">
    <w:pPr>
      <w:pStyle w:val="Footer"/>
      <w:rPr>
        <w:color w:val="000000"/>
        <w:sz w:val="17"/>
      </w:rPr>
    </w:pPr>
    <w:bookmarkStart w:id="4" w:name="TITUS1FooterPrimary"/>
    <w:r>
      <w:rPr>
        <w:color w:val="000000"/>
        <w:sz w:val="17"/>
      </w:rPr>
      <w:t> </w:t>
    </w:r>
  </w:p>
  <w:bookmarkEnd w:id="4"/>
  <w:p w14:paraId="325FE6C1" w14:textId="77777777" w:rsidR="00322D70" w:rsidRDefault="00322D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E0D5F" w14:textId="6B14F736" w:rsidR="00322D70" w:rsidRDefault="006B7EDA" w:rsidP="006B7EDA">
    <w:pPr>
      <w:pStyle w:val="Footer"/>
      <w:rPr>
        <w:color w:val="000000"/>
        <w:sz w:val="17"/>
      </w:rPr>
    </w:pPr>
    <w:bookmarkStart w:id="6" w:name="TITUS1FooterFirstPage"/>
    <w:r>
      <w:rPr>
        <w:color w:val="000000"/>
        <w:sz w:val="17"/>
      </w:rPr>
      <w:t> </w:t>
    </w:r>
  </w:p>
  <w:bookmarkEnd w:id="6"/>
  <w:p w14:paraId="67A3DDA9" w14:textId="77777777" w:rsidR="00322D70" w:rsidRDefault="00322D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21E4AD" w14:textId="77777777" w:rsidR="00322D70" w:rsidRDefault="00322D70" w:rsidP="00322D70">
      <w:pPr>
        <w:spacing w:after="0" w:line="240" w:lineRule="auto"/>
      </w:pPr>
      <w:r>
        <w:separator/>
      </w:r>
    </w:p>
  </w:footnote>
  <w:footnote w:type="continuationSeparator" w:id="0">
    <w:p w14:paraId="2308035E" w14:textId="77777777" w:rsidR="00322D70" w:rsidRDefault="00322D70" w:rsidP="00322D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2E852" w14:textId="0D60150E" w:rsidR="004F2D76" w:rsidRDefault="006B7EDA" w:rsidP="006B7EDA">
    <w:pPr>
      <w:pStyle w:val="Header"/>
      <w:rPr>
        <w:color w:val="000000"/>
        <w:sz w:val="17"/>
      </w:rPr>
    </w:pPr>
    <w:bookmarkStart w:id="1" w:name="TITUS1HeaderEvenPages"/>
    <w:r>
      <w:rPr>
        <w:color w:val="000000"/>
        <w:sz w:val="17"/>
      </w:rPr>
      <w:t> </w:t>
    </w:r>
  </w:p>
  <w:bookmarkEnd w:id="1"/>
  <w:p w14:paraId="07037297" w14:textId="77777777" w:rsidR="004F2D76" w:rsidRDefault="004F2D76" w:rsidP="004F2D76">
    <w:pPr>
      <w:pStyle w:val="Header"/>
    </w:pPr>
  </w:p>
  <w:p w14:paraId="575FA2E2" w14:textId="77777777" w:rsidR="00322D70" w:rsidRDefault="00322D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304E2" w14:textId="39277F41" w:rsidR="00322D70" w:rsidRDefault="006B7EDA" w:rsidP="006B7EDA">
    <w:pPr>
      <w:pStyle w:val="Header"/>
      <w:rPr>
        <w:color w:val="000000"/>
        <w:sz w:val="17"/>
      </w:rPr>
    </w:pPr>
    <w:bookmarkStart w:id="2" w:name="TITUS1HeaderPrimary"/>
    <w:r>
      <w:rPr>
        <w:color w:val="000000"/>
        <w:sz w:val="17"/>
      </w:rPr>
      <w:t> </w:t>
    </w:r>
  </w:p>
  <w:bookmarkEnd w:id="2"/>
  <w:p w14:paraId="321F596C" w14:textId="77777777" w:rsidR="00322D70" w:rsidRDefault="00322D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27DEF" w14:textId="774B5874" w:rsidR="00322D70" w:rsidRDefault="006B7EDA" w:rsidP="006B7EDA">
    <w:pPr>
      <w:pStyle w:val="Header"/>
      <w:rPr>
        <w:color w:val="000000"/>
        <w:sz w:val="17"/>
      </w:rPr>
    </w:pPr>
    <w:bookmarkStart w:id="5" w:name="TITUS1HeaderFirstPage"/>
    <w:r>
      <w:rPr>
        <w:color w:val="000000"/>
        <w:sz w:val="17"/>
      </w:rPr>
      <w:t> </w:t>
    </w:r>
  </w:p>
  <w:bookmarkEnd w:id="5"/>
  <w:p w14:paraId="579601D4" w14:textId="77777777" w:rsidR="00322D70" w:rsidRDefault="00322D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D70"/>
    <w:rsid w:val="00322D70"/>
    <w:rsid w:val="00366B23"/>
    <w:rsid w:val="00450592"/>
    <w:rsid w:val="004D7653"/>
    <w:rsid w:val="004F2D76"/>
    <w:rsid w:val="00565856"/>
    <w:rsid w:val="006B7EDA"/>
    <w:rsid w:val="00744B7C"/>
    <w:rsid w:val="007C0F4B"/>
    <w:rsid w:val="008464D1"/>
    <w:rsid w:val="00865D30"/>
    <w:rsid w:val="009D6464"/>
    <w:rsid w:val="009E4457"/>
    <w:rsid w:val="00B14745"/>
    <w:rsid w:val="00C05B3B"/>
    <w:rsid w:val="00DE18A1"/>
    <w:rsid w:val="00E84935"/>
    <w:rsid w:val="00F31C3C"/>
    <w:rsid w:val="00FD0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D2DD1"/>
  <w15:chartTrackingRefBased/>
  <w15:docId w15:val="{A2186423-E12F-4866-B769-F87057AD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D70"/>
  </w:style>
  <w:style w:type="paragraph" w:styleId="Heading2">
    <w:name w:val="heading 2"/>
    <w:basedOn w:val="Normal"/>
    <w:next w:val="Normal"/>
    <w:link w:val="Heading2Char"/>
    <w:uiPriority w:val="9"/>
    <w:unhideWhenUsed/>
    <w:qFormat/>
    <w:rsid w:val="00322D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2D70"/>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322D70"/>
    <w:rPr>
      <w:sz w:val="16"/>
      <w:szCs w:val="16"/>
    </w:rPr>
  </w:style>
  <w:style w:type="paragraph" w:styleId="CommentText">
    <w:name w:val="annotation text"/>
    <w:basedOn w:val="Normal"/>
    <w:link w:val="CommentTextChar"/>
    <w:uiPriority w:val="99"/>
    <w:unhideWhenUsed/>
    <w:rsid w:val="00322D70"/>
    <w:pPr>
      <w:spacing w:line="240" w:lineRule="auto"/>
    </w:pPr>
    <w:rPr>
      <w:sz w:val="20"/>
      <w:szCs w:val="20"/>
    </w:rPr>
  </w:style>
  <w:style w:type="character" w:customStyle="1" w:styleId="CommentTextChar">
    <w:name w:val="Comment Text Char"/>
    <w:basedOn w:val="DefaultParagraphFont"/>
    <w:link w:val="CommentText"/>
    <w:uiPriority w:val="99"/>
    <w:rsid w:val="00322D70"/>
    <w:rPr>
      <w:sz w:val="20"/>
      <w:szCs w:val="20"/>
    </w:rPr>
  </w:style>
  <w:style w:type="paragraph" w:styleId="BalloonText">
    <w:name w:val="Balloon Text"/>
    <w:basedOn w:val="Normal"/>
    <w:link w:val="BalloonTextChar"/>
    <w:uiPriority w:val="99"/>
    <w:semiHidden/>
    <w:unhideWhenUsed/>
    <w:rsid w:val="00322D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D70"/>
    <w:rPr>
      <w:rFonts w:ascii="Segoe UI" w:hAnsi="Segoe UI" w:cs="Segoe UI"/>
      <w:sz w:val="18"/>
      <w:szCs w:val="18"/>
    </w:rPr>
  </w:style>
  <w:style w:type="paragraph" w:styleId="Header">
    <w:name w:val="header"/>
    <w:basedOn w:val="Normal"/>
    <w:link w:val="HeaderChar"/>
    <w:uiPriority w:val="99"/>
    <w:unhideWhenUsed/>
    <w:rsid w:val="00322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D70"/>
  </w:style>
  <w:style w:type="paragraph" w:styleId="Footer">
    <w:name w:val="footer"/>
    <w:basedOn w:val="Normal"/>
    <w:link w:val="FooterChar"/>
    <w:uiPriority w:val="99"/>
    <w:unhideWhenUsed/>
    <w:rsid w:val="00322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D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8</Pages>
  <Words>1566</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Evans,Gethin swp6656</dc:creator>
  <cp:keywords/>
  <dc:description/>
  <cp:lastModifiedBy>Evans,Gethin swp6656</cp:lastModifiedBy>
  <cp:revision>15</cp:revision>
  <dcterms:created xsi:type="dcterms:W3CDTF">2022-09-10T17:07:00Z</dcterms:created>
  <dcterms:modified xsi:type="dcterms:W3CDTF">2022-09-11T09:34:00Z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9df3c46f-e39c-45b3-b21d-97ba608f5890</vt:lpwstr>
  </property>
  <property fmtid="{D5CDD505-2E9C-101B-9397-08002B2CF9AE}" pid="3" name="Classification">
    <vt:lpwstr>OFFICIAL</vt:lpwstr>
  </property>
  <property fmtid="{D5CDD505-2E9C-101B-9397-08002B2CF9AE}" pid="4" name="Visibility">
    <vt:lpwstr>NOT VISIBLE</vt:lpwstr>
  </property>
</Properties>
</file>