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15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83"/>
        <w:gridCol w:w="2820"/>
        <w:gridCol w:w="10"/>
      </w:tblGrid>
      <w:tr w:rsidR="006D1E12" w:rsidRPr="006D1E12" w14:paraId="49A32A03" w14:textId="76E12CC3" w:rsidTr="006D1E12">
        <w:trPr>
          <w:trHeight w:val="2706"/>
          <w:jc w:val="center"/>
        </w:trPr>
        <w:tc>
          <w:tcPr>
            <w:tcW w:w="5949" w:type="dxa"/>
            <w:tcBorders>
              <w:top w:val="single" w:sz="4" w:space="0" w:color="auto"/>
              <w:left w:val="single" w:sz="4" w:space="0" w:color="auto"/>
              <w:right w:val="single" w:sz="4" w:space="0" w:color="auto"/>
            </w:tcBorders>
            <w:shd w:val="clear" w:color="auto" w:fill="auto"/>
          </w:tcPr>
          <w:p w14:paraId="2387950B" w14:textId="77777777" w:rsidR="006D1E12" w:rsidRPr="006D1E12" w:rsidRDefault="006D1E12" w:rsidP="006D1E12">
            <w:pPr>
              <w:spacing w:line="360" w:lineRule="auto"/>
              <w:jc w:val="both"/>
              <w:rPr>
                <w:rFonts w:ascii="Arial" w:hAnsi="Arial" w:cs="Arial"/>
                <w:b/>
                <w:bCs/>
                <w:iCs/>
                <w:color w:val="BFBFBF" w:themeColor="background1" w:themeShade="BF"/>
                <w:szCs w:val="24"/>
              </w:rPr>
            </w:pPr>
            <w:r w:rsidRPr="006D1E12">
              <w:rPr>
                <w:rFonts w:ascii="Arial" w:eastAsia="Times New Roman" w:hAnsi="Arial" w:cs="Arial"/>
                <w:b/>
                <w:bCs/>
                <w:szCs w:val="24"/>
              </w:rPr>
              <w:t>Student Name:</w:t>
            </w:r>
            <w:r w:rsidRPr="006D1E12">
              <w:rPr>
                <w:rFonts w:ascii="Arial" w:hAnsi="Arial" w:cs="Arial"/>
                <w:b/>
                <w:bCs/>
                <w:szCs w:val="24"/>
              </w:rPr>
              <w:t xml:space="preserve"> Basem Issam </w:t>
            </w:r>
            <w:proofErr w:type="spellStart"/>
            <w:r w:rsidRPr="006D1E12">
              <w:rPr>
                <w:rFonts w:ascii="Arial" w:hAnsi="Arial" w:cs="Arial"/>
                <w:b/>
                <w:bCs/>
                <w:szCs w:val="24"/>
              </w:rPr>
              <w:t>Elhersh</w:t>
            </w:r>
            <w:proofErr w:type="spellEnd"/>
          </w:p>
          <w:p w14:paraId="236D827E" w14:textId="77777777" w:rsidR="006D1E12" w:rsidRPr="006D1E12" w:rsidRDefault="006D1E12" w:rsidP="006D1E12">
            <w:pPr>
              <w:keepNext/>
              <w:spacing w:before="120" w:after="0" w:line="360" w:lineRule="auto"/>
              <w:jc w:val="both"/>
              <w:rPr>
                <w:rFonts w:ascii="Arial" w:hAnsi="Arial" w:cs="Arial"/>
                <w:b/>
                <w:bCs/>
                <w:noProof/>
                <w:szCs w:val="24"/>
                <w:lang w:eastAsia="en-GB"/>
              </w:rPr>
            </w:pPr>
            <w:r w:rsidRPr="006D1E12">
              <w:rPr>
                <w:rFonts w:ascii="Arial" w:eastAsia="Times New Roman" w:hAnsi="Arial" w:cs="Arial"/>
                <w:b/>
                <w:bCs/>
                <w:szCs w:val="24"/>
                <w:lang w:val="en-AU"/>
              </w:rPr>
              <w:t>Student ID:</w:t>
            </w:r>
            <w:r w:rsidRPr="006D1E12">
              <w:rPr>
                <w:rFonts w:ascii="Arial" w:hAnsi="Arial" w:cs="Arial"/>
                <w:b/>
                <w:bCs/>
                <w:noProof/>
                <w:szCs w:val="24"/>
                <w:lang w:eastAsia="en-GB"/>
              </w:rPr>
              <w:t xml:space="preserve"> </w:t>
            </w:r>
            <w:r w:rsidRPr="006D1E12">
              <w:rPr>
                <w:rFonts w:ascii="Arial" w:hAnsi="Arial" w:cs="Arial"/>
                <w:szCs w:val="24"/>
              </w:rPr>
              <w:t>2234245</w:t>
            </w:r>
          </w:p>
          <w:p w14:paraId="3B33D7CB" w14:textId="77777777" w:rsidR="006D1E12" w:rsidRPr="006D1E12" w:rsidRDefault="006D1E12" w:rsidP="006D1E12">
            <w:pPr>
              <w:keepNext/>
              <w:spacing w:before="120" w:after="0" w:line="360" w:lineRule="auto"/>
              <w:jc w:val="both"/>
              <w:rPr>
                <w:rFonts w:ascii="Arial" w:hAnsi="Arial" w:cs="Arial"/>
                <w:b/>
                <w:bCs/>
                <w:iCs/>
                <w:color w:val="BFBFBF" w:themeColor="background1" w:themeShade="BF"/>
                <w:szCs w:val="24"/>
              </w:rPr>
            </w:pPr>
            <w:r w:rsidRPr="006D1E12">
              <w:rPr>
                <w:rFonts w:ascii="Arial" w:eastAsia="Times New Roman" w:hAnsi="Arial" w:cs="Arial"/>
                <w:b/>
                <w:bCs/>
                <w:szCs w:val="24"/>
                <w:lang w:val="en-AU"/>
              </w:rPr>
              <w:t>Module Title:</w:t>
            </w:r>
            <w:r w:rsidRPr="006D1E12">
              <w:rPr>
                <w:rFonts w:ascii="Arial" w:hAnsi="Arial" w:cs="Arial"/>
                <w:b/>
                <w:bCs/>
                <w:iCs/>
                <w:color w:val="BFBFBF" w:themeColor="background1" w:themeShade="BF"/>
                <w:szCs w:val="24"/>
              </w:rPr>
              <w:t xml:space="preserve"> </w:t>
            </w:r>
            <w:r w:rsidRPr="006D1E12">
              <w:rPr>
                <w:rFonts w:ascii="Arial" w:hAnsi="Arial" w:cs="Arial"/>
                <w:szCs w:val="24"/>
              </w:rPr>
              <w:t>Foreign Languages &amp; Cultural Awareness</w:t>
            </w:r>
            <w:r w:rsidRPr="006D1E12">
              <w:rPr>
                <w:rFonts w:ascii="Arial" w:hAnsi="Arial" w:cs="Arial"/>
                <w:b/>
                <w:bCs/>
                <w:iCs/>
                <w:color w:val="BFBFBF" w:themeColor="background1" w:themeShade="BF"/>
                <w:szCs w:val="24"/>
              </w:rPr>
              <w:t xml:space="preserve"> </w:t>
            </w:r>
          </w:p>
          <w:p w14:paraId="4EEA4D2E" w14:textId="77777777" w:rsidR="006D1E12" w:rsidRPr="006D1E12" w:rsidRDefault="006D1E12" w:rsidP="006D1E12">
            <w:pPr>
              <w:keepNext/>
              <w:spacing w:before="120" w:after="0" w:line="360" w:lineRule="auto"/>
              <w:jc w:val="both"/>
              <w:rPr>
                <w:rFonts w:ascii="Arial" w:hAnsi="Arial" w:cs="Arial"/>
                <w:b/>
                <w:bCs/>
                <w:iCs/>
                <w:color w:val="BFBFBF" w:themeColor="background1" w:themeShade="BF"/>
                <w:szCs w:val="24"/>
              </w:rPr>
            </w:pPr>
            <w:r w:rsidRPr="006D1E12">
              <w:rPr>
                <w:rFonts w:ascii="Arial" w:eastAsia="Times New Roman" w:hAnsi="Arial" w:cs="Arial"/>
                <w:b/>
                <w:bCs/>
                <w:szCs w:val="24"/>
                <w:lang w:val="en-AU"/>
              </w:rPr>
              <w:t>Module Code:</w:t>
            </w:r>
            <w:r w:rsidRPr="006D1E12">
              <w:rPr>
                <w:rFonts w:ascii="Arial" w:hAnsi="Arial" w:cs="Arial"/>
                <w:b/>
                <w:bCs/>
                <w:iCs/>
                <w:color w:val="BFBFBF" w:themeColor="background1" w:themeShade="BF"/>
                <w:szCs w:val="24"/>
              </w:rPr>
              <w:t xml:space="preserve"> </w:t>
            </w:r>
            <w:r w:rsidRPr="006D1E12">
              <w:rPr>
                <w:rFonts w:ascii="Arial" w:hAnsi="Arial" w:cs="Arial"/>
                <w:szCs w:val="24"/>
              </w:rPr>
              <w:t>BMIH5003</w:t>
            </w:r>
          </w:p>
          <w:p w14:paraId="0D9FADAA" w14:textId="77777777" w:rsidR="006D1E12" w:rsidRPr="006D1E12" w:rsidRDefault="006D1E12" w:rsidP="006D1E12">
            <w:pPr>
              <w:keepNext/>
              <w:spacing w:before="120" w:after="0" w:line="360" w:lineRule="auto"/>
              <w:jc w:val="both"/>
              <w:rPr>
                <w:rFonts w:ascii="Arial" w:hAnsi="Arial" w:cs="Arial"/>
                <w:b/>
                <w:bCs/>
                <w:iCs/>
                <w:color w:val="BFBFBF" w:themeColor="background1" w:themeShade="BF"/>
                <w:szCs w:val="24"/>
              </w:rPr>
            </w:pPr>
            <w:r w:rsidRPr="006D1E12">
              <w:rPr>
                <w:rFonts w:ascii="Arial" w:eastAsia="Times New Roman" w:hAnsi="Arial" w:cs="Arial"/>
                <w:b/>
                <w:bCs/>
                <w:szCs w:val="24"/>
                <w:lang w:val="en-AU"/>
              </w:rPr>
              <w:t>Lecturer:</w:t>
            </w:r>
            <w:r w:rsidRPr="006D1E12">
              <w:rPr>
                <w:rFonts w:ascii="Arial" w:hAnsi="Arial" w:cs="Arial"/>
                <w:b/>
                <w:bCs/>
                <w:iCs/>
                <w:color w:val="BFBFBF" w:themeColor="background1" w:themeShade="BF"/>
                <w:szCs w:val="24"/>
              </w:rPr>
              <w:t xml:space="preserve"> </w:t>
            </w:r>
            <w:r w:rsidRPr="006D1E12">
              <w:rPr>
                <w:rFonts w:ascii="Arial" w:hAnsi="Arial" w:cs="Arial"/>
                <w:szCs w:val="24"/>
              </w:rPr>
              <w:t>Lisa Bassler, Heidi Prosser</w:t>
            </w:r>
          </w:p>
          <w:p w14:paraId="41D5FEF7" w14:textId="18915997" w:rsidR="006D1E12" w:rsidRPr="006D1E12" w:rsidRDefault="006D1E12" w:rsidP="006D1E12">
            <w:pPr>
              <w:keepNext/>
              <w:spacing w:before="120" w:after="0" w:line="360" w:lineRule="auto"/>
              <w:jc w:val="both"/>
              <w:rPr>
                <w:rFonts w:ascii="Arial" w:hAnsi="Arial" w:cs="Arial"/>
                <w:b/>
                <w:bCs/>
                <w:noProof/>
                <w:szCs w:val="24"/>
              </w:rPr>
            </w:pPr>
            <w:r w:rsidRPr="006D1E12">
              <w:rPr>
                <w:rFonts w:ascii="Arial" w:hAnsi="Arial" w:cs="Arial"/>
                <w:b/>
                <w:bCs/>
                <w:noProof/>
                <w:szCs w:val="24"/>
              </w:rPr>
              <w:t>Date:</w:t>
            </w:r>
            <w:r>
              <w:rPr>
                <w:rFonts w:ascii="Arial" w:hAnsi="Arial" w:cs="Arial"/>
                <w:b/>
                <w:bCs/>
                <w:noProof/>
                <w:szCs w:val="24"/>
              </w:rPr>
              <w:t xml:space="preserve"> 4</w:t>
            </w:r>
            <w:r w:rsidRPr="006D1E12">
              <w:rPr>
                <w:rFonts w:ascii="Arial" w:hAnsi="Arial" w:cs="Arial"/>
                <w:b/>
                <w:bCs/>
                <w:noProof/>
                <w:szCs w:val="24"/>
                <w:vertAlign w:val="superscript"/>
              </w:rPr>
              <w:t>TH</w:t>
            </w:r>
            <w:r>
              <w:rPr>
                <w:rFonts w:ascii="Arial" w:hAnsi="Arial" w:cs="Arial"/>
                <w:b/>
                <w:bCs/>
                <w:noProof/>
                <w:szCs w:val="24"/>
              </w:rPr>
              <w:t xml:space="preserve"> February 2024 </w:t>
            </w:r>
          </w:p>
        </w:tc>
        <w:tc>
          <w:tcPr>
            <w:tcW w:w="3208" w:type="dxa"/>
            <w:gridSpan w:val="2"/>
          </w:tcPr>
          <w:p w14:paraId="377F31F9" w14:textId="25ACDE1F" w:rsidR="006D1E12" w:rsidRPr="006D1E12" w:rsidRDefault="006D1E12" w:rsidP="006D1E12">
            <w:pPr>
              <w:spacing w:line="360" w:lineRule="auto"/>
              <w:jc w:val="both"/>
              <w:rPr>
                <w:rFonts w:ascii="Arial" w:hAnsi="Arial" w:cs="Arial"/>
                <w:b/>
                <w:bCs/>
                <w:noProof/>
                <w:szCs w:val="24"/>
              </w:rPr>
            </w:pPr>
            <w:r w:rsidRPr="006D1E12">
              <w:rPr>
                <w:rFonts w:ascii="Arial" w:hAnsi="Arial" w:cs="Arial"/>
                <w:b/>
                <w:bCs/>
                <w:noProof/>
                <w:szCs w:val="24"/>
                <w:lang w:val="en-US"/>
              </w:rPr>
              <w:drawing>
                <wp:anchor distT="0" distB="0" distL="114300" distR="114300" simplePos="0" relativeHeight="251659264" behindDoc="0" locked="0" layoutInCell="1" allowOverlap="1" wp14:anchorId="73D21BBB" wp14:editId="5E7ED848">
                  <wp:simplePos x="0" y="0"/>
                  <wp:positionH relativeFrom="column">
                    <wp:posOffset>-14605</wp:posOffset>
                  </wp:positionH>
                  <wp:positionV relativeFrom="paragraph">
                    <wp:posOffset>248920</wp:posOffset>
                  </wp:positionV>
                  <wp:extent cx="17564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439404"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17564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6D1E12" w:rsidRPr="006D1E12" w14:paraId="07C3D71C" w14:textId="77777777" w:rsidTr="006D1E12">
        <w:trPr>
          <w:gridAfter w:val="1"/>
          <w:wAfter w:w="141" w:type="dxa"/>
          <w:trHeight w:val="692"/>
          <w:jc w:val="center"/>
        </w:trPr>
        <w:tc>
          <w:tcPr>
            <w:tcW w:w="9016" w:type="dxa"/>
            <w:gridSpan w:val="2"/>
            <w:tcBorders>
              <w:top w:val="single" w:sz="4" w:space="0" w:color="auto"/>
              <w:left w:val="single" w:sz="4" w:space="0" w:color="auto"/>
              <w:right w:val="single" w:sz="4" w:space="0" w:color="auto"/>
            </w:tcBorders>
            <w:shd w:val="clear" w:color="auto" w:fill="auto"/>
          </w:tcPr>
          <w:p w14:paraId="138F9E98" w14:textId="77777777" w:rsidR="006D1E12" w:rsidRPr="006D1E12" w:rsidRDefault="006D1E12" w:rsidP="006D1E12">
            <w:pPr>
              <w:keepNext/>
              <w:spacing w:before="120" w:after="0" w:line="360" w:lineRule="auto"/>
              <w:jc w:val="both"/>
              <w:rPr>
                <w:rFonts w:ascii="Arial" w:hAnsi="Arial" w:cs="Arial"/>
                <w:b/>
                <w:bCs/>
                <w:noProof/>
                <w:szCs w:val="24"/>
              </w:rPr>
            </w:pPr>
            <w:r w:rsidRPr="006D1E12">
              <w:rPr>
                <w:rFonts w:ascii="Arial" w:hAnsi="Arial" w:cs="Arial"/>
                <w:b/>
                <w:bCs/>
                <w:noProof/>
                <w:szCs w:val="24"/>
              </w:rPr>
              <w:t>ASSIGNMENT 1: PORTFOLIO</w:t>
            </w:r>
          </w:p>
        </w:tc>
      </w:tr>
      <w:tr w:rsidR="006D1E12" w:rsidRPr="006D1E12" w14:paraId="69199532" w14:textId="77777777" w:rsidTr="006D1E12">
        <w:trPr>
          <w:gridAfter w:val="1"/>
          <w:wAfter w:w="141" w:type="dxa"/>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7F1FEEE3" w14:textId="77777777" w:rsidR="006D1E12" w:rsidRPr="006D1E12" w:rsidRDefault="006D1E12" w:rsidP="006D1E12">
            <w:pPr>
              <w:spacing w:line="360" w:lineRule="auto"/>
              <w:jc w:val="both"/>
              <w:rPr>
                <w:rFonts w:ascii="Arial" w:hAnsi="Arial" w:cs="Arial"/>
                <w:b/>
                <w:bCs/>
                <w:szCs w:val="24"/>
              </w:rPr>
            </w:pPr>
          </w:p>
          <w:p w14:paraId="071C70A1" w14:textId="77777777" w:rsidR="006D1E12" w:rsidRPr="006D1E12" w:rsidRDefault="006D1E12" w:rsidP="006D1E12">
            <w:pPr>
              <w:spacing w:line="360" w:lineRule="auto"/>
              <w:jc w:val="both"/>
              <w:rPr>
                <w:rFonts w:ascii="Arial" w:eastAsia="Times New Roman" w:hAnsi="Arial" w:cs="Arial"/>
                <w:bCs/>
                <w:szCs w:val="24"/>
              </w:rPr>
            </w:pPr>
            <w:r w:rsidRPr="006D1E12">
              <w:rPr>
                <w:rFonts w:ascii="Arial" w:hAnsi="Arial" w:cs="Arial"/>
                <w:b/>
                <w:bCs/>
                <w:szCs w:val="24"/>
              </w:rPr>
              <w:t xml:space="preserve">Component 1: </w:t>
            </w:r>
            <w:r w:rsidRPr="006D1E12">
              <w:rPr>
                <w:rFonts w:ascii="Arial" w:hAnsi="Arial" w:cs="Arial"/>
                <w:b/>
                <w:bCs/>
                <w:iCs/>
                <w:szCs w:val="24"/>
              </w:rPr>
              <w:t>Professional Reflection</w:t>
            </w:r>
            <w:r w:rsidRPr="006D1E12">
              <w:rPr>
                <w:rFonts w:ascii="Arial" w:hAnsi="Arial" w:cs="Arial"/>
                <w:b/>
                <w:bCs/>
                <w:szCs w:val="24"/>
              </w:rPr>
              <w:t xml:space="preserve"> </w:t>
            </w:r>
          </w:p>
        </w:tc>
      </w:tr>
      <w:tr w:rsidR="006D1E12" w:rsidRPr="006D1E12" w14:paraId="3BC4A044" w14:textId="77777777" w:rsidTr="006D1E12">
        <w:trPr>
          <w:gridAfter w:val="1"/>
          <w:wAfter w:w="141" w:type="dxa"/>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57D8EA9"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The purpose of reflective writing is to critically examine an experience, capture its significance, and propose ways to apply what one has learned (Wald and Reis, 2020). Cultural misunderstanding occurs when individuals who share a common language have divergent interpretations or understandings of the same language. This phenomenon is commonly attributed to individuals' cultural backgrounds and personal experiences. The hospitality industry in the contemporary globalised era is characterised by diverse teams comprising individuals from different nations. Cultural conflicts in hotels like Premier Inn are inevitable since guests come to this hotel from culturally different backgrounds. Therefore, their values, norms, and language differ from one another (</w:t>
            </w:r>
            <w:proofErr w:type="spellStart"/>
            <w:r w:rsidRPr="006D1E12">
              <w:rPr>
                <w:rFonts w:ascii="Arial" w:hAnsi="Arial" w:cs="Arial"/>
                <w:szCs w:val="24"/>
              </w:rPr>
              <w:t>Maheshkar</w:t>
            </w:r>
            <w:proofErr w:type="spellEnd"/>
            <w:r w:rsidRPr="006D1E12">
              <w:rPr>
                <w:rFonts w:ascii="Arial" w:hAnsi="Arial" w:cs="Arial"/>
                <w:szCs w:val="24"/>
              </w:rPr>
              <w:t xml:space="preserve"> and Sharma, 2018). </w:t>
            </w:r>
          </w:p>
          <w:p w14:paraId="0CD6A7AA"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 xml:space="preserve">While I was serving breakfast to the guests at Premier Inn, I saw something which rendered the challenges caused by cultural divides even more clear. One of the guests had trouble explaining their food requirements because they didn't speak English very well. As a result, this made them angry and could have made their whole experience worse. When I think about it, I realise how important it is to understand and work with people from different ethnic groups when we provide service (Hampden-Turner and Trompenaars, 2020). Nevertheless, this part of the situation was only one part of the whole. Another problem came up when an English-speaking guest had cultural food tastes that were very different from what was on the regular menu. This made it clear </w:t>
            </w:r>
            <w:r w:rsidRPr="006D1E12">
              <w:rPr>
                <w:rFonts w:ascii="Arial" w:hAnsi="Arial" w:cs="Arial"/>
                <w:szCs w:val="24"/>
              </w:rPr>
              <w:lastRenderedPageBreak/>
              <w:t>that menus need to be more flexible so that they can suit different cultural preferences and make dining more welcoming for everyone (</w:t>
            </w:r>
            <w:proofErr w:type="spellStart"/>
            <w:r w:rsidRPr="006D1E12">
              <w:rPr>
                <w:rFonts w:ascii="Arial" w:hAnsi="Arial" w:cs="Arial"/>
                <w:szCs w:val="24"/>
              </w:rPr>
              <w:t>Maheshkar</w:t>
            </w:r>
            <w:proofErr w:type="spellEnd"/>
            <w:r w:rsidRPr="006D1E12">
              <w:rPr>
                <w:rFonts w:ascii="Arial" w:hAnsi="Arial" w:cs="Arial"/>
                <w:szCs w:val="24"/>
              </w:rPr>
              <w:t xml:space="preserve"> and Sharma, 2018). Also, the problem was bigger than just language and cultural barriers. A customer had trouble understanding their verbal choices since he had trouble hearing. Because of this, it's clear that the ways we currently communicate are not enough. Because of this, it is important to have written lists or other visual tools so that all customers can understand and make smart decisions (Hampden-Turner and Trompenaars, 2020). As I pondered about these events, it became clear that it takes a full plan to get rid of hurdles. These events at the Premier Inn taught me a useful lesson about how important it is for people working in the hospitality business to understand different cultures. I want to help make the guest experience more positive and open to everyone by proactively handling the problems that come up because of cultural differences. It's very important to learn about other cultures and languages, but everyone needs to be able to move around better (Hampden-Turner and Trompenaars, 2020). This means coming up with ways for everyone to talk to each other and making sure our food can be changed to fit the needs of people who have special eating needs because of their religion, personality, or culture. </w:t>
            </w:r>
          </w:p>
          <w:p w14:paraId="21EAD610"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My action plan covers more than just learning a language. It's part of the process to learn how to respect different cultures, make a menu that appeals to a wide range of tastes, and find ways to talk to deaf or hard-of-hearing people. Getting rid of the things that make it hard for people to eat at Premier Inn is my goal. It will help me to recognise and serve the requirements of my guests based on their different cultures, religions, and food habits (</w:t>
            </w:r>
            <w:proofErr w:type="spellStart"/>
            <w:r w:rsidRPr="006D1E12">
              <w:rPr>
                <w:rFonts w:ascii="Arial" w:hAnsi="Arial" w:cs="Arial"/>
                <w:szCs w:val="24"/>
              </w:rPr>
              <w:t>Maheshkar</w:t>
            </w:r>
            <w:proofErr w:type="spellEnd"/>
            <w:r w:rsidRPr="006D1E12">
              <w:rPr>
                <w:rFonts w:ascii="Arial" w:hAnsi="Arial" w:cs="Arial"/>
                <w:szCs w:val="24"/>
              </w:rPr>
              <w:t xml:space="preserve"> and Sharma, 2018).  </w:t>
            </w:r>
          </w:p>
          <w:p w14:paraId="4922EB38"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szCs w:val="24"/>
              </w:rPr>
              <w:t xml:space="preserve">References: </w:t>
            </w:r>
          </w:p>
          <w:p w14:paraId="5BA6A127"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Hampden-Turner, C. and Trompenaars, F. (2020) Riding the Waves of Culture. 4th Ed. London: John Murray Press.</w:t>
            </w:r>
          </w:p>
          <w:p w14:paraId="22813EE5" w14:textId="77777777" w:rsidR="006D1E12" w:rsidRPr="006D1E12" w:rsidRDefault="006D1E12" w:rsidP="006D1E12">
            <w:pPr>
              <w:spacing w:line="360" w:lineRule="auto"/>
              <w:jc w:val="both"/>
              <w:rPr>
                <w:rFonts w:ascii="Arial" w:hAnsi="Arial" w:cs="Arial"/>
                <w:szCs w:val="24"/>
              </w:rPr>
            </w:pPr>
            <w:proofErr w:type="spellStart"/>
            <w:r w:rsidRPr="006D1E12">
              <w:rPr>
                <w:rFonts w:ascii="Arial" w:hAnsi="Arial" w:cs="Arial"/>
                <w:szCs w:val="24"/>
              </w:rPr>
              <w:t>Maheshkar</w:t>
            </w:r>
            <w:proofErr w:type="spellEnd"/>
            <w:r w:rsidRPr="006D1E12">
              <w:rPr>
                <w:rFonts w:ascii="Arial" w:hAnsi="Arial" w:cs="Arial"/>
                <w:szCs w:val="24"/>
              </w:rPr>
              <w:t>, C. and Sharma, V. (2018) Handbook of Research on Cross-Cultural Business Education. Hershey: IGI Global.</w:t>
            </w:r>
          </w:p>
          <w:p w14:paraId="535695FB"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Wald, H.S. and Reis, S.P., (2020). Beyond the margins: reflective writing and development of reflective capacity in medical education. Journal of general internal medicine, 25, pp.746-749.</w:t>
            </w:r>
          </w:p>
        </w:tc>
      </w:tr>
      <w:tr w:rsidR="006D1E12" w:rsidRPr="006D1E12" w14:paraId="17855A07" w14:textId="77777777" w:rsidTr="006D1E12">
        <w:trPr>
          <w:gridAfter w:val="1"/>
          <w:wAfter w:w="141" w:type="dxa"/>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14521A1" w14:textId="77777777" w:rsidR="006D1E12" w:rsidRPr="006D1E12" w:rsidRDefault="006D1E12" w:rsidP="006D1E12">
            <w:pPr>
              <w:spacing w:line="360" w:lineRule="auto"/>
              <w:jc w:val="both"/>
              <w:rPr>
                <w:rFonts w:ascii="Arial" w:hAnsi="Arial" w:cs="Arial"/>
                <w:b/>
                <w:bCs/>
                <w:szCs w:val="24"/>
              </w:rPr>
            </w:pPr>
          </w:p>
          <w:p w14:paraId="5427D78F"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szCs w:val="24"/>
              </w:rPr>
              <w:t xml:space="preserve">Component 2: </w:t>
            </w:r>
            <w:r w:rsidRPr="006D1E12">
              <w:rPr>
                <w:rFonts w:ascii="Arial" w:hAnsi="Arial" w:cs="Arial"/>
                <w:b/>
                <w:bCs/>
                <w:iCs/>
                <w:szCs w:val="24"/>
              </w:rPr>
              <w:t>Training Plan</w:t>
            </w:r>
          </w:p>
        </w:tc>
      </w:tr>
      <w:tr w:rsidR="006D1E12" w:rsidRPr="006D1E12" w14:paraId="6C41BF8E" w14:textId="77777777" w:rsidTr="006D1E12">
        <w:trPr>
          <w:gridAfter w:val="1"/>
          <w:wAfter w:w="141" w:type="dxa"/>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71DB6BA6"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szCs w:val="24"/>
              </w:rPr>
              <w:t>Identified cultural misunderstanding:</w:t>
            </w:r>
          </w:p>
          <w:p w14:paraId="09BDA67C"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szCs w:val="24"/>
              </w:rPr>
              <w:t xml:space="preserve">Several misunderstandings made it hard to talk to a deaf guest at the Premier Inn. This is proof that we need better ways to communicate with all kinds of people. People also didn't understand each other's requirements for food, which led to a call for more information and table items that could be changed to fit different cultural practices. Language hurdles made it even harder to understand each other (Tarasenko and </w:t>
            </w:r>
            <w:proofErr w:type="spellStart"/>
            <w:r w:rsidRPr="006D1E12">
              <w:rPr>
                <w:rFonts w:ascii="Arial" w:hAnsi="Arial" w:cs="Arial"/>
                <w:szCs w:val="24"/>
              </w:rPr>
              <w:t>Kulykova</w:t>
            </w:r>
            <w:proofErr w:type="spellEnd"/>
            <w:r w:rsidRPr="006D1E12">
              <w:rPr>
                <w:rFonts w:ascii="Arial" w:hAnsi="Arial" w:cs="Arial"/>
                <w:szCs w:val="24"/>
              </w:rPr>
              <w:t>, 2018). To make the guest experience better, people need to improve their language skills.</w:t>
            </w:r>
          </w:p>
          <w:p w14:paraId="4BA89B2B"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szCs w:val="24"/>
              </w:rPr>
              <w:t>Training plan:</w:t>
            </w:r>
          </w:p>
          <w:p w14:paraId="1E559C56"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 xml:space="preserve">Following recent events in our food and beverage service that showed </w:t>
            </w:r>
            <w:proofErr w:type="gramStart"/>
            <w:r w:rsidRPr="006D1E12">
              <w:rPr>
                <w:rFonts w:ascii="Arial" w:hAnsi="Arial" w:cs="Arial"/>
                <w:szCs w:val="24"/>
              </w:rPr>
              <w:t>all of</w:t>
            </w:r>
            <w:proofErr w:type="gramEnd"/>
            <w:r w:rsidRPr="006D1E12">
              <w:rPr>
                <w:rFonts w:ascii="Arial" w:hAnsi="Arial" w:cs="Arial"/>
                <w:szCs w:val="24"/>
              </w:rPr>
              <w:t xml:space="preserve"> the challenges we face when trying to serve guests, I recommend that we start a full training plan for my staff (</w:t>
            </w:r>
            <w:proofErr w:type="spellStart"/>
            <w:r w:rsidRPr="006D1E12">
              <w:rPr>
                <w:rFonts w:ascii="Arial" w:hAnsi="Arial" w:cs="Arial"/>
                <w:szCs w:val="24"/>
              </w:rPr>
              <w:t>Ambardar</w:t>
            </w:r>
            <w:proofErr w:type="spellEnd"/>
            <w:r w:rsidRPr="006D1E12">
              <w:rPr>
                <w:rFonts w:ascii="Arial" w:hAnsi="Arial" w:cs="Arial"/>
                <w:szCs w:val="24"/>
              </w:rPr>
              <w:t xml:space="preserve">, 2023). The primary purpose of the training plan is to give the staff of Premier Inn the knowledge and skills they need to deal with different scenarios in a way that makes the guest experience positive and welcoming. The following training plans will be implemented in response to the events that occurred at Premier Inn while dealing with guests from different cultures. </w:t>
            </w:r>
          </w:p>
          <w:p w14:paraId="555B4F4E"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Cultural Sensitivity Training:</w:t>
            </w:r>
            <w:r w:rsidRPr="006D1E12">
              <w:rPr>
                <w:rFonts w:ascii="Arial" w:hAnsi="Arial" w:cs="Arial"/>
                <w:szCs w:val="24"/>
              </w:rPr>
              <w:t xml:space="preserve"> To assist staff, in understanding different cultural points of view better, it is important to have a well-organised cultural sensitivity training course (</w:t>
            </w:r>
            <w:proofErr w:type="spellStart"/>
            <w:r w:rsidRPr="006D1E12">
              <w:rPr>
                <w:rFonts w:ascii="Arial" w:hAnsi="Arial" w:cs="Arial"/>
                <w:szCs w:val="24"/>
              </w:rPr>
              <w:t>Maheshkar</w:t>
            </w:r>
            <w:proofErr w:type="spellEnd"/>
            <w:r w:rsidRPr="006D1E12">
              <w:rPr>
                <w:rFonts w:ascii="Arial" w:hAnsi="Arial" w:cs="Arial"/>
                <w:szCs w:val="24"/>
              </w:rPr>
              <w:t xml:space="preserve"> and Sharma, 2018). The training will focus on helping people understand different ethnic norms, food tastes, and ways of talking to each other. Interactive workshops, case studies, and discussions will all be part of the plan to help people from a wide range of backgrounds learn more about each other. </w:t>
            </w:r>
          </w:p>
          <w:p w14:paraId="2AFE48CA"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Language Proficiency Enhancement:</w:t>
            </w:r>
            <w:r w:rsidRPr="006D1E12">
              <w:rPr>
                <w:rFonts w:ascii="Arial" w:hAnsi="Arial" w:cs="Arial"/>
                <w:szCs w:val="24"/>
              </w:rPr>
              <w:t xml:space="preserve"> Due to the language problem that came up in recent events, Premier Inn needs to invest in improving the staff's language skills. The training plan will also provide workers with basic language classes that focus on everyday words and expressions related to food and beverage service can help them </w:t>
            </w:r>
            <w:r w:rsidRPr="006D1E12">
              <w:rPr>
                <w:rFonts w:ascii="Arial" w:hAnsi="Arial" w:cs="Arial"/>
                <w:szCs w:val="24"/>
              </w:rPr>
              <w:lastRenderedPageBreak/>
              <w:t>communicate better with guests who don't speak English as their first language (</w:t>
            </w:r>
            <w:proofErr w:type="spellStart"/>
            <w:r w:rsidRPr="006D1E12">
              <w:rPr>
                <w:rFonts w:ascii="Arial" w:hAnsi="Arial" w:cs="Arial"/>
                <w:szCs w:val="24"/>
              </w:rPr>
              <w:t>Ambardar</w:t>
            </w:r>
            <w:proofErr w:type="spellEnd"/>
            <w:r w:rsidRPr="006D1E12">
              <w:rPr>
                <w:rFonts w:ascii="Arial" w:hAnsi="Arial" w:cs="Arial"/>
                <w:szCs w:val="24"/>
              </w:rPr>
              <w:t xml:space="preserve">, 2023). </w:t>
            </w:r>
          </w:p>
          <w:p w14:paraId="783B44F9"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 xml:space="preserve">Inclusive Menu Development Workshop: </w:t>
            </w:r>
            <w:r w:rsidRPr="006D1E12">
              <w:rPr>
                <w:rFonts w:ascii="Arial" w:hAnsi="Arial" w:cs="Arial"/>
                <w:szCs w:val="24"/>
              </w:rPr>
              <w:t>Ethnic food tastes can be made easier to deal with by attending seminars on how to make menus that everyone can enjoy. This means working together with the chefs to find out about dietary needs and create food that fits a lot of different religious, national, and dietary tastes (</w:t>
            </w:r>
            <w:proofErr w:type="spellStart"/>
            <w:r w:rsidRPr="006D1E12">
              <w:rPr>
                <w:rFonts w:ascii="Arial" w:hAnsi="Arial" w:cs="Arial"/>
                <w:szCs w:val="24"/>
              </w:rPr>
              <w:t>Maheshkar</w:t>
            </w:r>
            <w:proofErr w:type="spellEnd"/>
            <w:r w:rsidRPr="006D1E12">
              <w:rPr>
                <w:rFonts w:ascii="Arial" w:hAnsi="Arial" w:cs="Arial"/>
                <w:szCs w:val="24"/>
              </w:rPr>
              <w:t xml:space="preserve"> and Sharma, 2018). Our wait staff will be better able to help customers choose their meals after this training, which will make the experience more personalised.</w:t>
            </w:r>
          </w:p>
          <w:p w14:paraId="14D1EB43"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 xml:space="preserve">Communication Accessibility Training: </w:t>
            </w:r>
            <w:r w:rsidRPr="006D1E12">
              <w:rPr>
                <w:rFonts w:ascii="Arial" w:hAnsi="Arial" w:cs="Arial"/>
                <w:szCs w:val="24"/>
              </w:rPr>
              <w:t>As we know that communication barriers aren't just language-based, Premier Inn will start training classes that focus on making conversation easier for everyone. Help is available for people who have trouble hearing, such as written menus, visual tools, and other ways to communicate (</w:t>
            </w:r>
            <w:proofErr w:type="spellStart"/>
            <w:r w:rsidRPr="006D1E12">
              <w:rPr>
                <w:rFonts w:ascii="Arial" w:hAnsi="Arial" w:cs="Arial"/>
                <w:szCs w:val="24"/>
              </w:rPr>
              <w:t>Ambardar</w:t>
            </w:r>
            <w:proofErr w:type="spellEnd"/>
            <w:r w:rsidRPr="006D1E12">
              <w:rPr>
                <w:rFonts w:ascii="Arial" w:hAnsi="Arial" w:cs="Arial"/>
                <w:szCs w:val="24"/>
              </w:rPr>
              <w:t>, 2023). Adding role-playing and practical tasks will help staff get better at what they do by simulating real-life situations.</w:t>
            </w:r>
          </w:p>
          <w:p w14:paraId="543B24E8"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Regular Refresher Courses:</w:t>
            </w:r>
            <w:r w:rsidRPr="006D1E12">
              <w:rPr>
                <w:rFonts w:ascii="Arial" w:hAnsi="Arial" w:cs="Arial"/>
                <w:szCs w:val="24"/>
              </w:rPr>
              <w:t xml:space="preserve"> Since cultural literacy is a skill that changes over time, the staff at Premier Inn needs to take regular refresher classes to stay up to date on best practices and new trends. The courses will lay the groundwork for future learning and stress how important it is to be sensitive to different cultures, speak multiple languages, and communicate clearly to provide excellent guest service (</w:t>
            </w:r>
            <w:proofErr w:type="spellStart"/>
            <w:r w:rsidRPr="006D1E12">
              <w:rPr>
                <w:rFonts w:ascii="Arial" w:hAnsi="Arial" w:cs="Arial"/>
                <w:szCs w:val="24"/>
              </w:rPr>
              <w:t>Maheshkar</w:t>
            </w:r>
            <w:proofErr w:type="spellEnd"/>
            <w:r w:rsidRPr="006D1E12">
              <w:rPr>
                <w:rFonts w:ascii="Arial" w:hAnsi="Arial" w:cs="Arial"/>
                <w:szCs w:val="24"/>
              </w:rPr>
              <w:t xml:space="preserve"> and Sharma, 2018). </w:t>
            </w:r>
          </w:p>
          <w:p w14:paraId="7C03C1A1" w14:textId="77777777" w:rsidR="006D1E12" w:rsidRPr="006D1E12" w:rsidRDefault="006D1E12" w:rsidP="006D1E12">
            <w:pPr>
              <w:pStyle w:val="Caption"/>
              <w:keepNext/>
              <w:spacing w:line="360" w:lineRule="auto"/>
              <w:rPr>
                <w:rFonts w:ascii="Arial" w:hAnsi="Arial" w:cs="Arial"/>
                <w:i w:val="0"/>
                <w:sz w:val="24"/>
                <w:szCs w:val="24"/>
              </w:rPr>
            </w:pPr>
            <w:r w:rsidRPr="006D1E12">
              <w:rPr>
                <w:rFonts w:ascii="Arial" w:hAnsi="Arial" w:cs="Arial"/>
                <w:i w:val="0"/>
                <w:sz w:val="24"/>
                <w:szCs w:val="24"/>
              </w:rPr>
              <w:t xml:space="preserve">Table </w:t>
            </w:r>
            <w:r w:rsidRPr="006D1E12">
              <w:rPr>
                <w:rFonts w:ascii="Arial" w:hAnsi="Arial" w:cs="Arial"/>
                <w:i w:val="0"/>
                <w:sz w:val="24"/>
                <w:szCs w:val="24"/>
              </w:rPr>
              <w:fldChar w:fldCharType="begin"/>
            </w:r>
            <w:r w:rsidRPr="006D1E12">
              <w:rPr>
                <w:rFonts w:ascii="Arial" w:hAnsi="Arial" w:cs="Arial"/>
                <w:i w:val="0"/>
                <w:sz w:val="24"/>
                <w:szCs w:val="24"/>
              </w:rPr>
              <w:instrText xml:space="preserve"> SEQ Table \* ARABIC </w:instrText>
            </w:r>
            <w:r w:rsidRPr="006D1E12">
              <w:rPr>
                <w:rFonts w:ascii="Arial" w:hAnsi="Arial" w:cs="Arial"/>
                <w:i w:val="0"/>
                <w:sz w:val="24"/>
                <w:szCs w:val="24"/>
              </w:rPr>
              <w:fldChar w:fldCharType="separate"/>
            </w:r>
            <w:r w:rsidRPr="006D1E12">
              <w:rPr>
                <w:rFonts w:ascii="Arial" w:hAnsi="Arial" w:cs="Arial"/>
                <w:i w:val="0"/>
                <w:noProof/>
                <w:sz w:val="24"/>
                <w:szCs w:val="24"/>
              </w:rPr>
              <w:t>1</w:t>
            </w:r>
            <w:r w:rsidRPr="006D1E12">
              <w:rPr>
                <w:rFonts w:ascii="Arial" w:hAnsi="Arial" w:cs="Arial"/>
                <w:i w:val="0"/>
                <w:sz w:val="24"/>
                <w:szCs w:val="24"/>
              </w:rPr>
              <w:fldChar w:fldCharType="end"/>
            </w:r>
            <w:r w:rsidRPr="006D1E12">
              <w:rPr>
                <w:rFonts w:ascii="Arial" w:hAnsi="Arial" w:cs="Arial"/>
                <w:i w:val="0"/>
                <w:sz w:val="24"/>
                <w:szCs w:val="24"/>
              </w:rPr>
              <w:t>: Training Plan, Own</w:t>
            </w:r>
          </w:p>
          <w:tbl>
            <w:tblPr>
              <w:tblStyle w:val="GridTable4-Accent5"/>
              <w:tblW w:w="0" w:type="auto"/>
              <w:tblLook w:val="04A0" w:firstRow="1" w:lastRow="0" w:firstColumn="1" w:lastColumn="0" w:noHBand="0" w:noVBand="1"/>
            </w:tblPr>
            <w:tblGrid>
              <w:gridCol w:w="1440"/>
              <w:gridCol w:w="3272"/>
              <w:gridCol w:w="1056"/>
              <w:gridCol w:w="1446"/>
              <w:gridCol w:w="1756"/>
            </w:tblGrid>
            <w:tr w:rsidR="006D1E12" w:rsidRPr="006D1E12" w14:paraId="136BD49E" w14:textId="77777777" w:rsidTr="006632EC">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70" w:type="dxa"/>
                  <w:noWrap/>
                  <w:hideMark/>
                </w:tcPr>
                <w:p w14:paraId="3728262A" w14:textId="77777777" w:rsidR="006D1E12" w:rsidRPr="006D1E12" w:rsidRDefault="006D1E12" w:rsidP="006D1E12">
                  <w:pPr>
                    <w:spacing w:line="360" w:lineRule="auto"/>
                    <w:jc w:val="both"/>
                    <w:rPr>
                      <w:rFonts w:ascii="Arial" w:hAnsi="Arial" w:cs="Arial"/>
                      <w:b w:val="0"/>
                      <w:color w:val="auto"/>
                      <w:szCs w:val="24"/>
                      <w:lang w:val="en-IN"/>
                    </w:rPr>
                  </w:pPr>
                  <w:r w:rsidRPr="006D1E12">
                    <w:rPr>
                      <w:rFonts w:ascii="Arial" w:hAnsi="Arial" w:cs="Arial"/>
                      <w:b w:val="0"/>
                      <w:color w:val="auto"/>
                      <w:szCs w:val="24"/>
                    </w:rPr>
                    <w:t>Why</w:t>
                  </w:r>
                </w:p>
              </w:tc>
              <w:tc>
                <w:tcPr>
                  <w:tcW w:w="3313" w:type="dxa"/>
                  <w:noWrap/>
                  <w:hideMark/>
                </w:tcPr>
                <w:p w14:paraId="1A4CE9A9" w14:textId="77777777" w:rsidR="006D1E12" w:rsidRPr="006D1E12" w:rsidRDefault="006D1E12" w:rsidP="006D1E1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6D1E12">
                    <w:rPr>
                      <w:rFonts w:ascii="Arial" w:hAnsi="Arial" w:cs="Arial"/>
                      <w:b w:val="0"/>
                      <w:color w:val="auto"/>
                      <w:szCs w:val="24"/>
                    </w:rPr>
                    <w:t>What</w:t>
                  </w:r>
                </w:p>
              </w:tc>
              <w:tc>
                <w:tcPr>
                  <w:tcW w:w="1067" w:type="dxa"/>
                  <w:noWrap/>
                  <w:hideMark/>
                </w:tcPr>
                <w:p w14:paraId="13ACA80D" w14:textId="77777777" w:rsidR="006D1E12" w:rsidRPr="006D1E12" w:rsidRDefault="006D1E12" w:rsidP="006D1E1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6D1E12">
                    <w:rPr>
                      <w:rFonts w:ascii="Arial" w:hAnsi="Arial" w:cs="Arial"/>
                      <w:b w:val="0"/>
                      <w:color w:val="auto"/>
                      <w:szCs w:val="24"/>
                    </w:rPr>
                    <w:t>Who</w:t>
                  </w:r>
                </w:p>
              </w:tc>
              <w:tc>
                <w:tcPr>
                  <w:tcW w:w="1463" w:type="dxa"/>
                  <w:noWrap/>
                  <w:hideMark/>
                </w:tcPr>
                <w:p w14:paraId="61B7C247" w14:textId="77777777" w:rsidR="006D1E12" w:rsidRPr="006D1E12" w:rsidRDefault="006D1E12" w:rsidP="006D1E1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6D1E12">
                    <w:rPr>
                      <w:rFonts w:ascii="Arial" w:hAnsi="Arial" w:cs="Arial"/>
                      <w:b w:val="0"/>
                      <w:color w:val="auto"/>
                      <w:szCs w:val="24"/>
                    </w:rPr>
                    <w:t>Where</w:t>
                  </w:r>
                </w:p>
              </w:tc>
              <w:tc>
                <w:tcPr>
                  <w:tcW w:w="1777" w:type="dxa"/>
                  <w:noWrap/>
                  <w:hideMark/>
                </w:tcPr>
                <w:p w14:paraId="61A5098A" w14:textId="77777777" w:rsidR="006D1E12" w:rsidRPr="006D1E12" w:rsidRDefault="006D1E12" w:rsidP="006D1E1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6D1E12">
                    <w:rPr>
                      <w:rFonts w:ascii="Arial" w:hAnsi="Arial" w:cs="Arial"/>
                      <w:b w:val="0"/>
                      <w:color w:val="auto"/>
                      <w:szCs w:val="24"/>
                    </w:rPr>
                    <w:t>When</w:t>
                  </w:r>
                </w:p>
              </w:tc>
            </w:tr>
            <w:tr w:rsidR="006D1E12" w:rsidRPr="006D1E12" w14:paraId="1B85EC52" w14:textId="77777777" w:rsidTr="006632E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70" w:type="dxa"/>
                  <w:noWrap/>
                  <w:hideMark/>
                </w:tcPr>
                <w:p w14:paraId="2AC870F0" w14:textId="77777777" w:rsidR="006D1E12" w:rsidRPr="006D1E12" w:rsidRDefault="006D1E12" w:rsidP="006D1E12">
                  <w:pPr>
                    <w:spacing w:line="360" w:lineRule="auto"/>
                    <w:jc w:val="both"/>
                    <w:rPr>
                      <w:rFonts w:ascii="Arial" w:hAnsi="Arial" w:cs="Arial"/>
                      <w:b w:val="0"/>
                      <w:szCs w:val="24"/>
                    </w:rPr>
                  </w:pPr>
                  <w:r w:rsidRPr="006D1E12">
                    <w:rPr>
                      <w:rFonts w:ascii="Arial" w:hAnsi="Arial" w:cs="Arial"/>
                      <w:b w:val="0"/>
                      <w:szCs w:val="24"/>
                    </w:rPr>
                    <w:t>Enhance Guest Experience</w:t>
                  </w:r>
                </w:p>
              </w:tc>
              <w:tc>
                <w:tcPr>
                  <w:tcW w:w="3313" w:type="dxa"/>
                  <w:noWrap/>
                  <w:hideMark/>
                </w:tcPr>
                <w:p w14:paraId="66A18239" w14:textId="77777777" w:rsidR="006D1E12" w:rsidRPr="006D1E12" w:rsidRDefault="006D1E12" w:rsidP="006D1E1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D1E12">
                    <w:rPr>
                      <w:rFonts w:ascii="Arial" w:hAnsi="Arial" w:cs="Arial"/>
                      <w:szCs w:val="24"/>
                    </w:rPr>
                    <w:t>Multilingual Training Programs to Improve Staff Language Proficiency</w:t>
                  </w:r>
                </w:p>
              </w:tc>
              <w:tc>
                <w:tcPr>
                  <w:tcW w:w="1067" w:type="dxa"/>
                  <w:noWrap/>
                  <w:hideMark/>
                </w:tcPr>
                <w:p w14:paraId="5D0DB925" w14:textId="77777777" w:rsidR="006D1E12" w:rsidRPr="006D1E12" w:rsidRDefault="006D1E12" w:rsidP="006D1E1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D1E12">
                    <w:rPr>
                      <w:rFonts w:ascii="Arial" w:hAnsi="Arial" w:cs="Arial"/>
                      <w:szCs w:val="24"/>
                    </w:rPr>
                    <w:t>All Hotel Staff</w:t>
                  </w:r>
                </w:p>
              </w:tc>
              <w:tc>
                <w:tcPr>
                  <w:tcW w:w="1463" w:type="dxa"/>
                  <w:noWrap/>
                  <w:hideMark/>
                </w:tcPr>
                <w:p w14:paraId="7284A49E" w14:textId="77777777" w:rsidR="006D1E12" w:rsidRPr="006D1E12" w:rsidRDefault="006D1E12" w:rsidP="006D1E1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D1E12">
                    <w:rPr>
                      <w:rFonts w:ascii="Arial" w:hAnsi="Arial" w:cs="Arial"/>
                      <w:szCs w:val="24"/>
                    </w:rPr>
                    <w:t>Training Room</w:t>
                  </w:r>
                </w:p>
              </w:tc>
              <w:tc>
                <w:tcPr>
                  <w:tcW w:w="1777" w:type="dxa"/>
                  <w:noWrap/>
                  <w:hideMark/>
                </w:tcPr>
                <w:p w14:paraId="65AC3BFB" w14:textId="77777777" w:rsidR="006D1E12" w:rsidRPr="006D1E12" w:rsidRDefault="006D1E12" w:rsidP="006D1E1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D1E12">
                    <w:rPr>
                      <w:rFonts w:ascii="Arial" w:hAnsi="Arial" w:cs="Arial"/>
                      <w:szCs w:val="24"/>
                    </w:rPr>
                    <w:t>Quarterly, ongoing</w:t>
                  </w:r>
                </w:p>
              </w:tc>
            </w:tr>
            <w:tr w:rsidR="006D1E12" w:rsidRPr="006D1E12" w14:paraId="5604BC15" w14:textId="77777777" w:rsidTr="006632EC">
              <w:trPr>
                <w:trHeight w:val="288"/>
              </w:trPr>
              <w:tc>
                <w:tcPr>
                  <w:cnfStyle w:val="001000000000" w:firstRow="0" w:lastRow="0" w:firstColumn="1" w:lastColumn="0" w:oddVBand="0" w:evenVBand="0" w:oddHBand="0" w:evenHBand="0" w:firstRowFirstColumn="0" w:firstRowLastColumn="0" w:lastRowFirstColumn="0" w:lastRowLastColumn="0"/>
                  <w:tcW w:w="1170" w:type="dxa"/>
                  <w:noWrap/>
                  <w:hideMark/>
                </w:tcPr>
                <w:p w14:paraId="7BC7BAFC" w14:textId="77777777" w:rsidR="006D1E12" w:rsidRPr="006D1E12" w:rsidRDefault="006D1E12" w:rsidP="006D1E12">
                  <w:pPr>
                    <w:spacing w:line="360" w:lineRule="auto"/>
                    <w:jc w:val="both"/>
                    <w:rPr>
                      <w:rFonts w:ascii="Arial" w:hAnsi="Arial" w:cs="Arial"/>
                      <w:b w:val="0"/>
                      <w:szCs w:val="24"/>
                    </w:rPr>
                  </w:pPr>
                  <w:r w:rsidRPr="006D1E12">
                    <w:rPr>
                      <w:rFonts w:ascii="Arial" w:hAnsi="Arial" w:cs="Arial"/>
                      <w:b w:val="0"/>
                      <w:szCs w:val="24"/>
                    </w:rPr>
                    <w:t>Increase Guest Satisfaction</w:t>
                  </w:r>
                </w:p>
              </w:tc>
              <w:tc>
                <w:tcPr>
                  <w:tcW w:w="3313" w:type="dxa"/>
                  <w:noWrap/>
                  <w:hideMark/>
                </w:tcPr>
                <w:p w14:paraId="385D5467" w14:textId="77777777" w:rsidR="006D1E12" w:rsidRPr="006D1E12" w:rsidRDefault="006D1E12" w:rsidP="006D1E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D1E12">
                    <w:rPr>
                      <w:rFonts w:ascii="Arial" w:hAnsi="Arial" w:cs="Arial"/>
                      <w:szCs w:val="24"/>
                    </w:rPr>
                    <w:t>Cultural Sensitivity Workshops on language nuances and customs</w:t>
                  </w:r>
                </w:p>
              </w:tc>
              <w:tc>
                <w:tcPr>
                  <w:tcW w:w="1067" w:type="dxa"/>
                  <w:noWrap/>
                  <w:hideMark/>
                </w:tcPr>
                <w:p w14:paraId="6F7BBAD2" w14:textId="77777777" w:rsidR="006D1E12" w:rsidRPr="006D1E12" w:rsidRDefault="006D1E12" w:rsidP="006D1E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D1E12">
                    <w:rPr>
                      <w:rFonts w:ascii="Arial" w:hAnsi="Arial" w:cs="Arial"/>
                      <w:szCs w:val="24"/>
                    </w:rPr>
                    <w:t>Front Desk, Service Staff</w:t>
                  </w:r>
                </w:p>
              </w:tc>
              <w:tc>
                <w:tcPr>
                  <w:tcW w:w="1463" w:type="dxa"/>
                  <w:noWrap/>
                  <w:hideMark/>
                </w:tcPr>
                <w:p w14:paraId="78BB0E76" w14:textId="77777777" w:rsidR="006D1E12" w:rsidRPr="006D1E12" w:rsidRDefault="006D1E12" w:rsidP="006D1E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D1E12">
                    <w:rPr>
                      <w:rFonts w:ascii="Arial" w:hAnsi="Arial" w:cs="Arial"/>
                      <w:szCs w:val="24"/>
                    </w:rPr>
                    <w:t>Meeting Room</w:t>
                  </w:r>
                </w:p>
              </w:tc>
              <w:tc>
                <w:tcPr>
                  <w:tcW w:w="1777" w:type="dxa"/>
                  <w:noWrap/>
                  <w:hideMark/>
                </w:tcPr>
                <w:p w14:paraId="3B26AE97" w14:textId="77777777" w:rsidR="006D1E12" w:rsidRPr="006D1E12" w:rsidRDefault="006D1E12" w:rsidP="006D1E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D1E12">
                    <w:rPr>
                      <w:rFonts w:ascii="Arial" w:hAnsi="Arial" w:cs="Arial"/>
                      <w:szCs w:val="24"/>
                    </w:rPr>
                    <w:t>Bi-annual workshops</w:t>
                  </w:r>
                </w:p>
              </w:tc>
            </w:tr>
            <w:tr w:rsidR="006D1E12" w:rsidRPr="006D1E12" w14:paraId="1AA5011C" w14:textId="77777777" w:rsidTr="006632E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70" w:type="dxa"/>
                  <w:noWrap/>
                  <w:hideMark/>
                </w:tcPr>
                <w:p w14:paraId="0EB05AAF" w14:textId="77777777" w:rsidR="006D1E12" w:rsidRPr="006D1E12" w:rsidRDefault="006D1E12" w:rsidP="006D1E12">
                  <w:pPr>
                    <w:spacing w:line="360" w:lineRule="auto"/>
                    <w:jc w:val="both"/>
                    <w:rPr>
                      <w:rFonts w:ascii="Arial" w:hAnsi="Arial" w:cs="Arial"/>
                      <w:b w:val="0"/>
                      <w:szCs w:val="24"/>
                    </w:rPr>
                  </w:pPr>
                  <w:r w:rsidRPr="006D1E12">
                    <w:rPr>
                      <w:rFonts w:ascii="Arial" w:hAnsi="Arial" w:cs="Arial"/>
                      <w:b w:val="0"/>
                      <w:szCs w:val="24"/>
                    </w:rPr>
                    <w:lastRenderedPageBreak/>
                    <w:t>Build a Positive Brand Image</w:t>
                  </w:r>
                </w:p>
              </w:tc>
              <w:tc>
                <w:tcPr>
                  <w:tcW w:w="3313" w:type="dxa"/>
                  <w:noWrap/>
                  <w:hideMark/>
                </w:tcPr>
                <w:p w14:paraId="1E939204" w14:textId="77777777" w:rsidR="006D1E12" w:rsidRPr="006D1E12" w:rsidRDefault="006D1E12" w:rsidP="006D1E1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D1E12">
                    <w:rPr>
                      <w:rFonts w:ascii="Arial" w:hAnsi="Arial" w:cs="Arial"/>
                      <w:szCs w:val="24"/>
                    </w:rPr>
                    <w:t>Language Diversity Recognition – Encourage staff to showcase language skills</w:t>
                  </w:r>
                </w:p>
              </w:tc>
              <w:tc>
                <w:tcPr>
                  <w:tcW w:w="1067" w:type="dxa"/>
                  <w:noWrap/>
                  <w:hideMark/>
                </w:tcPr>
                <w:p w14:paraId="1E555DE6" w14:textId="77777777" w:rsidR="006D1E12" w:rsidRPr="006D1E12" w:rsidRDefault="006D1E12" w:rsidP="006D1E1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D1E12">
                    <w:rPr>
                      <w:rFonts w:ascii="Arial" w:hAnsi="Arial" w:cs="Arial"/>
                      <w:szCs w:val="24"/>
                    </w:rPr>
                    <w:t>All Hotel Staff</w:t>
                  </w:r>
                </w:p>
              </w:tc>
              <w:tc>
                <w:tcPr>
                  <w:tcW w:w="1463" w:type="dxa"/>
                  <w:noWrap/>
                  <w:hideMark/>
                </w:tcPr>
                <w:p w14:paraId="4C000E1B" w14:textId="77777777" w:rsidR="006D1E12" w:rsidRPr="006D1E12" w:rsidRDefault="006D1E12" w:rsidP="006D1E1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D1E12">
                    <w:rPr>
                      <w:rFonts w:ascii="Arial" w:hAnsi="Arial" w:cs="Arial"/>
                      <w:szCs w:val="24"/>
                    </w:rPr>
                    <w:t>Across the Hotel</w:t>
                  </w:r>
                </w:p>
              </w:tc>
              <w:tc>
                <w:tcPr>
                  <w:tcW w:w="1777" w:type="dxa"/>
                  <w:noWrap/>
                  <w:hideMark/>
                </w:tcPr>
                <w:p w14:paraId="3929FB93" w14:textId="77777777" w:rsidR="006D1E12" w:rsidRPr="006D1E12" w:rsidRDefault="006D1E12" w:rsidP="006D1E1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D1E12">
                    <w:rPr>
                      <w:rFonts w:ascii="Arial" w:hAnsi="Arial" w:cs="Arial"/>
                      <w:szCs w:val="24"/>
                    </w:rPr>
                    <w:t>Ongoing, incorporate in orientation</w:t>
                  </w:r>
                </w:p>
              </w:tc>
            </w:tr>
            <w:tr w:rsidR="006D1E12" w:rsidRPr="006D1E12" w14:paraId="79873E60" w14:textId="77777777" w:rsidTr="006632EC">
              <w:trPr>
                <w:trHeight w:val="288"/>
              </w:trPr>
              <w:tc>
                <w:tcPr>
                  <w:cnfStyle w:val="001000000000" w:firstRow="0" w:lastRow="0" w:firstColumn="1" w:lastColumn="0" w:oddVBand="0" w:evenVBand="0" w:oddHBand="0" w:evenHBand="0" w:firstRowFirstColumn="0" w:firstRowLastColumn="0" w:lastRowFirstColumn="0" w:lastRowLastColumn="0"/>
                  <w:tcW w:w="1170" w:type="dxa"/>
                  <w:noWrap/>
                  <w:hideMark/>
                </w:tcPr>
                <w:p w14:paraId="47284652" w14:textId="77777777" w:rsidR="006D1E12" w:rsidRPr="006D1E12" w:rsidRDefault="006D1E12" w:rsidP="006D1E12">
                  <w:pPr>
                    <w:spacing w:line="360" w:lineRule="auto"/>
                    <w:jc w:val="both"/>
                    <w:rPr>
                      <w:rFonts w:ascii="Arial" w:hAnsi="Arial" w:cs="Arial"/>
                      <w:b w:val="0"/>
                      <w:szCs w:val="24"/>
                    </w:rPr>
                  </w:pPr>
                  <w:r w:rsidRPr="006D1E12">
                    <w:rPr>
                      <w:rFonts w:ascii="Arial" w:hAnsi="Arial" w:cs="Arial"/>
                      <w:b w:val="0"/>
                      <w:szCs w:val="24"/>
                    </w:rPr>
                    <w:t>Expand Market Reach</w:t>
                  </w:r>
                </w:p>
              </w:tc>
              <w:tc>
                <w:tcPr>
                  <w:tcW w:w="3313" w:type="dxa"/>
                  <w:noWrap/>
                  <w:hideMark/>
                </w:tcPr>
                <w:p w14:paraId="6F1E85A3" w14:textId="77777777" w:rsidR="006D1E12" w:rsidRPr="006D1E12" w:rsidRDefault="006D1E12" w:rsidP="006D1E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D1E12">
                    <w:rPr>
                      <w:rFonts w:ascii="Arial" w:hAnsi="Arial" w:cs="Arial"/>
                      <w:szCs w:val="24"/>
                    </w:rPr>
                    <w:t>Language Resources and Materials – Provide language learning tools and resources</w:t>
                  </w:r>
                </w:p>
              </w:tc>
              <w:tc>
                <w:tcPr>
                  <w:tcW w:w="1067" w:type="dxa"/>
                  <w:noWrap/>
                  <w:hideMark/>
                </w:tcPr>
                <w:p w14:paraId="00F9B3DB" w14:textId="77777777" w:rsidR="006D1E12" w:rsidRPr="006D1E12" w:rsidRDefault="006D1E12" w:rsidP="006D1E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D1E12">
                    <w:rPr>
                      <w:rFonts w:ascii="Arial" w:hAnsi="Arial" w:cs="Arial"/>
                      <w:szCs w:val="24"/>
                    </w:rPr>
                    <w:t>All Hotel Staff</w:t>
                  </w:r>
                </w:p>
              </w:tc>
              <w:tc>
                <w:tcPr>
                  <w:tcW w:w="1463" w:type="dxa"/>
                  <w:noWrap/>
                  <w:hideMark/>
                </w:tcPr>
                <w:p w14:paraId="067592EE" w14:textId="77777777" w:rsidR="006D1E12" w:rsidRPr="006D1E12" w:rsidRDefault="006D1E12" w:rsidP="006D1E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D1E12">
                    <w:rPr>
                      <w:rFonts w:ascii="Arial" w:hAnsi="Arial" w:cs="Arial"/>
                      <w:szCs w:val="24"/>
                    </w:rPr>
                    <w:t>Training Room or Online Platforms</w:t>
                  </w:r>
                </w:p>
              </w:tc>
              <w:tc>
                <w:tcPr>
                  <w:tcW w:w="1777" w:type="dxa"/>
                  <w:noWrap/>
                  <w:hideMark/>
                </w:tcPr>
                <w:p w14:paraId="67927B0B" w14:textId="77777777" w:rsidR="006D1E12" w:rsidRPr="006D1E12" w:rsidRDefault="006D1E12" w:rsidP="006D1E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D1E12">
                    <w:rPr>
                      <w:rFonts w:ascii="Arial" w:hAnsi="Arial" w:cs="Arial"/>
                      <w:szCs w:val="24"/>
                    </w:rPr>
                    <w:t>As needed, during orientation and updates</w:t>
                  </w:r>
                </w:p>
              </w:tc>
            </w:tr>
          </w:tbl>
          <w:p w14:paraId="5470E09C" w14:textId="77777777" w:rsidR="006D1E12" w:rsidRPr="006D1E12" w:rsidRDefault="006D1E12" w:rsidP="006D1E12">
            <w:pPr>
              <w:spacing w:line="360" w:lineRule="auto"/>
              <w:jc w:val="both"/>
              <w:rPr>
                <w:rFonts w:ascii="Arial" w:hAnsi="Arial" w:cs="Arial"/>
                <w:szCs w:val="24"/>
              </w:rPr>
            </w:pPr>
          </w:p>
          <w:p w14:paraId="0965A4B4" w14:textId="77777777" w:rsidR="006D1E12" w:rsidRPr="006D1E12" w:rsidRDefault="006D1E12" w:rsidP="006D1E12">
            <w:pPr>
              <w:spacing w:line="360" w:lineRule="auto"/>
              <w:jc w:val="both"/>
              <w:rPr>
                <w:rFonts w:ascii="Arial" w:hAnsi="Arial" w:cs="Arial"/>
                <w:b/>
                <w:bCs/>
                <w:iCs/>
                <w:color w:val="BFBFBF" w:themeColor="background1" w:themeShade="BF"/>
                <w:szCs w:val="24"/>
              </w:rPr>
            </w:pPr>
            <w:r w:rsidRPr="006D1E12">
              <w:rPr>
                <w:rFonts w:ascii="Arial" w:hAnsi="Arial" w:cs="Arial"/>
                <w:szCs w:val="24"/>
              </w:rPr>
              <w:t>This training plan will be evaluated regularly through tests, feedback meetings, and reviews after the training is over. Changes will be made in response to employee comments and improvements observed in guest-staff interactions. The training courses will be utilised for both the onboarding process of new employees and ongoing professional growth programmes.</w:t>
            </w:r>
            <w:r w:rsidRPr="006D1E12">
              <w:rPr>
                <w:rFonts w:ascii="Arial" w:hAnsi="Arial" w:cs="Arial"/>
                <w:b/>
                <w:bCs/>
                <w:iCs/>
                <w:color w:val="BFBFBF" w:themeColor="background1" w:themeShade="BF"/>
                <w:szCs w:val="24"/>
              </w:rPr>
              <w:t xml:space="preserve"> </w:t>
            </w:r>
          </w:p>
          <w:p w14:paraId="1B6C53AD"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szCs w:val="24"/>
              </w:rPr>
              <w:t>References:</w:t>
            </w:r>
          </w:p>
          <w:p w14:paraId="25D2D5DD" w14:textId="77777777" w:rsidR="006D1E12" w:rsidRPr="006D1E12" w:rsidRDefault="006D1E12" w:rsidP="006D1E12">
            <w:pPr>
              <w:spacing w:line="360" w:lineRule="auto"/>
              <w:jc w:val="both"/>
              <w:rPr>
                <w:rFonts w:ascii="Arial" w:hAnsi="Arial" w:cs="Arial"/>
                <w:color w:val="222222"/>
                <w:szCs w:val="24"/>
                <w:shd w:val="clear" w:color="auto" w:fill="FFFFFF"/>
              </w:rPr>
            </w:pPr>
            <w:proofErr w:type="spellStart"/>
            <w:r w:rsidRPr="006D1E12">
              <w:rPr>
                <w:rFonts w:ascii="Arial" w:hAnsi="Arial" w:cs="Arial"/>
                <w:color w:val="222222"/>
                <w:szCs w:val="24"/>
                <w:shd w:val="clear" w:color="auto" w:fill="FFFFFF"/>
              </w:rPr>
              <w:t>Ambardar</w:t>
            </w:r>
            <w:proofErr w:type="spellEnd"/>
            <w:r w:rsidRPr="006D1E12">
              <w:rPr>
                <w:rFonts w:ascii="Arial" w:hAnsi="Arial" w:cs="Arial"/>
                <w:color w:val="222222"/>
                <w:szCs w:val="24"/>
                <w:shd w:val="clear" w:color="auto" w:fill="FFFFFF"/>
              </w:rPr>
              <w:t>, A., (2023). CROSS-CULTURAL TRAINING FOR HOTEL FRONTLINE EMPLOYEES. International Journal of Hospitality &amp; Tourism Systems, 6(1).</w:t>
            </w:r>
          </w:p>
          <w:p w14:paraId="246333BD" w14:textId="77777777" w:rsidR="006D1E12" w:rsidRPr="006D1E12" w:rsidRDefault="006D1E12" w:rsidP="006D1E12">
            <w:pPr>
              <w:spacing w:line="360" w:lineRule="auto"/>
              <w:jc w:val="both"/>
              <w:rPr>
                <w:rFonts w:ascii="Arial" w:hAnsi="Arial" w:cs="Arial"/>
                <w:szCs w:val="24"/>
              </w:rPr>
            </w:pPr>
            <w:proofErr w:type="spellStart"/>
            <w:r w:rsidRPr="006D1E12">
              <w:rPr>
                <w:rFonts w:ascii="Arial" w:hAnsi="Arial" w:cs="Arial"/>
                <w:szCs w:val="24"/>
              </w:rPr>
              <w:t>Maheshkar</w:t>
            </w:r>
            <w:proofErr w:type="spellEnd"/>
            <w:r w:rsidRPr="006D1E12">
              <w:rPr>
                <w:rFonts w:ascii="Arial" w:hAnsi="Arial" w:cs="Arial"/>
                <w:szCs w:val="24"/>
              </w:rPr>
              <w:t>, C. and Sharma, V. (2018) Handbook of Research on Cross-Cultural Business Education. Hershey: IGI Global.</w:t>
            </w:r>
          </w:p>
          <w:p w14:paraId="0CC492D5" w14:textId="77777777" w:rsidR="006D1E12" w:rsidRPr="006D1E12" w:rsidRDefault="006D1E12" w:rsidP="006D1E12">
            <w:pPr>
              <w:spacing w:line="360" w:lineRule="auto"/>
              <w:jc w:val="both"/>
              <w:rPr>
                <w:rFonts w:ascii="Arial" w:hAnsi="Arial" w:cs="Arial"/>
                <w:color w:val="222222"/>
                <w:szCs w:val="24"/>
                <w:shd w:val="clear" w:color="auto" w:fill="FFFFFF"/>
              </w:rPr>
            </w:pPr>
            <w:r w:rsidRPr="006D1E12">
              <w:rPr>
                <w:rFonts w:ascii="Arial" w:hAnsi="Arial" w:cs="Arial"/>
                <w:color w:val="222222"/>
                <w:szCs w:val="24"/>
                <w:shd w:val="clear" w:color="auto" w:fill="FFFFFF"/>
              </w:rPr>
              <w:t xml:space="preserve">Tarasenko, Т. and </w:t>
            </w:r>
            <w:proofErr w:type="spellStart"/>
            <w:r w:rsidRPr="006D1E12">
              <w:rPr>
                <w:rFonts w:ascii="Arial" w:hAnsi="Arial" w:cs="Arial"/>
                <w:color w:val="222222"/>
                <w:szCs w:val="24"/>
                <w:shd w:val="clear" w:color="auto" w:fill="FFFFFF"/>
              </w:rPr>
              <w:t>Kulykova</w:t>
            </w:r>
            <w:proofErr w:type="spellEnd"/>
            <w:r w:rsidRPr="006D1E12">
              <w:rPr>
                <w:rFonts w:ascii="Arial" w:hAnsi="Arial" w:cs="Arial"/>
                <w:color w:val="222222"/>
                <w:szCs w:val="24"/>
                <w:shd w:val="clear" w:color="auto" w:fill="FFFFFF"/>
              </w:rPr>
              <w:t>, L., (2018). The ways of overcoming misunderstanding in cross-cultural communication. </w:t>
            </w:r>
            <w:proofErr w:type="spellStart"/>
            <w:r w:rsidRPr="006D1E12">
              <w:rPr>
                <w:rFonts w:ascii="Arial" w:hAnsi="Arial" w:cs="Arial"/>
                <w:iCs/>
                <w:color w:val="222222"/>
                <w:szCs w:val="24"/>
                <w:shd w:val="clear" w:color="auto" w:fill="FFFFFF"/>
              </w:rPr>
              <w:t>Naukoviy</w:t>
            </w:r>
            <w:proofErr w:type="spellEnd"/>
            <w:r w:rsidRPr="006D1E12">
              <w:rPr>
                <w:rFonts w:ascii="Arial" w:hAnsi="Arial" w:cs="Arial"/>
                <w:iCs/>
                <w:color w:val="222222"/>
                <w:szCs w:val="24"/>
                <w:shd w:val="clear" w:color="auto" w:fill="FFFFFF"/>
              </w:rPr>
              <w:t xml:space="preserve"> </w:t>
            </w:r>
            <w:proofErr w:type="spellStart"/>
            <w:r w:rsidRPr="006D1E12">
              <w:rPr>
                <w:rFonts w:ascii="Arial" w:hAnsi="Arial" w:cs="Arial"/>
                <w:iCs/>
                <w:color w:val="222222"/>
                <w:szCs w:val="24"/>
                <w:shd w:val="clear" w:color="auto" w:fill="FFFFFF"/>
              </w:rPr>
              <w:t>visnyk</w:t>
            </w:r>
            <w:proofErr w:type="spellEnd"/>
            <w:r w:rsidRPr="006D1E12">
              <w:rPr>
                <w:rFonts w:ascii="Arial" w:hAnsi="Arial" w:cs="Arial"/>
                <w:iCs/>
                <w:color w:val="222222"/>
                <w:szCs w:val="24"/>
                <w:shd w:val="clear" w:color="auto" w:fill="FFFFFF"/>
              </w:rPr>
              <w:t xml:space="preserve"> </w:t>
            </w:r>
            <w:proofErr w:type="spellStart"/>
            <w:r w:rsidRPr="006D1E12">
              <w:rPr>
                <w:rFonts w:ascii="Arial" w:hAnsi="Arial" w:cs="Arial"/>
                <w:iCs/>
                <w:color w:val="222222"/>
                <w:szCs w:val="24"/>
                <w:shd w:val="clear" w:color="auto" w:fill="FFFFFF"/>
              </w:rPr>
              <w:t>Melitopolskoho</w:t>
            </w:r>
            <w:proofErr w:type="spellEnd"/>
            <w:r w:rsidRPr="006D1E12">
              <w:rPr>
                <w:rFonts w:ascii="Arial" w:hAnsi="Arial" w:cs="Arial"/>
                <w:iCs/>
                <w:color w:val="222222"/>
                <w:szCs w:val="24"/>
                <w:shd w:val="clear" w:color="auto" w:fill="FFFFFF"/>
              </w:rPr>
              <w:t xml:space="preserve"> </w:t>
            </w:r>
            <w:proofErr w:type="spellStart"/>
            <w:r w:rsidRPr="006D1E12">
              <w:rPr>
                <w:rFonts w:ascii="Arial" w:hAnsi="Arial" w:cs="Arial"/>
                <w:iCs/>
                <w:color w:val="222222"/>
                <w:szCs w:val="24"/>
                <w:shd w:val="clear" w:color="auto" w:fill="FFFFFF"/>
              </w:rPr>
              <w:t>derzhavnoho</w:t>
            </w:r>
            <w:proofErr w:type="spellEnd"/>
            <w:r w:rsidRPr="006D1E12">
              <w:rPr>
                <w:rFonts w:ascii="Arial" w:hAnsi="Arial" w:cs="Arial"/>
                <w:iCs/>
                <w:color w:val="222222"/>
                <w:szCs w:val="24"/>
                <w:shd w:val="clear" w:color="auto" w:fill="FFFFFF"/>
              </w:rPr>
              <w:t xml:space="preserve"> </w:t>
            </w:r>
            <w:proofErr w:type="spellStart"/>
            <w:r w:rsidRPr="006D1E12">
              <w:rPr>
                <w:rFonts w:ascii="Arial" w:hAnsi="Arial" w:cs="Arial"/>
                <w:iCs/>
                <w:color w:val="222222"/>
                <w:szCs w:val="24"/>
                <w:shd w:val="clear" w:color="auto" w:fill="FFFFFF"/>
              </w:rPr>
              <w:t>pedahohichnoho</w:t>
            </w:r>
            <w:proofErr w:type="spellEnd"/>
            <w:r w:rsidRPr="006D1E12">
              <w:rPr>
                <w:rFonts w:ascii="Arial" w:hAnsi="Arial" w:cs="Arial"/>
                <w:iCs/>
                <w:color w:val="222222"/>
                <w:szCs w:val="24"/>
                <w:shd w:val="clear" w:color="auto" w:fill="FFFFFF"/>
              </w:rPr>
              <w:t xml:space="preserve"> </w:t>
            </w:r>
            <w:proofErr w:type="spellStart"/>
            <w:r w:rsidRPr="006D1E12">
              <w:rPr>
                <w:rFonts w:ascii="Arial" w:hAnsi="Arial" w:cs="Arial"/>
                <w:iCs/>
                <w:color w:val="222222"/>
                <w:szCs w:val="24"/>
                <w:shd w:val="clear" w:color="auto" w:fill="FFFFFF"/>
              </w:rPr>
              <w:t>universitetu</w:t>
            </w:r>
            <w:proofErr w:type="spellEnd"/>
            <w:r w:rsidRPr="006D1E12">
              <w:rPr>
                <w:rFonts w:ascii="Arial" w:hAnsi="Arial" w:cs="Arial"/>
                <w:iCs/>
                <w:color w:val="222222"/>
                <w:szCs w:val="24"/>
                <w:shd w:val="clear" w:color="auto" w:fill="FFFFFF"/>
              </w:rPr>
              <w:t xml:space="preserve"> </w:t>
            </w:r>
            <w:proofErr w:type="spellStart"/>
            <w:r w:rsidRPr="006D1E12">
              <w:rPr>
                <w:rFonts w:ascii="Arial" w:hAnsi="Arial" w:cs="Arial"/>
                <w:iCs/>
                <w:color w:val="222222"/>
                <w:szCs w:val="24"/>
                <w:shd w:val="clear" w:color="auto" w:fill="FFFFFF"/>
              </w:rPr>
              <w:t>imeni</w:t>
            </w:r>
            <w:proofErr w:type="spellEnd"/>
            <w:r w:rsidRPr="006D1E12">
              <w:rPr>
                <w:rFonts w:ascii="Arial" w:hAnsi="Arial" w:cs="Arial"/>
                <w:iCs/>
                <w:color w:val="222222"/>
                <w:szCs w:val="24"/>
                <w:shd w:val="clear" w:color="auto" w:fill="FFFFFF"/>
              </w:rPr>
              <w:t xml:space="preserve"> Bohdana </w:t>
            </w:r>
            <w:proofErr w:type="spellStart"/>
            <w:r w:rsidRPr="006D1E12">
              <w:rPr>
                <w:rFonts w:ascii="Arial" w:hAnsi="Arial" w:cs="Arial"/>
                <w:iCs/>
                <w:color w:val="222222"/>
                <w:szCs w:val="24"/>
                <w:shd w:val="clear" w:color="auto" w:fill="FFFFFF"/>
              </w:rPr>
              <w:t>Hmelnitskoho</w:t>
            </w:r>
            <w:proofErr w:type="spellEnd"/>
            <w:r w:rsidRPr="006D1E12">
              <w:rPr>
                <w:rFonts w:ascii="Arial" w:hAnsi="Arial" w:cs="Arial"/>
                <w:iCs/>
                <w:color w:val="222222"/>
                <w:szCs w:val="24"/>
                <w:shd w:val="clear" w:color="auto" w:fill="FFFFFF"/>
              </w:rPr>
              <w:t xml:space="preserve">. Seria: </w:t>
            </w:r>
            <w:proofErr w:type="spellStart"/>
            <w:r w:rsidRPr="006D1E12">
              <w:rPr>
                <w:rFonts w:ascii="Arial" w:hAnsi="Arial" w:cs="Arial"/>
                <w:iCs/>
                <w:color w:val="222222"/>
                <w:szCs w:val="24"/>
                <w:shd w:val="clear" w:color="auto" w:fill="FFFFFF"/>
              </w:rPr>
              <w:t>Pedahohika</w:t>
            </w:r>
            <w:proofErr w:type="spellEnd"/>
            <w:r w:rsidRPr="006D1E12">
              <w:rPr>
                <w:rFonts w:ascii="Arial" w:hAnsi="Arial" w:cs="Arial"/>
                <w:color w:val="222222"/>
                <w:szCs w:val="24"/>
                <w:shd w:val="clear" w:color="auto" w:fill="FFFFFF"/>
              </w:rPr>
              <w:t>, </w:t>
            </w:r>
            <w:r w:rsidRPr="006D1E12">
              <w:rPr>
                <w:rFonts w:ascii="Arial" w:hAnsi="Arial" w:cs="Arial"/>
                <w:iCs/>
                <w:color w:val="222222"/>
                <w:szCs w:val="24"/>
                <w:shd w:val="clear" w:color="auto" w:fill="FFFFFF"/>
              </w:rPr>
              <w:t>2</w:t>
            </w:r>
            <w:r w:rsidRPr="006D1E12">
              <w:rPr>
                <w:rFonts w:ascii="Arial" w:hAnsi="Arial" w:cs="Arial"/>
                <w:color w:val="222222"/>
                <w:szCs w:val="24"/>
                <w:shd w:val="clear" w:color="auto" w:fill="FFFFFF"/>
              </w:rPr>
              <w:t>(21), pp.40-44.</w:t>
            </w:r>
          </w:p>
        </w:tc>
      </w:tr>
      <w:tr w:rsidR="006D1E12" w:rsidRPr="006D1E12" w14:paraId="16C824C6" w14:textId="77777777" w:rsidTr="006D1E12">
        <w:trPr>
          <w:gridAfter w:val="1"/>
          <w:wAfter w:w="141" w:type="dxa"/>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15EA40C"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szCs w:val="24"/>
              </w:rPr>
              <w:lastRenderedPageBreak/>
              <w:t xml:space="preserve">Component 3: </w:t>
            </w:r>
            <w:r w:rsidRPr="006D1E12">
              <w:rPr>
                <w:rFonts w:ascii="Arial" w:hAnsi="Arial" w:cs="Arial"/>
                <w:b/>
                <w:bCs/>
                <w:iCs/>
                <w:szCs w:val="24"/>
              </w:rPr>
              <w:t>Student Self-Reflection</w:t>
            </w:r>
          </w:p>
        </w:tc>
      </w:tr>
      <w:tr w:rsidR="006D1E12" w:rsidRPr="006D1E12" w14:paraId="006E1C96" w14:textId="77777777" w:rsidTr="006D1E12">
        <w:trPr>
          <w:gridAfter w:val="1"/>
          <w:wAfter w:w="141" w:type="dxa"/>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17376D30"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lastRenderedPageBreak/>
              <w:t>Gibb's Reflective Cycle Model is a systematic framework used to analyse and evaluate one's learning and experiences (Wain, 2017). It has seven distinct processes. Now I will apply Gibb's Reflective Cycle to analyse and evaluate my experience as an employee at Premier Inn, a notable establishment in the hospitality business. The following self-reflection will be carried out with Gibb's Reflective Cycle.</w:t>
            </w:r>
          </w:p>
          <w:p w14:paraId="44649930"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Description:</w:t>
            </w:r>
            <w:r w:rsidRPr="006D1E12">
              <w:rPr>
                <w:rFonts w:ascii="Arial" w:hAnsi="Arial" w:cs="Arial"/>
                <w:szCs w:val="24"/>
              </w:rPr>
              <w:t xml:space="preserve"> During my employment at Premier Inn, a significant incident occurred during breakfast service that heightened my cultural awareness. When we had a guest from another country who didn't know how to use Western-style utensils, it made me think about how important it is for people working in the service business to be culturally competent (Sharma, 2018).</w:t>
            </w:r>
          </w:p>
          <w:p w14:paraId="62559C9A"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 xml:space="preserve">Feelings: </w:t>
            </w:r>
            <w:r w:rsidRPr="006D1E12">
              <w:rPr>
                <w:rFonts w:ascii="Arial" w:hAnsi="Arial" w:cs="Arial"/>
                <w:szCs w:val="24"/>
              </w:rPr>
              <w:t>I was amazed and aware of what I already thought about traditional ways of eating as soon as I learned about them. I wasn't sure how quickly I could change to meet the needs of people from other countries (Pol and Patil, 2015).</w:t>
            </w:r>
          </w:p>
          <w:p w14:paraId="0965BBCE"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 xml:space="preserve">Evaluation: </w:t>
            </w:r>
            <w:r w:rsidRPr="006D1E12">
              <w:rPr>
                <w:rFonts w:ascii="Arial" w:hAnsi="Arial" w:cs="Arial"/>
                <w:szCs w:val="24"/>
              </w:rPr>
              <w:t>As time went on, the event became a valuable lesson for me. This is because knowing about a culture is more than just speaking the language and knowing what food people like. It also includes knowing how everyday things affect a guest's comfort and happiness (</w:t>
            </w:r>
            <w:proofErr w:type="spellStart"/>
            <w:r w:rsidRPr="006D1E12">
              <w:rPr>
                <w:rFonts w:ascii="Arial" w:hAnsi="Arial" w:cs="Arial"/>
                <w:szCs w:val="24"/>
              </w:rPr>
              <w:t>Denysenko</w:t>
            </w:r>
            <w:proofErr w:type="spellEnd"/>
            <w:r w:rsidRPr="006D1E12">
              <w:rPr>
                <w:rFonts w:ascii="Arial" w:hAnsi="Arial" w:cs="Arial"/>
                <w:szCs w:val="24"/>
              </w:rPr>
              <w:t xml:space="preserve"> and Shevchuk, 2020).</w:t>
            </w:r>
          </w:p>
          <w:p w14:paraId="1EE28AFB"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 xml:space="preserve">Analysis: </w:t>
            </w:r>
            <w:r w:rsidRPr="006D1E12">
              <w:rPr>
                <w:rFonts w:ascii="Arial" w:hAnsi="Arial" w:cs="Arial"/>
                <w:szCs w:val="24"/>
              </w:rPr>
              <w:t xml:space="preserve">I have a different view now because of what I went through. One person chose to eat with their hands because they didn't know how to use normal Western cutlery. This is a good example of how important it is to understand and accept different ways of eating. This can help make table setups and food service more flexible (Sharma, 2018). In a different case, a friend said they wanted to eat slowly, which is in line with cultural norms that value long, leisurely meals. It is stressed how important it is for service staff to change their speed to meet the needs of people from different cultures (Pol and Patil, 2015). This makes the dining experience more personalised and pleasant. </w:t>
            </w:r>
          </w:p>
          <w:p w14:paraId="73FA7B0C"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 xml:space="preserve">Conclusion: </w:t>
            </w:r>
            <w:r w:rsidRPr="006D1E12">
              <w:rPr>
                <w:rFonts w:ascii="Arial" w:hAnsi="Arial" w:cs="Arial"/>
                <w:szCs w:val="24"/>
              </w:rPr>
              <w:t>This new perspective demonstrates that cultural awareness encompasses a wide range of activities, extending beyond a limited set of categories. The ability to provide a welcoming and respectful experience is crucial and constantly evolving (</w:t>
            </w:r>
            <w:proofErr w:type="spellStart"/>
            <w:r w:rsidRPr="006D1E12">
              <w:rPr>
                <w:rFonts w:ascii="Arial" w:hAnsi="Arial" w:cs="Arial"/>
                <w:szCs w:val="24"/>
              </w:rPr>
              <w:t>Denysenko</w:t>
            </w:r>
            <w:proofErr w:type="spellEnd"/>
            <w:r w:rsidRPr="006D1E12">
              <w:rPr>
                <w:rFonts w:ascii="Arial" w:hAnsi="Arial" w:cs="Arial"/>
                <w:szCs w:val="24"/>
              </w:rPr>
              <w:t xml:space="preserve"> and Shevchuk, 2020).</w:t>
            </w:r>
          </w:p>
          <w:p w14:paraId="6B4F8094"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lastRenderedPageBreak/>
              <w:t xml:space="preserve">Action Plan: </w:t>
            </w:r>
            <w:r w:rsidRPr="006D1E12">
              <w:rPr>
                <w:rFonts w:ascii="Arial" w:hAnsi="Arial" w:cs="Arial"/>
                <w:szCs w:val="24"/>
              </w:rPr>
              <w:t xml:space="preserve">These outcomes have made me want to keep learning about cultural awareness, get better at communicating with people from other cultures, and encourage a more open-minded and flexible way of interacting with guests. The Premier Inn is also taking several steps to make our services more welcoming to people of all backgrounds (Sanchez and </w:t>
            </w:r>
            <w:proofErr w:type="spellStart"/>
            <w:r w:rsidRPr="006D1E12">
              <w:rPr>
                <w:rFonts w:ascii="Arial" w:hAnsi="Arial" w:cs="Arial"/>
                <w:szCs w:val="24"/>
              </w:rPr>
              <w:t>Medkik</w:t>
            </w:r>
            <w:proofErr w:type="spellEnd"/>
            <w:r w:rsidRPr="006D1E12">
              <w:rPr>
                <w:rFonts w:ascii="Arial" w:hAnsi="Arial" w:cs="Arial"/>
                <w:szCs w:val="24"/>
              </w:rPr>
              <w:t>, 2022).</w:t>
            </w:r>
          </w:p>
          <w:p w14:paraId="6404AC78" w14:textId="77777777" w:rsidR="006D1E12" w:rsidRPr="006D1E12" w:rsidRDefault="006D1E12" w:rsidP="006D1E12">
            <w:pPr>
              <w:spacing w:line="360" w:lineRule="auto"/>
              <w:jc w:val="both"/>
              <w:rPr>
                <w:rFonts w:ascii="Arial" w:hAnsi="Arial" w:cs="Arial"/>
                <w:szCs w:val="24"/>
              </w:rPr>
            </w:pPr>
            <w:r w:rsidRPr="006D1E12">
              <w:rPr>
                <w:rFonts w:ascii="Arial" w:hAnsi="Arial" w:cs="Arial"/>
                <w:b/>
                <w:bCs/>
                <w:szCs w:val="24"/>
              </w:rPr>
              <w:t xml:space="preserve">Reflection: </w:t>
            </w:r>
            <w:r w:rsidRPr="006D1E12">
              <w:rPr>
                <w:rFonts w:ascii="Arial" w:hAnsi="Arial" w:cs="Arial"/>
                <w:szCs w:val="24"/>
              </w:rPr>
              <w:t>Using the Gibbs model, my self-reflection sheds light on how cultural understanding grows in the hospitality business. This reflection also stresses how important it is to always be thinking about myself, being flexible, and genuinely wanting to create a welcoming space that values and honours the different cultural practices of all people (Sharma, 2018). The experience is highly crucial for me in terms of both avoiding mistakes and making the space welcoming so that everyone feels like they belong and are understood.</w:t>
            </w:r>
          </w:p>
          <w:p w14:paraId="2259576E"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szCs w:val="24"/>
              </w:rPr>
              <w:t>References:</w:t>
            </w:r>
          </w:p>
          <w:p w14:paraId="587BD6A6" w14:textId="77777777" w:rsidR="006D1E12" w:rsidRPr="006D1E12" w:rsidRDefault="006D1E12" w:rsidP="006D1E12">
            <w:pPr>
              <w:spacing w:line="360" w:lineRule="auto"/>
              <w:jc w:val="both"/>
              <w:rPr>
                <w:rFonts w:ascii="Arial" w:hAnsi="Arial" w:cs="Arial"/>
                <w:color w:val="222222"/>
                <w:szCs w:val="24"/>
                <w:shd w:val="clear" w:color="auto" w:fill="FFFFFF"/>
              </w:rPr>
            </w:pPr>
            <w:proofErr w:type="spellStart"/>
            <w:r w:rsidRPr="006D1E12">
              <w:rPr>
                <w:rFonts w:ascii="Arial" w:hAnsi="Arial" w:cs="Arial"/>
                <w:color w:val="222222"/>
                <w:szCs w:val="24"/>
                <w:shd w:val="clear" w:color="auto" w:fill="FFFFFF"/>
              </w:rPr>
              <w:t>Denysenko</w:t>
            </w:r>
            <w:proofErr w:type="spellEnd"/>
            <w:r w:rsidRPr="006D1E12">
              <w:rPr>
                <w:rFonts w:ascii="Arial" w:hAnsi="Arial" w:cs="Arial"/>
                <w:color w:val="222222"/>
                <w:szCs w:val="24"/>
                <w:shd w:val="clear" w:color="auto" w:fill="FFFFFF"/>
              </w:rPr>
              <w:t xml:space="preserve">, M. and Shevchuk, Y.A., (2020). Evolution of approaches to organization and management in the hotel industry. Business, Economics, Sustainability, </w:t>
            </w:r>
            <w:proofErr w:type="gramStart"/>
            <w:r w:rsidRPr="006D1E12">
              <w:rPr>
                <w:rFonts w:ascii="Arial" w:hAnsi="Arial" w:cs="Arial"/>
                <w:color w:val="222222"/>
                <w:szCs w:val="24"/>
                <w:shd w:val="clear" w:color="auto" w:fill="FFFFFF"/>
              </w:rPr>
              <w:t>Leadership</w:t>
            </w:r>
            <w:proofErr w:type="gramEnd"/>
            <w:r w:rsidRPr="006D1E12">
              <w:rPr>
                <w:rFonts w:ascii="Arial" w:hAnsi="Arial" w:cs="Arial"/>
                <w:color w:val="222222"/>
                <w:szCs w:val="24"/>
                <w:shd w:val="clear" w:color="auto" w:fill="FFFFFF"/>
              </w:rPr>
              <w:t xml:space="preserve"> and Innovations (BESLI).</w:t>
            </w:r>
          </w:p>
          <w:p w14:paraId="21E68748" w14:textId="77777777" w:rsidR="006D1E12" w:rsidRPr="006D1E12" w:rsidRDefault="006D1E12" w:rsidP="006D1E12">
            <w:pPr>
              <w:spacing w:line="360" w:lineRule="auto"/>
              <w:jc w:val="both"/>
              <w:rPr>
                <w:rFonts w:ascii="Arial" w:hAnsi="Arial" w:cs="Arial"/>
                <w:color w:val="222222"/>
                <w:szCs w:val="24"/>
                <w:shd w:val="clear" w:color="auto" w:fill="FFFFFF"/>
              </w:rPr>
            </w:pPr>
            <w:r w:rsidRPr="006D1E12">
              <w:rPr>
                <w:rFonts w:ascii="Arial" w:hAnsi="Arial" w:cs="Arial"/>
                <w:color w:val="222222"/>
                <w:szCs w:val="24"/>
                <w:shd w:val="clear" w:color="auto" w:fill="FFFFFF"/>
              </w:rPr>
              <w:t>Pol, R.S. and Patil, H., (2015). Perception of final year hotel management students towards working in hotel industry. Atithya: A Journal of Hospitality, 1(2), pp.53-54.</w:t>
            </w:r>
          </w:p>
          <w:p w14:paraId="23E09AFE" w14:textId="77777777" w:rsidR="006D1E12" w:rsidRPr="006D1E12" w:rsidRDefault="006D1E12" w:rsidP="006D1E12">
            <w:pPr>
              <w:spacing w:line="360" w:lineRule="auto"/>
              <w:jc w:val="both"/>
              <w:rPr>
                <w:rFonts w:ascii="Arial" w:hAnsi="Arial" w:cs="Arial"/>
                <w:color w:val="222222"/>
                <w:szCs w:val="24"/>
                <w:shd w:val="clear" w:color="auto" w:fill="FFFFFF"/>
              </w:rPr>
            </w:pPr>
            <w:r w:rsidRPr="006D1E12">
              <w:rPr>
                <w:rFonts w:ascii="Arial" w:hAnsi="Arial" w:cs="Arial"/>
                <w:color w:val="222222"/>
                <w:szCs w:val="24"/>
                <w:shd w:val="clear" w:color="auto" w:fill="FFFFFF"/>
              </w:rPr>
              <w:t xml:space="preserve">Sanchez, J.I. and </w:t>
            </w:r>
            <w:proofErr w:type="spellStart"/>
            <w:r w:rsidRPr="006D1E12">
              <w:rPr>
                <w:rFonts w:ascii="Arial" w:hAnsi="Arial" w:cs="Arial"/>
                <w:color w:val="222222"/>
                <w:szCs w:val="24"/>
                <w:shd w:val="clear" w:color="auto" w:fill="FFFFFF"/>
              </w:rPr>
              <w:t>Medkik</w:t>
            </w:r>
            <w:proofErr w:type="spellEnd"/>
            <w:r w:rsidRPr="006D1E12">
              <w:rPr>
                <w:rFonts w:ascii="Arial" w:hAnsi="Arial" w:cs="Arial"/>
                <w:color w:val="222222"/>
                <w:szCs w:val="24"/>
                <w:shd w:val="clear" w:color="auto" w:fill="FFFFFF"/>
              </w:rPr>
              <w:t>, N., (2022). The effects of diversity awareness training on differential treatment. </w:t>
            </w:r>
            <w:r w:rsidRPr="006D1E12">
              <w:rPr>
                <w:rFonts w:ascii="Arial" w:hAnsi="Arial" w:cs="Arial"/>
                <w:iCs/>
                <w:color w:val="222222"/>
                <w:szCs w:val="24"/>
                <w:shd w:val="clear" w:color="auto" w:fill="FFFFFF"/>
              </w:rPr>
              <w:t>Group &amp; Organization Management</w:t>
            </w:r>
            <w:r w:rsidRPr="006D1E12">
              <w:rPr>
                <w:rFonts w:ascii="Arial" w:hAnsi="Arial" w:cs="Arial"/>
                <w:color w:val="222222"/>
                <w:szCs w:val="24"/>
                <w:shd w:val="clear" w:color="auto" w:fill="FFFFFF"/>
              </w:rPr>
              <w:t>, </w:t>
            </w:r>
            <w:r w:rsidRPr="006D1E12">
              <w:rPr>
                <w:rFonts w:ascii="Arial" w:hAnsi="Arial" w:cs="Arial"/>
                <w:iCs/>
                <w:color w:val="222222"/>
                <w:szCs w:val="24"/>
                <w:shd w:val="clear" w:color="auto" w:fill="FFFFFF"/>
              </w:rPr>
              <w:t>29</w:t>
            </w:r>
            <w:r w:rsidRPr="006D1E12">
              <w:rPr>
                <w:rFonts w:ascii="Arial" w:hAnsi="Arial" w:cs="Arial"/>
                <w:color w:val="222222"/>
                <w:szCs w:val="24"/>
                <w:shd w:val="clear" w:color="auto" w:fill="FFFFFF"/>
              </w:rPr>
              <w:t>(4), pp.517-536.</w:t>
            </w:r>
          </w:p>
          <w:p w14:paraId="7AA6C0D6" w14:textId="77777777" w:rsidR="006D1E12" w:rsidRPr="006D1E12" w:rsidRDefault="006D1E12" w:rsidP="006D1E12">
            <w:pPr>
              <w:spacing w:line="360" w:lineRule="auto"/>
              <w:jc w:val="both"/>
              <w:rPr>
                <w:rFonts w:ascii="Arial" w:hAnsi="Arial" w:cs="Arial"/>
                <w:color w:val="222222"/>
                <w:szCs w:val="24"/>
                <w:shd w:val="clear" w:color="auto" w:fill="FFFFFF"/>
              </w:rPr>
            </w:pPr>
            <w:r w:rsidRPr="006D1E12">
              <w:rPr>
                <w:rFonts w:ascii="Arial" w:hAnsi="Arial" w:cs="Arial"/>
                <w:color w:val="222222"/>
                <w:szCs w:val="24"/>
                <w:shd w:val="clear" w:color="auto" w:fill="FFFFFF"/>
              </w:rPr>
              <w:t>Sharma, U., (2018). Managing diversity and cultural differences at workplace. </w:t>
            </w:r>
            <w:r w:rsidRPr="006D1E12">
              <w:rPr>
                <w:rFonts w:ascii="Arial" w:hAnsi="Arial" w:cs="Arial"/>
                <w:iCs/>
                <w:color w:val="222222"/>
                <w:szCs w:val="24"/>
                <w:shd w:val="clear" w:color="auto" w:fill="FFFFFF"/>
              </w:rPr>
              <w:t>IPE Journal of Management</w:t>
            </w:r>
            <w:r w:rsidRPr="006D1E12">
              <w:rPr>
                <w:rFonts w:ascii="Arial" w:hAnsi="Arial" w:cs="Arial"/>
                <w:color w:val="222222"/>
                <w:szCs w:val="24"/>
                <w:shd w:val="clear" w:color="auto" w:fill="FFFFFF"/>
              </w:rPr>
              <w:t>, </w:t>
            </w:r>
            <w:r w:rsidRPr="006D1E12">
              <w:rPr>
                <w:rFonts w:ascii="Arial" w:hAnsi="Arial" w:cs="Arial"/>
                <w:iCs/>
                <w:color w:val="222222"/>
                <w:szCs w:val="24"/>
                <w:shd w:val="clear" w:color="auto" w:fill="FFFFFF"/>
              </w:rPr>
              <w:t>6</w:t>
            </w:r>
            <w:r w:rsidRPr="006D1E12">
              <w:rPr>
                <w:rFonts w:ascii="Arial" w:hAnsi="Arial" w:cs="Arial"/>
                <w:color w:val="222222"/>
                <w:szCs w:val="24"/>
                <w:shd w:val="clear" w:color="auto" w:fill="FFFFFF"/>
              </w:rPr>
              <w:t>(2), p.63.</w:t>
            </w:r>
          </w:p>
          <w:p w14:paraId="6A40C548" w14:textId="77777777" w:rsidR="006D1E12" w:rsidRPr="006D1E12" w:rsidRDefault="006D1E12" w:rsidP="006D1E12">
            <w:pPr>
              <w:spacing w:line="360" w:lineRule="auto"/>
              <w:jc w:val="both"/>
              <w:rPr>
                <w:rFonts w:ascii="Arial" w:hAnsi="Arial" w:cs="Arial"/>
                <w:color w:val="222222"/>
                <w:szCs w:val="24"/>
                <w:shd w:val="clear" w:color="auto" w:fill="FFFFFF"/>
              </w:rPr>
            </w:pPr>
            <w:r w:rsidRPr="006D1E12">
              <w:rPr>
                <w:rFonts w:ascii="Arial" w:hAnsi="Arial" w:cs="Arial"/>
                <w:color w:val="222222"/>
                <w:szCs w:val="24"/>
                <w:shd w:val="clear" w:color="auto" w:fill="FFFFFF"/>
              </w:rPr>
              <w:t>Wain, A., (2017). Learning through reflection. </w:t>
            </w:r>
            <w:r w:rsidRPr="006D1E12">
              <w:rPr>
                <w:rFonts w:ascii="Arial" w:hAnsi="Arial" w:cs="Arial"/>
                <w:iCs/>
                <w:color w:val="222222"/>
                <w:szCs w:val="24"/>
                <w:shd w:val="clear" w:color="auto" w:fill="FFFFFF"/>
              </w:rPr>
              <w:t>British Journal of Midwifery</w:t>
            </w:r>
            <w:r w:rsidRPr="006D1E12">
              <w:rPr>
                <w:rFonts w:ascii="Arial" w:hAnsi="Arial" w:cs="Arial"/>
                <w:color w:val="222222"/>
                <w:szCs w:val="24"/>
                <w:shd w:val="clear" w:color="auto" w:fill="FFFFFF"/>
              </w:rPr>
              <w:t>, </w:t>
            </w:r>
            <w:r w:rsidRPr="006D1E12">
              <w:rPr>
                <w:rFonts w:ascii="Arial" w:hAnsi="Arial" w:cs="Arial"/>
                <w:iCs/>
                <w:color w:val="222222"/>
                <w:szCs w:val="24"/>
                <w:shd w:val="clear" w:color="auto" w:fill="FFFFFF"/>
              </w:rPr>
              <w:t>25</w:t>
            </w:r>
            <w:r w:rsidRPr="006D1E12">
              <w:rPr>
                <w:rFonts w:ascii="Arial" w:hAnsi="Arial" w:cs="Arial"/>
                <w:color w:val="222222"/>
                <w:szCs w:val="24"/>
                <w:shd w:val="clear" w:color="auto" w:fill="FFFFFF"/>
              </w:rPr>
              <w:t>(10), pp.662-666.</w:t>
            </w:r>
          </w:p>
          <w:p w14:paraId="51DD3897" w14:textId="77777777" w:rsidR="006D1E12" w:rsidRPr="006D1E12" w:rsidRDefault="006D1E12" w:rsidP="006D1E12">
            <w:pPr>
              <w:spacing w:line="360" w:lineRule="auto"/>
              <w:jc w:val="both"/>
              <w:rPr>
                <w:rFonts w:ascii="Arial" w:hAnsi="Arial" w:cs="Arial"/>
                <w:b/>
                <w:bCs/>
                <w:szCs w:val="24"/>
              </w:rPr>
            </w:pPr>
          </w:p>
          <w:p w14:paraId="2ED0E61A" w14:textId="77777777" w:rsidR="006D1E12" w:rsidRPr="006D1E12" w:rsidRDefault="006D1E12" w:rsidP="006D1E12">
            <w:pPr>
              <w:spacing w:line="360" w:lineRule="auto"/>
              <w:jc w:val="both"/>
              <w:rPr>
                <w:rFonts w:ascii="Arial" w:hAnsi="Arial" w:cs="Arial"/>
                <w:b/>
                <w:bCs/>
                <w:szCs w:val="24"/>
              </w:rPr>
            </w:pPr>
          </w:p>
          <w:p w14:paraId="1F1846D8" w14:textId="77777777" w:rsidR="006D1E12" w:rsidRPr="006D1E12" w:rsidRDefault="006D1E12" w:rsidP="006D1E12">
            <w:pPr>
              <w:spacing w:line="360" w:lineRule="auto"/>
              <w:jc w:val="both"/>
              <w:rPr>
                <w:rFonts w:ascii="Arial" w:hAnsi="Arial" w:cs="Arial"/>
                <w:b/>
                <w:bCs/>
                <w:szCs w:val="24"/>
              </w:rPr>
            </w:pPr>
          </w:p>
          <w:p w14:paraId="01628651" w14:textId="77777777" w:rsidR="006D1E12" w:rsidRPr="006D1E12" w:rsidRDefault="006D1E12" w:rsidP="006D1E12">
            <w:pPr>
              <w:spacing w:line="360" w:lineRule="auto"/>
              <w:jc w:val="both"/>
              <w:rPr>
                <w:rFonts w:ascii="Arial" w:hAnsi="Arial" w:cs="Arial"/>
                <w:b/>
                <w:bCs/>
                <w:szCs w:val="24"/>
              </w:rPr>
            </w:pPr>
          </w:p>
          <w:p w14:paraId="3BC78D98" w14:textId="77777777" w:rsidR="006D1E12" w:rsidRPr="006D1E12" w:rsidRDefault="006D1E12" w:rsidP="006D1E12">
            <w:pPr>
              <w:spacing w:line="360" w:lineRule="auto"/>
              <w:jc w:val="both"/>
              <w:rPr>
                <w:rFonts w:ascii="Arial" w:hAnsi="Arial" w:cs="Arial"/>
                <w:b/>
                <w:bCs/>
                <w:szCs w:val="24"/>
              </w:rPr>
            </w:pPr>
          </w:p>
          <w:p w14:paraId="718FD496" w14:textId="77777777" w:rsidR="006D1E12" w:rsidRPr="006D1E12" w:rsidRDefault="006D1E12" w:rsidP="006D1E12">
            <w:pPr>
              <w:spacing w:line="360" w:lineRule="auto"/>
              <w:jc w:val="both"/>
              <w:rPr>
                <w:rFonts w:ascii="Arial" w:hAnsi="Arial" w:cs="Arial"/>
                <w:b/>
                <w:bCs/>
                <w:szCs w:val="24"/>
              </w:rPr>
            </w:pPr>
          </w:p>
          <w:p w14:paraId="35DB7807" w14:textId="77777777" w:rsidR="006D1E12" w:rsidRPr="006D1E12" w:rsidRDefault="006D1E12" w:rsidP="006D1E12">
            <w:pPr>
              <w:spacing w:line="360" w:lineRule="auto"/>
              <w:jc w:val="both"/>
              <w:rPr>
                <w:rFonts w:ascii="Arial" w:hAnsi="Arial" w:cs="Arial"/>
                <w:b/>
                <w:bCs/>
                <w:szCs w:val="24"/>
              </w:rPr>
            </w:pPr>
          </w:p>
          <w:p w14:paraId="3F986FFF" w14:textId="77777777" w:rsidR="006D1E12" w:rsidRPr="006D1E12" w:rsidRDefault="006D1E12" w:rsidP="006D1E12">
            <w:pPr>
              <w:spacing w:line="360" w:lineRule="auto"/>
              <w:jc w:val="both"/>
              <w:rPr>
                <w:rFonts w:ascii="Arial" w:hAnsi="Arial" w:cs="Arial"/>
                <w:b/>
                <w:bCs/>
                <w:szCs w:val="24"/>
              </w:rPr>
            </w:pPr>
          </w:p>
          <w:p w14:paraId="560D601A" w14:textId="77777777" w:rsidR="006D1E12" w:rsidRPr="006D1E12" w:rsidRDefault="006D1E12" w:rsidP="006D1E12">
            <w:pPr>
              <w:spacing w:line="360" w:lineRule="auto"/>
              <w:jc w:val="both"/>
              <w:rPr>
                <w:rFonts w:ascii="Arial" w:hAnsi="Arial" w:cs="Arial"/>
                <w:b/>
                <w:bCs/>
                <w:szCs w:val="24"/>
              </w:rPr>
            </w:pPr>
          </w:p>
          <w:p w14:paraId="5A2CB6CF" w14:textId="77777777" w:rsidR="006D1E12" w:rsidRPr="006D1E12" w:rsidRDefault="006D1E12" w:rsidP="006D1E12">
            <w:pPr>
              <w:spacing w:line="360" w:lineRule="auto"/>
              <w:jc w:val="both"/>
              <w:rPr>
                <w:rFonts w:ascii="Arial" w:hAnsi="Arial" w:cs="Arial"/>
                <w:b/>
                <w:bCs/>
                <w:szCs w:val="24"/>
              </w:rPr>
            </w:pPr>
          </w:p>
        </w:tc>
      </w:tr>
      <w:tr w:rsidR="006D1E12" w:rsidRPr="006D1E12" w14:paraId="3642BFB2" w14:textId="77777777" w:rsidTr="006D1E12">
        <w:trPr>
          <w:gridAfter w:val="1"/>
          <w:wAfter w:w="141" w:type="dxa"/>
          <w:trHeight w:val="35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B4B63DC"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szCs w:val="24"/>
              </w:rPr>
              <w:lastRenderedPageBreak/>
              <w:t xml:space="preserve">Component 4: </w:t>
            </w:r>
            <w:r w:rsidRPr="006D1E12">
              <w:rPr>
                <w:rFonts w:ascii="Arial" w:hAnsi="Arial" w:cs="Arial"/>
                <w:b/>
                <w:bCs/>
                <w:iCs/>
                <w:szCs w:val="24"/>
              </w:rPr>
              <w:t>Training Presentation</w:t>
            </w:r>
          </w:p>
        </w:tc>
      </w:tr>
      <w:tr w:rsidR="006D1E12" w:rsidRPr="006D1E12" w14:paraId="396A5465" w14:textId="77777777" w:rsidTr="006D1E12">
        <w:trPr>
          <w:gridAfter w:val="1"/>
          <w:wAfter w:w="141" w:type="dxa"/>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9C0EDAA"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noProof/>
                <w:szCs w:val="24"/>
                <w:lang w:val="en-US"/>
              </w:rPr>
              <w:drawing>
                <wp:inline distT="0" distB="0" distL="0" distR="0" wp14:anchorId="2B369B6E" wp14:editId="68F5A22D">
                  <wp:extent cx="4572638" cy="2572109"/>
                  <wp:effectExtent l="0" t="0" r="0" b="0"/>
                  <wp:docPr id="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pic:cNvPicPr/>
                        </pic:nvPicPr>
                        <pic:blipFill>
                          <a:blip r:embed="rId7"/>
                          <a:stretch>
                            <a:fillRect/>
                          </a:stretch>
                        </pic:blipFill>
                        <pic:spPr>
                          <a:xfrm>
                            <a:off x="0" y="0"/>
                            <a:ext cx="4572638" cy="2572109"/>
                          </a:xfrm>
                          <a:prstGeom prst="rect">
                            <a:avLst/>
                          </a:prstGeom>
                        </pic:spPr>
                      </pic:pic>
                    </a:graphicData>
                  </a:graphic>
                </wp:inline>
              </w:drawing>
            </w:r>
          </w:p>
        </w:tc>
      </w:tr>
      <w:tr w:rsidR="006D1E12" w:rsidRPr="006D1E12" w14:paraId="1EEAB119" w14:textId="77777777" w:rsidTr="006D1E12">
        <w:trPr>
          <w:gridAfter w:val="1"/>
          <w:wAfter w:w="141" w:type="dxa"/>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F348507" w14:textId="77777777" w:rsidR="006D1E12" w:rsidRPr="006D1E12" w:rsidRDefault="006D1E12" w:rsidP="006D1E12">
            <w:pPr>
              <w:spacing w:line="360" w:lineRule="auto"/>
              <w:jc w:val="both"/>
              <w:rPr>
                <w:rFonts w:ascii="Arial" w:hAnsi="Arial" w:cs="Arial"/>
                <w:b/>
                <w:bCs/>
                <w:iCs/>
                <w:color w:val="BFBFBF" w:themeColor="background1" w:themeShade="BF"/>
                <w:szCs w:val="24"/>
              </w:rPr>
            </w:pPr>
            <w:r w:rsidRPr="006D1E12">
              <w:rPr>
                <w:rFonts w:ascii="Arial" w:hAnsi="Arial" w:cs="Arial"/>
                <w:b/>
                <w:bCs/>
                <w:iCs/>
                <w:noProof/>
                <w:color w:val="BFBFBF" w:themeColor="background1" w:themeShade="BF"/>
                <w:szCs w:val="24"/>
                <w:lang w:val="en-US"/>
              </w:rPr>
              <w:drawing>
                <wp:inline distT="0" distB="0" distL="0" distR="0" wp14:anchorId="325B82AC" wp14:editId="7BB0D0A8">
                  <wp:extent cx="4572638" cy="2572109"/>
                  <wp:effectExtent l="0" t="0" r="0" b="0"/>
                  <wp:docPr id="2" name="Picture 2"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building&#10;&#10;Description automatically generated"/>
                          <pic:cNvPicPr/>
                        </pic:nvPicPr>
                        <pic:blipFill>
                          <a:blip r:embed="rId8"/>
                          <a:stretch>
                            <a:fillRect/>
                          </a:stretch>
                        </pic:blipFill>
                        <pic:spPr>
                          <a:xfrm>
                            <a:off x="0" y="0"/>
                            <a:ext cx="4572638" cy="2572109"/>
                          </a:xfrm>
                          <a:prstGeom prst="rect">
                            <a:avLst/>
                          </a:prstGeom>
                        </pic:spPr>
                      </pic:pic>
                    </a:graphicData>
                  </a:graphic>
                </wp:inline>
              </w:drawing>
            </w:r>
          </w:p>
          <w:p w14:paraId="5CE02B51"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US"/>
              </w:rPr>
              <w:t xml:space="preserve">Multilingualism refers to the capacity of societies, institutions, groups, and individuals to regularly interact with multiple languages in their daily lives. Premier Inn aims to </w:t>
            </w:r>
            <w:r w:rsidRPr="006D1E12">
              <w:rPr>
                <w:rFonts w:ascii="Arial" w:hAnsi="Arial" w:cs="Arial"/>
                <w:szCs w:val="24"/>
                <w:lang w:val="en-US"/>
              </w:rPr>
              <w:lastRenderedPageBreak/>
              <w:t xml:space="preserve">enhance the guest experience through the practice of multilingualism. Greeting guests in their native language enhances the </w:t>
            </w:r>
            <w:proofErr w:type="spellStart"/>
            <w:r w:rsidRPr="006D1E12">
              <w:rPr>
                <w:rFonts w:ascii="Arial" w:hAnsi="Arial" w:cs="Arial"/>
                <w:szCs w:val="24"/>
                <w:lang w:val="en-US"/>
              </w:rPr>
              <w:t>personalised</w:t>
            </w:r>
            <w:proofErr w:type="spellEnd"/>
            <w:r w:rsidRPr="006D1E12">
              <w:rPr>
                <w:rFonts w:ascii="Arial" w:hAnsi="Arial" w:cs="Arial"/>
                <w:szCs w:val="24"/>
                <w:lang w:val="en-US"/>
              </w:rPr>
              <w:t xml:space="preserve"> and welcoming atmosphere, thereby promoting a positive initial impression. The staff at Premier Inn undergo language training </w:t>
            </w:r>
            <w:proofErr w:type="spellStart"/>
            <w:r w:rsidRPr="006D1E12">
              <w:rPr>
                <w:rFonts w:ascii="Arial" w:hAnsi="Arial" w:cs="Arial"/>
                <w:szCs w:val="24"/>
                <w:lang w:val="en-US"/>
              </w:rPr>
              <w:t>programmes</w:t>
            </w:r>
            <w:proofErr w:type="spellEnd"/>
            <w:r w:rsidRPr="006D1E12">
              <w:rPr>
                <w:rFonts w:ascii="Arial" w:hAnsi="Arial" w:cs="Arial"/>
                <w:szCs w:val="24"/>
                <w:lang w:val="en-US"/>
              </w:rPr>
              <w:t xml:space="preserve">. These </w:t>
            </w:r>
            <w:proofErr w:type="spellStart"/>
            <w:r w:rsidRPr="006D1E12">
              <w:rPr>
                <w:rFonts w:ascii="Arial" w:hAnsi="Arial" w:cs="Arial"/>
                <w:szCs w:val="24"/>
                <w:lang w:val="en-US"/>
              </w:rPr>
              <w:t>programmes</w:t>
            </w:r>
            <w:proofErr w:type="spellEnd"/>
            <w:r w:rsidRPr="006D1E12">
              <w:rPr>
                <w:rFonts w:ascii="Arial" w:hAnsi="Arial" w:cs="Arial"/>
                <w:szCs w:val="24"/>
                <w:lang w:val="en-US"/>
              </w:rPr>
              <w:t xml:space="preserve"> </w:t>
            </w:r>
            <w:proofErr w:type="spellStart"/>
            <w:r w:rsidRPr="006D1E12">
              <w:rPr>
                <w:rFonts w:ascii="Arial" w:hAnsi="Arial" w:cs="Arial"/>
                <w:szCs w:val="24"/>
                <w:lang w:val="en-US"/>
              </w:rPr>
              <w:t>prioritise</w:t>
            </w:r>
            <w:proofErr w:type="spellEnd"/>
            <w:r w:rsidRPr="006D1E12">
              <w:rPr>
                <w:rFonts w:ascii="Arial" w:hAnsi="Arial" w:cs="Arial"/>
                <w:szCs w:val="24"/>
                <w:lang w:val="en-US"/>
              </w:rPr>
              <w:t xml:space="preserve"> commonly spoken languages among the hotel's international clientele, enabling employees to communicate effectively and respectfully.</w:t>
            </w:r>
          </w:p>
        </w:tc>
      </w:tr>
      <w:tr w:rsidR="006D1E12" w:rsidRPr="006D1E12" w14:paraId="609AF7B0" w14:textId="77777777" w:rsidTr="006D1E12">
        <w:trPr>
          <w:gridAfter w:val="1"/>
          <w:wAfter w:w="141" w:type="dxa"/>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C98CA6D" w14:textId="77777777" w:rsidR="006D1E12" w:rsidRPr="006D1E12" w:rsidRDefault="006D1E12" w:rsidP="006D1E12">
            <w:pPr>
              <w:spacing w:line="360" w:lineRule="auto"/>
              <w:jc w:val="both"/>
              <w:rPr>
                <w:rFonts w:ascii="Arial" w:hAnsi="Arial" w:cs="Arial"/>
                <w:b/>
                <w:bCs/>
                <w:iCs/>
                <w:color w:val="BFBFBF" w:themeColor="background1" w:themeShade="BF"/>
                <w:szCs w:val="24"/>
              </w:rPr>
            </w:pPr>
            <w:r w:rsidRPr="006D1E12">
              <w:rPr>
                <w:rFonts w:ascii="Arial" w:hAnsi="Arial" w:cs="Arial"/>
                <w:b/>
                <w:bCs/>
                <w:iCs/>
                <w:noProof/>
                <w:color w:val="BFBFBF" w:themeColor="background1" w:themeShade="BF"/>
                <w:szCs w:val="24"/>
                <w:lang w:val="en-US"/>
              </w:rPr>
              <w:lastRenderedPageBreak/>
              <w:drawing>
                <wp:inline distT="0" distB="0" distL="0" distR="0" wp14:anchorId="4941A482" wp14:editId="7650E338">
                  <wp:extent cx="4572638" cy="2572109"/>
                  <wp:effectExtent l="0" t="0" r="0" b="0"/>
                  <wp:docPr id="3" name="Picture 3" descr="A sign with a building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ign with a building in the background&#10;&#10;Description automatically generated"/>
                          <pic:cNvPicPr/>
                        </pic:nvPicPr>
                        <pic:blipFill>
                          <a:blip r:embed="rId9"/>
                          <a:stretch>
                            <a:fillRect/>
                          </a:stretch>
                        </pic:blipFill>
                        <pic:spPr>
                          <a:xfrm>
                            <a:off x="0" y="0"/>
                            <a:ext cx="4572638" cy="2572109"/>
                          </a:xfrm>
                          <a:prstGeom prst="rect">
                            <a:avLst/>
                          </a:prstGeom>
                        </pic:spPr>
                      </pic:pic>
                    </a:graphicData>
                  </a:graphic>
                </wp:inline>
              </w:drawing>
            </w:r>
          </w:p>
          <w:p w14:paraId="7C9A6FDE"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 xml:space="preserve">Provide a personalised experience for international guests by greeting them in their native </w:t>
            </w:r>
            <w:proofErr w:type="gramStart"/>
            <w:r w:rsidRPr="006D1E12">
              <w:rPr>
                <w:rFonts w:ascii="Arial" w:hAnsi="Arial" w:cs="Arial"/>
                <w:szCs w:val="24"/>
              </w:rPr>
              <w:t>language</w:t>
            </w:r>
            <w:proofErr w:type="gramEnd"/>
          </w:p>
          <w:p w14:paraId="4BC2814C"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Address cultural nuances to enhance guest satisfaction.</w:t>
            </w:r>
          </w:p>
          <w:p w14:paraId="7FE71EF1"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Develop a favourable and inclusive brand image for Premier Inn, positioning it competitively in the global hospitality market</w:t>
            </w:r>
          </w:p>
        </w:tc>
      </w:tr>
      <w:tr w:rsidR="006D1E12" w:rsidRPr="006D1E12" w14:paraId="41C47981" w14:textId="77777777" w:rsidTr="006D1E12">
        <w:trPr>
          <w:gridAfter w:val="1"/>
          <w:wAfter w:w="141" w:type="dxa"/>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41D09C2" w14:textId="77777777" w:rsidR="006D1E12" w:rsidRPr="006D1E12" w:rsidRDefault="006D1E12" w:rsidP="006D1E12">
            <w:pPr>
              <w:spacing w:line="360" w:lineRule="auto"/>
              <w:jc w:val="both"/>
              <w:rPr>
                <w:rFonts w:ascii="Arial" w:hAnsi="Arial" w:cs="Arial"/>
                <w:b/>
                <w:bCs/>
                <w:iCs/>
                <w:color w:val="BFBFBF" w:themeColor="background1" w:themeShade="BF"/>
                <w:szCs w:val="24"/>
              </w:rPr>
            </w:pPr>
            <w:r w:rsidRPr="006D1E12">
              <w:rPr>
                <w:rFonts w:ascii="Arial" w:hAnsi="Arial" w:cs="Arial"/>
                <w:b/>
                <w:bCs/>
                <w:iCs/>
                <w:noProof/>
                <w:color w:val="BFBFBF" w:themeColor="background1" w:themeShade="BF"/>
                <w:szCs w:val="24"/>
                <w:lang w:val="en-US"/>
              </w:rPr>
              <w:drawing>
                <wp:inline distT="0" distB="0" distL="0" distR="0" wp14:anchorId="1829CCF0" wp14:editId="16A7D4C1">
                  <wp:extent cx="4572638" cy="2572109"/>
                  <wp:effectExtent l="0" t="0" r="0" b="0"/>
                  <wp:docPr id="4" name="Picture 4"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text on a white background&#10;&#10;Description automatically generated"/>
                          <pic:cNvPicPr/>
                        </pic:nvPicPr>
                        <pic:blipFill>
                          <a:blip r:embed="rId10"/>
                          <a:stretch>
                            <a:fillRect/>
                          </a:stretch>
                        </pic:blipFill>
                        <pic:spPr>
                          <a:xfrm>
                            <a:off x="0" y="0"/>
                            <a:ext cx="4572638" cy="2572109"/>
                          </a:xfrm>
                          <a:prstGeom prst="rect">
                            <a:avLst/>
                          </a:prstGeom>
                        </pic:spPr>
                      </pic:pic>
                    </a:graphicData>
                  </a:graphic>
                </wp:inline>
              </w:drawing>
            </w:r>
          </w:p>
          <w:p w14:paraId="590C23C1"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US"/>
              </w:rPr>
              <w:lastRenderedPageBreak/>
              <w:t xml:space="preserve">The Premier Inn acknowledges the significance of language awareness and </w:t>
            </w:r>
            <w:proofErr w:type="spellStart"/>
            <w:r w:rsidRPr="006D1E12">
              <w:rPr>
                <w:rFonts w:ascii="Arial" w:hAnsi="Arial" w:cs="Arial"/>
                <w:szCs w:val="24"/>
                <w:lang w:val="en-US"/>
              </w:rPr>
              <w:t>recognises</w:t>
            </w:r>
            <w:proofErr w:type="spellEnd"/>
            <w:r w:rsidRPr="006D1E12">
              <w:rPr>
                <w:rFonts w:ascii="Arial" w:hAnsi="Arial" w:cs="Arial"/>
                <w:szCs w:val="24"/>
                <w:lang w:val="en-US"/>
              </w:rPr>
              <w:t xml:space="preserve"> French as a crucial language spoken by our diverse international clientele. The French language is spoken not only in France, but also in Belgium, Canada, and certain regions of Africa, which expands its international customer base. Although learning French presents a moderate level of difficulty, the hotel’s dedication to guest satisfaction motivates us to offer easily accessible resources and language learning tools, enabling our staff to effectively engage. At Premier Inn, all the members </w:t>
            </w:r>
            <w:proofErr w:type="spellStart"/>
            <w:r w:rsidRPr="006D1E12">
              <w:rPr>
                <w:rFonts w:ascii="Arial" w:hAnsi="Arial" w:cs="Arial"/>
                <w:szCs w:val="24"/>
                <w:lang w:val="en-US"/>
              </w:rPr>
              <w:t>recognise</w:t>
            </w:r>
            <w:proofErr w:type="spellEnd"/>
            <w:r w:rsidRPr="006D1E12">
              <w:rPr>
                <w:rFonts w:ascii="Arial" w:hAnsi="Arial" w:cs="Arial"/>
                <w:szCs w:val="24"/>
                <w:lang w:val="en-US"/>
              </w:rPr>
              <w:t xml:space="preserve"> the cultural importance of politeness in French communication within the business context. It is traditional to greet guests with names like "Monsieur" or "Madame" to keep conversations professional and polite. At Premier Inn, one way to use language recognition skills is to meet a French-speaking guest with a warm "Bonjour, Monsieur" when they arrive. The </w:t>
            </w:r>
            <w:proofErr w:type="spellStart"/>
            <w:r w:rsidRPr="006D1E12">
              <w:rPr>
                <w:rFonts w:ascii="Arial" w:hAnsi="Arial" w:cs="Arial"/>
                <w:szCs w:val="24"/>
                <w:lang w:val="en-US"/>
              </w:rPr>
              <w:t>personalisation</w:t>
            </w:r>
            <w:proofErr w:type="spellEnd"/>
            <w:r w:rsidRPr="006D1E12">
              <w:rPr>
                <w:rFonts w:ascii="Arial" w:hAnsi="Arial" w:cs="Arial"/>
                <w:szCs w:val="24"/>
                <w:lang w:val="en-US"/>
              </w:rPr>
              <w:t xml:space="preserve"> shows that we care about different cultures and helps build a good bond with the guest. The actions are a big part of making the guest experience better, which shows how important it is to be aware of different languages when giving great hospitality services to the varied clients.</w:t>
            </w:r>
          </w:p>
        </w:tc>
      </w:tr>
      <w:tr w:rsidR="006D1E12" w:rsidRPr="006D1E12" w14:paraId="6B7ECD46" w14:textId="77777777" w:rsidTr="006D1E12">
        <w:trPr>
          <w:gridAfter w:val="1"/>
          <w:wAfter w:w="141" w:type="dxa"/>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9763443" w14:textId="77777777" w:rsidR="006D1E12" w:rsidRPr="006D1E12" w:rsidRDefault="006D1E12" w:rsidP="006D1E12">
            <w:pPr>
              <w:spacing w:line="360" w:lineRule="auto"/>
              <w:jc w:val="both"/>
              <w:rPr>
                <w:rFonts w:ascii="Arial" w:hAnsi="Arial" w:cs="Arial"/>
                <w:b/>
                <w:bCs/>
                <w:iCs/>
                <w:color w:val="BFBFBF" w:themeColor="background1" w:themeShade="BF"/>
                <w:szCs w:val="24"/>
              </w:rPr>
            </w:pPr>
            <w:r w:rsidRPr="006D1E12">
              <w:rPr>
                <w:rFonts w:ascii="Arial" w:hAnsi="Arial" w:cs="Arial"/>
                <w:b/>
                <w:bCs/>
                <w:iCs/>
                <w:noProof/>
                <w:color w:val="BFBFBF" w:themeColor="background1" w:themeShade="BF"/>
                <w:szCs w:val="24"/>
                <w:lang w:val="en-US"/>
              </w:rPr>
              <w:lastRenderedPageBreak/>
              <w:drawing>
                <wp:inline distT="0" distB="0" distL="0" distR="0" wp14:anchorId="3F99A11E" wp14:editId="03C6CDCD">
                  <wp:extent cx="4572638" cy="2572109"/>
                  <wp:effectExtent l="0" t="0" r="0" b="0"/>
                  <wp:docPr id="5"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document&#10;&#10;Description automatically generated"/>
                          <pic:cNvPicPr/>
                        </pic:nvPicPr>
                        <pic:blipFill>
                          <a:blip r:embed="rId11"/>
                          <a:stretch>
                            <a:fillRect/>
                          </a:stretch>
                        </pic:blipFill>
                        <pic:spPr>
                          <a:xfrm>
                            <a:off x="0" y="0"/>
                            <a:ext cx="4572638" cy="2572109"/>
                          </a:xfrm>
                          <a:prstGeom prst="rect">
                            <a:avLst/>
                          </a:prstGeom>
                        </pic:spPr>
                      </pic:pic>
                    </a:graphicData>
                  </a:graphic>
                </wp:inline>
              </w:drawing>
            </w:r>
          </w:p>
          <w:p w14:paraId="36BFC57B"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US"/>
              </w:rPr>
              <w:t>Moderate Learning Complexity: The French language that our many foreign guests speak is usually thought to be moderately hard to learn. One example is the difference between a formal and an informal approach. The choice between "</w:t>
            </w:r>
            <w:proofErr w:type="spellStart"/>
            <w:r w:rsidRPr="006D1E12">
              <w:rPr>
                <w:rFonts w:ascii="Arial" w:hAnsi="Arial" w:cs="Arial"/>
                <w:szCs w:val="24"/>
                <w:lang w:val="en-US"/>
              </w:rPr>
              <w:t>vous</w:t>
            </w:r>
            <w:proofErr w:type="spellEnd"/>
            <w:r w:rsidRPr="006D1E12">
              <w:rPr>
                <w:rFonts w:ascii="Arial" w:hAnsi="Arial" w:cs="Arial"/>
                <w:szCs w:val="24"/>
                <w:lang w:val="en-US"/>
              </w:rPr>
              <w:t>" and "</w:t>
            </w:r>
            <w:proofErr w:type="spellStart"/>
            <w:r w:rsidRPr="006D1E12">
              <w:rPr>
                <w:rFonts w:ascii="Arial" w:hAnsi="Arial" w:cs="Arial"/>
                <w:szCs w:val="24"/>
                <w:lang w:val="en-US"/>
              </w:rPr>
              <w:t>tu</w:t>
            </w:r>
            <w:proofErr w:type="spellEnd"/>
            <w:r w:rsidRPr="006D1E12">
              <w:rPr>
                <w:rFonts w:ascii="Arial" w:hAnsi="Arial" w:cs="Arial"/>
                <w:szCs w:val="24"/>
                <w:lang w:val="en-US"/>
              </w:rPr>
              <w:t xml:space="preserve">" depends on how well one knows and </w:t>
            </w:r>
            <w:proofErr w:type="gramStart"/>
            <w:r w:rsidRPr="006D1E12">
              <w:rPr>
                <w:rFonts w:ascii="Arial" w:hAnsi="Arial" w:cs="Arial"/>
                <w:szCs w:val="24"/>
                <w:lang w:val="en-US"/>
              </w:rPr>
              <w:t>value</w:t>
            </w:r>
            <w:proofErr w:type="gramEnd"/>
            <w:r w:rsidRPr="006D1E12">
              <w:rPr>
                <w:rFonts w:ascii="Arial" w:hAnsi="Arial" w:cs="Arial"/>
                <w:szCs w:val="24"/>
                <w:lang w:val="en-US"/>
              </w:rPr>
              <w:t xml:space="preserve"> the person. There are also differences in terms of grammar. For instance, French grammar rules for word conjugations and sentence structure can be hard for people who are learning the language. It is also </w:t>
            </w:r>
            <w:r w:rsidRPr="006D1E12">
              <w:rPr>
                <w:rFonts w:ascii="Arial" w:hAnsi="Arial" w:cs="Arial"/>
                <w:szCs w:val="24"/>
                <w:lang w:val="en-US"/>
              </w:rPr>
              <w:lastRenderedPageBreak/>
              <w:t xml:space="preserve">cumbersome to make sentences when one </w:t>
            </w:r>
            <w:proofErr w:type="gramStart"/>
            <w:r w:rsidRPr="006D1E12">
              <w:rPr>
                <w:rFonts w:ascii="Arial" w:hAnsi="Arial" w:cs="Arial"/>
                <w:szCs w:val="24"/>
                <w:lang w:val="en-US"/>
              </w:rPr>
              <w:t>has to</w:t>
            </w:r>
            <w:proofErr w:type="gramEnd"/>
            <w:r w:rsidRPr="006D1E12">
              <w:rPr>
                <w:rFonts w:ascii="Arial" w:hAnsi="Arial" w:cs="Arial"/>
                <w:szCs w:val="24"/>
                <w:lang w:val="en-US"/>
              </w:rPr>
              <w:t xml:space="preserve"> deal with the different forms of the verbs "</w:t>
            </w:r>
            <w:proofErr w:type="spellStart"/>
            <w:r w:rsidRPr="006D1E12">
              <w:rPr>
                <w:rFonts w:ascii="Arial" w:hAnsi="Arial" w:cs="Arial"/>
                <w:szCs w:val="24"/>
                <w:lang w:val="en-US"/>
              </w:rPr>
              <w:t>être</w:t>
            </w:r>
            <w:proofErr w:type="spellEnd"/>
            <w:r w:rsidRPr="006D1E12">
              <w:rPr>
                <w:rFonts w:ascii="Arial" w:hAnsi="Arial" w:cs="Arial"/>
                <w:szCs w:val="24"/>
                <w:lang w:val="en-US"/>
              </w:rPr>
              <w:t>" (to be) and "</w:t>
            </w:r>
            <w:proofErr w:type="spellStart"/>
            <w:r w:rsidRPr="006D1E12">
              <w:rPr>
                <w:rFonts w:ascii="Arial" w:hAnsi="Arial" w:cs="Arial"/>
                <w:szCs w:val="24"/>
                <w:lang w:val="en-US"/>
              </w:rPr>
              <w:t>avoir</w:t>
            </w:r>
            <w:proofErr w:type="spellEnd"/>
            <w:r w:rsidRPr="006D1E12">
              <w:rPr>
                <w:rFonts w:ascii="Arial" w:hAnsi="Arial" w:cs="Arial"/>
                <w:szCs w:val="24"/>
                <w:lang w:val="en-US"/>
              </w:rPr>
              <w:t>" (to have).</w:t>
            </w:r>
          </w:p>
          <w:p w14:paraId="7607E309"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IN"/>
              </w:rPr>
              <w:t xml:space="preserve">Phonetic Variances: </w:t>
            </w:r>
            <w:r w:rsidRPr="006D1E12">
              <w:rPr>
                <w:rFonts w:ascii="Arial" w:hAnsi="Arial" w:cs="Arial"/>
                <w:szCs w:val="24"/>
                <w:lang w:val="en-US"/>
              </w:rPr>
              <w:t>Pronunciation of French words can be challenging due to discrepancies between their written and spoken forms. Therefore, active listening and regular practice are required. For example, a correct pronunciation that can prevent confusion which is "dessert" (pronounced day-</w:t>
            </w:r>
            <w:proofErr w:type="spellStart"/>
            <w:r w:rsidRPr="006D1E12">
              <w:rPr>
                <w:rFonts w:ascii="Arial" w:hAnsi="Arial" w:cs="Arial"/>
                <w:szCs w:val="24"/>
                <w:lang w:val="en-US"/>
              </w:rPr>
              <w:t>sair</w:t>
            </w:r>
            <w:proofErr w:type="spellEnd"/>
            <w:r w:rsidRPr="006D1E12">
              <w:rPr>
                <w:rFonts w:ascii="Arial" w:hAnsi="Arial" w:cs="Arial"/>
                <w:szCs w:val="24"/>
                <w:lang w:val="en-US"/>
              </w:rPr>
              <w:t xml:space="preserve">) and "desert" (pronounced </w:t>
            </w:r>
            <w:proofErr w:type="spellStart"/>
            <w:r w:rsidRPr="006D1E12">
              <w:rPr>
                <w:rFonts w:ascii="Arial" w:hAnsi="Arial" w:cs="Arial"/>
                <w:szCs w:val="24"/>
                <w:lang w:val="en-US"/>
              </w:rPr>
              <w:t>dez-ert</w:t>
            </w:r>
            <w:proofErr w:type="spellEnd"/>
            <w:r w:rsidRPr="006D1E12">
              <w:rPr>
                <w:rFonts w:ascii="Arial" w:hAnsi="Arial" w:cs="Arial"/>
                <w:szCs w:val="24"/>
                <w:lang w:val="en-US"/>
              </w:rPr>
              <w:t>).</w:t>
            </w:r>
          </w:p>
          <w:p w14:paraId="279DCAEE"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US"/>
              </w:rPr>
              <w:t xml:space="preserve">Idiomatic Expressions: In French, too, there are common phrases that can be hard to pick up if one doesn't know how to use them correctly. That's why it's important to know French phrases like "coup de </w:t>
            </w:r>
            <w:proofErr w:type="spellStart"/>
            <w:r w:rsidRPr="006D1E12">
              <w:rPr>
                <w:rFonts w:ascii="Arial" w:hAnsi="Arial" w:cs="Arial"/>
                <w:szCs w:val="24"/>
                <w:lang w:val="en-US"/>
              </w:rPr>
              <w:t>foudre</w:t>
            </w:r>
            <w:proofErr w:type="spellEnd"/>
            <w:r w:rsidRPr="006D1E12">
              <w:rPr>
                <w:rFonts w:ascii="Arial" w:hAnsi="Arial" w:cs="Arial"/>
                <w:szCs w:val="24"/>
                <w:lang w:val="en-US"/>
              </w:rPr>
              <w:t>" and "</w:t>
            </w:r>
            <w:proofErr w:type="spellStart"/>
            <w:r w:rsidRPr="006D1E12">
              <w:rPr>
                <w:rFonts w:ascii="Arial" w:hAnsi="Arial" w:cs="Arial"/>
                <w:szCs w:val="24"/>
                <w:lang w:val="en-US"/>
              </w:rPr>
              <w:t>être</w:t>
            </w:r>
            <w:proofErr w:type="spellEnd"/>
            <w:r w:rsidRPr="006D1E12">
              <w:rPr>
                <w:rFonts w:ascii="Arial" w:hAnsi="Arial" w:cs="Arial"/>
                <w:szCs w:val="24"/>
                <w:lang w:val="en-US"/>
              </w:rPr>
              <w:t xml:space="preserve"> dans les </w:t>
            </w:r>
            <w:proofErr w:type="spellStart"/>
            <w:r w:rsidRPr="006D1E12">
              <w:rPr>
                <w:rFonts w:ascii="Arial" w:hAnsi="Arial" w:cs="Arial"/>
                <w:szCs w:val="24"/>
                <w:lang w:val="en-US"/>
              </w:rPr>
              <w:t>nuages</w:t>
            </w:r>
            <w:proofErr w:type="spellEnd"/>
            <w:r w:rsidRPr="006D1E12">
              <w:rPr>
                <w:rFonts w:ascii="Arial" w:hAnsi="Arial" w:cs="Arial"/>
                <w:szCs w:val="24"/>
                <w:lang w:val="en-US"/>
              </w:rPr>
              <w:t>" (to have your head in the clouds).</w:t>
            </w:r>
          </w:p>
        </w:tc>
      </w:tr>
      <w:tr w:rsidR="006D1E12" w:rsidRPr="006D1E12" w14:paraId="62D89CF5" w14:textId="77777777" w:rsidTr="006D1E12">
        <w:trPr>
          <w:gridAfter w:val="1"/>
          <w:wAfter w:w="141" w:type="dxa"/>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A95D4D6"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noProof/>
                <w:szCs w:val="24"/>
                <w:lang w:val="en-US"/>
              </w:rPr>
              <w:lastRenderedPageBreak/>
              <w:drawing>
                <wp:inline distT="0" distB="0" distL="0" distR="0" wp14:anchorId="7CD1D30A" wp14:editId="189A0EDC">
                  <wp:extent cx="4572638" cy="2572109"/>
                  <wp:effectExtent l="0" t="0" r="0" b="0"/>
                  <wp:docPr id="6" name="Picture 6" descr="A white and brown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and brown text on a white background&#10;&#10;Description automatically generated"/>
                          <pic:cNvPicPr/>
                        </pic:nvPicPr>
                        <pic:blipFill>
                          <a:blip r:embed="rId12"/>
                          <a:stretch>
                            <a:fillRect/>
                          </a:stretch>
                        </pic:blipFill>
                        <pic:spPr>
                          <a:xfrm>
                            <a:off x="0" y="0"/>
                            <a:ext cx="4572638" cy="2572109"/>
                          </a:xfrm>
                          <a:prstGeom prst="rect">
                            <a:avLst/>
                          </a:prstGeom>
                        </pic:spPr>
                      </pic:pic>
                    </a:graphicData>
                  </a:graphic>
                </wp:inline>
              </w:drawing>
            </w:r>
          </w:p>
          <w:p w14:paraId="611310D9" w14:textId="77777777" w:rsidR="006D1E12" w:rsidRPr="006D1E12" w:rsidRDefault="006D1E12" w:rsidP="006D1E12">
            <w:pPr>
              <w:spacing w:line="360" w:lineRule="auto"/>
              <w:jc w:val="both"/>
              <w:rPr>
                <w:rFonts w:ascii="Arial" w:eastAsia="Times New Roman" w:hAnsi="Arial" w:cs="Arial"/>
                <w:szCs w:val="24"/>
                <w:lang w:eastAsia="en-GB"/>
              </w:rPr>
            </w:pPr>
            <w:r w:rsidRPr="006D1E12">
              <w:rPr>
                <w:rFonts w:ascii="Arial" w:hAnsi="Arial" w:cs="Arial"/>
                <w:szCs w:val="24"/>
                <w:lang w:val="en-US"/>
              </w:rPr>
              <w:t>Politeness</w:t>
            </w:r>
          </w:p>
          <w:p w14:paraId="337A3F75"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US"/>
              </w:rPr>
              <w:t xml:space="preserve">Formal Greeting: Being respectful and professional by addressing visitors with titles such as "Mr." or "Ms." while checking in or in written </w:t>
            </w:r>
            <w:proofErr w:type="gramStart"/>
            <w:r w:rsidRPr="006D1E12">
              <w:rPr>
                <w:rFonts w:ascii="Arial" w:hAnsi="Arial" w:cs="Arial"/>
                <w:szCs w:val="24"/>
                <w:lang w:val="en-US"/>
              </w:rPr>
              <w:t>correspondence</w:t>
            </w:r>
            <w:proofErr w:type="gramEnd"/>
          </w:p>
          <w:p w14:paraId="73E1312F"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US"/>
              </w:rPr>
              <w:t>Active Listening: Actively listening to guests, repeating back their requests to ensure accuracy, and demonstrating understanding during interactions.</w:t>
            </w:r>
          </w:p>
          <w:p w14:paraId="2128D56E"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US"/>
              </w:rPr>
              <w:t xml:space="preserve">Anticipating Needs: Demonstrating attentiveness and a dedication to excellent service by </w:t>
            </w:r>
            <w:proofErr w:type="gramStart"/>
            <w:r w:rsidRPr="006D1E12">
              <w:rPr>
                <w:rFonts w:ascii="Arial" w:hAnsi="Arial" w:cs="Arial"/>
                <w:szCs w:val="24"/>
                <w:lang w:val="en-US"/>
              </w:rPr>
              <w:t>offering assistance</w:t>
            </w:r>
            <w:proofErr w:type="gramEnd"/>
            <w:r w:rsidRPr="006D1E12">
              <w:rPr>
                <w:rFonts w:ascii="Arial" w:hAnsi="Arial" w:cs="Arial"/>
                <w:szCs w:val="24"/>
                <w:lang w:val="en-US"/>
              </w:rPr>
              <w:t xml:space="preserve"> or providing information to guests before they ask</w:t>
            </w:r>
          </w:p>
          <w:p w14:paraId="3690B274"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US"/>
              </w:rPr>
              <w:t>Respecting Privacy: Prior to entering a guest's room for housekeeping services, it is important to wait for acknowledgment, thus demonstrating respect for the guest's privacy and personal space.</w:t>
            </w:r>
          </w:p>
          <w:p w14:paraId="681AEFA5"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US"/>
              </w:rPr>
              <w:lastRenderedPageBreak/>
              <w:t xml:space="preserve">Impoliteness </w:t>
            </w:r>
          </w:p>
          <w:p w14:paraId="6C686F2C"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US"/>
              </w:rPr>
              <w:t xml:space="preserve">Ignoring Guests: The staff's engagement in a private conversation while a guest is waiting at the front desk, disregarding the guest's </w:t>
            </w:r>
            <w:proofErr w:type="gramStart"/>
            <w:r w:rsidRPr="006D1E12">
              <w:rPr>
                <w:rFonts w:ascii="Arial" w:hAnsi="Arial" w:cs="Arial"/>
                <w:szCs w:val="24"/>
                <w:lang w:val="en-US"/>
              </w:rPr>
              <w:t>presence</w:t>
            </w:r>
            <w:proofErr w:type="gramEnd"/>
            <w:r w:rsidRPr="006D1E12">
              <w:rPr>
                <w:rFonts w:ascii="Arial" w:hAnsi="Arial" w:cs="Arial"/>
                <w:szCs w:val="24"/>
                <w:lang w:val="en-US"/>
              </w:rPr>
              <w:t xml:space="preserve"> and thereby generating a negative impression.</w:t>
            </w:r>
          </w:p>
          <w:p w14:paraId="7D7DC9D7"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IN"/>
              </w:rPr>
              <w:t xml:space="preserve">Lack of Punctuality: </w:t>
            </w:r>
            <w:r w:rsidRPr="006D1E12">
              <w:rPr>
                <w:rFonts w:ascii="Arial" w:hAnsi="Arial" w:cs="Arial"/>
                <w:szCs w:val="24"/>
                <w:lang w:val="en-US"/>
              </w:rPr>
              <w:t>Staff members that are chronically tardy to scheduled appointments or services, such as shuttle runs or guest meetings, are a major cause of customer frustration.</w:t>
            </w:r>
          </w:p>
          <w:p w14:paraId="5DB53BCF"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IN"/>
              </w:rPr>
              <w:t xml:space="preserve">Inattentiveness: </w:t>
            </w:r>
            <w:r w:rsidRPr="006D1E12">
              <w:rPr>
                <w:rFonts w:ascii="Arial" w:hAnsi="Arial" w:cs="Arial"/>
                <w:szCs w:val="24"/>
                <w:lang w:val="en-US"/>
              </w:rPr>
              <w:t xml:space="preserve">Not noticing a guest signaling for assistance or information, demonstrating a lack of </w:t>
            </w:r>
            <w:proofErr w:type="gramStart"/>
            <w:r w:rsidRPr="006D1E12">
              <w:rPr>
                <w:rFonts w:ascii="Arial" w:hAnsi="Arial" w:cs="Arial"/>
                <w:szCs w:val="24"/>
                <w:lang w:val="en-US"/>
              </w:rPr>
              <w:t>attentiveness</w:t>
            </w:r>
            <w:proofErr w:type="gramEnd"/>
            <w:r w:rsidRPr="006D1E12">
              <w:rPr>
                <w:rFonts w:ascii="Arial" w:hAnsi="Arial" w:cs="Arial"/>
                <w:szCs w:val="24"/>
                <w:lang w:val="en-US"/>
              </w:rPr>
              <w:t xml:space="preserve"> and potentially leading to dissatisfaction.</w:t>
            </w:r>
          </w:p>
          <w:p w14:paraId="0CC45409"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lang w:val="en-IN"/>
              </w:rPr>
              <w:t xml:space="preserve">Intrusiveness: </w:t>
            </w:r>
            <w:r w:rsidRPr="006D1E12">
              <w:rPr>
                <w:rFonts w:ascii="Arial" w:hAnsi="Arial" w:cs="Arial"/>
                <w:szCs w:val="24"/>
                <w:lang w:val="en-US"/>
              </w:rPr>
              <w:t>Making guests feel uneasy by probing them about their private lives during casual conversations; this is an example of invasive questioning</w:t>
            </w:r>
          </w:p>
        </w:tc>
      </w:tr>
      <w:tr w:rsidR="006D1E12" w:rsidRPr="006D1E12" w14:paraId="48EC4597" w14:textId="77777777" w:rsidTr="006D1E12">
        <w:trPr>
          <w:gridAfter w:val="1"/>
          <w:wAfter w:w="141" w:type="dxa"/>
          <w:trHeight w:val="1340"/>
          <w:jc w:val="center"/>
        </w:trPr>
        <w:tc>
          <w:tcPr>
            <w:tcW w:w="9016" w:type="dxa"/>
            <w:gridSpan w:val="2"/>
            <w:tcBorders>
              <w:top w:val="single" w:sz="4" w:space="0" w:color="auto"/>
              <w:left w:val="single" w:sz="4" w:space="0" w:color="auto"/>
              <w:right w:val="single" w:sz="4" w:space="0" w:color="auto"/>
            </w:tcBorders>
            <w:shd w:val="clear" w:color="auto" w:fill="auto"/>
          </w:tcPr>
          <w:p w14:paraId="2B0A4BFB" w14:textId="77777777" w:rsidR="006D1E12" w:rsidRPr="006D1E12" w:rsidRDefault="006D1E12" w:rsidP="006D1E12">
            <w:pPr>
              <w:spacing w:line="360" w:lineRule="auto"/>
              <w:jc w:val="both"/>
              <w:rPr>
                <w:rFonts w:ascii="Arial" w:hAnsi="Arial" w:cs="Arial"/>
                <w:b/>
                <w:bCs/>
                <w:szCs w:val="24"/>
              </w:rPr>
            </w:pPr>
            <w:r w:rsidRPr="006D1E12">
              <w:rPr>
                <w:rFonts w:ascii="Arial" w:hAnsi="Arial" w:cs="Arial"/>
                <w:b/>
                <w:bCs/>
                <w:szCs w:val="24"/>
              </w:rPr>
              <w:lastRenderedPageBreak/>
              <w:t>References</w:t>
            </w:r>
          </w:p>
          <w:p w14:paraId="4511A204"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Aronin, L. and Singleton, D., (2022). Multilingualism (Vol. 30). John Benjamins Publishing.</w:t>
            </w:r>
          </w:p>
          <w:p w14:paraId="50815861" w14:textId="77777777" w:rsidR="006D1E12" w:rsidRPr="006D1E12" w:rsidRDefault="006D1E12" w:rsidP="006D1E12">
            <w:pPr>
              <w:spacing w:line="360" w:lineRule="auto"/>
              <w:jc w:val="both"/>
              <w:rPr>
                <w:rFonts w:ascii="Arial" w:hAnsi="Arial" w:cs="Arial"/>
                <w:szCs w:val="24"/>
              </w:rPr>
            </w:pPr>
            <w:proofErr w:type="spellStart"/>
            <w:r w:rsidRPr="006D1E12">
              <w:rPr>
                <w:rFonts w:ascii="Arial" w:hAnsi="Arial" w:cs="Arial"/>
                <w:szCs w:val="24"/>
              </w:rPr>
              <w:t>Cenoz</w:t>
            </w:r>
            <w:proofErr w:type="spellEnd"/>
            <w:r w:rsidRPr="006D1E12">
              <w:rPr>
                <w:rFonts w:ascii="Arial" w:hAnsi="Arial" w:cs="Arial"/>
                <w:szCs w:val="24"/>
              </w:rPr>
              <w:t xml:space="preserve">, J., Nunes, P., </w:t>
            </w:r>
            <w:proofErr w:type="spellStart"/>
            <w:r w:rsidRPr="006D1E12">
              <w:rPr>
                <w:rFonts w:ascii="Arial" w:hAnsi="Arial" w:cs="Arial"/>
                <w:szCs w:val="24"/>
              </w:rPr>
              <w:t>Riganti</w:t>
            </w:r>
            <w:proofErr w:type="spellEnd"/>
            <w:r w:rsidRPr="006D1E12">
              <w:rPr>
                <w:rFonts w:ascii="Arial" w:hAnsi="Arial" w:cs="Arial"/>
                <w:szCs w:val="24"/>
              </w:rPr>
              <w:t xml:space="preserve">, P., </w:t>
            </w:r>
            <w:proofErr w:type="spellStart"/>
            <w:r w:rsidRPr="006D1E12">
              <w:rPr>
                <w:rFonts w:ascii="Arial" w:hAnsi="Arial" w:cs="Arial"/>
                <w:szCs w:val="24"/>
              </w:rPr>
              <w:t>Onofri</w:t>
            </w:r>
            <w:proofErr w:type="spellEnd"/>
            <w:r w:rsidRPr="006D1E12">
              <w:rPr>
                <w:rFonts w:ascii="Arial" w:hAnsi="Arial" w:cs="Arial"/>
                <w:szCs w:val="24"/>
              </w:rPr>
              <w:t>, L., Puzzo, B. and Sachdeva, R., (2021). Benefits of linguistic diversity and multilingualism. Sustainable Development in a Diverse World (SUS. DIV) position paper, Research Task, 1.</w:t>
            </w:r>
          </w:p>
          <w:p w14:paraId="0D2874C8" w14:textId="77777777" w:rsidR="006D1E12" w:rsidRPr="006D1E12" w:rsidRDefault="006D1E12" w:rsidP="006D1E12">
            <w:pPr>
              <w:spacing w:line="360" w:lineRule="auto"/>
              <w:jc w:val="both"/>
              <w:rPr>
                <w:rFonts w:ascii="Arial" w:hAnsi="Arial" w:cs="Arial"/>
                <w:szCs w:val="24"/>
              </w:rPr>
            </w:pPr>
            <w:proofErr w:type="spellStart"/>
            <w:r w:rsidRPr="006D1E12">
              <w:rPr>
                <w:rFonts w:ascii="Arial" w:hAnsi="Arial" w:cs="Arial"/>
                <w:szCs w:val="24"/>
              </w:rPr>
              <w:t>Garić</w:t>
            </w:r>
            <w:proofErr w:type="spellEnd"/>
            <w:r w:rsidRPr="006D1E12">
              <w:rPr>
                <w:rFonts w:ascii="Arial" w:hAnsi="Arial" w:cs="Arial"/>
                <w:szCs w:val="24"/>
              </w:rPr>
              <w:t>, N., (2023). Multilingual practices in digital communication with clients: Examples from the hotel and catering services in the Region of Istria (Doctoral dissertation, University of Zadar. Department of Linguistics).</w:t>
            </w:r>
          </w:p>
          <w:p w14:paraId="6414D394"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Lee, T.J., (2015). Implications of cultural differences for expatriate managers in the global hotel industry. Tourism Analysis, 20(4), pp.425-431.</w:t>
            </w:r>
          </w:p>
          <w:p w14:paraId="0E05B414" w14:textId="77777777" w:rsidR="006D1E12" w:rsidRPr="006D1E12" w:rsidRDefault="006D1E12" w:rsidP="006D1E12">
            <w:pPr>
              <w:spacing w:line="360" w:lineRule="auto"/>
              <w:jc w:val="both"/>
              <w:rPr>
                <w:rFonts w:ascii="Arial" w:hAnsi="Arial" w:cs="Arial"/>
                <w:szCs w:val="24"/>
              </w:rPr>
            </w:pPr>
            <w:r w:rsidRPr="006D1E12">
              <w:rPr>
                <w:rFonts w:ascii="Arial" w:hAnsi="Arial" w:cs="Arial"/>
                <w:szCs w:val="24"/>
              </w:rPr>
              <w:t>López, M.D.L.O.H. and Amaya, L.F., (2019). What makes (</w:t>
            </w:r>
            <w:proofErr w:type="spellStart"/>
            <w:r w:rsidRPr="006D1E12">
              <w:rPr>
                <w:rFonts w:ascii="Arial" w:hAnsi="Arial" w:cs="Arial"/>
                <w:szCs w:val="24"/>
              </w:rPr>
              <w:t>im</w:t>
            </w:r>
            <w:proofErr w:type="spellEnd"/>
            <w:r w:rsidRPr="006D1E12">
              <w:rPr>
                <w:rFonts w:ascii="Arial" w:hAnsi="Arial" w:cs="Arial"/>
                <w:szCs w:val="24"/>
              </w:rPr>
              <w:t>) politeness for travellers? Spanish tourists’ perceptions at national and international hotels. Journal of Politeness Research, 15(2), pp.195-222.</w:t>
            </w:r>
          </w:p>
          <w:p w14:paraId="0BDA188B" w14:textId="77777777" w:rsidR="006D1E12" w:rsidRPr="006D1E12" w:rsidRDefault="006D1E12" w:rsidP="006D1E12">
            <w:pPr>
              <w:spacing w:line="360" w:lineRule="auto"/>
              <w:jc w:val="both"/>
              <w:rPr>
                <w:rFonts w:ascii="Arial" w:hAnsi="Arial" w:cs="Arial"/>
                <w:szCs w:val="24"/>
              </w:rPr>
            </w:pPr>
            <w:proofErr w:type="spellStart"/>
            <w:r w:rsidRPr="006D1E12">
              <w:rPr>
                <w:rFonts w:ascii="Arial" w:hAnsi="Arial" w:cs="Arial"/>
                <w:szCs w:val="24"/>
              </w:rPr>
              <w:t>Suebwongsuwan</w:t>
            </w:r>
            <w:proofErr w:type="spellEnd"/>
            <w:r w:rsidRPr="006D1E12">
              <w:rPr>
                <w:rFonts w:ascii="Arial" w:hAnsi="Arial" w:cs="Arial"/>
                <w:szCs w:val="24"/>
              </w:rPr>
              <w:t xml:space="preserve">, W. and </w:t>
            </w:r>
            <w:proofErr w:type="spellStart"/>
            <w:r w:rsidRPr="006D1E12">
              <w:rPr>
                <w:rFonts w:ascii="Arial" w:hAnsi="Arial" w:cs="Arial"/>
                <w:szCs w:val="24"/>
              </w:rPr>
              <w:t>Nomnian</w:t>
            </w:r>
            <w:proofErr w:type="spellEnd"/>
            <w:r w:rsidRPr="006D1E12">
              <w:rPr>
                <w:rFonts w:ascii="Arial" w:hAnsi="Arial" w:cs="Arial"/>
                <w:szCs w:val="24"/>
              </w:rPr>
              <w:t>, S., (2020). Thai hotel undergraduate interns’ awareness and attitudes towards English as a lingua franca. Indonesian Journal of Applied Linguistics, 9(3), pp.704-716.</w:t>
            </w:r>
          </w:p>
        </w:tc>
      </w:tr>
    </w:tbl>
    <w:p w14:paraId="5DD504A2" w14:textId="77777777" w:rsidR="00091775" w:rsidRPr="006D1E12" w:rsidRDefault="00091775" w:rsidP="006D1E12">
      <w:pPr>
        <w:spacing w:line="360" w:lineRule="auto"/>
        <w:jc w:val="both"/>
        <w:rPr>
          <w:rFonts w:ascii="Arial" w:hAnsi="Arial" w:cs="Arial"/>
          <w:szCs w:val="24"/>
        </w:rPr>
      </w:pPr>
    </w:p>
    <w:sectPr w:rsidR="00091775" w:rsidRPr="006D1E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A9EB8" w14:textId="77777777" w:rsidR="0081284B" w:rsidRDefault="0081284B" w:rsidP="007C2128">
      <w:pPr>
        <w:spacing w:after="0" w:line="240" w:lineRule="auto"/>
      </w:pPr>
      <w:r>
        <w:separator/>
      </w:r>
    </w:p>
  </w:endnote>
  <w:endnote w:type="continuationSeparator" w:id="0">
    <w:p w14:paraId="30BA131B" w14:textId="77777777" w:rsidR="0081284B" w:rsidRDefault="0081284B"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0359F" w14:textId="77777777" w:rsidR="0081284B" w:rsidRDefault="0081284B" w:rsidP="007C2128">
      <w:pPr>
        <w:spacing w:after="0" w:line="240" w:lineRule="auto"/>
      </w:pPr>
      <w:r>
        <w:separator/>
      </w:r>
    </w:p>
  </w:footnote>
  <w:footnote w:type="continuationSeparator" w:id="0">
    <w:p w14:paraId="77BBB2D2" w14:textId="77777777" w:rsidR="0081284B" w:rsidRDefault="0081284B"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D1F"/>
    <w:rsid w:val="001C05B9"/>
    <w:rsid w:val="002F762E"/>
    <w:rsid w:val="003164B2"/>
    <w:rsid w:val="003439EA"/>
    <w:rsid w:val="00373FD2"/>
    <w:rsid w:val="00452F90"/>
    <w:rsid w:val="004F3356"/>
    <w:rsid w:val="005671B3"/>
    <w:rsid w:val="0059363C"/>
    <w:rsid w:val="005C77A4"/>
    <w:rsid w:val="00602C4B"/>
    <w:rsid w:val="0064455E"/>
    <w:rsid w:val="00675DCB"/>
    <w:rsid w:val="006B575E"/>
    <w:rsid w:val="006C0FE2"/>
    <w:rsid w:val="006D1E12"/>
    <w:rsid w:val="006D765B"/>
    <w:rsid w:val="00723301"/>
    <w:rsid w:val="007A0095"/>
    <w:rsid w:val="007C2128"/>
    <w:rsid w:val="0081284B"/>
    <w:rsid w:val="00833B1F"/>
    <w:rsid w:val="00834656"/>
    <w:rsid w:val="00847B3C"/>
    <w:rsid w:val="008C0A30"/>
    <w:rsid w:val="00903A18"/>
    <w:rsid w:val="00910929"/>
    <w:rsid w:val="009C5BA7"/>
    <w:rsid w:val="009E74DD"/>
    <w:rsid w:val="00A135A5"/>
    <w:rsid w:val="00A60F09"/>
    <w:rsid w:val="00AA645D"/>
    <w:rsid w:val="00B3346C"/>
    <w:rsid w:val="00C91424"/>
    <w:rsid w:val="00C974B9"/>
    <w:rsid w:val="00DA485D"/>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table" w:styleId="GridTable4-Accent5">
    <w:name w:val="Grid Table 4 Accent 5"/>
    <w:basedOn w:val="TableNormal"/>
    <w:uiPriority w:val="49"/>
    <w:rsid w:val="006D1E1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6D1E12"/>
    <w:pPr>
      <w:spacing w:after="200" w:line="240" w:lineRule="auto"/>
      <w:jc w:val="both"/>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2854</Words>
  <Characters>16271</Characters>
  <Application>Microsoft Office Word</Application>
  <DocSecurity>0</DocSecurity>
  <Lines>135</Lines>
  <Paragraphs>38</Paragraphs>
  <ScaleCrop>false</ScaleCrop>
  <Company>University of Wales Trinity Saint David</Company>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Obada Herash96</cp:lastModifiedBy>
  <cp:revision>2</cp:revision>
  <dcterms:created xsi:type="dcterms:W3CDTF">2024-02-04T22:01:00Z</dcterms:created>
  <dcterms:modified xsi:type="dcterms:W3CDTF">2024-02-04T22:01:00Z</dcterms:modified>
</cp:coreProperties>
</file>