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0E1EB3" w14:textId="25C223B7" w:rsidR="001A6441" w:rsidRDefault="001A6441" w:rsidP="00D762FA">
      <w:pPr>
        <w:jc w:val="center"/>
      </w:pPr>
    </w:p>
    <w:p w14:paraId="23E0FA53" w14:textId="08F009A3" w:rsidR="00136C8C" w:rsidRDefault="00136C8C" w:rsidP="00D762FA">
      <w:pPr>
        <w:jc w:val="center"/>
      </w:pPr>
    </w:p>
    <w:p w14:paraId="7BAE70A0" w14:textId="03CA0FB7" w:rsidR="00136C8C" w:rsidRPr="00136C8C" w:rsidRDefault="00136C8C" w:rsidP="00D762FA">
      <w:pPr>
        <w:spacing w:line="480" w:lineRule="auto"/>
        <w:jc w:val="center"/>
        <w:rPr>
          <w:rFonts w:ascii="Arial" w:hAnsi="Arial" w:cs="Arial"/>
          <w:sz w:val="32"/>
          <w:szCs w:val="32"/>
        </w:rPr>
      </w:pPr>
      <w:r w:rsidRPr="00136C8C">
        <w:rPr>
          <w:rFonts w:ascii="Arial" w:hAnsi="Arial" w:cs="Arial"/>
          <w:sz w:val="32"/>
          <w:szCs w:val="32"/>
        </w:rPr>
        <w:t xml:space="preserve">Name: James </w:t>
      </w:r>
      <w:proofErr w:type="spellStart"/>
      <w:r w:rsidRPr="00136C8C">
        <w:rPr>
          <w:rFonts w:ascii="Arial" w:hAnsi="Arial" w:cs="Arial"/>
          <w:sz w:val="32"/>
          <w:szCs w:val="32"/>
        </w:rPr>
        <w:t>Sahonta</w:t>
      </w:r>
      <w:proofErr w:type="spellEnd"/>
    </w:p>
    <w:p w14:paraId="2082874C" w14:textId="4A8D27EE" w:rsidR="00136C8C" w:rsidRPr="00136C8C" w:rsidRDefault="00136C8C" w:rsidP="00D762FA">
      <w:pPr>
        <w:spacing w:line="480" w:lineRule="auto"/>
        <w:jc w:val="center"/>
        <w:rPr>
          <w:rFonts w:ascii="Arial" w:hAnsi="Arial" w:cs="Arial"/>
          <w:sz w:val="32"/>
          <w:szCs w:val="32"/>
        </w:rPr>
      </w:pPr>
    </w:p>
    <w:p w14:paraId="2441AD94" w14:textId="0A3E2FE4" w:rsidR="00136C8C" w:rsidRPr="00136C8C" w:rsidRDefault="00136C8C" w:rsidP="00D762FA">
      <w:pPr>
        <w:spacing w:line="480" w:lineRule="auto"/>
        <w:jc w:val="center"/>
        <w:rPr>
          <w:rFonts w:ascii="Arial" w:hAnsi="Arial" w:cs="Arial"/>
          <w:sz w:val="32"/>
          <w:szCs w:val="32"/>
        </w:rPr>
      </w:pPr>
      <w:r w:rsidRPr="00136C8C">
        <w:rPr>
          <w:rFonts w:ascii="Arial" w:hAnsi="Arial" w:cs="Arial"/>
          <w:sz w:val="32"/>
          <w:szCs w:val="32"/>
        </w:rPr>
        <w:t>Student Number: 1715427</w:t>
      </w:r>
    </w:p>
    <w:p w14:paraId="0EBFF2BB" w14:textId="74CFAC8C" w:rsidR="00136C8C" w:rsidRPr="00136C8C" w:rsidRDefault="00136C8C" w:rsidP="00D762FA">
      <w:pPr>
        <w:spacing w:line="480" w:lineRule="auto"/>
        <w:jc w:val="center"/>
        <w:rPr>
          <w:rFonts w:ascii="Arial" w:hAnsi="Arial" w:cs="Arial"/>
          <w:sz w:val="32"/>
          <w:szCs w:val="32"/>
        </w:rPr>
      </w:pPr>
    </w:p>
    <w:p w14:paraId="5E1B7509" w14:textId="6D639CA6" w:rsidR="00136C8C" w:rsidRPr="00136C8C" w:rsidRDefault="00136C8C" w:rsidP="00D762FA">
      <w:pPr>
        <w:spacing w:line="480" w:lineRule="auto"/>
        <w:jc w:val="center"/>
        <w:rPr>
          <w:rFonts w:ascii="Arial" w:hAnsi="Arial" w:cs="Arial"/>
          <w:sz w:val="32"/>
          <w:szCs w:val="32"/>
        </w:rPr>
      </w:pPr>
      <w:r w:rsidRPr="00136C8C">
        <w:rPr>
          <w:rFonts w:ascii="Arial" w:hAnsi="Arial" w:cs="Arial"/>
          <w:sz w:val="32"/>
          <w:szCs w:val="32"/>
        </w:rPr>
        <w:t>Module: Mental Health Disorders and Psychopathology</w:t>
      </w:r>
    </w:p>
    <w:p w14:paraId="217D743C" w14:textId="64E0D2DF" w:rsidR="00136C8C" w:rsidRPr="00136C8C" w:rsidRDefault="00136C8C" w:rsidP="00D762FA">
      <w:pPr>
        <w:spacing w:line="480" w:lineRule="auto"/>
        <w:jc w:val="center"/>
        <w:rPr>
          <w:rFonts w:ascii="Arial" w:hAnsi="Arial" w:cs="Arial"/>
          <w:sz w:val="32"/>
          <w:szCs w:val="32"/>
        </w:rPr>
      </w:pPr>
    </w:p>
    <w:p w14:paraId="2006B43E" w14:textId="3FA85295" w:rsidR="00136C8C" w:rsidRPr="00136C8C" w:rsidRDefault="00136C8C" w:rsidP="00D762FA">
      <w:pPr>
        <w:spacing w:line="480" w:lineRule="auto"/>
        <w:jc w:val="center"/>
        <w:rPr>
          <w:rFonts w:ascii="Arial" w:hAnsi="Arial" w:cs="Arial"/>
          <w:sz w:val="32"/>
          <w:szCs w:val="32"/>
        </w:rPr>
      </w:pPr>
      <w:r w:rsidRPr="00136C8C">
        <w:rPr>
          <w:rFonts w:ascii="Arial" w:hAnsi="Arial" w:cs="Arial"/>
          <w:sz w:val="32"/>
          <w:szCs w:val="32"/>
        </w:rPr>
        <w:t>Module Code: BMHP6006</w:t>
      </w:r>
    </w:p>
    <w:p w14:paraId="4C2E8DB4" w14:textId="30FEFEE5" w:rsidR="00136C8C" w:rsidRPr="00136C8C" w:rsidRDefault="00136C8C" w:rsidP="00D762FA">
      <w:pPr>
        <w:spacing w:line="480" w:lineRule="auto"/>
        <w:jc w:val="center"/>
        <w:rPr>
          <w:rFonts w:ascii="Arial" w:hAnsi="Arial" w:cs="Arial"/>
          <w:sz w:val="32"/>
          <w:szCs w:val="32"/>
        </w:rPr>
      </w:pPr>
    </w:p>
    <w:p w14:paraId="6B196354" w14:textId="6A22F3CC" w:rsidR="00350A8B" w:rsidRPr="00350A8B" w:rsidRDefault="00136C8C" w:rsidP="00D762FA">
      <w:pPr>
        <w:spacing w:line="360" w:lineRule="auto"/>
        <w:jc w:val="center"/>
        <w:rPr>
          <w:rFonts w:ascii="Arial" w:hAnsi="Arial" w:cs="Arial"/>
          <w:sz w:val="22"/>
          <w:szCs w:val="22"/>
        </w:rPr>
      </w:pPr>
      <w:r w:rsidRPr="00136C8C">
        <w:rPr>
          <w:rFonts w:ascii="Arial" w:hAnsi="Arial" w:cs="Arial"/>
          <w:sz w:val="32"/>
          <w:szCs w:val="32"/>
        </w:rPr>
        <w:t>Module Title: Component 1 Supporting Paper</w:t>
      </w:r>
      <w:r w:rsidR="00350A8B">
        <w:rPr>
          <w:rFonts w:ascii="Arial" w:hAnsi="Arial" w:cs="Arial"/>
          <w:sz w:val="32"/>
          <w:szCs w:val="32"/>
        </w:rPr>
        <w:t xml:space="preserve">: </w:t>
      </w:r>
      <w:r w:rsidR="00350A8B" w:rsidRPr="00350A8B">
        <w:rPr>
          <w:rFonts w:ascii="Arial" w:hAnsi="Arial" w:cs="Arial"/>
          <w:sz w:val="32"/>
          <w:szCs w:val="32"/>
        </w:rPr>
        <w:t>Did the UK support and include individuals with mental disorders during the 20</w:t>
      </w:r>
      <w:r w:rsidR="00350A8B" w:rsidRPr="00350A8B">
        <w:rPr>
          <w:rFonts w:ascii="Arial" w:hAnsi="Arial" w:cs="Arial"/>
          <w:sz w:val="32"/>
          <w:szCs w:val="32"/>
          <w:vertAlign w:val="superscript"/>
        </w:rPr>
        <w:t>th</w:t>
      </w:r>
      <w:r w:rsidR="00350A8B" w:rsidRPr="00350A8B">
        <w:rPr>
          <w:rFonts w:ascii="Arial" w:hAnsi="Arial" w:cs="Arial"/>
          <w:sz w:val="32"/>
          <w:szCs w:val="32"/>
        </w:rPr>
        <w:t xml:space="preserve"> Century</w:t>
      </w:r>
    </w:p>
    <w:p w14:paraId="41855C20" w14:textId="48046E2C" w:rsidR="00136C8C" w:rsidRPr="00136C8C" w:rsidRDefault="00136C8C" w:rsidP="00D762FA">
      <w:pPr>
        <w:spacing w:line="480" w:lineRule="auto"/>
        <w:jc w:val="center"/>
        <w:rPr>
          <w:rFonts w:ascii="Arial" w:hAnsi="Arial" w:cs="Arial"/>
          <w:sz w:val="32"/>
          <w:szCs w:val="32"/>
        </w:rPr>
      </w:pPr>
    </w:p>
    <w:p w14:paraId="1EC3E679" w14:textId="5C6D74D1" w:rsidR="00136C8C" w:rsidRPr="00136C8C" w:rsidRDefault="00136C8C" w:rsidP="00136C8C">
      <w:pPr>
        <w:spacing w:line="480" w:lineRule="auto"/>
        <w:jc w:val="center"/>
        <w:rPr>
          <w:rFonts w:ascii="Arial" w:hAnsi="Arial" w:cs="Arial"/>
          <w:sz w:val="32"/>
          <w:szCs w:val="32"/>
        </w:rPr>
      </w:pPr>
    </w:p>
    <w:p w14:paraId="6E274CFD" w14:textId="04AEAD96" w:rsidR="00136C8C" w:rsidRDefault="00136C8C" w:rsidP="00136C8C">
      <w:pPr>
        <w:spacing w:line="480" w:lineRule="auto"/>
        <w:jc w:val="center"/>
        <w:rPr>
          <w:rFonts w:ascii="Arial" w:hAnsi="Arial" w:cs="Arial"/>
          <w:sz w:val="32"/>
          <w:szCs w:val="32"/>
        </w:rPr>
      </w:pPr>
      <w:r w:rsidRPr="00136C8C">
        <w:rPr>
          <w:rFonts w:ascii="Arial" w:hAnsi="Arial" w:cs="Arial"/>
          <w:sz w:val="32"/>
          <w:szCs w:val="32"/>
        </w:rPr>
        <w:t xml:space="preserve">Word Count: </w:t>
      </w:r>
      <w:r w:rsidR="00350A8B">
        <w:rPr>
          <w:rFonts w:ascii="Arial" w:hAnsi="Arial" w:cs="Arial"/>
          <w:sz w:val="32"/>
          <w:szCs w:val="32"/>
        </w:rPr>
        <w:t>1994</w:t>
      </w:r>
    </w:p>
    <w:p w14:paraId="19FAB082" w14:textId="41521C14" w:rsidR="00136C8C" w:rsidRDefault="00136C8C" w:rsidP="00136C8C">
      <w:pPr>
        <w:spacing w:line="480" w:lineRule="auto"/>
        <w:jc w:val="center"/>
        <w:rPr>
          <w:rFonts w:ascii="Arial" w:hAnsi="Arial" w:cs="Arial"/>
          <w:sz w:val="32"/>
          <w:szCs w:val="32"/>
        </w:rPr>
      </w:pPr>
    </w:p>
    <w:p w14:paraId="060C1598" w14:textId="18A51208" w:rsidR="00136C8C" w:rsidRDefault="00136C8C" w:rsidP="00136C8C">
      <w:pPr>
        <w:spacing w:line="480" w:lineRule="auto"/>
        <w:jc w:val="center"/>
        <w:rPr>
          <w:rFonts w:ascii="Arial" w:hAnsi="Arial" w:cs="Arial"/>
          <w:sz w:val="32"/>
          <w:szCs w:val="32"/>
        </w:rPr>
      </w:pPr>
    </w:p>
    <w:p w14:paraId="0FB17E06" w14:textId="273C59BD" w:rsidR="00136C8C" w:rsidRDefault="00136C8C" w:rsidP="00136C8C">
      <w:pPr>
        <w:spacing w:line="480" w:lineRule="auto"/>
        <w:jc w:val="center"/>
        <w:rPr>
          <w:rFonts w:ascii="Arial" w:hAnsi="Arial" w:cs="Arial"/>
          <w:sz w:val="32"/>
          <w:szCs w:val="32"/>
        </w:rPr>
      </w:pPr>
    </w:p>
    <w:p w14:paraId="514B6BEB" w14:textId="5578026B" w:rsidR="00136C8C" w:rsidRDefault="00136C8C" w:rsidP="00136C8C">
      <w:pPr>
        <w:spacing w:line="480" w:lineRule="auto"/>
        <w:jc w:val="center"/>
        <w:rPr>
          <w:rFonts w:ascii="Arial" w:hAnsi="Arial" w:cs="Arial"/>
          <w:sz w:val="32"/>
          <w:szCs w:val="32"/>
        </w:rPr>
      </w:pPr>
    </w:p>
    <w:p w14:paraId="5B213DED" w14:textId="25519387" w:rsidR="00136C8C" w:rsidRDefault="00136C8C" w:rsidP="00206C6B">
      <w:pPr>
        <w:spacing w:line="480" w:lineRule="auto"/>
        <w:rPr>
          <w:rFonts w:ascii="Arial" w:hAnsi="Arial" w:cs="Arial"/>
          <w:sz w:val="32"/>
          <w:szCs w:val="32"/>
        </w:rPr>
      </w:pPr>
    </w:p>
    <w:p w14:paraId="2024C28A" w14:textId="3D47F1F0" w:rsidR="000970DB" w:rsidRDefault="000970DB" w:rsidP="00136C8C">
      <w:pPr>
        <w:spacing w:line="360" w:lineRule="auto"/>
        <w:jc w:val="both"/>
        <w:rPr>
          <w:rFonts w:ascii="Arial" w:hAnsi="Arial" w:cs="Arial"/>
          <w:sz w:val="22"/>
          <w:szCs w:val="22"/>
        </w:rPr>
      </w:pPr>
    </w:p>
    <w:p w14:paraId="53CCA85B" w14:textId="4340ED33" w:rsidR="00136C8C" w:rsidRPr="00206C6B" w:rsidRDefault="000970DB" w:rsidP="00206C6B">
      <w:pPr>
        <w:spacing w:line="360" w:lineRule="auto"/>
        <w:jc w:val="both"/>
        <w:rPr>
          <w:rFonts w:ascii="Arial" w:hAnsi="Arial" w:cs="Arial"/>
          <w:sz w:val="22"/>
          <w:szCs w:val="22"/>
        </w:rPr>
      </w:pPr>
      <w:r w:rsidRPr="00206C6B">
        <w:rPr>
          <w:rFonts w:ascii="Arial" w:hAnsi="Arial" w:cs="Arial"/>
          <w:sz w:val="22"/>
          <w:szCs w:val="22"/>
        </w:rPr>
        <w:t>The wellbeing of individuals is based on their physical and mental health. According to World Health Organisation (WHO)</w:t>
      </w:r>
      <w:r w:rsidR="002067D3" w:rsidRPr="00206C6B">
        <w:rPr>
          <w:rFonts w:ascii="Arial" w:hAnsi="Arial" w:cs="Arial"/>
          <w:sz w:val="22"/>
          <w:szCs w:val="22"/>
        </w:rPr>
        <w:t xml:space="preserve"> (2</w:t>
      </w:r>
      <w:r w:rsidR="00F867AB" w:rsidRPr="00206C6B">
        <w:rPr>
          <w:rFonts w:ascii="Arial" w:hAnsi="Arial" w:cs="Arial"/>
          <w:sz w:val="22"/>
          <w:szCs w:val="22"/>
        </w:rPr>
        <w:t>018</w:t>
      </w:r>
      <w:r w:rsidR="002067D3" w:rsidRPr="00206C6B">
        <w:rPr>
          <w:rFonts w:ascii="Arial" w:hAnsi="Arial" w:cs="Arial"/>
          <w:sz w:val="22"/>
          <w:szCs w:val="22"/>
        </w:rPr>
        <w:t xml:space="preserve">), mental disorders </w:t>
      </w:r>
      <w:r w:rsidR="00191BC5" w:rsidRPr="00206C6B">
        <w:rPr>
          <w:rFonts w:ascii="Arial" w:hAnsi="Arial" w:cs="Arial"/>
          <w:sz w:val="22"/>
          <w:szCs w:val="22"/>
        </w:rPr>
        <w:t xml:space="preserve">are </w:t>
      </w:r>
      <w:r w:rsidR="002067D3" w:rsidRPr="00206C6B">
        <w:rPr>
          <w:rFonts w:ascii="Arial" w:hAnsi="Arial" w:cs="Arial"/>
          <w:sz w:val="22"/>
          <w:szCs w:val="22"/>
        </w:rPr>
        <w:t>displa</w:t>
      </w:r>
      <w:r w:rsidR="00191BC5" w:rsidRPr="00206C6B">
        <w:rPr>
          <w:rFonts w:ascii="Arial" w:hAnsi="Arial" w:cs="Arial"/>
          <w:sz w:val="22"/>
          <w:szCs w:val="22"/>
        </w:rPr>
        <w:t>yed</w:t>
      </w:r>
      <w:r w:rsidR="002067D3" w:rsidRPr="00206C6B">
        <w:rPr>
          <w:rFonts w:ascii="Arial" w:hAnsi="Arial" w:cs="Arial"/>
          <w:sz w:val="22"/>
          <w:szCs w:val="22"/>
        </w:rPr>
        <w:t xml:space="preserve"> in various forms and presentations. Mental disorders are known to be characterised through a </w:t>
      </w:r>
      <w:r w:rsidR="00191BC5" w:rsidRPr="00206C6B">
        <w:rPr>
          <w:rFonts w:ascii="Arial" w:hAnsi="Arial" w:cs="Arial"/>
          <w:sz w:val="22"/>
          <w:szCs w:val="22"/>
        </w:rPr>
        <w:t>person’s</w:t>
      </w:r>
      <w:r w:rsidR="002067D3" w:rsidRPr="00206C6B">
        <w:rPr>
          <w:rFonts w:ascii="Arial" w:hAnsi="Arial" w:cs="Arial"/>
          <w:sz w:val="22"/>
          <w:szCs w:val="22"/>
        </w:rPr>
        <w:t xml:space="preserve"> abnormal behaviour, emotions, perceptions and thoughts as well as relationships with other (WHO, 2021).</w:t>
      </w:r>
      <w:r w:rsidR="00E70C06" w:rsidRPr="00206C6B">
        <w:rPr>
          <w:rFonts w:ascii="Arial" w:hAnsi="Arial" w:cs="Arial"/>
          <w:sz w:val="22"/>
          <w:szCs w:val="22"/>
        </w:rPr>
        <w:t xml:space="preserve"> However, in the 20</w:t>
      </w:r>
      <w:r w:rsidR="00E70C06" w:rsidRPr="00206C6B">
        <w:rPr>
          <w:rFonts w:ascii="Arial" w:hAnsi="Arial" w:cs="Arial"/>
          <w:sz w:val="22"/>
          <w:szCs w:val="22"/>
          <w:vertAlign w:val="superscript"/>
        </w:rPr>
        <w:t>th</w:t>
      </w:r>
      <w:r w:rsidR="00E70C06" w:rsidRPr="00206C6B">
        <w:rPr>
          <w:rFonts w:ascii="Arial" w:hAnsi="Arial" w:cs="Arial"/>
          <w:sz w:val="22"/>
          <w:szCs w:val="22"/>
        </w:rPr>
        <w:t xml:space="preserve"> century, defining mental disorders were more complicate </w:t>
      </w:r>
      <w:r w:rsidR="006A3CCF" w:rsidRPr="00206C6B">
        <w:rPr>
          <w:rFonts w:ascii="Arial" w:hAnsi="Arial" w:cs="Arial"/>
          <w:sz w:val="22"/>
          <w:szCs w:val="22"/>
        </w:rPr>
        <w:t>due to the subjectivity around psychopathology in the 19</w:t>
      </w:r>
      <w:r w:rsidR="006A3CCF" w:rsidRPr="00206C6B">
        <w:rPr>
          <w:rFonts w:ascii="Arial" w:hAnsi="Arial" w:cs="Arial"/>
          <w:sz w:val="22"/>
          <w:szCs w:val="22"/>
          <w:vertAlign w:val="superscript"/>
        </w:rPr>
        <w:t>th</w:t>
      </w:r>
      <w:r w:rsidR="006A3CCF" w:rsidRPr="00206C6B">
        <w:rPr>
          <w:rFonts w:ascii="Arial" w:hAnsi="Arial" w:cs="Arial"/>
          <w:sz w:val="22"/>
          <w:szCs w:val="22"/>
        </w:rPr>
        <w:t xml:space="preserve"> century</w:t>
      </w:r>
      <w:r w:rsidR="00191BC5" w:rsidRPr="00206C6B">
        <w:rPr>
          <w:rFonts w:ascii="Arial" w:hAnsi="Arial" w:cs="Arial"/>
          <w:sz w:val="22"/>
          <w:szCs w:val="22"/>
        </w:rPr>
        <w:t xml:space="preserve"> (Clark, 2005)</w:t>
      </w:r>
      <w:r w:rsidR="006A3CCF" w:rsidRPr="00206C6B">
        <w:rPr>
          <w:rFonts w:ascii="Arial" w:hAnsi="Arial" w:cs="Arial"/>
          <w:sz w:val="22"/>
          <w:szCs w:val="22"/>
        </w:rPr>
        <w:t xml:space="preserve">. </w:t>
      </w:r>
      <w:r w:rsidR="00F867AB" w:rsidRPr="00206C6B">
        <w:rPr>
          <w:rFonts w:ascii="Arial" w:hAnsi="Arial" w:cs="Arial"/>
          <w:sz w:val="22"/>
          <w:szCs w:val="22"/>
        </w:rPr>
        <w:t>Clinical</w:t>
      </w:r>
      <w:r w:rsidR="006A3CCF" w:rsidRPr="00206C6B">
        <w:rPr>
          <w:rFonts w:ascii="Arial" w:hAnsi="Arial" w:cs="Arial"/>
          <w:sz w:val="22"/>
          <w:szCs w:val="22"/>
        </w:rPr>
        <w:t xml:space="preserve"> psychologists and psychiatrists </w:t>
      </w:r>
      <w:r w:rsidR="00004047" w:rsidRPr="00206C6B">
        <w:rPr>
          <w:rFonts w:ascii="Arial" w:hAnsi="Arial" w:cs="Arial"/>
          <w:sz w:val="22"/>
          <w:szCs w:val="22"/>
        </w:rPr>
        <w:t>P</w:t>
      </w:r>
      <w:r w:rsidR="006A3CCF" w:rsidRPr="00206C6B">
        <w:rPr>
          <w:rFonts w:ascii="Arial" w:hAnsi="Arial" w:cs="Arial"/>
          <w:sz w:val="22"/>
          <w:szCs w:val="22"/>
        </w:rPr>
        <w:t xml:space="preserve">ierre Janet and Charles Blondel had progressively started to define, interpret and analyse mental disorders based upon </w:t>
      </w:r>
      <w:r w:rsidR="004C7F51" w:rsidRPr="00206C6B">
        <w:rPr>
          <w:rFonts w:ascii="Arial" w:hAnsi="Arial" w:cs="Arial"/>
          <w:sz w:val="22"/>
          <w:szCs w:val="22"/>
        </w:rPr>
        <w:t>abbreviations</w:t>
      </w:r>
      <w:r w:rsidR="006A3CCF" w:rsidRPr="00206C6B">
        <w:rPr>
          <w:rFonts w:ascii="Arial" w:hAnsi="Arial" w:cs="Arial"/>
          <w:sz w:val="22"/>
          <w:szCs w:val="22"/>
        </w:rPr>
        <w:t xml:space="preserve"> in perhaps ‘normal’ time experience</w:t>
      </w:r>
      <w:r w:rsidR="00F867AB" w:rsidRPr="00206C6B">
        <w:rPr>
          <w:rFonts w:ascii="Arial" w:hAnsi="Arial" w:cs="Arial"/>
          <w:sz w:val="22"/>
          <w:szCs w:val="22"/>
        </w:rPr>
        <w:t xml:space="preserve"> (Fryxell, 2019). Furthermore, common metal health disorders include depression, post-traumatic stress disorder, obsessive compulsive disorder, anxiety and panic disorder. Such mental health disorders are </w:t>
      </w:r>
      <w:r w:rsidR="00004047" w:rsidRPr="00206C6B">
        <w:rPr>
          <w:rFonts w:ascii="Arial" w:hAnsi="Arial" w:cs="Arial"/>
          <w:sz w:val="22"/>
          <w:szCs w:val="22"/>
        </w:rPr>
        <w:t>categorised on severity including mild, moderate and severe</w:t>
      </w:r>
      <w:r w:rsidR="00191BC5" w:rsidRPr="00206C6B">
        <w:rPr>
          <w:rFonts w:ascii="Arial" w:hAnsi="Arial" w:cs="Arial"/>
          <w:sz w:val="22"/>
          <w:szCs w:val="22"/>
        </w:rPr>
        <w:t xml:space="preserve"> (APA, 2015)</w:t>
      </w:r>
      <w:r w:rsidR="00004047" w:rsidRPr="00206C6B">
        <w:rPr>
          <w:rFonts w:ascii="Arial" w:hAnsi="Arial" w:cs="Arial"/>
          <w:sz w:val="22"/>
          <w:szCs w:val="22"/>
        </w:rPr>
        <w:t>.</w:t>
      </w:r>
    </w:p>
    <w:p w14:paraId="2CDF5738" w14:textId="0F21CFBF" w:rsidR="00004047" w:rsidRPr="00206C6B" w:rsidRDefault="00004047" w:rsidP="00206C6B">
      <w:pPr>
        <w:spacing w:line="360" w:lineRule="auto"/>
        <w:jc w:val="both"/>
        <w:rPr>
          <w:rFonts w:ascii="Arial" w:hAnsi="Arial" w:cs="Arial"/>
          <w:sz w:val="22"/>
          <w:szCs w:val="22"/>
        </w:rPr>
      </w:pPr>
    </w:p>
    <w:p w14:paraId="1C1E3B3C" w14:textId="63044019" w:rsidR="00004047" w:rsidRPr="00206C6B" w:rsidRDefault="00004047" w:rsidP="00206C6B">
      <w:pPr>
        <w:spacing w:line="360" w:lineRule="auto"/>
        <w:jc w:val="both"/>
        <w:rPr>
          <w:rFonts w:ascii="Arial" w:hAnsi="Arial" w:cs="Arial"/>
          <w:sz w:val="22"/>
          <w:szCs w:val="22"/>
        </w:rPr>
      </w:pPr>
      <w:r w:rsidRPr="00206C6B">
        <w:rPr>
          <w:rFonts w:ascii="Arial" w:hAnsi="Arial" w:cs="Arial"/>
          <w:sz w:val="22"/>
          <w:szCs w:val="22"/>
        </w:rPr>
        <w:t>Mental Health disorders in the</w:t>
      </w:r>
      <w:r w:rsidR="00191BC5" w:rsidRPr="00206C6B">
        <w:rPr>
          <w:rFonts w:ascii="Arial" w:hAnsi="Arial" w:cs="Arial"/>
          <w:sz w:val="22"/>
          <w:szCs w:val="22"/>
        </w:rPr>
        <w:t xml:space="preserve"> United Kingdom</w:t>
      </w:r>
      <w:r w:rsidRPr="00206C6B">
        <w:rPr>
          <w:rFonts w:ascii="Arial" w:hAnsi="Arial" w:cs="Arial"/>
          <w:sz w:val="22"/>
          <w:szCs w:val="22"/>
        </w:rPr>
        <w:t xml:space="preserve"> </w:t>
      </w:r>
      <w:r w:rsidR="00191BC5" w:rsidRPr="00206C6B">
        <w:rPr>
          <w:rFonts w:ascii="Arial" w:hAnsi="Arial" w:cs="Arial"/>
          <w:sz w:val="22"/>
          <w:szCs w:val="22"/>
        </w:rPr>
        <w:t>(</w:t>
      </w:r>
      <w:r w:rsidRPr="00206C6B">
        <w:rPr>
          <w:rFonts w:ascii="Arial" w:hAnsi="Arial" w:cs="Arial"/>
          <w:sz w:val="22"/>
          <w:szCs w:val="22"/>
        </w:rPr>
        <w:t>UK</w:t>
      </w:r>
      <w:r w:rsidR="00191BC5" w:rsidRPr="00206C6B">
        <w:rPr>
          <w:rFonts w:ascii="Arial" w:hAnsi="Arial" w:cs="Arial"/>
          <w:sz w:val="22"/>
          <w:szCs w:val="22"/>
        </w:rPr>
        <w:t>)</w:t>
      </w:r>
      <w:r w:rsidRPr="00206C6B">
        <w:rPr>
          <w:rFonts w:ascii="Arial" w:hAnsi="Arial" w:cs="Arial"/>
          <w:sz w:val="22"/>
          <w:szCs w:val="22"/>
        </w:rPr>
        <w:t xml:space="preserve"> had evaluated and became a focus in different mental health institutions during the 20</w:t>
      </w:r>
      <w:r w:rsidRPr="00206C6B">
        <w:rPr>
          <w:rFonts w:ascii="Arial" w:hAnsi="Arial" w:cs="Arial"/>
          <w:sz w:val="22"/>
          <w:szCs w:val="22"/>
          <w:vertAlign w:val="superscript"/>
        </w:rPr>
        <w:t>th</w:t>
      </w:r>
      <w:r w:rsidRPr="00206C6B">
        <w:rPr>
          <w:rFonts w:ascii="Arial" w:hAnsi="Arial" w:cs="Arial"/>
          <w:sz w:val="22"/>
          <w:szCs w:val="22"/>
        </w:rPr>
        <w:t xml:space="preserve"> century</w:t>
      </w:r>
      <w:r w:rsidR="00191BC5" w:rsidRPr="00206C6B">
        <w:rPr>
          <w:rFonts w:ascii="Arial" w:hAnsi="Arial" w:cs="Arial"/>
          <w:sz w:val="22"/>
          <w:szCs w:val="22"/>
        </w:rPr>
        <w:t xml:space="preserve"> (Bracken, 2001)</w:t>
      </w:r>
      <w:r w:rsidRPr="00206C6B">
        <w:rPr>
          <w:rFonts w:ascii="Arial" w:hAnsi="Arial" w:cs="Arial"/>
          <w:sz w:val="22"/>
          <w:szCs w:val="22"/>
        </w:rPr>
        <w:t xml:space="preserve">. For instance, 1914, work started at </w:t>
      </w:r>
      <w:proofErr w:type="spellStart"/>
      <w:r w:rsidRPr="00206C6B">
        <w:rPr>
          <w:rFonts w:ascii="Arial" w:hAnsi="Arial" w:cs="Arial"/>
          <w:sz w:val="22"/>
          <w:szCs w:val="22"/>
        </w:rPr>
        <w:t>Cefn</w:t>
      </w:r>
      <w:proofErr w:type="spellEnd"/>
      <w:r w:rsidRPr="00206C6B">
        <w:rPr>
          <w:rFonts w:ascii="Arial" w:hAnsi="Arial" w:cs="Arial"/>
          <w:sz w:val="22"/>
          <w:szCs w:val="22"/>
        </w:rPr>
        <w:t xml:space="preserve"> </w:t>
      </w:r>
      <w:proofErr w:type="spellStart"/>
      <w:r w:rsidRPr="00206C6B">
        <w:rPr>
          <w:rFonts w:ascii="Arial" w:hAnsi="Arial" w:cs="Arial"/>
          <w:sz w:val="22"/>
          <w:szCs w:val="22"/>
        </w:rPr>
        <w:t>Coed</w:t>
      </w:r>
      <w:proofErr w:type="spellEnd"/>
      <w:r w:rsidRPr="00206C6B">
        <w:rPr>
          <w:rFonts w:ascii="Arial" w:hAnsi="Arial" w:cs="Arial"/>
          <w:sz w:val="22"/>
          <w:szCs w:val="22"/>
        </w:rPr>
        <w:t xml:space="preserve"> Mental Hospital, only to cease again with the start of the First World War. When practise eventually resumed in 1929, the objective of both care, cure, psychiatry had grown into a new and more positive field (AberystwaythUniversity.co.uk, 2019). The word "hospital" replaced the word "asylum," "nurse" now replaced the word "attendant" and "lunatics" by "patients</w:t>
      </w:r>
      <w:r w:rsidR="005C1FCC" w:rsidRPr="00206C6B">
        <w:rPr>
          <w:rFonts w:ascii="Arial" w:hAnsi="Arial" w:cs="Arial"/>
          <w:sz w:val="22"/>
          <w:szCs w:val="22"/>
        </w:rPr>
        <w:t xml:space="preserve"> (</w:t>
      </w:r>
      <w:proofErr w:type="spellStart"/>
      <w:r w:rsidR="005C1FCC" w:rsidRPr="00206C6B">
        <w:rPr>
          <w:rFonts w:ascii="Arial" w:hAnsi="Arial" w:cs="Arial"/>
          <w:sz w:val="22"/>
          <w:szCs w:val="22"/>
        </w:rPr>
        <w:t>Gagen</w:t>
      </w:r>
      <w:proofErr w:type="spellEnd"/>
      <w:r w:rsidR="005C1FCC" w:rsidRPr="00206C6B">
        <w:rPr>
          <w:rFonts w:ascii="Arial" w:hAnsi="Arial" w:cs="Arial"/>
          <w:sz w:val="22"/>
          <w:szCs w:val="22"/>
        </w:rPr>
        <w:t>, 2019)</w:t>
      </w:r>
      <w:r w:rsidRPr="00206C6B">
        <w:rPr>
          <w:rFonts w:ascii="Arial" w:hAnsi="Arial" w:cs="Arial"/>
          <w:sz w:val="22"/>
          <w:szCs w:val="22"/>
        </w:rPr>
        <w:t>. When comparing this form of treatment to the 19</w:t>
      </w:r>
      <w:r w:rsidRPr="00206C6B">
        <w:rPr>
          <w:rFonts w:ascii="Arial" w:hAnsi="Arial" w:cs="Arial"/>
          <w:sz w:val="22"/>
          <w:szCs w:val="22"/>
          <w:vertAlign w:val="superscript"/>
        </w:rPr>
        <w:t>th</w:t>
      </w:r>
      <w:r w:rsidRPr="00206C6B">
        <w:rPr>
          <w:rFonts w:ascii="Arial" w:hAnsi="Arial" w:cs="Arial"/>
          <w:sz w:val="22"/>
          <w:szCs w:val="22"/>
        </w:rPr>
        <w:t xml:space="preserve"> century, evidence shows </w:t>
      </w:r>
      <w:r w:rsidR="00994515" w:rsidRPr="00206C6B">
        <w:rPr>
          <w:rFonts w:ascii="Arial" w:hAnsi="Arial" w:cs="Arial"/>
          <w:sz w:val="22"/>
          <w:szCs w:val="22"/>
        </w:rPr>
        <w:t xml:space="preserve">those with a mental disorder were subjected to improper treatment. This is supported by </w:t>
      </w:r>
      <w:r w:rsidR="00994515" w:rsidRPr="00206C6B">
        <w:rPr>
          <w:rFonts w:ascii="Arial" w:hAnsi="Arial" w:cs="Arial"/>
          <w:color w:val="000000"/>
          <w:sz w:val="22"/>
          <w:szCs w:val="22"/>
          <w:shd w:val="clear" w:color="auto" w:fill="FFFFFF"/>
        </w:rPr>
        <w:t xml:space="preserve">Dickinson (1990) who states, </w:t>
      </w:r>
      <w:r w:rsidR="00994515" w:rsidRPr="00206C6B">
        <w:rPr>
          <w:rFonts w:ascii="Arial" w:hAnsi="Arial" w:cs="Arial"/>
          <w:sz w:val="22"/>
          <w:szCs w:val="22"/>
        </w:rPr>
        <w:t>during the 19</w:t>
      </w:r>
      <w:r w:rsidR="00994515" w:rsidRPr="00206C6B">
        <w:rPr>
          <w:rFonts w:ascii="Arial" w:hAnsi="Arial" w:cs="Arial"/>
          <w:sz w:val="22"/>
          <w:szCs w:val="22"/>
          <w:vertAlign w:val="superscript"/>
        </w:rPr>
        <w:t>th</w:t>
      </w:r>
      <w:r w:rsidR="00994515" w:rsidRPr="00206C6B">
        <w:rPr>
          <w:rFonts w:ascii="Arial" w:hAnsi="Arial" w:cs="Arial"/>
          <w:sz w:val="22"/>
          <w:szCs w:val="22"/>
        </w:rPr>
        <w:t xml:space="preserve"> century, the common practice for those with a mental illness was subject to being locked away without proper treat</w:t>
      </w:r>
      <w:r w:rsidR="005C1FCC" w:rsidRPr="00206C6B">
        <w:rPr>
          <w:rFonts w:ascii="Arial" w:hAnsi="Arial" w:cs="Arial"/>
          <w:sz w:val="22"/>
          <w:szCs w:val="22"/>
        </w:rPr>
        <w:t>ment</w:t>
      </w:r>
      <w:r w:rsidR="00994515" w:rsidRPr="00206C6B">
        <w:rPr>
          <w:rFonts w:ascii="Arial" w:hAnsi="Arial" w:cs="Arial"/>
          <w:sz w:val="22"/>
          <w:szCs w:val="22"/>
        </w:rPr>
        <w:t xml:space="preserve"> or care, labelling those with mental disorders as “lunatics” and locking them in inadequate settings. </w:t>
      </w:r>
      <w:r w:rsidRPr="00206C6B">
        <w:rPr>
          <w:rFonts w:ascii="Arial" w:hAnsi="Arial" w:cs="Arial"/>
          <w:sz w:val="22"/>
          <w:szCs w:val="22"/>
        </w:rPr>
        <w:t xml:space="preserve">In the interwar years, </w:t>
      </w:r>
      <w:proofErr w:type="spellStart"/>
      <w:r w:rsidRPr="00206C6B">
        <w:rPr>
          <w:rFonts w:ascii="Arial" w:hAnsi="Arial" w:cs="Arial"/>
          <w:sz w:val="22"/>
          <w:szCs w:val="22"/>
        </w:rPr>
        <w:t>Cefn</w:t>
      </w:r>
      <w:proofErr w:type="spellEnd"/>
      <w:r w:rsidRPr="00206C6B">
        <w:rPr>
          <w:rFonts w:ascii="Arial" w:hAnsi="Arial" w:cs="Arial"/>
          <w:sz w:val="22"/>
          <w:szCs w:val="22"/>
        </w:rPr>
        <w:t xml:space="preserve"> </w:t>
      </w:r>
      <w:proofErr w:type="spellStart"/>
      <w:r w:rsidRPr="00206C6B">
        <w:rPr>
          <w:rFonts w:ascii="Arial" w:hAnsi="Arial" w:cs="Arial"/>
          <w:sz w:val="22"/>
          <w:szCs w:val="22"/>
        </w:rPr>
        <w:t>Coed</w:t>
      </w:r>
      <w:proofErr w:type="spellEnd"/>
      <w:r w:rsidRPr="00206C6B">
        <w:rPr>
          <w:rFonts w:ascii="Arial" w:hAnsi="Arial" w:cs="Arial"/>
          <w:sz w:val="22"/>
          <w:szCs w:val="22"/>
        </w:rPr>
        <w:t xml:space="preserve"> Hospital arose as an oddity since it was built as a Victorian asylum, but opened as a modern psychiatric hospital, demonstrating the growth in mental disorders in the 20</w:t>
      </w:r>
      <w:r w:rsidRPr="00206C6B">
        <w:rPr>
          <w:rFonts w:ascii="Arial" w:hAnsi="Arial" w:cs="Arial"/>
          <w:sz w:val="22"/>
          <w:szCs w:val="22"/>
          <w:vertAlign w:val="superscript"/>
        </w:rPr>
        <w:t>th</w:t>
      </w:r>
      <w:r w:rsidRPr="00206C6B">
        <w:rPr>
          <w:rFonts w:ascii="Arial" w:hAnsi="Arial" w:cs="Arial"/>
          <w:sz w:val="22"/>
          <w:szCs w:val="22"/>
        </w:rPr>
        <w:t xml:space="preserve"> century (</w:t>
      </w:r>
      <w:proofErr w:type="spellStart"/>
      <w:r w:rsidRPr="00206C6B">
        <w:rPr>
          <w:rFonts w:ascii="Arial" w:hAnsi="Arial" w:cs="Arial"/>
          <w:sz w:val="22"/>
          <w:szCs w:val="22"/>
        </w:rPr>
        <w:t>Gagen</w:t>
      </w:r>
      <w:proofErr w:type="spellEnd"/>
      <w:r w:rsidRPr="00206C6B">
        <w:rPr>
          <w:rFonts w:ascii="Arial" w:hAnsi="Arial" w:cs="Arial"/>
          <w:sz w:val="22"/>
          <w:szCs w:val="22"/>
        </w:rPr>
        <w:t>, 2019).</w:t>
      </w:r>
    </w:p>
    <w:p w14:paraId="0A3DB48B" w14:textId="77777777" w:rsidR="00E77028" w:rsidRPr="00206C6B" w:rsidRDefault="00E77028" w:rsidP="00206C6B">
      <w:pPr>
        <w:spacing w:line="360" w:lineRule="auto"/>
        <w:jc w:val="both"/>
        <w:rPr>
          <w:rFonts w:ascii="Arial" w:hAnsi="Arial" w:cs="Arial"/>
          <w:sz w:val="22"/>
          <w:szCs w:val="22"/>
        </w:rPr>
      </w:pPr>
    </w:p>
    <w:p w14:paraId="27F7E0C9" w14:textId="6B774BAB" w:rsidR="00E77028" w:rsidRPr="00206C6B" w:rsidRDefault="00E77028" w:rsidP="00206C6B">
      <w:pPr>
        <w:spacing w:line="360" w:lineRule="auto"/>
        <w:jc w:val="both"/>
        <w:rPr>
          <w:rFonts w:ascii="Arial" w:hAnsi="Arial" w:cs="Arial"/>
          <w:sz w:val="22"/>
          <w:szCs w:val="22"/>
        </w:rPr>
      </w:pPr>
    </w:p>
    <w:p w14:paraId="46A14632" w14:textId="4C800D31" w:rsidR="009F4CA7" w:rsidRPr="00206C6B" w:rsidRDefault="00E77028" w:rsidP="00206C6B">
      <w:pPr>
        <w:spacing w:line="360" w:lineRule="auto"/>
        <w:jc w:val="both"/>
        <w:rPr>
          <w:rFonts w:ascii="Arial" w:hAnsi="Arial" w:cs="Arial"/>
          <w:sz w:val="22"/>
          <w:szCs w:val="22"/>
        </w:rPr>
      </w:pPr>
      <w:proofErr w:type="spellStart"/>
      <w:r w:rsidRPr="00206C6B">
        <w:rPr>
          <w:rFonts w:ascii="Arial" w:hAnsi="Arial" w:cs="Arial"/>
          <w:sz w:val="22"/>
          <w:szCs w:val="22"/>
        </w:rPr>
        <w:t>Preibe</w:t>
      </w:r>
      <w:proofErr w:type="spellEnd"/>
      <w:r w:rsidRPr="00206C6B">
        <w:rPr>
          <w:rFonts w:ascii="Arial" w:hAnsi="Arial" w:cs="Arial"/>
          <w:sz w:val="22"/>
          <w:szCs w:val="22"/>
        </w:rPr>
        <w:t xml:space="preserve"> </w:t>
      </w:r>
      <w:r w:rsidRPr="00206C6B">
        <w:rPr>
          <w:rFonts w:ascii="Arial" w:hAnsi="Arial" w:cs="Arial"/>
          <w:i/>
          <w:iCs/>
          <w:sz w:val="22"/>
          <w:szCs w:val="22"/>
        </w:rPr>
        <w:t xml:space="preserve">et al </w:t>
      </w:r>
      <w:r w:rsidRPr="00206C6B">
        <w:rPr>
          <w:rFonts w:ascii="Arial" w:hAnsi="Arial" w:cs="Arial"/>
          <w:sz w:val="22"/>
          <w:szCs w:val="22"/>
        </w:rPr>
        <w:t>(200</w:t>
      </w:r>
      <w:r w:rsidR="005C1FCC" w:rsidRPr="00206C6B">
        <w:rPr>
          <w:rFonts w:ascii="Arial" w:hAnsi="Arial" w:cs="Arial"/>
          <w:sz w:val="22"/>
          <w:szCs w:val="22"/>
        </w:rPr>
        <w:t>4</w:t>
      </w:r>
      <w:r w:rsidRPr="00206C6B">
        <w:rPr>
          <w:rFonts w:ascii="Arial" w:hAnsi="Arial" w:cs="Arial"/>
          <w:sz w:val="22"/>
          <w:szCs w:val="22"/>
        </w:rPr>
        <w:t>)</w:t>
      </w:r>
      <w:r w:rsidR="005C1FCC" w:rsidRPr="00206C6B">
        <w:rPr>
          <w:rFonts w:ascii="Arial" w:hAnsi="Arial" w:cs="Arial"/>
          <w:sz w:val="22"/>
          <w:szCs w:val="22"/>
        </w:rPr>
        <w:t xml:space="preserve"> suggests</w:t>
      </w:r>
      <w:r w:rsidRPr="00206C6B">
        <w:rPr>
          <w:rFonts w:ascii="Arial" w:hAnsi="Arial" w:cs="Arial"/>
          <w:sz w:val="22"/>
          <w:szCs w:val="22"/>
        </w:rPr>
        <w:t>, one of the major changes of mental health in the 20</w:t>
      </w:r>
      <w:r w:rsidRPr="00206C6B">
        <w:rPr>
          <w:rFonts w:ascii="Arial" w:hAnsi="Arial" w:cs="Arial"/>
          <w:sz w:val="22"/>
          <w:szCs w:val="22"/>
          <w:vertAlign w:val="superscript"/>
        </w:rPr>
        <w:t>th</w:t>
      </w:r>
      <w:r w:rsidRPr="00206C6B">
        <w:rPr>
          <w:rFonts w:ascii="Arial" w:hAnsi="Arial" w:cs="Arial"/>
          <w:sz w:val="22"/>
          <w:szCs w:val="22"/>
        </w:rPr>
        <w:t xml:space="preserve"> century in the UK was one of the most dramatic and striking developments in the history of post-war </w:t>
      </w:r>
      <w:r w:rsidR="005C1FCC" w:rsidRPr="00206C6B">
        <w:rPr>
          <w:rFonts w:ascii="Arial" w:hAnsi="Arial" w:cs="Arial"/>
          <w:sz w:val="22"/>
          <w:szCs w:val="22"/>
        </w:rPr>
        <w:t xml:space="preserve">in </w:t>
      </w:r>
      <w:r w:rsidRPr="00206C6B">
        <w:rPr>
          <w:rFonts w:ascii="Arial" w:hAnsi="Arial" w:cs="Arial"/>
          <w:sz w:val="22"/>
          <w:szCs w:val="22"/>
        </w:rPr>
        <w:t xml:space="preserve">British mental health care. The new movement of service users began in the 1970s with the emergence of groups like the Mental Patients Union (founded in 1972) and then, when it split up, organisations such as the Community Organisation for Psychiatric Emergencies (COPE), Protection for the Rights of Mental Patients in Care and the Campaign Against Psychiatric </w:t>
      </w:r>
      <w:r w:rsidR="00953E89" w:rsidRPr="00206C6B">
        <w:rPr>
          <w:rFonts w:ascii="Arial" w:hAnsi="Arial" w:cs="Arial"/>
          <w:sz w:val="22"/>
          <w:szCs w:val="22"/>
        </w:rPr>
        <w:t>i</w:t>
      </w:r>
      <w:r w:rsidRPr="00206C6B">
        <w:rPr>
          <w:rFonts w:ascii="Arial" w:hAnsi="Arial" w:cs="Arial"/>
          <w:sz w:val="22"/>
          <w:szCs w:val="22"/>
        </w:rPr>
        <w:t xml:space="preserve">njustice responded to developments in the 1980s Turner </w:t>
      </w:r>
      <w:r w:rsidRPr="00206C6B">
        <w:rPr>
          <w:rFonts w:ascii="Arial" w:hAnsi="Arial" w:cs="Arial"/>
          <w:i/>
          <w:iCs/>
          <w:sz w:val="22"/>
          <w:szCs w:val="22"/>
        </w:rPr>
        <w:t xml:space="preserve">et </w:t>
      </w:r>
      <w:r w:rsidRPr="00206C6B">
        <w:rPr>
          <w:rFonts w:ascii="Arial" w:hAnsi="Arial" w:cs="Arial"/>
          <w:sz w:val="22"/>
          <w:szCs w:val="22"/>
        </w:rPr>
        <w:t xml:space="preserve">al (2015). This demonstrates how </w:t>
      </w:r>
      <w:r w:rsidRPr="00206C6B">
        <w:rPr>
          <w:rFonts w:ascii="Arial" w:hAnsi="Arial" w:cs="Arial"/>
          <w:sz w:val="22"/>
          <w:szCs w:val="22"/>
        </w:rPr>
        <w:lastRenderedPageBreak/>
        <w:t>different organisations unified to aid in the development of mental disorders in individuals in the 20</w:t>
      </w:r>
      <w:r w:rsidRPr="00206C6B">
        <w:rPr>
          <w:rFonts w:ascii="Arial" w:hAnsi="Arial" w:cs="Arial"/>
          <w:sz w:val="22"/>
          <w:szCs w:val="22"/>
          <w:vertAlign w:val="superscript"/>
        </w:rPr>
        <w:t>th</w:t>
      </w:r>
      <w:r w:rsidRPr="00206C6B">
        <w:rPr>
          <w:rFonts w:ascii="Arial" w:hAnsi="Arial" w:cs="Arial"/>
          <w:sz w:val="22"/>
          <w:szCs w:val="22"/>
        </w:rPr>
        <w:t xml:space="preserve"> century. </w:t>
      </w:r>
    </w:p>
    <w:p w14:paraId="5A9ED85B" w14:textId="18C78EB8" w:rsidR="00E77028" w:rsidRPr="00206C6B" w:rsidRDefault="00E77028" w:rsidP="00206C6B">
      <w:pPr>
        <w:spacing w:line="360" w:lineRule="auto"/>
        <w:jc w:val="both"/>
        <w:rPr>
          <w:rFonts w:ascii="Arial" w:hAnsi="Arial" w:cs="Arial"/>
          <w:sz w:val="22"/>
          <w:szCs w:val="22"/>
        </w:rPr>
      </w:pPr>
    </w:p>
    <w:p w14:paraId="00A18943" w14:textId="4AECD247" w:rsidR="009F4CA7" w:rsidRPr="00206C6B" w:rsidRDefault="00953E89" w:rsidP="00206C6B">
      <w:pPr>
        <w:spacing w:line="360" w:lineRule="auto"/>
        <w:jc w:val="both"/>
        <w:rPr>
          <w:rFonts w:ascii="Arial" w:hAnsi="Arial" w:cs="Arial"/>
          <w:color w:val="000000" w:themeColor="text1"/>
          <w:sz w:val="22"/>
          <w:szCs w:val="22"/>
        </w:rPr>
      </w:pPr>
      <w:r w:rsidRPr="00206C6B">
        <w:rPr>
          <w:rFonts w:ascii="Arial" w:hAnsi="Arial" w:cs="Arial"/>
          <w:color w:val="000000" w:themeColor="text1"/>
          <w:sz w:val="22"/>
          <w:szCs w:val="22"/>
        </w:rPr>
        <w:t>Mental Health Congress took place in London was carried out in the same year WHO (World Health Organisation) was founded in 1948, leading to a second session whereby the WHO’s expert committee focused on mental health in 1950</w:t>
      </w:r>
      <w:r w:rsidR="007310B9" w:rsidRPr="00206C6B">
        <w:rPr>
          <w:rFonts w:ascii="Arial" w:hAnsi="Arial" w:cs="Arial"/>
          <w:color w:val="000000" w:themeColor="text1"/>
          <w:sz w:val="22"/>
          <w:szCs w:val="22"/>
        </w:rPr>
        <w:t xml:space="preserve"> (WHO, 2018)</w:t>
      </w:r>
      <w:r w:rsidRPr="00206C6B">
        <w:rPr>
          <w:rFonts w:ascii="Arial" w:hAnsi="Arial" w:cs="Arial"/>
          <w:color w:val="000000" w:themeColor="text1"/>
          <w:sz w:val="22"/>
          <w:szCs w:val="22"/>
        </w:rPr>
        <w:t xml:space="preserve">. </w:t>
      </w:r>
      <w:r w:rsidR="009F4CA7" w:rsidRPr="00206C6B">
        <w:rPr>
          <w:rFonts w:ascii="Arial" w:hAnsi="Arial" w:cs="Arial"/>
          <w:color w:val="000000" w:themeColor="text1"/>
          <w:sz w:val="22"/>
          <w:szCs w:val="22"/>
          <w:shd w:val="clear" w:color="auto" w:fill="FFFFFF"/>
        </w:rPr>
        <w:t xml:space="preserve">Moreover, </w:t>
      </w:r>
      <w:r w:rsidR="007310B9" w:rsidRPr="00206C6B">
        <w:rPr>
          <w:rFonts w:ascii="Arial" w:hAnsi="Arial" w:cs="Arial"/>
          <w:color w:val="000000" w:themeColor="text1"/>
          <w:sz w:val="22"/>
          <w:szCs w:val="22"/>
        </w:rPr>
        <w:t>th</w:t>
      </w:r>
      <w:r w:rsidR="009F4CA7" w:rsidRPr="00206C6B">
        <w:rPr>
          <w:rFonts w:ascii="Arial" w:hAnsi="Arial" w:cs="Arial"/>
          <w:color w:val="000000" w:themeColor="text1"/>
          <w:sz w:val="22"/>
          <w:szCs w:val="22"/>
        </w:rPr>
        <w:t>e 1959 Mental Health Act and the 1962 Hospital Strategy presaged the rundown of the asylums and the assimilation of psychiatric services into the broader hospital system</w:t>
      </w:r>
      <w:r w:rsidR="00F751BD" w:rsidRPr="00206C6B">
        <w:rPr>
          <w:rFonts w:ascii="Arial" w:hAnsi="Arial" w:cs="Arial"/>
          <w:color w:val="000000" w:themeColor="text1"/>
          <w:sz w:val="22"/>
          <w:szCs w:val="22"/>
        </w:rPr>
        <w:t xml:space="preserve"> </w:t>
      </w:r>
      <w:r w:rsidR="00F751BD" w:rsidRPr="00206C6B">
        <w:rPr>
          <w:rFonts w:ascii="Arial" w:hAnsi="Arial" w:cs="Arial"/>
          <w:color w:val="000000" w:themeColor="text1"/>
          <w:sz w:val="22"/>
          <w:szCs w:val="22"/>
          <w:shd w:val="clear" w:color="auto" w:fill="FFFFFF"/>
        </w:rPr>
        <w:t xml:space="preserve">(Turner </w:t>
      </w:r>
      <w:r w:rsidR="00F751BD" w:rsidRPr="00206C6B">
        <w:rPr>
          <w:rFonts w:ascii="Arial" w:hAnsi="Arial" w:cs="Arial"/>
          <w:i/>
          <w:iCs/>
          <w:color w:val="000000" w:themeColor="text1"/>
          <w:sz w:val="22"/>
          <w:szCs w:val="22"/>
          <w:shd w:val="clear" w:color="auto" w:fill="FFFFFF"/>
        </w:rPr>
        <w:t>et al</w:t>
      </w:r>
      <w:r w:rsidR="00F751BD" w:rsidRPr="00206C6B">
        <w:rPr>
          <w:rFonts w:ascii="Arial" w:hAnsi="Arial" w:cs="Arial"/>
          <w:color w:val="000000" w:themeColor="text1"/>
          <w:sz w:val="22"/>
          <w:szCs w:val="22"/>
          <w:shd w:val="clear" w:color="auto" w:fill="FFFFFF"/>
        </w:rPr>
        <w:t xml:space="preserve">., 2015). </w:t>
      </w:r>
      <w:r w:rsidR="009F4CA7" w:rsidRPr="00206C6B">
        <w:rPr>
          <w:rFonts w:ascii="Arial" w:hAnsi="Arial" w:cs="Arial"/>
          <w:color w:val="000000" w:themeColor="text1"/>
          <w:sz w:val="22"/>
          <w:szCs w:val="22"/>
        </w:rPr>
        <w:t xml:space="preserve"> Services later evolved against </w:t>
      </w:r>
      <w:r w:rsidR="00F751BD" w:rsidRPr="00206C6B">
        <w:rPr>
          <w:rFonts w:ascii="Arial" w:hAnsi="Arial" w:cs="Arial"/>
          <w:color w:val="000000" w:themeColor="text1"/>
          <w:sz w:val="22"/>
          <w:szCs w:val="22"/>
        </w:rPr>
        <w:t>the</w:t>
      </w:r>
      <w:r w:rsidR="009F4CA7" w:rsidRPr="00206C6B">
        <w:rPr>
          <w:rFonts w:ascii="Arial" w:hAnsi="Arial" w:cs="Arial"/>
          <w:color w:val="000000" w:themeColor="text1"/>
          <w:sz w:val="22"/>
          <w:szCs w:val="22"/>
        </w:rPr>
        <w:t xml:space="preserve"> context of serial reorganisations of the NHS and local government. In the 1970s both parties, </w:t>
      </w:r>
      <w:proofErr w:type="spellStart"/>
      <w:r w:rsidR="009F4CA7" w:rsidRPr="00206C6B">
        <w:rPr>
          <w:rFonts w:ascii="Arial" w:hAnsi="Arial" w:cs="Arial"/>
          <w:color w:val="000000" w:themeColor="text1"/>
          <w:sz w:val="22"/>
          <w:szCs w:val="22"/>
        </w:rPr>
        <w:t>Labor</w:t>
      </w:r>
      <w:proofErr w:type="spellEnd"/>
      <w:r w:rsidR="009F4CA7" w:rsidRPr="00206C6B">
        <w:rPr>
          <w:rFonts w:ascii="Arial" w:hAnsi="Arial" w:cs="Arial"/>
          <w:color w:val="000000" w:themeColor="text1"/>
          <w:sz w:val="22"/>
          <w:szCs w:val="22"/>
        </w:rPr>
        <w:t xml:space="preserve"> and Conservative governments recognised, but did not discuss, the need to provide sufficient money to deliver mental health services in the community, although evidence mounted of insufficient treatment within psychiatric and mental health and handicap hospitals. </w:t>
      </w:r>
      <w:r w:rsidR="009F4CA7" w:rsidRPr="00206C6B">
        <w:rPr>
          <w:rFonts w:ascii="Arial" w:hAnsi="Arial" w:cs="Arial"/>
          <w:color w:val="000000" w:themeColor="text1"/>
          <w:sz w:val="22"/>
          <w:szCs w:val="22"/>
          <w:shd w:val="clear" w:color="auto" w:fill="FFFFFF"/>
        </w:rPr>
        <w:t xml:space="preserve">Policy </w:t>
      </w:r>
      <w:r w:rsidR="00F751BD" w:rsidRPr="00206C6B">
        <w:rPr>
          <w:rFonts w:ascii="Arial" w:hAnsi="Arial" w:cs="Arial"/>
          <w:color w:val="000000" w:themeColor="text1"/>
          <w:sz w:val="22"/>
          <w:szCs w:val="22"/>
          <w:shd w:val="clear" w:color="auto" w:fill="FFFFFF"/>
        </w:rPr>
        <w:t>objectives</w:t>
      </w:r>
      <w:r w:rsidR="009F4CA7" w:rsidRPr="00206C6B">
        <w:rPr>
          <w:rFonts w:ascii="Arial" w:hAnsi="Arial" w:cs="Arial"/>
          <w:color w:val="000000" w:themeColor="text1"/>
          <w:sz w:val="22"/>
          <w:szCs w:val="22"/>
          <w:shd w:val="clear" w:color="auto" w:fill="FFFFFF"/>
        </w:rPr>
        <w:t xml:space="preserve"> </w:t>
      </w:r>
      <w:r w:rsidR="00F751BD" w:rsidRPr="00206C6B">
        <w:rPr>
          <w:rFonts w:ascii="Arial" w:hAnsi="Arial" w:cs="Arial"/>
          <w:color w:val="000000" w:themeColor="text1"/>
          <w:sz w:val="22"/>
          <w:szCs w:val="22"/>
          <w:shd w:val="clear" w:color="auto" w:fill="FFFFFF"/>
        </w:rPr>
        <w:t>were</w:t>
      </w:r>
      <w:r w:rsidR="009F4CA7" w:rsidRPr="00206C6B">
        <w:rPr>
          <w:rFonts w:ascii="Arial" w:hAnsi="Arial" w:cs="Arial"/>
          <w:color w:val="000000" w:themeColor="text1"/>
          <w:sz w:val="22"/>
          <w:szCs w:val="22"/>
          <w:shd w:val="clear" w:color="auto" w:fill="FFFFFF"/>
        </w:rPr>
        <w:t xml:space="preserve"> </w:t>
      </w:r>
      <w:r w:rsidR="00F751BD" w:rsidRPr="00206C6B">
        <w:rPr>
          <w:rFonts w:ascii="Arial" w:hAnsi="Arial" w:cs="Arial"/>
          <w:color w:val="000000" w:themeColor="text1"/>
          <w:sz w:val="22"/>
          <w:szCs w:val="22"/>
          <w:shd w:val="clear" w:color="auto" w:fill="FFFFFF"/>
        </w:rPr>
        <w:t>condensed</w:t>
      </w:r>
      <w:r w:rsidR="009F4CA7" w:rsidRPr="00206C6B">
        <w:rPr>
          <w:rFonts w:ascii="Arial" w:hAnsi="Arial" w:cs="Arial"/>
          <w:color w:val="000000" w:themeColor="text1"/>
          <w:sz w:val="22"/>
          <w:szCs w:val="22"/>
          <w:shd w:val="clear" w:color="auto" w:fill="FFFFFF"/>
        </w:rPr>
        <w:t xml:space="preserve"> in two documents: Department of Health and Social Security,</w:t>
      </w:r>
      <w:r w:rsidR="009F4CA7" w:rsidRPr="00206C6B">
        <w:rPr>
          <w:rStyle w:val="apple-converted-space"/>
          <w:rFonts w:ascii="Arial" w:hAnsi="Arial" w:cs="Arial"/>
          <w:color w:val="000000" w:themeColor="text1"/>
          <w:sz w:val="22"/>
          <w:szCs w:val="22"/>
          <w:shd w:val="clear" w:color="auto" w:fill="FFFFFF"/>
        </w:rPr>
        <w:t> </w:t>
      </w:r>
      <w:r w:rsidR="009F4CA7" w:rsidRPr="00206C6B">
        <w:rPr>
          <w:rStyle w:val="Emphasis"/>
          <w:rFonts w:ascii="Arial" w:hAnsi="Arial" w:cs="Arial"/>
          <w:color w:val="000000" w:themeColor="text1"/>
          <w:sz w:val="22"/>
          <w:szCs w:val="22"/>
        </w:rPr>
        <w:t xml:space="preserve">Hospital Services for the </w:t>
      </w:r>
      <w:r w:rsidR="009F4CA7" w:rsidRPr="00206C6B">
        <w:rPr>
          <w:rStyle w:val="Emphasis"/>
          <w:rFonts w:ascii="Arial" w:hAnsi="Arial" w:cs="Arial"/>
          <w:i w:val="0"/>
          <w:iCs w:val="0"/>
          <w:color w:val="000000" w:themeColor="text1"/>
          <w:sz w:val="22"/>
          <w:szCs w:val="22"/>
        </w:rPr>
        <w:t>Mentally Ill</w:t>
      </w:r>
      <w:r w:rsidR="00F751BD" w:rsidRPr="00206C6B">
        <w:rPr>
          <w:rStyle w:val="apple-converted-space"/>
          <w:rFonts w:ascii="Arial" w:hAnsi="Arial" w:cs="Arial"/>
          <w:i/>
          <w:iCs/>
          <w:color w:val="000000" w:themeColor="text1"/>
          <w:sz w:val="22"/>
          <w:szCs w:val="22"/>
          <w:shd w:val="clear" w:color="auto" w:fill="FFFFFF"/>
        </w:rPr>
        <w:t xml:space="preserve"> </w:t>
      </w:r>
      <w:r w:rsidR="00F751BD" w:rsidRPr="00206C6B">
        <w:rPr>
          <w:rStyle w:val="apple-converted-space"/>
          <w:rFonts w:ascii="Arial" w:hAnsi="Arial" w:cs="Arial"/>
          <w:color w:val="000000" w:themeColor="text1"/>
          <w:sz w:val="22"/>
          <w:szCs w:val="22"/>
          <w:shd w:val="clear" w:color="auto" w:fill="FFFFFF"/>
        </w:rPr>
        <w:t>and</w:t>
      </w:r>
      <w:r w:rsidR="00F751BD" w:rsidRPr="00206C6B">
        <w:rPr>
          <w:rStyle w:val="apple-converted-space"/>
          <w:rFonts w:ascii="Arial" w:hAnsi="Arial" w:cs="Arial"/>
          <w:i/>
          <w:iCs/>
          <w:color w:val="000000" w:themeColor="text1"/>
          <w:sz w:val="22"/>
          <w:szCs w:val="22"/>
          <w:shd w:val="clear" w:color="auto" w:fill="FFFFFF"/>
        </w:rPr>
        <w:t xml:space="preserve"> </w:t>
      </w:r>
      <w:r w:rsidR="009F4CA7" w:rsidRPr="00206C6B">
        <w:rPr>
          <w:rStyle w:val="Emphasis"/>
          <w:rFonts w:ascii="Arial" w:hAnsi="Arial" w:cs="Arial"/>
          <w:i w:val="0"/>
          <w:iCs w:val="0"/>
          <w:color w:val="000000" w:themeColor="text1"/>
          <w:sz w:val="22"/>
          <w:szCs w:val="22"/>
        </w:rPr>
        <w:t>Better Services for the Mental</w:t>
      </w:r>
      <w:r w:rsidR="00F751BD" w:rsidRPr="00206C6B">
        <w:rPr>
          <w:rStyle w:val="Emphasis"/>
          <w:rFonts w:ascii="Arial" w:hAnsi="Arial" w:cs="Arial"/>
          <w:i w:val="0"/>
          <w:iCs w:val="0"/>
          <w:color w:val="000000" w:themeColor="text1"/>
          <w:sz w:val="22"/>
          <w:szCs w:val="22"/>
        </w:rPr>
        <w:t xml:space="preserve"> Illness </w:t>
      </w:r>
      <w:r w:rsidR="00F751BD" w:rsidRPr="00206C6B">
        <w:rPr>
          <w:rFonts w:ascii="Arial" w:hAnsi="Arial" w:cs="Arial"/>
          <w:color w:val="000000" w:themeColor="text1"/>
          <w:sz w:val="22"/>
          <w:szCs w:val="22"/>
          <w:shd w:val="clear" w:color="auto" w:fill="FFFFFF"/>
        </w:rPr>
        <w:t xml:space="preserve">(Turner </w:t>
      </w:r>
      <w:r w:rsidR="00F751BD" w:rsidRPr="00206C6B">
        <w:rPr>
          <w:rFonts w:ascii="Arial" w:hAnsi="Arial" w:cs="Arial"/>
          <w:i/>
          <w:iCs/>
          <w:color w:val="000000" w:themeColor="text1"/>
          <w:sz w:val="22"/>
          <w:szCs w:val="22"/>
          <w:shd w:val="clear" w:color="auto" w:fill="FFFFFF"/>
        </w:rPr>
        <w:t>et al</w:t>
      </w:r>
      <w:r w:rsidR="00F751BD" w:rsidRPr="00206C6B">
        <w:rPr>
          <w:rFonts w:ascii="Arial" w:hAnsi="Arial" w:cs="Arial"/>
          <w:color w:val="000000" w:themeColor="text1"/>
          <w:sz w:val="22"/>
          <w:szCs w:val="22"/>
          <w:shd w:val="clear" w:color="auto" w:fill="FFFFFF"/>
        </w:rPr>
        <w:t xml:space="preserve">., 2015). </w:t>
      </w:r>
      <w:r w:rsidR="00F751BD" w:rsidRPr="00206C6B">
        <w:rPr>
          <w:rFonts w:ascii="Arial" w:hAnsi="Arial" w:cs="Arial"/>
          <w:color w:val="000000" w:themeColor="text1"/>
          <w:sz w:val="22"/>
          <w:szCs w:val="22"/>
        </w:rPr>
        <w:t xml:space="preserve"> This demonstrates the UK’s focus on mental health in the 20</w:t>
      </w:r>
      <w:r w:rsidR="00F751BD" w:rsidRPr="00206C6B">
        <w:rPr>
          <w:rFonts w:ascii="Arial" w:hAnsi="Arial" w:cs="Arial"/>
          <w:color w:val="000000" w:themeColor="text1"/>
          <w:sz w:val="22"/>
          <w:szCs w:val="22"/>
          <w:vertAlign w:val="superscript"/>
        </w:rPr>
        <w:t>th</w:t>
      </w:r>
      <w:r w:rsidR="00F751BD" w:rsidRPr="00206C6B">
        <w:rPr>
          <w:rFonts w:ascii="Arial" w:hAnsi="Arial" w:cs="Arial"/>
          <w:color w:val="000000" w:themeColor="text1"/>
          <w:sz w:val="22"/>
          <w:szCs w:val="22"/>
        </w:rPr>
        <w:t xml:space="preserve"> century in a positive acclimation and support (</w:t>
      </w:r>
      <w:proofErr w:type="spellStart"/>
      <w:r w:rsidR="00F751BD" w:rsidRPr="00206C6B">
        <w:rPr>
          <w:rFonts w:ascii="Arial" w:hAnsi="Arial" w:cs="Arial"/>
          <w:color w:val="000000" w:themeColor="text1"/>
          <w:sz w:val="22"/>
          <w:szCs w:val="22"/>
          <w:shd w:val="clear" w:color="auto" w:fill="FFFFFF"/>
        </w:rPr>
        <w:t>Bertolote</w:t>
      </w:r>
      <w:proofErr w:type="spellEnd"/>
      <w:r w:rsidR="00F751BD" w:rsidRPr="00206C6B">
        <w:rPr>
          <w:rFonts w:ascii="Arial" w:hAnsi="Arial" w:cs="Arial"/>
          <w:color w:val="000000" w:themeColor="text1"/>
          <w:sz w:val="22"/>
          <w:szCs w:val="22"/>
          <w:shd w:val="clear" w:color="auto" w:fill="FFFFFF"/>
        </w:rPr>
        <w:t>, 2008).</w:t>
      </w:r>
    </w:p>
    <w:p w14:paraId="3014E79A" w14:textId="77777777" w:rsidR="009F4CA7" w:rsidRPr="00206C6B" w:rsidRDefault="009F4CA7" w:rsidP="00206C6B">
      <w:pPr>
        <w:spacing w:line="360" w:lineRule="auto"/>
        <w:jc w:val="both"/>
        <w:rPr>
          <w:rFonts w:ascii="Arial" w:hAnsi="Arial" w:cs="Arial"/>
          <w:color w:val="000000"/>
          <w:sz w:val="22"/>
          <w:szCs w:val="22"/>
          <w:shd w:val="clear" w:color="auto" w:fill="FFFFFF"/>
        </w:rPr>
      </w:pPr>
    </w:p>
    <w:p w14:paraId="54E4627C" w14:textId="77777777" w:rsidR="009F4CA7" w:rsidRPr="00206C6B" w:rsidRDefault="009F4CA7" w:rsidP="00206C6B">
      <w:pPr>
        <w:spacing w:line="360" w:lineRule="auto"/>
        <w:jc w:val="both"/>
        <w:rPr>
          <w:rFonts w:ascii="Arial" w:hAnsi="Arial" w:cs="Arial"/>
          <w:color w:val="000000"/>
          <w:sz w:val="22"/>
          <w:szCs w:val="22"/>
          <w:shd w:val="clear" w:color="auto" w:fill="FFFFFF"/>
        </w:rPr>
      </w:pPr>
    </w:p>
    <w:p w14:paraId="43DE083D" w14:textId="36AD8731" w:rsidR="00953E89" w:rsidRPr="00206C6B" w:rsidRDefault="00BB3B8E" w:rsidP="00206C6B">
      <w:pPr>
        <w:spacing w:line="360" w:lineRule="auto"/>
        <w:jc w:val="both"/>
        <w:rPr>
          <w:rFonts w:ascii="Arial" w:hAnsi="Arial" w:cs="Arial"/>
          <w:color w:val="000000"/>
          <w:sz w:val="22"/>
          <w:szCs w:val="22"/>
          <w:shd w:val="clear" w:color="auto" w:fill="FFFFFF"/>
        </w:rPr>
      </w:pPr>
      <w:r w:rsidRPr="00206C6B">
        <w:rPr>
          <w:rFonts w:ascii="Arial" w:hAnsi="Arial" w:cs="Arial"/>
          <w:color w:val="000000"/>
          <w:sz w:val="22"/>
          <w:szCs w:val="22"/>
          <w:shd w:val="clear" w:color="auto" w:fill="FFFFFF"/>
        </w:rPr>
        <w:t>The Royal Commission on the Law Relating to Mental Illness and Mental Disability (</w:t>
      </w:r>
      <w:r w:rsidR="002A223B" w:rsidRPr="00206C6B">
        <w:rPr>
          <w:rFonts w:ascii="Arial" w:hAnsi="Arial" w:cs="Arial"/>
          <w:color w:val="000000"/>
          <w:sz w:val="22"/>
          <w:szCs w:val="22"/>
          <w:shd w:val="clear" w:color="auto" w:fill="FFFFFF"/>
        </w:rPr>
        <w:t>T</w:t>
      </w:r>
      <w:r w:rsidRPr="00206C6B">
        <w:rPr>
          <w:rFonts w:ascii="Arial" w:hAnsi="Arial" w:cs="Arial"/>
          <w:color w:val="000000"/>
          <w:sz w:val="22"/>
          <w:szCs w:val="22"/>
          <w:shd w:val="clear" w:color="auto" w:fill="FFFFFF"/>
        </w:rPr>
        <w:t>he Percy Commission), headed by Baron Percy of Newcastle, was formed in 1954 to review the detention and care of people with mental illness through via the legislative framework. It sought to understand whether it was possible to treat those individuals on a voluntary basis (The Health Foundation, 2021). The Percy Commission concluded f</w:t>
      </w:r>
      <w:r w:rsidR="002A223B" w:rsidRPr="00206C6B">
        <w:rPr>
          <w:rFonts w:ascii="Arial" w:hAnsi="Arial" w:cs="Arial"/>
          <w:color w:val="000000"/>
          <w:sz w:val="22"/>
          <w:szCs w:val="22"/>
          <w:shd w:val="clear" w:color="auto" w:fill="FFFFFF"/>
        </w:rPr>
        <w:t>ro</w:t>
      </w:r>
      <w:r w:rsidRPr="00206C6B">
        <w:rPr>
          <w:rFonts w:ascii="Arial" w:hAnsi="Arial" w:cs="Arial"/>
          <w:color w:val="000000"/>
          <w:sz w:val="22"/>
          <w:szCs w:val="22"/>
          <w:shd w:val="clear" w:color="auto" w:fill="FFFFFF"/>
        </w:rPr>
        <w:t xml:space="preserve">m this review that the </w:t>
      </w:r>
      <w:r w:rsidR="002A223B" w:rsidRPr="00206C6B">
        <w:rPr>
          <w:rFonts w:ascii="Arial" w:hAnsi="Arial" w:cs="Arial"/>
          <w:color w:val="000000"/>
          <w:sz w:val="22"/>
          <w:szCs w:val="22"/>
          <w:shd w:val="clear" w:color="auto" w:fill="FFFFFF"/>
        </w:rPr>
        <w:t>law</w:t>
      </w:r>
      <w:r w:rsidRPr="00206C6B">
        <w:rPr>
          <w:rFonts w:ascii="Arial" w:hAnsi="Arial" w:cs="Arial"/>
          <w:color w:val="000000"/>
          <w:sz w:val="22"/>
          <w:szCs w:val="22"/>
          <w:shd w:val="clear" w:color="auto" w:fill="FFFFFF"/>
        </w:rPr>
        <w:t xml:space="preserve"> should be amended </w:t>
      </w:r>
      <w:r w:rsidR="002A223B" w:rsidRPr="00206C6B">
        <w:rPr>
          <w:rFonts w:ascii="Arial" w:hAnsi="Arial" w:cs="Arial"/>
          <w:color w:val="000000"/>
          <w:sz w:val="22"/>
          <w:szCs w:val="22"/>
          <w:shd w:val="clear" w:color="auto" w:fill="FFFFFF"/>
        </w:rPr>
        <w:t xml:space="preserve">to provide proper care to those with mental disorders with no further limitation of choice or legal formality should be given adequate treatment wherever possible than is applied to individuals who seek care because of other forms of disease, disability or social difficulty (The Health Foundation, 2021). And further </w:t>
      </w:r>
      <w:r w:rsidR="00F751BD" w:rsidRPr="00206C6B">
        <w:rPr>
          <w:rFonts w:ascii="Arial" w:hAnsi="Arial" w:cs="Arial"/>
          <w:color w:val="000000"/>
          <w:sz w:val="22"/>
          <w:szCs w:val="22"/>
          <w:shd w:val="clear" w:color="auto" w:fill="FFFFFF"/>
        </w:rPr>
        <w:t>recommendations</w:t>
      </w:r>
      <w:r w:rsidR="002A223B" w:rsidRPr="00206C6B">
        <w:rPr>
          <w:rFonts w:ascii="Arial" w:hAnsi="Arial" w:cs="Arial"/>
          <w:color w:val="000000"/>
          <w:sz w:val="22"/>
          <w:szCs w:val="22"/>
          <w:shd w:val="clear" w:color="auto" w:fill="FFFFFF"/>
        </w:rPr>
        <w:t xml:space="preserve"> included the use of large psychiatric </w:t>
      </w:r>
      <w:r w:rsidR="00DE0A8A" w:rsidRPr="00206C6B">
        <w:rPr>
          <w:rFonts w:ascii="Arial" w:hAnsi="Arial" w:cs="Arial"/>
          <w:color w:val="000000"/>
          <w:sz w:val="22"/>
          <w:szCs w:val="22"/>
          <w:shd w:val="clear" w:color="auto" w:fill="FFFFFF"/>
        </w:rPr>
        <w:t>institutions,</w:t>
      </w:r>
      <w:r w:rsidR="002A223B" w:rsidRPr="00206C6B">
        <w:rPr>
          <w:rFonts w:ascii="Arial" w:hAnsi="Arial" w:cs="Arial"/>
          <w:color w:val="000000"/>
          <w:sz w:val="22"/>
          <w:szCs w:val="22"/>
          <w:shd w:val="clear" w:color="auto" w:fill="FFFFFF"/>
        </w:rPr>
        <w:t xml:space="preserve"> the expansion of community services, </w:t>
      </w:r>
      <w:r w:rsidR="00F751BD" w:rsidRPr="00206C6B">
        <w:rPr>
          <w:rFonts w:ascii="Arial" w:hAnsi="Arial" w:cs="Arial"/>
          <w:color w:val="000000"/>
          <w:sz w:val="22"/>
          <w:szCs w:val="22"/>
          <w:shd w:val="clear" w:color="auto" w:fill="FFFFFF"/>
        </w:rPr>
        <w:t>accommodation</w:t>
      </w:r>
      <w:r w:rsidR="002A223B" w:rsidRPr="00206C6B">
        <w:rPr>
          <w:rFonts w:ascii="Arial" w:hAnsi="Arial" w:cs="Arial"/>
          <w:color w:val="000000"/>
          <w:sz w:val="22"/>
          <w:szCs w:val="22"/>
          <w:shd w:val="clear" w:color="auto" w:fill="FFFFFF"/>
        </w:rPr>
        <w:t xml:space="preserve"> should be provided with those </w:t>
      </w:r>
      <w:r w:rsidR="00350A8B" w:rsidRPr="00206C6B">
        <w:rPr>
          <w:rFonts w:ascii="Arial" w:hAnsi="Arial" w:cs="Arial"/>
          <w:color w:val="000000"/>
          <w:sz w:val="22"/>
          <w:szCs w:val="22"/>
          <w:shd w:val="clear" w:color="auto" w:fill="FFFFFF"/>
        </w:rPr>
        <w:t>who</w:t>
      </w:r>
      <w:r w:rsidR="002A223B" w:rsidRPr="00206C6B">
        <w:rPr>
          <w:rFonts w:ascii="Arial" w:hAnsi="Arial" w:cs="Arial"/>
          <w:color w:val="000000"/>
          <w:sz w:val="22"/>
          <w:szCs w:val="22"/>
          <w:shd w:val="clear" w:color="auto" w:fill="FFFFFF"/>
        </w:rPr>
        <w:t xml:space="preserve"> require so under the provisions of the National Health Service Act 1946 and the National Assistance Act 1948 (The Health Foundation, 2021). </w:t>
      </w:r>
    </w:p>
    <w:p w14:paraId="018DC1DC" w14:textId="254021C9" w:rsidR="002A223B" w:rsidRPr="00206C6B" w:rsidRDefault="002A223B" w:rsidP="00206C6B">
      <w:pPr>
        <w:spacing w:line="360" w:lineRule="auto"/>
        <w:jc w:val="both"/>
        <w:rPr>
          <w:rFonts w:ascii="Arial" w:hAnsi="Arial" w:cs="Arial"/>
          <w:color w:val="000000"/>
          <w:sz w:val="22"/>
          <w:szCs w:val="22"/>
          <w:shd w:val="clear" w:color="auto" w:fill="FFFFFF"/>
        </w:rPr>
      </w:pPr>
    </w:p>
    <w:p w14:paraId="285CEB85" w14:textId="77777777" w:rsidR="00350A8B" w:rsidRPr="00206C6B" w:rsidRDefault="00350A8B" w:rsidP="00206C6B">
      <w:pPr>
        <w:spacing w:line="360" w:lineRule="auto"/>
        <w:jc w:val="both"/>
        <w:rPr>
          <w:rFonts w:ascii="Arial" w:hAnsi="Arial" w:cs="Arial"/>
          <w:color w:val="000000"/>
          <w:sz w:val="22"/>
          <w:szCs w:val="22"/>
          <w:shd w:val="clear" w:color="auto" w:fill="FFFFFF"/>
        </w:rPr>
      </w:pPr>
    </w:p>
    <w:p w14:paraId="3ABAF7E5" w14:textId="0FC41C72" w:rsidR="00E77028" w:rsidRPr="00206C6B" w:rsidRDefault="002A223B" w:rsidP="00206C6B">
      <w:pPr>
        <w:spacing w:line="360" w:lineRule="auto"/>
        <w:jc w:val="both"/>
        <w:rPr>
          <w:rFonts w:ascii="Arial" w:hAnsi="Arial" w:cs="Arial"/>
          <w:color w:val="000000"/>
          <w:sz w:val="22"/>
          <w:szCs w:val="22"/>
          <w:shd w:val="clear" w:color="auto" w:fill="FFFFFF"/>
        </w:rPr>
      </w:pPr>
      <w:r w:rsidRPr="00206C6B">
        <w:rPr>
          <w:rFonts w:ascii="Arial" w:hAnsi="Arial" w:cs="Arial"/>
          <w:sz w:val="22"/>
          <w:szCs w:val="22"/>
        </w:rPr>
        <w:t>From th</w:t>
      </w:r>
      <w:r w:rsidR="00DE0A8A" w:rsidRPr="00206C6B">
        <w:rPr>
          <w:rFonts w:ascii="Arial" w:hAnsi="Arial" w:cs="Arial"/>
          <w:sz w:val="22"/>
          <w:szCs w:val="22"/>
        </w:rPr>
        <w:t>e report series</w:t>
      </w:r>
      <w:r w:rsidRPr="00206C6B">
        <w:rPr>
          <w:rFonts w:ascii="Arial" w:hAnsi="Arial" w:cs="Arial"/>
          <w:sz w:val="22"/>
          <w:szCs w:val="22"/>
        </w:rPr>
        <w:t xml:space="preserve">, The Mental Health Act (2007) </w:t>
      </w:r>
      <w:r w:rsidR="00837C33" w:rsidRPr="00206C6B">
        <w:rPr>
          <w:rFonts w:ascii="Arial" w:hAnsi="Arial" w:cs="Arial"/>
          <w:sz w:val="22"/>
          <w:szCs w:val="22"/>
        </w:rPr>
        <w:t>(</w:t>
      </w:r>
      <w:r w:rsidR="00DE0A8A" w:rsidRPr="00206C6B">
        <w:rPr>
          <w:rFonts w:ascii="Arial" w:hAnsi="Arial" w:cs="Arial"/>
          <w:sz w:val="22"/>
          <w:szCs w:val="22"/>
        </w:rPr>
        <w:t>M</w:t>
      </w:r>
      <w:r w:rsidR="00837C33" w:rsidRPr="00206C6B">
        <w:rPr>
          <w:rFonts w:ascii="Arial" w:hAnsi="Arial" w:cs="Arial"/>
          <w:sz w:val="22"/>
          <w:szCs w:val="22"/>
        </w:rPr>
        <w:t xml:space="preserve">HA) </w:t>
      </w:r>
      <w:r w:rsidR="00721467" w:rsidRPr="00206C6B">
        <w:rPr>
          <w:rFonts w:ascii="Arial" w:hAnsi="Arial" w:cs="Arial"/>
          <w:sz w:val="22"/>
          <w:szCs w:val="22"/>
        </w:rPr>
        <w:t>devised</w:t>
      </w:r>
      <w:r w:rsidRPr="00206C6B">
        <w:rPr>
          <w:rFonts w:ascii="Arial" w:hAnsi="Arial" w:cs="Arial"/>
          <w:sz w:val="22"/>
          <w:szCs w:val="22"/>
        </w:rPr>
        <w:t xml:space="preserve"> the </w:t>
      </w:r>
      <w:r w:rsidR="00721467" w:rsidRPr="00206C6B">
        <w:rPr>
          <w:rFonts w:ascii="Arial" w:hAnsi="Arial" w:cs="Arial"/>
          <w:sz w:val="22"/>
          <w:szCs w:val="22"/>
        </w:rPr>
        <w:t>legislative</w:t>
      </w:r>
      <w:r w:rsidRPr="00206C6B">
        <w:rPr>
          <w:rFonts w:ascii="Arial" w:hAnsi="Arial" w:cs="Arial"/>
          <w:sz w:val="22"/>
          <w:szCs w:val="22"/>
        </w:rPr>
        <w:t xml:space="preserve"> framework that included the recommendations from the Percy </w:t>
      </w:r>
      <w:r w:rsidR="00AB3645" w:rsidRPr="00206C6B">
        <w:rPr>
          <w:rFonts w:ascii="Arial" w:hAnsi="Arial" w:cs="Arial"/>
          <w:sz w:val="22"/>
          <w:szCs w:val="22"/>
        </w:rPr>
        <w:t>Commission’s</w:t>
      </w:r>
      <w:r w:rsidRPr="00206C6B">
        <w:rPr>
          <w:rFonts w:ascii="Arial" w:hAnsi="Arial" w:cs="Arial"/>
          <w:sz w:val="22"/>
          <w:szCs w:val="22"/>
        </w:rPr>
        <w:t xml:space="preserve"> recommendations from 1959, demonstrating the </w:t>
      </w:r>
      <w:r w:rsidR="00721467" w:rsidRPr="00206C6B">
        <w:rPr>
          <w:rFonts w:ascii="Arial" w:hAnsi="Arial" w:cs="Arial"/>
          <w:sz w:val="22"/>
          <w:szCs w:val="22"/>
        </w:rPr>
        <w:t>act of improvement and support for those with mental disordered in the UK during the 20</w:t>
      </w:r>
      <w:r w:rsidR="00721467" w:rsidRPr="00206C6B">
        <w:rPr>
          <w:rFonts w:ascii="Arial" w:hAnsi="Arial" w:cs="Arial"/>
          <w:sz w:val="22"/>
          <w:szCs w:val="22"/>
          <w:vertAlign w:val="superscript"/>
        </w:rPr>
        <w:t>th</w:t>
      </w:r>
      <w:r w:rsidR="00721467" w:rsidRPr="00206C6B">
        <w:rPr>
          <w:rFonts w:ascii="Arial" w:hAnsi="Arial" w:cs="Arial"/>
          <w:sz w:val="22"/>
          <w:szCs w:val="22"/>
        </w:rPr>
        <w:t xml:space="preserve"> century by implementing changes in the health </w:t>
      </w:r>
      <w:r w:rsidR="00AB3645" w:rsidRPr="00206C6B">
        <w:rPr>
          <w:rFonts w:ascii="Arial" w:hAnsi="Arial" w:cs="Arial"/>
          <w:sz w:val="22"/>
          <w:szCs w:val="22"/>
        </w:rPr>
        <w:t>legislation</w:t>
      </w:r>
      <w:r w:rsidR="00721467" w:rsidRPr="00206C6B">
        <w:rPr>
          <w:rFonts w:ascii="Arial" w:hAnsi="Arial" w:cs="Arial"/>
          <w:sz w:val="22"/>
          <w:szCs w:val="22"/>
        </w:rPr>
        <w:t xml:space="preserve"> </w:t>
      </w:r>
      <w:r w:rsidR="00721467" w:rsidRPr="00206C6B">
        <w:rPr>
          <w:rFonts w:ascii="Arial" w:hAnsi="Arial" w:cs="Arial"/>
          <w:color w:val="000000"/>
          <w:sz w:val="22"/>
          <w:szCs w:val="22"/>
          <w:shd w:val="clear" w:color="auto" w:fill="FFFFFF"/>
        </w:rPr>
        <w:t>(The Health Foundation, 2021). T</w:t>
      </w:r>
      <w:r w:rsidR="00AB3645" w:rsidRPr="00206C6B">
        <w:rPr>
          <w:rFonts w:ascii="Arial" w:hAnsi="Arial" w:cs="Arial"/>
          <w:color w:val="000000"/>
          <w:sz w:val="22"/>
          <w:szCs w:val="22"/>
          <w:shd w:val="clear" w:color="auto" w:fill="FFFFFF"/>
        </w:rPr>
        <w:t xml:space="preserve">o demonstrate the UK’s supporting individuals with mental health </w:t>
      </w:r>
      <w:r w:rsidR="00AB3645" w:rsidRPr="00206C6B">
        <w:rPr>
          <w:rFonts w:ascii="Arial" w:hAnsi="Arial" w:cs="Arial"/>
          <w:color w:val="000000"/>
          <w:sz w:val="22"/>
          <w:szCs w:val="22"/>
          <w:shd w:val="clear" w:color="auto" w:fill="FFFFFF"/>
        </w:rPr>
        <w:lastRenderedPageBreak/>
        <w:t>disorders, t</w:t>
      </w:r>
      <w:r w:rsidR="00721467" w:rsidRPr="00206C6B">
        <w:rPr>
          <w:rFonts w:ascii="Arial" w:hAnsi="Arial" w:cs="Arial"/>
          <w:color w:val="000000"/>
          <w:sz w:val="22"/>
          <w:szCs w:val="22"/>
          <w:shd w:val="clear" w:color="auto" w:fill="FFFFFF"/>
        </w:rPr>
        <w:t>he change</w:t>
      </w:r>
      <w:r w:rsidR="00AB3645" w:rsidRPr="00206C6B">
        <w:rPr>
          <w:rFonts w:ascii="Arial" w:hAnsi="Arial" w:cs="Arial"/>
          <w:color w:val="000000"/>
          <w:sz w:val="22"/>
          <w:szCs w:val="22"/>
          <w:shd w:val="clear" w:color="auto" w:fill="FFFFFF"/>
        </w:rPr>
        <w:t>s</w:t>
      </w:r>
      <w:r w:rsidR="00721467" w:rsidRPr="00206C6B">
        <w:rPr>
          <w:rFonts w:ascii="Arial" w:hAnsi="Arial" w:cs="Arial"/>
          <w:color w:val="000000"/>
          <w:sz w:val="22"/>
          <w:szCs w:val="22"/>
          <w:shd w:val="clear" w:color="auto" w:fill="FFFFFF"/>
        </w:rPr>
        <w:t xml:space="preserve"> made in the mental health legislation included</w:t>
      </w:r>
      <w:r w:rsidR="00AB3645" w:rsidRPr="00206C6B">
        <w:rPr>
          <w:rFonts w:ascii="Arial" w:hAnsi="Arial" w:cs="Arial"/>
          <w:color w:val="000000"/>
          <w:sz w:val="22"/>
          <w:szCs w:val="22"/>
          <w:shd w:val="clear" w:color="auto" w:fill="FFFFFF"/>
        </w:rPr>
        <w:t xml:space="preserve"> the removal of the distinction between psychiatric and other hospitals those with mental </w:t>
      </w:r>
      <w:r w:rsidR="00837C33" w:rsidRPr="00206C6B">
        <w:rPr>
          <w:rFonts w:ascii="Arial" w:hAnsi="Arial" w:cs="Arial"/>
          <w:color w:val="000000"/>
          <w:sz w:val="22"/>
          <w:szCs w:val="22"/>
          <w:shd w:val="clear" w:color="auto" w:fill="FFFFFF"/>
        </w:rPr>
        <w:t>disorder</w:t>
      </w:r>
      <w:r w:rsidR="00AB3645" w:rsidRPr="00206C6B">
        <w:rPr>
          <w:rFonts w:ascii="Arial" w:hAnsi="Arial" w:cs="Arial"/>
          <w:color w:val="000000"/>
          <w:sz w:val="22"/>
          <w:szCs w:val="22"/>
          <w:shd w:val="clear" w:color="auto" w:fill="FFFFFF"/>
        </w:rPr>
        <w:t xml:space="preserve"> to allow patient to benefit from general health ang social services facilities, and to encourage mental and physical equality (The Health Foundation, 2021). </w:t>
      </w:r>
      <w:r w:rsidR="00837C33" w:rsidRPr="00206C6B">
        <w:rPr>
          <w:rFonts w:ascii="Arial" w:hAnsi="Arial" w:cs="Arial"/>
          <w:color w:val="000000"/>
          <w:sz w:val="22"/>
          <w:szCs w:val="22"/>
          <w:shd w:val="clear" w:color="auto" w:fill="FFFFFF"/>
        </w:rPr>
        <w:t>Furthermore</w:t>
      </w:r>
      <w:r w:rsidR="00AB3645" w:rsidRPr="00206C6B">
        <w:rPr>
          <w:rFonts w:ascii="Arial" w:hAnsi="Arial" w:cs="Arial"/>
          <w:color w:val="000000"/>
          <w:sz w:val="22"/>
          <w:szCs w:val="22"/>
          <w:shd w:val="clear" w:color="auto" w:fill="FFFFFF"/>
        </w:rPr>
        <w:t xml:space="preserve">, mentally disordered patients who did not require </w:t>
      </w:r>
      <w:r w:rsidR="00837C33" w:rsidRPr="00206C6B">
        <w:rPr>
          <w:rFonts w:ascii="Arial" w:hAnsi="Arial" w:cs="Arial"/>
          <w:color w:val="000000"/>
          <w:sz w:val="22"/>
          <w:szCs w:val="22"/>
          <w:shd w:val="clear" w:color="auto" w:fill="FFFFFF"/>
        </w:rPr>
        <w:t>inpatient care were</w:t>
      </w:r>
      <w:r w:rsidR="00AB3645" w:rsidRPr="00206C6B">
        <w:rPr>
          <w:rFonts w:ascii="Arial" w:hAnsi="Arial" w:cs="Arial"/>
          <w:color w:val="000000"/>
          <w:sz w:val="22"/>
          <w:szCs w:val="22"/>
          <w:shd w:val="clear" w:color="auto" w:fill="FFFFFF"/>
        </w:rPr>
        <w:t xml:space="preserve"> also </w:t>
      </w:r>
      <w:r w:rsidR="00837C33" w:rsidRPr="00206C6B">
        <w:rPr>
          <w:rFonts w:ascii="Arial" w:hAnsi="Arial" w:cs="Arial"/>
          <w:color w:val="000000"/>
          <w:sz w:val="22"/>
          <w:szCs w:val="22"/>
          <w:shd w:val="clear" w:color="auto" w:fill="FFFFFF"/>
        </w:rPr>
        <w:t>provided</w:t>
      </w:r>
      <w:r w:rsidR="00AB3645" w:rsidRPr="00206C6B">
        <w:rPr>
          <w:rFonts w:ascii="Arial" w:hAnsi="Arial" w:cs="Arial"/>
          <w:color w:val="000000"/>
          <w:sz w:val="22"/>
          <w:szCs w:val="22"/>
          <w:shd w:val="clear" w:color="auto" w:fill="FFFFFF"/>
        </w:rPr>
        <w:t xml:space="preserve"> with </w:t>
      </w:r>
      <w:r w:rsidR="00837C33" w:rsidRPr="00206C6B">
        <w:rPr>
          <w:rFonts w:ascii="Arial" w:hAnsi="Arial" w:cs="Arial"/>
          <w:color w:val="000000"/>
          <w:sz w:val="22"/>
          <w:szCs w:val="22"/>
          <w:shd w:val="clear" w:color="auto" w:fill="FFFFFF"/>
        </w:rPr>
        <w:t xml:space="preserve">residential homes, centres for training and support services to enable the necessary faculties for the individual. </w:t>
      </w:r>
    </w:p>
    <w:p w14:paraId="7183EDB2" w14:textId="77777777" w:rsidR="00350A8B" w:rsidRPr="00206C6B" w:rsidRDefault="00350A8B" w:rsidP="00206C6B">
      <w:pPr>
        <w:spacing w:line="360" w:lineRule="auto"/>
        <w:jc w:val="both"/>
        <w:rPr>
          <w:rFonts w:ascii="Arial" w:hAnsi="Arial" w:cs="Arial"/>
          <w:color w:val="000000"/>
          <w:sz w:val="22"/>
          <w:szCs w:val="22"/>
          <w:shd w:val="clear" w:color="auto" w:fill="FFFFFF"/>
        </w:rPr>
      </w:pPr>
    </w:p>
    <w:p w14:paraId="57029ADB" w14:textId="19FB9635" w:rsidR="00837C33" w:rsidRPr="00206C6B" w:rsidRDefault="00837C33" w:rsidP="00206C6B">
      <w:pPr>
        <w:spacing w:line="360" w:lineRule="auto"/>
        <w:jc w:val="both"/>
        <w:rPr>
          <w:rFonts w:ascii="Arial" w:hAnsi="Arial" w:cs="Arial"/>
          <w:color w:val="000000"/>
          <w:sz w:val="22"/>
          <w:szCs w:val="22"/>
          <w:shd w:val="clear" w:color="auto" w:fill="FFFFFF"/>
        </w:rPr>
      </w:pPr>
    </w:p>
    <w:p w14:paraId="63BE3024" w14:textId="28C74F0B" w:rsidR="00837C33" w:rsidRPr="00206C6B" w:rsidRDefault="00837C33" w:rsidP="00206C6B">
      <w:pPr>
        <w:spacing w:line="360" w:lineRule="auto"/>
        <w:jc w:val="both"/>
        <w:rPr>
          <w:rFonts w:ascii="Arial" w:hAnsi="Arial" w:cs="Arial"/>
          <w:color w:val="000000"/>
          <w:sz w:val="22"/>
          <w:szCs w:val="22"/>
          <w:shd w:val="clear" w:color="auto" w:fill="FFFFFF"/>
        </w:rPr>
      </w:pPr>
      <w:r w:rsidRPr="00206C6B">
        <w:rPr>
          <w:rFonts w:ascii="Arial" w:hAnsi="Arial" w:cs="Arial"/>
          <w:color w:val="000000"/>
          <w:sz w:val="22"/>
          <w:szCs w:val="22"/>
          <w:shd w:val="clear" w:color="auto" w:fill="FFFFFF"/>
        </w:rPr>
        <w:t>Although in the mid 20</w:t>
      </w:r>
      <w:r w:rsidRPr="00206C6B">
        <w:rPr>
          <w:rFonts w:ascii="Arial" w:hAnsi="Arial" w:cs="Arial"/>
          <w:color w:val="000000"/>
          <w:sz w:val="22"/>
          <w:szCs w:val="22"/>
          <w:shd w:val="clear" w:color="auto" w:fill="FFFFFF"/>
          <w:vertAlign w:val="superscript"/>
        </w:rPr>
        <w:t>th</w:t>
      </w:r>
      <w:r w:rsidRPr="00206C6B">
        <w:rPr>
          <w:rFonts w:ascii="Arial" w:hAnsi="Arial" w:cs="Arial"/>
          <w:color w:val="000000"/>
          <w:sz w:val="22"/>
          <w:szCs w:val="22"/>
          <w:shd w:val="clear" w:color="auto" w:fill="FFFFFF"/>
        </w:rPr>
        <w:t xml:space="preserve"> century, The MHA was focused on the rights of the patient, in the 21</w:t>
      </w:r>
      <w:r w:rsidRPr="00206C6B">
        <w:rPr>
          <w:rFonts w:ascii="Arial" w:hAnsi="Arial" w:cs="Arial"/>
          <w:color w:val="000000"/>
          <w:sz w:val="22"/>
          <w:szCs w:val="22"/>
          <w:shd w:val="clear" w:color="auto" w:fill="FFFFFF"/>
          <w:vertAlign w:val="superscript"/>
        </w:rPr>
        <w:t>st</w:t>
      </w:r>
      <w:r w:rsidRPr="00206C6B">
        <w:rPr>
          <w:rFonts w:ascii="Arial" w:hAnsi="Arial" w:cs="Arial"/>
          <w:color w:val="000000"/>
          <w:sz w:val="22"/>
          <w:szCs w:val="22"/>
          <w:shd w:val="clear" w:color="auto" w:fill="FFFFFF"/>
        </w:rPr>
        <w:t xml:space="preserve"> century, the act is now viewed to provide protection of the greater public.</w:t>
      </w:r>
      <w:r w:rsidR="00DE0A8A" w:rsidRPr="00206C6B">
        <w:rPr>
          <w:rFonts w:ascii="Arial" w:hAnsi="Arial" w:cs="Arial"/>
          <w:color w:val="000000"/>
          <w:sz w:val="22"/>
          <w:szCs w:val="22"/>
          <w:shd w:val="clear" w:color="auto" w:fill="FFFFFF"/>
        </w:rPr>
        <w:t xml:space="preserve"> The MHA (2007) evolved into the purpose of the greater protection of the public. These changes were places due the lack of historical context about structured mental health rights and new service provision, including patient recovery, the involvement of service users and </w:t>
      </w:r>
      <w:proofErr w:type="spellStart"/>
      <w:r w:rsidR="00DE0A8A" w:rsidRPr="00206C6B">
        <w:rPr>
          <w:rFonts w:ascii="Arial" w:hAnsi="Arial" w:cs="Arial"/>
          <w:color w:val="000000"/>
          <w:sz w:val="22"/>
          <w:szCs w:val="22"/>
          <w:shd w:val="clear" w:color="auto" w:fill="FFFFFF"/>
        </w:rPr>
        <w:t>psychoologicla</w:t>
      </w:r>
      <w:proofErr w:type="spellEnd"/>
      <w:r w:rsidR="00DE0A8A" w:rsidRPr="00206C6B">
        <w:rPr>
          <w:rFonts w:ascii="Arial" w:hAnsi="Arial" w:cs="Arial"/>
          <w:color w:val="000000"/>
          <w:sz w:val="22"/>
          <w:szCs w:val="22"/>
          <w:shd w:val="clear" w:color="auto" w:fill="FFFFFF"/>
        </w:rPr>
        <w:t xml:space="preserve"> theories. The complexity and rapidity of change has left many changes in social policy, regulation, medico-legal practise, programme design, service delivery and clinical practise without systematic historical </w:t>
      </w:r>
      <w:r w:rsidR="003401F8" w:rsidRPr="00206C6B">
        <w:rPr>
          <w:rFonts w:ascii="Arial" w:hAnsi="Arial" w:cs="Arial"/>
          <w:color w:val="000000"/>
          <w:sz w:val="22"/>
          <w:szCs w:val="22"/>
          <w:shd w:val="clear" w:color="auto" w:fill="FFFFFF"/>
        </w:rPr>
        <w:t xml:space="preserve">evaluation (Turner </w:t>
      </w:r>
      <w:r w:rsidR="003401F8" w:rsidRPr="00206C6B">
        <w:rPr>
          <w:rFonts w:ascii="Arial" w:hAnsi="Arial" w:cs="Arial"/>
          <w:i/>
          <w:iCs/>
          <w:color w:val="000000"/>
          <w:sz w:val="22"/>
          <w:szCs w:val="22"/>
          <w:shd w:val="clear" w:color="auto" w:fill="FFFFFF"/>
        </w:rPr>
        <w:t>et al</w:t>
      </w:r>
      <w:r w:rsidR="007310B9" w:rsidRPr="00206C6B">
        <w:rPr>
          <w:rFonts w:ascii="Arial" w:hAnsi="Arial" w:cs="Arial"/>
          <w:color w:val="000000"/>
          <w:sz w:val="22"/>
          <w:szCs w:val="22"/>
          <w:shd w:val="clear" w:color="auto" w:fill="FFFFFF"/>
        </w:rPr>
        <w:t>.,</w:t>
      </w:r>
      <w:r w:rsidR="003401F8" w:rsidRPr="00206C6B">
        <w:rPr>
          <w:rFonts w:ascii="Arial" w:hAnsi="Arial" w:cs="Arial"/>
          <w:color w:val="000000"/>
          <w:sz w:val="22"/>
          <w:szCs w:val="22"/>
          <w:shd w:val="clear" w:color="auto" w:fill="FFFFFF"/>
        </w:rPr>
        <w:t xml:space="preserve"> 2015). Turner </w:t>
      </w:r>
      <w:r w:rsidR="00FA3835" w:rsidRPr="00206C6B">
        <w:rPr>
          <w:rFonts w:ascii="Arial" w:hAnsi="Arial" w:cs="Arial"/>
          <w:color w:val="000000"/>
          <w:sz w:val="22"/>
          <w:szCs w:val="22"/>
          <w:shd w:val="clear" w:color="auto" w:fill="FFFFFF"/>
        </w:rPr>
        <w:t>suggests</w:t>
      </w:r>
      <w:r w:rsidR="003401F8" w:rsidRPr="00206C6B">
        <w:rPr>
          <w:rFonts w:ascii="Arial" w:hAnsi="Arial" w:cs="Arial"/>
          <w:color w:val="000000"/>
          <w:sz w:val="22"/>
          <w:szCs w:val="22"/>
          <w:shd w:val="clear" w:color="auto" w:fill="FFFFFF"/>
        </w:rPr>
        <w:t xml:space="preserve"> A historical narrative structured around rights, to health and liberty, is now complicated by the emergence of new organising categories such as costing, risk levels, patient need’, inclusion and equality, which contemporary performers </w:t>
      </w:r>
      <w:r w:rsidR="00FA3835" w:rsidRPr="00206C6B">
        <w:rPr>
          <w:rFonts w:ascii="Arial" w:hAnsi="Arial" w:cs="Arial"/>
          <w:color w:val="000000"/>
          <w:sz w:val="22"/>
          <w:szCs w:val="22"/>
          <w:shd w:val="clear" w:color="auto" w:fill="FFFFFF"/>
        </w:rPr>
        <w:t>utilise</w:t>
      </w:r>
      <w:r w:rsidR="003401F8" w:rsidRPr="00206C6B">
        <w:rPr>
          <w:rFonts w:ascii="Arial" w:hAnsi="Arial" w:cs="Arial"/>
          <w:color w:val="000000"/>
          <w:sz w:val="22"/>
          <w:szCs w:val="22"/>
          <w:shd w:val="clear" w:color="auto" w:fill="FFFFFF"/>
        </w:rPr>
        <w:t xml:space="preserve"> to define competing concepts of mental health services.</w:t>
      </w:r>
    </w:p>
    <w:p w14:paraId="26096962" w14:textId="521C9676" w:rsidR="00FA3835" w:rsidRPr="00206C6B" w:rsidRDefault="00FA3835" w:rsidP="00206C6B">
      <w:pPr>
        <w:spacing w:line="360" w:lineRule="auto"/>
        <w:jc w:val="both"/>
        <w:rPr>
          <w:rFonts w:ascii="Arial" w:hAnsi="Arial" w:cs="Arial"/>
          <w:color w:val="000000"/>
          <w:sz w:val="22"/>
          <w:szCs w:val="22"/>
          <w:shd w:val="clear" w:color="auto" w:fill="FFFFFF"/>
        </w:rPr>
      </w:pPr>
    </w:p>
    <w:p w14:paraId="7E6D9395" w14:textId="77777777" w:rsidR="00FA3835" w:rsidRPr="00206C6B" w:rsidRDefault="00FA3835" w:rsidP="00206C6B">
      <w:pPr>
        <w:spacing w:line="360" w:lineRule="auto"/>
        <w:jc w:val="both"/>
        <w:rPr>
          <w:rFonts w:ascii="Arial" w:hAnsi="Arial" w:cs="Arial"/>
          <w:sz w:val="22"/>
          <w:szCs w:val="22"/>
        </w:rPr>
      </w:pPr>
    </w:p>
    <w:p w14:paraId="763D6BCE" w14:textId="7E566E23" w:rsidR="002624BB" w:rsidRPr="00206C6B" w:rsidRDefault="00FA3835" w:rsidP="00206C6B">
      <w:pPr>
        <w:spacing w:line="360" w:lineRule="auto"/>
        <w:jc w:val="both"/>
        <w:rPr>
          <w:rFonts w:ascii="Arial" w:hAnsi="Arial" w:cs="Arial"/>
          <w:sz w:val="22"/>
          <w:szCs w:val="22"/>
        </w:rPr>
      </w:pPr>
      <w:r w:rsidRPr="00206C6B">
        <w:rPr>
          <w:rFonts w:ascii="Arial" w:hAnsi="Arial" w:cs="Arial"/>
          <w:sz w:val="22"/>
          <w:szCs w:val="22"/>
        </w:rPr>
        <w:t>Although one may argue the level of individualised care was less superior to the 21</w:t>
      </w:r>
      <w:r w:rsidRPr="00206C6B">
        <w:rPr>
          <w:rFonts w:ascii="Arial" w:hAnsi="Arial" w:cs="Arial"/>
          <w:sz w:val="22"/>
          <w:szCs w:val="22"/>
          <w:vertAlign w:val="superscript"/>
        </w:rPr>
        <w:t>st</w:t>
      </w:r>
      <w:r w:rsidRPr="00206C6B">
        <w:rPr>
          <w:rFonts w:ascii="Arial" w:hAnsi="Arial" w:cs="Arial"/>
          <w:sz w:val="22"/>
          <w:szCs w:val="22"/>
        </w:rPr>
        <w:t xml:space="preserve"> century today, this could be argued as in those times there were a lack of historical context to mental disorders. For instance, the history of psychiatry in Britain post war, has been linked between two narratives: the process of </w:t>
      </w:r>
      <w:proofErr w:type="spellStart"/>
      <w:r w:rsidRPr="00206C6B">
        <w:rPr>
          <w:rFonts w:ascii="Arial" w:hAnsi="Arial" w:cs="Arial"/>
          <w:sz w:val="22"/>
          <w:szCs w:val="22"/>
        </w:rPr>
        <w:t>decarceration</w:t>
      </w:r>
      <w:proofErr w:type="spellEnd"/>
      <w:r w:rsidRPr="00206C6B">
        <w:rPr>
          <w:rFonts w:ascii="Arial" w:hAnsi="Arial" w:cs="Arial"/>
          <w:sz w:val="22"/>
          <w:szCs w:val="22"/>
        </w:rPr>
        <w:t xml:space="preserve"> and psychopharmacology. Hess and </w:t>
      </w:r>
      <w:proofErr w:type="spellStart"/>
      <w:r w:rsidRPr="00206C6B">
        <w:rPr>
          <w:rFonts w:ascii="Arial" w:hAnsi="Arial" w:cs="Arial"/>
          <w:sz w:val="22"/>
          <w:szCs w:val="22"/>
        </w:rPr>
        <w:t>Mejerus</w:t>
      </w:r>
      <w:proofErr w:type="spellEnd"/>
      <w:r w:rsidRPr="00206C6B">
        <w:rPr>
          <w:rFonts w:ascii="Arial" w:hAnsi="Arial" w:cs="Arial"/>
          <w:sz w:val="22"/>
          <w:szCs w:val="22"/>
        </w:rPr>
        <w:t xml:space="preserve"> (2011) notes such narratives manifold between the 19</w:t>
      </w:r>
      <w:r w:rsidRPr="00206C6B">
        <w:rPr>
          <w:rFonts w:ascii="Arial" w:hAnsi="Arial" w:cs="Arial"/>
          <w:sz w:val="22"/>
          <w:szCs w:val="22"/>
          <w:vertAlign w:val="superscript"/>
        </w:rPr>
        <w:t>th</w:t>
      </w:r>
      <w:r w:rsidRPr="00206C6B">
        <w:rPr>
          <w:rFonts w:ascii="Arial" w:hAnsi="Arial" w:cs="Arial"/>
          <w:sz w:val="22"/>
          <w:szCs w:val="22"/>
        </w:rPr>
        <w:t xml:space="preserve"> century level of the asylum population era that entail the issues of rights and confinement. However, due to the post-war depression, there was a correlation in the scope and rapidity developments in person-centred care, psychological therapies, wellbeing and recovery, services and polices. This demonstrates the histological of the rights to mental health care. Moreover, as the historical development was based around rights, today’s approach is limited in providing mental health care due to strains including, targets, costs, risk (Turner </w:t>
      </w:r>
      <w:r w:rsidRPr="00206C6B">
        <w:rPr>
          <w:rFonts w:ascii="Arial" w:hAnsi="Arial" w:cs="Arial"/>
          <w:i/>
          <w:iCs/>
          <w:sz w:val="22"/>
          <w:szCs w:val="22"/>
        </w:rPr>
        <w:t>et al.,</w:t>
      </w:r>
      <w:r w:rsidRPr="00206C6B">
        <w:rPr>
          <w:rFonts w:ascii="Arial" w:hAnsi="Arial" w:cs="Arial"/>
          <w:sz w:val="22"/>
          <w:szCs w:val="22"/>
        </w:rPr>
        <w:t xml:space="preserve"> 2015).</w:t>
      </w:r>
    </w:p>
    <w:p w14:paraId="256D9230" w14:textId="778E01CB" w:rsidR="00FA3835" w:rsidRPr="00206C6B" w:rsidRDefault="00FA3835" w:rsidP="00206C6B">
      <w:pPr>
        <w:spacing w:line="360" w:lineRule="auto"/>
        <w:jc w:val="both"/>
        <w:rPr>
          <w:rFonts w:ascii="Arial" w:hAnsi="Arial" w:cs="Arial"/>
          <w:sz w:val="22"/>
          <w:szCs w:val="22"/>
        </w:rPr>
      </w:pPr>
    </w:p>
    <w:p w14:paraId="1DE7B818" w14:textId="77777777" w:rsidR="00FA3835" w:rsidRPr="00206C6B" w:rsidRDefault="00FA3835" w:rsidP="00206C6B">
      <w:pPr>
        <w:spacing w:line="360" w:lineRule="auto"/>
        <w:jc w:val="both"/>
        <w:rPr>
          <w:rFonts w:ascii="Arial" w:hAnsi="Arial" w:cs="Arial"/>
          <w:sz w:val="22"/>
          <w:szCs w:val="22"/>
        </w:rPr>
      </w:pPr>
    </w:p>
    <w:p w14:paraId="131CF657" w14:textId="77777777" w:rsidR="00FA3835" w:rsidRPr="00206C6B" w:rsidRDefault="00FA3835" w:rsidP="00206C6B">
      <w:pPr>
        <w:spacing w:line="360" w:lineRule="auto"/>
        <w:jc w:val="both"/>
        <w:rPr>
          <w:rFonts w:ascii="Arial" w:hAnsi="Arial" w:cs="Arial"/>
          <w:sz w:val="22"/>
          <w:szCs w:val="22"/>
        </w:rPr>
      </w:pPr>
    </w:p>
    <w:p w14:paraId="13934078" w14:textId="5E1BF3F2" w:rsidR="00FA3835" w:rsidRDefault="00FA3835" w:rsidP="00206C6B">
      <w:pPr>
        <w:spacing w:line="360" w:lineRule="auto"/>
        <w:jc w:val="both"/>
        <w:rPr>
          <w:rFonts w:ascii="Arial" w:hAnsi="Arial" w:cs="Arial"/>
          <w:sz w:val="22"/>
          <w:szCs w:val="22"/>
        </w:rPr>
      </w:pPr>
      <w:r w:rsidRPr="00206C6B">
        <w:rPr>
          <w:rFonts w:ascii="Arial" w:hAnsi="Arial" w:cs="Arial"/>
          <w:sz w:val="22"/>
          <w:szCs w:val="22"/>
        </w:rPr>
        <w:lastRenderedPageBreak/>
        <w:t>It is clear there were a raise in the policy makers and legislations that specialise in mental disorders over the 20</w:t>
      </w:r>
      <w:r w:rsidRPr="00206C6B">
        <w:rPr>
          <w:rFonts w:ascii="Arial" w:hAnsi="Arial" w:cs="Arial"/>
          <w:sz w:val="22"/>
          <w:szCs w:val="22"/>
          <w:vertAlign w:val="superscript"/>
        </w:rPr>
        <w:t>th</w:t>
      </w:r>
      <w:r w:rsidRPr="00206C6B">
        <w:rPr>
          <w:rFonts w:ascii="Arial" w:hAnsi="Arial" w:cs="Arial"/>
          <w:sz w:val="22"/>
          <w:szCs w:val="22"/>
        </w:rPr>
        <w:t xml:space="preserve"> century. For instance, </w:t>
      </w:r>
      <w:proofErr w:type="spellStart"/>
      <w:r w:rsidRPr="00206C6B">
        <w:rPr>
          <w:rFonts w:ascii="Arial" w:hAnsi="Arial" w:cs="Arial"/>
          <w:sz w:val="22"/>
          <w:szCs w:val="22"/>
        </w:rPr>
        <w:t>Gronfein</w:t>
      </w:r>
      <w:proofErr w:type="spellEnd"/>
      <w:r w:rsidRPr="00206C6B">
        <w:rPr>
          <w:rFonts w:ascii="Arial" w:hAnsi="Arial" w:cs="Arial"/>
          <w:sz w:val="22"/>
          <w:szCs w:val="22"/>
        </w:rPr>
        <w:t xml:space="preserve"> (1985) states antipsychotic drugs were introduced beginning in 1954 and gaining popularity in the 1960s. This is supported by Bucci, </w:t>
      </w:r>
      <w:proofErr w:type="spellStart"/>
      <w:r w:rsidRPr="00206C6B">
        <w:rPr>
          <w:rFonts w:ascii="Arial" w:hAnsi="Arial" w:cs="Arial"/>
          <w:sz w:val="22"/>
          <w:szCs w:val="22"/>
        </w:rPr>
        <w:t>Schwannauer</w:t>
      </w:r>
      <w:proofErr w:type="spellEnd"/>
      <w:r w:rsidRPr="00206C6B">
        <w:rPr>
          <w:rFonts w:ascii="Arial" w:hAnsi="Arial" w:cs="Arial"/>
          <w:sz w:val="22"/>
          <w:szCs w:val="22"/>
        </w:rPr>
        <w:t xml:space="preserve"> and Berry (2019) as they suggest antipsychotic medication have proven to be a tremendous aid in managing symptoms such as psychosis of some psychiatric conditions today in the 21</w:t>
      </w:r>
      <w:r w:rsidRPr="00206C6B">
        <w:rPr>
          <w:rFonts w:ascii="Arial" w:hAnsi="Arial" w:cs="Arial"/>
          <w:sz w:val="22"/>
          <w:szCs w:val="22"/>
          <w:vertAlign w:val="superscript"/>
        </w:rPr>
        <w:t>st</w:t>
      </w:r>
      <w:r w:rsidRPr="00206C6B">
        <w:rPr>
          <w:rFonts w:ascii="Arial" w:hAnsi="Arial" w:cs="Arial"/>
          <w:sz w:val="22"/>
          <w:szCs w:val="22"/>
        </w:rPr>
        <w:t xml:space="preserve"> century.</w:t>
      </w:r>
      <w:r w:rsidR="0062218C" w:rsidRPr="00206C6B">
        <w:rPr>
          <w:rFonts w:ascii="Arial" w:hAnsi="Arial" w:cs="Arial"/>
          <w:sz w:val="22"/>
          <w:szCs w:val="22"/>
        </w:rPr>
        <w:t xml:space="preserve"> </w:t>
      </w:r>
      <w:r w:rsidR="002624BB" w:rsidRPr="00206C6B">
        <w:rPr>
          <w:rFonts w:ascii="Arial" w:hAnsi="Arial" w:cs="Arial"/>
          <w:sz w:val="22"/>
          <w:szCs w:val="22"/>
        </w:rPr>
        <w:t xml:space="preserve"> </w:t>
      </w:r>
      <w:r w:rsidR="002624BB" w:rsidRPr="00206C6B">
        <w:rPr>
          <w:rFonts w:ascii="Arial" w:hAnsi="Arial" w:cs="Arial"/>
          <w:sz w:val="22"/>
          <w:szCs w:val="22"/>
        </w:rPr>
        <w:t>England held over 150 authorities in 1948 that had major health care responsibility leading to the Local Government Act 1929 to provide authorities with poor Law intuitions and replace them with modern hospitals demonstrating the progressive service provision on the public in the 20</w:t>
      </w:r>
      <w:r w:rsidR="002624BB" w:rsidRPr="00206C6B">
        <w:rPr>
          <w:rFonts w:ascii="Arial" w:hAnsi="Arial" w:cs="Arial"/>
          <w:sz w:val="22"/>
          <w:szCs w:val="22"/>
          <w:vertAlign w:val="superscript"/>
        </w:rPr>
        <w:t>th</w:t>
      </w:r>
      <w:r w:rsidR="002624BB" w:rsidRPr="00206C6B">
        <w:rPr>
          <w:rFonts w:ascii="Arial" w:hAnsi="Arial" w:cs="Arial"/>
          <w:sz w:val="22"/>
          <w:szCs w:val="22"/>
        </w:rPr>
        <w:t xml:space="preserve"> </w:t>
      </w:r>
      <w:r w:rsidR="006A51B1" w:rsidRPr="00206C6B">
        <w:rPr>
          <w:rFonts w:ascii="Arial" w:hAnsi="Arial" w:cs="Arial"/>
          <w:sz w:val="22"/>
          <w:szCs w:val="22"/>
        </w:rPr>
        <w:t>century (</w:t>
      </w:r>
      <w:r w:rsidR="002624BB" w:rsidRPr="00206C6B">
        <w:rPr>
          <w:rFonts w:ascii="Arial" w:hAnsi="Arial" w:cs="Arial"/>
          <w:sz w:val="22"/>
          <w:szCs w:val="22"/>
        </w:rPr>
        <w:t>Warwick.ac.uk, 2019).</w:t>
      </w:r>
      <w:r w:rsidR="002624BB" w:rsidRPr="00206C6B">
        <w:rPr>
          <w:rFonts w:ascii="Arial" w:hAnsi="Arial" w:cs="Arial"/>
          <w:sz w:val="22"/>
          <w:szCs w:val="22"/>
        </w:rPr>
        <w:t xml:space="preserve"> </w:t>
      </w:r>
      <w:r w:rsidR="0062218C" w:rsidRPr="00206C6B">
        <w:rPr>
          <w:rFonts w:ascii="Arial" w:hAnsi="Arial" w:cs="Arial"/>
          <w:sz w:val="22"/>
          <w:szCs w:val="22"/>
        </w:rPr>
        <w:t xml:space="preserve">Moreover, health policy </w:t>
      </w:r>
      <w:r w:rsidR="006704AE" w:rsidRPr="00206C6B">
        <w:rPr>
          <w:rFonts w:ascii="Arial" w:hAnsi="Arial" w:cs="Arial"/>
          <w:sz w:val="22"/>
          <w:szCs w:val="22"/>
        </w:rPr>
        <w:t xml:space="preserve">and social care in the 20th century relied on record series including, Ministry of Health and the Department of Health and Social Security demonstrating the detailed reporting on a </w:t>
      </w:r>
      <w:r w:rsidR="006A51B1" w:rsidRPr="00206C6B">
        <w:rPr>
          <w:rFonts w:ascii="Arial" w:hAnsi="Arial" w:cs="Arial"/>
          <w:sz w:val="22"/>
          <w:szCs w:val="22"/>
        </w:rPr>
        <w:t>patient’s</w:t>
      </w:r>
      <w:r w:rsidR="006704AE" w:rsidRPr="00206C6B">
        <w:rPr>
          <w:rFonts w:ascii="Arial" w:hAnsi="Arial" w:cs="Arial"/>
          <w:sz w:val="22"/>
          <w:szCs w:val="22"/>
        </w:rPr>
        <w:t xml:space="preserve"> history</w:t>
      </w:r>
      <w:r w:rsidR="006A51B1" w:rsidRPr="00206C6B">
        <w:rPr>
          <w:rFonts w:ascii="Arial" w:hAnsi="Arial" w:cs="Arial"/>
          <w:sz w:val="22"/>
          <w:szCs w:val="22"/>
        </w:rPr>
        <w:t xml:space="preserve"> (The National Archives, 2019)</w:t>
      </w:r>
      <w:r w:rsidR="006704AE" w:rsidRPr="00206C6B">
        <w:rPr>
          <w:rFonts w:ascii="Arial" w:hAnsi="Arial" w:cs="Arial"/>
          <w:sz w:val="22"/>
          <w:szCs w:val="22"/>
        </w:rPr>
        <w:t xml:space="preserve">. National Health Service Act </w:t>
      </w:r>
      <w:r w:rsidR="006A51B1" w:rsidRPr="00206C6B">
        <w:rPr>
          <w:rFonts w:ascii="Arial" w:hAnsi="Arial" w:cs="Arial"/>
          <w:sz w:val="22"/>
          <w:szCs w:val="22"/>
        </w:rPr>
        <w:t>(</w:t>
      </w:r>
      <w:r w:rsidR="006704AE" w:rsidRPr="00206C6B">
        <w:rPr>
          <w:rFonts w:ascii="Arial" w:hAnsi="Arial" w:cs="Arial"/>
          <w:sz w:val="22"/>
          <w:szCs w:val="22"/>
        </w:rPr>
        <w:t>1946</w:t>
      </w:r>
      <w:r w:rsidR="006A51B1" w:rsidRPr="00206C6B">
        <w:rPr>
          <w:rFonts w:ascii="Arial" w:hAnsi="Arial" w:cs="Arial"/>
          <w:sz w:val="22"/>
          <w:szCs w:val="22"/>
        </w:rPr>
        <w:t>)</w:t>
      </w:r>
      <w:r w:rsidR="006704AE" w:rsidRPr="00206C6B">
        <w:rPr>
          <w:rFonts w:ascii="Arial" w:hAnsi="Arial" w:cs="Arial"/>
          <w:sz w:val="22"/>
          <w:szCs w:val="22"/>
        </w:rPr>
        <w:t xml:space="preserve"> established the National Health Service (NHS)</w:t>
      </w:r>
      <w:r w:rsidR="00191BC5" w:rsidRPr="00206C6B">
        <w:rPr>
          <w:rFonts w:ascii="Arial" w:hAnsi="Arial" w:cs="Arial"/>
          <w:sz w:val="22"/>
          <w:szCs w:val="22"/>
        </w:rPr>
        <w:t xml:space="preserve"> in UK during the 20</w:t>
      </w:r>
      <w:r w:rsidR="00191BC5" w:rsidRPr="00206C6B">
        <w:rPr>
          <w:rFonts w:ascii="Arial" w:hAnsi="Arial" w:cs="Arial"/>
          <w:sz w:val="22"/>
          <w:szCs w:val="22"/>
          <w:vertAlign w:val="superscript"/>
        </w:rPr>
        <w:t>th</w:t>
      </w:r>
      <w:r w:rsidR="00191BC5" w:rsidRPr="00206C6B">
        <w:rPr>
          <w:rFonts w:ascii="Arial" w:hAnsi="Arial" w:cs="Arial"/>
          <w:sz w:val="22"/>
          <w:szCs w:val="22"/>
        </w:rPr>
        <w:t xml:space="preserve"> century propose a national set of standards for specific care groups </w:t>
      </w:r>
      <w:r w:rsidR="006A51B1" w:rsidRPr="00206C6B">
        <w:rPr>
          <w:rFonts w:ascii="Arial" w:hAnsi="Arial" w:cs="Arial"/>
          <w:sz w:val="22"/>
          <w:szCs w:val="22"/>
        </w:rPr>
        <w:t>including</w:t>
      </w:r>
      <w:r w:rsidR="00191BC5" w:rsidRPr="00206C6B">
        <w:rPr>
          <w:rFonts w:ascii="Arial" w:hAnsi="Arial" w:cs="Arial"/>
          <w:sz w:val="22"/>
          <w:szCs w:val="22"/>
        </w:rPr>
        <w:t xml:space="preserve"> the development of frameworks with mental health priority demonstrating the support of the NHS on </w:t>
      </w:r>
      <w:r w:rsidR="006A51B1" w:rsidRPr="00206C6B">
        <w:rPr>
          <w:rFonts w:ascii="Arial" w:hAnsi="Arial" w:cs="Arial"/>
          <w:sz w:val="22"/>
          <w:szCs w:val="22"/>
        </w:rPr>
        <w:t>those</w:t>
      </w:r>
      <w:r w:rsidR="00191BC5" w:rsidRPr="00206C6B">
        <w:rPr>
          <w:rFonts w:ascii="Arial" w:hAnsi="Arial" w:cs="Arial"/>
          <w:sz w:val="22"/>
          <w:szCs w:val="22"/>
        </w:rPr>
        <w:t xml:space="preserve"> with mental </w:t>
      </w:r>
      <w:r w:rsidR="006A51B1" w:rsidRPr="00206C6B">
        <w:rPr>
          <w:rFonts w:ascii="Arial" w:hAnsi="Arial" w:cs="Arial"/>
          <w:sz w:val="22"/>
          <w:szCs w:val="22"/>
        </w:rPr>
        <w:t>health disorder</w:t>
      </w:r>
      <w:r w:rsidR="00191BC5" w:rsidRPr="00206C6B">
        <w:rPr>
          <w:rFonts w:ascii="Arial" w:hAnsi="Arial" w:cs="Arial"/>
          <w:sz w:val="22"/>
          <w:szCs w:val="22"/>
        </w:rPr>
        <w:t xml:space="preserve"> in the 20</w:t>
      </w:r>
      <w:r w:rsidR="00191BC5" w:rsidRPr="00206C6B">
        <w:rPr>
          <w:rFonts w:ascii="Arial" w:hAnsi="Arial" w:cs="Arial"/>
          <w:sz w:val="22"/>
          <w:szCs w:val="22"/>
          <w:vertAlign w:val="superscript"/>
        </w:rPr>
        <w:t>th</w:t>
      </w:r>
      <w:r w:rsidR="00191BC5" w:rsidRPr="00206C6B">
        <w:rPr>
          <w:rFonts w:ascii="Arial" w:hAnsi="Arial" w:cs="Arial"/>
          <w:sz w:val="22"/>
          <w:szCs w:val="22"/>
        </w:rPr>
        <w:t xml:space="preserve"> century (</w:t>
      </w:r>
      <w:proofErr w:type="spellStart"/>
      <w:r w:rsidR="006A51B1" w:rsidRPr="00206C6B">
        <w:rPr>
          <w:rFonts w:ascii="Arial" w:hAnsi="Arial" w:cs="Arial"/>
          <w:sz w:val="22"/>
          <w:szCs w:val="22"/>
        </w:rPr>
        <w:t>Greengross</w:t>
      </w:r>
      <w:proofErr w:type="spellEnd"/>
      <w:r w:rsidR="006A51B1" w:rsidRPr="00206C6B">
        <w:rPr>
          <w:rFonts w:ascii="Arial" w:hAnsi="Arial" w:cs="Arial"/>
          <w:sz w:val="22"/>
          <w:szCs w:val="22"/>
        </w:rPr>
        <w:t xml:space="preserve">, Grant and </w:t>
      </w:r>
      <w:proofErr w:type="spellStart"/>
      <w:r w:rsidR="006A51B1" w:rsidRPr="00206C6B">
        <w:rPr>
          <w:rFonts w:ascii="Arial" w:hAnsi="Arial" w:cs="Arial"/>
          <w:sz w:val="22"/>
          <w:szCs w:val="22"/>
        </w:rPr>
        <w:t>Collini</w:t>
      </w:r>
      <w:proofErr w:type="spellEnd"/>
      <w:r w:rsidR="006A51B1" w:rsidRPr="00206C6B">
        <w:rPr>
          <w:rFonts w:ascii="Arial" w:hAnsi="Arial" w:cs="Arial"/>
          <w:sz w:val="22"/>
          <w:szCs w:val="22"/>
        </w:rPr>
        <w:t>,</w:t>
      </w:r>
      <w:r w:rsidR="00191BC5" w:rsidRPr="00206C6B">
        <w:rPr>
          <w:rFonts w:ascii="Arial" w:hAnsi="Arial" w:cs="Arial"/>
          <w:sz w:val="22"/>
          <w:szCs w:val="22"/>
        </w:rPr>
        <w:t xml:space="preserve"> </w:t>
      </w:r>
      <w:r w:rsidR="006A51B1" w:rsidRPr="00206C6B">
        <w:rPr>
          <w:rFonts w:ascii="Arial" w:hAnsi="Arial" w:cs="Arial"/>
          <w:sz w:val="22"/>
          <w:szCs w:val="22"/>
        </w:rPr>
        <w:t>2001)</w:t>
      </w:r>
      <w:r w:rsidR="00191BC5" w:rsidRPr="00206C6B">
        <w:rPr>
          <w:rFonts w:ascii="Arial" w:hAnsi="Arial" w:cs="Arial"/>
          <w:sz w:val="22"/>
          <w:szCs w:val="22"/>
        </w:rPr>
        <w:t xml:space="preserve">. </w:t>
      </w:r>
    </w:p>
    <w:p w14:paraId="716A6AD2" w14:textId="77777777" w:rsidR="00206C6B" w:rsidRPr="00206C6B" w:rsidRDefault="00206C6B" w:rsidP="00206C6B">
      <w:pPr>
        <w:spacing w:line="360" w:lineRule="auto"/>
        <w:jc w:val="both"/>
        <w:rPr>
          <w:rFonts w:ascii="Arial" w:hAnsi="Arial" w:cs="Arial"/>
          <w:sz w:val="22"/>
          <w:szCs w:val="22"/>
        </w:rPr>
      </w:pPr>
    </w:p>
    <w:p w14:paraId="3DD64681" w14:textId="77777777" w:rsidR="002E7456" w:rsidRPr="00206C6B" w:rsidRDefault="002E7456" w:rsidP="00206C6B">
      <w:pPr>
        <w:spacing w:line="360" w:lineRule="auto"/>
        <w:jc w:val="both"/>
        <w:rPr>
          <w:rFonts w:ascii="Arial" w:hAnsi="Arial" w:cs="Arial"/>
          <w:sz w:val="22"/>
          <w:szCs w:val="22"/>
        </w:rPr>
      </w:pPr>
    </w:p>
    <w:p w14:paraId="5C35002F" w14:textId="0E17A057" w:rsidR="00FA3835" w:rsidRPr="00206C6B" w:rsidRDefault="009B7CB9" w:rsidP="00206C6B">
      <w:pPr>
        <w:spacing w:line="360" w:lineRule="auto"/>
        <w:jc w:val="both"/>
        <w:rPr>
          <w:rFonts w:ascii="Arial" w:hAnsi="Arial" w:cs="Arial"/>
          <w:sz w:val="22"/>
          <w:szCs w:val="22"/>
        </w:rPr>
      </w:pPr>
      <w:r w:rsidRPr="00206C6B">
        <w:rPr>
          <w:rFonts w:ascii="Arial" w:hAnsi="Arial" w:cs="Arial"/>
          <w:sz w:val="22"/>
          <w:szCs w:val="22"/>
        </w:rPr>
        <w:t>Due to the increase in mental disorder care, during the late 20</w:t>
      </w:r>
      <w:r w:rsidRPr="00206C6B">
        <w:rPr>
          <w:rFonts w:ascii="Arial" w:hAnsi="Arial" w:cs="Arial"/>
          <w:sz w:val="22"/>
          <w:szCs w:val="22"/>
          <w:vertAlign w:val="superscript"/>
        </w:rPr>
        <w:t>th</w:t>
      </w:r>
      <w:r w:rsidRPr="00206C6B">
        <w:rPr>
          <w:rFonts w:ascii="Arial" w:hAnsi="Arial" w:cs="Arial"/>
          <w:sz w:val="22"/>
          <w:szCs w:val="22"/>
        </w:rPr>
        <w:t xml:space="preserve"> century two </w:t>
      </w:r>
      <w:r w:rsidR="002E7456" w:rsidRPr="00206C6B">
        <w:rPr>
          <w:rFonts w:ascii="Arial" w:hAnsi="Arial" w:cs="Arial"/>
          <w:sz w:val="22"/>
          <w:szCs w:val="22"/>
        </w:rPr>
        <w:t>diagnostic</w:t>
      </w:r>
      <w:r w:rsidRPr="00206C6B">
        <w:rPr>
          <w:rFonts w:ascii="Arial" w:hAnsi="Arial" w:cs="Arial"/>
          <w:sz w:val="22"/>
          <w:szCs w:val="22"/>
        </w:rPr>
        <w:t xml:space="preserve"> tools were </w:t>
      </w:r>
      <w:r w:rsidR="002E7456" w:rsidRPr="00206C6B">
        <w:rPr>
          <w:rFonts w:ascii="Arial" w:hAnsi="Arial" w:cs="Arial"/>
          <w:sz w:val="22"/>
          <w:szCs w:val="22"/>
        </w:rPr>
        <w:t>devised</w:t>
      </w:r>
      <w:r w:rsidRPr="00206C6B">
        <w:rPr>
          <w:rFonts w:ascii="Arial" w:hAnsi="Arial" w:cs="Arial"/>
          <w:sz w:val="22"/>
          <w:szCs w:val="22"/>
        </w:rPr>
        <w:t xml:space="preserve"> to support </w:t>
      </w:r>
      <w:r w:rsidR="002E7456" w:rsidRPr="00206C6B">
        <w:rPr>
          <w:rFonts w:ascii="Arial" w:hAnsi="Arial" w:cs="Arial"/>
          <w:sz w:val="22"/>
          <w:szCs w:val="22"/>
        </w:rPr>
        <w:t xml:space="preserve">the inclusion and exclusion criteria </w:t>
      </w:r>
      <w:r w:rsidRPr="00206C6B">
        <w:rPr>
          <w:rFonts w:ascii="Arial" w:hAnsi="Arial" w:cs="Arial"/>
          <w:sz w:val="22"/>
          <w:szCs w:val="22"/>
        </w:rPr>
        <w:t>and accurately di</w:t>
      </w:r>
      <w:r w:rsidR="00DB26F2" w:rsidRPr="00206C6B">
        <w:rPr>
          <w:rFonts w:ascii="Arial" w:hAnsi="Arial" w:cs="Arial"/>
          <w:sz w:val="22"/>
          <w:szCs w:val="22"/>
        </w:rPr>
        <w:t xml:space="preserve">agnose </w:t>
      </w:r>
      <w:r w:rsidRPr="00206C6B">
        <w:rPr>
          <w:rFonts w:ascii="Arial" w:hAnsi="Arial" w:cs="Arial"/>
          <w:sz w:val="22"/>
          <w:szCs w:val="22"/>
        </w:rPr>
        <w:t xml:space="preserve">those with a </w:t>
      </w:r>
      <w:r w:rsidR="002E7456" w:rsidRPr="00206C6B">
        <w:rPr>
          <w:rFonts w:ascii="Arial" w:hAnsi="Arial" w:cs="Arial"/>
          <w:sz w:val="22"/>
          <w:szCs w:val="22"/>
        </w:rPr>
        <w:t>mental</w:t>
      </w:r>
      <w:r w:rsidRPr="00206C6B">
        <w:rPr>
          <w:rFonts w:ascii="Arial" w:hAnsi="Arial" w:cs="Arial"/>
          <w:sz w:val="22"/>
          <w:szCs w:val="22"/>
        </w:rPr>
        <w:t xml:space="preserve"> di</w:t>
      </w:r>
      <w:r w:rsidR="002E7456" w:rsidRPr="00206C6B">
        <w:rPr>
          <w:rFonts w:ascii="Arial" w:hAnsi="Arial" w:cs="Arial"/>
          <w:sz w:val="22"/>
          <w:szCs w:val="22"/>
        </w:rPr>
        <w:t>sorder</w:t>
      </w:r>
      <w:r w:rsidR="0062218C" w:rsidRPr="00206C6B">
        <w:rPr>
          <w:rFonts w:ascii="Arial" w:hAnsi="Arial" w:cs="Arial"/>
          <w:sz w:val="22"/>
          <w:szCs w:val="22"/>
        </w:rPr>
        <w:t xml:space="preserve"> (Jacobson, 2017)</w:t>
      </w:r>
      <w:r w:rsidR="002E7456" w:rsidRPr="00206C6B">
        <w:rPr>
          <w:rFonts w:ascii="Arial" w:hAnsi="Arial" w:cs="Arial"/>
          <w:sz w:val="22"/>
          <w:szCs w:val="22"/>
        </w:rPr>
        <w:t xml:space="preserve">. The first diagnostic tool, the Diagnostic and Statistic Manual (DSM) of the American Psychiatry Association </w:t>
      </w:r>
      <w:r w:rsidR="00A93DEE" w:rsidRPr="00206C6B">
        <w:rPr>
          <w:rFonts w:ascii="Arial" w:hAnsi="Arial" w:cs="Arial"/>
          <w:sz w:val="22"/>
          <w:szCs w:val="22"/>
        </w:rPr>
        <w:t>have</w:t>
      </w:r>
      <w:r w:rsidR="002E7456" w:rsidRPr="00206C6B">
        <w:rPr>
          <w:rFonts w:ascii="Arial" w:hAnsi="Arial" w:cs="Arial"/>
          <w:sz w:val="22"/>
          <w:szCs w:val="22"/>
        </w:rPr>
        <w:t xml:space="preserve"> undergone various developments since the mid- 20</w:t>
      </w:r>
      <w:r w:rsidR="002E7456" w:rsidRPr="00206C6B">
        <w:rPr>
          <w:rFonts w:ascii="Arial" w:hAnsi="Arial" w:cs="Arial"/>
          <w:sz w:val="22"/>
          <w:szCs w:val="22"/>
          <w:vertAlign w:val="superscript"/>
        </w:rPr>
        <w:t>th</w:t>
      </w:r>
      <w:r w:rsidR="002E7456" w:rsidRPr="00206C6B">
        <w:rPr>
          <w:rFonts w:ascii="Arial" w:hAnsi="Arial" w:cs="Arial"/>
          <w:sz w:val="22"/>
          <w:szCs w:val="22"/>
        </w:rPr>
        <w:t xml:space="preserve"> </w:t>
      </w:r>
      <w:r w:rsidR="00F559E9" w:rsidRPr="00206C6B">
        <w:rPr>
          <w:rFonts w:ascii="Arial" w:hAnsi="Arial" w:cs="Arial"/>
          <w:sz w:val="22"/>
          <w:szCs w:val="22"/>
        </w:rPr>
        <w:t>century, demonstrating</w:t>
      </w:r>
      <w:r w:rsidR="009B236B" w:rsidRPr="00206C6B">
        <w:rPr>
          <w:rFonts w:ascii="Arial" w:hAnsi="Arial" w:cs="Arial"/>
          <w:sz w:val="22"/>
          <w:szCs w:val="22"/>
        </w:rPr>
        <w:t xml:space="preserve"> </w:t>
      </w:r>
      <w:r w:rsidR="00F559E9" w:rsidRPr="00206C6B">
        <w:rPr>
          <w:rFonts w:ascii="Arial" w:hAnsi="Arial" w:cs="Arial"/>
          <w:sz w:val="22"/>
          <w:szCs w:val="22"/>
        </w:rPr>
        <w:t>how</w:t>
      </w:r>
      <w:r w:rsidR="009B236B" w:rsidRPr="00206C6B">
        <w:rPr>
          <w:rFonts w:ascii="Arial" w:hAnsi="Arial" w:cs="Arial"/>
          <w:sz w:val="22"/>
          <w:szCs w:val="22"/>
        </w:rPr>
        <w:t xml:space="preserve"> t</w:t>
      </w:r>
      <w:r w:rsidR="00F559E9" w:rsidRPr="00206C6B">
        <w:rPr>
          <w:rFonts w:ascii="Arial" w:hAnsi="Arial" w:cs="Arial"/>
          <w:sz w:val="22"/>
          <w:szCs w:val="22"/>
        </w:rPr>
        <w:t>he</w:t>
      </w:r>
      <w:r w:rsidR="009B236B" w:rsidRPr="00206C6B">
        <w:rPr>
          <w:rFonts w:ascii="Arial" w:hAnsi="Arial" w:cs="Arial"/>
          <w:sz w:val="22"/>
          <w:szCs w:val="22"/>
        </w:rPr>
        <w:t xml:space="preserve"> tool has been reputable</w:t>
      </w:r>
      <w:r w:rsidR="00A96F7B" w:rsidRPr="00206C6B">
        <w:rPr>
          <w:rFonts w:ascii="Arial" w:hAnsi="Arial" w:cs="Arial"/>
          <w:sz w:val="22"/>
          <w:szCs w:val="22"/>
        </w:rPr>
        <w:t xml:space="preserve"> (</w:t>
      </w:r>
      <w:r w:rsidR="00244747" w:rsidRPr="00206C6B">
        <w:rPr>
          <w:rFonts w:ascii="Arial" w:hAnsi="Arial" w:cs="Arial"/>
          <w:sz w:val="22"/>
          <w:szCs w:val="22"/>
        </w:rPr>
        <w:t>Kawa and Giordano, 2012)</w:t>
      </w:r>
      <w:r w:rsidR="00DB26F2" w:rsidRPr="00206C6B">
        <w:rPr>
          <w:rFonts w:ascii="Arial" w:hAnsi="Arial" w:cs="Arial"/>
          <w:sz w:val="22"/>
          <w:szCs w:val="22"/>
        </w:rPr>
        <w:t>.</w:t>
      </w:r>
      <w:r w:rsidR="009B236B" w:rsidRPr="00206C6B">
        <w:rPr>
          <w:rFonts w:ascii="Arial" w:hAnsi="Arial" w:cs="Arial"/>
          <w:sz w:val="22"/>
          <w:szCs w:val="22"/>
        </w:rPr>
        <w:t xml:space="preserve"> </w:t>
      </w:r>
      <w:r w:rsidR="00DB26F2" w:rsidRPr="00206C6B">
        <w:rPr>
          <w:rFonts w:ascii="Arial" w:hAnsi="Arial" w:cs="Arial"/>
          <w:sz w:val="22"/>
          <w:szCs w:val="22"/>
        </w:rPr>
        <w:t>I</w:t>
      </w:r>
      <w:r w:rsidR="009B236B" w:rsidRPr="00206C6B">
        <w:rPr>
          <w:rFonts w:ascii="Arial" w:hAnsi="Arial" w:cs="Arial"/>
          <w:sz w:val="22"/>
          <w:szCs w:val="22"/>
        </w:rPr>
        <w:t xml:space="preserve">t has been </w:t>
      </w:r>
      <w:r w:rsidR="00F559E9" w:rsidRPr="00206C6B">
        <w:rPr>
          <w:rFonts w:ascii="Arial" w:hAnsi="Arial" w:cs="Arial"/>
          <w:sz w:val="22"/>
          <w:szCs w:val="22"/>
        </w:rPr>
        <w:t>referred</w:t>
      </w:r>
      <w:r w:rsidR="009B236B" w:rsidRPr="00206C6B">
        <w:rPr>
          <w:rFonts w:ascii="Arial" w:hAnsi="Arial" w:cs="Arial"/>
          <w:sz w:val="22"/>
          <w:szCs w:val="22"/>
        </w:rPr>
        <w:t xml:space="preserve"> to by </w:t>
      </w:r>
      <w:r w:rsidR="00F559E9" w:rsidRPr="00206C6B">
        <w:rPr>
          <w:rFonts w:ascii="Arial" w:hAnsi="Arial" w:cs="Arial"/>
          <w:sz w:val="22"/>
          <w:szCs w:val="22"/>
        </w:rPr>
        <w:t>multiple</w:t>
      </w:r>
      <w:r w:rsidR="009B236B" w:rsidRPr="00206C6B">
        <w:rPr>
          <w:rFonts w:ascii="Arial" w:hAnsi="Arial" w:cs="Arial"/>
          <w:sz w:val="22"/>
          <w:szCs w:val="22"/>
        </w:rPr>
        <w:t xml:space="preserve"> clinicians, </w:t>
      </w:r>
      <w:r w:rsidR="00F559E9" w:rsidRPr="00206C6B">
        <w:rPr>
          <w:rFonts w:ascii="Arial" w:hAnsi="Arial" w:cs="Arial"/>
          <w:sz w:val="22"/>
          <w:szCs w:val="22"/>
        </w:rPr>
        <w:t>critical</w:t>
      </w:r>
      <w:r w:rsidR="009B236B" w:rsidRPr="00206C6B">
        <w:rPr>
          <w:rFonts w:ascii="Arial" w:hAnsi="Arial" w:cs="Arial"/>
          <w:sz w:val="22"/>
          <w:szCs w:val="22"/>
        </w:rPr>
        <w:t xml:space="preserve"> courts and </w:t>
      </w:r>
      <w:r w:rsidR="00A93DEE" w:rsidRPr="00206C6B">
        <w:rPr>
          <w:rFonts w:ascii="Arial" w:hAnsi="Arial" w:cs="Arial"/>
          <w:sz w:val="22"/>
          <w:szCs w:val="22"/>
        </w:rPr>
        <w:t>policymakers</w:t>
      </w:r>
      <w:r w:rsidR="009B236B" w:rsidRPr="00206C6B">
        <w:rPr>
          <w:rFonts w:ascii="Arial" w:hAnsi="Arial" w:cs="Arial"/>
          <w:sz w:val="22"/>
          <w:szCs w:val="22"/>
        </w:rPr>
        <w:t>, and used today in the 21</w:t>
      </w:r>
      <w:r w:rsidR="009B236B" w:rsidRPr="00206C6B">
        <w:rPr>
          <w:rFonts w:ascii="Arial" w:hAnsi="Arial" w:cs="Arial"/>
          <w:sz w:val="22"/>
          <w:szCs w:val="22"/>
          <w:vertAlign w:val="superscript"/>
        </w:rPr>
        <w:t>st</w:t>
      </w:r>
      <w:r w:rsidR="009B236B" w:rsidRPr="00206C6B">
        <w:rPr>
          <w:rFonts w:ascii="Arial" w:hAnsi="Arial" w:cs="Arial"/>
          <w:sz w:val="22"/>
          <w:szCs w:val="22"/>
        </w:rPr>
        <w:t xml:space="preserve"> century due to the </w:t>
      </w:r>
      <w:r w:rsidR="00DB26F2" w:rsidRPr="00206C6B">
        <w:rPr>
          <w:rFonts w:ascii="Arial" w:hAnsi="Arial" w:cs="Arial"/>
          <w:sz w:val="22"/>
          <w:szCs w:val="22"/>
        </w:rPr>
        <w:t>ability</w:t>
      </w:r>
      <w:r w:rsidR="009B236B" w:rsidRPr="00206C6B">
        <w:rPr>
          <w:rFonts w:ascii="Arial" w:hAnsi="Arial" w:cs="Arial"/>
          <w:sz w:val="22"/>
          <w:szCs w:val="22"/>
        </w:rPr>
        <w:t xml:space="preserve"> to include the assessments </w:t>
      </w:r>
      <w:r w:rsidR="00F559E9" w:rsidRPr="00206C6B">
        <w:rPr>
          <w:rFonts w:ascii="Arial" w:hAnsi="Arial" w:cs="Arial"/>
          <w:sz w:val="22"/>
          <w:szCs w:val="22"/>
        </w:rPr>
        <w:t xml:space="preserve">to many mental disorders demonstrating its </w:t>
      </w:r>
      <w:r w:rsidR="00A93DEE" w:rsidRPr="00206C6B">
        <w:rPr>
          <w:rFonts w:ascii="Arial" w:hAnsi="Arial" w:cs="Arial"/>
          <w:sz w:val="22"/>
          <w:szCs w:val="22"/>
        </w:rPr>
        <w:t>versatility</w:t>
      </w:r>
      <w:r w:rsidR="00244747" w:rsidRPr="00206C6B">
        <w:rPr>
          <w:rFonts w:ascii="Arial" w:hAnsi="Arial" w:cs="Arial"/>
          <w:sz w:val="22"/>
          <w:szCs w:val="22"/>
        </w:rPr>
        <w:t xml:space="preserve"> </w:t>
      </w:r>
      <w:r w:rsidR="00244747" w:rsidRPr="00206C6B">
        <w:rPr>
          <w:rFonts w:ascii="Arial" w:hAnsi="Arial" w:cs="Arial"/>
          <w:sz w:val="22"/>
          <w:szCs w:val="22"/>
        </w:rPr>
        <w:t>(Kawa and Giordano, 2012)</w:t>
      </w:r>
      <w:r w:rsidR="00F559E9" w:rsidRPr="00206C6B">
        <w:rPr>
          <w:rFonts w:ascii="Arial" w:hAnsi="Arial" w:cs="Arial"/>
          <w:sz w:val="22"/>
          <w:szCs w:val="22"/>
        </w:rPr>
        <w:t xml:space="preserve">. </w:t>
      </w:r>
      <w:r w:rsidR="00A93DEE" w:rsidRPr="00206C6B">
        <w:rPr>
          <w:rFonts w:ascii="Arial" w:hAnsi="Arial" w:cs="Arial"/>
          <w:sz w:val="22"/>
          <w:szCs w:val="22"/>
        </w:rPr>
        <w:t>Comparatively, International Statistics Classification of Diseases and Related Health problems (I</w:t>
      </w:r>
      <w:r w:rsidR="00A96F7B" w:rsidRPr="00206C6B">
        <w:rPr>
          <w:rFonts w:ascii="Arial" w:hAnsi="Arial" w:cs="Arial"/>
          <w:sz w:val="22"/>
          <w:szCs w:val="22"/>
        </w:rPr>
        <w:t>CD</w:t>
      </w:r>
      <w:r w:rsidR="00A93DEE" w:rsidRPr="00206C6B">
        <w:rPr>
          <w:rFonts w:ascii="Arial" w:hAnsi="Arial" w:cs="Arial"/>
          <w:sz w:val="22"/>
          <w:szCs w:val="22"/>
        </w:rPr>
        <w:t xml:space="preserve">) is a comprehensive diagnostic tool </w:t>
      </w:r>
      <w:r w:rsidR="008624A5" w:rsidRPr="00206C6B">
        <w:rPr>
          <w:rFonts w:ascii="Arial" w:hAnsi="Arial" w:cs="Arial"/>
          <w:sz w:val="22"/>
          <w:szCs w:val="22"/>
        </w:rPr>
        <w:t>is utilised as a classification system for psychoanalytic and mental disord</w:t>
      </w:r>
      <w:r w:rsidR="001D76E0" w:rsidRPr="00206C6B">
        <w:rPr>
          <w:rFonts w:ascii="Arial" w:hAnsi="Arial" w:cs="Arial"/>
          <w:sz w:val="22"/>
          <w:szCs w:val="22"/>
        </w:rPr>
        <w:t>ers</w:t>
      </w:r>
      <w:r w:rsidR="008624A5" w:rsidRPr="00206C6B">
        <w:rPr>
          <w:rFonts w:ascii="Arial" w:hAnsi="Arial" w:cs="Arial"/>
          <w:sz w:val="22"/>
          <w:szCs w:val="22"/>
        </w:rPr>
        <w:t xml:space="preserve"> to </w:t>
      </w:r>
      <w:r w:rsidR="001D76E0" w:rsidRPr="00206C6B">
        <w:rPr>
          <w:rFonts w:ascii="Arial" w:hAnsi="Arial" w:cs="Arial"/>
          <w:sz w:val="22"/>
          <w:szCs w:val="22"/>
        </w:rPr>
        <w:t>diagnosis</w:t>
      </w:r>
      <w:r w:rsidR="008624A5" w:rsidRPr="00206C6B">
        <w:rPr>
          <w:rFonts w:ascii="Arial" w:hAnsi="Arial" w:cs="Arial"/>
          <w:sz w:val="22"/>
          <w:szCs w:val="22"/>
        </w:rPr>
        <w:t xml:space="preserve"> and correctly mange a patient</w:t>
      </w:r>
      <w:r w:rsidR="00244747" w:rsidRPr="00206C6B">
        <w:rPr>
          <w:rFonts w:ascii="Arial" w:hAnsi="Arial" w:cs="Arial"/>
          <w:sz w:val="22"/>
          <w:szCs w:val="22"/>
        </w:rPr>
        <w:t xml:space="preserve"> (WHO, 2020)</w:t>
      </w:r>
      <w:r w:rsidR="008624A5" w:rsidRPr="00206C6B">
        <w:rPr>
          <w:rFonts w:ascii="Arial" w:hAnsi="Arial" w:cs="Arial"/>
          <w:sz w:val="22"/>
          <w:szCs w:val="22"/>
        </w:rPr>
        <w:t>.</w:t>
      </w:r>
      <w:r w:rsidR="00244747" w:rsidRPr="00206C6B">
        <w:rPr>
          <w:rFonts w:ascii="Arial" w:hAnsi="Arial" w:cs="Arial"/>
          <w:sz w:val="22"/>
          <w:szCs w:val="22"/>
        </w:rPr>
        <w:t xml:space="preserve"> </w:t>
      </w:r>
      <w:r w:rsidR="008624A5" w:rsidRPr="00206C6B">
        <w:rPr>
          <w:rFonts w:ascii="Arial" w:hAnsi="Arial" w:cs="Arial"/>
          <w:sz w:val="22"/>
          <w:szCs w:val="22"/>
        </w:rPr>
        <w:t>Furthermore, the I</w:t>
      </w:r>
      <w:r w:rsidR="00A96F7B" w:rsidRPr="00206C6B">
        <w:rPr>
          <w:rFonts w:ascii="Arial" w:hAnsi="Arial" w:cs="Arial"/>
          <w:sz w:val="22"/>
          <w:szCs w:val="22"/>
        </w:rPr>
        <w:t>CD</w:t>
      </w:r>
      <w:r w:rsidR="008624A5" w:rsidRPr="00206C6B">
        <w:rPr>
          <w:rFonts w:ascii="Arial" w:hAnsi="Arial" w:cs="Arial"/>
          <w:sz w:val="22"/>
          <w:szCs w:val="22"/>
        </w:rPr>
        <w:t xml:space="preserve"> is </w:t>
      </w:r>
      <w:r w:rsidR="00244747" w:rsidRPr="00206C6B">
        <w:rPr>
          <w:rFonts w:ascii="Arial" w:hAnsi="Arial" w:cs="Arial"/>
          <w:sz w:val="22"/>
          <w:szCs w:val="22"/>
        </w:rPr>
        <w:t>known to be</w:t>
      </w:r>
      <w:r w:rsidR="008624A5" w:rsidRPr="00206C6B">
        <w:rPr>
          <w:rFonts w:ascii="Arial" w:hAnsi="Arial" w:cs="Arial"/>
          <w:sz w:val="22"/>
          <w:szCs w:val="22"/>
        </w:rPr>
        <w:t xml:space="preserve"> considerably reputable, thus </w:t>
      </w:r>
      <w:r w:rsidR="001D76E0" w:rsidRPr="00206C6B">
        <w:rPr>
          <w:rFonts w:ascii="Arial" w:hAnsi="Arial" w:cs="Arial"/>
          <w:sz w:val="22"/>
          <w:szCs w:val="22"/>
        </w:rPr>
        <w:t>integrated</w:t>
      </w:r>
      <w:r w:rsidR="008624A5" w:rsidRPr="00206C6B">
        <w:rPr>
          <w:rFonts w:ascii="Arial" w:hAnsi="Arial" w:cs="Arial"/>
          <w:sz w:val="22"/>
          <w:szCs w:val="22"/>
        </w:rPr>
        <w:t xml:space="preserve"> on a global basis in many countries</w:t>
      </w:r>
      <w:r w:rsidR="00244747" w:rsidRPr="00206C6B">
        <w:rPr>
          <w:rFonts w:ascii="Arial" w:hAnsi="Arial" w:cs="Arial"/>
          <w:sz w:val="22"/>
          <w:szCs w:val="22"/>
        </w:rPr>
        <w:t xml:space="preserve"> (APA, 2009)</w:t>
      </w:r>
      <w:r w:rsidR="008624A5" w:rsidRPr="00206C6B">
        <w:rPr>
          <w:rFonts w:ascii="Arial" w:hAnsi="Arial" w:cs="Arial"/>
          <w:sz w:val="22"/>
          <w:szCs w:val="22"/>
        </w:rPr>
        <w:t xml:space="preserve">. </w:t>
      </w:r>
      <w:r w:rsidR="001D76E0" w:rsidRPr="00206C6B">
        <w:rPr>
          <w:rFonts w:ascii="Arial" w:hAnsi="Arial" w:cs="Arial"/>
          <w:sz w:val="22"/>
          <w:szCs w:val="22"/>
        </w:rPr>
        <w:t>Comparing both tools, DSM has been devised based on American research</w:t>
      </w:r>
      <w:r w:rsidR="00A45A0E" w:rsidRPr="00206C6B">
        <w:rPr>
          <w:rFonts w:ascii="Arial" w:hAnsi="Arial" w:cs="Arial"/>
          <w:sz w:val="22"/>
          <w:szCs w:val="22"/>
        </w:rPr>
        <w:t xml:space="preserve"> </w:t>
      </w:r>
      <w:r w:rsidR="00B45C5D" w:rsidRPr="00206C6B">
        <w:rPr>
          <w:rFonts w:ascii="Arial" w:hAnsi="Arial" w:cs="Arial"/>
          <w:sz w:val="22"/>
          <w:szCs w:val="22"/>
        </w:rPr>
        <w:t>whereas the IDC globally</w:t>
      </w:r>
      <w:r w:rsidR="00244747" w:rsidRPr="00206C6B">
        <w:rPr>
          <w:rFonts w:ascii="Arial" w:hAnsi="Arial" w:cs="Arial"/>
          <w:sz w:val="22"/>
          <w:szCs w:val="22"/>
        </w:rPr>
        <w:t xml:space="preserve"> (APA)</w:t>
      </w:r>
      <w:r w:rsidR="00B45C5D" w:rsidRPr="00206C6B">
        <w:rPr>
          <w:rFonts w:ascii="Arial" w:hAnsi="Arial" w:cs="Arial"/>
          <w:sz w:val="22"/>
          <w:szCs w:val="22"/>
        </w:rPr>
        <w:t xml:space="preserve">. Furthermore, limitations arise with the DMS tool due to </w:t>
      </w:r>
      <w:r w:rsidR="00A1415C" w:rsidRPr="00206C6B">
        <w:rPr>
          <w:rFonts w:ascii="Arial" w:hAnsi="Arial" w:cs="Arial"/>
          <w:sz w:val="22"/>
          <w:szCs w:val="22"/>
        </w:rPr>
        <w:t>it being far more controversial historically. Additionally, the current revised I</w:t>
      </w:r>
      <w:r w:rsidR="00A96F7B" w:rsidRPr="00206C6B">
        <w:rPr>
          <w:rFonts w:ascii="Arial" w:hAnsi="Arial" w:cs="Arial"/>
          <w:sz w:val="22"/>
          <w:szCs w:val="22"/>
        </w:rPr>
        <w:t>CD</w:t>
      </w:r>
      <w:r w:rsidR="00A1415C" w:rsidRPr="00206C6B">
        <w:rPr>
          <w:rFonts w:ascii="Arial" w:hAnsi="Arial" w:cs="Arial"/>
          <w:sz w:val="22"/>
          <w:szCs w:val="22"/>
        </w:rPr>
        <w:t>-10 has been globally utilised since the late 20</w:t>
      </w:r>
      <w:r w:rsidR="00A1415C" w:rsidRPr="00206C6B">
        <w:rPr>
          <w:rFonts w:ascii="Arial" w:hAnsi="Arial" w:cs="Arial"/>
          <w:sz w:val="22"/>
          <w:szCs w:val="22"/>
          <w:vertAlign w:val="superscript"/>
        </w:rPr>
        <w:t>th</w:t>
      </w:r>
      <w:r w:rsidR="00A1415C" w:rsidRPr="00206C6B">
        <w:rPr>
          <w:rFonts w:ascii="Arial" w:hAnsi="Arial" w:cs="Arial"/>
          <w:sz w:val="22"/>
          <w:szCs w:val="22"/>
        </w:rPr>
        <w:t xml:space="preserve"> century starting in 1983 and finalised in 1992, </w:t>
      </w:r>
      <w:r w:rsidR="00244747" w:rsidRPr="00206C6B">
        <w:rPr>
          <w:rFonts w:ascii="Arial" w:hAnsi="Arial" w:cs="Arial"/>
          <w:sz w:val="22"/>
          <w:szCs w:val="22"/>
        </w:rPr>
        <w:t xml:space="preserve">and </w:t>
      </w:r>
      <w:r w:rsidR="00A1415C" w:rsidRPr="00206C6B">
        <w:rPr>
          <w:rFonts w:ascii="Arial" w:hAnsi="Arial" w:cs="Arial"/>
          <w:sz w:val="22"/>
          <w:szCs w:val="22"/>
        </w:rPr>
        <w:t xml:space="preserve">to </w:t>
      </w:r>
      <w:proofErr w:type="spellStart"/>
      <w:r w:rsidR="00A1415C" w:rsidRPr="00206C6B">
        <w:rPr>
          <w:rFonts w:ascii="Arial" w:hAnsi="Arial" w:cs="Arial"/>
          <w:sz w:val="22"/>
          <w:szCs w:val="22"/>
        </w:rPr>
        <w:t>alberate</w:t>
      </w:r>
      <w:proofErr w:type="spellEnd"/>
      <w:r w:rsidR="00A1415C" w:rsidRPr="00206C6B">
        <w:rPr>
          <w:rFonts w:ascii="Arial" w:hAnsi="Arial" w:cs="Arial"/>
          <w:sz w:val="22"/>
          <w:szCs w:val="22"/>
        </w:rPr>
        <w:t xml:space="preserve"> I</w:t>
      </w:r>
      <w:r w:rsidR="00A96F7B" w:rsidRPr="00206C6B">
        <w:rPr>
          <w:rFonts w:ascii="Arial" w:hAnsi="Arial" w:cs="Arial"/>
          <w:sz w:val="22"/>
          <w:szCs w:val="22"/>
        </w:rPr>
        <w:t>CD</w:t>
      </w:r>
      <w:r w:rsidR="00A1415C" w:rsidRPr="00206C6B">
        <w:rPr>
          <w:rFonts w:ascii="Arial" w:hAnsi="Arial" w:cs="Arial"/>
          <w:sz w:val="22"/>
          <w:szCs w:val="22"/>
        </w:rPr>
        <w:t xml:space="preserve">-10 </w:t>
      </w:r>
      <w:r w:rsidR="0062218C" w:rsidRPr="00206C6B">
        <w:rPr>
          <w:rFonts w:ascii="Arial" w:hAnsi="Arial" w:cs="Arial"/>
          <w:sz w:val="22"/>
          <w:szCs w:val="22"/>
        </w:rPr>
        <w:t>is a source values by continuous research and professional discussion and review to enable a structed diagnostic tool in generalised healthcare</w:t>
      </w:r>
      <w:r w:rsidR="00244747" w:rsidRPr="00206C6B">
        <w:rPr>
          <w:rFonts w:ascii="Arial" w:hAnsi="Arial" w:cs="Arial"/>
          <w:sz w:val="22"/>
          <w:szCs w:val="22"/>
        </w:rPr>
        <w:t xml:space="preserve"> (Maj, 2011)</w:t>
      </w:r>
      <w:r w:rsidR="0062218C" w:rsidRPr="00206C6B">
        <w:rPr>
          <w:rFonts w:ascii="Arial" w:hAnsi="Arial" w:cs="Arial"/>
          <w:sz w:val="22"/>
          <w:szCs w:val="22"/>
        </w:rPr>
        <w:t>.</w:t>
      </w:r>
    </w:p>
    <w:p w14:paraId="7D6719C9" w14:textId="77777777" w:rsidR="00FA3835" w:rsidRPr="00206C6B" w:rsidRDefault="00FA3835" w:rsidP="00206C6B">
      <w:pPr>
        <w:spacing w:line="360" w:lineRule="auto"/>
        <w:jc w:val="both"/>
        <w:rPr>
          <w:rFonts w:ascii="Arial" w:hAnsi="Arial" w:cs="Arial"/>
          <w:sz w:val="22"/>
          <w:szCs w:val="22"/>
        </w:rPr>
      </w:pPr>
    </w:p>
    <w:p w14:paraId="775520E3" w14:textId="6857B62E" w:rsidR="00FA3835" w:rsidRPr="00206C6B" w:rsidRDefault="00FA3835" w:rsidP="00206C6B">
      <w:pPr>
        <w:spacing w:line="360" w:lineRule="auto"/>
        <w:jc w:val="both"/>
        <w:rPr>
          <w:rFonts w:ascii="Arial" w:hAnsi="Arial" w:cs="Arial"/>
          <w:sz w:val="22"/>
          <w:szCs w:val="22"/>
        </w:rPr>
      </w:pPr>
      <w:r w:rsidRPr="00206C6B">
        <w:rPr>
          <w:rFonts w:ascii="Arial" w:hAnsi="Arial" w:cs="Arial"/>
          <w:sz w:val="22"/>
          <w:szCs w:val="22"/>
        </w:rPr>
        <w:lastRenderedPageBreak/>
        <w:t>To summarise the data provided, there is significant evidence to demonstrate a drastic development in the specialised focus on mental health disorders in the 20</w:t>
      </w:r>
      <w:r w:rsidRPr="00206C6B">
        <w:rPr>
          <w:rFonts w:ascii="Arial" w:hAnsi="Arial" w:cs="Arial"/>
          <w:sz w:val="22"/>
          <w:szCs w:val="22"/>
          <w:vertAlign w:val="superscript"/>
        </w:rPr>
        <w:t>th</w:t>
      </w:r>
      <w:r w:rsidRPr="00206C6B">
        <w:rPr>
          <w:rFonts w:ascii="Arial" w:hAnsi="Arial" w:cs="Arial"/>
          <w:sz w:val="22"/>
          <w:szCs w:val="22"/>
        </w:rPr>
        <w:t xml:space="preserve"> century. As previously noted, when comparing mental disordered treatments from the 19</w:t>
      </w:r>
      <w:r w:rsidRPr="00206C6B">
        <w:rPr>
          <w:rFonts w:ascii="Arial" w:hAnsi="Arial" w:cs="Arial"/>
          <w:sz w:val="22"/>
          <w:szCs w:val="22"/>
          <w:vertAlign w:val="superscript"/>
        </w:rPr>
        <w:t>th</w:t>
      </w:r>
      <w:r w:rsidRPr="00206C6B">
        <w:rPr>
          <w:rFonts w:ascii="Arial" w:hAnsi="Arial" w:cs="Arial"/>
          <w:sz w:val="22"/>
          <w:szCs w:val="22"/>
        </w:rPr>
        <w:t xml:space="preserve"> century to the 20</w:t>
      </w:r>
      <w:r w:rsidRPr="00206C6B">
        <w:rPr>
          <w:rFonts w:ascii="Arial" w:hAnsi="Arial" w:cs="Arial"/>
          <w:sz w:val="22"/>
          <w:szCs w:val="22"/>
          <w:vertAlign w:val="superscript"/>
        </w:rPr>
        <w:t>th</w:t>
      </w:r>
      <w:r w:rsidRPr="00206C6B">
        <w:rPr>
          <w:rFonts w:ascii="Arial" w:hAnsi="Arial" w:cs="Arial"/>
          <w:sz w:val="22"/>
          <w:szCs w:val="22"/>
        </w:rPr>
        <w:t xml:space="preserve"> century, there is now an ethical duty to provide individualised care, rather that locking those away with a mental disorder in confinement. This was an essential part in supporting individuals and service users with a mental disorder in the UK.  Additionally, it was in the mid 20</w:t>
      </w:r>
      <w:r w:rsidRPr="00206C6B">
        <w:rPr>
          <w:rFonts w:ascii="Arial" w:hAnsi="Arial" w:cs="Arial"/>
          <w:sz w:val="22"/>
          <w:szCs w:val="22"/>
          <w:vertAlign w:val="superscript"/>
        </w:rPr>
        <w:t>th</w:t>
      </w:r>
      <w:r w:rsidRPr="00206C6B">
        <w:rPr>
          <w:rFonts w:ascii="Arial" w:hAnsi="Arial" w:cs="Arial"/>
          <w:sz w:val="22"/>
          <w:szCs w:val="22"/>
        </w:rPr>
        <w:t xml:space="preserve"> century where key health bodies and policy holders formed to discuss the forefront of mental disorder through professional views and expert committee congress.  </w:t>
      </w:r>
      <w:r w:rsidR="001D76E0" w:rsidRPr="00206C6B">
        <w:rPr>
          <w:rFonts w:ascii="Arial" w:hAnsi="Arial" w:cs="Arial"/>
          <w:sz w:val="22"/>
          <w:szCs w:val="22"/>
        </w:rPr>
        <w:t xml:space="preserve">Nonetheless, </w:t>
      </w:r>
      <w:r w:rsidR="00244747" w:rsidRPr="00206C6B">
        <w:rPr>
          <w:rFonts w:ascii="Arial" w:hAnsi="Arial" w:cs="Arial"/>
          <w:sz w:val="22"/>
          <w:szCs w:val="22"/>
        </w:rPr>
        <w:t xml:space="preserve">Mental Health Disorders policy makers and key holders reviewed </w:t>
      </w:r>
      <w:proofErr w:type="gramStart"/>
      <w:r w:rsidR="00244747" w:rsidRPr="00206C6B">
        <w:rPr>
          <w:rFonts w:ascii="Arial" w:hAnsi="Arial" w:cs="Arial"/>
          <w:sz w:val="22"/>
          <w:szCs w:val="22"/>
        </w:rPr>
        <w:t xml:space="preserve">their  </w:t>
      </w:r>
      <w:r w:rsidR="00350A8B" w:rsidRPr="00206C6B">
        <w:rPr>
          <w:rFonts w:ascii="Arial" w:hAnsi="Arial" w:cs="Arial"/>
          <w:sz w:val="22"/>
          <w:szCs w:val="22"/>
        </w:rPr>
        <w:t>legislative</w:t>
      </w:r>
      <w:proofErr w:type="gramEnd"/>
      <w:r w:rsidR="00244747" w:rsidRPr="00206C6B">
        <w:rPr>
          <w:rFonts w:ascii="Arial" w:hAnsi="Arial" w:cs="Arial"/>
          <w:sz w:val="22"/>
          <w:szCs w:val="22"/>
        </w:rPr>
        <w:t xml:space="preserve"> framework to provide </w:t>
      </w:r>
      <w:r w:rsidR="00350A8B" w:rsidRPr="00206C6B">
        <w:rPr>
          <w:rFonts w:ascii="Arial" w:hAnsi="Arial" w:cs="Arial"/>
          <w:sz w:val="22"/>
          <w:szCs w:val="22"/>
        </w:rPr>
        <w:t>sufficient</w:t>
      </w:r>
      <w:r w:rsidR="00244747" w:rsidRPr="00206C6B">
        <w:rPr>
          <w:rFonts w:ascii="Arial" w:hAnsi="Arial" w:cs="Arial"/>
          <w:sz w:val="22"/>
          <w:szCs w:val="22"/>
        </w:rPr>
        <w:t xml:space="preserve"> care to the public rather </w:t>
      </w:r>
      <w:r w:rsidR="00350A8B" w:rsidRPr="00206C6B">
        <w:rPr>
          <w:rFonts w:ascii="Arial" w:hAnsi="Arial" w:cs="Arial"/>
          <w:sz w:val="22"/>
          <w:szCs w:val="22"/>
        </w:rPr>
        <w:t>than</w:t>
      </w:r>
      <w:r w:rsidR="00244747" w:rsidRPr="00206C6B">
        <w:rPr>
          <w:rFonts w:ascii="Arial" w:hAnsi="Arial" w:cs="Arial"/>
          <w:sz w:val="22"/>
          <w:szCs w:val="22"/>
        </w:rPr>
        <w:t xml:space="preserve"> </w:t>
      </w:r>
      <w:r w:rsidR="00350A8B" w:rsidRPr="00206C6B">
        <w:rPr>
          <w:rFonts w:ascii="Arial" w:hAnsi="Arial" w:cs="Arial"/>
          <w:sz w:val="22"/>
          <w:szCs w:val="22"/>
        </w:rPr>
        <w:t>individuals</w:t>
      </w:r>
      <w:r w:rsidR="00244747" w:rsidRPr="00206C6B">
        <w:rPr>
          <w:rFonts w:ascii="Arial" w:hAnsi="Arial" w:cs="Arial"/>
          <w:sz w:val="22"/>
          <w:szCs w:val="22"/>
        </w:rPr>
        <w:t xml:space="preserve"> by opening mental health </w:t>
      </w:r>
      <w:r w:rsidR="00350A8B" w:rsidRPr="00206C6B">
        <w:rPr>
          <w:rFonts w:ascii="Arial" w:hAnsi="Arial" w:cs="Arial"/>
          <w:sz w:val="22"/>
          <w:szCs w:val="22"/>
        </w:rPr>
        <w:t>facilities</w:t>
      </w:r>
      <w:r w:rsidR="00244747" w:rsidRPr="00206C6B">
        <w:rPr>
          <w:rFonts w:ascii="Arial" w:hAnsi="Arial" w:cs="Arial"/>
          <w:sz w:val="22"/>
          <w:szCs w:val="22"/>
        </w:rPr>
        <w:t xml:space="preserve"> in general hospitals. However, it is evident in the early 20</w:t>
      </w:r>
      <w:r w:rsidR="00244747" w:rsidRPr="00206C6B">
        <w:rPr>
          <w:rFonts w:ascii="Arial" w:hAnsi="Arial" w:cs="Arial"/>
          <w:sz w:val="22"/>
          <w:szCs w:val="22"/>
          <w:vertAlign w:val="superscript"/>
        </w:rPr>
        <w:t>th</w:t>
      </w:r>
      <w:r w:rsidR="00244747" w:rsidRPr="00206C6B">
        <w:rPr>
          <w:rFonts w:ascii="Arial" w:hAnsi="Arial" w:cs="Arial"/>
          <w:sz w:val="22"/>
          <w:szCs w:val="22"/>
        </w:rPr>
        <w:t xml:space="preserve"> century </w:t>
      </w:r>
      <w:r w:rsidR="00350A8B" w:rsidRPr="00206C6B">
        <w:rPr>
          <w:rFonts w:ascii="Arial" w:hAnsi="Arial" w:cs="Arial"/>
          <w:sz w:val="22"/>
          <w:szCs w:val="22"/>
        </w:rPr>
        <w:t>there were a lack policies and legislations for those with a mental health disorder. Having said that, the ICD-10 has been an effective tool in the 20</w:t>
      </w:r>
      <w:r w:rsidR="00350A8B" w:rsidRPr="00206C6B">
        <w:rPr>
          <w:rFonts w:ascii="Arial" w:hAnsi="Arial" w:cs="Arial"/>
          <w:sz w:val="22"/>
          <w:szCs w:val="22"/>
          <w:vertAlign w:val="superscript"/>
        </w:rPr>
        <w:t>th</w:t>
      </w:r>
      <w:r w:rsidR="00350A8B" w:rsidRPr="00206C6B">
        <w:rPr>
          <w:rFonts w:ascii="Arial" w:hAnsi="Arial" w:cs="Arial"/>
          <w:sz w:val="22"/>
          <w:szCs w:val="22"/>
        </w:rPr>
        <w:t xml:space="preserve"> century to thoroughly assess and diagnose the publics mental health to ensure proper diagnosis and treatment is provided. On the other hand, it is essential to highlight the impact of the post-traumatic stress and depression the II world war has caused on the survivors. This can be seen as an experience that aided the acceleration in the need for more care to those with a mental health disorder. To conclude, it is evident there has been many changes in the 20</w:t>
      </w:r>
      <w:r w:rsidR="00350A8B" w:rsidRPr="00206C6B">
        <w:rPr>
          <w:rFonts w:ascii="Arial" w:hAnsi="Arial" w:cs="Arial"/>
          <w:sz w:val="22"/>
          <w:szCs w:val="22"/>
          <w:vertAlign w:val="superscript"/>
        </w:rPr>
        <w:t>th</w:t>
      </w:r>
      <w:r w:rsidR="00350A8B" w:rsidRPr="00206C6B">
        <w:rPr>
          <w:rFonts w:ascii="Arial" w:hAnsi="Arial" w:cs="Arial"/>
          <w:sz w:val="22"/>
          <w:szCs w:val="22"/>
        </w:rPr>
        <w:t xml:space="preserve"> century in mental health disorders in a positive light due to the increase in utilising tools, specialised professionals, policies and institutions to aid in correct treatment of the mental disorders in the UK.</w:t>
      </w:r>
    </w:p>
    <w:p w14:paraId="6C93CE88" w14:textId="77777777" w:rsidR="00FA3835" w:rsidRPr="00206C6B" w:rsidRDefault="00FA3835" w:rsidP="00206C6B">
      <w:pPr>
        <w:spacing w:line="360" w:lineRule="auto"/>
        <w:jc w:val="both"/>
        <w:rPr>
          <w:rFonts w:ascii="Arial" w:hAnsi="Arial" w:cs="Arial"/>
          <w:sz w:val="22"/>
          <w:szCs w:val="22"/>
        </w:rPr>
      </w:pPr>
    </w:p>
    <w:p w14:paraId="39190EFF" w14:textId="7C43F4A9" w:rsidR="00DB5A50" w:rsidRPr="00206C6B" w:rsidRDefault="00DB5A50" w:rsidP="00206C6B">
      <w:pPr>
        <w:spacing w:line="360" w:lineRule="auto"/>
        <w:jc w:val="both"/>
        <w:rPr>
          <w:rFonts w:ascii="Arial" w:hAnsi="Arial" w:cs="Arial"/>
          <w:sz w:val="22"/>
          <w:szCs w:val="22"/>
        </w:rPr>
      </w:pPr>
    </w:p>
    <w:p w14:paraId="560DF220" w14:textId="700EA3D8" w:rsidR="00E77028" w:rsidRPr="00206C6B" w:rsidRDefault="00E77028" w:rsidP="00206C6B">
      <w:pPr>
        <w:spacing w:line="360" w:lineRule="auto"/>
        <w:jc w:val="both"/>
        <w:rPr>
          <w:rFonts w:ascii="Arial" w:hAnsi="Arial" w:cs="Arial"/>
          <w:sz w:val="22"/>
          <w:szCs w:val="22"/>
        </w:rPr>
      </w:pPr>
    </w:p>
    <w:p w14:paraId="7CB076B9" w14:textId="77777777" w:rsidR="00E77028" w:rsidRPr="00206C6B" w:rsidRDefault="00E77028" w:rsidP="00206C6B">
      <w:pPr>
        <w:spacing w:line="360" w:lineRule="auto"/>
        <w:jc w:val="both"/>
        <w:rPr>
          <w:rFonts w:ascii="Arial" w:hAnsi="Arial" w:cs="Arial"/>
          <w:sz w:val="22"/>
          <w:szCs w:val="22"/>
        </w:rPr>
      </w:pPr>
    </w:p>
    <w:p w14:paraId="2BFFA0E3" w14:textId="07F4E445" w:rsidR="00721467" w:rsidRPr="00206C6B" w:rsidRDefault="00721467" w:rsidP="00206C6B">
      <w:pPr>
        <w:spacing w:after="240" w:line="360" w:lineRule="auto"/>
        <w:rPr>
          <w:rFonts w:ascii="Arial" w:hAnsi="Arial" w:cs="Arial"/>
          <w:color w:val="000000"/>
          <w:sz w:val="22"/>
          <w:szCs w:val="22"/>
        </w:rPr>
      </w:pPr>
    </w:p>
    <w:p w14:paraId="17F5E52C" w14:textId="77777777" w:rsidR="0062218C" w:rsidRPr="00206C6B" w:rsidRDefault="0062218C" w:rsidP="00206C6B">
      <w:pPr>
        <w:spacing w:after="240" w:line="360" w:lineRule="auto"/>
        <w:rPr>
          <w:rFonts w:ascii="Arial" w:hAnsi="Arial" w:cs="Arial"/>
          <w:color w:val="000000"/>
          <w:sz w:val="22"/>
          <w:szCs w:val="22"/>
        </w:rPr>
      </w:pPr>
    </w:p>
    <w:p w14:paraId="139D36E2" w14:textId="77777777" w:rsidR="00721467" w:rsidRPr="00206C6B" w:rsidRDefault="00721467" w:rsidP="00206C6B">
      <w:pPr>
        <w:spacing w:after="240" w:line="360" w:lineRule="auto"/>
        <w:rPr>
          <w:rFonts w:ascii="Arial" w:hAnsi="Arial" w:cs="Arial"/>
          <w:color w:val="000000"/>
          <w:sz w:val="22"/>
          <w:szCs w:val="22"/>
        </w:rPr>
      </w:pPr>
    </w:p>
    <w:p w14:paraId="6B215E7F" w14:textId="77777777" w:rsidR="00BB3B8E" w:rsidRPr="00206C6B" w:rsidRDefault="00BB3B8E" w:rsidP="00206C6B">
      <w:pPr>
        <w:spacing w:line="360" w:lineRule="auto"/>
        <w:rPr>
          <w:rFonts w:ascii="Arial" w:hAnsi="Arial" w:cs="Arial"/>
          <w:sz w:val="22"/>
          <w:szCs w:val="22"/>
        </w:rPr>
      </w:pPr>
    </w:p>
    <w:p w14:paraId="41EB05FA" w14:textId="4BA6E805" w:rsidR="00F867AB" w:rsidRPr="00206C6B" w:rsidRDefault="00F867AB" w:rsidP="00206C6B">
      <w:pPr>
        <w:spacing w:line="360" w:lineRule="auto"/>
        <w:jc w:val="both"/>
        <w:rPr>
          <w:rFonts w:ascii="Arial" w:hAnsi="Arial" w:cs="Arial"/>
          <w:sz w:val="22"/>
          <w:szCs w:val="22"/>
        </w:rPr>
      </w:pPr>
    </w:p>
    <w:p w14:paraId="5D1FF223" w14:textId="2D991F41" w:rsidR="00191BC5" w:rsidRPr="00206C6B" w:rsidRDefault="00191BC5" w:rsidP="00206C6B">
      <w:pPr>
        <w:spacing w:line="360" w:lineRule="auto"/>
        <w:jc w:val="both"/>
        <w:rPr>
          <w:rFonts w:ascii="Arial" w:hAnsi="Arial" w:cs="Arial"/>
          <w:sz w:val="22"/>
          <w:szCs w:val="22"/>
        </w:rPr>
      </w:pPr>
    </w:p>
    <w:p w14:paraId="6650C1B9" w14:textId="4324D07D" w:rsidR="00191BC5" w:rsidRPr="00206C6B" w:rsidRDefault="00191BC5" w:rsidP="00206C6B">
      <w:pPr>
        <w:spacing w:line="360" w:lineRule="auto"/>
        <w:jc w:val="both"/>
        <w:rPr>
          <w:rFonts w:ascii="Arial" w:hAnsi="Arial" w:cs="Arial"/>
          <w:sz w:val="22"/>
          <w:szCs w:val="22"/>
        </w:rPr>
      </w:pPr>
    </w:p>
    <w:p w14:paraId="765F3608" w14:textId="3DA8BCF4" w:rsidR="00191BC5" w:rsidRPr="00206C6B" w:rsidRDefault="00191BC5" w:rsidP="00206C6B">
      <w:pPr>
        <w:spacing w:line="360" w:lineRule="auto"/>
        <w:jc w:val="both"/>
        <w:rPr>
          <w:rFonts w:ascii="Arial" w:hAnsi="Arial" w:cs="Arial"/>
          <w:sz w:val="22"/>
          <w:szCs w:val="22"/>
        </w:rPr>
      </w:pPr>
    </w:p>
    <w:p w14:paraId="0D65B3C9" w14:textId="11AEE304" w:rsidR="00191BC5" w:rsidRPr="00206C6B" w:rsidRDefault="00191BC5" w:rsidP="00206C6B">
      <w:pPr>
        <w:spacing w:line="360" w:lineRule="auto"/>
        <w:jc w:val="both"/>
        <w:rPr>
          <w:rFonts w:ascii="Arial" w:hAnsi="Arial" w:cs="Arial"/>
          <w:sz w:val="22"/>
          <w:szCs w:val="22"/>
        </w:rPr>
      </w:pPr>
    </w:p>
    <w:p w14:paraId="7D47BE61" w14:textId="445F9CB4" w:rsidR="00191BC5" w:rsidRPr="00206C6B" w:rsidRDefault="00191BC5" w:rsidP="00206C6B">
      <w:pPr>
        <w:spacing w:line="360" w:lineRule="auto"/>
        <w:jc w:val="both"/>
        <w:rPr>
          <w:rFonts w:ascii="Arial" w:hAnsi="Arial" w:cs="Arial"/>
          <w:sz w:val="22"/>
          <w:szCs w:val="22"/>
        </w:rPr>
      </w:pPr>
    </w:p>
    <w:p w14:paraId="230B7CD6" w14:textId="0AC0D03F" w:rsidR="00191BC5" w:rsidRPr="00206C6B" w:rsidRDefault="00191BC5" w:rsidP="00206C6B">
      <w:pPr>
        <w:spacing w:line="360" w:lineRule="auto"/>
        <w:jc w:val="both"/>
        <w:rPr>
          <w:rFonts w:ascii="Arial" w:hAnsi="Arial" w:cs="Arial"/>
          <w:sz w:val="22"/>
          <w:szCs w:val="22"/>
        </w:rPr>
      </w:pPr>
    </w:p>
    <w:p w14:paraId="2E0031E6"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lastRenderedPageBreak/>
        <w:t>Reference list</w:t>
      </w:r>
    </w:p>
    <w:p w14:paraId="58870ECF"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AberystwaythUniversity.co.uk (2019). </w:t>
      </w:r>
      <w:r w:rsidRPr="00206C6B">
        <w:rPr>
          <w:rFonts w:ascii="Arial" w:hAnsi="Arial" w:cs="Arial"/>
          <w:i/>
          <w:iCs/>
          <w:color w:val="000000"/>
          <w:sz w:val="22"/>
          <w:szCs w:val="22"/>
        </w:rPr>
        <w:t>What life was like in mental hospitals in the early 20th century - Aberystwyth University</w:t>
      </w:r>
      <w:r w:rsidRPr="00206C6B">
        <w:rPr>
          <w:rFonts w:ascii="Arial" w:hAnsi="Arial" w:cs="Arial"/>
          <w:color w:val="000000"/>
          <w:sz w:val="22"/>
          <w:szCs w:val="22"/>
        </w:rPr>
        <w:t>. [online] www.aber.ac.uk. Available at: https://www.aber.ac.uk/en/news/archive/2019/11/title-227210-en.html.</w:t>
      </w:r>
    </w:p>
    <w:p w14:paraId="504FF543"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American Psychological Association (2009). ICD vs. DSM. </w:t>
      </w:r>
      <w:r w:rsidRPr="00206C6B">
        <w:rPr>
          <w:rFonts w:ascii="Arial" w:hAnsi="Arial" w:cs="Arial"/>
          <w:i/>
          <w:iCs/>
          <w:color w:val="000000"/>
          <w:sz w:val="22"/>
          <w:szCs w:val="22"/>
        </w:rPr>
        <w:t>https://www.apa.org</w:t>
      </w:r>
      <w:r w:rsidRPr="00206C6B">
        <w:rPr>
          <w:rFonts w:ascii="Arial" w:hAnsi="Arial" w:cs="Arial"/>
          <w:color w:val="000000"/>
          <w:sz w:val="22"/>
          <w:szCs w:val="22"/>
        </w:rPr>
        <w:t>. [online] Oct. Available at: https://www.apa.org/monitor/2009/10/icd-dsm.</w:t>
      </w:r>
    </w:p>
    <w:p w14:paraId="2680F1EB"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APA (2015). </w:t>
      </w:r>
      <w:r w:rsidRPr="00206C6B">
        <w:rPr>
          <w:rFonts w:ascii="Arial" w:hAnsi="Arial" w:cs="Arial"/>
          <w:i/>
          <w:iCs/>
          <w:color w:val="000000"/>
          <w:sz w:val="22"/>
          <w:szCs w:val="22"/>
        </w:rPr>
        <w:t>Anxiety Disorders: DSM-5® Selections</w:t>
      </w:r>
      <w:r w:rsidRPr="00206C6B">
        <w:rPr>
          <w:rFonts w:ascii="Arial" w:hAnsi="Arial" w:cs="Arial"/>
          <w:color w:val="000000"/>
          <w:sz w:val="22"/>
          <w:szCs w:val="22"/>
        </w:rPr>
        <w:t>. [online] </w:t>
      </w:r>
      <w:r w:rsidRPr="00206C6B">
        <w:rPr>
          <w:rFonts w:ascii="Arial" w:hAnsi="Arial" w:cs="Arial"/>
          <w:i/>
          <w:iCs/>
          <w:color w:val="000000"/>
          <w:sz w:val="22"/>
          <w:szCs w:val="22"/>
        </w:rPr>
        <w:t>Google Books</w:t>
      </w:r>
      <w:r w:rsidRPr="00206C6B">
        <w:rPr>
          <w:rFonts w:ascii="Arial" w:hAnsi="Arial" w:cs="Arial"/>
          <w:color w:val="000000"/>
          <w:sz w:val="22"/>
          <w:szCs w:val="22"/>
        </w:rPr>
        <w:t>. American Psychiatric Pub. Available at: https://books.google.co.uk/books?hl=en&amp;lr=&amp;id=W4YJDAAAQBAJ&amp;oi=fnd&amp;pg=PP1&amp;dq=Furthermore [Accessed 25 Feb. 2021].</w:t>
      </w:r>
    </w:p>
    <w:p w14:paraId="3BCD9166"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 xml:space="preserve">Bracken, P. (2001). </w:t>
      </w:r>
      <w:proofErr w:type="spellStart"/>
      <w:r w:rsidRPr="00206C6B">
        <w:rPr>
          <w:rFonts w:ascii="Arial" w:hAnsi="Arial" w:cs="Arial"/>
          <w:color w:val="000000"/>
          <w:sz w:val="22"/>
          <w:szCs w:val="22"/>
        </w:rPr>
        <w:t>Postpsychiatry</w:t>
      </w:r>
      <w:proofErr w:type="spellEnd"/>
      <w:r w:rsidRPr="00206C6B">
        <w:rPr>
          <w:rFonts w:ascii="Arial" w:hAnsi="Arial" w:cs="Arial"/>
          <w:color w:val="000000"/>
          <w:sz w:val="22"/>
          <w:szCs w:val="22"/>
        </w:rPr>
        <w:t>: a new direction for mental health. </w:t>
      </w:r>
      <w:r w:rsidRPr="00206C6B">
        <w:rPr>
          <w:rFonts w:ascii="Arial" w:hAnsi="Arial" w:cs="Arial"/>
          <w:i/>
          <w:iCs/>
          <w:color w:val="000000"/>
          <w:sz w:val="22"/>
          <w:szCs w:val="22"/>
        </w:rPr>
        <w:t>BMJ</w:t>
      </w:r>
      <w:r w:rsidRPr="00206C6B">
        <w:rPr>
          <w:rFonts w:ascii="Arial" w:hAnsi="Arial" w:cs="Arial"/>
          <w:color w:val="000000"/>
          <w:sz w:val="22"/>
          <w:szCs w:val="22"/>
        </w:rPr>
        <w:t>, 322(7288), pp.724–727.</w:t>
      </w:r>
    </w:p>
    <w:p w14:paraId="584FC567"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 xml:space="preserve">Bucci, S., </w:t>
      </w:r>
      <w:proofErr w:type="spellStart"/>
      <w:r w:rsidRPr="00206C6B">
        <w:rPr>
          <w:rFonts w:ascii="Arial" w:hAnsi="Arial" w:cs="Arial"/>
          <w:color w:val="000000"/>
          <w:sz w:val="22"/>
          <w:szCs w:val="22"/>
        </w:rPr>
        <w:t>Schwannauer</w:t>
      </w:r>
      <w:proofErr w:type="spellEnd"/>
      <w:r w:rsidRPr="00206C6B">
        <w:rPr>
          <w:rFonts w:ascii="Arial" w:hAnsi="Arial" w:cs="Arial"/>
          <w:color w:val="000000"/>
          <w:sz w:val="22"/>
          <w:szCs w:val="22"/>
        </w:rPr>
        <w:t>, M. and Berry, N. (2019). The digital revolution and its impact on mental health care. </w:t>
      </w:r>
      <w:r w:rsidRPr="00206C6B">
        <w:rPr>
          <w:rFonts w:ascii="Arial" w:hAnsi="Arial" w:cs="Arial"/>
          <w:i/>
          <w:iCs/>
          <w:color w:val="000000"/>
          <w:sz w:val="22"/>
          <w:szCs w:val="22"/>
        </w:rPr>
        <w:t>Psychology and psychotherapy</w:t>
      </w:r>
      <w:r w:rsidRPr="00206C6B">
        <w:rPr>
          <w:rFonts w:ascii="Arial" w:hAnsi="Arial" w:cs="Arial"/>
          <w:color w:val="000000"/>
          <w:sz w:val="22"/>
          <w:szCs w:val="22"/>
        </w:rPr>
        <w:t>, [online] 92(2), pp.277–297. Available at: https://www.ncbi.nlm.nih.gov/pubmed/30924316 [Accessed 3 Dec. 2019].</w:t>
      </w:r>
    </w:p>
    <w:p w14:paraId="0754E7F9"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Clark, L.A. (2005). Temperament as a Unifying Basis for Personality and Psychopathology. </w:t>
      </w:r>
      <w:r w:rsidRPr="00206C6B">
        <w:rPr>
          <w:rFonts w:ascii="Arial" w:hAnsi="Arial" w:cs="Arial"/>
          <w:i/>
          <w:iCs/>
          <w:color w:val="000000"/>
          <w:sz w:val="22"/>
          <w:szCs w:val="22"/>
        </w:rPr>
        <w:t>Journal of Abnormal Psychology</w:t>
      </w:r>
      <w:r w:rsidRPr="00206C6B">
        <w:rPr>
          <w:rFonts w:ascii="Arial" w:hAnsi="Arial" w:cs="Arial"/>
          <w:color w:val="000000"/>
          <w:sz w:val="22"/>
          <w:szCs w:val="22"/>
        </w:rPr>
        <w:t>, [online] 114(4), pp.505–521. Available at: https://www3.nd.edu/~ghaeffel/Clark2005%20Journal%20of%20abnormal%20psychology.pdf.</w:t>
      </w:r>
    </w:p>
    <w:p w14:paraId="5F53EFFB"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Dickinson, E. (1990). From Madness to Mental Health: A Brief History of Psychiatric Treatments in the UK from 1800 to the Present. </w:t>
      </w:r>
      <w:r w:rsidRPr="00206C6B">
        <w:rPr>
          <w:rFonts w:ascii="Arial" w:hAnsi="Arial" w:cs="Arial"/>
          <w:i/>
          <w:iCs/>
          <w:color w:val="000000"/>
          <w:sz w:val="22"/>
          <w:szCs w:val="22"/>
        </w:rPr>
        <w:t>British Journal of Occupational Therapy</w:t>
      </w:r>
      <w:r w:rsidRPr="00206C6B">
        <w:rPr>
          <w:rFonts w:ascii="Arial" w:hAnsi="Arial" w:cs="Arial"/>
          <w:color w:val="000000"/>
          <w:sz w:val="22"/>
          <w:szCs w:val="22"/>
        </w:rPr>
        <w:t>, [online] 53(10), pp.419–424. Available at: https://journals.sagepub.com/doi/abs/10.1177/030802269005301009 [Accessed 13 Jan. 2020].</w:t>
      </w:r>
    </w:p>
    <w:p w14:paraId="322A56B0"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Fryxell, A. (2019). Psychopathologies of time: Defining mental illness in early 20th-century psychiatry. </w:t>
      </w:r>
      <w:r w:rsidRPr="00206C6B">
        <w:rPr>
          <w:rFonts w:ascii="Arial" w:hAnsi="Arial" w:cs="Arial"/>
          <w:i/>
          <w:iCs/>
          <w:color w:val="000000"/>
          <w:sz w:val="22"/>
          <w:szCs w:val="22"/>
        </w:rPr>
        <w:t>www.repository.cam.ac.uk</w:t>
      </w:r>
      <w:r w:rsidRPr="00206C6B">
        <w:rPr>
          <w:rFonts w:ascii="Arial" w:hAnsi="Arial" w:cs="Arial"/>
          <w:color w:val="000000"/>
          <w:sz w:val="22"/>
          <w:szCs w:val="22"/>
        </w:rPr>
        <w:t>. [online] Available at: https://www.repository.cam.ac.uk/handle/1810/291766 [Accessed 24 Feb. 2021].</w:t>
      </w:r>
    </w:p>
    <w:p w14:paraId="1D4C63FF"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proofErr w:type="spellStart"/>
      <w:r w:rsidRPr="00206C6B">
        <w:rPr>
          <w:rFonts w:ascii="Arial" w:hAnsi="Arial" w:cs="Arial"/>
          <w:color w:val="000000"/>
          <w:sz w:val="22"/>
          <w:szCs w:val="22"/>
        </w:rPr>
        <w:t>Gagen</w:t>
      </w:r>
      <w:proofErr w:type="spellEnd"/>
      <w:r w:rsidRPr="00206C6B">
        <w:rPr>
          <w:rFonts w:ascii="Arial" w:hAnsi="Arial" w:cs="Arial"/>
          <w:color w:val="000000"/>
          <w:sz w:val="22"/>
          <w:szCs w:val="22"/>
        </w:rPr>
        <w:t>, E. (2019). </w:t>
      </w:r>
      <w:r w:rsidRPr="00206C6B">
        <w:rPr>
          <w:rFonts w:ascii="Arial" w:hAnsi="Arial" w:cs="Arial"/>
          <w:i/>
          <w:iCs/>
          <w:color w:val="000000"/>
          <w:sz w:val="22"/>
          <w:szCs w:val="22"/>
        </w:rPr>
        <w:t>What life was like in mental hospitals in the early 20th century</w:t>
      </w:r>
      <w:r w:rsidRPr="00206C6B">
        <w:rPr>
          <w:rFonts w:ascii="Arial" w:hAnsi="Arial" w:cs="Arial"/>
          <w:color w:val="000000"/>
          <w:sz w:val="22"/>
          <w:szCs w:val="22"/>
        </w:rPr>
        <w:t>. [online] The Conversation. Available at: https://theconversation.com/what-life-was-like-in-mental-hospitals-in-the-early-20th-century-119949.</w:t>
      </w:r>
    </w:p>
    <w:p w14:paraId="16A5011C"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proofErr w:type="spellStart"/>
      <w:r w:rsidRPr="00206C6B">
        <w:rPr>
          <w:rFonts w:ascii="Arial" w:hAnsi="Arial" w:cs="Arial"/>
          <w:color w:val="000000"/>
          <w:sz w:val="22"/>
          <w:szCs w:val="22"/>
        </w:rPr>
        <w:lastRenderedPageBreak/>
        <w:t>Greengross</w:t>
      </w:r>
      <w:proofErr w:type="spellEnd"/>
      <w:r w:rsidRPr="00206C6B">
        <w:rPr>
          <w:rFonts w:ascii="Arial" w:hAnsi="Arial" w:cs="Arial"/>
          <w:color w:val="000000"/>
          <w:sz w:val="22"/>
          <w:szCs w:val="22"/>
        </w:rPr>
        <w:t xml:space="preserve">, P., Grant, K. and </w:t>
      </w:r>
      <w:proofErr w:type="spellStart"/>
      <w:r w:rsidRPr="00206C6B">
        <w:rPr>
          <w:rFonts w:ascii="Arial" w:hAnsi="Arial" w:cs="Arial"/>
          <w:color w:val="000000"/>
          <w:sz w:val="22"/>
          <w:szCs w:val="22"/>
        </w:rPr>
        <w:t>Collini</w:t>
      </w:r>
      <w:proofErr w:type="spellEnd"/>
      <w:r w:rsidRPr="00206C6B">
        <w:rPr>
          <w:rFonts w:ascii="Arial" w:hAnsi="Arial" w:cs="Arial"/>
          <w:color w:val="000000"/>
          <w:sz w:val="22"/>
          <w:szCs w:val="22"/>
        </w:rPr>
        <w:t>, E. (2001). </w:t>
      </w:r>
      <w:r w:rsidRPr="00206C6B">
        <w:rPr>
          <w:rFonts w:ascii="Arial" w:hAnsi="Arial" w:cs="Arial"/>
          <w:i/>
          <w:iCs/>
          <w:color w:val="000000"/>
          <w:sz w:val="22"/>
          <w:szCs w:val="22"/>
        </w:rPr>
        <w:t>The history and development of the UK National Health Service 1948 - 1999</w:t>
      </w:r>
      <w:r w:rsidRPr="00206C6B">
        <w:rPr>
          <w:rFonts w:ascii="Arial" w:hAnsi="Arial" w:cs="Arial"/>
          <w:color w:val="000000"/>
          <w:sz w:val="22"/>
          <w:szCs w:val="22"/>
        </w:rPr>
        <w:t>. [online] Available at: https://assets.publishing.service.gov.uk/media/57a08d91e5274a31e000192c/The-history-and-development-of-the-UK-NHS.pdf.</w:t>
      </w:r>
    </w:p>
    <w:p w14:paraId="53284FFC"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proofErr w:type="spellStart"/>
      <w:r w:rsidRPr="00206C6B">
        <w:rPr>
          <w:rFonts w:ascii="Arial" w:hAnsi="Arial" w:cs="Arial"/>
          <w:color w:val="000000"/>
          <w:sz w:val="22"/>
          <w:szCs w:val="22"/>
        </w:rPr>
        <w:t>Gronfein</w:t>
      </w:r>
      <w:proofErr w:type="spellEnd"/>
      <w:r w:rsidRPr="00206C6B">
        <w:rPr>
          <w:rFonts w:ascii="Arial" w:hAnsi="Arial" w:cs="Arial"/>
          <w:color w:val="000000"/>
          <w:sz w:val="22"/>
          <w:szCs w:val="22"/>
        </w:rPr>
        <w:t>, W. (1985). Psychotropic Drugs and the Origins of Deinstitutionalization. </w:t>
      </w:r>
      <w:r w:rsidRPr="00206C6B">
        <w:rPr>
          <w:rFonts w:ascii="Arial" w:hAnsi="Arial" w:cs="Arial"/>
          <w:i/>
          <w:iCs/>
          <w:color w:val="000000"/>
          <w:sz w:val="22"/>
          <w:szCs w:val="22"/>
        </w:rPr>
        <w:t>Social Problems</w:t>
      </w:r>
      <w:r w:rsidRPr="00206C6B">
        <w:rPr>
          <w:rFonts w:ascii="Arial" w:hAnsi="Arial" w:cs="Arial"/>
          <w:color w:val="000000"/>
          <w:sz w:val="22"/>
          <w:szCs w:val="22"/>
        </w:rPr>
        <w:t>, 32(5), pp.437–454.</w:t>
      </w:r>
    </w:p>
    <w:p w14:paraId="4C9154F5"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Jacobson. S (2017). </w:t>
      </w:r>
      <w:r w:rsidRPr="00206C6B">
        <w:rPr>
          <w:rFonts w:ascii="Arial" w:hAnsi="Arial" w:cs="Arial"/>
          <w:i/>
          <w:iCs/>
          <w:color w:val="000000"/>
          <w:sz w:val="22"/>
          <w:szCs w:val="22"/>
        </w:rPr>
        <w:t xml:space="preserve">What is the ICD-10? And How Does </w:t>
      </w:r>
      <w:proofErr w:type="gramStart"/>
      <w:r w:rsidRPr="00206C6B">
        <w:rPr>
          <w:rFonts w:ascii="Arial" w:hAnsi="Arial" w:cs="Arial"/>
          <w:i/>
          <w:iCs/>
          <w:color w:val="000000"/>
          <w:sz w:val="22"/>
          <w:szCs w:val="22"/>
        </w:rPr>
        <w:t>it</w:t>
      </w:r>
      <w:proofErr w:type="gramEnd"/>
      <w:r w:rsidRPr="00206C6B">
        <w:rPr>
          <w:rFonts w:ascii="Arial" w:hAnsi="Arial" w:cs="Arial"/>
          <w:i/>
          <w:iCs/>
          <w:color w:val="000000"/>
          <w:sz w:val="22"/>
          <w:szCs w:val="22"/>
        </w:rPr>
        <w:t xml:space="preserve"> Relate to Mental Health Issues? - Harley </w:t>
      </w:r>
      <w:proofErr w:type="spellStart"/>
      <w:r w:rsidRPr="00206C6B">
        <w:rPr>
          <w:rFonts w:ascii="Arial" w:hAnsi="Arial" w:cs="Arial"/>
          <w:i/>
          <w:iCs/>
          <w:color w:val="000000"/>
          <w:sz w:val="22"/>
          <w:szCs w:val="22"/>
        </w:rPr>
        <w:t>Therapy</w:t>
      </w:r>
      <w:r w:rsidRPr="00206C6B">
        <w:rPr>
          <w:rFonts w:ascii="Arial" w:hAnsi="Arial" w:cs="Arial"/>
          <w:i/>
          <w:iCs/>
          <w:color w:val="000000"/>
          <w:sz w:val="22"/>
          <w:szCs w:val="22"/>
          <w:vertAlign w:val="superscript"/>
        </w:rPr>
        <w:t>TM</w:t>
      </w:r>
      <w:proofErr w:type="spellEnd"/>
      <w:r w:rsidRPr="00206C6B">
        <w:rPr>
          <w:rFonts w:ascii="Arial" w:hAnsi="Arial" w:cs="Arial"/>
          <w:i/>
          <w:iCs/>
          <w:color w:val="000000"/>
          <w:sz w:val="22"/>
          <w:szCs w:val="22"/>
        </w:rPr>
        <w:t> Blog</w:t>
      </w:r>
      <w:r w:rsidRPr="00206C6B">
        <w:rPr>
          <w:rFonts w:ascii="Arial" w:hAnsi="Arial" w:cs="Arial"/>
          <w:color w:val="000000"/>
          <w:sz w:val="22"/>
          <w:szCs w:val="22"/>
        </w:rPr>
        <w:t xml:space="preserve">. [online] Harley </w:t>
      </w:r>
      <w:proofErr w:type="spellStart"/>
      <w:r w:rsidRPr="00206C6B">
        <w:rPr>
          <w:rFonts w:ascii="Arial" w:hAnsi="Arial" w:cs="Arial"/>
          <w:color w:val="000000"/>
          <w:sz w:val="22"/>
          <w:szCs w:val="22"/>
        </w:rPr>
        <w:t>Therapy</w:t>
      </w:r>
      <w:r w:rsidRPr="00206C6B">
        <w:rPr>
          <w:rFonts w:ascii="Arial" w:hAnsi="Arial" w:cs="Arial"/>
          <w:color w:val="000000"/>
          <w:sz w:val="22"/>
          <w:szCs w:val="22"/>
          <w:vertAlign w:val="superscript"/>
        </w:rPr>
        <w:t>TM</w:t>
      </w:r>
      <w:proofErr w:type="spellEnd"/>
      <w:r w:rsidRPr="00206C6B">
        <w:rPr>
          <w:rFonts w:ascii="Arial" w:hAnsi="Arial" w:cs="Arial"/>
          <w:color w:val="000000"/>
          <w:sz w:val="22"/>
          <w:szCs w:val="22"/>
        </w:rPr>
        <w:t> Blog. Available at: https://www.harleytherapy.co.uk/counselling/what-is-the-icd-10.htm.</w:t>
      </w:r>
    </w:p>
    <w:p w14:paraId="7E750FBF"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Kawa, S. and Giordano, J. (2012). A brief historicity of the Diagnostic and Statistical Manual of Mental Disorders: Issues and implications for the future of psychiatric canon and practice. </w:t>
      </w:r>
      <w:r w:rsidRPr="00206C6B">
        <w:rPr>
          <w:rFonts w:ascii="Arial" w:hAnsi="Arial" w:cs="Arial"/>
          <w:i/>
          <w:iCs/>
          <w:color w:val="000000"/>
          <w:sz w:val="22"/>
          <w:szCs w:val="22"/>
        </w:rPr>
        <w:t>Philosophy, Ethics, and Humanities in Medicine</w:t>
      </w:r>
      <w:r w:rsidRPr="00206C6B">
        <w:rPr>
          <w:rFonts w:ascii="Arial" w:hAnsi="Arial" w:cs="Arial"/>
          <w:color w:val="000000"/>
          <w:sz w:val="22"/>
          <w:szCs w:val="22"/>
        </w:rPr>
        <w:t>, 7(1), p.2.</w:t>
      </w:r>
    </w:p>
    <w:p w14:paraId="6BE9FCEF"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MAJ, M. (2011). Psychiatric diagnosis: pros and cons of prototypes vs. operational criteria. </w:t>
      </w:r>
      <w:r w:rsidRPr="00206C6B">
        <w:rPr>
          <w:rFonts w:ascii="Arial" w:hAnsi="Arial" w:cs="Arial"/>
          <w:i/>
          <w:iCs/>
          <w:color w:val="000000"/>
          <w:sz w:val="22"/>
          <w:szCs w:val="22"/>
        </w:rPr>
        <w:t>World Psychiatry</w:t>
      </w:r>
      <w:r w:rsidRPr="00206C6B">
        <w:rPr>
          <w:rFonts w:ascii="Arial" w:hAnsi="Arial" w:cs="Arial"/>
          <w:color w:val="000000"/>
          <w:sz w:val="22"/>
          <w:szCs w:val="22"/>
        </w:rPr>
        <w:t>, 10(2), pp.81–82.</w:t>
      </w:r>
    </w:p>
    <w:p w14:paraId="0A99420E"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 xml:space="preserve">Priebe, S., </w:t>
      </w:r>
      <w:proofErr w:type="spellStart"/>
      <w:r w:rsidRPr="00206C6B">
        <w:rPr>
          <w:rFonts w:ascii="Arial" w:hAnsi="Arial" w:cs="Arial"/>
          <w:color w:val="000000"/>
          <w:sz w:val="22"/>
          <w:szCs w:val="22"/>
        </w:rPr>
        <w:t>Badesconyi</w:t>
      </w:r>
      <w:proofErr w:type="spellEnd"/>
      <w:r w:rsidRPr="00206C6B">
        <w:rPr>
          <w:rFonts w:ascii="Arial" w:hAnsi="Arial" w:cs="Arial"/>
          <w:color w:val="000000"/>
          <w:sz w:val="22"/>
          <w:szCs w:val="22"/>
        </w:rPr>
        <w:t xml:space="preserve">, A., </w:t>
      </w:r>
      <w:proofErr w:type="spellStart"/>
      <w:r w:rsidRPr="00206C6B">
        <w:rPr>
          <w:rFonts w:ascii="Arial" w:hAnsi="Arial" w:cs="Arial"/>
          <w:color w:val="000000"/>
          <w:sz w:val="22"/>
          <w:szCs w:val="22"/>
        </w:rPr>
        <w:t>Fioritti</w:t>
      </w:r>
      <w:proofErr w:type="spellEnd"/>
      <w:r w:rsidRPr="00206C6B">
        <w:rPr>
          <w:rFonts w:ascii="Arial" w:hAnsi="Arial" w:cs="Arial"/>
          <w:color w:val="000000"/>
          <w:sz w:val="22"/>
          <w:szCs w:val="22"/>
        </w:rPr>
        <w:t xml:space="preserve">, A., Hansson, L., Kilian, R., Torres-Gonzales, F., Turner, T. and Wiersma, D. (2004). </w:t>
      </w:r>
      <w:proofErr w:type="spellStart"/>
      <w:r w:rsidRPr="00206C6B">
        <w:rPr>
          <w:rFonts w:ascii="Arial" w:hAnsi="Arial" w:cs="Arial"/>
          <w:color w:val="000000"/>
          <w:sz w:val="22"/>
          <w:szCs w:val="22"/>
        </w:rPr>
        <w:t>Reinstitutionalisation</w:t>
      </w:r>
      <w:proofErr w:type="spellEnd"/>
      <w:r w:rsidRPr="00206C6B">
        <w:rPr>
          <w:rFonts w:ascii="Arial" w:hAnsi="Arial" w:cs="Arial"/>
          <w:color w:val="000000"/>
          <w:sz w:val="22"/>
          <w:szCs w:val="22"/>
        </w:rPr>
        <w:t xml:space="preserve"> in mental health care: comparison of data on service provision from six European countries. </w:t>
      </w:r>
      <w:r w:rsidRPr="00206C6B">
        <w:rPr>
          <w:rFonts w:ascii="Arial" w:hAnsi="Arial" w:cs="Arial"/>
          <w:i/>
          <w:iCs/>
          <w:color w:val="000000"/>
          <w:sz w:val="22"/>
          <w:szCs w:val="22"/>
        </w:rPr>
        <w:t>BMJ</w:t>
      </w:r>
      <w:r w:rsidRPr="00206C6B">
        <w:rPr>
          <w:rFonts w:ascii="Arial" w:hAnsi="Arial" w:cs="Arial"/>
          <w:color w:val="000000"/>
          <w:sz w:val="22"/>
          <w:szCs w:val="22"/>
        </w:rPr>
        <w:t>, [online] 330(7483), pp.123–126. Available at: https://www.bmj.com/content/330/7483/123.short [Accessed 29 Nov. 2019].</w:t>
      </w:r>
    </w:p>
    <w:p w14:paraId="3487D5D9"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The National Archives (2019). </w:t>
      </w:r>
      <w:r w:rsidRPr="00206C6B">
        <w:rPr>
          <w:rFonts w:ascii="Arial" w:hAnsi="Arial" w:cs="Arial"/>
          <w:i/>
          <w:iCs/>
          <w:color w:val="000000"/>
          <w:sz w:val="22"/>
          <w:szCs w:val="22"/>
        </w:rPr>
        <w:t>The National Archives - Homepage</w:t>
      </w:r>
      <w:r w:rsidRPr="00206C6B">
        <w:rPr>
          <w:rFonts w:ascii="Arial" w:hAnsi="Arial" w:cs="Arial"/>
          <w:color w:val="000000"/>
          <w:sz w:val="22"/>
          <w:szCs w:val="22"/>
        </w:rPr>
        <w:t>. [online] The National Archives. Available at: https://www.nationalarchives.gov.uk/help-with-your-research/research-guides/twentieth-century-public-health-social-policy/ [Accessed 25 Feb. 2021].</w:t>
      </w:r>
    </w:p>
    <w:p w14:paraId="5A23B99A"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Turner, J., Hayward, R., Angel, K., Fulford, B., Hall, J., Millard, C. and Thomson, M. (2015). The History of Mental Health Services in Modern England: Practitioner Memories and the Direction of Future Research. </w:t>
      </w:r>
      <w:r w:rsidRPr="00206C6B">
        <w:rPr>
          <w:rFonts w:ascii="Arial" w:hAnsi="Arial" w:cs="Arial"/>
          <w:i/>
          <w:iCs/>
          <w:color w:val="000000"/>
          <w:sz w:val="22"/>
          <w:szCs w:val="22"/>
        </w:rPr>
        <w:t>Medical History</w:t>
      </w:r>
      <w:r w:rsidRPr="00206C6B">
        <w:rPr>
          <w:rFonts w:ascii="Arial" w:hAnsi="Arial" w:cs="Arial"/>
          <w:color w:val="000000"/>
          <w:sz w:val="22"/>
          <w:szCs w:val="22"/>
        </w:rPr>
        <w:t>, [online] 59(4), pp.599–624. Available at: https://www.ncbi.nlm.nih.gov/pmc/articles/PMC4595954/ [Accessed 29 Aug. 2019].</w:t>
      </w:r>
    </w:p>
    <w:p w14:paraId="279425A2"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warwick.ac.uk (2019). </w:t>
      </w:r>
      <w:r w:rsidRPr="00206C6B">
        <w:rPr>
          <w:rFonts w:ascii="Arial" w:hAnsi="Arial" w:cs="Arial"/>
          <w:i/>
          <w:iCs/>
          <w:color w:val="000000"/>
          <w:sz w:val="22"/>
          <w:szCs w:val="22"/>
        </w:rPr>
        <w:t>The hospital system</w:t>
      </w:r>
      <w:r w:rsidRPr="00206C6B">
        <w:rPr>
          <w:rFonts w:ascii="Arial" w:hAnsi="Arial" w:cs="Arial"/>
          <w:color w:val="000000"/>
          <w:sz w:val="22"/>
          <w:szCs w:val="22"/>
        </w:rPr>
        <w:t>. [online] warwick.ac.uk. Available at: https://warwick.ac.uk/services/library/mrc/archives_online/digital/health/hospitals.</w:t>
      </w:r>
    </w:p>
    <w:p w14:paraId="797485C6"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WHO (2020</w:t>
      </w:r>
      <w:proofErr w:type="gramStart"/>
      <w:r w:rsidRPr="00206C6B">
        <w:rPr>
          <w:rFonts w:ascii="Arial" w:hAnsi="Arial" w:cs="Arial"/>
          <w:color w:val="000000"/>
          <w:sz w:val="22"/>
          <w:szCs w:val="22"/>
        </w:rPr>
        <w:t>).</w:t>
      </w:r>
      <w:proofErr w:type="gramEnd"/>
      <w:r w:rsidRPr="00206C6B">
        <w:rPr>
          <w:rFonts w:ascii="Arial" w:hAnsi="Arial" w:cs="Arial"/>
          <w:color w:val="000000"/>
          <w:sz w:val="22"/>
          <w:szCs w:val="22"/>
        </w:rPr>
        <w:t> </w:t>
      </w:r>
      <w:r w:rsidRPr="00206C6B">
        <w:rPr>
          <w:rFonts w:ascii="Arial" w:hAnsi="Arial" w:cs="Arial"/>
          <w:i/>
          <w:iCs/>
          <w:color w:val="000000"/>
          <w:sz w:val="22"/>
          <w:szCs w:val="22"/>
        </w:rPr>
        <w:t>Classification of Diseases (ICD)</w:t>
      </w:r>
      <w:r w:rsidRPr="00206C6B">
        <w:rPr>
          <w:rFonts w:ascii="Arial" w:hAnsi="Arial" w:cs="Arial"/>
          <w:color w:val="000000"/>
          <w:sz w:val="22"/>
          <w:szCs w:val="22"/>
        </w:rPr>
        <w:t>. [online] www.who.int. Available at: https://www.who.int/standards/classifications/classification-of-diseases.</w:t>
      </w:r>
    </w:p>
    <w:p w14:paraId="063CF98A" w14:textId="11F8BD49"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lastRenderedPageBreak/>
        <w:t>World Health Organization (2018</w:t>
      </w:r>
      <w:r w:rsidR="0092491E">
        <w:rPr>
          <w:rFonts w:ascii="Arial" w:hAnsi="Arial" w:cs="Arial"/>
          <w:color w:val="000000"/>
          <w:sz w:val="22"/>
          <w:szCs w:val="22"/>
        </w:rPr>
        <w:t>a</w:t>
      </w:r>
      <w:r w:rsidR="008216FD">
        <w:rPr>
          <w:rFonts w:ascii="Arial" w:hAnsi="Arial" w:cs="Arial"/>
          <w:color w:val="000000"/>
          <w:sz w:val="22"/>
          <w:szCs w:val="22"/>
        </w:rPr>
        <w:t>m</w:t>
      </w:r>
      <w:r w:rsidRPr="00206C6B">
        <w:rPr>
          <w:rFonts w:ascii="Arial" w:hAnsi="Arial" w:cs="Arial"/>
          <w:color w:val="000000"/>
          <w:sz w:val="22"/>
          <w:szCs w:val="22"/>
        </w:rPr>
        <w:t>). </w:t>
      </w:r>
      <w:r w:rsidRPr="00206C6B">
        <w:rPr>
          <w:rFonts w:ascii="Arial" w:hAnsi="Arial" w:cs="Arial"/>
          <w:i/>
          <w:iCs/>
          <w:color w:val="000000"/>
          <w:sz w:val="22"/>
          <w:szCs w:val="22"/>
        </w:rPr>
        <w:t>Mental Disorders</w:t>
      </w:r>
      <w:r w:rsidRPr="00206C6B">
        <w:rPr>
          <w:rFonts w:ascii="Arial" w:hAnsi="Arial" w:cs="Arial"/>
          <w:color w:val="000000"/>
          <w:sz w:val="22"/>
          <w:szCs w:val="22"/>
        </w:rPr>
        <w:t>. [online] Who.int. Available at: https://www.who.int/news-room/fact-sheets/detail/mental-disorders.</w:t>
      </w:r>
    </w:p>
    <w:p w14:paraId="6C3DD94E" w14:textId="77777777" w:rsidR="00206C6B" w:rsidRPr="00206C6B" w:rsidRDefault="00206C6B" w:rsidP="00206C6B">
      <w:pPr>
        <w:pStyle w:val="NormalWeb"/>
        <w:shd w:val="clear" w:color="auto" w:fill="FFFFFF"/>
        <w:spacing w:before="0" w:beforeAutospacing="0" w:after="240" w:afterAutospacing="0" w:line="360" w:lineRule="auto"/>
        <w:rPr>
          <w:rFonts w:ascii="Arial" w:hAnsi="Arial" w:cs="Arial"/>
          <w:color w:val="000000"/>
          <w:sz w:val="22"/>
          <w:szCs w:val="22"/>
        </w:rPr>
      </w:pPr>
      <w:r w:rsidRPr="00206C6B">
        <w:rPr>
          <w:rFonts w:ascii="Arial" w:hAnsi="Arial" w:cs="Arial"/>
          <w:color w:val="000000"/>
          <w:sz w:val="22"/>
          <w:szCs w:val="22"/>
        </w:rPr>
        <w:t>World Health Organization (2018b). </w:t>
      </w:r>
      <w:r w:rsidRPr="00206C6B">
        <w:rPr>
          <w:rFonts w:ascii="Arial" w:hAnsi="Arial" w:cs="Arial"/>
          <w:i/>
          <w:iCs/>
          <w:color w:val="000000"/>
          <w:sz w:val="22"/>
          <w:szCs w:val="22"/>
        </w:rPr>
        <w:t>Mental health: strengthening our response</w:t>
      </w:r>
      <w:r w:rsidRPr="00206C6B">
        <w:rPr>
          <w:rFonts w:ascii="Arial" w:hAnsi="Arial" w:cs="Arial"/>
          <w:color w:val="000000"/>
          <w:sz w:val="22"/>
          <w:szCs w:val="22"/>
        </w:rPr>
        <w:t>. [online] World Health Organization. Available at: https://www.who.int/news-room/fact-sheets/detail/mental-health-strengthening-our-response.</w:t>
      </w:r>
    </w:p>
    <w:p w14:paraId="15DBF73D" w14:textId="32A89722" w:rsidR="00191BC5" w:rsidRDefault="00191BC5" w:rsidP="00F867AB">
      <w:pPr>
        <w:spacing w:line="360" w:lineRule="auto"/>
        <w:jc w:val="both"/>
        <w:rPr>
          <w:rFonts w:ascii="Arial" w:hAnsi="Arial" w:cs="Arial"/>
          <w:sz w:val="22"/>
          <w:szCs w:val="22"/>
        </w:rPr>
      </w:pPr>
    </w:p>
    <w:p w14:paraId="00B3E37D" w14:textId="77777777" w:rsidR="00191BC5" w:rsidRDefault="00191BC5" w:rsidP="00191BC5"/>
    <w:p w14:paraId="41D4F144" w14:textId="727A5A2F" w:rsidR="00191BC5" w:rsidRDefault="00191BC5" w:rsidP="00F867AB">
      <w:pPr>
        <w:spacing w:line="360" w:lineRule="auto"/>
        <w:jc w:val="both"/>
        <w:rPr>
          <w:rFonts w:ascii="Arial" w:hAnsi="Arial" w:cs="Arial"/>
          <w:sz w:val="22"/>
          <w:szCs w:val="22"/>
        </w:rPr>
      </w:pPr>
    </w:p>
    <w:p w14:paraId="5AE2BBC7" w14:textId="77777777" w:rsidR="00191BC5" w:rsidRPr="00F867AB" w:rsidRDefault="00191BC5" w:rsidP="00F867AB">
      <w:pPr>
        <w:spacing w:line="360" w:lineRule="auto"/>
        <w:jc w:val="both"/>
        <w:rPr>
          <w:rFonts w:ascii="Arial" w:hAnsi="Arial" w:cs="Arial"/>
          <w:sz w:val="22"/>
          <w:szCs w:val="22"/>
        </w:rPr>
      </w:pPr>
    </w:p>
    <w:sectPr w:rsidR="00191BC5" w:rsidRPr="00F867A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24A19" w14:textId="77777777" w:rsidR="00BC6667" w:rsidRDefault="00BC6667" w:rsidP="00136C8C">
      <w:r>
        <w:separator/>
      </w:r>
    </w:p>
  </w:endnote>
  <w:endnote w:type="continuationSeparator" w:id="0">
    <w:p w14:paraId="1898A3CB" w14:textId="77777777" w:rsidR="00BC6667" w:rsidRDefault="00BC6667" w:rsidP="00136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1B8568" w14:textId="77777777" w:rsidR="00BC6667" w:rsidRDefault="00BC6667" w:rsidP="00136C8C">
      <w:r>
        <w:separator/>
      </w:r>
    </w:p>
  </w:footnote>
  <w:footnote w:type="continuationSeparator" w:id="0">
    <w:p w14:paraId="1F4701E3" w14:textId="77777777" w:rsidR="00BC6667" w:rsidRDefault="00BC6667" w:rsidP="00136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9C84A" w14:textId="487403C9" w:rsidR="00136C8C" w:rsidRDefault="00136C8C">
    <w:pPr>
      <w:pStyle w:val="Header"/>
    </w:pPr>
    <w:r>
      <w:t xml:space="preserve">James </w:t>
    </w:r>
    <w:proofErr w:type="spellStart"/>
    <w:r>
      <w:t>Sahonta</w:t>
    </w:r>
    <w:proofErr w:type="spellEnd"/>
    <w:r>
      <w:t xml:space="preserve"> </w:t>
    </w:r>
    <w:r>
      <w:tab/>
      <w:t>BMHP6006</w:t>
    </w:r>
    <w:r>
      <w:tab/>
      <w:t>1715427</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61EE7"/>
    <w:multiLevelType w:val="multilevel"/>
    <w:tmpl w:val="5BAA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632C41"/>
    <w:multiLevelType w:val="multilevel"/>
    <w:tmpl w:val="0D0A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8C"/>
    <w:rsid w:val="00004047"/>
    <w:rsid w:val="000970DB"/>
    <w:rsid w:val="00136C8C"/>
    <w:rsid w:val="00191BC5"/>
    <w:rsid w:val="001A6441"/>
    <w:rsid w:val="001D76E0"/>
    <w:rsid w:val="002067D3"/>
    <w:rsid w:val="00206C6B"/>
    <w:rsid w:val="00244747"/>
    <w:rsid w:val="002624BB"/>
    <w:rsid w:val="002A223B"/>
    <w:rsid w:val="002E7456"/>
    <w:rsid w:val="003401F8"/>
    <w:rsid w:val="00350A8B"/>
    <w:rsid w:val="00394338"/>
    <w:rsid w:val="004C7F51"/>
    <w:rsid w:val="005C1FCC"/>
    <w:rsid w:val="0062218C"/>
    <w:rsid w:val="00632BE7"/>
    <w:rsid w:val="006704AE"/>
    <w:rsid w:val="006A3CCF"/>
    <w:rsid w:val="006A51B1"/>
    <w:rsid w:val="00721467"/>
    <w:rsid w:val="007310B9"/>
    <w:rsid w:val="008216FD"/>
    <w:rsid w:val="00837C33"/>
    <w:rsid w:val="008624A5"/>
    <w:rsid w:val="0092491E"/>
    <w:rsid w:val="00953E89"/>
    <w:rsid w:val="00994515"/>
    <w:rsid w:val="009B236B"/>
    <w:rsid w:val="009B7CB9"/>
    <w:rsid w:val="009F4CA7"/>
    <w:rsid w:val="00A1415C"/>
    <w:rsid w:val="00A45A0E"/>
    <w:rsid w:val="00A93DEE"/>
    <w:rsid w:val="00A96F7B"/>
    <w:rsid w:val="00AB3645"/>
    <w:rsid w:val="00B45C5D"/>
    <w:rsid w:val="00BB3B8E"/>
    <w:rsid w:val="00BC6667"/>
    <w:rsid w:val="00C222EC"/>
    <w:rsid w:val="00D762FA"/>
    <w:rsid w:val="00DA4CEF"/>
    <w:rsid w:val="00DB26F2"/>
    <w:rsid w:val="00DB5A50"/>
    <w:rsid w:val="00DE0A8A"/>
    <w:rsid w:val="00E70C06"/>
    <w:rsid w:val="00E77028"/>
    <w:rsid w:val="00F559E9"/>
    <w:rsid w:val="00F751BD"/>
    <w:rsid w:val="00F867AB"/>
    <w:rsid w:val="00FA3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61E51E"/>
  <w15:chartTrackingRefBased/>
  <w15:docId w15:val="{3DA6DD3F-8923-E24B-BFE9-DFFA81D85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BC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6C8C"/>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36C8C"/>
  </w:style>
  <w:style w:type="paragraph" w:styleId="Footer">
    <w:name w:val="footer"/>
    <w:basedOn w:val="Normal"/>
    <w:link w:val="FooterChar"/>
    <w:uiPriority w:val="99"/>
    <w:unhideWhenUsed/>
    <w:rsid w:val="00136C8C"/>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36C8C"/>
  </w:style>
  <w:style w:type="character" w:styleId="PageNumber">
    <w:name w:val="page number"/>
    <w:basedOn w:val="DefaultParagraphFont"/>
    <w:uiPriority w:val="99"/>
    <w:semiHidden/>
    <w:unhideWhenUsed/>
    <w:rsid w:val="00136C8C"/>
  </w:style>
  <w:style w:type="paragraph" w:styleId="NormalWeb">
    <w:name w:val="Normal (Web)"/>
    <w:basedOn w:val="Normal"/>
    <w:uiPriority w:val="99"/>
    <w:semiHidden/>
    <w:unhideWhenUsed/>
    <w:rsid w:val="00BB3B8E"/>
    <w:pPr>
      <w:spacing w:before="100" w:beforeAutospacing="1" w:after="100" w:afterAutospacing="1"/>
    </w:pPr>
  </w:style>
  <w:style w:type="character" w:customStyle="1" w:styleId="apple-converted-space">
    <w:name w:val="apple-converted-space"/>
    <w:basedOn w:val="DefaultParagraphFont"/>
    <w:rsid w:val="00BB3B8E"/>
  </w:style>
  <w:style w:type="character" w:styleId="Hyperlink">
    <w:name w:val="Hyperlink"/>
    <w:basedOn w:val="DefaultParagraphFont"/>
    <w:uiPriority w:val="99"/>
    <w:unhideWhenUsed/>
    <w:rsid w:val="00721467"/>
    <w:rPr>
      <w:color w:val="0563C1" w:themeColor="hyperlink"/>
      <w:u w:val="single"/>
    </w:rPr>
  </w:style>
  <w:style w:type="character" w:styleId="UnresolvedMention">
    <w:name w:val="Unresolved Mention"/>
    <w:basedOn w:val="DefaultParagraphFont"/>
    <w:uiPriority w:val="99"/>
    <w:semiHidden/>
    <w:unhideWhenUsed/>
    <w:rsid w:val="00721467"/>
    <w:rPr>
      <w:color w:val="605E5C"/>
      <w:shd w:val="clear" w:color="auto" w:fill="E1DFDD"/>
    </w:rPr>
  </w:style>
  <w:style w:type="character" w:styleId="Emphasis">
    <w:name w:val="Emphasis"/>
    <w:basedOn w:val="DefaultParagraphFont"/>
    <w:uiPriority w:val="20"/>
    <w:qFormat/>
    <w:rsid w:val="009F4CA7"/>
    <w:rPr>
      <w:i/>
      <w:iCs/>
    </w:rPr>
  </w:style>
  <w:style w:type="character" w:customStyle="1" w:styleId="mu-raised-button-label">
    <w:name w:val="mu-raised-button-label"/>
    <w:basedOn w:val="DefaultParagraphFont"/>
    <w:rsid w:val="00206C6B"/>
  </w:style>
  <w:style w:type="character" w:customStyle="1" w:styleId="mu-flat-button-label">
    <w:name w:val="mu-flat-button-label"/>
    <w:basedOn w:val="DefaultParagraphFont"/>
    <w:rsid w:val="00206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152114">
      <w:bodyDiv w:val="1"/>
      <w:marLeft w:val="0"/>
      <w:marRight w:val="0"/>
      <w:marTop w:val="0"/>
      <w:marBottom w:val="0"/>
      <w:divBdr>
        <w:top w:val="none" w:sz="0" w:space="0" w:color="auto"/>
        <w:left w:val="none" w:sz="0" w:space="0" w:color="auto"/>
        <w:bottom w:val="none" w:sz="0" w:space="0" w:color="auto"/>
        <w:right w:val="none" w:sz="0" w:space="0" w:color="auto"/>
      </w:divBdr>
      <w:divsChild>
        <w:div w:id="1037000742">
          <w:marLeft w:val="0"/>
          <w:marRight w:val="0"/>
          <w:marTop w:val="0"/>
          <w:marBottom w:val="0"/>
          <w:divBdr>
            <w:top w:val="none" w:sz="0" w:space="0" w:color="auto"/>
            <w:left w:val="none" w:sz="0" w:space="0" w:color="auto"/>
            <w:bottom w:val="none" w:sz="0" w:space="0" w:color="auto"/>
            <w:right w:val="none" w:sz="0" w:space="0" w:color="auto"/>
          </w:divBdr>
          <w:divsChild>
            <w:div w:id="26882005">
              <w:marLeft w:val="0"/>
              <w:marRight w:val="0"/>
              <w:marTop w:val="0"/>
              <w:marBottom w:val="0"/>
              <w:divBdr>
                <w:top w:val="none" w:sz="0" w:space="0" w:color="auto"/>
                <w:left w:val="none" w:sz="0" w:space="0" w:color="auto"/>
                <w:bottom w:val="none" w:sz="0" w:space="0" w:color="auto"/>
                <w:right w:val="none" w:sz="0" w:space="0" w:color="auto"/>
              </w:divBdr>
              <w:divsChild>
                <w:div w:id="1625303940">
                  <w:marLeft w:val="0"/>
                  <w:marRight w:val="0"/>
                  <w:marTop w:val="0"/>
                  <w:marBottom w:val="0"/>
                  <w:divBdr>
                    <w:top w:val="none" w:sz="0" w:space="0" w:color="auto"/>
                    <w:left w:val="none" w:sz="0" w:space="0" w:color="auto"/>
                    <w:bottom w:val="none" w:sz="0" w:space="0" w:color="auto"/>
                    <w:right w:val="none" w:sz="0" w:space="0" w:color="auto"/>
                  </w:divBdr>
                </w:div>
              </w:divsChild>
            </w:div>
            <w:div w:id="2115008133">
              <w:marLeft w:val="0"/>
              <w:marRight w:val="0"/>
              <w:marTop w:val="0"/>
              <w:marBottom w:val="0"/>
              <w:divBdr>
                <w:top w:val="none" w:sz="0" w:space="0" w:color="auto"/>
                <w:left w:val="none" w:sz="0" w:space="0" w:color="auto"/>
                <w:bottom w:val="none" w:sz="0" w:space="0" w:color="auto"/>
                <w:right w:val="none" w:sz="0" w:space="0" w:color="auto"/>
              </w:divBdr>
            </w:div>
            <w:div w:id="184751217">
              <w:marLeft w:val="0"/>
              <w:marRight w:val="0"/>
              <w:marTop w:val="0"/>
              <w:marBottom w:val="0"/>
              <w:divBdr>
                <w:top w:val="none" w:sz="0" w:space="0" w:color="auto"/>
                <w:left w:val="none" w:sz="0" w:space="0" w:color="auto"/>
                <w:bottom w:val="none" w:sz="0" w:space="0" w:color="auto"/>
                <w:right w:val="none" w:sz="0" w:space="0" w:color="auto"/>
              </w:divBdr>
              <w:divsChild>
                <w:div w:id="1375039706">
                  <w:marLeft w:val="0"/>
                  <w:marRight w:val="0"/>
                  <w:marTop w:val="0"/>
                  <w:marBottom w:val="0"/>
                  <w:divBdr>
                    <w:top w:val="none" w:sz="0" w:space="0" w:color="auto"/>
                    <w:left w:val="none" w:sz="0" w:space="0" w:color="auto"/>
                    <w:bottom w:val="none" w:sz="0" w:space="0" w:color="auto"/>
                    <w:right w:val="none" w:sz="0" w:space="0" w:color="auto"/>
                  </w:divBdr>
                  <w:divsChild>
                    <w:div w:id="687295799">
                      <w:marLeft w:val="0"/>
                      <w:marRight w:val="0"/>
                      <w:marTop w:val="0"/>
                      <w:marBottom w:val="0"/>
                      <w:divBdr>
                        <w:top w:val="none" w:sz="0" w:space="0" w:color="auto"/>
                        <w:left w:val="none" w:sz="0" w:space="0" w:color="auto"/>
                        <w:bottom w:val="none" w:sz="0" w:space="0" w:color="auto"/>
                        <w:right w:val="none" w:sz="0" w:space="0" w:color="auto"/>
                      </w:divBdr>
                      <w:divsChild>
                        <w:div w:id="781460437">
                          <w:marLeft w:val="0"/>
                          <w:marRight w:val="0"/>
                          <w:marTop w:val="0"/>
                          <w:marBottom w:val="0"/>
                          <w:divBdr>
                            <w:top w:val="none" w:sz="0" w:space="0" w:color="auto"/>
                            <w:left w:val="none" w:sz="0" w:space="0" w:color="auto"/>
                            <w:bottom w:val="none" w:sz="0" w:space="0" w:color="auto"/>
                            <w:right w:val="none" w:sz="0" w:space="0" w:color="auto"/>
                          </w:divBdr>
                          <w:divsChild>
                            <w:div w:id="1742487324">
                              <w:marLeft w:val="0"/>
                              <w:marRight w:val="0"/>
                              <w:marTop w:val="0"/>
                              <w:marBottom w:val="0"/>
                              <w:divBdr>
                                <w:top w:val="none" w:sz="0" w:space="6" w:color="9C27B0"/>
                                <w:left w:val="single" w:sz="24" w:space="12" w:color="9C27B0"/>
                                <w:bottom w:val="none" w:sz="0" w:space="6" w:color="9C27B0"/>
                                <w:right w:val="none" w:sz="0" w:space="12" w:color="9C27B0"/>
                              </w:divBdr>
                            </w:div>
                          </w:divsChild>
                        </w:div>
                      </w:divsChild>
                    </w:div>
                  </w:divsChild>
                </w:div>
              </w:divsChild>
            </w:div>
            <w:div w:id="925041423">
              <w:marLeft w:val="0"/>
              <w:marRight w:val="0"/>
              <w:marTop w:val="0"/>
              <w:marBottom w:val="0"/>
              <w:divBdr>
                <w:top w:val="none" w:sz="0" w:space="0" w:color="auto"/>
                <w:left w:val="none" w:sz="0" w:space="0" w:color="auto"/>
                <w:bottom w:val="none" w:sz="0" w:space="0" w:color="auto"/>
                <w:right w:val="none" w:sz="0" w:space="0" w:color="auto"/>
              </w:divBdr>
              <w:divsChild>
                <w:div w:id="2142532431">
                  <w:marLeft w:val="0"/>
                  <w:marRight w:val="0"/>
                  <w:marTop w:val="0"/>
                  <w:marBottom w:val="0"/>
                  <w:divBdr>
                    <w:top w:val="none" w:sz="0" w:space="0" w:color="auto"/>
                    <w:left w:val="none" w:sz="0" w:space="0" w:color="auto"/>
                    <w:bottom w:val="none" w:sz="0" w:space="0" w:color="auto"/>
                    <w:right w:val="none" w:sz="0" w:space="0" w:color="auto"/>
                  </w:divBdr>
                  <w:divsChild>
                    <w:div w:id="1498038796">
                      <w:marLeft w:val="300"/>
                      <w:marRight w:val="300"/>
                      <w:marTop w:val="0"/>
                      <w:marBottom w:val="0"/>
                      <w:divBdr>
                        <w:top w:val="none" w:sz="0" w:space="0" w:color="auto"/>
                        <w:left w:val="none" w:sz="0" w:space="0" w:color="auto"/>
                        <w:bottom w:val="none" w:sz="0" w:space="0" w:color="auto"/>
                        <w:right w:val="none" w:sz="0" w:space="0" w:color="auto"/>
                      </w:divBdr>
                      <w:divsChild>
                        <w:div w:id="1850173676">
                          <w:marLeft w:val="0"/>
                          <w:marRight w:val="0"/>
                          <w:marTop w:val="0"/>
                          <w:marBottom w:val="0"/>
                          <w:divBdr>
                            <w:top w:val="none" w:sz="0" w:space="0" w:color="auto"/>
                            <w:left w:val="none" w:sz="0" w:space="0" w:color="auto"/>
                            <w:bottom w:val="none" w:sz="0" w:space="0" w:color="auto"/>
                            <w:right w:val="none" w:sz="0" w:space="0" w:color="auto"/>
                          </w:divBdr>
                          <w:divsChild>
                            <w:div w:id="804662404">
                              <w:marLeft w:val="0"/>
                              <w:marRight w:val="0"/>
                              <w:marTop w:val="0"/>
                              <w:marBottom w:val="0"/>
                              <w:divBdr>
                                <w:top w:val="none" w:sz="0" w:space="0" w:color="auto"/>
                                <w:left w:val="none" w:sz="0" w:space="0" w:color="auto"/>
                                <w:bottom w:val="none" w:sz="0" w:space="0" w:color="auto"/>
                                <w:right w:val="none" w:sz="0" w:space="0" w:color="auto"/>
                              </w:divBdr>
                              <w:divsChild>
                                <w:div w:id="1758359397">
                                  <w:marLeft w:val="0"/>
                                  <w:marRight w:val="0"/>
                                  <w:marTop w:val="0"/>
                                  <w:marBottom w:val="0"/>
                                  <w:divBdr>
                                    <w:top w:val="none" w:sz="0" w:space="0" w:color="auto"/>
                                    <w:left w:val="none" w:sz="0" w:space="0" w:color="auto"/>
                                    <w:bottom w:val="none" w:sz="0" w:space="0" w:color="auto"/>
                                    <w:right w:val="none" w:sz="0" w:space="0" w:color="auto"/>
                                  </w:divBdr>
                                </w:div>
                              </w:divsChild>
                            </w:div>
                            <w:div w:id="1020469780">
                              <w:marLeft w:val="0"/>
                              <w:marRight w:val="150"/>
                              <w:marTop w:val="0"/>
                              <w:marBottom w:val="0"/>
                              <w:divBdr>
                                <w:top w:val="none" w:sz="0" w:space="0" w:color="auto"/>
                                <w:left w:val="none" w:sz="0" w:space="0" w:color="auto"/>
                                <w:bottom w:val="none" w:sz="0" w:space="0" w:color="auto"/>
                                <w:right w:val="none" w:sz="0" w:space="0" w:color="auto"/>
                              </w:divBdr>
                              <w:divsChild>
                                <w:div w:id="1654869022">
                                  <w:marLeft w:val="0"/>
                                  <w:marRight w:val="0"/>
                                  <w:marTop w:val="0"/>
                                  <w:marBottom w:val="0"/>
                                  <w:divBdr>
                                    <w:top w:val="none" w:sz="0" w:space="0" w:color="auto"/>
                                    <w:left w:val="none" w:sz="0" w:space="0" w:color="auto"/>
                                    <w:bottom w:val="none" w:sz="0" w:space="0" w:color="auto"/>
                                    <w:right w:val="none" w:sz="0" w:space="0" w:color="auto"/>
                                  </w:divBdr>
                                </w:div>
                              </w:divsChild>
                            </w:div>
                            <w:div w:id="1992565036">
                              <w:marLeft w:val="0"/>
                              <w:marRight w:val="150"/>
                              <w:marTop w:val="0"/>
                              <w:marBottom w:val="0"/>
                              <w:divBdr>
                                <w:top w:val="none" w:sz="0" w:space="0" w:color="auto"/>
                                <w:left w:val="none" w:sz="0" w:space="0" w:color="auto"/>
                                <w:bottom w:val="none" w:sz="0" w:space="0" w:color="auto"/>
                                <w:right w:val="none" w:sz="0" w:space="0" w:color="auto"/>
                              </w:divBdr>
                              <w:divsChild>
                                <w:div w:id="1925337881">
                                  <w:marLeft w:val="0"/>
                                  <w:marRight w:val="0"/>
                                  <w:marTop w:val="0"/>
                                  <w:marBottom w:val="0"/>
                                  <w:divBdr>
                                    <w:top w:val="none" w:sz="0" w:space="0" w:color="auto"/>
                                    <w:left w:val="none" w:sz="0" w:space="0" w:color="auto"/>
                                    <w:bottom w:val="none" w:sz="0" w:space="0" w:color="auto"/>
                                    <w:right w:val="none" w:sz="0" w:space="0" w:color="auto"/>
                                  </w:divBdr>
                                </w:div>
                              </w:divsChild>
                            </w:div>
                            <w:div w:id="1501192795">
                              <w:marLeft w:val="0"/>
                              <w:marRight w:val="150"/>
                              <w:marTop w:val="0"/>
                              <w:marBottom w:val="0"/>
                              <w:divBdr>
                                <w:top w:val="none" w:sz="0" w:space="0" w:color="auto"/>
                                <w:left w:val="none" w:sz="0" w:space="0" w:color="auto"/>
                                <w:bottom w:val="none" w:sz="0" w:space="0" w:color="auto"/>
                                <w:right w:val="none" w:sz="0" w:space="0" w:color="auto"/>
                              </w:divBdr>
                              <w:divsChild>
                                <w:div w:id="724646445">
                                  <w:marLeft w:val="0"/>
                                  <w:marRight w:val="0"/>
                                  <w:marTop w:val="0"/>
                                  <w:marBottom w:val="0"/>
                                  <w:divBdr>
                                    <w:top w:val="none" w:sz="0" w:space="0" w:color="auto"/>
                                    <w:left w:val="none" w:sz="0" w:space="0" w:color="auto"/>
                                    <w:bottom w:val="none" w:sz="0" w:space="0" w:color="auto"/>
                                    <w:right w:val="none" w:sz="0" w:space="0" w:color="auto"/>
                                  </w:divBdr>
                                </w:div>
                              </w:divsChild>
                            </w:div>
                            <w:div w:id="566065013">
                              <w:marLeft w:val="0"/>
                              <w:marRight w:val="0"/>
                              <w:marTop w:val="0"/>
                              <w:marBottom w:val="0"/>
                              <w:divBdr>
                                <w:top w:val="none" w:sz="0" w:space="0" w:color="auto"/>
                                <w:left w:val="none" w:sz="0" w:space="0" w:color="auto"/>
                                <w:bottom w:val="none" w:sz="0" w:space="0" w:color="auto"/>
                                <w:right w:val="none" w:sz="0" w:space="0" w:color="auto"/>
                              </w:divBdr>
                              <w:divsChild>
                                <w:div w:id="137553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10957">
                      <w:marLeft w:val="0"/>
                      <w:marRight w:val="0"/>
                      <w:marTop w:val="0"/>
                      <w:marBottom w:val="0"/>
                      <w:divBdr>
                        <w:top w:val="single" w:sz="6" w:space="0" w:color="E9EAED"/>
                        <w:left w:val="none" w:sz="0" w:space="0" w:color="auto"/>
                        <w:bottom w:val="single" w:sz="6" w:space="0" w:color="E9EAED"/>
                        <w:right w:val="none" w:sz="0" w:space="0" w:color="auto"/>
                      </w:divBdr>
                      <w:divsChild>
                        <w:div w:id="119616303">
                          <w:marLeft w:val="0"/>
                          <w:marRight w:val="0"/>
                          <w:marTop w:val="0"/>
                          <w:marBottom w:val="0"/>
                          <w:divBdr>
                            <w:top w:val="none" w:sz="0" w:space="0" w:color="auto"/>
                            <w:left w:val="none" w:sz="0" w:space="0" w:color="auto"/>
                            <w:bottom w:val="none" w:sz="0" w:space="0" w:color="auto"/>
                            <w:right w:val="none" w:sz="0" w:space="0" w:color="auto"/>
                          </w:divBdr>
                          <w:divsChild>
                            <w:div w:id="524095226">
                              <w:marLeft w:val="-180"/>
                              <w:marRight w:val="90"/>
                              <w:marTop w:val="0"/>
                              <w:marBottom w:val="0"/>
                              <w:divBdr>
                                <w:top w:val="none" w:sz="0" w:space="0" w:color="auto"/>
                                <w:left w:val="none" w:sz="0" w:space="0" w:color="auto"/>
                                <w:bottom w:val="none" w:sz="0" w:space="0" w:color="auto"/>
                                <w:right w:val="none" w:sz="0" w:space="0" w:color="auto"/>
                              </w:divBdr>
                              <w:divsChild>
                                <w:div w:id="1817381556">
                                  <w:marLeft w:val="0"/>
                                  <w:marRight w:val="0"/>
                                  <w:marTop w:val="0"/>
                                  <w:marBottom w:val="0"/>
                                  <w:divBdr>
                                    <w:top w:val="none" w:sz="0" w:space="0" w:color="auto"/>
                                    <w:left w:val="none" w:sz="0" w:space="0" w:color="auto"/>
                                    <w:bottom w:val="none" w:sz="0" w:space="0" w:color="auto"/>
                                    <w:right w:val="none" w:sz="0" w:space="0" w:color="auto"/>
                                  </w:divBdr>
                                </w:div>
                              </w:divsChild>
                            </w:div>
                            <w:div w:id="743799137">
                              <w:marLeft w:val="0"/>
                              <w:marRight w:val="300"/>
                              <w:marTop w:val="0"/>
                              <w:marBottom w:val="0"/>
                              <w:divBdr>
                                <w:top w:val="none" w:sz="0" w:space="0" w:color="auto"/>
                                <w:left w:val="none" w:sz="0" w:space="0" w:color="auto"/>
                                <w:bottom w:val="none" w:sz="0" w:space="0" w:color="auto"/>
                                <w:right w:val="none" w:sz="0" w:space="0" w:color="auto"/>
                              </w:divBdr>
                              <w:divsChild>
                                <w:div w:id="315454927">
                                  <w:marLeft w:val="0"/>
                                  <w:marRight w:val="150"/>
                                  <w:marTop w:val="0"/>
                                  <w:marBottom w:val="0"/>
                                  <w:divBdr>
                                    <w:top w:val="none" w:sz="0" w:space="0" w:color="auto"/>
                                    <w:left w:val="none" w:sz="0" w:space="0" w:color="auto"/>
                                    <w:bottom w:val="none" w:sz="0" w:space="0" w:color="auto"/>
                                    <w:right w:val="none" w:sz="0" w:space="0" w:color="auto"/>
                                  </w:divBdr>
                                </w:div>
                              </w:divsChild>
                            </w:div>
                            <w:div w:id="1831092289">
                              <w:marLeft w:val="0"/>
                              <w:marRight w:val="150"/>
                              <w:marTop w:val="0"/>
                              <w:marBottom w:val="0"/>
                              <w:divBdr>
                                <w:top w:val="none" w:sz="0" w:space="0" w:color="auto"/>
                                <w:left w:val="none" w:sz="0" w:space="0" w:color="auto"/>
                                <w:bottom w:val="none" w:sz="0" w:space="0" w:color="auto"/>
                                <w:right w:val="none" w:sz="0" w:space="0" w:color="auto"/>
                              </w:divBdr>
                              <w:divsChild>
                                <w:div w:id="1826237936">
                                  <w:marLeft w:val="0"/>
                                  <w:marRight w:val="0"/>
                                  <w:marTop w:val="0"/>
                                  <w:marBottom w:val="0"/>
                                  <w:divBdr>
                                    <w:top w:val="none" w:sz="0" w:space="0" w:color="auto"/>
                                    <w:left w:val="none" w:sz="0" w:space="0" w:color="auto"/>
                                    <w:bottom w:val="none" w:sz="0" w:space="0" w:color="auto"/>
                                    <w:right w:val="none" w:sz="0" w:space="0" w:color="auto"/>
                                  </w:divBdr>
                                  <w:divsChild>
                                    <w:div w:id="1214732317">
                                      <w:marLeft w:val="0"/>
                                      <w:marRight w:val="0"/>
                                      <w:marTop w:val="0"/>
                                      <w:marBottom w:val="0"/>
                                      <w:divBdr>
                                        <w:top w:val="none" w:sz="0" w:space="0" w:color="auto"/>
                                        <w:left w:val="none" w:sz="0" w:space="0" w:color="auto"/>
                                        <w:bottom w:val="none" w:sz="0" w:space="0" w:color="auto"/>
                                        <w:right w:val="none" w:sz="0" w:space="0" w:color="auto"/>
                                      </w:divBdr>
                                      <w:divsChild>
                                        <w:div w:id="92592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841469">
                          <w:marLeft w:val="0"/>
                          <w:marRight w:val="0"/>
                          <w:marTop w:val="0"/>
                          <w:marBottom w:val="0"/>
                          <w:divBdr>
                            <w:top w:val="none" w:sz="0" w:space="0" w:color="auto"/>
                            <w:left w:val="none" w:sz="0" w:space="0" w:color="auto"/>
                            <w:bottom w:val="none" w:sz="0" w:space="0" w:color="auto"/>
                            <w:right w:val="none" w:sz="0" w:space="0" w:color="auto"/>
                          </w:divBdr>
                          <w:divsChild>
                            <w:div w:id="100454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06984">
                      <w:marLeft w:val="0"/>
                      <w:marRight w:val="0"/>
                      <w:marTop w:val="0"/>
                      <w:marBottom w:val="0"/>
                      <w:divBdr>
                        <w:top w:val="none" w:sz="0" w:space="0" w:color="auto"/>
                        <w:left w:val="none" w:sz="0" w:space="0" w:color="auto"/>
                        <w:bottom w:val="none" w:sz="0" w:space="0" w:color="auto"/>
                        <w:right w:val="none" w:sz="0" w:space="0" w:color="auto"/>
                      </w:divBdr>
                      <w:divsChild>
                        <w:div w:id="716782165">
                          <w:marLeft w:val="0"/>
                          <w:marRight w:val="0"/>
                          <w:marTop w:val="0"/>
                          <w:marBottom w:val="0"/>
                          <w:divBdr>
                            <w:top w:val="none" w:sz="0" w:space="0" w:color="auto"/>
                            <w:left w:val="none" w:sz="0" w:space="0" w:color="auto"/>
                            <w:bottom w:val="none" w:sz="0" w:space="0" w:color="auto"/>
                            <w:right w:val="none" w:sz="0" w:space="0" w:color="auto"/>
                          </w:divBdr>
                          <w:divsChild>
                            <w:div w:id="1196887668">
                              <w:marLeft w:val="0"/>
                              <w:marRight w:val="0"/>
                              <w:marTop w:val="0"/>
                              <w:marBottom w:val="0"/>
                              <w:divBdr>
                                <w:top w:val="none" w:sz="0" w:space="0" w:color="auto"/>
                                <w:left w:val="none" w:sz="0" w:space="0" w:color="auto"/>
                                <w:bottom w:val="none" w:sz="0" w:space="0" w:color="auto"/>
                                <w:right w:val="none" w:sz="0" w:space="0" w:color="auto"/>
                              </w:divBdr>
                              <w:divsChild>
                                <w:div w:id="1920405420">
                                  <w:marLeft w:val="0"/>
                                  <w:marRight w:val="0"/>
                                  <w:marTop w:val="0"/>
                                  <w:marBottom w:val="0"/>
                                  <w:divBdr>
                                    <w:top w:val="none" w:sz="0" w:space="0" w:color="auto"/>
                                    <w:left w:val="none" w:sz="0" w:space="0" w:color="auto"/>
                                    <w:bottom w:val="none" w:sz="0" w:space="0" w:color="auto"/>
                                    <w:right w:val="none" w:sz="0" w:space="0" w:color="auto"/>
                                  </w:divBdr>
                                  <w:divsChild>
                                    <w:div w:id="958755704">
                                      <w:marLeft w:val="0"/>
                                      <w:marRight w:val="0"/>
                                      <w:marTop w:val="0"/>
                                      <w:marBottom w:val="0"/>
                                      <w:divBdr>
                                        <w:top w:val="none" w:sz="0" w:space="0" w:color="auto"/>
                                        <w:left w:val="none" w:sz="0" w:space="0" w:color="auto"/>
                                        <w:bottom w:val="none" w:sz="0" w:space="0" w:color="auto"/>
                                        <w:right w:val="none" w:sz="0" w:space="0" w:color="auto"/>
                                      </w:divBdr>
                                      <w:divsChild>
                                        <w:div w:id="1769498060">
                                          <w:marLeft w:val="0"/>
                                          <w:marRight w:val="0"/>
                                          <w:marTop w:val="0"/>
                                          <w:marBottom w:val="0"/>
                                          <w:divBdr>
                                            <w:top w:val="none" w:sz="0" w:space="0" w:color="auto"/>
                                            <w:left w:val="none" w:sz="0" w:space="0" w:color="auto"/>
                                            <w:bottom w:val="none" w:sz="0" w:space="0" w:color="auto"/>
                                            <w:right w:val="none" w:sz="0" w:space="0" w:color="auto"/>
                                          </w:divBdr>
                                          <w:divsChild>
                                            <w:div w:id="363484653">
                                              <w:marLeft w:val="0"/>
                                              <w:marRight w:val="0"/>
                                              <w:marTop w:val="0"/>
                                              <w:marBottom w:val="0"/>
                                              <w:divBdr>
                                                <w:top w:val="none" w:sz="0" w:space="0" w:color="auto"/>
                                                <w:left w:val="none" w:sz="0" w:space="0" w:color="auto"/>
                                                <w:bottom w:val="none" w:sz="0" w:space="0" w:color="auto"/>
                                                <w:right w:val="none" w:sz="0" w:space="0" w:color="auto"/>
                                              </w:divBdr>
                                            </w:div>
                                          </w:divsChild>
                                        </w:div>
                                        <w:div w:id="1304047364">
                                          <w:marLeft w:val="0"/>
                                          <w:marRight w:val="0"/>
                                          <w:marTop w:val="0"/>
                                          <w:marBottom w:val="0"/>
                                          <w:divBdr>
                                            <w:top w:val="none" w:sz="0" w:space="0" w:color="auto"/>
                                            <w:left w:val="none" w:sz="0" w:space="0" w:color="auto"/>
                                            <w:bottom w:val="none" w:sz="0" w:space="0" w:color="auto"/>
                                            <w:right w:val="none" w:sz="0" w:space="0" w:color="auto"/>
                                          </w:divBdr>
                                          <w:divsChild>
                                            <w:div w:id="204212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679">
                              <w:marLeft w:val="0"/>
                              <w:marRight w:val="0"/>
                              <w:marTop w:val="0"/>
                              <w:marBottom w:val="0"/>
                              <w:divBdr>
                                <w:top w:val="none" w:sz="0" w:space="0" w:color="auto"/>
                                <w:left w:val="none" w:sz="0" w:space="0" w:color="auto"/>
                                <w:bottom w:val="none" w:sz="0" w:space="0" w:color="auto"/>
                                <w:right w:val="none" w:sz="0" w:space="0" w:color="auto"/>
                              </w:divBdr>
                              <w:divsChild>
                                <w:div w:id="1946306157">
                                  <w:marLeft w:val="0"/>
                                  <w:marRight w:val="240"/>
                                  <w:marTop w:val="60"/>
                                  <w:marBottom w:val="0"/>
                                  <w:divBdr>
                                    <w:top w:val="none" w:sz="0" w:space="0" w:color="auto"/>
                                    <w:left w:val="none" w:sz="0" w:space="0" w:color="auto"/>
                                    <w:bottom w:val="none" w:sz="0" w:space="0" w:color="auto"/>
                                    <w:right w:val="none" w:sz="0" w:space="0" w:color="auto"/>
                                  </w:divBdr>
                                </w:div>
                                <w:div w:id="1896429879">
                                  <w:marLeft w:val="0"/>
                                  <w:marRight w:val="0"/>
                                  <w:marTop w:val="0"/>
                                  <w:marBottom w:val="0"/>
                                  <w:divBdr>
                                    <w:top w:val="none" w:sz="0" w:space="0" w:color="auto"/>
                                    <w:left w:val="none" w:sz="0" w:space="0" w:color="auto"/>
                                    <w:bottom w:val="none" w:sz="0" w:space="0" w:color="auto"/>
                                    <w:right w:val="none" w:sz="0" w:space="0" w:color="auto"/>
                                  </w:divBdr>
                                  <w:divsChild>
                                    <w:div w:id="1169756414">
                                      <w:marLeft w:val="0"/>
                                      <w:marRight w:val="0"/>
                                      <w:marTop w:val="0"/>
                                      <w:marBottom w:val="0"/>
                                      <w:divBdr>
                                        <w:top w:val="none" w:sz="0" w:space="0" w:color="auto"/>
                                        <w:left w:val="none" w:sz="0" w:space="0" w:color="auto"/>
                                        <w:bottom w:val="none" w:sz="0" w:space="0" w:color="auto"/>
                                        <w:right w:val="none" w:sz="0" w:space="0" w:color="auto"/>
                                      </w:divBdr>
                                      <w:divsChild>
                                        <w:div w:id="413549646">
                                          <w:marLeft w:val="0"/>
                                          <w:marRight w:val="0"/>
                                          <w:marTop w:val="0"/>
                                          <w:marBottom w:val="0"/>
                                          <w:divBdr>
                                            <w:top w:val="none" w:sz="0" w:space="0" w:color="auto"/>
                                            <w:left w:val="none" w:sz="0" w:space="0" w:color="auto"/>
                                            <w:bottom w:val="none" w:sz="0" w:space="0" w:color="auto"/>
                                            <w:right w:val="none" w:sz="0" w:space="0" w:color="auto"/>
                                          </w:divBdr>
                                          <w:divsChild>
                                            <w:div w:id="580795004">
                                              <w:marLeft w:val="0"/>
                                              <w:marRight w:val="0"/>
                                              <w:marTop w:val="0"/>
                                              <w:marBottom w:val="0"/>
                                              <w:divBdr>
                                                <w:top w:val="none" w:sz="0" w:space="0" w:color="auto"/>
                                                <w:left w:val="none" w:sz="0" w:space="0" w:color="auto"/>
                                                <w:bottom w:val="none" w:sz="0" w:space="0" w:color="auto"/>
                                                <w:right w:val="none" w:sz="0" w:space="0" w:color="auto"/>
                                              </w:divBdr>
                                            </w:div>
                                          </w:divsChild>
                                        </w:div>
                                        <w:div w:id="1722291950">
                                          <w:marLeft w:val="0"/>
                                          <w:marRight w:val="0"/>
                                          <w:marTop w:val="0"/>
                                          <w:marBottom w:val="0"/>
                                          <w:divBdr>
                                            <w:top w:val="none" w:sz="0" w:space="0" w:color="auto"/>
                                            <w:left w:val="none" w:sz="0" w:space="0" w:color="auto"/>
                                            <w:bottom w:val="none" w:sz="0" w:space="0" w:color="auto"/>
                                            <w:right w:val="none" w:sz="0" w:space="0" w:color="auto"/>
                                          </w:divBdr>
                                          <w:divsChild>
                                            <w:div w:id="181128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796467">
                              <w:marLeft w:val="0"/>
                              <w:marRight w:val="0"/>
                              <w:marTop w:val="0"/>
                              <w:marBottom w:val="0"/>
                              <w:divBdr>
                                <w:top w:val="none" w:sz="0" w:space="0" w:color="auto"/>
                                <w:left w:val="none" w:sz="0" w:space="0" w:color="auto"/>
                                <w:bottom w:val="none" w:sz="0" w:space="0" w:color="auto"/>
                                <w:right w:val="none" w:sz="0" w:space="0" w:color="auto"/>
                              </w:divBdr>
                              <w:divsChild>
                                <w:div w:id="1501115479">
                                  <w:marLeft w:val="0"/>
                                  <w:marRight w:val="0"/>
                                  <w:marTop w:val="0"/>
                                  <w:marBottom w:val="0"/>
                                  <w:divBdr>
                                    <w:top w:val="none" w:sz="0" w:space="0" w:color="auto"/>
                                    <w:left w:val="none" w:sz="0" w:space="0" w:color="auto"/>
                                    <w:bottom w:val="none" w:sz="0" w:space="0" w:color="auto"/>
                                    <w:right w:val="none" w:sz="0" w:space="0" w:color="auto"/>
                                  </w:divBdr>
                                  <w:divsChild>
                                    <w:div w:id="1690326231">
                                      <w:marLeft w:val="0"/>
                                      <w:marRight w:val="0"/>
                                      <w:marTop w:val="0"/>
                                      <w:marBottom w:val="0"/>
                                      <w:divBdr>
                                        <w:top w:val="none" w:sz="0" w:space="0" w:color="auto"/>
                                        <w:left w:val="none" w:sz="0" w:space="0" w:color="auto"/>
                                        <w:bottom w:val="none" w:sz="0" w:space="0" w:color="auto"/>
                                        <w:right w:val="none" w:sz="0" w:space="0" w:color="auto"/>
                                      </w:divBdr>
                                      <w:divsChild>
                                        <w:div w:id="1356425504">
                                          <w:marLeft w:val="0"/>
                                          <w:marRight w:val="0"/>
                                          <w:marTop w:val="0"/>
                                          <w:marBottom w:val="0"/>
                                          <w:divBdr>
                                            <w:top w:val="none" w:sz="0" w:space="0" w:color="auto"/>
                                            <w:left w:val="none" w:sz="0" w:space="0" w:color="auto"/>
                                            <w:bottom w:val="none" w:sz="0" w:space="0" w:color="auto"/>
                                            <w:right w:val="none" w:sz="0" w:space="0" w:color="auto"/>
                                          </w:divBdr>
                                          <w:divsChild>
                                            <w:div w:id="950939558">
                                              <w:marLeft w:val="0"/>
                                              <w:marRight w:val="0"/>
                                              <w:marTop w:val="0"/>
                                              <w:marBottom w:val="0"/>
                                              <w:divBdr>
                                                <w:top w:val="none" w:sz="0" w:space="0" w:color="auto"/>
                                                <w:left w:val="none" w:sz="0" w:space="0" w:color="auto"/>
                                                <w:bottom w:val="none" w:sz="0" w:space="0" w:color="auto"/>
                                                <w:right w:val="none" w:sz="0" w:space="0" w:color="auto"/>
                                              </w:divBdr>
                                            </w:div>
                                          </w:divsChild>
                                        </w:div>
                                        <w:div w:id="1773238043">
                                          <w:marLeft w:val="0"/>
                                          <w:marRight w:val="0"/>
                                          <w:marTop w:val="0"/>
                                          <w:marBottom w:val="0"/>
                                          <w:divBdr>
                                            <w:top w:val="none" w:sz="0" w:space="0" w:color="auto"/>
                                            <w:left w:val="none" w:sz="0" w:space="0" w:color="auto"/>
                                            <w:bottom w:val="none" w:sz="0" w:space="0" w:color="auto"/>
                                            <w:right w:val="none" w:sz="0" w:space="0" w:color="auto"/>
                                          </w:divBdr>
                                          <w:divsChild>
                                            <w:div w:id="193000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257546">
                              <w:marLeft w:val="0"/>
                              <w:marRight w:val="0"/>
                              <w:marTop w:val="0"/>
                              <w:marBottom w:val="0"/>
                              <w:divBdr>
                                <w:top w:val="none" w:sz="0" w:space="0" w:color="auto"/>
                                <w:left w:val="none" w:sz="0" w:space="0" w:color="auto"/>
                                <w:bottom w:val="none" w:sz="0" w:space="0" w:color="auto"/>
                                <w:right w:val="none" w:sz="0" w:space="0" w:color="auto"/>
                              </w:divBdr>
                              <w:divsChild>
                                <w:div w:id="1538078151">
                                  <w:marLeft w:val="0"/>
                                  <w:marRight w:val="240"/>
                                  <w:marTop w:val="60"/>
                                  <w:marBottom w:val="0"/>
                                  <w:divBdr>
                                    <w:top w:val="none" w:sz="0" w:space="0" w:color="auto"/>
                                    <w:left w:val="none" w:sz="0" w:space="0" w:color="auto"/>
                                    <w:bottom w:val="none" w:sz="0" w:space="0" w:color="auto"/>
                                    <w:right w:val="none" w:sz="0" w:space="0" w:color="auto"/>
                                  </w:divBdr>
                                </w:div>
                                <w:div w:id="1954700690">
                                  <w:marLeft w:val="0"/>
                                  <w:marRight w:val="0"/>
                                  <w:marTop w:val="0"/>
                                  <w:marBottom w:val="0"/>
                                  <w:divBdr>
                                    <w:top w:val="none" w:sz="0" w:space="0" w:color="auto"/>
                                    <w:left w:val="none" w:sz="0" w:space="0" w:color="auto"/>
                                    <w:bottom w:val="none" w:sz="0" w:space="0" w:color="auto"/>
                                    <w:right w:val="none" w:sz="0" w:space="0" w:color="auto"/>
                                  </w:divBdr>
                                  <w:divsChild>
                                    <w:div w:id="572475006">
                                      <w:marLeft w:val="0"/>
                                      <w:marRight w:val="0"/>
                                      <w:marTop w:val="0"/>
                                      <w:marBottom w:val="0"/>
                                      <w:divBdr>
                                        <w:top w:val="none" w:sz="0" w:space="0" w:color="auto"/>
                                        <w:left w:val="none" w:sz="0" w:space="0" w:color="auto"/>
                                        <w:bottom w:val="none" w:sz="0" w:space="0" w:color="auto"/>
                                        <w:right w:val="none" w:sz="0" w:space="0" w:color="auto"/>
                                      </w:divBdr>
                                      <w:divsChild>
                                        <w:div w:id="2039968718">
                                          <w:marLeft w:val="0"/>
                                          <w:marRight w:val="0"/>
                                          <w:marTop w:val="0"/>
                                          <w:marBottom w:val="0"/>
                                          <w:divBdr>
                                            <w:top w:val="none" w:sz="0" w:space="0" w:color="auto"/>
                                            <w:left w:val="none" w:sz="0" w:space="0" w:color="auto"/>
                                            <w:bottom w:val="none" w:sz="0" w:space="0" w:color="auto"/>
                                            <w:right w:val="none" w:sz="0" w:space="0" w:color="auto"/>
                                          </w:divBdr>
                                          <w:divsChild>
                                            <w:div w:id="1823160947">
                                              <w:marLeft w:val="0"/>
                                              <w:marRight w:val="0"/>
                                              <w:marTop w:val="0"/>
                                              <w:marBottom w:val="0"/>
                                              <w:divBdr>
                                                <w:top w:val="none" w:sz="0" w:space="0" w:color="auto"/>
                                                <w:left w:val="none" w:sz="0" w:space="0" w:color="auto"/>
                                                <w:bottom w:val="none" w:sz="0" w:space="0" w:color="auto"/>
                                                <w:right w:val="none" w:sz="0" w:space="0" w:color="auto"/>
                                              </w:divBdr>
                                            </w:div>
                                          </w:divsChild>
                                        </w:div>
                                        <w:div w:id="524750463">
                                          <w:marLeft w:val="0"/>
                                          <w:marRight w:val="0"/>
                                          <w:marTop w:val="0"/>
                                          <w:marBottom w:val="0"/>
                                          <w:divBdr>
                                            <w:top w:val="none" w:sz="0" w:space="0" w:color="auto"/>
                                            <w:left w:val="none" w:sz="0" w:space="0" w:color="auto"/>
                                            <w:bottom w:val="none" w:sz="0" w:space="0" w:color="auto"/>
                                            <w:right w:val="none" w:sz="0" w:space="0" w:color="auto"/>
                                          </w:divBdr>
                                          <w:divsChild>
                                            <w:div w:id="205969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6103">
                              <w:marLeft w:val="0"/>
                              <w:marRight w:val="0"/>
                              <w:marTop w:val="0"/>
                              <w:marBottom w:val="0"/>
                              <w:divBdr>
                                <w:top w:val="none" w:sz="0" w:space="0" w:color="auto"/>
                                <w:left w:val="none" w:sz="0" w:space="0" w:color="auto"/>
                                <w:bottom w:val="none" w:sz="0" w:space="0" w:color="auto"/>
                                <w:right w:val="none" w:sz="0" w:space="0" w:color="auto"/>
                              </w:divBdr>
                              <w:divsChild>
                                <w:div w:id="786853589">
                                  <w:marLeft w:val="0"/>
                                  <w:marRight w:val="240"/>
                                  <w:marTop w:val="60"/>
                                  <w:marBottom w:val="0"/>
                                  <w:divBdr>
                                    <w:top w:val="none" w:sz="0" w:space="0" w:color="auto"/>
                                    <w:left w:val="none" w:sz="0" w:space="0" w:color="auto"/>
                                    <w:bottom w:val="none" w:sz="0" w:space="0" w:color="auto"/>
                                    <w:right w:val="none" w:sz="0" w:space="0" w:color="auto"/>
                                  </w:divBdr>
                                </w:div>
                                <w:div w:id="1920015999">
                                  <w:marLeft w:val="0"/>
                                  <w:marRight w:val="0"/>
                                  <w:marTop w:val="0"/>
                                  <w:marBottom w:val="0"/>
                                  <w:divBdr>
                                    <w:top w:val="none" w:sz="0" w:space="0" w:color="auto"/>
                                    <w:left w:val="none" w:sz="0" w:space="0" w:color="auto"/>
                                    <w:bottom w:val="none" w:sz="0" w:space="0" w:color="auto"/>
                                    <w:right w:val="none" w:sz="0" w:space="0" w:color="auto"/>
                                  </w:divBdr>
                                  <w:divsChild>
                                    <w:div w:id="77213422">
                                      <w:marLeft w:val="0"/>
                                      <w:marRight w:val="0"/>
                                      <w:marTop w:val="0"/>
                                      <w:marBottom w:val="0"/>
                                      <w:divBdr>
                                        <w:top w:val="none" w:sz="0" w:space="0" w:color="auto"/>
                                        <w:left w:val="none" w:sz="0" w:space="0" w:color="auto"/>
                                        <w:bottom w:val="none" w:sz="0" w:space="0" w:color="auto"/>
                                        <w:right w:val="none" w:sz="0" w:space="0" w:color="auto"/>
                                      </w:divBdr>
                                      <w:divsChild>
                                        <w:div w:id="1954359773">
                                          <w:marLeft w:val="0"/>
                                          <w:marRight w:val="0"/>
                                          <w:marTop w:val="0"/>
                                          <w:marBottom w:val="0"/>
                                          <w:divBdr>
                                            <w:top w:val="none" w:sz="0" w:space="0" w:color="auto"/>
                                            <w:left w:val="none" w:sz="0" w:space="0" w:color="auto"/>
                                            <w:bottom w:val="none" w:sz="0" w:space="0" w:color="auto"/>
                                            <w:right w:val="none" w:sz="0" w:space="0" w:color="auto"/>
                                          </w:divBdr>
                                          <w:divsChild>
                                            <w:div w:id="1771122440">
                                              <w:marLeft w:val="0"/>
                                              <w:marRight w:val="0"/>
                                              <w:marTop w:val="0"/>
                                              <w:marBottom w:val="0"/>
                                              <w:divBdr>
                                                <w:top w:val="none" w:sz="0" w:space="0" w:color="auto"/>
                                                <w:left w:val="none" w:sz="0" w:space="0" w:color="auto"/>
                                                <w:bottom w:val="none" w:sz="0" w:space="0" w:color="auto"/>
                                                <w:right w:val="none" w:sz="0" w:space="0" w:color="auto"/>
                                              </w:divBdr>
                                            </w:div>
                                          </w:divsChild>
                                        </w:div>
                                        <w:div w:id="821971189">
                                          <w:marLeft w:val="0"/>
                                          <w:marRight w:val="0"/>
                                          <w:marTop w:val="0"/>
                                          <w:marBottom w:val="0"/>
                                          <w:divBdr>
                                            <w:top w:val="none" w:sz="0" w:space="0" w:color="auto"/>
                                            <w:left w:val="none" w:sz="0" w:space="0" w:color="auto"/>
                                            <w:bottom w:val="none" w:sz="0" w:space="0" w:color="auto"/>
                                            <w:right w:val="none" w:sz="0" w:space="0" w:color="auto"/>
                                          </w:divBdr>
                                          <w:divsChild>
                                            <w:div w:id="63637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836966">
                              <w:marLeft w:val="0"/>
                              <w:marRight w:val="0"/>
                              <w:marTop w:val="0"/>
                              <w:marBottom w:val="0"/>
                              <w:divBdr>
                                <w:top w:val="none" w:sz="0" w:space="0" w:color="auto"/>
                                <w:left w:val="none" w:sz="0" w:space="0" w:color="auto"/>
                                <w:bottom w:val="none" w:sz="0" w:space="0" w:color="auto"/>
                                <w:right w:val="none" w:sz="0" w:space="0" w:color="auto"/>
                              </w:divBdr>
                              <w:divsChild>
                                <w:div w:id="2058308622">
                                  <w:marLeft w:val="0"/>
                                  <w:marRight w:val="240"/>
                                  <w:marTop w:val="60"/>
                                  <w:marBottom w:val="0"/>
                                  <w:divBdr>
                                    <w:top w:val="none" w:sz="0" w:space="0" w:color="auto"/>
                                    <w:left w:val="none" w:sz="0" w:space="0" w:color="auto"/>
                                    <w:bottom w:val="none" w:sz="0" w:space="0" w:color="auto"/>
                                    <w:right w:val="none" w:sz="0" w:space="0" w:color="auto"/>
                                  </w:divBdr>
                                </w:div>
                                <w:div w:id="547112560">
                                  <w:marLeft w:val="0"/>
                                  <w:marRight w:val="0"/>
                                  <w:marTop w:val="0"/>
                                  <w:marBottom w:val="0"/>
                                  <w:divBdr>
                                    <w:top w:val="none" w:sz="0" w:space="0" w:color="auto"/>
                                    <w:left w:val="none" w:sz="0" w:space="0" w:color="auto"/>
                                    <w:bottom w:val="none" w:sz="0" w:space="0" w:color="auto"/>
                                    <w:right w:val="none" w:sz="0" w:space="0" w:color="auto"/>
                                  </w:divBdr>
                                  <w:divsChild>
                                    <w:div w:id="1942832777">
                                      <w:marLeft w:val="0"/>
                                      <w:marRight w:val="0"/>
                                      <w:marTop w:val="0"/>
                                      <w:marBottom w:val="0"/>
                                      <w:divBdr>
                                        <w:top w:val="none" w:sz="0" w:space="0" w:color="auto"/>
                                        <w:left w:val="none" w:sz="0" w:space="0" w:color="auto"/>
                                        <w:bottom w:val="none" w:sz="0" w:space="0" w:color="auto"/>
                                        <w:right w:val="none" w:sz="0" w:space="0" w:color="auto"/>
                                      </w:divBdr>
                                      <w:divsChild>
                                        <w:div w:id="2051756324">
                                          <w:marLeft w:val="0"/>
                                          <w:marRight w:val="0"/>
                                          <w:marTop w:val="0"/>
                                          <w:marBottom w:val="0"/>
                                          <w:divBdr>
                                            <w:top w:val="none" w:sz="0" w:space="0" w:color="auto"/>
                                            <w:left w:val="none" w:sz="0" w:space="0" w:color="auto"/>
                                            <w:bottom w:val="none" w:sz="0" w:space="0" w:color="auto"/>
                                            <w:right w:val="none" w:sz="0" w:space="0" w:color="auto"/>
                                          </w:divBdr>
                                          <w:divsChild>
                                            <w:div w:id="1385643134">
                                              <w:marLeft w:val="0"/>
                                              <w:marRight w:val="0"/>
                                              <w:marTop w:val="0"/>
                                              <w:marBottom w:val="0"/>
                                              <w:divBdr>
                                                <w:top w:val="none" w:sz="0" w:space="0" w:color="auto"/>
                                                <w:left w:val="none" w:sz="0" w:space="0" w:color="auto"/>
                                                <w:bottom w:val="none" w:sz="0" w:space="0" w:color="auto"/>
                                                <w:right w:val="none" w:sz="0" w:space="0" w:color="auto"/>
                                              </w:divBdr>
                                            </w:div>
                                          </w:divsChild>
                                        </w:div>
                                        <w:div w:id="445464023">
                                          <w:marLeft w:val="0"/>
                                          <w:marRight w:val="0"/>
                                          <w:marTop w:val="0"/>
                                          <w:marBottom w:val="0"/>
                                          <w:divBdr>
                                            <w:top w:val="none" w:sz="0" w:space="0" w:color="auto"/>
                                            <w:left w:val="none" w:sz="0" w:space="0" w:color="auto"/>
                                            <w:bottom w:val="none" w:sz="0" w:space="0" w:color="auto"/>
                                            <w:right w:val="none" w:sz="0" w:space="0" w:color="auto"/>
                                          </w:divBdr>
                                          <w:divsChild>
                                            <w:div w:id="79201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990751">
                              <w:marLeft w:val="0"/>
                              <w:marRight w:val="0"/>
                              <w:marTop w:val="0"/>
                              <w:marBottom w:val="0"/>
                              <w:divBdr>
                                <w:top w:val="none" w:sz="0" w:space="0" w:color="auto"/>
                                <w:left w:val="none" w:sz="0" w:space="0" w:color="auto"/>
                                <w:bottom w:val="none" w:sz="0" w:space="0" w:color="auto"/>
                                <w:right w:val="none" w:sz="0" w:space="0" w:color="auto"/>
                              </w:divBdr>
                              <w:divsChild>
                                <w:div w:id="2033608390">
                                  <w:marLeft w:val="0"/>
                                  <w:marRight w:val="240"/>
                                  <w:marTop w:val="60"/>
                                  <w:marBottom w:val="0"/>
                                  <w:divBdr>
                                    <w:top w:val="none" w:sz="0" w:space="0" w:color="auto"/>
                                    <w:left w:val="none" w:sz="0" w:space="0" w:color="auto"/>
                                    <w:bottom w:val="none" w:sz="0" w:space="0" w:color="auto"/>
                                    <w:right w:val="none" w:sz="0" w:space="0" w:color="auto"/>
                                  </w:divBdr>
                                </w:div>
                                <w:div w:id="1071125766">
                                  <w:marLeft w:val="0"/>
                                  <w:marRight w:val="0"/>
                                  <w:marTop w:val="0"/>
                                  <w:marBottom w:val="0"/>
                                  <w:divBdr>
                                    <w:top w:val="none" w:sz="0" w:space="0" w:color="auto"/>
                                    <w:left w:val="none" w:sz="0" w:space="0" w:color="auto"/>
                                    <w:bottom w:val="none" w:sz="0" w:space="0" w:color="auto"/>
                                    <w:right w:val="none" w:sz="0" w:space="0" w:color="auto"/>
                                  </w:divBdr>
                                  <w:divsChild>
                                    <w:div w:id="1680355440">
                                      <w:marLeft w:val="0"/>
                                      <w:marRight w:val="0"/>
                                      <w:marTop w:val="0"/>
                                      <w:marBottom w:val="0"/>
                                      <w:divBdr>
                                        <w:top w:val="none" w:sz="0" w:space="0" w:color="auto"/>
                                        <w:left w:val="none" w:sz="0" w:space="0" w:color="auto"/>
                                        <w:bottom w:val="none" w:sz="0" w:space="0" w:color="auto"/>
                                        <w:right w:val="none" w:sz="0" w:space="0" w:color="auto"/>
                                      </w:divBdr>
                                      <w:divsChild>
                                        <w:div w:id="346562395">
                                          <w:marLeft w:val="0"/>
                                          <w:marRight w:val="0"/>
                                          <w:marTop w:val="0"/>
                                          <w:marBottom w:val="0"/>
                                          <w:divBdr>
                                            <w:top w:val="none" w:sz="0" w:space="0" w:color="auto"/>
                                            <w:left w:val="none" w:sz="0" w:space="0" w:color="auto"/>
                                            <w:bottom w:val="none" w:sz="0" w:space="0" w:color="auto"/>
                                            <w:right w:val="none" w:sz="0" w:space="0" w:color="auto"/>
                                          </w:divBdr>
                                          <w:divsChild>
                                            <w:div w:id="1689717582">
                                              <w:marLeft w:val="0"/>
                                              <w:marRight w:val="0"/>
                                              <w:marTop w:val="0"/>
                                              <w:marBottom w:val="0"/>
                                              <w:divBdr>
                                                <w:top w:val="none" w:sz="0" w:space="0" w:color="auto"/>
                                                <w:left w:val="none" w:sz="0" w:space="0" w:color="auto"/>
                                                <w:bottom w:val="none" w:sz="0" w:space="0" w:color="auto"/>
                                                <w:right w:val="none" w:sz="0" w:space="0" w:color="auto"/>
                                              </w:divBdr>
                                            </w:div>
                                          </w:divsChild>
                                        </w:div>
                                        <w:div w:id="1866096486">
                                          <w:marLeft w:val="0"/>
                                          <w:marRight w:val="0"/>
                                          <w:marTop w:val="0"/>
                                          <w:marBottom w:val="0"/>
                                          <w:divBdr>
                                            <w:top w:val="none" w:sz="0" w:space="0" w:color="auto"/>
                                            <w:left w:val="none" w:sz="0" w:space="0" w:color="auto"/>
                                            <w:bottom w:val="none" w:sz="0" w:space="0" w:color="auto"/>
                                            <w:right w:val="none" w:sz="0" w:space="0" w:color="auto"/>
                                          </w:divBdr>
                                          <w:divsChild>
                                            <w:div w:id="59640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273673">
                              <w:marLeft w:val="0"/>
                              <w:marRight w:val="0"/>
                              <w:marTop w:val="0"/>
                              <w:marBottom w:val="0"/>
                              <w:divBdr>
                                <w:top w:val="none" w:sz="0" w:space="0" w:color="auto"/>
                                <w:left w:val="none" w:sz="0" w:space="0" w:color="auto"/>
                                <w:bottom w:val="none" w:sz="0" w:space="0" w:color="auto"/>
                                <w:right w:val="none" w:sz="0" w:space="0" w:color="auto"/>
                              </w:divBdr>
                              <w:divsChild>
                                <w:div w:id="186872059">
                                  <w:marLeft w:val="0"/>
                                  <w:marRight w:val="240"/>
                                  <w:marTop w:val="60"/>
                                  <w:marBottom w:val="0"/>
                                  <w:divBdr>
                                    <w:top w:val="none" w:sz="0" w:space="0" w:color="auto"/>
                                    <w:left w:val="none" w:sz="0" w:space="0" w:color="auto"/>
                                    <w:bottom w:val="none" w:sz="0" w:space="0" w:color="auto"/>
                                    <w:right w:val="none" w:sz="0" w:space="0" w:color="auto"/>
                                  </w:divBdr>
                                </w:div>
                                <w:div w:id="2076050604">
                                  <w:marLeft w:val="0"/>
                                  <w:marRight w:val="0"/>
                                  <w:marTop w:val="0"/>
                                  <w:marBottom w:val="0"/>
                                  <w:divBdr>
                                    <w:top w:val="none" w:sz="0" w:space="0" w:color="auto"/>
                                    <w:left w:val="none" w:sz="0" w:space="0" w:color="auto"/>
                                    <w:bottom w:val="none" w:sz="0" w:space="0" w:color="auto"/>
                                    <w:right w:val="none" w:sz="0" w:space="0" w:color="auto"/>
                                  </w:divBdr>
                                  <w:divsChild>
                                    <w:div w:id="1909681653">
                                      <w:marLeft w:val="0"/>
                                      <w:marRight w:val="0"/>
                                      <w:marTop w:val="0"/>
                                      <w:marBottom w:val="0"/>
                                      <w:divBdr>
                                        <w:top w:val="none" w:sz="0" w:space="0" w:color="auto"/>
                                        <w:left w:val="none" w:sz="0" w:space="0" w:color="auto"/>
                                        <w:bottom w:val="none" w:sz="0" w:space="0" w:color="auto"/>
                                        <w:right w:val="none" w:sz="0" w:space="0" w:color="auto"/>
                                      </w:divBdr>
                                      <w:divsChild>
                                        <w:div w:id="2103069297">
                                          <w:marLeft w:val="0"/>
                                          <w:marRight w:val="0"/>
                                          <w:marTop w:val="0"/>
                                          <w:marBottom w:val="0"/>
                                          <w:divBdr>
                                            <w:top w:val="none" w:sz="0" w:space="0" w:color="auto"/>
                                            <w:left w:val="none" w:sz="0" w:space="0" w:color="auto"/>
                                            <w:bottom w:val="none" w:sz="0" w:space="0" w:color="auto"/>
                                            <w:right w:val="none" w:sz="0" w:space="0" w:color="auto"/>
                                          </w:divBdr>
                                          <w:divsChild>
                                            <w:div w:id="601960670">
                                              <w:marLeft w:val="0"/>
                                              <w:marRight w:val="0"/>
                                              <w:marTop w:val="0"/>
                                              <w:marBottom w:val="0"/>
                                              <w:divBdr>
                                                <w:top w:val="none" w:sz="0" w:space="0" w:color="auto"/>
                                                <w:left w:val="none" w:sz="0" w:space="0" w:color="auto"/>
                                                <w:bottom w:val="none" w:sz="0" w:space="0" w:color="auto"/>
                                                <w:right w:val="none" w:sz="0" w:space="0" w:color="auto"/>
                                              </w:divBdr>
                                            </w:div>
                                            <w:div w:id="522288634">
                                              <w:marLeft w:val="0"/>
                                              <w:marRight w:val="0"/>
                                              <w:marTop w:val="0"/>
                                              <w:marBottom w:val="0"/>
                                              <w:divBdr>
                                                <w:top w:val="none" w:sz="0" w:space="0" w:color="auto"/>
                                                <w:left w:val="none" w:sz="0" w:space="0" w:color="auto"/>
                                                <w:bottom w:val="none" w:sz="0" w:space="0" w:color="auto"/>
                                                <w:right w:val="none" w:sz="0" w:space="0" w:color="auto"/>
                                              </w:divBdr>
                                            </w:div>
                                          </w:divsChild>
                                        </w:div>
                                        <w:div w:id="24722926">
                                          <w:marLeft w:val="0"/>
                                          <w:marRight w:val="0"/>
                                          <w:marTop w:val="0"/>
                                          <w:marBottom w:val="0"/>
                                          <w:divBdr>
                                            <w:top w:val="none" w:sz="0" w:space="0" w:color="auto"/>
                                            <w:left w:val="none" w:sz="0" w:space="0" w:color="auto"/>
                                            <w:bottom w:val="none" w:sz="0" w:space="0" w:color="auto"/>
                                            <w:right w:val="none" w:sz="0" w:space="0" w:color="auto"/>
                                          </w:divBdr>
                                          <w:divsChild>
                                            <w:div w:id="62450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165856">
                              <w:marLeft w:val="0"/>
                              <w:marRight w:val="0"/>
                              <w:marTop w:val="0"/>
                              <w:marBottom w:val="0"/>
                              <w:divBdr>
                                <w:top w:val="none" w:sz="0" w:space="0" w:color="auto"/>
                                <w:left w:val="none" w:sz="0" w:space="0" w:color="auto"/>
                                <w:bottom w:val="none" w:sz="0" w:space="0" w:color="auto"/>
                                <w:right w:val="none" w:sz="0" w:space="0" w:color="auto"/>
                              </w:divBdr>
                              <w:divsChild>
                                <w:div w:id="2141730129">
                                  <w:marLeft w:val="0"/>
                                  <w:marRight w:val="0"/>
                                  <w:marTop w:val="0"/>
                                  <w:marBottom w:val="0"/>
                                  <w:divBdr>
                                    <w:top w:val="none" w:sz="0" w:space="0" w:color="auto"/>
                                    <w:left w:val="none" w:sz="0" w:space="0" w:color="auto"/>
                                    <w:bottom w:val="none" w:sz="0" w:space="0" w:color="auto"/>
                                    <w:right w:val="none" w:sz="0" w:space="0" w:color="auto"/>
                                  </w:divBdr>
                                  <w:divsChild>
                                    <w:div w:id="1290936012">
                                      <w:marLeft w:val="0"/>
                                      <w:marRight w:val="0"/>
                                      <w:marTop w:val="0"/>
                                      <w:marBottom w:val="0"/>
                                      <w:divBdr>
                                        <w:top w:val="none" w:sz="0" w:space="0" w:color="auto"/>
                                        <w:left w:val="none" w:sz="0" w:space="0" w:color="auto"/>
                                        <w:bottom w:val="none" w:sz="0" w:space="0" w:color="auto"/>
                                        <w:right w:val="none" w:sz="0" w:space="0" w:color="auto"/>
                                      </w:divBdr>
                                      <w:divsChild>
                                        <w:div w:id="2099715509">
                                          <w:marLeft w:val="0"/>
                                          <w:marRight w:val="0"/>
                                          <w:marTop w:val="0"/>
                                          <w:marBottom w:val="0"/>
                                          <w:divBdr>
                                            <w:top w:val="none" w:sz="0" w:space="0" w:color="auto"/>
                                            <w:left w:val="none" w:sz="0" w:space="0" w:color="auto"/>
                                            <w:bottom w:val="none" w:sz="0" w:space="0" w:color="auto"/>
                                            <w:right w:val="none" w:sz="0" w:space="0" w:color="auto"/>
                                          </w:divBdr>
                                          <w:divsChild>
                                            <w:div w:id="2103331117">
                                              <w:marLeft w:val="0"/>
                                              <w:marRight w:val="0"/>
                                              <w:marTop w:val="0"/>
                                              <w:marBottom w:val="0"/>
                                              <w:divBdr>
                                                <w:top w:val="none" w:sz="0" w:space="0" w:color="auto"/>
                                                <w:left w:val="none" w:sz="0" w:space="0" w:color="auto"/>
                                                <w:bottom w:val="none" w:sz="0" w:space="0" w:color="auto"/>
                                                <w:right w:val="none" w:sz="0" w:space="0" w:color="auto"/>
                                              </w:divBdr>
                                            </w:div>
                                          </w:divsChild>
                                        </w:div>
                                        <w:div w:id="978151099">
                                          <w:marLeft w:val="0"/>
                                          <w:marRight w:val="0"/>
                                          <w:marTop w:val="0"/>
                                          <w:marBottom w:val="0"/>
                                          <w:divBdr>
                                            <w:top w:val="none" w:sz="0" w:space="0" w:color="auto"/>
                                            <w:left w:val="none" w:sz="0" w:space="0" w:color="auto"/>
                                            <w:bottom w:val="none" w:sz="0" w:space="0" w:color="auto"/>
                                            <w:right w:val="none" w:sz="0" w:space="0" w:color="auto"/>
                                          </w:divBdr>
                                          <w:divsChild>
                                            <w:div w:id="5980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540823">
                              <w:marLeft w:val="0"/>
                              <w:marRight w:val="0"/>
                              <w:marTop w:val="0"/>
                              <w:marBottom w:val="0"/>
                              <w:divBdr>
                                <w:top w:val="none" w:sz="0" w:space="0" w:color="auto"/>
                                <w:left w:val="none" w:sz="0" w:space="0" w:color="auto"/>
                                <w:bottom w:val="none" w:sz="0" w:space="0" w:color="auto"/>
                                <w:right w:val="none" w:sz="0" w:space="0" w:color="auto"/>
                              </w:divBdr>
                              <w:divsChild>
                                <w:div w:id="1312827283">
                                  <w:marLeft w:val="0"/>
                                  <w:marRight w:val="240"/>
                                  <w:marTop w:val="60"/>
                                  <w:marBottom w:val="0"/>
                                  <w:divBdr>
                                    <w:top w:val="none" w:sz="0" w:space="0" w:color="auto"/>
                                    <w:left w:val="none" w:sz="0" w:space="0" w:color="auto"/>
                                    <w:bottom w:val="none" w:sz="0" w:space="0" w:color="auto"/>
                                    <w:right w:val="none" w:sz="0" w:space="0" w:color="auto"/>
                                  </w:divBdr>
                                </w:div>
                                <w:div w:id="355695379">
                                  <w:marLeft w:val="0"/>
                                  <w:marRight w:val="0"/>
                                  <w:marTop w:val="0"/>
                                  <w:marBottom w:val="0"/>
                                  <w:divBdr>
                                    <w:top w:val="none" w:sz="0" w:space="0" w:color="auto"/>
                                    <w:left w:val="none" w:sz="0" w:space="0" w:color="auto"/>
                                    <w:bottom w:val="none" w:sz="0" w:space="0" w:color="auto"/>
                                    <w:right w:val="none" w:sz="0" w:space="0" w:color="auto"/>
                                  </w:divBdr>
                                  <w:divsChild>
                                    <w:div w:id="1851989091">
                                      <w:marLeft w:val="0"/>
                                      <w:marRight w:val="0"/>
                                      <w:marTop w:val="0"/>
                                      <w:marBottom w:val="0"/>
                                      <w:divBdr>
                                        <w:top w:val="none" w:sz="0" w:space="0" w:color="auto"/>
                                        <w:left w:val="none" w:sz="0" w:space="0" w:color="auto"/>
                                        <w:bottom w:val="none" w:sz="0" w:space="0" w:color="auto"/>
                                        <w:right w:val="none" w:sz="0" w:space="0" w:color="auto"/>
                                      </w:divBdr>
                                      <w:divsChild>
                                        <w:div w:id="1806703922">
                                          <w:marLeft w:val="0"/>
                                          <w:marRight w:val="0"/>
                                          <w:marTop w:val="0"/>
                                          <w:marBottom w:val="0"/>
                                          <w:divBdr>
                                            <w:top w:val="none" w:sz="0" w:space="0" w:color="auto"/>
                                            <w:left w:val="none" w:sz="0" w:space="0" w:color="auto"/>
                                            <w:bottom w:val="none" w:sz="0" w:space="0" w:color="auto"/>
                                            <w:right w:val="none" w:sz="0" w:space="0" w:color="auto"/>
                                          </w:divBdr>
                                          <w:divsChild>
                                            <w:div w:id="1461457567">
                                              <w:marLeft w:val="0"/>
                                              <w:marRight w:val="0"/>
                                              <w:marTop w:val="0"/>
                                              <w:marBottom w:val="0"/>
                                              <w:divBdr>
                                                <w:top w:val="none" w:sz="0" w:space="0" w:color="auto"/>
                                                <w:left w:val="none" w:sz="0" w:space="0" w:color="auto"/>
                                                <w:bottom w:val="none" w:sz="0" w:space="0" w:color="auto"/>
                                                <w:right w:val="none" w:sz="0" w:space="0" w:color="auto"/>
                                              </w:divBdr>
                                            </w:div>
                                          </w:divsChild>
                                        </w:div>
                                        <w:div w:id="1784836323">
                                          <w:marLeft w:val="0"/>
                                          <w:marRight w:val="0"/>
                                          <w:marTop w:val="0"/>
                                          <w:marBottom w:val="0"/>
                                          <w:divBdr>
                                            <w:top w:val="none" w:sz="0" w:space="0" w:color="auto"/>
                                            <w:left w:val="none" w:sz="0" w:space="0" w:color="auto"/>
                                            <w:bottom w:val="none" w:sz="0" w:space="0" w:color="auto"/>
                                            <w:right w:val="none" w:sz="0" w:space="0" w:color="auto"/>
                                          </w:divBdr>
                                          <w:divsChild>
                                            <w:div w:id="172047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517343">
                              <w:marLeft w:val="0"/>
                              <w:marRight w:val="0"/>
                              <w:marTop w:val="0"/>
                              <w:marBottom w:val="0"/>
                              <w:divBdr>
                                <w:top w:val="none" w:sz="0" w:space="0" w:color="auto"/>
                                <w:left w:val="none" w:sz="0" w:space="0" w:color="auto"/>
                                <w:bottom w:val="none" w:sz="0" w:space="0" w:color="auto"/>
                                <w:right w:val="none" w:sz="0" w:space="0" w:color="auto"/>
                              </w:divBdr>
                              <w:divsChild>
                                <w:div w:id="113714150">
                                  <w:marLeft w:val="0"/>
                                  <w:marRight w:val="240"/>
                                  <w:marTop w:val="60"/>
                                  <w:marBottom w:val="0"/>
                                  <w:divBdr>
                                    <w:top w:val="none" w:sz="0" w:space="0" w:color="auto"/>
                                    <w:left w:val="none" w:sz="0" w:space="0" w:color="auto"/>
                                    <w:bottom w:val="none" w:sz="0" w:space="0" w:color="auto"/>
                                    <w:right w:val="none" w:sz="0" w:space="0" w:color="auto"/>
                                  </w:divBdr>
                                </w:div>
                                <w:div w:id="24329574">
                                  <w:marLeft w:val="0"/>
                                  <w:marRight w:val="0"/>
                                  <w:marTop w:val="0"/>
                                  <w:marBottom w:val="0"/>
                                  <w:divBdr>
                                    <w:top w:val="none" w:sz="0" w:space="0" w:color="auto"/>
                                    <w:left w:val="none" w:sz="0" w:space="0" w:color="auto"/>
                                    <w:bottom w:val="none" w:sz="0" w:space="0" w:color="auto"/>
                                    <w:right w:val="none" w:sz="0" w:space="0" w:color="auto"/>
                                  </w:divBdr>
                                  <w:divsChild>
                                    <w:div w:id="1735393654">
                                      <w:marLeft w:val="0"/>
                                      <w:marRight w:val="0"/>
                                      <w:marTop w:val="0"/>
                                      <w:marBottom w:val="0"/>
                                      <w:divBdr>
                                        <w:top w:val="none" w:sz="0" w:space="0" w:color="auto"/>
                                        <w:left w:val="none" w:sz="0" w:space="0" w:color="auto"/>
                                        <w:bottom w:val="none" w:sz="0" w:space="0" w:color="auto"/>
                                        <w:right w:val="none" w:sz="0" w:space="0" w:color="auto"/>
                                      </w:divBdr>
                                      <w:divsChild>
                                        <w:div w:id="1485320143">
                                          <w:marLeft w:val="0"/>
                                          <w:marRight w:val="0"/>
                                          <w:marTop w:val="0"/>
                                          <w:marBottom w:val="0"/>
                                          <w:divBdr>
                                            <w:top w:val="none" w:sz="0" w:space="0" w:color="auto"/>
                                            <w:left w:val="none" w:sz="0" w:space="0" w:color="auto"/>
                                            <w:bottom w:val="none" w:sz="0" w:space="0" w:color="auto"/>
                                            <w:right w:val="none" w:sz="0" w:space="0" w:color="auto"/>
                                          </w:divBdr>
                                          <w:divsChild>
                                            <w:div w:id="1056047347">
                                              <w:marLeft w:val="0"/>
                                              <w:marRight w:val="0"/>
                                              <w:marTop w:val="0"/>
                                              <w:marBottom w:val="0"/>
                                              <w:divBdr>
                                                <w:top w:val="none" w:sz="0" w:space="0" w:color="auto"/>
                                                <w:left w:val="none" w:sz="0" w:space="0" w:color="auto"/>
                                                <w:bottom w:val="none" w:sz="0" w:space="0" w:color="auto"/>
                                                <w:right w:val="none" w:sz="0" w:space="0" w:color="auto"/>
                                              </w:divBdr>
                                            </w:div>
                                          </w:divsChild>
                                        </w:div>
                                        <w:div w:id="163935179">
                                          <w:marLeft w:val="0"/>
                                          <w:marRight w:val="0"/>
                                          <w:marTop w:val="0"/>
                                          <w:marBottom w:val="0"/>
                                          <w:divBdr>
                                            <w:top w:val="none" w:sz="0" w:space="0" w:color="auto"/>
                                            <w:left w:val="none" w:sz="0" w:space="0" w:color="auto"/>
                                            <w:bottom w:val="none" w:sz="0" w:space="0" w:color="auto"/>
                                            <w:right w:val="none" w:sz="0" w:space="0" w:color="auto"/>
                                          </w:divBdr>
                                          <w:divsChild>
                                            <w:div w:id="180036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357899">
                              <w:marLeft w:val="0"/>
                              <w:marRight w:val="0"/>
                              <w:marTop w:val="0"/>
                              <w:marBottom w:val="0"/>
                              <w:divBdr>
                                <w:top w:val="none" w:sz="0" w:space="0" w:color="auto"/>
                                <w:left w:val="none" w:sz="0" w:space="0" w:color="auto"/>
                                <w:bottom w:val="none" w:sz="0" w:space="0" w:color="auto"/>
                                <w:right w:val="none" w:sz="0" w:space="0" w:color="auto"/>
                              </w:divBdr>
                              <w:divsChild>
                                <w:div w:id="208996530">
                                  <w:marLeft w:val="0"/>
                                  <w:marRight w:val="240"/>
                                  <w:marTop w:val="60"/>
                                  <w:marBottom w:val="0"/>
                                  <w:divBdr>
                                    <w:top w:val="none" w:sz="0" w:space="0" w:color="auto"/>
                                    <w:left w:val="none" w:sz="0" w:space="0" w:color="auto"/>
                                    <w:bottom w:val="none" w:sz="0" w:space="0" w:color="auto"/>
                                    <w:right w:val="none" w:sz="0" w:space="0" w:color="auto"/>
                                  </w:divBdr>
                                </w:div>
                                <w:div w:id="964387109">
                                  <w:marLeft w:val="0"/>
                                  <w:marRight w:val="0"/>
                                  <w:marTop w:val="0"/>
                                  <w:marBottom w:val="0"/>
                                  <w:divBdr>
                                    <w:top w:val="none" w:sz="0" w:space="0" w:color="auto"/>
                                    <w:left w:val="none" w:sz="0" w:space="0" w:color="auto"/>
                                    <w:bottom w:val="none" w:sz="0" w:space="0" w:color="auto"/>
                                    <w:right w:val="none" w:sz="0" w:space="0" w:color="auto"/>
                                  </w:divBdr>
                                  <w:divsChild>
                                    <w:div w:id="998310567">
                                      <w:marLeft w:val="0"/>
                                      <w:marRight w:val="0"/>
                                      <w:marTop w:val="0"/>
                                      <w:marBottom w:val="0"/>
                                      <w:divBdr>
                                        <w:top w:val="none" w:sz="0" w:space="0" w:color="auto"/>
                                        <w:left w:val="none" w:sz="0" w:space="0" w:color="auto"/>
                                        <w:bottom w:val="none" w:sz="0" w:space="0" w:color="auto"/>
                                        <w:right w:val="none" w:sz="0" w:space="0" w:color="auto"/>
                                      </w:divBdr>
                                      <w:divsChild>
                                        <w:div w:id="1546596105">
                                          <w:marLeft w:val="0"/>
                                          <w:marRight w:val="0"/>
                                          <w:marTop w:val="0"/>
                                          <w:marBottom w:val="0"/>
                                          <w:divBdr>
                                            <w:top w:val="none" w:sz="0" w:space="0" w:color="auto"/>
                                            <w:left w:val="none" w:sz="0" w:space="0" w:color="auto"/>
                                            <w:bottom w:val="none" w:sz="0" w:space="0" w:color="auto"/>
                                            <w:right w:val="none" w:sz="0" w:space="0" w:color="auto"/>
                                          </w:divBdr>
                                          <w:divsChild>
                                            <w:div w:id="1776630892">
                                              <w:marLeft w:val="0"/>
                                              <w:marRight w:val="0"/>
                                              <w:marTop w:val="0"/>
                                              <w:marBottom w:val="0"/>
                                              <w:divBdr>
                                                <w:top w:val="none" w:sz="0" w:space="0" w:color="auto"/>
                                                <w:left w:val="none" w:sz="0" w:space="0" w:color="auto"/>
                                                <w:bottom w:val="none" w:sz="0" w:space="0" w:color="auto"/>
                                                <w:right w:val="none" w:sz="0" w:space="0" w:color="auto"/>
                                              </w:divBdr>
                                            </w:div>
                                          </w:divsChild>
                                        </w:div>
                                        <w:div w:id="1512254088">
                                          <w:marLeft w:val="0"/>
                                          <w:marRight w:val="0"/>
                                          <w:marTop w:val="0"/>
                                          <w:marBottom w:val="0"/>
                                          <w:divBdr>
                                            <w:top w:val="none" w:sz="0" w:space="0" w:color="auto"/>
                                            <w:left w:val="none" w:sz="0" w:space="0" w:color="auto"/>
                                            <w:bottom w:val="none" w:sz="0" w:space="0" w:color="auto"/>
                                            <w:right w:val="none" w:sz="0" w:space="0" w:color="auto"/>
                                          </w:divBdr>
                                          <w:divsChild>
                                            <w:div w:id="147012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460036">
                              <w:marLeft w:val="0"/>
                              <w:marRight w:val="0"/>
                              <w:marTop w:val="0"/>
                              <w:marBottom w:val="0"/>
                              <w:divBdr>
                                <w:top w:val="none" w:sz="0" w:space="0" w:color="auto"/>
                                <w:left w:val="none" w:sz="0" w:space="0" w:color="auto"/>
                                <w:bottom w:val="none" w:sz="0" w:space="0" w:color="auto"/>
                                <w:right w:val="none" w:sz="0" w:space="0" w:color="auto"/>
                              </w:divBdr>
                              <w:divsChild>
                                <w:div w:id="1717704944">
                                  <w:marLeft w:val="0"/>
                                  <w:marRight w:val="240"/>
                                  <w:marTop w:val="60"/>
                                  <w:marBottom w:val="0"/>
                                  <w:divBdr>
                                    <w:top w:val="none" w:sz="0" w:space="0" w:color="auto"/>
                                    <w:left w:val="none" w:sz="0" w:space="0" w:color="auto"/>
                                    <w:bottom w:val="none" w:sz="0" w:space="0" w:color="auto"/>
                                    <w:right w:val="none" w:sz="0" w:space="0" w:color="auto"/>
                                  </w:divBdr>
                                </w:div>
                                <w:div w:id="1017275096">
                                  <w:marLeft w:val="0"/>
                                  <w:marRight w:val="0"/>
                                  <w:marTop w:val="0"/>
                                  <w:marBottom w:val="0"/>
                                  <w:divBdr>
                                    <w:top w:val="none" w:sz="0" w:space="0" w:color="auto"/>
                                    <w:left w:val="none" w:sz="0" w:space="0" w:color="auto"/>
                                    <w:bottom w:val="none" w:sz="0" w:space="0" w:color="auto"/>
                                    <w:right w:val="none" w:sz="0" w:space="0" w:color="auto"/>
                                  </w:divBdr>
                                  <w:divsChild>
                                    <w:div w:id="1368485971">
                                      <w:marLeft w:val="0"/>
                                      <w:marRight w:val="0"/>
                                      <w:marTop w:val="0"/>
                                      <w:marBottom w:val="0"/>
                                      <w:divBdr>
                                        <w:top w:val="none" w:sz="0" w:space="0" w:color="auto"/>
                                        <w:left w:val="none" w:sz="0" w:space="0" w:color="auto"/>
                                        <w:bottom w:val="none" w:sz="0" w:space="0" w:color="auto"/>
                                        <w:right w:val="none" w:sz="0" w:space="0" w:color="auto"/>
                                      </w:divBdr>
                                      <w:divsChild>
                                        <w:div w:id="1374965887">
                                          <w:marLeft w:val="0"/>
                                          <w:marRight w:val="0"/>
                                          <w:marTop w:val="0"/>
                                          <w:marBottom w:val="0"/>
                                          <w:divBdr>
                                            <w:top w:val="none" w:sz="0" w:space="0" w:color="auto"/>
                                            <w:left w:val="none" w:sz="0" w:space="0" w:color="auto"/>
                                            <w:bottom w:val="none" w:sz="0" w:space="0" w:color="auto"/>
                                            <w:right w:val="none" w:sz="0" w:space="0" w:color="auto"/>
                                          </w:divBdr>
                                          <w:divsChild>
                                            <w:div w:id="1463842704">
                                              <w:marLeft w:val="0"/>
                                              <w:marRight w:val="0"/>
                                              <w:marTop w:val="0"/>
                                              <w:marBottom w:val="0"/>
                                              <w:divBdr>
                                                <w:top w:val="none" w:sz="0" w:space="0" w:color="auto"/>
                                                <w:left w:val="none" w:sz="0" w:space="0" w:color="auto"/>
                                                <w:bottom w:val="none" w:sz="0" w:space="0" w:color="auto"/>
                                                <w:right w:val="none" w:sz="0" w:space="0" w:color="auto"/>
                                              </w:divBdr>
                                            </w:div>
                                          </w:divsChild>
                                        </w:div>
                                        <w:div w:id="1175340706">
                                          <w:marLeft w:val="0"/>
                                          <w:marRight w:val="0"/>
                                          <w:marTop w:val="0"/>
                                          <w:marBottom w:val="0"/>
                                          <w:divBdr>
                                            <w:top w:val="none" w:sz="0" w:space="0" w:color="auto"/>
                                            <w:left w:val="none" w:sz="0" w:space="0" w:color="auto"/>
                                            <w:bottom w:val="none" w:sz="0" w:space="0" w:color="auto"/>
                                            <w:right w:val="none" w:sz="0" w:space="0" w:color="auto"/>
                                          </w:divBdr>
                                          <w:divsChild>
                                            <w:div w:id="194152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087810">
                              <w:marLeft w:val="0"/>
                              <w:marRight w:val="0"/>
                              <w:marTop w:val="0"/>
                              <w:marBottom w:val="0"/>
                              <w:divBdr>
                                <w:top w:val="none" w:sz="0" w:space="0" w:color="auto"/>
                                <w:left w:val="none" w:sz="0" w:space="0" w:color="auto"/>
                                <w:bottom w:val="none" w:sz="0" w:space="0" w:color="auto"/>
                                <w:right w:val="none" w:sz="0" w:space="0" w:color="auto"/>
                              </w:divBdr>
                              <w:divsChild>
                                <w:div w:id="290406516">
                                  <w:marLeft w:val="0"/>
                                  <w:marRight w:val="240"/>
                                  <w:marTop w:val="60"/>
                                  <w:marBottom w:val="0"/>
                                  <w:divBdr>
                                    <w:top w:val="none" w:sz="0" w:space="0" w:color="auto"/>
                                    <w:left w:val="none" w:sz="0" w:space="0" w:color="auto"/>
                                    <w:bottom w:val="none" w:sz="0" w:space="0" w:color="auto"/>
                                    <w:right w:val="none" w:sz="0" w:space="0" w:color="auto"/>
                                  </w:divBdr>
                                </w:div>
                                <w:div w:id="1235357955">
                                  <w:marLeft w:val="0"/>
                                  <w:marRight w:val="0"/>
                                  <w:marTop w:val="0"/>
                                  <w:marBottom w:val="0"/>
                                  <w:divBdr>
                                    <w:top w:val="none" w:sz="0" w:space="0" w:color="auto"/>
                                    <w:left w:val="none" w:sz="0" w:space="0" w:color="auto"/>
                                    <w:bottom w:val="none" w:sz="0" w:space="0" w:color="auto"/>
                                    <w:right w:val="none" w:sz="0" w:space="0" w:color="auto"/>
                                  </w:divBdr>
                                  <w:divsChild>
                                    <w:div w:id="381976490">
                                      <w:marLeft w:val="0"/>
                                      <w:marRight w:val="0"/>
                                      <w:marTop w:val="0"/>
                                      <w:marBottom w:val="0"/>
                                      <w:divBdr>
                                        <w:top w:val="none" w:sz="0" w:space="0" w:color="auto"/>
                                        <w:left w:val="none" w:sz="0" w:space="0" w:color="auto"/>
                                        <w:bottom w:val="none" w:sz="0" w:space="0" w:color="auto"/>
                                        <w:right w:val="none" w:sz="0" w:space="0" w:color="auto"/>
                                      </w:divBdr>
                                      <w:divsChild>
                                        <w:div w:id="619650553">
                                          <w:marLeft w:val="0"/>
                                          <w:marRight w:val="0"/>
                                          <w:marTop w:val="0"/>
                                          <w:marBottom w:val="0"/>
                                          <w:divBdr>
                                            <w:top w:val="none" w:sz="0" w:space="0" w:color="auto"/>
                                            <w:left w:val="none" w:sz="0" w:space="0" w:color="auto"/>
                                            <w:bottom w:val="none" w:sz="0" w:space="0" w:color="auto"/>
                                            <w:right w:val="none" w:sz="0" w:space="0" w:color="auto"/>
                                          </w:divBdr>
                                          <w:divsChild>
                                            <w:div w:id="522286125">
                                              <w:marLeft w:val="0"/>
                                              <w:marRight w:val="0"/>
                                              <w:marTop w:val="0"/>
                                              <w:marBottom w:val="0"/>
                                              <w:divBdr>
                                                <w:top w:val="none" w:sz="0" w:space="0" w:color="auto"/>
                                                <w:left w:val="none" w:sz="0" w:space="0" w:color="auto"/>
                                                <w:bottom w:val="none" w:sz="0" w:space="0" w:color="auto"/>
                                                <w:right w:val="none" w:sz="0" w:space="0" w:color="auto"/>
                                              </w:divBdr>
                                            </w:div>
                                          </w:divsChild>
                                        </w:div>
                                        <w:div w:id="1315138591">
                                          <w:marLeft w:val="0"/>
                                          <w:marRight w:val="0"/>
                                          <w:marTop w:val="0"/>
                                          <w:marBottom w:val="0"/>
                                          <w:divBdr>
                                            <w:top w:val="none" w:sz="0" w:space="0" w:color="auto"/>
                                            <w:left w:val="none" w:sz="0" w:space="0" w:color="auto"/>
                                            <w:bottom w:val="none" w:sz="0" w:space="0" w:color="auto"/>
                                            <w:right w:val="none" w:sz="0" w:space="0" w:color="auto"/>
                                          </w:divBdr>
                                          <w:divsChild>
                                            <w:div w:id="19145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05621">
                              <w:marLeft w:val="0"/>
                              <w:marRight w:val="0"/>
                              <w:marTop w:val="0"/>
                              <w:marBottom w:val="0"/>
                              <w:divBdr>
                                <w:top w:val="none" w:sz="0" w:space="0" w:color="auto"/>
                                <w:left w:val="none" w:sz="0" w:space="0" w:color="auto"/>
                                <w:bottom w:val="none" w:sz="0" w:space="0" w:color="auto"/>
                                <w:right w:val="none" w:sz="0" w:space="0" w:color="auto"/>
                              </w:divBdr>
                              <w:divsChild>
                                <w:div w:id="2060934835">
                                  <w:marLeft w:val="0"/>
                                  <w:marRight w:val="240"/>
                                  <w:marTop w:val="60"/>
                                  <w:marBottom w:val="0"/>
                                  <w:divBdr>
                                    <w:top w:val="none" w:sz="0" w:space="0" w:color="auto"/>
                                    <w:left w:val="none" w:sz="0" w:space="0" w:color="auto"/>
                                    <w:bottom w:val="none" w:sz="0" w:space="0" w:color="auto"/>
                                    <w:right w:val="none" w:sz="0" w:space="0" w:color="auto"/>
                                  </w:divBdr>
                                </w:div>
                                <w:div w:id="522205742">
                                  <w:marLeft w:val="0"/>
                                  <w:marRight w:val="0"/>
                                  <w:marTop w:val="0"/>
                                  <w:marBottom w:val="0"/>
                                  <w:divBdr>
                                    <w:top w:val="none" w:sz="0" w:space="0" w:color="auto"/>
                                    <w:left w:val="none" w:sz="0" w:space="0" w:color="auto"/>
                                    <w:bottom w:val="none" w:sz="0" w:space="0" w:color="auto"/>
                                    <w:right w:val="none" w:sz="0" w:space="0" w:color="auto"/>
                                  </w:divBdr>
                                  <w:divsChild>
                                    <w:div w:id="10450579">
                                      <w:marLeft w:val="0"/>
                                      <w:marRight w:val="0"/>
                                      <w:marTop w:val="0"/>
                                      <w:marBottom w:val="0"/>
                                      <w:divBdr>
                                        <w:top w:val="none" w:sz="0" w:space="0" w:color="auto"/>
                                        <w:left w:val="none" w:sz="0" w:space="0" w:color="auto"/>
                                        <w:bottom w:val="none" w:sz="0" w:space="0" w:color="auto"/>
                                        <w:right w:val="none" w:sz="0" w:space="0" w:color="auto"/>
                                      </w:divBdr>
                                      <w:divsChild>
                                        <w:div w:id="540560895">
                                          <w:marLeft w:val="0"/>
                                          <w:marRight w:val="0"/>
                                          <w:marTop w:val="0"/>
                                          <w:marBottom w:val="0"/>
                                          <w:divBdr>
                                            <w:top w:val="none" w:sz="0" w:space="0" w:color="auto"/>
                                            <w:left w:val="none" w:sz="0" w:space="0" w:color="auto"/>
                                            <w:bottom w:val="none" w:sz="0" w:space="0" w:color="auto"/>
                                            <w:right w:val="none" w:sz="0" w:space="0" w:color="auto"/>
                                          </w:divBdr>
                                          <w:divsChild>
                                            <w:div w:id="1617716001">
                                              <w:marLeft w:val="0"/>
                                              <w:marRight w:val="0"/>
                                              <w:marTop w:val="0"/>
                                              <w:marBottom w:val="0"/>
                                              <w:divBdr>
                                                <w:top w:val="none" w:sz="0" w:space="0" w:color="auto"/>
                                                <w:left w:val="none" w:sz="0" w:space="0" w:color="auto"/>
                                                <w:bottom w:val="none" w:sz="0" w:space="0" w:color="auto"/>
                                                <w:right w:val="none" w:sz="0" w:space="0" w:color="auto"/>
                                              </w:divBdr>
                                            </w:div>
                                          </w:divsChild>
                                        </w:div>
                                        <w:div w:id="301739778">
                                          <w:marLeft w:val="0"/>
                                          <w:marRight w:val="0"/>
                                          <w:marTop w:val="0"/>
                                          <w:marBottom w:val="0"/>
                                          <w:divBdr>
                                            <w:top w:val="none" w:sz="0" w:space="0" w:color="auto"/>
                                            <w:left w:val="none" w:sz="0" w:space="0" w:color="auto"/>
                                            <w:bottom w:val="none" w:sz="0" w:space="0" w:color="auto"/>
                                            <w:right w:val="none" w:sz="0" w:space="0" w:color="auto"/>
                                          </w:divBdr>
                                          <w:divsChild>
                                            <w:div w:id="127424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009678">
                              <w:marLeft w:val="0"/>
                              <w:marRight w:val="0"/>
                              <w:marTop w:val="0"/>
                              <w:marBottom w:val="0"/>
                              <w:divBdr>
                                <w:top w:val="none" w:sz="0" w:space="0" w:color="auto"/>
                                <w:left w:val="none" w:sz="0" w:space="0" w:color="auto"/>
                                <w:bottom w:val="none" w:sz="0" w:space="0" w:color="auto"/>
                                <w:right w:val="none" w:sz="0" w:space="0" w:color="auto"/>
                              </w:divBdr>
                              <w:divsChild>
                                <w:div w:id="954169748">
                                  <w:marLeft w:val="0"/>
                                  <w:marRight w:val="0"/>
                                  <w:marTop w:val="0"/>
                                  <w:marBottom w:val="0"/>
                                  <w:divBdr>
                                    <w:top w:val="none" w:sz="0" w:space="0" w:color="auto"/>
                                    <w:left w:val="none" w:sz="0" w:space="0" w:color="auto"/>
                                    <w:bottom w:val="none" w:sz="0" w:space="0" w:color="auto"/>
                                    <w:right w:val="none" w:sz="0" w:space="0" w:color="auto"/>
                                  </w:divBdr>
                                  <w:divsChild>
                                    <w:div w:id="1849636669">
                                      <w:marLeft w:val="0"/>
                                      <w:marRight w:val="0"/>
                                      <w:marTop w:val="0"/>
                                      <w:marBottom w:val="0"/>
                                      <w:divBdr>
                                        <w:top w:val="none" w:sz="0" w:space="0" w:color="auto"/>
                                        <w:left w:val="none" w:sz="0" w:space="0" w:color="auto"/>
                                        <w:bottom w:val="none" w:sz="0" w:space="0" w:color="auto"/>
                                        <w:right w:val="none" w:sz="0" w:space="0" w:color="auto"/>
                                      </w:divBdr>
                                      <w:divsChild>
                                        <w:div w:id="361907757">
                                          <w:marLeft w:val="0"/>
                                          <w:marRight w:val="0"/>
                                          <w:marTop w:val="0"/>
                                          <w:marBottom w:val="0"/>
                                          <w:divBdr>
                                            <w:top w:val="none" w:sz="0" w:space="0" w:color="auto"/>
                                            <w:left w:val="none" w:sz="0" w:space="0" w:color="auto"/>
                                            <w:bottom w:val="none" w:sz="0" w:space="0" w:color="auto"/>
                                            <w:right w:val="none" w:sz="0" w:space="0" w:color="auto"/>
                                          </w:divBdr>
                                          <w:divsChild>
                                            <w:div w:id="1860925937">
                                              <w:marLeft w:val="0"/>
                                              <w:marRight w:val="0"/>
                                              <w:marTop w:val="0"/>
                                              <w:marBottom w:val="0"/>
                                              <w:divBdr>
                                                <w:top w:val="none" w:sz="0" w:space="0" w:color="auto"/>
                                                <w:left w:val="none" w:sz="0" w:space="0" w:color="auto"/>
                                                <w:bottom w:val="none" w:sz="0" w:space="0" w:color="auto"/>
                                                <w:right w:val="none" w:sz="0" w:space="0" w:color="auto"/>
                                              </w:divBdr>
                                            </w:div>
                                          </w:divsChild>
                                        </w:div>
                                        <w:div w:id="1593202113">
                                          <w:marLeft w:val="0"/>
                                          <w:marRight w:val="0"/>
                                          <w:marTop w:val="0"/>
                                          <w:marBottom w:val="0"/>
                                          <w:divBdr>
                                            <w:top w:val="none" w:sz="0" w:space="0" w:color="auto"/>
                                            <w:left w:val="none" w:sz="0" w:space="0" w:color="auto"/>
                                            <w:bottom w:val="none" w:sz="0" w:space="0" w:color="auto"/>
                                            <w:right w:val="none" w:sz="0" w:space="0" w:color="auto"/>
                                          </w:divBdr>
                                          <w:divsChild>
                                            <w:div w:id="91196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659119">
                              <w:marLeft w:val="0"/>
                              <w:marRight w:val="0"/>
                              <w:marTop w:val="0"/>
                              <w:marBottom w:val="0"/>
                              <w:divBdr>
                                <w:top w:val="none" w:sz="0" w:space="0" w:color="auto"/>
                                <w:left w:val="none" w:sz="0" w:space="0" w:color="auto"/>
                                <w:bottom w:val="none" w:sz="0" w:space="0" w:color="auto"/>
                                <w:right w:val="none" w:sz="0" w:space="0" w:color="auto"/>
                              </w:divBdr>
                              <w:divsChild>
                                <w:div w:id="1069376802">
                                  <w:marLeft w:val="0"/>
                                  <w:marRight w:val="240"/>
                                  <w:marTop w:val="60"/>
                                  <w:marBottom w:val="0"/>
                                  <w:divBdr>
                                    <w:top w:val="none" w:sz="0" w:space="0" w:color="auto"/>
                                    <w:left w:val="none" w:sz="0" w:space="0" w:color="auto"/>
                                    <w:bottom w:val="none" w:sz="0" w:space="0" w:color="auto"/>
                                    <w:right w:val="none" w:sz="0" w:space="0" w:color="auto"/>
                                  </w:divBdr>
                                </w:div>
                                <w:div w:id="1956667360">
                                  <w:marLeft w:val="0"/>
                                  <w:marRight w:val="0"/>
                                  <w:marTop w:val="0"/>
                                  <w:marBottom w:val="0"/>
                                  <w:divBdr>
                                    <w:top w:val="none" w:sz="0" w:space="0" w:color="auto"/>
                                    <w:left w:val="none" w:sz="0" w:space="0" w:color="auto"/>
                                    <w:bottom w:val="none" w:sz="0" w:space="0" w:color="auto"/>
                                    <w:right w:val="none" w:sz="0" w:space="0" w:color="auto"/>
                                  </w:divBdr>
                                  <w:divsChild>
                                    <w:div w:id="1540970385">
                                      <w:marLeft w:val="0"/>
                                      <w:marRight w:val="0"/>
                                      <w:marTop w:val="0"/>
                                      <w:marBottom w:val="0"/>
                                      <w:divBdr>
                                        <w:top w:val="none" w:sz="0" w:space="0" w:color="auto"/>
                                        <w:left w:val="none" w:sz="0" w:space="0" w:color="auto"/>
                                        <w:bottom w:val="none" w:sz="0" w:space="0" w:color="auto"/>
                                        <w:right w:val="none" w:sz="0" w:space="0" w:color="auto"/>
                                      </w:divBdr>
                                      <w:divsChild>
                                        <w:div w:id="277101423">
                                          <w:marLeft w:val="0"/>
                                          <w:marRight w:val="0"/>
                                          <w:marTop w:val="0"/>
                                          <w:marBottom w:val="0"/>
                                          <w:divBdr>
                                            <w:top w:val="none" w:sz="0" w:space="0" w:color="auto"/>
                                            <w:left w:val="none" w:sz="0" w:space="0" w:color="auto"/>
                                            <w:bottom w:val="none" w:sz="0" w:space="0" w:color="auto"/>
                                            <w:right w:val="none" w:sz="0" w:space="0" w:color="auto"/>
                                          </w:divBdr>
                                          <w:divsChild>
                                            <w:div w:id="128911128">
                                              <w:marLeft w:val="0"/>
                                              <w:marRight w:val="0"/>
                                              <w:marTop w:val="0"/>
                                              <w:marBottom w:val="0"/>
                                              <w:divBdr>
                                                <w:top w:val="none" w:sz="0" w:space="0" w:color="auto"/>
                                                <w:left w:val="none" w:sz="0" w:space="0" w:color="auto"/>
                                                <w:bottom w:val="none" w:sz="0" w:space="0" w:color="auto"/>
                                                <w:right w:val="none" w:sz="0" w:space="0" w:color="auto"/>
                                              </w:divBdr>
                                            </w:div>
                                          </w:divsChild>
                                        </w:div>
                                        <w:div w:id="15083321">
                                          <w:marLeft w:val="0"/>
                                          <w:marRight w:val="0"/>
                                          <w:marTop w:val="0"/>
                                          <w:marBottom w:val="0"/>
                                          <w:divBdr>
                                            <w:top w:val="none" w:sz="0" w:space="0" w:color="auto"/>
                                            <w:left w:val="none" w:sz="0" w:space="0" w:color="auto"/>
                                            <w:bottom w:val="none" w:sz="0" w:space="0" w:color="auto"/>
                                            <w:right w:val="none" w:sz="0" w:space="0" w:color="auto"/>
                                          </w:divBdr>
                                          <w:divsChild>
                                            <w:div w:id="117434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74477">
                              <w:marLeft w:val="0"/>
                              <w:marRight w:val="0"/>
                              <w:marTop w:val="0"/>
                              <w:marBottom w:val="0"/>
                              <w:divBdr>
                                <w:top w:val="none" w:sz="0" w:space="0" w:color="auto"/>
                                <w:left w:val="none" w:sz="0" w:space="0" w:color="auto"/>
                                <w:bottom w:val="none" w:sz="0" w:space="0" w:color="auto"/>
                                <w:right w:val="none" w:sz="0" w:space="0" w:color="auto"/>
                              </w:divBdr>
                              <w:divsChild>
                                <w:div w:id="1368868244">
                                  <w:marLeft w:val="0"/>
                                  <w:marRight w:val="240"/>
                                  <w:marTop w:val="60"/>
                                  <w:marBottom w:val="0"/>
                                  <w:divBdr>
                                    <w:top w:val="none" w:sz="0" w:space="0" w:color="auto"/>
                                    <w:left w:val="none" w:sz="0" w:space="0" w:color="auto"/>
                                    <w:bottom w:val="none" w:sz="0" w:space="0" w:color="auto"/>
                                    <w:right w:val="none" w:sz="0" w:space="0" w:color="auto"/>
                                  </w:divBdr>
                                </w:div>
                                <w:div w:id="1032803100">
                                  <w:marLeft w:val="0"/>
                                  <w:marRight w:val="0"/>
                                  <w:marTop w:val="0"/>
                                  <w:marBottom w:val="0"/>
                                  <w:divBdr>
                                    <w:top w:val="none" w:sz="0" w:space="0" w:color="auto"/>
                                    <w:left w:val="none" w:sz="0" w:space="0" w:color="auto"/>
                                    <w:bottom w:val="none" w:sz="0" w:space="0" w:color="auto"/>
                                    <w:right w:val="none" w:sz="0" w:space="0" w:color="auto"/>
                                  </w:divBdr>
                                  <w:divsChild>
                                    <w:div w:id="2095087346">
                                      <w:marLeft w:val="0"/>
                                      <w:marRight w:val="0"/>
                                      <w:marTop w:val="0"/>
                                      <w:marBottom w:val="0"/>
                                      <w:divBdr>
                                        <w:top w:val="none" w:sz="0" w:space="0" w:color="auto"/>
                                        <w:left w:val="none" w:sz="0" w:space="0" w:color="auto"/>
                                        <w:bottom w:val="none" w:sz="0" w:space="0" w:color="auto"/>
                                        <w:right w:val="none" w:sz="0" w:space="0" w:color="auto"/>
                                      </w:divBdr>
                                      <w:divsChild>
                                        <w:div w:id="2135705790">
                                          <w:marLeft w:val="0"/>
                                          <w:marRight w:val="0"/>
                                          <w:marTop w:val="0"/>
                                          <w:marBottom w:val="0"/>
                                          <w:divBdr>
                                            <w:top w:val="none" w:sz="0" w:space="0" w:color="auto"/>
                                            <w:left w:val="none" w:sz="0" w:space="0" w:color="auto"/>
                                            <w:bottom w:val="none" w:sz="0" w:space="0" w:color="auto"/>
                                            <w:right w:val="none" w:sz="0" w:space="0" w:color="auto"/>
                                          </w:divBdr>
                                          <w:divsChild>
                                            <w:div w:id="320088719">
                                              <w:marLeft w:val="0"/>
                                              <w:marRight w:val="0"/>
                                              <w:marTop w:val="0"/>
                                              <w:marBottom w:val="0"/>
                                              <w:divBdr>
                                                <w:top w:val="none" w:sz="0" w:space="0" w:color="auto"/>
                                                <w:left w:val="none" w:sz="0" w:space="0" w:color="auto"/>
                                                <w:bottom w:val="none" w:sz="0" w:space="0" w:color="auto"/>
                                                <w:right w:val="none" w:sz="0" w:space="0" w:color="auto"/>
                                              </w:divBdr>
                                            </w:div>
                                          </w:divsChild>
                                        </w:div>
                                        <w:div w:id="1421759891">
                                          <w:marLeft w:val="0"/>
                                          <w:marRight w:val="0"/>
                                          <w:marTop w:val="0"/>
                                          <w:marBottom w:val="0"/>
                                          <w:divBdr>
                                            <w:top w:val="none" w:sz="0" w:space="0" w:color="auto"/>
                                            <w:left w:val="none" w:sz="0" w:space="0" w:color="auto"/>
                                            <w:bottom w:val="none" w:sz="0" w:space="0" w:color="auto"/>
                                            <w:right w:val="none" w:sz="0" w:space="0" w:color="auto"/>
                                          </w:divBdr>
                                          <w:divsChild>
                                            <w:div w:id="72911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856284">
                              <w:marLeft w:val="0"/>
                              <w:marRight w:val="0"/>
                              <w:marTop w:val="0"/>
                              <w:marBottom w:val="0"/>
                              <w:divBdr>
                                <w:top w:val="none" w:sz="0" w:space="0" w:color="auto"/>
                                <w:left w:val="none" w:sz="0" w:space="0" w:color="auto"/>
                                <w:bottom w:val="none" w:sz="0" w:space="0" w:color="auto"/>
                                <w:right w:val="none" w:sz="0" w:space="0" w:color="auto"/>
                              </w:divBdr>
                              <w:divsChild>
                                <w:div w:id="395781788">
                                  <w:marLeft w:val="0"/>
                                  <w:marRight w:val="240"/>
                                  <w:marTop w:val="60"/>
                                  <w:marBottom w:val="0"/>
                                  <w:divBdr>
                                    <w:top w:val="none" w:sz="0" w:space="0" w:color="auto"/>
                                    <w:left w:val="none" w:sz="0" w:space="0" w:color="auto"/>
                                    <w:bottom w:val="none" w:sz="0" w:space="0" w:color="auto"/>
                                    <w:right w:val="none" w:sz="0" w:space="0" w:color="auto"/>
                                  </w:divBdr>
                                </w:div>
                                <w:div w:id="1949921695">
                                  <w:marLeft w:val="0"/>
                                  <w:marRight w:val="0"/>
                                  <w:marTop w:val="0"/>
                                  <w:marBottom w:val="0"/>
                                  <w:divBdr>
                                    <w:top w:val="none" w:sz="0" w:space="0" w:color="auto"/>
                                    <w:left w:val="none" w:sz="0" w:space="0" w:color="auto"/>
                                    <w:bottom w:val="none" w:sz="0" w:space="0" w:color="auto"/>
                                    <w:right w:val="none" w:sz="0" w:space="0" w:color="auto"/>
                                  </w:divBdr>
                                  <w:divsChild>
                                    <w:div w:id="512115283">
                                      <w:marLeft w:val="0"/>
                                      <w:marRight w:val="0"/>
                                      <w:marTop w:val="0"/>
                                      <w:marBottom w:val="0"/>
                                      <w:divBdr>
                                        <w:top w:val="none" w:sz="0" w:space="0" w:color="auto"/>
                                        <w:left w:val="none" w:sz="0" w:space="0" w:color="auto"/>
                                        <w:bottom w:val="none" w:sz="0" w:space="0" w:color="auto"/>
                                        <w:right w:val="none" w:sz="0" w:space="0" w:color="auto"/>
                                      </w:divBdr>
                                      <w:divsChild>
                                        <w:div w:id="660503908">
                                          <w:marLeft w:val="0"/>
                                          <w:marRight w:val="0"/>
                                          <w:marTop w:val="0"/>
                                          <w:marBottom w:val="0"/>
                                          <w:divBdr>
                                            <w:top w:val="none" w:sz="0" w:space="0" w:color="auto"/>
                                            <w:left w:val="none" w:sz="0" w:space="0" w:color="auto"/>
                                            <w:bottom w:val="none" w:sz="0" w:space="0" w:color="auto"/>
                                            <w:right w:val="none" w:sz="0" w:space="0" w:color="auto"/>
                                          </w:divBdr>
                                          <w:divsChild>
                                            <w:div w:id="324403995">
                                              <w:marLeft w:val="0"/>
                                              <w:marRight w:val="0"/>
                                              <w:marTop w:val="0"/>
                                              <w:marBottom w:val="0"/>
                                              <w:divBdr>
                                                <w:top w:val="none" w:sz="0" w:space="0" w:color="auto"/>
                                                <w:left w:val="none" w:sz="0" w:space="0" w:color="auto"/>
                                                <w:bottom w:val="none" w:sz="0" w:space="0" w:color="auto"/>
                                                <w:right w:val="none" w:sz="0" w:space="0" w:color="auto"/>
                                              </w:divBdr>
                                            </w:div>
                                          </w:divsChild>
                                        </w:div>
                                        <w:div w:id="1076634517">
                                          <w:marLeft w:val="0"/>
                                          <w:marRight w:val="0"/>
                                          <w:marTop w:val="0"/>
                                          <w:marBottom w:val="0"/>
                                          <w:divBdr>
                                            <w:top w:val="none" w:sz="0" w:space="0" w:color="auto"/>
                                            <w:left w:val="none" w:sz="0" w:space="0" w:color="auto"/>
                                            <w:bottom w:val="none" w:sz="0" w:space="0" w:color="auto"/>
                                            <w:right w:val="none" w:sz="0" w:space="0" w:color="auto"/>
                                          </w:divBdr>
                                          <w:divsChild>
                                            <w:div w:id="1428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6018">
                              <w:marLeft w:val="0"/>
                              <w:marRight w:val="0"/>
                              <w:marTop w:val="0"/>
                              <w:marBottom w:val="0"/>
                              <w:divBdr>
                                <w:top w:val="none" w:sz="0" w:space="0" w:color="auto"/>
                                <w:left w:val="none" w:sz="0" w:space="0" w:color="auto"/>
                                <w:bottom w:val="none" w:sz="0" w:space="0" w:color="auto"/>
                                <w:right w:val="none" w:sz="0" w:space="0" w:color="auto"/>
                              </w:divBdr>
                              <w:divsChild>
                                <w:div w:id="567569066">
                                  <w:marLeft w:val="0"/>
                                  <w:marRight w:val="240"/>
                                  <w:marTop w:val="60"/>
                                  <w:marBottom w:val="0"/>
                                  <w:divBdr>
                                    <w:top w:val="none" w:sz="0" w:space="0" w:color="auto"/>
                                    <w:left w:val="none" w:sz="0" w:space="0" w:color="auto"/>
                                    <w:bottom w:val="none" w:sz="0" w:space="0" w:color="auto"/>
                                    <w:right w:val="none" w:sz="0" w:space="0" w:color="auto"/>
                                  </w:divBdr>
                                </w:div>
                                <w:div w:id="1416392801">
                                  <w:marLeft w:val="0"/>
                                  <w:marRight w:val="0"/>
                                  <w:marTop w:val="0"/>
                                  <w:marBottom w:val="0"/>
                                  <w:divBdr>
                                    <w:top w:val="none" w:sz="0" w:space="0" w:color="auto"/>
                                    <w:left w:val="none" w:sz="0" w:space="0" w:color="auto"/>
                                    <w:bottom w:val="none" w:sz="0" w:space="0" w:color="auto"/>
                                    <w:right w:val="none" w:sz="0" w:space="0" w:color="auto"/>
                                  </w:divBdr>
                                  <w:divsChild>
                                    <w:div w:id="1917548021">
                                      <w:marLeft w:val="0"/>
                                      <w:marRight w:val="0"/>
                                      <w:marTop w:val="0"/>
                                      <w:marBottom w:val="0"/>
                                      <w:divBdr>
                                        <w:top w:val="none" w:sz="0" w:space="0" w:color="auto"/>
                                        <w:left w:val="none" w:sz="0" w:space="0" w:color="auto"/>
                                        <w:bottom w:val="none" w:sz="0" w:space="0" w:color="auto"/>
                                        <w:right w:val="none" w:sz="0" w:space="0" w:color="auto"/>
                                      </w:divBdr>
                                      <w:divsChild>
                                        <w:div w:id="117339408">
                                          <w:marLeft w:val="0"/>
                                          <w:marRight w:val="0"/>
                                          <w:marTop w:val="0"/>
                                          <w:marBottom w:val="0"/>
                                          <w:divBdr>
                                            <w:top w:val="none" w:sz="0" w:space="0" w:color="auto"/>
                                            <w:left w:val="none" w:sz="0" w:space="0" w:color="auto"/>
                                            <w:bottom w:val="none" w:sz="0" w:space="0" w:color="auto"/>
                                            <w:right w:val="none" w:sz="0" w:space="0" w:color="auto"/>
                                          </w:divBdr>
                                          <w:divsChild>
                                            <w:div w:id="513417352">
                                              <w:marLeft w:val="0"/>
                                              <w:marRight w:val="0"/>
                                              <w:marTop w:val="0"/>
                                              <w:marBottom w:val="0"/>
                                              <w:divBdr>
                                                <w:top w:val="none" w:sz="0" w:space="0" w:color="auto"/>
                                                <w:left w:val="none" w:sz="0" w:space="0" w:color="auto"/>
                                                <w:bottom w:val="none" w:sz="0" w:space="0" w:color="auto"/>
                                                <w:right w:val="none" w:sz="0" w:space="0" w:color="auto"/>
                                              </w:divBdr>
                                            </w:div>
                                          </w:divsChild>
                                        </w:div>
                                        <w:div w:id="1649819782">
                                          <w:marLeft w:val="0"/>
                                          <w:marRight w:val="0"/>
                                          <w:marTop w:val="0"/>
                                          <w:marBottom w:val="0"/>
                                          <w:divBdr>
                                            <w:top w:val="none" w:sz="0" w:space="0" w:color="auto"/>
                                            <w:left w:val="none" w:sz="0" w:space="0" w:color="auto"/>
                                            <w:bottom w:val="none" w:sz="0" w:space="0" w:color="auto"/>
                                            <w:right w:val="none" w:sz="0" w:space="0" w:color="auto"/>
                                          </w:divBdr>
                                          <w:divsChild>
                                            <w:div w:id="15789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588639">
                              <w:marLeft w:val="0"/>
                              <w:marRight w:val="0"/>
                              <w:marTop w:val="0"/>
                              <w:marBottom w:val="0"/>
                              <w:divBdr>
                                <w:top w:val="none" w:sz="0" w:space="0" w:color="auto"/>
                                <w:left w:val="none" w:sz="0" w:space="0" w:color="auto"/>
                                <w:bottom w:val="none" w:sz="0" w:space="0" w:color="auto"/>
                                <w:right w:val="none" w:sz="0" w:space="0" w:color="auto"/>
                              </w:divBdr>
                              <w:divsChild>
                                <w:div w:id="756942469">
                                  <w:marLeft w:val="0"/>
                                  <w:marRight w:val="240"/>
                                  <w:marTop w:val="60"/>
                                  <w:marBottom w:val="0"/>
                                  <w:divBdr>
                                    <w:top w:val="none" w:sz="0" w:space="0" w:color="auto"/>
                                    <w:left w:val="none" w:sz="0" w:space="0" w:color="auto"/>
                                    <w:bottom w:val="none" w:sz="0" w:space="0" w:color="auto"/>
                                    <w:right w:val="none" w:sz="0" w:space="0" w:color="auto"/>
                                  </w:divBdr>
                                </w:div>
                                <w:div w:id="501896932">
                                  <w:marLeft w:val="0"/>
                                  <w:marRight w:val="0"/>
                                  <w:marTop w:val="0"/>
                                  <w:marBottom w:val="0"/>
                                  <w:divBdr>
                                    <w:top w:val="none" w:sz="0" w:space="0" w:color="auto"/>
                                    <w:left w:val="none" w:sz="0" w:space="0" w:color="auto"/>
                                    <w:bottom w:val="none" w:sz="0" w:space="0" w:color="auto"/>
                                    <w:right w:val="none" w:sz="0" w:space="0" w:color="auto"/>
                                  </w:divBdr>
                                  <w:divsChild>
                                    <w:div w:id="1935085393">
                                      <w:marLeft w:val="0"/>
                                      <w:marRight w:val="0"/>
                                      <w:marTop w:val="0"/>
                                      <w:marBottom w:val="0"/>
                                      <w:divBdr>
                                        <w:top w:val="none" w:sz="0" w:space="0" w:color="auto"/>
                                        <w:left w:val="none" w:sz="0" w:space="0" w:color="auto"/>
                                        <w:bottom w:val="none" w:sz="0" w:space="0" w:color="auto"/>
                                        <w:right w:val="none" w:sz="0" w:space="0" w:color="auto"/>
                                      </w:divBdr>
                                      <w:divsChild>
                                        <w:div w:id="926115374">
                                          <w:marLeft w:val="0"/>
                                          <w:marRight w:val="0"/>
                                          <w:marTop w:val="0"/>
                                          <w:marBottom w:val="0"/>
                                          <w:divBdr>
                                            <w:top w:val="none" w:sz="0" w:space="0" w:color="auto"/>
                                            <w:left w:val="none" w:sz="0" w:space="0" w:color="auto"/>
                                            <w:bottom w:val="none" w:sz="0" w:space="0" w:color="auto"/>
                                            <w:right w:val="none" w:sz="0" w:space="0" w:color="auto"/>
                                          </w:divBdr>
                                          <w:divsChild>
                                            <w:div w:id="232549584">
                                              <w:marLeft w:val="0"/>
                                              <w:marRight w:val="0"/>
                                              <w:marTop w:val="0"/>
                                              <w:marBottom w:val="0"/>
                                              <w:divBdr>
                                                <w:top w:val="none" w:sz="0" w:space="0" w:color="auto"/>
                                                <w:left w:val="none" w:sz="0" w:space="0" w:color="auto"/>
                                                <w:bottom w:val="none" w:sz="0" w:space="0" w:color="auto"/>
                                                <w:right w:val="none" w:sz="0" w:space="0" w:color="auto"/>
                                              </w:divBdr>
                                            </w:div>
                                          </w:divsChild>
                                        </w:div>
                                        <w:div w:id="499736692">
                                          <w:marLeft w:val="0"/>
                                          <w:marRight w:val="0"/>
                                          <w:marTop w:val="0"/>
                                          <w:marBottom w:val="0"/>
                                          <w:divBdr>
                                            <w:top w:val="none" w:sz="0" w:space="0" w:color="auto"/>
                                            <w:left w:val="none" w:sz="0" w:space="0" w:color="auto"/>
                                            <w:bottom w:val="none" w:sz="0" w:space="0" w:color="auto"/>
                                            <w:right w:val="none" w:sz="0" w:space="0" w:color="auto"/>
                                          </w:divBdr>
                                          <w:divsChild>
                                            <w:div w:id="68028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3939">
              <w:marLeft w:val="0"/>
              <w:marRight w:val="0"/>
              <w:marTop w:val="0"/>
              <w:marBottom w:val="0"/>
              <w:divBdr>
                <w:top w:val="none" w:sz="0" w:space="0" w:color="auto"/>
                <w:left w:val="none" w:sz="0" w:space="0" w:color="auto"/>
                <w:bottom w:val="none" w:sz="0" w:space="0" w:color="auto"/>
                <w:right w:val="none" w:sz="0" w:space="0" w:color="auto"/>
              </w:divBdr>
              <w:divsChild>
                <w:div w:id="1496458571">
                  <w:marLeft w:val="0"/>
                  <w:marRight w:val="0"/>
                  <w:marTop w:val="0"/>
                  <w:marBottom w:val="0"/>
                  <w:divBdr>
                    <w:top w:val="none" w:sz="0" w:space="0" w:color="auto"/>
                    <w:left w:val="none" w:sz="0" w:space="0" w:color="auto"/>
                    <w:bottom w:val="none" w:sz="0" w:space="0" w:color="auto"/>
                    <w:right w:val="none" w:sz="0" w:space="0" w:color="auto"/>
                  </w:divBdr>
                </w:div>
                <w:div w:id="604461243">
                  <w:marLeft w:val="0"/>
                  <w:marRight w:val="0"/>
                  <w:marTop w:val="0"/>
                  <w:marBottom w:val="0"/>
                  <w:divBdr>
                    <w:top w:val="none" w:sz="0" w:space="0" w:color="auto"/>
                    <w:left w:val="none" w:sz="0" w:space="0" w:color="auto"/>
                    <w:bottom w:val="none" w:sz="0" w:space="0" w:color="auto"/>
                    <w:right w:val="none" w:sz="0" w:space="0" w:color="auto"/>
                  </w:divBdr>
                </w:div>
                <w:div w:id="338197896">
                  <w:marLeft w:val="0"/>
                  <w:marRight w:val="0"/>
                  <w:marTop w:val="0"/>
                  <w:marBottom w:val="0"/>
                  <w:divBdr>
                    <w:top w:val="none" w:sz="0" w:space="0" w:color="auto"/>
                    <w:left w:val="none" w:sz="0" w:space="0" w:color="auto"/>
                    <w:bottom w:val="none" w:sz="0" w:space="0" w:color="auto"/>
                    <w:right w:val="none" w:sz="0" w:space="0" w:color="auto"/>
                  </w:divBdr>
                </w:div>
                <w:div w:id="41443006">
                  <w:marLeft w:val="0"/>
                  <w:marRight w:val="0"/>
                  <w:marTop w:val="0"/>
                  <w:marBottom w:val="0"/>
                  <w:divBdr>
                    <w:top w:val="none" w:sz="0" w:space="0" w:color="auto"/>
                    <w:left w:val="none" w:sz="0" w:space="0" w:color="auto"/>
                    <w:bottom w:val="none" w:sz="0" w:space="0" w:color="auto"/>
                    <w:right w:val="none" w:sz="0" w:space="0" w:color="auto"/>
                  </w:divBdr>
                </w:div>
                <w:div w:id="7027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99855">
          <w:marLeft w:val="-6750"/>
          <w:marRight w:val="0"/>
          <w:marTop w:val="0"/>
          <w:marBottom w:val="0"/>
          <w:divBdr>
            <w:top w:val="none" w:sz="0" w:space="0" w:color="auto"/>
            <w:left w:val="none" w:sz="0" w:space="0" w:color="auto"/>
            <w:bottom w:val="none" w:sz="0" w:space="0" w:color="auto"/>
            <w:right w:val="none" w:sz="0" w:space="0" w:color="auto"/>
          </w:divBdr>
          <w:divsChild>
            <w:div w:id="1222596358">
              <w:marLeft w:val="0"/>
              <w:marRight w:val="0"/>
              <w:marTop w:val="0"/>
              <w:marBottom w:val="0"/>
              <w:divBdr>
                <w:top w:val="none" w:sz="0" w:space="0" w:color="auto"/>
                <w:left w:val="none" w:sz="0" w:space="0" w:color="auto"/>
                <w:bottom w:val="none" w:sz="0" w:space="0" w:color="auto"/>
                <w:right w:val="none" w:sz="0" w:space="0" w:color="auto"/>
              </w:divBdr>
            </w:div>
            <w:div w:id="51002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922079">
      <w:bodyDiv w:val="1"/>
      <w:marLeft w:val="0"/>
      <w:marRight w:val="0"/>
      <w:marTop w:val="0"/>
      <w:marBottom w:val="0"/>
      <w:divBdr>
        <w:top w:val="none" w:sz="0" w:space="0" w:color="auto"/>
        <w:left w:val="none" w:sz="0" w:space="0" w:color="auto"/>
        <w:bottom w:val="none" w:sz="0" w:space="0" w:color="auto"/>
        <w:right w:val="none" w:sz="0" w:space="0" w:color="auto"/>
      </w:divBdr>
    </w:div>
    <w:div w:id="1034884864">
      <w:bodyDiv w:val="1"/>
      <w:marLeft w:val="0"/>
      <w:marRight w:val="0"/>
      <w:marTop w:val="0"/>
      <w:marBottom w:val="0"/>
      <w:divBdr>
        <w:top w:val="none" w:sz="0" w:space="0" w:color="auto"/>
        <w:left w:val="none" w:sz="0" w:space="0" w:color="auto"/>
        <w:bottom w:val="none" w:sz="0" w:space="0" w:color="auto"/>
        <w:right w:val="none" w:sz="0" w:space="0" w:color="auto"/>
      </w:divBdr>
    </w:div>
    <w:div w:id="1236822232">
      <w:bodyDiv w:val="1"/>
      <w:marLeft w:val="0"/>
      <w:marRight w:val="0"/>
      <w:marTop w:val="0"/>
      <w:marBottom w:val="0"/>
      <w:divBdr>
        <w:top w:val="none" w:sz="0" w:space="0" w:color="auto"/>
        <w:left w:val="none" w:sz="0" w:space="0" w:color="auto"/>
        <w:bottom w:val="none" w:sz="0" w:space="0" w:color="auto"/>
        <w:right w:val="none" w:sz="0" w:space="0" w:color="auto"/>
      </w:divBdr>
    </w:div>
    <w:div w:id="1733112462">
      <w:bodyDiv w:val="1"/>
      <w:marLeft w:val="0"/>
      <w:marRight w:val="0"/>
      <w:marTop w:val="0"/>
      <w:marBottom w:val="0"/>
      <w:divBdr>
        <w:top w:val="none" w:sz="0" w:space="0" w:color="auto"/>
        <w:left w:val="none" w:sz="0" w:space="0" w:color="auto"/>
        <w:bottom w:val="none" w:sz="0" w:space="0" w:color="auto"/>
        <w:right w:val="none" w:sz="0" w:space="0" w:color="auto"/>
      </w:divBdr>
    </w:div>
    <w:div w:id="201020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462</TotalTime>
  <Pages>9</Pages>
  <Words>2701</Words>
  <Characters>15401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7474</dc:creator>
  <cp:keywords/>
  <dc:description/>
  <cp:lastModifiedBy>7474</cp:lastModifiedBy>
  <cp:revision>5</cp:revision>
  <dcterms:created xsi:type="dcterms:W3CDTF">2021-02-23T18:16:00Z</dcterms:created>
  <dcterms:modified xsi:type="dcterms:W3CDTF">2021-02-25T22:45:00Z</dcterms:modified>
</cp:coreProperties>
</file>