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3E7C" w:rsidRDefault="00381696" w:rsidP="005C4C8B">
      <w:pPr>
        <w:spacing w:line="480" w:lineRule="auto"/>
        <w:rPr>
          <w:rFonts w:ascii="Arial" w:hAnsi="Arial" w:cs="Arial"/>
          <w:sz w:val="24"/>
          <w:szCs w:val="24"/>
        </w:rPr>
      </w:pPr>
      <w:r w:rsidRPr="00381696">
        <w:rPr>
          <w:rFonts w:ascii="Arial" w:hAnsi="Arial" w:cs="Arial"/>
          <w:sz w:val="24"/>
          <w:szCs w:val="24"/>
        </w:rPr>
        <w:object w:dxaOrig="8866" w:dyaOrig="13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43.25pt;height:681.75pt" o:ole="">
            <v:imagedata r:id="rId7" o:title=""/>
          </v:shape>
          <o:OLEObject Type="Embed" ProgID="Word.Document.8" ShapeID="_x0000_i1026" DrawAspect="Content" ObjectID="_1571649843" r:id="rId8">
            <o:FieldCodes>\s</o:FieldCodes>
          </o:OLEObject>
        </w:object>
      </w:r>
    </w:p>
    <w:p w:rsidR="00B33A14" w:rsidRDefault="008C3A40" w:rsidP="005C4C8B">
      <w:pPr>
        <w:spacing w:line="480" w:lineRule="auto"/>
        <w:rPr>
          <w:rFonts w:ascii="Arial" w:hAnsi="Arial" w:cs="Arial"/>
          <w:i/>
          <w:sz w:val="24"/>
          <w:szCs w:val="24"/>
        </w:rPr>
      </w:pPr>
      <w:bookmarkStart w:id="0" w:name="_GoBack"/>
      <w:bookmarkEnd w:id="0"/>
      <w:r>
        <w:rPr>
          <w:rFonts w:ascii="Arial" w:hAnsi="Arial" w:cs="Arial"/>
          <w:sz w:val="24"/>
          <w:szCs w:val="24"/>
        </w:rPr>
        <w:lastRenderedPageBreak/>
        <w:t xml:space="preserve">This essay will discuss narration and focalization in narrative fiction using </w:t>
      </w:r>
      <w:r w:rsidR="00FA1E57">
        <w:rPr>
          <w:rFonts w:ascii="Arial" w:hAnsi="Arial" w:cs="Arial"/>
          <w:sz w:val="24"/>
          <w:szCs w:val="24"/>
        </w:rPr>
        <w:t xml:space="preserve">a </w:t>
      </w:r>
      <w:r>
        <w:rPr>
          <w:rFonts w:ascii="Arial" w:hAnsi="Arial" w:cs="Arial"/>
          <w:sz w:val="24"/>
          <w:szCs w:val="24"/>
        </w:rPr>
        <w:t xml:space="preserve">passage from Chinua Achebe’s </w:t>
      </w:r>
      <w:r>
        <w:rPr>
          <w:rFonts w:ascii="Arial" w:hAnsi="Arial" w:cs="Arial"/>
          <w:i/>
          <w:sz w:val="24"/>
          <w:szCs w:val="24"/>
        </w:rPr>
        <w:t>Things Fall Apart</w:t>
      </w:r>
      <w:r w:rsidRPr="00B33A14">
        <w:rPr>
          <w:rStyle w:val="FootnoteReference"/>
          <w:rFonts w:ascii="Arial" w:hAnsi="Arial" w:cs="Arial"/>
          <w:sz w:val="24"/>
          <w:szCs w:val="24"/>
        </w:rPr>
        <w:footnoteReference w:id="1"/>
      </w:r>
      <w:r w:rsidR="00DF5620">
        <w:rPr>
          <w:rFonts w:ascii="Arial" w:hAnsi="Arial" w:cs="Arial"/>
          <w:i/>
          <w:sz w:val="24"/>
          <w:szCs w:val="24"/>
        </w:rPr>
        <w:t xml:space="preserve">. </w:t>
      </w:r>
      <w:r w:rsidR="00DF5620">
        <w:rPr>
          <w:rFonts w:ascii="Arial" w:hAnsi="Arial" w:cs="Arial"/>
          <w:sz w:val="24"/>
          <w:szCs w:val="24"/>
        </w:rPr>
        <w:t>This is</w:t>
      </w:r>
      <w:r w:rsidR="00B33A14">
        <w:rPr>
          <w:rFonts w:ascii="Arial" w:hAnsi="Arial" w:cs="Arial"/>
          <w:sz w:val="24"/>
          <w:szCs w:val="24"/>
        </w:rPr>
        <w:t xml:space="preserve"> </w:t>
      </w:r>
      <w:r w:rsidR="00F84508">
        <w:rPr>
          <w:rFonts w:ascii="Arial" w:hAnsi="Arial" w:cs="Arial"/>
          <w:sz w:val="24"/>
          <w:szCs w:val="24"/>
        </w:rPr>
        <w:t xml:space="preserve">a </w:t>
      </w:r>
      <w:r w:rsidR="00B33A14" w:rsidRPr="00B33A14">
        <w:rPr>
          <w:rFonts w:ascii="Arial" w:hAnsi="Arial" w:cs="Arial"/>
          <w:sz w:val="24"/>
          <w:szCs w:val="24"/>
        </w:rPr>
        <w:t xml:space="preserve">novel in the genre of fact based fiction set in the period just before and during the early stages of </w:t>
      </w:r>
      <w:r w:rsidR="00F84508">
        <w:rPr>
          <w:rFonts w:ascii="Arial" w:hAnsi="Arial" w:cs="Arial"/>
          <w:sz w:val="24"/>
          <w:szCs w:val="24"/>
        </w:rPr>
        <w:t xml:space="preserve">the </w:t>
      </w:r>
      <w:r w:rsidR="00B33A14" w:rsidRPr="00B33A14">
        <w:rPr>
          <w:rFonts w:ascii="Arial" w:hAnsi="Arial" w:cs="Arial"/>
          <w:sz w:val="24"/>
          <w:szCs w:val="24"/>
        </w:rPr>
        <w:t xml:space="preserve">colonial </w:t>
      </w:r>
      <w:r w:rsidR="00F84508" w:rsidRPr="00B33A14">
        <w:rPr>
          <w:rFonts w:ascii="Arial" w:hAnsi="Arial" w:cs="Arial"/>
          <w:sz w:val="24"/>
          <w:szCs w:val="24"/>
        </w:rPr>
        <w:t>occupation of</w:t>
      </w:r>
      <w:r w:rsidR="00B33A14" w:rsidRPr="00B33A14">
        <w:rPr>
          <w:rFonts w:ascii="Arial" w:hAnsi="Arial" w:cs="Arial"/>
          <w:sz w:val="24"/>
          <w:szCs w:val="24"/>
        </w:rPr>
        <w:t xml:space="preserve"> Africa</w:t>
      </w:r>
      <w:r w:rsidR="00190F9D">
        <w:rPr>
          <w:rFonts w:ascii="Arial" w:hAnsi="Arial" w:cs="Arial"/>
          <w:sz w:val="24"/>
          <w:szCs w:val="24"/>
        </w:rPr>
        <w:t xml:space="preserve">, </w:t>
      </w:r>
      <w:r w:rsidR="00FA1DD0">
        <w:rPr>
          <w:rFonts w:ascii="Arial" w:hAnsi="Arial" w:cs="Arial"/>
          <w:sz w:val="24"/>
          <w:szCs w:val="24"/>
        </w:rPr>
        <w:t>Achebe’s narration blend</w:t>
      </w:r>
      <w:r w:rsidR="00D33066">
        <w:rPr>
          <w:rFonts w:ascii="Arial" w:hAnsi="Arial" w:cs="Arial"/>
          <w:sz w:val="24"/>
          <w:szCs w:val="24"/>
        </w:rPr>
        <w:t>s</w:t>
      </w:r>
      <w:r w:rsidR="00FA1DD0">
        <w:rPr>
          <w:rFonts w:ascii="Arial" w:hAnsi="Arial" w:cs="Arial"/>
          <w:sz w:val="24"/>
          <w:szCs w:val="24"/>
        </w:rPr>
        <w:t xml:space="preserve"> together the voices of both the Igbo people and their colonizers</w:t>
      </w:r>
      <w:r w:rsidR="00190F9D">
        <w:rPr>
          <w:rStyle w:val="FootnoteReference"/>
          <w:rFonts w:ascii="Arial" w:hAnsi="Arial" w:cs="Arial"/>
          <w:sz w:val="24"/>
          <w:szCs w:val="24"/>
        </w:rPr>
        <w:footnoteReference w:id="2"/>
      </w:r>
      <w:r w:rsidR="002F3D9A">
        <w:rPr>
          <w:rFonts w:ascii="Arial" w:hAnsi="Arial" w:cs="Arial"/>
          <w:sz w:val="24"/>
          <w:szCs w:val="24"/>
        </w:rPr>
        <w:t>.</w:t>
      </w:r>
    </w:p>
    <w:p w:rsidR="00FA1DD0" w:rsidRDefault="000E4900" w:rsidP="005C4C8B">
      <w:pPr>
        <w:spacing w:line="480" w:lineRule="auto"/>
        <w:rPr>
          <w:rFonts w:ascii="Arial" w:hAnsi="Arial" w:cs="Arial"/>
          <w:sz w:val="24"/>
          <w:szCs w:val="24"/>
        </w:rPr>
      </w:pPr>
      <w:r>
        <w:rPr>
          <w:rFonts w:ascii="Arial" w:hAnsi="Arial" w:cs="Arial"/>
          <w:sz w:val="24"/>
          <w:szCs w:val="24"/>
        </w:rPr>
        <w:t>Before analysing the passage, the author will provide brief descriptions of narration and focalization</w:t>
      </w:r>
      <w:r w:rsidR="00DE4C27">
        <w:rPr>
          <w:rFonts w:ascii="Arial" w:hAnsi="Arial" w:cs="Arial"/>
          <w:sz w:val="24"/>
          <w:szCs w:val="24"/>
        </w:rPr>
        <w:t xml:space="preserve">; the analysis </w:t>
      </w:r>
      <w:r w:rsidR="0033727D">
        <w:rPr>
          <w:rFonts w:ascii="Arial" w:hAnsi="Arial" w:cs="Arial"/>
          <w:sz w:val="24"/>
          <w:szCs w:val="24"/>
        </w:rPr>
        <w:t xml:space="preserve">of </w:t>
      </w:r>
      <w:r w:rsidR="0033727D" w:rsidRPr="0033727D">
        <w:rPr>
          <w:rFonts w:ascii="Arial" w:hAnsi="Arial" w:cs="Arial"/>
          <w:sz w:val="24"/>
          <w:szCs w:val="24"/>
        </w:rPr>
        <w:t xml:space="preserve">Chapter Seven </w:t>
      </w:r>
      <w:r w:rsidR="00DE4C27">
        <w:rPr>
          <w:rFonts w:ascii="Arial" w:hAnsi="Arial" w:cs="Arial"/>
          <w:sz w:val="24"/>
          <w:szCs w:val="24"/>
        </w:rPr>
        <w:t xml:space="preserve">will provide a more thorough </w:t>
      </w:r>
      <w:r w:rsidR="002F0805">
        <w:rPr>
          <w:rFonts w:ascii="Arial" w:hAnsi="Arial" w:cs="Arial"/>
          <w:sz w:val="24"/>
          <w:szCs w:val="24"/>
        </w:rPr>
        <w:t>d</w:t>
      </w:r>
      <w:r w:rsidR="00DE4C27">
        <w:rPr>
          <w:rFonts w:ascii="Arial" w:hAnsi="Arial" w:cs="Arial"/>
          <w:sz w:val="24"/>
          <w:szCs w:val="24"/>
        </w:rPr>
        <w:t>iscussion</w:t>
      </w:r>
      <w:r w:rsidR="002F23ED">
        <w:rPr>
          <w:rFonts w:ascii="Arial" w:hAnsi="Arial" w:cs="Arial"/>
          <w:sz w:val="24"/>
          <w:szCs w:val="24"/>
        </w:rPr>
        <w:t xml:space="preserve"> of both</w:t>
      </w:r>
      <w:r w:rsidR="007E47DF">
        <w:rPr>
          <w:rFonts w:ascii="Arial" w:hAnsi="Arial" w:cs="Arial"/>
          <w:sz w:val="24"/>
          <w:szCs w:val="24"/>
        </w:rPr>
        <w:t xml:space="preserve">, this will be done </w:t>
      </w:r>
      <w:r w:rsidR="002F0805">
        <w:rPr>
          <w:rFonts w:ascii="Arial" w:hAnsi="Arial" w:cs="Arial"/>
          <w:sz w:val="24"/>
          <w:szCs w:val="24"/>
        </w:rPr>
        <w:t xml:space="preserve">by </w:t>
      </w:r>
      <w:r w:rsidR="007E47DF">
        <w:rPr>
          <w:rFonts w:ascii="Arial" w:hAnsi="Arial" w:cs="Arial"/>
          <w:sz w:val="24"/>
          <w:szCs w:val="24"/>
        </w:rPr>
        <w:t xml:space="preserve">following </w:t>
      </w:r>
      <w:r w:rsidR="002F0805">
        <w:rPr>
          <w:rFonts w:ascii="Arial" w:hAnsi="Arial" w:cs="Arial"/>
          <w:sz w:val="24"/>
          <w:szCs w:val="24"/>
        </w:rPr>
        <w:t>the</w:t>
      </w:r>
      <w:r w:rsidR="007E47DF">
        <w:rPr>
          <w:rFonts w:ascii="Arial" w:hAnsi="Arial" w:cs="Arial"/>
          <w:sz w:val="24"/>
          <w:szCs w:val="24"/>
        </w:rPr>
        <w:t xml:space="preserve"> chronological timeline </w:t>
      </w:r>
      <w:r w:rsidR="00C86B82">
        <w:rPr>
          <w:rFonts w:ascii="Arial" w:hAnsi="Arial" w:cs="Arial"/>
          <w:sz w:val="24"/>
          <w:szCs w:val="24"/>
        </w:rPr>
        <w:t xml:space="preserve">as </w:t>
      </w:r>
      <w:r w:rsidR="002F0805">
        <w:rPr>
          <w:rFonts w:ascii="Arial" w:hAnsi="Arial" w:cs="Arial"/>
          <w:sz w:val="24"/>
          <w:szCs w:val="24"/>
        </w:rPr>
        <w:t xml:space="preserve">narrated by Achebe. </w:t>
      </w:r>
      <w:r w:rsidR="00FA1DD0">
        <w:rPr>
          <w:rFonts w:ascii="Arial" w:hAnsi="Arial" w:cs="Arial"/>
          <w:sz w:val="24"/>
          <w:szCs w:val="24"/>
        </w:rPr>
        <w:t>This chapter</w:t>
      </w:r>
      <w:r w:rsidR="008105BB" w:rsidRPr="008105BB">
        <w:rPr>
          <w:rFonts w:ascii="Arial" w:hAnsi="Arial" w:cs="Arial"/>
          <w:sz w:val="24"/>
          <w:szCs w:val="24"/>
        </w:rPr>
        <w:t xml:space="preserve"> describes the relationship between Nwoye</w:t>
      </w:r>
      <w:r w:rsidR="00FA1DD0">
        <w:rPr>
          <w:rFonts w:ascii="Arial" w:hAnsi="Arial" w:cs="Arial"/>
          <w:sz w:val="24"/>
          <w:szCs w:val="24"/>
        </w:rPr>
        <w:t>, Okonkwo</w:t>
      </w:r>
      <w:r w:rsidR="008105BB" w:rsidRPr="008105BB">
        <w:rPr>
          <w:rFonts w:ascii="Arial" w:hAnsi="Arial" w:cs="Arial"/>
          <w:sz w:val="24"/>
          <w:szCs w:val="24"/>
        </w:rPr>
        <w:t xml:space="preserve"> and Ikemefuna, the locust swarm and Ikemefuna’s</w:t>
      </w:r>
      <w:r w:rsidR="00A44FF0">
        <w:rPr>
          <w:rFonts w:ascii="Arial" w:hAnsi="Arial" w:cs="Arial"/>
          <w:sz w:val="24"/>
          <w:szCs w:val="24"/>
        </w:rPr>
        <w:t xml:space="preserve"> death</w:t>
      </w:r>
      <w:r w:rsidR="00FA1DD0">
        <w:rPr>
          <w:rFonts w:ascii="Arial" w:hAnsi="Arial" w:cs="Arial"/>
          <w:sz w:val="24"/>
          <w:szCs w:val="24"/>
        </w:rPr>
        <w:t>.</w:t>
      </w:r>
      <w:r w:rsidR="008105BB" w:rsidRPr="008105BB">
        <w:rPr>
          <w:rFonts w:ascii="Arial" w:hAnsi="Arial" w:cs="Arial"/>
          <w:sz w:val="24"/>
          <w:szCs w:val="24"/>
        </w:rPr>
        <w:t xml:space="preserve"> </w:t>
      </w:r>
    </w:p>
    <w:p w:rsidR="00B6727C" w:rsidRDefault="003262E1" w:rsidP="005C4C8B">
      <w:pPr>
        <w:spacing w:line="480" w:lineRule="auto"/>
        <w:rPr>
          <w:rFonts w:ascii="Arial" w:hAnsi="Arial" w:cs="Arial"/>
          <w:sz w:val="24"/>
          <w:szCs w:val="24"/>
        </w:rPr>
      </w:pPr>
      <w:r>
        <w:rPr>
          <w:rFonts w:ascii="Arial" w:hAnsi="Arial" w:cs="Arial"/>
          <w:sz w:val="24"/>
          <w:szCs w:val="24"/>
        </w:rPr>
        <w:t xml:space="preserve">If the reader consults </w:t>
      </w:r>
      <w:r w:rsidRPr="003262E1">
        <w:rPr>
          <w:rFonts w:ascii="Arial" w:hAnsi="Arial" w:cs="Arial"/>
          <w:i/>
          <w:sz w:val="24"/>
          <w:szCs w:val="24"/>
        </w:rPr>
        <w:t>The Oxford Dictionary of Literary Terms</w:t>
      </w:r>
      <w:r>
        <w:rPr>
          <w:rFonts w:ascii="Arial" w:hAnsi="Arial" w:cs="Arial"/>
          <w:sz w:val="24"/>
          <w:szCs w:val="24"/>
        </w:rPr>
        <w:t xml:space="preserve">, they will see the </w:t>
      </w:r>
      <w:r w:rsidR="005D4EF1">
        <w:rPr>
          <w:rFonts w:ascii="Arial" w:hAnsi="Arial" w:cs="Arial"/>
          <w:sz w:val="24"/>
          <w:szCs w:val="24"/>
        </w:rPr>
        <w:t xml:space="preserve">basic </w:t>
      </w:r>
      <w:r>
        <w:rPr>
          <w:rFonts w:ascii="Arial" w:hAnsi="Arial" w:cs="Arial"/>
          <w:sz w:val="24"/>
          <w:szCs w:val="24"/>
        </w:rPr>
        <w:t>definition of narration as: ‘the process of relating a sequence of events; or</w:t>
      </w:r>
      <w:r w:rsidR="009E794B">
        <w:rPr>
          <w:rFonts w:ascii="Arial" w:hAnsi="Arial" w:cs="Arial"/>
          <w:sz w:val="24"/>
          <w:szCs w:val="24"/>
        </w:rPr>
        <w:t>,</w:t>
      </w:r>
      <w:r>
        <w:rPr>
          <w:rFonts w:ascii="Arial" w:hAnsi="Arial" w:cs="Arial"/>
          <w:sz w:val="24"/>
          <w:szCs w:val="24"/>
        </w:rPr>
        <w:t xml:space="preserve"> another term for a narrative’</w:t>
      </w:r>
      <w:r>
        <w:rPr>
          <w:rStyle w:val="FootnoteReference"/>
          <w:rFonts w:ascii="Arial" w:hAnsi="Arial" w:cs="Arial"/>
          <w:sz w:val="24"/>
          <w:szCs w:val="24"/>
        </w:rPr>
        <w:footnoteReference w:id="3"/>
      </w:r>
      <w:r w:rsidR="003E73D1">
        <w:rPr>
          <w:rFonts w:ascii="Arial" w:hAnsi="Arial" w:cs="Arial"/>
          <w:sz w:val="24"/>
          <w:szCs w:val="24"/>
        </w:rPr>
        <w:t>.</w:t>
      </w:r>
      <w:r>
        <w:rPr>
          <w:rFonts w:ascii="Arial" w:hAnsi="Arial" w:cs="Arial"/>
          <w:sz w:val="24"/>
          <w:szCs w:val="24"/>
        </w:rPr>
        <w:t xml:space="preserve"> </w:t>
      </w:r>
      <w:r w:rsidR="00072934" w:rsidRPr="00072934">
        <w:rPr>
          <w:rFonts w:ascii="Arial" w:hAnsi="Arial" w:cs="Arial"/>
          <w:sz w:val="24"/>
          <w:szCs w:val="24"/>
        </w:rPr>
        <w:t>Across the world there are infinite forms of narrative including oral and written language, pictures, comedy, drama, newspapers to name a few; every society has their favoured genre</w:t>
      </w:r>
      <w:r w:rsidR="005409F9">
        <w:rPr>
          <w:rStyle w:val="FootnoteReference"/>
          <w:rFonts w:ascii="Arial" w:hAnsi="Arial" w:cs="Arial"/>
          <w:sz w:val="24"/>
          <w:szCs w:val="24"/>
        </w:rPr>
        <w:footnoteReference w:id="4"/>
      </w:r>
      <w:r w:rsidR="00072934" w:rsidRPr="00072934">
        <w:rPr>
          <w:rFonts w:ascii="Arial" w:hAnsi="Arial" w:cs="Arial"/>
          <w:sz w:val="24"/>
          <w:szCs w:val="24"/>
        </w:rPr>
        <w:t xml:space="preserve"> .</w:t>
      </w:r>
      <w:r w:rsidR="00D43A7C">
        <w:rPr>
          <w:rFonts w:ascii="Arial" w:hAnsi="Arial" w:cs="Arial"/>
          <w:sz w:val="24"/>
          <w:szCs w:val="24"/>
        </w:rPr>
        <w:t xml:space="preserve"> </w:t>
      </w:r>
      <w:r w:rsidR="00B272B8">
        <w:rPr>
          <w:rFonts w:ascii="Arial" w:hAnsi="Arial" w:cs="Arial"/>
          <w:sz w:val="24"/>
          <w:szCs w:val="24"/>
        </w:rPr>
        <w:t>N</w:t>
      </w:r>
      <w:r w:rsidR="003B40AC">
        <w:rPr>
          <w:rFonts w:ascii="Arial" w:hAnsi="Arial" w:cs="Arial"/>
          <w:sz w:val="24"/>
          <w:szCs w:val="24"/>
        </w:rPr>
        <w:t>arrative is the narration in a text of a succession of events</w:t>
      </w:r>
      <w:r w:rsidR="005F7CBA">
        <w:rPr>
          <w:rFonts w:ascii="Arial" w:hAnsi="Arial" w:cs="Arial"/>
          <w:sz w:val="24"/>
          <w:szCs w:val="24"/>
        </w:rPr>
        <w:t>, so n</w:t>
      </w:r>
      <w:r w:rsidR="0096654D" w:rsidRPr="0096654D">
        <w:rPr>
          <w:rFonts w:ascii="Arial" w:hAnsi="Arial" w:cs="Arial"/>
          <w:sz w:val="24"/>
          <w:szCs w:val="24"/>
        </w:rPr>
        <w:t xml:space="preserve">arrative fiction </w:t>
      </w:r>
      <w:r w:rsidR="002538C2">
        <w:rPr>
          <w:rFonts w:ascii="Arial" w:hAnsi="Arial" w:cs="Arial"/>
          <w:sz w:val="24"/>
          <w:szCs w:val="24"/>
        </w:rPr>
        <w:t>can</w:t>
      </w:r>
      <w:r w:rsidR="004D1766">
        <w:rPr>
          <w:rFonts w:ascii="Arial" w:hAnsi="Arial" w:cs="Arial"/>
          <w:sz w:val="24"/>
          <w:szCs w:val="24"/>
        </w:rPr>
        <w:t xml:space="preserve"> also</w:t>
      </w:r>
      <w:r w:rsidR="002538C2">
        <w:rPr>
          <w:rFonts w:ascii="Arial" w:hAnsi="Arial" w:cs="Arial"/>
          <w:sz w:val="24"/>
          <w:szCs w:val="24"/>
        </w:rPr>
        <w:t xml:space="preserve"> be</w:t>
      </w:r>
      <w:r w:rsidR="00D20639">
        <w:rPr>
          <w:rFonts w:ascii="Arial" w:hAnsi="Arial" w:cs="Arial"/>
          <w:sz w:val="24"/>
          <w:szCs w:val="24"/>
        </w:rPr>
        <w:t xml:space="preserve"> defined as</w:t>
      </w:r>
      <w:r w:rsidR="0096654D" w:rsidRPr="0096654D">
        <w:rPr>
          <w:rFonts w:ascii="Arial" w:hAnsi="Arial" w:cs="Arial"/>
          <w:sz w:val="24"/>
          <w:szCs w:val="24"/>
        </w:rPr>
        <w:t xml:space="preserve"> the </w:t>
      </w:r>
      <w:r w:rsidR="00D90F68">
        <w:rPr>
          <w:rFonts w:ascii="Arial" w:hAnsi="Arial" w:cs="Arial"/>
          <w:sz w:val="24"/>
          <w:szCs w:val="24"/>
        </w:rPr>
        <w:t>narration in a text</w:t>
      </w:r>
      <w:r w:rsidR="0096654D" w:rsidRPr="0096654D">
        <w:rPr>
          <w:rFonts w:ascii="Arial" w:hAnsi="Arial" w:cs="Arial"/>
          <w:sz w:val="24"/>
          <w:szCs w:val="24"/>
        </w:rPr>
        <w:t xml:space="preserve"> of a succession of fictional events</w:t>
      </w:r>
      <w:r w:rsidR="00D20639">
        <w:rPr>
          <w:rStyle w:val="FootnoteReference"/>
          <w:rFonts w:ascii="Arial" w:hAnsi="Arial" w:cs="Arial"/>
          <w:sz w:val="24"/>
          <w:szCs w:val="24"/>
        </w:rPr>
        <w:footnoteReference w:id="5"/>
      </w:r>
      <w:r w:rsidR="00486EE9">
        <w:rPr>
          <w:rFonts w:ascii="Arial" w:hAnsi="Arial" w:cs="Arial"/>
          <w:sz w:val="24"/>
          <w:szCs w:val="24"/>
        </w:rPr>
        <w:t>.</w:t>
      </w:r>
      <w:r w:rsidR="002538C2">
        <w:rPr>
          <w:rFonts w:ascii="Arial" w:hAnsi="Arial" w:cs="Arial"/>
          <w:sz w:val="24"/>
          <w:szCs w:val="24"/>
        </w:rPr>
        <w:t xml:space="preserve"> </w:t>
      </w:r>
      <w:r w:rsidR="00191661">
        <w:rPr>
          <w:rFonts w:ascii="Arial" w:hAnsi="Arial" w:cs="Arial"/>
          <w:sz w:val="24"/>
          <w:szCs w:val="24"/>
        </w:rPr>
        <w:t>This succession of events, when narrated, is a story; the order of the events is the plot</w:t>
      </w:r>
      <w:r w:rsidR="00191661">
        <w:rPr>
          <w:rStyle w:val="FootnoteReference"/>
          <w:rFonts w:ascii="Arial" w:hAnsi="Arial" w:cs="Arial"/>
          <w:sz w:val="24"/>
          <w:szCs w:val="24"/>
        </w:rPr>
        <w:footnoteReference w:id="6"/>
      </w:r>
      <w:r w:rsidR="00191661">
        <w:rPr>
          <w:rFonts w:ascii="Arial" w:hAnsi="Arial" w:cs="Arial"/>
          <w:sz w:val="24"/>
          <w:szCs w:val="24"/>
        </w:rPr>
        <w:t xml:space="preserve">. </w:t>
      </w:r>
      <w:r w:rsidR="00154DC6">
        <w:rPr>
          <w:rFonts w:ascii="Arial" w:hAnsi="Arial" w:cs="Arial"/>
          <w:sz w:val="24"/>
          <w:szCs w:val="24"/>
        </w:rPr>
        <w:t xml:space="preserve">Narration may be seen as meaning the </w:t>
      </w:r>
      <w:r w:rsidR="00154DC6">
        <w:rPr>
          <w:rFonts w:ascii="Arial" w:hAnsi="Arial" w:cs="Arial"/>
          <w:sz w:val="24"/>
          <w:szCs w:val="24"/>
        </w:rPr>
        <w:lastRenderedPageBreak/>
        <w:t>same as narrative when looking at individual narrated texts</w:t>
      </w:r>
      <w:r w:rsidR="00CC35C5">
        <w:rPr>
          <w:rFonts w:ascii="Arial" w:hAnsi="Arial" w:cs="Arial"/>
          <w:sz w:val="24"/>
          <w:szCs w:val="24"/>
        </w:rPr>
        <w:t>,</w:t>
      </w:r>
      <w:r w:rsidR="00154DC6">
        <w:rPr>
          <w:rFonts w:ascii="Arial" w:hAnsi="Arial" w:cs="Arial"/>
          <w:sz w:val="24"/>
          <w:szCs w:val="24"/>
        </w:rPr>
        <w:t xml:space="preserve"> when referring to for example, the narration or narrative of someone’s life</w:t>
      </w:r>
      <w:r w:rsidR="00154DC6">
        <w:rPr>
          <w:rStyle w:val="FootnoteReference"/>
          <w:rFonts w:ascii="Arial" w:hAnsi="Arial" w:cs="Arial"/>
          <w:sz w:val="24"/>
          <w:szCs w:val="24"/>
        </w:rPr>
        <w:footnoteReference w:id="7"/>
      </w:r>
      <w:r w:rsidR="00B6727C">
        <w:rPr>
          <w:rFonts w:ascii="Arial" w:hAnsi="Arial" w:cs="Arial"/>
          <w:sz w:val="24"/>
          <w:szCs w:val="24"/>
        </w:rPr>
        <w:t>.</w:t>
      </w:r>
    </w:p>
    <w:p w:rsidR="005C4C8B" w:rsidRDefault="002538C2" w:rsidP="005C4C8B">
      <w:pPr>
        <w:spacing w:line="480" w:lineRule="auto"/>
        <w:rPr>
          <w:rFonts w:ascii="Arial" w:hAnsi="Arial" w:cs="Arial"/>
          <w:sz w:val="24"/>
          <w:szCs w:val="24"/>
        </w:rPr>
      </w:pPr>
      <w:r>
        <w:rPr>
          <w:rFonts w:ascii="Arial" w:hAnsi="Arial" w:cs="Arial"/>
          <w:sz w:val="24"/>
          <w:szCs w:val="24"/>
        </w:rPr>
        <w:t>Rimmon-Kenan</w:t>
      </w:r>
      <w:r>
        <w:rPr>
          <w:rStyle w:val="FootnoteReference"/>
          <w:rFonts w:ascii="Arial" w:hAnsi="Arial" w:cs="Arial"/>
          <w:sz w:val="24"/>
          <w:szCs w:val="24"/>
        </w:rPr>
        <w:footnoteReference w:id="8"/>
      </w:r>
      <w:r>
        <w:rPr>
          <w:rFonts w:ascii="Arial" w:hAnsi="Arial" w:cs="Arial"/>
          <w:sz w:val="24"/>
          <w:szCs w:val="24"/>
        </w:rPr>
        <w:t xml:space="preserve"> tells us </w:t>
      </w:r>
      <w:r w:rsidR="00CB0A3F">
        <w:rPr>
          <w:rFonts w:ascii="Arial" w:hAnsi="Arial" w:cs="Arial"/>
          <w:sz w:val="24"/>
          <w:szCs w:val="24"/>
        </w:rPr>
        <w:t>narrative</w:t>
      </w:r>
      <w:r>
        <w:rPr>
          <w:rFonts w:ascii="Arial" w:hAnsi="Arial" w:cs="Arial"/>
          <w:sz w:val="24"/>
          <w:szCs w:val="24"/>
        </w:rPr>
        <w:t xml:space="preserve"> is a process of communication where the narrative message is passed from the addresser or narrator, to the addressee; the medium used is verbal, spoken or written.</w:t>
      </w:r>
      <w:r w:rsidR="00724048">
        <w:rPr>
          <w:rFonts w:ascii="Arial" w:hAnsi="Arial" w:cs="Arial"/>
          <w:sz w:val="24"/>
          <w:szCs w:val="24"/>
        </w:rPr>
        <w:t xml:space="preserve"> </w:t>
      </w:r>
      <w:r w:rsidR="00F00941">
        <w:rPr>
          <w:rFonts w:ascii="Arial" w:hAnsi="Arial" w:cs="Arial"/>
          <w:sz w:val="24"/>
          <w:szCs w:val="24"/>
        </w:rPr>
        <w:t xml:space="preserve">As a result, the basic aspects of narration </w:t>
      </w:r>
      <w:r w:rsidR="00D822DF">
        <w:rPr>
          <w:rFonts w:ascii="Arial" w:hAnsi="Arial" w:cs="Arial"/>
          <w:sz w:val="24"/>
          <w:szCs w:val="24"/>
        </w:rPr>
        <w:t>lead</w:t>
      </w:r>
      <w:r w:rsidR="00F00941">
        <w:rPr>
          <w:rFonts w:ascii="Arial" w:hAnsi="Arial" w:cs="Arial"/>
          <w:sz w:val="24"/>
          <w:szCs w:val="24"/>
        </w:rPr>
        <w:t xml:space="preserve"> to a classification of narration and narrative</w:t>
      </w:r>
      <w:r w:rsidR="003E0601">
        <w:rPr>
          <w:rFonts w:ascii="Arial" w:hAnsi="Arial" w:cs="Arial"/>
          <w:sz w:val="24"/>
          <w:szCs w:val="24"/>
        </w:rPr>
        <w:t xml:space="preserve">: the events, how we represent them verbally, </w:t>
      </w:r>
      <w:r w:rsidR="005C4C8B" w:rsidRPr="005C4C8B">
        <w:rPr>
          <w:rFonts w:ascii="Arial" w:hAnsi="Arial" w:cs="Arial"/>
          <w:sz w:val="24"/>
          <w:szCs w:val="24"/>
        </w:rPr>
        <w:t>and how they are told or written down. Currie</w:t>
      </w:r>
      <w:r w:rsidR="005C4C8B">
        <w:rPr>
          <w:rStyle w:val="FootnoteReference"/>
          <w:rFonts w:ascii="Arial" w:hAnsi="Arial" w:cs="Arial"/>
          <w:sz w:val="24"/>
          <w:szCs w:val="24"/>
        </w:rPr>
        <w:footnoteReference w:id="9"/>
      </w:r>
      <w:r w:rsidR="005C4C8B" w:rsidRPr="005C4C8B">
        <w:rPr>
          <w:rFonts w:ascii="Arial" w:hAnsi="Arial" w:cs="Arial"/>
          <w:sz w:val="24"/>
          <w:szCs w:val="24"/>
        </w:rPr>
        <w:t xml:space="preserve">  believes that readers see verbal narrative in</w:t>
      </w:r>
      <w:r w:rsidR="002B1ED6">
        <w:rPr>
          <w:rFonts w:ascii="Arial" w:hAnsi="Arial" w:cs="Arial"/>
          <w:sz w:val="24"/>
          <w:szCs w:val="24"/>
        </w:rPr>
        <w:t xml:space="preserve"> </w:t>
      </w:r>
      <w:r w:rsidR="00974369">
        <w:rPr>
          <w:rFonts w:ascii="Arial" w:hAnsi="Arial" w:cs="Arial"/>
          <w:sz w:val="24"/>
          <w:szCs w:val="24"/>
        </w:rPr>
        <w:t xml:space="preserve">written </w:t>
      </w:r>
      <w:r w:rsidR="005C4C8B" w:rsidRPr="005C4C8B">
        <w:rPr>
          <w:rFonts w:ascii="Arial" w:hAnsi="Arial" w:cs="Arial"/>
          <w:sz w:val="24"/>
          <w:szCs w:val="24"/>
        </w:rPr>
        <w:t xml:space="preserve">fiction in a more obvious way than in film. </w:t>
      </w:r>
    </w:p>
    <w:p w:rsidR="005D3833" w:rsidRDefault="005D3833" w:rsidP="005C4C8B">
      <w:pPr>
        <w:spacing w:line="480" w:lineRule="auto"/>
        <w:rPr>
          <w:rFonts w:ascii="Arial" w:hAnsi="Arial" w:cs="Arial"/>
          <w:sz w:val="24"/>
          <w:szCs w:val="24"/>
        </w:rPr>
      </w:pPr>
      <w:r>
        <w:rPr>
          <w:rFonts w:ascii="Arial" w:hAnsi="Arial" w:cs="Arial"/>
          <w:sz w:val="24"/>
          <w:szCs w:val="24"/>
        </w:rPr>
        <w:t xml:space="preserve">In discussing </w:t>
      </w:r>
      <w:r>
        <w:rPr>
          <w:rFonts w:ascii="Arial" w:hAnsi="Arial" w:cs="Arial"/>
          <w:i/>
          <w:sz w:val="24"/>
          <w:szCs w:val="24"/>
        </w:rPr>
        <w:t>Things Fall Apart</w:t>
      </w:r>
      <w:r>
        <w:rPr>
          <w:rFonts w:ascii="Arial" w:hAnsi="Arial" w:cs="Arial"/>
          <w:sz w:val="24"/>
          <w:szCs w:val="24"/>
        </w:rPr>
        <w:t>, Ogede</w:t>
      </w:r>
      <w:r>
        <w:rPr>
          <w:rStyle w:val="FootnoteReference"/>
          <w:rFonts w:ascii="Arial" w:hAnsi="Arial" w:cs="Arial"/>
          <w:sz w:val="24"/>
          <w:szCs w:val="24"/>
        </w:rPr>
        <w:footnoteReference w:id="10"/>
      </w:r>
      <w:r>
        <w:rPr>
          <w:rFonts w:ascii="Arial" w:hAnsi="Arial" w:cs="Arial"/>
          <w:i/>
          <w:sz w:val="24"/>
          <w:szCs w:val="24"/>
        </w:rPr>
        <w:t xml:space="preserve"> </w:t>
      </w:r>
      <w:r w:rsidR="004B0E09">
        <w:rPr>
          <w:rFonts w:ascii="Arial" w:hAnsi="Arial" w:cs="Arial"/>
          <w:sz w:val="24"/>
          <w:szCs w:val="24"/>
        </w:rPr>
        <w:t>gives us a further definition;</w:t>
      </w:r>
      <w:r w:rsidR="0065267F">
        <w:rPr>
          <w:rFonts w:ascii="Arial" w:hAnsi="Arial" w:cs="Arial"/>
          <w:sz w:val="24"/>
          <w:szCs w:val="24"/>
        </w:rPr>
        <w:t xml:space="preserve"> ‘by definition</w:t>
      </w:r>
      <w:r w:rsidR="003262E1">
        <w:rPr>
          <w:rFonts w:ascii="Arial" w:hAnsi="Arial" w:cs="Arial"/>
          <w:sz w:val="24"/>
          <w:szCs w:val="24"/>
        </w:rPr>
        <w:t>,</w:t>
      </w:r>
      <w:r w:rsidR="0065267F">
        <w:rPr>
          <w:rFonts w:ascii="Arial" w:hAnsi="Arial" w:cs="Arial"/>
          <w:sz w:val="24"/>
          <w:szCs w:val="24"/>
        </w:rPr>
        <w:t xml:space="preserve"> narrative art requires a story and a teller’ </w:t>
      </w:r>
      <w:r w:rsidR="0071549D">
        <w:rPr>
          <w:rFonts w:ascii="Arial" w:hAnsi="Arial" w:cs="Arial"/>
          <w:sz w:val="24"/>
          <w:szCs w:val="24"/>
        </w:rPr>
        <w:t>and in</w:t>
      </w:r>
      <w:r w:rsidR="0065267F">
        <w:rPr>
          <w:rFonts w:ascii="Arial" w:hAnsi="Arial" w:cs="Arial"/>
          <w:sz w:val="24"/>
          <w:szCs w:val="24"/>
        </w:rPr>
        <w:t xml:space="preserve"> ‘the relationship between the teller and the tale, and that other relationship between the teller and the audience, lies the essence of narrative art’</w:t>
      </w:r>
      <w:r w:rsidR="0065267F">
        <w:rPr>
          <w:rStyle w:val="FootnoteReference"/>
          <w:rFonts w:ascii="Arial" w:hAnsi="Arial" w:cs="Arial"/>
          <w:sz w:val="24"/>
          <w:szCs w:val="24"/>
        </w:rPr>
        <w:footnoteReference w:id="11"/>
      </w:r>
      <w:r w:rsidR="0071549D">
        <w:rPr>
          <w:rFonts w:ascii="Arial" w:hAnsi="Arial" w:cs="Arial"/>
          <w:sz w:val="24"/>
          <w:szCs w:val="24"/>
        </w:rPr>
        <w:t>.</w:t>
      </w:r>
    </w:p>
    <w:p w:rsidR="005D7036" w:rsidRDefault="006B3EB1" w:rsidP="005C4C8B">
      <w:pPr>
        <w:spacing w:line="480" w:lineRule="auto"/>
        <w:rPr>
          <w:rFonts w:ascii="Arial" w:hAnsi="Arial" w:cs="Arial"/>
          <w:sz w:val="24"/>
          <w:szCs w:val="24"/>
        </w:rPr>
      </w:pPr>
      <w:r>
        <w:rPr>
          <w:rFonts w:ascii="Arial" w:hAnsi="Arial" w:cs="Arial"/>
          <w:sz w:val="24"/>
          <w:szCs w:val="24"/>
        </w:rPr>
        <w:t>Focalization may be described as a mediating and limiting narrative point of view</w:t>
      </w:r>
      <w:r w:rsidR="000924B4">
        <w:rPr>
          <w:rFonts w:ascii="Arial" w:hAnsi="Arial" w:cs="Arial"/>
          <w:sz w:val="24"/>
          <w:szCs w:val="24"/>
        </w:rPr>
        <w:t>,</w:t>
      </w:r>
      <w:r>
        <w:rPr>
          <w:rFonts w:ascii="Arial" w:hAnsi="Arial" w:cs="Arial"/>
          <w:sz w:val="24"/>
          <w:szCs w:val="24"/>
        </w:rPr>
        <w:t xml:space="preserve"> through a character’s point of view</w:t>
      </w:r>
      <w:r>
        <w:rPr>
          <w:rStyle w:val="FootnoteReference"/>
          <w:rFonts w:ascii="Arial" w:hAnsi="Arial" w:cs="Arial"/>
          <w:sz w:val="24"/>
          <w:szCs w:val="24"/>
        </w:rPr>
        <w:footnoteReference w:id="12"/>
      </w:r>
      <w:r w:rsidR="000924B4">
        <w:rPr>
          <w:rFonts w:ascii="Arial" w:hAnsi="Arial" w:cs="Arial"/>
          <w:sz w:val="24"/>
          <w:szCs w:val="24"/>
        </w:rPr>
        <w:t xml:space="preserve">. </w:t>
      </w:r>
      <w:r w:rsidR="0073566F">
        <w:rPr>
          <w:rFonts w:ascii="Arial" w:hAnsi="Arial" w:cs="Arial"/>
          <w:sz w:val="24"/>
          <w:szCs w:val="24"/>
        </w:rPr>
        <w:t>Thus, separating the narrative function of telling and seeing</w:t>
      </w:r>
      <w:r w:rsidR="0073566F">
        <w:rPr>
          <w:rStyle w:val="FootnoteReference"/>
          <w:rFonts w:ascii="Arial" w:hAnsi="Arial" w:cs="Arial"/>
          <w:sz w:val="24"/>
          <w:szCs w:val="24"/>
        </w:rPr>
        <w:footnoteReference w:id="13"/>
      </w:r>
      <w:r w:rsidR="00FB53C0">
        <w:rPr>
          <w:rFonts w:ascii="Arial" w:hAnsi="Arial" w:cs="Arial"/>
          <w:sz w:val="24"/>
          <w:szCs w:val="24"/>
        </w:rPr>
        <w:t>,</w:t>
      </w:r>
      <w:r w:rsidR="00F02379">
        <w:rPr>
          <w:rFonts w:ascii="Arial" w:hAnsi="Arial" w:cs="Arial"/>
          <w:sz w:val="24"/>
          <w:szCs w:val="24"/>
        </w:rPr>
        <w:t xml:space="preserve"> Rimmon-Kenan expands this to include cognitive, emotive and ideological orientation</w:t>
      </w:r>
      <w:r w:rsidR="00F02379">
        <w:rPr>
          <w:rStyle w:val="FootnoteReference"/>
          <w:rFonts w:ascii="Arial" w:hAnsi="Arial" w:cs="Arial"/>
          <w:sz w:val="24"/>
          <w:szCs w:val="24"/>
        </w:rPr>
        <w:footnoteReference w:id="14"/>
      </w:r>
      <w:r w:rsidR="00CC35C5">
        <w:rPr>
          <w:rFonts w:ascii="Arial" w:hAnsi="Arial" w:cs="Arial"/>
          <w:sz w:val="24"/>
          <w:szCs w:val="24"/>
        </w:rPr>
        <w:t>.</w:t>
      </w:r>
      <w:r w:rsidR="00CD41E3">
        <w:rPr>
          <w:rFonts w:ascii="Arial" w:hAnsi="Arial" w:cs="Arial"/>
          <w:sz w:val="24"/>
          <w:szCs w:val="24"/>
        </w:rPr>
        <w:t xml:space="preserve"> </w:t>
      </w:r>
      <w:r w:rsidR="00CC35C5">
        <w:rPr>
          <w:rFonts w:ascii="Arial" w:hAnsi="Arial" w:cs="Arial"/>
          <w:sz w:val="24"/>
          <w:szCs w:val="24"/>
        </w:rPr>
        <w:t xml:space="preserve">This is broken down further into </w:t>
      </w:r>
      <w:r w:rsidR="00CD41E3">
        <w:rPr>
          <w:rFonts w:ascii="Arial" w:hAnsi="Arial" w:cs="Arial"/>
          <w:sz w:val="24"/>
          <w:szCs w:val="24"/>
        </w:rPr>
        <w:t>another three facets; visual (perceptual), psychological and ideological</w:t>
      </w:r>
      <w:r w:rsidR="00CD41E3">
        <w:rPr>
          <w:rStyle w:val="FootnoteReference"/>
          <w:rFonts w:ascii="Arial" w:hAnsi="Arial" w:cs="Arial"/>
          <w:sz w:val="24"/>
          <w:szCs w:val="24"/>
        </w:rPr>
        <w:footnoteReference w:id="15"/>
      </w:r>
      <w:r w:rsidR="00BE7858">
        <w:rPr>
          <w:rFonts w:ascii="Arial" w:hAnsi="Arial" w:cs="Arial"/>
          <w:sz w:val="24"/>
          <w:szCs w:val="24"/>
        </w:rPr>
        <w:t xml:space="preserve">. </w:t>
      </w:r>
    </w:p>
    <w:p w:rsidR="00F02379" w:rsidRDefault="00FB53C0" w:rsidP="005C4C8B">
      <w:pPr>
        <w:spacing w:line="480" w:lineRule="auto"/>
        <w:rPr>
          <w:rFonts w:ascii="Arial" w:hAnsi="Arial" w:cs="Arial"/>
          <w:sz w:val="24"/>
          <w:szCs w:val="24"/>
        </w:rPr>
      </w:pPr>
      <w:r>
        <w:rPr>
          <w:rFonts w:ascii="Arial" w:hAnsi="Arial" w:cs="Arial"/>
          <w:sz w:val="24"/>
          <w:szCs w:val="24"/>
        </w:rPr>
        <w:t xml:space="preserve">In the simplest of </w:t>
      </w:r>
      <w:r w:rsidR="006D0251">
        <w:rPr>
          <w:rFonts w:ascii="Arial" w:hAnsi="Arial" w:cs="Arial"/>
          <w:sz w:val="24"/>
          <w:szCs w:val="24"/>
        </w:rPr>
        <w:t>terms,</w:t>
      </w:r>
      <w:r w:rsidR="005D7036">
        <w:rPr>
          <w:rFonts w:ascii="Arial" w:hAnsi="Arial" w:cs="Arial"/>
          <w:sz w:val="24"/>
          <w:szCs w:val="24"/>
        </w:rPr>
        <w:t xml:space="preserve"> the author describes</w:t>
      </w:r>
      <w:r>
        <w:rPr>
          <w:rFonts w:ascii="Arial" w:hAnsi="Arial" w:cs="Arial"/>
          <w:sz w:val="24"/>
          <w:szCs w:val="24"/>
        </w:rPr>
        <w:t xml:space="preserve"> </w:t>
      </w:r>
      <w:r w:rsidR="00303E35">
        <w:rPr>
          <w:rFonts w:ascii="Arial" w:hAnsi="Arial" w:cs="Arial"/>
          <w:sz w:val="24"/>
          <w:szCs w:val="24"/>
        </w:rPr>
        <w:t xml:space="preserve">focalization as focus being sharpened, the reader invited to look at something from a particular perspective which may not </w:t>
      </w:r>
      <w:r w:rsidR="00303E35">
        <w:rPr>
          <w:rFonts w:ascii="Arial" w:hAnsi="Arial" w:cs="Arial"/>
          <w:sz w:val="24"/>
          <w:szCs w:val="24"/>
        </w:rPr>
        <w:lastRenderedPageBreak/>
        <w:t>be the narrator’s perspective</w:t>
      </w:r>
      <w:r w:rsidR="00FE389A">
        <w:rPr>
          <w:rFonts w:ascii="Arial" w:hAnsi="Arial" w:cs="Arial"/>
          <w:sz w:val="24"/>
          <w:szCs w:val="24"/>
        </w:rPr>
        <w:t>,</w:t>
      </w:r>
      <w:r w:rsidR="00DE0D08">
        <w:rPr>
          <w:rFonts w:ascii="Arial" w:hAnsi="Arial" w:cs="Arial"/>
          <w:sz w:val="24"/>
          <w:szCs w:val="24"/>
        </w:rPr>
        <w:t xml:space="preserve"> the narrator tell</w:t>
      </w:r>
      <w:r w:rsidR="005B4013">
        <w:rPr>
          <w:rFonts w:ascii="Arial" w:hAnsi="Arial" w:cs="Arial"/>
          <w:sz w:val="24"/>
          <w:szCs w:val="24"/>
        </w:rPr>
        <w:t>ing</w:t>
      </w:r>
      <w:r w:rsidR="00DE0D08">
        <w:rPr>
          <w:rFonts w:ascii="Arial" w:hAnsi="Arial" w:cs="Arial"/>
          <w:sz w:val="24"/>
          <w:szCs w:val="24"/>
        </w:rPr>
        <w:t xml:space="preserve"> us what the character sees.</w:t>
      </w:r>
      <w:r w:rsidR="007E4D76">
        <w:rPr>
          <w:rFonts w:ascii="Arial" w:hAnsi="Arial" w:cs="Arial"/>
          <w:sz w:val="24"/>
          <w:szCs w:val="24"/>
        </w:rPr>
        <w:t xml:space="preserve"> </w:t>
      </w:r>
      <w:r w:rsidR="00080DBD">
        <w:rPr>
          <w:rFonts w:ascii="Arial" w:hAnsi="Arial" w:cs="Arial"/>
          <w:sz w:val="24"/>
          <w:szCs w:val="24"/>
        </w:rPr>
        <w:t>De Jong</w:t>
      </w:r>
      <w:r w:rsidR="00080DBD">
        <w:rPr>
          <w:rStyle w:val="FootnoteReference"/>
          <w:rFonts w:ascii="Arial" w:hAnsi="Arial" w:cs="Arial"/>
          <w:sz w:val="24"/>
          <w:szCs w:val="24"/>
        </w:rPr>
        <w:footnoteReference w:id="16"/>
      </w:r>
      <w:r w:rsidR="00080DBD">
        <w:rPr>
          <w:rFonts w:ascii="Arial" w:hAnsi="Arial" w:cs="Arial"/>
          <w:sz w:val="24"/>
          <w:szCs w:val="24"/>
        </w:rPr>
        <w:t xml:space="preserve"> states this may include seeing or recalling events, emotional filtering and time ordering, and the filling out of space into scenery and people into characters.</w:t>
      </w:r>
    </w:p>
    <w:p w:rsidR="00713660" w:rsidRDefault="00AD2A94" w:rsidP="005C4C8B">
      <w:pPr>
        <w:spacing w:line="480" w:lineRule="auto"/>
        <w:rPr>
          <w:rFonts w:ascii="Arial" w:hAnsi="Arial" w:cs="Arial"/>
          <w:sz w:val="24"/>
          <w:szCs w:val="24"/>
        </w:rPr>
      </w:pPr>
      <w:r>
        <w:rPr>
          <w:rFonts w:ascii="Arial" w:hAnsi="Arial" w:cs="Arial"/>
          <w:sz w:val="24"/>
          <w:szCs w:val="24"/>
        </w:rPr>
        <w:t>To p</w:t>
      </w:r>
      <w:r w:rsidR="002F23ED">
        <w:rPr>
          <w:rFonts w:ascii="Arial" w:hAnsi="Arial" w:cs="Arial"/>
          <w:sz w:val="24"/>
          <w:szCs w:val="24"/>
        </w:rPr>
        <w:t>recis the definitions above</w:t>
      </w:r>
      <w:r>
        <w:rPr>
          <w:rFonts w:ascii="Arial" w:hAnsi="Arial" w:cs="Arial"/>
          <w:sz w:val="24"/>
          <w:szCs w:val="24"/>
        </w:rPr>
        <w:t xml:space="preserve">, it might be said that </w:t>
      </w:r>
      <w:r w:rsidR="00D633D7">
        <w:rPr>
          <w:rFonts w:ascii="Arial" w:hAnsi="Arial" w:cs="Arial"/>
          <w:sz w:val="24"/>
          <w:szCs w:val="24"/>
        </w:rPr>
        <w:t xml:space="preserve">who speaks is narration, and who sees is focalization in a narrative text. The narrator and focalizer may be the same </w:t>
      </w:r>
      <w:r w:rsidR="00EB33B7">
        <w:rPr>
          <w:rFonts w:ascii="Arial" w:hAnsi="Arial" w:cs="Arial"/>
          <w:sz w:val="24"/>
          <w:szCs w:val="24"/>
        </w:rPr>
        <w:t>person, they may not</w:t>
      </w:r>
      <w:r w:rsidR="00B664BC">
        <w:rPr>
          <w:rFonts w:ascii="Arial" w:hAnsi="Arial" w:cs="Arial"/>
          <w:sz w:val="24"/>
          <w:szCs w:val="24"/>
        </w:rPr>
        <w:t>, and roles can also change during the narrative</w:t>
      </w:r>
      <w:r w:rsidR="00B664BC">
        <w:rPr>
          <w:rStyle w:val="FootnoteReference"/>
          <w:rFonts w:ascii="Arial" w:hAnsi="Arial" w:cs="Arial"/>
          <w:sz w:val="24"/>
          <w:szCs w:val="24"/>
        </w:rPr>
        <w:footnoteReference w:id="17"/>
      </w:r>
      <w:r w:rsidR="006D0251">
        <w:rPr>
          <w:rFonts w:ascii="Arial" w:hAnsi="Arial" w:cs="Arial"/>
          <w:sz w:val="24"/>
          <w:szCs w:val="24"/>
        </w:rPr>
        <w:t>.</w:t>
      </w:r>
      <w:r w:rsidR="00B664BC">
        <w:rPr>
          <w:rFonts w:ascii="Arial" w:hAnsi="Arial" w:cs="Arial"/>
          <w:sz w:val="24"/>
          <w:szCs w:val="24"/>
        </w:rPr>
        <w:t xml:space="preserve"> </w:t>
      </w:r>
    </w:p>
    <w:p w:rsidR="003E0759" w:rsidRPr="003E0759" w:rsidRDefault="003E0759" w:rsidP="005C4C8B">
      <w:pPr>
        <w:spacing w:line="480" w:lineRule="auto"/>
        <w:rPr>
          <w:rFonts w:ascii="Arial" w:hAnsi="Arial" w:cs="Arial"/>
          <w:sz w:val="24"/>
          <w:szCs w:val="24"/>
        </w:rPr>
      </w:pPr>
      <w:r>
        <w:rPr>
          <w:rFonts w:ascii="Arial" w:hAnsi="Arial" w:cs="Arial"/>
          <w:sz w:val="24"/>
          <w:szCs w:val="24"/>
        </w:rPr>
        <w:t xml:space="preserve">Discussing focalization in </w:t>
      </w:r>
      <w:r>
        <w:rPr>
          <w:rFonts w:ascii="Arial" w:hAnsi="Arial" w:cs="Arial"/>
          <w:i/>
          <w:sz w:val="24"/>
          <w:szCs w:val="24"/>
        </w:rPr>
        <w:t xml:space="preserve">Things Fall Apart </w:t>
      </w:r>
      <w:r>
        <w:rPr>
          <w:rFonts w:ascii="Arial" w:hAnsi="Arial" w:cs="Arial"/>
          <w:sz w:val="24"/>
          <w:szCs w:val="24"/>
        </w:rPr>
        <w:t>can be problematic at times, as the narrator is never identified and is not part of the story</w:t>
      </w:r>
      <w:r w:rsidR="00980F34">
        <w:rPr>
          <w:rFonts w:ascii="Arial" w:hAnsi="Arial" w:cs="Arial"/>
          <w:sz w:val="24"/>
          <w:szCs w:val="24"/>
        </w:rPr>
        <w:t xml:space="preserve">. </w:t>
      </w:r>
      <w:r w:rsidR="00F75EA2">
        <w:rPr>
          <w:rFonts w:ascii="Arial" w:hAnsi="Arial" w:cs="Arial"/>
          <w:sz w:val="24"/>
          <w:szCs w:val="24"/>
        </w:rPr>
        <w:t>This</w:t>
      </w:r>
      <w:r w:rsidR="00850787">
        <w:rPr>
          <w:rFonts w:ascii="Arial" w:hAnsi="Arial" w:cs="Arial"/>
          <w:sz w:val="24"/>
          <w:szCs w:val="24"/>
        </w:rPr>
        <w:t xml:space="preserve"> may lead to difficulty in deciding who is </w:t>
      </w:r>
      <w:r w:rsidR="008879A5">
        <w:rPr>
          <w:rFonts w:ascii="Arial" w:hAnsi="Arial" w:cs="Arial"/>
          <w:sz w:val="24"/>
          <w:szCs w:val="24"/>
        </w:rPr>
        <w:t>manipulating events and actions in scenes</w:t>
      </w:r>
      <w:r w:rsidR="00F75EA2">
        <w:rPr>
          <w:rStyle w:val="FootnoteReference"/>
          <w:rFonts w:ascii="Arial" w:hAnsi="Arial" w:cs="Arial"/>
          <w:sz w:val="24"/>
          <w:szCs w:val="24"/>
        </w:rPr>
        <w:footnoteReference w:id="18"/>
      </w:r>
      <w:r w:rsidR="008879A5">
        <w:rPr>
          <w:rFonts w:ascii="Arial" w:hAnsi="Arial" w:cs="Arial"/>
          <w:sz w:val="24"/>
          <w:szCs w:val="24"/>
        </w:rPr>
        <w:t>.</w:t>
      </w:r>
      <w:r w:rsidR="005B490E">
        <w:rPr>
          <w:rFonts w:ascii="Arial" w:hAnsi="Arial" w:cs="Arial"/>
          <w:sz w:val="24"/>
          <w:szCs w:val="24"/>
        </w:rPr>
        <w:t xml:space="preserve"> </w:t>
      </w:r>
    </w:p>
    <w:p w:rsidR="007531F0" w:rsidRDefault="00CB61CA" w:rsidP="007531F0">
      <w:pPr>
        <w:spacing w:line="480" w:lineRule="auto"/>
        <w:rPr>
          <w:rFonts w:ascii="Arial" w:hAnsi="Arial" w:cs="Arial"/>
          <w:sz w:val="24"/>
          <w:szCs w:val="24"/>
        </w:rPr>
      </w:pPr>
      <w:r>
        <w:rPr>
          <w:rFonts w:ascii="Arial" w:hAnsi="Arial" w:cs="Arial"/>
          <w:sz w:val="24"/>
          <w:szCs w:val="24"/>
        </w:rPr>
        <w:t xml:space="preserve">Achebe uses many narrative forms in the story including anecdotes, animal fables, folktales, </w:t>
      </w:r>
      <w:r w:rsidR="00EC1EB2">
        <w:rPr>
          <w:rFonts w:ascii="Arial" w:hAnsi="Arial" w:cs="Arial"/>
          <w:sz w:val="24"/>
          <w:szCs w:val="24"/>
        </w:rPr>
        <w:t>ballads, myths and proverbs</w:t>
      </w:r>
      <w:r w:rsidR="00EC1EB2">
        <w:rPr>
          <w:rStyle w:val="FootnoteReference"/>
          <w:rFonts w:ascii="Arial" w:hAnsi="Arial" w:cs="Arial"/>
          <w:sz w:val="24"/>
          <w:szCs w:val="24"/>
        </w:rPr>
        <w:footnoteReference w:id="19"/>
      </w:r>
      <w:r w:rsidR="00357C5C">
        <w:rPr>
          <w:rFonts w:ascii="Arial" w:hAnsi="Arial" w:cs="Arial"/>
          <w:sz w:val="24"/>
          <w:szCs w:val="24"/>
        </w:rPr>
        <w:t xml:space="preserve">. </w:t>
      </w:r>
      <w:r w:rsidR="006668F3">
        <w:rPr>
          <w:rFonts w:ascii="Arial" w:hAnsi="Arial" w:cs="Arial"/>
          <w:sz w:val="24"/>
          <w:szCs w:val="24"/>
        </w:rPr>
        <w:t>An example of t</w:t>
      </w:r>
      <w:r w:rsidR="00357C5C">
        <w:rPr>
          <w:rFonts w:ascii="Arial" w:hAnsi="Arial" w:cs="Arial"/>
          <w:sz w:val="24"/>
          <w:szCs w:val="24"/>
        </w:rPr>
        <w:t xml:space="preserve">his </w:t>
      </w:r>
      <w:r w:rsidR="00B5346D">
        <w:rPr>
          <w:rFonts w:ascii="Arial" w:hAnsi="Arial" w:cs="Arial"/>
          <w:sz w:val="24"/>
          <w:szCs w:val="24"/>
        </w:rPr>
        <w:t>can be s</w:t>
      </w:r>
      <w:r w:rsidR="00357C5C">
        <w:rPr>
          <w:rFonts w:ascii="Arial" w:hAnsi="Arial" w:cs="Arial"/>
          <w:sz w:val="24"/>
          <w:szCs w:val="24"/>
        </w:rPr>
        <w:t>een when Nwoye and Ikemefuna sit and listen to stories told by Okonkwo about tribal wars and animal fables from Nwoye’s mother</w:t>
      </w:r>
      <w:r w:rsidR="00055EF7">
        <w:rPr>
          <w:rStyle w:val="FootnoteReference"/>
          <w:rFonts w:ascii="Arial" w:hAnsi="Arial" w:cs="Arial"/>
          <w:sz w:val="24"/>
          <w:szCs w:val="24"/>
        </w:rPr>
        <w:footnoteReference w:id="20"/>
      </w:r>
      <w:r w:rsidR="00B5346D">
        <w:rPr>
          <w:rFonts w:ascii="Arial" w:hAnsi="Arial" w:cs="Arial"/>
          <w:sz w:val="24"/>
          <w:szCs w:val="24"/>
        </w:rPr>
        <w:t xml:space="preserve">. </w:t>
      </w:r>
    </w:p>
    <w:p w:rsidR="00876553" w:rsidRDefault="007531F0" w:rsidP="005C4C8B">
      <w:pPr>
        <w:spacing w:line="480" w:lineRule="auto"/>
        <w:rPr>
          <w:rFonts w:ascii="Arial" w:hAnsi="Arial" w:cs="Arial"/>
          <w:sz w:val="24"/>
          <w:szCs w:val="24"/>
        </w:rPr>
      </w:pPr>
      <w:r>
        <w:rPr>
          <w:rFonts w:ascii="Arial" w:hAnsi="Arial" w:cs="Arial"/>
          <w:sz w:val="24"/>
          <w:szCs w:val="24"/>
        </w:rPr>
        <w:t xml:space="preserve">Chapter Seven starts with a </w:t>
      </w:r>
      <w:r w:rsidR="00C13DBE">
        <w:rPr>
          <w:rFonts w:ascii="Arial" w:hAnsi="Arial" w:cs="Arial"/>
          <w:sz w:val="24"/>
          <w:szCs w:val="24"/>
        </w:rPr>
        <w:t>description of three years in the life of Nwoye and Ikemefuna</w:t>
      </w:r>
      <w:r>
        <w:rPr>
          <w:rFonts w:ascii="Arial" w:hAnsi="Arial" w:cs="Arial"/>
          <w:sz w:val="24"/>
          <w:szCs w:val="24"/>
        </w:rPr>
        <w:t>;</w:t>
      </w:r>
      <w:r w:rsidR="006A2040">
        <w:rPr>
          <w:rFonts w:ascii="Arial" w:hAnsi="Arial" w:cs="Arial"/>
          <w:sz w:val="24"/>
          <w:szCs w:val="24"/>
        </w:rPr>
        <w:t xml:space="preserve"> </w:t>
      </w:r>
      <w:r>
        <w:rPr>
          <w:rFonts w:ascii="Arial" w:hAnsi="Arial" w:cs="Arial"/>
          <w:sz w:val="24"/>
          <w:szCs w:val="24"/>
        </w:rPr>
        <w:t xml:space="preserve">the narration </w:t>
      </w:r>
      <w:r w:rsidR="006A2040">
        <w:rPr>
          <w:rFonts w:ascii="Arial" w:hAnsi="Arial" w:cs="Arial"/>
          <w:sz w:val="24"/>
          <w:szCs w:val="24"/>
        </w:rPr>
        <w:t xml:space="preserve">describing this time </w:t>
      </w:r>
      <w:r w:rsidR="00C13DBE">
        <w:rPr>
          <w:rFonts w:ascii="Arial" w:hAnsi="Arial" w:cs="Arial"/>
          <w:sz w:val="24"/>
          <w:szCs w:val="24"/>
        </w:rPr>
        <w:t>can be defined as ‘the relations of chronology between story and text’</w:t>
      </w:r>
      <w:r w:rsidR="00C13DBE">
        <w:rPr>
          <w:rStyle w:val="FootnoteReference"/>
          <w:rFonts w:ascii="Arial" w:hAnsi="Arial" w:cs="Arial"/>
          <w:sz w:val="24"/>
          <w:szCs w:val="24"/>
        </w:rPr>
        <w:footnoteReference w:id="21"/>
      </w:r>
      <w:r>
        <w:rPr>
          <w:rFonts w:ascii="Arial" w:hAnsi="Arial" w:cs="Arial"/>
          <w:sz w:val="24"/>
          <w:szCs w:val="24"/>
        </w:rPr>
        <w:t xml:space="preserve">. </w:t>
      </w:r>
      <w:r w:rsidR="007E1834">
        <w:rPr>
          <w:rFonts w:ascii="Arial" w:hAnsi="Arial" w:cs="Arial"/>
          <w:sz w:val="24"/>
          <w:szCs w:val="24"/>
        </w:rPr>
        <w:t xml:space="preserve">The development of the relationship between the two boys </w:t>
      </w:r>
      <w:r w:rsidR="007412CD">
        <w:rPr>
          <w:rFonts w:ascii="Arial" w:hAnsi="Arial" w:cs="Arial"/>
          <w:sz w:val="24"/>
          <w:szCs w:val="24"/>
        </w:rPr>
        <w:t xml:space="preserve">is linear, the </w:t>
      </w:r>
      <w:r w:rsidR="00B30341">
        <w:rPr>
          <w:rFonts w:ascii="Arial" w:hAnsi="Arial" w:cs="Arial"/>
          <w:sz w:val="24"/>
          <w:szCs w:val="24"/>
        </w:rPr>
        <w:t xml:space="preserve">chronological </w:t>
      </w:r>
      <w:r w:rsidR="007412CD">
        <w:rPr>
          <w:rFonts w:ascii="Arial" w:hAnsi="Arial" w:cs="Arial"/>
          <w:sz w:val="24"/>
          <w:szCs w:val="24"/>
        </w:rPr>
        <w:t xml:space="preserve">events described appear to be linked; </w:t>
      </w:r>
      <w:r w:rsidR="00404E23">
        <w:rPr>
          <w:rFonts w:ascii="Arial" w:hAnsi="Arial" w:cs="Arial"/>
          <w:sz w:val="24"/>
          <w:szCs w:val="24"/>
        </w:rPr>
        <w:t>b</w:t>
      </w:r>
      <w:r w:rsidR="007412CD">
        <w:rPr>
          <w:rFonts w:ascii="Arial" w:hAnsi="Arial" w:cs="Arial"/>
          <w:sz w:val="24"/>
          <w:szCs w:val="24"/>
        </w:rPr>
        <w:t xml:space="preserve">ecause of </w:t>
      </w:r>
      <w:r w:rsidR="00D26CB5">
        <w:rPr>
          <w:rFonts w:ascii="Arial" w:hAnsi="Arial" w:cs="Arial"/>
          <w:sz w:val="24"/>
          <w:szCs w:val="24"/>
        </w:rPr>
        <w:t>I</w:t>
      </w:r>
      <w:r w:rsidR="007412CD">
        <w:rPr>
          <w:rFonts w:ascii="Arial" w:hAnsi="Arial" w:cs="Arial"/>
          <w:sz w:val="24"/>
          <w:szCs w:val="24"/>
        </w:rPr>
        <w:t>kemefun</w:t>
      </w:r>
      <w:r w:rsidR="00D26CB5">
        <w:rPr>
          <w:rFonts w:ascii="Arial" w:hAnsi="Arial" w:cs="Arial"/>
          <w:sz w:val="24"/>
          <w:szCs w:val="24"/>
        </w:rPr>
        <w:t xml:space="preserve">a’s presence Nwoye becomes more like </w:t>
      </w:r>
      <w:r w:rsidR="00AB1DA0">
        <w:rPr>
          <w:rFonts w:ascii="Arial" w:hAnsi="Arial" w:cs="Arial"/>
          <w:sz w:val="24"/>
          <w:szCs w:val="24"/>
        </w:rPr>
        <w:t xml:space="preserve">the son Okonkwo wishes. </w:t>
      </w:r>
      <w:r w:rsidR="00404E23">
        <w:rPr>
          <w:rFonts w:ascii="Arial" w:hAnsi="Arial" w:cs="Arial"/>
          <w:sz w:val="24"/>
          <w:szCs w:val="24"/>
        </w:rPr>
        <w:t>Rimmon-Kenan</w:t>
      </w:r>
      <w:r w:rsidR="00404E23">
        <w:rPr>
          <w:rStyle w:val="FootnoteReference"/>
          <w:rFonts w:ascii="Arial" w:hAnsi="Arial" w:cs="Arial"/>
          <w:sz w:val="24"/>
          <w:szCs w:val="24"/>
        </w:rPr>
        <w:footnoteReference w:id="22"/>
      </w:r>
      <w:r w:rsidR="00404E23">
        <w:rPr>
          <w:rFonts w:ascii="Arial" w:hAnsi="Arial" w:cs="Arial"/>
          <w:sz w:val="24"/>
          <w:szCs w:val="24"/>
        </w:rPr>
        <w:t xml:space="preserve"> calls this causality, in this case forward causality as the </w:t>
      </w:r>
      <w:r w:rsidR="00594CD9">
        <w:rPr>
          <w:rFonts w:ascii="Arial" w:hAnsi="Arial" w:cs="Arial"/>
          <w:sz w:val="24"/>
          <w:szCs w:val="24"/>
        </w:rPr>
        <w:lastRenderedPageBreak/>
        <w:t xml:space="preserve">narrated </w:t>
      </w:r>
      <w:r w:rsidR="00404E23">
        <w:rPr>
          <w:rFonts w:ascii="Arial" w:hAnsi="Arial" w:cs="Arial"/>
          <w:sz w:val="24"/>
          <w:szCs w:val="24"/>
        </w:rPr>
        <w:t>events have an important part to play in the plot to come</w:t>
      </w:r>
      <w:r w:rsidR="00227FEA">
        <w:rPr>
          <w:rFonts w:ascii="Arial" w:hAnsi="Arial" w:cs="Arial"/>
          <w:sz w:val="24"/>
          <w:szCs w:val="24"/>
        </w:rPr>
        <w:t>; the events are singulative as they are described only once in the narration</w:t>
      </w:r>
      <w:r w:rsidR="00227FEA">
        <w:rPr>
          <w:rStyle w:val="FootnoteReference"/>
          <w:rFonts w:ascii="Arial" w:hAnsi="Arial" w:cs="Arial"/>
          <w:sz w:val="24"/>
          <w:szCs w:val="24"/>
        </w:rPr>
        <w:footnoteReference w:id="23"/>
      </w:r>
      <w:r w:rsidR="00876553">
        <w:rPr>
          <w:rFonts w:ascii="Arial" w:hAnsi="Arial" w:cs="Arial"/>
          <w:sz w:val="24"/>
          <w:szCs w:val="24"/>
        </w:rPr>
        <w:t xml:space="preserve">. </w:t>
      </w:r>
    </w:p>
    <w:p w:rsidR="008105BB" w:rsidRDefault="00876553" w:rsidP="00116193">
      <w:pPr>
        <w:spacing w:line="480" w:lineRule="auto"/>
        <w:rPr>
          <w:rFonts w:ascii="Arial" w:hAnsi="Arial" w:cs="Arial"/>
          <w:sz w:val="24"/>
          <w:szCs w:val="24"/>
        </w:rPr>
      </w:pPr>
      <w:r>
        <w:rPr>
          <w:rFonts w:ascii="Arial" w:hAnsi="Arial" w:cs="Arial"/>
          <w:sz w:val="24"/>
          <w:szCs w:val="24"/>
        </w:rPr>
        <w:t xml:space="preserve">Characterization of the three male characters </w:t>
      </w:r>
      <w:r w:rsidR="00452F54">
        <w:rPr>
          <w:rFonts w:ascii="Arial" w:hAnsi="Arial" w:cs="Arial"/>
          <w:sz w:val="24"/>
          <w:szCs w:val="24"/>
        </w:rPr>
        <w:t>in the early part of the chapter is presented indirectly</w:t>
      </w:r>
      <w:r w:rsidR="0049351C">
        <w:rPr>
          <w:rFonts w:ascii="Arial" w:hAnsi="Arial" w:cs="Arial"/>
          <w:sz w:val="24"/>
          <w:szCs w:val="24"/>
        </w:rPr>
        <w:t xml:space="preserve"> to the reader</w:t>
      </w:r>
      <w:r w:rsidR="005D3D4C">
        <w:rPr>
          <w:rFonts w:ascii="Arial" w:hAnsi="Arial" w:cs="Arial"/>
          <w:sz w:val="24"/>
          <w:szCs w:val="24"/>
        </w:rPr>
        <w:t>;</w:t>
      </w:r>
      <w:r w:rsidR="00862438">
        <w:rPr>
          <w:rFonts w:ascii="Arial" w:hAnsi="Arial" w:cs="Arial"/>
          <w:sz w:val="24"/>
          <w:szCs w:val="24"/>
        </w:rPr>
        <w:t xml:space="preserve"> </w:t>
      </w:r>
      <w:r w:rsidR="00590DE1">
        <w:rPr>
          <w:rFonts w:ascii="Arial" w:hAnsi="Arial" w:cs="Arial"/>
          <w:sz w:val="24"/>
          <w:szCs w:val="24"/>
        </w:rPr>
        <w:t>that is traits are displayed</w:t>
      </w:r>
      <w:r w:rsidR="005D3D4C">
        <w:rPr>
          <w:rFonts w:ascii="Arial" w:hAnsi="Arial" w:cs="Arial"/>
          <w:sz w:val="24"/>
          <w:szCs w:val="24"/>
        </w:rPr>
        <w:t xml:space="preserve"> or</w:t>
      </w:r>
      <w:r w:rsidR="00590DE1">
        <w:rPr>
          <w:rFonts w:ascii="Arial" w:hAnsi="Arial" w:cs="Arial"/>
          <w:sz w:val="24"/>
          <w:szCs w:val="24"/>
        </w:rPr>
        <w:t xml:space="preserve"> hinted at without actually being named</w:t>
      </w:r>
      <w:r w:rsidR="005D3D4C">
        <w:rPr>
          <w:rStyle w:val="FootnoteReference"/>
          <w:rFonts w:ascii="Arial" w:hAnsi="Arial" w:cs="Arial"/>
          <w:sz w:val="24"/>
          <w:szCs w:val="24"/>
        </w:rPr>
        <w:footnoteReference w:id="24"/>
      </w:r>
      <w:r w:rsidR="00590DE1">
        <w:rPr>
          <w:rFonts w:ascii="Arial" w:hAnsi="Arial" w:cs="Arial"/>
          <w:sz w:val="24"/>
          <w:szCs w:val="24"/>
        </w:rPr>
        <w:t>.</w:t>
      </w:r>
      <w:r w:rsidR="00942AE6">
        <w:rPr>
          <w:rFonts w:ascii="Arial" w:hAnsi="Arial" w:cs="Arial"/>
          <w:sz w:val="24"/>
          <w:szCs w:val="24"/>
        </w:rPr>
        <w:t xml:space="preserve"> Ikemefuna act</w:t>
      </w:r>
      <w:r w:rsidR="00AE738A">
        <w:rPr>
          <w:rFonts w:ascii="Arial" w:hAnsi="Arial" w:cs="Arial"/>
          <w:sz w:val="24"/>
          <w:szCs w:val="24"/>
        </w:rPr>
        <w:t>ing</w:t>
      </w:r>
      <w:r w:rsidR="00942AE6">
        <w:rPr>
          <w:rFonts w:ascii="Arial" w:hAnsi="Arial" w:cs="Arial"/>
          <w:sz w:val="24"/>
          <w:szCs w:val="24"/>
        </w:rPr>
        <w:t xml:space="preserve"> as an older brother to Nwoye, </w:t>
      </w:r>
      <w:r w:rsidR="00AE738A">
        <w:rPr>
          <w:rFonts w:ascii="Arial" w:hAnsi="Arial" w:cs="Arial"/>
          <w:sz w:val="24"/>
          <w:szCs w:val="24"/>
        </w:rPr>
        <w:t xml:space="preserve">Nwoye becoming more involved with masculine tasks whilst still listening to children’s stories; Okonkwo’s pleasure as his son becomes more masculine. The </w:t>
      </w:r>
      <w:r w:rsidR="000B124C">
        <w:rPr>
          <w:rFonts w:ascii="Arial" w:hAnsi="Arial" w:cs="Arial"/>
          <w:sz w:val="24"/>
          <w:szCs w:val="24"/>
        </w:rPr>
        <w:t>subtlest</w:t>
      </w:r>
      <w:r w:rsidR="009E78B4">
        <w:rPr>
          <w:rFonts w:ascii="Arial" w:hAnsi="Arial" w:cs="Arial"/>
          <w:sz w:val="24"/>
          <w:szCs w:val="24"/>
        </w:rPr>
        <w:t xml:space="preserve"> </w:t>
      </w:r>
      <w:r w:rsidR="00AE738A">
        <w:rPr>
          <w:rFonts w:ascii="Arial" w:hAnsi="Arial" w:cs="Arial"/>
          <w:sz w:val="24"/>
          <w:szCs w:val="24"/>
        </w:rPr>
        <w:t>indirect presentation of character may well be</w:t>
      </w:r>
      <w:r w:rsidR="0044521F">
        <w:rPr>
          <w:rFonts w:ascii="Arial" w:hAnsi="Arial" w:cs="Arial"/>
          <w:sz w:val="24"/>
          <w:szCs w:val="24"/>
        </w:rPr>
        <w:t>:</w:t>
      </w:r>
      <w:r w:rsidR="00AE738A">
        <w:rPr>
          <w:rFonts w:ascii="Arial" w:hAnsi="Arial" w:cs="Arial"/>
          <w:sz w:val="24"/>
          <w:szCs w:val="24"/>
        </w:rPr>
        <w:t xml:space="preserve"> ‘An oil lamp was lit and Okonkwo tasted from each bowl, and then </w:t>
      </w:r>
      <w:r w:rsidR="0044521F">
        <w:rPr>
          <w:rFonts w:ascii="Arial" w:hAnsi="Arial" w:cs="Arial"/>
          <w:sz w:val="24"/>
          <w:szCs w:val="24"/>
        </w:rPr>
        <w:t>passed two shares to Nwoye and Ikemefuna’</w:t>
      </w:r>
      <w:r w:rsidR="0044521F">
        <w:rPr>
          <w:rStyle w:val="FootnoteReference"/>
          <w:rFonts w:ascii="Arial" w:hAnsi="Arial" w:cs="Arial"/>
          <w:sz w:val="24"/>
          <w:szCs w:val="24"/>
        </w:rPr>
        <w:footnoteReference w:id="25"/>
      </w:r>
      <w:r w:rsidR="00FD4F70">
        <w:rPr>
          <w:rFonts w:ascii="Arial" w:hAnsi="Arial" w:cs="Arial"/>
          <w:sz w:val="24"/>
          <w:szCs w:val="24"/>
        </w:rPr>
        <w:t xml:space="preserve">. Achebe’s narration succinctly </w:t>
      </w:r>
      <w:r w:rsidR="000B124C">
        <w:rPr>
          <w:rFonts w:ascii="Arial" w:hAnsi="Arial" w:cs="Arial"/>
          <w:sz w:val="24"/>
          <w:szCs w:val="24"/>
        </w:rPr>
        <w:t xml:space="preserve">displays </w:t>
      </w:r>
      <w:r w:rsidR="00FD4F70">
        <w:rPr>
          <w:rFonts w:ascii="Arial" w:hAnsi="Arial" w:cs="Arial"/>
          <w:sz w:val="24"/>
          <w:szCs w:val="24"/>
        </w:rPr>
        <w:t>the two sides of Okonkwo’s character</w:t>
      </w:r>
      <w:r w:rsidR="00400565">
        <w:rPr>
          <w:rFonts w:ascii="Arial" w:hAnsi="Arial" w:cs="Arial"/>
          <w:sz w:val="24"/>
          <w:szCs w:val="24"/>
        </w:rPr>
        <w:t>; his violent side from tribal war stories and the usually hidden</w:t>
      </w:r>
      <w:r w:rsidR="00E45E0C">
        <w:rPr>
          <w:rFonts w:ascii="Arial" w:hAnsi="Arial" w:cs="Arial"/>
          <w:sz w:val="24"/>
          <w:szCs w:val="24"/>
        </w:rPr>
        <w:t xml:space="preserve"> </w:t>
      </w:r>
      <w:r w:rsidR="00523972">
        <w:rPr>
          <w:rFonts w:ascii="Arial" w:hAnsi="Arial" w:cs="Arial"/>
          <w:sz w:val="24"/>
          <w:szCs w:val="24"/>
        </w:rPr>
        <w:t>gentle aspect when he shares food with the boys</w:t>
      </w:r>
      <w:r w:rsidR="00DB7AE7">
        <w:rPr>
          <w:rFonts w:ascii="Arial" w:hAnsi="Arial" w:cs="Arial"/>
          <w:sz w:val="24"/>
          <w:szCs w:val="24"/>
        </w:rPr>
        <w:t>.</w:t>
      </w:r>
    </w:p>
    <w:p w:rsidR="00815ACB" w:rsidRDefault="003C7F4A" w:rsidP="00116193">
      <w:pPr>
        <w:spacing w:line="480" w:lineRule="auto"/>
        <w:rPr>
          <w:rFonts w:ascii="Arial" w:hAnsi="Arial" w:cs="Arial"/>
          <w:sz w:val="24"/>
          <w:szCs w:val="24"/>
        </w:rPr>
      </w:pPr>
      <w:r>
        <w:rPr>
          <w:rFonts w:ascii="Arial" w:hAnsi="Arial" w:cs="Arial"/>
          <w:sz w:val="24"/>
          <w:szCs w:val="24"/>
        </w:rPr>
        <w:t>Narrators can use other indicators to provide readers with characterization in a text: speech; environment and external appearance which may be either metonymic or synechdochial and analogy</w:t>
      </w:r>
      <w:r>
        <w:rPr>
          <w:rStyle w:val="FootnoteReference"/>
          <w:rFonts w:ascii="Arial" w:hAnsi="Arial" w:cs="Arial"/>
          <w:sz w:val="24"/>
          <w:szCs w:val="24"/>
        </w:rPr>
        <w:footnoteReference w:id="26"/>
      </w:r>
      <w:r w:rsidR="00EC0C83">
        <w:rPr>
          <w:rFonts w:ascii="Arial" w:hAnsi="Arial" w:cs="Arial"/>
          <w:sz w:val="24"/>
          <w:szCs w:val="24"/>
        </w:rPr>
        <w:t>. As Achebe eschews</w:t>
      </w:r>
      <w:r w:rsidR="00A17C13">
        <w:rPr>
          <w:rFonts w:ascii="Arial" w:hAnsi="Arial" w:cs="Arial"/>
          <w:sz w:val="24"/>
          <w:szCs w:val="24"/>
        </w:rPr>
        <w:t xml:space="preserve"> direct definition and even external descriptions, it is left to the reader to decide on characterization from detailed study of the </w:t>
      </w:r>
      <w:r w:rsidR="00F738B4">
        <w:rPr>
          <w:rFonts w:ascii="Arial" w:hAnsi="Arial" w:cs="Arial"/>
          <w:sz w:val="24"/>
          <w:szCs w:val="24"/>
        </w:rPr>
        <w:t>text</w:t>
      </w:r>
      <w:r w:rsidR="00A17C13">
        <w:rPr>
          <w:rFonts w:ascii="Arial" w:hAnsi="Arial" w:cs="Arial"/>
          <w:sz w:val="24"/>
          <w:szCs w:val="24"/>
        </w:rPr>
        <w:t xml:space="preserve">. </w:t>
      </w:r>
      <w:r>
        <w:rPr>
          <w:rFonts w:ascii="Arial" w:hAnsi="Arial" w:cs="Arial"/>
          <w:sz w:val="24"/>
          <w:szCs w:val="24"/>
        </w:rPr>
        <w:t xml:space="preserve"> </w:t>
      </w:r>
    </w:p>
    <w:p w:rsidR="008C6983" w:rsidRDefault="009B0179" w:rsidP="00116193">
      <w:pPr>
        <w:spacing w:line="480" w:lineRule="auto"/>
        <w:rPr>
          <w:rFonts w:ascii="Arial" w:hAnsi="Arial" w:cs="Arial"/>
          <w:sz w:val="24"/>
          <w:szCs w:val="24"/>
        </w:rPr>
      </w:pPr>
      <w:r>
        <w:rPr>
          <w:rFonts w:ascii="Arial" w:hAnsi="Arial" w:cs="Arial"/>
          <w:sz w:val="24"/>
          <w:szCs w:val="24"/>
        </w:rPr>
        <w:t xml:space="preserve">As </w:t>
      </w:r>
      <w:r w:rsidR="00A96BC3">
        <w:rPr>
          <w:rFonts w:ascii="Arial" w:hAnsi="Arial" w:cs="Arial"/>
          <w:sz w:val="24"/>
          <w:szCs w:val="24"/>
        </w:rPr>
        <w:t xml:space="preserve">mentioned above, focalization of the narrative text of </w:t>
      </w:r>
      <w:r w:rsidR="00A96BC3">
        <w:rPr>
          <w:rFonts w:ascii="Arial" w:hAnsi="Arial" w:cs="Arial"/>
          <w:i/>
          <w:sz w:val="24"/>
          <w:szCs w:val="24"/>
        </w:rPr>
        <w:t>Things Fall Apart</w:t>
      </w:r>
      <w:r w:rsidR="00A96BC3">
        <w:rPr>
          <w:rFonts w:ascii="Arial" w:hAnsi="Arial" w:cs="Arial"/>
          <w:sz w:val="24"/>
          <w:szCs w:val="24"/>
        </w:rPr>
        <w:t xml:space="preserve"> can be problematic as the reader has no information about the identity of the narrator</w:t>
      </w:r>
      <w:r w:rsidR="00B03494">
        <w:rPr>
          <w:rFonts w:ascii="Arial" w:hAnsi="Arial" w:cs="Arial"/>
          <w:sz w:val="24"/>
          <w:szCs w:val="24"/>
        </w:rPr>
        <w:t>, therefore they need to know from whose perspective events, actions and places in the novel are constructed</w:t>
      </w:r>
      <w:r w:rsidR="00B03494">
        <w:rPr>
          <w:rStyle w:val="FootnoteReference"/>
          <w:rFonts w:ascii="Arial" w:hAnsi="Arial" w:cs="Arial"/>
          <w:sz w:val="24"/>
          <w:szCs w:val="24"/>
        </w:rPr>
        <w:footnoteReference w:id="27"/>
      </w:r>
      <w:r w:rsidR="00A80E1C">
        <w:rPr>
          <w:rFonts w:ascii="Arial" w:hAnsi="Arial" w:cs="Arial"/>
          <w:sz w:val="24"/>
          <w:szCs w:val="24"/>
        </w:rPr>
        <w:t>.</w:t>
      </w:r>
      <w:r w:rsidR="003C6E4A">
        <w:rPr>
          <w:rFonts w:ascii="Arial" w:hAnsi="Arial" w:cs="Arial"/>
          <w:sz w:val="24"/>
          <w:szCs w:val="24"/>
        </w:rPr>
        <w:t xml:space="preserve"> </w:t>
      </w:r>
      <w:r w:rsidR="008C6983">
        <w:rPr>
          <w:rFonts w:ascii="Arial" w:hAnsi="Arial" w:cs="Arial"/>
          <w:sz w:val="24"/>
          <w:szCs w:val="24"/>
        </w:rPr>
        <w:t xml:space="preserve">Focalization has a subject (focalizer) and an object </w:t>
      </w:r>
    </w:p>
    <w:p w:rsidR="00352545" w:rsidRDefault="00CB7E25" w:rsidP="00116193">
      <w:pPr>
        <w:spacing w:line="480" w:lineRule="auto"/>
        <w:rPr>
          <w:rFonts w:ascii="Arial" w:hAnsi="Arial" w:cs="Arial"/>
          <w:sz w:val="24"/>
          <w:szCs w:val="24"/>
        </w:rPr>
      </w:pPr>
      <w:r>
        <w:rPr>
          <w:rFonts w:ascii="Arial" w:hAnsi="Arial" w:cs="Arial"/>
          <w:sz w:val="24"/>
          <w:szCs w:val="24"/>
        </w:rPr>
        <w:lastRenderedPageBreak/>
        <w:t>(focalized</w:t>
      </w:r>
      <w:r w:rsidR="008C6983">
        <w:rPr>
          <w:rFonts w:ascii="Arial" w:hAnsi="Arial" w:cs="Arial"/>
          <w:sz w:val="24"/>
          <w:szCs w:val="24"/>
        </w:rPr>
        <w:t>)</w:t>
      </w:r>
      <w:r w:rsidR="00F947D0">
        <w:rPr>
          <w:rFonts w:ascii="Arial" w:hAnsi="Arial" w:cs="Arial"/>
          <w:sz w:val="24"/>
          <w:szCs w:val="24"/>
        </w:rPr>
        <w:t>, the distinction between focalization and narration is apparent when the narrator tells what a character sees; it may be internal or external</w:t>
      </w:r>
      <w:r w:rsidR="00E96A0D">
        <w:rPr>
          <w:rFonts w:ascii="Arial" w:hAnsi="Arial" w:cs="Arial"/>
          <w:sz w:val="24"/>
          <w:szCs w:val="24"/>
        </w:rPr>
        <w:t xml:space="preserve"> focalization</w:t>
      </w:r>
      <w:r w:rsidR="00F947D0">
        <w:rPr>
          <w:rStyle w:val="FootnoteReference"/>
          <w:rFonts w:ascii="Arial" w:hAnsi="Arial" w:cs="Arial"/>
          <w:sz w:val="24"/>
          <w:szCs w:val="24"/>
        </w:rPr>
        <w:footnoteReference w:id="28"/>
      </w:r>
      <w:r w:rsidR="00E96A0D">
        <w:rPr>
          <w:rFonts w:ascii="Arial" w:hAnsi="Arial" w:cs="Arial"/>
          <w:sz w:val="24"/>
          <w:szCs w:val="24"/>
        </w:rPr>
        <w:t xml:space="preserve">. </w:t>
      </w:r>
      <w:r w:rsidR="00F947D0">
        <w:rPr>
          <w:rFonts w:ascii="Arial" w:hAnsi="Arial" w:cs="Arial"/>
          <w:sz w:val="24"/>
          <w:szCs w:val="24"/>
        </w:rPr>
        <w:t>C</w:t>
      </w:r>
      <w:r w:rsidR="008F1257">
        <w:rPr>
          <w:rFonts w:ascii="Arial" w:hAnsi="Arial" w:cs="Arial"/>
          <w:sz w:val="24"/>
          <w:szCs w:val="24"/>
        </w:rPr>
        <w:t xml:space="preserve">lose reading of the text identifies passages where references to </w:t>
      </w:r>
      <w:r w:rsidR="008F1257">
        <w:rPr>
          <w:rFonts w:ascii="Arial" w:hAnsi="Arial" w:cs="Arial"/>
          <w:i/>
          <w:sz w:val="24"/>
          <w:szCs w:val="24"/>
        </w:rPr>
        <w:t xml:space="preserve">he </w:t>
      </w:r>
      <w:r w:rsidR="008F1257">
        <w:rPr>
          <w:rFonts w:ascii="Arial" w:hAnsi="Arial" w:cs="Arial"/>
          <w:sz w:val="24"/>
          <w:szCs w:val="24"/>
        </w:rPr>
        <w:t xml:space="preserve">or </w:t>
      </w:r>
      <w:r w:rsidR="008F1257">
        <w:rPr>
          <w:rFonts w:ascii="Arial" w:hAnsi="Arial" w:cs="Arial"/>
          <w:i/>
          <w:sz w:val="24"/>
          <w:szCs w:val="24"/>
        </w:rPr>
        <w:t>she</w:t>
      </w:r>
      <w:r w:rsidR="008F1257">
        <w:rPr>
          <w:rFonts w:ascii="Arial" w:hAnsi="Arial" w:cs="Arial"/>
          <w:sz w:val="24"/>
          <w:szCs w:val="24"/>
        </w:rPr>
        <w:t xml:space="preserve"> are </w:t>
      </w:r>
      <w:r w:rsidR="000B21C1">
        <w:rPr>
          <w:rFonts w:ascii="Arial" w:hAnsi="Arial" w:cs="Arial"/>
          <w:sz w:val="24"/>
          <w:szCs w:val="24"/>
        </w:rPr>
        <w:t>written, the narrator is seeing through the characters eyes</w:t>
      </w:r>
      <w:r w:rsidR="0077385A">
        <w:rPr>
          <w:rFonts w:ascii="Arial" w:hAnsi="Arial" w:cs="Arial"/>
          <w:sz w:val="24"/>
          <w:szCs w:val="24"/>
        </w:rPr>
        <w:t>.</w:t>
      </w:r>
      <w:r w:rsidR="000B21C1">
        <w:rPr>
          <w:rFonts w:ascii="Arial" w:hAnsi="Arial" w:cs="Arial"/>
          <w:sz w:val="24"/>
          <w:szCs w:val="24"/>
        </w:rPr>
        <w:t xml:space="preserve"> Rimmon-Kennan</w:t>
      </w:r>
      <w:r w:rsidR="000B21C1">
        <w:rPr>
          <w:rStyle w:val="FootnoteReference"/>
          <w:rFonts w:ascii="Arial" w:hAnsi="Arial" w:cs="Arial"/>
          <w:sz w:val="24"/>
          <w:szCs w:val="24"/>
        </w:rPr>
        <w:footnoteReference w:id="29"/>
      </w:r>
      <w:r w:rsidR="00F947D0">
        <w:rPr>
          <w:rFonts w:ascii="Arial" w:hAnsi="Arial" w:cs="Arial"/>
          <w:sz w:val="24"/>
          <w:szCs w:val="24"/>
        </w:rPr>
        <w:t xml:space="preserve"> </w:t>
      </w:r>
      <w:r>
        <w:rPr>
          <w:rFonts w:ascii="Arial" w:hAnsi="Arial" w:cs="Arial"/>
          <w:sz w:val="24"/>
          <w:szCs w:val="24"/>
        </w:rPr>
        <w:t xml:space="preserve"> </w:t>
      </w:r>
      <w:r w:rsidR="000D3355">
        <w:rPr>
          <w:rFonts w:ascii="Arial" w:hAnsi="Arial" w:cs="Arial"/>
          <w:sz w:val="24"/>
          <w:szCs w:val="24"/>
        </w:rPr>
        <w:t>states</w:t>
      </w:r>
      <w:r w:rsidR="0077385A">
        <w:rPr>
          <w:rFonts w:ascii="Arial" w:hAnsi="Arial" w:cs="Arial"/>
          <w:sz w:val="24"/>
          <w:szCs w:val="24"/>
        </w:rPr>
        <w:t xml:space="preserve"> ‘that in such cases the centre of consciousness is in the third person (he/she), from which the narrator is distinct’.</w:t>
      </w:r>
      <w:r w:rsidR="002B2793">
        <w:rPr>
          <w:rFonts w:ascii="Arial" w:hAnsi="Arial" w:cs="Arial"/>
          <w:sz w:val="24"/>
          <w:szCs w:val="24"/>
        </w:rPr>
        <w:t xml:space="preserve"> This helps the reader to identify focalization and finding perspective in the narrative fiction.</w:t>
      </w:r>
    </w:p>
    <w:p w:rsidR="00E013CC" w:rsidRDefault="00F738B4" w:rsidP="00FD4F70">
      <w:pPr>
        <w:spacing w:line="480" w:lineRule="auto"/>
        <w:rPr>
          <w:rFonts w:ascii="Arial" w:hAnsi="Arial" w:cs="Arial"/>
          <w:sz w:val="24"/>
          <w:szCs w:val="24"/>
        </w:rPr>
      </w:pPr>
      <w:r>
        <w:rPr>
          <w:rFonts w:ascii="Arial" w:hAnsi="Arial" w:cs="Arial"/>
          <w:sz w:val="24"/>
          <w:szCs w:val="24"/>
        </w:rPr>
        <w:t>Internal focalization is presented from Okonkwo and Nwoye</w:t>
      </w:r>
      <w:r w:rsidR="002506E1">
        <w:rPr>
          <w:rFonts w:ascii="Arial" w:hAnsi="Arial" w:cs="Arial"/>
          <w:sz w:val="24"/>
          <w:szCs w:val="24"/>
        </w:rPr>
        <w:t>’s</w:t>
      </w:r>
      <w:r>
        <w:rPr>
          <w:rFonts w:ascii="Arial" w:hAnsi="Arial" w:cs="Arial"/>
          <w:sz w:val="24"/>
          <w:szCs w:val="24"/>
        </w:rPr>
        <w:t xml:space="preserve"> perspective at the start of the Chapter Seven</w:t>
      </w:r>
      <w:r w:rsidR="00364D1B">
        <w:rPr>
          <w:rFonts w:ascii="Arial" w:hAnsi="Arial" w:cs="Arial"/>
          <w:sz w:val="24"/>
          <w:szCs w:val="24"/>
        </w:rPr>
        <w:t>. Nwoye focalizes on his mother, father and Ikemefuna from a cognitive and emotive view</w:t>
      </w:r>
      <w:r w:rsidR="00364D1B">
        <w:rPr>
          <w:rStyle w:val="FootnoteReference"/>
          <w:rFonts w:ascii="Arial" w:hAnsi="Arial" w:cs="Arial"/>
          <w:sz w:val="24"/>
          <w:szCs w:val="24"/>
        </w:rPr>
        <w:footnoteReference w:id="30"/>
      </w:r>
      <w:r w:rsidR="00AE621F">
        <w:rPr>
          <w:rFonts w:ascii="Arial" w:hAnsi="Arial" w:cs="Arial"/>
          <w:sz w:val="24"/>
          <w:szCs w:val="24"/>
        </w:rPr>
        <w:t xml:space="preserve">. </w:t>
      </w:r>
      <w:r w:rsidR="002909B6">
        <w:rPr>
          <w:rFonts w:ascii="Arial" w:hAnsi="Arial" w:cs="Arial"/>
          <w:sz w:val="24"/>
          <w:szCs w:val="24"/>
        </w:rPr>
        <w:t>He sees from within himself the way Ikemefuna has impacted and improved his life</w:t>
      </w:r>
      <w:r w:rsidR="00364D1B">
        <w:rPr>
          <w:rFonts w:ascii="Arial" w:hAnsi="Arial" w:cs="Arial"/>
          <w:sz w:val="24"/>
          <w:szCs w:val="24"/>
        </w:rPr>
        <w:t xml:space="preserve"> </w:t>
      </w:r>
      <w:r w:rsidR="002909B6">
        <w:rPr>
          <w:rFonts w:ascii="Arial" w:hAnsi="Arial" w:cs="Arial"/>
          <w:sz w:val="24"/>
          <w:szCs w:val="24"/>
        </w:rPr>
        <w:t xml:space="preserve">by acting as an older brother, his relationship with his father has improved. </w:t>
      </w:r>
      <w:r w:rsidR="005C04AE">
        <w:rPr>
          <w:rFonts w:ascii="Arial" w:hAnsi="Arial" w:cs="Arial"/>
          <w:sz w:val="24"/>
          <w:szCs w:val="24"/>
        </w:rPr>
        <w:t xml:space="preserve">Okonkwo tells masculine stories, doesn’t beat him and shares his food in the </w:t>
      </w:r>
      <w:r w:rsidR="005C04AE">
        <w:rPr>
          <w:rFonts w:ascii="Arial" w:hAnsi="Arial" w:cs="Arial"/>
          <w:i/>
          <w:sz w:val="24"/>
          <w:szCs w:val="24"/>
        </w:rPr>
        <w:t xml:space="preserve">obi. </w:t>
      </w:r>
      <w:r w:rsidR="007A0D62">
        <w:rPr>
          <w:rFonts w:ascii="Arial" w:hAnsi="Arial" w:cs="Arial"/>
          <w:sz w:val="24"/>
          <w:szCs w:val="24"/>
        </w:rPr>
        <w:t>Whilst happy with the improvement in his life, Nwoye still prefers his mother’s stories which look back to his childhood. Nwoye is the focalizer, the seer, Achebe as narrator tells what is seen so there is an obvious distinction between narrator and focalizer.</w:t>
      </w:r>
    </w:p>
    <w:p w:rsidR="00345148" w:rsidRDefault="00E013CC" w:rsidP="00FD4F70">
      <w:pPr>
        <w:spacing w:line="480" w:lineRule="auto"/>
        <w:rPr>
          <w:rFonts w:ascii="Arial" w:hAnsi="Arial" w:cs="Arial"/>
          <w:sz w:val="24"/>
          <w:szCs w:val="24"/>
        </w:rPr>
      </w:pPr>
      <w:r>
        <w:rPr>
          <w:rFonts w:ascii="Arial" w:hAnsi="Arial" w:cs="Arial"/>
          <w:sz w:val="24"/>
          <w:szCs w:val="24"/>
        </w:rPr>
        <w:t xml:space="preserve">Okonkwo’s </w:t>
      </w:r>
      <w:r w:rsidR="004F537C">
        <w:rPr>
          <w:rFonts w:ascii="Arial" w:hAnsi="Arial" w:cs="Arial"/>
          <w:sz w:val="24"/>
          <w:szCs w:val="24"/>
        </w:rPr>
        <w:t xml:space="preserve">internal </w:t>
      </w:r>
      <w:r>
        <w:rPr>
          <w:rFonts w:ascii="Arial" w:hAnsi="Arial" w:cs="Arial"/>
          <w:sz w:val="24"/>
          <w:szCs w:val="24"/>
        </w:rPr>
        <w:t xml:space="preserve">focalization appears more ideological when he focalizes on his son, he sees </w:t>
      </w:r>
      <w:r w:rsidR="006A40DC">
        <w:rPr>
          <w:rFonts w:ascii="Arial" w:hAnsi="Arial" w:cs="Arial"/>
          <w:sz w:val="24"/>
          <w:szCs w:val="24"/>
        </w:rPr>
        <w:t xml:space="preserve">Nwoye growing into a man capable of ruling the household; the narrator is describing to the reader what Okonkwo sees. </w:t>
      </w:r>
    </w:p>
    <w:p w:rsidR="000051AB" w:rsidRDefault="00957A2B" w:rsidP="00FD4F70">
      <w:pPr>
        <w:spacing w:line="480" w:lineRule="auto"/>
        <w:rPr>
          <w:rFonts w:ascii="Arial" w:hAnsi="Arial" w:cs="Arial"/>
          <w:sz w:val="24"/>
          <w:szCs w:val="24"/>
        </w:rPr>
      </w:pPr>
      <w:r>
        <w:rPr>
          <w:rFonts w:ascii="Arial" w:hAnsi="Arial" w:cs="Arial"/>
          <w:sz w:val="24"/>
          <w:szCs w:val="24"/>
        </w:rPr>
        <w:lastRenderedPageBreak/>
        <w:t xml:space="preserve">Achebe’s narration of Okonkwo and Nwoye internally focalizing the events is ulterior, it looks back as the events </w:t>
      </w:r>
      <w:r w:rsidR="00BC19B2">
        <w:rPr>
          <w:rFonts w:ascii="Arial" w:hAnsi="Arial" w:cs="Arial"/>
          <w:sz w:val="24"/>
          <w:szCs w:val="24"/>
        </w:rPr>
        <w:t xml:space="preserve">occur </w:t>
      </w:r>
      <w:r>
        <w:rPr>
          <w:rFonts w:ascii="Arial" w:hAnsi="Arial" w:cs="Arial"/>
          <w:sz w:val="24"/>
          <w:szCs w:val="24"/>
        </w:rPr>
        <w:t>in the past</w:t>
      </w:r>
      <w:r w:rsidR="00E64555">
        <w:rPr>
          <w:rFonts w:ascii="Arial" w:hAnsi="Arial" w:cs="Arial"/>
          <w:sz w:val="24"/>
          <w:szCs w:val="24"/>
        </w:rPr>
        <w:t>, as he is not part of the story</w:t>
      </w:r>
      <w:r w:rsidR="00CB684B">
        <w:rPr>
          <w:rFonts w:ascii="Arial" w:hAnsi="Arial" w:cs="Arial"/>
          <w:sz w:val="24"/>
          <w:szCs w:val="24"/>
        </w:rPr>
        <w:t>,</w:t>
      </w:r>
      <w:r w:rsidR="00E64555">
        <w:rPr>
          <w:rFonts w:ascii="Arial" w:hAnsi="Arial" w:cs="Arial"/>
          <w:sz w:val="24"/>
          <w:szCs w:val="24"/>
        </w:rPr>
        <w:t xml:space="preserve"> he narrates at an extradiegetic level</w:t>
      </w:r>
      <w:r w:rsidR="00E64555">
        <w:rPr>
          <w:rStyle w:val="FootnoteReference"/>
          <w:rFonts w:ascii="Arial" w:hAnsi="Arial" w:cs="Arial"/>
          <w:sz w:val="24"/>
          <w:szCs w:val="24"/>
        </w:rPr>
        <w:footnoteReference w:id="31"/>
      </w:r>
      <w:r w:rsidR="00CB684B">
        <w:rPr>
          <w:rFonts w:ascii="Arial" w:hAnsi="Arial" w:cs="Arial"/>
          <w:sz w:val="24"/>
          <w:szCs w:val="24"/>
        </w:rPr>
        <w:t>.</w:t>
      </w:r>
    </w:p>
    <w:p w:rsidR="00345148" w:rsidRDefault="00A9372C" w:rsidP="00FD4F70">
      <w:pPr>
        <w:spacing w:line="480" w:lineRule="auto"/>
        <w:rPr>
          <w:rFonts w:ascii="Arial" w:hAnsi="Arial" w:cs="Arial"/>
          <w:sz w:val="24"/>
          <w:szCs w:val="24"/>
        </w:rPr>
      </w:pPr>
      <w:r>
        <w:rPr>
          <w:rFonts w:ascii="Arial" w:hAnsi="Arial" w:cs="Arial"/>
          <w:sz w:val="24"/>
          <w:szCs w:val="24"/>
        </w:rPr>
        <w:t>Throughout this chapter the narration has a rhythm which McCarthy</w:t>
      </w:r>
      <w:r>
        <w:rPr>
          <w:rStyle w:val="FootnoteReference"/>
          <w:rFonts w:ascii="Arial" w:hAnsi="Arial" w:cs="Arial"/>
          <w:sz w:val="24"/>
          <w:szCs w:val="24"/>
        </w:rPr>
        <w:footnoteReference w:id="32"/>
      </w:r>
      <w:r w:rsidR="003F1E8D">
        <w:rPr>
          <w:rFonts w:ascii="Arial" w:hAnsi="Arial" w:cs="Arial"/>
          <w:sz w:val="24"/>
          <w:szCs w:val="24"/>
        </w:rPr>
        <w:t xml:space="preserve"> </w:t>
      </w:r>
      <w:r>
        <w:rPr>
          <w:rFonts w:ascii="Arial" w:hAnsi="Arial" w:cs="Arial"/>
          <w:sz w:val="24"/>
          <w:szCs w:val="24"/>
        </w:rPr>
        <w:t>believes is Achebe ‘trying to imitate the “linguistic patterns of his mother tongue,” Igbo</w:t>
      </w:r>
      <w:r w:rsidR="009701BA">
        <w:rPr>
          <w:rFonts w:ascii="Arial" w:hAnsi="Arial" w:cs="Arial"/>
          <w:sz w:val="24"/>
          <w:szCs w:val="24"/>
        </w:rPr>
        <w:t>; this rhythm is in the tradition of oral storytelling</w:t>
      </w:r>
      <w:r w:rsidR="009701BA">
        <w:rPr>
          <w:rStyle w:val="FootnoteReference"/>
          <w:rFonts w:ascii="Arial" w:hAnsi="Arial" w:cs="Arial"/>
          <w:sz w:val="24"/>
          <w:szCs w:val="24"/>
        </w:rPr>
        <w:footnoteReference w:id="33"/>
      </w:r>
      <w:r w:rsidR="003C79E9">
        <w:rPr>
          <w:rFonts w:ascii="Arial" w:hAnsi="Arial" w:cs="Arial"/>
          <w:sz w:val="24"/>
          <w:szCs w:val="24"/>
        </w:rPr>
        <w:t>.</w:t>
      </w:r>
      <w:r w:rsidR="00D342DF">
        <w:rPr>
          <w:rFonts w:ascii="Arial" w:hAnsi="Arial" w:cs="Arial"/>
          <w:sz w:val="24"/>
          <w:szCs w:val="24"/>
        </w:rPr>
        <w:t xml:space="preserve"> This is particularly evident </w:t>
      </w:r>
      <w:r w:rsidR="00FF5DF6">
        <w:rPr>
          <w:rFonts w:ascii="Arial" w:hAnsi="Arial" w:cs="Arial"/>
          <w:sz w:val="24"/>
          <w:szCs w:val="24"/>
        </w:rPr>
        <w:t xml:space="preserve">in </w:t>
      </w:r>
      <w:r w:rsidR="00D342DF">
        <w:rPr>
          <w:rFonts w:ascii="Arial" w:hAnsi="Arial" w:cs="Arial"/>
          <w:sz w:val="24"/>
          <w:szCs w:val="24"/>
        </w:rPr>
        <w:t>the narration of time passing; ‘For three years’</w:t>
      </w:r>
      <w:r w:rsidR="00D342DF">
        <w:rPr>
          <w:rStyle w:val="FootnoteReference"/>
          <w:rFonts w:ascii="Arial" w:hAnsi="Arial" w:cs="Arial"/>
          <w:sz w:val="24"/>
          <w:szCs w:val="24"/>
        </w:rPr>
        <w:footnoteReference w:id="34"/>
      </w:r>
      <w:r w:rsidR="00D342DF">
        <w:rPr>
          <w:rFonts w:ascii="Arial" w:hAnsi="Arial" w:cs="Arial"/>
          <w:sz w:val="24"/>
          <w:szCs w:val="24"/>
        </w:rPr>
        <w:t>, ‘In this way the moons and seasons passed</w:t>
      </w:r>
      <w:r w:rsidR="00D342DF">
        <w:rPr>
          <w:rStyle w:val="FootnoteReference"/>
          <w:rFonts w:ascii="Arial" w:hAnsi="Arial" w:cs="Arial"/>
          <w:sz w:val="24"/>
          <w:szCs w:val="24"/>
        </w:rPr>
        <w:footnoteReference w:id="35"/>
      </w:r>
      <w:r w:rsidR="0003215B">
        <w:rPr>
          <w:rFonts w:ascii="Arial" w:hAnsi="Arial" w:cs="Arial"/>
          <w:sz w:val="24"/>
          <w:szCs w:val="24"/>
        </w:rPr>
        <w:t>, ‘The sun rose slowly to the centre of the sky,’</w:t>
      </w:r>
      <w:r w:rsidR="0003215B">
        <w:rPr>
          <w:rStyle w:val="FootnoteReference"/>
          <w:rFonts w:ascii="Arial" w:hAnsi="Arial" w:cs="Arial"/>
          <w:sz w:val="24"/>
          <w:szCs w:val="24"/>
        </w:rPr>
        <w:footnoteReference w:id="36"/>
      </w:r>
      <w:r w:rsidR="00FF5DF6">
        <w:rPr>
          <w:rFonts w:ascii="Arial" w:hAnsi="Arial" w:cs="Arial"/>
          <w:sz w:val="24"/>
          <w:szCs w:val="24"/>
        </w:rPr>
        <w:t>: marking the passage of time with slight variations which may make the remembering of the story easier.</w:t>
      </w:r>
    </w:p>
    <w:p w:rsidR="00345148" w:rsidRDefault="002C4543" w:rsidP="00FD4F70">
      <w:pPr>
        <w:spacing w:line="480" w:lineRule="auto"/>
        <w:rPr>
          <w:rFonts w:ascii="Arial" w:hAnsi="Arial" w:cs="Arial"/>
          <w:sz w:val="24"/>
          <w:szCs w:val="24"/>
        </w:rPr>
      </w:pPr>
      <w:r>
        <w:rPr>
          <w:rFonts w:ascii="Arial" w:hAnsi="Arial" w:cs="Arial"/>
          <w:sz w:val="24"/>
          <w:szCs w:val="24"/>
        </w:rPr>
        <w:t>Looking at the middle section of Chapter Seven when the locusts arrive in the village</w:t>
      </w:r>
      <w:r>
        <w:rPr>
          <w:rStyle w:val="FootnoteReference"/>
          <w:rFonts w:ascii="Arial" w:hAnsi="Arial" w:cs="Arial"/>
          <w:sz w:val="24"/>
          <w:szCs w:val="24"/>
        </w:rPr>
        <w:footnoteReference w:id="37"/>
      </w:r>
      <w:r w:rsidR="00646E3D">
        <w:rPr>
          <w:rFonts w:ascii="Arial" w:hAnsi="Arial" w:cs="Arial"/>
          <w:sz w:val="24"/>
          <w:szCs w:val="24"/>
        </w:rPr>
        <w:t xml:space="preserve">, the </w:t>
      </w:r>
      <w:r w:rsidR="0039406B">
        <w:rPr>
          <w:rFonts w:ascii="Arial" w:hAnsi="Arial" w:cs="Arial"/>
          <w:sz w:val="24"/>
          <w:szCs w:val="24"/>
        </w:rPr>
        <w:t xml:space="preserve">question of </w:t>
      </w:r>
      <w:r w:rsidR="002B4549">
        <w:rPr>
          <w:rFonts w:ascii="Arial" w:hAnsi="Arial" w:cs="Arial"/>
          <w:sz w:val="24"/>
          <w:szCs w:val="24"/>
        </w:rPr>
        <w:t xml:space="preserve">who the </w:t>
      </w:r>
      <w:r w:rsidR="004A565D">
        <w:rPr>
          <w:rFonts w:ascii="Arial" w:hAnsi="Arial" w:cs="Arial"/>
          <w:sz w:val="24"/>
          <w:szCs w:val="24"/>
        </w:rPr>
        <w:t xml:space="preserve">implied </w:t>
      </w:r>
      <w:r w:rsidR="0039406B">
        <w:rPr>
          <w:rFonts w:ascii="Arial" w:hAnsi="Arial" w:cs="Arial"/>
          <w:sz w:val="24"/>
          <w:szCs w:val="24"/>
        </w:rPr>
        <w:t xml:space="preserve">reader </w:t>
      </w:r>
      <w:r w:rsidR="002B4549">
        <w:rPr>
          <w:rFonts w:ascii="Arial" w:hAnsi="Arial" w:cs="Arial"/>
          <w:sz w:val="24"/>
          <w:szCs w:val="24"/>
        </w:rPr>
        <w:t xml:space="preserve">is </w:t>
      </w:r>
      <w:r w:rsidR="0039406B">
        <w:rPr>
          <w:rFonts w:ascii="Arial" w:hAnsi="Arial" w:cs="Arial"/>
          <w:sz w:val="24"/>
          <w:szCs w:val="24"/>
        </w:rPr>
        <w:t>can be discussed</w:t>
      </w:r>
      <w:r w:rsidR="004A565D">
        <w:rPr>
          <w:rStyle w:val="FootnoteReference"/>
          <w:rFonts w:ascii="Arial" w:hAnsi="Arial" w:cs="Arial"/>
          <w:sz w:val="24"/>
          <w:szCs w:val="24"/>
        </w:rPr>
        <w:footnoteReference w:id="38"/>
      </w:r>
      <w:r w:rsidR="0039406B">
        <w:rPr>
          <w:rFonts w:ascii="Arial" w:hAnsi="Arial" w:cs="Arial"/>
          <w:sz w:val="24"/>
          <w:szCs w:val="24"/>
        </w:rPr>
        <w:t>.</w:t>
      </w:r>
      <w:r w:rsidR="00646E3D">
        <w:rPr>
          <w:rFonts w:ascii="Arial" w:hAnsi="Arial" w:cs="Arial"/>
          <w:sz w:val="24"/>
          <w:szCs w:val="24"/>
        </w:rPr>
        <w:t xml:space="preserve"> </w:t>
      </w:r>
      <w:r w:rsidR="006E6C69">
        <w:rPr>
          <w:rFonts w:ascii="Arial" w:hAnsi="Arial" w:cs="Arial"/>
          <w:sz w:val="24"/>
          <w:szCs w:val="24"/>
        </w:rPr>
        <w:t>Achebe’s text is written with an image of a reader who has a certain competence and can also structure that competence in the text</w:t>
      </w:r>
      <w:r w:rsidR="006E6C69">
        <w:rPr>
          <w:rStyle w:val="FootnoteReference"/>
          <w:rFonts w:ascii="Arial" w:hAnsi="Arial" w:cs="Arial"/>
          <w:sz w:val="24"/>
          <w:szCs w:val="24"/>
        </w:rPr>
        <w:footnoteReference w:id="39"/>
      </w:r>
      <w:r w:rsidR="006E6C69">
        <w:rPr>
          <w:rFonts w:ascii="Arial" w:hAnsi="Arial" w:cs="Arial"/>
          <w:sz w:val="24"/>
          <w:szCs w:val="24"/>
        </w:rPr>
        <w:t xml:space="preserve">, they and the </w:t>
      </w:r>
      <w:r w:rsidR="00116C97">
        <w:rPr>
          <w:rFonts w:ascii="Arial" w:hAnsi="Arial" w:cs="Arial"/>
          <w:sz w:val="24"/>
          <w:szCs w:val="24"/>
        </w:rPr>
        <w:t>narrative voice are a construct</w:t>
      </w:r>
      <w:r w:rsidR="00BD325F">
        <w:rPr>
          <w:rFonts w:ascii="Arial" w:hAnsi="Arial" w:cs="Arial"/>
          <w:sz w:val="24"/>
          <w:szCs w:val="24"/>
        </w:rPr>
        <w:t xml:space="preserve"> of the author. </w:t>
      </w:r>
      <w:r w:rsidR="00052D4D">
        <w:rPr>
          <w:rFonts w:ascii="Arial" w:hAnsi="Arial" w:cs="Arial"/>
          <w:sz w:val="24"/>
          <w:szCs w:val="24"/>
        </w:rPr>
        <w:t xml:space="preserve">Achebe’s audience may have </w:t>
      </w:r>
      <w:r w:rsidR="00BD600F">
        <w:rPr>
          <w:rFonts w:ascii="Arial" w:hAnsi="Arial" w:cs="Arial"/>
          <w:sz w:val="24"/>
          <w:szCs w:val="24"/>
        </w:rPr>
        <w:t xml:space="preserve">only </w:t>
      </w:r>
      <w:r w:rsidR="00052D4D">
        <w:rPr>
          <w:rFonts w:ascii="Arial" w:hAnsi="Arial" w:cs="Arial"/>
          <w:sz w:val="24"/>
          <w:szCs w:val="24"/>
        </w:rPr>
        <w:t xml:space="preserve">a basic understanding of the relevance of the </w:t>
      </w:r>
      <w:r w:rsidR="00794C3B">
        <w:rPr>
          <w:rFonts w:ascii="Arial" w:hAnsi="Arial" w:cs="Arial"/>
          <w:sz w:val="24"/>
          <w:szCs w:val="24"/>
        </w:rPr>
        <w:t>locust’s</w:t>
      </w:r>
      <w:r w:rsidR="00052D4D">
        <w:rPr>
          <w:rFonts w:ascii="Arial" w:hAnsi="Arial" w:cs="Arial"/>
          <w:sz w:val="24"/>
          <w:szCs w:val="24"/>
        </w:rPr>
        <w:t xml:space="preserve"> arrival</w:t>
      </w:r>
      <w:r w:rsidR="00BD600F">
        <w:rPr>
          <w:rFonts w:ascii="Arial" w:hAnsi="Arial" w:cs="Arial"/>
          <w:sz w:val="24"/>
          <w:szCs w:val="24"/>
        </w:rPr>
        <w:t>;</w:t>
      </w:r>
      <w:r w:rsidR="00052D4D">
        <w:rPr>
          <w:rFonts w:ascii="Arial" w:hAnsi="Arial" w:cs="Arial"/>
          <w:sz w:val="24"/>
          <w:szCs w:val="24"/>
        </w:rPr>
        <w:t xml:space="preserve"> </w:t>
      </w:r>
      <w:r w:rsidR="006F782D">
        <w:rPr>
          <w:rFonts w:ascii="Arial" w:hAnsi="Arial" w:cs="Arial"/>
          <w:sz w:val="24"/>
          <w:szCs w:val="24"/>
        </w:rPr>
        <w:t>so,</w:t>
      </w:r>
      <w:r w:rsidR="00BD600F">
        <w:rPr>
          <w:rFonts w:ascii="Arial" w:hAnsi="Arial" w:cs="Arial"/>
          <w:sz w:val="24"/>
          <w:szCs w:val="24"/>
        </w:rPr>
        <w:t xml:space="preserve"> </w:t>
      </w:r>
      <w:r w:rsidR="00052D4D">
        <w:rPr>
          <w:rFonts w:ascii="Arial" w:hAnsi="Arial" w:cs="Arial"/>
          <w:sz w:val="24"/>
          <w:szCs w:val="24"/>
        </w:rPr>
        <w:t xml:space="preserve">he fills in the gaps with frames that allow the reader </w:t>
      </w:r>
      <w:r w:rsidR="00BD600F">
        <w:rPr>
          <w:rFonts w:ascii="Arial" w:hAnsi="Arial" w:cs="Arial"/>
          <w:sz w:val="24"/>
          <w:szCs w:val="24"/>
        </w:rPr>
        <w:t>a perspective which is intratextual, that is inside the story</w:t>
      </w:r>
      <w:r w:rsidR="00BD600F">
        <w:rPr>
          <w:rStyle w:val="FootnoteReference"/>
          <w:rFonts w:ascii="Arial" w:hAnsi="Arial" w:cs="Arial"/>
          <w:sz w:val="24"/>
          <w:szCs w:val="24"/>
        </w:rPr>
        <w:footnoteReference w:id="40"/>
      </w:r>
      <w:r w:rsidR="006F782D">
        <w:rPr>
          <w:rFonts w:ascii="Arial" w:hAnsi="Arial" w:cs="Arial"/>
          <w:sz w:val="24"/>
          <w:szCs w:val="24"/>
        </w:rPr>
        <w:t>. Describing the arrival in some detail and how they were prepared ensures readers have the knowledge he requires of them.</w:t>
      </w:r>
      <w:r w:rsidR="00032CAE">
        <w:rPr>
          <w:rFonts w:ascii="Arial" w:hAnsi="Arial" w:cs="Arial"/>
          <w:sz w:val="24"/>
          <w:szCs w:val="24"/>
        </w:rPr>
        <w:t xml:space="preserve"> </w:t>
      </w:r>
      <w:r w:rsidR="00387631">
        <w:rPr>
          <w:rFonts w:ascii="Arial" w:hAnsi="Arial" w:cs="Arial"/>
          <w:sz w:val="24"/>
          <w:szCs w:val="24"/>
        </w:rPr>
        <w:t xml:space="preserve">The chronology of the events is as folk narrative, </w:t>
      </w:r>
      <w:r w:rsidR="00FE4F79">
        <w:rPr>
          <w:rFonts w:ascii="Arial" w:hAnsi="Arial" w:cs="Arial"/>
          <w:sz w:val="24"/>
          <w:szCs w:val="24"/>
        </w:rPr>
        <w:t xml:space="preserve">that is </w:t>
      </w:r>
      <w:r w:rsidR="00387631">
        <w:rPr>
          <w:rFonts w:ascii="Arial" w:hAnsi="Arial" w:cs="Arial"/>
          <w:sz w:val="24"/>
          <w:szCs w:val="24"/>
        </w:rPr>
        <w:t>as it happens</w:t>
      </w:r>
      <w:r w:rsidR="00884057">
        <w:rPr>
          <w:rFonts w:ascii="Arial" w:hAnsi="Arial" w:cs="Arial"/>
          <w:sz w:val="24"/>
          <w:szCs w:val="24"/>
        </w:rPr>
        <w:t>.</w:t>
      </w:r>
      <w:r w:rsidR="00D64D68">
        <w:rPr>
          <w:rFonts w:ascii="Arial" w:hAnsi="Arial" w:cs="Arial"/>
          <w:sz w:val="24"/>
          <w:szCs w:val="24"/>
        </w:rPr>
        <w:t xml:space="preserve"> </w:t>
      </w:r>
    </w:p>
    <w:p w:rsidR="00345148" w:rsidRDefault="00D25E8E" w:rsidP="00FD4F70">
      <w:pPr>
        <w:spacing w:line="480" w:lineRule="auto"/>
        <w:rPr>
          <w:rFonts w:ascii="Arial" w:hAnsi="Arial" w:cs="Arial"/>
          <w:sz w:val="24"/>
          <w:szCs w:val="24"/>
        </w:rPr>
      </w:pPr>
      <w:r>
        <w:rPr>
          <w:rFonts w:ascii="Arial" w:hAnsi="Arial" w:cs="Arial"/>
          <w:sz w:val="24"/>
          <w:szCs w:val="24"/>
        </w:rPr>
        <w:lastRenderedPageBreak/>
        <w:t xml:space="preserve">When Ogbuefi Ezeudu arrives at </w:t>
      </w:r>
      <w:r w:rsidR="00F0352D">
        <w:rPr>
          <w:rFonts w:ascii="Arial" w:hAnsi="Arial" w:cs="Arial"/>
          <w:sz w:val="24"/>
          <w:szCs w:val="24"/>
        </w:rPr>
        <w:t>Okonkwo’s</w:t>
      </w:r>
      <w:r>
        <w:rPr>
          <w:rFonts w:ascii="Arial" w:hAnsi="Arial" w:cs="Arial"/>
          <w:sz w:val="24"/>
          <w:szCs w:val="24"/>
        </w:rPr>
        <w:t xml:space="preserve"> hut after the locust feast</w:t>
      </w:r>
      <w:r w:rsidR="00E75CF6">
        <w:rPr>
          <w:rFonts w:ascii="Arial" w:hAnsi="Arial" w:cs="Arial"/>
          <w:sz w:val="24"/>
          <w:szCs w:val="24"/>
        </w:rPr>
        <w:t xml:space="preserve"> </w:t>
      </w:r>
      <w:r w:rsidR="00E75CF6">
        <w:rPr>
          <w:rStyle w:val="FootnoteReference"/>
          <w:rFonts w:ascii="Arial" w:hAnsi="Arial" w:cs="Arial"/>
          <w:sz w:val="24"/>
          <w:szCs w:val="24"/>
        </w:rPr>
        <w:footnoteReference w:id="41"/>
      </w:r>
      <w:r w:rsidR="002B3294">
        <w:rPr>
          <w:rFonts w:ascii="Arial" w:hAnsi="Arial" w:cs="Arial"/>
          <w:sz w:val="24"/>
          <w:szCs w:val="24"/>
        </w:rPr>
        <w:t xml:space="preserve">, </w:t>
      </w:r>
      <w:r w:rsidR="00ED5C5C">
        <w:rPr>
          <w:rFonts w:ascii="Arial" w:hAnsi="Arial" w:cs="Arial"/>
          <w:sz w:val="24"/>
          <w:szCs w:val="24"/>
        </w:rPr>
        <w:t xml:space="preserve">the temporal succession of events </w:t>
      </w:r>
      <w:r w:rsidR="00083F3C">
        <w:rPr>
          <w:rFonts w:ascii="Arial" w:hAnsi="Arial" w:cs="Arial"/>
          <w:sz w:val="24"/>
          <w:szCs w:val="24"/>
        </w:rPr>
        <w:t xml:space="preserve">which follow </w:t>
      </w:r>
      <w:r w:rsidR="00ED5C5C">
        <w:rPr>
          <w:rFonts w:ascii="Arial" w:hAnsi="Arial" w:cs="Arial"/>
          <w:sz w:val="24"/>
          <w:szCs w:val="24"/>
        </w:rPr>
        <w:t>described by the narrator, and the causal relations between them</w:t>
      </w:r>
      <w:r w:rsidR="00083F3C">
        <w:rPr>
          <w:rStyle w:val="FootnoteReference"/>
          <w:rFonts w:ascii="Arial" w:hAnsi="Arial" w:cs="Arial"/>
          <w:sz w:val="24"/>
          <w:szCs w:val="24"/>
        </w:rPr>
        <w:footnoteReference w:id="42"/>
      </w:r>
      <w:r w:rsidR="00083F3C">
        <w:rPr>
          <w:rFonts w:ascii="Arial" w:hAnsi="Arial" w:cs="Arial"/>
          <w:sz w:val="24"/>
          <w:szCs w:val="24"/>
        </w:rPr>
        <w:t>,</w:t>
      </w:r>
      <w:r w:rsidR="00ED5C5C">
        <w:rPr>
          <w:rFonts w:ascii="Arial" w:hAnsi="Arial" w:cs="Arial"/>
          <w:sz w:val="24"/>
          <w:szCs w:val="24"/>
        </w:rPr>
        <w:t xml:space="preserve"> leads </w:t>
      </w:r>
      <w:r w:rsidR="00083F3C">
        <w:rPr>
          <w:rFonts w:ascii="Arial" w:hAnsi="Arial" w:cs="Arial"/>
          <w:sz w:val="24"/>
          <w:szCs w:val="24"/>
        </w:rPr>
        <w:t>to the event of Ikemefuna’s death.</w:t>
      </w:r>
      <w:r w:rsidR="00014E93">
        <w:rPr>
          <w:rFonts w:ascii="Arial" w:hAnsi="Arial" w:cs="Arial"/>
          <w:sz w:val="24"/>
          <w:szCs w:val="24"/>
        </w:rPr>
        <w:t xml:space="preserve"> He arrives at the obi, refuses to join in the feast, they go outside, a conversation </w:t>
      </w:r>
      <w:r w:rsidR="00090F30">
        <w:rPr>
          <w:rFonts w:ascii="Arial" w:hAnsi="Arial" w:cs="Arial"/>
          <w:sz w:val="24"/>
          <w:szCs w:val="24"/>
        </w:rPr>
        <w:t>ensues, more</w:t>
      </w:r>
      <w:r w:rsidR="00EB2A2A">
        <w:rPr>
          <w:rFonts w:ascii="Arial" w:hAnsi="Arial" w:cs="Arial"/>
          <w:sz w:val="24"/>
          <w:szCs w:val="24"/>
        </w:rPr>
        <w:t xml:space="preserve"> events are </w:t>
      </w:r>
      <w:r w:rsidR="00A07062">
        <w:rPr>
          <w:rFonts w:ascii="Arial" w:hAnsi="Arial" w:cs="Arial"/>
          <w:sz w:val="24"/>
          <w:szCs w:val="24"/>
        </w:rPr>
        <w:t>narrated,</w:t>
      </w:r>
      <w:r w:rsidR="00EB2A2A">
        <w:rPr>
          <w:rFonts w:ascii="Arial" w:hAnsi="Arial" w:cs="Arial"/>
          <w:sz w:val="24"/>
          <w:szCs w:val="24"/>
        </w:rPr>
        <w:t xml:space="preserve"> and this </w:t>
      </w:r>
      <w:r w:rsidR="00014E93">
        <w:rPr>
          <w:rFonts w:ascii="Arial" w:hAnsi="Arial" w:cs="Arial"/>
          <w:sz w:val="24"/>
          <w:szCs w:val="24"/>
        </w:rPr>
        <w:t xml:space="preserve">linear progression </w:t>
      </w:r>
      <w:r w:rsidR="00EB2A2A">
        <w:rPr>
          <w:rFonts w:ascii="Arial" w:hAnsi="Arial" w:cs="Arial"/>
          <w:sz w:val="24"/>
          <w:szCs w:val="24"/>
        </w:rPr>
        <w:t xml:space="preserve">eventually culminates in </w:t>
      </w:r>
      <w:r w:rsidR="001275D4">
        <w:rPr>
          <w:rFonts w:ascii="Arial" w:hAnsi="Arial" w:cs="Arial"/>
          <w:sz w:val="24"/>
          <w:szCs w:val="24"/>
        </w:rPr>
        <w:t xml:space="preserve">the death </w:t>
      </w:r>
      <w:r w:rsidR="00D05259">
        <w:rPr>
          <w:rFonts w:ascii="Arial" w:hAnsi="Arial" w:cs="Arial"/>
          <w:sz w:val="24"/>
          <w:szCs w:val="24"/>
        </w:rPr>
        <w:t xml:space="preserve">of Ikemefuna </w:t>
      </w:r>
      <w:r w:rsidR="001275D4">
        <w:rPr>
          <w:rFonts w:ascii="Arial" w:hAnsi="Arial" w:cs="Arial"/>
          <w:sz w:val="24"/>
          <w:szCs w:val="24"/>
        </w:rPr>
        <w:t>and Okonkwo’s part in it.</w:t>
      </w:r>
      <w:r w:rsidR="00014E93">
        <w:rPr>
          <w:rFonts w:ascii="Arial" w:hAnsi="Arial" w:cs="Arial"/>
          <w:sz w:val="24"/>
          <w:szCs w:val="24"/>
        </w:rPr>
        <w:t xml:space="preserve"> </w:t>
      </w:r>
    </w:p>
    <w:p w:rsidR="00E65362" w:rsidRDefault="00A07062" w:rsidP="00FD4F70">
      <w:pPr>
        <w:spacing w:line="480" w:lineRule="auto"/>
        <w:rPr>
          <w:rFonts w:ascii="Arial" w:hAnsi="Arial" w:cs="Arial"/>
          <w:sz w:val="24"/>
          <w:szCs w:val="24"/>
        </w:rPr>
      </w:pPr>
      <w:r>
        <w:rPr>
          <w:rFonts w:ascii="Arial" w:hAnsi="Arial" w:cs="Arial"/>
          <w:sz w:val="24"/>
          <w:szCs w:val="24"/>
        </w:rPr>
        <w:t xml:space="preserve">Achebe provides the reader with another example of indirect presentation of Okonkwo’s character </w:t>
      </w:r>
      <w:r w:rsidR="006D0AE9">
        <w:rPr>
          <w:rFonts w:ascii="Arial" w:hAnsi="Arial" w:cs="Arial"/>
          <w:sz w:val="24"/>
          <w:szCs w:val="24"/>
        </w:rPr>
        <w:t xml:space="preserve">traits </w:t>
      </w:r>
      <w:r>
        <w:rPr>
          <w:rFonts w:ascii="Arial" w:hAnsi="Arial" w:cs="Arial"/>
          <w:sz w:val="24"/>
          <w:szCs w:val="24"/>
        </w:rPr>
        <w:t>after the elders of Umuofia leave his hut</w:t>
      </w:r>
      <w:r w:rsidR="003A4239">
        <w:rPr>
          <w:rFonts w:ascii="Arial" w:hAnsi="Arial" w:cs="Arial"/>
          <w:sz w:val="24"/>
          <w:szCs w:val="24"/>
        </w:rPr>
        <w:t xml:space="preserve"> and he tells Ikemefuna he must go home</w:t>
      </w:r>
      <w:r>
        <w:rPr>
          <w:rStyle w:val="FootnoteReference"/>
          <w:rFonts w:ascii="Arial" w:hAnsi="Arial" w:cs="Arial"/>
          <w:sz w:val="24"/>
          <w:szCs w:val="24"/>
        </w:rPr>
        <w:footnoteReference w:id="43"/>
      </w:r>
      <w:r w:rsidR="00C91BEC">
        <w:rPr>
          <w:rFonts w:ascii="Arial" w:hAnsi="Arial" w:cs="Arial"/>
          <w:sz w:val="24"/>
          <w:szCs w:val="24"/>
        </w:rPr>
        <w:t xml:space="preserve">. </w:t>
      </w:r>
      <w:r w:rsidR="006D0AE9">
        <w:rPr>
          <w:rFonts w:ascii="Arial" w:hAnsi="Arial" w:cs="Arial"/>
          <w:sz w:val="24"/>
          <w:szCs w:val="24"/>
        </w:rPr>
        <w:t>That is t</w:t>
      </w:r>
      <w:r w:rsidR="00C91BEC">
        <w:rPr>
          <w:rFonts w:ascii="Arial" w:hAnsi="Arial" w:cs="Arial"/>
          <w:sz w:val="24"/>
          <w:szCs w:val="24"/>
        </w:rPr>
        <w:t xml:space="preserve">he dichotomy between his </w:t>
      </w:r>
      <w:r w:rsidR="006F36EE">
        <w:rPr>
          <w:rFonts w:ascii="Arial" w:hAnsi="Arial" w:cs="Arial"/>
          <w:sz w:val="24"/>
          <w:szCs w:val="24"/>
        </w:rPr>
        <w:t>violence and the hidden gentleness</w:t>
      </w:r>
      <w:r w:rsidR="00C91BEC">
        <w:rPr>
          <w:rFonts w:ascii="Arial" w:hAnsi="Arial" w:cs="Arial"/>
          <w:sz w:val="24"/>
          <w:szCs w:val="24"/>
        </w:rPr>
        <w:t xml:space="preserve"> </w:t>
      </w:r>
      <w:r w:rsidR="006F36EE">
        <w:rPr>
          <w:rFonts w:ascii="Arial" w:hAnsi="Arial" w:cs="Arial"/>
          <w:sz w:val="24"/>
          <w:szCs w:val="24"/>
        </w:rPr>
        <w:t>of which he appears</w:t>
      </w:r>
      <w:r w:rsidR="006D0AE9">
        <w:rPr>
          <w:rFonts w:ascii="Arial" w:hAnsi="Arial" w:cs="Arial"/>
          <w:sz w:val="24"/>
          <w:szCs w:val="24"/>
        </w:rPr>
        <w:t xml:space="preserve"> so </w:t>
      </w:r>
      <w:r w:rsidR="006F36EE">
        <w:rPr>
          <w:rFonts w:ascii="Arial" w:hAnsi="Arial" w:cs="Arial"/>
          <w:sz w:val="24"/>
          <w:szCs w:val="24"/>
        </w:rPr>
        <w:t>afraid of</w:t>
      </w:r>
      <w:r w:rsidR="0003064B">
        <w:rPr>
          <w:rFonts w:ascii="Arial" w:hAnsi="Arial" w:cs="Arial"/>
          <w:sz w:val="24"/>
          <w:szCs w:val="24"/>
        </w:rPr>
        <w:t xml:space="preserve">; the thoughtfulness of losing an adopted son and the violence towards his natural son. </w:t>
      </w:r>
      <w:r>
        <w:rPr>
          <w:rFonts w:ascii="Arial" w:hAnsi="Arial" w:cs="Arial"/>
          <w:sz w:val="24"/>
          <w:szCs w:val="24"/>
        </w:rPr>
        <w:t xml:space="preserve"> </w:t>
      </w:r>
    </w:p>
    <w:p w:rsidR="00345148" w:rsidRDefault="00373724" w:rsidP="00FD4F70">
      <w:pPr>
        <w:spacing w:line="480" w:lineRule="auto"/>
        <w:rPr>
          <w:rFonts w:ascii="Arial" w:hAnsi="Arial" w:cs="Arial"/>
          <w:sz w:val="24"/>
          <w:szCs w:val="24"/>
        </w:rPr>
      </w:pPr>
      <w:r>
        <w:rPr>
          <w:rFonts w:ascii="Arial" w:hAnsi="Arial" w:cs="Arial"/>
          <w:sz w:val="24"/>
          <w:szCs w:val="24"/>
        </w:rPr>
        <w:t>Duration and pace</w:t>
      </w:r>
      <w:r w:rsidR="004E3120">
        <w:rPr>
          <w:rStyle w:val="FootnoteReference"/>
          <w:rFonts w:ascii="Arial" w:hAnsi="Arial" w:cs="Arial"/>
          <w:sz w:val="24"/>
          <w:szCs w:val="24"/>
        </w:rPr>
        <w:footnoteReference w:id="44"/>
      </w:r>
      <w:r>
        <w:rPr>
          <w:rFonts w:ascii="Arial" w:hAnsi="Arial" w:cs="Arial"/>
          <w:sz w:val="24"/>
          <w:szCs w:val="24"/>
        </w:rPr>
        <w:t xml:space="preserve"> of the narration</w:t>
      </w:r>
      <w:r w:rsidR="0009006A">
        <w:rPr>
          <w:rFonts w:ascii="Arial" w:hAnsi="Arial" w:cs="Arial"/>
          <w:sz w:val="24"/>
          <w:szCs w:val="24"/>
        </w:rPr>
        <w:t>,</w:t>
      </w:r>
      <w:r>
        <w:rPr>
          <w:rFonts w:ascii="Arial" w:hAnsi="Arial" w:cs="Arial"/>
          <w:sz w:val="24"/>
          <w:szCs w:val="24"/>
        </w:rPr>
        <w:t xml:space="preserve"> from the group leaving the village to the point of the murder</w:t>
      </w:r>
      <w:r>
        <w:rPr>
          <w:rStyle w:val="FootnoteReference"/>
          <w:rFonts w:ascii="Arial" w:hAnsi="Arial" w:cs="Arial"/>
          <w:sz w:val="24"/>
          <w:szCs w:val="24"/>
        </w:rPr>
        <w:footnoteReference w:id="45"/>
      </w:r>
      <w:r w:rsidR="004E3120">
        <w:rPr>
          <w:rFonts w:ascii="Arial" w:hAnsi="Arial" w:cs="Arial"/>
          <w:sz w:val="24"/>
          <w:szCs w:val="24"/>
        </w:rPr>
        <w:t xml:space="preserve"> have some correlation to each other</w:t>
      </w:r>
      <w:r w:rsidR="0009006A">
        <w:rPr>
          <w:rFonts w:ascii="Arial" w:hAnsi="Arial" w:cs="Arial"/>
          <w:sz w:val="24"/>
          <w:szCs w:val="24"/>
        </w:rPr>
        <w:t xml:space="preserve">; the text is narrated with a pace that appears to have the same rhythm as </w:t>
      </w:r>
      <w:r w:rsidR="00F61082">
        <w:rPr>
          <w:rFonts w:ascii="Arial" w:hAnsi="Arial" w:cs="Arial"/>
          <w:sz w:val="24"/>
          <w:szCs w:val="24"/>
        </w:rPr>
        <w:t xml:space="preserve">the </w:t>
      </w:r>
      <w:r w:rsidR="0009006A">
        <w:rPr>
          <w:rFonts w:ascii="Arial" w:hAnsi="Arial" w:cs="Arial"/>
          <w:sz w:val="24"/>
          <w:szCs w:val="24"/>
        </w:rPr>
        <w:t>footsteps</w:t>
      </w:r>
      <w:r w:rsidR="00F61082">
        <w:rPr>
          <w:rFonts w:ascii="Arial" w:hAnsi="Arial" w:cs="Arial"/>
          <w:sz w:val="24"/>
          <w:szCs w:val="24"/>
        </w:rPr>
        <w:t xml:space="preserve"> of the men.</w:t>
      </w:r>
    </w:p>
    <w:p w:rsidR="00345148" w:rsidRDefault="00321F7A" w:rsidP="00FD4F70">
      <w:pPr>
        <w:spacing w:line="480" w:lineRule="auto"/>
        <w:rPr>
          <w:rFonts w:ascii="Arial" w:hAnsi="Arial" w:cs="Arial"/>
          <w:sz w:val="24"/>
          <w:szCs w:val="24"/>
        </w:rPr>
      </w:pPr>
      <w:r w:rsidRPr="00321F7A">
        <w:rPr>
          <w:rFonts w:ascii="Arial" w:hAnsi="Arial" w:cs="Arial"/>
          <w:sz w:val="24"/>
          <w:szCs w:val="24"/>
        </w:rPr>
        <w:t>T</w:t>
      </w:r>
      <w:r w:rsidR="00BE4E47">
        <w:rPr>
          <w:rFonts w:ascii="Arial" w:hAnsi="Arial" w:cs="Arial"/>
          <w:sz w:val="24"/>
          <w:szCs w:val="24"/>
        </w:rPr>
        <w:t>he final three pages</w:t>
      </w:r>
      <w:r w:rsidR="00BE4E47">
        <w:rPr>
          <w:rStyle w:val="FootnoteReference"/>
          <w:rFonts w:ascii="Arial" w:hAnsi="Arial" w:cs="Arial"/>
          <w:sz w:val="24"/>
          <w:szCs w:val="24"/>
        </w:rPr>
        <w:footnoteReference w:id="46"/>
      </w:r>
      <w:r w:rsidR="00BE4E47">
        <w:rPr>
          <w:rFonts w:ascii="Arial" w:hAnsi="Arial" w:cs="Arial"/>
          <w:sz w:val="24"/>
          <w:szCs w:val="24"/>
        </w:rPr>
        <w:t xml:space="preserve"> </w:t>
      </w:r>
      <w:r w:rsidR="00D54ADA">
        <w:rPr>
          <w:rFonts w:ascii="Arial" w:hAnsi="Arial" w:cs="Arial"/>
          <w:sz w:val="24"/>
          <w:szCs w:val="24"/>
        </w:rPr>
        <w:t xml:space="preserve">of this chapter give the reader an </w:t>
      </w:r>
      <w:r w:rsidR="001E6C03">
        <w:rPr>
          <w:rFonts w:ascii="Arial" w:hAnsi="Arial" w:cs="Arial"/>
          <w:sz w:val="24"/>
          <w:szCs w:val="24"/>
        </w:rPr>
        <w:t xml:space="preserve">excellent </w:t>
      </w:r>
      <w:r w:rsidR="00D54ADA">
        <w:rPr>
          <w:rFonts w:ascii="Arial" w:hAnsi="Arial" w:cs="Arial"/>
          <w:sz w:val="24"/>
          <w:szCs w:val="24"/>
        </w:rPr>
        <w:t xml:space="preserve">example of </w:t>
      </w:r>
      <w:r w:rsidR="00A37440">
        <w:rPr>
          <w:rFonts w:ascii="Arial" w:hAnsi="Arial" w:cs="Arial"/>
          <w:sz w:val="24"/>
          <w:szCs w:val="24"/>
        </w:rPr>
        <w:t>how narrated</w:t>
      </w:r>
      <w:r w:rsidR="001E6C03">
        <w:rPr>
          <w:rFonts w:ascii="Arial" w:hAnsi="Arial" w:cs="Arial"/>
          <w:sz w:val="24"/>
          <w:szCs w:val="24"/>
        </w:rPr>
        <w:t xml:space="preserve"> text </w:t>
      </w:r>
      <w:r w:rsidR="00CA3A9A">
        <w:rPr>
          <w:rFonts w:ascii="Arial" w:hAnsi="Arial" w:cs="Arial"/>
          <w:sz w:val="24"/>
          <w:szCs w:val="24"/>
        </w:rPr>
        <w:t xml:space="preserve">can be </w:t>
      </w:r>
      <w:r w:rsidR="001E6C03">
        <w:rPr>
          <w:rFonts w:ascii="Arial" w:hAnsi="Arial" w:cs="Arial"/>
          <w:sz w:val="24"/>
          <w:szCs w:val="24"/>
        </w:rPr>
        <w:t xml:space="preserve">internally focalized from the perspective of </w:t>
      </w:r>
      <w:r w:rsidR="00CA3A9A">
        <w:rPr>
          <w:rFonts w:ascii="Arial" w:hAnsi="Arial" w:cs="Arial"/>
          <w:sz w:val="24"/>
          <w:szCs w:val="24"/>
        </w:rPr>
        <w:t xml:space="preserve">characters in the text: </w:t>
      </w:r>
      <w:r w:rsidR="001E6C03">
        <w:rPr>
          <w:rFonts w:ascii="Arial" w:hAnsi="Arial" w:cs="Arial"/>
          <w:sz w:val="24"/>
          <w:szCs w:val="24"/>
        </w:rPr>
        <w:t>Okonkwo, Ikemefuna and Nwoye;</w:t>
      </w:r>
      <w:r w:rsidR="0068301A">
        <w:rPr>
          <w:rFonts w:ascii="Arial" w:hAnsi="Arial" w:cs="Arial"/>
          <w:sz w:val="24"/>
          <w:szCs w:val="24"/>
        </w:rPr>
        <w:t xml:space="preserve"> the narration gives the plot through description of the events</w:t>
      </w:r>
      <w:r w:rsidR="0071517E">
        <w:rPr>
          <w:rFonts w:ascii="Arial" w:hAnsi="Arial" w:cs="Arial"/>
          <w:sz w:val="24"/>
          <w:szCs w:val="24"/>
        </w:rPr>
        <w:t xml:space="preserve"> and the characters </w:t>
      </w:r>
      <w:r w:rsidR="00B2189A">
        <w:rPr>
          <w:rFonts w:ascii="Arial" w:hAnsi="Arial" w:cs="Arial"/>
          <w:sz w:val="24"/>
          <w:szCs w:val="24"/>
        </w:rPr>
        <w:t>the focalization.</w:t>
      </w:r>
      <w:r w:rsidR="002765DA">
        <w:rPr>
          <w:rFonts w:ascii="Arial" w:hAnsi="Arial" w:cs="Arial"/>
          <w:sz w:val="24"/>
          <w:szCs w:val="24"/>
        </w:rPr>
        <w:t xml:space="preserve"> </w:t>
      </w:r>
      <w:r w:rsidR="004B63AD">
        <w:rPr>
          <w:rFonts w:ascii="Arial" w:hAnsi="Arial" w:cs="Arial"/>
          <w:sz w:val="24"/>
          <w:szCs w:val="24"/>
        </w:rPr>
        <w:t xml:space="preserve">As described earlier the centre of consciousness is in the third person </w:t>
      </w:r>
      <w:r w:rsidR="004B63AD">
        <w:rPr>
          <w:rFonts w:ascii="Arial" w:hAnsi="Arial" w:cs="Arial"/>
          <w:i/>
          <w:sz w:val="24"/>
          <w:szCs w:val="24"/>
        </w:rPr>
        <w:t>he</w:t>
      </w:r>
      <w:r w:rsidR="004B63AD">
        <w:rPr>
          <w:rStyle w:val="FootnoteReference"/>
          <w:rFonts w:ascii="Arial" w:hAnsi="Arial" w:cs="Arial"/>
          <w:i/>
          <w:sz w:val="24"/>
          <w:szCs w:val="24"/>
        </w:rPr>
        <w:footnoteReference w:id="47"/>
      </w:r>
      <w:r w:rsidR="00A37440">
        <w:rPr>
          <w:rFonts w:ascii="Arial" w:hAnsi="Arial" w:cs="Arial"/>
          <w:sz w:val="24"/>
          <w:szCs w:val="24"/>
        </w:rPr>
        <w:t xml:space="preserve">. </w:t>
      </w:r>
    </w:p>
    <w:p w:rsidR="000F481B" w:rsidRDefault="00A37440" w:rsidP="00FD4F70">
      <w:pPr>
        <w:spacing w:line="480" w:lineRule="auto"/>
        <w:rPr>
          <w:rFonts w:ascii="Arial" w:hAnsi="Arial" w:cs="Arial"/>
          <w:sz w:val="24"/>
          <w:szCs w:val="24"/>
        </w:rPr>
      </w:pPr>
      <w:r>
        <w:rPr>
          <w:rFonts w:ascii="Arial" w:hAnsi="Arial" w:cs="Arial"/>
          <w:sz w:val="24"/>
          <w:szCs w:val="24"/>
        </w:rPr>
        <w:lastRenderedPageBreak/>
        <w:t xml:space="preserve">Ikemefuna sees his childhood, immediate future and finally death. Okonkwo the death of his adopted son and his own </w:t>
      </w:r>
      <w:r w:rsidR="00884057">
        <w:rPr>
          <w:rFonts w:ascii="Arial" w:hAnsi="Arial" w:cs="Arial"/>
          <w:sz w:val="24"/>
          <w:szCs w:val="24"/>
        </w:rPr>
        <w:t>fear of weakness. Nwoye’s internal focalization has as much text time</w:t>
      </w:r>
      <w:r w:rsidR="00884057">
        <w:rPr>
          <w:rStyle w:val="FootnoteReference"/>
          <w:rFonts w:ascii="Arial" w:hAnsi="Arial" w:cs="Arial"/>
          <w:sz w:val="24"/>
          <w:szCs w:val="24"/>
        </w:rPr>
        <w:footnoteReference w:id="48"/>
      </w:r>
      <w:r w:rsidR="00884057">
        <w:rPr>
          <w:rFonts w:ascii="Arial" w:hAnsi="Arial" w:cs="Arial"/>
          <w:sz w:val="24"/>
          <w:szCs w:val="24"/>
        </w:rPr>
        <w:t xml:space="preserve"> as Ikemefuna</w:t>
      </w:r>
      <w:r w:rsidR="00930A82">
        <w:rPr>
          <w:rFonts w:ascii="Arial" w:hAnsi="Arial" w:cs="Arial"/>
          <w:sz w:val="24"/>
          <w:szCs w:val="24"/>
        </w:rPr>
        <w:t xml:space="preserve"> compared to the few lines afforded his father.</w:t>
      </w:r>
    </w:p>
    <w:p w:rsidR="00684240" w:rsidRDefault="000F481B" w:rsidP="00FD4F70">
      <w:pPr>
        <w:spacing w:line="480" w:lineRule="auto"/>
        <w:rPr>
          <w:rFonts w:ascii="Arial" w:hAnsi="Arial" w:cs="Arial"/>
          <w:sz w:val="24"/>
          <w:szCs w:val="24"/>
        </w:rPr>
      </w:pPr>
      <w:r>
        <w:rPr>
          <w:rFonts w:ascii="Arial" w:hAnsi="Arial" w:cs="Arial"/>
          <w:sz w:val="24"/>
          <w:szCs w:val="24"/>
        </w:rPr>
        <w:t xml:space="preserve">Nwoye is associating his present feeling of something snapping inside, to the time he became aware of the Igbo custom of disposing of new born twins in pots and leaving them in the forest. </w:t>
      </w:r>
    </w:p>
    <w:p w:rsidR="00345148" w:rsidRDefault="00684240" w:rsidP="00FD4F70">
      <w:pPr>
        <w:spacing w:line="480" w:lineRule="auto"/>
        <w:rPr>
          <w:rFonts w:ascii="Arial" w:hAnsi="Arial" w:cs="Arial"/>
          <w:sz w:val="24"/>
          <w:szCs w:val="24"/>
        </w:rPr>
      </w:pPr>
      <w:r>
        <w:rPr>
          <w:rFonts w:ascii="Arial" w:hAnsi="Arial" w:cs="Arial"/>
          <w:sz w:val="24"/>
          <w:szCs w:val="24"/>
        </w:rPr>
        <w:t>Chapter Seven</w:t>
      </w:r>
      <w:r w:rsidR="00A2383C">
        <w:rPr>
          <w:rFonts w:ascii="Arial" w:hAnsi="Arial" w:cs="Arial"/>
          <w:sz w:val="24"/>
          <w:szCs w:val="24"/>
        </w:rPr>
        <w:t xml:space="preserve">’s final page narrating Nwoye’s feeling is a pivotal moment in </w:t>
      </w:r>
      <w:r w:rsidR="00A2383C">
        <w:rPr>
          <w:rFonts w:ascii="Arial" w:hAnsi="Arial" w:cs="Arial"/>
          <w:i/>
          <w:sz w:val="24"/>
          <w:szCs w:val="24"/>
        </w:rPr>
        <w:t>Things Fall Apart</w:t>
      </w:r>
      <w:r w:rsidR="001950E6">
        <w:rPr>
          <w:rFonts w:ascii="Arial" w:hAnsi="Arial" w:cs="Arial"/>
          <w:i/>
          <w:sz w:val="24"/>
          <w:szCs w:val="24"/>
        </w:rPr>
        <w:t xml:space="preserve"> </w:t>
      </w:r>
      <w:r w:rsidR="001950E6">
        <w:rPr>
          <w:rFonts w:ascii="Arial" w:hAnsi="Arial" w:cs="Arial"/>
          <w:sz w:val="24"/>
          <w:szCs w:val="24"/>
        </w:rPr>
        <w:t>as</w:t>
      </w:r>
      <w:r w:rsidR="00A2383C">
        <w:rPr>
          <w:rFonts w:ascii="Arial" w:hAnsi="Arial" w:cs="Arial"/>
          <w:i/>
          <w:sz w:val="24"/>
          <w:szCs w:val="24"/>
        </w:rPr>
        <w:t xml:space="preserve"> </w:t>
      </w:r>
      <w:r w:rsidR="00A2383C">
        <w:rPr>
          <w:rFonts w:ascii="Arial" w:hAnsi="Arial" w:cs="Arial"/>
          <w:sz w:val="24"/>
          <w:szCs w:val="24"/>
        </w:rPr>
        <w:t>it marks the start of the decline of both Okonkwo and his tribe</w:t>
      </w:r>
      <w:r w:rsidR="00634123">
        <w:rPr>
          <w:rFonts w:ascii="Arial" w:hAnsi="Arial" w:cs="Arial"/>
          <w:sz w:val="24"/>
          <w:szCs w:val="24"/>
        </w:rPr>
        <w:t>.</w:t>
      </w:r>
      <w:r w:rsidR="00A2383C">
        <w:rPr>
          <w:rFonts w:ascii="Arial" w:hAnsi="Arial" w:cs="Arial"/>
          <w:sz w:val="24"/>
          <w:szCs w:val="24"/>
        </w:rPr>
        <w:t xml:space="preserve"> </w:t>
      </w:r>
    </w:p>
    <w:p w:rsidR="008C471D" w:rsidRDefault="00A649E9" w:rsidP="00FD4F70">
      <w:pPr>
        <w:spacing w:line="480" w:lineRule="auto"/>
        <w:rPr>
          <w:rFonts w:ascii="Arial" w:hAnsi="Arial" w:cs="Arial"/>
          <w:sz w:val="24"/>
          <w:szCs w:val="24"/>
        </w:rPr>
      </w:pPr>
      <w:r>
        <w:rPr>
          <w:rFonts w:ascii="Arial" w:hAnsi="Arial" w:cs="Arial"/>
          <w:sz w:val="24"/>
          <w:szCs w:val="24"/>
        </w:rPr>
        <w:t>In presenting this essay discussing narration and focalization in narrative fiction</w:t>
      </w:r>
      <w:r w:rsidR="00E33BEE">
        <w:rPr>
          <w:rFonts w:ascii="Arial" w:hAnsi="Arial" w:cs="Arial"/>
          <w:sz w:val="24"/>
          <w:szCs w:val="24"/>
        </w:rPr>
        <w:t>,</w:t>
      </w:r>
      <w:r>
        <w:rPr>
          <w:rFonts w:ascii="Arial" w:hAnsi="Arial" w:cs="Arial"/>
          <w:sz w:val="24"/>
          <w:szCs w:val="24"/>
        </w:rPr>
        <w:t xml:space="preserve"> </w:t>
      </w:r>
      <w:r w:rsidR="008C471D">
        <w:rPr>
          <w:rFonts w:ascii="Arial" w:hAnsi="Arial" w:cs="Arial"/>
          <w:sz w:val="24"/>
          <w:szCs w:val="24"/>
        </w:rPr>
        <w:t>and analysing their use in</w:t>
      </w:r>
      <w:r>
        <w:rPr>
          <w:rFonts w:ascii="Arial" w:hAnsi="Arial" w:cs="Arial"/>
          <w:sz w:val="24"/>
          <w:szCs w:val="24"/>
        </w:rPr>
        <w:t xml:space="preserve"> Chapter Seven of Achebe’s novel, the author </w:t>
      </w:r>
      <w:r w:rsidR="00FF3C70">
        <w:rPr>
          <w:rFonts w:ascii="Arial" w:hAnsi="Arial" w:cs="Arial"/>
          <w:sz w:val="24"/>
          <w:szCs w:val="24"/>
        </w:rPr>
        <w:t>has given a brief definition of the terms</w:t>
      </w:r>
      <w:r w:rsidR="00291891">
        <w:rPr>
          <w:rFonts w:ascii="Arial" w:hAnsi="Arial" w:cs="Arial"/>
          <w:sz w:val="24"/>
          <w:szCs w:val="24"/>
        </w:rPr>
        <w:t>, then analysed their use; o</w:t>
      </w:r>
      <w:r w:rsidR="00FF3C70">
        <w:rPr>
          <w:rFonts w:ascii="Arial" w:hAnsi="Arial" w:cs="Arial"/>
          <w:sz w:val="24"/>
          <w:szCs w:val="24"/>
        </w:rPr>
        <w:t>nly the areas of narration and focalization which are relevant to the text have been discussed</w:t>
      </w:r>
      <w:r w:rsidR="00AB721A">
        <w:rPr>
          <w:rFonts w:ascii="Arial" w:hAnsi="Arial" w:cs="Arial"/>
          <w:sz w:val="24"/>
          <w:szCs w:val="24"/>
        </w:rPr>
        <w:t>.</w:t>
      </w:r>
    </w:p>
    <w:p w:rsidR="00635333" w:rsidRDefault="008C471D" w:rsidP="00FD4F70">
      <w:pPr>
        <w:spacing w:line="480" w:lineRule="auto"/>
        <w:rPr>
          <w:rFonts w:ascii="Arial" w:hAnsi="Arial" w:cs="Arial"/>
          <w:sz w:val="24"/>
          <w:szCs w:val="24"/>
        </w:rPr>
      </w:pPr>
      <w:r>
        <w:rPr>
          <w:rFonts w:ascii="Arial" w:hAnsi="Arial" w:cs="Arial"/>
          <w:sz w:val="24"/>
          <w:szCs w:val="24"/>
        </w:rPr>
        <w:t xml:space="preserve">The choice of </w:t>
      </w:r>
      <w:r w:rsidR="003E0C2A">
        <w:rPr>
          <w:rFonts w:ascii="Arial" w:hAnsi="Arial" w:cs="Arial"/>
          <w:sz w:val="24"/>
          <w:szCs w:val="24"/>
        </w:rPr>
        <w:t xml:space="preserve">a chronological timeline in the analysis </w:t>
      </w:r>
      <w:r w:rsidR="00727FDF">
        <w:rPr>
          <w:rFonts w:ascii="Arial" w:hAnsi="Arial" w:cs="Arial"/>
          <w:sz w:val="24"/>
          <w:szCs w:val="24"/>
        </w:rPr>
        <w:t xml:space="preserve">seemed appropriate as Achebe’s work is written in the oral tradition of a folk </w:t>
      </w:r>
      <w:r w:rsidR="00863EBD">
        <w:rPr>
          <w:rFonts w:ascii="Arial" w:hAnsi="Arial" w:cs="Arial"/>
          <w:sz w:val="24"/>
          <w:szCs w:val="24"/>
        </w:rPr>
        <w:t>narrative</w:t>
      </w:r>
      <w:r w:rsidR="00727FDF">
        <w:rPr>
          <w:rStyle w:val="FootnoteReference"/>
          <w:rFonts w:ascii="Arial" w:hAnsi="Arial" w:cs="Arial"/>
          <w:sz w:val="24"/>
          <w:szCs w:val="24"/>
        </w:rPr>
        <w:footnoteReference w:id="49"/>
      </w:r>
      <w:r w:rsidR="00863EBD">
        <w:rPr>
          <w:rFonts w:ascii="Arial" w:hAnsi="Arial" w:cs="Arial"/>
          <w:sz w:val="24"/>
          <w:szCs w:val="24"/>
        </w:rPr>
        <w:t>.</w:t>
      </w:r>
    </w:p>
    <w:p w:rsidR="00345148" w:rsidRDefault="00635333" w:rsidP="00FD4F70">
      <w:pPr>
        <w:spacing w:line="480" w:lineRule="auto"/>
        <w:rPr>
          <w:rFonts w:ascii="Arial" w:hAnsi="Arial" w:cs="Arial"/>
          <w:color w:val="FF0000"/>
          <w:sz w:val="24"/>
          <w:szCs w:val="24"/>
        </w:rPr>
      </w:pPr>
      <w:r>
        <w:rPr>
          <w:rFonts w:ascii="Arial" w:hAnsi="Arial" w:cs="Arial"/>
          <w:sz w:val="24"/>
          <w:szCs w:val="24"/>
        </w:rPr>
        <w:t>Much has been written about the subject which the confines of the essay do not allow to be discussed, a bibliography includes some of this work.</w:t>
      </w:r>
    </w:p>
    <w:p w:rsidR="00345148" w:rsidRDefault="00345148" w:rsidP="00FD4F70">
      <w:pPr>
        <w:spacing w:line="480" w:lineRule="auto"/>
        <w:rPr>
          <w:rFonts w:ascii="Arial" w:hAnsi="Arial" w:cs="Arial"/>
          <w:color w:val="FF0000"/>
          <w:sz w:val="24"/>
          <w:szCs w:val="24"/>
        </w:rPr>
      </w:pPr>
    </w:p>
    <w:p w:rsidR="00345148" w:rsidRDefault="00345148" w:rsidP="00FD4F70">
      <w:pPr>
        <w:spacing w:line="480" w:lineRule="auto"/>
        <w:rPr>
          <w:rFonts w:ascii="Arial" w:hAnsi="Arial" w:cs="Arial"/>
          <w:color w:val="FF0000"/>
          <w:sz w:val="24"/>
          <w:szCs w:val="24"/>
        </w:rPr>
      </w:pPr>
    </w:p>
    <w:p w:rsidR="00345148" w:rsidRDefault="00345148" w:rsidP="00FD4F70">
      <w:pPr>
        <w:spacing w:line="480" w:lineRule="auto"/>
        <w:rPr>
          <w:rFonts w:ascii="Arial" w:hAnsi="Arial" w:cs="Arial"/>
          <w:color w:val="FF0000"/>
          <w:sz w:val="24"/>
          <w:szCs w:val="24"/>
        </w:rPr>
      </w:pPr>
    </w:p>
    <w:p w:rsidR="00345148" w:rsidRDefault="00345148" w:rsidP="00FD4F70">
      <w:pPr>
        <w:spacing w:line="480" w:lineRule="auto"/>
        <w:rPr>
          <w:rFonts w:ascii="Arial" w:hAnsi="Arial" w:cs="Arial"/>
          <w:color w:val="FF0000"/>
          <w:sz w:val="24"/>
          <w:szCs w:val="24"/>
        </w:rPr>
      </w:pPr>
    </w:p>
    <w:p w:rsidR="00FD4F70" w:rsidRDefault="007006BD" w:rsidP="007006BD">
      <w:pPr>
        <w:spacing w:line="480" w:lineRule="auto"/>
        <w:jc w:val="center"/>
        <w:rPr>
          <w:rFonts w:ascii="Arial" w:hAnsi="Arial" w:cs="Arial"/>
          <w:sz w:val="24"/>
          <w:szCs w:val="24"/>
        </w:rPr>
      </w:pPr>
      <w:r w:rsidRPr="007006BD">
        <w:rPr>
          <w:rFonts w:ascii="Arial" w:hAnsi="Arial" w:cs="Arial"/>
          <w:b/>
          <w:sz w:val="24"/>
          <w:szCs w:val="24"/>
        </w:rPr>
        <w:lastRenderedPageBreak/>
        <w:t>Bibliography</w:t>
      </w:r>
    </w:p>
    <w:p w:rsidR="0027784C" w:rsidRPr="0027784C" w:rsidRDefault="0027784C" w:rsidP="007006BD">
      <w:pPr>
        <w:spacing w:line="240" w:lineRule="auto"/>
        <w:rPr>
          <w:rFonts w:ascii="Arial" w:hAnsi="Arial" w:cs="Arial"/>
          <w:sz w:val="24"/>
          <w:szCs w:val="24"/>
          <w:u w:val="single"/>
        </w:rPr>
      </w:pPr>
      <w:r w:rsidRPr="0027784C">
        <w:rPr>
          <w:rFonts w:ascii="Arial" w:hAnsi="Arial" w:cs="Arial"/>
          <w:sz w:val="24"/>
          <w:szCs w:val="24"/>
          <w:u w:val="single"/>
        </w:rPr>
        <w:t>Primary</w:t>
      </w:r>
    </w:p>
    <w:p w:rsidR="004804E3" w:rsidRDefault="00116193" w:rsidP="007006BD">
      <w:pPr>
        <w:spacing w:line="240" w:lineRule="auto"/>
        <w:rPr>
          <w:rFonts w:ascii="Arial" w:hAnsi="Arial" w:cs="Arial"/>
          <w:sz w:val="24"/>
          <w:szCs w:val="24"/>
        </w:rPr>
      </w:pPr>
      <w:r w:rsidRPr="00116193">
        <w:rPr>
          <w:rFonts w:ascii="Arial" w:hAnsi="Arial" w:cs="Arial"/>
          <w:sz w:val="24"/>
          <w:szCs w:val="24"/>
        </w:rPr>
        <w:t xml:space="preserve">Achebe Chinua, </w:t>
      </w:r>
      <w:r w:rsidRPr="00880950">
        <w:rPr>
          <w:rFonts w:ascii="Arial" w:hAnsi="Arial" w:cs="Arial"/>
          <w:i/>
          <w:sz w:val="24"/>
          <w:szCs w:val="24"/>
        </w:rPr>
        <w:t>Things Fall Apart</w:t>
      </w:r>
      <w:r w:rsidRPr="00116193">
        <w:rPr>
          <w:rFonts w:ascii="Arial" w:hAnsi="Arial" w:cs="Arial"/>
          <w:sz w:val="24"/>
          <w:szCs w:val="24"/>
        </w:rPr>
        <w:t>, (London: Heinemann, 1958, London: Pocket Penguin Classic, 2010)</w:t>
      </w:r>
    </w:p>
    <w:p w:rsidR="00116193" w:rsidRPr="00116193" w:rsidRDefault="00116193" w:rsidP="007006BD">
      <w:pPr>
        <w:spacing w:line="240" w:lineRule="auto"/>
        <w:rPr>
          <w:rFonts w:ascii="Arial" w:hAnsi="Arial" w:cs="Arial"/>
          <w:sz w:val="24"/>
          <w:szCs w:val="24"/>
        </w:rPr>
      </w:pPr>
      <w:r w:rsidRPr="00116193">
        <w:rPr>
          <w:rFonts w:ascii="Arial" w:hAnsi="Arial" w:cs="Arial"/>
          <w:sz w:val="24"/>
          <w:szCs w:val="24"/>
        </w:rPr>
        <w:t xml:space="preserve">Rimmon-Kenan Shlomith, </w:t>
      </w:r>
      <w:r w:rsidRPr="00E005E0">
        <w:rPr>
          <w:rFonts w:ascii="Arial" w:hAnsi="Arial" w:cs="Arial"/>
          <w:i/>
          <w:sz w:val="24"/>
          <w:szCs w:val="24"/>
        </w:rPr>
        <w:t>Narrative Fiction: Contemporary Poetics</w:t>
      </w:r>
      <w:r w:rsidRPr="00116193">
        <w:rPr>
          <w:rFonts w:ascii="Arial" w:hAnsi="Arial" w:cs="Arial"/>
          <w:sz w:val="24"/>
          <w:szCs w:val="24"/>
        </w:rPr>
        <w:t xml:space="preserve">, (London: Methuen 1983)  </w:t>
      </w:r>
    </w:p>
    <w:p w:rsidR="00116193" w:rsidRPr="00116193" w:rsidRDefault="00116193" w:rsidP="007006BD">
      <w:pPr>
        <w:spacing w:line="240" w:lineRule="auto"/>
        <w:rPr>
          <w:rFonts w:ascii="Arial" w:hAnsi="Arial" w:cs="Arial"/>
          <w:sz w:val="24"/>
          <w:szCs w:val="24"/>
        </w:rPr>
      </w:pPr>
    </w:p>
    <w:p w:rsidR="00116193" w:rsidRPr="0027784C" w:rsidRDefault="00116193" w:rsidP="007006BD">
      <w:pPr>
        <w:spacing w:line="240" w:lineRule="auto"/>
        <w:rPr>
          <w:rFonts w:ascii="Arial" w:hAnsi="Arial" w:cs="Arial"/>
          <w:sz w:val="24"/>
          <w:szCs w:val="24"/>
          <w:u w:val="single"/>
        </w:rPr>
      </w:pPr>
      <w:r w:rsidRPr="0027784C">
        <w:rPr>
          <w:rFonts w:ascii="Arial" w:hAnsi="Arial" w:cs="Arial"/>
          <w:sz w:val="24"/>
          <w:szCs w:val="24"/>
          <w:u w:val="single"/>
        </w:rPr>
        <w:t>Secondary</w:t>
      </w:r>
    </w:p>
    <w:p w:rsidR="00161AD3" w:rsidRDefault="00161AD3" w:rsidP="00D5756C">
      <w:pPr>
        <w:spacing w:line="240" w:lineRule="auto"/>
        <w:rPr>
          <w:rFonts w:ascii="Arial" w:hAnsi="Arial" w:cs="Arial"/>
          <w:sz w:val="24"/>
          <w:szCs w:val="24"/>
        </w:rPr>
      </w:pPr>
      <w:r w:rsidRPr="00161AD3">
        <w:rPr>
          <w:rFonts w:ascii="Arial" w:hAnsi="Arial" w:cs="Arial"/>
          <w:sz w:val="24"/>
          <w:szCs w:val="24"/>
        </w:rPr>
        <w:t xml:space="preserve">Atkin G. Walsh C. Watkins S. </w:t>
      </w:r>
      <w:proofErr w:type="gramStart"/>
      <w:r w:rsidR="00A24AC5">
        <w:rPr>
          <w:rFonts w:ascii="Arial" w:hAnsi="Arial" w:cs="Arial"/>
          <w:sz w:val="24"/>
          <w:szCs w:val="24"/>
        </w:rPr>
        <w:t>e</w:t>
      </w:r>
      <w:r w:rsidR="00A24AC5" w:rsidRPr="00161AD3">
        <w:rPr>
          <w:rFonts w:ascii="Arial" w:hAnsi="Arial" w:cs="Arial"/>
          <w:sz w:val="24"/>
          <w:szCs w:val="24"/>
        </w:rPr>
        <w:t>ds.</w:t>
      </w:r>
      <w:proofErr w:type="gramEnd"/>
      <w:r w:rsidRPr="00161AD3">
        <w:rPr>
          <w:rFonts w:ascii="Arial" w:hAnsi="Arial" w:cs="Arial"/>
          <w:sz w:val="24"/>
          <w:szCs w:val="24"/>
        </w:rPr>
        <w:t xml:space="preserve"> </w:t>
      </w:r>
      <w:r w:rsidRPr="00A24AC5">
        <w:rPr>
          <w:rFonts w:ascii="Arial" w:hAnsi="Arial" w:cs="Arial"/>
          <w:i/>
          <w:sz w:val="24"/>
          <w:szCs w:val="24"/>
        </w:rPr>
        <w:t>Studying Literature A Practical Introduction</w:t>
      </w:r>
      <w:r w:rsidRPr="00161AD3">
        <w:rPr>
          <w:rFonts w:ascii="Arial" w:hAnsi="Arial" w:cs="Arial"/>
          <w:sz w:val="24"/>
          <w:szCs w:val="24"/>
        </w:rPr>
        <w:t>, (London: Harvester Wheatsheaf 1995)</w:t>
      </w:r>
    </w:p>
    <w:p w:rsidR="00D5756C" w:rsidRDefault="00D5756C" w:rsidP="00D5756C">
      <w:pPr>
        <w:spacing w:line="240" w:lineRule="auto"/>
        <w:rPr>
          <w:rFonts w:ascii="Arial" w:hAnsi="Arial" w:cs="Arial"/>
          <w:sz w:val="24"/>
          <w:szCs w:val="24"/>
        </w:rPr>
      </w:pPr>
      <w:r w:rsidRPr="00D5756C">
        <w:rPr>
          <w:rFonts w:ascii="Arial" w:hAnsi="Arial" w:cs="Arial"/>
          <w:sz w:val="24"/>
          <w:szCs w:val="24"/>
        </w:rPr>
        <w:t xml:space="preserve">Barthes R, </w:t>
      </w:r>
      <w:proofErr w:type="spellStart"/>
      <w:r w:rsidRPr="00D5756C">
        <w:rPr>
          <w:rFonts w:ascii="Arial" w:hAnsi="Arial" w:cs="Arial"/>
          <w:sz w:val="24"/>
          <w:szCs w:val="24"/>
        </w:rPr>
        <w:t>Duist</w:t>
      </w:r>
      <w:proofErr w:type="spellEnd"/>
      <w:r w:rsidRPr="00D5756C">
        <w:rPr>
          <w:rFonts w:ascii="Arial" w:hAnsi="Arial" w:cs="Arial"/>
          <w:sz w:val="24"/>
          <w:szCs w:val="24"/>
        </w:rPr>
        <w:t xml:space="preserve"> L, </w:t>
      </w:r>
      <w:r w:rsidR="008E6712">
        <w:rPr>
          <w:rFonts w:ascii="Arial" w:hAnsi="Arial" w:cs="Arial"/>
          <w:sz w:val="24"/>
          <w:szCs w:val="24"/>
        </w:rPr>
        <w:t>‘</w:t>
      </w:r>
      <w:r w:rsidRPr="00D5756C">
        <w:rPr>
          <w:rFonts w:ascii="Arial" w:hAnsi="Arial" w:cs="Arial"/>
          <w:sz w:val="24"/>
          <w:szCs w:val="24"/>
        </w:rPr>
        <w:t>An Introduction to the Structural Analysis of Narrative</w:t>
      </w:r>
      <w:r w:rsidR="008E6712">
        <w:rPr>
          <w:rFonts w:ascii="Arial" w:hAnsi="Arial" w:cs="Arial"/>
          <w:sz w:val="24"/>
          <w:szCs w:val="24"/>
        </w:rPr>
        <w:t>’</w:t>
      </w:r>
      <w:r w:rsidRPr="00D5756C">
        <w:rPr>
          <w:rFonts w:ascii="Arial" w:hAnsi="Arial" w:cs="Arial"/>
          <w:sz w:val="24"/>
          <w:szCs w:val="24"/>
        </w:rPr>
        <w:t xml:space="preserve"> in </w:t>
      </w:r>
      <w:r w:rsidRPr="008E6712">
        <w:rPr>
          <w:rFonts w:ascii="Arial" w:hAnsi="Arial" w:cs="Arial"/>
          <w:i/>
          <w:sz w:val="24"/>
          <w:szCs w:val="24"/>
        </w:rPr>
        <w:t xml:space="preserve">New Literary History </w:t>
      </w:r>
      <w:r w:rsidRPr="008E6712">
        <w:rPr>
          <w:rFonts w:ascii="Arial" w:hAnsi="Arial" w:cs="Arial"/>
          <w:sz w:val="24"/>
          <w:szCs w:val="24"/>
        </w:rPr>
        <w:t>(Vol 6</w:t>
      </w:r>
      <w:r w:rsidRPr="008E6712">
        <w:rPr>
          <w:rFonts w:ascii="Arial" w:hAnsi="Arial" w:cs="Arial"/>
          <w:i/>
          <w:sz w:val="24"/>
          <w:szCs w:val="24"/>
        </w:rPr>
        <w:t xml:space="preserve"> </w:t>
      </w:r>
      <w:r w:rsidR="008E6712">
        <w:rPr>
          <w:rFonts w:ascii="Arial" w:hAnsi="Arial" w:cs="Arial"/>
          <w:sz w:val="24"/>
          <w:szCs w:val="24"/>
        </w:rPr>
        <w:t>No 2</w:t>
      </w:r>
      <w:r w:rsidR="007B4B53">
        <w:rPr>
          <w:rFonts w:ascii="Arial" w:hAnsi="Arial" w:cs="Arial"/>
          <w:sz w:val="24"/>
          <w:szCs w:val="24"/>
        </w:rPr>
        <w:t xml:space="preserve"> On Narrative and Narratives</w:t>
      </w:r>
      <w:r w:rsidR="008E6712">
        <w:rPr>
          <w:rFonts w:ascii="Arial" w:hAnsi="Arial" w:cs="Arial"/>
          <w:sz w:val="24"/>
          <w:szCs w:val="24"/>
        </w:rPr>
        <w:t xml:space="preserve"> Winter 1975) 237-272</w:t>
      </w:r>
    </w:p>
    <w:p w:rsidR="000C7DE2" w:rsidRDefault="00351D73" w:rsidP="00D5756C">
      <w:pPr>
        <w:spacing w:line="240" w:lineRule="auto"/>
        <w:rPr>
          <w:rFonts w:ascii="Arial" w:hAnsi="Arial" w:cs="Arial"/>
          <w:sz w:val="24"/>
          <w:szCs w:val="24"/>
        </w:rPr>
      </w:pPr>
      <w:hyperlink r:id="rId9" w:history="1">
        <w:r w:rsidR="000C7DE2" w:rsidRPr="00014D7B">
          <w:rPr>
            <w:rStyle w:val="Hyperlink"/>
            <w:rFonts w:ascii="Arial" w:hAnsi="Arial" w:cs="Arial"/>
            <w:sz w:val="24"/>
            <w:szCs w:val="24"/>
          </w:rPr>
          <w:t>http://www.jstor.org/stable/468419 accessed 28.10.2017</w:t>
        </w:r>
      </w:hyperlink>
    </w:p>
    <w:p w:rsidR="00FD4B7D" w:rsidRDefault="00FD4B7D" w:rsidP="00D5756C">
      <w:pPr>
        <w:spacing w:line="240" w:lineRule="auto"/>
        <w:rPr>
          <w:rFonts w:ascii="Arial" w:hAnsi="Arial" w:cs="Arial"/>
          <w:sz w:val="24"/>
          <w:szCs w:val="24"/>
        </w:rPr>
      </w:pPr>
      <w:r w:rsidRPr="00FD4B7D">
        <w:rPr>
          <w:rFonts w:ascii="Arial" w:hAnsi="Arial" w:cs="Arial"/>
          <w:sz w:val="24"/>
          <w:szCs w:val="24"/>
        </w:rPr>
        <w:t>Carroll David</w:t>
      </w:r>
      <w:r w:rsidRPr="00FD4B7D">
        <w:rPr>
          <w:rFonts w:ascii="Arial" w:hAnsi="Arial" w:cs="Arial"/>
          <w:i/>
          <w:sz w:val="24"/>
          <w:szCs w:val="24"/>
        </w:rPr>
        <w:t>, Chinua Achebe Novelist, Poet, Critic</w:t>
      </w:r>
      <w:r w:rsidRPr="00FD4B7D">
        <w:rPr>
          <w:rFonts w:ascii="Arial" w:hAnsi="Arial" w:cs="Arial"/>
          <w:sz w:val="24"/>
          <w:szCs w:val="24"/>
        </w:rPr>
        <w:t>, (London: Macmillan Press 1980)</w:t>
      </w:r>
    </w:p>
    <w:p w:rsidR="00FD4B7D" w:rsidRDefault="00FD4B7D" w:rsidP="00D5756C">
      <w:pPr>
        <w:spacing w:line="240" w:lineRule="auto"/>
        <w:rPr>
          <w:rFonts w:ascii="Arial" w:hAnsi="Arial" w:cs="Arial"/>
          <w:sz w:val="24"/>
          <w:szCs w:val="24"/>
        </w:rPr>
      </w:pPr>
      <w:r w:rsidRPr="00FD4B7D">
        <w:rPr>
          <w:rFonts w:ascii="Arial" w:hAnsi="Arial" w:cs="Arial"/>
          <w:sz w:val="24"/>
          <w:szCs w:val="24"/>
        </w:rPr>
        <w:t xml:space="preserve">Culler Jonathan, </w:t>
      </w:r>
      <w:r w:rsidRPr="00FD4B7D">
        <w:rPr>
          <w:rFonts w:ascii="Arial" w:hAnsi="Arial" w:cs="Arial"/>
          <w:i/>
          <w:sz w:val="24"/>
          <w:szCs w:val="24"/>
        </w:rPr>
        <w:t>The Pursuit of Signs: Semiotics, Literature, Deconstruction</w:t>
      </w:r>
      <w:r w:rsidRPr="00FD4B7D">
        <w:rPr>
          <w:rFonts w:ascii="Arial" w:hAnsi="Arial" w:cs="Arial"/>
          <w:sz w:val="24"/>
          <w:szCs w:val="24"/>
        </w:rPr>
        <w:t>, (London: Routledge 1981)</w:t>
      </w:r>
    </w:p>
    <w:p w:rsidR="00047922" w:rsidRDefault="00047922" w:rsidP="00D5756C">
      <w:pPr>
        <w:spacing w:line="240" w:lineRule="auto"/>
        <w:rPr>
          <w:rFonts w:ascii="Arial" w:hAnsi="Arial" w:cs="Arial"/>
          <w:sz w:val="24"/>
          <w:szCs w:val="24"/>
        </w:rPr>
      </w:pPr>
      <w:r w:rsidRPr="00047922">
        <w:rPr>
          <w:rFonts w:ascii="Arial" w:hAnsi="Arial" w:cs="Arial"/>
          <w:sz w:val="24"/>
          <w:szCs w:val="24"/>
        </w:rPr>
        <w:t xml:space="preserve">Currie Mark, </w:t>
      </w:r>
      <w:r w:rsidRPr="00047922">
        <w:rPr>
          <w:rFonts w:ascii="Arial" w:hAnsi="Arial" w:cs="Arial"/>
          <w:i/>
          <w:sz w:val="24"/>
          <w:szCs w:val="24"/>
        </w:rPr>
        <w:t>Post Narrative Theory</w:t>
      </w:r>
      <w:r w:rsidRPr="00047922">
        <w:rPr>
          <w:rFonts w:ascii="Arial" w:hAnsi="Arial" w:cs="Arial"/>
          <w:sz w:val="24"/>
          <w:szCs w:val="24"/>
        </w:rPr>
        <w:t>, (Basingstoke: Palgrave 1998)</w:t>
      </w:r>
    </w:p>
    <w:p w:rsidR="00EC14DB" w:rsidRDefault="00953FF7" w:rsidP="00953FF7">
      <w:pPr>
        <w:spacing w:line="240" w:lineRule="auto"/>
        <w:rPr>
          <w:rFonts w:ascii="Arial" w:hAnsi="Arial" w:cs="Arial"/>
          <w:sz w:val="24"/>
          <w:szCs w:val="24"/>
        </w:rPr>
      </w:pPr>
      <w:r w:rsidRPr="00953FF7">
        <w:rPr>
          <w:rFonts w:ascii="Arial" w:hAnsi="Arial" w:cs="Arial"/>
          <w:sz w:val="24"/>
          <w:szCs w:val="24"/>
        </w:rPr>
        <w:t xml:space="preserve">De Jong JF, </w:t>
      </w:r>
      <w:r w:rsidRPr="00A22158">
        <w:rPr>
          <w:rFonts w:ascii="Arial" w:hAnsi="Arial" w:cs="Arial"/>
          <w:i/>
          <w:sz w:val="24"/>
          <w:szCs w:val="24"/>
        </w:rPr>
        <w:t>Focalization, Narratology and Classics: A Practical Guide</w:t>
      </w:r>
      <w:r w:rsidRPr="00953FF7">
        <w:rPr>
          <w:rFonts w:ascii="Arial" w:hAnsi="Arial" w:cs="Arial"/>
          <w:sz w:val="24"/>
          <w:szCs w:val="24"/>
        </w:rPr>
        <w:t xml:space="preserve"> (Oxford: Oxford University Press 2014</w:t>
      </w:r>
      <w:r w:rsidR="00F25012" w:rsidRPr="00953FF7">
        <w:rPr>
          <w:rFonts w:ascii="Arial" w:hAnsi="Arial" w:cs="Arial"/>
          <w:sz w:val="24"/>
          <w:szCs w:val="24"/>
        </w:rPr>
        <w:t xml:space="preserve">), </w:t>
      </w:r>
      <w:r w:rsidR="00F25012" w:rsidRPr="00A22158">
        <w:rPr>
          <w:rFonts w:ascii="Arial" w:hAnsi="Arial" w:cs="Arial"/>
          <w:sz w:val="24"/>
          <w:szCs w:val="24"/>
        </w:rPr>
        <w:t>University</w:t>
      </w:r>
      <w:r w:rsidR="00A22158" w:rsidRPr="00A22158">
        <w:rPr>
          <w:rFonts w:ascii="Arial" w:hAnsi="Arial" w:cs="Arial"/>
          <w:sz w:val="24"/>
          <w:szCs w:val="24"/>
        </w:rPr>
        <w:t xml:space="preserve"> Press Scholarship Online, (Oxford: Oxford Scholarship Online April 2015).</w:t>
      </w:r>
      <w:r w:rsidR="00E05879">
        <w:rPr>
          <w:rFonts w:ascii="Arial" w:hAnsi="Arial" w:cs="Arial"/>
          <w:sz w:val="24"/>
          <w:szCs w:val="24"/>
        </w:rPr>
        <w:t xml:space="preserve"> </w:t>
      </w:r>
      <w:hyperlink r:id="rId10" w:history="1">
        <w:r w:rsidR="00E05879" w:rsidRPr="00014D7B">
          <w:rPr>
            <w:rStyle w:val="Hyperlink"/>
            <w:rFonts w:ascii="Arial" w:hAnsi="Arial" w:cs="Arial"/>
            <w:sz w:val="24"/>
            <w:szCs w:val="24"/>
          </w:rPr>
          <w:t>http://www.oxfordscholarship.com</w:t>
        </w:r>
      </w:hyperlink>
      <w:r w:rsidR="00E05879">
        <w:rPr>
          <w:rFonts w:ascii="Arial" w:hAnsi="Arial" w:cs="Arial"/>
          <w:sz w:val="24"/>
          <w:szCs w:val="24"/>
        </w:rPr>
        <w:t xml:space="preserve"> accessed 26.10.2017</w:t>
      </w:r>
      <w:r w:rsidR="00A22158" w:rsidRPr="00A22158">
        <w:rPr>
          <w:rFonts w:ascii="Arial" w:hAnsi="Arial" w:cs="Arial"/>
          <w:sz w:val="24"/>
          <w:szCs w:val="24"/>
        </w:rPr>
        <w:t xml:space="preserve">   </w:t>
      </w:r>
    </w:p>
    <w:p w:rsidR="00047922" w:rsidRDefault="00EC14DB" w:rsidP="00E05545">
      <w:pPr>
        <w:spacing w:line="240" w:lineRule="auto"/>
        <w:rPr>
          <w:rFonts w:ascii="Arial" w:hAnsi="Arial" w:cs="Arial"/>
          <w:sz w:val="24"/>
          <w:szCs w:val="24"/>
        </w:rPr>
      </w:pPr>
      <w:r w:rsidRPr="00EC14DB">
        <w:rPr>
          <w:rFonts w:ascii="Arial" w:hAnsi="Arial" w:cs="Arial"/>
          <w:sz w:val="24"/>
          <w:szCs w:val="24"/>
        </w:rPr>
        <w:t xml:space="preserve">Held J, ‘Conscience and Consciousness in the Ambassadors: Epistemology, Focalization and Narrative Ethics’ </w:t>
      </w:r>
      <w:r w:rsidR="0069271D">
        <w:rPr>
          <w:rFonts w:ascii="Arial" w:hAnsi="Arial" w:cs="Arial"/>
          <w:sz w:val="24"/>
          <w:szCs w:val="24"/>
        </w:rPr>
        <w:t>i</w:t>
      </w:r>
      <w:r w:rsidR="005C2B95" w:rsidRPr="005C2B95">
        <w:rPr>
          <w:rFonts w:ascii="Arial" w:hAnsi="Arial" w:cs="Arial"/>
          <w:sz w:val="24"/>
          <w:szCs w:val="24"/>
        </w:rPr>
        <w:t xml:space="preserve">n </w:t>
      </w:r>
      <w:r w:rsidR="005C2B95" w:rsidRPr="0069271D">
        <w:rPr>
          <w:rFonts w:ascii="Arial" w:hAnsi="Arial" w:cs="Arial"/>
          <w:i/>
          <w:sz w:val="24"/>
          <w:szCs w:val="24"/>
        </w:rPr>
        <w:t>The Henry James Review</w:t>
      </w:r>
      <w:r w:rsidR="005C2B95" w:rsidRPr="005C2B95">
        <w:rPr>
          <w:rFonts w:ascii="Arial" w:hAnsi="Arial" w:cs="Arial"/>
          <w:sz w:val="24"/>
          <w:szCs w:val="24"/>
        </w:rPr>
        <w:t xml:space="preserve">, (Vol 34 No 1 Winter </w:t>
      </w:r>
      <w:r w:rsidR="00E266AF">
        <w:rPr>
          <w:rFonts w:ascii="Arial" w:hAnsi="Arial" w:cs="Arial"/>
          <w:sz w:val="24"/>
          <w:szCs w:val="24"/>
        </w:rPr>
        <w:t>2</w:t>
      </w:r>
      <w:r w:rsidR="005C2B95" w:rsidRPr="005C2B95">
        <w:rPr>
          <w:rFonts w:ascii="Arial" w:hAnsi="Arial" w:cs="Arial"/>
          <w:sz w:val="24"/>
          <w:szCs w:val="24"/>
        </w:rPr>
        <w:t>013) 33</w:t>
      </w:r>
      <w:r w:rsidR="00953FF7" w:rsidRPr="00953FF7">
        <w:rPr>
          <w:rFonts w:ascii="Arial" w:hAnsi="Arial" w:cs="Arial"/>
          <w:sz w:val="24"/>
          <w:szCs w:val="24"/>
        </w:rPr>
        <w:t xml:space="preserve">      </w:t>
      </w:r>
    </w:p>
    <w:p w:rsidR="00B3767B" w:rsidRDefault="00914739" w:rsidP="00E05545">
      <w:pPr>
        <w:spacing w:line="240" w:lineRule="auto"/>
        <w:rPr>
          <w:rFonts w:ascii="Arial" w:hAnsi="Arial" w:cs="Arial"/>
          <w:sz w:val="24"/>
          <w:szCs w:val="24"/>
        </w:rPr>
      </w:pPr>
      <w:r w:rsidRPr="00914739">
        <w:rPr>
          <w:rFonts w:ascii="Arial" w:hAnsi="Arial" w:cs="Arial"/>
          <w:sz w:val="24"/>
          <w:szCs w:val="24"/>
        </w:rPr>
        <w:t xml:space="preserve">Herman D. </w:t>
      </w:r>
      <w:proofErr w:type="spellStart"/>
      <w:r w:rsidRPr="00914739">
        <w:rPr>
          <w:rFonts w:ascii="Arial" w:hAnsi="Arial" w:cs="Arial"/>
          <w:sz w:val="24"/>
          <w:szCs w:val="24"/>
        </w:rPr>
        <w:t>Jahn</w:t>
      </w:r>
      <w:proofErr w:type="spellEnd"/>
      <w:r w:rsidRPr="00914739">
        <w:rPr>
          <w:rFonts w:ascii="Arial" w:hAnsi="Arial" w:cs="Arial"/>
          <w:sz w:val="24"/>
          <w:szCs w:val="24"/>
        </w:rPr>
        <w:t xml:space="preserve"> M. Ryan ML. </w:t>
      </w:r>
      <w:proofErr w:type="spellStart"/>
      <w:r w:rsidRPr="00914739">
        <w:rPr>
          <w:rFonts w:ascii="Arial" w:hAnsi="Arial" w:cs="Arial"/>
          <w:sz w:val="24"/>
          <w:szCs w:val="24"/>
        </w:rPr>
        <w:t>eds</w:t>
      </w:r>
      <w:proofErr w:type="spellEnd"/>
      <w:r w:rsidRPr="00914739">
        <w:rPr>
          <w:rFonts w:ascii="Arial" w:hAnsi="Arial" w:cs="Arial"/>
          <w:sz w:val="24"/>
          <w:szCs w:val="24"/>
        </w:rPr>
        <w:t xml:space="preserve"> </w:t>
      </w:r>
      <w:r w:rsidRPr="00281DCD">
        <w:rPr>
          <w:rFonts w:ascii="Arial" w:hAnsi="Arial" w:cs="Arial"/>
          <w:i/>
          <w:sz w:val="24"/>
          <w:szCs w:val="24"/>
        </w:rPr>
        <w:t xml:space="preserve">Routledge </w:t>
      </w:r>
      <w:proofErr w:type="spellStart"/>
      <w:r w:rsidRPr="00281DCD">
        <w:rPr>
          <w:rFonts w:ascii="Arial" w:hAnsi="Arial" w:cs="Arial"/>
          <w:i/>
          <w:sz w:val="24"/>
          <w:szCs w:val="24"/>
        </w:rPr>
        <w:t>Encyclopedia</w:t>
      </w:r>
      <w:proofErr w:type="spellEnd"/>
      <w:r w:rsidRPr="00281DCD">
        <w:rPr>
          <w:rFonts w:ascii="Arial" w:hAnsi="Arial" w:cs="Arial"/>
          <w:i/>
          <w:sz w:val="24"/>
          <w:szCs w:val="24"/>
        </w:rPr>
        <w:t xml:space="preserve"> of Narrative Theory,</w:t>
      </w:r>
      <w:r w:rsidRPr="00914739">
        <w:rPr>
          <w:rFonts w:ascii="Arial" w:hAnsi="Arial" w:cs="Arial"/>
          <w:sz w:val="24"/>
          <w:szCs w:val="24"/>
        </w:rPr>
        <w:t xml:space="preserve"> (Abingdon: Routledge 2005)</w:t>
      </w:r>
    </w:p>
    <w:p w:rsidR="00D5756C" w:rsidRDefault="00676B6A" w:rsidP="00E05545">
      <w:pPr>
        <w:spacing w:line="240" w:lineRule="auto"/>
        <w:rPr>
          <w:rFonts w:ascii="Arial" w:hAnsi="Arial" w:cs="Arial"/>
          <w:sz w:val="24"/>
          <w:szCs w:val="24"/>
        </w:rPr>
      </w:pPr>
      <w:r w:rsidRPr="00676B6A">
        <w:rPr>
          <w:rFonts w:ascii="Arial" w:hAnsi="Arial" w:cs="Arial"/>
          <w:sz w:val="24"/>
          <w:szCs w:val="24"/>
        </w:rPr>
        <w:t>McCarthy B.E,</w:t>
      </w:r>
      <w:r w:rsidR="00056405">
        <w:rPr>
          <w:rFonts w:ascii="Arial" w:hAnsi="Arial" w:cs="Arial"/>
          <w:sz w:val="24"/>
          <w:szCs w:val="24"/>
        </w:rPr>
        <w:t>’</w:t>
      </w:r>
      <w:r w:rsidRPr="00676B6A">
        <w:rPr>
          <w:rFonts w:ascii="Arial" w:hAnsi="Arial" w:cs="Arial"/>
          <w:sz w:val="24"/>
          <w:szCs w:val="24"/>
        </w:rPr>
        <w:t xml:space="preserve"> Rhythm and Narrative Method in Achebe’s Things Fall Apart</w:t>
      </w:r>
      <w:r w:rsidR="00056405">
        <w:rPr>
          <w:rFonts w:ascii="Arial" w:hAnsi="Arial" w:cs="Arial"/>
          <w:sz w:val="24"/>
          <w:szCs w:val="24"/>
        </w:rPr>
        <w:t>’</w:t>
      </w:r>
      <w:r w:rsidRPr="00676B6A">
        <w:rPr>
          <w:rFonts w:ascii="Arial" w:hAnsi="Arial" w:cs="Arial"/>
          <w:sz w:val="24"/>
          <w:szCs w:val="24"/>
        </w:rPr>
        <w:t xml:space="preserve"> in </w:t>
      </w:r>
      <w:r w:rsidRPr="00056405">
        <w:rPr>
          <w:rFonts w:ascii="Arial" w:hAnsi="Arial" w:cs="Arial"/>
          <w:i/>
          <w:sz w:val="24"/>
          <w:szCs w:val="24"/>
        </w:rPr>
        <w:t xml:space="preserve">A Forum on Fiction </w:t>
      </w:r>
      <w:r w:rsidRPr="00056405">
        <w:rPr>
          <w:rFonts w:ascii="Arial" w:hAnsi="Arial" w:cs="Arial"/>
          <w:sz w:val="24"/>
          <w:szCs w:val="24"/>
        </w:rPr>
        <w:t>(</w:t>
      </w:r>
      <w:r w:rsidR="00B3767B" w:rsidRPr="00B3767B">
        <w:rPr>
          <w:rFonts w:ascii="Arial" w:hAnsi="Arial" w:cs="Arial"/>
          <w:sz w:val="24"/>
          <w:szCs w:val="24"/>
        </w:rPr>
        <w:t xml:space="preserve">No 3 Spring 1985) 244 </w:t>
      </w:r>
      <w:r w:rsidR="00B3767B">
        <w:rPr>
          <w:rFonts w:ascii="Arial" w:hAnsi="Arial" w:cs="Arial"/>
          <w:sz w:val="24"/>
          <w:szCs w:val="24"/>
        </w:rPr>
        <w:t xml:space="preserve"> </w:t>
      </w:r>
      <w:r w:rsidR="00554312">
        <w:rPr>
          <w:rFonts w:ascii="Arial" w:hAnsi="Arial" w:cs="Arial"/>
          <w:sz w:val="24"/>
          <w:szCs w:val="24"/>
        </w:rPr>
        <w:t xml:space="preserve"> </w:t>
      </w:r>
      <w:hyperlink r:id="rId11" w:history="1">
        <w:r w:rsidR="00554312" w:rsidRPr="00014D7B">
          <w:rPr>
            <w:rStyle w:val="Hyperlink"/>
            <w:rFonts w:ascii="Arial" w:hAnsi="Arial" w:cs="Arial"/>
            <w:sz w:val="24"/>
            <w:szCs w:val="24"/>
          </w:rPr>
          <w:t>http://www.jstor.org/stable/1345790</w:t>
        </w:r>
      </w:hyperlink>
      <w:r w:rsidR="00554312">
        <w:rPr>
          <w:rFonts w:ascii="Arial" w:hAnsi="Arial" w:cs="Arial"/>
          <w:sz w:val="24"/>
          <w:szCs w:val="24"/>
        </w:rPr>
        <w:t xml:space="preserve">       </w:t>
      </w:r>
      <w:r w:rsidR="00B3767B" w:rsidRPr="00B3767B">
        <w:rPr>
          <w:rFonts w:ascii="Arial" w:hAnsi="Arial" w:cs="Arial"/>
          <w:sz w:val="24"/>
          <w:szCs w:val="24"/>
        </w:rPr>
        <w:t>accessed 28.10.2017</w:t>
      </w:r>
    </w:p>
    <w:p w:rsidR="00BF2998" w:rsidRDefault="00BF2998" w:rsidP="00E05545">
      <w:pPr>
        <w:spacing w:line="240" w:lineRule="auto"/>
        <w:rPr>
          <w:rFonts w:ascii="Arial" w:hAnsi="Arial" w:cs="Arial"/>
          <w:sz w:val="24"/>
          <w:szCs w:val="24"/>
        </w:rPr>
      </w:pPr>
      <w:r w:rsidRPr="00BF2998">
        <w:rPr>
          <w:rFonts w:ascii="Arial" w:hAnsi="Arial" w:cs="Arial"/>
          <w:sz w:val="24"/>
          <w:szCs w:val="24"/>
        </w:rPr>
        <w:t xml:space="preserve">Ogede Ode, </w:t>
      </w:r>
      <w:r w:rsidRPr="00FF2785">
        <w:rPr>
          <w:rFonts w:ascii="Arial" w:hAnsi="Arial" w:cs="Arial"/>
          <w:i/>
          <w:sz w:val="24"/>
          <w:szCs w:val="24"/>
        </w:rPr>
        <w:t>Achebe’s Things Fall Apart</w:t>
      </w:r>
      <w:r w:rsidRPr="00BF2998">
        <w:rPr>
          <w:rFonts w:ascii="Arial" w:hAnsi="Arial" w:cs="Arial"/>
          <w:sz w:val="24"/>
          <w:szCs w:val="24"/>
        </w:rPr>
        <w:t>, (London: Continuum International Publishing Group 2007)</w:t>
      </w:r>
    </w:p>
    <w:p w:rsidR="00116193" w:rsidRDefault="00116193" w:rsidP="00E05545">
      <w:pPr>
        <w:spacing w:line="240" w:lineRule="auto"/>
        <w:rPr>
          <w:rFonts w:ascii="Arial" w:hAnsi="Arial" w:cs="Arial"/>
          <w:sz w:val="24"/>
          <w:szCs w:val="24"/>
        </w:rPr>
      </w:pPr>
      <w:r w:rsidRPr="00116193">
        <w:rPr>
          <w:rFonts w:ascii="Arial" w:hAnsi="Arial" w:cs="Arial"/>
          <w:sz w:val="24"/>
          <w:szCs w:val="24"/>
        </w:rPr>
        <w:t>Porter Abbott H</w:t>
      </w:r>
      <w:r w:rsidR="00F25012">
        <w:rPr>
          <w:rFonts w:ascii="Arial" w:hAnsi="Arial" w:cs="Arial"/>
          <w:sz w:val="24"/>
          <w:szCs w:val="24"/>
        </w:rPr>
        <w:t>,</w:t>
      </w:r>
      <w:r w:rsidRPr="00116193">
        <w:rPr>
          <w:rFonts w:ascii="Arial" w:hAnsi="Arial" w:cs="Arial"/>
          <w:sz w:val="24"/>
          <w:szCs w:val="24"/>
        </w:rPr>
        <w:t xml:space="preserve"> </w:t>
      </w:r>
      <w:r w:rsidRPr="00F25012">
        <w:rPr>
          <w:rFonts w:ascii="Arial" w:hAnsi="Arial" w:cs="Arial"/>
          <w:i/>
          <w:sz w:val="24"/>
          <w:szCs w:val="24"/>
        </w:rPr>
        <w:t>The Cambridge Introduction to Narrative</w:t>
      </w:r>
      <w:r w:rsidRPr="00116193">
        <w:rPr>
          <w:rFonts w:ascii="Arial" w:hAnsi="Arial" w:cs="Arial"/>
          <w:sz w:val="24"/>
          <w:szCs w:val="24"/>
        </w:rPr>
        <w:t>, (Cambridge: Cambridge University Press 2002)</w:t>
      </w:r>
    </w:p>
    <w:p w:rsidR="00FD1425" w:rsidRDefault="00FD1425" w:rsidP="00E05545">
      <w:pPr>
        <w:spacing w:line="240" w:lineRule="auto"/>
        <w:rPr>
          <w:rFonts w:ascii="Arial" w:hAnsi="Arial" w:cs="Arial"/>
          <w:sz w:val="24"/>
          <w:szCs w:val="24"/>
        </w:rPr>
      </w:pPr>
      <w:r w:rsidRPr="00FD1425">
        <w:rPr>
          <w:rFonts w:ascii="Arial" w:hAnsi="Arial" w:cs="Arial"/>
          <w:sz w:val="24"/>
          <w:szCs w:val="24"/>
        </w:rPr>
        <w:t xml:space="preserve">Scholes R, </w:t>
      </w:r>
      <w:proofErr w:type="spellStart"/>
      <w:r w:rsidRPr="00FD1425">
        <w:rPr>
          <w:rFonts w:ascii="Arial" w:hAnsi="Arial" w:cs="Arial"/>
          <w:sz w:val="24"/>
          <w:szCs w:val="24"/>
        </w:rPr>
        <w:t>Kellog</w:t>
      </w:r>
      <w:proofErr w:type="spellEnd"/>
      <w:r w:rsidRPr="00FD1425">
        <w:rPr>
          <w:rFonts w:ascii="Arial" w:hAnsi="Arial" w:cs="Arial"/>
          <w:sz w:val="24"/>
          <w:szCs w:val="24"/>
        </w:rPr>
        <w:t xml:space="preserve"> R, </w:t>
      </w:r>
      <w:r w:rsidRPr="00FD1425">
        <w:rPr>
          <w:rFonts w:ascii="Arial" w:hAnsi="Arial" w:cs="Arial"/>
          <w:i/>
          <w:sz w:val="24"/>
          <w:szCs w:val="24"/>
        </w:rPr>
        <w:t>The Nature of Narrative</w:t>
      </w:r>
      <w:r w:rsidRPr="00FD1425">
        <w:rPr>
          <w:rFonts w:ascii="Arial" w:hAnsi="Arial" w:cs="Arial"/>
          <w:sz w:val="24"/>
          <w:szCs w:val="24"/>
        </w:rPr>
        <w:t>, (London: Oxford University Press 1966)</w:t>
      </w:r>
    </w:p>
    <w:p w:rsidR="00E05545" w:rsidRDefault="007072AE" w:rsidP="00E05545">
      <w:pPr>
        <w:spacing w:line="240" w:lineRule="auto"/>
        <w:rPr>
          <w:rFonts w:ascii="Arial" w:hAnsi="Arial" w:cs="Arial"/>
          <w:sz w:val="24"/>
          <w:szCs w:val="24"/>
        </w:rPr>
      </w:pPr>
      <w:r w:rsidRPr="007072AE">
        <w:rPr>
          <w:rFonts w:ascii="Arial" w:hAnsi="Arial" w:cs="Arial"/>
          <w:sz w:val="24"/>
          <w:szCs w:val="24"/>
        </w:rPr>
        <w:t xml:space="preserve">Todorov </w:t>
      </w:r>
      <w:proofErr w:type="spellStart"/>
      <w:r w:rsidRPr="007072AE">
        <w:rPr>
          <w:rFonts w:ascii="Arial" w:hAnsi="Arial" w:cs="Arial"/>
          <w:sz w:val="24"/>
          <w:szCs w:val="24"/>
        </w:rPr>
        <w:t>Tzvetan</w:t>
      </w:r>
      <w:proofErr w:type="spellEnd"/>
      <w:r w:rsidRPr="007072AE">
        <w:rPr>
          <w:rFonts w:ascii="Arial" w:hAnsi="Arial" w:cs="Arial"/>
          <w:sz w:val="24"/>
          <w:szCs w:val="24"/>
        </w:rPr>
        <w:t xml:space="preserve">, trans by Richard Howard, </w:t>
      </w:r>
      <w:r w:rsidRPr="007072AE">
        <w:rPr>
          <w:rFonts w:ascii="Arial" w:hAnsi="Arial" w:cs="Arial"/>
          <w:i/>
          <w:sz w:val="24"/>
          <w:szCs w:val="24"/>
        </w:rPr>
        <w:t>The Poetics of Prose</w:t>
      </w:r>
      <w:r w:rsidRPr="007072AE">
        <w:rPr>
          <w:rFonts w:ascii="Arial" w:hAnsi="Arial" w:cs="Arial"/>
          <w:sz w:val="24"/>
          <w:szCs w:val="24"/>
        </w:rPr>
        <w:t xml:space="preserve"> (Oxford: Basil Blackwell 1977)  </w:t>
      </w:r>
    </w:p>
    <w:p w:rsidR="00116193" w:rsidRPr="00116193" w:rsidRDefault="00116193" w:rsidP="00E05545">
      <w:pPr>
        <w:spacing w:line="240" w:lineRule="auto"/>
        <w:rPr>
          <w:rFonts w:ascii="Arial" w:hAnsi="Arial" w:cs="Arial"/>
          <w:sz w:val="24"/>
          <w:szCs w:val="24"/>
        </w:rPr>
      </w:pPr>
      <w:r w:rsidRPr="00116193">
        <w:rPr>
          <w:rFonts w:ascii="Arial" w:hAnsi="Arial" w:cs="Arial"/>
          <w:sz w:val="24"/>
          <w:szCs w:val="24"/>
        </w:rPr>
        <w:lastRenderedPageBreak/>
        <w:t xml:space="preserve">Webster Roger, </w:t>
      </w:r>
      <w:r w:rsidRPr="00F25012">
        <w:rPr>
          <w:rFonts w:ascii="Arial" w:hAnsi="Arial" w:cs="Arial"/>
          <w:i/>
          <w:sz w:val="24"/>
          <w:szCs w:val="24"/>
        </w:rPr>
        <w:t>Studying Literary Theory, An Introduction</w:t>
      </w:r>
      <w:r w:rsidRPr="00116193">
        <w:rPr>
          <w:rFonts w:ascii="Arial" w:hAnsi="Arial" w:cs="Arial"/>
          <w:sz w:val="24"/>
          <w:szCs w:val="24"/>
        </w:rPr>
        <w:t>, (London: Edward Arnold 1990)</w:t>
      </w:r>
    </w:p>
    <w:p w:rsidR="00116193" w:rsidRPr="00116193" w:rsidRDefault="00116193" w:rsidP="00E05545">
      <w:pPr>
        <w:spacing w:line="240" w:lineRule="auto"/>
        <w:rPr>
          <w:rFonts w:ascii="Arial" w:hAnsi="Arial" w:cs="Arial"/>
          <w:sz w:val="24"/>
          <w:szCs w:val="24"/>
        </w:rPr>
      </w:pPr>
    </w:p>
    <w:p w:rsidR="00116193" w:rsidRPr="00116193" w:rsidRDefault="00116193" w:rsidP="00E05545">
      <w:pPr>
        <w:spacing w:line="240" w:lineRule="auto"/>
        <w:rPr>
          <w:rFonts w:ascii="Arial" w:hAnsi="Arial" w:cs="Arial"/>
          <w:sz w:val="24"/>
          <w:szCs w:val="24"/>
        </w:rPr>
      </w:pPr>
    </w:p>
    <w:p w:rsidR="00116193" w:rsidRPr="00116193" w:rsidRDefault="00116193" w:rsidP="00E05545">
      <w:pPr>
        <w:spacing w:line="240" w:lineRule="auto"/>
        <w:rPr>
          <w:rFonts w:ascii="Arial" w:hAnsi="Arial" w:cs="Arial"/>
          <w:sz w:val="24"/>
          <w:szCs w:val="24"/>
        </w:rPr>
      </w:pPr>
    </w:p>
    <w:p w:rsidR="00116193" w:rsidRPr="00116193" w:rsidRDefault="00116193" w:rsidP="00E05545">
      <w:pPr>
        <w:spacing w:line="240" w:lineRule="auto"/>
        <w:rPr>
          <w:rFonts w:ascii="Arial" w:hAnsi="Arial" w:cs="Arial"/>
          <w:color w:val="FF0000"/>
          <w:sz w:val="24"/>
          <w:szCs w:val="24"/>
        </w:rPr>
      </w:pPr>
    </w:p>
    <w:p w:rsidR="00116193" w:rsidRPr="00116193" w:rsidRDefault="00116193" w:rsidP="00E05545">
      <w:pPr>
        <w:spacing w:line="240" w:lineRule="auto"/>
        <w:rPr>
          <w:rFonts w:ascii="Arial" w:hAnsi="Arial" w:cs="Arial"/>
          <w:color w:val="FF0000"/>
          <w:sz w:val="24"/>
          <w:szCs w:val="24"/>
        </w:rPr>
      </w:pPr>
    </w:p>
    <w:p w:rsidR="00116193" w:rsidRPr="00116193" w:rsidRDefault="00116193" w:rsidP="00E05545">
      <w:pPr>
        <w:spacing w:line="240" w:lineRule="auto"/>
        <w:rPr>
          <w:rFonts w:ascii="Arial" w:hAnsi="Arial" w:cs="Arial"/>
          <w:color w:val="FF0000"/>
          <w:sz w:val="24"/>
          <w:szCs w:val="24"/>
        </w:rPr>
      </w:pPr>
    </w:p>
    <w:p w:rsidR="001412AF" w:rsidRDefault="001412AF" w:rsidP="007006BD">
      <w:pPr>
        <w:spacing w:line="240" w:lineRule="auto"/>
        <w:rPr>
          <w:rFonts w:ascii="Arial" w:hAnsi="Arial" w:cs="Arial"/>
          <w:sz w:val="24"/>
          <w:szCs w:val="24"/>
        </w:rPr>
      </w:pPr>
    </w:p>
    <w:p w:rsidR="00116193" w:rsidRPr="00116193" w:rsidRDefault="00116193" w:rsidP="007006BD">
      <w:pPr>
        <w:spacing w:line="240" w:lineRule="auto"/>
        <w:rPr>
          <w:rFonts w:ascii="Arial" w:hAnsi="Arial" w:cs="Arial"/>
          <w:sz w:val="24"/>
          <w:szCs w:val="24"/>
        </w:rPr>
      </w:pPr>
      <w:r w:rsidRPr="00116193">
        <w:rPr>
          <w:rFonts w:ascii="Arial" w:hAnsi="Arial" w:cs="Arial"/>
          <w:sz w:val="24"/>
          <w:szCs w:val="24"/>
        </w:rPr>
        <w:t xml:space="preserve">    </w:t>
      </w:r>
    </w:p>
    <w:p w:rsidR="00116193" w:rsidRPr="00116193" w:rsidRDefault="00116193" w:rsidP="007006BD">
      <w:pPr>
        <w:spacing w:line="240" w:lineRule="auto"/>
        <w:rPr>
          <w:rFonts w:ascii="Arial" w:hAnsi="Arial" w:cs="Arial"/>
          <w:sz w:val="24"/>
          <w:szCs w:val="24"/>
        </w:rPr>
      </w:pPr>
    </w:p>
    <w:p w:rsidR="00116193" w:rsidRDefault="00116193" w:rsidP="007006BD">
      <w:pPr>
        <w:spacing w:line="240" w:lineRule="auto"/>
        <w:rPr>
          <w:rFonts w:ascii="Arial" w:hAnsi="Arial" w:cs="Arial"/>
          <w:sz w:val="24"/>
          <w:szCs w:val="24"/>
        </w:rPr>
      </w:pPr>
    </w:p>
    <w:p w:rsidR="00116193" w:rsidRDefault="00116193" w:rsidP="007006BD">
      <w:pPr>
        <w:spacing w:line="240" w:lineRule="auto"/>
        <w:rPr>
          <w:rFonts w:ascii="Arial" w:hAnsi="Arial" w:cs="Arial"/>
          <w:sz w:val="24"/>
          <w:szCs w:val="24"/>
        </w:rPr>
      </w:pPr>
    </w:p>
    <w:p w:rsidR="00116193" w:rsidRDefault="00116193" w:rsidP="007006BD">
      <w:pPr>
        <w:spacing w:line="240" w:lineRule="auto"/>
        <w:rPr>
          <w:rFonts w:ascii="Arial" w:hAnsi="Arial" w:cs="Arial"/>
          <w:sz w:val="24"/>
          <w:szCs w:val="24"/>
        </w:rPr>
      </w:pPr>
    </w:p>
    <w:p w:rsidR="00116193" w:rsidRDefault="00116193" w:rsidP="007006BD">
      <w:pPr>
        <w:spacing w:line="240" w:lineRule="auto"/>
        <w:rPr>
          <w:rFonts w:ascii="Arial" w:hAnsi="Arial" w:cs="Arial"/>
          <w:sz w:val="24"/>
          <w:szCs w:val="24"/>
        </w:rPr>
      </w:pPr>
    </w:p>
    <w:sectPr w:rsidR="0011619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1D73" w:rsidRDefault="00351D73" w:rsidP="00F343A5">
      <w:pPr>
        <w:spacing w:after="0" w:line="240" w:lineRule="auto"/>
      </w:pPr>
      <w:r>
        <w:separator/>
      </w:r>
    </w:p>
  </w:endnote>
  <w:endnote w:type="continuationSeparator" w:id="0">
    <w:p w:rsidR="00351D73" w:rsidRDefault="00351D73" w:rsidP="00F34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0041849"/>
      <w:docPartObj>
        <w:docPartGallery w:val="Page Numbers (Bottom of Page)"/>
        <w:docPartUnique/>
      </w:docPartObj>
    </w:sdtPr>
    <w:sdtEndPr>
      <w:rPr>
        <w:noProof/>
      </w:rPr>
    </w:sdtEndPr>
    <w:sdtContent>
      <w:p w:rsidR="00A2383C" w:rsidRDefault="00A2383C">
        <w:pPr>
          <w:pStyle w:val="Footer"/>
          <w:jc w:val="center"/>
        </w:pPr>
        <w:r>
          <w:fldChar w:fldCharType="begin"/>
        </w:r>
        <w:r>
          <w:instrText xml:space="preserve"> PAGE   \* MERGEFORMAT </w:instrText>
        </w:r>
        <w:r>
          <w:fldChar w:fldCharType="separate"/>
        </w:r>
        <w:r w:rsidR="00092FEA">
          <w:rPr>
            <w:noProof/>
          </w:rPr>
          <w:t>11</w:t>
        </w:r>
        <w:r>
          <w:rPr>
            <w:noProof/>
          </w:rPr>
          <w:fldChar w:fldCharType="end"/>
        </w:r>
      </w:p>
    </w:sdtContent>
  </w:sdt>
  <w:p w:rsidR="00A2383C" w:rsidRDefault="00A23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1D73" w:rsidRDefault="00351D73" w:rsidP="00F343A5">
      <w:pPr>
        <w:spacing w:after="0" w:line="240" w:lineRule="auto"/>
      </w:pPr>
      <w:r>
        <w:separator/>
      </w:r>
    </w:p>
  </w:footnote>
  <w:footnote w:type="continuationSeparator" w:id="0">
    <w:p w:rsidR="00351D73" w:rsidRDefault="00351D73" w:rsidP="00F343A5">
      <w:pPr>
        <w:spacing w:after="0" w:line="240" w:lineRule="auto"/>
      </w:pPr>
      <w:r>
        <w:continuationSeparator/>
      </w:r>
    </w:p>
  </w:footnote>
  <w:footnote w:id="1">
    <w:p w:rsidR="00A2383C" w:rsidRPr="002D3ACB" w:rsidRDefault="00A2383C">
      <w:pPr>
        <w:pStyle w:val="FootnoteText"/>
      </w:pPr>
      <w:r>
        <w:rPr>
          <w:rStyle w:val="FootnoteReference"/>
        </w:rPr>
        <w:footnoteRef/>
      </w:r>
      <w:r>
        <w:t xml:space="preserve"> </w:t>
      </w:r>
      <w:bookmarkStart w:id="1" w:name="_Hlk497735903"/>
      <w:r>
        <w:t xml:space="preserve">Achebe Chinua, </w:t>
      </w:r>
      <w:r>
        <w:rPr>
          <w:i/>
        </w:rPr>
        <w:t xml:space="preserve">Things Fall Apart, </w:t>
      </w:r>
      <w:r>
        <w:t>(London: Heinemann, 1958, Pocket Penguin Classic 2010).</w:t>
      </w:r>
    </w:p>
    <w:bookmarkEnd w:id="1"/>
  </w:footnote>
  <w:footnote w:id="2">
    <w:p w:rsidR="00190F9D" w:rsidRDefault="00190F9D">
      <w:pPr>
        <w:pStyle w:val="FootnoteText"/>
      </w:pPr>
      <w:r>
        <w:rPr>
          <w:rStyle w:val="FootnoteReference"/>
        </w:rPr>
        <w:footnoteRef/>
      </w:r>
      <w:r>
        <w:t xml:space="preserve"> </w:t>
      </w:r>
      <w:r w:rsidRPr="00190F9D">
        <w:t xml:space="preserve">Ogede Ode, </w:t>
      </w:r>
      <w:r w:rsidRPr="00B63584">
        <w:rPr>
          <w:i/>
        </w:rPr>
        <w:t>Achebe’s Things Fall Apart</w:t>
      </w:r>
      <w:r w:rsidRPr="00190F9D">
        <w:t>, (London: Continuum International Publishing Group 2007</w:t>
      </w:r>
      <w:r w:rsidR="00B63584">
        <w:t xml:space="preserve">) </w:t>
      </w:r>
      <w:proofErr w:type="spellStart"/>
      <w:r w:rsidR="00B63584">
        <w:t>px</w:t>
      </w:r>
      <w:proofErr w:type="spellEnd"/>
      <w:r w:rsidR="00B63584">
        <w:t xml:space="preserve">. </w:t>
      </w:r>
    </w:p>
  </w:footnote>
  <w:footnote w:id="3">
    <w:p w:rsidR="00A2383C" w:rsidRPr="003262E1" w:rsidRDefault="00A2383C">
      <w:pPr>
        <w:pStyle w:val="FootnoteText"/>
      </w:pPr>
      <w:r>
        <w:rPr>
          <w:rStyle w:val="FootnoteReference"/>
        </w:rPr>
        <w:footnoteRef/>
      </w:r>
      <w:r>
        <w:t xml:space="preserve"> </w:t>
      </w:r>
      <w:proofErr w:type="spellStart"/>
      <w:r>
        <w:t>Baldick</w:t>
      </w:r>
      <w:proofErr w:type="spellEnd"/>
      <w:r>
        <w:t xml:space="preserve"> C, </w:t>
      </w:r>
      <w:r>
        <w:rPr>
          <w:i/>
        </w:rPr>
        <w:t xml:space="preserve">Oxford Concise Dictionary of Literary Terms, </w:t>
      </w:r>
      <w:r>
        <w:t>(Oxford: oxford Literary Press 2001) p 165</w:t>
      </w:r>
      <w:r w:rsidR="0054699A">
        <w:t>.</w:t>
      </w:r>
    </w:p>
  </w:footnote>
  <w:footnote w:id="4">
    <w:p w:rsidR="00A2383C" w:rsidRDefault="00A2383C">
      <w:pPr>
        <w:pStyle w:val="FootnoteText"/>
      </w:pPr>
      <w:r>
        <w:rPr>
          <w:rStyle w:val="FootnoteReference"/>
        </w:rPr>
        <w:footnoteRef/>
      </w:r>
      <w:r>
        <w:t xml:space="preserve"> Barthes R, </w:t>
      </w:r>
      <w:proofErr w:type="spellStart"/>
      <w:r>
        <w:t>Duist</w:t>
      </w:r>
      <w:proofErr w:type="spellEnd"/>
      <w:r>
        <w:t xml:space="preserve"> L, “An Introduction to the Structural Analysis of Narrative” in </w:t>
      </w:r>
      <w:r>
        <w:rPr>
          <w:i/>
        </w:rPr>
        <w:t xml:space="preserve">New Literary History </w:t>
      </w:r>
      <w:r>
        <w:t xml:space="preserve">(Vol 6 </w:t>
      </w:r>
    </w:p>
    <w:p w:rsidR="00A2383C" w:rsidRDefault="00A2383C">
      <w:pPr>
        <w:pStyle w:val="FootnoteText"/>
      </w:pPr>
      <w:r>
        <w:t xml:space="preserve">   No 2 On Narrative and Narratives Winter 1975) 237-272 </w:t>
      </w:r>
      <w:hyperlink r:id="rId1" w:history="1">
        <w:r w:rsidRPr="00C3272B">
          <w:rPr>
            <w:rStyle w:val="Hyperlink"/>
          </w:rPr>
          <w:t>http://www.jstor.org/stable/468419</w:t>
        </w:r>
      </w:hyperlink>
      <w:r>
        <w:t xml:space="preserve"> accessed </w:t>
      </w:r>
    </w:p>
    <w:p w:rsidR="00A2383C" w:rsidRPr="006C1F3F" w:rsidRDefault="00A2383C">
      <w:pPr>
        <w:pStyle w:val="FootnoteText"/>
      </w:pPr>
      <w:r>
        <w:t xml:space="preserve">   28.10.2017</w:t>
      </w:r>
      <w:r w:rsidR="0054699A">
        <w:t>.</w:t>
      </w:r>
    </w:p>
  </w:footnote>
  <w:footnote w:id="5">
    <w:p w:rsidR="00A2383C" w:rsidRDefault="00A2383C">
      <w:pPr>
        <w:pStyle w:val="FootnoteText"/>
      </w:pPr>
      <w:r>
        <w:rPr>
          <w:rStyle w:val="FootnoteReference"/>
        </w:rPr>
        <w:footnoteRef/>
      </w:r>
      <w:r>
        <w:t xml:space="preserve"> </w:t>
      </w:r>
      <w:bookmarkStart w:id="2" w:name="_Hlk497578215"/>
      <w:bookmarkStart w:id="3" w:name="_Hlk497742722"/>
      <w:r w:rsidRPr="00D20639">
        <w:t xml:space="preserve">Rimmon-Kenan Shlomith, </w:t>
      </w:r>
      <w:r w:rsidRPr="0054699A">
        <w:rPr>
          <w:i/>
        </w:rPr>
        <w:t>Narrative Fiction: Contemporary Poetics</w:t>
      </w:r>
      <w:r w:rsidRPr="00D20639">
        <w:t>, (London: Methuen 1983)</w:t>
      </w:r>
      <w:r>
        <w:t xml:space="preserve"> p2.</w:t>
      </w:r>
      <w:r w:rsidRPr="00D20639">
        <w:t xml:space="preserve">  </w:t>
      </w:r>
      <w:bookmarkEnd w:id="2"/>
    </w:p>
    <w:bookmarkEnd w:id="3"/>
  </w:footnote>
  <w:footnote w:id="6">
    <w:p w:rsidR="00A2383C" w:rsidRDefault="00A2383C">
      <w:pPr>
        <w:pStyle w:val="FootnoteText"/>
      </w:pPr>
      <w:r>
        <w:rPr>
          <w:rStyle w:val="FootnoteReference"/>
        </w:rPr>
        <w:footnoteRef/>
      </w:r>
      <w:r>
        <w:t xml:space="preserve"> Ibid p4.</w:t>
      </w:r>
    </w:p>
  </w:footnote>
  <w:footnote w:id="7">
    <w:p w:rsidR="00A2383C" w:rsidRDefault="00A2383C">
      <w:pPr>
        <w:pStyle w:val="FootnoteText"/>
      </w:pPr>
      <w:r>
        <w:rPr>
          <w:rStyle w:val="FootnoteReference"/>
        </w:rPr>
        <w:footnoteRef/>
      </w:r>
      <w:r>
        <w:t xml:space="preserve"> </w:t>
      </w:r>
      <w:r w:rsidRPr="001142D0">
        <w:t xml:space="preserve">Herman D, </w:t>
      </w:r>
      <w:proofErr w:type="spellStart"/>
      <w:r w:rsidRPr="001142D0">
        <w:t>Jahn</w:t>
      </w:r>
      <w:proofErr w:type="spellEnd"/>
      <w:r w:rsidRPr="001142D0">
        <w:t xml:space="preserve"> M, Ryan M-L eds., </w:t>
      </w:r>
      <w:proofErr w:type="spellStart"/>
      <w:r w:rsidRPr="00EB7FA1">
        <w:rPr>
          <w:i/>
        </w:rPr>
        <w:t>Encyclopedia</w:t>
      </w:r>
      <w:proofErr w:type="spellEnd"/>
      <w:r w:rsidRPr="00EB7FA1">
        <w:rPr>
          <w:i/>
        </w:rPr>
        <w:t xml:space="preserve"> of Narrative Theory</w:t>
      </w:r>
      <w:r w:rsidRPr="001142D0">
        <w:t>, (London: Routledge 2005)</w:t>
      </w:r>
      <w:r>
        <w:t xml:space="preserve"> p339.</w:t>
      </w:r>
    </w:p>
  </w:footnote>
  <w:footnote w:id="8">
    <w:p w:rsidR="00A2383C" w:rsidRDefault="00A2383C">
      <w:pPr>
        <w:pStyle w:val="FootnoteText"/>
      </w:pPr>
      <w:r>
        <w:rPr>
          <w:rStyle w:val="FootnoteReference"/>
        </w:rPr>
        <w:footnoteRef/>
      </w:r>
      <w:r>
        <w:t xml:space="preserve"> </w:t>
      </w:r>
      <w:r w:rsidRPr="00AD7E55">
        <w:t xml:space="preserve">Rimmon-Kenan Shlomith, </w:t>
      </w:r>
      <w:r w:rsidRPr="00EB7FA1">
        <w:rPr>
          <w:i/>
        </w:rPr>
        <w:t>Narrative Fiction: Contemporary Poetics</w:t>
      </w:r>
      <w:r w:rsidRPr="00AD7E55">
        <w:t>, (London: Methuen 1983) p2</w:t>
      </w:r>
      <w:r>
        <w:t>.</w:t>
      </w:r>
      <w:r w:rsidRPr="00AD7E55">
        <w:t xml:space="preserve">  </w:t>
      </w:r>
    </w:p>
  </w:footnote>
  <w:footnote w:id="9">
    <w:p w:rsidR="00A2383C" w:rsidRDefault="00A2383C">
      <w:pPr>
        <w:pStyle w:val="FootnoteText"/>
      </w:pPr>
      <w:r>
        <w:rPr>
          <w:rStyle w:val="FootnoteReference"/>
        </w:rPr>
        <w:footnoteRef/>
      </w:r>
      <w:r>
        <w:t xml:space="preserve"> </w:t>
      </w:r>
      <w:r w:rsidRPr="005C4C8B">
        <w:t>Currie Mark</w:t>
      </w:r>
      <w:r w:rsidRPr="00C86B82">
        <w:rPr>
          <w:i/>
        </w:rPr>
        <w:t>, Post Narrative Theory</w:t>
      </w:r>
      <w:r w:rsidRPr="005C4C8B">
        <w:t>, (Basingstoke: Palgrave 1998)</w:t>
      </w:r>
      <w:r w:rsidR="00C86B82">
        <w:t xml:space="preserve"> p</w:t>
      </w:r>
      <w:proofErr w:type="gramStart"/>
      <w:r w:rsidR="00C86B82">
        <w:t>18.</w:t>
      </w:r>
      <w:r>
        <w:t>.</w:t>
      </w:r>
      <w:proofErr w:type="gramEnd"/>
    </w:p>
  </w:footnote>
  <w:footnote w:id="10">
    <w:p w:rsidR="00A2383C" w:rsidRDefault="00A2383C">
      <w:pPr>
        <w:pStyle w:val="FootnoteText"/>
      </w:pPr>
      <w:r>
        <w:rPr>
          <w:rStyle w:val="FootnoteReference"/>
        </w:rPr>
        <w:footnoteRef/>
      </w:r>
      <w:r>
        <w:t xml:space="preserve"> </w:t>
      </w:r>
      <w:bookmarkStart w:id="4" w:name="_Hlk497902173"/>
      <w:bookmarkStart w:id="5" w:name="_Hlk497813454"/>
      <w:bookmarkStart w:id="6" w:name="_Hlk497815381"/>
      <w:bookmarkStart w:id="7" w:name="_Hlk497814443"/>
      <w:r w:rsidRPr="005D3833">
        <w:t>Ogede Ode</w:t>
      </w:r>
      <w:r w:rsidRPr="00AE28D6">
        <w:rPr>
          <w:i/>
        </w:rPr>
        <w:t>, Achebe’s Things Fall Apart</w:t>
      </w:r>
      <w:r w:rsidRPr="005D3833">
        <w:t>, (London: Continuum International Publishing Group 2007</w:t>
      </w:r>
      <w:bookmarkEnd w:id="4"/>
      <w:r w:rsidRPr="005D3833">
        <w:t>)</w:t>
      </w:r>
      <w:r>
        <w:t xml:space="preserve"> </w:t>
      </w:r>
      <w:bookmarkEnd w:id="5"/>
      <w:r>
        <w:t>p18.</w:t>
      </w:r>
      <w:bookmarkEnd w:id="6"/>
    </w:p>
    <w:bookmarkEnd w:id="7"/>
  </w:footnote>
  <w:footnote w:id="11">
    <w:p w:rsidR="00A2383C" w:rsidRPr="0065267F" w:rsidRDefault="00A2383C">
      <w:pPr>
        <w:pStyle w:val="FootnoteText"/>
        <w:rPr>
          <w:i/>
        </w:rPr>
      </w:pPr>
      <w:r>
        <w:rPr>
          <w:rStyle w:val="FootnoteReference"/>
        </w:rPr>
        <w:footnoteRef/>
      </w:r>
      <w:r>
        <w:t xml:space="preserve"> Scholes R, </w:t>
      </w:r>
      <w:proofErr w:type="spellStart"/>
      <w:r>
        <w:t>Kellog</w:t>
      </w:r>
      <w:proofErr w:type="spellEnd"/>
      <w:r>
        <w:t xml:space="preserve"> R, </w:t>
      </w:r>
      <w:r>
        <w:rPr>
          <w:i/>
        </w:rPr>
        <w:t xml:space="preserve">The Nature of Narrative, </w:t>
      </w:r>
      <w:r>
        <w:t>(London: Oxford University Press 1966).</w:t>
      </w:r>
      <w:r>
        <w:rPr>
          <w:i/>
        </w:rPr>
        <w:t xml:space="preserve"> </w:t>
      </w:r>
    </w:p>
  </w:footnote>
  <w:footnote w:id="12">
    <w:p w:rsidR="00A2383C" w:rsidRDefault="00A2383C">
      <w:pPr>
        <w:pStyle w:val="FootnoteText"/>
      </w:pPr>
      <w:r>
        <w:rPr>
          <w:rStyle w:val="FootnoteReference"/>
        </w:rPr>
        <w:footnoteRef/>
      </w:r>
      <w:r>
        <w:t xml:space="preserve"> Held J, ‘Conscience and Consciousness in the Ambassadors: Epistemology, Focalization and Narrative Ethics’ </w:t>
      </w:r>
    </w:p>
    <w:p w:rsidR="00A2383C" w:rsidRDefault="00A2383C">
      <w:pPr>
        <w:pStyle w:val="FootnoteText"/>
      </w:pPr>
      <w:r>
        <w:t xml:space="preserve">    </w:t>
      </w:r>
      <w:r w:rsidR="00AE28D6">
        <w:t>i</w:t>
      </w:r>
      <w:r>
        <w:t xml:space="preserve">n </w:t>
      </w:r>
      <w:r>
        <w:rPr>
          <w:i/>
        </w:rPr>
        <w:t xml:space="preserve">The Henry James Review, </w:t>
      </w:r>
      <w:r>
        <w:t>(</w:t>
      </w:r>
      <w:r w:rsidRPr="00FB1CE1">
        <w:t>Vol 34 No 1</w:t>
      </w:r>
      <w:r>
        <w:t xml:space="preserve"> Winter 2013) 33</w:t>
      </w:r>
      <w:r w:rsidR="00AE28D6">
        <w:t>.</w:t>
      </w:r>
      <w:r>
        <w:t xml:space="preserve">    </w:t>
      </w:r>
    </w:p>
  </w:footnote>
  <w:footnote w:id="13">
    <w:p w:rsidR="00A2383C" w:rsidRDefault="00A2383C">
      <w:pPr>
        <w:pStyle w:val="FootnoteText"/>
      </w:pPr>
      <w:r>
        <w:rPr>
          <w:rStyle w:val="FootnoteReference"/>
        </w:rPr>
        <w:footnoteRef/>
      </w:r>
      <w:r>
        <w:t xml:space="preserve"> Ibid p35</w:t>
      </w:r>
      <w:r w:rsidR="00AE28D6">
        <w:t>.</w:t>
      </w:r>
    </w:p>
  </w:footnote>
  <w:footnote w:id="14">
    <w:p w:rsidR="00A2383C" w:rsidRDefault="00A2383C">
      <w:pPr>
        <w:pStyle w:val="FootnoteText"/>
      </w:pPr>
      <w:r>
        <w:rPr>
          <w:rStyle w:val="FootnoteReference"/>
        </w:rPr>
        <w:footnoteRef/>
      </w:r>
      <w:r>
        <w:t xml:space="preserve"> </w:t>
      </w:r>
      <w:bookmarkStart w:id="8" w:name="_Hlk497747169"/>
      <w:r w:rsidRPr="00F02379">
        <w:t>Rimmon-Kenan Shlomith</w:t>
      </w:r>
      <w:r w:rsidRPr="00AE28D6">
        <w:rPr>
          <w:i/>
        </w:rPr>
        <w:t>, Narrative Fiction: Contemporary Poetics</w:t>
      </w:r>
      <w:r>
        <w:t>, (London: Methuen 1983</w:t>
      </w:r>
      <w:bookmarkEnd w:id="8"/>
      <w:r w:rsidR="00682DA3">
        <w:t xml:space="preserve">) </w:t>
      </w:r>
      <w:r>
        <w:t>p79-82</w:t>
      </w:r>
      <w:r w:rsidR="00682DA3">
        <w:t>.</w:t>
      </w:r>
    </w:p>
  </w:footnote>
  <w:footnote w:id="15">
    <w:p w:rsidR="00A2383C" w:rsidRDefault="00A2383C">
      <w:pPr>
        <w:pStyle w:val="FootnoteText"/>
      </w:pPr>
      <w:r>
        <w:rPr>
          <w:rStyle w:val="FootnoteReference"/>
        </w:rPr>
        <w:footnoteRef/>
      </w:r>
      <w:r>
        <w:t xml:space="preserve"> Ibid p 77-82</w:t>
      </w:r>
      <w:r w:rsidR="00AE28D6">
        <w:t>.</w:t>
      </w:r>
    </w:p>
  </w:footnote>
  <w:footnote w:id="16">
    <w:p w:rsidR="00A2383C" w:rsidRDefault="00A2383C">
      <w:pPr>
        <w:pStyle w:val="FootnoteText"/>
      </w:pPr>
      <w:r>
        <w:rPr>
          <w:rStyle w:val="FootnoteReference"/>
        </w:rPr>
        <w:footnoteRef/>
      </w:r>
      <w:r>
        <w:t xml:space="preserve"> De Jong JF</w:t>
      </w:r>
      <w:r w:rsidRPr="00A9034A">
        <w:rPr>
          <w:i/>
        </w:rPr>
        <w:t>,</w:t>
      </w:r>
      <w:r w:rsidR="00A9034A">
        <w:rPr>
          <w:i/>
        </w:rPr>
        <w:t xml:space="preserve"> </w:t>
      </w:r>
      <w:r w:rsidRPr="00A9034A">
        <w:rPr>
          <w:i/>
        </w:rPr>
        <w:t xml:space="preserve">Focalization, Narratology and Classics: A Practical </w:t>
      </w:r>
      <w:r w:rsidR="00A9034A" w:rsidRPr="00A9034A">
        <w:rPr>
          <w:i/>
        </w:rPr>
        <w:t>Guide</w:t>
      </w:r>
      <w:r w:rsidR="00A9034A" w:rsidRPr="00A9034A">
        <w:t xml:space="preserve"> (</w:t>
      </w:r>
      <w:r w:rsidRPr="00A9034A">
        <w:t>Oxford</w:t>
      </w:r>
      <w:r>
        <w:t xml:space="preserve">: Oxford University Press 2014),         </w:t>
      </w:r>
    </w:p>
    <w:p w:rsidR="00A2383C" w:rsidRDefault="00A2383C">
      <w:pPr>
        <w:pStyle w:val="FootnoteText"/>
      </w:pPr>
      <w:r>
        <w:t xml:space="preserve">    </w:t>
      </w:r>
      <w:r w:rsidRPr="00E576DB">
        <w:t xml:space="preserve">University Press Scholarship Online, (Oxford: Oxford Scholarship Online April 2015).  </w:t>
      </w:r>
      <w:r>
        <w:t xml:space="preserve">   </w:t>
      </w:r>
    </w:p>
    <w:p w:rsidR="00A2383C" w:rsidRPr="00AB2B31" w:rsidRDefault="00A2383C">
      <w:pPr>
        <w:pStyle w:val="FootnoteText"/>
      </w:pPr>
      <w:r>
        <w:t xml:space="preserve">    </w:t>
      </w:r>
      <w:hyperlink r:id="rId2" w:history="1">
        <w:r w:rsidRPr="0001237D">
          <w:rPr>
            <w:rStyle w:val="Hyperlink"/>
          </w:rPr>
          <w:t>http://www.oxfordscholarship.com</w:t>
        </w:r>
      </w:hyperlink>
      <w:r>
        <w:t xml:space="preserve"> accessed 26.10.17.</w:t>
      </w:r>
    </w:p>
  </w:footnote>
  <w:footnote w:id="17">
    <w:p w:rsidR="00A2383C" w:rsidRDefault="00A2383C">
      <w:pPr>
        <w:pStyle w:val="FootnoteText"/>
      </w:pPr>
      <w:r>
        <w:rPr>
          <w:rStyle w:val="FootnoteReference"/>
        </w:rPr>
        <w:footnoteRef/>
      </w:r>
      <w:r>
        <w:t xml:space="preserve"> </w:t>
      </w:r>
      <w:bookmarkStart w:id="9" w:name="_Hlk497823797"/>
      <w:r w:rsidRPr="00B664BC">
        <w:t xml:space="preserve">Rimmon-Kenan Shlomith, </w:t>
      </w:r>
      <w:r w:rsidRPr="00AA062E">
        <w:rPr>
          <w:i/>
        </w:rPr>
        <w:t>Narrative Fiction: Contemporary Poetics</w:t>
      </w:r>
      <w:r w:rsidRPr="00B664BC">
        <w:t>, (London: Methuen 1983</w:t>
      </w:r>
      <w:r>
        <w:t>,) p77</w:t>
      </w:r>
    </w:p>
    <w:bookmarkEnd w:id="9"/>
  </w:footnote>
  <w:footnote w:id="18">
    <w:p w:rsidR="00A2383C" w:rsidRDefault="00A2383C">
      <w:pPr>
        <w:pStyle w:val="FootnoteText"/>
      </w:pPr>
      <w:r>
        <w:rPr>
          <w:rStyle w:val="FootnoteReference"/>
        </w:rPr>
        <w:footnoteRef/>
      </w:r>
      <w:r>
        <w:t xml:space="preserve"> </w:t>
      </w:r>
      <w:bookmarkStart w:id="10" w:name="_Hlk497830918"/>
      <w:r w:rsidRPr="00F75EA2">
        <w:t xml:space="preserve">Ogede Ode, </w:t>
      </w:r>
      <w:r w:rsidRPr="00AA062E">
        <w:rPr>
          <w:i/>
        </w:rPr>
        <w:t>Achebe’s Things Fall Apart</w:t>
      </w:r>
      <w:r w:rsidRPr="00F75EA2">
        <w:t>, (London: Continuum International Publishing Group 2007) p18</w:t>
      </w:r>
      <w:bookmarkEnd w:id="10"/>
      <w:r w:rsidRPr="00F75EA2">
        <w:t>.</w:t>
      </w:r>
    </w:p>
  </w:footnote>
  <w:footnote w:id="19">
    <w:p w:rsidR="00A2383C" w:rsidRDefault="00A2383C">
      <w:pPr>
        <w:pStyle w:val="FootnoteText"/>
      </w:pPr>
      <w:r>
        <w:rPr>
          <w:rStyle w:val="FootnoteReference"/>
        </w:rPr>
        <w:footnoteRef/>
      </w:r>
      <w:r>
        <w:t xml:space="preserve"> Ibid p17</w:t>
      </w:r>
      <w:r w:rsidR="000F1421">
        <w:t>.</w:t>
      </w:r>
    </w:p>
  </w:footnote>
  <w:footnote w:id="20">
    <w:p w:rsidR="00A2383C" w:rsidRDefault="00A2383C">
      <w:pPr>
        <w:pStyle w:val="FootnoteText"/>
      </w:pPr>
      <w:r>
        <w:rPr>
          <w:rStyle w:val="FootnoteReference"/>
        </w:rPr>
        <w:footnoteRef/>
      </w:r>
      <w:r>
        <w:t xml:space="preserve"> </w:t>
      </w:r>
      <w:bookmarkStart w:id="11" w:name="_Hlk497847060"/>
      <w:bookmarkStart w:id="12" w:name="_Hlk497828010"/>
      <w:r w:rsidRPr="00055EF7">
        <w:t xml:space="preserve">Achebe Chinua, </w:t>
      </w:r>
      <w:r w:rsidRPr="00AA062E">
        <w:rPr>
          <w:i/>
        </w:rPr>
        <w:t>Things Fall Apart</w:t>
      </w:r>
      <w:r w:rsidRPr="00055EF7">
        <w:t>, (London: Heinemann, 1958, Pocket Penguin Classic 2010)</w:t>
      </w:r>
      <w:r>
        <w:t xml:space="preserve"> p51</w:t>
      </w:r>
      <w:bookmarkEnd w:id="11"/>
      <w:r>
        <w:t>-52</w:t>
      </w:r>
    </w:p>
    <w:bookmarkEnd w:id="12"/>
  </w:footnote>
  <w:footnote w:id="21">
    <w:p w:rsidR="00A2383C" w:rsidRDefault="00A2383C">
      <w:pPr>
        <w:pStyle w:val="FootnoteText"/>
      </w:pPr>
      <w:r>
        <w:rPr>
          <w:rStyle w:val="FootnoteReference"/>
        </w:rPr>
        <w:footnoteRef/>
      </w:r>
      <w:r>
        <w:t xml:space="preserve"> </w:t>
      </w:r>
      <w:bookmarkStart w:id="13" w:name="_Hlk497901388"/>
      <w:bookmarkStart w:id="14" w:name="_Hlk497825529"/>
      <w:r w:rsidRPr="00C13DBE">
        <w:t xml:space="preserve">Rimmon-Kenan Shlomith, </w:t>
      </w:r>
      <w:r w:rsidRPr="00C63020">
        <w:rPr>
          <w:i/>
        </w:rPr>
        <w:t>Narrative Fiction: Contemporary Poetics</w:t>
      </w:r>
      <w:r>
        <w:t xml:space="preserve">, (London: Methuen 1983,) </w:t>
      </w:r>
      <w:bookmarkEnd w:id="13"/>
      <w:r>
        <w:t>p44</w:t>
      </w:r>
      <w:bookmarkEnd w:id="14"/>
      <w:r w:rsidR="00081283">
        <w:t>.</w:t>
      </w:r>
    </w:p>
  </w:footnote>
  <w:footnote w:id="22">
    <w:p w:rsidR="00A2383C" w:rsidRDefault="00A2383C">
      <w:pPr>
        <w:pStyle w:val="FootnoteText"/>
      </w:pPr>
      <w:bookmarkStart w:id="15" w:name="_Hlk497831951"/>
      <w:r>
        <w:rPr>
          <w:rStyle w:val="FootnoteReference"/>
        </w:rPr>
        <w:footnoteRef/>
      </w:r>
      <w:r>
        <w:t xml:space="preserve"> </w:t>
      </w:r>
      <w:bookmarkStart w:id="16" w:name="_Hlk497829598"/>
      <w:r w:rsidR="00AA062E">
        <w:t>Ibid p16.</w:t>
      </w:r>
    </w:p>
    <w:bookmarkEnd w:id="15"/>
    <w:bookmarkEnd w:id="16"/>
  </w:footnote>
  <w:footnote w:id="23">
    <w:p w:rsidR="00A2383C" w:rsidRDefault="00A2383C">
      <w:pPr>
        <w:pStyle w:val="FootnoteText"/>
      </w:pPr>
      <w:r>
        <w:rPr>
          <w:rStyle w:val="FootnoteReference"/>
        </w:rPr>
        <w:footnoteRef/>
      </w:r>
      <w:r w:rsidR="000161E4" w:rsidRPr="000161E4">
        <w:t xml:space="preserve">Rimmon-Kenan Shlomith, </w:t>
      </w:r>
      <w:r w:rsidR="000161E4" w:rsidRPr="00EE4BB1">
        <w:rPr>
          <w:i/>
        </w:rPr>
        <w:t>Narrative Fiction: Contemporary Poetics</w:t>
      </w:r>
      <w:r w:rsidR="000161E4" w:rsidRPr="000161E4">
        <w:t>, (London: Methuen 1983)</w:t>
      </w:r>
      <w:r w:rsidR="00EE4BB1">
        <w:t xml:space="preserve"> </w:t>
      </w:r>
      <w:r w:rsidR="002D7C3D">
        <w:t>p51.</w:t>
      </w:r>
    </w:p>
  </w:footnote>
  <w:footnote w:id="24">
    <w:p w:rsidR="00A2383C" w:rsidRDefault="00A2383C">
      <w:pPr>
        <w:pStyle w:val="FootnoteText"/>
      </w:pPr>
      <w:r>
        <w:rPr>
          <w:rStyle w:val="FootnoteReference"/>
        </w:rPr>
        <w:footnoteRef/>
      </w:r>
      <w:r>
        <w:t xml:space="preserve"> Ibid p 65</w:t>
      </w:r>
    </w:p>
  </w:footnote>
  <w:footnote w:id="25">
    <w:p w:rsidR="00A2383C" w:rsidRDefault="00A2383C">
      <w:pPr>
        <w:pStyle w:val="FootnoteText"/>
      </w:pPr>
      <w:r>
        <w:rPr>
          <w:rStyle w:val="FootnoteReference"/>
        </w:rPr>
        <w:footnoteRef/>
      </w:r>
      <w:r>
        <w:t xml:space="preserve"> </w:t>
      </w:r>
      <w:r w:rsidRPr="0044521F">
        <w:t xml:space="preserve">Achebe Chinua, </w:t>
      </w:r>
      <w:r w:rsidRPr="00A15DA3">
        <w:rPr>
          <w:i/>
        </w:rPr>
        <w:t>Things Fall Apart</w:t>
      </w:r>
      <w:r w:rsidRPr="0044521F">
        <w:t>, (London: Heinemann, 1958, Poc</w:t>
      </w:r>
      <w:r>
        <w:t>ket Penguin Classic 2010) p51</w:t>
      </w:r>
      <w:r w:rsidR="00A15DA3">
        <w:t>.</w:t>
      </w:r>
    </w:p>
  </w:footnote>
  <w:footnote w:id="26">
    <w:p w:rsidR="00A2383C" w:rsidRDefault="00A2383C">
      <w:pPr>
        <w:pStyle w:val="FootnoteText"/>
      </w:pPr>
      <w:r>
        <w:rPr>
          <w:rStyle w:val="FootnoteReference"/>
        </w:rPr>
        <w:footnoteRef/>
      </w:r>
      <w:r>
        <w:t xml:space="preserve"> </w:t>
      </w:r>
      <w:r w:rsidRPr="003C7F4A">
        <w:t xml:space="preserve">Rimmon-Kenan Shlomith, </w:t>
      </w:r>
      <w:r w:rsidRPr="00A15DA3">
        <w:rPr>
          <w:i/>
        </w:rPr>
        <w:t>Narrative Fiction: Contemporary Poetics</w:t>
      </w:r>
      <w:r>
        <w:t>, (London: Methuen 1983,) p 61-67</w:t>
      </w:r>
      <w:r w:rsidR="00A15DA3">
        <w:t>.</w:t>
      </w:r>
    </w:p>
  </w:footnote>
  <w:footnote w:id="27">
    <w:p w:rsidR="00A2383C" w:rsidRDefault="00A2383C">
      <w:pPr>
        <w:pStyle w:val="FootnoteText"/>
      </w:pPr>
      <w:r>
        <w:rPr>
          <w:rStyle w:val="FootnoteReference"/>
        </w:rPr>
        <w:footnoteRef/>
      </w:r>
      <w:r>
        <w:t xml:space="preserve"> </w:t>
      </w:r>
      <w:r w:rsidRPr="00B03494">
        <w:t xml:space="preserve">Ogede Ode, </w:t>
      </w:r>
      <w:r w:rsidRPr="00A15DA3">
        <w:rPr>
          <w:i/>
        </w:rPr>
        <w:t>Achebe’s Things Fall Apart</w:t>
      </w:r>
      <w:r w:rsidRPr="00B03494">
        <w:t>, (London: Continuum International Publishing Group 2007) p</w:t>
      </w:r>
      <w:r>
        <w:t>20</w:t>
      </w:r>
      <w:r w:rsidR="00A15DA3">
        <w:t>.</w:t>
      </w:r>
    </w:p>
  </w:footnote>
  <w:footnote w:id="28">
    <w:p w:rsidR="00A2383C" w:rsidRDefault="00A2383C">
      <w:pPr>
        <w:pStyle w:val="FootnoteText"/>
      </w:pPr>
      <w:r>
        <w:rPr>
          <w:rStyle w:val="FootnoteReference"/>
        </w:rPr>
        <w:footnoteRef/>
      </w:r>
      <w:r>
        <w:t xml:space="preserve"> </w:t>
      </w:r>
      <w:r w:rsidRPr="00F947D0">
        <w:t xml:space="preserve"> </w:t>
      </w:r>
      <w:bookmarkStart w:id="17" w:name="_Hlk497844539"/>
      <w:bookmarkStart w:id="18" w:name="_Hlk497861680"/>
      <w:r w:rsidRPr="00A6135F">
        <w:t xml:space="preserve">Rimmon-Kenan Shlomith, </w:t>
      </w:r>
      <w:r w:rsidRPr="00B80AC3">
        <w:rPr>
          <w:i/>
        </w:rPr>
        <w:t>Narrative Fiction: Contemporary Poetics</w:t>
      </w:r>
      <w:r>
        <w:t>, (London: Methuen 1983,) p74</w:t>
      </w:r>
      <w:bookmarkEnd w:id="17"/>
      <w:r w:rsidR="00B80AC3">
        <w:t>.</w:t>
      </w:r>
    </w:p>
    <w:bookmarkEnd w:id="18"/>
  </w:footnote>
  <w:footnote w:id="29">
    <w:p w:rsidR="00A2383C" w:rsidRDefault="00A2383C">
      <w:pPr>
        <w:pStyle w:val="FootnoteText"/>
      </w:pPr>
      <w:r>
        <w:rPr>
          <w:rStyle w:val="FootnoteReference"/>
        </w:rPr>
        <w:footnoteRef/>
      </w:r>
      <w:r>
        <w:t xml:space="preserve">  Ibid p75</w:t>
      </w:r>
      <w:r w:rsidR="0068704B">
        <w:t>.</w:t>
      </w:r>
    </w:p>
  </w:footnote>
  <w:footnote w:id="30">
    <w:p w:rsidR="00A2383C" w:rsidRDefault="00A2383C">
      <w:pPr>
        <w:pStyle w:val="FootnoteText"/>
      </w:pPr>
      <w:r>
        <w:rPr>
          <w:rStyle w:val="FootnoteReference"/>
        </w:rPr>
        <w:footnoteRef/>
      </w:r>
      <w:r>
        <w:t xml:space="preserve"> Ibid p78</w:t>
      </w:r>
      <w:r w:rsidR="0068704B">
        <w:t>.</w:t>
      </w:r>
    </w:p>
  </w:footnote>
  <w:footnote w:id="31">
    <w:p w:rsidR="00A2383C" w:rsidRDefault="00A2383C">
      <w:pPr>
        <w:pStyle w:val="FootnoteText"/>
      </w:pPr>
      <w:r>
        <w:rPr>
          <w:rStyle w:val="FootnoteReference"/>
        </w:rPr>
        <w:footnoteRef/>
      </w:r>
      <w:r>
        <w:t xml:space="preserve"> </w:t>
      </w:r>
      <w:bookmarkStart w:id="19" w:name="_Hlk497855193"/>
      <w:bookmarkStart w:id="20" w:name="_Hlk497848955"/>
      <w:r w:rsidRPr="00E64555">
        <w:t xml:space="preserve">Rimmon-Kenan Shlomith, </w:t>
      </w:r>
      <w:r w:rsidRPr="00E91606">
        <w:rPr>
          <w:i/>
        </w:rPr>
        <w:t>Narrative Fiction: Contemporary Poetics</w:t>
      </w:r>
      <w:r>
        <w:t xml:space="preserve">, (London: Methuen 1983,) </w:t>
      </w:r>
      <w:bookmarkEnd w:id="19"/>
      <w:r>
        <w:t>p84</w:t>
      </w:r>
      <w:r w:rsidR="00E91606">
        <w:t>.</w:t>
      </w:r>
    </w:p>
    <w:bookmarkEnd w:id="20"/>
  </w:footnote>
  <w:footnote w:id="32">
    <w:p w:rsidR="00A2383C" w:rsidRDefault="00A2383C">
      <w:pPr>
        <w:pStyle w:val="FootnoteText"/>
      </w:pPr>
      <w:r>
        <w:rPr>
          <w:rStyle w:val="FootnoteReference"/>
        </w:rPr>
        <w:footnoteRef/>
      </w:r>
      <w:r>
        <w:t xml:space="preserve"> McCarthy B.E,</w:t>
      </w:r>
      <w:r w:rsidR="00E91606">
        <w:t>’</w:t>
      </w:r>
      <w:r>
        <w:t xml:space="preserve"> Rhythm and Narrative Method in Achebe’s Things Fall Apart</w:t>
      </w:r>
      <w:r w:rsidR="00E91606">
        <w:t>’</w:t>
      </w:r>
      <w:r>
        <w:t xml:space="preserve"> in </w:t>
      </w:r>
      <w:r w:rsidRPr="00E91606">
        <w:rPr>
          <w:i/>
        </w:rPr>
        <w:t>A Forum on Fiction</w:t>
      </w:r>
      <w:r w:rsidR="00E91606">
        <w:rPr>
          <w:i/>
        </w:rPr>
        <w:t>,</w:t>
      </w:r>
      <w:r>
        <w:t xml:space="preserve">  </w:t>
      </w:r>
    </w:p>
    <w:p w:rsidR="00A2383C" w:rsidRDefault="00A2383C">
      <w:pPr>
        <w:pStyle w:val="FootnoteText"/>
      </w:pPr>
      <w:r>
        <w:t xml:space="preserve">    </w:t>
      </w:r>
      <w:r w:rsidR="00E91606">
        <w:t>(</w:t>
      </w:r>
      <w:r>
        <w:t>No 3 Spring 1985) 244</w:t>
      </w:r>
      <w:r w:rsidR="00E91606">
        <w:t xml:space="preserve"> </w:t>
      </w:r>
      <w:r>
        <w:t xml:space="preserve"> </w:t>
      </w:r>
      <w:hyperlink r:id="rId3" w:history="1">
        <w:r w:rsidRPr="00F93913">
          <w:rPr>
            <w:rStyle w:val="Hyperlink"/>
          </w:rPr>
          <w:t>http://www.jstor.org/stable/1345790</w:t>
        </w:r>
      </w:hyperlink>
      <w:r>
        <w:t xml:space="preserve">  accessed 28.10.2017</w:t>
      </w:r>
      <w:r w:rsidR="000F34FE">
        <w:t>.</w:t>
      </w:r>
    </w:p>
  </w:footnote>
  <w:footnote w:id="33">
    <w:p w:rsidR="00A2383C" w:rsidRDefault="00A2383C">
      <w:pPr>
        <w:pStyle w:val="FootnoteText"/>
      </w:pPr>
      <w:r>
        <w:rPr>
          <w:rStyle w:val="FootnoteReference"/>
        </w:rPr>
        <w:footnoteRef/>
      </w:r>
      <w:r>
        <w:t xml:space="preserve"> Ibid p244</w:t>
      </w:r>
      <w:r w:rsidR="000F34FE">
        <w:t>.</w:t>
      </w:r>
    </w:p>
  </w:footnote>
  <w:footnote w:id="34">
    <w:p w:rsidR="00A2383C" w:rsidRDefault="00A2383C">
      <w:pPr>
        <w:pStyle w:val="FootnoteText"/>
      </w:pPr>
      <w:r>
        <w:rPr>
          <w:rStyle w:val="FootnoteReference"/>
        </w:rPr>
        <w:footnoteRef/>
      </w:r>
      <w:r>
        <w:t xml:space="preserve"> </w:t>
      </w:r>
      <w:bookmarkStart w:id="21" w:name="_Hlk497854415"/>
      <w:r w:rsidRPr="00D342DF">
        <w:t>Achebe Chinua</w:t>
      </w:r>
      <w:r w:rsidRPr="000F34FE">
        <w:rPr>
          <w:i/>
        </w:rPr>
        <w:t>, Things Fall Apart</w:t>
      </w:r>
      <w:r w:rsidRPr="00D342DF">
        <w:t xml:space="preserve">, (London: Heinemann, 1958, </w:t>
      </w:r>
      <w:r>
        <w:t>Pocket Penguin Classic 2010) p49</w:t>
      </w:r>
      <w:r w:rsidR="000F34FE">
        <w:t>.</w:t>
      </w:r>
    </w:p>
    <w:bookmarkEnd w:id="21"/>
  </w:footnote>
  <w:footnote w:id="35">
    <w:p w:rsidR="00A2383C" w:rsidRDefault="00A2383C">
      <w:pPr>
        <w:pStyle w:val="FootnoteText"/>
      </w:pPr>
      <w:r>
        <w:rPr>
          <w:rStyle w:val="FootnoteReference"/>
        </w:rPr>
        <w:footnoteRef/>
      </w:r>
      <w:r>
        <w:t xml:space="preserve"> Ibid p51</w:t>
      </w:r>
      <w:r w:rsidR="000F34FE">
        <w:t>.</w:t>
      </w:r>
    </w:p>
  </w:footnote>
  <w:footnote w:id="36">
    <w:p w:rsidR="00A2383C" w:rsidRDefault="00A2383C">
      <w:pPr>
        <w:pStyle w:val="FootnoteText"/>
      </w:pPr>
      <w:r>
        <w:rPr>
          <w:rStyle w:val="FootnoteReference"/>
        </w:rPr>
        <w:footnoteRef/>
      </w:r>
      <w:r>
        <w:t xml:space="preserve"> Ibid p 55</w:t>
      </w:r>
      <w:r w:rsidR="000F34FE">
        <w:t>.</w:t>
      </w:r>
    </w:p>
  </w:footnote>
  <w:footnote w:id="37">
    <w:p w:rsidR="00A2383C" w:rsidRDefault="00A2383C">
      <w:pPr>
        <w:pStyle w:val="FootnoteText"/>
      </w:pPr>
      <w:r>
        <w:rPr>
          <w:rStyle w:val="FootnoteReference"/>
        </w:rPr>
        <w:footnoteRef/>
      </w:r>
      <w:r>
        <w:t xml:space="preserve"> Ibid p51-53</w:t>
      </w:r>
      <w:r w:rsidR="000F34FE">
        <w:t>.</w:t>
      </w:r>
    </w:p>
  </w:footnote>
  <w:footnote w:id="38">
    <w:p w:rsidR="00A2383C" w:rsidRDefault="00A2383C">
      <w:pPr>
        <w:pStyle w:val="FootnoteText"/>
      </w:pPr>
      <w:r>
        <w:rPr>
          <w:rStyle w:val="FootnoteReference"/>
        </w:rPr>
        <w:footnoteRef/>
      </w:r>
      <w:r>
        <w:t xml:space="preserve"> </w:t>
      </w:r>
      <w:r w:rsidRPr="004A565D">
        <w:t xml:space="preserve">Rimmon-Kenan Shlomith, </w:t>
      </w:r>
      <w:r w:rsidRPr="000F34FE">
        <w:rPr>
          <w:i/>
        </w:rPr>
        <w:t>Narrative Fiction: Contemporary Poetics</w:t>
      </w:r>
      <w:r>
        <w:t>, (London: Methuen 1983,) p123</w:t>
      </w:r>
      <w:r w:rsidR="000F34FE">
        <w:t>.</w:t>
      </w:r>
    </w:p>
  </w:footnote>
  <w:footnote w:id="39">
    <w:p w:rsidR="00A2383C" w:rsidRDefault="00A2383C">
      <w:pPr>
        <w:pStyle w:val="FootnoteText"/>
      </w:pPr>
      <w:r>
        <w:rPr>
          <w:rStyle w:val="FootnoteReference"/>
        </w:rPr>
        <w:footnoteRef/>
      </w:r>
      <w:r>
        <w:t xml:space="preserve"> Ibid p87</w:t>
      </w:r>
      <w:r w:rsidR="000F34FE">
        <w:t>.</w:t>
      </w:r>
    </w:p>
  </w:footnote>
  <w:footnote w:id="40">
    <w:p w:rsidR="00A2383C" w:rsidRDefault="00A2383C">
      <w:pPr>
        <w:pStyle w:val="FootnoteText"/>
      </w:pPr>
      <w:r>
        <w:rPr>
          <w:rStyle w:val="FootnoteReference"/>
        </w:rPr>
        <w:footnoteRef/>
      </w:r>
      <w:r>
        <w:t xml:space="preserve"> Ibid p127</w:t>
      </w:r>
      <w:r w:rsidR="000F34FE">
        <w:t>.</w:t>
      </w:r>
    </w:p>
  </w:footnote>
  <w:footnote w:id="41">
    <w:p w:rsidR="00A2383C" w:rsidRDefault="00A2383C">
      <w:pPr>
        <w:pStyle w:val="FootnoteText"/>
      </w:pPr>
      <w:r>
        <w:rPr>
          <w:rStyle w:val="FootnoteReference"/>
        </w:rPr>
        <w:footnoteRef/>
      </w:r>
      <w:r>
        <w:t xml:space="preserve"> </w:t>
      </w:r>
      <w:bookmarkStart w:id="22" w:name="_Hlk497858236"/>
      <w:bookmarkStart w:id="23" w:name="_Hlk497856809"/>
      <w:r w:rsidRPr="00E75CF6">
        <w:t xml:space="preserve">Achebe Chinua, </w:t>
      </w:r>
      <w:r w:rsidRPr="0024030C">
        <w:rPr>
          <w:i/>
        </w:rPr>
        <w:t>Things Fall Apart</w:t>
      </w:r>
      <w:r w:rsidRPr="00E75CF6">
        <w:t>, (London: Heinemann, 1958, P</w:t>
      </w:r>
      <w:r>
        <w:t xml:space="preserve">ocket Penguin Classic 2010) </w:t>
      </w:r>
      <w:bookmarkEnd w:id="22"/>
      <w:r>
        <w:t>p55</w:t>
      </w:r>
      <w:bookmarkEnd w:id="23"/>
      <w:r w:rsidR="0024030C">
        <w:t>.</w:t>
      </w:r>
    </w:p>
  </w:footnote>
  <w:footnote w:id="42">
    <w:p w:rsidR="00A2383C" w:rsidRDefault="00A2383C">
      <w:pPr>
        <w:pStyle w:val="FootnoteText"/>
      </w:pPr>
      <w:r>
        <w:rPr>
          <w:rStyle w:val="FootnoteReference"/>
        </w:rPr>
        <w:footnoteRef/>
      </w:r>
      <w:r>
        <w:t xml:space="preserve"> </w:t>
      </w:r>
      <w:r w:rsidRPr="00F0100D">
        <w:t xml:space="preserve">Rimmon-Kenan Shlomith, </w:t>
      </w:r>
      <w:r w:rsidRPr="0024030C">
        <w:rPr>
          <w:i/>
        </w:rPr>
        <w:t>Narrative Fiction: Contemporary Poetics</w:t>
      </w:r>
      <w:r w:rsidRPr="00F0100D">
        <w:t>, (London: Methuen 1983,)</w:t>
      </w:r>
      <w:r>
        <w:t xml:space="preserve"> p17</w:t>
      </w:r>
      <w:r w:rsidR="0024030C">
        <w:t>.</w:t>
      </w:r>
    </w:p>
  </w:footnote>
  <w:footnote w:id="43">
    <w:p w:rsidR="00A2383C" w:rsidRDefault="00A2383C">
      <w:pPr>
        <w:pStyle w:val="FootnoteText"/>
      </w:pPr>
      <w:r>
        <w:rPr>
          <w:rStyle w:val="FootnoteReference"/>
        </w:rPr>
        <w:footnoteRef/>
      </w:r>
      <w:r>
        <w:t xml:space="preserve"> </w:t>
      </w:r>
      <w:r w:rsidRPr="00A07062">
        <w:t xml:space="preserve">Achebe Chinua, </w:t>
      </w:r>
      <w:r w:rsidRPr="0024030C">
        <w:rPr>
          <w:i/>
        </w:rPr>
        <w:t>Things Fall Apart,</w:t>
      </w:r>
      <w:r w:rsidRPr="00A07062">
        <w:t xml:space="preserve"> (London: Heinemann, 1958, P</w:t>
      </w:r>
      <w:r>
        <w:t>ocket Penguin Classic 2010) p54</w:t>
      </w:r>
      <w:r w:rsidR="0024030C">
        <w:t>.</w:t>
      </w:r>
    </w:p>
  </w:footnote>
  <w:footnote w:id="44">
    <w:p w:rsidR="00A2383C" w:rsidRDefault="00A2383C">
      <w:pPr>
        <w:pStyle w:val="FootnoteText"/>
      </w:pPr>
      <w:r>
        <w:rPr>
          <w:rStyle w:val="FootnoteReference"/>
        </w:rPr>
        <w:footnoteRef/>
      </w:r>
      <w:r>
        <w:t xml:space="preserve"> </w:t>
      </w:r>
      <w:bookmarkStart w:id="24" w:name="_Hlk497862420"/>
      <w:r w:rsidRPr="004E3120">
        <w:t xml:space="preserve">Rimmon-Kenan Shlomith, </w:t>
      </w:r>
      <w:r w:rsidRPr="0024030C">
        <w:rPr>
          <w:i/>
        </w:rPr>
        <w:t>Narrative Fiction: Contemporary Poetics</w:t>
      </w:r>
      <w:r w:rsidRPr="004E3120">
        <w:t>, (London: Methuen 1983,) p</w:t>
      </w:r>
      <w:r>
        <w:t>51</w:t>
      </w:r>
      <w:bookmarkEnd w:id="24"/>
      <w:r w:rsidR="0024030C">
        <w:t>.</w:t>
      </w:r>
    </w:p>
  </w:footnote>
  <w:footnote w:id="45">
    <w:p w:rsidR="00A2383C" w:rsidRDefault="00A2383C">
      <w:pPr>
        <w:pStyle w:val="FootnoteText"/>
      </w:pPr>
      <w:r>
        <w:rPr>
          <w:rStyle w:val="FootnoteReference"/>
        </w:rPr>
        <w:footnoteRef/>
      </w:r>
      <w:r w:rsidRPr="00627CC6">
        <w:t xml:space="preserve">Achebe Chinua, </w:t>
      </w:r>
      <w:r w:rsidRPr="0024030C">
        <w:rPr>
          <w:i/>
        </w:rPr>
        <w:t>Things Fall Apart</w:t>
      </w:r>
      <w:r w:rsidRPr="00627CC6">
        <w:t xml:space="preserve">, (London: Heinemann, 1958, Pocket Penguin Classic 2010) </w:t>
      </w:r>
      <w:r>
        <w:t>p57</w:t>
      </w:r>
      <w:r w:rsidR="0024030C">
        <w:t>.</w:t>
      </w:r>
    </w:p>
  </w:footnote>
  <w:footnote w:id="46">
    <w:p w:rsidR="00A2383C" w:rsidRDefault="00A2383C">
      <w:pPr>
        <w:pStyle w:val="FootnoteText"/>
      </w:pPr>
      <w:r>
        <w:rPr>
          <w:rStyle w:val="FootnoteReference"/>
        </w:rPr>
        <w:footnoteRef/>
      </w:r>
      <w:r>
        <w:t xml:space="preserve"> Ibid p 56- 58</w:t>
      </w:r>
      <w:r w:rsidR="0024030C">
        <w:t>.</w:t>
      </w:r>
    </w:p>
  </w:footnote>
  <w:footnote w:id="47">
    <w:p w:rsidR="00A2383C" w:rsidRDefault="00A2383C">
      <w:pPr>
        <w:pStyle w:val="FootnoteText"/>
      </w:pPr>
      <w:r>
        <w:rPr>
          <w:rStyle w:val="FootnoteReference"/>
        </w:rPr>
        <w:footnoteRef/>
      </w:r>
      <w:r>
        <w:t xml:space="preserve"> </w:t>
      </w:r>
      <w:r w:rsidR="0024030C" w:rsidRPr="004B63AD">
        <w:t>Rimmon</w:t>
      </w:r>
      <w:r w:rsidRPr="004B63AD">
        <w:t>-Kenan Shlomith</w:t>
      </w:r>
      <w:r w:rsidRPr="0024030C">
        <w:rPr>
          <w:i/>
        </w:rPr>
        <w:t>, Narrative Fiction: Contemporary Poetics</w:t>
      </w:r>
      <w:r>
        <w:t xml:space="preserve">, (London: Methuen 1983,) </w:t>
      </w:r>
      <w:r w:rsidR="0024030C">
        <w:t>p</w:t>
      </w:r>
      <w:r>
        <w:t>75</w:t>
      </w:r>
      <w:r w:rsidR="0024030C">
        <w:t>.</w:t>
      </w:r>
    </w:p>
  </w:footnote>
  <w:footnote w:id="48">
    <w:p w:rsidR="00A2383C" w:rsidRDefault="00A2383C">
      <w:pPr>
        <w:pStyle w:val="FootnoteText"/>
      </w:pPr>
      <w:r>
        <w:rPr>
          <w:rStyle w:val="FootnoteReference"/>
        </w:rPr>
        <w:footnoteRef/>
      </w:r>
      <w:r>
        <w:t xml:space="preserve"> </w:t>
      </w:r>
      <w:r w:rsidRPr="00884057">
        <w:t xml:space="preserve">Rimmon-Kenan Shlomith, </w:t>
      </w:r>
      <w:r w:rsidRPr="00F3348B">
        <w:rPr>
          <w:i/>
        </w:rPr>
        <w:t>Narrative Fiction: Contemporary Poetics</w:t>
      </w:r>
      <w:r w:rsidRPr="00884057">
        <w:t>, (London: Methuen 1983,) p51</w:t>
      </w:r>
      <w:r w:rsidR="00F3348B">
        <w:t>.</w:t>
      </w:r>
    </w:p>
  </w:footnote>
  <w:footnote w:id="49">
    <w:p w:rsidR="00727FDF" w:rsidRDefault="00727FDF">
      <w:pPr>
        <w:pStyle w:val="FootnoteText"/>
      </w:pPr>
      <w:r>
        <w:rPr>
          <w:rStyle w:val="FootnoteReference"/>
        </w:rPr>
        <w:footnoteRef/>
      </w:r>
      <w:r>
        <w:t xml:space="preserve"> </w:t>
      </w:r>
      <w:r w:rsidRPr="00727FDF">
        <w:t xml:space="preserve">Ogede Ode, </w:t>
      </w:r>
      <w:r w:rsidRPr="00F3348B">
        <w:rPr>
          <w:i/>
        </w:rPr>
        <w:t>Achebe’s Things Fall Apart, (</w:t>
      </w:r>
      <w:r w:rsidRPr="00727FDF">
        <w:t>London: Continuum International Publishing Group 2007) p18</w:t>
      </w:r>
      <w:r w:rsidR="00F3348B">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BD1"/>
    <w:rsid w:val="00001953"/>
    <w:rsid w:val="000051AB"/>
    <w:rsid w:val="00014E93"/>
    <w:rsid w:val="000161E4"/>
    <w:rsid w:val="00027A35"/>
    <w:rsid w:val="0003064B"/>
    <w:rsid w:val="0003215B"/>
    <w:rsid w:val="00032CAE"/>
    <w:rsid w:val="00040FD0"/>
    <w:rsid w:val="00041670"/>
    <w:rsid w:val="0004521B"/>
    <w:rsid w:val="00047922"/>
    <w:rsid w:val="00052D4D"/>
    <w:rsid w:val="00055EF7"/>
    <w:rsid w:val="00056405"/>
    <w:rsid w:val="000722B9"/>
    <w:rsid w:val="00072934"/>
    <w:rsid w:val="00080DBD"/>
    <w:rsid w:val="00081283"/>
    <w:rsid w:val="00082F21"/>
    <w:rsid w:val="00083F3C"/>
    <w:rsid w:val="0009006A"/>
    <w:rsid w:val="00090F30"/>
    <w:rsid w:val="000924B4"/>
    <w:rsid w:val="00092FEA"/>
    <w:rsid w:val="000963E2"/>
    <w:rsid w:val="000B124C"/>
    <w:rsid w:val="000B21C1"/>
    <w:rsid w:val="000C7DE2"/>
    <w:rsid w:val="000D3355"/>
    <w:rsid w:val="000E4900"/>
    <w:rsid w:val="000F1421"/>
    <w:rsid w:val="000F34FE"/>
    <w:rsid w:val="000F481B"/>
    <w:rsid w:val="001000F8"/>
    <w:rsid w:val="00107239"/>
    <w:rsid w:val="00113D0E"/>
    <w:rsid w:val="001142D0"/>
    <w:rsid w:val="00116193"/>
    <w:rsid w:val="00116C97"/>
    <w:rsid w:val="001275D4"/>
    <w:rsid w:val="001412AF"/>
    <w:rsid w:val="00154DC6"/>
    <w:rsid w:val="00161AD3"/>
    <w:rsid w:val="001671C1"/>
    <w:rsid w:val="0017382C"/>
    <w:rsid w:val="00177119"/>
    <w:rsid w:val="00180128"/>
    <w:rsid w:val="00190F9D"/>
    <w:rsid w:val="00191661"/>
    <w:rsid w:val="001950E6"/>
    <w:rsid w:val="001B3E93"/>
    <w:rsid w:val="001C64C7"/>
    <w:rsid w:val="001E6C03"/>
    <w:rsid w:val="00227FEA"/>
    <w:rsid w:val="0024030C"/>
    <w:rsid w:val="00241676"/>
    <w:rsid w:val="002506E1"/>
    <w:rsid w:val="00250829"/>
    <w:rsid w:val="002538C2"/>
    <w:rsid w:val="0025714F"/>
    <w:rsid w:val="00274817"/>
    <w:rsid w:val="002765DA"/>
    <w:rsid w:val="0027784C"/>
    <w:rsid w:val="00281DCD"/>
    <w:rsid w:val="002820F4"/>
    <w:rsid w:val="00282C53"/>
    <w:rsid w:val="002909B6"/>
    <w:rsid w:val="002913F6"/>
    <w:rsid w:val="00291891"/>
    <w:rsid w:val="002B1ED6"/>
    <w:rsid w:val="002B2793"/>
    <w:rsid w:val="002B3294"/>
    <w:rsid w:val="002B4549"/>
    <w:rsid w:val="002B53E5"/>
    <w:rsid w:val="002C4543"/>
    <w:rsid w:val="002C4FE0"/>
    <w:rsid w:val="002D3ACB"/>
    <w:rsid w:val="002D7C3D"/>
    <w:rsid w:val="002E612F"/>
    <w:rsid w:val="002F0805"/>
    <w:rsid w:val="002F2189"/>
    <w:rsid w:val="002F23ED"/>
    <w:rsid w:val="002F3D9A"/>
    <w:rsid w:val="00303E35"/>
    <w:rsid w:val="00311F41"/>
    <w:rsid w:val="00321F7A"/>
    <w:rsid w:val="003262E1"/>
    <w:rsid w:val="0033139E"/>
    <w:rsid w:val="0033727D"/>
    <w:rsid w:val="00341B0A"/>
    <w:rsid w:val="00342244"/>
    <w:rsid w:val="00345148"/>
    <w:rsid w:val="00351D73"/>
    <w:rsid w:val="00352545"/>
    <w:rsid w:val="00357C5C"/>
    <w:rsid w:val="00364D1B"/>
    <w:rsid w:val="00373724"/>
    <w:rsid w:val="00381696"/>
    <w:rsid w:val="00387631"/>
    <w:rsid w:val="00390B49"/>
    <w:rsid w:val="00392829"/>
    <w:rsid w:val="0039406B"/>
    <w:rsid w:val="003A4239"/>
    <w:rsid w:val="003B40AC"/>
    <w:rsid w:val="003C40B9"/>
    <w:rsid w:val="003C6E4A"/>
    <w:rsid w:val="003C79E9"/>
    <w:rsid w:val="003C7F4A"/>
    <w:rsid w:val="003D7711"/>
    <w:rsid w:val="003E0601"/>
    <w:rsid w:val="003E0759"/>
    <w:rsid w:val="003E0C2A"/>
    <w:rsid w:val="003E73D1"/>
    <w:rsid w:val="003F0008"/>
    <w:rsid w:val="003F1E8D"/>
    <w:rsid w:val="00400565"/>
    <w:rsid w:val="004027B6"/>
    <w:rsid w:val="00404E23"/>
    <w:rsid w:val="00405AC0"/>
    <w:rsid w:val="0044521F"/>
    <w:rsid w:val="00452F54"/>
    <w:rsid w:val="00454B13"/>
    <w:rsid w:val="00467359"/>
    <w:rsid w:val="00467E1D"/>
    <w:rsid w:val="004804E3"/>
    <w:rsid w:val="00486EE9"/>
    <w:rsid w:val="00490B1E"/>
    <w:rsid w:val="0049351C"/>
    <w:rsid w:val="00496DAC"/>
    <w:rsid w:val="004A52CF"/>
    <w:rsid w:val="004A565D"/>
    <w:rsid w:val="004B0E09"/>
    <w:rsid w:val="004B63AD"/>
    <w:rsid w:val="004C6441"/>
    <w:rsid w:val="004D1766"/>
    <w:rsid w:val="004E3120"/>
    <w:rsid w:val="004F537C"/>
    <w:rsid w:val="00523972"/>
    <w:rsid w:val="005260E6"/>
    <w:rsid w:val="005409F9"/>
    <w:rsid w:val="0054699A"/>
    <w:rsid w:val="00554312"/>
    <w:rsid w:val="00580BFD"/>
    <w:rsid w:val="00590DE1"/>
    <w:rsid w:val="00594CD9"/>
    <w:rsid w:val="005B4013"/>
    <w:rsid w:val="005B490E"/>
    <w:rsid w:val="005C04AE"/>
    <w:rsid w:val="005C2B95"/>
    <w:rsid w:val="005C4C8B"/>
    <w:rsid w:val="005D3833"/>
    <w:rsid w:val="005D3D4C"/>
    <w:rsid w:val="005D422B"/>
    <w:rsid w:val="005D4EF1"/>
    <w:rsid w:val="005D5605"/>
    <w:rsid w:val="005D7036"/>
    <w:rsid w:val="005E7243"/>
    <w:rsid w:val="005F7CBA"/>
    <w:rsid w:val="006001AD"/>
    <w:rsid w:val="00615470"/>
    <w:rsid w:val="00626C70"/>
    <w:rsid w:val="00627CC6"/>
    <w:rsid w:val="00634123"/>
    <w:rsid w:val="00635333"/>
    <w:rsid w:val="00646E3D"/>
    <w:rsid w:val="0065267F"/>
    <w:rsid w:val="006528F2"/>
    <w:rsid w:val="00657BFE"/>
    <w:rsid w:val="006668F3"/>
    <w:rsid w:val="00676B6A"/>
    <w:rsid w:val="00677E7F"/>
    <w:rsid w:val="00682DA3"/>
    <w:rsid w:val="0068301A"/>
    <w:rsid w:val="00684240"/>
    <w:rsid w:val="0068704B"/>
    <w:rsid w:val="0069271D"/>
    <w:rsid w:val="0069612B"/>
    <w:rsid w:val="006A2040"/>
    <w:rsid w:val="006A3CA8"/>
    <w:rsid w:val="006A40DC"/>
    <w:rsid w:val="006B3EB1"/>
    <w:rsid w:val="006C1F3F"/>
    <w:rsid w:val="006D0251"/>
    <w:rsid w:val="006D0AE9"/>
    <w:rsid w:val="006E0DAB"/>
    <w:rsid w:val="006E0E44"/>
    <w:rsid w:val="006E6C69"/>
    <w:rsid w:val="006F36EE"/>
    <w:rsid w:val="006F782D"/>
    <w:rsid w:val="007006BD"/>
    <w:rsid w:val="007072AE"/>
    <w:rsid w:val="00713660"/>
    <w:rsid w:val="0071517E"/>
    <w:rsid w:val="0071549D"/>
    <w:rsid w:val="00720583"/>
    <w:rsid w:val="00724048"/>
    <w:rsid w:val="00727FDF"/>
    <w:rsid w:val="0073566F"/>
    <w:rsid w:val="007412CD"/>
    <w:rsid w:val="00745565"/>
    <w:rsid w:val="0074665C"/>
    <w:rsid w:val="007474F4"/>
    <w:rsid w:val="0075128A"/>
    <w:rsid w:val="007531F0"/>
    <w:rsid w:val="00764121"/>
    <w:rsid w:val="0077385A"/>
    <w:rsid w:val="00782755"/>
    <w:rsid w:val="00793674"/>
    <w:rsid w:val="00794C3B"/>
    <w:rsid w:val="007970D9"/>
    <w:rsid w:val="007A0D62"/>
    <w:rsid w:val="007B26BF"/>
    <w:rsid w:val="007B4B53"/>
    <w:rsid w:val="007E1834"/>
    <w:rsid w:val="007E47DF"/>
    <w:rsid w:val="007E4D76"/>
    <w:rsid w:val="007E7A63"/>
    <w:rsid w:val="00804306"/>
    <w:rsid w:val="008105BB"/>
    <w:rsid w:val="00815ACB"/>
    <w:rsid w:val="00832BAD"/>
    <w:rsid w:val="00850787"/>
    <w:rsid w:val="00862438"/>
    <w:rsid w:val="00863EBD"/>
    <w:rsid w:val="00876553"/>
    <w:rsid w:val="00880950"/>
    <w:rsid w:val="008818E7"/>
    <w:rsid w:val="00884057"/>
    <w:rsid w:val="00886403"/>
    <w:rsid w:val="008879A5"/>
    <w:rsid w:val="008C3A40"/>
    <w:rsid w:val="008C471D"/>
    <w:rsid w:val="008C6983"/>
    <w:rsid w:val="008C7B51"/>
    <w:rsid w:val="008E00DF"/>
    <w:rsid w:val="008E37D6"/>
    <w:rsid w:val="008E6712"/>
    <w:rsid w:val="008F1257"/>
    <w:rsid w:val="0090660A"/>
    <w:rsid w:val="00914739"/>
    <w:rsid w:val="00930A82"/>
    <w:rsid w:val="00930E24"/>
    <w:rsid w:val="00933C4A"/>
    <w:rsid w:val="009360F0"/>
    <w:rsid w:val="00942AE6"/>
    <w:rsid w:val="00952A8E"/>
    <w:rsid w:val="00953FF7"/>
    <w:rsid w:val="00957A2B"/>
    <w:rsid w:val="0096499C"/>
    <w:rsid w:val="0096562B"/>
    <w:rsid w:val="0096654D"/>
    <w:rsid w:val="009701BA"/>
    <w:rsid w:val="00974369"/>
    <w:rsid w:val="00980F34"/>
    <w:rsid w:val="009839E1"/>
    <w:rsid w:val="00986416"/>
    <w:rsid w:val="009B0179"/>
    <w:rsid w:val="009C5D98"/>
    <w:rsid w:val="009D1763"/>
    <w:rsid w:val="009D54DF"/>
    <w:rsid w:val="009E0AC9"/>
    <w:rsid w:val="009E78B4"/>
    <w:rsid w:val="009E794B"/>
    <w:rsid w:val="009F6107"/>
    <w:rsid w:val="00A0219E"/>
    <w:rsid w:val="00A07062"/>
    <w:rsid w:val="00A15DA3"/>
    <w:rsid w:val="00A17C13"/>
    <w:rsid w:val="00A22158"/>
    <w:rsid w:val="00A2258E"/>
    <w:rsid w:val="00A2383C"/>
    <w:rsid w:val="00A24AC5"/>
    <w:rsid w:val="00A37440"/>
    <w:rsid w:val="00A40495"/>
    <w:rsid w:val="00A404C0"/>
    <w:rsid w:val="00A44FF0"/>
    <w:rsid w:val="00A53971"/>
    <w:rsid w:val="00A56AFA"/>
    <w:rsid w:val="00A6135F"/>
    <w:rsid w:val="00A649E9"/>
    <w:rsid w:val="00A80E1C"/>
    <w:rsid w:val="00A9034A"/>
    <w:rsid w:val="00A9372C"/>
    <w:rsid w:val="00A96BC3"/>
    <w:rsid w:val="00AA062E"/>
    <w:rsid w:val="00AA55D1"/>
    <w:rsid w:val="00AB1DA0"/>
    <w:rsid w:val="00AB2B31"/>
    <w:rsid w:val="00AB721A"/>
    <w:rsid w:val="00AC3E7C"/>
    <w:rsid w:val="00AD2A94"/>
    <w:rsid w:val="00AD4F34"/>
    <w:rsid w:val="00AD6E81"/>
    <w:rsid w:val="00AD7E55"/>
    <w:rsid w:val="00AE28D6"/>
    <w:rsid w:val="00AE51A0"/>
    <w:rsid w:val="00AE621F"/>
    <w:rsid w:val="00AE738A"/>
    <w:rsid w:val="00AF10DB"/>
    <w:rsid w:val="00B03494"/>
    <w:rsid w:val="00B12426"/>
    <w:rsid w:val="00B2189A"/>
    <w:rsid w:val="00B23B39"/>
    <w:rsid w:val="00B272B8"/>
    <w:rsid w:val="00B30341"/>
    <w:rsid w:val="00B33A14"/>
    <w:rsid w:val="00B3767B"/>
    <w:rsid w:val="00B4755B"/>
    <w:rsid w:val="00B5346D"/>
    <w:rsid w:val="00B63584"/>
    <w:rsid w:val="00B664BC"/>
    <w:rsid w:val="00B6727C"/>
    <w:rsid w:val="00B76FD7"/>
    <w:rsid w:val="00B80AC3"/>
    <w:rsid w:val="00BA6927"/>
    <w:rsid w:val="00BB6CBB"/>
    <w:rsid w:val="00BC19B2"/>
    <w:rsid w:val="00BD325F"/>
    <w:rsid w:val="00BD600F"/>
    <w:rsid w:val="00BE4E47"/>
    <w:rsid w:val="00BE7858"/>
    <w:rsid w:val="00BF2998"/>
    <w:rsid w:val="00C04CFB"/>
    <w:rsid w:val="00C13BB6"/>
    <w:rsid w:val="00C13DBE"/>
    <w:rsid w:val="00C2313D"/>
    <w:rsid w:val="00C545DE"/>
    <w:rsid w:val="00C63020"/>
    <w:rsid w:val="00C7685C"/>
    <w:rsid w:val="00C86B82"/>
    <w:rsid w:val="00C90D08"/>
    <w:rsid w:val="00C91BD1"/>
    <w:rsid w:val="00C91BEC"/>
    <w:rsid w:val="00CA3A9A"/>
    <w:rsid w:val="00CB0A3F"/>
    <w:rsid w:val="00CB61CA"/>
    <w:rsid w:val="00CB684B"/>
    <w:rsid w:val="00CB7E25"/>
    <w:rsid w:val="00CC35C5"/>
    <w:rsid w:val="00CD41E3"/>
    <w:rsid w:val="00CF244E"/>
    <w:rsid w:val="00D05259"/>
    <w:rsid w:val="00D2050E"/>
    <w:rsid w:val="00D20639"/>
    <w:rsid w:val="00D2581F"/>
    <w:rsid w:val="00D25E8E"/>
    <w:rsid w:val="00D26CB5"/>
    <w:rsid w:val="00D33066"/>
    <w:rsid w:val="00D342DF"/>
    <w:rsid w:val="00D35951"/>
    <w:rsid w:val="00D43A7C"/>
    <w:rsid w:val="00D47CCB"/>
    <w:rsid w:val="00D54ADA"/>
    <w:rsid w:val="00D5756C"/>
    <w:rsid w:val="00D60F5B"/>
    <w:rsid w:val="00D633D7"/>
    <w:rsid w:val="00D63F3C"/>
    <w:rsid w:val="00D64D68"/>
    <w:rsid w:val="00D73488"/>
    <w:rsid w:val="00D822DF"/>
    <w:rsid w:val="00D90F68"/>
    <w:rsid w:val="00D95314"/>
    <w:rsid w:val="00DB7AE7"/>
    <w:rsid w:val="00DD2F5B"/>
    <w:rsid w:val="00DD682D"/>
    <w:rsid w:val="00DE0D08"/>
    <w:rsid w:val="00DE4C27"/>
    <w:rsid w:val="00DF1EB7"/>
    <w:rsid w:val="00DF3899"/>
    <w:rsid w:val="00DF5620"/>
    <w:rsid w:val="00E005E0"/>
    <w:rsid w:val="00E013CC"/>
    <w:rsid w:val="00E03BE3"/>
    <w:rsid w:val="00E05545"/>
    <w:rsid w:val="00E05879"/>
    <w:rsid w:val="00E266AF"/>
    <w:rsid w:val="00E3197E"/>
    <w:rsid w:val="00E33BEE"/>
    <w:rsid w:val="00E45E0C"/>
    <w:rsid w:val="00E52883"/>
    <w:rsid w:val="00E576DB"/>
    <w:rsid w:val="00E625BA"/>
    <w:rsid w:val="00E64555"/>
    <w:rsid w:val="00E65362"/>
    <w:rsid w:val="00E65FCD"/>
    <w:rsid w:val="00E75CF6"/>
    <w:rsid w:val="00E761D8"/>
    <w:rsid w:val="00E77473"/>
    <w:rsid w:val="00E91606"/>
    <w:rsid w:val="00E96A0D"/>
    <w:rsid w:val="00EB2A2A"/>
    <w:rsid w:val="00EB33B7"/>
    <w:rsid w:val="00EB4B58"/>
    <w:rsid w:val="00EB7FA1"/>
    <w:rsid w:val="00EC0C83"/>
    <w:rsid w:val="00EC14DB"/>
    <w:rsid w:val="00EC1EB2"/>
    <w:rsid w:val="00EC70E7"/>
    <w:rsid w:val="00ED5C5C"/>
    <w:rsid w:val="00EE4BB1"/>
    <w:rsid w:val="00F00941"/>
    <w:rsid w:val="00F0100D"/>
    <w:rsid w:val="00F02379"/>
    <w:rsid w:val="00F0352D"/>
    <w:rsid w:val="00F2278F"/>
    <w:rsid w:val="00F25012"/>
    <w:rsid w:val="00F3348B"/>
    <w:rsid w:val="00F343A5"/>
    <w:rsid w:val="00F35685"/>
    <w:rsid w:val="00F61082"/>
    <w:rsid w:val="00F738B4"/>
    <w:rsid w:val="00F73996"/>
    <w:rsid w:val="00F75EA2"/>
    <w:rsid w:val="00F84508"/>
    <w:rsid w:val="00F947D0"/>
    <w:rsid w:val="00F96BCA"/>
    <w:rsid w:val="00FA1DD0"/>
    <w:rsid w:val="00FA1E57"/>
    <w:rsid w:val="00FA7C8F"/>
    <w:rsid w:val="00FB1CE1"/>
    <w:rsid w:val="00FB34D8"/>
    <w:rsid w:val="00FB53C0"/>
    <w:rsid w:val="00FD1425"/>
    <w:rsid w:val="00FD4B7D"/>
    <w:rsid w:val="00FD4F70"/>
    <w:rsid w:val="00FE389A"/>
    <w:rsid w:val="00FE4F79"/>
    <w:rsid w:val="00FF2785"/>
    <w:rsid w:val="00FF3C70"/>
    <w:rsid w:val="00FF5683"/>
    <w:rsid w:val="00FF5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485716"/>
  <w15:chartTrackingRefBased/>
  <w15:docId w15:val="{4FD5B4FC-CDBC-464A-925E-32275153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343A5"/>
    <w:pPr>
      <w:spacing w:after="0" w:line="240" w:lineRule="auto"/>
    </w:pPr>
    <w:rPr>
      <w:sz w:val="20"/>
      <w:szCs w:val="20"/>
    </w:rPr>
  </w:style>
  <w:style w:type="character" w:customStyle="1" w:styleId="FootnoteTextChar">
    <w:name w:val="Footnote Text Char"/>
    <w:basedOn w:val="DefaultParagraphFont"/>
    <w:link w:val="FootnoteText"/>
    <w:uiPriority w:val="99"/>
    <w:rsid w:val="00F343A5"/>
    <w:rPr>
      <w:sz w:val="20"/>
      <w:szCs w:val="20"/>
    </w:rPr>
  </w:style>
  <w:style w:type="character" w:styleId="FootnoteReference">
    <w:name w:val="footnote reference"/>
    <w:basedOn w:val="DefaultParagraphFont"/>
    <w:uiPriority w:val="99"/>
    <w:semiHidden/>
    <w:unhideWhenUsed/>
    <w:rsid w:val="00F343A5"/>
    <w:rPr>
      <w:vertAlign w:val="superscript"/>
    </w:rPr>
  </w:style>
  <w:style w:type="character" w:styleId="Hyperlink">
    <w:name w:val="Hyperlink"/>
    <w:basedOn w:val="DefaultParagraphFont"/>
    <w:uiPriority w:val="99"/>
    <w:unhideWhenUsed/>
    <w:rsid w:val="00467E1D"/>
    <w:rPr>
      <w:color w:val="0563C1" w:themeColor="hyperlink"/>
      <w:u w:val="single"/>
    </w:rPr>
  </w:style>
  <w:style w:type="character" w:styleId="UnresolvedMention">
    <w:name w:val="Unresolved Mention"/>
    <w:basedOn w:val="DefaultParagraphFont"/>
    <w:uiPriority w:val="99"/>
    <w:semiHidden/>
    <w:unhideWhenUsed/>
    <w:rsid w:val="00467E1D"/>
    <w:rPr>
      <w:color w:val="808080"/>
      <w:shd w:val="clear" w:color="auto" w:fill="E6E6E6"/>
    </w:rPr>
  </w:style>
  <w:style w:type="paragraph" w:styleId="Header">
    <w:name w:val="header"/>
    <w:basedOn w:val="Normal"/>
    <w:link w:val="HeaderChar"/>
    <w:uiPriority w:val="99"/>
    <w:unhideWhenUsed/>
    <w:rsid w:val="008C3A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A40"/>
  </w:style>
  <w:style w:type="paragraph" w:styleId="Footer">
    <w:name w:val="footer"/>
    <w:basedOn w:val="Normal"/>
    <w:link w:val="FooterChar"/>
    <w:uiPriority w:val="99"/>
    <w:unhideWhenUsed/>
    <w:rsid w:val="008C3A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Word_97_-_2003_Document.doc"/><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jstor.org/stable/1345790" TargetMode="External"/><Relationship Id="rId5" Type="http://schemas.openxmlformats.org/officeDocument/2006/relationships/footnotes" Target="footnotes.xml"/><Relationship Id="rId10" Type="http://schemas.openxmlformats.org/officeDocument/2006/relationships/hyperlink" Target="http://www.oxfordscholarship.com" TargetMode="External"/><Relationship Id="rId4" Type="http://schemas.openxmlformats.org/officeDocument/2006/relationships/webSettings" Target="webSettings.xml"/><Relationship Id="rId9" Type="http://schemas.openxmlformats.org/officeDocument/2006/relationships/hyperlink" Target="http://www.jstor.org/stable/468419%20accessed%2028.10.2017"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1345790" TargetMode="External"/><Relationship Id="rId2" Type="http://schemas.openxmlformats.org/officeDocument/2006/relationships/hyperlink" Target="http://www.oxfordscholarship.com" TargetMode="External"/><Relationship Id="rId1" Type="http://schemas.openxmlformats.org/officeDocument/2006/relationships/hyperlink" Target="http://www.jstor.org/stable/4684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ED60CB1-0D7C-4DB4-8622-0FA6811B4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1263</TotalTime>
  <Pages>11</Pages>
  <Words>2049</Words>
  <Characters>11681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manley</dc:creator>
  <cp:keywords/>
  <dc:description/>
  <cp:lastModifiedBy>jane manley</cp:lastModifiedBy>
  <cp:revision>324</cp:revision>
  <dcterms:created xsi:type="dcterms:W3CDTF">2017-11-04T12:20:00Z</dcterms:created>
  <dcterms:modified xsi:type="dcterms:W3CDTF">2017-11-08T12:38:00Z</dcterms:modified>
</cp:coreProperties>
</file>