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CB046" w14:textId="77777777" w:rsidR="00441358" w:rsidRPr="00E730FB" w:rsidRDefault="00441358" w:rsidP="00E730FB">
      <w:pPr>
        <w:autoSpaceDE w:val="0"/>
        <w:autoSpaceDN w:val="0"/>
        <w:adjustRightInd w:val="0"/>
        <w:spacing w:after="0" w:line="360" w:lineRule="auto"/>
        <w:jc w:val="center"/>
        <w:rPr>
          <w:rFonts w:ascii="Times New Roman" w:hAnsi="Times New Roman" w:cs="Times New Roman"/>
          <w:b/>
          <w:bCs/>
          <w:kern w:val="0"/>
          <w:sz w:val="24"/>
          <w:szCs w:val="24"/>
        </w:rPr>
      </w:pPr>
    </w:p>
    <w:p w14:paraId="4033E541" w14:textId="77777777" w:rsidR="00441358" w:rsidRPr="00E730FB" w:rsidRDefault="00441358" w:rsidP="00E730FB">
      <w:pPr>
        <w:autoSpaceDE w:val="0"/>
        <w:autoSpaceDN w:val="0"/>
        <w:adjustRightInd w:val="0"/>
        <w:spacing w:after="0" w:line="360" w:lineRule="auto"/>
        <w:jc w:val="center"/>
        <w:rPr>
          <w:rFonts w:ascii="Times New Roman" w:hAnsi="Times New Roman" w:cs="Times New Roman"/>
          <w:b/>
          <w:bCs/>
          <w:kern w:val="0"/>
          <w:sz w:val="24"/>
          <w:szCs w:val="24"/>
        </w:rPr>
      </w:pPr>
    </w:p>
    <w:p w14:paraId="604D9EA8" w14:textId="77777777" w:rsidR="00441358" w:rsidRPr="00E730FB" w:rsidRDefault="00441358" w:rsidP="00E730FB">
      <w:pPr>
        <w:autoSpaceDE w:val="0"/>
        <w:autoSpaceDN w:val="0"/>
        <w:adjustRightInd w:val="0"/>
        <w:spacing w:after="0" w:line="360" w:lineRule="auto"/>
        <w:jc w:val="center"/>
        <w:rPr>
          <w:rFonts w:ascii="Times New Roman" w:hAnsi="Times New Roman" w:cs="Times New Roman"/>
          <w:b/>
          <w:bCs/>
          <w:kern w:val="0"/>
          <w:sz w:val="24"/>
          <w:szCs w:val="24"/>
        </w:rPr>
      </w:pPr>
    </w:p>
    <w:p w14:paraId="6B7EE167" w14:textId="77777777" w:rsidR="00441358" w:rsidRPr="00E730FB" w:rsidRDefault="00441358" w:rsidP="00E730FB">
      <w:pPr>
        <w:autoSpaceDE w:val="0"/>
        <w:autoSpaceDN w:val="0"/>
        <w:adjustRightInd w:val="0"/>
        <w:spacing w:after="0" w:line="360" w:lineRule="auto"/>
        <w:jc w:val="center"/>
        <w:rPr>
          <w:rFonts w:ascii="Times New Roman" w:hAnsi="Times New Roman" w:cs="Times New Roman"/>
          <w:b/>
          <w:bCs/>
          <w:kern w:val="0"/>
          <w:sz w:val="24"/>
          <w:szCs w:val="24"/>
        </w:rPr>
      </w:pPr>
    </w:p>
    <w:p w14:paraId="1CAEF888" w14:textId="77777777" w:rsidR="00441358" w:rsidRPr="00E730FB" w:rsidRDefault="00441358" w:rsidP="00E730FB">
      <w:pPr>
        <w:autoSpaceDE w:val="0"/>
        <w:autoSpaceDN w:val="0"/>
        <w:adjustRightInd w:val="0"/>
        <w:spacing w:after="0" w:line="360" w:lineRule="auto"/>
        <w:jc w:val="center"/>
        <w:rPr>
          <w:rFonts w:ascii="Times New Roman" w:hAnsi="Times New Roman" w:cs="Times New Roman"/>
          <w:b/>
          <w:bCs/>
          <w:kern w:val="0"/>
          <w:sz w:val="24"/>
          <w:szCs w:val="24"/>
        </w:rPr>
      </w:pPr>
    </w:p>
    <w:p w14:paraId="09F68BEC" w14:textId="41ABDBB5" w:rsidR="00441358" w:rsidRPr="00E730FB" w:rsidRDefault="00CE597F" w:rsidP="00E730FB">
      <w:pPr>
        <w:spacing w:line="360" w:lineRule="auto"/>
        <w:jc w:val="center"/>
        <w:rPr>
          <w:rFonts w:ascii="Times New Roman" w:hAnsi="Times New Roman" w:cs="Times New Roman"/>
          <w:sz w:val="24"/>
          <w:szCs w:val="24"/>
          <w:lang w:val="en-GB"/>
        </w:rPr>
      </w:pPr>
      <w:r w:rsidRPr="00CE597F">
        <w:rPr>
          <w:rFonts w:ascii="Times New Roman" w:hAnsi="Times New Roman" w:cs="Times New Roman"/>
          <w:b/>
          <w:bCs/>
          <w:kern w:val="0"/>
          <w:sz w:val="24"/>
          <w:szCs w:val="24"/>
        </w:rPr>
        <w:t>How do hotels react to current challenges on employees coaching, monitoring and performance management ?</w:t>
      </w:r>
    </w:p>
    <w:p w14:paraId="52629109" w14:textId="77777777" w:rsidR="00441358" w:rsidRPr="00E730FB" w:rsidRDefault="00441358" w:rsidP="00E730FB">
      <w:pPr>
        <w:spacing w:line="360" w:lineRule="auto"/>
        <w:jc w:val="center"/>
        <w:rPr>
          <w:rFonts w:ascii="Times New Roman" w:hAnsi="Times New Roman" w:cs="Times New Roman"/>
          <w:sz w:val="24"/>
          <w:szCs w:val="24"/>
          <w:lang w:val="en-GB"/>
        </w:rPr>
      </w:pPr>
    </w:p>
    <w:p w14:paraId="2A62D7DE" w14:textId="1BDF747F" w:rsidR="00441358" w:rsidRDefault="00AB3E11" w:rsidP="00E730FB">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Student Name: </w:t>
      </w:r>
      <w:r w:rsidR="00E7253C">
        <w:rPr>
          <w:rFonts w:ascii="Times New Roman" w:hAnsi="Times New Roman" w:cs="Times New Roman"/>
          <w:sz w:val="24"/>
          <w:szCs w:val="24"/>
          <w:lang w:val="en-GB"/>
        </w:rPr>
        <w:t>Alexandra Ganea</w:t>
      </w:r>
    </w:p>
    <w:p w14:paraId="76EC4205" w14:textId="31625A13" w:rsidR="00E7253C" w:rsidRPr="00E730FB" w:rsidRDefault="00E7253C" w:rsidP="00E730FB">
      <w:pPr>
        <w:spacing w:line="360" w:lineRule="auto"/>
        <w:jc w:val="center"/>
        <w:rPr>
          <w:rFonts w:ascii="Times New Roman" w:hAnsi="Times New Roman" w:cs="Times New Roman"/>
          <w:sz w:val="24"/>
          <w:szCs w:val="24"/>
        </w:rPr>
      </w:pPr>
      <w:r>
        <w:rPr>
          <w:rFonts w:ascii="Times New Roman" w:hAnsi="Times New Roman" w:cs="Times New Roman"/>
          <w:sz w:val="24"/>
          <w:szCs w:val="24"/>
          <w:lang w:val="en-GB"/>
        </w:rPr>
        <w:t>Student Numbe</w:t>
      </w:r>
      <w:r w:rsidR="005F75BC">
        <w:rPr>
          <w:rFonts w:ascii="Times New Roman" w:hAnsi="Times New Roman" w:cs="Times New Roman"/>
          <w:sz w:val="24"/>
          <w:szCs w:val="24"/>
          <w:lang w:val="en-GB"/>
        </w:rPr>
        <w:t xml:space="preserve">r: </w:t>
      </w:r>
      <w:r>
        <w:rPr>
          <w:rFonts w:ascii="Times New Roman" w:hAnsi="Times New Roman" w:cs="Times New Roman"/>
          <w:sz w:val="24"/>
          <w:szCs w:val="24"/>
          <w:lang w:val="en-GB"/>
        </w:rPr>
        <w:t>2022141</w:t>
      </w:r>
    </w:p>
    <w:p w14:paraId="2D003212" w14:textId="1B9BA63E" w:rsidR="00441358" w:rsidRPr="00E730FB" w:rsidRDefault="005612BE" w:rsidP="00E730FB">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 Name</w:t>
      </w:r>
      <w:r w:rsidR="005F75BC">
        <w:rPr>
          <w:rFonts w:ascii="Times New Roman" w:hAnsi="Times New Roman" w:cs="Times New Roman"/>
          <w:sz w:val="24"/>
          <w:szCs w:val="24"/>
          <w:lang w:val="en-GB"/>
        </w:rPr>
        <w:t xml:space="preserve">: </w:t>
      </w:r>
      <w:r>
        <w:rPr>
          <w:rFonts w:ascii="Times New Roman" w:hAnsi="Times New Roman" w:cs="Times New Roman"/>
          <w:sz w:val="24"/>
          <w:szCs w:val="24"/>
          <w:lang w:val="en-GB"/>
        </w:rPr>
        <w:t>Personnel Re</w:t>
      </w:r>
      <w:r w:rsidR="007C6885">
        <w:rPr>
          <w:rFonts w:ascii="Times New Roman" w:hAnsi="Times New Roman" w:cs="Times New Roman"/>
          <w:sz w:val="24"/>
          <w:szCs w:val="24"/>
          <w:lang w:val="en-GB"/>
        </w:rPr>
        <w:t>sourcing and Development</w:t>
      </w:r>
      <w:r w:rsidR="0051764F">
        <w:rPr>
          <w:rFonts w:ascii="Times New Roman" w:hAnsi="Times New Roman" w:cs="Times New Roman"/>
          <w:sz w:val="24"/>
          <w:szCs w:val="24"/>
          <w:lang w:val="en-GB"/>
        </w:rPr>
        <w:t>(BMIH5005)</w:t>
      </w:r>
    </w:p>
    <w:p w14:paraId="7B8DAEE2" w14:textId="56F70947" w:rsidR="00441358" w:rsidRDefault="0051764F" w:rsidP="00E730FB">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Lecturer Name:</w:t>
      </w:r>
      <w:r w:rsidR="00FF1453">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Helen </w:t>
      </w:r>
      <w:r w:rsidR="00EB202B">
        <w:rPr>
          <w:rFonts w:ascii="Times New Roman" w:hAnsi="Times New Roman" w:cs="Times New Roman"/>
          <w:sz w:val="24"/>
          <w:szCs w:val="24"/>
          <w:lang w:val="en-GB"/>
        </w:rPr>
        <w:t>Lee</w:t>
      </w:r>
    </w:p>
    <w:p w14:paraId="7C97185C" w14:textId="13AD997E" w:rsidR="00FF1453" w:rsidRPr="00E730FB" w:rsidRDefault="00FF1453" w:rsidP="00E730FB">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Date: 20/11/2023</w:t>
      </w:r>
    </w:p>
    <w:p w14:paraId="5B9BFF1E" w14:textId="60CBBFBC" w:rsidR="00441358" w:rsidRPr="00E730FB" w:rsidRDefault="00441358" w:rsidP="00FF1453">
      <w:pPr>
        <w:spacing w:line="360" w:lineRule="auto"/>
        <w:rPr>
          <w:rFonts w:ascii="Times New Roman" w:hAnsi="Times New Roman" w:cs="Times New Roman"/>
          <w:sz w:val="24"/>
          <w:szCs w:val="24"/>
          <w:lang w:val="en-GB"/>
        </w:rPr>
      </w:pPr>
    </w:p>
    <w:p w14:paraId="2F5C4A4E" w14:textId="77777777" w:rsidR="009F7BAF" w:rsidRPr="00E730FB" w:rsidRDefault="009F7BAF" w:rsidP="00E730FB">
      <w:pPr>
        <w:pStyle w:val="NormalWeb"/>
        <w:spacing w:line="360" w:lineRule="auto"/>
        <w:jc w:val="center"/>
      </w:pPr>
    </w:p>
    <w:p w14:paraId="1B05A066" w14:textId="77777777" w:rsidR="009F7BAF" w:rsidRPr="00E730FB" w:rsidRDefault="009F7BAF" w:rsidP="00E730FB">
      <w:pPr>
        <w:spacing w:line="360" w:lineRule="auto"/>
        <w:rPr>
          <w:rFonts w:ascii="Times New Roman" w:eastAsia="Times New Roman" w:hAnsi="Times New Roman" w:cs="Times New Roman"/>
          <w:kern w:val="0"/>
          <w:sz w:val="24"/>
          <w:szCs w:val="24"/>
          <w14:ligatures w14:val="none"/>
        </w:rPr>
      </w:pPr>
      <w:r w:rsidRPr="00E730FB">
        <w:rPr>
          <w:rFonts w:ascii="Times New Roman" w:hAnsi="Times New Roman" w:cs="Times New Roman"/>
          <w:sz w:val="24"/>
          <w:szCs w:val="24"/>
        </w:rPr>
        <w:br w:type="page"/>
      </w:r>
    </w:p>
    <w:p w14:paraId="05BF7F6D" w14:textId="12112519" w:rsidR="00084F38" w:rsidRPr="00E730FB" w:rsidRDefault="00084F38" w:rsidP="00E730FB">
      <w:pPr>
        <w:pStyle w:val="Titlu1"/>
      </w:pPr>
      <w:r w:rsidRPr="00E730FB">
        <w:lastRenderedPageBreak/>
        <w:t>CHAPTER ONE</w:t>
      </w:r>
      <w:r w:rsidR="004510F8" w:rsidRPr="00E730FB">
        <w:t>: INTRODUCTION</w:t>
      </w:r>
    </w:p>
    <w:p w14:paraId="07937DB0" w14:textId="5E5CED39" w:rsidR="00084F38" w:rsidRPr="00E730FB" w:rsidRDefault="00084F38" w:rsidP="00E730FB">
      <w:pPr>
        <w:pStyle w:val="Titlu2"/>
      </w:pPr>
      <w:r w:rsidRPr="00E730FB">
        <w:t>Introduction</w:t>
      </w:r>
    </w:p>
    <w:p w14:paraId="3D7C2BFF" w14:textId="28E252C8" w:rsidR="006B669E" w:rsidRPr="006B669E" w:rsidRDefault="00A3166A" w:rsidP="00E730FB">
      <w:pPr>
        <w:pStyle w:val="NormalWeb"/>
        <w:spacing w:line="360" w:lineRule="auto"/>
      </w:pPr>
      <w:r w:rsidRPr="00E730FB">
        <w:t xml:space="preserve">The hospitality industry is constantly evolving, </w:t>
      </w:r>
      <w:r w:rsidR="000C3D6E" w:rsidRPr="00E730FB">
        <w:t>and this means that</w:t>
      </w:r>
      <w:r w:rsidRPr="00E730FB">
        <w:t xml:space="preserve"> there are always new challenges that require </w:t>
      </w:r>
      <w:r w:rsidR="000C3D6E" w:rsidRPr="00E730FB">
        <w:t>solutions</w:t>
      </w:r>
      <w:r w:rsidRPr="00E730FB">
        <w:t>. In this research, we will be focusing on the strategies used by luxury hotels with a particular emphasis on the world-renowned Ritz Carlton to address current challenges in coaching, monitoring and performance management of employees. In recent times, the hotel industry has faced unprecedented challenges such as the global COVID-19 pandemic and economic uncertainties</w:t>
      </w:r>
      <w:r w:rsidR="000C3D6E" w:rsidRPr="00E730FB">
        <w:t xml:space="preserve"> that have precipitated h</w:t>
      </w:r>
      <w:r w:rsidRPr="00E730FB">
        <w:t>igh employee turnover rates, a critical issue faced by luxury hotels</w:t>
      </w:r>
      <w:r w:rsidR="000C3D6E" w:rsidRPr="00E730FB">
        <w:t xml:space="preserve"> that </w:t>
      </w:r>
      <w:r w:rsidRPr="00E730FB">
        <w:t xml:space="preserve">can significantly impact service continuity and guest satisfaction. This study aims to address the pressing concerns surrounding employee retention and explore how global events influence coaching, monitoring and performance management practices in the context of luxury hospitality. </w:t>
      </w:r>
      <w:r w:rsidR="000C3D6E" w:rsidRPr="00E730FB">
        <w:t>T</w:t>
      </w:r>
      <w:r w:rsidRPr="00E730FB">
        <w:t xml:space="preserve">his </w:t>
      </w:r>
      <w:r w:rsidR="000C3D6E" w:rsidRPr="00E730FB">
        <w:t xml:space="preserve">study </w:t>
      </w:r>
      <w:r w:rsidRPr="00E730FB">
        <w:t>seeks to uncover the specific challenges faced by the Ritz Carlton</w:t>
      </w:r>
      <w:r w:rsidR="000C3D6E" w:rsidRPr="00E730FB">
        <w:t xml:space="preserve"> through comprehensive research questions so as to </w:t>
      </w:r>
      <w:r w:rsidRPr="00E730FB">
        <w:t>understand the impact of current global affairs on employee management and propose effective strategies for enhancing coaching, monitoring, and performance management in luxury hotels</w:t>
      </w:r>
    </w:p>
    <w:p w14:paraId="152FAB57" w14:textId="6AE0780B" w:rsidR="00125C45" w:rsidRPr="00E730FB" w:rsidRDefault="00084F38" w:rsidP="00E730FB">
      <w:pPr>
        <w:pStyle w:val="NormalWeb"/>
        <w:spacing w:line="360" w:lineRule="auto"/>
      </w:pPr>
      <w:r w:rsidRPr="00E730FB">
        <w:rPr>
          <w:rStyle w:val="Robust"/>
        </w:rPr>
        <w:t xml:space="preserve">Statement of the Problem: </w:t>
      </w:r>
      <w:r w:rsidR="00125C45" w:rsidRPr="00E730FB">
        <w:rPr>
          <w:rStyle w:val="Robust"/>
        </w:rPr>
        <w:t>Retention Challenges</w:t>
      </w:r>
    </w:p>
    <w:p w14:paraId="5DB7D421" w14:textId="21904ED0" w:rsidR="006B669E" w:rsidRPr="00E730FB" w:rsidRDefault="00A3166A" w:rsidP="00E730FB">
      <w:pPr>
        <w:pStyle w:val="NormalWeb"/>
        <w:spacing w:line="360" w:lineRule="auto"/>
        <w:ind w:firstLine="720"/>
      </w:pPr>
      <w:r w:rsidRPr="00E730FB">
        <w:t>The Ritz Carlton</w:t>
      </w:r>
      <w:r w:rsidR="000C3D6E" w:rsidRPr="00E730FB">
        <w:t xml:space="preserve">, like many other hotels, </w:t>
      </w:r>
      <w:r w:rsidRPr="00E730FB">
        <w:t>is facing a challenge in adapting its employee management practices to meet the evolving expectations of its guests</w:t>
      </w:r>
      <w:r w:rsidR="000C3D6E" w:rsidRPr="00E730FB">
        <w:t xml:space="preserve"> especially a</w:t>
      </w:r>
      <w:r w:rsidRPr="00E730FB">
        <w:t>s luxury travel transforms</w:t>
      </w:r>
      <w:r w:rsidR="000C3D6E" w:rsidRPr="00E730FB">
        <w:t xml:space="preserve"> and</w:t>
      </w:r>
      <w:r w:rsidRPr="00E730FB">
        <w:t xml:space="preserve"> guests are increasingly seeking personalized and immersive experiences. This shift demands a workforce that not only possesses traditional hospitality skills but also has the ability to </w:t>
      </w:r>
      <w:r w:rsidR="000C3D6E" w:rsidRPr="00E730FB">
        <w:t>perform</w:t>
      </w:r>
      <w:r w:rsidRPr="00E730FB">
        <w:t xml:space="preserve"> in a rapidly changing service environment. The challenge</w:t>
      </w:r>
      <w:r w:rsidR="000C3D6E" w:rsidRPr="00E730FB">
        <w:t xml:space="preserve"> here</w:t>
      </w:r>
      <w:r w:rsidRPr="00E730FB">
        <w:t xml:space="preserve"> is to align employee capabilities with the shifting demands of modern luxury travelers. Failure to address this challenge effectively may result in a disconnect between guest expectations and the services provided, potentially impacting customer satisfaction and the hotel's competitive edge. In addition to the inherent complexities of adapting to changing guest expectations, external factors such as technological advancements, societal shifts, and economic fluctuations further contribute to the intricacy of this challenge. The statement emphasizes the need for the Ritz Carlton to strategically address how it coaches, monitors, and manages employee performance to ensure the </w:t>
      </w:r>
      <w:r w:rsidRPr="00E730FB">
        <w:lastRenderedPageBreak/>
        <w:t>seamless alignment of its workforce with the evolving demands of the luxury hospitality landscape</w:t>
      </w:r>
      <w:r w:rsidR="006B669E" w:rsidRPr="00E730FB">
        <w:t>.</w:t>
      </w:r>
    </w:p>
    <w:p w14:paraId="762D2DB3" w14:textId="07763762" w:rsidR="004510F8" w:rsidRPr="00E730FB" w:rsidRDefault="004510F8" w:rsidP="00E730FB">
      <w:pPr>
        <w:pStyle w:val="Titlu2"/>
      </w:pPr>
      <w:r w:rsidRPr="00E730FB">
        <w:t>Research Questions</w:t>
      </w:r>
    </w:p>
    <w:p w14:paraId="75818CF4" w14:textId="77777777" w:rsidR="00834B29" w:rsidRPr="00E730FB" w:rsidRDefault="00834B29" w:rsidP="00E730FB">
      <w:pPr>
        <w:pStyle w:val="Listparagraf"/>
        <w:numPr>
          <w:ilvl w:val="0"/>
          <w:numId w:val="11"/>
        </w:numPr>
        <w:spacing w:line="360" w:lineRule="auto"/>
        <w:rPr>
          <w:rFonts w:ascii="Times New Roman" w:hAnsi="Times New Roman" w:cs="Times New Roman"/>
          <w:sz w:val="24"/>
          <w:szCs w:val="24"/>
        </w:rPr>
      </w:pPr>
      <w:r w:rsidRPr="00E730FB">
        <w:rPr>
          <w:rFonts w:ascii="Times New Roman" w:hAnsi="Times New Roman" w:cs="Times New Roman"/>
          <w:sz w:val="24"/>
          <w:szCs w:val="24"/>
        </w:rPr>
        <w:t>What specific strategies can the Ritz Carlton employ to enhance employee coaching, monitoring, and performance management in response to shifting guest expectations within the evolving landscape of luxury travel?</w:t>
      </w:r>
    </w:p>
    <w:p w14:paraId="0609504D" w14:textId="77777777" w:rsidR="00834B29" w:rsidRPr="00E730FB" w:rsidRDefault="00834B29" w:rsidP="00E730FB">
      <w:pPr>
        <w:pStyle w:val="Listparagraf"/>
        <w:numPr>
          <w:ilvl w:val="0"/>
          <w:numId w:val="11"/>
        </w:numPr>
        <w:spacing w:line="360" w:lineRule="auto"/>
        <w:rPr>
          <w:rFonts w:ascii="Times New Roman" w:hAnsi="Times New Roman" w:cs="Times New Roman"/>
          <w:sz w:val="24"/>
          <w:szCs w:val="24"/>
        </w:rPr>
      </w:pPr>
      <w:r w:rsidRPr="00E730FB">
        <w:rPr>
          <w:rFonts w:ascii="Times New Roman" w:hAnsi="Times New Roman" w:cs="Times New Roman"/>
          <w:sz w:val="24"/>
          <w:szCs w:val="24"/>
        </w:rPr>
        <w:t>How do external factors, such as technological advancements and societal shifts, influence the adaptation of employee management practices in luxury hotels like the Ritz Carlton?</w:t>
      </w:r>
    </w:p>
    <w:p w14:paraId="2E5A3D91" w14:textId="77777777" w:rsidR="00834B29" w:rsidRPr="00E730FB" w:rsidRDefault="00834B29" w:rsidP="00E730FB">
      <w:pPr>
        <w:pStyle w:val="Listparagraf"/>
        <w:numPr>
          <w:ilvl w:val="0"/>
          <w:numId w:val="11"/>
        </w:numPr>
        <w:spacing w:line="360" w:lineRule="auto"/>
        <w:rPr>
          <w:rFonts w:ascii="Times New Roman" w:hAnsi="Times New Roman" w:cs="Times New Roman"/>
          <w:sz w:val="24"/>
          <w:szCs w:val="24"/>
        </w:rPr>
      </w:pPr>
      <w:r w:rsidRPr="00E730FB">
        <w:rPr>
          <w:rFonts w:ascii="Times New Roman" w:hAnsi="Times New Roman" w:cs="Times New Roman"/>
          <w:sz w:val="24"/>
          <w:szCs w:val="24"/>
        </w:rPr>
        <w:t>What role do innovative approaches play in aligning employee capabilities with the dynamic demands of modern luxury travelers, and how can such approaches be effectively implemented by the Ritz Carlton to ensure continued excellence in guest experiences?</w:t>
      </w:r>
    </w:p>
    <w:p w14:paraId="36CAF121" w14:textId="1B1E53CD" w:rsidR="00084F38" w:rsidRPr="00E730FB" w:rsidRDefault="00084F38" w:rsidP="00E730FB">
      <w:pPr>
        <w:pStyle w:val="Listparagraf"/>
        <w:numPr>
          <w:ilvl w:val="0"/>
          <w:numId w:val="11"/>
        </w:numPr>
        <w:spacing w:line="360" w:lineRule="auto"/>
        <w:rPr>
          <w:rFonts w:ascii="Times New Roman" w:eastAsia="Times New Roman" w:hAnsi="Times New Roman" w:cs="Times New Roman"/>
          <w:kern w:val="0"/>
          <w:sz w:val="24"/>
          <w:szCs w:val="24"/>
          <w14:ligatures w14:val="none"/>
        </w:rPr>
      </w:pPr>
      <w:r w:rsidRPr="00E730FB">
        <w:rPr>
          <w:rFonts w:ascii="Times New Roman" w:hAnsi="Times New Roman" w:cs="Times New Roman"/>
          <w:sz w:val="24"/>
          <w:szCs w:val="24"/>
        </w:rPr>
        <w:br w:type="page"/>
      </w:r>
    </w:p>
    <w:p w14:paraId="29EC8253" w14:textId="18E9F154" w:rsidR="00125C45" w:rsidRPr="00E730FB" w:rsidRDefault="00084F38" w:rsidP="00E730FB">
      <w:pPr>
        <w:pStyle w:val="Titlu1"/>
      </w:pPr>
      <w:r w:rsidRPr="00E730FB">
        <w:lastRenderedPageBreak/>
        <w:t>CHAPTER TWO: LITERATURE REVIEW</w:t>
      </w:r>
    </w:p>
    <w:p w14:paraId="636A0417" w14:textId="458BD1AE" w:rsidR="00125C45" w:rsidRPr="00E730FB" w:rsidRDefault="00125C45" w:rsidP="00E730FB">
      <w:pPr>
        <w:pStyle w:val="Titlu2"/>
      </w:pPr>
      <w:r w:rsidRPr="00E730FB">
        <w:rPr>
          <w:rStyle w:val="Robust"/>
          <w:b/>
          <w:bCs w:val="0"/>
        </w:rPr>
        <w:t>Existing Research and Findings</w:t>
      </w:r>
    </w:p>
    <w:p w14:paraId="48577D68" w14:textId="3BBD810E" w:rsidR="00A3166A" w:rsidRPr="00E730FB" w:rsidRDefault="00A3166A" w:rsidP="00E730FB">
      <w:pPr>
        <w:spacing w:line="360" w:lineRule="auto"/>
        <w:ind w:firstLine="720"/>
        <w:rPr>
          <w:rStyle w:val="Robust"/>
          <w:rFonts w:ascii="Times New Roman" w:hAnsi="Times New Roman" w:cs="Times New Roman"/>
          <w:b w:val="0"/>
          <w:bCs w:val="0"/>
          <w:sz w:val="24"/>
          <w:szCs w:val="24"/>
        </w:rPr>
      </w:pPr>
      <w:r w:rsidRPr="00E730FB">
        <w:rPr>
          <w:rFonts w:ascii="Times New Roman" w:hAnsi="Times New Roman" w:cs="Times New Roman"/>
          <w:sz w:val="24"/>
          <w:szCs w:val="24"/>
        </w:rPr>
        <w:t xml:space="preserve">Many studies have examined how to manage employees in the hospitality industry, including the unique challenges faced by luxury hotels such as the Ritz Carlton. </w:t>
      </w:r>
      <w:r w:rsidR="001F70A5" w:rsidRPr="00E730FB">
        <w:rPr>
          <w:rFonts w:ascii="Times New Roman" w:hAnsi="Times New Roman" w:cs="Times New Roman"/>
          <w:sz w:val="24"/>
          <w:szCs w:val="24"/>
        </w:rPr>
        <w:t xml:space="preserve">Aguinis and </w:t>
      </w:r>
      <w:proofErr w:type="spellStart"/>
      <w:r w:rsidR="001F70A5" w:rsidRPr="00E730FB">
        <w:rPr>
          <w:rFonts w:ascii="Times New Roman" w:hAnsi="Times New Roman" w:cs="Times New Roman"/>
          <w:sz w:val="24"/>
          <w:szCs w:val="24"/>
        </w:rPr>
        <w:t>Kraiger</w:t>
      </w:r>
      <w:proofErr w:type="spellEnd"/>
      <w:r w:rsidR="001F70A5" w:rsidRPr="00E730FB">
        <w:rPr>
          <w:rFonts w:ascii="Times New Roman" w:hAnsi="Times New Roman" w:cs="Times New Roman"/>
          <w:sz w:val="24"/>
          <w:szCs w:val="24"/>
        </w:rPr>
        <w:t xml:space="preserve"> (2019)</w:t>
      </w:r>
      <w:r w:rsidRPr="00E730FB">
        <w:rPr>
          <w:rFonts w:ascii="Times New Roman" w:hAnsi="Times New Roman" w:cs="Times New Roman"/>
          <w:sz w:val="24"/>
          <w:szCs w:val="24"/>
        </w:rPr>
        <w:t xml:space="preserve"> highlights the importance of personalized training programs to improve employee skills and adaptability</w:t>
      </w:r>
      <w:r w:rsidR="001F70A5" w:rsidRPr="00E730FB">
        <w:rPr>
          <w:rFonts w:ascii="Times New Roman" w:hAnsi="Times New Roman" w:cs="Times New Roman"/>
          <w:sz w:val="24"/>
          <w:szCs w:val="24"/>
        </w:rPr>
        <w:t xml:space="preserve">. Likewise, Ali et al. (2021) </w:t>
      </w:r>
      <w:r w:rsidRPr="00E730FB">
        <w:rPr>
          <w:rFonts w:ascii="Times New Roman" w:hAnsi="Times New Roman" w:cs="Times New Roman"/>
          <w:sz w:val="24"/>
          <w:szCs w:val="24"/>
        </w:rPr>
        <w:t xml:space="preserve">emphasize the impact of technological advancements on the guest experience and the need for innovative coaching and monitoring methods. In </w:t>
      </w:r>
      <w:r w:rsidR="001F70A5" w:rsidRPr="00E730FB">
        <w:rPr>
          <w:rFonts w:ascii="Times New Roman" w:hAnsi="Times New Roman" w:cs="Times New Roman"/>
          <w:sz w:val="24"/>
          <w:szCs w:val="24"/>
        </w:rPr>
        <w:t>terms</w:t>
      </w:r>
      <w:r w:rsidRPr="00E730FB">
        <w:rPr>
          <w:rFonts w:ascii="Times New Roman" w:hAnsi="Times New Roman" w:cs="Times New Roman"/>
          <w:sz w:val="24"/>
          <w:szCs w:val="24"/>
        </w:rPr>
        <w:t xml:space="preserve"> of luxury hospitality, </w:t>
      </w:r>
      <w:proofErr w:type="spellStart"/>
      <w:r w:rsidR="001F70A5" w:rsidRPr="00E730FB">
        <w:rPr>
          <w:rFonts w:ascii="Times New Roman" w:hAnsi="Times New Roman" w:cs="Times New Roman"/>
          <w:sz w:val="24"/>
          <w:szCs w:val="24"/>
        </w:rPr>
        <w:t>Chiwawa</w:t>
      </w:r>
      <w:proofErr w:type="spellEnd"/>
      <w:r w:rsidR="001F70A5" w:rsidRPr="00E730FB">
        <w:rPr>
          <w:rFonts w:ascii="Times New Roman" w:hAnsi="Times New Roman" w:cs="Times New Roman"/>
          <w:sz w:val="24"/>
          <w:szCs w:val="24"/>
        </w:rPr>
        <w:t xml:space="preserve"> and </w:t>
      </w:r>
      <w:proofErr w:type="spellStart"/>
      <w:r w:rsidR="001F70A5" w:rsidRPr="00E730FB">
        <w:rPr>
          <w:rFonts w:ascii="Times New Roman" w:hAnsi="Times New Roman" w:cs="Times New Roman"/>
          <w:sz w:val="24"/>
          <w:szCs w:val="24"/>
        </w:rPr>
        <w:t>Wissink</w:t>
      </w:r>
      <w:proofErr w:type="spellEnd"/>
      <w:r w:rsidR="001F70A5" w:rsidRPr="00E730FB">
        <w:rPr>
          <w:rFonts w:ascii="Times New Roman" w:hAnsi="Times New Roman" w:cs="Times New Roman"/>
          <w:sz w:val="24"/>
          <w:szCs w:val="24"/>
        </w:rPr>
        <w:t xml:space="preserve"> (2021) hold that </w:t>
      </w:r>
      <w:r w:rsidRPr="00E730FB">
        <w:rPr>
          <w:rFonts w:ascii="Times New Roman" w:hAnsi="Times New Roman" w:cs="Times New Roman"/>
          <w:sz w:val="24"/>
          <w:szCs w:val="24"/>
        </w:rPr>
        <w:t>employee engagement is critical to providing exceptional service.</w:t>
      </w:r>
      <w:r w:rsidR="001F70A5" w:rsidRPr="00E730FB">
        <w:rPr>
          <w:rFonts w:ascii="Times New Roman" w:hAnsi="Times New Roman" w:cs="Times New Roman"/>
          <w:sz w:val="24"/>
          <w:szCs w:val="24"/>
        </w:rPr>
        <w:t xml:space="preserve"> That said, </w:t>
      </w:r>
      <w:r w:rsidRPr="00E730FB">
        <w:rPr>
          <w:rFonts w:ascii="Times New Roman" w:hAnsi="Times New Roman" w:cs="Times New Roman"/>
          <w:sz w:val="24"/>
          <w:szCs w:val="24"/>
        </w:rPr>
        <w:t xml:space="preserve">there is a gap in research regarding how external factors such as societal changes and technological advancements affect employee coaching, monitoring and performance management in the context of the Ritz Carlton. </w:t>
      </w:r>
    </w:p>
    <w:p w14:paraId="7AB3C93B" w14:textId="0E575B55" w:rsidR="00125C45" w:rsidRPr="00E730FB" w:rsidRDefault="00125C45" w:rsidP="00E730FB">
      <w:pPr>
        <w:pStyle w:val="Titlu2"/>
        <w:rPr>
          <w:bCs/>
        </w:rPr>
      </w:pPr>
      <w:r w:rsidRPr="00E730FB">
        <w:rPr>
          <w:rStyle w:val="Robust"/>
          <w:b/>
          <w:bCs w:val="0"/>
        </w:rPr>
        <w:t>Impact of Current Affairs</w:t>
      </w:r>
    </w:p>
    <w:p w14:paraId="346E987E" w14:textId="3CACFEC7" w:rsidR="000A7CB0" w:rsidRPr="00E730FB" w:rsidRDefault="000A7CB0" w:rsidP="00E730FB">
      <w:pPr>
        <w:pStyle w:val="NormalWeb"/>
        <w:spacing w:line="360" w:lineRule="auto"/>
        <w:ind w:firstLine="720"/>
      </w:pPr>
      <w:r w:rsidRPr="00E730FB">
        <w:t>The Ritz Carlton is a luxury hotel situated in a highly competitive industry</w:t>
      </w:r>
      <w:r w:rsidR="001F70A5" w:rsidRPr="00E730FB">
        <w:t>, and is as such a</w:t>
      </w:r>
      <w:r w:rsidRPr="00E730FB">
        <w:t xml:space="preserve">ffected by various external factors and current events that shape the broader hospitality landscape. The COVID-19 pandemic has been a transformative force that has </w:t>
      </w:r>
      <w:r w:rsidR="001F70A5" w:rsidRPr="00E730FB">
        <w:t xml:space="preserve">shaken </w:t>
      </w:r>
      <w:r w:rsidRPr="00E730FB">
        <w:t>the hotel industry</w:t>
      </w:r>
      <w:r w:rsidR="001F70A5" w:rsidRPr="00E730FB">
        <w:t xml:space="preserve"> as t</w:t>
      </w:r>
      <w:r w:rsidRPr="00E730FB">
        <w:t xml:space="preserve">ravel restrictions, lockdowns and health protocols have not only changed guest behavior but have also required a reevaluation of employee coaching, monitoring and performance management. </w:t>
      </w:r>
      <w:r w:rsidR="001F70A5" w:rsidRPr="00E730FB">
        <w:t>In the same vein, the e</w:t>
      </w:r>
      <w:r w:rsidRPr="00E730FB">
        <w:t>conomic uncertainties</w:t>
      </w:r>
      <w:r w:rsidR="001F70A5" w:rsidRPr="00E730FB">
        <w:t xml:space="preserve"> that have arisen as a result </w:t>
      </w:r>
      <w:r w:rsidRPr="00E730FB">
        <w:t>such as recessions and fluctuations in consumer spending can pose additional challenges</w:t>
      </w:r>
      <w:r w:rsidR="001F70A5" w:rsidRPr="00E730FB">
        <w:t xml:space="preserve"> thereby</w:t>
      </w:r>
      <w:r w:rsidRPr="00E730FB">
        <w:t xml:space="preserve"> leading to a reassessment of budget allocations for employee training and development programs. Societal shifts, including changes in values and expectations, play a pivotal role. For instance, the increasing emphasis on sustainability and ethical practices requires the hotel to incorporate eco-friendly initiatives into employee training and service delivery</w:t>
      </w:r>
      <w:r w:rsidR="001F70A5" w:rsidRPr="00E730FB">
        <w:t xml:space="preserve"> (</w:t>
      </w:r>
      <w:proofErr w:type="spellStart"/>
      <w:r w:rsidR="001F70A5" w:rsidRPr="00E730FB">
        <w:t>Acampora</w:t>
      </w:r>
      <w:proofErr w:type="spellEnd"/>
      <w:r w:rsidR="001F70A5" w:rsidRPr="00E730FB">
        <w:t xml:space="preserve"> et al., 2022)</w:t>
      </w:r>
      <w:r w:rsidRPr="00E730FB">
        <w:t xml:space="preserve">. This shift requires a proactive approach to monitoring and managing employee performance in line with evolving societal norms. </w:t>
      </w:r>
    </w:p>
    <w:p w14:paraId="5A9D012C" w14:textId="7B591734" w:rsidR="00140BCE" w:rsidRPr="00E730FB" w:rsidRDefault="000A7CB0" w:rsidP="00E730FB">
      <w:pPr>
        <w:pStyle w:val="NormalWeb"/>
        <w:spacing w:line="360" w:lineRule="auto"/>
        <w:ind w:firstLine="720"/>
      </w:pPr>
      <w:r w:rsidRPr="00E730FB">
        <w:t>Inflation and cost-of-living adjustments add another layer of complexity. These economic factors can influence the hotel's budget for employee benefits, impacting the effectiveness of incentive-based coaching and performance management programs</w:t>
      </w:r>
      <w:r w:rsidR="00E730FB" w:rsidRPr="00E730FB">
        <w:t xml:space="preserve"> (</w:t>
      </w:r>
      <w:proofErr w:type="spellStart"/>
      <w:r w:rsidR="00E730FB" w:rsidRPr="00E730FB">
        <w:t>Sturman</w:t>
      </w:r>
      <w:proofErr w:type="spellEnd"/>
      <w:r w:rsidR="00E730FB" w:rsidRPr="00E730FB">
        <w:t xml:space="preserve">, </w:t>
      </w:r>
      <w:proofErr w:type="spellStart"/>
      <w:r w:rsidR="00E730FB" w:rsidRPr="00E730FB">
        <w:t>Ukhov</w:t>
      </w:r>
      <w:proofErr w:type="spellEnd"/>
      <w:r w:rsidR="00E730FB" w:rsidRPr="00E730FB">
        <w:t xml:space="preserve"> and Park, </w:t>
      </w:r>
      <w:r w:rsidR="00E730FB" w:rsidRPr="00E730FB">
        <w:lastRenderedPageBreak/>
        <w:t>2016)</w:t>
      </w:r>
      <w:r w:rsidRPr="00E730FB">
        <w:t>. Striking a balance between maintaining a competitive edge in talent acquisition and managing operational costs becomes crucial in such economic climates. As external factors continue to evolve, the Ritz Carlton must strategically respond to these challenges. This study aims to delve into the ways in which these external forces shape employee coaching, monitoring, and performance management within the context of a luxury hotel. By understanding and addressing these impacts, the Ritz Carlton can fortify its position in the ever-changing landscape of luxury hospitality</w:t>
      </w:r>
      <w:r w:rsidR="00140BCE" w:rsidRPr="00E730FB">
        <w:t>.</w:t>
      </w:r>
    </w:p>
    <w:p w14:paraId="583D93A3" w14:textId="709BCA15" w:rsidR="00140BCE" w:rsidRPr="00E730FB" w:rsidRDefault="009F7BAF" w:rsidP="00E730FB">
      <w:pPr>
        <w:pStyle w:val="Titlu2"/>
      </w:pPr>
      <w:r w:rsidRPr="00E730FB">
        <w:t>SWOT Analysis</w:t>
      </w:r>
    </w:p>
    <w:tbl>
      <w:tblPr>
        <w:tblStyle w:val="Tabelgril"/>
        <w:tblW w:w="9355" w:type="dxa"/>
        <w:tblLook w:val="04A0" w:firstRow="1" w:lastRow="0" w:firstColumn="1" w:lastColumn="0" w:noHBand="0" w:noVBand="1"/>
      </w:tblPr>
      <w:tblGrid>
        <w:gridCol w:w="4135"/>
        <w:gridCol w:w="5220"/>
      </w:tblGrid>
      <w:tr w:rsidR="00E730FB" w:rsidRPr="00E730FB" w14:paraId="79B2CD84" w14:textId="77777777" w:rsidTr="00E730FB">
        <w:tc>
          <w:tcPr>
            <w:tcW w:w="4135" w:type="dxa"/>
            <w:hideMark/>
          </w:tcPr>
          <w:p w14:paraId="0E9EEAD4" w14:textId="77777777" w:rsidR="002B29D2" w:rsidRPr="002B29D2" w:rsidRDefault="002B29D2" w:rsidP="00E730FB">
            <w:pPr>
              <w:spacing w:line="360" w:lineRule="auto"/>
              <w:jc w:val="center"/>
              <w:rPr>
                <w:rFonts w:ascii="Times New Roman" w:eastAsia="Times New Roman" w:hAnsi="Times New Roman" w:cs="Times New Roman"/>
                <w:b/>
                <w:bCs/>
                <w:kern w:val="0"/>
                <w:sz w:val="24"/>
                <w:szCs w:val="24"/>
                <w14:ligatures w14:val="none"/>
              </w:rPr>
            </w:pPr>
            <w:r w:rsidRPr="002B29D2">
              <w:rPr>
                <w:rFonts w:ascii="Times New Roman" w:eastAsia="Times New Roman" w:hAnsi="Times New Roman" w:cs="Times New Roman"/>
                <w:b/>
                <w:bCs/>
                <w:kern w:val="0"/>
                <w:sz w:val="24"/>
                <w:szCs w:val="24"/>
                <w14:ligatures w14:val="none"/>
              </w:rPr>
              <w:t>Strengths</w:t>
            </w:r>
          </w:p>
        </w:tc>
        <w:tc>
          <w:tcPr>
            <w:tcW w:w="5220" w:type="dxa"/>
            <w:hideMark/>
          </w:tcPr>
          <w:p w14:paraId="01A3885B" w14:textId="77777777" w:rsidR="002B29D2" w:rsidRPr="002B29D2" w:rsidRDefault="002B29D2" w:rsidP="00E730FB">
            <w:pPr>
              <w:spacing w:line="360" w:lineRule="auto"/>
              <w:jc w:val="center"/>
              <w:rPr>
                <w:rFonts w:ascii="Times New Roman" w:eastAsia="Times New Roman" w:hAnsi="Times New Roman" w:cs="Times New Roman"/>
                <w:b/>
                <w:bCs/>
                <w:kern w:val="0"/>
                <w:sz w:val="24"/>
                <w:szCs w:val="24"/>
                <w14:ligatures w14:val="none"/>
              </w:rPr>
            </w:pPr>
            <w:r w:rsidRPr="002B29D2">
              <w:rPr>
                <w:rFonts w:ascii="Times New Roman" w:eastAsia="Times New Roman" w:hAnsi="Times New Roman" w:cs="Times New Roman"/>
                <w:b/>
                <w:bCs/>
                <w:kern w:val="0"/>
                <w:sz w:val="24"/>
                <w:szCs w:val="24"/>
                <w14:ligatures w14:val="none"/>
              </w:rPr>
              <w:t>Weaknesses</w:t>
            </w:r>
          </w:p>
        </w:tc>
      </w:tr>
      <w:tr w:rsidR="00E730FB" w:rsidRPr="00E730FB" w14:paraId="67CA50E9" w14:textId="77777777" w:rsidTr="00E730FB">
        <w:tc>
          <w:tcPr>
            <w:tcW w:w="4135" w:type="dxa"/>
            <w:hideMark/>
          </w:tcPr>
          <w:p w14:paraId="5B834593"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High Brand Loyalty</w:t>
            </w:r>
          </w:p>
        </w:tc>
        <w:tc>
          <w:tcPr>
            <w:tcW w:w="5220" w:type="dxa"/>
            <w:hideMark/>
          </w:tcPr>
          <w:p w14:paraId="5611111C"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Perceived Expensiveness</w:t>
            </w:r>
          </w:p>
        </w:tc>
      </w:tr>
      <w:tr w:rsidR="00E730FB" w:rsidRPr="00E730FB" w14:paraId="173BA158" w14:textId="77777777" w:rsidTr="00E730FB">
        <w:tc>
          <w:tcPr>
            <w:tcW w:w="4135" w:type="dxa"/>
            <w:hideMark/>
          </w:tcPr>
          <w:p w14:paraId="578EF081"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Exceptional Service</w:t>
            </w:r>
          </w:p>
        </w:tc>
        <w:tc>
          <w:tcPr>
            <w:tcW w:w="5220" w:type="dxa"/>
            <w:hideMark/>
          </w:tcPr>
          <w:p w14:paraId="21AD7A5A"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Limited Seclusion</w:t>
            </w:r>
          </w:p>
        </w:tc>
      </w:tr>
      <w:tr w:rsidR="00E730FB" w:rsidRPr="00E730FB" w14:paraId="7E4F7ACF" w14:textId="77777777" w:rsidTr="00E730FB">
        <w:tc>
          <w:tcPr>
            <w:tcW w:w="4135" w:type="dxa"/>
            <w:hideMark/>
          </w:tcPr>
          <w:p w14:paraId="65A96DDB"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Prime Locations</w:t>
            </w:r>
          </w:p>
        </w:tc>
        <w:tc>
          <w:tcPr>
            <w:tcW w:w="5220" w:type="dxa"/>
            <w:hideMark/>
          </w:tcPr>
          <w:p w14:paraId="2FE84FF0"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Dependence on High-End Market</w:t>
            </w:r>
          </w:p>
        </w:tc>
      </w:tr>
      <w:tr w:rsidR="00E730FB" w:rsidRPr="00E730FB" w14:paraId="7CFD9EAA" w14:textId="77777777" w:rsidTr="00E730FB">
        <w:tc>
          <w:tcPr>
            <w:tcW w:w="4135" w:type="dxa"/>
            <w:hideMark/>
          </w:tcPr>
          <w:p w14:paraId="4A27421F"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Reward Programs</w:t>
            </w:r>
          </w:p>
        </w:tc>
        <w:tc>
          <w:tcPr>
            <w:tcW w:w="5220" w:type="dxa"/>
            <w:hideMark/>
          </w:tcPr>
          <w:p w14:paraId="5F2080E4"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Potential Customer Pool Sharing</w:t>
            </w:r>
          </w:p>
        </w:tc>
      </w:tr>
      <w:tr w:rsidR="00E730FB" w:rsidRPr="00E730FB" w14:paraId="2C2B012C" w14:textId="77777777" w:rsidTr="00E730FB">
        <w:tc>
          <w:tcPr>
            <w:tcW w:w="4135" w:type="dxa"/>
            <w:hideMark/>
          </w:tcPr>
          <w:p w14:paraId="28BCD8EB"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Commitment to Sustainability</w:t>
            </w:r>
          </w:p>
        </w:tc>
        <w:tc>
          <w:tcPr>
            <w:tcW w:w="5220" w:type="dxa"/>
            <w:hideMark/>
          </w:tcPr>
          <w:p w14:paraId="6FDA7E45"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Vulnerability to Economic Fluctuations</w:t>
            </w:r>
          </w:p>
        </w:tc>
      </w:tr>
    </w:tbl>
    <w:p w14:paraId="08D8C23D" w14:textId="77777777" w:rsidR="002B29D2" w:rsidRPr="002B29D2" w:rsidRDefault="002B29D2" w:rsidP="00E730FB">
      <w:pPr>
        <w:spacing w:after="0" w:line="360" w:lineRule="auto"/>
        <w:rPr>
          <w:rFonts w:ascii="Times New Roman" w:eastAsia="Times New Roman" w:hAnsi="Times New Roman" w:cs="Times New Roman"/>
          <w:vanish/>
          <w:kern w:val="0"/>
          <w:sz w:val="24"/>
          <w:szCs w:val="24"/>
          <w14:ligatures w14:val="none"/>
        </w:rPr>
      </w:pPr>
    </w:p>
    <w:tbl>
      <w:tblPr>
        <w:tblStyle w:val="Tabelgril"/>
        <w:tblW w:w="9355" w:type="dxa"/>
        <w:tblLook w:val="04A0" w:firstRow="1" w:lastRow="0" w:firstColumn="1" w:lastColumn="0" w:noHBand="0" w:noVBand="1"/>
      </w:tblPr>
      <w:tblGrid>
        <w:gridCol w:w="4122"/>
        <w:gridCol w:w="5233"/>
      </w:tblGrid>
      <w:tr w:rsidR="00E730FB" w:rsidRPr="00E730FB" w14:paraId="15D27BBC" w14:textId="77777777" w:rsidTr="00E730FB">
        <w:tc>
          <w:tcPr>
            <w:tcW w:w="0" w:type="auto"/>
            <w:hideMark/>
          </w:tcPr>
          <w:p w14:paraId="7EA05C0C" w14:textId="77777777" w:rsidR="002B29D2" w:rsidRPr="002B29D2" w:rsidRDefault="002B29D2" w:rsidP="00E730FB">
            <w:pPr>
              <w:spacing w:line="360" w:lineRule="auto"/>
              <w:jc w:val="center"/>
              <w:rPr>
                <w:rFonts w:ascii="Times New Roman" w:eastAsia="Times New Roman" w:hAnsi="Times New Roman" w:cs="Times New Roman"/>
                <w:b/>
                <w:bCs/>
                <w:kern w:val="0"/>
                <w:sz w:val="24"/>
                <w:szCs w:val="24"/>
                <w14:ligatures w14:val="none"/>
              </w:rPr>
            </w:pPr>
            <w:r w:rsidRPr="002B29D2">
              <w:rPr>
                <w:rFonts w:ascii="Times New Roman" w:eastAsia="Times New Roman" w:hAnsi="Times New Roman" w:cs="Times New Roman"/>
                <w:b/>
                <w:bCs/>
                <w:kern w:val="0"/>
                <w:sz w:val="24"/>
                <w:szCs w:val="24"/>
                <w14:ligatures w14:val="none"/>
              </w:rPr>
              <w:t>Opportunities</w:t>
            </w:r>
          </w:p>
        </w:tc>
        <w:tc>
          <w:tcPr>
            <w:tcW w:w="5233" w:type="dxa"/>
            <w:hideMark/>
          </w:tcPr>
          <w:p w14:paraId="68F839E9" w14:textId="77777777" w:rsidR="002B29D2" w:rsidRPr="002B29D2" w:rsidRDefault="002B29D2" w:rsidP="00E730FB">
            <w:pPr>
              <w:spacing w:line="360" w:lineRule="auto"/>
              <w:jc w:val="center"/>
              <w:rPr>
                <w:rFonts w:ascii="Times New Roman" w:eastAsia="Times New Roman" w:hAnsi="Times New Roman" w:cs="Times New Roman"/>
                <w:b/>
                <w:bCs/>
                <w:kern w:val="0"/>
                <w:sz w:val="24"/>
                <w:szCs w:val="24"/>
                <w14:ligatures w14:val="none"/>
              </w:rPr>
            </w:pPr>
            <w:r w:rsidRPr="002B29D2">
              <w:rPr>
                <w:rFonts w:ascii="Times New Roman" w:eastAsia="Times New Roman" w:hAnsi="Times New Roman" w:cs="Times New Roman"/>
                <w:b/>
                <w:bCs/>
                <w:kern w:val="0"/>
                <w:sz w:val="24"/>
                <w:szCs w:val="24"/>
                <w14:ligatures w14:val="none"/>
              </w:rPr>
              <w:t>Threats</w:t>
            </w:r>
          </w:p>
        </w:tc>
      </w:tr>
      <w:tr w:rsidR="00E730FB" w:rsidRPr="00E730FB" w14:paraId="0657E11C" w14:textId="77777777" w:rsidTr="00E730FB">
        <w:tc>
          <w:tcPr>
            <w:tcW w:w="0" w:type="auto"/>
            <w:hideMark/>
          </w:tcPr>
          <w:p w14:paraId="46E197D7"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Corporate Partnerships for Events</w:t>
            </w:r>
          </w:p>
        </w:tc>
        <w:tc>
          <w:tcPr>
            <w:tcW w:w="5233" w:type="dxa"/>
            <w:hideMark/>
          </w:tcPr>
          <w:p w14:paraId="578AE3F4"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Intense Competition</w:t>
            </w:r>
          </w:p>
        </w:tc>
      </w:tr>
      <w:tr w:rsidR="00E730FB" w:rsidRPr="00E730FB" w14:paraId="29F029FE" w14:textId="77777777" w:rsidTr="00E730FB">
        <w:tc>
          <w:tcPr>
            <w:tcW w:w="0" w:type="auto"/>
            <w:hideMark/>
          </w:tcPr>
          <w:p w14:paraId="74639E00"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Embracing Green Initiatives</w:t>
            </w:r>
          </w:p>
        </w:tc>
        <w:tc>
          <w:tcPr>
            <w:tcW w:w="5233" w:type="dxa"/>
            <w:hideMark/>
          </w:tcPr>
          <w:p w14:paraId="2CB153FF"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Economic Recession</w:t>
            </w:r>
          </w:p>
        </w:tc>
      </w:tr>
      <w:tr w:rsidR="00E730FB" w:rsidRPr="00E730FB" w14:paraId="731B3C8F" w14:textId="77777777" w:rsidTr="00E730FB">
        <w:tc>
          <w:tcPr>
            <w:tcW w:w="0" w:type="auto"/>
            <w:hideMark/>
          </w:tcPr>
          <w:p w14:paraId="7D87AC44"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Post-COVID Travel Rebound</w:t>
            </w:r>
          </w:p>
        </w:tc>
        <w:tc>
          <w:tcPr>
            <w:tcW w:w="5233" w:type="dxa"/>
            <w:hideMark/>
          </w:tcPr>
          <w:p w14:paraId="58E8B958"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Regulatory Constraints</w:t>
            </w:r>
          </w:p>
        </w:tc>
      </w:tr>
      <w:tr w:rsidR="00E730FB" w:rsidRPr="00E730FB" w14:paraId="7472C7A2" w14:textId="77777777" w:rsidTr="00E730FB">
        <w:tc>
          <w:tcPr>
            <w:tcW w:w="0" w:type="auto"/>
            <w:hideMark/>
          </w:tcPr>
          <w:p w14:paraId="76EF20BF"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Diversification of Marketing Strategies</w:t>
            </w:r>
          </w:p>
        </w:tc>
        <w:tc>
          <w:tcPr>
            <w:tcW w:w="5233" w:type="dxa"/>
            <w:hideMark/>
          </w:tcPr>
          <w:p w14:paraId="4EC847AE"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Social Debates on Wealth Distribution</w:t>
            </w:r>
          </w:p>
        </w:tc>
      </w:tr>
      <w:tr w:rsidR="00E730FB" w:rsidRPr="00E730FB" w14:paraId="38F2E5D9" w14:textId="77777777" w:rsidTr="00E730FB">
        <w:tc>
          <w:tcPr>
            <w:tcW w:w="0" w:type="auto"/>
            <w:hideMark/>
          </w:tcPr>
          <w:p w14:paraId="7261817E"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Technological Advancements</w:t>
            </w:r>
          </w:p>
        </w:tc>
        <w:tc>
          <w:tcPr>
            <w:tcW w:w="5233" w:type="dxa"/>
            <w:hideMark/>
          </w:tcPr>
          <w:p w14:paraId="21B1B17E"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Technological Disruption</w:t>
            </w:r>
          </w:p>
        </w:tc>
      </w:tr>
    </w:tbl>
    <w:p w14:paraId="4DB17F50" w14:textId="77777777" w:rsidR="00140BCE" w:rsidRPr="00E730FB" w:rsidRDefault="00140BCE" w:rsidP="00E730FB">
      <w:pPr>
        <w:spacing w:line="360" w:lineRule="auto"/>
        <w:rPr>
          <w:rFonts w:ascii="Times New Roman" w:hAnsi="Times New Roman" w:cs="Times New Roman"/>
          <w:sz w:val="24"/>
          <w:szCs w:val="24"/>
        </w:rPr>
      </w:pPr>
    </w:p>
    <w:p w14:paraId="24FC09A9" w14:textId="77777777" w:rsidR="009F7BAF" w:rsidRPr="00E730FB" w:rsidRDefault="009F7BAF" w:rsidP="00E730FB">
      <w:pPr>
        <w:spacing w:after="0" w:line="360" w:lineRule="auto"/>
        <w:rPr>
          <w:rFonts w:ascii="Times New Roman" w:eastAsia="Times New Roman" w:hAnsi="Times New Roman" w:cs="Times New Roman"/>
          <w:vanish/>
          <w:kern w:val="0"/>
          <w:sz w:val="24"/>
          <w:szCs w:val="24"/>
          <w14:ligatures w14:val="none"/>
        </w:rPr>
      </w:pPr>
    </w:p>
    <w:p w14:paraId="136D3E86" w14:textId="2540FF9C" w:rsidR="009F7BAF" w:rsidRPr="00E730FB" w:rsidRDefault="009F7BAF" w:rsidP="00E730FB">
      <w:pPr>
        <w:pStyle w:val="Titlu2"/>
      </w:pPr>
      <w:r w:rsidRPr="00E730FB">
        <w:t>PESTLE Analysis</w:t>
      </w:r>
    </w:p>
    <w:tbl>
      <w:tblPr>
        <w:tblStyle w:val="Tabelgril"/>
        <w:tblW w:w="0" w:type="auto"/>
        <w:tblLook w:val="04A0" w:firstRow="1" w:lastRow="0" w:firstColumn="1" w:lastColumn="0" w:noHBand="0" w:noVBand="1"/>
      </w:tblPr>
      <w:tblGrid>
        <w:gridCol w:w="4945"/>
        <w:gridCol w:w="4405"/>
      </w:tblGrid>
      <w:tr w:rsidR="00E730FB" w:rsidRPr="00E730FB" w14:paraId="7C966481" w14:textId="77777777" w:rsidTr="00CA20AB">
        <w:tc>
          <w:tcPr>
            <w:tcW w:w="4945" w:type="dxa"/>
            <w:hideMark/>
          </w:tcPr>
          <w:p w14:paraId="0FB19B30" w14:textId="77777777" w:rsidR="002B29D2" w:rsidRPr="002B29D2" w:rsidRDefault="002B29D2" w:rsidP="00E730FB">
            <w:pPr>
              <w:spacing w:line="360" w:lineRule="auto"/>
              <w:jc w:val="center"/>
              <w:rPr>
                <w:rFonts w:ascii="Times New Roman" w:eastAsia="Times New Roman" w:hAnsi="Times New Roman" w:cs="Times New Roman"/>
                <w:b/>
                <w:bCs/>
                <w:kern w:val="0"/>
                <w:sz w:val="24"/>
                <w:szCs w:val="24"/>
                <w14:ligatures w14:val="none"/>
              </w:rPr>
            </w:pPr>
            <w:r w:rsidRPr="002B29D2">
              <w:rPr>
                <w:rFonts w:ascii="Times New Roman" w:eastAsia="Times New Roman" w:hAnsi="Times New Roman" w:cs="Times New Roman"/>
                <w:b/>
                <w:bCs/>
                <w:kern w:val="0"/>
                <w:sz w:val="24"/>
                <w:szCs w:val="24"/>
                <w14:ligatures w14:val="none"/>
              </w:rPr>
              <w:t>Political</w:t>
            </w:r>
          </w:p>
        </w:tc>
        <w:tc>
          <w:tcPr>
            <w:tcW w:w="4405" w:type="dxa"/>
            <w:hideMark/>
          </w:tcPr>
          <w:p w14:paraId="2B9B36E9" w14:textId="77777777" w:rsidR="002B29D2" w:rsidRPr="002B29D2" w:rsidRDefault="002B29D2" w:rsidP="00E730FB">
            <w:pPr>
              <w:spacing w:line="360" w:lineRule="auto"/>
              <w:jc w:val="center"/>
              <w:rPr>
                <w:rFonts w:ascii="Times New Roman" w:eastAsia="Times New Roman" w:hAnsi="Times New Roman" w:cs="Times New Roman"/>
                <w:b/>
                <w:bCs/>
                <w:kern w:val="0"/>
                <w:sz w:val="24"/>
                <w:szCs w:val="24"/>
                <w14:ligatures w14:val="none"/>
              </w:rPr>
            </w:pPr>
            <w:r w:rsidRPr="002B29D2">
              <w:rPr>
                <w:rFonts w:ascii="Times New Roman" w:eastAsia="Times New Roman" w:hAnsi="Times New Roman" w:cs="Times New Roman"/>
                <w:b/>
                <w:bCs/>
                <w:kern w:val="0"/>
                <w:sz w:val="24"/>
                <w:szCs w:val="24"/>
                <w14:ligatures w14:val="none"/>
              </w:rPr>
              <w:t>Economic</w:t>
            </w:r>
          </w:p>
        </w:tc>
      </w:tr>
      <w:tr w:rsidR="00E730FB" w:rsidRPr="00E730FB" w14:paraId="17515D5F" w14:textId="77777777" w:rsidTr="00CA20AB">
        <w:tc>
          <w:tcPr>
            <w:tcW w:w="4945" w:type="dxa"/>
            <w:hideMark/>
          </w:tcPr>
          <w:p w14:paraId="309A9D3A"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Political stability in key locations.</w:t>
            </w:r>
          </w:p>
        </w:tc>
        <w:tc>
          <w:tcPr>
            <w:tcW w:w="4405" w:type="dxa"/>
            <w:hideMark/>
          </w:tcPr>
          <w:p w14:paraId="368E975B"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Economic downturn impacting the talent pool.</w:t>
            </w:r>
          </w:p>
        </w:tc>
      </w:tr>
      <w:tr w:rsidR="00E730FB" w:rsidRPr="00E730FB" w14:paraId="02C481E6" w14:textId="77777777" w:rsidTr="00CA20AB">
        <w:tc>
          <w:tcPr>
            <w:tcW w:w="4945" w:type="dxa"/>
            <w:hideMark/>
          </w:tcPr>
          <w:p w14:paraId="2777BACA"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Regulatory compliance in different regions.</w:t>
            </w:r>
          </w:p>
        </w:tc>
        <w:tc>
          <w:tcPr>
            <w:tcW w:w="4405" w:type="dxa"/>
            <w:hideMark/>
          </w:tcPr>
          <w:p w14:paraId="3745907B"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Fluctuations in inflation rates.</w:t>
            </w:r>
          </w:p>
        </w:tc>
      </w:tr>
      <w:tr w:rsidR="00E730FB" w:rsidRPr="00E730FB" w14:paraId="15985FFD" w14:textId="77777777" w:rsidTr="00CA20AB">
        <w:tc>
          <w:tcPr>
            <w:tcW w:w="4945" w:type="dxa"/>
            <w:hideMark/>
          </w:tcPr>
          <w:p w14:paraId="47B80568"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Government support for the hospitality industry.</w:t>
            </w:r>
          </w:p>
        </w:tc>
        <w:tc>
          <w:tcPr>
            <w:tcW w:w="4405" w:type="dxa"/>
            <w:hideMark/>
          </w:tcPr>
          <w:p w14:paraId="79B4511B"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Impact of economic growth on the job market.</w:t>
            </w:r>
          </w:p>
        </w:tc>
      </w:tr>
      <w:tr w:rsidR="00E730FB" w:rsidRPr="00E730FB" w14:paraId="62E0B6D3" w14:textId="77777777" w:rsidTr="00CA20AB">
        <w:tc>
          <w:tcPr>
            <w:tcW w:w="4945" w:type="dxa"/>
            <w:hideMark/>
          </w:tcPr>
          <w:p w14:paraId="11A72509"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lastRenderedPageBreak/>
              <w:t>- Political lobbying efforts to influence policies.</w:t>
            </w:r>
          </w:p>
        </w:tc>
        <w:tc>
          <w:tcPr>
            <w:tcW w:w="4405" w:type="dxa"/>
            <w:hideMark/>
          </w:tcPr>
          <w:p w14:paraId="54447F9E"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Changes in consumer spending patterns on luxury services.</w:t>
            </w:r>
          </w:p>
        </w:tc>
      </w:tr>
      <w:tr w:rsidR="00E730FB" w:rsidRPr="00E730FB" w14:paraId="1FEBD8DC" w14:textId="77777777" w:rsidTr="00CA20AB">
        <w:tc>
          <w:tcPr>
            <w:tcW w:w="4945" w:type="dxa"/>
            <w:hideMark/>
          </w:tcPr>
          <w:p w14:paraId="61D2A21A"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Implications of geopolitical tensions on operations.</w:t>
            </w:r>
          </w:p>
        </w:tc>
        <w:tc>
          <w:tcPr>
            <w:tcW w:w="4405" w:type="dxa"/>
            <w:hideMark/>
          </w:tcPr>
          <w:p w14:paraId="68A1BD66"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Global economic policies affecting financial stability.</w:t>
            </w:r>
          </w:p>
        </w:tc>
      </w:tr>
    </w:tbl>
    <w:p w14:paraId="35EB2B7E" w14:textId="77777777" w:rsidR="002B29D2" w:rsidRPr="002B29D2" w:rsidRDefault="002B29D2" w:rsidP="00E730FB">
      <w:pPr>
        <w:spacing w:after="0" w:line="360" w:lineRule="auto"/>
        <w:rPr>
          <w:rFonts w:ascii="Times New Roman" w:eastAsia="Times New Roman" w:hAnsi="Times New Roman" w:cs="Times New Roman"/>
          <w:vanish/>
          <w:kern w:val="0"/>
          <w:sz w:val="24"/>
          <w:szCs w:val="24"/>
          <w14:ligatures w14:val="none"/>
        </w:rPr>
      </w:pPr>
    </w:p>
    <w:tbl>
      <w:tblPr>
        <w:tblStyle w:val="Tabelgril"/>
        <w:tblW w:w="0" w:type="auto"/>
        <w:tblLook w:val="04A0" w:firstRow="1" w:lastRow="0" w:firstColumn="1" w:lastColumn="0" w:noHBand="0" w:noVBand="1"/>
      </w:tblPr>
      <w:tblGrid>
        <w:gridCol w:w="4945"/>
        <w:gridCol w:w="4405"/>
      </w:tblGrid>
      <w:tr w:rsidR="00E730FB" w:rsidRPr="00E730FB" w14:paraId="70B0727D" w14:textId="77777777" w:rsidTr="00CA20AB">
        <w:tc>
          <w:tcPr>
            <w:tcW w:w="4945" w:type="dxa"/>
            <w:hideMark/>
          </w:tcPr>
          <w:p w14:paraId="19F043C3" w14:textId="77777777" w:rsidR="002B29D2" w:rsidRPr="002B29D2" w:rsidRDefault="002B29D2" w:rsidP="00E730FB">
            <w:pPr>
              <w:spacing w:line="360" w:lineRule="auto"/>
              <w:jc w:val="center"/>
              <w:rPr>
                <w:rFonts w:ascii="Times New Roman" w:eastAsia="Times New Roman" w:hAnsi="Times New Roman" w:cs="Times New Roman"/>
                <w:b/>
                <w:bCs/>
                <w:kern w:val="0"/>
                <w:sz w:val="24"/>
                <w:szCs w:val="24"/>
                <w14:ligatures w14:val="none"/>
              </w:rPr>
            </w:pPr>
            <w:r w:rsidRPr="002B29D2">
              <w:rPr>
                <w:rFonts w:ascii="Times New Roman" w:eastAsia="Times New Roman" w:hAnsi="Times New Roman" w:cs="Times New Roman"/>
                <w:b/>
                <w:bCs/>
                <w:kern w:val="0"/>
                <w:sz w:val="24"/>
                <w:szCs w:val="24"/>
                <w14:ligatures w14:val="none"/>
              </w:rPr>
              <w:t>Social</w:t>
            </w:r>
          </w:p>
        </w:tc>
        <w:tc>
          <w:tcPr>
            <w:tcW w:w="4405" w:type="dxa"/>
            <w:hideMark/>
          </w:tcPr>
          <w:p w14:paraId="31645227" w14:textId="77777777" w:rsidR="002B29D2" w:rsidRPr="002B29D2" w:rsidRDefault="002B29D2" w:rsidP="00E730FB">
            <w:pPr>
              <w:spacing w:line="360" w:lineRule="auto"/>
              <w:jc w:val="center"/>
              <w:rPr>
                <w:rFonts w:ascii="Times New Roman" w:eastAsia="Times New Roman" w:hAnsi="Times New Roman" w:cs="Times New Roman"/>
                <w:b/>
                <w:bCs/>
                <w:kern w:val="0"/>
                <w:sz w:val="24"/>
                <w:szCs w:val="24"/>
                <w14:ligatures w14:val="none"/>
              </w:rPr>
            </w:pPr>
            <w:r w:rsidRPr="002B29D2">
              <w:rPr>
                <w:rFonts w:ascii="Times New Roman" w:eastAsia="Times New Roman" w:hAnsi="Times New Roman" w:cs="Times New Roman"/>
                <w:b/>
                <w:bCs/>
                <w:kern w:val="0"/>
                <w:sz w:val="24"/>
                <w:szCs w:val="24"/>
                <w14:ligatures w14:val="none"/>
              </w:rPr>
              <w:t>Technological</w:t>
            </w:r>
          </w:p>
        </w:tc>
      </w:tr>
      <w:tr w:rsidR="00E730FB" w:rsidRPr="00E730FB" w14:paraId="154E4DC3" w14:textId="77777777" w:rsidTr="00CA20AB">
        <w:tc>
          <w:tcPr>
            <w:tcW w:w="4945" w:type="dxa"/>
            <w:hideMark/>
          </w:tcPr>
          <w:p w14:paraId="3C251AD3"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Changing workforce expectations post-COVID.</w:t>
            </w:r>
          </w:p>
        </w:tc>
        <w:tc>
          <w:tcPr>
            <w:tcW w:w="4405" w:type="dxa"/>
            <w:hideMark/>
          </w:tcPr>
          <w:p w14:paraId="7682DC67"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Technological advancements in the hospitality industry.</w:t>
            </w:r>
          </w:p>
        </w:tc>
      </w:tr>
      <w:tr w:rsidR="00E730FB" w:rsidRPr="00E730FB" w14:paraId="6ABD1C1F" w14:textId="77777777" w:rsidTr="00CA20AB">
        <w:tc>
          <w:tcPr>
            <w:tcW w:w="4945" w:type="dxa"/>
            <w:hideMark/>
          </w:tcPr>
          <w:p w14:paraId="7809EC81"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Emphasis on employee well-being.</w:t>
            </w:r>
          </w:p>
        </w:tc>
        <w:tc>
          <w:tcPr>
            <w:tcW w:w="4405" w:type="dxa"/>
            <w:hideMark/>
          </w:tcPr>
          <w:p w14:paraId="2FC319AF"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Integration of AI in the service industry.</w:t>
            </w:r>
          </w:p>
        </w:tc>
      </w:tr>
      <w:tr w:rsidR="00E730FB" w:rsidRPr="00E730FB" w14:paraId="5DEC747D" w14:textId="77777777" w:rsidTr="00CA20AB">
        <w:tc>
          <w:tcPr>
            <w:tcW w:w="4945" w:type="dxa"/>
            <w:hideMark/>
          </w:tcPr>
          <w:p w14:paraId="73ECD163"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Global retirement tide impacting the talent pool.</w:t>
            </w:r>
          </w:p>
        </w:tc>
        <w:tc>
          <w:tcPr>
            <w:tcW w:w="4405" w:type="dxa"/>
            <w:hideMark/>
          </w:tcPr>
          <w:p w14:paraId="5F29B408"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Evolving guest preferences in technology use.</w:t>
            </w:r>
          </w:p>
        </w:tc>
      </w:tr>
      <w:tr w:rsidR="00E730FB" w:rsidRPr="00E730FB" w14:paraId="6A355177" w14:textId="77777777" w:rsidTr="00CA20AB">
        <w:tc>
          <w:tcPr>
            <w:tcW w:w="4945" w:type="dxa"/>
            <w:hideMark/>
          </w:tcPr>
          <w:p w14:paraId="533DDA97"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Cultural shifts influencing consumer preferences.</w:t>
            </w:r>
          </w:p>
        </w:tc>
        <w:tc>
          <w:tcPr>
            <w:tcW w:w="4405" w:type="dxa"/>
            <w:hideMark/>
          </w:tcPr>
          <w:p w14:paraId="06F7C460"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Cybersecurity risks in the digitalization of services.</w:t>
            </w:r>
          </w:p>
        </w:tc>
      </w:tr>
      <w:tr w:rsidR="00E730FB" w:rsidRPr="00E730FB" w14:paraId="44CDC29F" w14:textId="77777777" w:rsidTr="00CA20AB">
        <w:tc>
          <w:tcPr>
            <w:tcW w:w="4945" w:type="dxa"/>
            <w:hideMark/>
          </w:tcPr>
          <w:p w14:paraId="1A834415"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Social media trends affecting brand perception.</w:t>
            </w:r>
          </w:p>
        </w:tc>
        <w:tc>
          <w:tcPr>
            <w:tcW w:w="4405" w:type="dxa"/>
            <w:hideMark/>
          </w:tcPr>
          <w:p w14:paraId="38D7AB27"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Impact of technology on job roles and training needs.</w:t>
            </w:r>
          </w:p>
        </w:tc>
      </w:tr>
    </w:tbl>
    <w:p w14:paraId="24B0243B" w14:textId="77777777" w:rsidR="002B29D2" w:rsidRPr="002B29D2" w:rsidRDefault="002B29D2" w:rsidP="00E730FB">
      <w:pPr>
        <w:spacing w:after="0" w:line="360" w:lineRule="auto"/>
        <w:rPr>
          <w:rFonts w:ascii="Times New Roman" w:eastAsia="Times New Roman" w:hAnsi="Times New Roman" w:cs="Times New Roman"/>
          <w:vanish/>
          <w:kern w:val="0"/>
          <w:sz w:val="24"/>
          <w:szCs w:val="24"/>
          <w14:ligatures w14:val="none"/>
        </w:rPr>
      </w:pPr>
    </w:p>
    <w:tbl>
      <w:tblPr>
        <w:tblStyle w:val="Tabelgril"/>
        <w:tblW w:w="0" w:type="auto"/>
        <w:tblLook w:val="04A0" w:firstRow="1" w:lastRow="0" w:firstColumn="1" w:lastColumn="0" w:noHBand="0" w:noVBand="1"/>
      </w:tblPr>
      <w:tblGrid>
        <w:gridCol w:w="4945"/>
        <w:gridCol w:w="4405"/>
      </w:tblGrid>
      <w:tr w:rsidR="00E730FB" w:rsidRPr="00E730FB" w14:paraId="7412387B" w14:textId="77777777" w:rsidTr="00CA20AB">
        <w:tc>
          <w:tcPr>
            <w:tcW w:w="4945" w:type="dxa"/>
            <w:hideMark/>
          </w:tcPr>
          <w:p w14:paraId="146AB671" w14:textId="77777777" w:rsidR="002B29D2" w:rsidRPr="002B29D2" w:rsidRDefault="002B29D2" w:rsidP="00E730FB">
            <w:pPr>
              <w:spacing w:line="360" w:lineRule="auto"/>
              <w:jc w:val="center"/>
              <w:rPr>
                <w:rFonts w:ascii="Times New Roman" w:eastAsia="Times New Roman" w:hAnsi="Times New Roman" w:cs="Times New Roman"/>
                <w:b/>
                <w:bCs/>
                <w:kern w:val="0"/>
                <w:sz w:val="24"/>
                <w:szCs w:val="24"/>
                <w14:ligatures w14:val="none"/>
              </w:rPr>
            </w:pPr>
            <w:r w:rsidRPr="002B29D2">
              <w:rPr>
                <w:rFonts w:ascii="Times New Roman" w:eastAsia="Times New Roman" w:hAnsi="Times New Roman" w:cs="Times New Roman"/>
                <w:b/>
                <w:bCs/>
                <w:kern w:val="0"/>
                <w:sz w:val="24"/>
                <w:szCs w:val="24"/>
                <w14:ligatures w14:val="none"/>
              </w:rPr>
              <w:t>Legal</w:t>
            </w:r>
          </w:p>
        </w:tc>
        <w:tc>
          <w:tcPr>
            <w:tcW w:w="4405" w:type="dxa"/>
            <w:hideMark/>
          </w:tcPr>
          <w:p w14:paraId="5CE5B9B5" w14:textId="77777777" w:rsidR="002B29D2" w:rsidRPr="002B29D2" w:rsidRDefault="002B29D2" w:rsidP="00E730FB">
            <w:pPr>
              <w:spacing w:line="360" w:lineRule="auto"/>
              <w:jc w:val="center"/>
              <w:rPr>
                <w:rFonts w:ascii="Times New Roman" w:eastAsia="Times New Roman" w:hAnsi="Times New Roman" w:cs="Times New Roman"/>
                <w:b/>
                <w:bCs/>
                <w:kern w:val="0"/>
                <w:sz w:val="24"/>
                <w:szCs w:val="24"/>
                <w14:ligatures w14:val="none"/>
              </w:rPr>
            </w:pPr>
            <w:r w:rsidRPr="002B29D2">
              <w:rPr>
                <w:rFonts w:ascii="Times New Roman" w:eastAsia="Times New Roman" w:hAnsi="Times New Roman" w:cs="Times New Roman"/>
                <w:b/>
                <w:bCs/>
                <w:kern w:val="0"/>
                <w:sz w:val="24"/>
                <w:szCs w:val="24"/>
                <w14:ligatures w14:val="none"/>
              </w:rPr>
              <w:t>Environmental</w:t>
            </w:r>
          </w:p>
        </w:tc>
      </w:tr>
      <w:tr w:rsidR="00E730FB" w:rsidRPr="00E730FB" w14:paraId="0995FF27" w14:textId="77777777" w:rsidTr="00CA20AB">
        <w:tc>
          <w:tcPr>
            <w:tcW w:w="4945" w:type="dxa"/>
            <w:hideMark/>
          </w:tcPr>
          <w:p w14:paraId="7A0DBDD1"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Employment laws and regulations.</w:t>
            </w:r>
          </w:p>
        </w:tc>
        <w:tc>
          <w:tcPr>
            <w:tcW w:w="4405" w:type="dxa"/>
            <w:hideMark/>
          </w:tcPr>
          <w:p w14:paraId="7C37F3EE"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Commitment to sustainability.</w:t>
            </w:r>
          </w:p>
        </w:tc>
      </w:tr>
      <w:tr w:rsidR="00E730FB" w:rsidRPr="00E730FB" w14:paraId="11F49250" w14:textId="77777777" w:rsidTr="00CA20AB">
        <w:tc>
          <w:tcPr>
            <w:tcW w:w="4945" w:type="dxa"/>
            <w:hideMark/>
          </w:tcPr>
          <w:p w14:paraId="5A6A413A"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Legal implications of flexible work arrangements.</w:t>
            </w:r>
          </w:p>
        </w:tc>
        <w:tc>
          <w:tcPr>
            <w:tcW w:w="4405" w:type="dxa"/>
            <w:hideMark/>
          </w:tcPr>
          <w:p w14:paraId="3955218B"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Environmental impact of operations.</w:t>
            </w:r>
          </w:p>
        </w:tc>
      </w:tr>
      <w:tr w:rsidR="00E730FB" w:rsidRPr="00E730FB" w14:paraId="482120A1" w14:textId="77777777" w:rsidTr="00CA20AB">
        <w:tc>
          <w:tcPr>
            <w:tcW w:w="4945" w:type="dxa"/>
            <w:hideMark/>
          </w:tcPr>
          <w:p w14:paraId="6E9DBF1B"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Intellectual property laws affecting innovation.</w:t>
            </w:r>
          </w:p>
        </w:tc>
        <w:tc>
          <w:tcPr>
            <w:tcW w:w="4405" w:type="dxa"/>
            <w:hideMark/>
          </w:tcPr>
          <w:p w14:paraId="34B969EB"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Adoption of renewable energy sources.</w:t>
            </w:r>
          </w:p>
        </w:tc>
      </w:tr>
      <w:tr w:rsidR="00E730FB" w:rsidRPr="00E730FB" w14:paraId="31D54042" w14:textId="77777777" w:rsidTr="00CA20AB">
        <w:tc>
          <w:tcPr>
            <w:tcW w:w="4945" w:type="dxa"/>
            <w:hideMark/>
          </w:tcPr>
          <w:p w14:paraId="39EDAC89"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Compliance with data protection and privacy regulations.</w:t>
            </w:r>
          </w:p>
        </w:tc>
        <w:tc>
          <w:tcPr>
            <w:tcW w:w="4405" w:type="dxa"/>
            <w:hideMark/>
          </w:tcPr>
          <w:p w14:paraId="6E00DAC2"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Waste management and recycling practices.</w:t>
            </w:r>
          </w:p>
        </w:tc>
      </w:tr>
      <w:tr w:rsidR="00E730FB" w:rsidRPr="00E730FB" w14:paraId="6DD30708" w14:textId="77777777" w:rsidTr="00CA20AB">
        <w:tc>
          <w:tcPr>
            <w:tcW w:w="4945" w:type="dxa"/>
            <w:hideMark/>
          </w:tcPr>
          <w:p w14:paraId="5D0F0083"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Impact of health and safety regulations on operations.</w:t>
            </w:r>
          </w:p>
        </w:tc>
        <w:tc>
          <w:tcPr>
            <w:tcW w:w="4405" w:type="dxa"/>
            <w:hideMark/>
          </w:tcPr>
          <w:p w14:paraId="239387F2" w14:textId="77777777" w:rsidR="002B29D2" w:rsidRPr="002B29D2" w:rsidRDefault="002B29D2" w:rsidP="00E730FB">
            <w:pPr>
              <w:spacing w:line="360" w:lineRule="auto"/>
              <w:rPr>
                <w:rFonts w:ascii="Times New Roman" w:eastAsia="Times New Roman" w:hAnsi="Times New Roman" w:cs="Times New Roman"/>
                <w:kern w:val="0"/>
                <w:sz w:val="24"/>
                <w:szCs w:val="24"/>
                <w14:ligatures w14:val="none"/>
              </w:rPr>
            </w:pPr>
            <w:r w:rsidRPr="002B29D2">
              <w:rPr>
                <w:rFonts w:ascii="Times New Roman" w:eastAsia="Times New Roman" w:hAnsi="Times New Roman" w:cs="Times New Roman"/>
                <w:kern w:val="0"/>
                <w:sz w:val="24"/>
                <w:szCs w:val="24"/>
                <w14:ligatures w14:val="none"/>
              </w:rPr>
              <w:t>- Carbon footprint reduction initiatives.</w:t>
            </w:r>
          </w:p>
        </w:tc>
      </w:tr>
    </w:tbl>
    <w:p w14:paraId="77D399AE" w14:textId="64A5F824" w:rsidR="000E409A" w:rsidRPr="00E730FB" w:rsidRDefault="000E409A" w:rsidP="00E730FB">
      <w:pPr>
        <w:pStyle w:val="Titlu2"/>
      </w:pPr>
      <w:r w:rsidRPr="00E730FB">
        <w:t>Research Gaps</w:t>
      </w:r>
    </w:p>
    <w:p w14:paraId="4AA23DAD" w14:textId="4F18BF31" w:rsidR="00B91704" w:rsidRPr="00E730FB" w:rsidRDefault="000A7CB0" w:rsidP="00E730FB">
      <w:pPr>
        <w:pStyle w:val="NormalWeb"/>
        <w:spacing w:line="360" w:lineRule="auto"/>
        <w:ind w:firstLine="720"/>
      </w:pPr>
      <w:r w:rsidRPr="00E730FB">
        <w:t xml:space="preserve">Current research in employee management practices of the luxury hospitality sector provides insightful information, but there are still gaps that need further exploration. The </w:t>
      </w:r>
      <w:r w:rsidR="00CE597F">
        <w:t xml:space="preserve">available </w:t>
      </w:r>
      <w:r w:rsidRPr="00E730FB">
        <w:t>literature highlights the importance of personalized training programs, technological advancements and employee engagement in delivering exceptional service</w:t>
      </w:r>
      <w:r w:rsidR="00CE597F">
        <w:t xml:space="preserve">, but falls short when it comes to </w:t>
      </w:r>
      <w:r w:rsidRPr="00E730FB">
        <w:t xml:space="preserve">specific focus on how external factors like societal shifts and technological </w:t>
      </w:r>
      <w:r w:rsidRPr="00E730FB">
        <w:lastRenderedPageBreak/>
        <w:t>advancements affect employee coaching, monitoring and performance management i</w:t>
      </w:r>
      <w:r w:rsidR="00CE597F">
        <w:t xml:space="preserve">n relation </w:t>
      </w:r>
      <w:r w:rsidRPr="00E730FB">
        <w:t>the Ritz Carlton. Additionally, the unique challenges presented by global events such as the COVID-19 pandemic and their specific consequences on employee management strategies require thorough investigation</w:t>
      </w:r>
      <w:r w:rsidR="00CE597F">
        <w:t xml:space="preserve"> to develop an u</w:t>
      </w:r>
      <w:r w:rsidRPr="00E730FB">
        <w:t>nderstanding</w:t>
      </w:r>
      <w:r w:rsidR="00CE597F">
        <w:t xml:space="preserve"> of</w:t>
      </w:r>
      <w:r w:rsidRPr="00E730FB">
        <w:t xml:space="preserve"> how the luxury hotel industry</w:t>
      </w:r>
      <w:r w:rsidR="00CE597F">
        <w:t xml:space="preserve"> and </w:t>
      </w:r>
      <w:r w:rsidRPr="00E730FB">
        <w:t>particularly the Ritz Carlton adapts to these challenges</w:t>
      </w:r>
      <w:r w:rsidR="00CE597F">
        <w:t xml:space="preserve">, as this </w:t>
      </w:r>
      <w:r w:rsidRPr="00E730FB">
        <w:t>is crucial to develop targeted and effective coaching and performance management solutions.</w:t>
      </w:r>
    </w:p>
    <w:p w14:paraId="76BB6B81" w14:textId="58090B47" w:rsidR="000A7CB0" w:rsidRPr="00E730FB" w:rsidRDefault="00125C45" w:rsidP="00E730FB">
      <w:pPr>
        <w:pStyle w:val="Titlu2"/>
        <w:rPr>
          <w:bCs/>
        </w:rPr>
      </w:pPr>
      <w:r w:rsidRPr="00E730FB">
        <w:rPr>
          <w:rStyle w:val="Robust"/>
          <w:b/>
          <w:bCs w:val="0"/>
        </w:rPr>
        <w:t>Potential Solutions</w:t>
      </w:r>
    </w:p>
    <w:p w14:paraId="719E3AFC" w14:textId="0CDD448C" w:rsidR="00084F38" w:rsidRPr="00E730FB" w:rsidRDefault="000A7CB0" w:rsidP="00CA20AB">
      <w:pPr>
        <w:spacing w:line="360" w:lineRule="auto"/>
        <w:ind w:firstLine="720"/>
        <w:rPr>
          <w:rFonts w:ascii="Times New Roman" w:eastAsia="Times New Roman" w:hAnsi="Times New Roman" w:cs="Times New Roman"/>
          <w:kern w:val="0"/>
          <w:sz w:val="24"/>
          <w:szCs w:val="24"/>
          <w14:ligatures w14:val="none"/>
        </w:rPr>
      </w:pPr>
      <w:r w:rsidRPr="00E730FB">
        <w:rPr>
          <w:rFonts w:ascii="Times New Roman" w:eastAsia="Times New Roman" w:hAnsi="Times New Roman" w:cs="Times New Roman"/>
          <w:kern w:val="0"/>
          <w:sz w:val="24"/>
          <w:szCs w:val="24"/>
          <w14:ligatures w14:val="none"/>
        </w:rPr>
        <w:t xml:space="preserve">The Ritz Carlton </w:t>
      </w:r>
      <w:r w:rsidR="000C3D6E" w:rsidRPr="00E730FB">
        <w:rPr>
          <w:rFonts w:ascii="Times New Roman" w:eastAsia="Times New Roman" w:hAnsi="Times New Roman" w:cs="Times New Roman"/>
          <w:kern w:val="0"/>
          <w:sz w:val="24"/>
          <w:szCs w:val="24"/>
          <w14:ligatures w14:val="none"/>
        </w:rPr>
        <w:t>can implement</w:t>
      </w:r>
      <w:r w:rsidRPr="00E730FB">
        <w:rPr>
          <w:rFonts w:ascii="Times New Roman" w:eastAsia="Times New Roman" w:hAnsi="Times New Roman" w:cs="Times New Roman"/>
          <w:kern w:val="0"/>
          <w:sz w:val="24"/>
          <w:szCs w:val="24"/>
          <w14:ligatures w14:val="none"/>
        </w:rPr>
        <w:t xml:space="preserve"> advanced training programs that align with the evolving workforce expectations and technological advancements. This can be achieved by integrating immersive training technologies</w:t>
      </w:r>
      <w:r w:rsidR="000C3D6E" w:rsidRPr="00E730FB">
        <w:rPr>
          <w:rFonts w:ascii="Times New Roman" w:eastAsia="Times New Roman" w:hAnsi="Times New Roman" w:cs="Times New Roman"/>
          <w:kern w:val="0"/>
          <w:sz w:val="24"/>
          <w:szCs w:val="24"/>
          <w14:ligatures w14:val="none"/>
        </w:rPr>
        <w:t xml:space="preserve"> as well as</w:t>
      </w:r>
      <w:r w:rsidRPr="00E730FB">
        <w:rPr>
          <w:rFonts w:ascii="Times New Roman" w:eastAsia="Times New Roman" w:hAnsi="Times New Roman" w:cs="Times New Roman"/>
          <w:kern w:val="0"/>
          <w:sz w:val="24"/>
          <w:szCs w:val="24"/>
          <w14:ligatures w14:val="none"/>
        </w:rPr>
        <w:t xml:space="preserve"> virtual reality modules and AI-driven simulations that can enhance employee skills and adaptability to changing guest preferences.</w:t>
      </w:r>
      <w:r w:rsidR="000C3D6E" w:rsidRPr="00E730FB">
        <w:rPr>
          <w:rFonts w:ascii="Times New Roman" w:eastAsia="Times New Roman" w:hAnsi="Times New Roman" w:cs="Times New Roman"/>
          <w:kern w:val="0"/>
          <w:sz w:val="24"/>
          <w:szCs w:val="24"/>
          <w14:ligatures w14:val="none"/>
        </w:rPr>
        <w:t xml:space="preserve"> </w:t>
      </w:r>
      <w:r w:rsidRPr="00E730FB">
        <w:rPr>
          <w:rFonts w:ascii="Times New Roman" w:eastAsia="Times New Roman" w:hAnsi="Times New Roman" w:cs="Times New Roman"/>
          <w:kern w:val="0"/>
          <w:sz w:val="24"/>
          <w:szCs w:val="24"/>
          <w14:ligatures w14:val="none"/>
        </w:rPr>
        <w:t>Additionally, the focus should be on employee well-being</w:t>
      </w:r>
      <w:r w:rsidR="000C3D6E" w:rsidRPr="00E730FB">
        <w:rPr>
          <w:rFonts w:ascii="Times New Roman" w:eastAsia="Times New Roman" w:hAnsi="Times New Roman" w:cs="Times New Roman"/>
          <w:kern w:val="0"/>
          <w:sz w:val="24"/>
          <w:szCs w:val="24"/>
          <w14:ligatures w14:val="none"/>
        </w:rPr>
        <w:t xml:space="preserve"> using c</w:t>
      </w:r>
      <w:r w:rsidRPr="00E730FB">
        <w:rPr>
          <w:rFonts w:ascii="Times New Roman" w:eastAsia="Times New Roman" w:hAnsi="Times New Roman" w:cs="Times New Roman"/>
          <w:kern w:val="0"/>
          <w:sz w:val="24"/>
          <w:szCs w:val="24"/>
          <w14:ligatures w14:val="none"/>
        </w:rPr>
        <w:t>omprehensive well-being programs, mental health support services and fostering a positive work environment that can contribute to higher job satisfaction and performance</w:t>
      </w:r>
      <w:r w:rsidR="000C3D6E" w:rsidRPr="00E730FB">
        <w:rPr>
          <w:rFonts w:ascii="Times New Roman" w:eastAsia="Times New Roman" w:hAnsi="Times New Roman" w:cs="Times New Roman"/>
          <w:kern w:val="0"/>
          <w:sz w:val="24"/>
          <w:szCs w:val="24"/>
          <w14:ligatures w14:val="none"/>
        </w:rPr>
        <w:t>, while p</w:t>
      </w:r>
      <w:r w:rsidRPr="00E730FB">
        <w:rPr>
          <w:rFonts w:ascii="Times New Roman" w:eastAsia="Times New Roman" w:hAnsi="Times New Roman" w:cs="Times New Roman"/>
          <w:kern w:val="0"/>
          <w:sz w:val="24"/>
          <w:szCs w:val="24"/>
          <w14:ligatures w14:val="none"/>
        </w:rPr>
        <w:t>roviding flexible work arrangements can further enhance the overall employee experience.</w:t>
      </w:r>
      <w:r w:rsidR="000C3D6E" w:rsidRPr="00E730FB">
        <w:rPr>
          <w:rFonts w:ascii="Times New Roman" w:eastAsia="Times New Roman" w:hAnsi="Times New Roman" w:cs="Times New Roman"/>
          <w:kern w:val="0"/>
          <w:sz w:val="24"/>
          <w:szCs w:val="24"/>
          <w14:ligatures w14:val="none"/>
        </w:rPr>
        <w:t xml:space="preserve"> </w:t>
      </w:r>
      <w:r w:rsidRPr="00E730FB">
        <w:rPr>
          <w:rFonts w:ascii="Times New Roman" w:eastAsia="Times New Roman" w:hAnsi="Times New Roman" w:cs="Times New Roman"/>
          <w:kern w:val="0"/>
          <w:sz w:val="24"/>
          <w:szCs w:val="24"/>
          <w14:ligatures w14:val="none"/>
        </w:rPr>
        <w:t>To address the challenges arising from the global retirement tide, the Ritz Carlton can establish mentorship and knowledge transfer programs. Encouraging experienced employees to share their expertise with newer team members can mitigate talent shortages and ensure a smooth transition.</w:t>
      </w:r>
      <w:r w:rsidR="000C3D6E" w:rsidRPr="00E730FB">
        <w:rPr>
          <w:rFonts w:ascii="Times New Roman" w:eastAsia="Times New Roman" w:hAnsi="Times New Roman" w:cs="Times New Roman"/>
          <w:kern w:val="0"/>
          <w:sz w:val="24"/>
          <w:szCs w:val="24"/>
          <w14:ligatures w14:val="none"/>
        </w:rPr>
        <w:t xml:space="preserve"> </w:t>
      </w:r>
      <w:r w:rsidRPr="00E730FB">
        <w:rPr>
          <w:rFonts w:ascii="Times New Roman" w:eastAsia="Times New Roman" w:hAnsi="Times New Roman" w:cs="Times New Roman"/>
          <w:kern w:val="0"/>
          <w:sz w:val="24"/>
          <w:szCs w:val="24"/>
          <w14:ligatures w14:val="none"/>
        </w:rPr>
        <w:t>Furthermore, the perceived expensiveness and potential customer pool sharing weaknesses</w:t>
      </w:r>
      <w:r w:rsidR="000C3D6E" w:rsidRPr="00E730FB">
        <w:rPr>
          <w:rFonts w:ascii="Times New Roman" w:eastAsia="Times New Roman" w:hAnsi="Times New Roman" w:cs="Times New Roman"/>
          <w:kern w:val="0"/>
          <w:sz w:val="24"/>
          <w:szCs w:val="24"/>
          <w14:ligatures w14:val="none"/>
        </w:rPr>
        <w:t xml:space="preserve"> can be addressed by</w:t>
      </w:r>
      <w:r w:rsidRPr="00E730FB">
        <w:rPr>
          <w:rFonts w:ascii="Times New Roman" w:eastAsia="Times New Roman" w:hAnsi="Times New Roman" w:cs="Times New Roman"/>
          <w:kern w:val="0"/>
          <w:sz w:val="24"/>
          <w:szCs w:val="24"/>
          <w14:ligatures w14:val="none"/>
        </w:rPr>
        <w:t xml:space="preserve"> targeted marketing strategies. Highlighting value-added services, exclusive packages, and partnerships with corporate entities can enhance the perceived value of the Ritz Carlton, making it more appealing to a broader audience without compromising its luxury positioning.</w:t>
      </w:r>
      <w:r w:rsidR="000C3D6E" w:rsidRPr="00E730FB">
        <w:rPr>
          <w:rFonts w:ascii="Times New Roman" w:eastAsia="Times New Roman" w:hAnsi="Times New Roman" w:cs="Times New Roman"/>
          <w:kern w:val="0"/>
          <w:sz w:val="24"/>
          <w:szCs w:val="24"/>
          <w14:ligatures w14:val="none"/>
        </w:rPr>
        <w:t xml:space="preserve"> </w:t>
      </w:r>
      <w:r w:rsidR="004D7438" w:rsidRPr="00E730FB">
        <w:rPr>
          <w:rFonts w:ascii="Times New Roman" w:eastAsia="Times New Roman" w:hAnsi="Times New Roman" w:cs="Times New Roman"/>
          <w:kern w:val="0"/>
          <w:sz w:val="24"/>
          <w:szCs w:val="24"/>
          <w14:ligatures w14:val="none"/>
        </w:rPr>
        <w:t xml:space="preserve">It is important to note that </w:t>
      </w:r>
      <w:r w:rsidRPr="00E730FB">
        <w:rPr>
          <w:rFonts w:ascii="Times New Roman" w:eastAsia="Times New Roman" w:hAnsi="Times New Roman" w:cs="Times New Roman"/>
          <w:kern w:val="0"/>
          <w:sz w:val="24"/>
          <w:szCs w:val="24"/>
          <w14:ligatures w14:val="none"/>
        </w:rPr>
        <w:t xml:space="preserve">implementation of these potential solutions requires a holistic and collaborative approach, involving input from human resources, management, and employees themselves. </w:t>
      </w:r>
      <w:r w:rsidR="004D7438" w:rsidRPr="00E730FB">
        <w:rPr>
          <w:rFonts w:ascii="Times New Roman" w:eastAsia="Times New Roman" w:hAnsi="Times New Roman" w:cs="Times New Roman"/>
          <w:kern w:val="0"/>
          <w:sz w:val="24"/>
          <w:szCs w:val="24"/>
          <w14:ligatures w14:val="none"/>
        </w:rPr>
        <w:t>A</w:t>
      </w:r>
      <w:r w:rsidRPr="00E730FB">
        <w:rPr>
          <w:rFonts w:ascii="Times New Roman" w:eastAsia="Times New Roman" w:hAnsi="Times New Roman" w:cs="Times New Roman"/>
          <w:kern w:val="0"/>
          <w:sz w:val="24"/>
          <w:szCs w:val="24"/>
          <w14:ligatures w14:val="none"/>
        </w:rPr>
        <w:t>ddressing these aspects comprehensively</w:t>
      </w:r>
      <w:r w:rsidR="004D7438" w:rsidRPr="00E730FB">
        <w:rPr>
          <w:rFonts w:ascii="Times New Roman" w:eastAsia="Times New Roman" w:hAnsi="Times New Roman" w:cs="Times New Roman"/>
          <w:kern w:val="0"/>
          <w:sz w:val="24"/>
          <w:szCs w:val="24"/>
          <w14:ligatures w14:val="none"/>
        </w:rPr>
        <w:t xml:space="preserve"> means that </w:t>
      </w:r>
      <w:r w:rsidRPr="00E730FB">
        <w:rPr>
          <w:rFonts w:ascii="Times New Roman" w:eastAsia="Times New Roman" w:hAnsi="Times New Roman" w:cs="Times New Roman"/>
          <w:kern w:val="0"/>
          <w:sz w:val="24"/>
          <w:szCs w:val="24"/>
          <w14:ligatures w14:val="none"/>
        </w:rPr>
        <w:t>the Ritz Carlton can navigate the current challenges and maintain its status as a leading luxury hospitality brand.</w:t>
      </w:r>
      <w:r w:rsidR="00084F38" w:rsidRPr="00E730FB">
        <w:rPr>
          <w:rFonts w:ascii="Times New Roman" w:hAnsi="Times New Roman" w:cs="Times New Roman"/>
          <w:sz w:val="24"/>
          <w:szCs w:val="24"/>
        </w:rPr>
        <w:br w:type="page"/>
      </w:r>
    </w:p>
    <w:p w14:paraId="4D2C3968" w14:textId="30F195BB" w:rsidR="00125C45" w:rsidRPr="00E730FB" w:rsidRDefault="00084F38" w:rsidP="00E730FB">
      <w:pPr>
        <w:pStyle w:val="Titlu1"/>
      </w:pPr>
      <w:r w:rsidRPr="00E730FB">
        <w:lastRenderedPageBreak/>
        <w:t>CHAPTER THREE: METHODOLOGY</w:t>
      </w:r>
    </w:p>
    <w:p w14:paraId="4338DAA3" w14:textId="77777777" w:rsidR="00B243CC" w:rsidRPr="00E730FB" w:rsidRDefault="00B243CC" w:rsidP="00E730FB">
      <w:pPr>
        <w:pStyle w:val="NormalWeb"/>
        <w:spacing w:line="360" w:lineRule="auto"/>
        <w:rPr>
          <w:rStyle w:val="Robust"/>
        </w:rPr>
      </w:pPr>
      <w:r w:rsidRPr="00E730FB">
        <w:rPr>
          <w:rStyle w:val="Robust"/>
        </w:rPr>
        <w:t>Research Design</w:t>
      </w:r>
    </w:p>
    <w:p w14:paraId="4FB6F492" w14:textId="1CFDF621" w:rsidR="00C90E17" w:rsidRPr="00E730FB" w:rsidRDefault="00C90E17" w:rsidP="00E730FB">
      <w:pPr>
        <w:pStyle w:val="NormalWeb"/>
        <w:spacing w:line="360" w:lineRule="auto"/>
        <w:ind w:firstLine="720"/>
      </w:pPr>
      <w:r w:rsidRPr="00E730FB">
        <w:t>For this study, a systematic literature review has been chosen as the research design. This method is known for its credibility and reliability in providing a comprehensive overview of existing literature (West and Turner, 2009). Since the primary data sources for this study are publications related to the subject, and no direct involvement of a human population is required, this method is particularly suitable. The systematic review approach has several advantages, including the identification, selection, and critical appraisal of research, which facilitates the answering of research questions. This approach has been deemed appropriate due to the inherent difficulties in collecting data directly from the studied subjects.</w:t>
      </w:r>
    </w:p>
    <w:p w14:paraId="1ECFD2DB" w14:textId="77777777" w:rsidR="00B243CC" w:rsidRPr="00E730FB" w:rsidRDefault="00B243CC" w:rsidP="00E730FB">
      <w:pPr>
        <w:pStyle w:val="NormalWeb"/>
        <w:spacing w:line="360" w:lineRule="auto"/>
        <w:rPr>
          <w:rStyle w:val="Robust"/>
        </w:rPr>
      </w:pPr>
      <w:r w:rsidRPr="00E730FB">
        <w:rPr>
          <w:rStyle w:val="Robust"/>
        </w:rPr>
        <w:t>Inclusion Criteria</w:t>
      </w:r>
    </w:p>
    <w:p w14:paraId="58FBDEC1" w14:textId="02735D52" w:rsidR="00B243CC" w:rsidRPr="00E730FB" w:rsidRDefault="00B243CC" w:rsidP="00E730FB">
      <w:pPr>
        <w:pStyle w:val="NormalWeb"/>
        <w:spacing w:line="360" w:lineRule="auto"/>
        <w:ind w:firstLine="720"/>
      </w:pPr>
      <w:r w:rsidRPr="00E730FB">
        <w:t>The inclusion of studies will be based on a review of study abstracts. However, to avoid rejecting studies due to limited content in abstracts, full-text versions will be thoroughly examined. This approach, while time-consuming, ensures the incorporation of a broader range of study texts.</w:t>
      </w:r>
    </w:p>
    <w:p w14:paraId="756BE572" w14:textId="77777777" w:rsidR="00B243CC" w:rsidRPr="00E730FB" w:rsidRDefault="00B243CC" w:rsidP="00E730FB">
      <w:pPr>
        <w:pStyle w:val="NormalWeb"/>
        <w:spacing w:line="360" w:lineRule="auto"/>
        <w:rPr>
          <w:rStyle w:val="Robust"/>
        </w:rPr>
      </w:pPr>
      <w:r w:rsidRPr="00E730FB">
        <w:rPr>
          <w:rStyle w:val="Robust"/>
        </w:rPr>
        <w:t>Site of Study</w:t>
      </w:r>
    </w:p>
    <w:p w14:paraId="519D7A90" w14:textId="465DC842" w:rsidR="00B243CC" w:rsidRPr="00E730FB" w:rsidRDefault="00B243CC" w:rsidP="00E730FB">
      <w:pPr>
        <w:pStyle w:val="NormalWeb"/>
        <w:spacing w:line="360" w:lineRule="auto"/>
        <w:ind w:firstLine="720"/>
      </w:pPr>
      <w:r w:rsidRPr="00E730FB">
        <w:t>The research will primarily be conducted through a desk-based systematic review, focusing on relevant materials related to the research topic. This approach allows for an extensive examination of literature without the need for physical site visits</w:t>
      </w:r>
      <w:r w:rsidR="004D7438" w:rsidRPr="00E730FB">
        <w:t xml:space="preserve"> or surveys</w:t>
      </w:r>
      <w:r w:rsidRPr="00E730FB">
        <w:t>.</w:t>
      </w:r>
    </w:p>
    <w:p w14:paraId="1DAB23A0" w14:textId="77777777" w:rsidR="00B243CC" w:rsidRPr="00E730FB" w:rsidRDefault="00B243CC" w:rsidP="00E730FB">
      <w:pPr>
        <w:pStyle w:val="NormalWeb"/>
        <w:spacing w:line="360" w:lineRule="auto"/>
        <w:rPr>
          <w:rStyle w:val="Robust"/>
        </w:rPr>
      </w:pPr>
      <w:r w:rsidRPr="00E730FB">
        <w:rPr>
          <w:rStyle w:val="Robust"/>
        </w:rPr>
        <w:t>Data Collection</w:t>
      </w:r>
    </w:p>
    <w:p w14:paraId="36F2477C" w14:textId="4E534CA2" w:rsidR="000E409A" w:rsidRPr="00E730FB" w:rsidRDefault="00C90E17" w:rsidP="00E730FB">
      <w:pPr>
        <w:spacing w:line="360" w:lineRule="auto"/>
        <w:ind w:firstLine="720"/>
        <w:rPr>
          <w:rStyle w:val="Robust"/>
          <w:rFonts w:ascii="Times New Roman" w:eastAsia="Times New Roman" w:hAnsi="Times New Roman" w:cs="Times New Roman"/>
          <w:b w:val="0"/>
          <w:kern w:val="0"/>
          <w:sz w:val="24"/>
          <w:szCs w:val="24"/>
          <w14:ligatures w14:val="none"/>
        </w:rPr>
      </w:pPr>
      <w:r w:rsidRPr="00E730FB">
        <w:rPr>
          <w:rFonts w:ascii="Times New Roman" w:eastAsia="Times New Roman" w:hAnsi="Times New Roman" w:cs="Times New Roman"/>
          <w:kern w:val="0"/>
          <w:sz w:val="24"/>
          <w:szCs w:val="24"/>
          <w14:ligatures w14:val="none"/>
        </w:rPr>
        <w:t xml:space="preserve">The study will use </w:t>
      </w:r>
      <w:proofErr w:type="spellStart"/>
      <w:r w:rsidRPr="00E730FB">
        <w:rPr>
          <w:rFonts w:ascii="Times New Roman" w:eastAsia="Times New Roman" w:hAnsi="Times New Roman" w:cs="Times New Roman"/>
          <w:kern w:val="0"/>
          <w:sz w:val="24"/>
          <w:szCs w:val="24"/>
          <w14:ligatures w14:val="none"/>
        </w:rPr>
        <w:t>Creswell's</w:t>
      </w:r>
      <w:proofErr w:type="spellEnd"/>
      <w:r w:rsidRPr="00E730FB">
        <w:rPr>
          <w:rFonts w:ascii="Times New Roman" w:eastAsia="Times New Roman" w:hAnsi="Times New Roman" w:cs="Times New Roman"/>
          <w:kern w:val="0"/>
          <w:sz w:val="24"/>
          <w:szCs w:val="24"/>
          <w14:ligatures w14:val="none"/>
        </w:rPr>
        <w:t xml:space="preserve"> (2003) recommendation of a sequential explanatory design with a focus on qualitative data</w:t>
      </w:r>
      <w:r w:rsidR="004D7438" w:rsidRPr="00E730FB">
        <w:rPr>
          <w:rFonts w:ascii="Times New Roman" w:eastAsia="Times New Roman" w:hAnsi="Times New Roman" w:cs="Times New Roman"/>
          <w:kern w:val="0"/>
          <w:sz w:val="24"/>
          <w:szCs w:val="24"/>
          <w14:ligatures w14:val="none"/>
        </w:rPr>
        <w:t>, while t</w:t>
      </w:r>
      <w:r w:rsidRPr="00E730FB">
        <w:rPr>
          <w:rFonts w:ascii="Times New Roman" w:eastAsia="Times New Roman" w:hAnsi="Times New Roman" w:cs="Times New Roman"/>
          <w:kern w:val="0"/>
          <w:sz w:val="24"/>
          <w:szCs w:val="24"/>
          <w14:ligatures w14:val="none"/>
        </w:rPr>
        <w:t>o ensure accurate information, the materials chosen will be scrutinized based on strict criteria</w:t>
      </w:r>
      <w:r w:rsidR="004D7438" w:rsidRPr="00E730FB">
        <w:rPr>
          <w:rFonts w:ascii="Times New Roman" w:eastAsia="Times New Roman" w:hAnsi="Times New Roman" w:cs="Times New Roman"/>
          <w:kern w:val="0"/>
          <w:sz w:val="24"/>
          <w:szCs w:val="24"/>
          <w14:ligatures w14:val="none"/>
        </w:rPr>
        <w:t xml:space="preserve"> that means p</w:t>
      </w:r>
      <w:r w:rsidRPr="00E730FB">
        <w:rPr>
          <w:rFonts w:ascii="Times New Roman" w:eastAsia="Times New Roman" w:hAnsi="Times New Roman" w:cs="Times New Roman"/>
          <w:kern w:val="0"/>
          <w:sz w:val="24"/>
          <w:szCs w:val="24"/>
          <w14:ligatures w14:val="none"/>
        </w:rPr>
        <w:t>reference will be given to official materials obtained from credible authorities within the luxury hospitality industry, such as the hotels themselves</w:t>
      </w:r>
      <w:r w:rsidR="004D7438" w:rsidRPr="00E730FB">
        <w:rPr>
          <w:rFonts w:ascii="Times New Roman" w:eastAsia="Times New Roman" w:hAnsi="Times New Roman" w:cs="Times New Roman"/>
          <w:kern w:val="0"/>
          <w:sz w:val="24"/>
          <w:szCs w:val="24"/>
          <w14:ligatures w14:val="none"/>
        </w:rPr>
        <w:t xml:space="preserve"> and less credible sources not relied on</w:t>
      </w:r>
      <w:r w:rsidRPr="00E730FB">
        <w:rPr>
          <w:rFonts w:ascii="Times New Roman" w:eastAsia="Times New Roman" w:hAnsi="Times New Roman" w:cs="Times New Roman"/>
          <w:kern w:val="0"/>
          <w:sz w:val="24"/>
          <w:szCs w:val="24"/>
          <w14:ligatures w14:val="none"/>
        </w:rPr>
        <w:t xml:space="preserve">. The aim of this approach is to provide a better </w:t>
      </w:r>
      <w:r w:rsidRPr="00E730FB">
        <w:rPr>
          <w:rFonts w:ascii="Times New Roman" w:eastAsia="Times New Roman" w:hAnsi="Times New Roman" w:cs="Times New Roman"/>
          <w:kern w:val="0"/>
          <w:sz w:val="24"/>
          <w:szCs w:val="24"/>
          <w14:ligatures w14:val="none"/>
        </w:rPr>
        <w:lastRenderedPageBreak/>
        <w:t>understanding of employee coaching, monitoring, and performance management practices at the Ritz Carlton.</w:t>
      </w:r>
      <w:r w:rsidR="000E409A" w:rsidRPr="00E730FB">
        <w:rPr>
          <w:rStyle w:val="Robust"/>
          <w:rFonts w:ascii="Times New Roman" w:hAnsi="Times New Roman" w:cs="Times New Roman"/>
          <w:sz w:val="24"/>
          <w:szCs w:val="24"/>
        </w:rPr>
        <w:br w:type="page"/>
      </w:r>
    </w:p>
    <w:p w14:paraId="19EBFE26" w14:textId="3BE00021" w:rsidR="000E409A" w:rsidRPr="00E730FB" w:rsidRDefault="00C76BB1" w:rsidP="00E730FB">
      <w:pPr>
        <w:pStyle w:val="Titlu1"/>
        <w:rPr>
          <w:rStyle w:val="Robust"/>
          <w:b/>
          <w:bCs w:val="0"/>
        </w:rPr>
      </w:pPr>
      <w:r w:rsidRPr="00E730FB">
        <w:lastRenderedPageBreak/>
        <w:t>CHAPTER FOUR: EVALUATION AND CONCLUSION</w:t>
      </w:r>
    </w:p>
    <w:p w14:paraId="235D37CC" w14:textId="64182FCA" w:rsidR="009F7BAF" w:rsidRPr="00E730FB" w:rsidRDefault="004D7438" w:rsidP="00E730FB">
      <w:pPr>
        <w:spacing w:line="360" w:lineRule="auto"/>
        <w:rPr>
          <w:rFonts w:ascii="Times New Roman" w:hAnsi="Times New Roman" w:cs="Times New Roman"/>
          <w:sz w:val="24"/>
          <w:szCs w:val="24"/>
        </w:rPr>
      </w:pPr>
      <w:r w:rsidRPr="00E730FB">
        <w:rPr>
          <w:rFonts w:ascii="Times New Roman" w:hAnsi="Times New Roman" w:cs="Times New Roman"/>
          <w:sz w:val="24"/>
          <w:szCs w:val="24"/>
          <w:shd w:val="clear" w:color="auto" w:fill="FFFFFF"/>
        </w:rPr>
        <w:t>A</w:t>
      </w:r>
      <w:r w:rsidR="001E4F25" w:rsidRPr="00E730FB">
        <w:rPr>
          <w:rFonts w:ascii="Times New Roman" w:hAnsi="Times New Roman" w:cs="Times New Roman"/>
          <w:sz w:val="24"/>
          <w:szCs w:val="24"/>
          <w:shd w:val="clear" w:color="auto" w:fill="FFFFFF"/>
        </w:rPr>
        <w:t xml:space="preserve"> systematic literature review method was</w:t>
      </w:r>
      <w:r w:rsidRPr="00E730FB">
        <w:rPr>
          <w:rFonts w:ascii="Times New Roman" w:hAnsi="Times New Roman" w:cs="Times New Roman"/>
          <w:sz w:val="24"/>
          <w:szCs w:val="24"/>
          <w:shd w:val="clear" w:color="auto" w:fill="FFFFFF"/>
        </w:rPr>
        <w:t xml:space="preserve"> selected in this study t</w:t>
      </w:r>
      <w:r w:rsidR="001E4F25" w:rsidRPr="00E730FB">
        <w:rPr>
          <w:rFonts w:ascii="Times New Roman" w:hAnsi="Times New Roman" w:cs="Times New Roman"/>
          <w:sz w:val="24"/>
          <w:szCs w:val="24"/>
          <w:shd w:val="clear" w:color="auto" w:fill="FFFFFF"/>
        </w:rPr>
        <w:t>o understand the complexities of employee coaching, monitoring and performance management in the luxury hospitality sector</w:t>
      </w:r>
      <w:r w:rsidRPr="00E730FB">
        <w:rPr>
          <w:rFonts w:ascii="Times New Roman" w:hAnsi="Times New Roman" w:cs="Times New Roman"/>
          <w:sz w:val="24"/>
          <w:szCs w:val="24"/>
          <w:shd w:val="clear" w:color="auto" w:fill="FFFFFF"/>
        </w:rPr>
        <w:t xml:space="preserve">. Special </w:t>
      </w:r>
      <w:r w:rsidR="001E4F25" w:rsidRPr="00E730FB">
        <w:rPr>
          <w:rFonts w:ascii="Times New Roman" w:hAnsi="Times New Roman" w:cs="Times New Roman"/>
          <w:sz w:val="24"/>
          <w:szCs w:val="24"/>
          <w:shd w:val="clear" w:color="auto" w:fill="FFFFFF"/>
        </w:rPr>
        <w:t xml:space="preserve">focus </w:t>
      </w:r>
      <w:r w:rsidRPr="00E730FB">
        <w:rPr>
          <w:rFonts w:ascii="Times New Roman" w:hAnsi="Times New Roman" w:cs="Times New Roman"/>
          <w:sz w:val="24"/>
          <w:szCs w:val="24"/>
          <w:shd w:val="clear" w:color="auto" w:fill="FFFFFF"/>
        </w:rPr>
        <w:t xml:space="preserve">is </w:t>
      </w:r>
      <w:r w:rsidR="001E4F25" w:rsidRPr="00E730FB">
        <w:rPr>
          <w:rFonts w:ascii="Times New Roman" w:hAnsi="Times New Roman" w:cs="Times New Roman"/>
          <w:sz w:val="24"/>
          <w:szCs w:val="24"/>
          <w:shd w:val="clear" w:color="auto" w:fill="FFFFFF"/>
        </w:rPr>
        <w:t xml:space="preserve">on the challenges faced by the Ritz Carlton. </w:t>
      </w:r>
      <w:r w:rsidRPr="00E730FB">
        <w:rPr>
          <w:rFonts w:ascii="Times New Roman" w:hAnsi="Times New Roman" w:cs="Times New Roman"/>
          <w:sz w:val="24"/>
          <w:szCs w:val="24"/>
          <w:shd w:val="clear" w:color="auto" w:fill="FFFFFF"/>
        </w:rPr>
        <w:t>C</w:t>
      </w:r>
      <w:r w:rsidR="001E4F25" w:rsidRPr="00E730FB">
        <w:rPr>
          <w:rFonts w:ascii="Times New Roman" w:hAnsi="Times New Roman" w:cs="Times New Roman"/>
          <w:sz w:val="24"/>
          <w:szCs w:val="24"/>
          <w:shd w:val="clear" w:color="auto" w:fill="FFFFFF"/>
        </w:rPr>
        <w:t>omprehensively analyzing existing research</w:t>
      </w:r>
      <w:r w:rsidRPr="00E730FB">
        <w:rPr>
          <w:rFonts w:ascii="Times New Roman" w:hAnsi="Times New Roman" w:cs="Times New Roman"/>
          <w:sz w:val="24"/>
          <w:szCs w:val="24"/>
          <w:shd w:val="clear" w:color="auto" w:fill="FFFFFF"/>
        </w:rPr>
        <w:t xml:space="preserve"> will enable the </w:t>
      </w:r>
      <w:r w:rsidR="001E4F25" w:rsidRPr="00E730FB">
        <w:rPr>
          <w:rFonts w:ascii="Times New Roman" w:hAnsi="Times New Roman" w:cs="Times New Roman"/>
          <w:sz w:val="24"/>
          <w:szCs w:val="24"/>
          <w:shd w:val="clear" w:color="auto" w:fill="FFFFFF"/>
        </w:rPr>
        <w:t xml:space="preserve">study </w:t>
      </w:r>
      <w:r w:rsidRPr="00E730FB">
        <w:rPr>
          <w:rFonts w:ascii="Times New Roman" w:hAnsi="Times New Roman" w:cs="Times New Roman"/>
          <w:sz w:val="24"/>
          <w:szCs w:val="24"/>
          <w:shd w:val="clear" w:color="auto" w:fill="FFFFFF"/>
        </w:rPr>
        <w:t>to</w:t>
      </w:r>
      <w:r w:rsidR="001E4F25" w:rsidRPr="00E730FB">
        <w:rPr>
          <w:rFonts w:ascii="Times New Roman" w:hAnsi="Times New Roman" w:cs="Times New Roman"/>
          <w:sz w:val="24"/>
          <w:szCs w:val="24"/>
          <w:shd w:val="clear" w:color="auto" w:fill="FFFFFF"/>
        </w:rPr>
        <w:t xml:space="preserve"> identify gaps and synthesize valuable insights. The inclusion criteria emphasize</w:t>
      </w:r>
      <w:r w:rsidRPr="00E730FB">
        <w:rPr>
          <w:rFonts w:ascii="Times New Roman" w:hAnsi="Times New Roman" w:cs="Times New Roman"/>
          <w:sz w:val="24"/>
          <w:szCs w:val="24"/>
          <w:shd w:val="clear" w:color="auto" w:fill="FFFFFF"/>
        </w:rPr>
        <w:t>s</w:t>
      </w:r>
      <w:r w:rsidR="001E4F25" w:rsidRPr="00E730FB">
        <w:rPr>
          <w:rFonts w:ascii="Times New Roman" w:hAnsi="Times New Roman" w:cs="Times New Roman"/>
          <w:sz w:val="24"/>
          <w:szCs w:val="24"/>
          <w:shd w:val="clear" w:color="auto" w:fill="FFFFFF"/>
        </w:rPr>
        <w:t xml:space="preserve"> a thorough examination of full-text versions </w:t>
      </w:r>
      <w:r w:rsidRPr="00E730FB">
        <w:rPr>
          <w:rFonts w:ascii="Times New Roman" w:hAnsi="Times New Roman" w:cs="Times New Roman"/>
          <w:sz w:val="24"/>
          <w:szCs w:val="24"/>
          <w:shd w:val="clear" w:color="auto" w:fill="FFFFFF"/>
        </w:rPr>
        <w:t xml:space="preserve">where necessary </w:t>
      </w:r>
      <w:r w:rsidR="001E4F25" w:rsidRPr="00E730FB">
        <w:rPr>
          <w:rFonts w:ascii="Times New Roman" w:hAnsi="Times New Roman" w:cs="Times New Roman"/>
          <w:sz w:val="24"/>
          <w:szCs w:val="24"/>
          <w:shd w:val="clear" w:color="auto" w:fill="FFFFFF"/>
        </w:rPr>
        <w:t xml:space="preserve">to avoid overlooking </w:t>
      </w:r>
      <w:r w:rsidRPr="00E730FB">
        <w:rPr>
          <w:rFonts w:ascii="Times New Roman" w:hAnsi="Times New Roman" w:cs="Times New Roman"/>
          <w:sz w:val="24"/>
          <w:szCs w:val="24"/>
          <w:shd w:val="clear" w:color="auto" w:fill="FFFFFF"/>
        </w:rPr>
        <w:t>importan</w:t>
      </w:r>
      <w:r w:rsidR="001E4F25" w:rsidRPr="00E730FB">
        <w:rPr>
          <w:rFonts w:ascii="Times New Roman" w:hAnsi="Times New Roman" w:cs="Times New Roman"/>
          <w:sz w:val="24"/>
          <w:szCs w:val="24"/>
          <w:shd w:val="clear" w:color="auto" w:fill="FFFFFF"/>
        </w:rPr>
        <w:t>t information. This</w:t>
      </w:r>
      <w:r w:rsidRPr="00E730FB">
        <w:rPr>
          <w:rFonts w:ascii="Times New Roman" w:hAnsi="Times New Roman" w:cs="Times New Roman"/>
          <w:sz w:val="24"/>
          <w:szCs w:val="24"/>
          <w:shd w:val="clear" w:color="auto" w:fill="FFFFFF"/>
        </w:rPr>
        <w:t xml:space="preserve"> </w:t>
      </w:r>
      <w:r w:rsidR="001E4F25" w:rsidRPr="00E730FB">
        <w:rPr>
          <w:rFonts w:ascii="Times New Roman" w:hAnsi="Times New Roman" w:cs="Times New Roman"/>
          <w:sz w:val="24"/>
          <w:szCs w:val="24"/>
          <w:shd w:val="clear" w:color="auto" w:fill="FFFFFF"/>
        </w:rPr>
        <w:t xml:space="preserve">approach </w:t>
      </w:r>
      <w:r w:rsidRPr="00E730FB">
        <w:rPr>
          <w:rFonts w:ascii="Times New Roman" w:hAnsi="Times New Roman" w:cs="Times New Roman"/>
          <w:sz w:val="24"/>
          <w:szCs w:val="24"/>
          <w:shd w:val="clear" w:color="auto" w:fill="FFFFFF"/>
        </w:rPr>
        <w:t xml:space="preserve">is meant to </w:t>
      </w:r>
      <w:r w:rsidR="001E4F25" w:rsidRPr="00E730FB">
        <w:rPr>
          <w:rFonts w:ascii="Times New Roman" w:hAnsi="Times New Roman" w:cs="Times New Roman"/>
          <w:sz w:val="24"/>
          <w:szCs w:val="24"/>
          <w:shd w:val="clear" w:color="auto" w:fill="FFFFFF"/>
        </w:rPr>
        <w:t>enhance the credibility of the findings</w:t>
      </w:r>
      <w:r w:rsidRPr="00E730FB">
        <w:rPr>
          <w:rFonts w:ascii="Times New Roman" w:hAnsi="Times New Roman" w:cs="Times New Roman"/>
          <w:sz w:val="24"/>
          <w:szCs w:val="24"/>
          <w:shd w:val="clear" w:color="auto" w:fill="FFFFFF"/>
        </w:rPr>
        <w:t xml:space="preserve"> in line with</w:t>
      </w:r>
      <w:r w:rsidR="001E4F25" w:rsidRPr="00E730FB">
        <w:rPr>
          <w:rFonts w:ascii="Times New Roman" w:hAnsi="Times New Roman" w:cs="Times New Roman"/>
          <w:sz w:val="24"/>
          <w:szCs w:val="24"/>
          <w:shd w:val="clear" w:color="auto" w:fill="FFFFFF"/>
        </w:rPr>
        <w:t xml:space="preserve"> the research goal to address specific gaps in the current understanding of how external factors influence employee management practices in luxury hotels.  The identified gaps in current research illustrate the need for a more </w:t>
      </w:r>
      <w:r w:rsidRPr="00E730FB">
        <w:rPr>
          <w:rFonts w:ascii="Times New Roman" w:hAnsi="Times New Roman" w:cs="Times New Roman"/>
          <w:sz w:val="24"/>
          <w:szCs w:val="24"/>
          <w:shd w:val="clear" w:color="auto" w:fill="FFFFFF"/>
        </w:rPr>
        <w:t>refine</w:t>
      </w:r>
      <w:r w:rsidR="001E4F25" w:rsidRPr="00E730FB">
        <w:rPr>
          <w:rFonts w:ascii="Times New Roman" w:hAnsi="Times New Roman" w:cs="Times New Roman"/>
          <w:sz w:val="24"/>
          <w:szCs w:val="24"/>
          <w:shd w:val="clear" w:color="auto" w:fill="FFFFFF"/>
        </w:rPr>
        <w:t>d understanding of how external factors like societal shifts and technological advancements specifically influence the context of the Ritz Carlton. To navigate these challenges effectively, potential solutions presented in this research provide actionable strategies for the Ritz Carlton. From advanced training programs to well-being initiatives and targeted marketing strategies, these proposed solutions aim to enhance employee capabilities, mitigate weaknesses, and align the hotel with contemporary luxury travel trends. The Ritz Carlton can implement these solutions by adopting a holistic and collaborative approach that involves human resources, management, and employees. This study contributes to the existing body of knowledge by offering insights and recommendations that can guide luxury hotels in adapting their employee management practices to meet the dynamic demands of the modern hospitality industry.</w:t>
      </w:r>
      <w:r w:rsidR="009F7BAF" w:rsidRPr="00E730FB">
        <w:rPr>
          <w:rFonts w:ascii="Times New Roman" w:hAnsi="Times New Roman" w:cs="Times New Roman"/>
          <w:sz w:val="24"/>
          <w:szCs w:val="24"/>
        </w:rPr>
        <w:br w:type="page"/>
      </w:r>
    </w:p>
    <w:p w14:paraId="2876158C" w14:textId="7B8B09C3" w:rsidR="00E730FB" w:rsidRDefault="009F7BAF" w:rsidP="00E730FB">
      <w:pPr>
        <w:pStyle w:val="Titlu1"/>
      </w:pPr>
      <w:r w:rsidRPr="00E730FB">
        <w:lastRenderedPageBreak/>
        <w:t>References</w:t>
      </w:r>
    </w:p>
    <w:p w14:paraId="4DC798FA" w14:textId="77777777" w:rsidR="00E730FB" w:rsidRDefault="00E730FB" w:rsidP="00E730FB">
      <w:pPr>
        <w:pStyle w:val="NormalWeb"/>
        <w:spacing w:before="0" w:beforeAutospacing="0" w:after="240" w:afterAutospacing="0" w:line="360" w:lineRule="auto"/>
      </w:pPr>
      <w:proofErr w:type="spellStart"/>
      <w:r>
        <w:t>Acampora</w:t>
      </w:r>
      <w:proofErr w:type="spellEnd"/>
      <w:r>
        <w:t xml:space="preserve">, A., </w:t>
      </w:r>
      <w:proofErr w:type="spellStart"/>
      <w:r>
        <w:t>Preziosi</w:t>
      </w:r>
      <w:proofErr w:type="spellEnd"/>
      <w:r>
        <w:t xml:space="preserve">, M., </w:t>
      </w:r>
      <w:proofErr w:type="spellStart"/>
      <w:r>
        <w:t>Lucchetti</w:t>
      </w:r>
      <w:proofErr w:type="spellEnd"/>
      <w:r>
        <w:t xml:space="preserve">, M.C. and </w:t>
      </w:r>
      <w:proofErr w:type="spellStart"/>
      <w:r>
        <w:t>Merli</w:t>
      </w:r>
      <w:proofErr w:type="spellEnd"/>
      <w:r>
        <w:t xml:space="preserve">, R. (2022). The Role of Hotel Environmental Communication and Guests’ Environmental Concern in Determining Guests’ Behavioral Intentions. </w:t>
      </w:r>
      <w:r>
        <w:rPr>
          <w:i/>
          <w:iCs/>
        </w:rPr>
        <w:t>Sustainability</w:t>
      </w:r>
      <w:r>
        <w:t xml:space="preserve">, 14(18), p.11638. </w:t>
      </w:r>
      <w:proofErr w:type="spellStart"/>
      <w:r>
        <w:t>doi:https</w:t>
      </w:r>
      <w:proofErr w:type="spellEnd"/>
      <w:r>
        <w:t>://doi.org/10.3390/su141811638.</w:t>
      </w:r>
    </w:p>
    <w:p w14:paraId="7D449578" w14:textId="77777777" w:rsidR="00E730FB" w:rsidRDefault="00E730FB" w:rsidP="00E730FB">
      <w:pPr>
        <w:pStyle w:val="NormalWeb"/>
        <w:spacing w:before="0" w:beforeAutospacing="0" w:after="240" w:afterAutospacing="0" w:line="360" w:lineRule="auto"/>
      </w:pPr>
      <w:r>
        <w:t xml:space="preserve">Aguinis, H. and </w:t>
      </w:r>
      <w:proofErr w:type="spellStart"/>
      <w:r>
        <w:t>Kraiger</w:t>
      </w:r>
      <w:proofErr w:type="spellEnd"/>
      <w:r>
        <w:t xml:space="preserve">, K. (2019). Benefits of Training and Development for Individuals and Teams, Organizations, and Society. </w:t>
      </w:r>
      <w:r>
        <w:rPr>
          <w:i/>
          <w:iCs/>
        </w:rPr>
        <w:t>Annual Review of Psychology</w:t>
      </w:r>
      <w:r>
        <w:t>, 60(1), pp.451–474.</w:t>
      </w:r>
    </w:p>
    <w:p w14:paraId="4B2716F4" w14:textId="77777777" w:rsidR="00E730FB" w:rsidRDefault="00E730FB" w:rsidP="00E730FB">
      <w:pPr>
        <w:pStyle w:val="NormalWeb"/>
        <w:spacing w:before="0" w:beforeAutospacing="0" w:after="240" w:afterAutospacing="0" w:line="360" w:lineRule="auto"/>
      </w:pPr>
      <w:r>
        <w:t xml:space="preserve">Ali, B.J., </w:t>
      </w:r>
      <w:proofErr w:type="spellStart"/>
      <w:r>
        <w:t>Gardi</w:t>
      </w:r>
      <w:proofErr w:type="spellEnd"/>
      <w:r>
        <w:t xml:space="preserve">, B., Othman, B.J., Ahmed, S.A., Ismael, N.B., Hamza, P.A., Aziz, H.M., </w:t>
      </w:r>
      <w:proofErr w:type="spellStart"/>
      <w:r>
        <w:t>Sabir</w:t>
      </w:r>
      <w:proofErr w:type="spellEnd"/>
      <w:r>
        <w:t xml:space="preserve">, B.Y., </w:t>
      </w:r>
      <w:proofErr w:type="spellStart"/>
      <w:r>
        <w:t>Sorguli</w:t>
      </w:r>
      <w:proofErr w:type="spellEnd"/>
      <w:r>
        <w:t xml:space="preserve">, S. and Anwar, G. (2021). Hotel Service Quality: The Impact of Service Quality on Customer Satisfaction in Hospitality. </w:t>
      </w:r>
      <w:r>
        <w:rPr>
          <w:i/>
          <w:iCs/>
        </w:rPr>
        <w:t>International Journal of Engineering, Business and Management</w:t>
      </w:r>
      <w:r>
        <w:t xml:space="preserve">, [online] 5(3), pp.14–28. </w:t>
      </w:r>
      <w:proofErr w:type="spellStart"/>
      <w:r>
        <w:t>doi:https</w:t>
      </w:r>
      <w:proofErr w:type="spellEnd"/>
      <w:r>
        <w:t>://doi.org/10.22161/ijebm.5.3.2.</w:t>
      </w:r>
    </w:p>
    <w:p w14:paraId="35A859F2" w14:textId="77777777" w:rsidR="00E730FB" w:rsidRDefault="00E730FB" w:rsidP="00E730FB">
      <w:pPr>
        <w:pStyle w:val="NormalWeb"/>
        <w:spacing w:before="0" w:beforeAutospacing="0" w:after="240" w:afterAutospacing="0" w:line="360" w:lineRule="auto"/>
      </w:pPr>
      <w:proofErr w:type="spellStart"/>
      <w:r>
        <w:t>Chiwawa</w:t>
      </w:r>
      <w:proofErr w:type="spellEnd"/>
      <w:r>
        <w:t xml:space="preserve">, N. and </w:t>
      </w:r>
      <w:proofErr w:type="spellStart"/>
      <w:r>
        <w:t>Wissink</w:t>
      </w:r>
      <w:proofErr w:type="spellEnd"/>
      <w:r>
        <w:t xml:space="preserve">, H. (2021). Determinants of Employee Engagement in the South African Hospitality Industry During COVID-19 Lockdown Epoch: Employee Perception. </w:t>
      </w:r>
      <w:r>
        <w:rPr>
          <w:i/>
          <w:iCs/>
        </w:rPr>
        <w:t>April 2021</w:t>
      </w:r>
      <w:r>
        <w:t xml:space="preserve">, (Volume 10(2)), pp.487–499. </w:t>
      </w:r>
      <w:proofErr w:type="spellStart"/>
      <w:r>
        <w:t>doi:https</w:t>
      </w:r>
      <w:proofErr w:type="spellEnd"/>
      <w:r>
        <w:t>://doi.org/10.46222/ajhtl.19770720.113.</w:t>
      </w:r>
    </w:p>
    <w:p w14:paraId="01C31931" w14:textId="77777777" w:rsidR="00A75125" w:rsidRPr="00E730FB" w:rsidRDefault="00A75125" w:rsidP="00E730FB">
      <w:pPr>
        <w:pStyle w:val="NormalWeb"/>
        <w:spacing w:before="0" w:beforeAutospacing="0" w:after="240" w:afterAutospacing="0" w:line="360" w:lineRule="auto"/>
      </w:pPr>
      <w:r w:rsidRPr="00E730FB">
        <w:t xml:space="preserve">Ritz-Carlton (2019). </w:t>
      </w:r>
      <w:r w:rsidRPr="00E730FB">
        <w:rPr>
          <w:i/>
          <w:iCs/>
        </w:rPr>
        <w:t>Organizational Transformation | Ritz-Carlton Leadership Center</w:t>
      </w:r>
      <w:r w:rsidRPr="00E730FB">
        <w:t>. [online] Ritz-Carlton Leadership Center. Available at: https://ritzcarltonleadershipcenter.com/advisory-consulting/organizational-transformation/.</w:t>
      </w:r>
    </w:p>
    <w:p w14:paraId="7977948E" w14:textId="77777777" w:rsidR="00E730FB" w:rsidRDefault="00E730FB" w:rsidP="00E730FB">
      <w:pPr>
        <w:pStyle w:val="NormalWeb"/>
        <w:spacing w:before="0" w:beforeAutospacing="0" w:after="240" w:afterAutospacing="0" w:line="360" w:lineRule="auto"/>
      </w:pPr>
      <w:proofErr w:type="spellStart"/>
      <w:r>
        <w:t>Sturman</w:t>
      </w:r>
      <w:proofErr w:type="spellEnd"/>
      <w:r>
        <w:t xml:space="preserve">, M.C., </w:t>
      </w:r>
      <w:proofErr w:type="spellStart"/>
      <w:r>
        <w:t>Ukhov</w:t>
      </w:r>
      <w:proofErr w:type="spellEnd"/>
      <w:r>
        <w:t xml:space="preserve">, A.D. and Park, S. (2016). The Effect of Cost of Living on Employee Wages in the Hospitality Industry. </w:t>
      </w:r>
      <w:r>
        <w:rPr>
          <w:i/>
          <w:iCs/>
        </w:rPr>
        <w:t>Cornell Hospitality Quarterly</w:t>
      </w:r>
      <w:r>
        <w:t xml:space="preserve">, 58(2), pp.179–189. </w:t>
      </w:r>
      <w:proofErr w:type="spellStart"/>
      <w:r>
        <w:t>doi:https</w:t>
      </w:r>
      <w:proofErr w:type="spellEnd"/>
      <w:r>
        <w:t>://doi.org/10.1177/1938965516649691.</w:t>
      </w:r>
    </w:p>
    <w:p w14:paraId="0D802375" w14:textId="73F843E5" w:rsidR="00C54464" w:rsidRPr="00E730FB" w:rsidRDefault="00C54464" w:rsidP="00E730FB">
      <w:pPr>
        <w:pStyle w:val="NormalWeb"/>
        <w:spacing w:before="0" w:beforeAutospacing="0" w:after="240" w:afterAutospacing="0" w:line="360" w:lineRule="auto"/>
      </w:pPr>
      <w:r w:rsidRPr="00E730FB">
        <w:t>West, R. and Turner, L. 2009. Introducing Communication Theory: Analysis and Application. [online] Amazon. McGraw Hill. Available at: https://www.amazon.com/Introducing-Communication-Theory-Analysis-Application/dp/0073385077 [Accessed 10 Aug. 2021].</w:t>
      </w:r>
    </w:p>
    <w:sectPr w:rsidR="00C54464" w:rsidRPr="00E730F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47040" w14:textId="77777777" w:rsidR="00B07A01" w:rsidRDefault="00B07A01" w:rsidP="00441358">
      <w:pPr>
        <w:spacing w:after="0" w:line="240" w:lineRule="auto"/>
      </w:pPr>
      <w:r>
        <w:separator/>
      </w:r>
    </w:p>
  </w:endnote>
  <w:endnote w:type="continuationSeparator" w:id="0">
    <w:p w14:paraId="1200611A" w14:textId="77777777" w:rsidR="00B07A01" w:rsidRDefault="00B07A01" w:rsidP="004413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B207F" w14:textId="77777777" w:rsidR="00B07A01" w:rsidRDefault="00B07A01" w:rsidP="00441358">
      <w:pPr>
        <w:spacing w:after="0" w:line="240" w:lineRule="auto"/>
      </w:pPr>
      <w:r>
        <w:separator/>
      </w:r>
    </w:p>
  </w:footnote>
  <w:footnote w:type="continuationSeparator" w:id="0">
    <w:p w14:paraId="3374946C" w14:textId="77777777" w:rsidR="00B07A01" w:rsidRDefault="00B07A01" w:rsidP="004413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4200095"/>
      <w:docPartObj>
        <w:docPartGallery w:val="Page Numbers (Top of Page)"/>
        <w:docPartUnique/>
      </w:docPartObj>
    </w:sdtPr>
    <w:sdtEndPr>
      <w:rPr>
        <w:rFonts w:ascii="Times New Roman" w:hAnsi="Times New Roman" w:cs="Times New Roman"/>
        <w:noProof/>
        <w:sz w:val="24"/>
        <w:szCs w:val="24"/>
      </w:rPr>
    </w:sdtEndPr>
    <w:sdtContent>
      <w:p w14:paraId="71C00BA4" w14:textId="5F8948C4" w:rsidR="00441358" w:rsidRPr="00441358" w:rsidRDefault="00441358">
        <w:pPr>
          <w:pStyle w:val="Antet"/>
          <w:jc w:val="right"/>
          <w:rPr>
            <w:rFonts w:ascii="Times New Roman" w:hAnsi="Times New Roman" w:cs="Times New Roman"/>
            <w:sz w:val="24"/>
            <w:szCs w:val="24"/>
          </w:rPr>
        </w:pPr>
        <w:r w:rsidRPr="00441358">
          <w:rPr>
            <w:rFonts w:ascii="Times New Roman" w:hAnsi="Times New Roman" w:cs="Times New Roman"/>
            <w:sz w:val="24"/>
            <w:szCs w:val="24"/>
          </w:rPr>
          <w:fldChar w:fldCharType="begin"/>
        </w:r>
        <w:r w:rsidRPr="00441358">
          <w:rPr>
            <w:rFonts w:ascii="Times New Roman" w:hAnsi="Times New Roman" w:cs="Times New Roman"/>
            <w:sz w:val="24"/>
            <w:szCs w:val="24"/>
          </w:rPr>
          <w:instrText xml:space="preserve"> PAGE   \* MERGEFORMAT </w:instrText>
        </w:r>
        <w:r w:rsidRPr="00441358">
          <w:rPr>
            <w:rFonts w:ascii="Times New Roman" w:hAnsi="Times New Roman" w:cs="Times New Roman"/>
            <w:sz w:val="24"/>
            <w:szCs w:val="24"/>
          </w:rPr>
          <w:fldChar w:fldCharType="separate"/>
        </w:r>
        <w:r w:rsidRPr="00441358">
          <w:rPr>
            <w:rFonts w:ascii="Times New Roman" w:hAnsi="Times New Roman" w:cs="Times New Roman"/>
            <w:noProof/>
            <w:sz w:val="24"/>
            <w:szCs w:val="24"/>
          </w:rPr>
          <w:t>2</w:t>
        </w:r>
        <w:r w:rsidRPr="00441358">
          <w:rPr>
            <w:rFonts w:ascii="Times New Roman" w:hAnsi="Times New Roman" w:cs="Times New Roman"/>
            <w:noProof/>
            <w:sz w:val="24"/>
            <w:szCs w:val="24"/>
          </w:rPr>
          <w:fldChar w:fldCharType="end"/>
        </w:r>
      </w:p>
    </w:sdtContent>
  </w:sdt>
  <w:p w14:paraId="4DD51040" w14:textId="77777777" w:rsidR="00441358" w:rsidRDefault="00441358">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35C1A"/>
    <w:multiLevelType w:val="multilevel"/>
    <w:tmpl w:val="0F335C1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5592F12"/>
    <w:multiLevelType w:val="multilevel"/>
    <w:tmpl w:val="FF643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275237"/>
    <w:multiLevelType w:val="multilevel"/>
    <w:tmpl w:val="81541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C32FEA"/>
    <w:multiLevelType w:val="hybridMultilevel"/>
    <w:tmpl w:val="DDBE6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8E7028"/>
    <w:multiLevelType w:val="multilevel"/>
    <w:tmpl w:val="E3CA4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C352E4"/>
    <w:multiLevelType w:val="multilevel"/>
    <w:tmpl w:val="6B147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BF1070"/>
    <w:multiLevelType w:val="multilevel"/>
    <w:tmpl w:val="B5228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EA616E"/>
    <w:multiLevelType w:val="multilevel"/>
    <w:tmpl w:val="EEA82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335253"/>
    <w:multiLevelType w:val="multilevel"/>
    <w:tmpl w:val="064C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BF0DF1"/>
    <w:multiLevelType w:val="hybridMultilevel"/>
    <w:tmpl w:val="0C30F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2CA08F5"/>
    <w:multiLevelType w:val="hybridMultilevel"/>
    <w:tmpl w:val="91F6F32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73350216"/>
    <w:multiLevelType w:val="multilevel"/>
    <w:tmpl w:val="7EB68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4275314">
    <w:abstractNumId w:val="7"/>
  </w:num>
  <w:num w:numId="2" w16cid:durableId="1757435265">
    <w:abstractNumId w:val="9"/>
  </w:num>
  <w:num w:numId="3" w16cid:durableId="1592859675">
    <w:abstractNumId w:val="10"/>
  </w:num>
  <w:num w:numId="4" w16cid:durableId="1997881126">
    <w:abstractNumId w:val="1"/>
  </w:num>
  <w:num w:numId="5" w16cid:durableId="407384654">
    <w:abstractNumId w:val="6"/>
  </w:num>
  <w:num w:numId="6" w16cid:durableId="1177695331">
    <w:abstractNumId w:val="2"/>
  </w:num>
  <w:num w:numId="7" w16cid:durableId="421605084">
    <w:abstractNumId w:val="11"/>
  </w:num>
  <w:num w:numId="8" w16cid:durableId="1786119045">
    <w:abstractNumId w:val="8"/>
  </w:num>
  <w:num w:numId="9" w16cid:durableId="1379010491">
    <w:abstractNumId w:val="4"/>
  </w:num>
  <w:num w:numId="10" w16cid:durableId="1168130541">
    <w:abstractNumId w:val="5"/>
  </w:num>
  <w:num w:numId="11" w16cid:durableId="131560813">
    <w:abstractNumId w:val="3"/>
  </w:num>
  <w:num w:numId="12" w16cid:durableId="356002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C45"/>
    <w:rsid w:val="000367D2"/>
    <w:rsid w:val="00084F38"/>
    <w:rsid w:val="000A7CB0"/>
    <w:rsid w:val="000C3D6E"/>
    <w:rsid w:val="000E409A"/>
    <w:rsid w:val="00125C45"/>
    <w:rsid w:val="00140BCE"/>
    <w:rsid w:val="001E4F25"/>
    <w:rsid w:val="001F70A5"/>
    <w:rsid w:val="00283DE3"/>
    <w:rsid w:val="002B29D2"/>
    <w:rsid w:val="002D0987"/>
    <w:rsid w:val="002F78D1"/>
    <w:rsid w:val="0036064C"/>
    <w:rsid w:val="00365C8A"/>
    <w:rsid w:val="00441358"/>
    <w:rsid w:val="004510F8"/>
    <w:rsid w:val="00461384"/>
    <w:rsid w:val="004D7438"/>
    <w:rsid w:val="0051764F"/>
    <w:rsid w:val="005612BE"/>
    <w:rsid w:val="005D675E"/>
    <w:rsid w:val="005F75BC"/>
    <w:rsid w:val="00604564"/>
    <w:rsid w:val="006B669E"/>
    <w:rsid w:val="007C6885"/>
    <w:rsid w:val="007D57D4"/>
    <w:rsid w:val="007F6FA4"/>
    <w:rsid w:val="00834B29"/>
    <w:rsid w:val="009F7BAF"/>
    <w:rsid w:val="00A04647"/>
    <w:rsid w:val="00A3166A"/>
    <w:rsid w:val="00A643C3"/>
    <w:rsid w:val="00A75125"/>
    <w:rsid w:val="00AB3E11"/>
    <w:rsid w:val="00B07A01"/>
    <w:rsid w:val="00B243CC"/>
    <w:rsid w:val="00B45937"/>
    <w:rsid w:val="00B53551"/>
    <w:rsid w:val="00B91704"/>
    <w:rsid w:val="00C33D60"/>
    <w:rsid w:val="00C415D6"/>
    <w:rsid w:val="00C54464"/>
    <w:rsid w:val="00C76BB1"/>
    <w:rsid w:val="00C90E17"/>
    <w:rsid w:val="00CA20AB"/>
    <w:rsid w:val="00CB2C4A"/>
    <w:rsid w:val="00CE597F"/>
    <w:rsid w:val="00D907A8"/>
    <w:rsid w:val="00DA37E5"/>
    <w:rsid w:val="00DC777C"/>
    <w:rsid w:val="00E7253C"/>
    <w:rsid w:val="00E730FB"/>
    <w:rsid w:val="00EB202B"/>
    <w:rsid w:val="00ED1E24"/>
    <w:rsid w:val="00FF14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430DF"/>
  <w15:chartTrackingRefBased/>
  <w15:docId w15:val="{FC99E0B8-8D18-4BC7-B153-70EC99224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Titlu2"/>
    <w:next w:val="Normal"/>
    <w:link w:val="Titlu1Caracter"/>
    <w:uiPriority w:val="9"/>
    <w:qFormat/>
    <w:rsid w:val="00C76BB1"/>
    <w:pPr>
      <w:jc w:val="center"/>
      <w:outlineLvl w:val="0"/>
    </w:pPr>
  </w:style>
  <w:style w:type="paragraph" w:styleId="Titlu2">
    <w:name w:val="heading 2"/>
    <w:basedOn w:val="NormalWeb"/>
    <w:next w:val="Normal"/>
    <w:link w:val="Titlu2Caracter"/>
    <w:uiPriority w:val="9"/>
    <w:unhideWhenUsed/>
    <w:qFormat/>
    <w:rsid w:val="00C54464"/>
    <w:pPr>
      <w:spacing w:line="360" w:lineRule="auto"/>
      <w:outlineLvl w:val="1"/>
    </w:pPr>
    <w:rPr>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125C4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Robust">
    <w:name w:val="Strong"/>
    <w:basedOn w:val="Fontdeparagrafimplicit"/>
    <w:uiPriority w:val="22"/>
    <w:qFormat/>
    <w:rsid w:val="00125C45"/>
    <w:rPr>
      <w:b/>
      <w:bCs/>
    </w:rPr>
  </w:style>
  <w:style w:type="table" w:styleId="Tabelgril">
    <w:name w:val="Table Grid"/>
    <w:basedOn w:val="TabelNormal"/>
    <w:uiPriority w:val="39"/>
    <w:rsid w:val="009F7B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basedOn w:val="Fontdeparagrafimplicit"/>
    <w:link w:val="Titlu1"/>
    <w:uiPriority w:val="9"/>
    <w:rsid w:val="00C76BB1"/>
    <w:rPr>
      <w:rFonts w:ascii="Times New Roman" w:eastAsia="Times New Roman" w:hAnsi="Times New Roman" w:cs="Times New Roman"/>
      <w:b/>
      <w:kern w:val="0"/>
      <w:sz w:val="24"/>
      <w:szCs w:val="24"/>
      <w14:ligatures w14:val="none"/>
    </w:rPr>
  </w:style>
  <w:style w:type="character" w:customStyle="1" w:styleId="Titlu2Caracter">
    <w:name w:val="Titlu 2 Caracter"/>
    <w:basedOn w:val="Fontdeparagrafimplicit"/>
    <w:link w:val="Titlu2"/>
    <w:uiPriority w:val="9"/>
    <w:rsid w:val="00C54464"/>
    <w:rPr>
      <w:rFonts w:ascii="Times New Roman" w:eastAsia="Times New Roman" w:hAnsi="Times New Roman" w:cs="Times New Roman"/>
      <w:b/>
      <w:kern w:val="0"/>
      <w:sz w:val="24"/>
      <w:szCs w:val="24"/>
      <w14:ligatures w14:val="none"/>
    </w:rPr>
  </w:style>
  <w:style w:type="paragraph" w:styleId="Antet">
    <w:name w:val="header"/>
    <w:basedOn w:val="Normal"/>
    <w:link w:val="AntetCaracter"/>
    <w:uiPriority w:val="99"/>
    <w:unhideWhenUsed/>
    <w:rsid w:val="00441358"/>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41358"/>
  </w:style>
  <w:style w:type="paragraph" w:styleId="Subsol">
    <w:name w:val="footer"/>
    <w:basedOn w:val="Normal"/>
    <w:link w:val="SubsolCaracter"/>
    <w:uiPriority w:val="99"/>
    <w:unhideWhenUsed/>
    <w:rsid w:val="00441358"/>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41358"/>
  </w:style>
  <w:style w:type="paragraph" w:styleId="Listparagraf">
    <w:name w:val="List Paragraph"/>
    <w:basedOn w:val="Normal"/>
    <w:uiPriority w:val="34"/>
    <w:qFormat/>
    <w:rsid w:val="00C54464"/>
    <w:pPr>
      <w:ind w:left="720"/>
      <w:contextualSpacing/>
    </w:pPr>
  </w:style>
  <w:style w:type="character" w:styleId="Hyperlink">
    <w:name w:val="Hyperlink"/>
    <w:basedOn w:val="Fontdeparagrafimplicit"/>
    <w:uiPriority w:val="99"/>
    <w:unhideWhenUsed/>
    <w:rsid w:val="00C54464"/>
    <w:rPr>
      <w:color w:val="0563C1" w:themeColor="hyperlink"/>
      <w:u w:val="single"/>
    </w:rPr>
  </w:style>
  <w:style w:type="character" w:styleId="MeniuneNerezolvat">
    <w:name w:val="Unresolved Mention"/>
    <w:basedOn w:val="Fontdeparagrafimplicit"/>
    <w:uiPriority w:val="99"/>
    <w:semiHidden/>
    <w:unhideWhenUsed/>
    <w:rsid w:val="00C544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15232">
      <w:bodyDiv w:val="1"/>
      <w:marLeft w:val="0"/>
      <w:marRight w:val="0"/>
      <w:marTop w:val="0"/>
      <w:marBottom w:val="0"/>
      <w:divBdr>
        <w:top w:val="none" w:sz="0" w:space="0" w:color="auto"/>
        <w:left w:val="none" w:sz="0" w:space="0" w:color="auto"/>
        <w:bottom w:val="none" w:sz="0" w:space="0" w:color="auto"/>
        <w:right w:val="none" w:sz="0" w:space="0" w:color="auto"/>
      </w:divBdr>
    </w:div>
    <w:div w:id="250747445">
      <w:bodyDiv w:val="1"/>
      <w:marLeft w:val="0"/>
      <w:marRight w:val="0"/>
      <w:marTop w:val="0"/>
      <w:marBottom w:val="0"/>
      <w:divBdr>
        <w:top w:val="none" w:sz="0" w:space="0" w:color="auto"/>
        <w:left w:val="none" w:sz="0" w:space="0" w:color="auto"/>
        <w:bottom w:val="none" w:sz="0" w:space="0" w:color="auto"/>
        <w:right w:val="none" w:sz="0" w:space="0" w:color="auto"/>
      </w:divBdr>
      <w:divsChild>
        <w:div w:id="1321496170">
          <w:marLeft w:val="0"/>
          <w:marRight w:val="0"/>
          <w:marTop w:val="0"/>
          <w:marBottom w:val="0"/>
          <w:divBdr>
            <w:top w:val="none" w:sz="0" w:space="0" w:color="auto"/>
            <w:left w:val="none" w:sz="0" w:space="0" w:color="auto"/>
            <w:bottom w:val="none" w:sz="0" w:space="0" w:color="auto"/>
            <w:right w:val="none" w:sz="0" w:space="0" w:color="auto"/>
          </w:divBdr>
        </w:div>
      </w:divsChild>
    </w:div>
    <w:div w:id="327251543">
      <w:bodyDiv w:val="1"/>
      <w:marLeft w:val="0"/>
      <w:marRight w:val="0"/>
      <w:marTop w:val="0"/>
      <w:marBottom w:val="0"/>
      <w:divBdr>
        <w:top w:val="none" w:sz="0" w:space="0" w:color="auto"/>
        <w:left w:val="none" w:sz="0" w:space="0" w:color="auto"/>
        <w:bottom w:val="none" w:sz="0" w:space="0" w:color="auto"/>
        <w:right w:val="none" w:sz="0" w:space="0" w:color="auto"/>
      </w:divBdr>
      <w:divsChild>
        <w:div w:id="1833642751">
          <w:marLeft w:val="0"/>
          <w:marRight w:val="0"/>
          <w:marTop w:val="0"/>
          <w:marBottom w:val="0"/>
          <w:divBdr>
            <w:top w:val="none" w:sz="0" w:space="0" w:color="auto"/>
            <w:left w:val="none" w:sz="0" w:space="0" w:color="auto"/>
            <w:bottom w:val="none" w:sz="0" w:space="0" w:color="auto"/>
            <w:right w:val="none" w:sz="0" w:space="0" w:color="auto"/>
          </w:divBdr>
          <w:divsChild>
            <w:div w:id="442700087">
              <w:marLeft w:val="0"/>
              <w:marRight w:val="0"/>
              <w:marTop w:val="0"/>
              <w:marBottom w:val="0"/>
              <w:divBdr>
                <w:top w:val="none" w:sz="0" w:space="0" w:color="auto"/>
                <w:left w:val="none" w:sz="0" w:space="0" w:color="auto"/>
                <w:bottom w:val="none" w:sz="0" w:space="0" w:color="auto"/>
                <w:right w:val="none" w:sz="0" w:space="0" w:color="auto"/>
              </w:divBdr>
              <w:divsChild>
                <w:div w:id="179544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566298">
      <w:bodyDiv w:val="1"/>
      <w:marLeft w:val="0"/>
      <w:marRight w:val="0"/>
      <w:marTop w:val="0"/>
      <w:marBottom w:val="0"/>
      <w:divBdr>
        <w:top w:val="none" w:sz="0" w:space="0" w:color="auto"/>
        <w:left w:val="none" w:sz="0" w:space="0" w:color="auto"/>
        <w:bottom w:val="none" w:sz="0" w:space="0" w:color="auto"/>
        <w:right w:val="none" w:sz="0" w:space="0" w:color="auto"/>
      </w:divBdr>
    </w:div>
    <w:div w:id="502013214">
      <w:bodyDiv w:val="1"/>
      <w:marLeft w:val="0"/>
      <w:marRight w:val="0"/>
      <w:marTop w:val="0"/>
      <w:marBottom w:val="0"/>
      <w:divBdr>
        <w:top w:val="none" w:sz="0" w:space="0" w:color="auto"/>
        <w:left w:val="none" w:sz="0" w:space="0" w:color="auto"/>
        <w:bottom w:val="none" w:sz="0" w:space="0" w:color="auto"/>
        <w:right w:val="none" w:sz="0" w:space="0" w:color="auto"/>
      </w:divBdr>
    </w:div>
    <w:div w:id="588319019">
      <w:bodyDiv w:val="1"/>
      <w:marLeft w:val="0"/>
      <w:marRight w:val="0"/>
      <w:marTop w:val="0"/>
      <w:marBottom w:val="0"/>
      <w:divBdr>
        <w:top w:val="none" w:sz="0" w:space="0" w:color="auto"/>
        <w:left w:val="none" w:sz="0" w:space="0" w:color="auto"/>
        <w:bottom w:val="none" w:sz="0" w:space="0" w:color="auto"/>
        <w:right w:val="none" w:sz="0" w:space="0" w:color="auto"/>
      </w:divBdr>
      <w:divsChild>
        <w:div w:id="1190416370">
          <w:marLeft w:val="0"/>
          <w:marRight w:val="0"/>
          <w:marTop w:val="0"/>
          <w:marBottom w:val="0"/>
          <w:divBdr>
            <w:top w:val="none" w:sz="0" w:space="0" w:color="auto"/>
            <w:left w:val="none" w:sz="0" w:space="0" w:color="auto"/>
            <w:bottom w:val="none" w:sz="0" w:space="0" w:color="auto"/>
            <w:right w:val="none" w:sz="0" w:space="0" w:color="auto"/>
          </w:divBdr>
          <w:divsChild>
            <w:div w:id="989676340">
              <w:marLeft w:val="0"/>
              <w:marRight w:val="0"/>
              <w:marTop w:val="0"/>
              <w:marBottom w:val="0"/>
              <w:divBdr>
                <w:top w:val="none" w:sz="0" w:space="0" w:color="auto"/>
                <w:left w:val="none" w:sz="0" w:space="0" w:color="auto"/>
                <w:bottom w:val="none" w:sz="0" w:space="0" w:color="auto"/>
                <w:right w:val="none" w:sz="0" w:space="0" w:color="auto"/>
              </w:divBdr>
              <w:divsChild>
                <w:div w:id="117187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311305">
      <w:bodyDiv w:val="1"/>
      <w:marLeft w:val="0"/>
      <w:marRight w:val="0"/>
      <w:marTop w:val="0"/>
      <w:marBottom w:val="0"/>
      <w:divBdr>
        <w:top w:val="none" w:sz="0" w:space="0" w:color="auto"/>
        <w:left w:val="none" w:sz="0" w:space="0" w:color="auto"/>
        <w:bottom w:val="none" w:sz="0" w:space="0" w:color="auto"/>
        <w:right w:val="none" w:sz="0" w:space="0" w:color="auto"/>
      </w:divBdr>
      <w:divsChild>
        <w:div w:id="690182448">
          <w:marLeft w:val="0"/>
          <w:marRight w:val="0"/>
          <w:marTop w:val="0"/>
          <w:marBottom w:val="0"/>
          <w:divBdr>
            <w:top w:val="none" w:sz="0" w:space="0" w:color="auto"/>
            <w:left w:val="none" w:sz="0" w:space="0" w:color="auto"/>
            <w:bottom w:val="none" w:sz="0" w:space="0" w:color="auto"/>
            <w:right w:val="none" w:sz="0" w:space="0" w:color="auto"/>
          </w:divBdr>
          <w:divsChild>
            <w:div w:id="1137844217">
              <w:marLeft w:val="0"/>
              <w:marRight w:val="0"/>
              <w:marTop w:val="0"/>
              <w:marBottom w:val="0"/>
              <w:divBdr>
                <w:top w:val="none" w:sz="0" w:space="0" w:color="auto"/>
                <w:left w:val="none" w:sz="0" w:space="0" w:color="auto"/>
                <w:bottom w:val="none" w:sz="0" w:space="0" w:color="auto"/>
                <w:right w:val="none" w:sz="0" w:space="0" w:color="auto"/>
              </w:divBdr>
              <w:divsChild>
                <w:div w:id="134350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317492">
      <w:bodyDiv w:val="1"/>
      <w:marLeft w:val="0"/>
      <w:marRight w:val="0"/>
      <w:marTop w:val="0"/>
      <w:marBottom w:val="0"/>
      <w:divBdr>
        <w:top w:val="none" w:sz="0" w:space="0" w:color="auto"/>
        <w:left w:val="none" w:sz="0" w:space="0" w:color="auto"/>
        <w:bottom w:val="none" w:sz="0" w:space="0" w:color="auto"/>
        <w:right w:val="none" w:sz="0" w:space="0" w:color="auto"/>
      </w:divBdr>
      <w:divsChild>
        <w:div w:id="1410425714">
          <w:marLeft w:val="0"/>
          <w:marRight w:val="0"/>
          <w:marTop w:val="0"/>
          <w:marBottom w:val="0"/>
          <w:divBdr>
            <w:top w:val="none" w:sz="0" w:space="0" w:color="auto"/>
            <w:left w:val="none" w:sz="0" w:space="0" w:color="auto"/>
            <w:bottom w:val="none" w:sz="0" w:space="0" w:color="auto"/>
            <w:right w:val="none" w:sz="0" w:space="0" w:color="auto"/>
          </w:divBdr>
        </w:div>
      </w:divsChild>
    </w:div>
    <w:div w:id="679162294">
      <w:bodyDiv w:val="1"/>
      <w:marLeft w:val="0"/>
      <w:marRight w:val="0"/>
      <w:marTop w:val="0"/>
      <w:marBottom w:val="0"/>
      <w:divBdr>
        <w:top w:val="none" w:sz="0" w:space="0" w:color="auto"/>
        <w:left w:val="none" w:sz="0" w:space="0" w:color="auto"/>
        <w:bottom w:val="none" w:sz="0" w:space="0" w:color="auto"/>
        <w:right w:val="none" w:sz="0" w:space="0" w:color="auto"/>
      </w:divBdr>
      <w:divsChild>
        <w:div w:id="1624531219">
          <w:marLeft w:val="0"/>
          <w:marRight w:val="0"/>
          <w:marTop w:val="0"/>
          <w:marBottom w:val="0"/>
          <w:divBdr>
            <w:top w:val="none" w:sz="0" w:space="0" w:color="auto"/>
            <w:left w:val="none" w:sz="0" w:space="0" w:color="auto"/>
            <w:bottom w:val="none" w:sz="0" w:space="0" w:color="auto"/>
            <w:right w:val="none" w:sz="0" w:space="0" w:color="auto"/>
          </w:divBdr>
          <w:divsChild>
            <w:div w:id="539590174">
              <w:marLeft w:val="0"/>
              <w:marRight w:val="0"/>
              <w:marTop w:val="0"/>
              <w:marBottom w:val="0"/>
              <w:divBdr>
                <w:top w:val="none" w:sz="0" w:space="0" w:color="auto"/>
                <w:left w:val="none" w:sz="0" w:space="0" w:color="auto"/>
                <w:bottom w:val="none" w:sz="0" w:space="0" w:color="auto"/>
                <w:right w:val="none" w:sz="0" w:space="0" w:color="auto"/>
              </w:divBdr>
              <w:divsChild>
                <w:div w:id="182958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969588">
      <w:bodyDiv w:val="1"/>
      <w:marLeft w:val="0"/>
      <w:marRight w:val="0"/>
      <w:marTop w:val="0"/>
      <w:marBottom w:val="0"/>
      <w:divBdr>
        <w:top w:val="none" w:sz="0" w:space="0" w:color="auto"/>
        <w:left w:val="none" w:sz="0" w:space="0" w:color="auto"/>
        <w:bottom w:val="none" w:sz="0" w:space="0" w:color="auto"/>
        <w:right w:val="none" w:sz="0" w:space="0" w:color="auto"/>
      </w:divBdr>
      <w:divsChild>
        <w:div w:id="751971209">
          <w:marLeft w:val="0"/>
          <w:marRight w:val="0"/>
          <w:marTop w:val="0"/>
          <w:marBottom w:val="0"/>
          <w:divBdr>
            <w:top w:val="none" w:sz="0" w:space="0" w:color="auto"/>
            <w:left w:val="none" w:sz="0" w:space="0" w:color="auto"/>
            <w:bottom w:val="none" w:sz="0" w:space="0" w:color="auto"/>
            <w:right w:val="none" w:sz="0" w:space="0" w:color="auto"/>
          </w:divBdr>
        </w:div>
      </w:divsChild>
    </w:div>
    <w:div w:id="764812779">
      <w:bodyDiv w:val="1"/>
      <w:marLeft w:val="0"/>
      <w:marRight w:val="0"/>
      <w:marTop w:val="0"/>
      <w:marBottom w:val="0"/>
      <w:divBdr>
        <w:top w:val="none" w:sz="0" w:space="0" w:color="auto"/>
        <w:left w:val="none" w:sz="0" w:space="0" w:color="auto"/>
        <w:bottom w:val="none" w:sz="0" w:space="0" w:color="auto"/>
        <w:right w:val="none" w:sz="0" w:space="0" w:color="auto"/>
      </w:divBdr>
    </w:div>
    <w:div w:id="860970050">
      <w:bodyDiv w:val="1"/>
      <w:marLeft w:val="0"/>
      <w:marRight w:val="0"/>
      <w:marTop w:val="0"/>
      <w:marBottom w:val="0"/>
      <w:divBdr>
        <w:top w:val="none" w:sz="0" w:space="0" w:color="auto"/>
        <w:left w:val="none" w:sz="0" w:space="0" w:color="auto"/>
        <w:bottom w:val="none" w:sz="0" w:space="0" w:color="auto"/>
        <w:right w:val="none" w:sz="0" w:space="0" w:color="auto"/>
      </w:divBdr>
      <w:divsChild>
        <w:div w:id="932861299">
          <w:marLeft w:val="0"/>
          <w:marRight w:val="0"/>
          <w:marTop w:val="0"/>
          <w:marBottom w:val="0"/>
          <w:divBdr>
            <w:top w:val="none" w:sz="0" w:space="0" w:color="auto"/>
            <w:left w:val="none" w:sz="0" w:space="0" w:color="auto"/>
            <w:bottom w:val="none" w:sz="0" w:space="0" w:color="auto"/>
            <w:right w:val="none" w:sz="0" w:space="0" w:color="auto"/>
          </w:divBdr>
          <w:divsChild>
            <w:div w:id="1745181560">
              <w:marLeft w:val="0"/>
              <w:marRight w:val="0"/>
              <w:marTop w:val="0"/>
              <w:marBottom w:val="0"/>
              <w:divBdr>
                <w:top w:val="none" w:sz="0" w:space="0" w:color="auto"/>
                <w:left w:val="none" w:sz="0" w:space="0" w:color="auto"/>
                <w:bottom w:val="none" w:sz="0" w:space="0" w:color="auto"/>
                <w:right w:val="none" w:sz="0" w:space="0" w:color="auto"/>
              </w:divBdr>
              <w:divsChild>
                <w:div w:id="155153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788887">
      <w:bodyDiv w:val="1"/>
      <w:marLeft w:val="0"/>
      <w:marRight w:val="0"/>
      <w:marTop w:val="0"/>
      <w:marBottom w:val="0"/>
      <w:divBdr>
        <w:top w:val="none" w:sz="0" w:space="0" w:color="auto"/>
        <w:left w:val="none" w:sz="0" w:space="0" w:color="auto"/>
        <w:bottom w:val="none" w:sz="0" w:space="0" w:color="auto"/>
        <w:right w:val="none" w:sz="0" w:space="0" w:color="auto"/>
      </w:divBdr>
    </w:div>
    <w:div w:id="1119884298">
      <w:bodyDiv w:val="1"/>
      <w:marLeft w:val="0"/>
      <w:marRight w:val="0"/>
      <w:marTop w:val="0"/>
      <w:marBottom w:val="0"/>
      <w:divBdr>
        <w:top w:val="none" w:sz="0" w:space="0" w:color="auto"/>
        <w:left w:val="none" w:sz="0" w:space="0" w:color="auto"/>
        <w:bottom w:val="none" w:sz="0" w:space="0" w:color="auto"/>
        <w:right w:val="none" w:sz="0" w:space="0" w:color="auto"/>
      </w:divBdr>
    </w:div>
    <w:div w:id="1263100712">
      <w:bodyDiv w:val="1"/>
      <w:marLeft w:val="0"/>
      <w:marRight w:val="0"/>
      <w:marTop w:val="0"/>
      <w:marBottom w:val="0"/>
      <w:divBdr>
        <w:top w:val="none" w:sz="0" w:space="0" w:color="auto"/>
        <w:left w:val="none" w:sz="0" w:space="0" w:color="auto"/>
        <w:bottom w:val="none" w:sz="0" w:space="0" w:color="auto"/>
        <w:right w:val="none" w:sz="0" w:space="0" w:color="auto"/>
      </w:divBdr>
    </w:div>
    <w:div w:id="1424112817">
      <w:bodyDiv w:val="1"/>
      <w:marLeft w:val="0"/>
      <w:marRight w:val="0"/>
      <w:marTop w:val="0"/>
      <w:marBottom w:val="0"/>
      <w:divBdr>
        <w:top w:val="none" w:sz="0" w:space="0" w:color="auto"/>
        <w:left w:val="none" w:sz="0" w:space="0" w:color="auto"/>
        <w:bottom w:val="none" w:sz="0" w:space="0" w:color="auto"/>
        <w:right w:val="none" w:sz="0" w:space="0" w:color="auto"/>
      </w:divBdr>
    </w:div>
    <w:div w:id="1700397436">
      <w:bodyDiv w:val="1"/>
      <w:marLeft w:val="0"/>
      <w:marRight w:val="0"/>
      <w:marTop w:val="0"/>
      <w:marBottom w:val="0"/>
      <w:divBdr>
        <w:top w:val="none" w:sz="0" w:space="0" w:color="auto"/>
        <w:left w:val="none" w:sz="0" w:space="0" w:color="auto"/>
        <w:bottom w:val="none" w:sz="0" w:space="0" w:color="auto"/>
        <w:right w:val="none" w:sz="0" w:space="0" w:color="auto"/>
      </w:divBdr>
    </w:div>
    <w:div w:id="1895701048">
      <w:bodyDiv w:val="1"/>
      <w:marLeft w:val="0"/>
      <w:marRight w:val="0"/>
      <w:marTop w:val="0"/>
      <w:marBottom w:val="0"/>
      <w:divBdr>
        <w:top w:val="none" w:sz="0" w:space="0" w:color="auto"/>
        <w:left w:val="none" w:sz="0" w:space="0" w:color="auto"/>
        <w:bottom w:val="none" w:sz="0" w:space="0" w:color="auto"/>
        <w:right w:val="none" w:sz="0" w:space="0" w:color="auto"/>
      </w:divBdr>
    </w:div>
    <w:div w:id="1974170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11</Pages>
  <Words>2466</Words>
  <Characters>14309</Characters>
  <Application>Microsoft Office Word</Application>
  <DocSecurity>0</DocSecurity>
  <Lines>119</Lines>
  <Paragraphs>33</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CHAPTER ONE: INTRODUCTION</vt:lpstr>
      <vt:lpstr>    Introduction</vt:lpstr>
      <vt:lpstr>    Research Questions</vt:lpstr>
      <vt:lpstr>CHAPTER TWO: LITERATURE REVIEW</vt:lpstr>
      <vt:lpstr>    Existing Research and Findings</vt:lpstr>
      <vt:lpstr>    Impact of Current Affairs</vt:lpstr>
      <vt:lpstr>    SWOT Analysis</vt:lpstr>
      <vt:lpstr>    PESTLE Analysis</vt:lpstr>
      <vt:lpstr>    Research Gaps</vt:lpstr>
      <vt:lpstr>    Potential Solutions</vt:lpstr>
      <vt:lpstr>CHAPTER THREE: METHODOLOGY</vt:lpstr>
      <vt:lpstr>CHAPTER FOUR: EVALUATION AND CONCLUSION</vt:lpstr>
      <vt:lpstr>References</vt:lpstr>
    </vt:vector>
  </TitlesOfParts>
  <Company/>
  <LinksUpToDate>false</LinksUpToDate>
  <CharactersWithSpaces>16742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Denzel Tatuli</dc:creator>
  <cp:keywords/>
  <dc:description/>
  <cp:lastModifiedBy>Alexandra Ganea</cp:lastModifiedBy>
  <cp:revision>18</cp:revision>
  <dcterms:created xsi:type="dcterms:W3CDTF">2023-11-20T16:14:00Z</dcterms:created>
  <dcterms:modified xsi:type="dcterms:W3CDTF">2023-11-20T20:56:00Z</dcterms:modified>
</cp:coreProperties>
</file>