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276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Programme: Certificate in Higher Education Skills for the Workplace</w:t>
      </w:r>
    </w:p>
    <w:p w:rsidR="00000000" w:rsidDel="00000000" w:rsidP="00000000" w:rsidRDefault="00000000" w:rsidRPr="00000000" w14:paraId="00000002">
      <w:pPr>
        <w:spacing w:line="276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Module: Managing Enterprise in the 21st Century </w:t>
      </w:r>
    </w:p>
    <w:p w:rsidR="00000000" w:rsidDel="00000000" w:rsidP="00000000" w:rsidRDefault="00000000" w:rsidRPr="00000000" w14:paraId="00000003">
      <w:pPr>
        <w:spacing w:line="276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Module Lecture: Nauman Ali</w:t>
      </w:r>
    </w:p>
    <w:p w:rsidR="00000000" w:rsidDel="00000000" w:rsidP="00000000" w:rsidRDefault="00000000" w:rsidRPr="00000000" w14:paraId="00000004">
      <w:pPr>
        <w:spacing w:line="276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Task 1 – Individual Reflective Report (Entrepreneurial Learning)</w:t>
      </w:r>
    </w:p>
    <w:p w:rsidR="00000000" w:rsidDel="00000000" w:rsidP="00000000" w:rsidRDefault="00000000" w:rsidRPr="00000000" w14:paraId="00000005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76" w:lineRule="auto"/>
        <w:rPr/>
      </w:pPr>
      <w:r w:rsidDel="00000000" w:rsidR="00000000" w:rsidRPr="00000000">
        <w:rPr>
          <w:rtl w:val="0"/>
        </w:rPr>
        <w:t xml:space="preserve">Diana Macovei (2026629) </w:t>
      </w:r>
    </w:p>
    <w:p w:rsidR="00000000" w:rsidDel="00000000" w:rsidP="00000000" w:rsidRDefault="00000000" w:rsidRPr="00000000" w14:paraId="00000007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276" w:lineRule="auto"/>
        <w:rPr/>
      </w:pPr>
      <w:r w:rsidDel="00000000" w:rsidR="00000000" w:rsidRPr="00000000">
        <w:rPr>
          <w:rtl w:val="0"/>
        </w:rPr>
        <w:t xml:space="preserve">Gibbs reflective cycle</w:t>
      </w:r>
    </w:p>
    <w:p w:rsidR="00000000" w:rsidDel="00000000" w:rsidP="00000000" w:rsidRDefault="00000000" w:rsidRPr="00000000" w14:paraId="00000009">
      <w:pPr>
        <w:spacing w:line="276" w:lineRule="auto"/>
        <w:jc w:val="right"/>
        <w:rPr/>
      </w:pPr>
      <w:r w:rsidDel="00000000" w:rsidR="00000000" w:rsidRPr="00000000">
        <w:rPr>
          <w:rtl w:val="0"/>
        </w:rPr>
      </w:r>
    </w:p>
    <w:tbl>
      <w:tblPr>
        <w:tblStyle w:val="Table1"/>
        <w:tblW w:w="10095.0" w:type="dxa"/>
        <w:jc w:val="left"/>
        <w:tblInd w:w="100.0" w:type="pct"/>
        <w:tblBorders>
          <w:top w:color="ffffff" w:space="0" w:sz="8" w:val="single"/>
          <w:left w:color="ffffff" w:space="0" w:sz="8" w:val="single"/>
          <w:bottom w:color="ffffff" w:space="0" w:sz="8" w:val="single"/>
          <w:right w:color="ffffff" w:space="0" w:sz="8" w:val="single"/>
          <w:insideH w:color="ffffff" w:space="0" w:sz="8" w:val="single"/>
          <w:insideV w:color="ffffff" w:space="0" w:sz="8" w:val="single"/>
        </w:tblBorders>
        <w:tblLayout w:type="fixed"/>
        <w:tblLook w:val="0600"/>
      </w:tblPr>
      <w:tblGrid>
        <w:gridCol w:w="4800"/>
        <w:gridCol w:w="5295"/>
        <w:tblGridChange w:id="0">
          <w:tblGrid>
            <w:gridCol w:w="4800"/>
            <w:gridCol w:w="529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highlight w:val="white"/>
                <w:rtl w:val="0"/>
              </w:rPr>
              <w:t xml:space="preserve">I will use Gibbs' Reflective Cycle Theory to describe what I learned from my sixth week's entrepreneurial activities. </w:t>
            </w:r>
          </w:p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highlight w:val="white"/>
                <w:rtl w:val="0"/>
              </w:rPr>
              <w:t xml:space="preserve">The Gibbs reflective cycle is a complex model of reflection related to an experience; the model contains six stages.</w:t>
            </w:r>
          </w:p>
        </w:tc>
        <w:tc>
          <w:tcPr>
            <w:tcBorders>
              <w:top w:color="ffffff" w:space="0" w:sz="8" w:val="dotted"/>
            </w:tcBorders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highlight w:val="white"/>
              </w:rPr>
            </w:pPr>
            <w:r w:rsidDel="00000000" w:rsidR="00000000" w:rsidRPr="00000000">
              <w:rPr>
                <w:highlight w:val="white"/>
              </w:rPr>
              <w:drawing>
                <wp:inline distB="114300" distT="114300" distL="114300" distR="114300">
                  <wp:extent cx="2952750" cy="2515628"/>
                  <wp:effectExtent b="0" l="0" r="0" t="0"/>
                  <wp:docPr id="1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2515628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0">
      <w:pPr>
        <w:spacing w:line="276" w:lineRule="auto"/>
        <w:jc w:val="righ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276" w:lineRule="auto"/>
        <w:rPr/>
      </w:pPr>
      <w:r w:rsidDel="00000000" w:rsidR="00000000" w:rsidRPr="00000000">
        <w:rPr>
          <w:rtl w:val="0"/>
        </w:rPr>
      </w:r>
    </w:p>
    <w:tbl>
      <w:tblPr>
        <w:tblStyle w:val="Table2"/>
        <w:tblW w:w="9360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680"/>
        <w:gridCol w:w="4680"/>
        <w:tblGridChange w:id="0">
          <w:tblGrid>
            <w:gridCol w:w="4680"/>
            <w:gridCol w:w="468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widowControl w:val="0"/>
              <w:spacing w:after="240" w:before="240" w:lin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Description</w:t>
              <w:br w:type="textWrapping"/>
            </w:r>
            <w:r w:rsidDel="00000000" w:rsidR="00000000" w:rsidRPr="00000000">
              <w:rPr>
                <w:i w:val="1"/>
                <w:rtl w:val="0"/>
              </w:rPr>
              <w:t xml:space="preserve">(What happened?)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In the sixth week of this module I visited the library in Birmingham. The purpose of the visit was to explore the business database at the library, to take advantage of mentoring opportunities for start-ups and much more.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widowControl w:val="0"/>
              <w:spacing w:after="240" w:before="240" w:line="240" w:lineRule="auto"/>
              <w:rPr>
                <w:i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Feelings</w:t>
            </w:r>
            <w:r w:rsidDel="00000000" w:rsidR="00000000" w:rsidRPr="00000000">
              <w:rPr>
                <w:rtl w:val="0"/>
              </w:rPr>
              <w:br w:type="textWrapping"/>
            </w:r>
            <w:r w:rsidDel="00000000" w:rsidR="00000000" w:rsidRPr="00000000">
              <w:rPr>
                <w:i w:val="1"/>
                <w:rtl w:val="0"/>
              </w:rPr>
              <w:t xml:space="preserve">(What were you thinking and feeling at the time?)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During the visit at the library </w:t>
            </w:r>
            <w:r w:rsidDel="00000000" w:rsidR="00000000" w:rsidRPr="00000000">
              <w:rPr>
                <w:rtl w:val="0"/>
              </w:rPr>
              <w:t xml:space="preserve">I felt very comfortable, also I was excited to see such a beautiful place. I was pleasantly surprised to see that in the 21st century people still go to the Library.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widowControl w:val="0"/>
              <w:spacing w:after="240" w:before="240" w:lin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Evaluation</w:t>
              <w:br w:type="textWrapping"/>
            </w:r>
            <w:r w:rsidDel="00000000" w:rsidR="00000000" w:rsidRPr="00000000">
              <w:rPr>
                <w:i w:val="1"/>
                <w:rtl w:val="0"/>
              </w:rPr>
              <w:t xml:space="preserve">(What was good and bad about the experience?)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It was a very good experience for me; I </w:t>
            </w:r>
            <w:r w:rsidDel="00000000" w:rsidR="00000000" w:rsidRPr="00000000">
              <w:rPr>
                <w:rtl w:val="0"/>
              </w:rPr>
              <w:t xml:space="preserve">enjoed</w:t>
            </w:r>
            <w:r w:rsidDel="00000000" w:rsidR="00000000" w:rsidRPr="00000000">
              <w:rPr>
                <w:rtl w:val="0"/>
              </w:rPr>
              <w:t xml:space="preserve"> the presentation; I learned new and interesting things that I can apply in practice to open a business. The most </w:t>
            </w:r>
            <w:r w:rsidDel="00000000" w:rsidR="00000000" w:rsidRPr="00000000">
              <w:rPr>
                <w:sz w:val="21"/>
                <w:szCs w:val="21"/>
                <w:rtl w:val="0"/>
              </w:rPr>
              <w:t xml:space="preserve">important things I have learnt about setting up a successful business is how to find the business idea that should be legal, original and unique.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widowControl w:val="0"/>
              <w:spacing w:after="240" w:before="240" w:lin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Analysis</w:t>
              <w:br w:type="textWrapping"/>
            </w:r>
            <w:r w:rsidDel="00000000" w:rsidR="00000000" w:rsidRPr="00000000">
              <w:rPr>
                <w:i w:val="1"/>
                <w:rtl w:val="0"/>
              </w:rPr>
              <w:t xml:space="preserve">(What sense can you make out of the situation?)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From this presentation I learned the steps to start a business in the UK, for example: business idea, primary and secondary market analysis; legal terms; sources of funding; etc. I also learned about COBRA - a database providing information that helps you start a new business in the UK.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widowControl w:val="0"/>
              <w:spacing w:after="240" w:before="240" w:lin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Conclusion</w:t>
              <w:br w:type="textWrapping"/>
            </w:r>
            <w:r w:rsidDel="00000000" w:rsidR="00000000" w:rsidRPr="00000000">
              <w:rPr>
                <w:i w:val="1"/>
                <w:rtl w:val="0"/>
              </w:rPr>
              <w:t xml:space="preserve">(What else could you have done? Or what could you have improved?)</w:t>
            </w:r>
            <w:r w:rsidDel="00000000" w:rsidR="00000000" w:rsidRPr="00000000">
              <w:rPr>
                <w:i w:val="1"/>
                <w:sz w:val="28"/>
                <w:szCs w:val="28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 am sure that in the future that information will help me to start a business or at least I'll know where to look for information on how to do business. The library has a Business and Learning department, which has a wide range of books, leaflets and databases designed to help new businesses. Contact details: Email: businessandlearning@birmingham.gov.uk or </w:t>
            </w:r>
            <w:hyperlink r:id="rId7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www.birmingham.gov.uk/libraries</w:t>
              </w:r>
            </w:hyperlink>
            <w:r w:rsidDel="00000000" w:rsidR="00000000" w:rsidRPr="00000000">
              <w:rPr>
                <w:rtl w:val="0"/>
              </w:rPr>
              <w:t xml:space="preserve">.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Action Plan </w:t>
            </w:r>
          </w:p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i w:val="1"/>
                <w:rtl w:val="0"/>
              </w:rPr>
              <w:t xml:space="preserve">(If you did another presentation, what would you do differently? What skills do you need to develop?)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 think I need to improve my ability to open and run a business. In order to be better prepared to deal with this experience in the future, I need to understand the market, the trends, what the client wants as well as what is related to legal and financial terms. I believe that I can develop in all these fields by training, reading books, journals and newspapers and putting all this learning into practice. In the near future I plan to take an accounting course and HR as well. </w:t>
            </w:r>
          </w:p>
        </w:tc>
      </w:tr>
    </w:tbl>
    <w:p w:rsidR="00000000" w:rsidDel="00000000" w:rsidP="00000000" w:rsidRDefault="00000000" w:rsidRPr="00000000" w14:paraId="00000020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276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276" w:lineRule="auto"/>
        <w:rPr/>
      </w:pPr>
      <w:r w:rsidDel="00000000" w:rsidR="00000000" w:rsidRPr="00000000">
        <w:rPr>
          <w:highlight w:val="white"/>
          <w:rtl w:val="0"/>
        </w:rPr>
        <w:t xml:space="preserve">Gibbs, G. (1998) </w:t>
      </w:r>
      <w:r w:rsidDel="00000000" w:rsidR="00000000" w:rsidRPr="00000000">
        <w:rPr>
          <w:i w:val="1"/>
          <w:highlight w:val="white"/>
          <w:rtl w:val="0"/>
        </w:rPr>
        <w:t xml:space="preserve">Learning By Doing : A guide to teaching and learning methods</w:t>
      </w:r>
      <w:r w:rsidDel="00000000" w:rsidR="00000000" w:rsidRPr="00000000">
        <w:rPr>
          <w:highlight w:val="white"/>
          <w:rtl w:val="0"/>
        </w:rPr>
        <w:t xml:space="preserve">, Oxford: Further Education Unit, Oxford Polytechnic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276" w:lineRule="auto"/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  <w:tblStylePr w:type="band1Horz">
      <w:tcPr/>
    </w:tblStylePr>
    <w:tblStylePr w:type="band1Vert">
      <w:tcPr/>
    </w:tblStylePr>
    <w:tblStylePr w:type="band2Horz">
      <w:tcPr/>
    </w:tblStylePr>
    <w:tblStylePr w:type="band2Vert">
      <w:tcPr/>
    </w:tblStylePr>
    <w:tblStylePr w:type="firstCol">
      <w:tcPr/>
    </w:tblStylePr>
    <w:tblStylePr w:type="firstRow">
      <w:tcPr/>
    </w:tblStylePr>
    <w:tblStylePr w:type="lastCol">
      <w:tcPr/>
    </w:tblStylePr>
    <w:tblStylePr w:type="lastRow">
      <w:tcPr/>
    </w:tblStylePr>
    <w:tblStylePr w:type="neCell">
      <w:tcPr/>
    </w:tblStylePr>
    <w:tblStylePr w:type="nwCell">
      <w:tcPr/>
    </w:tblStylePr>
    <w:tblStylePr w:type="seCell">
      <w:tcPr/>
    </w:tblStylePr>
    <w:tblStylePr w:type="swCell">
      <w:tcPr/>
    </w:tblStyle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http://www.birmingham.gov.uk/librar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