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061D" w:rsidRPr="002B0521" w:rsidRDefault="0070061D" w:rsidP="0070061D">
      <w:pPr>
        <w:jc w:val="center"/>
        <w:rPr>
          <w:rFonts w:asciiTheme="minorHAnsi" w:hAnsiTheme="minorHAnsi"/>
          <w:b/>
        </w:rPr>
      </w:pPr>
    </w:p>
    <w:p w:rsidR="00575C20" w:rsidRPr="002B0521" w:rsidRDefault="00385936" w:rsidP="00575C20">
      <w:pPr>
        <w:jc w:val="left"/>
        <w:rPr>
          <w:rFonts w:asciiTheme="minorHAnsi" w:hAnsiTheme="minorHAnsi"/>
          <w:b/>
        </w:rPr>
      </w:pPr>
      <w:r w:rsidRPr="00731DE6">
        <w:rPr>
          <w:rFonts w:asciiTheme="minorHAnsi" w:hAnsiTheme="minorHAnsi"/>
          <w:caps/>
          <w:sz w:val="36"/>
          <w:szCs w:val="36"/>
        </w:rPr>
        <w:t>If you build it, will they come?</w:t>
      </w:r>
      <w:r w:rsidRPr="00731DE6">
        <w:rPr>
          <w:rFonts w:asciiTheme="minorHAnsi" w:hAnsiTheme="minorHAnsi"/>
          <w:b/>
          <w:caps/>
          <w:sz w:val="36"/>
          <w:szCs w:val="36"/>
        </w:rPr>
        <w:t xml:space="preserve"> </w:t>
      </w:r>
      <w:r w:rsidR="00575C20" w:rsidRPr="00731DE6">
        <w:rPr>
          <w:rFonts w:asciiTheme="minorHAnsi" w:hAnsiTheme="minorHAnsi"/>
          <w:caps/>
          <w:sz w:val="36"/>
          <w:szCs w:val="36"/>
        </w:rPr>
        <w:t>The results of an investigation into the owners/managers  understanding of the visitor experience and its realtionship to the management of visitor attractions in Wales (UK)</w:t>
      </w:r>
    </w:p>
    <w:p w:rsidR="00575C20" w:rsidRPr="002B0521" w:rsidRDefault="00575C20" w:rsidP="00575C20">
      <w:pPr>
        <w:jc w:val="left"/>
        <w:rPr>
          <w:rFonts w:asciiTheme="minorHAnsi" w:hAnsiTheme="minorHAnsi"/>
          <w:b/>
        </w:rPr>
      </w:pPr>
    </w:p>
    <w:p w:rsidR="00283F0B" w:rsidRDefault="00575C20" w:rsidP="00575C20">
      <w:pPr>
        <w:jc w:val="left"/>
        <w:rPr>
          <w:rFonts w:asciiTheme="minorHAnsi" w:hAnsiTheme="minorHAnsi"/>
        </w:rPr>
      </w:pPr>
      <w:r w:rsidRPr="00283F0B">
        <w:rPr>
          <w:rFonts w:asciiTheme="minorHAnsi" w:hAnsiTheme="minorHAnsi"/>
          <w:b/>
          <w:sz w:val="28"/>
          <w:szCs w:val="28"/>
        </w:rPr>
        <w:t>Huw Thomas</w:t>
      </w:r>
      <w:r w:rsidRPr="002B0521">
        <w:rPr>
          <w:rFonts w:asciiTheme="minorHAnsi" w:hAnsiTheme="minorHAnsi"/>
        </w:rPr>
        <w:t xml:space="preserve"> </w:t>
      </w:r>
    </w:p>
    <w:p w:rsidR="00283F0B" w:rsidRDefault="00575C20" w:rsidP="00575C20">
      <w:pPr>
        <w:jc w:val="left"/>
        <w:rPr>
          <w:rFonts w:asciiTheme="minorHAnsi" w:hAnsiTheme="minorHAnsi"/>
        </w:rPr>
      </w:pPr>
      <w:r w:rsidRPr="002B0521">
        <w:rPr>
          <w:rFonts w:asciiTheme="minorHAnsi" w:hAnsiTheme="minorHAnsi"/>
        </w:rPr>
        <w:t>Senior Lecturer, Swansea Business School, University of Wales Trinity Saint David</w:t>
      </w:r>
      <w:r w:rsidR="00283F0B">
        <w:rPr>
          <w:rFonts w:asciiTheme="minorHAnsi" w:hAnsiTheme="minorHAnsi"/>
        </w:rPr>
        <w:t>, Swansea, Wales, UK</w:t>
      </w:r>
    </w:p>
    <w:p w:rsidR="00575C20" w:rsidRPr="002B0521" w:rsidRDefault="00283F0B" w:rsidP="00575C20">
      <w:pPr>
        <w:jc w:val="left"/>
        <w:rPr>
          <w:rFonts w:asciiTheme="minorHAnsi" w:hAnsiTheme="minorHAnsi"/>
          <w:b/>
        </w:rPr>
      </w:pPr>
      <w:r>
        <w:rPr>
          <w:rFonts w:asciiTheme="minorHAnsi" w:hAnsiTheme="minorHAnsi"/>
        </w:rPr>
        <w:t>Email:</w:t>
      </w:r>
      <w:r w:rsidR="00575C20" w:rsidRPr="002B0521">
        <w:rPr>
          <w:rFonts w:asciiTheme="minorHAnsi" w:hAnsiTheme="minorHAnsi"/>
        </w:rPr>
        <w:t xml:space="preserve">   </w:t>
      </w:r>
      <w:hyperlink r:id="rId7" w:history="1">
        <w:r w:rsidR="00575C20" w:rsidRPr="002B0521">
          <w:rPr>
            <w:rStyle w:val="Hyperlink"/>
            <w:rFonts w:asciiTheme="minorHAnsi" w:hAnsiTheme="minorHAnsi"/>
          </w:rPr>
          <w:t>huw.thomas@uwtsd.ac.uk</w:t>
        </w:r>
      </w:hyperlink>
      <w:r w:rsidR="00575C20" w:rsidRPr="002B0521">
        <w:rPr>
          <w:rFonts w:asciiTheme="minorHAnsi" w:hAnsiTheme="minorHAnsi"/>
          <w:b/>
        </w:rPr>
        <w:t xml:space="preserve"> </w:t>
      </w:r>
    </w:p>
    <w:p w:rsidR="0070061D" w:rsidRPr="002B0521" w:rsidRDefault="0070061D" w:rsidP="002B0521">
      <w:pPr>
        <w:spacing w:line="360" w:lineRule="auto"/>
        <w:rPr>
          <w:rFonts w:asciiTheme="minorHAnsi" w:hAnsiTheme="minorHAnsi"/>
        </w:rPr>
      </w:pPr>
    </w:p>
    <w:p w:rsidR="00DA7A5B" w:rsidRPr="00283F0B" w:rsidRDefault="00DA7A5B" w:rsidP="002B0521">
      <w:pPr>
        <w:spacing w:line="360" w:lineRule="auto"/>
        <w:rPr>
          <w:rFonts w:asciiTheme="minorHAnsi" w:hAnsiTheme="minorHAnsi"/>
          <w:b/>
          <w:sz w:val="28"/>
          <w:szCs w:val="28"/>
        </w:rPr>
      </w:pPr>
      <w:r w:rsidRPr="00283F0B">
        <w:rPr>
          <w:rFonts w:asciiTheme="minorHAnsi" w:hAnsiTheme="minorHAnsi"/>
          <w:b/>
          <w:sz w:val="28"/>
          <w:szCs w:val="28"/>
        </w:rPr>
        <w:t>Abstract</w:t>
      </w:r>
    </w:p>
    <w:p w:rsidR="0070061D" w:rsidRPr="00283F0B" w:rsidRDefault="00D418FC" w:rsidP="00283F0B">
      <w:pPr>
        <w:rPr>
          <w:rFonts w:asciiTheme="minorHAnsi" w:hAnsiTheme="minorHAnsi"/>
          <w:i/>
        </w:rPr>
      </w:pPr>
      <w:r w:rsidRPr="00283F0B">
        <w:rPr>
          <w:rFonts w:asciiTheme="minorHAnsi" w:hAnsiTheme="minorHAnsi"/>
          <w:i/>
        </w:rPr>
        <w:t xml:space="preserve">This paper </w:t>
      </w:r>
      <w:r w:rsidR="00990805" w:rsidRPr="00283F0B">
        <w:rPr>
          <w:rFonts w:asciiTheme="minorHAnsi" w:hAnsiTheme="minorHAnsi"/>
          <w:i/>
        </w:rPr>
        <w:t xml:space="preserve">examines issues to do with the academic discussion of visitor experience and </w:t>
      </w:r>
      <w:r w:rsidRPr="00283F0B">
        <w:rPr>
          <w:rFonts w:asciiTheme="minorHAnsi" w:hAnsiTheme="minorHAnsi"/>
          <w:i/>
        </w:rPr>
        <w:t>presents some</w:t>
      </w:r>
      <w:r w:rsidR="00990805" w:rsidRPr="00283F0B">
        <w:rPr>
          <w:rFonts w:asciiTheme="minorHAnsi" w:hAnsiTheme="minorHAnsi"/>
          <w:i/>
        </w:rPr>
        <w:t xml:space="preserve"> key</w:t>
      </w:r>
      <w:r w:rsidRPr="00283F0B">
        <w:rPr>
          <w:rFonts w:asciiTheme="minorHAnsi" w:hAnsiTheme="minorHAnsi"/>
          <w:i/>
        </w:rPr>
        <w:t xml:space="preserve"> of the</w:t>
      </w:r>
      <w:r w:rsidR="000A14BE" w:rsidRPr="00283F0B">
        <w:rPr>
          <w:rFonts w:asciiTheme="minorHAnsi" w:hAnsiTheme="minorHAnsi"/>
          <w:i/>
        </w:rPr>
        <w:t xml:space="preserve"> findings from </w:t>
      </w:r>
      <w:r w:rsidRPr="00283F0B">
        <w:rPr>
          <w:rFonts w:asciiTheme="minorHAnsi" w:hAnsiTheme="minorHAnsi"/>
          <w:i/>
        </w:rPr>
        <w:t>a</w:t>
      </w:r>
      <w:bookmarkStart w:id="0" w:name="_GoBack"/>
      <w:bookmarkEnd w:id="0"/>
      <w:r w:rsidR="0070061D" w:rsidRPr="00283F0B">
        <w:rPr>
          <w:rFonts w:asciiTheme="minorHAnsi" w:hAnsiTheme="minorHAnsi"/>
          <w:i/>
        </w:rPr>
        <w:t xml:space="preserve"> review of visitor attraction</w:t>
      </w:r>
      <w:r w:rsidR="000A14BE" w:rsidRPr="00283F0B">
        <w:rPr>
          <w:rFonts w:asciiTheme="minorHAnsi" w:hAnsiTheme="minorHAnsi"/>
          <w:i/>
        </w:rPr>
        <w:t>s in Wales</w:t>
      </w:r>
      <w:r w:rsidRPr="00283F0B">
        <w:rPr>
          <w:rFonts w:asciiTheme="minorHAnsi" w:hAnsiTheme="minorHAnsi"/>
          <w:i/>
        </w:rPr>
        <w:t xml:space="preserve"> (UK)</w:t>
      </w:r>
      <w:r w:rsidR="00990805" w:rsidRPr="00283F0B">
        <w:rPr>
          <w:rFonts w:asciiTheme="minorHAnsi" w:hAnsiTheme="minorHAnsi"/>
          <w:i/>
        </w:rPr>
        <w:t>. The Welsh review was carried out</w:t>
      </w:r>
      <w:r w:rsidR="000A14BE" w:rsidRPr="00283F0B">
        <w:rPr>
          <w:rFonts w:asciiTheme="minorHAnsi" w:hAnsiTheme="minorHAnsi"/>
          <w:i/>
        </w:rPr>
        <w:t xml:space="preserve"> using</w:t>
      </w:r>
      <w:r w:rsidR="0070061D" w:rsidRPr="00283F0B">
        <w:rPr>
          <w:rFonts w:asciiTheme="minorHAnsi" w:hAnsiTheme="minorHAnsi"/>
          <w:i/>
        </w:rPr>
        <w:t xml:space="preserve"> histor</w:t>
      </w:r>
      <w:r w:rsidR="00770F76" w:rsidRPr="00283F0B">
        <w:rPr>
          <w:rFonts w:asciiTheme="minorHAnsi" w:hAnsiTheme="minorHAnsi"/>
          <w:i/>
        </w:rPr>
        <w:t>ical da</w:t>
      </w:r>
      <w:r w:rsidR="007830FB" w:rsidRPr="00283F0B">
        <w:rPr>
          <w:rFonts w:asciiTheme="minorHAnsi" w:hAnsiTheme="minorHAnsi"/>
          <w:i/>
        </w:rPr>
        <w:t>ta from</w:t>
      </w:r>
      <w:r w:rsidR="0070061D" w:rsidRPr="00283F0B">
        <w:rPr>
          <w:rFonts w:asciiTheme="minorHAnsi" w:hAnsiTheme="minorHAnsi"/>
          <w:i/>
        </w:rPr>
        <w:t xml:space="preserve"> </w:t>
      </w:r>
      <w:r w:rsidR="000A14BE" w:rsidRPr="00283F0B">
        <w:rPr>
          <w:rFonts w:asciiTheme="minorHAnsi" w:hAnsiTheme="minorHAnsi"/>
          <w:i/>
        </w:rPr>
        <w:t>Government agencies, local tourism associations and independent sources, to</w:t>
      </w:r>
      <w:r w:rsidR="00770F76" w:rsidRPr="00283F0B">
        <w:rPr>
          <w:rFonts w:asciiTheme="minorHAnsi" w:hAnsiTheme="minorHAnsi"/>
          <w:i/>
        </w:rPr>
        <w:t>gether with an on line survey of attractions and interviews</w:t>
      </w:r>
      <w:r w:rsidR="000A14BE" w:rsidRPr="00283F0B">
        <w:rPr>
          <w:rFonts w:asciiTheme="minorHAnsi" w:hAnsiTheme="minorHAnsi"/>
          <w:i/>
        </w:rPr>
        <w:t xml:space="preserve"> </w:t>
      </w:r>
      <w:r w:rsidR="00770F76" w:rsidRPr="00283F0B">
        <w:rPr>
          <w:rFonts w:asciiTheme="minorHAnsi" w:hAnsiTheme="minorHAnsi"/>
          <w:i/>
        </w:rPr>
        <w:t xml:space="preserve">with individual attraction owners/managers. </w:t>
      </w:r>
      <w:r w:rsidR="000A14BE" w:rsidRPr="00283F0B">
        <w:rPr>
          <w:rFonts w:asciiTheme="minorHAnsi" w:hAnsiTheme="minorHAnsi"/>
          <w:i/>
        </w:rPr>
        <w:t>S</w:t>
      </w:r>
      <w:r w:rsidR="0070061D" w:rsidRPr="00283F0B">
        <w:rPr>
          <w:rFonts w:asciiTheme="minorHAnsi" w:hAnsiTheme="minorHAnsi"/>
          <w:i/>
        </w:rPr>
        <w:t>ignificant omissions in previous analysis of this field</w:t>
      </w:r>
      <w:r w:rsidR="000A14BE" w:rsidRPr="00283F0B">
        <w:rPr>
          <w:rFonts w:asciiTheme="minorHAnsi" w:hAnsiTheme="minorHAnsi"/>
          <w:i/>
        </w:rPr>
        <w:t xml:space="preserve"> were highlighted, </w:t>
      </w:r>
      <w:r w:rsidR="00283F0B">
        <w:rPr>
          <w:rFonts w:asciiTheme="minorHAnsi" w:hAnsiTheme="minorHAnsi"/>
          <w:i/>
        </w:rPr>
        <w:t xml:space="preserve">with </w:t>
      </w:r>
      <w:r w:rsidR="00770F76" w:rsidRPr="00283F0B">
        <w:rPr>
          <w:rFonts w:asciiTheme="minorHAnsi" w:hAnsiTheme="minorHAnsi"/>
          <w:i/>
        </w:rPr>
        <w:t>a gap between some attraction operator’s understanding of visitor experience and the reality expressed  by visitors.  This gap is an important element in the</w:t>
      </w:r>
      <w:r w:rsidR="0070061D" w:rsidRPr="00283F0B">
        <w:rPr>
          <w:rFonts w:asciiTheme="minorHAnsi" w:hAnsiTheme="minorHAnsi"/>
          <w:i/>
        </w:rPr>
        <w:t xml:space="preserve"> management understanding of the relationships between quality, value, experience and satisfaction of visitors, which may combine to form the attraction </w:t>
      </w:r>
      <w:r w:rsidR="007830FB" w:rsidRPr="00283F0B">
        <w:rPr>
          <w:rFonts w:asciiTheme="minorHAnsi" w:hAnsiTheme="minorHAnsi"/>
          <w:i/>
        </w:rPr>
        <w:t>‘</w:t>
      </w:r>
      <w:r w:rsidR="0070061D" w:rsidRPr="00283F0B">
        <w:rPr>
          <w:rFonts w:asciiTheme="minorHAnsi" w:hAnsiTheme="minorHAnsi"/>
          <w:i/>
        </w:rPr>
        <w:t>experiencescape</w:t>
      </w:r>
      <w:r w:rsidR="007830FB" w:rsidRPr="00283F0B">
        <w:rPr>
          <w:rFonts w:asciiTheme="minorHAnsi" w:hAnsiTheme="minorHAnsi"/>
          <w:i/>
        </w:rPr>
        <w:t>’</w:t>
      </w:r>
      <w:r w:rsidR="0070061D" w:rsidRPr="00283F0B">
        <w:rPr>
          <w:rFonts w:asciiTheme="minorHAnsi" w:hAnsiTheme="minorHAnsi"/>
          <w:i/>
        </w:rPr>
        <w:t xml:space="preserve">. </w:t>
      </w:r>
    </w:p>
    <w:p w:rsidR="000A14BE" w:rsidRPr="002B0521" w:rsidRDefault="000A14BE" w:rsidP="002B0521">
      <w:pPr>
        <w:spacing w:line="360" w:lineRule="auto"/>
        <w:rPr>
          <w:rFonts w:asciiTheme="minorHAnsi" w:hAnsiTheme="minorHAnsi"/>
        </w:rPr>
      </w:pPr>
    </w:p>
    <w:p w:rsidR="002B0521" w:rsidRPr="00990805" w:rsidRDefault="00990805" w:rsidP="00990805">
      <w:pPr>
        <w:spacing w:line="360" w:lineRule="auto"/>
        <w:rPr>
          <w:rFonts w:cstheme="minorHAnsi"/>
          <w:b/>
        </w:rPr>
      </w:pPr>
      <w:r>
        <w:rPr>
          <w:rFonts w:cstheme="minorHAnsi"/>
          <w:b/>
        </w:rPr>
        <w:t>1.</w:t>
      </w:r>
      <w:r w:rsidR="00E13B60" w:rsidRPr="00990805">
        <w:rPr>
          <w:rFonts w:cstheme="minorHAnsi"/>
          <w:b/>
        </w:rPr>
        <w:t>Introduction: q</w:t>
      </w:r>
      <w:r w:rsidR="002B0521" w:rsidRPr="00990805">
        <w:rPr>
          <w:rFonts w:cstheme="minorHAnsi"/>
          <w:b/>
        </w:rPr>
        <w:t>uality</w:t>
      </w:r>
      <w:r w:rsidR="00D418FC" w:rsidRPr="00990805">
        <w:rPr>
          <w:rFonts w:cstheme="minorHAnsi"/>
          <w:b/>
        </w:rPr>
        <w:t xml:space="preserve"> and experience</w:t>
      </w:r>
      <w:r w:rsidR="002B0521" w:rsidRPr="00990805">
        <w:rPr>
          <w:rFonts w:cstheme="minorHAnsi"/>
          <w:b/>
        </w:rPr>
        <w:t xml:space="preserve"> issues in attractions</w:t>
      </w:r>
    </w:p>
    <w:p w:rsidR="00F51B9C" w:rsidRPr="002B0521" w:rsidRDefault="00F51B9C" w:rsidP="00283F0B">
      <w:pPr>
        <w:rPr>
          <w:rFonts w:asciiTheme="minorHAnsi" w:hAnsiTheme="minorHAnsi"/>
        </w:rPr>
      </w:pPr>
      <w:r w:rsidRPr="002B0521">
        <w:rPr>
          <w:rFonts w:asciiTheme="minorHAnsi" w:hAnsiTheme="minorHAnsi"/>
        </w:rPr>
        <w:t xml:space="preserve">The work of Pine and Gilmore (1999) set the stage for the understanding of the crucial role that can be played by experiences in terms of customer value and experiential tourism. </w:t>
      </w:r>
      <w:r w:rsidR="00283F0B">
        <w:rPr>
          <w:rFonts w:asciiTheme="minorHAnsi" w:hAnsiTheme="minorHAnsi" w:cstheme="minorHAnsi"/>
          <w:lang w:val="en-US"/>
        </w:rPr>
        <w:t>A</w:t>
      </w:r>
      <w:r w:rsidRPr="002B0521">
        <w:rPr>
          <w:rFonts w:asciiTheme="minorHAnsi" w:hAnsiTheme="minorHAnsi" w:cstheme="minorHAnsi"/>
          <w:lang w:val="en-US"/>
        </w:rPr>
        <w:t>n experience is created when ‘a company intentionally uses services as the stage</w:t>
      </w:r>
      <w:r w:rsidR="00283F0B">
        <w:rPr>
          <w:rFonts w:asciiTheme="minorHAnsi" w:hAnsiTheme="minorHAnsi" w:cstheme="minorHAnsi"/>
          <w:lang w:val="en-US"/>
        </w:rPr>
        <w:t>,</w:t>
      </w:r>
      <w:r w:rsidRPr="002B0521">
        <w:rPr>
          <w:rFonts w:asciiTheme="minorHAnsi" w:hAnsiTheme="minorHAnsi" w:cstheme="minorHAnsi"/>
          <w:lang w:val="en-US"/>
        </w:rPr>
        <w:t xml:space="preserve"> and goods as props, to engage individual customers in a way that creates a memorable event’ (Pine and Gilmore 1999, p. 11).</w:t>
      </w:r>
      <w:r w:rsidR="00283F0B">
        <w:rPr>
          <w:rFonts w:asciiTheme="minorHAnsi" w:hAnsiTheme="minorHAnsi"/>
        </w:rPr>
        <w:t xml:space="preserve"> </w:t>
      </w:r>
      <w:r>
        <w:rPr>
          <w:rFonts w:asciiTheme="minorHAnsi" w:hAnsiTheme="minorHAnsi"/>
        </w:rPr>
        <w:t>They</w:t>
      </w:r>
      <w:r w:rsidRPr="002B0521">
        <w:rPr>
          <w:rFonts w:asciiTheme="minorHAnsi" w:hAnsiTheme="minorHAnsi"/>
        </w:rPr>
        <w:t xml:space="preserve"> describe</w:t>
      </w:r>
      <w:r>
        <w:rPr>
          <w:rFonts w:asciiTheme="minorHAnsi" w:hAnsiTheme="minorHAnsi"/>
        </w:rPr>
        <w:t>d</w:t>
      </w:r>
      <w:r w:rsidRPr="002B0521">
        <w:rPr>
          <w:rFonts w:asciiTheme="minorHAnsi" w:hAnsiTheme="minorHAnsi"/>
        </w:rPr>
        <w:t xml:space="preserve"> four key aspects of experience depending on the business offering and involvement of the customer: entertainment; esthetic; education and escapism. At the centre of the destination’s (or attraction’s) development of these four aspects should be the essentially positive nature of the experience, leading to a memorable experience (Oh et al, 2007). Special events and other activities at attractions have a key role to play in developing this core benefit, </w:t>
      </w:r>
      <w:r w:rsidR="0015409A">
        <w:rPr>
          <w:rFonts w:asciiTheme="minorHAnsi" w:hAnsiTheme="minorHAnsi"/>
        </w:rPr>
        <w:t xml:space="preserve">as well as a useful source of secondary income, </w:t>
      </w:r>
      <w:r w:rsidRPr="002B0521">
        <w:rPr>
          <w:rFonts w:asciiTheme="minorHAnsi" w:hAnsiTheme="minorHAnsi"/>
        </w:rPr>
        <w:t>hence the drive by so many attractions</w:t>
      </w:r>
      <w:r>
        <w:rPr>
          <w:rFonts w:asciiTheme="minorHAnsi" w:hAnsiTheme="minorHAnsi"/>
        </w:rPr>
        <w:t xml:space="preserve"> in recent years</w:t>
      </w:r>
      <w:r w:rsidRPr="002B0521">
        <w:rPr>
          <w:rFonts w:asciiTheme="minorHAnsi" w:hAnsiTheme="minorHAnsi"/>
        </w:rPr>
        <w:t xml:space="preserve"> to become venues for activities</w:t>
      </w:r>
      <w:r>
        <w:rPr>
          <w:rFonts w:asciiTheme="minorHAnsi" w:hAnsiTheme="minorHAnsi"/>
        </w:rPr>
        <w:t xml:space="preserve"> and special events</w:t>
      </w:r>
      <w:r w:rsidRPr="002B0521">
        <w:rPr>
          <w:rFonts w:asciiTheme="minorHAnsi" w:hAnsiTheme="minorHAnsi"/>
        </w:rPr>
        <w:t xml:space="preserve">. </w:t>
      </w:r>
    </w:p>
    <w:p w:rsidR="00F51B9C" w:rsidRPr="002B0521" w:rsidRDefault="00F51B9C" w:rsidP="00283F0B">
      <w:pPr>
        <w:rPr>
          <w:rFonts w:asciiTheme="minorHAnsi" w:hAnsiTheme="minorHAnsi"/>
        </w:rPr>
      </w:pPr>
    </w:p>
    <w:p w:rsidR="00F51B9C" w:rsidRDefault="00F51B9C" w:rsidP="00283F0B">
      <w:pPr>
        <w:rPr>
          <w:rFonts w:asciiTheme="minorHAnsi" w:hAnsiTheme="minorHAnsi"/>
        </w:rPr>
      </w:pPr>
      <w:r w:rsidRPr="002B0521">
        <w:rPr>
          <w:rFonts w:asciiTheme="minorHAnsi" w:hAnsiTheme="minorHAnsi"/>
        </w:rPr>
        <w:t>Psychological aspec</w:t>
      </w:r>
      <w:r>
        <w:rPr>
          <w:rFonts w:asciiTheme="minorHAnsi" w:hAnsiTheme="minorHAnsi"/>
        </w:rPr>
        <w:t>ts of the tourism experience were</w:t>
      </w:r>
      <w:r w:rsidRPr="002B0521">
        <w:rPr>
          <w:rFonts w:asciiTheme="minorHAnsi" w:hAnsiTheme="minorHAnsi"/>
        </w:rPr>
        <w:t xml:space="preserve"> dealt </w:t>
      </w:r>
      <w:r>
        <w:rPr>
          <w:rFonts w:asciiTheme="minorHAnsi" w:hAnsiTheme="minorHAnsi"/>
        </w:rPr>
        <w:t>with by Ooi (2005), who mentioned</w:t>
      </w:r>
      <w:r w:rsidRPr="002B0521">
        <w:rPr>
          <w:rFonts w:asciiTheme="minorHAnsi" w:hAnsiTheme="minorHAnsi"/>
        </w:rPr>
        <w:t xml:space="preserve"> the challenges facing attraction operators and destinations in trying to package experiences, since they are such subjective things, and the same elements of a product can be experienced by different people in different ways. Experiences are socio-cultural, multifaceted and existential, and the packaging of experiences has in the past been weak. </w:t>
      </w:r>
      <w:r>
        <w:rPr>
          <w:rFonts w:asciiTheme="minorHAnsi" w:hAnsiTheme="minorHAnsi"/>
        </w:rPr>
        <w:t>Andersson (2007) proposed</w:t>
      </w:r>
      <w:r w:rsidRPr="002B0521">
        <w:rPr>
          <w:rFonts w:asciiTheme="minorHAnsi" w:hAnsiTheme="minorHAnsi"/>
        </w:rPr>
        <w:t xml:space="preserve"> that the tourist experience occurs at the point where tourist production and tourist consumpti</w:t>
      </w:r>
      <w:r>
        <w:rPr>
          <w:rFonts w:asciiTheme="minorHAnsi" w:hAnsiTheme="minorHAnsi"/>
        </w:rPr>
        <w:t>on meet.</w:t>
      </w:r>
      <w:r w:rsidR="00F512C7">
        <w:rPr>
          <w:rFonts w:asciiTheme="minorHAnsi" w:hAnsiTheme="minorHAnsi"/>
        </w:rPr>
        <w:t xml:space="preserve"> </w:t>
      </w:r>
      <w:r w:rsidRPr="002B0521">
        <w:rPr>
          <w:rFonts w:asciiTheme="minorHAnsi" w:hAnsiTheme="minorHAnsi"/>
        </w:rPr>
        <w:t xml:space="preserve">Furthermore, the use of labels to influence the experience, and how this relates to appraisal theory are based on the notion that experiences are basically subjective: ‘they can be shaped by three things – what occurred, the meaning that the service provider applies to what occurred, and the interpretation that the consumer gives to what occurred, both during and after the experience’ (Ritchie et al 2011 p 424). They go on to say that the focus of many organisations is on the facts of the experience rather than on the way that tourists try to understand and relate to their experiences and interpretation of the facts. </w:t>
      </w:r>
    </w:p>
    <w:p w:rsidR="00DA7A5B" w:rsidRPr="002B0521" w:rsidRDefault="00DA7A5B" w:rsidP="00283F0B">
      <w:pPr>
        <w:rPr>
          <w:rFonts w:asciiTheme="minorHAnsi" w:hAnsiTheme="minorHAnsi"/>
        </w:rPr>
      </w:pPr>
    </w:p>
    <w:p w:rsidR="002B0521" w:rsidRPr="002B0521" w:rsidRDefault="002B0521" w:rsidP="00283F0B">
      <w:pPr>
        <w:rPr>
          <w:rFonts w:asciiTheme="minorHAnsi" w:hAnsiTheme="minorHAnsi" w:cstheme="minorHAnsi"/>
        </w:rPr>
      </w:pPr>
      <w:r w:rsidRPr="002B0521">
        <w:rPr>
          <w:rFonts w:asciiTheme="minorHAnsi" w:hAnsiTheme="minorHAnsi" w:cstheme="minorHAnsi"/>
        </w:rPr>
        <w:t xml:space="preserve">Models such as SERVQUAL (Parasuraman et al 1988) can </w:t>
      </w:r>
      <w:r w:rsidR="00DA7A5B">
        <w:rPr>
          <w:rFonts w:asciiTheme="minorHAnsi" w:hAnsiTheme="minorHAnsi" w:cstheme="minorHAnsi"/>
        </w:rPr>
        <w:t xml:space="preserve">perhaps </w:t>
      </w:r>
      <w:r w:rsidRPr="002B0521">
        <w:rPr>
          <w:rFonts w:asciiTheme="minorHAnsi" w:hAnsiTheme="minorHAnsi" w:cstheme="minorHAnsi"/>
        </w:rPr>
        <w:t xml:space="preserve">help close the gap between understanding customer expectations and the service experience at </w:t>
      </w:r>
      <w:r w:rsidR="0015409A">
        <w:rPr>
          <w:rFonts w:asciiTheme="minorHAnsi" w:hAnsiTheme="minorHAnsi" w:cstheme="minorHAnsi"/>
        </w:rPr>
        <w:t xml:space="preserve">visitor </w:t>
      </w:r>
      <w:r w:rsidRPr="002B0521">
        <w:rPr>
          <w:rFonts w:asciiTheme="minorHAnsi" w:hAnsiTheme="minorHAnsi" w:cstheme="minorHAnsi"/>
        </w:rPr>
        <w:t>attractions. Developed in the early-mid 1980s, the SERVQUAL model of service quality was based on interviews in four service sectors of credit cards; retail banking; securities brokerage and maintenance and repa</w:t>
      </w:r>
      <w:r w:rsidR="0015409A">
        <w:rPr>
          <w:rFonts w:asciiTheme="minorHAnsi" w:hAnsiTheme="minorHAnsi" w:cstheme="minorHAnsi"/>
        </w:rPr>
        <w:t>ir of products. T</w:t>
      </w:r>
      <w:r w:rsidRPr="002B0521">
        <w:rPr>
          <w:rFonts w:asciiTheme="minorHAnsi" w:hAnsiTheme="minorHAnsi" w:cstheme="minorHAnsi"/>
        </w:rPr>
        <w:t>he variations between expected and perceived performance and quality of service</w:t>
      </w:r>
      <w:r w:rsidR="0015409A">
        <w:rPr>
          <w:rFonts w:asciiTheme="minorHAnsi" w:hAnsiTheme="minorHAnsi" w:cstheme="minorHAnsi"/>
        </w:rPr>
        <w:t xml:space="preserve"> were invetsigated, and it </w:t>
      </w:r>
      <w:r w:rsidRPr="002B0521">
        <w:rPr>
          <w:rFonts w:asciiTheme="minorHAnsi" w:hAnsiTheme="minorHAnsi" w:cstheme="minorHAnsi"/>
        </w:rPr>
        <w:t xml:space="preserve">was suggested that the model could be used to assess trends in service quality in each dimension: tangibility; reliability; responsiveness; assurance; and empathy. Having been widely adopted initially, there have been criticisms of the model especially in the tourism context (Frochot and Batat 2013), yet despite this, there have been a variety of spin-offs of this service quality model applied within tourism.  </w:t>
      </w:r>
    </w:p>
    <w:p w:rsidR="002B0521" w:rsidRPr="002B0521" w:rsidRDefault="002B0521" w:rsidP="00283F0B">
      <w:pPr>
        <w:rPr>
          <w:rFonts w:asciiTheme="minorHAnsi" w:hAnsiTheme="minorHAnsi" w:cstheme="minorHAnsi"/>
        </w:rPr>
      </w:pPr>
    </w:p>
    <w:p w:rsidR="002B0521" w:rsidRDefault="002B0521" w:rsidP="00283F0B">
      <w:pPr>
        <w:rPr>
          <w:rFonts w:asciiTheme="minorHAnsi" w:hAnsiTheme="minorHAnsi" w:cstheme="minorHAnsi"/>
        </w:rPr>
      </w:pPr>
      <w:r w:rsidRPr="002B0521">
        <w:rPr>
          <w:rFonts w:asciiTheme="minorHAnsi" w:hAnsiTheme="minorHAnsi" w:cstheme="minorHAnsi"/>
        </w:rPr>
        <w:t xml:space="preserve">Misioura (2006) </w:t>
      </w:r>
      <w:r w:rsidR="0015409A">
        <w:rPr>
          <w:rFonts w:asciiTheme="minorHAnsi" w:hAnsiTheme="minorHAnsi" w:cstheme="minorHAnsi"/>
        </w:rPr>
        <w:t>described</w:t>
      </w:r>
      <w:r w:rsidRPr="002B0521">
        <w:rPr>
          <w:rFonts w:asciiTheme="minorHAnsi" w:hAnsiTheme="minorHAnsi" w:cstheme="minorHAnsi"/>
        </w:rPr>
        <w:t xml:space="preserve"> the development </w:t>
      </w:r>
      <w:r w:rsidR="00DA7A5B">
        <w:rPr>
          <w:rFonts w:asciiTheme="minorHAnsi" w:hAnsiTheme="minorHAnsi" w:cstheme="minorHAnsi"/>
        </w:rPr>
        <w:t xml:space="preserve">of </w:t>
      </w:r>
      <w:r w:rsidRPr="002B0521">
        <w:rPr>
          <w:rFonts w:asciiTheme="minorHAnsi" w:hAnsiTheme="minorHAnsi" w:cstheme="minorHAnsi"/>
        </w:rPr>
        <w:t>HISTOQUAL, which was applied to historic houses and included such things as how potential visitors a</w:t>
      </w:r>
      <w:r w:rsidR="00DA7A5B">
        <w:rPr>
          <w:rFonts w:asciiTheme="minorHAnsi" w:hAnsiTheme="minorHAnsi" w:cstheme="minorHAnsi"/>
        </w:rPr>
        <w:t>re made aware of the attraction, and</w:t>
      </w:r>
      <w:r w:rsidRPr="002B0521">
        <w:rPr>
          <w:rFonts w:asciiTheme="minorHAnsi" w:hAnsiTheme="minorHAnsi" w:cstheme="minorHAnsi"/>
        </w:rPr>
        <w:t xml:space="preserve"> how their expectations of the various facilit</w:t>
      </w:r>
      <w:r w:rsidR="00DA7A5B">
        <w:rPr>
          <w:rFonts w:asciiTheme="minorHAnsi" w:hAnsiTheme="minorHAnsi" w:cstheme="minorHAnsi"/>
        </w:rPr>
        <w:t>ies such as catering and retail</w:t>
      </w:r>
      <w:r w:rsidRPr="002B0521">
        <w:rPr>
          <w:rFonts w:asciiTheme="minorHAnsi" w:hAnsiTheme="minorHAnsi" w:cstheme="minorHAnsi"/>
        </w:rPr>
        <w:t xml:space="preserve"> are dealt</w:t>
      </w:r>
      <w:r w:rsidR="0015409A">
        <w:rPr>
          <w:rFonts w:asciiTheme="minorHAnsi" w:hAnsiTheme="minorHAnsi" w:cstheme="minorHAnsi"/>
        </w:rPr>
        <w:t xml:space="preserve"> with on site. These factors were</w:t>
      </w:r>
      <w:r w:rsidRPr="002B0521">
        <w:rPr>
          <w:rFonts w:asciiTheme="minorHAnsi" w:hAnsiTheme="minorHAnsi" w:cstheme="minorHAnsi"/>
        </w:rPr>
        <w:t xml:space="preserve"> also included in the VAQAS – visitor attraction quality assurance scheme, </w:t>
      </w:r>
      <w:r w:rsidR="00DA7A5B">
        <w:rPr>
          <w:rFonts w:asciiTheme="minorHAnsi" w:hAnsiTheme="minorHAnsi" w:cstheme="minorHAnsi"/>
        </w:rPr>
        <w:t>developed in Scotland and England in the late 1990s,</w:t>
      </w:r>
      <w:r w:rsidRPr="002B0521">
        <w:rPr>
          <w:rFonts w:asciiTheme="minorHAnsi" w:hAnsiTheme="minorHAnsi" w:cstheme="minorHAnsi"/>
        </w:rPr>
        <w:t xml:space="preserve"> and VAQAS Cymru </w:t>
      </w:r>
      <w:r w:rsidR="00DA7A5B">
        <w:rPr>
          <w:rFonts w:asciiTheme="minorHAnsi" w:hAnsiTheme="minorHAnsi" w:cstheme="minorHAnsi"/>
        </w:rPr>
        <w:t>(Cymru is the W</w:t>
      </w:r>
      <w:r w:rsidR="00E13B60">
        <w:rPr>
          <w:rFonts w:asciiTheme="minorHAnsi" w:hAnsiTheme="minorHAnsi" w:cstheme="minorHAnsi"/>
        </w:rPr>
        <w:t>elsh language name for Wales)</w:t>
      </w:r>
      <w:r w:rsidRPr="002B0521">
        <w:rPr>
          <w:rFonts w:asciiTheme="minorHAnsi" w:hAnsiTheme="minorHAnsi" w:cstheme="minorHAnsi"/>
        </w:rPr>
        <w:t xml:space="preserve"> which concentrates on benchmarking quality issues at visitor attractions of all types. The following table is a summary of the key points of each of these schemes:</w:t>
      </w:r>
    </w:p>
    <w:p w:rsidR="0015409A" w:rsidRPr="002B0521" w:rsidRDefault="0015409A" w:rsidP="00283F0B">
      <w:pPr>
        <w:rPr>
          <w:rFonts w:asciiTheme="minorHAnsi" w:hAnsiTheme="minorHAnsi"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56"/>
        <w:gridCol w:w="2166"/>
        <w:gridCol w:w="2043"/>
        <w:gridCol w:w="2622"/>
      </w:tblGrid>
      <w:tr w:rsidR="002B0521" w:rsidRPr="002B0521" w:rsidTr="008977BE">
        <w:tc>
          <w:tcPr>
            <w:tcW w:w="1668" w:type="dxa"/>
          </w:tcPr>
          <w:p w:rsidR="002B0521" w:rsidRPr="002B0521" w:rsidRDefault="002B0521" w:rsidP="00283F0B">
            <w:pPr>
              <w:pStyle w:val="Default"/>
              <w:rPr>
                <w:rFonts w:asciiTheme="minorHAnsi" w:hAnsiTheme="minorHAnsi" w:cs="Times New Roman"/>
                <w:color w:val="auto"/>
                <w:sz w:val="22"/>
                <w:szCs w:val="22"/>
              </w:rPr>
            </w:pPr>
          </w:p>
        </w:tc>
        <w:tc>
          <w:tcPr>
            <w:tcW w:w="2394"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SERVQUAL</w:t>
            </w:r>
            <w:r w:rsidR="00E13B60">
              <w:rPr>
                <w:rFonts w:asciiTheme="minorHAnsi" w:hAnsiTheme="minorHAnsi" w:cs="Times New Roman"/>
                <w:color w:val="auto"/>
                <w:sz w:val="22"/>
                <w:szCs w:val="22"/>
              </w:rPr>
              <w:t xml:space="preserve"> (Parasumaran et al 1998)</w:t>
            </w:r>
          </w:p>
        </w:tc>
        <w:tc>
          <w:tcPr>
            <w:tcW w:w="2266"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HISTOQUAL (Misioura 2006)</w:t>
            </w:r>
          </w:p>
        </w:tc>
        <w:tc>
          <w:tcPr>
            <w:tcW w:w="2994"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VAQAS</w:t>
            </w:r>
          </w:p>
        </w:tc>
      </w:tr>
      <w:tr w:rsidR="002B0521" w:rsidRPr="002B0521" w:rsidTr="008977BE">
        <w:tc>
          <w:tcPr>
            <w:tcW w:w="1668"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Tangibles</w:t>
            </w:r>
          </w:p>
        </w:tc>
        <w:tc>
          <w:tcPr>
            <w:tcW w:w="2394" w:type="dxa"/>
          </w:tcPr>
          <w:p w:rsidR="002B0521" w:rsidRPr="002B0521" w:rsidRDefault="00DA7A5B" w:rsidP="00283F0B">
            <w:pPr>
              <w:pStyle w:val="Default"/>
              <w:rPr>
                <w:rFonts w:asciiTheme="minorHAnsi" w:hAnsiTheme="minorHAnsi" w:cs="Times New Roman"/>
                <w:color w:val="auto"/>
                <w:sz w:val="22"/>
                <w:szCs w:val="22"/>
              </w:rPr>
            </w:pPr>
            <w:r>
              <w:rPr>
                <w:rFonts w:asciiTheme="minorHAnsi" w:eastAsia="+mn-ea" w:hAnsiTheme="minorHAnsi" w:cs="Times New Roman"/>
                <w:sz w:val="22"/>
                <w:szCs w:val="22"/>
              </w:rPr>
              <w:t>T</w:t>
            </w:r>
            <w:r w:rsidR="002B0521" w:rsidRPr="002B0521">
              <w:rPr>
                <w:rFonts w:asciiTheme="minorHAnsi" w:eastAsia="+mn-ea" w:hAnsiTheme="minorHAnsi" w:cs="Times New Roman"/>
                <w:sz w:val="22"/>
                <w:szCs w:val="22"/>
              </w:rPr>
              <w:t>he physical facilities</w:t>
            </w:r>
          </w:p>
        </w:tc>
        <w:tc>
          <w:tcPr>
            <w:tcW w:w="2266"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Catering, retail</w:t>
            </w:r>
          </w:p>
        </w:tc>
        <w:tc>
          <w:tcPr>
            <w:tcW w:w="2994"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 xml:space="preserve">Condition of buildings and visitor facilities – catering retail, toilets. Promotional  </w:t>
            </w:r>
            <w:r w:rsidRPr="002B0521">
              <w:rPr>
                <w:rFonts w:asciiTheme="minorHAnsi" w:hAnsiTheme="minorHAnsi" w:cs="Times New Roman"/>
                <w:color w:val="auto"/>
                <w:sz w:val="22"/>
                <w:szCs w:val="22"/>
              </w:rPr>
              <w:lastRenderedPageBreak/>
              <w:t>literature, website.</w:t>
            </w:r>
          </w:p>
        </w:tc>
      </w:tr>
      <w:tr w:rsidR="002B0521" w:rsidRPr="002B0521" w:rsidTr="008977BE">
        <w:tc>
          <w:tcPr>
            <w:tcW w:w="1668"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lastRenderedPageBreak/>
              <w:t>Reliability</w:t>
            </w:r>
          </w:p>
        </w:tc>
        <w:tc>
          <w:tcPr>
            <w:tcW w:w="2394" w:type="dxa"/>
          </w:tcPr>
          <w:p w:rsidR="002B0521" w:rsidRPr="002B0521" w:rsidRDefault="00DA7A5B" w:rsidP="00283F0B">
            <w:pPr>
              <w:pStyle w:val="Default"/>
              <w:rPr>
                <w:rFonts w:asciiTheme="minorHAnsi" w:hAnsiTheme="minorHAnsi" w:cs="Times New Roman"/>
                <w:color w:val="auto"/>
                <w:sz w:val="22"/>
                <w:szCs w:val="22"/>
              </w:rPr>
            </w:pPr>
            <w:r>
              <w:rPr>
                <w:rFonts w:asciiTheme="minorHAnsi" w:eastAsia="+mn-ea" w:hAnsiTheme="minorHAnsi" w:cs="Times New Roman"/>
                <w:sz w:val="22"/>
                <w:szCs w:val="22"/>
              </w:rPr>
              <w:t>H</w:t>
            </w:r>
            <w:r w:rsidR="002B0521" w:rsidRPr="002B0521">
              <w:rPr>
                <w:rFonts w:asciiTheme="minorHAnsi" w:eastAsia="+mn-ea" w:hAnsiTheme="minorHAnsi" w:cs="Times New Roman"/>
                <w:sz w:val="22"/>
                <w:szCs w:val="22"/>
              </w:rPr>
              <w:t>ow well the org. delivers the promises made in the name of customer quality</w:t>
            </w:r>
          </w:p>
        </w:tc>
        <w:tc>
          <w:tcPr>
            <w:tcW w:w="2266"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Does the attraction meet customer expectations ?</w:t>
            </w:r>
          </w:p>
        </w:tc>
        <w:tc>
          <w:tcPr>
            <w:tcW w:w="2994"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Information for visitors, interpretation</w:t>
            </w:r>
          </w:p>
        </w:tc>
      </w:tr>
      <w:tr w:rsidR="002B0521" w:rsidRPr="002B0521" w:rsidTr="008977BE">
        <w:tc>
          <w:tcPr>
            <w:tcW w:w="1668"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Responsiveness</w:t>
            </w:r>
          </w:p>
        </w:tc>
        <w:tc>
          <w:tcPr>
            <w:tcW w:w="2394" w:type="dxa"/>
          </w:tcPr>
          <w:p w:rsidR="002B0521" w:rsidRPr="002B0521" w:rsidRDefault="00DA7A5B" w:rsidP="00283F0B">
            <w:pPr>
              <w:pStyle w:val="Default"/>
              <w:rPr>
                <w:rFonts w:asciiTheme="minorHAnsi" w:hAnsiTheme="minorHAnsi" w:cs="Times New Roman"/>
                <w:color w:val="auto"/>
                <w:sz w:val="22"/>
                <w:szCs w:val="22"/>
              </w:rPr>
            </w:pPr>
            <w:r>
              <w:rPr>
                <w:rFonts w:asciiTheme="minorHAnsi" w:eastAsia="+mn-ea" w:hAnsiTheme="minorHAnsi" w:cs="Times New Roman"/>
                <w:sz w:val="22"/>
                <w:szCs w:val="22"/>
              </w:rPr>
              <w:t>H</w:t>
            </w:r>
            <w:r w:rsidR="00E13B60">
              <w:rPr>
                <w:rFonts w:asciiTheme="minorHAnsi" w:eastAsia="+mn-ea" w:hAnsiTheme="minorHAnsi" w:cs="Times New Roman"/>
                <w:sz w:val="22"/>
                <w:szCs w:val="22"/>
              </w:rPr>
              <w:t xml:space="preserve">ow far the organisation </w:t>
            </w:r>
            <w:r w:rsidR="002B0521" w:rsidRPr="002B0521">
              <w:rPr>
                <w:rFonts w:asciiTheme="minorHAnsi" w:eastAsia="+mn-ea" w:hAnsiTheme="minorHAnsi" w:cs="Times New Roman"/>
                <w:sz w:val="22"/>
                <w:szCs w:val="22"/>
              </w:rPr>
              <w:t xml:space="preserve"> is prepared to go to meet the needs of its customers</w:t>
            </w:r>
          </w:p>
        </w:tc>
        <w:tc>
          <w:tcPr>
            <w:tcW w:w="2266"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 xml:space="preserve">What </w:t>
            </w:r>
            <w:r w:rsidR="00E13B60">
              <w:rPr>
                <w:rFonts w:asciiTheme="minorHAnsi" w:hAnsiTheme="minorHAnsi" w:cs="Times New Roman"/>
                <w:color w:val="auto"/>
                <w:sz w:val="22"/>
                <w:szCs w:val="22"/>
              </w:rPr>
              <w:t>are the future plans of the organisation</w:t>
            </w:r>
            <w:r w:rsidRPr="002B0521">
              <w:rPr>
                <w:rFonts w:asciiTheme="minorHAnsi" w:hAnsiTheme="minorHAnsi" w:cs="Times New Roman"/>
                <w:color w:val="auto"/>
                <w:sz w:val="22"/>
                <w:szCs w:val="22"/>
              </w:rPr>
              <w:t xml:space="preserve"> in response to visitor feedback?</w:t>
            </w:r>
          </w:p>
        </w:tc>
        <w:tc>
          <w:tcPr>
            <w:tcW w:w="2994"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Dealing with visitor enquiries, telephone calls</w:t>
            </w:r>
          </w:p>
        </w:tc>
      </w:tr>
      <w:tr w:rsidR="002B0521" w:rsidRPr="002B0521" w:rsidTr="008977BE">
        <w:tc>
          <w:tcPr>
            <w:tcW w:w="1668"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Assurance</w:t>
            </w:r>
          </w:p>
        </w:tc>
        <w:tc>
          <w:tcPr>
            <w:tcW w:w="2394" w:type="dxa"/>
          </w:tcPr>
          <w:p w:rsidR="002B0521" w:rsidRPr="002B0521" w:rsidRDefault="00DA7A5B" w:rsidP="00283F0B">
            <w:pPr>
              <w:pStyle w:val="Default"/>
              <w:rPr>
                <w:rFonts w:asciiTheme="minorHAnsi" w:hAnsiTheme="minorHAnsi" w:cs="Times New Roman"/>
                <w:color w:val="auto"/>
                <w:sz w:val="22"/>
                <w:szCs w:val="22"/>
              </w:rPr>
            </w:pPr>
            <w:r>
              <w:rPr>
                <w:rFonts w:asciiTheme="minorHAnsi" w:eastAsia="+mn-ea" w:hAnsiTheme="minorHAnsi" w:cs="Times New Roman"/>
                <w:sz w:val="22"/>
                <w:szCs w:val="22"/>
              </w:rPr>
              <w:t>T</w:t>
            </w:r>
            <w:r w:rsidR="002B0521" w:rsidRPr="002B0521">
              <w:rPr>
                <w:rFonts w:asciiTheme="minorHAnsi" w:eastAsia="+mn-ea" w:hAnsiTheme="minorHAnsi" w:cs="Times New Roman"/>
                <w:sz w:val="22"/>
                <w:szCs w:val="22"/>
              </w:rPr>
              <w:t xml:space="preserve">he level of knowledge acquired by staff (through training) which </w:t>
            </w:r>
            <w:r>
              <w:rPr>
                <w:rFonts w:asciiTheme="minorHAnsi" w:eastAsia="+mn-ea" w:hAnsiTheme="minorHAnsi" w:cs="Times New Roman"/>
                <w:sz w:val="22"/>
                <w:szCs w:val="22"/>
              </w:rPr>
              <w:t>B</w:t>
            </w:r>
            <w:r w:rsidR="002B0521" w:rsidRPr="002B0521">
              <w:rPr>
                <w:rFonts w:asciiTheme="minorHAnsi" w:eastAsia="+mn-ea" w:hAnsiTheme="minorHAnsi" w:cs="Times New Roman"/>
                <w:sz w:val="22"/>
                <w:szCs w:val="22"/>
              </w:rPr>
              <w:t>enefits customers</w:t>
            </w:r>
          </w:p>
        </w:tc>
        <w:tc>
          <w:tcPr>
            <w:tcW w:w="2266"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Quality of service</w:t>
            </w:r>
          </w:p>
        </w:tc>
        <w:tc>
          <w:tcPr>
            <w:tcW w:w="2994"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Efficiency and effectiveness of staff</w:t>
            </w:r>
          </w:p>
        </w:tc>
      </w:tr>
      <w:tr w:rsidR="002B0521" w:rsidRPr="002B0521" w:rsidTr="008977BE">
        <w:tc>
          <w:tcPr>
            <w:tcW w:w="1668"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Empathy</w:t>
            </w:r>
          </w:p>
        </w:tc>
        <w:tc>
          <w:tcPr>
            <w:tcW w:w="2394" w:type="dxa"/>
          </w:tcPr>
          <w:p w:rsidR="002B0521" w:rsidRPr="002B0521" w:rsidRDefault="00DA7A5B" w:rsidP="00283F0B">
            <w:pPr>
              <w:pStyle w:val="Default"/>
              <w:rPr>
                <w:rFonts w:asciiTheme="minorHAnsi" w:hAnsiTheme="minorHAnsi" w:cs="Times New Roman"/>
                <w:color w:val="auto"/>
                <w:sz w:val="22"/>
                <w:szCs w:val="22"/>
              </w:rPr>
            </w:pPr>
            <w:r>
              <w:rPr>
                <w:rFonts w:asciiTheme="minorHAnsi" w:eastAsia="+mn-ea" w:hAnsiTheme="minorHAnsi" w:cs="Times New Roman"/>
                <w:sz w:val="22"/>
                <w:szCs w:val="22"/>
              </w:rPr>
              <w:t>L</w:t>
            </w:r>
            <w:r w:rsidR="002B0521" w:rsidRPr="002B0521">
              <w:rPr>
                <w:rFonts w:asciiTheme="minorHAnsi" w:eastAsia="+mn-ea" w:hAnsiTheme="minorHAnsi" w:cs="Times New Roman"/>
                <w:sz w:val="22"/>
                <w:szCs w:val="22"/>
              </w:rPr>
              <w:t>evel of care and individual attention offered to customers</w:t>
            </w:r>
          </w:p>
        </w:tc>
        <w:tc>
          <w:tcPr>
            <w:tcW w:w="2266"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Skill and expertise of staff and volunteers dealing with visitors</w:t>
            </w:r>
          </w:p>
        </w:tc>
        <w:tc>
          <w:tcPr>
            <w:tcW w:w="2994" w:type="dxa"/>
          </w:tcPr>
          <w:p w:rsidR="002B0521" w:rsidRPr="002B0521" w:rsidRDefault="002B0521" w:rsidP="00283F0B">
            <w:pPr>
              <w:pStyle w:val="Default"/>
              <w:rPr>
                <w:rFonts w:asciiTheme="minorHAnsi" w:hAnsiTheme="minorHAnsi" w:cs="Times New Roman"/>
                <w:color w:val="auto"/>
                <w:sz w:val="22"/>
                <w:szCs w:val="22"/>
              </w:rPr>
            </w:pPr>
            <w:r w:rsidRPr="002B0521">
              <w:rPr>
                <w:rFonts w:asciiTheme="minorHAnsi" w:hAnsiTheme="minorHAnsi" w:cs="Times New Roman"/>
                <w:color w:val="auto"/>
                <w:sz w:val="22"/>
                <w:szCs w:val="22"/>
              </w:rPr>
              <w:t>Levels of customer care</w:t>
            </w:r>
          </w:p>
        </w:tc>
      </w:tr>
    </w:tbl>
    <w:p w:rsidR="002B0521" w:rsidRPr="002B0521" w:rsidRDefault="002B0521" w:rsidP="00283F0B">
      <w:pPr>
        <w:rPr>
          <w:rFonts w:asciiTheme="minorHAnsi" w:hAnsiTheme="minorHAnsi"/>
        </w:rPr>
      </w:pPr>
    </w:p>
    <w:p w:rsidR="002B0521" w:rsidRDefault="00DA7A5B" w:rsidP="00283F0B">
      <w:pPr>
        <w:rPr>
          <w:rFonts w:asciiTheme="minorHAnsi" w:hAnsiTheme="minorHAnsi"/>
        </w:rPr>
      </w:pPr>
      <w:r>
        <w:rPr>
          <w:rFonts w:asciiTheme="minorHAnsi" w:hAnsiTheme="minorHAnsi"/>
        </w:rPr>
        <w:t>Table 1: A</w:t>
      </w:r>
      <w:r w:rsidR="002B0521" w:rsidRPr="002B0521">
        <w:rPr>
          <w:rFonts w:asciiTheme="minorHAnsi" w:hAnsiTheme="minorHAnsi"/>
        </w:rPr>
        <w:t xml:space="preserve"> comparison of</w:t>
      </w:r>
      <w:r>
        <w:rPr>
          <w:rFonts w:asciiTheme="minorHAnsi" w:hAnsiTheme="minorHAnsi"/>
        </w:rPr>
        <w:t xml:space="preserve"> the key elements of</w:t>
      </w:r>
      <w:r w:rsidR="002B0521" w:rsidRPr="002B0521">
        <w:rPr>
          <w:rFonts w:asciiTheme="minorHAnsi" w:hAnsiTheme="minorHAnsi"/>
        </w:rPr>
        <w:t xml:space="preserve"> SERVQUAL, HISTOQUA</w:t>
      </w:r>
      <w:r w:rsidR="002B0521">
        <w:rPr>
          <w:rFonts w:asciiTheme="minorHAnsi" w:hAnsiTheme="minorHAnsi"/>
        </w:rPr>
        <w:t xml:space="preserve">L and VAQAS </w:t>
      </w:r>
    </w:p>
    <w:p w:rsidR="0015409A" w:rsidRPr="002B0521" w:rsidRDefault="0015409A" w:rsidP="00283F0B">
      <w:pPr>
        <w:rPr>
          <w:rFonts w:asciiTheme="minorHAnsi" w:hAnsiTheme="minorHAnsi"/>
        </w:rPr>
      </w:pPr>
    </w:p>
    <w:p w:rsidR="002B0521" w:rsidRDefault="002B0521" w:rsidP="00283F0B">
      <w:pPr>
        <w:rPr>
          <w:rFonts w:asciiTheme="minorHAnsi" w:hAnsiTheme="minorHAnsi"/>
        </w:rPr>
      </w:pPr>
      <w:r w:rsidRPr="002B0521">
        <w:rPr>
          <w:rFonts w:asciiTheme="minorHAnsi" w:hAnsiTheme="minorHAnsi"/>
        </w:rPr>
        <w:t xml:space="preserve">The significant difference in the above models is that whilst the first two use groupings of questions put to visitors/consumers to get quantitative responses, the VAQAS scheme uses a scoresheet completed by trained assessors to arrive at a quality score for each attraction. </w:t>
      </w:r>
    </w:p>
    <w:p w:rsidR="00D418FC" w:rsidRPr="002B0521" w:rsidRDefault="00D418FC" w:rsidP="00283F0B">
      <w:pPr>
        <w:rPr>
          <w:rFonts w:asciiTheme="minorHAnsi" w:hAnsiTheme="minorHAnsi"/>
        </w:rPr>
      </w:pPr>
    </w:p>
    <w:p w:rsidR="001245F4" w:rsidRDefault="002B0521" w:rsidP="00283F0B">
      <w:pPr>
        <w:rPr>
          <w:rFonts w:asciiTheme="minorHAnsi" w:hAnsiTheme="minorHAnsi"/>
        </w:rPr>
      </w:pPr>
      <w:r w:rsidRPr="002B0521">
        <w:rPr>
          <w:rFonts w:asciiTheme="minorHAnsi" w:hAnsiTheme="minorHAnsi"/>
        </w:rPr>
        <w:t>A further model, ATTRACTQUAL for attractions was based on the SERVQUAL principles, and proposed by Lynch (2008). It was however, based on a relatively small sample of responses (133) from visitors to 4 man-made attractions in Victoria, Australia and Lynch acknowledged the shortcomings in data collection and suggested further research on a wider scale.</w:t>
      </w:r>
      <w:r w:rsidR="00E13B60">
        <w:rPr>
          <w:rFonts w:asciiTheme="minorHAnsi" w:hAnsiTheme="minorHAnsi"/>
        </w:rPr>
        <w:t xml:space="preserve"> </w:t>
      </w:r>
      <w:r w:rsidRPr="002B0521">
        <w:rPr>
          <w:rFonts w:asciiTheme="minorHAnsi" w:hAnsiTheme="minorHAnsi"/>
        </w:rPr>
        <w:t xml:space="preserve">A limitation of these models relates to cultural issues, and Morgan et al (2010) highlighted the Western viewpoint of the frameworks as opposed to the collectivist. </w:t>
      </w:r>
      <w:r w:rsidR="00DA7A5B">
        <w:rPr>
          <w:rFonts w:asciiTheme="minorHAnsi" w:hAnsiTheme="minorHAnsi"/>
        </w:rPr>
        <w:t>PAKSERV was suggested</w:t>
      </w:r>
      <w:r w:rsidRPr="002B0521">
        <w:rPr>
          <w:rFonts w:asciiTheme="minorHAnsi" w:hAnsiTheme="minorHAnsi"/>
        </w:rPr>
        <w:t xml:space="preserve"> by Raajpoot 2004) as a more suitable alternative for Asian cultures, by using additional focus groups to further investigate the nature of the quality of experiences of visitors from Eastern cultures. There were also queries raised about the applicability of such models within the Chinese tourism sector. </w:t>
      </w:r>
    </w:p>
    <w:p w:rsidR="002B0521" w:rsidRPr="002B0521" w:rsidRDefault="002B0521" w:rsidP="00283F0B">
      <w:pPr>
        <w:rPr>
          <w:rFonts w:asciiTheme="minorHAnsi" w:hAnsiTheme="minorHAnsi"/>
        </w:rPr>
      </w:pPr>
    </w:p>
    <w:p w:rsidR="002B0521" w:rsidRPr="002B0521" w:rsidRDefault="00990805" w:rsidP="00283F0B">
      <w:pPr>
        <w:rPr>
          <w:rFonts w:asciiTheme="minorHAnsi" w:hAnsiTheme="minorHAnsi"/>
          <w:b/>
        </w:rPr>
      </w:pPr>
      <w:r>
        <w:rPr>
          <w:rFonts w:asciiTheme="minorHAnsi" w:hAnsiTheme="minorHAnsi"/>
          <w:b/>
        </w:rPr>
        <w:t>2.</w:t>
      </w:r>
      <w:r w:rsidR="00F51B9C">
        <w:rPr>
          <w:rFonts w:asciiTheme="minorHAnsi" w:hAnsiTheme="minorHAnsi"/>
          <w:b/>
        </w:rPr>
        <w:t>The</w:t>
      </w:r>
      <w:r w:rsidR="00F512C7">
        <w:rPr>
          <w:rFonts w:asciiTheme="minorHAnsi" w:hAnsiTheme="minorHAnsi"/>
          <w:b/>
        </w:rPr>
        <w:t xml:space="preserve"> ‘experiencescape’</w:t>
      </w:r>
    </w:p>
    <w:p w:rsidR="002B0521" w:rsidRDefault="002B0521" w:rsidP="00283F0B">
      <w:pPr>
        <w:rPr>
          <w:rFonts w:asciiTheme="minorHAnsi" w:hAnsiTheme="minorHAnsi"/>
        </w:rPr>
      </w:pPr>
      <w:r w:rsidRPr="002B0521">
        <w:rPr>
          <w:rFonts w:asciiTheme="minorHAnsi" w:hAnsiTheme="minorHAnsi"/>
        </w:rPr>
        <w:t xml:space="preserve">The experience of tourists, particularly when examining destinations, is </w:t>
      </w:r>
      <w:r w:rsidR="00F512C7">
        <w:rPr>
          <w:rFonts w:asciiTheme="minorHAnsi" w:hAnsiTheme="minorHAnsi"/>
        </w:rPr>
        <w:t xml:space="preserve">therefore </w:t>
      </w:r>
      <w:r w:rsidRPr="002B0521">
        <w:rPr>
          <w:rFonts w:asciiTheme="minorHAnsi" w:hAnsiTheme="minorHAnsi"/>
        </w:rPr>
        <w:t xml:space="preserve">a complicated intertwining of emotions, memories and experiences associated with a location (Noy 2007). The attractions themselves create the essential parts of the experience by the way that they combine the presentation of place and culture (O’Dell </w:t>
      </w:r>
      <w:r w:rsidR="00C32959">
        <w:rPr>
          <w:rFonts w:asciiTheme="minorHAnsi" w:hAnsiTheme="minorHAnsi"/>
        </w:rPr>
        <w:t>2005</w:t>
      </w:r>
      <w:r w:rsidRPr="002B0521">
        <w:rPr>
          <w:rFonts w:asciiTheme="minorHAnsi" w:hAnsiTheme="minorHAnsi"/>
        </w:rPr>
        <w:t>). Yet the experience itself is significant for the individual and reflects psychological factors such as self-realisation and identity,</w:t>
      </w:r>
      <w:r w:rsidR="00541E62">
        <w:rPr>
          <w:rFonts w:asciiTheme="minorHAnsi" w:hAnsiTheme="minorHAnsi"/>
        </w:rPr>
        <w:t xml:space="preserve"> as well as other issues of</w:t>
      </w:r>
      <w:r w:rsidRPr="002B0521">
        <w:rPr>
          <w:rFonts w:asciiTheme="minorHAnsi" w:hAnsiTheme="minorHAnsi"/>
        </w:rPr>
        <w:t xml:space="preserve"> novelty/familiarity and authenticity (Li 2000; Sel</w:t>
      </w:r>
      <w:r w:rsidR="00F512C7">
        <w:rPr>
          <w:rFonts w:asciiTheme="minorHAnsi" w:hAnsiTheme="minorHAnsi"/>
        </w:rPr>
        <w:t xml:space="preserve">stad 2007). </w:t>
      </w:r>
      <w:r w:rsidR="00F512C7" w:rsidRPr="002B0521">
        <w:rPr>
          <w:rFonts w:asciiTheme="minorHAnsi" w:hAnsiTheme="minorHAnsi"/>
        </w:rPr>
        <w:t>When discussing the promotion and develo</w:t>
      </w:r>
      <w:r w:rsidR="00F512C7">
        <w:rPr>
          <w:rFonts w:asciiTheme="minorHAnsi" w:hAnsiTheme="minorHAnsi"/>
        </w:rPr>
        <w:t xml:space="preserve">pment of experiences, Mossberg (2007) suggests that </w:t>
      </w:r>
      <w:r w:rsidR="00F512C7" w:rsidRPr="002B0521">
        <w:rPr>
          <w:rFonts w:asciiTheme="minorHAnsi" w:hAnsiTheme="minorHAnsi"/>
        </w:rPr>
        <w:t xml:space="preserve">Bitner’s (1992) </w:t>
      </w:r>
      <w:r w:rsidR="00F512C7">
        <w:rPr>
          <w:rFonts w:asciiTheme="minorHAnsi" w:hAnsiTheme="minorHAnsi"/>
        </w:rPr>
        <w:t>‘</w:t>
      </w:r>
      <w:r w:rsidR="00F512C7" w:rsidRPr="002B0521">
        <w:rPr>
          <w:rFonts w:asciiTheme="minorHAnsi" w:hAnsiTheme="minorHAnsi"/>
        </w:rPr>
        <w:t>servicescape</w:t>
      </w:r>
      <w:r w:rsidR="00F512C7">
        <w:rPr>
          <w:rFonts w:asciiTheme="minorHAnsi" w:hAnsiTheme="minorHAnsi"/>
        </w:rPr>
        <w:t>’</w:t>
      </w:r>
      <w:r w:rsidR="00F512C7" w:rsidRPr="002B0521">
        <w:rPr>
          <w:rFonts w:asciiTheme="minorHAnsi" w:hAnsiTheme="minorHAnsi"/>
        </w:rPr>
        <w:t xml:space="preserve"> should </w:t>
      </w:r>
      <w:r w:rsidR="00F512C7">
        <w:rPr>
          <w:rFonts w:asciiTheme="minorHAnsi" w:hAnsiTheme="minorHAnsi"/>
        </w:rPr>
        <w:t xml:space="preserve">therefore </w:t>
      </w:r>
      <w:r w:rsidR="00F512C7" w:rsidRPr="002B0521">
        <w:rPr>
          <w:rFonts w:asciiTheme="minorHAnsi" w:hAnsiTheme="minorHAnsi"/>
        </w:rPr>
        <w:t>be rep</w:t>
      </w:r>
      <w:r w:rsidR="00F512C7">
        <w:rPr>
          <w:rFonts w:asciiTheme="minorHAnsi" w:hAnsiTheme="minorHAnsi"/>
        </w:rPr>
        <w:t>laced by O’Dell’</w:t>
      </w:r>
      <w:r w:rsidR="00C32959">
        <w:rPr>
          <w:rFonts w:asciiTheme="minorHAnsi" w:hAnsiTheme="minorHAnsi"/>
        </w:rPr>
        <w:t>s (2005</w:t>
      </w:r>
      <w:r w:rsidR="00F512C7">
        <w:rPr>
          <w:rFonts w:asciiTheme="minorHAnsi" w:hAnsiTheme="minorHAnsi"/>
        </w:rPr>
        <w:t>) ‘</w:t>
      </w:r>
      <w:r w:rsidR="00F512C7" w:rsidRPr="002B0521">
        <w:rPr>
          <w:rFonts w:asciiTheme="minorHAnsi" w:hAnsiTheme="minorHAnsi"/>
        </w:rPr>
        <w:t>experiencescape</w:t>
      </w:r>
      <w:r w:rsidR="00F512C7">
        <w:rPr>
          <w:rFonts w:asciiTheme="minorHAnsi" w:hAnsiTheme="minorHAnsi"/>
        </w:rPr>
        <w:t>’.</w:t>
      </w:r>
    </w:p>
    <w:p w:rsidR="00F512C7" w:rsidRDefault="00F512C7" w:rsidP="00283F0B">
      <w:pPr>
        <w:rPr>
          <w:rFonts w:asciiTheme="minorHAnsi" w:hAnsiTheme="minorHAnsi"/>
        </w:rPr>
      </w:pPr>
    </w:p>
    <w:p w:rsidR="00F512C7" w:rsidRPr="002B0521" w:rsidRDefault="00F512C7" w:rsidP="00283F0B">
      <w:pPr>
        <w:rPr>
          <w:rFonts w:asciiTheme="minorHAnsi" w:hAnsiTheme="minorHAnsi"/>
        </w:rPr>
      </w:pPr>
      <w:r w:rsidRPr="002B0521">
        <w:rPr>
          <w:rFonts w:asciiTheme="minorHAnsi" w:hAnsiTheme="minorHAnsi"/>
        </w:rPr>
        <w:t xml:space="preserve">Chui et al (2010) emphasise the servicescape </w:t>
      </w:r>
      <w:r>
        <w:rPr>
          <w:rFonts w:asciiTheme="minorHAnsi" w:hAnsiTheme="minorHAnsi"/>
        </w:rPr>
        <w:t>aspects of the experiencescape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1"/>
        <w:gridCol w:w="2596"/>
        <w:gridCol w:w="1095"/>
        <w:gridCol w:w="3875"/>
      </w:tblGrid>
      <w:tr w:rsidR="00F512C7" w:rsidRPr="002B0521" w:rsidTr="008977BE">
        <w:tc>
          <w:tcPr>
            <w:tcW w:w="959" w:type="dxa"/>
          </w:tcPr>
          <w:p w:rsidR="00F512C7" w:rsidRPr="002B0521" w:rsidRDefault="00F512C7" w:rsidP="00283F0B">
            <w:pPr>
              <w:jc w:val="center"/>
              <w:rPr>
                <w:rFonts w:asciiTheme="minorHAnsi" w:hAnsiTheme="minorHAnsi" w:cstheme="minorHAnsi"/>
              </w:rPr>
            </w:pPr>
            <w:r w:rsidRPr="002B0521">
              <w:rPr>
                <w:rFonts w:asciiTheme="minorHAnsi" w:hAnsiTheme="minorHAnsi" w:cstheme="minorHAnsi"/>
                <w:b/>
                <w:bCs/>
                <w:sz w:val="22"/>
                <w:szCs w:val="22"/>
                <w:lang w:val="en-US"/>
              </w:rPr>
              <w:t>Factor</w:t>
            </w:r>
          </w:p>
        </w:tc>
        <w:tc>
          <w:tcPr>
            <w:tcW w:w="2977" w:type="dxa"/>
          </w:tcPr>
          <w:p w:rsidR="00F512C7" w:rsidRPr="002B0521" w:rsidRDefault="00F512C7" w:rsidP="00283F0B">
            <w:pPr>
              <w:adjustRightInd w:val="0"/>
              <w:jc w:val="left"/>
              <w:rPr>
                <w:rFonts w:asciiTheme="minorHAnsi" w:hAnsiTheme="minorHAnsi" w:cstheme="minorHAnsi"/>
                <w:b/>
                <w:bCs/>
                <w:lang w:val="en-US"/>
              </w:rPr>
            </w:pPr>
            <w:r w:rsidRPr="002B0521">
              <w:rPr>
                <w:rFonts w:asciiTheme="minorHAnsi" w:hAnsiTheme="minorHAnsi" w:cstheme="minorHAnsi"/>
                <w:b/>
                <w:bCs/>
                <w:sz w:val="22"/>
                <w:szCs w:val="22"/>
                <w:lang w:val="en-US"/>
              </w:rPr>
              <w:t>Tourist Experiences</w:t>
            </w:r>
          </w:p>
          <w:p w:rsidR="00F512C7" w:rsidRPr="002B0521" w:rsidRDefault="00F512C7" w:rsidP="00283F0B">
            <w:pPr>
              <w:jc w:val="left"/>
              <w:rPr>
                <w:rFonts w:asciiTheme="minorHAnsi" w:hAnsiTheme="minorHAnsi" w:cstheme="minorHAnsi"/>
                <w:b/>
              </w:rPr>
            </w:pPr>
            <w:r w:rsidRPr="002B0521">
              <w:rPr>
                <w:rFonts w:asciiTheme="minorHAnsi" w:hAnsiTheme="minorHAnsi" w:cstheme="minorHAnsi"/>
                <w:b/>
                <w:sz w:val="22"/>
                <w:szCs w:val="22"/>
              </w:rPr>
              <w:t>Categories</w:t>
            </w:r>
          </w:p>
        </w:tc>
        <w:tc>
          <w:tcPr>
            <w:tcW w:w="1134" w:type="dxa"/>
          </w:tcPr>
          <w:p w:rsidR="00F512C7" w:rsidRPr="002B0521" w:rsidRDefault="00F512C7" w:rsidP="00283F0B">
            <w:pPr>
              <w:adjustRightInd w:val="0"/>
              <w:jc w:val="center"/>
              <w:rPr>
                <w:rFonts w:asciiTheme="minorHAnsi" w:hAnsiTheme="minorHAnsi" w:cstheme="minorHAnsi"/>
                <w:b/>
                <w:bCs/>
                <w:lang w:val="en-US"/>
              </w:rPr>
            </w:pPr>
            <w:r w:rsidRPr="002B0521">
              <w:rPr>
                <w:rFonts w:asciiTheme="minorHAnsi" w:hAnsiTheme="minorHAnsi" w:cstheme="minorHAnsi"/>
                <w:b/>
                <w:bCs/>
                <w:sz w:val="22"/>
                <w:szCs w:val="22"/>
                <w:lang w:val="en-US"/>
              </w:rPr>
              <w:t>Number</w:t>
            </w:r>
          </w:p>
          <w:p w:rsidR="00F512C7" w:rsidRPr="002B0521" w:rsidRDefault="00F512C7" w:rsidP="00283F0B">
            <w:pPr>
              <w:adjustRightInd w:val="0"/>
              <w:jc w:val="center"/>
              <w:rPr>
                <w:rFonts w:asciiTheme="minorHAnsi" w:hAnsiTheme="minorHAnsi" w:cstheme="minorHAnsi"/>
                <w:b/>
                <w:bCs/>
                <w:lang w:val="en-US"/>
              </w:rPr>
            </w:pPr>
            <w:r w:rsidRPr="002B0521">
              <w:rPr>
                <w:rFonts w:asciiTheme="minorHAnsi" w:hAnsiTheme="minorHAnsi" w:cstheme="minorHAnsi"/>
                <w:b/>
                <w:bCs/>
                <w:sz w:val="22"/>
                <w:szCs w:val="22"/>
                <w:lang w:val="en-US"/>
              </w:rPr>
              <w:t>of Items</w:t>
            </w:r>
          </w:p>
        </w:tc>
        <w:tc>
          <w:tcPr>
            <w:tcW w:w="4506" w:type="dxa"/>
          </w:tcPr>
          <w:p w:rsidR="00F512C7" w:rsidRPr="002B0521" w:rsidRDefault="00F512C7" w:rsidP="00283F0B">
            <w:pPr>
              <w:adjustRightInd w:val="0"/>
              <w:jc w:val="left"/>
              <w:rPr>
                <w:rFonts w:asciiTheme="minorHAnsi" w:hAnsiTheme="minorHAnsi" w:cstheme="minorHAnsi"/>
                <w:b/>
                <w:bCs/>
                <w:lang w:val="en-US"/>
              </w:rPr>
            </w:pPr>
            <w:r w:rsidRPr="002B0521">
              <w:rPr>
                <w:rFonts w:asciiTheme="minorHAnsi" w:hAnsiTheme="minorHAnsi" w:cstheme="minorHAnsi"/>
                <w:b/>
                <w:bCs/>
                <w:sz w:val="22"/>
                <w:szCs w:val="22"/>
                <w:lang w:val="en-US"/>
              </w:rPr>
              <w:t>Experiencescape Theme</w:t>
            </w:r>
          </w:p>
        </w:tc>
      </w:tr>
      <w:tr w:rsidR="00F512C7" w:rsidRPr="002B0521" w:rsidTr="008977BE">
        <w:tc>
          <w:tcPr>
            <w:tcW w:w="959" w:type="dxa"/>
          </w:tcPr>
          <w:p w:rsidR="00F512C7" w:rsidRPr="002B0521" w:rsidRDefault="00F512C7" w:rsidP="00283F0B">
            <w:pPr>
              <w:jc w:val="center"/>
              <w:rPr>
                <w:rFonts w:asciiTheme="minorHAnsi" w:hAnsiTheme="minorHAnsi" w:cstheme="minorHAnsi"/>
              </w:rPr>
            </w:pPr>
            <w:r w:rsidRPr="002B0521">
              <w:rPr>
                <w:rFonts w:asciiTheme="minorHAnsi" w:hAnsiTheme="minorHAnsi" w:cstheme="minorHAnsi"/>
                <w:sz w:val="22"/>
                <w:szCs w:val="22"/>
              </w:rPr>
              <w:t>1</w:t>
            </w:r>
          </w:p>
        </w:tc>
        <w:tc>
          <w:tcPr>
            <w:tcW w:w="2977" w:type="dxa"/>
          </w:tcPr>
          <w:p w:rsidR="00F512C7" w:rsidRPr="002B0521" w:rsidRDefault="00F512C7" w:rsidP="00283F0B">
            <w:pPr>
              <w:adjustRightInd w:val="0"/>
              <w:jc w:val="left"/>
              <w:rPr>
                <w:rFonts w:asciiTheme="minorHAnsi" w:hAnsiTheme="minorHAnsi" w:cstheme="minorHAnsi"/>
                <w:lang w:val="en-US"/>
              </w:rPr>
            </w:pPr>
            <w:r w:rsidRPr="002B0521">
              <w:rPr>
                <w:rFonts w:asciiTheme="minorHAnsi" w:hAnsiTheme="minorHAnsi" w:cstheme="minorHAnsi"/>
                <w:sz w:val="22"/>
                <w:szCs w:val="22"/>
                <w:lang w:val="en-US"/>
              </w:rPr>
              <w:t>Hedonistic Self-Expression</w:t>
            </w:r>
          </w:p>
        </w:tc>
        <w:tc>
          <w:tcPr>
            <w:tcW w:w="1134" w:type="dxa"/>
          </w:tcPr>
          <w:p w:rsidR="00F512C7" w:rsidRPr="002B0521" w:rsidRDefault="00F512C7" w:rsidP="00283F0B">
            <w:pPr>
              <w:jc w:val="center"/>
              <w:rPr>
                <w:rFonts w:asciiTheme="minorHAnsi" w:hAnsiTheme="minorHAnsi" w:cstheme="minorHAnsi"/>
              </w:rPr>
            </w:pPr>
            <w:r w:rsidRPr="002B0521">
              <w:rPr>
                <w:rFonts w:asciiTheme="minorHAnsi" w:hAnsiTheme="minorHAnsi" w:cstheme="minorHAnsi"/>
                <w:sz w:val="22"/>
                <w:szCs w:val="22"/>
              </w:rPr>
              <w:t>4</w:t>
            </w:r>
          </w:p>
        </w:tc>
        <w:tc>
          <w:tcPr>
            <w:tcW w:w="4506" w:type="dxa"/>
          </w:tcPr>
          <w:p w:rsidR="00F512C7" w:rsidRPr="002B0521" w:rsidRDefault="00F512C7" w:rsidP="00283F0B">
            <w:pPr>
              <w:jc w:val="left"/>
              <w:rPr>
                <w:rFonts w:asciiTheme="minorHAnsi" w:hAnsiTheme="minorHAnsi" w:cstheme="minorHAnsi"/>
              </w:rPr>
            </w:pPr>
            <w:r w:rsidRPr="002B0521">
              <w:rPr>
                <w:rFonts w:asciiTheme="minorHAnsi" w:hAnsiTheme="minorHAnsi" w:cstheme="minorHAnsi"/>
                <w:sz w:val="22"/>
                <w:szCs w:val="22"/>
                <w:lang w:val="en-US"/>
              </w:rPr>
              <w:t>Personality-centric</w:t>
            </w:r>
          </w:p>
        </w:tc>
      </w:tr>
      <w:tr w:rsidR="00F512C7" w:rsidRPr="002B0521" w:rsidTr="008977BE">
        <w:tc>
          <w:tcPr>
            <w:tcW w:w="959" w:type="dxa"/>
          </w:tcPr>
          <w:p w:rsidR="00F512C7" w:rsidRPr="002B0521" w:rsidRDefault="00F512C7" w:rsidP="00283F0B">
            <w:pPr>
              <w:jc w:val="center"/>
              <w:rPr>
                <w:rFonts w:asciiTheme="minorHAnsi" w:hAnsiTheme="minorHAnsi" w:cstheme="minorHAnsi"/>
              </w:rPr>
            </w:pPr>
            <w:r w:rsidRPr="002B0521">
              <w:rPr>
                <w:rFonts w:asciiTheme="minorHAnsi" w:hAnsiTheme="minorHAnsi" w:cstheme="minorHAnsi"/>
                <w:sz w:val="22"/>
                <w:szCs w:val="22"/>
              </w:rPr>
              <w:t>2</w:t>
            </w:r>
          </w:p>
        </w:tc>
        <w:tc>
          <w:tcPr>
            <w:tcW w:w="2977" w:type="dxa"/>
          </w:tcPr>
          <w:p w:rsidR="00F512C7" w:rsidRPr="002B0521" w:rsidRDefault="00F512C7" w:rsidP="00283F0B">
            <w:pPr>
              <w:adjustRightInd w:val="0"/>
              <w:jc w:val="left"/>
              <w:rPr>
                <w:rFonts w:asciiTheme="minorHAnsi" w:hAnsiTheme="minorHAnsi" w:cstheme="minorHAnsi"/>
                <w:lang w:val="en-US"/>
              </w:rPr>
            </w:pPr>
            <w:r w:rsidRPr="002B0521">
              <w:rPr>
                <w:rFonts w:asciiTheme="minorHAnsi" w:hAnsiTheme="minorHAnsi" w:cstheme="minorHAnsi"/>
                <w:sz w:val="22"/>
                <w:szCs w:val="22"/>
                <w:lang w:val="en-US"/>
              </w:rPr>
              <w:t>Touristic Activities</w:t>
            </w:r>
          </w:p>
        </w:tc>
        <w:tc>
          <w:tcPr>
            <w:tcW w:w="1134" w:type="dxa"/>
          </w:tcPr>
          <w:p w:rsidR="00F512C7" w:rsidRPr="002B0521" w:rsidRDefault="00F512C7" w:rsidP="00283F0B">
            <w:pPr>
              <w:jc w:val="center"/>
              <w:rPr>
                <w:rFonts w:asciiTheme="minorHAnsi" w:hAnsiTheme="minorHAnsi" w:cstheme="minorHAnsi"/>
              </w:rPr>
            </w:pPr>
            <w:r w:rsidRPr="002B0521">
              <w:rPr>
                <w:rFonts w:asciiTheme="minorHAnsi" w:hAnsiTheme="minorHAnsi" w:cstheme="minorHAnsi"/>
                <w:sz w:val="22"/>
                <w:szCs w:val="22"/>
              </w:rPr>
              <w:t>5</w:t>
            </w:r>
          </w:p>
        </w:tc>
        <w:tc>
          <w:tcPr>
            <w:tcW w:w="4506" w:type="dxa"/>
          </w:tcPr>
          <w:p w:rsidR="00F512C7" w:rsidRPr="002B0521" w:rsidRDefault="00F512C7" w:rsidP="00283F0B">
            <w:pPr>
              <w:jc w:val="left"/>
              <w:rPr>
                <w:rFonts w:asciiTheme="minorHAnsi" w:hAnsiTheme="minorHAnsi" w:cstheme="minorHAnsi"/>
              </w:rPr>
            </w:pPr>
            <w:r w:rsidRPr="002B0521">
              <w:rPr>
                <w:rFonts w:asciiTheme="minorHAnsi" w:hAnsiTheme="minorHAnsi" w:cstheme="minorHAnsi"/>
                <w:sz w:val="22"/>
                <w:szCs w:val="22"/>
                <w:lang w:val="en-US"/>
              </w:rPr>
              <w:t>Activity-centric</w:t>
            </w:r>
          </w:p>
        </w:tc>
      </w:tr>
      <w:tr w:rsidR="00F512C7" w:rsidRPr="002B0521" w:rsidTr="008977BE">
        <w:tc>
          <w:tcPr>
            <w:tcW w:w="959" w:type="dxa"/>
          </w:tcPr>
          <w:p w:rsidR="00F512C7" w:rsidRPr="002B0521" w:rsidRDefault="00F512C7" w:rsidP="00283F0B">
            <w:pPr>
              <w:jc w:val="center"/>
              <w:rPr>
                <w:rFonts w:asciiTheme="minorHAnsi" w:hAnsiTheme="minorHAnsi" w:cstheme="minorHAnsi"/>
              </w:rPr>
            </w:pPr>
            <w:r w:rsidRPr="002B0521">
              <w:rPr>
                <w:rFonts w:asciiTheme="minorHAnsi" w:hAnsiTheme="minorHAnsi" w:cstheme="minorHAnsi"/>
                <w:sz w:val="22"/>
                <w:szCs w:val="22"/>
              </w:rPr>
              <w:t>3</w:t>
            </w:r>
          </w:p>
        </w:tc>
        <w:tc>
          <w:tcPr>
            <w:tcW w:w="2977" w:type="dxa"/>
          </w:tcPr>
          <w:p w:rsidR="00F512C7" w:rsidRPr="002B0521" w:rsidRDefault="00F512C7" w:rsidP="00283F0B">
            <w:pPr>
              <w:jc w:val="left"/>
              <w:rPr>
                <w:rFonts w:asciiTheme="minorHAnsi" w:hAnsiTheme="minorHAnsi" w:cstheme="minorHAnsi"/>
              </w:rPr>
            </w:pPr>
            <w:r w:rsidRPr="002B0521">
              <w:rPr>
                <w:rFonts w:asciiTheme="minorHAnsi" w:hAnsiTheme="minorHAnsi" w:cstheme="minorHAnsi"/>
                <w:sz w:val="22"/>
                <w:szCs w:val="22"/>
                <w:lang w:val="en-US"/>
              </w:rPr>
              <w:t>Landscape Tour</w:t>
            </w:r>
          </w:p>
        </w:tc>
        <w:tc>
          <w:tcPr>
            <w:tcW w:w="1134" w:type="dxa"/>
          </w:tcPr>
          <w:p w:rsidR="00F512C7" w:rsidRPr="002B0521" w:rsidRDefault="00F512C7" w:rsidP="00283F0B">
            <w:pPr>
              <w:jc w:val="center"/>
              <w:rPr>
                <w:rFonts w:asciiTheme="minorHAnsi" w:hAnsiTheme="minorHAnsi" w:cstheme="minorHAnsi"/>
              </w:rPr>
            </w:pPr>
            <w:r w:rsidRPr="002B0521">
              <w:rPr>
                <w:rFonts w:asciiTheme="minorHAnsi" w:hAnsiTheme="minorHAnsi" w:cstheme="minorHAnsi"/>
                <w:sz w:val="22"/>
                <w:szCs w:val="22"/>
              </w:rPr>
              <w:t>3</w:t>
            </w:r>
          </w:p>
        </w:tc>
        <w:tc>
          <w:tcPr>
            <w:tcW w:w="4506" w:type="dxa"/>
          </w:tcPr>
          <w:p w:rsidR="00F512C7" w:rsidRPr="002B0521" w:rsidRDefault="00F512C7" w:rsidP="00283F0B">
            <w:pPr>
              <w:jc w:val="left"/>
              <w:rPr>
                <w:rFonts w:asciiTheme="minorHAnsi" w:hAnsiTheme="minorHAnsi" w:cstheme="minorHAnsi"/>
              </w:rPr>
            </w:pPr>
            <w:r w:rsidRPr="002B0521">
              <w:rPr>
                <w:rFonts w:asciiTheme="minorHAnsi" w:hAnsiTheme="minorHAnsi" w:cstheme="minorHAnsi"/>
                <w:sz w:val="22"/>
                <w:szCs w:val="22"/>
                <w:lang w:val="en-US"/>
              </w:rPr>
              <w:t>Site-centric</w:t>
            </w:r>
          </w:p>
        </w:tc>
      </w:tr>
      <w:tr w:rsidR="00F512C7" w:rsidRPr="002B0521" w:rsidTr="008977BE">
        <w:tc>
          <w:tcPr>
            <w:tcW w:w="959" w:type="dxa"/>
          </w:tcPr>
          <w:p w:rsidR="00F512C7" w:rsidRPr="002B0521" w:rsidRDefault="00F512C7" w:rsidP="00283F0B">
            <w:pPr>
              <w:jc w:val="center"/>
              <w:rPr>
                <w:rFonts w:asciiTheme="minorHAnsi" w:hAnsiTheme="minorHAnsi" w:cstheme="minorHAnsi"/>
              </w:rPr>
            </w:pPr>
            <w:r w:rsidRPr="002B0521">
              <w:rPr>
                <w:rFonts w:asciiTheme="minorHAnsi" w:hAnsiTheme="minorHAnsi" w:cstheme="minorHAnsi"/>
                <w:sz w:val="22"/>
                <w:szCs w:val="22"/>
              </w:rPr>
              <w:t>4</w:t>
            </w:r>
          </w:p>
        </w:tc>
        <w:tc>
          <w:tcPr>
            <w:tcW w:w="2977" w:type="dxa"/>
          </w:tcPr>
          <w:p w:rsidR="00F512C7" w:rsidRPr="002B0521" w:rsidRDefault="00F512C7" w:rsidP="00283F0B">
            <w:pPr>
              <w:adjustRightInd w:val="0"/>
              <w:jc w:val="left"/>
              <w:rPr>
                <w:rFonts w:asciiTheme="minorHAnsi" w:hAnsiTheme="minorHAnsi" w:cstheme="minorHAnsi"/>
                <w:lang w:val="en-US"/>
              </w:rPr>
            </w:pPr>
            <w:r w:rsidRPr="002B0521">
              <w:rPr>
                <w:rFonts w:asciiTheme="minorHAnsi" w:hAnsiTheme="minorHAnsi" w:cstheme="minorHAnsi"/>
                <w:sz w:val="22"/>
                <w:szCs w:val="22"/>
                <w:lang w:val="en-US"/>
              </w:rPr>
              <w:t>Nature Adventure</w:t>
            </w:r>
          </w:p>
        </w:tc>
        <w:tc>
          <w:tcPr>
            <w:tcW w:w="1134" w:type="dxa"/>
          </w:tcPr>
          <w:p w:rsidR="00F512C7" w:rsidRPr="002B0521" w:rsidRDefault="00F512C7" w:rsidP="00283F0B">
            <w:pPr>
              <w:jc w:val="center"/>
              <w:rPr>
                <w:rFonts w:asciiTheme="minorHAnsi" w:hAnsiTheme="minorHAnsi" w:cstheme="minorHAnsi"/>
              </w:rPr>
            </w:pPr>
            <w:r w:rsidRPr="002B0521">
              <w:rPr>
                <w:rFonts w:asciiTheme="minorHAnsi" w:hAnsiTheme="minorHAnsi" w:cstheme="minorHAnsi"/>
                <w:sz w:val="22"/>
                <w:szCs w:val="22"/>
              </w:rPr>
              <w:t>3</w:t>
            </w:r>
          </w:p>
        </w:tc>
        <w:tc>
          <w:tcPr>
            <w:tcW w:w="4506" w:type="dxa"/>
          </w:tcPr>
          <w:p w:rsidR="00F512C7" w:rsidRPr="002B0521" w:rsidRDefault="00F512C7" w:rsidP="00283F0B">
            <w:pPr>
              <w:jc w:val="left"/>
              <w:rPr>
                <w:rFonts w:asciiTheme="minorHAnsi" w:hAnsiTheme="minorHAnsi" w:cstheme="minorHAnsi"/>
              </w:rPr>
            </w:pPr>
            <w:r w:rsidRPr="002B0521">
              <w:rPr>
                <w:rFonts w:asciiTheme="minorHAnsi" w:hAnsiTheme="minorHAnsi" w:cstheme="minorHAnsi"/>
                <w:sz w:val="22"/>
                <w:szCs w:val="22"/>
                <w:lang w:val="en-US"/>
              </w:rPr>
              <w:t>Environment-centric</w:t>
            </w:r>
          </w:p>
        </w:tc>
      </w:tr>
    </w:tbl>
    <w:p w:rsidR="00F512C7" w:rsidRPr="002B0521" w:rsidRDefault="00F512C7" w:rsidP="00283F0B">
      <w:pPr>
        <w:adjustRightInd w:val="0"/>
        <w:rPr>
          <w:rFonts w:asciiTheme="minorHAnsi" w:hAnsiTheme="minorHAnsi" w:cstheme="minorHAnsi"/>
          <w:b/>
          <w:bCs/>
          <w:lang w:val="en-US"/>
        </w:rPr>
      </w:pPr>
    </w:p>
    <w:p w:rsidR="00F512C7" w:rsidRPr="002B0521" w:rsidRDefault="00990805" w:rsidP="00283F0B">
      <w:pPr>
        <w:rPr>
          <w:rFonts w:asciiTheme="minorHAnsi" w:hAnsiTheme="minorHAnsi" w:cstheme="minorHAnsi"/>
          <w:lang w:val="en-US"/>
        </w:rPr>
      </w:pPr>
      <w:r>
        <w:rPr>
          <w:rFonts w:asciiTheme="minorHAnsi" w:hAnsiTheme="minorHAnsi" w:cstheme="minorHAnsi"/>
          <w:lang w:val="en-US"/>
        </w:rPr>
        <w:t>Table 2</w:t>
      </w:r>
      <w:r w:rsidR="00F512C7" w:rsidRPr="002B0521">
        <w:rPr>
          <w:rFonts w:asciiTheme="minorHAnsi" w:hAnsiTheme="minorHAnsi" w:cstheme="minorHAnsi"/>
          <w:lang w:val="en-US"/>
        </w:rPr>
        <w:t>:  Categories of tourist experience Taman Negara. Chui et al (2010) p 30</w:t>
      </w:r>
    </w:p>
    <w:p w:rsidR="00F512C7" w:rsidRPr="002B0521" w:rsidRDefault="00F512C7" w:rsidP="00283F0B">
      <w:pPr>
        <w:rPr>
          <w:rFonts w:asciiTheme="minorHAnsi" w:hAnsiTheme="minorHAnsi"/>
        </w:rPr>
      </w:pPr>
    </w:p>
    <w:p w:rsidR="002B0521" w:rsidRPr="002B0521" w:rsidRDefault="002B0521" w:rsidP="00283F0B">
      <w:pPr>
        <w:rPr>
          <w:rFonts w:asciiTheme="minorHAnsi" w:hAnsiTheme="minorHAnsi"/>
        </w:rPr>
      </w:pPr>
      <w:r w:rsidRPr="002B0521">
        <w:rPr>
          <w:rFonts w:asciiTheme="minorHAnsi" w:hAnsiTheme="minorHAnsi"/>
        </w:rPr>
        <w:t xml:space="preserve">In examining research on tourist experience, Morgan et al (2010) drew on the work of Mannell and Iso-Ahola (1987) on leisure and tourist experience, to highlight four perspectives: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09"/>
        <w:gridCol w:w="5078"/>
      </w:tblGrid>
      <w:tr w:rsidR="002B0521" w:rsidRPr="002B0521" w:rsidTr="008977BE">
        <w:tc>
          <w:tcPr>
            <w:tcW w:w="3794" w:type="dxa"/>
          </w:tcPr>
          <w:p w:rsidR="002B0521" w:rsidRPr="002B0521" w:rsidRDefault="002B0521" w:rsidP="00283F0B">
            <w:pPr>
              <w:jc w:val="left"/>
              <w:rPr>
                <w:rFonts w:asciiTheme="minorHAnsi" w:hAnsiTheme="minorHAnsi"/>
              </w:rPr>
            </w:pPr>
            <w:r w:rsidRPr="002B0521">
              <w:rPr>
                <w:rFonts w:asciiTheme="minorHAnsi" w:hAnsiTheme="minorHAnsi"/>
                <w:sz w:val="22"/>
                <w:szCs w:val="22"/>
              </w:rPr>
              <w:t xml:space="preserve">The definitional approach </w:t>
            </w:r>
          </w:p>
        </w:tc>
        <w:tc>
          <w:tcPr>
            <w:tcW w:w="5782" w:type="dxa"/>
          </w:tcPr>
          <w:p w:rsidR="002B0521" w:rsidRPr="002B0521" w:rsidRDefault="002B0521" w:rsidP="00283F0B">
            <w:pPr>
              <w:jc w:val="left"/>
              <w:rPr>
                <w:rFonts w:asciiTheme="minorHAnsi" w:hAnsiTheme="minorHAnsi"/>
              </w:rPr>
            </w:pPr>
            <w:r w:rsidRPr="002B0521">
              <w:rPr>
                <w:rFonts w:asciiTheme="minorHAnsi" w:hAnsiTheme="minorHAnsi"/>
                <w:sz w:val="22"/>
                <w:szCs w:val="22"/>
              </w:rPr>
              <w:t xml:space="preserve">The identification of elements of the tourist experience </w:t>
            </w:r>
          </w:p>
        </w:tc>
      </w:tr>
      <w:tr w:rsidR="002B0521" w:rsidRPr="002B0521" w:rsidTr="008977BE">
        <w:tc>
          <w:tcPr>
            <w:tcW w:w="3794" w:type="dxa"/>
          </w:tcPr>
          <w:p w:rsidR="002B0521" w:rsidRPr="002B0521" w:rsidRDefault="002B0521" w:rsidP="00283F0B">
            <w:pPr>
              <w:jc w:val="left"/>
              <w:rPr>
                <w:rFonts w:asciiTheme="minorHAnsi" w:hAnsiTheme="minorHAnsi"/>
              </w:rPr>
            </w:pPr>
            <w:r w:rsidRPr="002B0521">
              <w:rPr>
                <w:rFonts w:asciiTheme="minorHAnsi" w:hAnsiTheme="minorHAnsi"/>
                <w:sz w:val="22"/>
                <w:szCs w:val="22"/>
              </w:rPr>
              <w:t>The post-hoc satisfaction approach</w:t>
            </w:r>
          </w:p>
        </w:tc>
        <w:tc>
          <w:tcPr>
            <w:tcW w:w="5782" w:type="dxa"/>
          </w:tcPr>
          <w:p w:rsidR="002B0521" w:rsidRPr="002B0521" w:rsidRDefault="002B0521" w:rsidP="00283F0B">
            <w:pPr>
              <w:jc w:val="left"/>
              <w:rPr>
                <w:rFonts w:asciiTheme="minorHAnsi" w:hAnsiTheme="minorHAnsi"/>
              </w:rPr>
            </w:pPr>
            <w:r w:rsidRPr="002B0521">
              <w:rPr>
                <w:rFonts w:asciiTheme="minorHAnsi" w:hAnsiTheme="minorHAnsi"/>
                <w:sz w:val="22"/>
                <w:szCs w:val="22"/>
              </w:rPr>
              <w:t>Focus on psychological outcomes and motivations</w:t>
            </w:r>
          </w:p>
        </w:tc>
      </w:tr>
      <w:tr w:rsidR="002B0521" w:rsidRPr="002B0521" w:rsidTr="008977BE">
        <w:tc>
          <w:tcPr>
            <w:tcW w:w="3794" w:type="dxa"/>
          </w:tcPr>
          <w:p w:rsidR="002B0521" w:rsidRPr="002B0521" w:rsidRDefault="002B0521" w:rsidP="00283F0B">
            <w:pPr>
              <w:jc w:val="left"/>
              <w:rPr>
                <w:rFonts w:asciiTheme="minorHAnsi" w:hAnsiTheme="minorHAnsi"/>
              </w:rPr>
            </w:pPr>
            <w:r w:rsidRPr="002B0521">
              <w:rPr>
                <w:rFonts w:asciiTheme="minorHAnsi" w:hAnsiTheme="minorHAnsi"/>
                <w:sz w:val="22"/>
                <w:szCs w:val="22"/>
              </w:rPr>
              <w:t>The immediate approach</w:t>
            </w:r>
          </w:p>
        </w:tc>
        <w:tc>
          <w:tcPr>
            <w:tcW w:w="5782" w:type="dxa"/>
          </w:tcPr>
          <w:p w:rsidR="002B0521" w:rsidRPr="002B0521" w:rsidRDefault="002B0521" w:rsidP="00283F0B">
            <w:pPr>
              <w:jc w:val="left"/>
              <w:rPr>
                <w:rFonts w:asciiTheme="minorHAnsi" w:hAnsiTheme="minorHAnsi"/>
              </w:rPr>
            </w:pPr>
            <w:r w:rsidRPr="002B0521">
              <w:rPr>
                <w:rFonts w:asciiTheme="minorHAnsi" w:hAnsiTheme="minorHAnsi"/>
                <w:sz w:val="22"/>
                <w:szCs w:val="22"/>
              </w:rPr>
              <w:t>The nature of on-site, real-time experiences</w:t>
            </w:r>
          </w:p>
        </w:tc>
      </w:tr>
      <w:tr w:rsidR="002B0521" w:rsidRPr="002B0521" w:rsidTr="008977BE">
        <w:tc>
          <w:tcPr>
            <w:tcW w:w="3794" w:type="dxa"/>
          </w:tcPr>
          <w:p w:rsidR="002B0521" w:rsidRPr="002B0521" w:rsidRDefault="002B0521" w:rsidP="00283F0B">
            <w:pPr>
              <w:jc w:val="left"/>
              <w:rPr>
                <w:rFonts w:asciiTheme="minorHAnsi" w:hAnsiTheme="minorHAnsi"/>
              </w:rPr>
            </w:pPr>
            <w:r w:rsidRPr="002B0521">
              <w:rPr>
                <w:rFonts w:asciiTheme="minorHAnsi" w:hAnsiTheme="minorHAnsi"/>
                <w:sz w:val="22"/>
                <w:szCs w:val="22"/>
              </w:rPr>
              <w:t>Business or attraction management approach</w:t>
            </w:r>
          </w:p>
        </w:tc>
        <w:tc>
          <w:tcPr>
            <w:tcW w:w="5782" w:type="dxa"/>
          </w:tcPr>
          <w:p w:rsidR="002B0521" w:rsidRPr="002B0521" w:rsidRDefault="002B0521" w:rsidP="00283F0B">
            <w:pPr>
              <w:jc w:val="left"/>
              <w:rPr>
                <w:rFonts w:asciiTheme="minorHAnsi" w:hAnsiTheme="minorHAnsi"/>
              </w:rPr>
            </w:pPr>
            <w:r w:rsidRPr="002B0521">
              <w:rPr>
                <w:rFonts w:asciiTheme="minorHAnsi" w:hAnsiTheme="minorHAnsi"/>
                <w:sz w:val="22"/>
                <w:szCs w:val="22"/>
              </w:rPr>
              <w:t>Focus on consumer theory and product offering</w:t>
            </w:r>
          </w:p>
        </w:tc>
      </w:tr>
    </w:tbl>
    <w:p w:rsidR="002B0521" w:rsidRDefault="002B0521" w:rsidP="00283F0B">
      <w:pPr>
        <w:rPr>
          <w:rFonts w:asciiTheme="minorHAnsi" w:hAnsiTheme="minorHAnsi"/>
        </w:rPr>
      </w:pPr>
      <w:r w:rsidRPr="002B0521">
        <w:rPr>
          <w:rFonts w:asciiTheme="minorHAnsi" w:hAnsiTheme="minorHAnsi"/>
        </w:rPr>
        <w:t xml:space="preserve"> Ta</w:t>
      </w:r>
      <w:r w:rsidR="00990805">
        <w:rPr>
          <w:rFonts w:asciiTheme="minorHAnsi" w:hAnsiTheme="minorHAnsi"/>
        </w:rPr>
        <w:t>ble 3</w:t>
      </w:r>
      <w:r w:rsidRPr="002B0521">
        <w:rPr>
          <w:rFonts w:asciiTheme="minorHAnsi" w:hAnsiTheme="minorHAnsi"/>
        </w:rPr>
        <w:t>: Four perspectives of tourist experience (Morgan et al 2010)</w:t>
      </w:r>
    </w:p>
    <w:p w:rsidR="0015409A" w:rsidRPr="002B0521" w:rsidRDefault="0015409A" w:rsidP="00283F0B">
      <w:pPr>
        <w:rPr>
          <w:rFonts w:asciiTheme="minorHAnsi" w:hAnsiTheme="minorHAnsi"/>
        </w:rPr>
      </w:pPr>
    </w:p>
    <w:p w:rsidR="002B0521" w:rsidRPr="002B0521" w:rsidRDefault="002B0521" w:rsidP="00283F0B">
      <w:pPr>
        <w:rPr>
          <w:rFonts w:asciiTheme="minorHAnsi" w:hAnsiTheme="minorHAnsi"/>
        </w:rPr>
      </w:pPr>
      <w:r w:rsidRPr="002B0521">
        <w:rPr>
          <w:rFonts w:asciiTheme="minorHAnsi" w:hAnsiTheme="minorHAnsi"/>
        </w:rPr>
        <w:t>This fourth p</w:t>
      </w:r>
      <w:r w:rsidR="0015409A">
        <w:rPr>
          <w:rFonts w:asciiTheme="minorHAnsi" w:hAnsiTheme="minorHAnsi"/>
        </w:rPr>
        <w:t>erspective outlined above placed</w:t>
      </w:r>
      <w:r w:rsidRPr="002B0521">
        <w:rPr>
          <w:rFonts w:asciiTheme="minorHAnsi" w:hAnsiTheme="minorHAnsi"/>
        </w:rPr>
        <w:t xml:space="preserve"> greater emphasis on techniques of management and the operation of sites rather than the significance for individ</w:t>
      </w:r>
      <w:r w:rsidR="0015409A">
        <w:rPr>
          <w:rFonts w:asciiTheme="minorHAnsi" w:hAnsiTheme="minorHAnsi"/>
        </w:rPr>
        <w:t>ual visitors, but still concerned</w:t>
      </w:r>
      <w:r w:rsidRPr="002B0521">
        <w:rPr>
          <w:rFonts w:asciiTheme="minorHAnsi" w:hAnsiTheme="minorHAnsi"/>
        </w:rPr>
        <w:t xml:space="preserve"> itself with the </w:t>
      </w:r>
      <w:r w:rsidR="00F51B9C">
        <w:rPr>
          <w:rFonts w:asciiTheme="minorHAnsi" w:hAnsiTheme="minorHAnsi"/>
        </w:rPr>
        <w:t xml:space="preserve">overall </w:t>
      </w:r>
      <w:r w:rsidRPr="002B0521">
        <w:rPr>
          <w:rFonts w:asciiTheme="minorHAnsi" w:hAnsiTheme="minorHAnsi"/>
        </w:rPr>
        <w:t>experience.</w:t>
      </w:r>
      <w:r w:rsidR="00990805">
        <w:rPr>
          <w:rFonts w:asciiTheme="minorHAnsi" w:hAnsiTheme="minorHAnsi"/>
        </w:rPr>
        <w:t xml:space="preserve"> </w:t>
      </w:r>
      <w:r w:rsidRPr="002B0521">
        <w:rPr>
          <w:rFonts w:asciiTheme="minorHAnsi" w:hAnsiTheme="minorHAnsi"/>
        </w:rPr>
        <w:t xml:space="preserve">The importance of these concepts is that tourists are increasingly seeking authentic and unique experiences (Yeoman et al 2007, McIntosh 2004), yet are also making decisions on their own interpretation and acceptance of authenticity and how it relates to the experiencescape. </w:t>
      </w:r>
    </w:p>
    <w:p w:rsidR="002B0521" w:rsidRPr="002B0521" w:rsidRDefault="002B0521" w:rsidP="00283F0B">
      <w:pPr>
        <w:rPr>
          <w:rFonts w:asciiTheme="minorHAnsi" w:hAnsiTheme="minorHAnsi"/>
        </w:rPr>
      </w:pPr>
    </w:p>
    <w:p w:rsidR="002B0521" w:rsidRPr="002B0521" w:rsidRDefault="002B0521" w:rsidP="00283F0B">
      <w:pPr>
        <w:rPr>
          <w:rFonts w:asciiTheme="minorHAnsi" w:hAnsiTheme="minorHAnsi" w:cstheme="minorHAnsi"/>
          <w:lang w:val="en-US"/>
        </w:rPr>
      </w:pPr>
      <w:r w:rsidRPr="002B0521">
        <w:rPr>
          <w:rFonts w:asciiTheme="minorHAnsi" w:hAnsiTheme="minorHAnsi"/>
        </w:rPr>
        <w:t>Sharpley and Stone (2011) continued the theme of investigating the tourist experience, an</w:t>
      </w:r>
      <w:r w:rsidR="00AF6729">
        <w:rPr>
          <w:rFonts w:asciiTheme="minorHAnsi" w:hAnsiTheme="minorHAnsi"/>
        </w:rPr>
        <w:t xml:space="preserve">d developed the element of time, </w:t>
      </w:r>
      <w:r w:rsidR="007E0B50">
        <w:rPr>
          <w:rFonts w:asciiTheme="minorHAnsi" w:hAnsiTheme="minorHAnsi"/>
        </w:rPr>
        <w:t>as well as referring to the co-creation of experience.</w:t>
      </w:r>
    </w:p>
    <w:p w:rsidR="002B0521" w:rsidRPr="002B0521" w:rsidRDefault="002B0521" w:rsidP="00283F0B">
      <w:pPr>
        <w:rPr>
          <w:rFonts w:asciiTheme="minorHAnsi" w:hAnsiTheme="minorHAnsi" w:cstheme="minorHAnsi"/>
          <w:lang w:val="en-US"/>
        </w:rPr>
      </w:pPr>
    </w:p>
    <w:p w:rsidR="00AF6729" w:rsidRDefault="002B0521" w:rsidP="00283F0B">
      <w:pPr>
        <w:rPr>
          <w:rFonts w:asciiTheme="minorHAnsi" w:hAnsiTheme="minorHAnsi" w:cstheme="minorHAnsi"/>
          <w:lang w:val="en-US"/>
        </w:rPr>
      </w:pPr>
      <w:r w:rsidRPr="002B0521">
        <w:rPr>
          <w:rFonts w:asciiTheme="minorHAnsi" w:hAnsiTheme="minorHAnsi" w:cstheme="minorHAnsi"/>
          <w:lang w:val="en-US"/>
        </w:rPr>
        <w:t>The concept of co-cr</w:t>
      </w:r>
      <w:r w:rsidR="0015409A">
        <w:rPr>
          <w:rFonts w:asciiTheme="minorHAnsi" w:hAnsiTheme="minorHAnsi" w:cstheme="minorHAnsi"/>
          <w:lang w:val="en-US"/>
        </w:rPr>
        <w:t>eation of the experience wa</w:t>
      </w:r>
      <w:r w:rsidR="00AF6729">
        <w:rPr>
          <w:rFonts w:asciiTheme="minorHAnsi" w:hAnsiTheme="minorHAnsi" w:cstheme="minorHAnsi"/>
          <w:lang w:val="en-US"/>
        </w:rPr>
        <w:t>s</w:t>
      </w:r>
      <w:r w:rsidRPr="002B0521">
        <w:rPr>
          <w:rFonts w:asciiTheme="minorHAnsi" w:hAnsiTheme="minorHAnsi" w:cstheme="minorHAnsi"/>
          <w:lang w:val="en-US"/>
        </w:rPr>
        <w:t xml:space="preserve"> mentioned by Binkhorst </w:t>
      </w:r>
      <w:r w:rsidR="00AF6729">
        <w:rPr>
          <w:rFonts w:asciiTheme="minorHAnsi" w:hAnsiTheme="minorHAnsi" w:cstheme="minorHAnsi"/>
          <w:lang w:val="en-US"/>
        </w:rPr>
        <w:t xml:space="preserve">(2009) </w:t>
      </w:r>
      <w:r w:rsidRPr="002B0521">
        <w:rPr>
          <w:rFonts w:asciiTheme="minorHAnsi" w:hAnsiTheme="minorHAnsi" w:cstheme="minorHAnsi"/>
          <w:lang w:val="en-US"/>
        </w:rPr>
        <w:t>as a direction that could be explored by some destination</w:t>
      </w:r>
      <w:r w:rsidR="0015409A">
        <w:rPr>
          <w:rFonts w:asciiTheme="minorHAnsi" w:hAnsiTheme="minorHAnsi" w:cstheme="minorHAnsi"/>
          <w:lang w:val="en-US"/>
        </w:rPr>
        <w:t xml:space="preserve"> and attraction managers. It had</w:t>
      </w:r>
      <w:r w:rsidRPr="002B0521">
        <w:rPr>
          <w:rFonts w:asciiTheme="minorHAnsi" w:hAnsiTheme="minorHAnsi" w:cstheme="minorHAnsi"/>
          <w:lang w:val="en-US"/>
        </w:rPr>
        <w:t xml:space="preserve"> links to areas of marketing such as relationship building and loyalty. The idea that an experience can be co-created by the supplier and visitor perhaps reflects a more manageri</w:t>
      </w:r>
      <w:r w:rsidR="00F45E1B">
        <w:rPr>
          <w:rFonts w:asciiTheme="minorHAnsi" w:hAnsiTheme="minorHAnsi" w:cstheme="minorHAnsi"/>
          <w:lang w:val="en-US"/>
        </w:rPr>
        <w:t>al approach (Scott et al 2010</w:t>
      </w:r>
      <w:r w:rsidR="00AF6729">
        <w:rPr>
          <w:rFonts w:asciiTheme="minorHAnsi" w:hAnsiTheme="minorHAnsi" w:cstheme="minorHAnsi"/>
          <w:lang w:val="en-US"/>
        </w:rPr>
        <w:t xml:space="preserve">). </w:t>
      </w:r>
    </w:p>
    <w:p w:rsidR="00990805" w:rsidRDefault="00990805" w:rsidP="00283F0B">
      <w:pPr>
        <w:rPr>
          <w:rFonts w:asciiTheme="minorHAnsi" w:hAnsiTheme="minorHAnsi" w:cstheme="minorHAnsi"/>
          <w:lang w:val="en-US"/>
        </w:rPr>
      </w:pPr>
    </w:p>
    <w:p w:rsidR="00AF6729" w:rsidRPr="00990805" w:rsidRDefault="00990805" w:rsidP="00283F0B">
      <w:pPr>
        <w:rPr>
          <w:rFonts w:asciiTheme="minorHAnsi" w:hAnsiTheme="minorHAnsi" w:cstheme="minorHAnsi"/>
          <w:b/>
          <w:lang w:val="en-US"/>
        </w:rPr>
      </w:pPr>
      <w:r>
        <w:rPr>
          <w:rFonts w:asciiTheme="minorHAnsi" w:hAnsiTheme="minorHAnsi" w:cstheme="minorHAnsi"/>
          <w:b/>
          <w:lang w:val="en-US"/>
        </w:rPr>
        <w:t>3.</w:t>
      </w:r>
      <w:r w:rsidR="00A11758">
        <w:rPr>
          <w:rFonts w:asciiTheme="minorHAnsi" w:hAnsiTheme="minorHAnsi" w:cstheme="minorHAnsi"/>
          <w:b/>
          <w:lang w:val="en-US"/>
        </w:rPr>
        <w:t xml:space="preserve">Conclusion: </w:t>
      </w:r>
      <w:r>
        <w:rPr>
          <w:rFonts w:asciiTheme="minorHAnsi" w:hAnsiTheme="minorHAnsi" w:cstheme="minorHAnsi"/>
          <w:b/>
          <w:lang w:val="en-US"/>
        </w:rPr>
        <w:t>The attractions experience</w:t>
      </w:r>
      <w:r w:rsidRPr="00990805">
        <w:rPr>
          <w:rFonts w:asciiTheme="minorHAnsi" w:hAnsiTheme="minorHAnsi" w:cstheme="minorHAnsi"/>
          <w:b/>
          <w:lang w:val="en-US"/>
        </w:rPr>
        <w:t xml:space="preserve"> in Wales</w:t>
      </w:r>
    </w:p>
    <w:p w:rsidR="00C32959" w:rsidRDefault="00C32959" w:rsidP="00283F0B">
      <w:pPr>
        <w:pStyle w:val="Default"/>
        <w:jc w:val="both"/>
        <w:rPr>
          <w:rFonts w:asciiTheme="minorHAnsi" w:hAnsiTheme="minorHAnsi" w:cs="Times New Roman"/>
        </w:rPr>
      </w:pPr>
      <w:r>
        <w:rPr>
          <w:rFonts w:asciiTheme="minorHAnsi" w:hAnsiTheme="minorHAnsi" w:cs="Times New Roman"/>
        </w:rPr>
        <w:t xml:space="preserve">In order to investigate the managerial understanding of visitor experience, a </w:t>
      </w:r>
      <w:r w:rsidRPr="00C32959">
        <w:rPr>
          <w:rFonts w:asciiTheme="minorHAnsi" w:hAnsiTheme="minorHAnsi" w:cs="Times New Roman"/>
        </w:rPr>
        <w:t xml:space="preserve">detailed on-line questionnaire </w:t>
      </w:r>
      <w:r>
        <w:rPr>
          <w:rFonts w:asciiTheme="minorHAnsi" w:hAnsiTheme="minorHAnsi" w:cs="Times New Roman"/>
        </w:rPr>
        <w:t xml:space="preserve">was sent </w:t>
      </w:r>
      <w:r w:rsidRPr="00C32959">
        <w:rPr>
          <w:rFonts w:asciiTheme="minorHAnsi" w:hAnsiTheme="minorHAnsi" w:cs="Times New Roman"/>
        </w:rPr>
        <w:t>to</w:t>
      </w:r>
      <w:r>
        <w:rPr>
          <w:rFonts w:asciiTheme="minorHAnsi" w:hAnsiTheme="minorHAnsi" w:cs="Times New Roman"/>
        </w:rPr>
        <w:t xml:space="preserve"> 415</w:t>
      </w:r>
      <w:r w:rsidRPr="00C32959">
        <w:rPr>
          <w:rFonts w:asciiTheme="minorHAnsi" w:hAnsiTheme="minorHAnsi" w:cs="Times New Roman"/>
        </w:rPr>
        <w:t xml:space="preserve"> visitor attractions in Wales</w:t>
      </w:r>
      <w:r>
        <w:rPr>
          <w:rFonts w:asciiTheme="minorHAnsi" w:hAnsiTheme="minorHAnsi" w:cs="Times New Roman"/>
        </w:rPr>
        <w:t xml:space="preserve"> in 2014. </w:t>
      </w:r>
      <w:r w:rsidRPr="00C32959">
        <w:rPr>
          <w:rFonts w:asciiTheme="minorHAnsi" w:hAnsiTheme="minorHAnsi" w:cs="Times New Roman"/>
        </w:rPr>
        <w:t>The aim of this was to provide a ‘snapshot’ of the business and marketing-related factors behind the development and management of these attractions</w:t>
      </w:r>
      <w:r>
        <w:rPr>
          <w:rFonts w:asciiTheme="minorHAnsi" w:hAnsiTheme="minorHAnsi" w:cs="Times New Roman"/>
        </w:rPr>
        <w:t xml:space="preserve"> at that time</w:t>
      </w:r>
      <w:r w:rsidRPr="00C32959">
        <w:rPr>
          <w:rFonts w:asciiTheme="minorHAnsi" w:hAnsiTheme="minorHAnsi" w:cs="Times New Roman"/>
        </w:rPr>
        <w:t xml:space="preserve">. </w:t>
      </w:r>
    </w:p>
    <w:p w:rsidR="00C32959" w:rsidRPr="00A11758" w:rsidRDefault="00C32959" w:rsidP="00283F0B">
      <w:pPr>
        <w:rPr>
          <w:rFonts w:asciiTheme="minorHAnsi" w:hAnsiTheme="minorHAnsi"/>
          <w:lang w:val="en-US"/>
        </w:rPr>
      </w:pPr>
      <w:r w:rsidRPr="00897733">
        <w:rPr>
          <w:rFonts w:asciiTheme="minorHAnsi" w:hAnsiTheme="minorHAnsi"/>
        </w:rPr>
        <w:t>82 attraction ope</w:t>
      </w:r>
      <w:r w:rsidR="00A11758">
        <w:rPr>
          <w:rFonts w:asciiTheme="minorHAnsi" w:hAnsiTheme="minorHAnsi"/>
        </w:rPr>
        <w:t>rators in Wales responded, and one of the key findings was</w:t>
      </w:r>
      <w:r>
        <w:rPr>
          <w:rFonts w:asciiTheme="minorHAnsi" w:hAnsiTheme="minorHAnsi"/>
        </w:rPr>
        <w:t xml:space="preserve"> that</w:t>
      </w:r>
      <w:r w:rsidR="00A11758">
        <w:rPr>
          <w:rFonts w:asciiTheme="minorHAnsi" w:hAnsiTheme="minorHAnsi"/>
          <w:lang w:val="en-US"/>
        </w:rPr>
        <w:t xml:space="preserve"> </w:t>
      </w:r>
      <w:r w:rsidRPr="00897733">
        <w:rPr>
          <w:rFonts w:asciiTheme="minorHAnsi" w:hAnsiTheme="minorHAnsi"/>
        </w:rPr>
        <w:t xml:space="preserve">47% </w:t>
      </w:r>
      <w:r w:rsidR="00A11758">
        <w:rPr>
          <w:rFonts w:asciiTheme="minorHAnsi" w:hAnsiTheme="minorHAnsi"/>
        </w:rPr>
        <w:t xml:space="preserve">of those who replied </w:t>
      </w:r>
      <w:r w:rsidRPr="00897733">
        <w:rPr>
          <w:rFonts w:asciiTheme="minorHAnsi" w:hAnsiTheme="minorHAnsi"/>
        </w:rPr>
        <w:t>said that there was sometimes a gap between the experience they were offering and the reasons given by visitors for going to the attraction</w:t>
      </w:r>
      <w:r>
        <w:rPr>
          <w:rFonts w:asciiTheme="minorHAnsi" w:hAnsiTheme="minorHAnsi"/>
        </w:rPr>
        <w:t>.</w:t>
      </w:r>
      <w:r w:rsidR="00517E42">
        <w:rPr>
          <w:rFonts w:asciiTheme="minorHAnsi" w:hAnsiTheme="minorHAnsi"/>
        </w:rPr>
        <w:t xml:space="preserve"> This</w:t>
      </w:r>
      <w:r w:rsidR="00A11758">
        <w:rPr>
          <w:rFonts w:asciiTheme="minorHAnsi" w:hAnsiTheme="minorHAnsi"/>
        </w:rPr>
        <w:t xml:space="preserve"> highlighted the n</w:t>
      </w:r>
      <w:r w:rsidRPr="00897733">
        <w:rPr>
          <w:rFonts w:asciiTheme="minorHAnsi" w:hAnsiTheme="minorHAnsi"/>
        </w:rPr>
        <w:t xml:space="preserve">eed </w:t>
      </w:r>
      <w:r w:rsidR="00A11758">
        <w:rPr>
          <w:rFonts w:asciiTheme="minorHAnsi" w:hAnsiTheme="minorHAnsi"/>
        </w:rPr>
        <w:t xml:space="preserve">for further work in this area, and </w:t>
      </w:r>
      <w:r w:rsidRPr="00897733">
        <w:rPr>
          <w:rFonts w:asciiTheme="minorHAnsi" w:hAnsiTheme="minorHAnsi"/>
        </w:rPr>
        <w:t>to develop tools to establish and evaluate how individual attractions can adopt appropriate management practices for</w:t>
      </w:r>
      <w:r w:rsidR="00A11758">
        <w:rPr>
          <w:rFonts w:asciiTheme="minorHAnsi" w:hAnsiTheme="minorHAnsi"/>
        </w:rPr>
        <w:t xml:space="preserve"> enhancing</w:t>
      </w:r>
      <w:r w:rsidRPr="00897733">
        <w:rPr>
          <w:rFonts w:asciiTheme="minorHAnsi" w:hAnsiTheme="minorHAnsi"/>
        </w:rPr>
        <w:t xml:space="preserve"> visitor experience.</w:t>
      </w:r>
    </w:p>
    <w:p w:rsidR="00A11758" w:rsidRPr="00A11758" w:rsidRDefault="00A11758" w:rsidP="00283F0B">
      <w:pPr>
        <w:rPr>
          <w:rFonts w:asciiTheme="minorHAnsi" w:hAnsiTheme="minorHAnsi"/>
        </w:rPr>
      </w:pPr>
    </w:p>
    <w:p w:rsidR="00897733" w:rsidRPr="007E0B50" w:rsidRDefault="00517E42" w:rsidP="00283F0B">
      <w:pPr>
        <w:rPr>
          <w:rFonts w:asciiTheme="minorHAnsi" w:hAnsiTheme="minorHAnsi"/>
          <w:lang w:val="en-US"/>
        </w:rPr>
      </w:pPr>
      <w:r>
        <w:rPr>
          <w:rFonts w:asciiTheme="minorHAnsi" w:hAnsiTheme="minorHAnsi"/>
        </w:rPr>
        <w:t>If these initial results we</w:t>
      </w:r>
      <w:r w:rsidR="00A11758">
        <w:rPr>
          <w:rFonts w:asciiTheme="minorHAnsi" w:hAnsiTheme="minorHAnsi"/>
        </w:rPr>
        <w:t>re representative, then it</w:t>
      </w:r>
      <w:r w:rsidR="00C32959" w:rsidRPr="00897733">
        <w:rPr>
          <w:rFonts w:asciiTheme="minorHAnsi" w:hAnsiTheme="minorHAnsi"/>
        </w:rPr>
        <w:t xml:space="preserve"> appears that</w:t>
      </w:r>
      <w:r w:rsidR="00A11758">
        <w:rPr>
          <w:rFonts w:asciiTheme="minorHAnsi" w:hAnsiTheme="minorHAnsi"/>
        </w:rPr>
        <w:t xml:space="preserve"> the attractions sector has </w:t>
      </w:r>
      <w:r>
        <w:rPr>
          <w:rFonts w:asciiTheme="minorHAnsi" w:hAnsiTheme="minorHAnsi"/>
        </w:rPr>
        <w:t xml:space="preserve">perhaps </w:t>
      </w:r>
      <w:r w:rsidR="00A11758">
        <w:rPr>
          <w:rFonts w:asciiTheme="minorHAnsi" w:hAnsiTheme="minorHAnsi"/>
        </w:rPr>
        <w:t>still</w:t>
      </w:r>
      <w:r w:rsidR="00C32959" w:rsidRPr="00897733">
        <w:rPr>
          <w:rFonts w:asciiTheme="minorHAnsi" w:hAnsiTheme="minorHAnsi"/>
        </w:rPr>
        <w:t xml:space="preserve"> not fully engaged with modern expe</w:t>
      </w:r>
      <w:r w:rsidR="00A11758">
        <w:rPr>
          <w:rFonts w:asciiTheme="minorHAnsi" w:hAnsiTheme="minorHAnsi"/>
        </w:rPr>
        <w:t>riential marketing concepts in order to</w:t>
      </w:r>
      <w:r w:rsidR="00C32959" w:rsidRPr="00897733">
        <w:rPr>
          <w:rFonts w:asciiTheme="minorHAnsi" w:hAnsiTheme="minorHAnsi"/>
        </w:rPr>
        <w:t xml:space="preserve"> create additional v</w:t>
      </w:r>
      <w:r w:rsidR="00C32959">
        <w:rPr>
          <w:rFonts w:asciiTheme="minorHAnsi" w:hAnsiTheme="minorHAnsi"/>
        </w:rPr>
        <w:t>alue for visitors in the experi</w:t>
      </w:r>
      <w:r w:rsidR="00C32959" w:rsidRPr="00897733">
        <w:rPr>
          <w:rFonts w:asciiTheme="minorHAnsi" w:hAnsiTheme="minorHAnsi"/>
        </w:rPr>
        <w:t>e</w:t>
      </w:r>
      <w:r w:rsidR="00C32959">
        <w:rPr>
          <w:rFonts w:asciiTheme="minorHAnsi" w:hAnsiTheme="minorHAnsi"/>
        </w:rPr>
        <w:t>n</w:t>
      </w:r>
      <w:r w:rsidR="00C32959" w:rsidRPr="00897733">
        <w:rPr>
          <w:rFonts w:asciiTheme="minorHAnsi" w:hAnsiTheme="minorHAnsi"/>
        </w:rPr>
        <w:t xml:space="preserve">ce economy. </w:t>
      </w:r>
    </w:p>
    <w:p w:rsidR="007E0B50" w:rsidRDefault="007E0B50" w:rsidP="002B0521">
      <w:pPr>
        <w:spacing w:line="360" w:lineRule="auto"/>
        <w:rPr>
          <w:rFonts w:asciiTheme="minorHAnsi" w:hAnsiTheme="minorHAnsi"/>
        </w:rPr>
      </w:pPr>
    </w:p>
    <w:p w:rsidR="00A11758" w:rsidRPr="007E0B50" w:rsidRDefault="00A11758" w:rsidP="007E0B50">
      <w:pPr>
        <w:rPr>
          <w:rFonts w:asciiTheme="minorHAnsi" w:hAnsiTheme="minorHAnsi"/>
          <w:b/>
          <w:sz w:val="28"/>
          <w:szCs w:val="28"/>
        </w:rPr>
      </w:pPr>
      <w:r w:rsidRPr="007E0B50">
        <w:rPr>
          <w:rFonts w:asciiTheme="minorHAnsi" w:hAnsiTheme="minorHAnsi"/>
          <w:b/>
          <w:sz w:val="28"/>
          <w:szCs w:val="28"/>
        </w:rPr>
        <w:t>Bibliography</w:t>
      </w:r>
    </w:p>
    <w:p w:rsidR="00C92CDE" w:rsidRPr="007E0B50" w:rsidRDefault="00A11758" w:rsidP="007E0B50">
      <w:pPr>
        <w:rPr>
          <w:rFonts w:asciiTheme="minorHAnsi" w:hAnsiTheme="minorHAnsi"/>
        </w:rPr>
      </w:pPr>
      <w:r w:rsidRPr="007E0B50">
        <w:rPr>
          <w:rFonts w:asciiTheme="minorHAnsi" w:hAnsiTheme="minorHAnsi"/>
        </w:rPr>
        <w:t xml:space="preserve">Andersson, T. D. (2007). The Tourist in the Experience Economy. </w:t>
      </w:r>
      <w:r w:rsidRPr="007E0B50">
        <w:rPr>
          <w:rFonts w:asciiTheme="minorHAnsi" w:hAnsiTheme="minorHAnsi"/>
          <w:i/>
          <w:iCs/>
        </w:rPr>
        <w:t>Scandinavian Journal Of Hospitality &amp; Tourism</w:t>
      </w:r>
      <w:r w:rsidRPr="007E0B50">
        <w:rPr>
          <w:rFonts w:asciiTheme="minorHAnsi" w:hAnsiTheme="minorHAnsi"/>
        </w:rPr>
        <w:t xml:space="preserve">, </w:t>
      </w:r>
      <w:r w:rsidRPr="007E0B50">
        <w:rPr>
          <w:rFonts w:asciiTheme="minorHAnsi" w:hAnsiTheme="minorHAnsi"/>
          <w:i/>
          <w:iCs/>
        </w:rPr>
        <w:t>7</w:t>
      </w:r>
      <w:r w:rsidRPr="007E0B50">
        <w:rPr>
          <w:rFonts w:asciiTheme="minorHAnsi" w:hAnsiTheme="minorHAnsi"/>
        </w:rPr>
        <w:t>(1), 46-58.</w:t>
      </w:r>
    </w:p>
    <w:p w:rsidR="007E0B50" w:rsidRPr="007E0B50" w:rsidRDefault="007E0B50" w:rsidP="007E0B50">
      <w:pPr>
        <w:rPr>
          <w:rFonts w:asciiTheme="minorHAnsi" w:hAnsiTheme="minorHAnsi"/>
        </w:rPr>
      </w:pPr>
    </w:p>
    <w:p w:rsidR="00AA153A" w:rsidRPr="007E0B50" w:rsidRDefault="00AA153A" w:rsidP="007E0B50">
      <w:pPr>
        <w:shd w:val="clear" w:color="auto" w:fill="FFFFFF"/>
        <w:rPr>
          <w:rFonts w:asciiTheme="minorHAnsi" w:hAnsiTheme="minorHAnsi"/>
        </w:rPr>
      </w:pPr>
      <w:r w:rsidRPr="007E0B50">
        <w:rPr>
          <w:rFonts w:asciiTheme="minorHAnsi" w:hAnsiTheme="minorHAnsi"/>
        </w:rPr>
        <w:t xml:space="preserve">Binkhorst, E., &amp; Den Dekker, T. (2009). Agenda for Co-Creation Tourism Experience Research. </w:t>
      </w:r>
      <w:r w:rsidRPr="007E0B50">
        <w:rPr>
          <w:rFonts w:asciiTheme="minorHAnsi" w:hAnsiTheme="minorHAnsi"/>
          <w:i/>
          <w:iCs/>
        </w:rPr>
        <w:t>Journal Of Hospitality Marketing &amp; Management</w:t>
      </w:r>
      <w:r w:rsidRPr="007E0B50">
        <w:rPr>
          <w:rFonts w:asciiTheme="minorHAnsi" w:hAnsiTheme="minorHAnsi"/>
        </w:rPr>
        <w:t xml:space="preserve">, </w:t>
      </w:r>
      <w:r w:rsidRPr="007E0B50">
        <w:rPr>
          <w:rFonts w:asciiTheme="minorHAnsi" w:hAnsiTheme="minorHAnsi"/>
          <w:i/>
          <w:iCs/>
        </w:rPr>
        <w:t>18</w:t>
      </w:r>
      <w:r w:rsidRPr="007E0B50">
        <w:rPr>
          <w:rFonts w:asciiTheme="minorHAnsi" w:hAnsiTheme="minorHAnsi"/>
        </w:rPr>
        <w:t>(2/3), 311-327</w:t>
      </w:r>
    </w:p>
    <w:p w:rsidR="005A7634" w:rsidRPr="007E0B50" w:rsidRDefault="005A7634" w:rsidP="007E0B50">
      <w:pPr>
        <w:rPr>
          <w:rFonts w:asciiTheme="minorHAnsi" w:hAnsiTheme="minorHAnsi"/>
        </w:rPr>
      </w:pPr>
    </w:p>
    <w:p w:rsidR="005A7634" w:rsidRPr="007E0B50" w:rsidRDefault="005A7634" w:rsidP="007E0B50">
      <w:pPr>
        <w:rPr>
          <w:rFonts w:asciiTheme="minorHAnsi" w:hAnsiTheme="minorHAnsi"/>
        </w:rPr>
      </w:pPr>
      <w:r w:rsidRPr="007E0B50">
        <w:rPr>
          <w:rFonts w:asciiTheme="minorHAnsi" w:hAnsiTheme="minorHAnsi"/>
        </w:rPr>
        <w:t xml:space="preserve">Bitner, M (1992) ‘Servicescapes: The impact of physical surroundings on customers and employess’, </w:t>
      </w:r>
      <w:r w:rsidRPr="007E0B50">
        <w:rPr>
          <w:rFonts w:asciiTheme="minorHAnsi" w:hAnsiTheme="minorHAnsi"/>
          <w:i/>
        </w:rPr>
        <w:t xml:space="preserve">Journal of Marketing, </w:t>
      </w:r>
      <w:r w:rsidRPr="007E0B50">
        <w:rPr>
          <w:rFonts w:asciiTheme="minorHAnsi" w:hAnsiTheme="minorHAnsi"/>
        </w:rPr>
        <w:t>56, pp 57-71</w:t>
      </w:r>
    </w:p>
    <w:p w:rsidR="00C92CDE" w:rsidRPr="007E0B50" w:rsidRDefault="00C92CDE" w:rsidP="007E0B50">
      <w:pPr>
        <w:rPr>
          <w:rFonts w:asciiTheme="minorHAnsi" w:hAnsiTheme="minorHAnsi"/>
          <w:lang w:val="en-US"/>
        </w:rPr>
      </w:pPr>
    </w:p>
    <w:p w:rsidR="00C92CDE" w:rsidRPr="007E0B50" w:rsidRDefault="00C92CDE" w:rsidP="007E0B50">
      <w:pPr>
        <w:rPr>
          <w:rFonts w:asciiTheme="minorHAnsi" w:hAnsiTheme="minorHAnsi"/>
        </w:rPr>
      </w:pPr>
      <w:r w:rsidRPr="007E0B50">
        <w:rPr>
          <w:rFonts w:asciiTheme="minorHAnsi" w:hAnsiTheme="minorHAnsi"/>
        </w:rPr>
        <w:t xml:space="preserve">Brunt, P &amp; Danster, A (2000) ‘The propensity of </w:t>
      </w:r>
      <w:r w:rsidRPr="007E0B50">
        <w:rPr>
          <w:rFonts w:asciiTheme="minorHAnsi" w:hAnsiTheme="minorHAnsi"/>
          <w:b/>
          <w:bCs/>
        </w:rPr>
        <w:t>visitor</w:t>
      </w:r>
      <w:r w:rsidRPr="007E0B50">
        <w:rPr>
          <w:rFonts w:asciiTheme="minorHAnsi" w:hAnsiTheme="minorHAnsi"/>
        </w:rPr>
        <w:t xml:space="preserve"> </w:t>
      </w:r>
      <w:r w:rsidRPr="007E0B50">
        <w:rPr>
          <w:rFonts w:asciiTheme="minorHAnsi" w:hAnsiTheme="minorHAnsi"/>
          <w:b/>
          <w:bCs/>
        </w:rPr>
        <w:t>attractions</w:t>
      </w:r>
      <w:r w:rsidRPr="007E0B50">
        <w:rPr>
          <w:rFonts w:asciiTheme="minorHAnsi" w:hAnsiTheme="minorHAnsi"/>
        </w:rPr>
        <w:t xml:space="preserve"> to carry out customer surveys’, </w:t>
      </w:r>
      <w:r w:rsidRPr="007E0B50">
        <w:rPr>
          <w:rFonts w:asciiTheme="minorHAnsi" w:hAnsiTheme="minorHAnsi"/>
          <w:i/>
        </w:rPr>
        <w:t xml:space="preserve">International Journal of Tourism Research, </w:t>
      </w:r>
      <w:r w:rsidRPr="007E0B50">
        <w:rPr>
          <w:rFonts w:asciiTheme="minorHAnsi" w:hAnsiTheme="minorHAnsi"/>
        </w:rPr>
        <w:t>vol 2, Issue 4, p261-268</w:t>
      </w:r>
    </w:p>
    <w:p w:rsidR="00C92CDE" w:rsidRPr="007E0B50" w:rsidRDefault="00C92CDE" w:rsidP="007E0B50">
      <w:pPr>
        <w:rPr>
          <w:rFonts w:asciiTheme="minorHAnsi" w:hAnsiTheme="minorHAnsi"/>
        </w:rPr>
      </w:pPr>
    </w:p>
    <w:p w:rsidR="00C92CDE" w:rsidRPr="007E0B50" w:rsidRDefault="00C92CDE" w:rsidP="007E0B50">
      <w:pPr>
        <w:rPr>
          <w:rFonts w:asciiTheme="minorHAnsi" w:hAnsiTheme="minorHAnsi"/>
        </w:rPr>
      </w:pPr>
      <w:r w:rsidRPr="007E0B50">
        <w:rPr>
          <w:rFonts w:asciiTheme="minorHAnsi" w:hAnsiTheme="minorHAnsi"/>
        </w:rPr>
        <w:t xml:space="preserve">Calver, S. J., &amp; Page, S. J. (2013). Enlightened hedonism: Exploring the relationship of service value, visitor knowledge and interest, to visitor enjoyment at heritage attractions. </w:t>
      </w:r>
      <w:r w:rsidRPr="007E0B50">
        <w:rPr>
          <w:rFonts w:asciiTheme="minorHAnsi" w:hAnsiTheme="minorHAnsi"/>
          <w:i/>
          <w:iCs/>
        </w:rPr>
        <w:t>Tourism Management</w:t>
      </w:r>
      <w:r w:rsidRPr="007E0B50">
        <w:rPr>
          <w:rFonts w:asciiTheme="minorHAnsi" w:hAnsiTheme="minorHAnsi"/>
        </w:rPr>
        <w:t xml:space="preserve">, </w:t>
      </w:r>
      <w:r w:rsidRPr="007E0B50">
        <w:rPr>
          <w:rFonts w:asciiTheme="minorHAnsi" w:hAnsiTheme="minorHAnsi"/>
          <w:i/>
          <w:iCs/>
        </w:rPr>
        <w:t>39</w:t>
      </w:r>
      <w:r w:rsidRPr="007E0B50">
        <w:rPr>
          <w:rFonts w:asciiTheme="minorHAnsi" w:hAnsiTheme="minorHAnsi"/>
        </w:rPr>
        <w:t>23-36.</w:t>
      </w:r>
    </w:p>
    <w:p w:rsidR="00C92CDE" w:rsidRPr="007E0B50" w:rsidRDefault="00C92CDE" w:rsidP="007E0B50">
      <w:pPr>
        <w:rPr>
          <w:rFonts w:asciiTheme="minorHAnsi" w:hAnsiTheme="minorHAnsi"/>
        </w:rPr>
      </w:pPr>
    </w:p>
    <w:p w:rsidR="00C92CDE" w:rsidRPr="007E0B50" w:rsidRDefault="00C92CDE" w:rsidP="007E0B50">
      <w:pPr>
        <w:rPr>
          <w:rFonts w:asciiTheme="minorHAnsi" w:hAnsiTheme="minorHAnsi"/>
          <w:color w:val="222222"/>
          <w:lang w:val="en-US"/>
        </w:rPr>
      </w:pPr>
      <w:r w:rsidRPr="007E0B50">
        <w:rPr>
          <w:rFonts w:asciiTheme="minorHAnsi" w:hAnsiTheme="minorHAnsi"/>
          <w:color w:val="222222"/>
          <w:lang w:val="en-US"/>
        </w:rPr>
        <w:t xml:space="preserve">Chen, Ching-Fu, and Fu-Shian Chen (2010) "Experience quality, perceived value, satisfaction and behavioral intentions for heritage tourists." </w:t>
      </w:r>
      <w:r w:rsidRPr="007E0B50">
        <w:rPr>
          <w:rFonts w:asciiTheme="minorHAnsi" w:hAnsiTheme="minorHAnsi"/>
          <w:i/>
          <w:iCs/>
          <w:color w:val="222222"/>
          <w:lang w:val="en-US"/>
        </w:rPr>
        <w:t>Tourism management</w:t>
      </w:r>
      <w:r w:rsidRPr="007E0B50">
        <w:rPr>
          <w:rFonts w:asciiTheme="minorHAnsi" w:hAnsiTheme="minorHAnsi"/>
          <w:color w:val="222222"/>
          <w:lang w:val="en-US"/>
        </w:rPr>
        <w:t xml:space="preserve"> 31.1 p 29-35.</w:t>
      </w:r>
    </w:p>
    <w:p w:rsidR="00C92CDE" w:rsidRPr="007E0B50" w:rsidRDefault="00C92CDE" w:rsidP="007E0B50">
      <w:pPr>
        <w:rPr>
          <w:rStyle w:val="a1"/>
          <w:rFonts w:asciiTheme="minorHAnsi" w:hAnsiTheme="minorHAnsi"/>
          <w:color w:val="000000"/>
        </w:rPr>
      </w:pPr>
    </w:p>
    <w:p w:rsidR="005A7634" w:rsidRPr="007E0B50" w:rsidRDefault="005A7634" w:rsidP="007E0B50">
      <w:pPr>
        <w:rPr>
          <w:rFonts w:asciiTheme="minorHAnsi" w:hAnsiTheme="minorHAnsi"/>
        </w:rPr>
      </w:pPr>
      <w:r w:rsidRPr="007E0B50">
        <w:rPr>
          <w:rFonts w:asciiTheme="minorHAnsi" w:hAnsiTheme="minorHAnsi"/>
        </w:rPr>
        <w:t>Chui, C. T. B., Rahim, F. A., Hassan, F. H., Musa, R., Yusof, J. M., &amp; Hashim, R. H. (2010). ‘Exploring tourist experiencescape and servicescape at taman negara (national park malaysia)’.</w:t>
      </w:r>
      <w:r w:rsidRPr="007E0B50">
        <w:rPr>
          <w:rFonts w:asciiTheme="minorHAnsi" w:hAnsiTheme="minorHAnsi"/>
          <w:i/>
          <w:iCs/>
        </w:rPr>
        <w:t xml:space="preserve"> International Journal of Trade, Economics and Finance, </w:t>
      </w:r>
      <w:r w:rsidRPr="007E0B50">
        <w:rPr>
          <w:rFonts w:asciiTheme="minorHAnsi" w:hAnsiTheme="minorHAnsi"/>
          <w:iCs/>
        </w:rPr>
        <w:t>1</w:t>
      </w:r>
      <w:r w:rsidRPr="007E0B50">
        <w:rPr>
          <w:rFonts w:asciiTheme="minorHAnsi" w:hAnsiTheme="minorHAnsi"/>
        </w:rPr>
        <w:t>(1), 28.</w:t>
      </w:r>
    </w:p>
    <w:p w:rsidR="007E0B50" w:rsidRPr="007E0B50" w:rsidRDefault="007E0B50" w:rsidP="007E0B50">
      <w:pPr>
        <w:rPr>
          <w:rFonts w:asciiTheme="minorHAnsi" w:hAnsiTheme="minorHAnsi"/>
        </w:rPr>
      </w:pPr>
    </w:p>
    <w:p w:rsidR="005A7634" w:rsidRPr="007E0B50" w:rsidRDefault="005A7634" w:rsidP="007E0B50">
      <w:pPr>
        <w:shd w:val="clear" w:color="auto" w:fill="FFFFFF"/>
        <w:rPr>
          <w:rFonts w:asciiTheme="minorHAnsi" w:hAnsiTheme="minorHAnsi"/>
        </w:rPr>
      </w:pPr>
      <w:r w:rsidRPr="007E0B50">
        <w:rPr>
          <w:rFonts w:asciiTheme="minorHAnsi" w:hAnsiTheme="minorHAnsi"/>
        </w:rPr>
        <w:t xml:space="preserve">Frochot, I, &amp; Hughes, H (2000) ‘HISTOQUAL: the development of a historic houses assessment scale’, </w:t>
      </w:r>
      <w:r w:rsidRPr="007E0B50">
        <w:rPr>
          <w:rFonts w:asciiTheme="minorHAnsi" w:hAnsiTheme="minorHAnsi"/>
          <w:i/>
        </w:rPr>
        <w:t xml:space="preserve">Tourism Management </w:t>
      </w:r>
      <w:r w:rsidRPr="007E0B50">
        <w:rPr>
          <w:rFonts w:asciiTheme="minorHAnsi" w:hAnsiTheme="minorHAnsi"/>
        </w:rPr>
        <w:t xml:space="preserve"> 21 (2), 157</w:t>
      </w:r>
    </w:p>
    <w:p w:rsidR="007E0B50" w:rsidRPr="007E0B50" w:rsidRDefault="007E0B50" w:rsidP="007E0B50">
      <w:pPr>
        <w:shd w:val="clear" w:color="auto" w:fill="FFFFFF"/>
        <w:rPr>
          <w:rFonts w:asciiTheme="minorHAnsi" w:hAnsiTheme="minorHAnsi" w:cs="Helvetica"/>
        </w:rPr>
      </w:pPr>
    </w:p>
    <w:p w:rsidR="005A7634" w:rsidRPr="007E0B50" w:rsidRDefault="005A7634" w:rsidP="007E0B50">
      <w:pPr>
        <w:rPr>
          <w:rFonts w:asciiTheme="minorHAnsi" w:hAnsiTheme="minorHAnsi"/>
          <w:lang w:val="en-US"/>
        </w:rPr>
      </w:pPr>
      <w:r w:rsidRPr="007E0B50">
        <w:rPr>
          <w:rFonts w:asciiTheme="minorHAnsi" w:hAnsiTheme="minorHAnsi"/>
          <w:lang w:val="en-US"/>
        </w:rPr>
        <w:t xml:space="preserve">Li, Y (2000) ‘Geographical consciousness and tourism experience’ </w:t>
      </w:r>
      <w:r w:rsidRPr="007E0B50">
        <w:rPr>
          <w:rFonts w:asciiTheme="minorHAnsi" w:hAnsiTheme="minorHAnsi"/>
          <w:i/>
          <w:lang w:val="en-US"/>
        </w:rPr>
        <w:t xml:space="preserve">Annals of Tourism Research </w:t>
      </w:r>
      <w:r w:rsidRPr="007E0B50">
        <w:rPr>
          <w:rFonts w:asciiTheme="minorHAnsi" w:hAnsiTheme="minorHAnsi"/>
          <w:lang w:val="en-US"/>
        </w:rPr>
        <w:t>27 (4) 863-883</w:t>
      </w:r>
    </w:p>
    <w:p w:rsidR="007E0B50" w:rsidRPr="007E0B50" w:rsidRDefault="007E0B50" w:rsidP="007E0B50">
      <w:pPr>
        <w:rPr>
          <w:rFonts w:asciiTheme="minorHAnsi" w:hAnsiTheme="minorHAnsi"/>
          <w:lang w:val="en-US"/>
        </w:rPr>
      </w:pPr>
    </w:p>
    <w:p w:rsidR="005A7634" w:rsidRPr="007E0B50" w:rsidRDefault="005A7634" w:rsidP="007E0B50">
      <w:pPr>
        <w:adjustRightInd w:val="0"/>
        <w:rPr>
          <w:rFonts w:asciiTheme="minorHAnsi" w:hAnsiTheme="minorHAnsi"/>
          <w:lang w:val="en-US"/>
        </w:rPr>
      </w:pPr>
      <w:r w:rsidRPr="007E0B50">
        <w:rPr>
          <w:rFonts w:asciiTheme="minorHAnsi" w:hAnsiTheme="minorHAnsi"/>
          <w:lang w:val="en-US"/>
        </w:rPr>
        <w:t>Lynch, D, (2007), ‘Measuring Perceptions of Service Quality within the Visitor Attractions Sector”, http://conferences.anzmac.org/ANZMAC2007 /papers/ Lynch_1.pdf, 29 mai 2011. Accessed 20.12.13</w:t>
      </w:r>
    </w:p>
    <w:p w:rsidR="007E0B50" w:rsidRPr="007E0B50" w:rsidRDefault="007E0B50" w:rsidP="007E0B50">
      <w:pPr>
        <w:adjustRightInd w:val="0"/>
        <w:rPr>
          <w:rFonts w:asciiTheme="minorHAnsi" w:hAnsiTheme="minorHAnsi"/>
          <w:lang w:val="en-US"/>
        </w:rPr>
      </w:pPr>
    </w:p>
    <w:p w:rsidR="005A7634" w:rsidRPr="007E0B50" w:rsidRDefault="005A7634" w:rsidP="007E0B50">
      <w:pPr>
        <w:rPr>
          <w:rFonts w:asciiTheme="minorHAnsi" w:hAnsiTheme="minorHAnsi"/>
          <w:color w:val="222222"/>
          <w:lang w:val="en-US"/>
        </w:rPr>
      </w:pPr>
      <w:r w:rsidRPr="007E0B50">
        <w:rPr>
          <w:rFonts w:asciiTheme="minorHAnsi" w:hAnsiTheme="minorHAnsi"/>
          <w:color w:val="222222"/>
          <w:lang w:val="en-US"/>
        </w:rPr>
        <w:t xml:space="preserve">Mannell, Roger C., and Seppo E. Iso-Ahola. "Psychological nature of leisure and tourism experience." </w:t>
      </w:r>
      <w:r w:rsidRPr="007E0B50">
        <w:rPr>
          <w:rFonts w:asciiTheme="minorHAnsi" w:hAnsiTheme="minorHAnsi"/>
          <w:i/>
          <w:iCs/>
          <w:color w:val="222222"/>
          <w:lang w:val="en-US"/>
        </w:rPr>
        <w:t>Annals of tourism research</w:t>
      </w:r>
      <w:r w:rsidRPr="007E0B50">
        <w:rPr>
          <w:rFonts w:asciiTheme="minorHAnsi" w:hAnsiTheme="minorHAnsi"/>
          <w:color w:val="222222"/>
          <w:lang w:val="en-US"/>
        </w:rPr>
        <w:t xml:space="preserve"> 14.3 (1987): 314-331.</w:t>
      </w:r>
    </w:p>
    <w:p w:rsidR="00D442A0" w:rsidRPr="007E0B50" w:rsidRDefault="00D442A0" w:rsidP="007E0B50">
      <w:pPr>
        <w:rPr>
          <w:rFonts w:asciiTheme="minorHAnsi" w:hAnsiTheme="minorHAnsi"/>
          <w:color w:val="000000"/>
        </w:rPr>
      </w:pPr>
      <w:r w:rsidRPr="007E0B50">
        <w:rPr>
          <w:rFonts w:asciiTheme="minorHAnsi" w:hAnsiTheme="minorHAnsi"/>
          <w:color w:val="000000"/>
        </w:rPr>
        <w:t>Misiura S (2006) ‘Heritage Marketing’, Elsevier, Oxford</w:t>
      </w:r>
    </w:p>
    <w:p w:rsidR="007E0B50" w:rsidRPr="007E0B50" w:rsidRDefault="007E0B50" w:rsidP="007E0B50">
      <w:pPr>
        <w:rPr>
          <w:rFonts w:asciiTheme="minorHAnsi" w:hAnsiTheme="minorHAnsi"/>
          <w:color w:val="000000"/>
        </w:rPr>
      </w:pPr>
    </w:p>
    <w:p w:rsidR="007E0B50" w:rsidRPr="007E0B50" w:rsidRDefault="007E0B50" w:rsidP="007E0B50">
      <w:pPr>
        <w:rPr>
          <w:rFonts w:asciiTheme="minorHAnsi" w:hAnsiTheme="minorHAnsi"/>
        </w:rPr>
      </w:pPr>
      <w:r w:rsidRPr="007E0B50">
        <w:rPr>
          <w:rFonts w:asciiTheme="minorHAnsi" w:hAnsiTheme="minorHAnsi"/>
        </w:rPr>
        <w:t xml:space="preserve">Morgan, M, Lugosi, P and Ritchie, J,B eds (2010) </w:t>
      </w:r>
      <w:r w:rsidRPr="007E0B50">
        <w:rPr>
          <w:rFonts w:asciiTheme="minorHAnsi" w:hAnsiTheme="minorHAnsi"/>
          <w:i/>
        </w:rPr>
        <w:t xml:space="preserve">‘The tourism and leisure experience: Consumer and managerial perspectives’ </w:t>
      </w:r>
      <w:r w:rsidRPr="007E0B50">
        <w:rPr>
          <w:rFonts w:asciiTheme="minorHAnsi" w:hAnsiTheme="minorHAnsi"/>
        </w:rPr>
        <w:t>Vol 44. Channel View Publications</w:t>
      </w:r>
    </w:p>
    <w:p w:rsidR="00D442A0" w:rsidRPr="007E0B50" w:rsidRDefault="00D442A0" w:rsidP="007E0B50">
      <w:pPr>
        <w:rPr>
          <w:rFonts w:asciiTheme="minorHAnsi" w:hAnsiTheme="minorHAnsi"/>
          <w:color w:val="222222"/>
          <w:lang w:val="en-US"/>
        </w:rPr>
      </w:pPr>
    </w:p>
    <w:p w:rsidR="007E364A" w:rsidRPr="007E0B50" w:rsidRDefault="005A7634" w:rsidP="007E0B50">
      <w:pPr>
        <w:rPr>
          <w:rFonts w:asciiTheme="minorHAnsi" w:hAnsiTheme="minorHAnsi"/>
        </w:rPr>
      </w:pPr>
      <w:r w:rsidRPr="007E0B50">
        <w:rPr>
          <w:rFonts w:asciiTheme="minorHAnsi" w:hAnsiTheme="minorHAnsi"/>
        </w:rPr>
        <w:t xml:space="preserve">Mossberg, L. (2007). A Marketing Approach to the Tourist Experience. </w:t>
      </w:r>
      <w:r w:rsidRPr="007E0B50">
        <w:rPr>
          <w:rFonts w:asciiTheme="minorHAnsi" w:hAnsiTheme="minorHAnsi"/>
          <w:i/>
          <w:iCs/>
        </w:rPr>
        <w:t>Scandinavian Journal Of Hospitality &amp; Tourism</w:t>
      </w:r>
      <w:r w:rsidRPr="007E0B50">
        <w:rPr>
          <w:rFonts w:asciiTheme="minorHAnsi" w:hAnsiTheme="minorHAnsi"/>
        </w:rPr>
        <w:t xml:space="preserve">, </w:t>
      </w:r>
      <w:r w:rsidRPr="007E0B50">
        <w:rPr>
          <w:rFonts w:asciiTheme="minorHAnsi" w:hAnsiTheme="minorHAnsi"/>
          <w:i/>
          <w:iCs/>
        </w:rPr>
        <w:t>7</w:t>
      </w:r>
      <w:r w:rsidRPr="007E0B50">
        <w:rPr>
          <w:rFonts w:asciiTheme="minorHAnsi" w:hAnsiTheme="minorHAnsi"/>
        </w:rPr>
        <w:t>(1), 59-74</w:t>
      </w:r>
    </w:p>
    <w:p w:rsidR="005A7634" w:rsidRPr="007E0B50" w:rsidRDefault="005A7634" w:rsidP="007E0B50">
      <w:pPr>
        <w:rPr>
          <w:rStyle w:val="a1"/>
          <w:rFonts w:asciiTheme="minorHAnsi" w:hAnsiTheme="minorHAnsi"/>
          <w:bdr w:val="none" w:sz="0" w:space="0" w:color="auto"/>
        </w:rPr>
      </w:pPr>
    </w:p>
    <w:p w:rsidR="005A7634" w:rsidRPr="007E0B50" w:rsidRDefault="005A7634" w:rsidP="007E0B50">
      <w:pPr>
        <w:rPr>
          <w:rFonts w:asciiTheme="minorHAnsi" w:hAnsiTheme="minorHAnsi"/>
          <w:color w:val="222222"/>
          <w:lang w:val="en-US"/>
        </w:rPr>
      </w:pPr>
      <w:r w:rsidRPr="007E0B50">
        <w:rPr>
          <w:rFonts w:asciiTheme="minorHAnsi" w:hAnsiTheme="minorHAnsi"/>
          <w:color w:val="222222"/>
          <w:lang w:val="en-US"/>
        </w:rPr>
        <w:t xml:space="preserve">Noy, C (2007) ‘The poetics of tourist experience: an autoethnography of a family trip to Eilat’. </w:t>
      </w:r>
      <w:r w:rsidRPr="007E0B50">
        <w:rPr>
          <w:rFonts w:asciiTheme="minorHAnsi" w:hAnsiTheme="minorHAnsi"/>
          <w:i/>
          <w:color w:val="222222"/>
          <w:lang w:val="en-US"/>
        </w:rPr>
        <w:t>‘Journal of Tourism and Cultural Change</w:t>
      </w:r>
      <w:r w:rsidRPr="007E0B50">
        <w:rPr>
          <w:rFonts w:asciiTheme="minorHAnsi" w:hAnsiTheme="minorHAnsi"/>
          <w:color w:val="222222"/>
          <w:lang w:val="en-US"/>
        </w:rPr>
        <w:t xml:space="preserve"> 5(3), 141-157</w:t>
      </w:r>
    </w:p>
    <w:p w:rsidR="007E0B50" w:rsidRPr="007E0B50" w:rsidRDefault="007E0B50" w:rsidP="007E0B50">
      <w:pPr>
        <w:rPr>
          <w:rFonts w:asciiTheme="minorHAnsi" w:hAnsiTheme="minorHAnsi"/>
          <w:color w:val="222222"/>
          <w:lang w:val="en-US"/>
        </w:rPr>
      </w:pPr>
    </w:p>
    <w:p w:rsidR="005A7634" w:rsidRPr="007E0B50" w:rsidRDefault="005A7634" w:rsidP="007E0B50">
      <w:pPr>
        <w:adjustRightInd w:val="0"/>
        <w:rPr>
          <w:rFonts w:asciiTheme="minorHAnsi" w:hAnsiTheme="minorHAnsi"/>
          <w:bCs/>
          <w:lang w:val="en-US"/>
        </w:rPr>
      </w:pPr>
      <w:r w:rsidRPr="007E0B50">
        <w:rPr>
          <w:rFonts w:asciiTheme="minorHAnsi" w:hAnsiTheme="minorHAnsi"/>
          <w:bCs/>
          <w:lang w:val="en-US"/>
        </w:rPr>
        <w:t>O’Dell, T, Billing,P (2005) ‘Experiencescapes: Tourism, Culture and Economy’</w:t>
      </w:r>
    </w:p>
    <w:p w:rsidR="005A7634" w:rsidRPr="007E0B50" w:rsidRDefault="005A7634" w:rsidP="007E0B50">
      <w:pPr>
        <w:adjustRightInd w:val="0"/>
        <w:rPr>
          <w:rFonts w:asciiTheme="minorHAnsi" w:hAnsiTheme="minorHAnsi"/>
          <w:lang w:val="en-US"/>
        </w:rPr>
      </w:pPr>
      <w:r w:rsidRPr="007E0B50">
        <w:rPr>
          <w:rFonts w:asciiTheme="minorHAnsi" w:hAnsiTheme="minorHAnsi"/>
          <w:lang w:val="en-US"/>
        </w:rPr>
        <w:t xml:space="preserve">Copenhagen: Copenhagen Business School Press. </w:t>
      </w:r>
    </w:p>
    <w:p w:rsidR="007E0B50" w:rsidRPr="007E0B50" w:rsidRDefault="007E0B50" w:rsidP="007E0B50">
      <w:pPr>
        <w:adjustRightInd w:val="0"/>
        <w:rPr>
          <w:rFonts w:asciiTheme="minorHAnsi" w:hAnsiTheme="minorHAnsi"/>
          <w:lang w:val="en-US"/>
        </w:rPr>
      </w:pPr>
    </w:p>
    <w:p w:rsidR="005A7634" w:rsidRPr="007E0B50" w:rsidRDefault="005A7634" w:rsidP="007E0B50">
      <w:pPr>
        <w:rPr>
          <w:rFonts w:asciiTheme="minorHAnsi" w:hAnsiTheme="minorHAnsi"/>
          <w:color w:val="222222"/>
          <w:lang w:val="en-US"/>
        </w:rPr>
      </w:pPr>
      <w:r w:rsidRPr="007E0B50">
        <w:rPr>
          <w:rFonts w:asciiTheme="minorHAnsi" w:hAnsiTheme="minorHAnsi"/>
          <w:color w:val="222222"/>
          <w:lang w:val="en-US"/>
        </w:rPr>
        <w:t xml:space="preserve">O’Dell, T (2007) ‘Tourist experiences and academic junctures’, </w:t>
      </w:r>
      <w:r w:rsidRPr="007E0B50">
        <w:rPr>
          <w:rFonts w:asciiTheme="minorHAnsi" w:hAnsiTheme="minorHAnsi"/>
          <w:i/>
          <w:color w:val="222222"/>
          <w:lang w:val="en-US"/>
        </w:rPr>
        <w:t xml:space="preserve">Scandinavian Journal of Hospitality and Tourism </w:t>
      </w:r>
      <w:r w:rsidRPr="007E0B50">
        <w:rPr>
          <w:rFonts w:asciiTheme="minorHAnsi" w:hAnsiTheme="minorHAnsi"/>
          <w:color w:val="222222"/>
          <w:lang w:val="en-US"/>
        </w:rPr>
        <w:t>7 (1), 34-45</w:t>
      </w:r>
    </w:p>
    <w:p w:rsidR="007E0B50" w:rsidRPr="007E0B50" w:rsidRDefault="007E0B50" w:rsidP="007E0B50">
      <w:pPr>
        <w:rPr>
          <w:rFonts w:asciiTheme="minorHAnsi" w:hAnsiTheme="minorHAnsi"/>
          <w:color w:val="222222"/>
          <w:lang w:val="en-US"/>
        </w:rPr>
      </w:pPr>
    </w:p>
    <w:p w:rsidR="005A7634" w:rsidRPr="007E0B50" w:rsidRDefault="005A7634" w:rsidP="007E0B50">
      <w:pPr>
        <w:rPr>
          <w:rFonts w:asciiTheme="minorHAnsi" w:hAnsiTheme="minorHAnsi"/>
          <w:color w:val="222222"/>
          <w:lang w:val="en-US"/>
        </w:rPr>
      </w:pPr>
      <w:r w:rsidRPr="007E0B50">
        <w:rPr>
          <w:rFonts w:asciiTheme="minorHAnsi" w:hAnsiTheme="minorHAnsi"/>
          <w:color w:val="222222"/>
          <w:lang w:val="en-US"/>
        </w:rPr>
        <w:t>Oh, H</w:t>
      </w:r>
      <w:r w:rsidR="007E0B50" w:rsidRPr="007E0B50">
        <w:rPr>
          <w:rFonts w:asciiTheme="minorHAnsi" w:hAnsiTheme="minorHAnsi"/>
          <w:color w:val="222222"/>
          <w:lang w:val="en-US"/>
        </w:rPr>
        <w:t>.</w:t>
      </w:r>
      <w:r w:rsidRPr="007E0B50">
        <w:rPr>
          <w:rFonts w:asciiTheme="minorHAnsi" w:hAnsiTheme="minorHAnsi"/>
          <w:color w:val="222222"/>
          <w:lang w:val="en-US"/>
        </w:rPr>
        <w:t>, Fiore, A</w:t>
      </w:r>
      <w:r w:rsidR="007E0B50" w:rsidRPr="007E0B50">
        <w:rPr>
          <w:rFonts w:asciiTheme="minorHAnsi" w:hAnsiTheme="minorHAnsi"/>
          <w:color w:val="222222"/>
          <w:lang w:val="en-US"/>
        </w:rPr>
        <w:t>.</w:t>
      </w:r>
      <w:r w:rsidRPr="007E0B50">
        <w:rPr>
          <w:rFonts w:asciiTheme="minorHAnsi" w:hAnsiTheme="minorHAnsi"/>
          <w:color w:val="222222"/>
          <w:lang w:val="en-US"/>
        </w:rPr>
        <w:t>M</w:t>
      </w:r>
      <w:r w:rsidR="007E0B50" w:rsidRPr="007E0B50">
        <w:rPr>
          <w:rFonts w:asciiTheme="minorHAnsi" w:hAnsiTheme="minorHAnsi"/>
          <w:color w:val="222222"/>
          <w:lang w:val="en-US"/>
        </w:rPr>
        <w:t>.</w:t>
      </w:r>
      <w:r w:rsidRPr="007E0B50">
        <w:rPr>
          <w:rFonts w:asciiTheme="minorHAnsi" w:hAnsiTheme="minorHAnsi"/>
          <w:color w:val="222222"/>
          <w:lang w:val="en-US"/>
        </w:rPr>
        <w:t xml:space="preserve"> and Jeoung, M (2007) ‘Measuring experience economy concepts: tourism applications.’ </w:t>
      </w:r>
      <w:r w:rsidRPr="007E0B50">
        <w:rPr>
          <w:rFonts w:asciiTheme="minorHAnsi" w:hAnsiTheme="minorHAnsi"/>
          <w:i/>
          <w:iCs/>
          <w:color w:val="222222"/>
          <w:lang w:val="en-US"/>
        </w:rPr>
        <w:t>Journal of Travel Research</w:t>
      </w:r>
      <w:r w:rsidRPr="007E0B50">
        <w:rPr>
          <w:rFonts w:asciiTheme="minorHAnsi" w:hAnsiTheme="minorHAnsi"/>
          <w:color w:val="222222"/>
          <w:lang w:val="en-US"/>
        </w:rPr>
        <w:t xml:space="preserve"> 46.2 : p119-132.</w:t>
      </w:r>
    </w:p>
    <w:p w:rsidR="007E0B50" w:rsidRPr="007E0B50" w:rsidRDefault="007E0B50" w:rsidP="007E0B50">
      <w:pPr>
        <w:rPr>
          <w:rFonts w:asciiTheme="minorHAnsi" w:hAnsiTheme="minorHAnsi"/>
          <w:color w:val="222222"/>
          <w:lang w:val="en-US"/>
        </w:rPr>
      </w:pPr>
    </w:p>
    <w:p w:rsidR="005A7634" w:rsidRDefault="005A7634" w:rsidP="007E0B50">
      <w:pPr>
        <w:adjustRightInd w:val="0"/>
        <w:rPr>
          <w:rFonts w:asciiTheme="minorHAnsi" w:hAnsiTheme="minorHAnsi"/>
          <w:lang w:val="en-US"/>
        </w:rPr>
      </w:pPr>
      <w:r w:rsidRPr="007E0B50">
        <w:rPr>
          <w:rFonts w:asciiTheme="minorHAnsi" w:hAnsiTheme="minorHAnsi"/>
          <w:lang w:val="en-US"/>
        </w:rPr>
        <w:t>Ooi C</w:t>
      </w:r>
      <w:r w:rsidR="007E0B50" w:rsidRPr="007E0B50">
        <w:rPr>
          <w:rFonts w:asciiTheme="minorHAnsi" w:hAnsiTheme="minorHAnsi"/>
          <w:lang w:val="en-US"/>
        </w:rPr>
        <w:t>.</w:t>
      </w:r>
      <w:r w:rsidRPr="007E0B50">
        <w:rPr>
          <w:rFonts w:asciiTheme="minorHAnsi" w:hAnsiTheme="minorHAnsi"/>
          <w:lang w:val="en-US"/>
        </w:rPr>
        <w:t xml:space="preserve">S. (2005) ‘A theory of tourism experiences: the management of attention’. In </w:t>
      </w:r>
      <w:r w:rsidRPr="007E0B50">
        <w:rPr>
          <w:rFonts w:asciiTheme="minorHAnsi" w:hAnsiTheme="minorHAnsi"/>
          <w:i/>
          <w:iCs/>
          <w:lang w:val="en-US"/>
        </w:rPr>
        <w:t>Experiencescapes:</w:t>
      </w:r>
      <w:r w:rsidRPr="007E0B50">
        <w:rPr>
          <w:rFonts w:asciiTheme="minorHAnsi" w:hAnsiTheme="minorHAnsi"/>
          <w:lang w:val="en-US"/>
        </w:rPr>
        <w:t xml:space="preserve"> </w:t>
      </w:r>
      <w:r w:rsidRPr="007E0B50">
        <w:rPr>
          <w:rFonts w:asciiTheme="minorHAnsi" w:hAnsiTheme="minorHAnsi"/>
          <w:i/>
          <w:iCs/>
          <w:lang w:val="en-US"/>
        </w:rPr>
        <w:t>Tourism, Culture and Economy</w:t>
      </w:r>
      <w:r w:rsidRPr="007E0B50">
        <w:rPr>
          <w:rFonts w:asciiTheme="minorHAnsi" w:hAnsiTheme="minorHAnsi"/>
          <w:lang w:val="en-US"/>
        </w:rPr>
        <w:t>, O’Dell T, Billing P (eds). Copenhagen Business School Press: Copenhagen; 51–68</w:t>
      </w:r>
    </w:p>
    <w:p w:rsidR="007E0B50" w:rsidRPr="007E0B50" w:rsidRDefault="007E0B50" w:rsidP="007E0B50">
      <w:pPr>
        <w:adjustRightInd w:val="0"/>
        <w:rPr>
          <w:rFonts w:asciiTheme="minorHAnsi" w:hAnsiTheme="minorHAnsi"/>
          <w:lang w:val="en-US"/>
        </w:rPr>
      </w:pPr>
    </w:p>
    <w:p w:rsidR="007E0B50" w:rsidRPr="007E0B50" w:rsidRDefault="007E0B50" w:rsidP="007E0B50">
      <w:pPr>
        <w:rPr>
          <w:rFonts w:asciiTheme="minorHAnsi" w:hAnsiTheme="minorHAnsi"/>
        </w:rPr>
      </w:pPr>
      <w:r w:rsidRPr="007E0B50">
        <w:rPr>
          <w:rFonts w:asciiTheme="minorHAnsi" w:hAnsiTheme="minorHAnsi"/>
        </w:rPr>
        <w:t xml:space="preserve">Parasuraman, A, Zeithaml, V. A. and Berry L. L. (1988) ‘Servqual’, </w:t>
      </w:r>
      <w:r w:rsidRPr="007E0B50">
        <w:rPr>
          <w:rFonts w:asciiTheme="minorHAnsi" w:hAnsiTheme="minorHAnsi"/>
          <w:i/>
        </w:rPr>
        <w:t xml:space="preserve">Journal of Retailing, </w:t>
      </w:r>
      <w:r w:rsidRPr="007E0B50">
        <w:rPr>
          <w:rFonts w:asciiTheme="minorHAnsi" w:hAnsiTheme="minorHAnsi"/>
        </w:rPr>
        <w:t>64 (1), pp12-40</w:t>
      </w:r>
    </w:p>
    <w:p w:rsidR="007E0B50" w:rsidRPr="007E0B50" w:rsidRDefault="007E0B50" w:rsidP="007E0B50">
      <w:pPr>
        <w:rPr>
          <w:rStyle w:val="cit-last-page"/>
          <w:rFonts w:asciiTheme="minorHAnsi" w:hAnsiTheme="minorHAnsi"/>
          <w:iCs/>
        </w:rPr>
      </w:pPr>
    </w:p>
    <w:p w:rsidR="00AA153A" w:rsidRPr="007E0B50" w:rsidRDefault="00AA153A" w:rsidP="007E0B50">
      <w:pPr>
        <w:rPr>
          <w:rFonts w:asciiTheme="minorHAnsi" w:hAnsiTheme="minorHAnsi"/>
          <w:iCs/>
        </w:rPr>
      </w:pPr>
      <w:r w:rsidRPr="007E0B50">
        <w:rPr>
          <w:rStyle w:val="cit-last-page"/>
          <w:rFonts w:asciiTheme="minorHAnsi" w:hAnsiTheme="minorHAnsi"/>
          <w:iCs/>
        </w:rPr>
        <w:t xml:space="preserve">Pine, J, Gilmore, J. (1999) ‘The Experience Economy: Work is Theatre and Every Business a Stage’. Harvard Business Press </w:t>
      </w:r>
    </w:p>
    <w:p w:rsidR="007E364A" w:rsidRPr="007E0B50" w:rsidRDefault="007E364A" w:rsidP="007E0B50">
      <w:pPr>
        <w:rPr>
          <w:rFonts w:asciiTheme="minorHAnsi" w:hAnsiTheme="minorHAnsi"/>
        </w:rPr>
      </w:pPr>
    </w:p>
    <w:p w:rsidR="00D442A0" w:rsidRPr="007E0B50" w:rsidRDefault="00D442A0" w:rsidP="007E0B50">
      <w:pPr>
        <w:rPr>
          <w:rFonts w:asciiTheme="minorHAnsi" w:hAnsiTheme="minorHAnsi"/>
          <w:color w:val="222222"/>
          <w:lang w:val="en-US"/>
        </w:rPr>
      </w:pPr>
      <w:r w:rsidRPr="007E0B50">
        <w:rPr>
          <w:rFonts w:asciiTheme="minorHAnsi" w:hAnsiTheme="minorHAnsi"/>
          <w:color w:val="222222"/>
          <w:lang w:val="en-US"/>
        </w:rPr>
        <w:t xml:space="preserve">Raajpoot, N (2004) “Reconceptualizing service encounter quality in non-western contexts”. </w:t>
      </w:r>
      <w:r w:rsidRPr="007E0B50">
        <w:rPr>
          <w:rFonts w:asciiTheme="minorHAnsi" w:hAnsiTheme="minorHAnsi"/>
          <w:i/>
          <w:color w:val="222222"/>
          <w:lang w:val="en-US"/>
        </w:rPr>
        <w:t xml:space="preserve">Journal of Service Research </w:t>
      </w:r>
      <w:r w:rsidRPr="007E0B50">
        <w:rPr>
          <w:rFonts w:asciiTheme="minorHAnsi" w:hAnsiTheme="minorHAnsi"/>
          <w:color w:val="222222"/>
          <w:lang w:val="en-US"/>
        </w:rPr>
        <w:t>7 (2), p181-201</w:t>
      </w:r>
    </w:p>
    <w:p w:rsidR="007E0B50" w:rsidRPr="007E0B50" w:rsidRDefault="007E0B50" w:rsidP="007E0B50">
      <w:pPr>
        <w:rPr>
          <w:rFonts w:asciiTheme="minorHAnsi" w:hAnsiTheme="minorHAnsi"/>
          <w:color w:val="222222"/>
          <w:lang w:val="en-US"/>
        </w:rPr>
      </w:pPr>
    </w:p>
    <w:p w:rsidR="00D442A0" w:rsidRPr="007E0B50" w:rsidRDefault="00D442A0" w:rsidP="007E0B50">
      <w:pPr>
        <w:rPr>
          <w:rFonts w:asciiTheme="minorHAnsi" w:hAnsiTheme="minorHAnsi"/>
          <w:color w:val="222222"/>
          <w:lang w:val="en-US"/>
        </w:rPr>
      </w:pPr>
      <w:r w:rsidRPr="007E0B50">
        <w:rPr>
          <w:rFonts w:asciiTheme="minorHAnsi" w:hAnsiTheme="minorHAnsi"/>
          <w:color w:val="222222"/>
          <w:lang w:val="en-US"/>
        </w:rPr>
        <w:t xml:space="preserve">Ritchie, J, Brent W, Tung VWS, and Ritchie R (2011) ‘Tourism experience management research: emergence, evolution and future directions.’ </w:t>
      </w:r>
      <w:r w:rsidRPr="007E0B50">
        <w:rPr>
          <w:rFonts w:asciiTheme="minorHAnsi" w:hAnsiTheme="minorHAnsi"/>
          <w:i/>
          <w:iCs/>
          <w:color w:val="222222"/>
          <w:lang w:val="en-US"/>
        </w:rPr>
        <w:t>International Journal of Contemporary Hospitality Management</w:t>
      </w:r>
      <w:r w:rsidRPr="007E0B50">
        <w:rPr>
          <w:rFonts w:asciiTheme="minorHAnsi" w:hAnsiTheme="minorHAnsi"/>
          <w:color w:val="222222"/>
          <w:lang w:val="en-US"/>
        </w:rPr>
        <w:t xml:space="preserve"> 23.4 : p419-438.</w:t>
      </w:r>
    </w:p>
    <w:p w:rsidR="007E0B50" w:rsidRPr="007E0B50" w:rsidRDefault="007E0B50" w:rsidP="007E0B50">
      <w:pPr>
        <w:rPr>
          <w:rFonts w:asciiTheme="minorHAnsi" w:hAnsiTheme="minorHAnsi"/>
          <w:color w:val="222222"/>
          <w:lang w:val="en-US"/>
        </w:rPr>
      </w:pPr>
    </w:p>
    <w:p w:rsidR="00D442A0" w:rsidRPr="007E0B50" w:rsidRDefault="00D442A0" w:rsidP="007E0B50">
      <w:pPr>
        <w:rPr>
          <w:rFonts w:asciiTheme="minorHAnsi" w:hAnsiTheme="minorHAnsi"/>
        </w:rPr>
      </w:pPr>
      <w:r w:rsidRPr="007E0B50">
        <w:rPr>
          <w:rFonts w:asciiTheme="minorHAnsi" w:hAnsiTheme="minorHAnsi"/>
        </w:rPr>
        <w:t xml:space="preserve">Scott, S.V. and Orlikowski, W.J., 2010, August. RECONFIGURING RELATIONS OF ACCOUNTABILITY: THE CONSEQUENCES OF SOCIAL MEDIA FOR THE TRAVEL SECTOR. In </w:t>
      </w:r>
      <w:r w:rsidRPr="007E0B50">
        <w:rPr>
          <w:rFonts w:asciiTheme="minorHAnsi" w:hAnsiTheme="minorHAnsi"/>
          <w:i/>
          <w:iCs/>
        </w:rPr>
        <w:t>Academy of Management Proceedings</w:t>
      </w:r>
      <w:r w:rsidRPr="007E0B50">
        <w:rPr>
          <w:rFonts w:asciiTheme="minorHAnsi" w:hAnsiTheme="minorHAnsi"/>
        </w:rPr>
        <w:t xml:space="preserve"> (Vol. 2010, No. 1, pp. 1-6). Academy of Management.</w:t>
      </w:r>
    </w:p>
    <w:p w:rsidR="00D442A0" w:rsidRPr="007E0B50" w:rsidRDefault="00D442A0" w:rsidP="007E0B50">
      <w:pPr>
        <w:rPr>
          <w:rFonts w:asciiTheme="minorHAnsi" w:hAnsiTheme="minorHAnsi"/>
          <w:color w:val="222222"/>
          <w:lang w:val="en-US"/>
        </w:rPr>
      </w:pPr>
    </w:p>
    <w:p w:rsidR="00D442A0" w:rsidRPr="007E0B50" w:rsidRDefault="00D442A0" w:rsidP="007E0B50">
      <w:pPr>
        <w:rPr>
          <w:rFonts w:asciiTheme="minorHAnsi" w:hAnsiTheme="minorHAnsi"/>
          <w:lang w:val="en-US"/>
        </w:rPr>
      </w:pPr>
      <w:r w:rsidRPr="007E0B50">
        <w:rPr>
          <w:rFonts w:asciiTheme="minorHAnsi" w:hAnsiTheme="minorHAnsi"/>
          <w:lang w:val="en-US"/>
        </w:rPr>
        <w:t xml:space="preserve">Selstad, L (2007) ‘The social anthropology of the tourist experience. Exploring the ‘Middle Role’ </w:t>
      </w:r>
      <w:r w:rsidRPr="007E0B50">
        <w:rPr>
          <w:rFonts w:asciiTheme="minorHAnsi" w:hAnsiTheme="minorHAnsi"/>
          <w:i/>
          <w:lang w:val="en-US"/>
        </w:rPr>
        <w:t xml:space="preserve">Scandinavian Journal of Hospitality and Tourism </w:t>
      </w:r>
      <w:r w:rsidRPr="007E0B50">
        <w:rPr>
          <w:rFonts w:asciiTheme="minorHAnsi" w:hAnsiTheme="minorHAnsi"/>
          <w:lang w:val="en-US"/>
        </w:rPr>
        <w:t>7 (1), 19-33</w:t>
      </w:r>
    </w:p>
    <w:p w:rsidR="007E0B50" w:rsidRPr="007E0B50" w:rsidRDefault="00D442A0" w:rsidP="007E0B50">
      <w:pPr>
        <w:shd w:val="clear" w:color="auto" w:fill="FFFFFF"/>
        <w:spacing w:before="100" w:beforeAutospacing="1"/>
        <w:outlineLvl w:val="1"/>
        <w:rPr>
          <w:rFonts w:asciiTheme="minorHAnsi" w:eastAsia="Arial Unicode MS" w:hAnsiTheme="minorHAnsi"/>
        </w:rPr>
      </w:pPr>
      <w:r w:rsidRPr="007E0B50">
        <w:rPr>
          <w:rFonts w:asciiTheme="minorHAnsi" w:hAnsiTheme="minorHAnsi"/>
        </w:rPr>
        <w:t>Sharpley, R and Stone, R (2011) ‘</w:t>
      </w:r>
      <w:r w:rsidRPr="007E0B50">
        <w:rPr>
          <w:rFonts w:asciiTheme="minorHAnsi" w:eastAsia="Arial Unicode MS" w:hAnsiTheme="minorHAnsi"/>
          <w:bCs/>
          <w:color w:val="000000"/>
          <w:kern w:val="36"/>
        </w:rPr>
        <w:t xml:space="preserve">Tourist experience: contemporary perspectives’. </w:t>
      </w:r>
      <w:r w:rsidRPr="007E0B50">
        <w:rPr>
          <w:rFonts w:asciiTheme="minorHAnsi" w:eastAsia="Arial Unicode MS" w:hAnsiTheme="minorHAnsi"/>
        </w:rPr>
        <w:t>London ; New York : Routledge</w:t>
      </w:r>
    </w:p>
    <w:p w:rsidR="007E0B50" w:rsidRPr="007E0B50" w:rsidRDefault="007E0B50" w:rsidP="007E0B50">
      <w:pPr>
        <w:shd w:val="clear" w:color="auto" w:fill="FFFFFF"/>
        <w:spacing w:before="100" w:beforeAutospacing="1"/>
        <w:outlineLvl w:val="1"/>
        <w:rPr>
          <w:rFonts w:asciiTheme="minorHAnsi" w:eastAsia="Arial Unicode MS" w:hAnsiTheme="minorHAnsi"/>
        </w:rPr>
      </w:pPr>
    </w:p>
    <w:p w:rsidR="007E0B50" w:rsidRPr="007E0B50" w:rsidRDefault="007E0B50" w:rsidP="007E0B50">
      <w:pPr>
        <w:rPr>
          <w:rFonts w:asciiTheme="minorHAnsi" w:hAnsiTheme="minorHAnsi"/>
        </w:rPr>
      </w:pPr>
      <w:r w:rsidRPr="007E0B50">
        <w:rPr>
          <w:rFonts w:asciiTheme="minorHAnsi" w:hAnsiTheme="minorHAnsi"/>
        </w:rPr>
        <w:t xml:space="preserve">Yeoman, I, Brass, D and McMahon-Beattie, U (2007) ‘Current issues in tourism: The authentic tourist’, </w:t>
      </w:r>
      <w:r w:rsidRPr="007E0B50">
        <w:rPr>
          <w:rFonts w:asciiTheme="minorHAnsi" w:hAnsiTheme="minorHAnsi"/>
          <w:i/>
        </w:rPr>
        <w:t xml:space="preserve">Tourism Management, </w:t>
      </w:r>
      <w:r w:rsidRPr="007E0B50">
        <w:rPr>
          <w:rFonts w:asciiTheme="minorHAnsi" w:hAnsiTheme="minorHAnsi"/>
        </w:rPr>
        <w:t>28 (4), pp 1128-1138</w:t>
      </w:r>
    </w:p>
    <w:p w:rsidR="00A11758" w:rsidRDefault="00A11758" w:rsidP="002B0521">
      <w:pPr>
        <w:spacing w:line="360" w:lineRule="auto"/>
      </w:pPr>
    </w:p>
    <w:sectPr w:rsidR="00A11758" w:rsidSect="007E0B50">
      <w:pgSz w:w="12240" w:h="15840"/>
      <w:pgMar w:top="1440" w:right="1701" w:bottom="1276"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061D" w:rsidRDefault="0070061D" w:rsidP="0070061D">
      <w:r>
        <w:separator/>
      </w:r>
    </w:p>
  </w:endnote>
  <w:endnote w:type="continuationSeparator" w:id="0">
    <w:p w:rsidR="0070061D" w:rsidRDefault="0070061D" w:rsidP="007006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BEEGK+Garamond">
    <w:altName w:val="Garamond"/>
    <w:panose1 w:val="00000000000000000000"/>
    <w:charset w:val="00"/>
    <w:family w:val="roman"/>
    <w:notTrueType/>
    <w:pitch w:val="default"/>
    <w:sig w:usb0="00000003" w:usb1="00000000" w:usb2="00000000" w:usb3="00000000" w:csb0="00000001" w:csb1="00000000"/>
  </w:font>
  <w:font w:name="ff0">
    <w:altName w:val="Times New Roman"/>
    <w:panose1 w:val="00000000000000000000"/>
    <w:charset w:val="00"/>
    <w:family w:val="roman"/>
    <w:notTrueType/>
    <w:pitch w:val="default"/>
  </w:font>
  <w:font w:name="+mn-ea">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061D" w:rsidRDefault="0070061D" w:rsidP="0070061D">
      <w:r>
        <w:separator/>
      </w:r>
    </w:p>
  </w:footnote>
  <w:footnote w:type="continuationSeparator" w:id="0">
    <w:p w:rsidR="0070061D" w:rsidRDefault="0070061D" w:rsidP="0070061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4F3391"/>
    <w:multiLevelType w:val="multilevel"/>
    <w:tmpl w:val="E14E2074"/>
    <w:lvl w:ilvl="0">
      <w:start w:val="2"/>
      <w:numFmt w:val="decimal"/>
      <w:lvlText w:val="%1"/>
      <w:lvlJc w:val="left"/>
      <w:pPr>
        <w:ind w:left="600" w:hanging="600"/>
      </w:pPr>
      <w:rPr>
        <w:rFonts w:hint="default"/>
      </w:rPr>
    </w:lvl>
    <w:lvl w:ilvl="1">
      <w:start w:val="12"/>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ED02A18"/>
    <w:multiLevelType w:val="hybridMultilevel"/>
    <w:tmpl w:val="1D4080DE"/>
    <w:lvl w:ilvl="0" w:tplc="5C6C0EA4">
      <w:start w:val="1"/>
      <w:numFmt w:val="bullet"/>
      <w:lvlText w:val=""/>
      <w:lvlJc w:val="left"/>
      <w:pPr>
        <w:tabs>
          <w:tab w:val="num" w:pos="720"/>
        </w:tabs>
        <w:ind w:left="720" w:hanging="360"/>
      </w:pPr>
      <w:rPr>
        <w:rFonts w:ascii="Wingdings 2" w:hAnsi="Wingdings 2" w:hint="default"/>
      </w:rPr>
    </w:lvl>
    <w:lvl w:ilvl="1" w:tplc="168EA184" w:tentative="1">
      <w:start w:val="1"/>
      <w:numFmt w:val="bullet"/>
      <w:lvlText w:val=""/>
      <w:lvlJc w:val="left"/>
      <w:pPr>
        <w:tabs>
          <w:tab w:val="num" w:pos="1440"/>
        </w:tabs>
        <w:ind w:left="1440" w:hanging="360"/>
      </w:pPr>
      <w:rPr>
        <w:rFonts w:ascii="Wingdings 2" w:hAnsi="Wingdings 2" w:hint="default"/>
      </w:rPr>
    </w:lvl>
    <w:lvl w:ilvl="2" w:tplc="C770B348" w:tentative="1">
      <w:start w:val="1"/>
      <w:numFmt w:val="bullet"/>
      <w:lvlText w:val=""/>
      <w:lvlJc w:val="left"/>
      <w:pPr>
        <w:tabs>
          <w:tab w:val="num" w:pos="2160"/>
        </w:tabs>
        <w:ind w:left="2160" w:hanging="360"/>
      </w:pPr>
      <w:rPr>
        <w:rFonts w:ascii="Wingdings 2" w:hAnsi="Wingdings 2" w:hint="default"/>
      </w:rPr>
    </w:lvl>
    <w:lvl w:ilvl="3" w:tplc="7ED08C0E" w:tentative="1">
      <w:start w:val="1"/>
      <w:numFmt w:val="bullet"/>
      <w:lvlText w:val=""/>
      <w:lvlJc w:val="left"/>
      <w:pPr>
        <w:tabs>
          <w:tab w:val="num" w:pos="2880"/>
        </w:tabs>
        <w:ind w:left="2880" w:hanging="360"/>
      </w:pPr>
      <w:rPr>
        <w:rFonts w:ascii="Wingdings 2" w:hAnsi="Wingdings 2" w:hint="default"/>
      </w:rPr>
    </w:lvl>
    <w:lvl w:ilvl="4" w:tplc="57280F9C" w:tentative="1">
      <w:start w:val="1"/>
      <w:numFmt w:val="bullet"/>
      <w:lvlText w:val=""/>
      <w:lvlJc w:val="left"/>
      <w:pPr>
        <w:tabs>
          <w:tab w:val="num" w:pos="3600"/>
        </w:tabs>
        <w:ind w:left="3600" w:hanging="360"/>
      </w:pPr>
      <w:rPr>
        <w:rFonts w:ascii="Wingdings 2" w:hAnsi="Wingdings 2" w:hint="default"/>
      </w:rPr>
    </w:lvl>
    <w:lvl w:ilvl="5" w:tplc="150EFE40" w:tentative="1">
      <w:start w:val="1"/>
      <w:numFmt w:val="bullet"/>
      <w:lvlText w:val=""/>
      <w:lvlJc w:val="left"/>
      <w:pPr>
        <w:tabs>
          <w:tab w:val="num" w:pos="4320"/>
        </w:tabs>
        <w:ind w:left="4320" w:hanging="360"/>
      </w:pPr>
      <w:rPr>
        <w:rFonts w:ascii="Wingdings 2" w:hAnsi="Wingdings 2" w:hint="default"/>
      </w:rPr>
    </w:lvl>
    <w:lvl w:ilvl="6" w:tplc="8CE23070" w:tentative="1">
      <w:start w:val="1"/>
      <w:numFmt w:val="bullet"/>
      <w:lvlText w:val=""/>
      <w:lvlJc w:val="left"/>
      <w:pPr>
        <w:tabs>
          <w:tab w:val="num" w:pos="5040"/>
        </w:tabs>
        <w:ind w:left="5040" w:hanging="360"/>
      </w:pPr>
      <w:rPr>
        <w:rFonts w:ascii="Wingdings 2" w:hAnsi="Wingdings 2" w:hint="default"/>
      </w:rPr>
    </w:lvl>
    <w:lvl w:ilvl="7" w:tplc="B8680966" w:tentative="1">
      <w:start w:val="1"/>
      <w:numFmt w:val="bullet"/>
      <w:lvlText w:val=""/>
      <w:lvlJc w:val="left"/>
      <w:pPr>
        <w:tabs>
          <w:tab w:val="num" w:pos="5760"/>
        </w:tabs>
        <w:ind w:left="5760" w:hanging="360"/>
      </w:pPr>
      <w:rPr>
        <w:rFonts w:ascii="Wingdings 2" w:hAnsi="Wingdings 2" w:hint="default"/>
      </w:rPr>
    </w:lvl>
    <w:lvl w:ilvl="8" w:tplc="E2DCC1EA"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61C1793E"/>
    <w:multiLevelType w:val="hybridMultilevel"/>
    <w:tmpl w:val="B2F025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061D"/>
    <w:rsid w:val="000A14BE"/>
    <w:rsid w:val="000C4D01"/>
    <w:rsid w:val="001245F4"/>
    <w:rsid w:val="0015409A"/>
    <w:rsid w:val="00161A42"/>
    <w:rsid w:val="00283F0B"/>
    <w:rsid w:val="002B0521"/>
    <w:rsid w:val="003378BA"/>
    <w:rsid w:val="00372654"/>
    <w:rsid w:val="00385936"/>
    <w:rsid w:val="00517E42"/>
    <w:rsid w:val="00525C48"/>
    <w:rsid w:val="00541E62"/>
    <w:rsid w:val="005505EC"/>
    <w:rsid w:val="0055327C"/>
    <w:rsid w:val="00575C20"/>
    <w:rsid w:val="005A7634"/>
    <w:rsid w:val="006B7487"/>
    <w:rsid w:val="0070061D"/>
    <w:rsid w:val="00731DE6"/>
    <w:rsid w:val="00770F76"/>
    <w:rsid w:val="007830FB"/>
    <w:rsid w:val="007E0B50"/>
    <w:rsid w:val="007E364A"/>
    <w:rsid w:val="00860121"/>
    <w:rsid w:val="00872B13"/>
    <w:rsid w:val="00897733"/>
    <w:rsid w:val="008E58C9"/>
    <w:rsid w:val="00990805"/>
    <w:rsid w:val="009941D3"/>
    <w:rsid w:val="00A11758"/>
    <w:rsid w:val="00A621B5"/>
    <w:rsid w:val="00AA153A"/>
    <w:rsid w:val="00AB26B1"/>
    <w:rsid w:val="00AB659E"/>
    <w:rsid w:val="00AF6729"/>
    <w:rsid w:val="00BC341E"/>
    <w:rsid w:val="00C32959"/>
    <w:rsid w:val="00C92CDE"/>
    <w:rsid w:val="00D418FC"/>
    <w:rsid w:val="00D442A0"/>
    <w:rsid w:val="00DA7A5B"/>
    <w:rsid w:val="00E13B60"/>
    <w:rsid w:val="00E34C04"/>
    <w:rsid w:val="00EA0852"/>
    <w:rsid w:val="00EF4A07"/>
    <w:rsid w:val="00F37A00"/>
    <w:rsid w:val="00F41966"/>
    <w:rsid w:val="00F45E1B"/>
    <w:rsid w:val="00F512C7"/>
    <w:rsid w:val="00F51B9C"/>
    <w:rsid w:val="00FA4697"/>
    <w:rsid w:val="00FC7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B14B990-2500-49B6-A395-2C4C4CEA5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061D"/>
    <w:pPr>
      <w:widowControl w:val="0"/>
      <w:autoSpaceDE w:val="0"/>
      <w:autoSpaceDN w:val="0"/>
      <w:spacing w:after="0" w:line="240" w:lineRule="auto"/>
      <w:jc w:val="both"/>
    </w:pPr>
    <w:rPr>
      <w:rFonts w:ascii="Times New Roman" w:eastAsia="Times New Roman" w:hAnsi="Times New Roman" w:cs="Times New Roman"/>
      <w:noProof/>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0061D"/>
    <w:pPr>
      <w:tabs>
        <w:tab w:val="center" w:pos="4680"/>
        <w:tab w:val="right" w:pos="9360"/>
      </w:tabs>
    </w:pPr>
  </w:style>
  <w:style w:type="character" w:customStyle="1" w:styleId="HeaderChar">
    <w:name w:val="Header Char"/>
    <w:basedOn w:val="DefaultParagraphFont"/>
    <w:link w:val="Header"/>
    <w:uiPriority w:val="99"/>
    <w:semiHidden/>
    <w:rsid w:val="0070061D"/>
    <w:rPr>
      <w:rFonts w:ascii="Times New Roman" w:eastAsia="Times New Roman" w:hAnsi="Times New Roman" w:cs="Times New Roman"/>
      <w:noProof/>
      <w:sz w:val="24"/>
      <w:szCs w:val="24"/>
      <w:lang w:val="en-GB" w:eastAsia="en-GB"/>
    </w:rPr>
  </w:style>
  <w:style w:type="paragraph" w:styleId="Footer">
    <w:name w:val="footer"/>
    <w:basedOn w:val="Normal"/>
    <w:link w:val="FooterChar"/>
    <w:uiPriority w:val="99"/>
    <w:semiHidden/>
    <w:unhideWhenUsed/>
    <w:rsid w:val="0070061D"/>
    <w:pPr>
      <w:tabs>
        <w:tab w:val="center" w:pos="4680"/>
        <w:tab w:val="right" w:pos="9360"/>
      </w:tabs>
    </w:pPr>
  </w:style>
  <w:style w:type="character" w:customStyle="1" w:styleId="FooterChar">
    <w:name w:val="Footer Char"/>
    <w:basedOn w:val="DefaultParagraphFont"/>
    <w:link w:val="Footer"/>
    <w:uiPriority w:val="99"/>
    <w:semiHidden/>
    <w:rsid w:val="0070061D"/>
    <w:rPr>
      <w:rFonts w:ascii="Times New Roman" w:eastAsia="Times New Roman" w:hAnsi="Times New Roman" w:cs="Times New Roman"/>
      <w:noProof/>
      <w:sz w:val="24"/>
      <w:szCs w:val="24"/>
      <w:lang w:val="en-GB" w:eastAsia="en-GB"/>
    </w:rPr>
  </w:style>
  <w:style w:type="character" w:styleId="Hyperlink">
    <w:name w:val="Hyperlink"/>
    <w:basedOn w:val="DefaultParagraphFont"/>
    <w:uiPriority w:val="99"/>
    <w:unhideWhenUsed/>
    <w:rsid w:val="00575C20"/>
    <w:rPr>
      <w:color w:val="0000FF" w:themeColor="hyperlink"/>
      <w:u w:val="single"/>
    </w:rPr>
  </w:style>
  <w:style w:type="paragraph" w:customStyle="1" w:styleId="Default">
    <w:name w:val="Default"/>
    <w:rsid w:val="002B0521"/>
    <w:pPr>
      <w:autoSpaceDE w:val="0"/>
      <w:autoSpaceDN w:val="0"/>
      <w:adjustRightInd w:val="0"/>
      <w:spacing w:after="0" w:line="240" w:lineRule="auto"/>
    </w:pPr>
    <w:rPr>
      <w:rFonts w:ascii="DBEEGK+Garamond" w:eastAsiaTheme="minorEastAsia" w:hAnsi="DBEEGK+Garamond" w:cs="DBEEGK+Garamond"/>
      <w:color w:val="000000"/>
      <w:sz w:val="24"/>
      <w:szCs w:val="24"/>
      <w:lang w:val="en-GB" w:eastAsia="en-GB"/>
    </w:rPr>
  </w:style>
  <w:style w:type="paragraph" w:styleId="ListParagraph">
    <w:name w:val="List Paragraph"/>
    <w:basedOn w:val="Normal"/>
    <w:uiPriority w:val="34"/>
    <w:qFormat/>
    <w:rsid w:val="002B0521"/>
    <w:pPr>
      <w:widowControl/>
      <w:autoSpaceDE/>
      <w:autoSpaceDN/>
      <w:spacing w:after="200" w:line="276" w:lineRule="auto"/>
      <w:ind w:left="720"/>
      <w:contextualSpacing/>
      <w:jc w:val="left"/>
    </w:pPr>
    <w:rPr>
      <w:rFonts w:asciiTheme="minorHAnsi" w:eastAsiaTheme="minorEastAsia" w:hAnsiTheme="minorHAnsi" w:cstheme="minorBidi"/>
      <w:noProof w:val="0"/>
      <w:sz w:val="22"/>
      <w:szCs w:val="22"/>
    </w:rPr>
  </w:style>
  <w:style w:type="paragraph" w:styleId="NormalWeb">
    <w:name w:val="Normal (Web)"/>
    <w:basedOn w:val="Normal"/>
    <w:uiPriority w:val="99"/>
    <w:unhideWhenUsed/>
    <w:rsid w:val="00897733"/>
    <w:pPr>
      <w:widowControl/>
      <w:autoSpaceDE/>
      <w:autoSpaceDN/>
      <w:spacing w:before="100" w:beforeAutospacing="1" w:after="100" w:afterAutospacing="1"/>
      <w:jc w:val="left"/>
    </w:pPr>
    <w:rPr>
      <w:noProof w:val="0"/>
      <w:lang w:val="en-US" w:eastAsia="en-US"/>
    </w:rPr>
  </w:style>
  <w:style w:type="character" w:customStyle="1" w:styleId="a1">
    <w:name w:val="a1"/>
    <w:basedOn w:val="DefaultParagraphFont"/>
    <w:rsid w:val="00C92CDE"/>
    <w:rPr>
      <w:rFonts w:ascii="ff0" w:hAnsi="ff0" w:hint="default"/>
      <w:bdr w:val="none" w:sz="0" w:space="0" w:color="auto" w:frame="1"/>
    </w:rPr>
  </w:style>
  <w:style w:type="character" w:customStyle="1" w:styleId="cit-last-page">
    <w:name w:val="cit-last-page"/>
    <w:basedOn w:val="DefaultParagraphFont"/>
    <w:rsid w:val="00AA1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930820">
      <w:bodyDiv w:val="1"/>
      <w:marLeft w:val="0"/>
      <w:marRight w:val="0"/>
      <w:marTop w:val="0"/>
      <w:marBottom w:val="0"/>
      <w:divBdr>
        <w:top w:val="none" w:sz="0" w:space="0" w:color="auto"/>
        <w:left w:val="none" w:sz="0" w:space="0" w:color="auto"/>
        <w:bottom w:val="none" w:sz="0" w:space="0" w:color="auto"/>
        <w:right w:val="none" w:sz="0" w:space="0" w:color="auto"/>
      </w:divBdr>
    </w:div>
    <w:div w:id="449712434">
      <w:bodyDiv w:val="1"/>
      <w:marLeft w:val="0"/>
      <w:marRight w:val="0"/>
      <w:marTop w:val="0"/>
      <w:marBottom w:val="0"/>
      <w:divBdr>
        <w:top w:val="none" w:sz="0" w:space="0" w:color="auto"/>
        <w:left w:val="none" w:sz="0" w:space="0" w:color="auto"/>
        <w:bottom w:val="none" w:sz="0" w:space="0" w:color="auto"/>
        <w:right w:val="none" w:sz="0" w:space="0" w:color="auto"/>
      </w:divBdr>
    </w:div>
    <w:div w:id="469370313">
      <w:bodyDiv w:val="1"/>
      <w:marLeft w:val="0"/>
      <w:marRight w:val="0"/>
      <w:marTop w:val="0"/>
      <w:marBottom w:val="0"/>
      <w:divBdr>
        <w:top w:val="none" w:sz="0" w:space="0" w:color="auto"/>
        <w:left w:val="none" w:sz="0" w:space="0" w:color="auto"/>
        <w:bottom w:val="none" w:sz="0" w:space="0" w:color="auto"/>
        <w:right w:val="none" w:sz="0" w:space="0" w:color="auto"/>
      </w:divBdr>
      <w:divsChild>
        <w:div w:id="1859267552">
          <w:marLeft w:val="432"/>
          <w:marRight w:val="0"/>
          <w:marTop w:val="154"/>
          <w:marBottom w:val="0"/>
          <w:divBdr>
            <w:top w:val="none" w:sz="0" w:space="0" w:color="auto"/>
            <w:left w:val="none" w:sz="0" w:space="0" w:color="auto"/>
            <w:bottom w:val="none" w:sz="0" w:space="0" w:color="auto"/>
            <w:right w:val="none" w:sz="0" w:space="0" w:color="auto"/>
          </w:divBdr>
        </w:div>
        <w:div w:id="1249926069">
          <w:marLeft w:val="432"/>
          <w:marRight w:val="0"/>
          <w:marTop w:val="154"/>
          <w:marBottom w:val="0"/>
          <w:divBdr>
            <w:top w:val="none" w:sz="0" w:space="0" w:color="auto"/>
            <w:left w:val="none" w:sz="0" w:space="0" w:color="auto"/>
            <w:bottom w:val="none" w:sz="0" w:space="0" w:color="auto"/>
            <w:right w:val="none" w:sz="0" w:space="0" w:color="auto"/>
          </w:divBdr>
        </w:div>
        <w:div w:id="1564562238">
          <w:marLeft w:val="432"/>
          <w:marRight w:val="0"/>
          <w:marTop w:val="15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huw.thomas@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15269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sb004</dc:creator>
  <cp:keywords/>
  <dc:description/>
  <cp:lastModifiedBy>Huw Thomas (Business &amp; Management)</cp:lastModifiedBy>
  <cp:revision>2</cp:revision>
  <dcterms:created xsi:type="dcterms:W3CDTF">2018-03-21T15:56:00Z</dcterms:created>
  <dcterms:modified xsi:type="dcterms:W3CDTF">2018-03-21T15:56:00Z</dcterms:modified>
</cp:coreProperties>
</file>