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96E65" w14:textId="77777777" w:rsidR="00724D26" w:rsidRPr="00B048EA" w:rsidRDefault="00724D26" w:rsidP="00FA79C2">
      <w:pPr>
        <w:spacing w:after="0" w:line="480" w:lineRule="auto"/>
        <w:jc w:val="center"/>
        <w:rPr>
          <w:rFonts w:asciiTheme="majorBidi" w:eastAsia="Times New Roman" w:hAnsiTheme="majorBidi" w:cstheme="majorBidi"/>
          <w:sz w:val="24"/>
          <w:szCs w:val="24"/>
          <w:lang w:val="en-US"/>
        </w:rPr>
      </w:pPr>
    </w:p>
    <w:p w14:paraId="6867A2E4" w14:textId="1C924CF2" w:rsidR="00FA79C2" w:rsidRDefault="00FA79C2" w:rsidP="00B857AD">
      <w:pPr>
        <w:spacing w:after="0" w:line="480" w:lineRule="auto"/>
        <w:rPr>
          <w:rFonts w:asciiTheme="majorBidi" w:eastAsia="Times New Roman" w:hAnsiTheme="majorBidi" w:cstheme="majorBidi"/>
          <w:sz w:val="24"/>
          <w:szCs w:val="24"/>
          <w:lang w:val="en-US"/>
        </w:rPr>
      </w:pPr>
    </w:p>
    <w:p w14:paraId="339EAC6B" w14:textId="694949CE" w:rsidR="00B857AD" w:rsidRDefault="00B857AD" w:rsidP="00B857AD">
      <w:pPr>
        <w:spacing w:after="0" w:line="480" w:lineRule="auto"/>
        <w:rPr>
          <w:rFonts w:asciiTheme="majorBidi" w:eastAsia="Times New Roman" w:hAnsiTheme="majorBidi" w:cstheme="majorBidi"/>
          <w:sz w:val="24"/>
          <w:szCs w:val="24"/>
          <w:lang w:val="en-US"/>
        </w:rPr>
      </w:pPr>
    </w:p>
    <w:p w14:paraId="3BA141DF" w14:textId="3468E047" w:rsidR="00B857AD" w:rsidRDefault="00B857AD" w:rsidP="00B857AD">
      <w:pPr>
        <w:spacing w:after="0" w:line="480" w:lineRule="auto"/>
        <w:rPr>
          <w:rFonts w:asciiTheme="majorBidi" w:eastAsia="Times New Roman" w:hAnsiTheme="majorBidi" w:cstheme="majorBidi"/>
          <w:sz w:val="24"/>
          <w:szCs w:val="24"/>
          <w:lang w:val="en-US"/>
        </w:rPr>
      </w:pPr>
    </w:p>
    <w:p w14:paraId="3670DC95" w14:textId="22CB2356" w:rsidR="00B857AD" w:rsidRDefault="00B857AD" w:rsidP="00B857AD">
      <w:pPr>
        <w:spacing w:after="0" w:line="480" w:lineRule="auto"/>
        <w:rPr>
          <w:rFonts w:asciiTheme="majorBidi" w:eastAsia="Times New Roman" w:hAnsiTheme="majorBidi" w:cstheme="majorBidi"/>
          <w:sz w:val="24"/>
          <w:szCs w:val="24"/>
          <w:lang w:val="en-US"/>
        </w:rPr>
      </w:pPr>
    </w:p>
    <w:p w14:paraId="66176099" w14:textId="77777777" w:rsidR="00B857AD" w:rsidRPr="00B048EA" w:rsidRDefault="00B857AD" w:rsidP="00B857AD">
      <w:pPr>
        <w:spacing w:after="0" w:line="480" w:lineRule="auto"/>
        <w:rPr>
          <w:rFonts w:asciiTheme="majorBidi" w:eastAsia="Times New Roman" w:hAnsiTheme="majorBidi" w:cstheme="majorBidi"/>
          <w:sz w:val="24"/>
          <w:szCs w:val="24"/>
          <w:lang w:val="en-US"/>
        </w:rPr>
      </w:pPr>
    </w:p>
    <w:p w14:paraId="06835E4D" w14:textId="77777777" w:rsidR="00B857AD" w:rsidRPr="00B048EA" w:rsidRDefault="00B857AD" w:rsidP="00B857AD">
      <w:pPr>
        <w:spacing w:after="0" w:line="480" w:lineRule="auto"/>
        <w:jc w:val="center"/>
        <w:rPr>
          <w:rFonts w:asciiTheme="majorBidi" w:eastAsia="Times New Roman" w:hAnsiTheme="majorBidi" w:cstheme="majorBidi"/>
          <w:sz w:val="24"/>
          <w:szCs w:val="24"/>
          <w:lang w:val="en-US"/>
        </w:rPr>
      </w:pPr>
    </w:p>
    <w:p w14:paraId="7758967E" w14:textId="77777777" w:rsidR="00B857AD" w:rsidRDefault="00B857AD" w:rsidP="00B857AD">
      <w:pPr>
        <w:spacing w:after="0" w:line="480" w:lineRule="auto"/>
        <w:jc w:val="center"/>
        <w:rPr>
          <w:rFonts w:asciiTheme="majorBidi" w:hAnsiTheme="majorBidi" w:cstheme="majorBidi"/>
          <w:sz w:val="24"/>
          <w:szCs w:val="24"/>
        </w:rPr>
      </w:pPr>
      <w:bookmarkStart w:id="0" w:name="_Hlk75191813"/>
      <w:bookmarkStart w:id="1" w:name="_Hlk54194162"/>
      <w:r w:rsidRPr="00B857AD">
        <w:rPr>
          <w:rFonts w:asciiTheme="majorBidi" w:hAnsiTheme="majorBidi" w:cstheme="majorBidi"/>
          <w:sz w:val="24"/>
          <w:szCs w:val="24"/>
        </w:rPr>
        <w:t>Reception History and Its Value in the Biblical Studies</w:t>
      </w:r>
    </w:p>
    <w:bookmarkEnd w:id="0"/>
    <w:p w14:paraId="59581C5E" w14:textId="133F1D6D" w:rsidR="00B857AD" w:rsidRPr="002C56B2" w:rsidRDefault="00B857AD" w:rsidP="00B857AD">
      <w:pPr>
        <w:spacing w:after="0" w:line="480" w:lineRule="auto"/>
        <w:jc w:val="center"/>
        <w:rPr>
          <w:rFonts w:asciiTheme="majorBidi" w:hAnsiTheme="majorBidi" w:cstheme="majorBidi"/>
          <w:sz w:val="24"/>
          <w:szCs w:val="24"/>
        </w:rPr>
      </w:pPr>
      <w:r w:rsidRPr="002C56B2">
        <w:rPr>
          <w:rFonts w:asciiTheme="majorBidi" w:hAnsiTheme="majorBidi" w:cstheme="majorBidi"/>
          <w:sz w:val="24"/>
          <w:szCs w:val="24"/>
        </w:rPr>
        <w:t>Student ID: 2008519</w:t>
      </w:r>
    </w:p>
    <w:bookmarkEnd w:id="1"/>
    <w:p w14:paraId="182C92F5" w14:textId="77777777" w:rsidR="00720935" w:rsidRDefault="00720935" w:rsidP="00B857AD">
      <w:pPr>
        <w:spacing w:after="0" w:line="480" w:lineRule="auto"/>
        <w:jc w:val="center"/>
        <w:rPr>
          <w:rFonts w:asciiTheme="majorBidi" w:hAnsiTheme="majorBidi" w:cstheme="majorBidi"/>
          <w:sz w:val="24"/>
          <w:szCs w:val="24"/>
        </w:rPr>
      </w:pPr>
      <w:r w:rsidRPr="00720935">
        <w:rPr>
          <w:rFonts w:asciiTheme="majorBidi" w:hAnsiTheme="majorBidi" w:cstheme="majorBidi"/>
          <w:sz w:val="24"/>
          <w:szCs w:val="24"/>
        </w:rPr>
        <w:t>HPRS7015 From Patriarchs to Prophets Reading and Reception</w:t>
      </w:r>
    </w:p>
    <w:p w14:paraId="0C971055" w14:textId="15527A5A" w:rsidR="00B857AD" w:rsidRPr="002C56B2" w:rsidRDefault="00B857AD" w:rsidP="00B857AD">
      <w:pPr>
        <w:spacing w:after="0" w:line="480" w:lineRule="auto"/>
        <w:jc w:val="center"/>
        <w:rPr>
          <w:rFonts w:asciiTheme="majorBidi" w:hAnsiTheme="majorBidi" w:cstheme="majorBidi"/>
          <w:sz w:val="24"/>
          <w:szCs w:val="24"/>
        </w:rPr>
      </w:pPr>
      <w:r w:rsidRPr="002C56B2">
        <w:rPr>
          <w:rFonts w:asciiTheme="majorBidi" w:hAnsiTheme="majorBidi" w:cstheme="majorBidi"/>
          <w:sz w:val="24"/>
          <w:szCs w:val="24"/>
        </w:rPr>
        <w:t>University of Wales Trinity Saint David</w:t>
      </w:r>
    </w:p>
    <w:p w14:paraId="1A5A4753" w14:textId="77777777" w:rsidR="00B857AD" w:rsidRPr="002C56B2" w:rsidRDefault="00B857AD" w:rsidP="00B857AD">
      <w:pPr>
        <w:spacing w:after="0" w:line="480" w:lineRule="auto"/>
        <w:jc w:val="center"/>
        <w:rPr>
          <w:rFonts w:asciiTheme="majorBidi" w:hAnsiTheme="majorBidi" w:cstheme="majorBidi"/>
          <w:b/>
          <w:bCs/>
          <w:sz w:val="24"/>
          <w:szCs w:val="24"/>
        </w:rPr>
      </w:pPr>
    </w:p>
    <w:p w14:paraId="17AB07CB" w14:textId="77777777" w:rsidR="00B30156" w:rsidRPr="00B857AD" w:rsidRDefault="00B30156" w:rsidP="00DD57D3">
      <w:pPr>
        <w:rPr>
          <w:rFonts w:asciiTheme="majorBidi" w:hAnsiTheme="majorBidi" w:cstheme="majorBidi"/>
          <w:sz w:val="24"/>
          <w:szCs w:val="24"/>
        </w:rPr>
      </w:pPr>
    </w:p>
    <w:p w14:paraId="1756C80C" w14:textId="77777777" w:rsidR="00096C7D" w:rsidRPr="00B048EA" w:rsidRDefault="00096C7D" w:rsidP="00DD57D3">
      <w:pPr>
        <w:rPr>
          <w:rFonts w:asciiTheme="majorBidi" w:hAnsiTheme="majorBidi" w:cstheme="majorBidi"/>
          <w:sz w:val="24"/>
          <w:szCs w:val="24"/>
          <w:lang w:val="en-US"/>
        </w:rPr>
      </w:pPr>
    </w:p>
    <w:p w14:paraId="77452AE7" w14:textId="77777777" w:rsidR="00096C7D" w:rsidRPr="00B048EA" w:rsidRDefault="00096C7D" w:rsidP="00DD57D3">
      <w:pPr>
        <w:rPr>
          <w:rFonts w:asciiTheme="majorBidi" w:hAnsiTheme="majorBidi" w:cstheme="majorBidi"/>
          <w:sz w:val="24"/>
          <w:szCs w:val="24"/>
          <w:lang w:val="en-US"/>
        </w:rPr>
      </w:pPr>
    </w:p>
    <w:p w14:paraId="338BE91D" w14:textId="77777777" w:rsidR="00096C7D" w:rsidRPr="00B048EA" w:rsidRDefault="00096C7D" w:rsidP="00DD57D3">
      <w:pPr>
        <w:rPr>
          <w:rFonts w:asciiTheme="majorBidi" w:hAnsiTheme="majorBidi" w:cstheme="majorBidi"/>
          <w:sz w:val="24"/>
          <w:szCs w:val="24"/>
          <w:lang w:val="en-US"/>
        </w:rPr>
      </w:pPr>
    </w:p>
    <w:p w14:paraId="197AC77E" w14:textId="77777777" w:rsidR="00096C7D" w:rsidRPr="00B048EA" w:rsidRDefault="00096C7D" w:rsidP="00DD57D3">
      <w:pPr>
        <w:rPr>
          <w:rFonts w:asciiTheme="majorBidi" w:hAnsiTheme="majorBidi" w:cstheme="majorBidi"/>
          <w:sz w:val="24"/>
          <w:szCs w:val="24"/>
          <w:lang w:val="en-US"/>
        </w:rPr>
      </w:pPr>
    </w:p>
    <w:p w14:paraId="1643EAF7" w14:textId="77777777" w:rsidR="00096C7D" w:rsidRPr="00B048EA" w:rsidRDefault="00096C7D" w:rsidP="00DD57D3">
      <w:pPr>
        <w:rPr>
          <w:rFonts w:asciiTheme="majorBidi" w:hAnsiTheme="majorBidi" w:cstheme="majorBidi"/>
          <w:sz w:val="24"/>
          <w:szCs w:val="24"/>
          <w:lang w:val="en-US"/>
        </w:rPr>
      </w:pPr>
    </w:p>
    <w:p w14:paraId="4699D66E" w14:textId="77777777" w:rsidR="00096C7D" w:rsidRPr="00B048EA" w:rsidRDefault="00096C7D" w:rsidP="00DD57D3">
      <w:pPr>
        <w:rPr>
          <w:rFonts w:asciiTheme="majorBidi" w:hAnsiTheme="majorBidi" w:cstheme="majorBidi"/>
          <w:sz w:val="24"/>
          <w:szCs w:val="24"/>
          <w:lang w:val="en-US"/>
        </w:rPr>
      </w:pPr>
    </w:p>
    <w:p w14:paraId="16C4057E" w14:textId="77777777" w:rsidR="00096C7D" w:rsidRPr="00B048EA" w:rsidRDefault="00096C7D" w:rsidP="00DD57D3">
      <w:pPr>
        <w:rPr>
          <w:rFonts w:asciiTheme="majorBidi" w:hAnsiTheme="majorBidi" w:cstheme="majorBidi"/>
          <w:sz w:val="24"/>
          <w:szCs w:val="24"/>
          <w:lang w:val="en-US"/>
        </w:rPr>
      </w:pPr>
    </w:p>
    <w:p w14:paraId="791369D8" w14:textId="77777777" w:rsidR="00096C7D" w:rsidRPr="00B048EA" w:rsidRDefault="00096C7D" w:rsidP="00DD57D3">
      <w:pPr>
        <w:rPr>
          <w:rFonts w:asciiTheme="majorBidi" w:hAnsiTheme="majorBidi" w:cstheme="majorBidi"/>
          <w:sz w:val="24"/>
          <w:szCs w:val="24"/>
          <w:lang w:val="en-US"/>
        </w:rPr>
      </w:pPr>
    </w:p>
    <w:p w14:paraId="78D070B6" w14:textId="77777777" w:rsidR="00096C7D" w:rsidRPr="00B048EA" w:rsidRDefault="00096C7D" w:rsidP="00DD57D3">
      <w:pPr>
        <w:rPr>
          <w:rFonts w:asciiTheme="majorBidi" w:hAnsiTheme="majorBidi" w:cstheme="majorBidi"/>
          <w:sz w:val="24"/>
          <w:szCs w:val="24"/>
          <w:lang w:val="en-US"/>
        </w:rPr>
      </w:pPr>
    </w:p>
    <w:p w14:paraId="6F80F006" w14:textId="77777777" w:rsidR="00096C7D" w:rsidRPr="00B048EA" w:rsidRDefault="00096C7D" w:rsidP="00DD57D3">
      <w:pPr>
        <w:rPr>
          <w:rFonts w:asciiTheme="majorBidi" w:hAnsiTheme="majorBidi" w:cstheme="majorBidi"/>
          <w:sz w:val="24"/>
          <w:szCs w:val="24"/>
          <w:lang w:val="en-US"/>
        </w:rPr>
      </w:pPr>
    </w:p>
    <w:p w14:paraId="40850466" w14:textId="77777777" w:rsidR="00B30156" w:rsidRPr="00B048EA" w:rsidRDefault="00B30156" w:rsidP="00DD57D3">
      <w:pPr>
        <w:rPr>
          <w:rFonts w:asciiTheme="majorBidi" w:hAnsiTheme="majorBidi" w:cstheme="majorBidi"/>
          <w:sz w:val="24"/>
          <w:szCs w:val="24"/>
          <w:lang w:val="en-US"/>
        </w:rPr>
      </w:pPr>
    </w:p>
    <w:p w14:paraId="4A069E63" w14:textId="77777777" w:rsidR="00E30149" w:rsidRPr="00B048EA" w:rsidRDefault="00E30149" w:rsidP="00DD57D3">
      <w:pPr>
        <w:rPr>
          <w:rFonts w:asciiTheme="majorBidi" w:hAnsiTheme="majorBidi" w:cstheme="majorBidi"/>
          <w:sz w:val="24"/>
          <w:szCs w:val="24"/>
          <w:lang w:val="en-US"/>
        </w:rPr>
      </w:pPr>
    </w:p>
    <w:p w14:paraId="7AF713ED" w14:textId="77777777" w:rsidR="00E30149" w:rsidRPr="00B048EA" w:rsidRDefault="00E30149" w:rsidP="00DD57D3">
      <w:pPr>
        <w:rPr>
          <w:rFonts w:asciiTheme="majorBidi" w:hAnsiTheme="majorBidi" w:cstheme="majorBidi"/>
          <w:sz w:val="24"/>
          <w:szCs w:val="24"/>
          <w:lang w:val="en-US"/>
        </w:rPr>
      </w:pPr>
    </w:p>
    <w:p w14:paraId="73C474BD" w14:textId="77777777" w:rsidR="00E30149" w:rsidRPr="00B048EA" w:rsidRDefault="00E30149" w:rsidP="00DD57D3">
      <w:pPr>
        <w:rPr>
          <w:rFonts w:asciiTheme="majorBidi" w:hAnsiTheme="majorBidi" w:cstheme="majorBidi"/>
          <w:sz w:val="24"/>
          <w:szCs w:val="24"/>
          <w:lang w:val="en-US"/>
        </w:rPr>
      </w:pPr>
    </w:p>
    <w:p w14:paraId="7EF71A75" w14:textId="7E622CF0" w:rsidR="00906C42" w:rsidRDefault="00905080" w:rsidP="00B045B9">
      <w:pPr>
        <w:rPr>
          <w:rFonts w:asciiTheme="majorBidi" w:hAnsiTheme="majorBidi" w:cstheme="majorBidi"/>
          <w:sz w:val="24"/>
          <w:szCs w:val="24"/>
        </w:rPr>
      </w:pPr>
      <w:r>
        <w:rPr>
          <w:rFonts w:asciiTheme="majorBidi" w:hAnsiTheme="majorBidi" w:cstheme="majorBidi"/>
          <w:sz w:val="24"/>
          <w:szCs w:val="24"/>
        </w:rPr>
        <w:br w:type="page"/>
      </w:r>
    </w:p>
    <w:p w14:paraId="1462A381" w14:textId="52E312C5" w:rsidR="005B0371" w:rsidRDefault="005B0371" w:rsidP="00906C4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lastRenderedPageBreak/>
        <w:t xml:space="preserve">Reception history refers to the study </w:t>
      </w:r>
      <w:r w:rsidR="00E24F3A">
        <w:rPr>
          <w:rFonts w:asciiTheme="majorBidi" w:hAnsiTheme="majorBidi" w:cstheme="majorBidi"/>
          <w:sz w:val="24"/>
          <w:szCs w:val="24"/>
        </w:rPr>
        <w:t>of</w:t>
      </w:r>
      <w:r w:rsidRPr="00B048EA">
        <w:rPr>
          <w:rFonts w:asciiTheme="majorBidi" w:hAnsiTheme="majorBidi" w:cstheme="majorBidi"/>
          <w:sz w:val="24"/>
          <w:szCs w:val="24"/>
        </w:rPr>
        <w:t xml:space="preserve"> how biblical </w:t>
      </w:r>
      <w:r w:rsidR="00297DD3" w:rsidRPr="00B048EA">
        <w:rPr>
          <w:rFonts w:asciiTheme="majorBidi" w:hAnsiTheme="majorBidi" w:cstheme="majorBidi"/>
          <w:sz w:val="24"/>
          <w:szCs w:val="24"/>
        </w:rPr>
        <w:t>manuscript</w:t>
      </w:r>
      <w:r w:rsidR="00081E5F">
        <w:rPr>
          <w:rFonts w:asciiTheme="majorBidi" w:hAnsiTheme="majorBidi" w:cstheme="majorBidi"/>
          <w:sz w:val="24"/>
          <w:szCs w:val="24"/>
        </w:rPr>
        <w:t>s</w:t>
      </w:r>
      <w:r w:rsidRPr="00B048EA">
        <w:rPr>
          <w:rFonts w:asciiTheme="majorBidi" w:hAnsiTheme="majorBidi" w:cstheme="majorBidi"/>
          <w:sz w:val="24"/>
          <w:szCs w:val="24"/>
        </w:rPr>
        <w:t xml:space="preserve"> in different communities and cultures</w:t>
      </w:r>
      <w:r w:rsidR="00297DD3" w:rsidRPr="00B048EA">
        <w:rPr>
          <w:rFonts w:asciiTheme="majorBidi" w:hAnsiTheme="majorBidi" w:cstheme="majorBidi"/>
          <w:sz w:val="24"/>
          <w:szCs w:val="24"/>
        </w:rPr>
        <w:t xml:space="preserve"> </w:t>
      </w:r>
      <w:r w:rsidR="00081E5F" w:rsidRPr="00B048EA">
        <w:rPr>
          <w:rFonts w:asciiTheme="majorBidi" w:hAnsiTheme="majorBidi" w:cstheme="majorBidi"/>
          <w:sz w:val="24"/>
          <w:szCs w:val="24"/>
        </w:rPr>
        <w:t>ha</w:t>
      </w:r>
      <w:r w:rsidR="00081E5F">
        <w:rPr>
          <w:rFonts w:asciiTheme="majorBidi" w:hAnsiTheme="majorBidi" w:cstheme="majorBidi"/>
          <w:sz w:val="24"/>
          <w:szCs w:val="24"/>
        </w:rPr>
        <w:t>ve</w:t>
      </w:r>
      <w:r w:rsidR="00081E5F" w:rsidRPr="00B048EA">
        <w:rPr>
          <w:rFonts w:asciiTheme="majorBidi" w:hAnsiTheme="majorBidi" w:cstheme="majorBidi"/>
          <w:sz w:val="24"/>
          <w:szCs w:val="24"/>
        </w:rPr>
        <w:t xml:space="preserve"> </w:t>
      </w:r>
      <w:r w:rsidR="00297DD3" w:rsidRPr="00B048EA">
        <w:rPr>
          <w:rFonts w:asciiTheme="majorBidi" w:hAnsiTheme="majorBidi" w:cstheme="majorBidi"/>
          <w:sz w:val="24"/>
          <w:szCs w:val="24"/>
        </w:rPr>
        <w:t>changed over time</w:t>
      </w:r>
      <w:r w:rsidRPr="00B048EA">
        <w:rPr>
          <w:rFonts w:asciiTheme="majorBidi" w:hAnsiTheme="majorBidi" w:cstheme="majorBidi"/>
          <w:sz w:val="24"/>
          <w:szCs w:val="24"/>
        </w:rPr>
        <w:t xml:space="preserve"> through translation, retelling, transmission, reworking, and readin</w:t>
      </w:r>
      <w:r w:rsidR="009A72D8" w:rsidRPr="00B048EA">
        <w:rPr>
          <w:rFonts w:asciiTheme="majorBidi" w:hAnsiTheme="majorBidi" w:cstheme="majorBidi"/>
          <w:sz w:val="24"/>
          <w:szCs w:val="24"/>
        </w:rPr>
        <w:t>g</w:t>
      </w:r>
      <w:r w:rsidR="00EC2018" w:rsidRPr="00B048EA">
        <w:rPr>
          <w:rStyle w:val="FootnoteReference"/>
          <w:rFonts w:asciiTheme="majorBidi" w:hAnsiTheme="majorBidi" w:cstheme="majorBidi"/>
          <w:sz w:val="24"/>
          <w:szCs w:val="24"/>
        </w:rPr>
        <w:footnoteReference w:id="1"/>
      </w:r>
      <w:r w:rsidR="00E24F3A">
        <w:rPr>
          <w:rFonts w:asciiTheme="majorBidi" w:hAnsiTheme="majorBidi" w:cstheme="majorBidi"/>
          <w:sz w:val="24"/>
          <w:szCs w:val="24"/>
        </w:rPr>
        <w:t>.</w:t>
      </w:r>
      <w:r w:rsidRPr="00B048EA">
        <w:rPr>
          <w:rFonts w:asciiTheme="majorBidi" w:hAnsiTheme="majorBidi" w:cstheme="majorBidi"/>
          <w:sz w:val="24"/>
          <w:szCs w:val="24"/>
        </w:rPr>
        <w:t xml:space="preserve"> </w:t>
      </w:r>
      <w:r w:rsidR="00E24F3A">
        <w:rPr>
          <w:rFonts w:asciiTheme="majorBidi" w:hAnsiTheme="majorBidi" w:cstheme="majorBidi"/>
          <w:sz w:val="24"/>
          <w:szCs w:val="24"/>
        </w:rPr>
        <w:t>Moreover</w:t>
      </w:r>
      <w:r w:rsidRPr="00B048EA">
        <w:rPr>
          <w:rFonts w:asciiTheme="majorBidi" w:hAnsiTheme="majorBidi" w:cstheme="majorBidi"/>
          <w:sz w:val="24"/>
          <w:szCs w:val="24"/>
        </w:rPr>
        <w:t xml:space="preserve">, reception history assesses ways in which different cultures and communities have used, appropriated, and received biblical texts </w:t>
      </w:r>
      <w:r w:rsidR="0004107A">
        <w:rPr>
          <w:rFonts w:asciiTheme="majorBidi" w:hAnsiTheme="majorBidi" w:cstheme="majorBidi"/>
          <w:sz w:val="24"/>
          <w:szCs w:val="24"/>
        </w:rPr>
        <w:t>throughout</w:t>
      </w:r>
      <w:r w:rsidRPr="00B048EA">
        <w:rPr>
          <w:rFonts w:asciiTheme="majorBidi" w:hAnsiTheme="majorBidi" w:cstheme="majorBidi"/>
          <w:sz w:val="24"/>
          <w:szCs w:val="24"/>
        </w:rPr>
        <w:t xml:space="preserve"> their history. For instance, according to Genesis, Eve is the first woman created by God </w:t>
      </w:r>
      <w:r w:rsidR="003C6C10" w:rsidRPr="00B048EA">
        <w:rPr>
          <w:rFonts w:asciiTheme="majorBidi" w:hAnsiTheme="majorBidi" w:cstheme="majorBidi"/>
          <w:sz w:val="24"/>
          <w:szCs w:val="24"/>
        </w:rPr>
        <w:t>after</w:t>
      </w:r>
      <w:r w:rsidRPr="00B048EA">
        <w:rPr>
          <w:rFonts w:asciiTheme="majorBidi" w:hAnsiTheme="majorBidi" w:cstheme="majorBidi"/>
          <w:sz w:val="24"/>
          <w:szCs w:val="24"/>
        </w:rPr>
        <w:t xml:space="preserve"> Adam. They </w:t>
      </w:r>
      <w:r w:rsidR="003C6C10" w:rsidRPr="00B048EA">
        <w:rPr>
          <w:rFonts w:asciiTheme="majorBidi" w:hAnsiTheme="majorBidi" w:cstheme="majorBidi"/>
          <w:sz w:val="24"/>
          <w:szCs w:val="24"/>
        </w:rPr>
        <w:t>defy</w:t>
      </w:r>
      <w:r w:rsidRPr="00B048EA">
        <w:rPr>
          <w:rFonts w:asciiTheme="majorBidi" w:hAnsiTheme="majorBidi" w:cstheme="majorBidi"/>
          <w:sz w:val="24"/>
          <w:szCs w:val="24"/>
        </w:rPr>
        <w:t xml:space="preserve"> God</w:t>
      </w:r>
      <w:r w:rsidR="003C6C10" w:rsidRPr="00B048EA">
        <w:rPr>
          <w:rFonts w:asciiTheme="majorBidi" w:hAnsiTheme="majorBidi" w:cstheme="majorBidi"/>
          <w:sz w:val="24"/>
          <w:szCs w:val="24"/>
        </w:rPr>
        <w:t xml:space="preserve"> in the </w:t>
      </w:r>
      <w:r w:rsidR="00493467" w:rsidRPr="00B048EA">
        <w:rPr>
          <w:rFonts w:asciiTheme="majorBidi" w:hAnsiTheme="majorBidi" w:cstheme="majorBidi"/>
          <w:sz w:val="24"/>
          <w:szCs w:val="24"/>
        </w:rPr>
        <w:t>Garden</w:t>
      </w:r>
      <w:r w:rsidR="003C6C10" w:rsidRPr="00B048EA">
        <w:rPr>
          <w:rFonts w:asciiTheme="majorBidi" w:hAnsiTheme="majorBidi" w:cstheme="majorBidi"/>
          <w:sz w:val="24"/>
          <w:szCs w:val="24"/>
        </w:rPr>
        <w:t xml:space="preserve"> of Eden</w:t>
      </w:r>
      <w:r w:rsidRPr="00B048EA">
        <w:rPr>
          <w:rFonts w:asciiTheme="majorBidi" w:hAnsiTheme="majorBidi" w:cstheme="majorBidi"/>
          <w:sz w:val="24"/>
          <w:szCs w:val="24"/>
        </w:rPr>
        <w:t xml:space="preserve"> and </w:t>
      </w:r>
      <w:r w:rsidR="00E24F3A">
        <w:rPr>
          <w:rFonts w:asciiTheme="majorBidi" w:hAnsiTheme="majorBidi" w:cstheme="majorBidi"/>
          <w:sz w:val="24"/>
          <w:szCs w:val="24"/>
        </w:rPr>
        <w:t>were</w:t>
      </w:r>
      <w:r w:rsidRPr="00B048EA">
        <w:rPr>
          <w:rFonts w:asciiTheme="majorBidi" w:hAnsiTheme="majorBidi" w:cstheme="majorBidi"/>
          <w:sz w:val="24"/>
          <w:szCs w:val="24"/>
        </w:rPr>
        <w:t xml:space="preserve"> p</w:t>
      </w:r>
      <w:r w:rsidR="003C6C10" w:rsidRPr="00B048EA">
        <w:rPr>
          <w:rFonts w:asciiTheme="majorBidi" w:hAnsiTheme="majorBidi" w:cstheme="majorBidi"/>
          <w:sz w:val="24"/>
          <w:szCs w:val="24"/>
        </w:rPr>
        <w:t>unished and send away</w:t>
      </w:r>
      <w:r w:rsidR="00E24F3A">
        <w:rPr>
          <w:rFonts w:asciiTheme="majorBidi" w:hAnsiTheme="majorBidi" w:cstheme="majorBidi"/>
          <w:sz w:val="24"/>
          <w:szCs w:val="24"/>
        </w:rPr>
        <w:t xml:space="preserve"> to earth</w:t>
      </w:r>
      <w:r w:rsidRPr="00B048EA">
        <w:rPr>
          <w:rFonts w:asciiTheme="majorBidi" w:hAnsiTheme="majorBidi" w:cstheme="majorBidi"/>
          <w:sz w:val="24"/>
          <w:szCs w:val="24"/>
        </w:rPr>
        <w:t>. However, John Milton</w:t>
      </w:r>
      <w:r w:rsidR="003C6C10" w:rsidRPr="00B048EA">
        <w:rPr>
          <w:rFonts w:asciiTheme="majorBidi" w:hAnsiTheme="majorBidi" w:cstheme="majorBidi"/>
          <w:sz w:val="24"/>
          <w:szCs w:val="24"/>
        </w:rPr>
        <w:t>’s</w:t>
      </w:r>
      <w:r w:rsidR="00493467" w:rsidRPr="00B048EA">
        <w:rPr>
          <w:rFonts w:asciiTheme="majorBidi" w:hAnsiTheme="majorBidi" w:cstheme="majorBidi"/>
          <w:sz w:val="24"/>
          <w:szCs w:val="24"/>
        </w:rPr>
        <w:t xml:space="preserve"> </w:t>
      </w:r>
      <w:r w:rsidR="003C6C10" w:rsidRPr="00B048EA">
        <w:rPr>
          <w:rFonts w:asciiTheme="majorBidi" w:hAnsiTheme="majorBidi" w:cstheme="majorBidi"/>
          <w:sz w:val="24"/>
          <w:szCs w:val="24"/>
        </w:rPr>
        <w:t>heroic</w:t>
      </w:r>
      <w:r w:rsidR="00ED720D" w:rsidRPr="00B048EA">
        <w:rPr>
          <w:rFonts w:asciiTheme="majorBidi" w:hAnsiTheme="majorBidi" w:cstheme="majorBidi"/>
          <w:sz w:val="24"/>
          <w:szCs w:val="24"/>
        </w:rPr>
        <w:t xml:space="preserve"> poem</w:t>
      </w:r>
      <w:r w:rsidR="000407F9">
        <w:rPr>
          <w:rFonts w:asciiTheme="majorBidi" w:hAnsiTheme="majorBidi" w:cstheme="majorBidi"/>
          <w:sz w:val="24"/>
          <w:szCs w:val="24"/>
        </w:rPr>
        <w:t>,</w:t>
      </w:r>
      <w:r w:rsidR="00ED720D" w:rsidRPr="00B048EA">
        <w:rPr>
          <w:rFonts w:asciiTheme="majorBidi" w:hAnsiTheme="majorBidi" w:cstheme="majorBidi"/>
          <w:sz w:val="24"/>
          <w:szCs w:val="24"/>
        </w:rPr>
        <w:t xml:space="preserve"> </w:t>
      </w:r>
      <w:r w:rsidR="000407F9">
        <w:rPr>
          <w:rFonts w:asciiTheme="majorBidi" w:hAnsiTheme="majorBidi" w:cstheme="majorBidi"/>
          <w:sz w:val="24"/>
          <w:szCs w:val="24"/>
        </w:rPr>
        <w:t>‘</w:t>
      </w:r>
      <w:r w:rsidRPr="00B048EA">
        <w:rPr>
          <w:rFonts w:asciiTheme="majorBidi" w:hAnsiTheme="majorBidi" w:cstheme="majorBidi"/>
          <w:sz w:val="24"/>
          <w:szCs w:val="24"/>
        </w:rPr>
        <w:t>Paradise Lost</w:t>
      </w:r>
      <w:r w:rsidR="000407F9">
        <w:rPr>
          <w:rFonts w:asciiTheme="majorBidi" w:hAnsiTheme="majorBidi" w:cstheme="majorBidi"/>
          <w:sz w:val="24"/>
          <w:szCs w:val="24"/>
        </w:rPr>
        <w:t>’,</w:t>
      </w:r>
      <w:r w:rsidRPr="00B048EA">
        <w:rPr>
          <w:rFonts w:asciiTheme="majorBidi" w:hAnsiTheme="majorBidi" w:cstheme="majorBidi"/>
          <w:sz w:val="24"/>
          <w:szCs w:val="24"/>
        </w:rPr>
        <w:t xml:space="preserve"> influenced </w:t>
      </w:r>
      <w:r w:rsidR="004635B0" w:rsidRPr="00B048EA">
        <w:rPr>
          <w:rFonts w:asciiTheme="majorBidi" w:hAnsiTheme="majorBidi" w:cstheme="majorBidi"/>
          <w:sz w:val="24"/>
          <w:szCs w:val="24"/>
        </w:rPr>
        <w:t>the way</w:t>
      </w:r>
      <w:r w:rsidRPr="00B048EA">
        <w:rPr>
          <w:rFonts w:asciiTheme="majorBidi" w:hAnsiTheme="majorBidi" w:cstheme="majorBidi"/>
          <w:sz w:val="24"/>
          <w:szCs w:val="24"/>
        </w:rPr>
        <w:t xml:space="preserve"> people perceive</w:t>
      </w:r>
      <w:r w:rsidR="004635B0" w:rsidRPr="00B048EA">
        <w:rPr>
          <w:rFonts w:asciiTheme="majorBidi" w:hAnsiTheme="majorBidi" w:cstheme="majorBidi"/>
          <w:sz w:val="24"/>
          <w:szCs w:val="24"/>
        </w:rPr>
        <w:t>d</w:t>
      </w:r>
      <w:r w:rsidRPr="00B048EA">
        <w:rPr>
          <w:rFonts w:asciiTheme="majorBidi" w:hAnsiTheme="majorBidi" w:cstheme="majorBidi"/>
          <w:sz w:val="24"/>
          <w:szCs w:val="24"/>
        </w:rPr>
        <w:t xml:space="preserve"> Eve, </w:t>
      </w:r>
      <w:r w:rsidR="00E24F3A" w:rsidRPr="00B048EA">
        <w:rPr>
          <w:rFonts w:asciiTheme="majorBidi" w:hAnsiTheme="majorBidi" w:cstheme="majorBidi"/>
          <w:sz w:val="24"/>
          <w:szCs w:val="24"/>
        </w:rPr>
        <w:t>even though</w:t>
      </w:r>
      <w:r w:rsidRPr="00B048EA">
        <w:rPr>
          <w:rFonts w:asciiTheme="majorBidi" w:hAnsiTheme="majorBidi" w:cstheme="majorBidi"/>
          <w:sz w:val="24"/>
          <w:szCs w:val="24"/>
        </w:rPr>
        <w:t xml:space="preserve"> it lack</w:t>
      </w:r>
      <w:r w:rsidR="004635B0" w:rsidRPr="00B048EA">
        <w:rPr>
          <w:rFonts w:asciiTheme="majorBidi" w:hAnsiTheme="majorBidi" w:cstheme="majorBidi"/>
          <w:sz w:val="24"/>
          <w:szCs w:val="24"/>
        </w:rPr>
        <w:t>ed</w:t>
      </w:r>
      <w:r w:rsidRPr="00B048EA">
        <w:rPr>
          <w:rFonts w:asciiTheme="majorBidi" w:hAnsiTheme="majorBidi" w:cstheme="majorBidi"/>
          <w:sz w:val="24"/>
          <w:szCs w:val="24"/>
        </w:rPr>
        <w:t xml:space="preserve"> the details of the bible. Its </w:t>
      </w:r>
      <w:r w:rsidR="004635B0" w:rsidRPr="00B048EA">
        <w:rPr>
          <w:rFonts w:asciiTheme="majorBidi" w:hAnsiTheme="majorBidi" w:cstheme="majorBidi"/>
          <w:sz w:val="24"/>
          <w:szCs w:val="24"/>
        </w:rPr>
        <w:t>writings</w:t>
      </w:r>
      <w:r w:rsidRPr="00B048EA">
        <w:rPr>
          <w:rFonts w:asciiTheme="majorBidi" w:hAnsiTheme="majorBidi" w:cstheme="majorBidi"/>
          <w:sz w:val="24"/>
          <w:szCs w:val="24"/>
        </w:rPr>
        <w:t xml:space="preserve"> are not </w:t>
      </w:r>
      <w:r w:rsidR="004635B0" w:rsidRPr="00B048EA">
        <w:rPr>
          <w:rFonts w:asciiTheme="majorBidi" w:hAnsiTheme="majorBidi" w:cstheme="majorBidi"/>
          <w:sz w:val="24"/>
          <w:szCs w:val="24"/>
        </w:rPr>
        <w:t>found</w:t>
      </w:r>
      <w:r w:rsidR="00493467" w:rsidRPr="00B048EA">
        <w:rPr>
          <w:rFonts w:asciiTheme="majorBidi" w:hAnsiTheme="majorBidi" w:cstheme="majorBidi"/>
          <w:sz w:val="24"/>
          <w:szCs w:val="24"/>
        </w:rPr>
        <w:t xml:space="preserve"> </w:t>
      </w:r>
      <w:r w:rsidR="004635B0" w:rsidRPr="00B048EA">
        <w:rPr>
          <w:rFonts w:asciiTheme="majorBidi" w:hAnsiTheme="majorBidi" w:cstheme="majorBidi"/>
          <w:sz w:val="24"/>
          <w:szCs w:val="24"/>
        </w:rPr>
        <w:t>in</w:t>
      </w:r>
      <w:r w:rsidRPr="00B048EA">
        <w:rPr>
          <w:rFonts w:asciiTheme="majorBidi" w:hAnsiTheme="majorBidi" w:cstheme="majorBidi"/>
          <w:sz w:val="24"/>
          <w:szCs w:val="24"/>
        </w:rPr>
        <w:t xml:space="preserve"> </w:t>
      </w:r>
      <w:r w:rsidR="00D973D5" w:rsidRPr="00B048EA">
        <w:rPr>
          <w:rFonts w:asciiTheme="majorBidi" w:hAnsiTheme="majorBidi" w:cstheme="majorBidi"/>
          <w:sz w:val="24"/>
          <w:szCs w:val="24"/>
        </w:rPr>
        <w:t xml:space="preserve">the </w:t>
      </w:r>
      <w:r w:rsidRPr="00B048EA">
        <w:rPr>
          <w:rFonts w:asciiTheme="majorBidi" w:hAnsiTheme="majorBidi" w:cstheme="majorBidi"/>
          <w:sz w:val="24"/>
          <w:szCs w:val="24"/>
        </w:rPr>
        <w:t xml:space="preserve">biblical </w:t>
      </w:r>
      <w:r w:rsidR="004635B0" w:rsidRPr="00B048EA">
        <w:rPr>
          <w:rFonts w:asciiTheme="majorBidi" w:hAnsiTheme="majorBidi" w:cstheme="majorBidi"/>
          <w:sz w:val="24"/>
          <w:szCs w:val="24"/>
        </w:rPr>
        <w:t>manuscript</w:t>
      </w:r>
      <w:r w:rsidR="00E24F3A">
        <w:rPr>
          <w:rFonts w:asciiTheme="majorBidi" w:hAnsiTheme="majorBidi" w:cstheme="majorBidi"/>
          <w:sz w:val="24"/>
          <w:szCs w:val="24"/>
        </w:rPr>
        <w:t>s</w:t>
      </w:r>
      <w:r w:rsidRPr="00B048EA">
        <w:rPr>
          <w:rFonts w:asciiTheme="majorBidi" w:hAnsiTheme="majorBidi" w:cstheme="majorBidi"/>
          <w:sz w:val="24"/>
          <w:szCs w:val="24"/>
        </w:rPr>
        <w:t xml:space="preserve"> of Genesis 2 to 3.</w:t>
      </w:r>
    </w:p>
    <w:p w14:paraId="36C73EA6" w14:textId="77777777" w:rsidR="004925A5" w:rsidRPr="00B048EA" w:rsidRDefault="004925A5" w:rsidP="00906C42">
      <w:pPr>
        <w:spacing w:after="0" w:line="480" w:lineRule="auto"/>
        <w:jc w:val="both"/>
        <w:rPr>
          <w:rFonts w:asciiTheme="majorBidi" w:hAnsiTheme="majorBidi" w:cstheme="majorBidi"/>
          <w:sz w:val="24"/>
          <w:szCs w:val="24"/>
        </w:rPr>
      </w:pPr>
    </w:p>
    <w:p w14:paraId="27273F6A" w14:textId="77777777" w:rsidR="005B0371" w:rsidRPr="004925A5" w:rsidRDefault="005B0371" w:rsidP="004925A5">
      <w:pPr>
        <w:spacing w:after="0" w:line="480" w:lineRule="auto"/>
        <w:rPr>
          <w:rFonts w:asciiTheme="majorBidi" w:hAnsiTheme="majorBidi" w:cstheme="majorBidi"/>
          <w:sz w:val="28"/>
          <w:szCs w:val="28"/>
        </w:rPr>
      </w:pPr>
      <w:r w:rsidRPr="004925A5">
        <w:rPr>
          <w:rFonts w:asciiTheme="majorBidi" w:hAnsiTheme="majorBidi" w:cstheme="majorBidi"/>
          <w:sz w:val="28"/>
          <w:szCs w:val="28"/>
        </w:rPr>
        <w:t>Reception History Elder Sibling</w:t>
      </w:r>
    </w:p>
    <w:p w14:paraId="27B89E26" w14:textId="588BF039" w:rsidR="005B0371" w:rsidRPr="00B048EA" w:rsidRDefault="005B0371" w:rsidP="008E0C4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 xml:space="preserve">Reception history elder sibling refers to </w:t>
      </w:r>
      <w:r w:rsidR="00C20A44" w:rsidRPr="00B048EA">
        <w:rPr>
          <w:rFonts w:asciiTheme="majorBidi" w:hAnsiTheme="majorBidi" w:cstheme="majorBidi"/>
          <w:sz w:val="24"/>
          <w:szCs w:val="24"/>
        </w:rPr>
        <w:t>an</w:t>
      </w:r>
      <w:r w:rsidRPr="00B048EA">
        <w:rPr>
          <w:rFonts w:asciiTheme="majorBidi" w:hAnsiTheme="majorBidi" w:cstheme="majorBidi"/>
          <w:sz w:val="24"/>
          <w:szCs w:val="24"/>
        </w:rPr>
        <w:t xml:space="preserve"> interpretation history. Different </w:t>
      </w:r>
      <w:r w:rsidR="00076A8D" w:rsidRPr="00B048EA">
        <w:rPr>
          <w:rFonts w:asciiTheme="majorBidi" w:hAnsiTheme="majorBidi" w:cstheme="majorBidi"/>
          <w:sz w:val="24"/>
          <w:szCs w:val="24"/>
        </w:rPr>
        <w:t>authors</w:t>
      </w:r>
      <w:r w:rsidR="00493467" w:rsidRPr="00B048EA">
        <w:rPr>
          <w:rFonts w:asciiTheme="majorBidi" w:hAnsiTheme="majorBidi" w:cstheme="majorBidi"/>
          <w:sz w:val="24"/>
          <w:szCs w:val="24"/>
        </w:rPr>
        <w:t xml:space="preserve"> </w:t>
      </w:r>
      <w:r w:rsidR="004635B0" w:rsidRPr="00B048EA">
        <w:rPr>
          <w:rFonts w:asciiTheme="majorBidi" w:hAnsiTheme="majorBidi" w:cstheme="majorBidi"/>
          <w:sz w:val="24"/>
          <w:szCs w:val="24"/>
        </w:rPr>
        <w:t>were</w:t>
      </w:r>
      <w:r w:rsidR="00493467" w:rsidRPr="00B048EA">
        <w:rPr>
          <w:rFonts w:asciiTheme="majorBidi" w:hAnsiTheme="majorBidi" w:cstheme="majorBidi"/>
          <w:sz w:val="24"/>
          <w:szCs w:val="24"/>
        </w:rPr>
        <w:t xml:space="preserve"> </w:t>
      </w:r>
      <w:r w:rsidR="00076A8D" w:rsidRPr="00B048EA">
        <w:rPr>
          <w:rFonts w:asciiTheme="majorBidi" w:hAnsiTheme="majorBidi" w:cstheme="majorBidi"/>
          <w:sz w:val="24"/>
          <w:szCs w:val="24"/>
        </w:rPr>
        <w:t>attracted</w:t>
      </w:r>
      <w:r w:rsidRPr="00B048EA">
        <w:rPr>
          <w:rFonts w:asciiTheme="majorBidi" w:hAnsiTheme="majorBidi" w:cstheme="majorBidi"/>
          <w:sz w:val="24"/>
          <w:szCs w:val="24"/>
        </w:rPr>
        <w:t xml:space="preserve"> </w:t>
      </w:r>
      <w:r w:rsidR="00481268" w:rsidRPr="00B048EA">
        <w:rPr>
          <w:rFonts w:asciiTheme="majorBidi" w:hAnsiTheme="majorBidi" w:cstheme="majorBidi"/>
          <w:sz w:val="24"/>
          <w:szCs w:val="24"/>
        </w:rPr>
        <w:t>to</w:t>
      </w:r>
      <w:r w:rsidRPr="00B048EA">
        <w:rPr>
          <w:rFonts w:asciiTheme="majorBidi" w:hAnsiTheme="majorBidi" w:cstheme="majorBidi"/>
          <w:sz w:val="24"/>
          <w:szCs w:val="24"/>
        </w:rPr>
        <w:t xml:space="preserve"> different biblical </w:t>
      </w:r>
      <w:r w:rsidR="00076A8D" w:rsidRPr="00B048EA">
        <w:rPr>
          <w:rFonts w:asciiTheme="majorBidi" w:hAnsiTheme="majorBidi" w:cstheme="majorBidi"/>
          <w:sz w:val="24"/>
          <w:szCs w:val="24"/>
        </w:rPr>
        <w:t>explanations</w:t>
      </w:r>
      <w:r w:rsidR="002C1162" w:rsidRPr="00B048EA">
        <w:rPr>
          <w:rStyle w:val="FootnoteReference"/>
          <w:rFonts w:asciiTheme="majorBidi" w:hAnsiTheme="majorBidi" w:cstheme="majorBidi"/>
          <w:sz w:val="24"/>
          <w:szCs w:val="24"/>
        </w:rPr>
        <w:footnoteReference w:id="2"/>
      </w:r>
      <w:r w:rsidRPr="00B048EA">
        <w:rPr>
          <w:rFonts w:asciiTheme="majorBidi" w:hAnsiTheme="majorBidi" w:cstheme="majorBidi"/>
          <w:sz w:val="24"/>
          <w:szCs w:val="24"/>
        </w:rPr>
        <w:t xml:space="preserve">. Also, scholars are concerned with learning the Jewish sources, including the various </w:t>
      </w:r>
      <w:r w:rsidR="001E0109" w:rsidRPr="00B048EA">
        <w:rPr>
          <w:rFonts w:asciiTheme="majorBidi" w:hAnsiTheme="majorBidi" w:cstheme="majorBidi"/>
          <w:sz w:val="24"/>
          <w:szCs w:val="24"/>
        </w:rPr>
        <w:t>Midrashim</w:t>
      </w:r>
      <w:r w:rsidRPr="00B048EA">
        <w:rPr>
          <w:rFonts w:asciiTheme="majorBidi" w:hAnsiTheme="majorBidi" w:cstheme="majorBidi"/>
          <w:sz w:val="24"/>
          <w:szCs w:val="24"/>
        </w:rPr>
        <w:t>, the Talmud,</w:t>
      </w:r>
      <w:r w:rsidR="00493467" w:rsidRPr="00B048EA">
        <w:rPr>
          <w:rFonts w:asciiTheme="majorBidi" w:hAnsiTheme="majorBidi" w:cstheme="majorBidi"/>
          <w:sz w:val="24"/>
          <w:szCs w:val="24"/>
        </w:rPr>
        <w:t xml:space="preserve"> </w:t>
      </w:r>
      <w:r w:rsidR="00076A8D" w:rsidRPr="00B048EA">
        <w:rPr>
          <w:rFonts w:asciiTheme="majorBidi" w:hAnsiTheme="majorBidi" w:cstheme="majorBidi"/>
          <w:sz w:val="24"/>
          <w:szCs w:val="24"/>
        </w:rPr>
        <w:t>rabbinic exegetes,</w:t>
      </w:r>
      <w:r w:rsidRPr="00B048EA">
        <w:rPr>
          <w:rFonts w:asciiTheme="majorBidi" w:hAnsiTheme="majorBidi" w:cstheme="majorBidi"/>
          <w:sz w:val="24"/>
          <w:szCs w:val="24"/>
        </w:rPr>
        <w:t xml:space="preserve"> and the </w:t>
      </w:r>
      <w:r w:rsidR="00076A8D" w:rsidRPr="00B048EA">
        <w:rPr>
          <w:rFonts w:asciiTheme="majorBidi" w:hAnsiTheme="majorBidi" w:cstheme="majorBidi"/>
          <w:sz w:val="24"/>
          <w:szCs w:val="24"/>
        </w:rPr>
        <w:t>proficient</w:t>
      </w:r>
      <w:r w:rsidRPr="00B048EA">
        <w:rPr>
          <w:rFonts w:asciiTheme="majorBidi" w:hAnsiTheme="majorBidi" w:cstheme="majorBidi"/>
          <w:sz w:val="24"/>
          <w:szCs w:val="24"/>
        </w:rPr>
        <w:t xml:space="preserve"> Christian interpreters like Agustin, John Calvin, and Origen</w:t>
      </w:r>
      <w:r w:rsidR="00995379">
        <w:rPr>
          <w:rFonts w:asciiTheme="majorBidi" w:hAnsiTheme="majorBidi" w:cstheme="majorBidi"/>
          <w:sz w:val="24"/>
          <w:szCs w:val="24"/>
        </w:rPr>
        <w:t>,</w:t>
      </w:r>
      <w:r w:rsidRPr="00B048EA">
        <w:rPr>
          <w:rFonts w:asciiTheme="majorBidi" w:hAnsiTheme="majorBidi" w:cstheme="majorBidi"/>
          <w:sz w:val="24"/>
          <w:szCs w:val="24"/>
        </w:rPr>
        <w:t xml:space="preserve"> </w:t>
      </w:r>
      <w:r w:rsidR="00995379">
        <w:rPr>
          <w:rFonts w:asciiTheme="majorBidi" w:hAnsiTheme="majorBidi" w:cstheme="majorBidi"/>
          <w:sz w:val="24"/>
          <w:szCs w:val="24"/>
        </w:rPr>
        <w:t>believing</w:t>
      </w:r>
      <w:r w:rsidR="00995379" w:rsidRPr="00B048EA">
        <w:rPr>
          <w:rFonts w:asciiTheme="majorBidi" w:hAnsiTheme="majorBidi" w:cstheme="majorBidi"/>
          <w:sz w:val="24"/>
          <w:szCs w:val="24"/>
        </w:rPr>
        <w:t xml:space="preserve"> </w:t>
      </w:r>
      <w:r w:rsidR="00995379">
        <w:rPr>
          <w:rFonts w:asciiTheme="majorBidi" w:hAnsiTheme="majorBidi" w:cstheme="majorBidi"/>
          <w:sz w:val="24"/>
          <w:szCs w:val="24"/>
        </w:rPr>
        <w:t>they will assist in understanding</w:t>
      </w:r>
      <w:r w:rsidRPr="00B048EA">
        <w:rPr>
          <w:rFonts w:asciiTheme="majorBidi" w:hAnsiTheme="majorBidi" w:cstheme="majorBidi"/>
          <w:sz w:val="24"/>
          <w:szCs w:val="24"/>
        </w:rPr>
        <w:t xml:space="preserve"> how new meaning</w:t>
      </w:r>
      <w:r w:rsidR="00020ABD">
        <w:rPr>
          <w:rFonts w:asciiTheme="majorBidi" w:hAnsiTheme="majorBidi" w:cstheme="majorBidi"/>
          <w:sz w:val="24"/>
          <w:szCs w:val="24"/>
        </w:rPr>
        <w:t>s</w:t>
      </w:r>
      <w:r w:rsidRPr="00B048EA">
        <w:rPr>
          <w:rFonts w:asciiTheme="majorBidi" w:hAnsiTheme="majorBidi" w:cstheme="majorBidi"/>
          <w:sz w:val="24"/>
          <w:szCs w:val="24"/>
        </w:rPr>
        <w:t xml:space="preserve"> developed from biblical texts are used in the latter context. Moreover, the aspect of the reception history elder sibling is what led to the reception history. Reception history included artistic rendition, political uses, film adaptations, music, and artistic retelling of biblical texts.</w:t>
      </w:r>
    </w:p>
    <w:p w14:paraId="7097ED12" w14:textId="4CD13560" w:rsidR="005B0371" w:rsidRDefault="005B0371" w:rsidP="008E0C42">
      <w:pPr>
        <w:spacing w:after="0" w:line="480" w:lineRule="auto"/>
        <w:ind w:firstLine="720"/>
        <w:jc w:val="both"/>
        <w:rPr>
          <w:rFonts w:asciiTheme="majorBidi" w:hAnsiTheme="majorBidi" w:cstheme="majorBidi"/>
          <w:sz w:val="24"/>
          <w:szCs w:val="24"/>
        </w:rPr>
      </w:pPr>
      <w:r w:rsidRPr="00B048EA">
        <w:rPr>
          <w:rFonts w:asciiTheme="majorBidi" w:hAnsiTheme="majorBidi" w:cstheme="majorBidi"/>
          <w:sz w:val="24"/>
          <w:szCs w:val="24"/>
        </w:rPr>
        <w:t>To interpret biblical text</w:t>
      </w:r>
      <w:r w:rsidR="00BA2470">
        <w:rPr>
          <w:rFonts w:asciiTheme="majorBidi" w:hAnsiTheme="majorBidi" w:cstheme="majorBidi"/>
          <w:sz w:val="24"/>
          <w:szCs w:val="24"/>
        </w:rPr>
        <w:t>s</w:t>
      </w:r>
      <w:r w:rsidRPr="00B048EA">
        <w:rPr>
          <w:rFonts w:asciiTheme="majorBidi" w:hAnsiTheme="majorBidi" w:cstheme="majorBidi"/>
          <w:sz w:val="24"/>
          <w:szCs w:val="24"/>
        </w:rPr>
        <w:t>, a receptionist may first consider the second temple, which includes Jewish books of Wisdom of Solomon, 1 Enoch,</w:t>
      </w:r>
      <w:r w:rsidR="006A26FE" w:rsidRPr="00B048EA">
        <w:rPr>
          <w:rFonts w:asciiTheme="majorBidi" w:hAnsiTheme="majorBidi" w:cstheme="majorBidi"/>
          <w:sz w:val="24"/>
          <w:szCs w:val="24"/>
        </w:rPr>
        <w:t xml:space="preserve"> </w:t>
      </w:r>
      <w:r w:rsidR="00A12876" w:rsidRPr="00B048EA">
        <w:rPr>
          <w:rFonts w:asciiTheme="majorBidi" w:hAnsiTheme="majorBidi" w:cstheme="majorBidi"/>
          <w:sz w:val="24"/>
          <w:szCs w:val="24"/>
        </w:rPr>
        <w:t>Adam and Eve’s life,</w:t>
      </w:r>
      <w:r w:rsidRPr="00B048EA">
        <w:rPr>
          <w:rFonts w:asciiTheme="majorBidi" w:hAnsiTheme="majorBidi" w:cstheme="majorBidi"/>
          <w:sz w:val="24"/>
          <w:szCs w:val="24"/>
        </w:rPr>
        <w:t xml:space="preserve"> and Sirach</w:t>
      </w:r>
      <w:r w:rsidR="002A5294">
        <w:rPr>
          <w:rFonts w:asciiTheme="majorBidi" w:hAnsiTheme="majorBidi" w:cstheme="majorBidi"/>
          <w:sz w:val="24"/>
          <w:szCs w:val="24"/>
        </w:rPr>
        <w:t>;</w:t>
      </w:r>
      <w:r w:rsidR="002A5294" w:rsidRPr="00B048EA">
        <w:rPr>
          <w:rFonts w:asciiTheme="majorBidi" w:hAnsiTheme="majorBidi" w:cstheme="majorBidi"/>
          <w:sz w:val="24"/>
          <w:szCs w:val="24"/>
        </w:rPr>
        <w:t xml:space="preserve"> </w:t>
      </w:r>
      <w:r w:rsidR="002A5294">
        <w:rPr>
          <w:rFonts w:asciiTheme="majorBidi" w:hAnsiTheme="majorBidi" w:cstheme="majorBidi"/>
          <w:sz w:val="24"/>
          <w:szCs w:val="24"/>
        </w:rPr>
        <w:t>t</w:t>
      </w:r>
      <w:r w:rsidRPr="00B048EA">
        <w:rPr>
          <w:rFonts w:asciiTheme="majorBidi" w:hAnsiTheme="majorBidi" w:cstheme="majorBidi"/>
          <w:sz w:val="24"/>
          <w:szCs w:val="24"/>
        </w:rPr>
        <w:t>h</w:t>
      </w:r>
      <w:r w:rsidR="002A5294">
        <w:rPr>
          <w:rFonts w:asciiTheme="majorBidi" w:hAnsiTheme="majorBidi" w:cstheme="majorBidi"/>
          <w:sz w:val="24"/>
          <w:szCs w:val="24"/>
        </w:rPr>
        <w:t xml:space="preserve">is </w:t>
      </w:r>
      <w:r w:rsidRPr="00B048EA">
        <w:rPr>
          <w:rFonts w:asciiTheme="majorBidi" w:hAnsiTheme="majorBidi" w:cstheme="majorBidi"/>
          <w:sz w:val="24"/>
          <w:szCs w:val="24"/>
        </w:rPr>
        <w:t>era</w:t>
      </w:r>
      <w:r w:rsidR="002A5294">
        <w:rPr>
          <w:rFonts w:asciiTheme="majorBidi" w:hAnsiTheme="majorBidi" w:cstheme="majorBidi"/>
          <w:sz w:val="24"/>
          <w:szCs w:val="24"/>
        </w:rPr>
        <w:t>’s books</w:t>
      </w:r>
      <w:r w:rsidRPr="00B048EA">
        <w:rPr>
          <w:rFonts w:asciiTheme="majorBidi" w:hAnsiTheme="majorBidi" w:cstheme="majorBidi"/>
          <w:sz w:val="24"/>
          <w:szCs w:val="24"/>
        </w:rPr>
        <w:t xml:space="preserve"> are concerned with interpreting the serpent as evil in Genesis 3</w:t>
      </w:r>
      <w:r w:rsidR="00221D5A" w:rsidRPr="00B048EA">
        <w:rPr>
          <w:rStyle w:val="FootnoteReference"/>
          <w:rFonts w:asciiTheme="majorBidi" w:hAnsiTheme="majorBidi" w:cstheme="majorBidi"/>
          <w:sz w:val="24"/>
          <w:szCs w:val="24"/>
        </w:rPr>
        <w:footnoteReference w:id="3"/>
      </w:r>
      <w:r w:rsidRPr="00B048EA">
        <w:rPr>
          <w:rFonts w:asciiTheme="majorBidi" w:hAnsiTheme="majorBidi" w:cstheme="majorBidi"/>
          <w:sz w:val="24"/>
          <w:szCs w:val="24"/>
        </w:rPr>
        <w:t xml:space="preserve">. Also, at the time of the composition of reception history at this stage, there </w:t>
      </w:r>
      <w:r w:rsidR="00E24F3A">
        <w:rPr>
          <w:rFonts w:asciiTheme="majorBidi" w:hAnsiTheme="majorBidi" w:cstheme="majorBidi"/>
          <w:sz w:val="24"/>
          <w:szCs w:val="24"/>
        </w:rPr>
        <w:t>was</w:t>
      </w:r>
      <w:r w:rsidRPr="00B048EA">
        <w:rPr>
          <w:rFonts w:asciiTheme="majorBidi" w:hAnsiTheme="majorBidi" w:cstheme="majorBidi"/>
          <w:sz w:val="24"/>
          <w:szCs w:val="24"/>
        </w:rPr>
        <w:t xml:space="preserve"> a great shift in Jewish </w:t>
      </w:r>
      <w:r w:rsidRPr="00B048EA">
        <w:rPr>
          <w:rFonts w:asciiTheme="majorBidi" w:hAnsiTheme="majorBidi" w:cstheme="majorBidi"/>
          <w:sz w:val="24"/>
          <w:szCs w:val="24"/>
        </w:rPr>
        <w:lastRenderedPageBreak/>
        <w:t xml:space="preserve">thought, which resulted in the belief in the spiritual forces of good and evil. Moreover, the book of Revelation in the Christian New Testament </w:t>
      </w:r>
      <w:r w:rsidR="000130CC" w:rsidRPr="00B048EA">
        <w:rPr>
          <w:rFonts w:asciiTheme="majorBidi" w:hAnsiTheme="majorBidi" w:cstheme="majorBidi"/>
          <w:sz w:val="24"/>
          <w:szCs w:val="24"/>
        </w:rPr>
        <w:t xml:space="preserve">is </w:t>
      </w:r>
      <w:r w:rsidRPr="00B048EA">
        <w:rPr>
          <w:rFonts w:asciiTheme="majorBidi" w:hAnsiTheme="majorBidi" w:cstheme="majorBidi"/>
          <w:sz w:val="24"/>
          <w:szCs w:val="24"/>
        </w:rPr>
        <w:t>called the serpent, Satan, and the devil</w:t>
      </w:r>
      <w:r w:rsidR="004F67AC" w:rsidRPr="00B048EA">
        <w:rPr>
          <w:rFonts w:asciiTheme="majorBidi" w:hAnsiTheme="majorBidi" w:cstheme="majorBidi"/>
          <w:sz w:val="24"/>
          <w:szCs w:val="24"/>
        </w:rPr>
        <w:t xml:space="preserve"> </w:t>
      </w:r>
      <w:r w:rsidR="00AE27D3" w:rsidRPr="00B048EA">
        <w:rPr>
          <w:rFonts w:asciiTheme="majorBidi" w:hAnsiTheme="majorBidi" w:cstheme="majorBidi"/>
          <w:sz w:val="24"/>
          <w:szCs w:val="24"/>
        </w:rPr>
        <w:t>in the first century</w:t>
      </w:r>
      <w:r w:rsidR="004F67AC" w:rsidRPr="00B048EA">
        <w:rPr>
          <w:rFonts w:asciiTheme="majorBidi" w:hAnsiTheme="majorBidi" w:cstheme="majorBidi"/>
          <w:sz w:val="24"/>
          <w:szCs w:val="24"/>
        </w:rPr>
        <w:t xml:space="preserve"> </w:t>
      </w:r>
      <w:r w:rsidR="00AE27D3" w:rsidRPr="00B048EA">
        <w:rPr>
          <w:rFonts w:asciiTheme="majorBidi" w:hAnsiTheme="majorBidi" w:cstheme="majorBidi"/>
          <w:sz w:val="24"/>
          <w:szCs w:val="24"/>
        </w:rPr>
        <w:t>after the second temple</w:t>
      </w:r>
      <w:r w:rsidRPr="00B048EA">
        <w:rPr>
          <w:rFonts w:asciiTheme="majorBidi" w:hAnsiTheme="majorBidi" w:cstheme="majorBidi"/>
          <w:sz w:val="24"/>
          <w:szCs w:val="24"/>
        </w:rPr>
        <w:t>.</w:t>
      </w:r>
    </w:p>
    <w:p w14:paraId="0F732E7C" w14:textId="77777777" w:rsidR="008E0C42" w:rsidRPr="00B048EA" w:rsidRDefault="008E0C42" w:rsidP="008E0C42">
      <w:pPr>
        <w:spacing w:after="0" w:line="480" w:lineRule="auto"/>
        <w:ind w:firstLine="720"/>
        <w:jc w:val="both"/>
        <w:rPr>
          <w:rFonts w:asciiTheme="majorBidi" w:hAnsiTheme="majorBidi" w:cstheme="majorBidi"/>
          <w:sz w:val="24"/>
          <w:szCs w:val="24"/>
        </w:rPr>
      </w:pPr>
    </w:p>
    <w:p w14:paraId="0F6EC081" w14:textId="7A7202F0" w:rsidR="005B0371" w:rsidRPr="008E0C42" w:rsidRDefault="002959DE" w:rsidP="008E0C42">
      <w:pPr>
        <w:spacing w:after="0" w:line="480" w:lineRule="auto"/>
        <w:rPr>
          <w:rFonts w:asciiTheme="majorBidi" w:hAnsiTheme="majorBidi" w:cstheme="majorBidi"/>
          <w:sz w:val="28"/>
          <w:szCs w:val="28"/>
        </w:rPr>
      </w:pPr>
      <w:r>
        <w:rPr>
          <w:rFonts w:asciiTheme="majorBidi" w:hAnsiTheme="majorBidi" w:cstheme="majorBidi"/>
          <w:sz w:val="28"/>
          <w:szCs w:val="28"/>
        </w:rPr>
        <w:t>M</w:t>
      </w:r>
      <w:r w:rsidRPr="008E0C42">
        <w:rPr>
          <w:rFonts w:asciiTheme="majorBidi" w:hAnsiTheme="majorBidi" w:cstheme="majorBidi"/>
          <w:sz w:val="28"/>
          <w:szCs w:val="28"/>
        </w:rPr>
        <w:t>otif</w:t>
      </w:r>
      <w:r w:rsidR="00B13BE7">
        <w:rPr>
          <w:rFonts w:asciiTheme="majorBidi" w:hAnsiTheme="majorBidi" w:cstheme="majorBidi"/>
          <w:sz w:val="28"/>
          <w:szCs w:val="28"/>
        </w:rPr>
        <w:t>s</w:t>
      </w:r>
      <w:r w:rsidRPr="008E0C42">
        <w:rPr>
          <w:rFonts w:asciiTheme="majorBidi" w:hAnsiTheme="majorBidi" w:cstheme="majorBidi"/>
          <w:sz w:val="28"/>
          <w:szCs w:val="28"/>
        </w:rPr>
        <w:t xml:space="preserve"> </w:t>
      </w:r>
      <w:r w:rsidR="005B0371" w:rsidRPr="008E0C42">
        <w:rPr>
          <w:rFonts w:asciiTheme="majorBidi" w:hAnsiTheme="majorBidi" w:cstheme="majorBidi"/>
          <w:sz w:val="28"/>
          <w:szCs w:val="28"/>
        </w:rPr>
        <w:t xml:space="preserve">in Medieval Western Christian </w:t>
      </w:r>
      <w:r>
        <w:rPr>
          <w:rFonts w:asciiTheme="majorBidi" w:hAnsiTheme="majorBidi" w:cstheme="majorBidi"/>
          <w:sz w:val="28"/>
          <w:szCs w:val="28"/>
        </w:rPr>
        <w:t>A</w:t>
      </w:r>
      <w:r w:rsidRPr="008E0C42">
        <w:rPr>
          <w:rFonts w:asciiTheme="majorBidi" w:hAnsiTheme="majorBidi" w:cstheme="majorBidi"/>
          <w:sz w:val="28"/>
          <w:szCs w:val="28"/>
        </w:rPr>
        <w:t>rt</w:t>
      </w:r>
    </w:p>
    <w:p w14:paraId="26DBDD2C" w14:textId="39F47FE4" w:rsidR="005B0371" w:rsidRPr="00B048EA" w:rsidRDefault="00E62FD9" w:rsidP="008E0C4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The</w:t>
      </w:r>
      <w:r w:rsidR="005B0371" w:rsidRPr="00B048EA">
        <w:rPr>
          <w:rFonts w:asciiTheme="majorBidi" w:hAnsiTheme="majorBidi" w:cstheme="majorBidi"/>
          <w:sz w:val="24"/>
          <w:szCs w:val="24"/>
        </w:rPr>
        <w:t xml:space="preserve"> </w:t>
      </w:r>
      <w:r w:rsidR="00EA2663" w:rsidRPr="00B048EA">
        <w:rPr>
          <w:rFonts w:asciiTheme="majorBidi" w:hAnsiTheme="majorBidi" w:cstheme="majorBidi"/>
          <w:sz w:val="24"/>
          <w:szCs w:val="24"/>
        </w:rPr>
        <w:t>western Christian art</w:t>
      </w:r>
      <w:r w:rsidR="00946652">
        <w:rPr>
          <w:rFonts w:asciiTheme="majorBidi" w:hAnsiTheme="majorBidi" w:cstheme="majorBidi"/>
          <w:sz w:val="24"/>
          <w:szCs w:val="24"/>
        </w:rPr>
        <w:t xml:space="preserve"> reception history motif</w:t>
      </w:r>
      <w:r w:rsidR="00EA2663" w:rsidRPr="00B048EA">
        <w:rPr>
          <w:rFonts w:asciiTheme="majorBidi" w:hAnsiTheme="majorBidi" w:cstheme="majorBidi"/>
          <w:sz w:val="24"/>
          <w:szCs w:val="24"/>
        </w:rPr>
        <w:t xml:space="preserve"> is</w:t>
      </w:r>
      <w:r w:rsidR="005B0371" w:rsidRPr="00B048EA">
        <w:rPr>
          <w:rFonts w:asciiTheme="majorBidi" w:hAnsiTheme="majorBidi" w:cstheme="majorBidi"/>
          <w:sz w:val="24"/>
          <w:szCs w:val="24"/>
        </w:rPr>
        <w:t xml:space="preserve"> the</w:t>
      </w:r>
      <w:r w:rsidR="00946652">
        <w:rPr>
          <w:rFonts w:asciiTheme="majorBidi" w:hAnsiTheme="majorBidi" w:cstheme="majorBidi"/>
          <w:sz w:val="24"/>
          <w:szCs w:val="24"/>
        </w:rPr>
        <w:t xml:space="preserve"> representation of the</w:t>
      </w:r>
      <w:r w:rsidR="005B0371" w:rsidRPr="00B048EA">
        <w:rPr>
          <w:rFonts w:asciiTheme="majorBidi" w:hAnsiTheme="majorBidi" w:cstheme="majorBidi"/>
          <w:sz w:val="24"/>
          <w:szCs w:val="24"/>
        </w:rPr>
        <w:t xml:space="preserve"> serpent with a human </w:t>
      </w:r>
      <w:r w:rsidR="003F323E" w:rsidRPr="00B048EA">
        <w:rPr>
          <w:rFonts w:asciiTheme="majorBidi" w:hAnsiTheme="majorBidi" w:cstheme="majorBidi"/>
          <w:sz w:val="24"/>
          <w:szCs w:val="24"/>
        </w:rPr>
        <w:t>female</w:t>
      </w:r>
      <w:r w:rsidR="00EA2663" w:rsidRPr="00B048EA">
        <w:rPr>
          <w:rFonts w:asciiTheme="majorBidi" w:hAnsiTheme="majorBidi" w:cstheme="majorBidi"/>
          <w:sz w:val="24"/>
          <w:szCs w:val="24"/>
        </w:rPr>
        <w:t xml:space="preserve"> </w:t>
      </w:r>
      <w:r w:rsidR="005B0371" w:rsidRPr="00B048EA">
        <w:rPr>
          <w:rFonts w:asciiTheme="majorBidi" w:hAnsiTheme="majorBidi" w:cstheme="majorBidi"/>
          <w:sz w:val="24"/>
          <w:szCs w:val="24"/>
        </w:rPr>
        <w:t>head</w:t>
      </w:r>
      <w:r w:rsidR="008718F6" w:rsidRPr="000C6B08">
        <w:rPr>
          <w:rStyle w:val="FootnoteReference"/>
          <w:rFonts w:asciiTheme="majorBidi" w:hAnsiTheme="majorBidi" w:cstheme="majorBidi"/>
          <w:sz w:val="24"/>
          <w:szCs w:val="24"/>
        </w:rPr>
        <w:footnoteReference w:id="4"/>
      </w:r>
      <w:r w:rsidR="008718F6">
        <w:rPr>
          <w:rFonts w:asciiTheme="majorBidi" w:hAnsiTheme="majorBidi" w:cstheme="majorBidi"/>
          <w:sz w:val="24"/>
          <w:szCs w:val="24"/>
        </w:rPr>
        <w:t>,</w:t>
      </w:r>
      <w:r w:rsidR="008718F6" w:rsidRPr="00B048EA">
        <w:rPr>
          <w:rFonts w:asciiTheme="majorBidi" w:hAnsiTheme="majorBidi" w:cstheme="majorBidi"/>
          <w:sz w:val="24"/>
          <w:szCs w:val="24"/>
        </w:rPr>
        <w:t xml:space="preserve"> </w:t>
      </w:r>
      <w:r w:rsidR="00205E5E" w:rsidRPr="00B048EA">
        <w:rPr>
          <w:rFonts w:asciiTheme="majorBidi" w:hAnsiTheme="majorBidi" w:cstheme="majorBidi"/>
          <w:sz w:val="24"/>
          <w:szCs w:val="24"/>
        </w:rPr>
        <w:t>a</w:t>
      </w:r>
      <w:r w:rsidR="00EA2663" w:rsidRPr="00B048EA">
        <w:rPr>
          <w:rFonts w:asciiTheme="majorBidi" w:hAnsiTheme="majorBidi" w:cstheme="majorBidi"/>
          <w:sz w:val="24"/>
          <w:szCs w:val="24"/>
        </w:rPr>
        <w:t xml:space="preserve"> </w:t>
      </w:r>
      <w:r w:rsidR="00205E5E" w:rsidRPr="00B048EA">
        <w:rPr>
          <w:rFonts w:asciiTheme="majorBidi" w:hAnsiTheme="majorBidi" w:cstheme="majorBidi"/>
          <w:sz w:val="24"/>
          <w:szCs w:val="24"/>
        </w:rPr>
        <w:t>feature</w:t>
      </w:r>
      <w:r w:rsidR="005B0371" w:rsidRPr="00B048EA">
        <w:rPr>
          <w:rFonts w:asciiTheme="majorBidi" w:hAnsiTheme="majorBidi" w:cstheme="majorBidi"/>
          <w:sz w:val="24"/>
          <w:szCs w:val="24"/>
        </w:rPr>
        <w:t xml:space="preserve"> of the </w:t>
      </w:r>
      <w:r w:rsidR="008718F6">
        <w:rPr>
          <w:rFonts w:asciiTheme="majorBidi" w:hAnsiTheme="majorBidi" w:cstheme="majorBidi"/>
          <w:sz w:val="24"/>
          <w:szCs w:val="24"/>
        </w:rPr>
        <w:t>longstanding</w:t>
      </w:r>
      <w:r w:rsidR="005B0371" w:rsidRPr="00B048EA">
        <w:rPr>
          <w:rFonts w:asciiTheme="majorBidi" w:hAnsiTheme="majorBidi" w:cstheme="majorBidi"/>
          <w:sz w:val="24"/>
          <w:szCs w:val="24"/>
        </w:rPr>
        <w:t xml:space="preserve"> misogynistic </w:t>
      </w:r>
      <w:r w:rsidR="008718F6">
        <w:rPr>
          <w:rFonts w:asciiTheme="majorBidi" w:hAnsiTheme="majorBidi" w:cstheme="majorBidi"/>
          <w:sz w:val="24"/>
          <w:szCs w:val="24"/>
        </w:rPr>
        <w:t>practices</w:t>
      </w:r>
      <w:r w:rsidR="008718F6" w:rsidRPr="00B048EA">
        <w:rPr>
          <w:rFonts w:asciiTheme="majorBidi" w:hAnsiTheme="majorBidi" w:cstheme="majorBidi"/>
          <w:sz w:val="24"/>
          <w:szCs w:val="24"/>
        </w:rPr>
        <w:t xml:space="preserve"> </w:t>
      </w:r>
      <w:r w:rsidR="005B0371" w:rsidRPr="00B048EA">
        <w:rPr>
          <w:rFonts w:asciiTheme="majorBidi" w:hAnsiTheme="majorBidi" w:cstheme="majorBidi"/>
          <w:sz w:val="24"/>
          <w:szCs w:val="24"/>
        </w:rPr>
        <w:t xml:space="preserve">of Genesis 3. The tradition became </w:t>
      </w:r>
      <w:r w:rsidR="00205E5E" w:rsidRPr="00B048EA">
        <w:rPr>
          <w:rFonts w:asciiTheme="majorBidi" w:hAnsiTheme="majorBidi" w:cstheme="majorBidi"/>
          <w:sz w:val="24"/>
          <w:szCs w:val="24"/>
        </w:rPr>
        <w:t>significant</w:t>
      </w:r>
      <w:r w:rsidR="005B0371" w:rsidRPr="00B048EA">
        <w:rPr>
          <w:rFonts w:asciiTheme="majorBidi" w:hAnsiTheme="majorBidi" w:cstheme="majorBidi"/>
          <w:sz w:val="24"/>
          <w:szCs w:val="24"/>
        </w:rPr>
        <w:t xml:space="preserve"> and rooted in antiquity. Moreover, the authors of the influential tradition included Jesus’</w:t>
      </w:r>
      <w:r w:rsidR="00A97DE6">
        <w:rPr>
          <w:rFonts w:asciiTheme="majorBidi" w:hAnsiTheme="majorBidi" w:cstheme="majorBidi"/>
          <w:sz w:val="24"/>
          <w:szCs w:val="24"/>
        </w:rPr>
        <w:t>s</w:t>
      </w:r>
      <w:r w:rsidR="005B0371" w:rsidRPr="00B048EA">
        <w:rPr>
          <w:rFonts w:asciiTheme="majorBidi" w:hAnsiTheme="majorBidi" w:cstheme="majorBidi"/>
          <w:sz w:val="24"/>
          <w:szCs w:val="24"/>
        </w:rPr>
        <w:t xml:space="preserve"> ben Sira and Philo, and the texts included First Timothy. They suggested that the sin of Eve was a result of her gender. Also, philosophy Augustin stated that women are naturally less intelligent than men, so Satan chose to attempt Eve.</w:t>
      </w:r>
    </w:p>
    <w:p w14:paraId="4984ED9D" w14:textId="0DAB1E6B" w:rsidR="008E0C42" w:rsidRDefault="00E17737" w:rsidP="008B4F98">
      <w:pPr>
        <w:spacing w:after="0" w:line="480" w:lineRule="auto"/>
        <w:ind w:firstLine="720"/>
        <w:jc w:val="both"/>
        <w:rPr>
          <w:rFonts w:asciiTheme="majorBidi" w:hAnsiTheme="majorBidi" w:cstheme="majorBidi"/>
          <w:sz w:val="24"/>
          <w:szCs w:val="24"/>
        </w:rPr>
      </w:pPr>
      <w:r>
        <w:rPr>
          <w:rFonts w:asciiTheme="majorBidi" w:hAnsiTheme="majorBidi" w:cstheme="majorBidi"/>
          <w:sz w:val="24"/>
          <w:szCs w:val="24"/>
        </w:rPr>
        <w:t>A</w:t>
      </w:r>
      <w:r w:rsidR="005B0371" w:rsidRPr="00B048EA">
        <w:rPr>
          <w:rFonts w:asciiTheme="majorBidi" w:hAnsiTheme="majorBidi" w:cstheme="majorBidi"/>
          <w:sz w:val="24"/>
          <w:szCs w:val="24"/>
        </w:rPr>
        <w:t xml:space="preserve"> French theologian, Peter Comestor, became the first to </w:t>
      </w:r>
      <w:r w:rsidR="00744141" w:rsidRPr="00B048EA">
        <w:rPr>
          <w:rFonts w:asciiTheme="majorBidi" w:hAnsiTheme="majorBidi" w:cstheme="majorBidi"/>
          <w:sz w:val="24"/>
          <w:szCs w:val="24"/>
        </w:rPr>
        <w:t>venture</w:t>
      </w:r>
      <w:r w:rsidR="000130CC" w:rsidRPr="00B048EA">
        <w:rPr>
          <w:rFonts w:asciiTheme="majorBidi" w:hAnsiTheme="majorBidi" w:cstheme="majorBidi"/>
          <w:sz w:val="24"/>
          <w:szCs w:val="24"/>
        </w:rPr>
        <w:t xml:space="preserve"> </w:t>
      </w:r>
      <w:r w:rsidR="005C51FA" w:rsidRPr="00B048EA">
        <w:rPr>
          <w:rFonts w:asciiTheme="majorBidi" w:hAnsiTheme="majorBidi" w:cstheme="majorBidi"/>
          <w:sz w:val="24"/>
          <w:szCs w:val="24"/>
        </w:rPr>
        <w:t xml:space="preserve">the </w:t>
      </w:r>
      <w:r w:rsidR="005400BB" w:rsidRPr="00B048EA">
        <w:rPr>
          <w:rFonts w:asciiTheme="majorBidi" w:hAnsiTheme="majorBidi" w:cstheme="majorBidi"/>
          <w:sz w:val="24"/>
          <w:szCs w:val="24"/>
        </w:rPr>
        <w:t>devil's appearance</w:t>
      </w:r>
      <w:r w:rsidR="005B0371" w:rsidRPr="00B048EA">
        <w:rPr>
          <w:rFonts w:asciiTheme="majorBidi" w:hAnsiTheme="majorBidi" w:cstheme="majorBidi"/>
          <w:sz w:val="24"/>
          <w:szCs w:val="24"/>
        </w:rPr>
        <w:t xml:space="preserve"> to Eve</w:t>
      </w:r>
      <w:r w:rsidR="00D63DB9" w:rsidRPr="000C6B08">
        <w:rPr>
          <w:rStyle w:val="FootnoteReference"/>
          <w:rFonts w:asciiTheme="majorBidi" w:hAnsiTheme="majorBidi" w:cstheme="majorBidi"/>
          <w:sz w:val="24"/>
          <w:szCs w:val="24"/>
        </w:rPr>
        <w:footnoteReference w:id="5"/>
      </w:r>
      <w:r w:rsidR="007E239D">
        <w:rPr>
          <w:rFonts w:asciiTheme="majorBidi" w:hAnsiTheme="majorBidi" w:cstheme="majorBidi"/>
          <w:sz w:val="24"/>
          <w:szCs w:val="24"/>
        </w:rPr>
        <w:t xml:space="preserve">, </w:t>
      </w:r>
      <w:r w:rsidR="005C51FA" w:rsidRPr="00B048EA">
        <w:rPr>
          <w:rFonts w:asciiTheme="majorBidi" w:hAnsiTheme="majorBidi" w:cstheme="majorBidi"/>
          <w:sz w:val="24"/>
          <w:szCs w:val="24"/>
        </w:rPr>
        <w:t>depicted in</w:t>
      </w:r>
      <w:r w:rsidR="000130CC" w:rsidRPr="00B048EA">
        <w:rPr>
          <w:rFonts w:asciiTheme="majorBidi" w:hAnsiTheme="majorBidi" w:cstheme="majorBidi"/>
          <w:sz w:val="24"/>
          <w:szCs w:val="24"/>
        </w:rPr>
        <w:t xml:space="preserve"> the </w:t>
      </w:r>
      <w:r w:rsidR="005C51FA" w:rsidRPr="00B048EA">
        <w:rPr>
          <w:rFonts w:asciiTheme="majorBidi" w:hAnsiTheme="majorBidi" w:cstheme="majorBidi"/>
          <w:sz w:val="24"/>
          <w:szCs w:val="24"/>
        </w:rPr>
        <w:t>form of a woman</w:t>
      </w:r>
      <w:r w:rsidR="005B0371" w:rsidRPr="00B048EA">
        <w:rPr>
          <w:rFonts w:asciiTheme="majorBidi" w:hAnsiTheme="majorBidi" w:cstheme="majorBidi"/>
          <w:sz w:val="24"/>
          <w:szCs w:val="24"/>
        </w:rPr>
        <w:t xml:space="preserve"> and</w:t>
      </w:r>
      <w:r w:rsidR="007E239D">
        <w:rPr>
          <w:rFonts w:asciiTheme="majorBidi" w:hAnsiTheme="majorBidi" w:cstheme="majorBidi"/>
          <w:sz w:val="24"/>
          <w:szCs w:val="24"/>
        </w:rPr>
        <w:t>,</w:t>
      </w:r>
      <w:r w:rsidR="005B0371" w:rsidRPr="00B048EA">
        <w:rPr>
          <w:rFonts w:asciiTheme="majorBidi" w:hAnsiTheme="majorBidi" w:cstheme="majorBidi"/>
          <w:sz w:val="24"/>
          <w:szCs w:val="24"/>
        </w:rPr>
        <w:t xml:space="preserve"> </w:t>
      </w:r>
      <w:r w:rsidR="005C51FA" w:rsidRPr="00B048EA">
        <w:rPr>
          <w:rFonts w:asciiTheme="majorBidi" w:hAnsiTheme="majorBidi" w:cstheme="majorBidi"/>
          <w:sz w:val="24"/>
          <w:szCs w:val="24"/>
        </w:rPr>
        <w:t>since then</w:t>
      </w:r>
      <w:r w:rsidR="005B0371" w:rsidRPr="00B048EA">
        <w:rPr>
          <w:rFonts w:asciiTheme="majorBidi" w:hAnsiTheme="majorBidi" w:cstheme="majorBidi"/>
          <w:sz w:val="24"/>
          <w:szCs w:val="24"/>
        </w:rPr>
        <w:t>, the woman-headed serpent beca</w:t>
      </w:r>
      <w:r w:rsidR="005C51FA" w:rsidRPr="00B048EA">
        <w:rPr>
          <w:rFonts w:asciiTheme="majorBidi" w:hAnsiTheme="majorBidi" w:cstheme="majorBidi"/>
          <w:sz w:val="24"/>
          <w:szCs w:val="24"/>
        </w:rPr>
        <w:t>me populous</w:t>
      </w:r>
      <w:r w:rsidR="005B0371" w:rsidRPr="00B048EA">
        <w:rPr>
          <w:rFonts w:asciiTheme="majorBidi" w:hAnsiTheme="majorBidi" w:cstheme="majorBidi"/>
          <w:sz w:val="24"/>
          <w:szCs w:val="24"/>
        </w:rPr>
        <w:t>. Also, the theme began to appear in many popular works, especially the arts</w:t>
      </w:r>
      <w:r w:rsidR="007A560B">
        <w:rPr>
          <w:rFonts w:asciiTheme="majorBidi" w:hAnsiTheme="majorBidi" w:cstheme="majorBidi"/>
          <w:sz w:val="24"/>
          <w:szCs w:val="24"/>
        </w:rPr>
        <w:t>,</w:t>
      </w:r>
      <w:r w:rsidR="005B0371" w:rsidRPr="00B048EA">
        <w:rPr>
          <w:rFonts w:asciiTheme="majorBidi" w:hAnsiTheme="majorBidi" w:cstheme="majorBidi"/>
          <w:sz w:val="24"/>
          <w:szCs w:val="24"/>
        </w:rPr>
        <w:t xml:space="preserve"> </w:t>
      </w:r>
      <w:r w:rsidR="007A560B">
        <w:rPr>
          <w:rFonts w:asciiTheme="majorBidi" w:hAnsiTheme="majorBidi" w:cstheme="majorBidi"/>
          <w:sz w:val="24"/>
          <w:szCs w:val="24"/>
        </w:rPr>
        <w:t>such as</w:t>
      </w:r>
      <w:r w:rsidR="005B0371" w:rsidRPr="00B048EA">
        <w:rPr>
          <w:rFonts w:asciiTheme="majorBidi" w:hAnsiTheme="majorBidi" w:cstheme="majorBidi"/>
          <w:sz w:val="24"/>
          <w:szCs w:val="24"/>
        </w:rPr>
        <w:t xml:space="preserve"> Michelangelo</w:t>
      </w:r>
      <w:r w:rsidR="007A560B">
        <w:rPr>
          <w:rFonts w:asciiTheme="majorBidi" w:hAnsiTheme="majorBidi" w:cstheme="majorBidi"/>
          <w:sz w:val="24"/>
          <w:szCs w:val="24"/>
        </w:rPr>
        <w:t>’s</w:t>
      </w:r>
      <w:r w:rsidR="005B0371" w:rsidRPr="00B048EA">
        <w:rPr>
          <w:rFonts w:asciiTheme="majorBidi" w:hAnsiTheme="majorBidi" w:cstheme="majorBidi"/>
          <w:sz w:val="24"/>
          <w:szCs w:val="24"/>
        </w:rPr>
        <w:t xml:space="preserve"> Sistine Chapel. Also, a contemporary example is depicted from today’s contemporary advertising, where they use snakes’ images wrapped around the nudes of women in selling the luxury items. Moreover, historian receptionists </w:t>
      </w:r>
      <w:r w:rsidR="00781A1A" w:rsidRPr="00B048EA">
        <w:rPr>
          <w:rFonts w:asciiTheme="majorBidi" w:hAnsiTheme="majorBidi" w:cstheme="majorBidi"/>
          <w:sz w:val="24"/>
          <w:szCs w:val="24"/>
        </w:rPr>
        <w:t>analyse</w:t>
      </w:r>
      <w:r w:rsidR="005B0371" w:rsidRPr="00B048EA">
        <w:rPr>
          <w:rFonts w:asciiTheme="majorBidi" w:hAnsiTheme="majorBidi" w:cstheme="majorBidi"/>
          <w:sz w:val="24"/>
          <w:szCs w:val="24"/>
        </w:rPr>
        <w:t xml:space="preserve"> the serpent</w:t>
      </w:r>
      <w:r w:rsidR="00CD3B38" w:rsidRPr="00B048EA">
        <w:rPr>
          <w:rFonts w:asciiTheme="majorBidi" w:hAnsiTheme="majorBidi" w:cstheme="majorBidi"/>
          <w:sz w:val="24"/>
          <w:szCs w:val="24"/>
        </w:rPr>
        <w:t>’s use</w:t>
      </w:r>
      <w:r w:rsidR="008D6150" w:rsidRPr="00B048EA">
        <w:rPr>
          <w:rFonts w:asciiTheme="majorBidi" w:hAnsiTheme="majorBidi" w:cstheme="majorBidi"/>
          <w:sz w:val="24"/>
          <w:szCs w:val="24"/>
        </w:rPr>
        <w:t xml:space="preserve"> </w:t>
      </w:r>
      <w:r w:rsidR="00CD3B38" w:rsidRPr="00B048EA">
        <w:rPr>
          <w:rFonts w:asciiTheme="majorBidi" w:hAnsiTheme="majorBidi" w:cstheme="majorBidi"/>
          <w:sz w:val="24"/>
          <w:szCs w:val="24"/>
        </w:rPr>
        <w:t>through the</w:t>
      </w:r>
      <w:r w:rsidR="008D6150" w:rsidRPr="00B048EA">
        <w:rPr>
          <w:rFonts w:asciiTheme="majorBidi" w:hAnsiTheme="majorBidi" w:cstheme="majorBidi"/>
          <w:sz w:val="24"/>
          <w:szCs w:val="24"/>
        </w:rPr>
        <w:t xml:space="preserve"> </w:t>
      </w:r>
      <w:r w:rsidR="00CD3B38" w:rsidRPr="00B048EA">
        <w:rPr>
          <w:rFonts w:asciiTheme="majorBidi" w:hAnsiTheme="majorBidi" w:cstheme="majorBidi"/>
          <w:sz w:val="24"/>
          <w:szCs w:val="24"/>
        </w:rPr>
        <w:t>conversion of the</w:t>
      </w:r>
      <w:r w:rsidR="005B0371" w:rsidRPr="00B048EA">
        <w:rPr>
          <w:rFonts w:asciiTheme="majorBidi" w:hAnsiTheme="majorBidi" w:cstheme="majorBidi"/>
          <w:sz w:val="24"/>
          <w:szCs w:val="24"/>
        </w:rPr>
        <w:t xml:space="preserve"> Aztec to Christianity.</w:t>
      </w:r>
    </w:p>
    <w:p w14:paraId="6AF17079" w14:textId="77777777" w:rsidR="001A17AF" w:rsidRPr="00B048EA" w:rsidRDefault="001A17AF" w:rsidP="008B4F98">
      <w:pPr>
        <w:spacing w:after="0" w:line="480" w:lineRule="auto"/>
        <w:ind w:firstLine="720"/>
        <w:jc w:val="both"/>
        <w:rPr>
          <w:rFonts w:asciiTheme="majorBidi" w:hAnsiTheme="majorBidi" w:cstheme="majorBidi"/>
          <w:sz w:val="24"/>
          <w:szCs w:val="24"/>
        </w:rPr>
      </w:pPr>
    </w:p>
    <w:p w14:paraId="159035AC" w14:textId="2A212B72" w:rsidR="005B0371" w:rsidRPr="008E0C42" w:rsidRDefault="005B0371"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t>Reception History</w:t>
      </w:r>
      <w:r w:rsidR="004019DB">
        <w:rPr>
          <w:rFonts w:asciiTheme="majorBidi" w:hAnsiTheme="majorBidi" w:cstheme="majorBidi"/>
          <w:sz w:val="28"/>
          <w:szCs w:val="28"/>
        </w:rPr>
        <w:t>’s Value</w:t>
      </w:r>
      <w:r w:rsidRPr="008E0C42">
        <w:rPr>
          <w:rFonts w:asciiTheme="majorBidi" w:hAnsiTheme="majorBidi" w:cstheme="majorBidi"/>
          <w:sz w:val="28"/>
          <w:szCs w:val="28"/>
        </w:rPr>
        <w:t xml:space="preserve"> in Biblical Studies</w:t>
      </w:r>
      <w:r w:rsidR="008E0C42" w:rsidRPr="008E0C42">
        <w:rPr>
          <w:rFonts w:asciiTheme="majorBidi" w:hAnsiTheme="majorBidi" w:cstheme="majorBidi"/>
          <w:sz w:val="28"/>
          <w:szCs w:val="28"/>
        </w:rPr>
        <w:t xml:space="preserve">: </w:t>
      </w:r>
      <w:r w:rsidRPr="008E0C42">
        <w:rPr>
          <w:rFonts w:asciiTheme="majorBidi" w:hAnsiTheme="majorBidi" w:cstheme="majorBidi"/>
          <w:sz w:val="28"/>
          <w:szCs w:val="28"/>
        </w:rPr>
        <w:t>Biblical Criticism</w:t>
      </w:r>
      <w:r w:rsidR="00781A1A" w:rsidRPr="008E0C42">
        <w:rPr>
          <w:rFonts w:asciiTheme="majorBidi" w:hAnsiTheme="majorBidi" w:cstheme="majorBidi"/>
          <w:sz w:val="28"/>
          <w:szCs w:val="28"/>
        </w:rPr>
        <w:t xml:space="preserve"> </w:t>
      </w:r>
      <w:r w:rsidRPr="008E0C42">
        <w:rPr>
          <w:rFonts w:asciiTheme="majorBidi" w:hAnsiTheme="majorBidi" w:cstheme="majorBidi"/>
          <w:sz w:val="28"/>
          <w:szCs w:val="28"/>
        </w:rPr>
        <w:t>Reception</w:t>
      </w:r>
    </w:p>
    <w:p w14:paraId="5867BF4E" w14:textId="14EE3AC7" w:rsidR="005B0371" w:rsidRDefault="005B0371" w:rsidP="008E0C4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The scholars involved in the reception history often contrast the</w:t>
      </w:r>
      <w:r w:rsidR="00CD3B38" w:rsidRPr="00B048EA">
        <w:rPr>
          <w:rFonts w:asciiTheme="majorBidi" w:hAnsiTheme="majorBidi" w:cstheme="majorBidi"/>
          <w:sz w:val="24"/>
          <w:szCs w:val="24"/>
        </w:rPr>
        <w:t xml:space="preserve"> bible’s</w:t>
      </w:r>
      <w:r w:rsidRPr="00B048EA">
        <w:rPr>
          <w:rFonts w:asciiTheme="majorBidi" w:hAnsiTheme="majorBidi" w:cstheme="majorBidi"/>
          <w:sz w:val="24"/>
          <w:szCs w:val="24"/>
        </w:rPr>
        <w:t xml:space="preserve"> original text </w:t>
      </w:r>
      <w:r w:rsidR="00CD3B38" w:rsidRPr="00B048EA">
        <w:rPr>
          <w:rFonts w:asciiTheme="majorBidi" w:hAnsiTheme="majorBidi" w:cstheme="majorBidi"/>
          <w:sz w:val="24"/>
          <w:szCs w:val="24"/>
        </w:rPr>
        <w:t>to comprehend</w:t>
      </w:r>
      <w:r w:rsidR="009C521A">
        <w:rPr>
          <w:rFonts w:asciiTheme="majorBidi" w:hAnsiTheme="majorBidi" w:cstheme="majorBidi"/>
          <w:sz w:val="24"/>
          <w:szCs w:val="24"/>
        </w:rPr>
        <w:t xml:space="preserve"> exactly</w:t>
      </w:r>
      <w:r w:rsidRPr="00B048EA">
        <w:rPr>
          <w:rFonts w:asciiTheme="majorBidi" w:hAnsiTheme="majorBidi" w:cstheme="majorBidi"/>
          <w:sz w:val="24"/>
          <w:szCs w:val="24"/>
        </w:rPr>
        <w:t xml:space="preserve"> what the </w:t>
      </w:r>
      <w:r w:rsidR="00CD3B38" w:rsidRPr="00B048EA">
        <w:rPr>
          <w:rFonts w:asciiTheme="majorBidi" w:hAnsiTheme="majorBidi" w:cstheme="majorBidi"/>
          <w:sz w:val="24"/>
          <w:szCs w:val="24"/>
        </w:rPr>
        <w:t>canonical</w:t>
      </w:r>
      <w:r w:rsidRPr="00B048EA">
        <w:rPr>
          <w:rFonts w:asciiTheme="majorBidi" w:hAnsiTheme="majorBidi" w:cstheme="majorBidi"/>
          <w:sz w:val="24"/>
          <w:szCs w:val="24"/>
        </w:rPr>
        <w:t xml:space="preserve"> texts are concerned with</w:t>
      </w:r>
      <w:r w:rsidR="009C521A">
        <w:rPr>
          <w:rFonts w:asciiTheme="majorBidi" w:hAnsiTheme="majorBidi" w:cstheme="majorBidi"/>
          <w:sz w:val="24"/>
          <w:szCs w:val="24"/>
        </w:rPr>
        <w:t>,</w:t>
      </w:r>
      <w:r w:rsidRPr="00B048EA">
        <w:rPr>
          <w:rFonts w:asciiTheme="majorBidi" w:hAnsiTheme="majorBidi" w:cstheme="majorBidi"/>
          <w:sz w:val="24"/>
          <w:szCs w:val="24"/>
        </w:rPr>
        <w:t xml:space="preserve"> </w:t>
      </w:r>
      <w:r w:rsidR="00CD3B38" w:rsidRPr="00B048EA">
        <w:rPr>
          <w:rFonts w:asciiTheme="majorBidi" w:hAnsiTheme="majorBidi" w:cstheme="majorBidi"/>
          <w:sz w:val="24"/>
          <w:szCs w:val="24"/>
        </w:rPr>
        <w:t>and the</w:t>
      </w:r>
      <w:r w:rsidR="009C521A">
        <w:rPr>
          <w:rFonts w:asciiTheme="majorBidi" w:hAnsiTheme="majorBidi" w:cstheme="majorBidi"/>
          <w:sz w:val="24"/>
          <w:szCs w:val="24"/>
        </w:rPr>
        <w:t>ir</w:t>
      </w:r>
      <w:r w:rsidRPr="00B048EA">
        <w:rPr>
          <w:rFonts w:asciiTheme="majorBidi" w:hAnsiTheme="majorBidi" w:cstheme="majorBidi"/>
          <w:sz w:val="24"/>
          <w:szCs w:val="24"/>
        </w:rPr>
        <w:t xml:space="preserve"> various audiences. </w:t>
      </w:r>
      <w:r w:rsidR="009C521A">
        <w:rPr>
          <w:rFonts w:asciiTheme="majorBidi" w:hAnsiTheme="majorBidi" w:cstheme="majorBidi"/>
          <w:sz w:val="24"/>
          <w:szCs w:val="24"/>
        </w:rPr>
        <w:t>A</w:t>
      </w:r>
      <w:r w:rsidRPr="00B048EA">
        <w:rPr>
          <w:rFonts w:asciiTheme="majorBidi" w:hAnsiTheme="majorBidi" w:cstheme="majorBidi"/>
          <w:sz w:val="24"/>
          <w:szCs w:val="24"/>
        </w:rPr>
        <w:t xml:space="preserve"> reception history is</w:t>
      </w:r>
      <w:r w:rsidR="009C521A">
        <w:rPr>
          <w:rFonts w:asciiTheme="majorBidi" w:hAnsiTheme="majorBidi" w:cstheme="majorBidi"/>
          <w:sz w:val="24"/>
          <w:szCs w:val="24"/>
        </w:rPr>
        <w:t xml:space="preserve"> also</w:t>
      </w:r>
      <w:r w:rsidRPr="00B048EA">
        <w:rPr>
          <w:rFonts w:asciiTheme="majorBidi" w:hAnsiTheme="majorBidi" w:cstheme="majorBidi"/>
          <w:sz w:val="24"/>
          <w:szCs w:val="24"/>
        </w:rPr>
        <w:t xml:space="preserve"> concerned with ancient literary conventions,</w:t>
      </w:r>
      <w:r w:rsidR="009C521A">
        <w:rPr>
          <w:rFonts w:asciiTheme="majorBidi" w:hAnsiTheme="majorBidi" w:cstheme="majorBidi"/>
          <w:sz w:val="24"/>
          <w:szCs w:val="24"/>
        </w:rPr>
        <w:t xml:space="preserve"> and</w:t>
      </w:r>
      <w:r w:rsidRPr="00B048EA">
        <w:rPr>
          <w:rFonts w:asciiTheme="majorBidi" w:hAnsiTheme="majorBidi" w:cstheme="majorBidi"/>
          <w:sz w:val="24"/>
          <w:szCs w:val="24"/>
        </w:rPr>
        <w:t xml:space="preserve"> cultural, political, </w:t>
      </w:r>
      <w:r w:rsidRPr="00B048EA">
        <w:rPr>
          <w:rFonts w:asciiTheme="majorBidi" w:hAnsiTheme="majorBidi" w:cstheme="majorBidi"/>
          <w:sz w:val="24"/>
          <w:szCs w:val="24"/>
        </w:rPr>
        <w:lastRenderedPageBreak/>
        <w:t>and economic forces experienced during the production of the texts</w:t>
      </w:r>
      <w:r w:rsidR="002E347B" w:rsidRPr="00B048EA">
        <w:rPr>
          <w:rStyle w:val="FootnoteReference"/>
          <w:rFonts w:asciiTheme="majorBidi" w:hAnsiTheme="majorBidi" w:cstheme="majorBidi"/>
          <w:sz w:val="24"/>
          <w:szCs w:val="24"/>
        </w:rPr>
        <w:footnoteReference w:id="6"/>
      </w:r>
      <w:r w:rsidR="009C521A">
        <w:rPr>
          <w:rFonts w:asciiTheme="majorBidi" w:hAnsiTheme="majorBidi" w:cstheme="majorBidi"/>
          <w:sz w:val="24"/>
          <w:szCs w:val="24"/>
        </w:rPr>
        <w:t>;</w:t>
      </w:r>
      <w:r w:rsidR="009365FD" w:rsidRPr="00B048EA">
        <w:rPr>
          <w:rFonts w:asciiTheme="majorBidi" w:hAnsiTheme="majorBidi" w:cstheme="majorBidi"/>
          <w:sz w:val="24"/>
          <w:szCs w:val="24"/>
        </w:rPr>
        <w:t xml:space="preserve"> </w:t>
      </w:r>
      <w:r w:rsidR="009C521A">
        <w:rPr>
          <w:rFonts w:asciiTheme="majorBidi" w:hAnsiTheme="majorBidi" w:cstheme="majorBidi"/>
          <w:sz w:val="24"/>
          <w:szCs w:val="24"/>
        </w:rPr>
        <w:t>f</w:t>
      </w:r>
      <w:r w:rsidR="009365FD" w:rsidRPr="00B048EA">
        <w:rPr>
          <w:rFonts w:asciiTheme="majorBidi" w:hAnsiTheme="majorBidi" w:cstheme="majorBidi"/>
          <w:sz w:val="24"/>
          <w:szCs w:val="24"/>
        </w:rPr>
        <w:t>or instance, a</w:t>
      </w:r>
      <w:r w:rsidRPr="00B048EA">
        <w:rPr>
          <w:rFonts w:asciiTheme="majorBidi" w:hAnsiTheme="majorBidi" w:cstheme="majorBidi"/>
          <w:sz w:val="24"/>
          <w:szCs w:val="24"/>
        </w:rPr>
        <w:t xml:space="preserve"> scholar may deny the serpent is not the devil in Genesis 3. The reason may be to understand the original text’s meaning by the audience and the authors from the ancient world.</w:t>
      </w:r>
    </w:p>
    <w:p w14:paraId="7B98EFAA" w14:textId="77777777" w:rsidR="008E0C42" w:rsidRPr="00B048EA" w:rsidRDefault="008E0C42" w:rsidP="008E0C42">
      <w:pPr>
        <w:spacing w:after="0" w:line="480" w:lineRule="auto"/>
        <w:jc w:val="both"/>
        <w:rPr>
          <w:rFonts w:asciiTheme="majorBidi" w:hAnsiTheme="majorBidi" w:cstheme="majorBidi"/>
          <w:sz w:val="24"/>
          <w:szCs w:val="24"/>
        </w:rPr>
      </w:pPr>
    </w:p>
    <w:p w14:paraId="1F22F98A" w14:textId="12519C91" w:rsidR="005B0371" w:rsidRPr="008E0C42" w:rsidRDefault="005B0371"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t>The Distinction in the Meaning of the First and Original Orders</w:t>
      </w:r>
    </w:p>
    <w:p w14:paraId="49625D9C" w14:textId="011FE262" w:rsidR="00B045B9" w:rsidRDefault="005B0371" w:rsidP="00B045B9">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Reception history creates a situation in biblical scholarship whereby there is a distinction between the original and the first order meanings of the biblical texts</w:t>
      </w:r>
      <w:r w:rsidR="004D24BF" w:rsidRPr="00B048EA">
        <w:rPr>
          <w:rFonts w:asciiTheme="majorBidi" w:hAnsiTheme="majorBidi" w:cstheme="majorBidi"/>
          <w:sz w:val="24"/>
          <w:szCs w:val="24"/>
        </w:rPr>
        <w:t>.</w:t>
      </w:r>
      <w:r w:rsidR="002947BF" w:rsidRPr="00B048EA">
        <w:rPr>
          <w:rStyle w:val="FootnoteReference"/>
          <w:rFonts w:asciiTheme="majorBidi" w:hAnsiTheme="majorBidi" w:cstheme="majorBidi"/>
          <w:sz w:val="24"/>
          <w:szCs w:val="24"/>
        </w:rPr>
        <w:footnoteReference w:id="7"/>
      </w:r>
      <w:r w:rsidRPr="00B048EA">
        <w:rPr>
          <w:rFonts w:asciiTheme="majorBidi" w:hAnsiTheme="majorBidi" w:cstheme="majorBidi"/>
          <w:sz w:val="24"/>
          <w:szCs w:val="24"/>
        </w:rPr>
        <w:t xml:space="preserve"> In this study, the domains of biblical scholars have specific sets of technical skills and the subsequent second order, which are the subject to the former group and the putative relationship between the meanings. Therefore, a broad</w:t>
      </w:r>
      <w:r w:rsidR="003627E5">
        <w:rPr>
          <w:rFonts w:asciiTheme="majorBidi" w:hAnsiTheme="majorBidi" w:cstheme="majorBidi"/>
          <w:sz w:val="24"/>
          <w:szCs w:val="24"/>
        </w:rPr>
        <w:t>er</w:t>
      </w:r>
      <w:r w:rsidRPr="00B048EA">
        <w:rPr>
          <w:rFonts w:asciiTheme="majorBidi" w:hAnsiTheme="majorBidi" w:cstheme="majorBidi"/>
          <w:sz w:val="24"/>
          <w:szCs w:val="24"/>
        </w:rPr>
        <w:t>-based definition of biblical studies that can adapt to future</w:t>
      </w:r>
      <w:r w:rsidR="003627E5">
        <w:rPr>
          <w:rFonts w:asciiTheme="majorBidi" w:hAnsiTheme="majorBidi" w:cstheme="majorBidi"/>
          <w:sz w:val="24"/>
          <w:szCs w:val="24"/>
        </w:rPr>
        <w:t xml:space="preserve"> hostility</w:t>
      </w:r>
      <w:r w:rsidRPr="00B048EA">
        <w:rPr>
          <w:rFonts w:asciiTheme="majorBidi" w:hAnsiTheme="majorBidi" w:cstheme="majorBidi"/>
          <w:sz w:val="24"/>
          <w:szCs w:val="24"/>
        </w:rPr>
        <w:t xml:space="preserve"> is necessary</w:t>
      </w:r>
      <w:r w:rsidR="003627E5">
        <w:rPr>
          <w:rFonts w:asciiTheme="majorBidi" w:hAnsiTheme="majorBidi" w:cstheme="majorBidi"/>
          <w:sz w:val="24"/>
          <w:szCs w:val="24"/>
        </w:rPr>
        <w:t xml:space="preserve">; </w:t>
      </w:r>
      <w:r w:rsidRPr="00B048EA">
        <w:rPr>
          <w:rFonts w:asciiTheme="majorBidi" w:hAnsiTheme="majorBidi" w:cstheme="majorBidi"/>
          <w:sz w:val="24"/>
          <w:szCs w:val="24"/>
        </w:rPr>
        <w:t>without</w:t>
      </w:r>
      <w:r w:rsidR="003627E5">
        <w:rPr>
          <w:rFonts w:asciiTheme="majorBidi" w:hAnsiTheme="majorBidi" w:cstheme="majorBidi"/>
          <w:sz w:val="24"/>
          <w:szCs w:val="24"/>
        </w:rPr>
        <w:t xml:space="preserve"> a</w:t>
      </w:r>
      <w:r w:rsidRPr="00B048EA">
        <w:rPr>
          <w:rFonts w:asciiTheme="majorBidi" w:hAnsiTheme="majorBidi" w:cstheme="majorBidi"/>
          <w:sz w:val="24"/>
          <w:szCs w:val="24"/>
        </w:rPr>
        <w:t xml:space="preserve"> well-defined discipline, split</w:t>
      </w:r>
      <w:r w:rsidR="003627E5">
        <w:rPr>
          <w:rFonts w:asciiTheme="majorBidi" w:hAnsiTheme="majorBidi" w:cstheme="majorBidi"/>
          <w:sz w:val="24"/>
          <w:szCs w:val="24"/>
        </w:rPr>
        <w:t>s</w:t>
      </w:r>
      <w:r w:rsidRPr="00B048EA">
        <w:rPr>
          <w:rFonts w:asciiTheme="majorBidi" w:hAnsiTheme="majorBidi" w:cstheme="majorBidi"/>
          <w:sz w:val="24"/>
          <w:szCs w:val="24"/>
        </w:rPr>
        <w:t xml:space="preserve"> may arise between the scholarly community and the biblical texts.</w:t>
      </w:r>
    </w:p>
    <w:p w14:paraId="545F0930" w14:textId="5CF05046" w:rsidR="00B045B9" w:rsidRDefault="00B045B9" w:rsidP="00B045B9">
      <w:pPr>
        <w:spacing w:after="0" w:line="480" w:lineRule="auto"/>
        <w:jc w:val="both"/>
        <w:rPr>
          <w:rFonts w:asciiTheme="majorBidi" w:hAnsiTheme="majorBidi" w:cstheme="majorBidi"/>
          <w:sz w:val="24"/>
          <w:szCs w:val="24"/>
        </w:rPr>
      </w:pPr>
    </w:p>
    <w:p w14:paraId="0A448578" w14:textId="01C0FFA0" w:rsidR="00B045B9" w:rsidRDefault="00B045B9" w:rsidP="00B045B9">
      <w:pPr>
        <w:spacing w:after="0" w:line="480" w:lineRule="auto"/>
        <w:jc w:val="both"/>
        <w:rPr>
          <w:rFonts w:asciiTheme="majorBidi" w:hAnsiTheme="majorBidi" w:cstheme="majorBidi"/>
          <w:sz w:val="24"/>
          <w:szCs w:val="24"/>
        </w:rPr>
      </w:pPr>
    </w:p>
    <w:p w14:paraId="641B44FC" w14:textId="77777777" w:rsidR="00B045B9" w:rsidRPr="00B048EA" w:rsidRDefault="00B045B9" w:rsidP="00B045B9">
      <w:pPr>
        <w:spacing w:after="0" w:line="480" w:lineRule="auto"/>
        <w:jc w:val="both"/>
        <w:rPr>
          <w:rFonts w:asciiTheme="majorBidi" w:hAnsiTheme="majorBidi" w:cstheme="majorBidi"/>
          <w:sz w:val="24"/>
          <w:szCs w:val="24"/>
        </w:rPr>
      </w:pPr>
    </w:p>
    <w:p w14:paraId="7A503E29" w14:textId="0FF8CA09" w:rsidR="005B0371" w:rsidRPr="008E0C42" w:rsidRDefault="005B0371"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t xml:space="preserve">A Shift </w:t>
      </w:r>
      <w:r w:rsidR="00680A97">
        <w:rPr>
          <w:rFonts w:asciiTheme="majorBidi" w:hAnsiTheme="majorBidi" w:cstheme="majorBidi"/>
          <w:sz w:val="28"/>
          <w:szCs w:val="28"/>
        </w:rPr>
        <w:t>in</w:t>
      </w:r>
      <w:r w:rsidR="00680A97" w:rsidRPr="008E0C42">
        <w:rPr>
          <w:rFonts w:asciiTheme="majorBidi" w:hAnsiTheme="majorBidi" w:cstheme="majorBidi"/>
          <w:sz w:val="28"/>
          <w:szCs w:val="28"/>
        </w:rPr>
        <w:t xml:space="preserve"> </w:t>
      </w:r>
      <w:r w:rsidRPr="008E0C42">
        <w:rPr>
          <w:rFonts w:asciiTheme="majorBidi" w:hAnsiTheme="majorBidi" w:cstheme="majorBidi"/>
          <w:sz w:val="28"/>
          <w:szCs w:val="28"/>
        </w:rPr>
        <w:t>the Way Religious Traditions Interpret their Sacred Texts</w:t>
      </w:r>
    </w:p>
    <w:p w14:paraId="736DB6EF" w14:textId="2D8C851D" w:rsidR="005B0371" w:rsidRDefault="005B0371" w:rsidP="00052AB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 xml:space="preserve">The reception history’s </w:t>
      </w:r>
      <w:r w:rsidR="004417B6" w:rsidRPr="00B048EA">
        <w:rPr>
          <w:rFonts w:asciiTheme="majorBidi" w:hAnsiTheme="majorBidi" w:cstheme="majorBidi"/>
          <w:sz w:val="24"/>
          <w:szCs w:val="24"/>
        </w:rPr>
        <w:t>reali</w:t>
      </w:r>
      <w:r w:rsidR="004417B6">
        <w:rPr>
          <w:rFonts w:asciiTheme="majorBidi" w:hAnsiTheme="majorBidi" w:cstheme="majorBidi"/>
          <w:sz w:val="24"/>
          <w:szCs w:val="24"/>
        </w:rPr>
        <w:t>s</w:t>
      </w:r>
      <w:r w:rsidR="004417B6" w:rsidRPr="00B048EA">
        <w:rPr>
          <w:rFonts w:asciiTheme="majorBidi" w:hAnsiTheme="majorBidi" w:cstheme="majorBidi"/>
          <w:sz w:val="24"/>
          <w:szCs w:val="24"/>
        </w:rPr>
        <w:t xml:space="preserve">ation </w:t>
      </w:r>
      <w:r w:rsidRPr="00B048EA">
        <w:rPr>
          <w:rFonts w:asciiTheme="majorBidi" w:hAnsiTheme="majorBidi" w:cstheme="majorBidi"/>
          <w:sz w:val="24"/>
          <w:szCs w:val="24"/>
        </w:rPr>
        <w:t>resulted in a significant shift in how the religious traditions interpreted their sacred biblical texts</w:t>
      </w:r>
      <w:r w:rsidR="00523ADB" w:rsidRPr="00B048EA">
        <w:rPr>
          <w:rFonts w:asciiTheme="majorBidi" w:hAnsiTheme="majorBidi" w:cstheme="majorBidi"/>
          <w:sz w:val="24"/>
          <w:szCs w:val="24"/>
        </w:rPr>
        <w:t>.</w:t>
      </w:r>
      <w:r w:rsidR="00B14A72" w:rsidRPr="00B048EA">
        <w:rPr>
          <w:rStyle w:val="FootnoteReference"/>
          <w:rFonts w:asciiTheme="majorBidi" w:hAnsiTheme="majorBidi" w:cstheme="majorBidi"/>
          <w:sz w:val="24"/>
          <w:szCs w:val="24"/>
        </w:rPr>
        <w:footnoteReference w:id="8"/>
      </w:r>
      <w:r w:rsidR="00523ADB" w:rsidRPr="00B048EA">
        <w:rPr>
          <w:rFonts w:asciiTheme="majorBidi" w:hAnsiTheme="majorBidi" w:cstheme="majorBidi"/>
          <w:sz w:val="24"/>
          <w:szCs w:val="24"/>
        </w:rPr>
        <w:t xml:space="preserve"> </w:t>
      </w:r>
      <w:r w:rsidRPr="00B048EA">
        <w:rPr>
          <w:rFonts w:asciiTheme="majorBidi" w:hAnsiTheme="majorBidi" w:cstheme="majorBidi"/>
          <w:sz w:val="24"/>
          <w:szCs w:val="24"/>
        </w:rPr>
        <w:t xml:space="preserve">The shift </w:t>
      </w:r>
      <w:r w:rsidR="00CB5BC8">
        <w:rPr>
          <w:rFonts w:asciiTheme="majorBidi" w:hAnsiTheme="majorBidi" w:cstheme="majorBidi"/>
          <w:sz w:val="24"/>
          <w:szCs w:val="24"/>
        </w:rPr>
        <w:t>occurred because</w:t>
      </w:r>
      <w:r w:rsidRPr="00B048EA">
        <w:rPr>
          <w:rFonts w:asciiTheme="majorBidi" w:hAnsiTheme="majorBidi" w:cstheme="majorBidi"/>
          <w:sz w:val="24"/>
          <w:szCs w:val="24"/>
        </w:rPr>
        <w:t xml:space="preserve"> the reception history contrasted biblical practices, thereby discerning the </w:t>
      </w:r>
      <w:r w:rsidR="002B408E" w:rsidRPr="00B048EA">
        <w:rPr>
          <w:rFonts w:asciiTheme="majorBidi" w:hAnsiTheme="majorBidi" w:cstheme="majorBidi"/>
          <w:sz w:val="24"/>
          <w:szCs w:val="24"/>
        </w:rPr>
        <w:t>role</w:t>
      </w:r>
      <w:r w:rsidRPr="00B048EA">
        <w:rPr>
          <w:rFonts w:asciiTheme="majorBidi" w:hAnsiTheme="majorBidi" w:cstheme="majorBidi"/>
          <w:sz w:val="24"/>
          <w:szCs w:val="24"/>
        </w:rPr>
        <w:t xml:space="preserve"> of the </w:t>
      </w:r>
      <w:r w:rsidR="002B408E" w:rsidRPr="00B048EA">
        <w:rPr>
          <w:rFonts w:asciiTheme="majorBidi" w:hAnsiTheme="majorBidi" w:cstheme="majorBidi"/>
          <w:sz w:val="24"/>
          <w:szCs w:val="24"/>
        </w:rPr>
        <w:t>initial</w:t>
      </w:r>
      <w:r w:rsidRPr="00B048EA">
        <w:rPr>
          <w:rFonts w:asciiTheme="majorBidi" w:hAnsiTheme="majorBidi" w:cstheme="majorBidi"/>
          <w:sz w:val="24"/>
          <w:szCs w:val="24"/>
        </w:rPr>
        <w:t xml:space="preserve"> biblical </w:t>
      </w:r>
      <w:r w:rsidR="002B408E" w:rsidRPr="00B048EA">
        <w:rPr>
          <w:rFonts w:asciiTheme="majorBidi" w:hAnsiTheme="majorBidi" w:cstheme="majorBidi"/>
          <w:sz w:val="24"/>
          <w:szCs w:val="24"/>
        </w:rPr>
        <w:t>manuscript</w:t>
      </w:r>
      <w:r w:rsidRPr="00B048EA">
        <w:rPr>
          <w:rFonts w:asciiTheme="majorBidi" w:hAnsiTheme="majorBidi" w:cstheme="majorBidi"/>
          <w:sz w:val="24"/>
          <w:szCs w:val="24"/>
        </w:rPr>
        <w:t xml:space="preserve">. Also, they attempt to understand the original </w:t>
      </w:r>
      <w:r w:rsidR="002B408E" w:rsidRPr="00B048EA">
        <w:rPr>
          <w:rFonts w:asciiTheme="majorBidi" w:hAnsiTheme="majorBidi" w:cstheme="majorBidi"/>
          <w:sz w:val="24"/>
          <w:szCs w:val="24"/>
        </w:rPr>
        <w:t>biblical manuscript</w:t>
      </w:r>
      <w:r w:rsidRPr="00B048EA">
        <w:rPr>
          <w:rFonts w:asciiTheme="majorBidi" w:hAnsiTheme="majorBidi" w:cstheme="majorBidi"/>
          <w:sz w:val="24"/>
          <w:szCs w:val="24"/>
        </w:rPr>
        <w:t xml:space="preserve"> and t</w:t>
      </w:r>
      <w:r w:rsidR="002B408E" w:rsidRPr="00B048EA">
        <w:rPr>
          <w:rFonts w:asciiTheme="majorBidi" w:hAnsiTheme="majorBidi" w:cstheme="majorBidi"/>
          <w:sz w:val="24"/>
          <w:szCs w:val="24"/>
        </w:rPr>
        <w:t>he</w:t>
      </w:r>
      <w:r w:rsidRPr="00B048EA">
        <w:rPr>
          <w:rFonts w:asciiTheme="majorBidi" w:hAnsiTheme="majorBidi" w:cstheme="majorBidi"/>
          <w:sz w:val="24"/>
          <w:szCs w:val="24"/>
        </w:rPr>
        <w:t xml:space="preserve"> original</w:t>
      </w:r>
      <w:r w:rsidR="002B408E" w:rsidRPr="00B048EA">
        <w:rPr>
          <w:rFonts w:asciiTheme="majorBidi" w:hAnsiTheme="majorBidi" w:cstheme="majorBidi"/>
          <w:sz w:val="24"/>
          <w:szCs w:val="24"/>
        </w:rPr>
        <w:t xml:space="preserve"> meaning of the text</w:t>
      </w:r>
      <w:r w:rsidRPr="00B048EA">
        <w:rPr>
          <w:rFonts w:asciiTheme="majorBidi" w:hAnsiTheme="majorBidi" w:cstheme="majorBidi"/>
          <w:sz w:val="24"/>
          <w:szCs w:val="24"/>
        </w:rPr>
        <w:t xml:space="preserve"> to their audiences and authors. This discerning original</w:t>
      </w:r>
      <w:r w:rsidR="002B408E" w:rsidRPr="00B048EA">
        <w:rPr>
          <w:rFonts w:asciiTheme="majorBidi" w:hAnsiTheme="majorBidi" w:cstheme="majorBidi"/>
          <w:sz w:val="24"/>
          <w:szCs w:val="24"/>
        </w:rPr>
        <w:t xml:space="preserve"> work of the</w:t>
      </w:r>
      <w:r w:rsidRPr="00B048EA">
        <w:rPr>
          <w:rFonts w:asciiTheme="majorBidi" w:hAnsiTheme="majorBidi" w:cstheme="majorBidi"/>
          <w:sz w:val="24"/>
          <w:szCs w:val="24"/>
        </w:rPr>
        <w:t xml:space="preserve"> biblical </w:t>
      </w:r>
      <w:r w:rsidR="002B408E" w:rsidRPr="00B048EA">
        <w:rPr>
          <w:rFonts w:asciiTheme="majorBidi" w:hAnsiTheme="majorBidi" w:cstheme="majorBidi"/>
          <w:sz w:val="24"/>
          <w:szCs w:val="24"/>
        </w:rPr>
        <w:t>manuscript</w:t>
      </w:r>
      <w:r w:rsidRPr="00B048EA">
        <w:rPr>
          <w:rFonts w:asciiTheme="majorBidi" w:hAnsiTheme="majorBidi" w:cstheme="majorBidi"/>
          <w:sz w:val="24"/>
          <w:szCs w:val="24"/>
        </w:rPr>
        <w:t xml:space="preserve"> involved ancient conventions of cultural, economic, and political forces</w:t>
      </w:r>
      <w:r w:rsidR="001932A1" w:rsidRPr="00B048EA">
        <w:rPr>
          <w:rStyle w:val="FootnoteReference"/>
          <w:rFonts w:asciiTheme="majorBidi" w:hAnsiTheme="majorBidi" w:cstheme="majorBidi"/>
          <w:sz w:val="24"/>
          <w:szCs w:val="24"/>
        </w:rPr>
        <w:footnoteReference w:id="9"/>
      </w:r>
      <w:r w:rsidR="001932A1" w:rsidRPr="00B048EA">
        <w:rPr>
          <w:rFonts w:asciiTheme="majorBidi" w:hAnsiTheme="majorBidi" w:cstheme="majorBidi"/>
          <w:sz w:val="24"/>
          <w:szCs w:val="24"/>
        </w:rPr>
        <w:t>.</w:t>
      </w:r>
    </w:p>
    <w:p w14:paraId="614E6263" w14:textId="77777777" w:rsidR="00052AB2" w:rsidRPr="00B048EA" w:rsidRDefault="00052AB2" w:rsidP="00052AB2">
      <w:pPr>
        <w:spacing w:after="0" w:line="480" w:lineRule="auto"/>
        <w:jc w:val="both"/>
        <w:rPr>
          <w:rFonts w:asciiTheme="majorBidi" w:hAnsiTheme="majorBidi" w:cstheme="majorBidi"/>
          <w:sz w:val="24"/>
          <w:szCs w:val="24"/>
        </w:rPr>
      </w:pPr>
    </w:p>
    <w:p w14:paraId="530FDB65" w14:textId="02DB6987" w:rsidR="005B0371" w:rsidRPr="008E0C42" w:rsidRDefault="005B0371"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t>Determin</w:t>
      </w:r>
      <w:r w:rsidR="007301A7">
        <w:rPr>
          <w:rFonts w:asciiTheme="majorBidi" w:hAnsiTheme="majorBidi" w:cstheme="majorBidi"/>
          <w:sz w:val="28"/>
          <w:szCs w:val="28"/>
        </w:rPr>
        <w:t>ing</w:t>
      </w:r>
      <w:r w:rsidRPr="008E0C42">
        <w:rPr>
          <w:rFonts w:asciiTheme="majorBidi" w:hAnsiTheme="majorBidi" w:cstheme="majorBidi"/>
          <w:sz w:val="28"/>
          <w:szCs w:val="28"/>
        </w:rPr>
        <w:t xml:space="preserve"> </w:t>
      </w:r>
      <w:r w:rsidR="00E603AE" w:rsidRPr="008E0C42">
        <w:rPr>
          <w:rFonts w:asciiTheme="majorBidi" w:hAnsiTheme="majorBidi" w:cstheme="majorBidi"/>
          <w:sz w:val="28"/>
          <w:szCs w:val="28"/>
        </w:rPr>
        <w:t>t</w:t>
      </w:r>
      <w:r w:rsidRPr="008E0C42">
        <w:rPr>
          <w:rFonts w:asciiTheme="majorBidi" w:hAnsiTheme="majorBidi" w:cstheme="majorBidi"/>
          <w:sz w:val="28"/>
          <w:szCs w:val="28"/>
        </w:rPr>
        <w:t>he Relationship between Earlier Interpretation and Later Reading</w:t>
      </w:r>
    </w:p>
    <w:p w14:paraId="2260932D" w14:textId="6BE7DEF8" w:rsidR="005B0371" w:rsidRPr="00B048EA" w:rsidRDefault="005B0371" w:rsidP="00052AB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Throughout reception history, scholars have interpreted various biblical texts differently</w:t>
      </w:r>
      <w:r w:rsidR="006248DF" w:rsidRPr="00B048EA">
        <w:rPr>
          <w:rFonts w:asciiTheme="majorBidi" w:hAnsiTheme="majorBidi" w:cstheme="majorBidi"/>
          <w:sz w:val="24"/>
          <w:szCs w:val="24"/>
        </w:rPr>
        <w:t>.</w:t>
      </w:r>
      <w:r w:rsidR="00331AFD" w:rsidRPr="00B048EA">
        <w:rPr>
          <w:rStyle w:val="FootnoteReference"/>
          <w:rFonts w:asciiTheme="majorBidi" w:hAnsiTheme="majorBidi" w:cstheme="majorBidi"/>
          <w:sz w:val="24"/>
          <w:szCs w:val="24"/>
        </w:rPr>
        <w:footnoteReference w:id="10"/>
      </w:r>
      <w:r w:rsidRPr="00B048EA">
        <w:rPr>
          <w:rFonts w:asciiTheme="majorBidi" w:hAnsiTheme="majorBidi" w:cstheme="majorBidi"/>
          <w:sz w:val="24"/>
          <w:szCs w:val="24"/>
        </w:rPr>
        <w:t xml:space="preserve"> The scholars have come up with </w:t>
      </w:r>
      <w:r w:rsidR="005400BB" w:rsidRPr="00B048EA">
        <w:rPr>
          <w:rFonts w:asciiTheme="majorBidi" w:hAnsiTheme="majorBidi" w:cstheme="majorBidi"/>
          <w:sz w:val="24"/>
          <w:szCs w:val="24"/>
        </w:rPr>
        <w:t>multiple</w:t>
      </w:r>
      <w:r w:rsidRPr="00B048EA">
        <w:rPr>
          <w:rFonts w:asciiTheme="majorBidi" w:hAnsiTheme="majorBidi" w:cstheme="majorBidi"/>
          <w:sz w:val="24"/>
          <w:szCs w:val="24"/>
        </w:rPr>
        <w:t xml:space="preserve"> versions of the biblical text that contribute to the bible’s enlightenment. Also, different versions can then be compared and contrasted to examine connection</w:t>
      </w:r>
      <w:r w:rsidR="0089439C">
        <w:rPr>
          <w:rFonts w:asciiTheme="majorBidi" w:hAnsiTheme="majorBidi" w:cstheme="majorBidi"/>
          <w:sz w:val="24"/>
          <w:szCs w:val="24"/>
        </w:rPr>
        <w:t>s</w:t>
      </w:r>
      <w:r w:rsidRPr="00B048EA">
        <w:rPr>
          <w:rFonts w:asciiTheme="majorBidi" w:hAnsiTheme="majorBidi" w:cstheme="majorBidi"/>
          <w:sz w:val="24"/>
          <w:szCs w:val="24"/>
        </w:rPr>
        <w:t xml:space="preserve"> between them. Besides, the relationship explain</w:t>
      </w:r>
      <w:r w:rsidR="00037528" w:rsidRPr="00B048EA">
        <w:rPr>
          <w:rFonts w:asciiTheme="majorBidi" w:hAnsiTheme="majorBidi" w:cstheme="majorBidi"/>
          <w:sz w:val="24"/>
          <w:szCs w:val="24"/>
        </w:rPr>
        <w:t>s</w:t>
      </w:r>
      <w:r w:rsidR="00E254FE" w:rsidRPr="00B048EA">
        <w:rPr>
          <w:rFonts w:asciiTheme="majorBidi" w:hAnsiTheme="majorBidi" w:cstheme="majorBidi"/>
          <w:sz w:val="24"/>
          <w:szCs w:val="24"/>
        </w:rPr>
        <w:t xml:space="preserve"> the </w:t>
      </w:r>
      <w:r w:rsidR="0076795D" w:rsidRPr="00B048EA">
        <w:rPr>
          <w:rFonts w:asciiTheme="majorBidi" w:hAnsiTheme="majorBidi" w:cstheme="majorBidi"/>
          <w:sz w:val="24"/>
          <w:szCs w:val="24"/>
        </w:rPr>
        <w:t>differen</w:t>
      </w:r>
      <w:r w:rsidR="00E254FE" w:rsidRPr="00B048EA">
        <w:rPr>
          <w:rFonts w:asciiTheme="majorBidi" w:hAnsiTheme="majorBidi" w:cstheme="majorBidi"/>
          <w:sz w:val="24"/>
          <w:szCs w:val="24"/>
        </w:rPr>
        <w:t>ce</w:t>
      </w:r>
      <w:r w:rsidR="0076795D" w:rsidRPr="00B048EA">
        <w:rPr>
          <w:rFonts w:asciiTheme="majorBidi" w:hAnsiTheme="majorBidi" w:cstheme="majorBidi"/>
          <w:sz w:val="24"/>
          <w:szCs w:val="24"/>
        </w:rPr>
        <w:t xml:space="preserve"> between</w:t>
      </w:r>
      <w:r w:rsidRPr="00B048EA">
        <w:rPr>
          <w:rFonts w:asciiTheme="majorBidi" w:hAnsiTheme="majorBidi" w:cstheme="majorBidi"/>
          <w:sz w:val="24"/>
          <w:szCs w:val="24"/>
        </w:rPr>
        <w:t xml:space="preserve"> biblical texts in </w:t>
      </w:r>
      <w:r w:rsidR="0076795D" w:rsidRPr="00B048EA">
        <w:rPr>
          <w:rFonts w:asciiTheme="majorBidi" w:hAnsiTheme="majorBidi" w:cstheme="majorBidi"/>
          <w:sz w:val="24"/>
          <w:szCs w:val="24"/>
        </w:rPr>
        <w:t>various</w:t>
      </w:r>
      <w:r w:rsidRPr="00B048EA">
        <w:rPr>
          <w:rFonts w:asciiTheme="majorBidi" w:hAnsiTheme="majorBidi" w:cstheme="majorBidi"/>
          <w:sz w:val="24"/>
          <w:szCs w:val="24"/>
        </w:rPr>
        <w:t xml:space="preserve"> ways throughout history. Besides, the relationship contributes to the understanding of the biblical texts.</w:t>
      </w:r>
    </w:p>
    <w:p w14:paraId="6DFAE4E2" w14:textId="547F8BAC" w:rsidR="005B0371" w:rsidRDefault="006900ED" w:rsidP="00052AB2">
      <w:pPr>
        <w:spacing w:after="0" w:line="480" w:lineRule="auto"/>
        <w:ind w:firstLine="720"/>
        <w:jc w:val="both"/>
        <w:rPr>
          <w:rFonts w:asciiTheme="majorBidi" w:hAnsiTheme="majorBidi" w:cstheme="majorBidi"/>
          <w:sz w:val="24"/>
          <w:szCs w:val="24"/>
        </w:rPr>
      </w:pPr>
      <w:r>
        <w:rPr>
          <w:rFonts w:asciiTheme="majorBidi" w:hAnsiTheme="majorBidi" w:cstheme="majorBidi"/>
          <w:sz w:val="24"/>
          <w:szCs w:val="24"/>
        </w:rPr>
        <w:t>B</w:t>
      </w:r>
      <w:r w:rsidR="005B0371" w:rsidRPr="00B048EA">
        <w:rPr>
          <w:rFonts w:asciiTheme="majorBidi" w:hAnsiTheme="majorBidi" w:cstheme="majorBidi"/>
          <w:sz w:val="24"/>
          <w:szCs w:val="24"/>
        </w:rPr>
        <w:t xml:space="preserve">iblical texts were </w:t>
      </w:r>
      <w:r w:rsidR="00CF386F">
        <w:rPr>
          <w:rFonts w:asciiTheme="majorBidi" w:hAnsiTheme="majorBidi" w:cstheme="majorBidi"/>
          <w:sz w:val="24"/>
          <w:szCs w:val="24"/>
        </w:rPr>
        <w:t>constantly</w:t>
      </w:r>
      <w:r w:rsidR="00CF386F" w:rsidRPr="00B048EA">
        <w:rPr>
          <w:rFonts w:asciiTheme="majorBidi" w:hAnsiTheme="majorBidi" w:cstheme="majorBidi"/>
          <w:sz w:val="24"/>
          <w:szCs w:val="24"/>
        </w:rPr>
        <w:t xml:space="preserve"> </w:t>
      </w:r>
      <w:r w:rsidR="005B0371" w:rsidRPr="00B048EA">
        <w:rPr>
          <w:rFonts w:asciiTheme="majorBidi" w:hAnsiTheme="majorBidi" w:cstheme="majorBidi"/>
          <w:sz w:val="24"/>
          <w:szCs w:val="24"/>
        </w:rPr>
        <w:t>updated and edited until the second century throughout the ancient world</w:t>
      </w:r>
      <w:r w:rsidR="0087541C" w:rsidRPr="00B048EA">
        <w:rPr>
          <w:rStyle w:val="FootnoteReference"/>
          <w:rFonts w:asciiTheme="majorBidi" w:hAnsiTheme="majorBidi" w:cstheme="majorBidi"/>
          <w:sz w:val="24"/>
          <w:szCs w:val="24"/>
        </w:rPr>
        <w:footnoteReference w:id="11"/>
      </w:r>
      <w:r w:rsidR="00CF386F">
        <w:rPr>
          <w:rFonts w:asciiTheme="majorBidi" w:hAnsiTheme="majorBidi" w:cstheme="majorBidi"/>
          <w:sz w:val="24"/>
          <w:szCs w:val="24"/>
        </w:rPr>
        <w:t>,</w:t>
      </w:r>
      <w:r w:rsidR="005B0371" w:rsidRPr="00B048EA">
        <w:rPr>
          <w:rFonts w:asciiTheme="majorBidi" w:hAnsiTheme="majorBidi" w:cstheme="majorBidi"/>
          <w:sz w:val="24"/>
          <w:szCs w:val="24"/>
        </w:rPr>
        <w:t xml:space="preserve"> </w:t>
      </w:r>
      <w:r w:rsidR="00CF386F">
        <w:rPr>
          <w:rFonts w:asciiTheme="majorBidi" w:hAnsiTheme="majorBidi" w:cstheme="majorBidi"/>
          <w:sz w:val="24"/>
          <w:szCs w:val="24"/>
        </w:rPr>
        <w:t>though</w:t>
      </w:r>
      <w:r w:rsidR="005B0371" w:rsidRPr="00B048EA">
        <w:rPr>
          <w:rFonts w:asciiTheme="majorBidi" w:hAnsiTheme="majorBidi" w:cstheme="majorBidi"/>
          <w:sz w:val="24"/>
          <w:szCs w:val="24"/>
        </w:rPr>
        <w:t xml:space="preserve"> scholars thought that all biblical books were the original text. They could research everything they came across, although biblical books were constantly being edited. Therefore, it gave rise to the different versions of the similar biblical book in the second temple period. It became difficult to determine the original biblical text due to different versions of the same biblical book.</w:t>
      </w:r>
    </w:p>
    <w:p w14:paraId="74020B08" w14:textId="77777777" w:rsidR="00052AB2" w:rsidRPr="00B048EA" w:rsidRDefault="00052AB2" w:rsidP="00052AB2">
      <w:pPr>
        <w:spacing w:after="0" w:line="480" w:lineRule="auto"/>
        <w:ind w:firstLine="720"/>
        <w:jc w:val="both"/>
        <w:rPr>
          <w:rFonts w:asciiTheme="majorBidi" w:hAnsiTheme="majorBidi" w:cstheme="majorBidi"/>
          <w:sz w:val="24"/>
          <w:szCs w:val="24"/>
        </w:rPr>
      </w:pPr>
    </w:p>
    <w:p w14:paraId="4D2BB381" w14:textId="6B720B9D" w:rsidR="005B0371" w:rsidRPr="008E0C42" w:rsidRDefault="00CF386F"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t>Discover</w:t>
      </w:r>
      <w:r>
        <w:rPr>
          <w:rFonts w:asciiTheme="majorBidi" w:hAnsiTheme="majorBidi" w:cstheme="majorBidi"/>
          <w:sz w:val="28"/>
          <w:szCs w:val="28"/>
        </w:rPr>
        <w:t>ing</w:t>
      </w:r>
      <w:r w:rsidRPr="008E0C42">
        <w:rPr>
          <w:rFonts w:asciiTheme="majorBidi" w:hAnsiTheme="majorBidi" w:cstheme="majorBidi"/>
          <w:sz w:val="28"/>
          <w:szCs w:val="28"/>
        </w:rPr>
        <w:t xml:space="preserve"> </w:t>
      </w:r>
      <w:r w:rsidR="005B0371" w:rsidRPr="008E0C42">
        <w:rPr>
          <w:rFonts w:asciiTheme="majorBidi" w:hAnsiTheme="majorBidi" w:cstheme="majorBidi"/>
          <w:sz w:val="28"/>
          <w:szCs w:val="28"/>
        </w:rPr>
        <w:t>New Themes of Emerging Christianity</w:t>
      </w:r>
    </w:p>
    <w:p w14:paraId="20922A04" w14:textId="4AFB7550" w:rsidR="005B0371" w:rsidRDefault="005B0371" w:rsidP="00052AB2">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Through</w:t>
      </w:r>
      <w:r w:rsidR="00CF386F">
        <w:rPr>
          <w:rFonts w:asciiTheme="majorBidi" w:hAnsiTheme="majorBidi" w:cstheme="majorBidi"/>
          <w:sz w:val="24"/>
          <w:szCs w:val="24"/>
        </w:rPr>
        <w:t>out</w:t>
      </w:r>
      <w:r w:rsidRPr="00B048EA">
        <w:rPr>
          <w:rFonts w:asciiTheme="majorBidi" w:hAnsiTheme="majorBidi" w:cstheme="majorBidi"/>
          <w:sz w:val="24"/>
          <w:szCs w:val="24"/>
        </w:rPr>
        <w:t xml:space="preserve"> reception history, writers, after the reception period, were able to pick up the themes initially </w:t>
      </w:r>
      <w:r w:rsidR="004417B6" w:rsidRPr="00B048EA">
        <w:rPr>
          <w:rFonts w:asciiTheme="majorBidi" w:hAnsiTheme="majorBidi" w:cstheme="majorBidi"/>
          <w:sz w:val="24"/>
          <w:szCs w:val="24"/>
        </w:rPr>
        <w:t>marginali</w:t>
      </w:r>
      <w:r w:rsidR="004417B6">
        <w:rPr>
          <w:rFonts w:asciiTheme="majorBidi" w:hAnsiTheme="majorBidi" w:cstheme="majorBidi"/>
          <w:sz w:val="24"/>
          <w:szCs w:val="24"/>
        </w:rPr>
        <w:t>s</w:t>
      </w:r>
      <w:r w:rsidR="004417B6" w:rsidRPr="00B048EA">
        <w:rPr>
          <w:rFonts w:asciiTheme="majorBidi" w:hAnsiTheme="majorBidi" w:cstheme="majorBidi"/>
          <w:sz w:val="24"/>
          <w:szCs w:val="24"/>
        </w:rPr>
        <w:t xml:space="preserve">ed </w:t>
      </w:r>
      <w:r w:rsidRPr="00B048EA">
        <w:rPr>
          <w:rFonts w:asciiTheme="majorBidi" w:hAnsiTheme="majorBidi" w:cstheme="majorBidi"/>
          <w:sz w:val="24"/>
          <w:szCs w:val="24"/>
        </w:rPr>
        <w:t>by the emerging Christianity</w:t>
      </w:r>
      <w:r w:rsidR="00AD46E2" w:rsidRPr="00B048EA">
        <w:rPr>
          <w:rFonts w:asciiTheme="majorBidi" w:hAnsiTheme="majorBidi" w:cstheme="majorBidi"/>
          <w:sz w:val="24"/>
          <w:szCs w:val="24"/>
        </w:rPr>
        <w:t>.</w:t>
      </w:r>
      <w:r w:rsidR="00722C59" w:rsidRPr="00B048EA">
        <w:rPr>
          <w:rStyle w:val="FootnoteReference"/>
          <w:rFonts w:asciiTheme="majorBidi" w:hAnsiTheme="majorBidi" w:cstheme="majorBidi"/>
          <w:sz w:val="24"/>
          <w:szCs w:val="24"/>
        </w:rPr>
        <w:footnoteReference w:id="12"/>
      </w:r>
      <w:r w:rsidRPr="00B048EA">
        <w:rPr>
          <w:rFonts w:asciiTheme="majorBidi" w:hAnsiTheme="majorBidi" w:cstheme="majorBidi"/>
          <w:sz w:val="24"/>
          <w:szCs w:val="24"/>
        </w:rPr>
        <w:t xml:space="preserve"> Also, the three were deeply rooted in the bible. For instance, scholars like Blake William were able to identify how the reception has contributed to the bible aspect that has been left out and which its retrieval contributes to the better enlightenment of the bible. Also, it adds the religion that did not </w:t>
      </w:r>
      <w:r w:rsidRPr="00B048EA">
        <w:rPr>
          <w:rFonts w:asciiTheme="majorBidi" w:hAnsiTheme="majorBidi" w:cstheme="majorBidi"/>
          <w:sz w:val="24"/>
          <w:szCs w:val="24"/>
        </w:rPr>
        <w:lastRenderedPageBreak/>
        <w:t xml:space="preserve">appear in the first stance depending on the </w:t>
      </w:r>
      <w:r w:rsidR="00523ADB" w:rsidRPr="00B048EA">
        <w:rPr>
          <w:rFonts w:asciiTheme="majorBidi" w:hAnsiTheme="majorBidi" w:cstheme="majorBidi"/>
          <w:sz w:val="24"/>
          <w:szCs w:val="24"/>
        </w:rPr>
        <w:t>Law</w:t>
      </w:r>
      <w:r w:rsidRPr="00B048EA">
        <w:rPr>
          <w:rFonts w:asciiTheme="majorBidi" w:hAnsiTheme="majorBidi" w:cstheme="majorBidi"/>
          <w:sz w:val="24"/>
          <w:szCs w:val="24"/>
        </w:rPr>
        <w:t xml:space="preserve"> of Moses. Hence, reception history was critical in discovering such critical areas leading to additional of a new religion.</w:t>
      </w:r>
    </w:p>
    <w:p w14:paraId="536BFD32" w14:textId="77777777" w:rsidR="00052AB2" w:rsidRPr="00B048EA" w:rsidRDefault="00052AB2" w:rsidP="00052AB2">
      <w:pPr>
        <w:spacing w:after="0" w:line="480" w:lineRule="auto"/>
        <w:jc w:val="both"/>
        <w:rPr>
          <w:rFonts w:asciiTheme="majorBidi" w:hAnsiTheme="majorBidi" w:cstheme="majorBidi"/>
          <w:sz w:val="24"/>
          <w:szCs w:val="24"/>
        </w:rPr>
      </w:pPr>
    </w:p>
    <w:p w14:paraId="3CAA1442" w14:textId="430E4C09" w:rsidR="005B0371" w:rsidRPr="00B048EA" w:rsidRDefault="005B0371" w:rsidP="00EF6D45">
      <w:pPr>
        <w:spacing w:after="0" w:line="480" w:lineRule="auto"/>
        <w:jc w:val="both"/>
        <w:rPr>
          <w:rFonts w:asciiTheme="majorBidi" w:hAnsiTheme="majorBidi" w:cstheme="majorBidi"/>
          <w:sz w:val="24"/>
          <w:szCs w:val="24"/>
        </w:rPr>
      </w:pPr>
      <w:r w:rsidRPr="00B048EA">
        <w:rPr>
          <w:rFonts w:asciiTheme="majorBidi" w:hAnsiTheme="majorBidi" w:cstheme="majorBidi"/>
          <w:sz w:val="24"/>
          <w:szCs w:val="24"/>
        </w:rPr>
        <w:t>Reception history has contributed to examine the various patterns of change of the biblical texts</w:t>
      </w:r>
      <w:r w:rsidR="004A1E10">
        <w:rPr>
          <w:rFonts w:asciiTheme="majorBidi" w:hAnsiTheme="majorBidi" w:cstheme="majorBidi"/>
          <w:sz w:val="24"/>
          <w:szCs w:val="24"/>
        </w:rPr>
        <w:t>;</w:t>
      </w:r>
      <w:r w:rsidRPr="00B048EA">
        <w:rPr>
          <w:rFonts w:asciiTheme="majorBidi" w:hAnsiTheme="majorBidi" w:cstheme="majorBidi"/>
          <w:sz w:val="24"/>
          <w:szCs w:val="24"/>
        </w:rPr>
        <w:t xml:space="preserve"> </w:t>
      </w:r>
      <w:r w:rsidR="004A1E10">
        <w:rPr>
          <w:rFonts w:asciiTheme="majorBidi" w:hAnsiTheme="majorBidi" w:cstheme="majorBidi"/>
          <w:sz w:val="24"/>
          <w:szCs w:val="24"/>
        </w:rPr>
        <w:t>s</w:t>
      </w:r>
      <w:r w:rsidRPr="00B048EA">
        <w:rPr>
          <w:rFonts w:asciiTheme="majorBidi" w:hAnsiTheme="majorBidi" w:cstheme="majorBidi"/>
          <w:sz w:val="24"/>
          <w:szCs w:val="24"/>
        </w:rPr>
        <w:t xml:space="preserve">cholars have researched and </w:t>
      </w:r>
      <w:r w:rsidR="004A1E10">
        <w:rPr>
          <w:rFonts w:asciiTheme="majorBidi" w:hAnsiTheme="majorBidi" w:cstheme="majorBidi"/>
          <w:sz w:val="24"/>
          <w:szCs w:val="24"/>
        </w:rPr>
        <w:t>identified</w:t>
      </w:r>
      <w:r w:rsidRPr="00B048EA">
        <w:rPr>
          <w:rFonts w:asciiTheme="majorBidi" w:hAnsiTheme="majorBidi" w:cstheme="majorBidi"/>
          <w:sz w:val="24"/>
          <w:szCs w:val="24"/>
        </w:rPr>
        <w:t xml:space="preserve"> various versions of the bible. Also, reception history has </w:t>
      </w:r>
      <w:r w:rsidR="004417B6" w:rsidRPr="00B048EA">
        <w:rPr>
          <w:rFonts w:asciiTheme="majorBidi" w:hAnsiTheme="majorBidi" w:cstheme="majorBidi"/>
          <w:sz w:val="24"/>
          <w:szCs w:val="24"/>
        </w:rPr>
        <w:t>critici</w:t>
      </w:r>
      <w:r w:rsidR="004417B6">
        <w:rPr>
          <w:rFonts w:asciiTheme="majorBidi" w:hAnsiTheme="majorBidi" w:cstheme="majorBidi"/>
          <w:sz w:val="24"/>
          <w:szCs w:val="24"/>
        </w:rPr>
        <w:t>s</w:t>
      </w:r>
      <w:r w:rsidR="004417B6" w:rsidRPr="00B048EA">
        <w:rPr>
          <w:rFonts w:asciiTheme="majorBidi" w:hAnsiTheme="majorBidi" w:cstheme="majorBidi"/>
          <w:sz w:val="24"/>
          <w:szCs w:val="24"/>
        </w:rPr>
        <w:t xml:space="preserve">ed </w:t>
      </w:r>
      <w:r w:rsidRPr="00B048EA">
        <w:rPr>
          <w:rFonts w:asciiTheme="majorBidi" w:hAnsiTheme="majorBidi" w:cstheme="majorBidi"/>
          <w:sz w:val="24"/>
          <w:szCs w:val="24"/>
        </w:rPr>
        <w:t>biblical practices, thereby discerning the original bible text. Moreover, the reception history of Genesis 3 has three parts or periods: the second temple period</w:t>
      </w:r>
      <w:r w:rsidR="004B3DFA">
        <w:rPr>
          <w:rFonts w:asciiTheme="majorBidi" w:hAnsiTheme="majorBidi" w:cstheme="majorBidi"/>
          <w:sz w:val="24"/>
          <w:szCs w:val="24"/>
        </w:rPr>
        <w:t>,</w:t>
      </w:r>
      <w:r w:rsidRPr="00B048EA">
        <w:rPr>
          <w:rFonts w:asciiTheme="majorBidi" w:hAnsiTheme="majorBidi" w:cstheme="majorBidi"/>
          <w:sz w:val="24"/>
          <w:szCs w:val="24"/>
        </w:rPr>
        <w:t xml:space="preserve"> the prominent motif in the medieval period</w:t>
      </w:r>
      <w:r w:rsidR="004B3DFA">
        <w:rPr>
          <w:rFonts w:asciiTheme="majorBidi" w:hAnsiTheme="majorBidi" w:cstheme="majorBidi"/>
          <w:sz w:val="24"/>
          <w:szCs w:val="24"/>
        </w:rPr>
        <w:t>,</w:t>
      </w:r>
      <w:r w:rsidRPr="00B048EA">
        <w:rPr>
          <w:rFonts w:asciiTheme="majorBidi" w:hAnsiTheme="majorBidi" w:cstheme="majorBidi"/>
          <w:sz w:val="24"/>
          <w:szCs w:val="24"/>
        </w:rPr>
        <w:t xml:space="preserve"> and the third century, the </w:t>
      </w:r>
      <w:r w:rsidR="00222114" w:rsidRPr="00B048EA">
        <w:rPr>
          <w:rFonts w:asciiTheme="majorBidi" w:hAnsiTheme="majorBidi" w:cstheme="majorBidi"/>
          <w:sz w:val="24"/>
          <w:szCs w:val="24"/>
        </w:rPr>
        <w:t>Gnostic</w:t>
      </w:r>
      <w:r w:rsidRPr="00B048EA">
        <w:rPr>
          <w:rFonts w:asciiTheme="majorBidi" w:hAnsiTheme="majorBidi" w:cstheme="majorBidi"/>
          <w:sz w:val="24"/>
          <w:szCs w:val="24"/>
        </w:rPr>
        <w:t xml:space="preserve"> creation story. In the first period, the narrator does not make any judgment about Satan. The second temple is the Jewish book’s error of Sirach, the life of Adam Eve, and 1 Enoch.</w:t>
      </w:r>
    </w:p>
    <w:p w14:paraId="63D8087B" w14:textId="77777777" w:rsidR="005B0371" w:rsidRPr="00B048EA" w:rsidRDefault="005B0371" w:rsidP="005B0371">
      <w:pPr>
        <w:spacing w:after="0" w:line="480" w:lineRule="auto"/>
        <w:rPr>
          <w:rFonts w:asciiTheme="majorBidi" w:hAnsiTheme="majorBidi" w:cstheme="majorBidi"/>
          <w:sz w:val="24"/>
          <w:szCs w:val="24"/>
        </w:rPr>
      </w:pPr>
    </w:p>
    <w:p w14:paraId="71CA5516" w14:textId="77777777" w:rsidR="005B0371" w:rsidRPr="00B048EA" w:rsidRDefault="005B0371" w:rsidP="005B0371">
      <w:pPr>
        <w:spacing w:after="0" w:line="480" w:lineRule="auto"/>
        <w:rPr>
          <w:rFonts w:asciiTheme="majorBidi" w:hAnsiTheme="majorBidi" w:cstheme="majorBidi"/>
          <w:sz w:val="24"/>
          <w:szCs w:val="24"/>
        </w:rPr>
      </w:pPr>
    </w:p>
    <w:p w14:paraId="5F25A575" w14:textId="77777777" w:rsidR="005B0371" w:rsidRPr="00B048EA" w:rsidRDefault="005B0371" w:rsidP="00E30149">
      <w:pPr>
        <w:spacing w:after="100" w:afterAutospacing="1"/>
        <w:rPr>
          <w:rFonts w:asciiTheme="majorBidi" w:hAnsiTheme="majorBidi" w:cstheme="majorBidi"/>
          <w:b/>
          <w:sz w:val="24"/>
          <w:szCs w:val="24"/>
        </w:rPr>
      </w:pPr>
    </w:p>
    <w:p w14:paraId="67DC3CEE" w14:textId="3E61E661" w:rsidR="00610F2D" w:rsidRDefault="00610F2D">
      <w:pPr>
        <w:rPr>
          <w:rFonts w:asciiTheme="majorBidi" w:hAnsiTheme="majorBidi" w:cstheme="majorBidi"/>
          <w:sz w:val="28"/>
          <w:szCs w:val="28"/>
        </w:rPr>
      </w:pPr>
      <w:r>
        <w:rPr>
          <w:rFonts w:asciiTheme="majorBidi" w:hAnsiTheme="majorBidi" w:cstheme="majorBidi"/>
          <w:sz w:val="28"/>
          <w:szCs w:val="28"/>
        </w:rPr>
        <w:br w:type="page"/>
      </w:r>
    </w:p>
    <w:p w14:paraId="42495E48" w14:textId="4258E880" w:rsidR="005B0371" w:rsidRPr="008E0C42" w:rsidRDefault="005B0371" w:rsidP="008E0C42">
      <w:pPr>
        <w:spacing w:after="0" w:line="480" w:lineRule="auto"/>
        <w:rPr>
          <w:rFonts w:asciiTheme="majorBidi" w:hAnsiTheme="majorBidi" w:cstheme="majorBidi"/>
          <w:sz w:val="28"/>
          <w:szCs w:val="28"/>
        </w:rPr>
      </w:pPr>
      <w:r w:rsidRPr="008E0C42">
        <w:rPr>
          <w:rFonts w:asciiTheme="majorBidi" w:hAnsiTheme="majorBidi" w:cstheme="majorBidi"/>
          <w:sz w:val="28"/>
          <w:szCs w:val="28"/>
        </w:rPr>
        <w:lastRenderedPageBreak/>
        <w:t>Bibliography</w:t>
      </w:r>
    </w:p>
    <w:p w14:paraId="13B2D5C3" w14:textId="34F49654" w:rsidR="00C43C8B" w:rsidRDefault="00C43C8B" w:rsidP="00EF6D45">
      <w:pPr>
        <w:spacing w:after="0" w:line="240" w:lineRule="auto"/>
        <w:rPr>
          <w:rFonts w:asciiTheme="majorBidi" w:hAnsiTheme="majorBidi" w:cstheme="majorBidi"/>
          <w:sz w:val="24"/>
          <w:szCs w:val="24"/>
          <w:shd w:val="clear" w:color="auto" w:fill="FFFFFF"/>
        </w:rPr>
      </w:pPr>
      <w:bookmarkStart w:id="2" w:name="_Hlk74661451"/>
      <w:r w:rsidRPr="00B048EA">
        <w:rPr>
          <w:rFonts w:asciiTheme="majorBidi" w:hAnsiTheme="majorBidi" w:cstheme="majorBidi"/>
          <w:sz w:val="24"/>
          <w:szCs w:val="24"/>
          <w:shd w:val="clear" w:color="auto" w:fill="FFFFFF"/>
        </w:rPr>
        <w:t xml:space="preserve">Butts, A.M.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2017</w:t>
      </w:r>
      <w:bookmarkEnd w:id="2"/>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w:t>
      </w:r>
      <w:r w:rsidRPr="00BA0F3E">
        <w:rPr>
          <w:rFonts w:asciiTheme="majorBidi" w:hAnsiTheme="majorBidi" w:cstheme="majorBidi"/>
          <w:i/>
          <w:iCs/>
          <w:sz w:val="24"/>
          <w:szCs w:val="24"/>
          <w:shd w:val="clear" w:color="auto" w:fill="FFFFFF"/>
        </w:rPr>
        <w:t>Manuscript Transmission as Reception History: The Case of Ephrem the Syrian</w:t>
      </w:r>
      <w:r w:rsidRPr="00B048EA">
        <w:rPr>
          <w:rFonts w:asciiTheme="majorBidi" w:hAnsiTheme="majorBidi" w:cstheme="majorBidi"/>
          <w:sz w:val="24"/>
          <w:szCs w:val="24"/>
          <w:shd w:val="clear" w:color="auto" w:fill="FFFFFF"/>
        </w:rPr>
        <w:t xml:space="preserve"> (d. 373</w:t>
      </w:r>
      <w:r w:rsidRPr="00BA0F3E">
        <w:rPr>
          <w:rFonts w:asciiTheme="majorBidi" w:hAnsiTheme="majorBidi" w:cstheme="majorBidi"/>
          <w:sz w:val="24"/>
          <w:szCs w:val="24"/>
          <w:shd w:val="clear" w:color="auto" w:fill="FFFFFF"/>
        </w:rPr>
        <w:t>). Journal of Early Christian Studies, 25(2), pp.</w:t>
      </w:r>
      <w:r w:rsidR="00DE0EB0">
        <w:rPr>
          <w:rFonts w:asciiTheme="majorBidi" w:hAnsiTheme="majorBidi" w:cstheme="majorBidi"/>
          <w:sz w:val="24"/>
          <w:szCs w:val="24"/>
          <w:shd w:val="clear" w:color="auto" w:fill="FFFFFF"/>
        </w:rPr>
        <w:t xml:space="preserve"> </w:t>
      </w:r>
      <w:r w:rsidRPr="00BA0F3E">
        <w:rPr>
          <w:rFonts w:asciiTheme="majorBidi" w:hAnsiTheme="majorBidi" w:cstheme="majorBidi"/>
          <w:sz w:val="24"/>
          <w:szCs w:val="24"/>
          <w:shd w:val="clear" w:color="auto" w:fill="FFFFFF"/>
        </w:rPr>
        <w:t>281-306.</w:t>
      </w:r>
    </w:p>
    <w:p w14:paraId="22BC194F" w14:textId="77777777" w:rsidR="00BA0F3E" w:rsidRPr="00BA0F3E" w:rsidRDefault="00BA0F3E" w:rsidP="00BA0F3E">
      <w:pPr>
        <w:spacing w:after="0" w:line="480" w:lineRule="auto"/>
        <w:rPr>
          <w:rFonts w:asciiTheme="majorBidi" w:hAnsiTheme="majorBidi" w:cstheme="majorBidi"/>
          <w:sz w:val="24"/>
          <w:szCs w:val="24"/>
          <w:shd w:val="clear" w:color="auto" w:fill="FFFFFF"/>
        </w:rPr>
      </w:pPr>
    </w:p>
    <w:p w14:paraId="4EBF5901" w14:textId="5EAE1306"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Carville, G</w:t>
      </w:r>
      <w:r w:rsidR="00BA0F3E">
        <w:rPr>
          <w:rFonts w:asciiTheme="majorBidi" w:hAnsiTheme="majorBidi" w:cstheme="majorBidi"/>
          <w:sz w:val="24"/>
          <w:szCs w:val="24"/>
          <w:shd w:val="clear" w:color="auto" w:fill="FFFFFF"/>
        </w:rPr>
        <w:t>. (</w:t>
      </w:r>
      <w:r w:rsidRPr="00B048EA">
        <w:rPr>
          <w:rFonts w:asciiTheme="majorBidi" w:hAnsiTheme="majorBidi" w:cstheme="majorBidi"/>
          <w:sz w:val="24"/>
          <w:szCs w:val="24"/>
          <w:shd w:val="clear" w:color="auto" w:fill="FFFFFF"/>
        </w:rPr>
        <w:t>2019</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i/>
          <w:iCs/>
          <w:sz w:val="24"/>
          <w:szCs w:val="24"/>
          <w:shd w:val="clear" w:color="auto" w:fill="FFFFFF"/>
        </w:rPr>
        <w:t>Ireland and Vatican II: aspects of episcopal engagement with and reception of a Church Council, 1959-1977</w:t>
      </w:r>
      <w:r w:rsidRPr="00B048EA">
        <w:rPr>
          <w:rFonts w:asciiTheme="majorBidi" w:hAnsiTheme="majorBidi" w:cstheme="majorBidi"/>
          <w:sz w:val="24"/>
          <w:szCs w:val="24"/>
          <w:shd w:val="clear" w:color="auto" w:fill="FFFFFF"/>
        </w:rPr>
        <w:t> (Doctoral dissertation, Dublin City University).</w:t>
      </w:r>
    </w:p>
    <w:p w14:paraId="65199670"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1DC659ED" w14:textId="285FF738"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DeVun, L.</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2018</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Heavenly hermaphrodites: sexual difference at the beginning and end of time. </w:t>
      </w:r>
      <w:r w:rsidRPr="00B048EA">
        <w:rPr>
          <w:rFonts w:asciiTheme="majorBidi" w:hAnsiTheme="majorBidi" w:cstheme="majorBidi"/>
          <w:i/>
          <w:iCs/>
          <w:sz w:val="24"/>
          <w:szCs w:val="24"/>
          <w:shd w:val="clear" w:color="auto" w:fill="FFFFFF"/>
        </w:rPr>
        <w:t>postmedieval</w:t>
      </w:r>
      <w:r w:rsidRPr="00B048EA">
        <w:rPr>
          <w:rFonts w:asciiTheme="majorBidi" w:hAnsiTheme="majorBidi" w:cstheme="majorBidi"/>
          <w:sz w:val="24"/>
          <w:szCs w:val="24"/>
          <w:shd w:val="clear" w:color="auto" w:fill="FFFFFF"/>
        </w:rPr>
        <w:t>, </w:t>
      </w:r>
      <w:r w:rsidRPr="00EF6D45">
        <w:rPr>
          <w:rFonts w:asciiTheme="majorBidi" w:hAnsiTheme="majorBidi" w:cstheme="majorBidi"/>
          <w:sz w:val="24"/>
          <w:szCs w:val="24"/>
          <w:shd w:val="clear" w:color="auto" w:fill="FFFFFF"/>
        </w:rPr>
        <w:t>9</w:t>
      </w:r>
      <w:r w:rsidRPr="00B048EA">
        <w:rPr>
          <w:rFonts w:asciiTheme="majorBidi" w:hAnsiTheme="majorBidi" w:cstheme="majorBidi"/>
          <w:sz w:val="24"/>
          <w:szCs w:val="24"/>
          <w:shd w:val="clear" w:color="auto" w:fill="FFFFFF"/>
        </w:rPr>
        <w:t>(2), pp.</w:t>
      </w:r>
      <w:r w:rsidR="000736A0">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132-146.</w:t>
      </w:r>
    </w:p>
    <w:p w14:paraId="0B32BC4B"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5D74956A" w14:textId="4B591E84"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 xml:space="preserve">Doloughan, F.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2017</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Translation as a motor of critique and inventi</w:t>
      </w:r>
      <w:r w:rsidR="00A4126B" w:rsidRPr="00B048EA">
        <w:rPr>
          <w:rFonts w:asciiTheme="majorBidi" w:hAnsiTheme="majorBidi" w:cstheme="majorBidi"/>
          <w:sz w:val="24"/>
          <w:szCs w:val="24"/>
          <w:shd w:val="clear" w:color="auto" w:fill="FFFFFF"/>
        </w:rPr>
        <w:t>on in contemporary literature: T</w:t>
      </w:r>
      <w:r w:rsidRPr="00B048EA">
        <w:rPr>
          <w:rFonts w:asciiTheme="majorBidi" w:hAnsiTheme="majorBidi" w:cstheme="majorBidi"/>
          <w:sz w:val="24"/>
          <w:szCs w:val="24"/>
          <w:shd w:val="clear" w:color="auto" w:fill="FFFFFF"/>
        </w:rPr>
        <w:t>he case of Xiaolu Guo.</w:t>
      </w:r>
      <w:r w:rsidR="00173A8C" w:rsidRPr="00B048EA">
        <w:rPr>
          <w:rFonts w:asciiTheme="majorBidi" w:hAnsiTheme="majorBidi" w:cstheme="majorBidi"/>
          <w:sz w:val="24"/>
          <w:szCs w:val="24"/>
          <w:shd w:val="clear" w:color="auto" w:fill="FFFFFF"/>
        </w:rPr>
        <w:t>http://oro.open.ac.uk/50493/1/Doloughan%20chapter%20finalfjded_ORO.pdf</w:t>
      </w:r>
      <w:r w:rsidR="00DE0EB0">
        <w:rPr>
          <w:rFonts w:asciiTheme="majorBidi" w:hAnsiTheme="majorBidi" w:cstheme="majorBidi"/>
          <w:sz w:val="24"/>
          <w:szCs w:val="24"/>
          <w:shd w:val="clear" w:color="auto" w:fill="FFFFFF"/>
        </w:rPr>
        <w:t>.</w:t>
      </w:r>
    </w:p>
    <w:p w14:paraId="03EF505A"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5C94E5D0" w14:textId="7ECE4C7C" w:rsidR="00C43C8B" w:rsidRDefault="00C43C8B" w:rsidP="00EF6D45">
      <w:pPr>
        <w:spacing w:after="0" w:line="240" w:lineRule="auto"/>
        <w:rPr>
          <w:rFonts w:asciiTheme="majorBidi" w:hAnsiTheme="majorBidi" w:cstheme="majorBidi"/>
          <w:sz w:val="24"/>
          <w:szCs w:val="24"/>
          <w:shd w:val="clear" w:color="auto" w:fill="FFFFFF"/>
        </w:rPr>
      </w:pPr>
      <w:bookmarkStart w:id="3" w:name="_Hlk74663817"/>
      <w:bookmarkStart w:id="4" w:name="_Hlk74662392"/>
      <w:r w:rsidRPr="00B048EA">
        <w:rPr>
          <w:rFonts w:asciiTheme="majorBidi" w:hAnsiTheme="majorBidi" w:cstheme="majorBidi"/>
          <w:sz w:val="24"/>
          <w:szCs w:val="24"/>
          <w:shd w:val="clear" w:color="auto" w:fill="FFFFFF"/>
        </w:rPr>
        <w:t xml:space="preserve">Esler, P.F. and Pryor, A.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2020</w:t>
      </w:r>
      <w:bookmarkEnd w:id="3"/>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Painting 1 Enoch: Biblical Interpretation, Theology, and Artistic Practice. </w:t>
      </w:r>
      <w:r w:rsidRPr="00B048EA">
        <w:rPr>
          <w:rFonts w:asciiTheme="majorBidi" w:hAnsiTheme="majorBidi" w:cstheme="majorBidi"/>
          <w:i/>
          <w:iCs/>
          <w:sz w:val="24"/>
          <w:szCs w:val="24"/>
          <w:shd w:val="clear" w:color="auto" w:fill="FFFFFF"/>
        </w:rPr>
        <w:t>Biblical Theology Bulletin</w:t>
      </w:r>
      <w:r w:rsidRPr="00B048EA">
        <w:rPr>
          <w:rFonts w:asciiTheme="majorBidi" w:hAnsiTheme="majorBidi" w:cstheme="majorBidi"/>
          <w:sz w:val="24"/>
          <w:szCs w:val="24"/>
          <w:shd w:val="clear" w:color="auto" w:fill="FFFFFF"/>
        </w:rPr>
        <w:t>, </w:t>
      </w:r>
      <w:r w:rsidRPr="00EF6D45">
        <w:rPr>
          <w:rFonts w:asciiTheme="majorBidi" w:hAnsiTheme="majorBidi" w:cstheme="majorBidi"/>
          <w:sz w:val="24"/>
          <w:szCs w:val="24"/>
          <w:shd w:val="clear" w:color="auto" w:fill="FFFFFF"/>
        </w:rPr>
        <w:t>50</w:t>
      </w:r>
      <w:r w:rsidRPr="00B048EA">
        <w:rPr>
          <w:rFonts w:asciiTheme="majorBidi" w:hAnsiTheme="majorBidi" w:cstheme="majorBidi"/>
          <w:sz w:val="24"/>
          <w:szCs w:val="24"/>
          <w:shd w:val="clear" w:color="auto" w:fill="FFFFFF"/>
        </w:rPr>
        <w:t>(3), pp.</w:t>
      </w:r>
      <w:r w:rsidR="00DE0EB0">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136-153.</w:t>
      </w:r>
    </w:p>
    <w:p w14:paraId="6ECD4E12"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57414264" w14:textId="689C6ED8"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Gallagher, E.L. and Meade, J.D.</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2017</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w:t>
      </w:r>
      <w:r w:rsidRPr="00B048EA">
        <w:rPr>
          <w:rFonts w:asciiTheme="majorBidi" w:hAnsiTheme="majorBidi" w:cstheme="majorBidi"/>
          <w:i/>
          <w:iCs/>
          <w:sz w:val="24"/>
          <w:szCs w:val="24"/>
          <w:shd w:val="clear" w:color="auto" w:fill="FFFFFF"/>
        </w:rPr>
        <w:t>The Biblical Canon Lists from Early Christianity: Texts and Analysis</w:t>
      </w:r>
      <w:r w:rsidRPr="00B048EA">
        <w:rPr>
          <w:rFonts w:asciiTheme="majorBidi" w:hAnsiTheme="majorBidi" w:cstheme="majorBidi"/>
          <w:sz w:val="24"/>
          <w:szCs w:val="24"/>
          <w:shd w:val="clear" w:color="auto" w:fill="FFFFFF"/>
        </w:rPr>
        <w:t>. Oxford University Press.</w:t>
      </w:r>
    </w:p>
    <w:p w14:paraId="54554E87"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3EF04960" w14:textId="2FE8533E" w:rsidR="00BA0F3E" w:rsidRDefault="00C43C8B" w:rsidP="00DC225A">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 xml:space="preserve">Henze, M. and Lied, L.I.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2019</w:t>
      </w:r>
      <w:bookmarkEnd w:id="4"/>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The Old </w:t>
      </w:r>
      <w:r w:rsidR="00B03C22" w:rsidRPr="00B048EA">
        <w:rPr>
          <w:rFonts w:asciiTheme="majorBidi" w:hAnsiTheme="majorBidi" w:cstheme="majorBidi"/>
          <w:sz w:val="24"/>
          <w:szCs w:val="24"/>
          <w:shd w:val="clear" w:color="auto" w:fill="FFFFFF"/>
        </w:rPr>
        <w:t>Testament Pseudepigrapha: Fifty Years of the Pseudepigrapha Section at the SBL</w:t>
      </w:r>
      <w:bookmarkStart w:id="5" w:name="_Hlk74663470"/>
      <w:r w:rsidR="00DE0EB0">
        <w:rPr>
          <w:rFonts w:asciiTheme="majorBidi" w:hAnsiTheme="majorBidi" w:cstheme="majorBidi"/>
          <w:sz w:val="24"/>
          <w:szCs w:val="24"/>
          <w:shd w:val="clear" w:color="auto" w:fill="FFFFFF"/>
        </w:rPr>
        <w:t>.</w:t>
      </w:r>
    </w:p>
    <w:p w14:paraId="0CD499BE" w14:textId="77777777" w:rsidR="00DC225A" w:rsidRDefault="00DC225A" w:rsidP="00DC225A">
      <w:pPr>
        <w:spacing w:after="0" w:line="480" w:lineRule="auto"/>
        <w:rPr>
          <w:rFonts w:asciiTheme="majorBidi" w:hAnsiTheme="majorBidi" w:cstheme="majorBidi"/>
          <w:sz w:val="24"/>
          <w:szCs w:val="24"/>
          <w:shd w:val="clear" w:color="auto" w:fill="FFFFFF"/>
        </w:rPr>
      </w:pPr>
    </w:p>
    <w:p w14:paraId="030D7D41" w14:textId="54C7FA48"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 xml:space="preserve">Kavusa, K.J.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2019</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Ecological hermeneutics and the interpretation of biblical texts yesterday, today and onwards: critical reflection and assessment. </w:t>
      </w:r>
      <w:r w:rsidRPr="00B048EA">
        <w:rPr>
          <w:rFonts w:asciiTheme="majorBidi" w:hAnsiTheme="majorBidi" w:cstheme="majorBidi"/>
          <w:i/>
          <w:iCs/>
          <w:sz w:val="24"/>
          <w:szCs w:val="24"/>
          <w:shd w:val="clear" w:color="auto" w:fill="FFFFFF"/>
        </w:rPr>
        <w:t>Old Testament Essays</w:t>
      </w:r>
      <w:r w:rsidRPr="00B048EA">
        <w:rPr>
          <w:rFonts w:asciiTheme="majorBidi" w:hAnsiTheme="majorBidi" w:cstheme="majorBidi"/>
          <w:sz w:val="24"/>
          <w:szCs w:val="24"/>
          <w:shd w:val="clear" w:color="auto" w:fill="FFFFFF"/>
        </w:rPr>
        <w:t>, </w:t>
      </w:r>
      <w:r w:rsidRPr="00EF6D45">
        <w:rPr>
          <w:rFonts w:asciiTheme="majorBidi" w:hAnsiTheme="majorBidi" w:cstheme="majorBidi"/>
          <w:sz w:val="24"/>
          <w:szCs w:val="24"/>
          <w:shd w:val="clear" w:color="auto" w:fill="FFFFFF"/>
        </w:rPr>
        <w:t>32</w:t>
      </w:r>
      <w:r w:rsidRPr="00B048EA">
        <w:rPr>
          <w:rFonts w:asciiTheme="majorBidi" w:hAnsiTheme="majorBidi" w:cstheme="majorBidi"/>
          <w:sz w:val="24"/>
          <w:szCs w:val="24"/>
          <w:shd w:val="clear" w:color="auto" w:fill="FFFFFF"/>
        </w:rPr>
        <w:t>(1), pp.</w:t>
      </w:r>
      <w:r w:rsidR="0085141F">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229-255.</w:t>
      </w:r>
    </w:p>
    <w:p w14:paraId="43EE38E6"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378AE421" w14:textId="2637EF55"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Najman, H.</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2017</w:t>
      </w:r>
      <w:bookmarkEnd w:id="5"/>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Ethical Reading: The Transformation of the Text and the Self. </w:t>
      </w:r>
      <w:r w:rsidRPr="00B048EA">
        <w:rPr>
          <w:rFonts w:asciiTheme="majorBidi" w:hAnsiTheme="majorBidi" w:cstheme="majorBidi"/>
          <w:i/>
          <w:iCs/>
          <w:sz w:val="24"/>
          <w:szCs w:val="24"/>
          <w:shd w:val="clear" w:color="auto" w:fill="FFFFFF"/>
        </w:rPr>
        <w:t>The Journal of Theological Studies</w:t>
      </w:r>
      <w:r w:rsidRPr="00B048EA">
        <w:rPr>
          <w:rFonts w:asciiTheme="majorBidi" w:hAnsiTheme="majorBidi" w:cstheme="majorBidi"/>
          <w:sz w:val="24"/>
          <w:szCs w:val="24"/>
          <w:shd w:val="clear" w:color="auto" w:fill="FFFFFF"/>
        </w:rPr>
        <w:t>, </w:t>
      </w:r>
      <w:r w:rsidRPr="00EF6D45">
        <w:rPr>
          <w:rFonts w:asciiTheme="majorBidi" w:hAnsiTheme="majorBidi" w:cstheme="majorBidi"/>
          <w:sz w:val="24"/>
          <w:szCs w:val="24"/>
          <w:shd w:val="clear" w:color="auto" w:fill="FFFFFF"/>
        </w:rPr>
        <w:t>68</w:t>
      </w:r>
      <w:r w:rsidRPr="00B048EA">
        <w:rPr>
          <w:rFonts w:asciiTheme="majorBidi" w:hAnsiTheme="majorBidi" w:cstheme="majorBidi"/>
          <w:sz w:val="24"/>
          <w:szCs w:val="24"/>
          <w:shd w:val="clear" w:color="auto" w:fill="FFFFFF"/>
        </w:rPr>
        <w:t>(2), pp.</w:t>
      </w:r>
      <w:r w:rsidR="00DE0EB0">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507-529.</w:t>
      </w:r>
    </w:p>
    <w:p w14:paraId="7EF54A57"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665EA4B3" w14:textId="6A878016"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 xml:space="preserve">Van Leeuwen, I.A.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2021</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w:t>
      </w:r>
      <w:r w:rsidRPr="00B048EA">
        <w:rPr>
          <w:rFonts w:asciiTheme="majorBidi" w:hAnsiTheme="majorBidi" w:cstheme="majorBidi"/>
          <w:i/>
          <w:iCs/>
          <w:sz w:val="24"/>
          <w:szCs w:val="24"/>
          <w:shd w:val="clear" w:color="auto" w:fill="FFFFFF"/>
        </w:rPr>
        <w:t>Evil woman? She-devil? Monster? A study on the cultural context of the snake with a woman’s head in the iconography of the Fall</w:t>
      </w:r>
      <w:r w:rsidRPr="00B048EA">
        <w:rPr>
          <w:rFonts w:asciiTheme="majorBidi" w:hAnsiTheme="majorBidi" w:cstheme="majorBidi"/>
          <w:sz w:val="24"/>
          <w:szCs w:val="24"/>
          <w:shd w:val="clear" w:color="auto" w:fill="FFFFFF"/>
        </w:rPr>
        <w:t> (Master's thesis).</w:t>
      </w:r>
    </w:p>
    <w:p w14:paraId="6B49C200" w14:textId="77777777" w:rsidR="00BA0F3E" w:rsidRPr="00B048EA" w:rsidRDefault="00BA0F3E" w:rsidP="00BA0F3E">
      <w:pPr>
        <w:spacing w:after="0" w:line="480" w:lineRule="auto"/>
        <w:rPr>
          <w:rFonts w:asciiTheme="majorBidi" w:hAnsiTheme="majorBidi" w:cstheme="majorBidi"/>
          <w:sz w:val="24"/>
          <w:szCs w:val="24"/>
          <w:shd w:val="clear" w:color="auto" w:fill="FFFFFF"/>
        </w:rPr>
      </w:pPr>
    </w:p>
    <w:p w14:paraId="57E14848" w14:textId="4AE5490D" w:rsidR="00C43C8B" w:rsidRDefault="00C43C8B" w:rsidP="00EF6D45">
      <w:pPr>
        <w:spacing w:after="0" w:line="240" w:lineRule="auto"/>
        <w:rPr>
          <w:rFonts w:asciiTheme="majorBidi" w:hAnsiTheme="majorBidi" w:cstheme="majorBidi"/>
          <w:sz w:val="24"/>
          <w:szCs w:val="24"/>
          <w:shd w:val="clear" w:color="auto" w:fill="FFFFFF"/>
        </w:rPr>
      </w:pPr>
      <w:r w:rsidRPr="00B048EA">
        <w:rPr>
          <w:rFonts w:asciiTheme="majorBidi" w:hAnsiTheme="majorBidi" w:cstheme="majorBidi"/>
          <w:sz w:val="24"/>
          <w:szCs w:val="24"/>
          <w:shd w:val="clear" w:color="auto" w:fill="FFFFFF"/>
        </w:rPr>
        <w:t>Waweru, H.M.</w:t>
      </w:r>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2019</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 xml:space="preserve"> Israeli-Palestinian Question. </w:t>
      </w:r>
      <w:r w:rsidRPr="00B048EA">
        <w:rPr>
          <w:rFonts w:asciiTheme="majorBidi" w:hAnsiTheme="majorBidi" w:cstheme="majorBidi"/>
          <w:i/>
          <w:iCs/>
          <w:sz w:val="24"/>
          <w:szCs w:val="24"/>
          <w:shd w:val="clear" w:color="auto" w:fill="FFFFFF"/>
        </w:rPr>
        <w:t>Jumuga Journal of Education, Oral Studies, and Human Sciences (JJEOSHS)</w:t>
      </w:r>
      <w:r w:rsidRPr="00B048EA">
        <w:rPr>
          <w:rFonts w:asciiTheme="majorBidi" w:hAnsiTheme="majorBidi" w:cstheme="majorBidi"/>
          <w:sz w:val="24"/>
          <w:szCs w:val="24"/>
          <w:shd w:val="clear" w:color="auto" w:fill="FFFFFF"/>
        </w:rPr>
        <w:t>, </w:t>
      </w:r>
      <w:r w:rsidRPr="00EF6D45">
        <w:rPr>
          <w:rFonts w:asciiTheme="majorBidi" w:hAnsiTheme="majorBidi" w:cstheme="majorBidi"/>
          <w:sz w:val="24"/>
          <w:szCs w:val="24"/>
          <w:shd w:val="clear" w:color="auto" w:fill="FFFFFF"/>
        </w:rPr>
        <w:t>2</w:t>
      </w:r>
      <w:r w:rsidRPr="00B048EA">
        <w:rPr>
          <w:rFonts w:asciiTheme="majorBidi" w:hAnsiTheme="majorBidi" w:cstheme="majorBidi"/>
          <w:sz w:val="24"/>
          <w:szCs w:val="24"/>
          <w:shd w:val="clear" w:color="auto" w:fill="FFFFFF"/>
        </w:rPr>
        <w:t>(1), pp.</w:t>
      </w:r>
      <w:r w:rsidR="00DE0EB0">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1-11.</w:t>
      </w:r>
    </w:p>
    <w:p w14:paraId="3F3C1BE1" w14:textId="77777777" w:rsidR="00BA0F3E" w:rsidRPr="00B048EA" w:rsidRDefault="00BA0F3E" w:rsidP="00BA0F3E">
      <w:pPr>
        <w:spacing w:after="0" w:line="480" w:lineRule="auto"/>
        <w:rPr>
          <w:rFonts w:asciiTheme="majorBidi" w:hAnsiTheme="majorBidi" w:cstheme="majorBidi"/>
          <w:i/>
          <w:iCs/>
          <w:sz w:val="24"/>
          <w:szCs w:val="24"/>
          <w:shd w:val="clear" w:color="auto" w:fill="FFFFFF"/>
        </w:rPr>
      </w:pPr>
    </w:p>
    <w:p w14:paraId="789EE984" w14:textId="08AF2507" w:rsidR="00C43C8B" w:rsidRPr="00B048EA" w:rsidRDefault="00C43C8B" w:rsidP="00EF6D45">
      <w:pPr>
        <w:spacing w:after="0" w:line="240" w:lineRule="auto"/>
        <w:rPr>
          <w:rFonts w:asciiTheme="majorBidi" w:hAnsiTheme="majorBidi" w:cstheme="majorBidi"/>
          <w:sz w:val="24"/>
          <w:szCs w:val="24"/>
        </w:rPr>
      </w:pPr>
      <w:bookmarkStart w:id="6" w:name="_Hlk74665885"/>
      <w:r w:rsidRPr="00B048EA">
        <w:rPr>
          <w:rFonts w:asciiTheme="majorBidi" w:hAnsiTheme="majorBidi" w:cstheme="majorBidi"/>
          <w:sz w:val="24"/>
          <w:szCs w:val="24"/>
          <w:shd w:val="clear" w:color="auto" w:fill="FFFFFF"/>
        </w:rPr>
        <w:lastRenderedPageBreak/>
        <w:t xml:space="preserve">West, G.O. </w:t>
      </w:r>
      <w:r w:rsidR="00BA0F3E">
        <w:rPr>
          <w:rFonts w:asciiTheme="majorBidi" w:hAnsiTheme="majorBidi" w:cstheme="majorBidi"/>
          <w:sz w:val="24"/>
          <w:szCs w:val="24"/>
          <w:shd w:val="clear" w:color="auto" w:fill="FFFFFF"/>
        </w:rPr>
        <w:t>(</w:t>
      </w:r>
      <w:r w:rsidRPr="00B048EA">
        <w:rPr>
          <w:rFonts w:asciiTheme="majorBidi" w:hAnsiTheme="majorBidi" w:cstheme="majorBidi"/>
          <w:sz w:val="24"/>
          <w:szCs w:val="24"/>
          <w:shd w:val="clear" w:color="auto" w:fill="FFFFFF"/>
        </w:rPr>
        <w:t>2018</w:t>
      </w:r>
      <w:bookmarkEnd w:id="6"/>
      <w:r w:rsidR="00BA0F3E">
        <w:rPr>
          <w:rFonts w:asciiTheme="majorBidi" w:hAnsiTheme="majorBidi" w:cstheme="majorBidi"/>
          <w:sz w:val="24"/>
          <w:szCs w:val="24"/>
          <w:shd w:val="clear" w:color="auto" w:fill="FFFFFF"/>
        </w:rPr>
        <w:t xml:space="preserve">) </w:t>
      </w:r>
      <w:r w:rsidRPr="00B048EA">
        <w:rPr>
          <w:rFonts w:asciiTheme="majorBidi" w:hAnsiTheme="majorBidi" w:cstheme="majorBidi"/>
          <w:sz w:val="24"/>
          <w:szCs w:val="24"/>
          <w:shd w:val="clear" w:color="auto" w:fill="FFFFFF"/>
        </w:rPr>
        <w:t>African Biblical Scholarship as Post-Colonial, Tri-Polar, and a Site-of-Struggle. In </w:t>
      </w:r>
      <w:r w:rsidRPr="00B048EA">
        <w:rPr>
          <w:rFonts w:asciiTheme="majorBidi" w:hAnsiTheme="majorBidi" w:cstheme="majorBidi"/>
          <w:i/>
          <w:iCs/>
          <w:sz w:val="24"/>
          <w:szCs w:val="24"/>
          <w:shd w:val="clear" w:color="auto" w:fill="FFFFFF"/>
        </w:rPr>
        <w:t>Present and Future of Biblical Studies</w:t>
      </w:r>
      <w:r w:rsidRPr="00B048EA">
        <w:rPr>
          <w:rFonts w:asciiTheme="majorBidi" w:hAnsiTheme="majorBidi" w:cstheme="majorBidi"/>
          <w:sz w:val="24"/>
          <w:szCs w:val="24"/>
          <w:shd w:val="clear" w:color="auto" w:fill="FFFFFF"/>
        </w:rPr>
        <w:t> (pp. 240-273). Brill.</w:t>
      </w:r>
    </w:p>
    <w:p w14:paraId="0360BD59" w14:textId="77777777" w:rsidR="0047060B" w:rsidRPr="00B048EA" w:rsidRDefault="0047060B" w:rsidP="00E30149">
      <w:pPr>
        <w:spacing w:after="100" w:afterAutospacing="1"/>
        <w:rPr>
          <w:rFonts w:asciiTheme="majorBidi" w:hAnsiTheme="majorBidi" w:cstheme="majorBidi"/>
          <w:sz w:val="24"/>
          <w:szCs w:val="24"/>
          <w:lang w:val="en-US"/>
        </w:rPr>
      </w:pPr>
    </w:p>
    <w:sectPr w:rsidR="0047060B" w:rsidRPr="00B048EA" w:rsidSect="00143A8E">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37F00" w14:textId="77777777" w:rsidR="001E4116" w:rsidRDefault="001E4116" w:rsidP="000E42C0">
      <w:pPr>
        <w:spacing w:after="0" w:line="240" w:lineRule="auto"/>
      </w:pPr>
      <w:r>
        <w:separator/>
      </w:r>
    </w:p>
  </w:endnote>
  <w:endnote w:type="continuationSeparator" w:id="0">
    <w:p w14:paraId="753721AC" w14:textId="77777777" w:rsidR="001E4116" w:rsidRDefault="001E4116" w:rsidP="000E4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rPr>
      <w:id w:val="689267612"/>
      <w:docPartObj>
        <w:docPartGallery w:val="Page Numbers (Bottom of Page)"/>
        <w:docPartUnique/>
      </w:docPartObj>
    </w:sdtPr>
    <w:sdtEndPr/>
    <w:sdtContent>
      <w:p w14:paraId="4068C5FB" w14:textId="5FB54BE1" w:rsidR="00D21A86" w:rsidRPr="00D21A86" w:rsidRDefault="00D21A86">
        <w:pPr>
          <w:pStyle w:val="Footer"/>
          <w:jc w:val="right"/>
          <w:rPr>
            <w:rFonts w:asciiTheme="majorBidi" w:hAnsiTheme="majorBidi" w:cstheme="majorBidi"/>
          </w:rPr>
        </w:pPr>
        <w:r w:rsidRPr="00D21A86">
          <w:rPr>
            <w:rFonts w:asciiTheme="majorBidi" w:hAnsiTheme="majorBidi" w:cstheme="majorBidi"/>
          </w:rPr>
          <w:t xml:space="preserve">Page | </w:t>
        </w:r>
        <w:r w:rsidRPr="00D21A86">
          <w:rPr>
            <w:rFonts w:asciiTheme="majorBidi" w:hAnsiTheme="majorBidi" w:cstheme="majorBidi"/>
          </w:rPr>
          <w:fldChar w:fldCharType="begin"/>
        </w:r>
        <w:r w:rsidRPr="00D21A86">
          <w:rPr>
            <w:rFonts w:asciiTheme="majorBidi" w:hAnsiTheme="majorBidi" w:cstheme="majorBidi"/>
          </w:rPr>
          <w:instrText xml:space="preserve"> PAGE   \* MERGEFORMAT </w:instrText>
        </w:r>
        <w:r w:rsidRPr="00D21A86">
          <w:rPr>
            <w:rFonts w:asciiTheme="majorBidi" w:hAnsiTheme="majorBidi" w:cstheme="majorBidi"/>
          </w:rPr>
          <w:fldChar w:fldCharType="separate"/>
        </w:r>
        <w:r w:rsidRPr="00D21A86">
          <w:rPr>
            <w:rFonts w:asciiTheme="majorBidi" w:hAnsiTheme="majorBidi" w:cstheme="majorBidi"/>
            <w:noProof/>
          </w:rPr>
          <w:t>2</w:t>
        </w:r>
        <w:r w:rsidRPr="00D21A86">
          <w:rPr>
            <w:rFonts w:asciiTheme="majorBidi" w:hAnsiTheme="majorBidi" w:cstheme="majorBidi"/>
            <w:noProof/>
          </w:rPr>
          <w:fldChar w:fldCharType="end"/>
        </w:r>
        <w:r w:rsidRPr="00D21A86">
          <w:rPr>
            <w:rFonts w:asciiTheme="majorBidi" w:hAnsiTheme="majorBidi" w:cstheme="majorBidi"/>
          </w:rPr>
          <w:t xml:space="preserve"> </w:t>
        </w:r>
      </w:p>
    </w:sdtContent>
  </w:sdt>
  <w:p w14:paraId="262AB0ED" w14:textId="77777777" w:rsidR="000E42C0" w:rsidRDefault="000E4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6B5FD" w14:textId="77777777" w:rsidR="001E4116" w:rsidRDefault="001E4116" w:rsidP="000E42C0">
      <w:pPr>
        <w:spacing w:after="0" w:line="240" w:lineRule="auto"/>
      </w:pPr>
      <w:r>
        <w:separator/>
      </w:r>
    </w:p>
  </w:footnote>
  <w:footnote w:type="continuationSeparator" w:id="0">
    <w:p w14:paraId="66D5C138" w14:textId="77777777" w:rsidR="001E4116" w:rsidRDefault="001E4116" w:rsidP="000E42C0">
      <w:pPr>
        <w:spacing w:after="0" w:line="240" w:lineRule="auto"/>
      </w:pPr>
      <w:r>
        <w:continuationSeparator/>
      </w:r>
    </w:p>
  </w:footnote>
  <w:footnote w:id="1">
    <w:p w14:paraId="60154DA7" w14:textId="683C174A" w:rsidR="00EC2018" w:rsidRPr="00646D03" w:rsidRDefault="00EC2018" w:rsidP="00EF6D45">
      <w:pPr>
        <w:spacing w:after="0" w:line="240" w:lineRule="auto"/>
        <w:rPr>
          <w:rFonts w:asciiTheme="majorBidi" w:hAnsiTheme="majorBidi" w:cstheme="majorBidi"/>
          <w:i/>
          <w:iCs/>
          <w:color w:val="222222"/>
          <w:sz w:val="20"/>
          <w:szCs w:val="20"/>
          <w:shd w:val="clear" w:color="auto" w:fill="FFFFFF"/>
        </w:rPr>
      </w:pPr>
      <w:r w:rsidRPr="00646D03">
        <w:rPr>
          <w:rStyle w:val="FootnoteReference"/>
          <w:rFonts w:asciiTheme="majorBidi" w:hAnsiTheme="majorBidi" w:cstheme="majorBidi"/>
          <w:sz w:val="20"/>
          <w:szCs w:val="20"/>
        </w:rPr>
        <w:footnoteRef/>
      </w:r>
      <w:r w:rsidRPr="00646D03">
        <w:rPr>
          <w:rFonts w:asciiTheme="majorBidi" w:hAnsiTheme="majorBidi" w:cstheme="majorBidi"/>
          <w:sz w:val="20"/>
          <w:szCs w:val="20"/>
        </w:rPr>
        <w:t xml:space="preserve"> </w:t>
      </w:r>
      <w:r w:rsidRPr="00646D03">
        <w:rPr>
          <w:rFonts w:asciiTheme="majorBidi" w:hAnsiTheme="majorBidi" w:cstheme="majorBidi"/>
          <w:color w:val="222222"/>
          <w:sz w:val="20"/>
          <w:szCs w:val="20"/>
          <w:shd w:val="clear" w:color="auto" w:fill="FFFFFF"/>
        </w:rPr>
        <w:t>Waweru, H.M.</w:t>
      </w:r>
      <w:r w:rsidR="00A67EF0" w:rsidRPr="00646D03">
        <w:rPr>
          <w:rFonts w:asciiTheme="majorBidi" w:hAnsiTheme="majorBidi" w:cstheme="majorBidi"/>
          <w:color w:val="222222"/>
          <w:sz w:val="20"/>
          <w:szCs w:val="20"/>
          <w:shd w:val="clear" w:color="auto" w:fill="FFFFFF"/>
        </w:rPr>
        <w:t xml:space="preserve"> </w:t>
      </w:r>
      <w:r w:rsidRPr="00646D03">
        <w:rPr>
          <w:rFonts w:asciiTheme="majorBidi" w:hAnsiTheme="majorBidi" w:cstheme="majorBidi"/>
          <w:color w:val="222222"/>
          <w:sz w:val="20"/>
          <w:szCs w:val="20"/>
          <w:shd w:val="clear" w:color="auto" w:fill="FFFFFF"/>
        </w:rPr>
        <w:t>2019</w:t>
      </w:r>
      <w:r w:rsidR="0090214B" w:rsidRPr="00646D03">
        <w:rPr>
          <w:rFonts w:asciiTheme="majorBidi" w:hAnsiTheme="majorBidi" w:cstheme="majorBidi"/>
          <w:color w:val="222222"/>
          <w:sz w:val="20"/>
          <w:szCs w:val="20"/>
          <w:shd w:val="clear" w:color="auto" w:fill="FFFFFF"/>
        </w:rPr>
        <w:t xml:space="preserve"> </w:t>
      </w:r>
    </w:p>
  </w:footnote>
  <w:footnote w:id="2">
    <w:p w14:paraId="36BA8A9F" w14:textId="43002619" w:rsidR="002C1162" w:rsidRPr="00646D03" w:rsidRDefault="002C1162" w:rsidP="00EF6D45">
      <w:pPr>
        <w:spacing w:after="0" w:line="240" w:lineRule="auto"/>
        <w:rPr>
          <w:rFonts w:asciiTheme="majorBidi" w:hAnsiTheme="majorBidi" w:cstheme="majorBidi"/>
          <w:color w:val="222222"/>
          <w:sz w:val="20"/>
          <w:szCs w:val="20"/>
          <w:shd w:val="clear" w:color="auto" w:fill="FFFFFF"/>
        </w:rPr>
      </w:pPr>
      <w:r w:rsidRPr="00646D03">
        <w:rPr>
          <w:rStyle w:val="FootnoteReference"/>
          <w:rFonts w:asciiTheme="majorBidi" w:hAnsiTheme="majorBidi" w:cstheme="majorBidi"/>
          <w:sz w:val="20"/>
          <w:szCs w:val="20"/>
        </w:rPr>
        <w:footnoteRef/>
      </w:r>
      <w:r w:rsidRPr="00646D03">
        <w:rPr>
          <w:rFonts w:asciiTheme="majorBidi" w:hAnsiTheme="majorBidi" w:cstheme="majorBidi"/>
          <w:sz w:val="20"/>
          <w:szCs w:val="20"/>
        </w:rPr>
        <w:t xml:space="preserve"> </w:t>
      </w:r>
      <w:r w:rsidR="00977AEF" w:rsidRPr="00646D03">
        <w:rPr>
          <w:rFonts w:asciiTheme="majorBidi" w:hAnsiTheme="majorBidi" w:cstheme="majorBidi"/>
          <w:color w:val="222222"/>
          <w:sz w:val="20"/>
          <w:szCs w:val="20"/>
          <w:shd w:val="clear" w:color="auto" w:fill="FFFFFF"/>
        </w:rPr>
        <w:t>Butts, A.M. 2017</w:t>
      </w:r>
    </w:p>
  </w:footnote>
  <w:footnote w:id="3">
    <w:p w14:paraId="2D64C244" w14:textId="52BE71D9" w:rsidR="00221D5A" w:rsidRPr="00646D03" w:rsidRDefault="00221D5A" w:rsidP="00EF6D45">
      <w:pPr>
        <w:spacing w:after="0" w:line="240" w:lineRule="auto"/>
        <w:rPr>
          <w:rFonts w:asciiTheme="majorBidi" w:hAnsiTheme="majorBidi" w:cstheme="majorBidi"/>
          <w:color w:val="222222"/>
          <w:sz w:val="20"/>
          <w:szCs w:val="20"/>
          <w:shd w:val="clear" w:color="auto" w:fill="FFFFFF"/>
        </w:rPr>
      </w:pPr>
      <w:r w:rsidRPr="00646D03">
        <w:rPr>
          <w:rStyle w:val="FootnoteReference"/>
          <w:rFonts w:asciiTheme="majorBidi" w:hAnsiTheme="majorBidi" w:cstheme="majorBidi"/>
          <w:sz w:val="20"/>
          <w:szCs w:val="20"/>
        </w:rPr>
        <w:footnoteRef/>
      </w:r>
      <w:r w:rsidRPr="00646D03">
        <w:rPr>
          <w:rFonts w:asciiTheme="majorBidi" w:hAnsiTheme="majorBidi" w:cstheme="majorBidi"/>
          <w:sz w:val="20"/>
          <w:szCs w:val="20"/>
        </w:rPr>
        <w:t xml:space="preserve"> </w:t>
      </w:r>
      <w:r w:rsidRPr="00646D03">
        <w:rPr>
          <w:rFonts w:asciiTheme="majorBidi" w:hAnsiTheme="majorBidi" w:cstheme="majorBidi"/>
          <w:color w:val="222222"/>
          <w:sz w:val="20"/>
          <w:szCs w:val="20"/>
          <w:shd w:val="clear" w:color="auto" w:fill="FFFFFF"/>
        </w:rPr>
        <w:t>Henze, M. and Lied, L.I. 2019</w:t>
      </w:r>
    </w:p>
  </w:footnote>
  <w:footnote w:id="4">
    <w:p w14:paraId="7DC8D9C4" w14:textId="77777777" w:rsidR="008718F6" w:rsidRPr="00646D03" w:rsidRDefault="008718F6" w:rsidP="00EF6D45">
      <w:pPr>
        <w:spacing w:after="0" w:line="240" w:lineRule="auto"/>
        <w:rPr>
          <w:rFonts w:asciiTheme="majorBidi" w:hAnsiTheme="majorBidi" w:cstheme="majorBidi"/>
          <w:color w:val="222222"/>
          <w:sz w:val="20"/>
          <w:szCs w:val="20"/>
          <w:shd w:val="clear" w:color="auto" w:fill="FFFFFF"/>
        </w:rPr>
      </w:pPr>
      <w:r w:rsidRPr="00646D03">
        <w:rPr>
          <w:rStyle w:val="FootnoteReference"/>
          <w:rFonts w:asciiTheme="majorBidi" w:hAnsiTheme="majorBidi" w:cstheme="majorBidi"/>
          <w:sz w:val="20"/>
          <w:szCs w:val="20"/>
        </w:rPr>
        <w:footnoteRef/>
      </w:r>
      <w:r w:rsidRPr="00646D03">
        <w:rPr>
          <w:rFonts w:asciiTheme="majorBidi" w:hAnsiTheme="majorBidi" w:cstheme="majorBidi"/>
          <w:sz w:val="20"/>
          <w:szCs w:val="20"/>
        </w:rPr>
        <w:t xml:space="preserve"> </w:t>
      </w:r>
      <w:r w:rsidRPr="00646D03">
        <w:rPr>
          <w:rFonts w:asciiTheme="majorBidi" w:hAnsiTheme="majorBidi" w:cstheme="majorBidi"/>
          <w:color w:val="222222"/>
          <w:sz w:val="20"/>
          <w:szCs w:val="20"/>
          <w:shd w:val="clear" w:color="auto" w:fill="FFFFFF"/>
        </w:rPr>
        <w:t xml:space="preserve">Van Leeuwen, I.A. 2021 </w:t>
      </w:r>
    </w:p>
  </w:footnote>
  <w:footnote w:id="5">
    <w:p w14:paraId="0433D585" w14:textId="3C4CB282" w:rsidR="00D63DB9" w:rsidRPr="001A17AF" w:rsidRDefault="00D63DB9" w:rsidP="00EF6D45">
      <w:pPr>
        <w:spacing w:after="0" w:line="240" w:lineRule="auto"/>
        <w:rPr>
          <w:rFonts w:asciiTheme="majorBidi" w:hAnsiTheme="majorBidi" w:cstheme="majorBidi"/>
          <w:color w:val="222222"/>
          <w:sz w:val="20"/>
          <w:szCs w:val="20"/>
          <w:shd w:val="clear" w:color="auto" w:fill="FFFFFF"/>
        </w:rPr>
      </w:pPr>
      <w:r w:rsidRPr="00646D03">
        <w:rPr>
          <w:rStyle w:val="FootnoteReference"/>
          <w:rFonts w:asciiTheme="majorBidi" w:hAnsiTheme="majorBidi" w:cstheme="majorBidi"/>
          <w:sz w:val="20"/>
          <w:szCs w:val="20"/>
        </w:rPr>
        <w:footnoteRef/>
      </w:r>
      <w:r w:rsidRPr="00646D03">
        <w:rPr>
          <w:rFonts w:asciiTheme="majorBidi" w:hAnsiTheme="majorBidi" w:cstheme="majorBidi"/>
          <w:sz w:val="20"/>
          <w:szCs w:val="20"/>
        </w:rPr>
        <w:t xml:space="preserve"> </w:t>
      </w:r>
      <w:r w:rsidRPr="00646D03">
        <w:rPr>
          <w:rFonts w:asciiTheme="majorBidi" w:hAnsiTheme="majorBidi" w:cstheme="majorBidi"/>
          <w:color w:val="222222"/>
          <w:sz w:val="20"/>
          <w:szCs w:val="20"/>
          <w:shd w:val="clear" w:color="auto" w:fill="FFFFFF"/>
        </w:rPr>
        <w:t>DeVun, L. 2018</w:t>
      </w:r>
    </w:p>
  </w:footnote>
  <w:footnote w:id="6">
    <w:p w14:paraId="539301BE" w14:textId="3D589716" w:rsidR="002E347B" w:rsidRPr="001A17AF" w:rsidRDefault="002E347B" w:rsidP="00EF6D45">
      <w:pPr>
        <w:spacing w:after="0" w:line="240" w:lineRule="auto"/>
        <w:rPr>
          <w:rFonts w:asciiTheme="majorBidi" w:hAnsiTheme="majorBidi" w:cstheme="majorBidi"/>
          <w:color w:val="222222"/>
          <w:sz w:val="20"/>
          <w:szCs w:val="20"/>
          <w:shd w:val="clear" w:color="auto" w:fill="FFFFFF"/>
        </w:rPr>
      </w:pPr>
      <w:r w:rsidRPr="001A17AF">
        <w:rPr>
          <w:rStyle w:val="FootnoteReference"/>
          <w:rFonts w:asciiTheme="majorBidi" w:hAnsiTheme="majorBidi" w:cstheme="majorBidi"/>
          <w:sz w:val="20"/>
          <w:szCs w:val="20"/>
        </w:rPr>
        <w:footnoteRef/>
      </w:r>
      <w:r w:rsidRPr="001A17AF">
        <w:rPr>
          <w:rFonts w:asciiTheme="majorBidi" w:hAnsiTheme="majorBidi" w:cstheme="majorBidi"/>
          <w:sz w:val="20"/>
          <w:szCs w:val="20"/>
        </w:rPr>
        <w:t xml:space="preserve"> </w:t>
      </w:r>
      <w:r w:rsidRPr="001A17AF">
        <w:rPr>
          <w:rFonts w:asciiTheme="majorBidi" w:hAnsiTheme="majorBidi" w:cstheme="majorBidi"/>
          <w:color w:val="222222"/>
          <w:sz w:val="20"/>
          <w:szCs w:val="20"/>
          <w:shd w:val="clear" w:color="auto" w:fill="FFFFFF"/>
        </w:rPr>
        <w:t>Doloughan, F. 2017</w:t>
      </w:r>
      <w:r w:rsidR="00534DEE" w:rsidRPr="001A17AF">
        <w:rPr>
          <w:rFonts w:asciiTheme="majorBidi" w:hAnsiTheme="majorBidi" w:cstheme="majorBidi"/>
          <w:color w:val="222222"/>
          <w:sz w:val="20"/>
          <w:szCs w:val="20"/>
          <w:shd w:val="clear" w:color="auto" w:fill="FFFFFF"/>
        </w:rPr>
        <w:t xml:space="preserve"> </w:t>
      </w:r>
    </w:p>
  </w:footnote>
  <w:footnote w:id="7">
    <w:p w14:paraId="01ECD2CC" w14:textId="12BFF25E" w:rsidR="002947BF" w:rsidRPr="008B4F98" w:rsidRDefault="002947BF" w:rsidP="00EF6D45">
      <w:pPr>
        <w:spacing w:after="0" w:line="240" w:lineRule="auto"/>
        <w:rPr>
          <w:rFonts w:ascii="Times New Roman" w:hAnsi="Times New Roman"/>
          <w:color w:val="222222"/>
          <w:sz w:val="20"/>
          <w:szCs w:val="20"/>
          <w:shd w:val="clear" w:color="auto" w:fill="FFFFFF"/>
        </w:rPr>
      </w:pPr>
      <w:r w:rsidRPr="001A17AF">
        <w:rPr>
          <w:rStyle w:val="FootnoteReference"/>
          <w:rFonts w:asciiTheme="majorBidi" w:hAnsiTheme="majorBidi" w:cstheme="majorBidi"/>
          <w:sz w:val="20"/>
          <w:szCs w:val="20"/>
        </w:rPr>
        <w:footnoteRef/>
      </w:r>
      <w:r w:rsidRPr="001A17AF">
        <w:rPr>
          <w:rFonts w:asciiTheme="majorBidi" w:hAnsiTheme="majorBidi" w:cstheme="majorBidi"/>
          <w:sz w:val="20"/>
          <w:szCs w:val="20"/>
        </w:rPr>
        <w:t xml:space="preserve"> </w:t>
      </w:r>
      <w:r w:rsidRPr="001A17AF">
        <w:rPr>
          <w:rFonts w:asciiTheme="majorBidi" w:hAnsiTheme="majorBidi" w:cstheme="majorBidi"/>
          <w:color w:val="222222"/>
          <w:sz w:val="20"/>
          <w:szCs w:val="20"/>
          <w:shd w:val="clear" w:color="auto" w:fill="FFFFFF"/>
        </w:rPr>
        <w:t>Najman, H. 2017</w:t>
      </w:r>
    </w:p>
  </w:footnote>
  <w:footnote w:id="8">
    <w:p w14:paraId="755F7EB9" w14:textId="68C1B07A" w:rsidR="00B14A72" w:rsidRPr="00C77E45" w:rsidRDefault="00B14A72" w:rsidP="00EF6D45">
      <w:pPr>
        <w:spacing w:after="0" w:line="240" w:lineRule="auto"/>
        <w:rPr>
          <w:rFonts w:asciiTheme="majorBidi" w:hAnsiTheme="majorBidi" w:cstheme="majorBidi"/>
          <w:color w:val="222222"/>
          <w:sz w:val="20"/>
          <w:szCs w:val="20"/>
          <w:shd w:val="clear" w:color="auto" w:fill="FFFFFF"/>
        </w:rPr>
      </w:pPr>
      <w:r w:rsidRPr="00C77E45">
        <w:rPr>
          <w:rStyle w:val="FootnoteReference"/>
          <w:rFonts w:asciiTheme="majorBidi" w:hAnsiTheme="majorBidi" w:cstheme="majorBidi"/>
          <w:sz w:val="20"/>
          <w:szCs w:val="20"/>
        </w:rPr>
        <w:footnoteRef/>
      </w:r>
      <w:r w:rsidRPr="00C77E45">
        <w:rPr>
          <w:rFonts w:asciiTheme="majorBidi" w:hAnsiTheme="majorBidi" w:cstheme="majorBidi"/>
          <w:sz w:val="20"/>
          <w:szCs w:val="20"/>
        </w:rPr>
        <w:t xml:space="preserve"> </w:t>
      </w:r>
      <w:r w:rsidRPr="00C77E45">
        <w:rPr>
          <w:rFonts w:asciiTheme="majorBidi" w:hAnsiTheme="majorBidi" w:cstheme="majorBidi"/>
          <w:color w:val="222222"/>
          <w:sz w:val="20"/>
          <w:szCs w:val="20"/>
          <w:shd w:val="clear" w:color="auto" w:fill="FFFFFF"/>
        </w:rPr>
        <w:t>Esler, P.F. and Pryor, A. 2020</w:t>
      </w:r>
    </w:p>
  </w:footnote>
  <w:footnote w:id="9">
    <w:p w14:paraId="6B8D7C43" w14:textId="4AEBABD7" w:rsidR="001932A1" w:rsidRPr="00C77E45" w:rsidRDefault="001932A1" w:rsidP="00EF6D45">
      <w:pPr>
        <w:spacing w:after="0" w:line="240" w:lineRule="auto"/>
        <w:rPr>
          <w:rFonts w:asciiTheme="majorBidi" w:hAnsiTheme="majorBidi" w:cstheme="majorBidi"/>
          <w:sz w:val="20"/>
          <w:szCs w:val="20"/>
        </w:rPr>
      </w:pPr>
      <w:r w:rsidRPr="00C77E45">
        <w:rPr>
          <w:rStyle w:val="FootnoteReference"/>
          <w:rFonts w:asciiTheme="majorBidi" w:hAnsiTheme="majorBidi" w:cstheme="majorBidi"/>
          <w:sz w:val="20"/>
          <w:szCs w:val="20"/>
        </w:rPr>
        <w:footnoteRef/>
      </w:r>
      <w:r w:rsidRPr="00C77E45">
        <w:rPr>
          <w:rFonts w:asciiTheme="majorBidi" w:hAnsiTheme="majorBidi" w:cstheme="majorBidi"/>
          <w:sz w:val="20"/>
          <w:szCs w:val="20"/>
        </w:rPr>
        <w:t xml:space="preserve"> </w:t>
      </w:r>
      <w:r w:rsidRPr="00C77E45">
        <w:rPr>
          <w:rFonts w:asciiTheme="majorBidi" w:hAnsiTheme="majorBidi" w:cstheme="majorBidi"/>
          <w:color w:val="222222"/>
          <w:sz w:val="20"/>
          <w:szCs w:val="20"/>
          <w:shd w:val="clear" w:color="auto" w:fill="FFFFFF"/>
        </w:rPr>
        <w:t>West, G.O. 2018</w:t>
      </w:r>
    </w:p>
  </w:footnote>
  <w:footnote w:id="10">
    <w:p w14:paraId="473A3447" w14:textId="30549234" w:rsidR="00331AFD" w:rsidRPr="00C77E45" w:rsidRDefault="00331AFD" w:rsidP="00EF6D45">
      <w:pPr>
        <w:spacing w:after="0" w:line="240" w:lineRule="auto"/>
        <w:rPr>
          <w:rFonts w:asciiTheme="majorBidi" w:hAnsiTheme="majorBidi" w:cstheme="majorBidi"/>
          <w:color w:val="222222"/>
          <w:sz w:val="20"/>
          <w:szCs w:val="20"/>
          <w:shd w:val="clear" w:color="auto" w:fill="FFFFFF"/>
        </w:rPr>
      </w:pPr>
      <w:r w:rsidRPr="00C77E45">
        <w:rPr>
          <w:rStyle w:val="FootnoteReference"/>
          <w:rFonts w:asciiTheme="majorBidi" w:hAnsiTheme="majorBidi" w:cstheme="majorBidi"/>
          <w:sz w:val="20"/>
          <w:szCs w:val="20"/>
        </w:rPr>
        <w:footnoteRef/>
      </w:r>
      <w:r w:rsidRPr="00C77E45">
        <w:rPr>
          <w:rFonts w:asciiTheme="majorBidi" w:hAnsiTheme="majorBidi" w:cstheme="majorBidi"/>
          <w:sz w:val="20"/>
          <w:szCs w:val="20"/>
        </w:rPr>
        <w:t xml:space="preserve"> </w:t>
      </w:r>
      <w:r w:rsidRPr="00C77E45">
        <w:rPr>
          <w:rFonts w:asciiTheme="majorBidi" w:hAnsiTheme="majorBidi" w:cstheme="majorBidi"/>
          <w:color w:val="222222"/>
          <w:sz w:val="20"/>
          <w:szCs w:val="20"/>
          <w:shd w:val="clear" w:color="auto" w:fill="FFFFFF"/>
        </w:rPr>
        <w:t>Kavusa, K.J. 2019</w:t>
      </w:r>
    </w:p>
  </w:footnote>
  <w:footnote w:id="11">
    <w:p w14:paraId="1EF47471" w14:textId="52A6E84D" w:rsidR="0087541C" w:rsidRPr="00C77E45" w:rsidRDefault="0087541C" w:rsidP="00EF6D45">
      <w:pPr>
        <w:spacing w:after="0" w:line="240" w:lineRule="auto"/>
        <w:rPr>
          <w:rFonts w:asciiTheme="majorBidi" w:hAnsiTheme="majorBidi" w:cstheme="majorBidi"/>
          <w:color w:val="222222"/>
          <w:sz w:val="20"/>
          <w:szCs w:val="20"/>
          <w:shd w:val="clear" w:color="auto" w:fill="FFFFFF"/>
        </w:rPr>
      </w:pPr>
      <w:r w:rsidRPr="00C77E45">
        <w:rPr>
          <w:rStyle w:val="FootnoteReference"/>
          <w:rFonts w:asciiTheme="majorBidi" w:hAnsiTheme="majorBidi" w:cstheme="majorBidi"/>
          <w:sz w:val="20"/>
          <w:szCs w:val="20"/>
        </w:rPr>
        <w:footnoteRef/>
      </w:r>
      <w:r w:rsidRPr="00C77E45">
        <w:rPr>
          <w:rFonts w:asciiTheme="majorBidi" w:hAnsiTheme="majorBidi" w:cstheme="majorBidi"/>
          <w:sz w:val="20"/>
          <w:szCs w:val="20"/>
        </w:rPr>
        <w:t xml:space="preserve"> </w:t>
      </w:r>
      <w:r w:rsidRPr="00C77E45">
        <w:rPr>
          <w:rFonts w:asciiTheme="majorBidi" w:hAnsiTheme="majorBidi" w:cstheme="majorBidi"/>
          <w:color w:val="222222"/>
          <w:sz w:val="20"/>
          <w:szCs w:val="20"/>
          <w:shd w:val="clear" w:color="auto" w:fill="FFFFFF"/>
        </w:rPr>
        <w:t>Gallagher, E.L. and Meade, J.D. 2017</w:t>
      </w:r>
      <w:r w:rsidR="00F8564F" w:rsidRPr="00C77E45">
        <w:rPr>
          <w:rFonts w:asciiTheme="majorBidi" w:hAnsiTheme="majorBidi" w:cstheme="majorBidi"/>
          <w:color w:val="222222"/>
          <w:sz w:val="20"/>
          <w:szCs w:val="20"/>
          <w:shd w:val="clear" w:color="auto" w:fill="FFFFFF"/>
        </w:rPr>
        <w:t xml:space="preserve"> </w:t>
      </w:r>
    </w:p>
  </w:footnote>
  <w:footnote w:id="12">
    <w:p w14:paraId="30B1A1A0" w14:textId="54E9A89B" w:rsidR="00722C59" w:rsidRPr="002426E9" w:rsidRDefault="00722C59" w:rsidP="002426E9">
      <w:pPr>
        <w:spacing w:after="0" w:line="480" w:lineRule="auto"/>
        <w:rPr>
          <w:rFonts w:asciiTheme="majorBidi" w:hAnsiTheme="majorBidi" w:cstheme="majorBidi"/>
          <w:color w:val="222222"/>
          <w:sz w:val="20"/>
          <w:szCs w:val="20"/>
          <w:shd w:val="clear" w:color="auto" w:fill="FFFFFF"/>
        </w:rPr>
      </w:pPr>
      <w:r w:rsidRPr="002426E9">
        <w:rPr>
          <w:rStyle w:val="FootnoteReference"/>
          <w:rFonts w:asciiTheme="majorBidi" w:hAnsiTheme="majorBidi" w:cstheme="majorBidi"/>
          <w:sz w:val="20"/>
          <w:szCs w:val="20"/>
        </w:rPr>
        <w:footnoteRef/>
      </w:r>
      <w:r w:rsidRPr="002426E9">
        <w:rPr>
          <w:rFonts w:asciiTheme="majorBidi" w:hAnsiTheme="majorBidi" w:cstheme="majorBidi"/>
          <w:sz w:val="20"/>
          <w:szCs w:val="20"/>
        </w:rPr>
        <w:t xml:space="preserve"> </w:t>
      </w:r>
      <w:r w:rsidRPr="002426E9">
        <w:rPr>
          <w:rFonts w:asciiTheme="majorBidi" w:hAnsiTheme="majorBidi" w:cstheme="majorBidi"/>
          <w:color w:val="222222"/>
          <w:sz w:val="20"/>
          <w:szCs w:val="20"/>
          <w:shd w:val="clear" w:color="auto" w:fill="FFFFFF"/>
        </w:rPr>
        <w:t>Carville, G.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1E5D1" w14:textId="77777777" w:rsidR="00143A8E" w:rsidRPr="00143A8E" w:rsidRDefault="00143A8E" w:rsidP="00143A8E">
    <w:pPr>
      <w:ind w:left="-432"/>
      <w:rPr>
        <w:rFonts w:asciiTheme="majorBidi" w:hAnsiTheme="majorBidi" w:cstheme="majorBidi"/>
        <w:sz w:val="18"/>
        <w:szCs w:val="18"/>
      </w:rPr>
    </w:pPr>
    <w:r w:rsidRPr="00143A8E">
      <w:rPr>
        <w:rFonts w:asciiTheme="majorBidi" w:hAnsiTheme="majorBidi" w:cstheme="majorBidi"/>
        <w:sz w:val="18"/>
        <w:szCs w:val="18"/>
      </w:rPr>
      <w:t>Reception History and Its Value in the Biblical Studies</w:t>
    </w:r>
  </w:p>
  <w:p w14:paraId="774E6290" w14:textId="3CA5F24E" w:rsidR="00096C7D" w:rsidRDefault="00143A8E" w:rsidP="00143A8E">
    <w:pPr>
      <w:ind w:left="-432"/>
      <w:rPr>
        <w:rFonts w:asciiTheme="majorBidi" w:hAnsiTheme="majorBidi" w:cstheme="majorBidi"/>
        <w:sz w:val="18"/>
        <w:szCs w:val="18"/>
      </w:rPr>
    </w:pPr>
    <w:r w:rsidRPr="00143A8E">
      <w:rPr>
        <w:rFonts w:asciiTheme="majorBidi" w:hAnsiTheme="majorBidi" w:cstheme="majorBidi"/>
        <w:sz w:val="18"/>
        <w:szCs w:val="18"/>
      </w:rPr>
      <w:t>Dinaa Orkoubi_2008519_A1</w:t>
    </w:r>
  </w:p>
  <w:p w14:paraId="454D73BA" w14:textId="77777777" w:rsidR="00646D03" w:rsidRPr="00143A8E" w:rsidRDefault="00646D03" w:rsidP="00143A8E">
    <w:pPr>
      <w:ind w:left="-432"/>
      <w:rPr>
        <w:rFonts w:asciiTheme="majorBidi" w:hAnsiTheme="majorBidi" w:cstheme="majorBid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8F027C"/>
    <w:multiLevelType w:val="hybridMultilevel"/>
    <w:tmpl w:val="4B661E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TC3MDU3NTE2MTM3NTdT0lEKTi0uzszPAymwqAUAwEDVTSwAAAA="/>
  </w:docVars>
  <w:rsids>
    <w:rsidRoot w:val="0054139D"/>
    <w:rsid w:val="00000D85"/>
    <w:rsid w:val="000054DA"/>
    <w:rsid w:val="000130CC"/>
    <w:rsid w:val="00020ABD"/>
    <w:rsid w:val="00022DF6"/>
    <w:rsid w:val="000332C4"/>
    <w:rsid w:val="00035113"/>
    <w:rsid w:val="00037528"/>
    <w:rsid w:val="000407F9"/>
    <w:rsid w:val="0004107A"/>
    <w:rsid w:val="000415EE"/>
    <w:rsid w:val="00052786"/>
    <w:rsid w:val="000529F0"/>
    <w:rsid w:val="00052AB2"/>
    <w:rsid w:val="00053EC0"/>
    <w:rsid w:val="000552CD"/>
    <w:rsid w:val="00060BF5"/>
    <w:rsid w:val="000626E7"/>
    <w:rsid w:val="000732D9"/>
    <w:rsid w:val="000736A0"/>
    <w:rsid w:val="00075540"/>
    <w:rsid w:val="00076A8D"/>
    <w:rsid w:val="00076F31"/>
    <w:rsid w:val="000809ED"/>
    <w:rsid w:val="00081E5F"/>
    <w:rsid w:val="00085C92"/>
    <w:rsid w:val="00086855"/>
    <w:rsid w:val="000916A6"/>
    <w:rsid w:val="00091E47"/>
    <w:rsid w:val="00093304"/>
    <w:rsid w:val="000945FD"/>
    <w:rsid w:val="00096C7D"/>
    <w:rsid w:val="000A55CB"/>
    <w:rsid w:val="000B2700"/>
    <w:rsid w:val="000C3C84"/>
    <w:rsid w:val="000C6B08"/>
    <w:rsid w:val="000D4488"/>
    <w:rsid w:val="000E213E"/>
    <w:rsid w:val="000E42C0"/>
    <w:rsid w:val="000F5E95"/>
    <w:rsid w:val="00103715"/>
    <w:rsid w:val="00105476"/>
    <w:rsid w:val="0010746A"/>
    <w:rsid w:val="001258AD"/>
    <w:rsid w:val="00126511"/>
    <w:rsid w:val="00135BAC"/>
    <w:rsid w:val="00137340"/>
    <w:rsid w:val="0014140B"/>
    <w:rsid w:val="00143A8E"/>
    <w:rsid w:val="00165C42"/>
    <w:rsid w:val="00173A8C"/>
    <w:rsid w:val="0017620E"/>
    <w:rsid w:val="001909BB"/>
    <w:rsid w:val="001932A1"/>
    <w:rsid w:val="00195639"/>
    <w:rsid w:val="00197715"/>
    <w:rsid w:val="001A1208"/>
    <w:rsid w:val="001A17AF"/>
    <w:rsid w:val="001D3BAE"/>
    <w:rsid w:val="001D6A39"/>
    <w:rsid w:val="001D7A96"/>
    <w:rsid w:val="001E0109"/>
    <w:rsid w:val="001E3749"/>
    <w:rsid w:val="001E4116"/>
    <w:rsid w:val="001E5FA6"/>
    <w:rsid w:val="001E76C9"/>
    <w:rsid w:val="001E7D8D"/>
    <w:rsid w:val="001F03E1"/>
    <w:rsid w:val="001F2FF7"/>
    <w:rsid w:val="001F50AF"/>
    <w:rsid w:val="001F5BC7"/>
    <w:rsid w:val="001F5ED9"/>
    <w:rsid w:val="001F7D47"/>
    <w:rsid w:val="00202A33"/>
    <w:rsid w:val="00205E5E"/>
    <w:rsid w:val="00213689"/>
    <w:rsid w:val="00213FEB"/>
    <w:rsid w:val="00221D5A"/>
    <w:rsid w:val="00222114"/>
    <w:rsid w:val="0024068B"/>
    <w:rsid w:val="002426E9"/>
    <w:rsid w:val="0026451C"/>
    <w:rsid w:val="00276C5A"/>
    <w:rsid w:val="00290DB9"/>
    <w:rsid w:val="00291E2E"/>
    <w:rsid w:val="002947BF"/>
    <w:rsid w:val="002959DE"/>
    <w:rsid w:val="00297DD3"/>
    <w:rsid w:val="002A5294"/>
    <w:rsid w:val="002B408E"/>
    <w:rsid w:val="002C1162"/>
    <w:rsid w:val="002C797D"/>
    <w:rsid w:val="002D106A"/>
    <w:rsid w:val="002D3BCC"/>
    <w:rsid w:val="002D4366"/>
    <w:rsid w:val="002D50E1"/>
    <w:rsid w:val="002E19B7"/>
    <w:rsid w:val="002E347B"/>
    <w:rsid w:val="002E4ECA"/>
    <w:rsid w:val="003012F9"/>
    <w:rsid w:val="003021AC"/>
    <w:rsid w:val="00305857"/>
    <w:rsid w:val="00312D7A"/>
    <w:rsid w:val="003136BE"/>
    <w:rsid w:val="00317507"/>
    <w:rsid w:val="00321CA1"/>
    <w:rsid w:val="0032290A"/>
    <w:rsid w:val="00331AFD"/>
    <w:rsid w:val="0033223A"/>
    <w:rsid w:val="00333839"/>
    <w:rsid w:val="00336156"/>
    <w:rsid w:val="0034099A"/>
    <w:rsid w:val="003424A9"/>
    <w:rsid w:val="00352087"/>
    <w:rsid w:val="003574EE"/>
    <w:rsid w:val="003627E5"/>
    <w:rsid w:val="00363954"/>
    <w:rsid w:val="00364DA3"/>
    <w:rsid w:val="003737A3"/>
    <w:rsid w:val="0037562D"/>
    <w:rsid w:val="0038555A"/>
    <w:rsid w:val="003930C2"/>
    <w:rsid w:val="003A587C"/>
    <w:rsid w:val="003C4C66"/>
    <w:rsid w:val="003C6C10"/>
    <w:rsid w:val="003D35AD"/>
    <w:rsid w:val="003D4068"/>
    <w:rsid w:val="003E0B59"/>
    <w:rsid w:val="003E2067"/>
    <w:rsid w:val="003E3A08"/>
    <w:rsid w:val="003E3FCD"/>
    <w:rsid w:val="003E7C9C"/>
    <w:rsid w:val="003F323E"/>
    <w:rsid w:val="003F7010"/>
    <w:rsid w:val="003F7FFB"/>
    <w:rsid w:val="004019DB"/>
    <w:rsid w:val="00402906"/>
    <w:rsid w:val="00404E87"/>
    <w:rsid w:val="004132D8"/>
    <w:rsid w:val="0042059E"/>
    <w:rsid w:val="004234A1"/>
    <w:rsid w:val="00423780"/>
    <w:rsid w:val="004417B6"/>
    <w:rsid w:val="0045548B"/>
    <w:rsid w:val="004635B0"/>
    <w:rsid w:val="0047060B"/>
    <w:rsid w:val="00470B20"/>
    <w:rsid w:val="00470C5D"/>
    <w:rsid w:val="004722BC"/>
    <w:rsid w:val="004751BE"/>
    <w:rsid w:val="00481268"/>
    <w:rsid w:val="00484CFF"/>
    <w:rsid w:val="004904BC"/>
    <w:rsid w:val="004925A5"/>
    <w:rsid w:val="004928F1"/>
    <w:rsid w:val="00493467"/>
    <w:rsid w:val="004A1A6C"/>
    <w:rsid w:val="004A1B29"/>
    <w:rsid w:val="004A1E10"/>
    <w:rsid w:val="004A23C1"/>
    <w:rsid w:val="004A332F"/>
    <w:rsid w:val="004B1FF4"/>
    <w:rsid w:val="004B3DFA"/>
    <w:rsid w:val="004D24BF"/>
    <w:rsid w:val="004E4955"/>
    <w:rsid w:val="004F04FD"/>
    <w:rsid w:val="004F268F"/>
    <w:rsid w:val="004F5F08"/>
    <w:rsid w:val="004F67AC"/>
    <w:rsid w:val="004F7240"/>
    <w:rsid w:val="005016E2"/>
    <w:rsid w:val="005077FD"/>
    <w:rsid w:val="00507E26"/>
    <w:rsid w:val="0051778D"/>
    <w:rsid w:val="0052151D"/>
    <w:rsid w:val="00523ADB"/>
    <w:rsid w:val="0053419F"/>
    <w:rsid w:val="00534DEE"/>
    <w:rsid w:val="005400BB"/>
    <w:rsid w:val="0054139D"/>
    <w:rsid w:val="00541619"/>
    <w:rsid w:val="00545A84"/>
    <w:rsid w:val="00553DFE"/>
    <w:rsid w:val="0056228D"/>
    <w:rsid w:val="00563B63"/>
    <w:rsid w:val="005679C0"/>
    <w:rsid w:val="00570E74"/>
    <w:rsid w:val="00576E1F"/>
    <w:rsid w:val="00593799"/>
    <w:rsid w:val="005962D0"/>
    <w:rsid w:val="005B0371"/>
    <w:rsid w:val="005B6C99"/>
    <w:rsid w:val="005B7BBC"/>
    <w:rsid w:val="005C3DA2"/>
    <w:rsid w:val="005C51FA"/>
    <w:rsid w:val="005D1F34"/>
    <w:rsid w:val="005D5DCC"/>
    <w:rsid w:val="005E43D3"/>
    <w:rsid w:val="005E7E77"/>
    <w:rsid w:val="005F163B"/>
    <w:rsid w:val="005F2C6A"/>
    <w:rsid w:val="005F658B"/>
    <w:rsid w:val="00610EB8"/>
    <w:rsid w:val="00610F2D"/>
    <w:rsid w:val="006219B3"/>
    <w:rsid w:val="0062307F"/>
    <w:rsid w:val="006248DF"/>
    <w:rsid w:val="00625609"/>
    <w:rsid w:val="006320D9"/>
    <w:rsid w:val="00637DBE"/>
    <w:rsid w:val="006446FA"/>
    <w:rsid w:val="00646D03"/>
    <w:rsid w:val="00653C87"/>
    <w:rsid w:val="006611D8"/>
    <w:rsid w:val="00661AEB"/>
    <w:rsid w:val="006627F9"/>
    <w:rsid w:val="006648F2"/>
    <w:rsid w:val="00665002"/>
    <w:rsid w:val="00670343"/>
    <w:rsid w:val="00672294"/>
    <w:rsid w:val="006728B6"/>
    <w:rsid w:val="00680A97"/>
    <w:rsid w:val="006841E9"/>
    <w:rsid w:val="006900ED"/>
    <w:rsid w:val="006915E2"/>
    <w:rsid w:val="006A2690"/>
    <w:rsid w:val="006A26FE"/>
    <w:rsid w:val="006B0912"/>
    <w:rsid w:val="006D6DE0"/>
    <w:rsid w:val="006D722B"/>
    <w:rsid w:val="00713A86"/>
    <w:rsid w:val="00716084"/>
    <w:rsid w:val="00720935"/>
    <w:rsid w:val="00722C59"/>
    <w:rsid w:val="00724D26"/>
    <w:rsid w:val="007301A7"/>
    <w:rsid w:val="00744141"/>
    <w:rsid w:val="0074575A"/>
    <w:rsid w:val="00750DD9"/>
    <w:rsid w:val="0075340E"/>
    <w:rsid w:val="00755D3D"/>
    <w:rsid w:val="00760D5F"/>
    <w:rsid w:val="00761F26"/>
    <w:rsid w:val="007637AB"/>
    <w:rsid w:val="0076795D"/>
    <w:rsid w:val="007736AD"/>
    <w:rsid w:val="00775E7C"/>
    <w:rsid w:val="007779FE"/>
    <w:rsid w:val="00781A1A"/>
    <w:rsid w:val="007A560B"/>
    <w:rsid w:val="007B0EAA"/>
    <w:rsid w:val="007C3280"/>
    <w:rsid w:val="007D0CFA"/>
    <w:rsid w:val="007D5793"/>
    <w:rsid w:val="007E239D"/>
    <w:rsid w:val="007E4A32"/>
    <w:rsid w:val="007E5CD9"/>
    <w:rsid w:val="008017D2"/>
    <w:rsid w:val="0080299A"/>
    <w:rsid w:val="008177A1"/>
    <w:rsid w:val="008329E9"/>
    <w:rsid w:val="00841F9D"/>
    <w:rsid w:val="00843001"/>
    <w:rsid w:val="0085141F"/>
    <w:rsid w:val="00852BBC"/>
    <w:rsid w:val="00852C60"/>
    <w:rsid w:val="008621BD"/>
    <w:rsid w:val="00862541"/>
    <w:rsid w:val="0086539D"/>
    <w:rsid w:val="008668FF"/>
    <w:rsid w:val="008718F6"/>
    <w:rsid w:val="0087541C"/>
    <w:rsid w:val="00880A84"/>
    <w:rsid w:val="0089439C"/>
    <w:rsid w:val="008968F6"/>
    <w:rsid w:val="008B4F98"/>
    <w:rsid w:val="008B5CA3"/>
    <w:rsid w:val="008C13C0"/>
    <w:rsid w:val="008C6DB6"/>
    <w:rsid w:val="008D0566"/>
    <w:rsid w:val="008D07BB"/>
    <w:rsid w:val="008D2B4C"/>
    <w:rsid w:val="008D30C4"/>
    <w:rsid w:val="008D4E9E"/>
    <w:rsid w:val="008D6150"/>
    <w:rsid w:val="008E0C42"/>
    <w:rsid w:val="008E1EFE"/>
    <w:rsid w:val="008F059F"/>
    <w:rsid w:val="008F112E"/>
    <w:rsid w:val="0090214B"/>
    <w:rsid w:val="00905080"/>
    <w:rsid w:val="00906C42"/>
    <w:rsid w:val="00907AF6"/>
    <w:rsid w:val="00911D23"/>
    <w:rsid w:val="00917304"/>
    <w:rsid w:val="00924FC8"/>
    <w:rsid w:val="00925977"/>
    <w:rsid w:val="009365FD"/>
    <w:rsid w:val="00946652"/>
    <w:rsid w:val="00977AEF"/>
    <w:rsid w:val="00985ADE"/>
    <w:rsid w:val="009868FA"/>
    <w:rsid w:val="00987722"/>
    <w:rsid w:val="00995379"/>
    <w:rsid w:val="009A45FB"/>
    <w:rsid w:val="009A4C39"/>
    <w:rsid w:val="009A72D8"/>
    <w:rsid w:val="009B7988"/>
    <w:rsid w:val="009C2382"/>
    <w:rsid w:val="009C521A"/>
    <w:rsid w:val="009C6404"/>
    <w:rsid w:val="009F1D05"/>
    <w:rsid w:val="009F2858"/>
    <w:rsid w:val="009F29F3"/>
    <w:rsid w:val="00A008BF"/>
    <w:rsid w:val="00A012B6"/>
    <w:rsid w:val="00A12876"/>
    <w:rsid w:val="00A135B3"/>
    <w:rsid w:val="00A249B5"/>
    <w:rsid w:val="00A4126B"/>
    <w:rsid w:val="00A439F2"/>
    <w:rsid w:val="00A53430"/>
    <w:rsid w:val="00A53881"/>
    <w:rsid w:val="00A6290D"/>
    <w:rsid w:val="00A66F72"/>
    <w:rsid w:val="00A67EF0"/>
    <w:rsid w:val="00A70E09"/>
    <w:rsid w:val="00A8641B"/>
    <w:rsid w:val="00A97DE6"/>
    <w:rsid w:val="00AA6120"/>
    <w:rsid w:val="00AB1611"/>
    <w:rsid w:val="00AB2E9A"/>
    <w:rsid w:val="00AB76EF"/>
    <w:rsid w:val="00AD46AD"/>
    <w:rsid w:val="00AD46E2"/>
    <w:rsid w:val="00AD6403"/>
    <w:rsid w:val="00AD6AB0"/>
    <w:rsid w:val="00AE1598"/>
    <w:rsid w:val="00AE1FEB"/>
    <w:rsid w:val="00AE27D3"/>
    <w:rsid w:val="00B03C22"/>
    <w:rsid w:val="00B045B9"/>
    <w:rsid w:val="00B048EA"/>
    <w:rsid w:val="00B13BE7"/>
    <w:rsid w:val="00B140A9"/>
    <w:rsid w:val="00B14A72"/>
    <w:rsid w:val="00B15B86"/>
    <w:rsid w:val="00B30156"/>
    <w:rsid w:val="00B318E9"/>
    <w:rsid w:val="00B438AD"/>
    <w:rsid w:val="00B46DBF"/>
    <w:rsid w:val="00B82524"/>
    <w:rsid w:val="00B84128"/>
    <w:rsid w:val="00B8561A"/>
    <w:rsid w:val="00B8566B"/>
    <w:rsid w:val="00B857AD"/>
    <w:rsid w:val="00B85A2F"/>
    <w:rsid w:val="00BA0F3E"/>
    <w:rsid w:val="00BA2470"/>
    <w:rsid w:val="00BA34B4"/>
    <w:rsid w:val="00BA4FB6"/>
    <w:rsid w:val="00BB323C"/>
    <w:rsid w:val="00BC1749"/>
    <w:rsid w:val="00BC1ED1"/>
    <w:rsid w:val="00BC25DC"/>
    <w:rsid w:val="00BC59AF"/>
    <w:rsid w:val="00BD7425"/>
    <w:rsid w:val="00BD7D41"/>
    <w:rsid w:val="00BE2676"/>
    <w:rsid w:val="00BE3EA1"/>
    <w:rsid w:val="00BF7307"/>
    <w:rsid w:val="00C03104"/>
    <w:rsid w:val="00C038E7"/>
    <w:rsid w:val="00C162B7"/>
    <w:rsid w:val="00C20A44"/>
    <w:rsid w:val="00C31BCB"/>
    <w:rsid w:val="00C411FC"/>
    <w:rsid w:val="00C43C8B"/>
    <w:rsid w:val="00C54EB9"/>
    <w:rsid w:val="00C77E45"/>
    <w:rsid w:val="00C903BB"/>
    <w:rsid w:val="00C92831"/>
    <w:rsid w:val="00CB3AB2"/>
    <w:rsid w:val="00CB5BC8"/>
    <w:rsid w:val="00CC748F"/>
    <w:rsid w:val="00CD25CF"/>
    <w:rsid w:val="00CD3B38"/>
    <w:rsid w:val="00CE3EDC"/>
    <w:rsid w:val="00CE4A5F"/>
    <w:rsid w:val="00CE7384"/>
    <w:rsid w:val="00CE7DB8"/>
    <w:rsid w:val="00CF2384"/>
    <w:rsid w:val="00CF386F"/>
    <w:rsid w:val="00CF7141"/>
    <w:rsid w:val="00D0463F"/>
    <w:rsid w:val="00D05152"/>
    <w:rsid w:val="00D06EDB"/>
    <w:rsid w:val="00D06EFF"/>
    <w:rsid w:val="00D10A0E"/>
    <w:rsid w:val="00D21A86"/>
    <w:rsid w:val="00D356CD"/>
    <w:rsid w:val="00D36010"/>
    <w:rsid w:val="00D37106"/>
    <w:rsid w:val="00D42DAE"/>
    <w:rsid w:val="00D476C9"/>
    <w:rsid w:val="00D5004E"/>
    <w:rsid w:val="00D51F8B"/>
    <w:rsid w:val="00D62104"/>
    <w:rsid w:val="00D63DB9"/>
    <w:rsid w:val="00D660E3"/>
    <w:rsid w:val="00D73397"/>
    <w:rsid w:val="00D82A39"/>
    <w:rsid w:val="00D84944"/>
    <w:rsid w:val="00D85F0D"/>
    <w:rsid w:val="00D95636"/>
    <w:rsid w:val="00D973D5"/>
    <w:rsid w:val="00D975F4"/>
    <w:rsid w:val="00DA2AE4"/>
    <w:rsid w:val="00DB7CAA"/>
    <w:rsid w:val="00DC225A"/>
    <w:rsid w:val="00DD11FD"/>
    <w:rsid w:val="00DD1BCD"/>
    <w:rsid w:val="00DD57D3"/>
    <w:rsid w:val="00DE0EB0"/>
    <w:rsid w:val="00DE2782"/>
    <w:rsid w:val="00DF305E"/>
    <w:rsid w:val="00E1007E"/>
    <w:rsid w:val="00E17737"/>
    <w:rsid w:val="00E22236"/>
    <w:rsid w:val="00E234AB"/>
    <w:rsid w:val="00E24F3A"/>
    <w:rsid w:val="00E252F5"/>
    <w:rsid w:val="00E254FE"/>
    <w:rsid w:val="00E26004"/>
    <w:rsid w:val="00E30149"/>
    <w:rsid w:val="00E4102F"/>
    <w:rsid w:val="00E45BA6"/>
    <w:rsid w:val="00E4717C"/>
    <w:rsid w:val="00E519D8"/>
    <w:rsid w:val="00E603AE"/>
    <w:rsid w:val="00E62E80"/>
    <w:rsid w:val="00E62FD9"/>
    <w:rsid w:val="00E63754"/>
    <w:rsid w:val="00EA2166"/>
    <w:rsid w:val="00EA2663"/>
    <w:rsid w:val="00EA29F3"/>
    <w:rsid w:val="00EB7F2E"/>
    <w:rsid w:val="00EC2018"/>
    <w:rsid w:val="00EC2A6C"/>
    <w:rsid w:val="00EC5C6A"/>
    <w:rsid w:val="00EC606E"/>
    <w:rsid w:val="00ED720D"/>
    <w:rsid w:val="00EE6738"/>
    <w:rsid w:val="00EF6D45"/>
    <w:rsid w:val="00EF7F42"/>
    <w:rsid w:val="00F13945"/>
    <w:rsid w:val="00F15F6E"/>
    <w:rsid w:val="00F23CD4"/>
    <w:rsid w:val="00F41DA9"/>
    <w:rsid w:val="00F4212C"/>
    <w:rsid w:val="00F5076E"/>
    <w:rsid w:val="00F675D2"/>
    <w:rsid w:val="00F71079"/>
    <w:rsid w:val="00F8564F"/>
    <w:rsid w:val="00F93FBE"/>
    <w:rsid w:val="00FA3DCB"/>
    <w:rsid w:val="00FA4FA6"/>
    <w:rsid w:val="00FA79C2"/>
    <w:rsid w:val="00FC134F"/>
    <w:rsid w:val="00FD19C0"/>
    <w:rsid w:val="00FD591D"/>
    <w:rsid w:val="00FD7E98"/>
    <w:rsid w:val="00FF5879"/>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CE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139D"/>
    <w:pPr>
      <w:ind w:left="720"/>
      <w:contextualSpacing/>
    </w:pPr>
  </w:style>
  <w:style w:type="paragraph" w:styleId="Header">
    <w:name w:val="header"/>
    <w:basedOn w:val="Normal"/>
    <w:link w:val="HeaderChar"/>
    <w:uiPriority w:val="99"/>
    <w:unhideWhenUsed/>
    <w:rsid w:val="000E4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2C0"/>
  </w:style>
  <w:style w:type="paragraph" w:styleId="Footer">
    <w:name w:val="footer"/>
    <w:basedOn w:val="Normal"/>
    <w:link w:val="FooterChar"/>
    <w:uiPriority w:val="99"/>
    <w:unhideWhenUsed/>
    <w:rsid w:val="000E4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2C0"/>
  </w:style>
  <w:style w:type="character" w:styleId="Hyperlink">
    <w:name w:val="Hyperlink"/>
    <w:basedOn w:val="DefaultParagraphFont"/>
    <w:uiPriority w:val="99"/>
    <w:unhideWhenUsed/>
    <w:rsid w:val="0024068B"/>
    <w:rPr>
      <w:color w:val="0563C1" w:themeColor="hyperlink"/>
      <w:u w:val="single"/>
    </w:rPr>
  </w:style>
  <w:style w:type="paragraph" w:styleId="FootnoteText">
    <w:name w:val="footnote text"/>
    <w:basedOn w:val="Normal"/>
    <w:link w:val="FootnoteTextChar"/>
    <w:uiPriority w:val="99"/>
    <w:semiHidden/>
    <w:unhideWhenUsed/>
    <w:rsid w:val="0047060B"/>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47060B"/>
    <w:rPr>
      <w:sz w:val="20"/>
      <w:szCs w:val="20"/>
      <w:lang w:val="en-US"/>
    </w:rPr>
  </w:style>
  <w:style w:type="character" w:styleId="FootnoteReference">
    <w:name w:val="footnote reference"/>
    <w:basedOn w:val="DefaultParagraphFont"/>
    <w:uiPriority w:val="99"/>
    <w:semiHidden/>
    <w:unhideWhenUsed/>
    <w:rsid w:val="0047060B"/>
    <w:rPr>
      <w:vertAlign w:val="superscript"/>
    </w:rPr>
  </w:style>
  <w:style w:type="character" w:styleId="CommentReference">
    <w:name w:val="annotation reference"/>
    <w:basedOn w:val="DefaultParagraphFont"/>
    <w:uiPriority w:val="99"/>
    <w:semiHidden/>
    <w:unhideWhenUsed/>
    <w:rsid w:val="00610F2D"/>
    <w:rPr>
      <w:sz w:val="16"/>
      <w:szCs w:val="16"/>
    </w:rPr>
  </w:style>
  <w:style w:type="paragraph" w:styleId="CommentText">
    <w:name w:val="annotation text"/>
    <w:basedOn w:val="Normal"/>
    <w:link w:val="CommentTextChar"/>
    <w:uiPriority w:val="99"/>
    <w:semiHidden/>
    <w:unhideWhenUsed/>
    <w:rsid w:val="00610F2D"/>
    <w:pPr>
      <w:spacing w:line="240" w:lineRule="auto"/>
    </w:pPr>
    <w:rPr>
      <w:sz w:val="20"/>
      <w:szCs w:val="20"/>
    </w:rPr>
  </w:style>
  <w:style w:type="character" w:customStyle="1" w:styleId="CommentTextChar">
    <w:name w:val="Comment Text Char"/>
    <w:basedOn w:val="DefaultParagraphFont"/>
    <w:link w:val="CommentText"/>
    <w:uiPriority w:val="99"/>
    <w:semiHidden/>
    <w:rsid w:val="00610F2D"/>
    <w:rPr>
      <w:sz w:val="20"/>
      <w:szCs w:val="20"/>
    </w:rPr>
  </w:style>
  <w:style w:type="paragraph" w:styleId="CommentSubject">
    <w:name w:val="annotation subject"/>
    <w:basedOn w:val="CommentText"/>
    <w:next w:val="CommentText"/>
    <w:link w:val="CommentSubjectChar"/>
    <w:uiPriority w:val="99"/>
    <w:semiHidden/>
    <w:unhideWhenUsed/>
    <w:rsid w:val="00610F2D"/>
    <w:rPr>
      <w:b/>
      <w:bCs/>
    </w:rPr>
  </w:style>
  <w:style w:type="character" w:customStyle="1" w:styleId="CommentSubjectChar">
    <w:name w:val="Comment Subject Char"/>
    <w:basedOn w:val="CommentTextChar"/>
    <w:link w:val="CommentSubject"/>
    <w:uiPriority w:val="99"/>
    <w:semiHidden/>
    <w:rsid w:val="00610F2D"/>
    <w:rPr>
      <w:b/>
      <w:bCs/>
      <w:sz w:val="20"/>
      <w:szCs w:val="20"/>
    </w:rPr>
  </w:style>
  <w:style w:type="character" w:styleId="UnresolvedMention">
    <w:name w:val="Unresolved Mention"/>
    <w:basedOn w:val="DefaultParagraphFont"/>
    <w:uiPriority w:val="99"/>
    <w:semiHidden/>
    <w:unhideWhenUsed/>
    <w:rsid w:val="00FD5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144388">
      <w:bodyDiv w:val="1"/>
      <w:marLeft w:val="0"/>
      <w:marRight w:val="0"/>
      <w:marTop w:val="0"/>
      <w:marBottom w:val="0"/>
      <w:divBdr>
        <w:top w:val="none" w:sz="0" w:space="0" w:color="auto"/>
        <w:left w:val="none" w:sz="0" w:space="0" w:color="auto"/>
        <w:bottom w:val="none" w:sz="0" w:space="0" w:color="auto"/>
        <w:right w:val="none" w:sz="0" w:space="0" w:color="auto"/>
      </w:divBdr>
      <w:divsChild>
        <w:div w:id="1127431514">
          <w:marLeft w:val="0"/>
          <w:marRight w:val="0"/>
          <w:marTop w:val="0"/>
          <w:marBottom w:val="0"/>
          <w:divBdr>
            <w:top w:val="none" w:sz="0" w:space="0" w:color="auto"/>
            <w:left w:val="none" w:sz="0" w:space="0" w:color="auto"/>
            <w:bottom w:val="none" w:sz="0" w:space="0" w:color="auto"/>
            <w:right w:val="none" w:sz="0" w:space="0" w:color="auto"/>
          </w:divBdr>
        </w:div>
      </w:divsChild>
    </w:div>
    <w:div w:id="1215192919">
      <w:bodyDiv w:val="1"/>
      <w:marLeft w:val="0"/>
      <w:marRight w:val="0"/>
      <w:marTop w:val="0"/>
      <w:marBottom w:val="0"/>
      <w:divBdr>
        <w:top w:val="none" w:sz="0" w:space="0" w:color="auto"/>
        <w:left w:val="none" w:sz="0" w:space="0" w:color="auto"/>
        <w:bottom w:val="none" w:sz="0" w:space="0" w:color="auto"/>
        <w:right w:val="none" w:sz="0" w:space="0" w:color="auto"/>
      </w:divBdr>
      <w:divsChild>
        <w:div w:id="1245257782">
          <w:marLeft w:val="0"/>
          <w:marRight w:val="0"/>
          <w:marTop w:val="0"/>
          <w:marBottom w:val="0"/>
          <w:divBdr>
            <w:top w:val="none" w:sz="0" w:space="0" w:color="auto"/>
            <w:left w:val="none" w:sz="0" w:space="0" w:color="auto"/>
            <w:bottom w:val="none" w:sz="0" w:space="0" w:color="auto"/>
            <w:right w:val="none" w:sz="0" w:space="0" w:color="auto"/>
          </w:divBdr>
        </w:div>
      </w:divsChild>
    </w:div>
    <w:div w:id="1799105210">
      <w:bodyDiv w:val="1"/>
      <w:marLeft w:val="0"/>
      <w:marRight w:val="0"/>
      <w:marTop w:val="0"/>
      <w:marBottom w:val="0"/>
      <w:divBdr>
        <w:top w:val="none" w:sz="0" w:space="0" w:color="auto"/>
        <w:left w:val="none" w:sz="0" w:space="0" w:color="auto"/>
        <w:bottom w:val="none" w:sz="0" w:space="0" w:color="auto"/>
        <w:right w:val="none" w:sz="0" w:space="0" w:color="auto"/>
      </w:divBdr>
      <w:divsChild>
        <w:div w:id="626929673">
          <w:marLeft w:val="0"/>
          <w:marRight w:val="0"/>
          <w:marTop w:val="0"/>
          <w:marBottom w:val="0"/>
          <w:divBdr>
            <w:top w:val="none" w:sz="0" w:space="0" w:color="auto"/>
            <w:left w:val="none" w:sz="0" w:space="0" w:color="auto"/>
            <w:bottom w:val="none" w:sz="0" w:space="0" w:color="auto"/>
            <w:right w:val="none" w:sz="0" w:space="0" w:color="auto"/>
          </w:divBdr>
        </w:div>
      </w:divsChild>
    </w:div>
    <w:div w:id="194178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1F7A3-7192-40E2-B80D-A31E3FCE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1440</Words>
  <Characters>8209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2021-06-23T08:51:00Z</dcterms:created>
  <dcterms:modified xsi:type="dcterms:W3CDTF">2021-06-27T15:53:00Z</dcterms:modified>
</cp:coreProperties>
</file>