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54528C" w14:textId="70ED92D3" w:rsidR="663A4F46" w:rsidRPr="000059E4" w:rsidRDefault="663A4F46" w:rsidP="000059E4">
      <w:pPr>
        <w:spacing w:line="360" w:lineRule="auto"/>
        <w:jc w:val="both"/>
        <w:rPr>
          <w:rFonts w:ascii="Arial" w:eastAsia="Arial" w:hAnsi="Arial" w:cs="Arial"/>
          <w:b/>
          <w:bCs/>
          <w:color w:val="212121"/>
          <w:sz w:val="24"/>
          <w:szCs w:val="24"/>
        </w:rPr>
      </w:pPr>
      <w:r w:rsidRPr="000059E4">
        <w:rPr>
          <w:rFonts w:ascii="Arial" w:eastAsia="Arial" w:hAnsi="Arial" w:cs="Arial"/>
          <w:b/>
          <w:bCs/>
          <w:sz w:val="24"/>
          <w:szCs w:val="24"/>
        </w:rPr>
        <w:t>‘If children experience high quality earl</w:t>
      </w:r>
      <w:bookmarkStart w:id="0" w:name="_GoBack"/>
      <w:bookmarkEnd w:id="0"/>
      <w:r w:rsidRPr="000059E4">
        <w:rPr>
          <w:rFonts w:ascii="Arial" w:eastAsia="Arial" w:hAnsi="Arial" w:cs="Arial"/>
          <w:b/>
          <w:bCs/>
          <w:sz w:val="24"/>
          <w:szCs w:val="24"/>
        </w:rPr>
        <w:t xml:space="preserve">y education and care, this </w:t>
      </w:r>
      <w:r w:rsidRPr="000059E4">
        <w:rPr>
          <w:rFonts w:ascii="Arial" w:eastAsia="Arial" w:hAnsi="Arial" w:cs="Arial"/>
          <w:b/>
          <w:bCs/>
          <w:color w:val="212121"/>
          <w:sz w:val="24"/>
          <w:szCs w:val="24"/>
        </w:rPr>
        <w:t xml:space="preserve">can have a lasting, positive impact on educational outcomes and more…. We know that high quality provision matters and that poor and mediocre provision will not benefit children’. (Nutbrown, C. 2012, 12-13). </w:t>
      </w:r>
    </w:p>
    <w:p w14:paraId="35D3CB66" w14:textId="35119A9D"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 xml:space="preserve">Why is reflection so important for a practitioner in early years? According to Arthur L. Costa and Bena Kallick 2009, reflecting on work enhances its meaning and also reflecting on experiences encourage insight and complex learning. This is found when any practitioner reflects, they are able to find their experiences and discover what they could have done differently or would have kept the same if the same activity or scenario arose. Reflecting also helps not just the practitioner in early years, but any practitioner within education, healthcare and social care. It has also been defined as the active process of reviewing, analysing and evaluating experiences. (Alps, No Date).  </w:t>
      </w:r>
    </w:p>
    <w:p w14:paraId="05A31FF1" w14:textId="76CABEEF"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There are six different models of reflection which all analyse aspects of reflection in different ways, and they are: Boud et al 1985, Dewey 1933, Donald Schon, Rolfe 2001, Kolbe and Gibbs 1988. All models represent a different way to reflect on an experience and each model can be used in a different way, for example if the practitioner wanted to have a basic, simple and easy reflection then they would use the Rolfe 2001 reflective cycle. But, if the practitioner wanted to have a more in-depth and more advanced version of their reflection then Gibbs or Kolb would benefit the practitioner more rather than Rolfe 2001.</w:t>
      </w:r>
    </w:p>
    <w:p w14:paraId="61966508" w14:textId="6B9DDC0B" w:rsidR="663A4F46" w:rsidRPr="000059E4" w:rsidRDefault="663A4F46" w:rsidP="000059E4">
      <w:pPr>
        <w:spacing w:line="360" w:lineRule="auto"/>
        <w:jc w:val="both"/>
        <w:rPr>
          <w:rFonts w:ascii="Arial" w:eastAsia="Arial" w:hAnsi="Arial" w:cs="Arial"/>
          <w:color w:val="212121"/>
          <w:sz w:val="24"/>
          <w:szCs w:val="24"/>
        </w:rPr>
      </w:pPr>
    </w:p>
    <w:p w14:paraId="117DE3DE" w14:textId="78D8DE27"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Kolbe shows experiences of life. There are four stages to the cycle and they are: Stage 1 - Concrete Experience which is the ‘kick start’ of the cycle. Stage two - Is Reflective Observation which is where the reflection involves thinking about what you did in the activity. Stage three - Is Abstract Conceptualisation which is when you think about what happened in the activity, whether there were positive and negatives about the situation. Stage four - Is Active Experimentation, this is where you look back on the activity or situation and arrive at a conclusion about the activity. (Skills for learning, 2015).</w:t>
      </w:r>
    </w:p>
    <w:p w14:paraId="508AE6B2" w14:textId="2BA2B703" w:rsidR="663A4F46" w:rsidRPr="000059E4" w:rsidRDefault="663A4F46" w:rsidP="000059E4">
      <w:pPr>
        <w:spacing w:line="360" w:lineRule="auto"/>
        <w:jc w:val="both"/>
        <w:rPr>
          <w:rFonts w:ascii="Arial" w:eastAsia="Arial" w:hAnsi="Arial" w:cs="Arial"/>
          <w:color w:val="212121"/>
          <w:sz w:val="24"/>
          <w:szCs w:val="24"/>
        </w:rPr>
      </w:pPr>
    </w:p>
    <w:p w14:paraId="5881A640" w14:textId="6A755F34"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lastRenderedPageBreak/>
        <w:t xml:space="preserve">On the other hand, there is Gibbs 1988 which shows emotional reflection based on feeling, and they are: Stage 1 Description - This Is where the practitioner describes the event, activity or situation. Stage 2 Feelings - This is where the practitioner reflects on what they were thinking and feeling in the activity or situation. Stage 3 Evaluation - This is where the practitioner reflects back again on the experience and discusses the positive and negatives. Stage 4 Analysis - Is when the practitioner makes sense of the situation. Stage 5 Conclusion – Is where the practitioner reflects in more depth about the situation about what else they could have done differently in the activity. Stage 6 - Action Plan is where the practitioner reflects on the whole situation and explain in more depth what they would do differently or keep the same if the activity or situation arose again. (Oxford Brookes University, 2017)   </w:t>
      </w:r>
    </w:p>
    <w:p w14:paraId="7B372C64" w14:textId="05B8A280" w:rsidR="663A4F46" w:rsidRPr="000059E4" w:rsidRDefault="663A4F46" w:rsidP="000059E4">
      <w:pPr>
        <w:spacing w:line="360" w:lineRule="auto"/>
        <w:jc w:val="both"/>
        <w:rPr>
          <w:rFonts w:ascii="Arial" w:eastAsia="Arial" w:hAnsi="Arial" w:cs="Arial"/>
          <w:color w:val="212121"/>
          <w:sz w:val="24"/>
          <w:szCs w:val="24"/>
        </w:rPr>
      </w:pPr>
    </w:p>
    <w:p w14:paraId="02952480" w14:textId="757B11FD"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The two that will be critically analysed throughout will be Rolfe 2001 and Gibbs 1988. These models have been chosen because they are on different ends of the reflection spectrum. Rolfe 2001 is a simple and basic reflection and can be done in action. On the other hand, Gibbs 1988 is a more in-depth version of reflection and can be done out of action. The reflection will also include a critical evaluation at the end to explain why maybe one reflective model is more appropriate for different reflection on activities or is both reflective models are as good as each other.</w:t>
      </w:r>
    </w:p>
    <w:p w14:paraId="4208CEFD" w14:textId="592477AE" w:rsidR="663A4F46" w:rsidRPr="000059E4" w:rsidRDefault="663A4F46" w:rsidP="000059E4">
      <w:pPr>
        <w:spacing w:line="360" w:lineRule="auto"/>
        <w:jc w:val="both"/>
        <w:rPr>
          <w:rFonts w:ascii="Arial" w:eastAsia="Arial" w:hAnsi="Arial" w:cs="Arial"/>
          <w:sz w:val="24"/>
          <w:szCs w:val="24"/>
        </w:rPr>
      </w:pPr>
      <w:r w:rsidRPr="000059E4">
        <w:rPr>
          <w:sz w:val="24"/>
          <w:szCs w:val="24"/>
        </w:rPr>
        <w:br/>
      </w:r>
      <w:r w:rsidRPr="000059E4">
        <w:rPr>
          <w:rFonts w:ascii="Arial" w:eastAsia="Arial" w:hAnsi="Arial" w:cs="Arial"/>
          <w:sz w:val="24"/>
          <w:szCs w:val="24"/>
        </w:rPr>
        <w:t>Reflective practice was originally to be believed as a critical technique, and was based on the knowledge produced by practitioners that were reflecting on their own experiences of at least equal value to knowledge. However, experiential knowledge from reflection-on-action now finds itself at the bottom of the pile of evidence on which to base practice, and reflection has become just another technical tool. (Rolfe, 2001)</w:t>
      </w:r>
    </w:p>
    <w:p w14:paraId="4D10911D" w14:textId="1E32A5E2" w:rsidR="663A4F46" w:rsidRPr="000059E4" w:rsidRDefault="663A4F46" w:rsidP="000059E4">
      <w:pPr>
        <w:spacing w:line="360" w:lineRule="auto"/>
        <w:jc w:val="both"/>
        <w:rPr>
          <w:rFonts w:ascii="Arial" w:eastAsia="Arial" w:hAnsi="Arial" w:cs="Arial"/>
          <w:color w:val="212121"/>
          <w:sz w:val="24"/>
          <w:szCs w:val="24"/>
        </w:rPr>
      </w:pPr>
    </w:p>
    <w:p w14:paraId="6E42A360" w14:textId="0BD2272B"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 xml:space="preserve">The first model of reflection that shall be critically analysed is Rolfe 2001. This model of reflection is made up of three stages. Stage 1 is what -  This stage is where the practitioner reflects on if there were any problems during the activity. Asking questions like: what was the role of the practitioner? What was the practitioner trying to achieve? Any actions taken? Any responses from other practitioners/teachers and how was the practitioner and students feeling? (Cumbria, 2016). This stage can also be seen as </w:t>
      </w:r>
      <w:r w:rsidRPr="000059E4">
        <w:rPr>
          <w:rFonts w:ascii="Arial" w:eastAsia="Arial" w:hAnsi="Arial" w:cs="Arial"/>
          <w:color w:val="212121"/>
          <w:sz w:val="24"/>
          <w:szCs w:val="24"/>
        </w:rPr>
        <w:lastRenderedPageBreak/>
        <w:t>what is the main focus that the practitioner is reflecting on. Is it better to focus on what aspect of reflection at a time, what was the issue, what did the practitioner do well in the activity and is there anything as a practitioner needs to be improved.  (University of Exeter, No Date)</w:t>
      </w:r>
    </w:p>
    <w:p w14:paraId="067089C6" w14:textId="5F29785D"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Stage 2 is So What - This stage is where the practitioner focuses on analysing their performance. Which can include positive and negatives of the situation, theorising what has been learnt through an activity or scenario and also what has the practitioner learnt about themselves, from others and any possible improvement. (Francisca Veale, 2016). This is an important stage of Rolfe 2001 cycle because this is where the practitioner is able to reflect back on their work during the activity and change something within the activity if it is not going as well as the practitioner might have wanted it to. It can also be seen as being an in-action reflective point. Due to the fact of the practitioner can maybe change the activity or maybe add something which could be more beneficial towards the children.</w:t>
      </w:r>
    </w:p>
    <w:p w14:paraId="4411D4F6" w14:textId="6DC243BD" w:rsidR="663A4F46" w:rsidRPr="000059E4" w:rsidRDefault="663A4F46" w:rsidP="000059E4">
      <w:pPr>
        <w:spacing w:line="360" w:lineRule="auto"/>
        <w:jc w:val="both"/>
        <w:rPr>
          <w:rFonts w:ascii="Arial" w:eastAsia="Arial" w:hAnsi="Arial" w:cs="Arial"/>
          <w:color w:val="212121"/>
          <w:sz w:val="24"/>
          <w:szCs w:val="24"/>
        </w:rPr>
      </w:pPr>
    </w:p>
    <w:p w14:paraId="43FC78CA" w14:textId="1B23EA92"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Stage 3 to Rolfe’s reflective cycle is Now What - This stage includes considering any further steps as a practitioner that will be taken to improve the practice and learn from any initial experience. It also states that an action plan is ideal to help the practitioner have key points about what will happen if the activity arose again and how the practice will it be improved. (Nicole Brown, 2015). This stage can be seen as the action plan stage of the cycle. It can be used to boost the practitioner's positive aspects of the activity or situation or maybe improve the negative outcomes of the situation. However, the reflective cycle may not have enough information or detail for the practitioner to be able to have a fuller or more in-depth action plan for next time.</w:t>
      </w:r>
    </w:p>
    <w:p w14:paraId="422D5DB4" w14:textId="14A87A09"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The Rolfe 2001 reflective models can be seen as an in-action reflection as a result of the cycle being short and basic. The reflective cycle provides the practitioner to seek alternatives, ability to keep an open mind, always asking “what if” and the ability to compare and contrast with other models of reflection (Brainboxx, No Date). Francisca Veale, 2016 states that as an early year practitioner they will gradually be able to recognise Greenway and Rolfe 2001 reflective models in the way that the practitioner </w:t>
      </w:r>
      <w:r w:rsidRPr="000059E4">
        <w:rPr>
          <w:rFonts w:ascii="Arial" w:eastAsia="Arial" w:hAnsi="Arial" w:cs="Arial"/>
          <w:color w:val="212121"/>
          <w:sz w:val="24"/>
          <w:szCs w:val="24"/>
        </w:rPr>
        <w:lastRenderedPageBreak/>
        <w:t xml:space="preserve">approachs a child-initiated learning. This is when children ‘Plan, Do and Review’ their own learning. There has been very different looks on Rolfe 2001’s reflective cycle, both positive and negative points. Whilst looking and critically analysing Rolfe 2001’s model of reflection as a practitioner there are many points that be taken from it such as: The model is very basic and has not got enough stages to go into depth about the activity or situation and it can only be used as an in-action reflection. </w:t>
      </w:r>
    </w:p>
    <w:p w14:paraId="6FD20460" w14:textId="74CEFBF1"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What is an in-action reflection? According to Barbra Bassot, 2016 reflecting-in-action in the kind of reflection that we all do as we are working, studying and living generally. As human beings we all have the capacity to think as we are doing things. This can also be linked to Donald Schon 1983. Donald Schon describes in-action reflection as ‘Thinking on your feet’. In action reflection can also be seen as an ‘easy’ or ‘simple’ way of reflecting. Which can then cause the reflection to be not in enough depth or not detailed enough for the nursery setting or for the practitioner themselves. Moon, 2006 acknowledged that Rolfe 2001 links in with Donald Schon with the in-action reflection. This is a result of both reflective practitioners using in action reflection to help pose questions to help students or practitioners in their reflection. This can help students, practitioners or early years setting staff to consider their personal, professional, academic and evaluative development in certain areas (Moon, 2016).</w:t>
      </w:r>
    </w:p>
    <w:p w14:paraId="6175FF78" w14:textId="6C29E297"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Now moving onto the next model of reflection, the Gibbs Cycle. The Gibbs cycles show a different approach to reflection by adopting feelings. Open Learning, 2017 suggests that the Gibbs reflective model builds of Boud’s model by breaking down reflection into an evaluation of the events the practitioner may have gone through. Then to be able to analyse and figure out if there are any clear links between learning from the experience and future practice.  HHS, 2017 explains that the model of reflection is an effective tool that helps practitioner reflect after the event on a ‘critical’ response. This suggests that the Gibbs reflective model is ideal for any activity or situation that is in need of a lot of critical thinking and to be able to go into depth. Gibbs talks about six different stages that make up his model of reflection and they are: Description, Feelings, Evaluation, Analysis, Conclusion and Action Plan. </w:t>
      </w:r>
    </w:p>
    <w:p w14:paraId="3AA09000" w14:textId="3DB45691"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lastRenderedPageBreak/>
        <w:br/>
      </w:r>
      <w:r w:rsidRPr="000059E4">
        <w:rPr>
          <w:rFonts w:ascii="Arial" w:eastAsia="Arial" w:hAnsi="Arial" w:cs="Arial"/>
          <w:color w:val="212121"/>
          <w:sz w:val="24"/>
          <w:szCs w:val="24"/>
        </w:rPr>
        <w:t xml:space="preserve">The six stages of Gibbs are all about feelings within an activity or situation and for the practitioner to be able to critically reflect after the activity or situation is over with. The first stage of Gibbs reflective model is Description - This is where the practitioner reflects back on the activity or situation but only using specific and relative detail, giving consist description of the experience they have been through, for example what are you reflecting on? (Kcl, 2016). </w:t>
      </w:r>
    </w:p>
    <w:p w14:paraId="049D8DBC" w14:textId="2C1BDCC4"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The next stage to the reflective cycle is Feelings. This stage is where any emotion the practitioner feels during the incident is discussed. This can be seen as being asked questions such as how the practitioner was feeling before the activity? How the practitioner was feeling during the activity? and how the practitioner was feeling after the activity? Also, there could be questions such as what do you think other people are feeling? How does the practitioner feel about the activity now? The practitioner must answer the questions honestly and accurately and have a clearer reflection (Kcl, 2016). </w:t>
      </w:r>
    </w:p>
    <w:p w14:paraId="69504F1F" w14:textId="4F7BEC04"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The next stage is Evaluation - This stage is where you reflect back on the activity again but only reflecting on the positive or negative aspects of the activity. The practitioner should consider judgement such as what went well, what did not go so well and also what was good and not so good about the experience (Afpp, No Date). This stage of Gibbs reflective cycle asks the practitioner to examine what was good about the experience and also the bad points of the experience. This combination reminds the practitioner of the contrasting cycles of Ghaye 2011, Osterman and Kottkamp 2004. These practitioners explain to the practitioner to focus and not dwell on too much of the negative side and running the practitioner down. It also asks the practitioner to consider looking at the positives so they can build on them (Bassot, 2016)</w:t>
      </w:r>
    </w:p>
    <w:p w14:paraId="68909121" w14:textId="7E481FE6"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The fourth stage of the Gibbs cycle is Analysis - This stage is an important stage because the practitioner has to compare the activity with theory or practice. Were there any similarities or any differences between their experiences and any other experiences that the practitioner has been through? For the practitioner to be able to </w:t>
      </w:r>
      <w:r w:rsidRPr="000059E4">
        <w:rPr>
          <w:rFonts w:ascii="Arial" w:eastAsia="Arial" w:hAnsi="Arial" w:cs="Arial"/>
          <w:color w:val="212121"/>
          <w:sz w:val="24"/>
          <w:szCs w:val="24"/>
        </w:rPr>
        <w:lastRenderedPageBreak/>
        <w:t xml:space="preserve">think about what had actually happened and if the practitioner made any choices and did the choices have any effect on the activity or situation (Skills for learning, 2015). The stage is an important stage for the practitioner in terms of reflection. As a result of their reflection being in depth and extensive as the reflection can be. Also, for the practitioner to be able to give a full reflection on the activity and the positive and negatives of the situation. </w:t>
      </w:r>
    </w:p>
    <w:p w14:paraId="3E915F83" w14:textId="5F9684B9"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Fifth stage that is included in the Gibbs cycle is Conclusion - This stage is important as well as stage four for the practitioner because it is where the practitioner has to communicate with the families, patient or clients about the experience or activity. Study Skills, 2013 talks about if there was anything that the practitioner should have noticed that they should have done, reported or talked about. Learning Cultures, 2017 explains that conclusion can be seen as what did the practitioner gain from the experience? Was there are positive outcomes of the situation? And how relevant or useful was the knowledge the practitioner gained through the experience or situation? Conclusion is also another important stage for reflecting on an activity or situation because it can help the practitioner learn and gain knowledge from the experience in case the same experience or activity arose again. All assignment help, 2017, suggests that whilst reflecting back on an activity and reflecting with the conclusion stage, the practitioner must also write down what technique they put to use and explain why they would use the same technique again to make sure that the outcome would be the same or better. </w:t>
      </w:r>
    </w:p>
    <w:p w14:paraId="51D1FC8C" w14:textId="6A74C48C"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Stage six is Action Plan - This stage is where the practitioner composes an action plan for next time the activity arises again and if there is anything that they would change or keep the same. Also acknowledging the positive and negatives that came to light in the activity or situation. Heft Education, No Date explains that an action plan should be made by the practitioner for them to think of themselves encountering the activity, situation or event again. What is the practitioners plan for when the activity or situation arose again? It also states that the practitioner should include what would they do differently, keep the same and also combine the positive and negatives around the situation or activity. Stage six is also another important stage for the practitioner reflection because this stage enables the practitioner to make a plan regarding the positives, negatives, anything that they would change, anything that they would keep </w:t>
      </w:r>
      <w:r w:rsidRPr="000059E4">
        <w:rPr>
          <w:rFonts w:ascii="Arial" w:eastAsia="Arial" w:hAnsi="Arial" w:cs="Arial"/>
          <w:color w:val="212121"/>
          <w:sz w:val="24"/>
          <w:szCs w:val="24"/>
        </w:rPr>
        <w:lastRenderedPageBreak/>
        <w:t xml:space="preserve">the same, any other feelings that the practitioner may feel about the activity. Also, for the practitioner to reflect on if their ideas or choices were the best ones for the activity. </w:t>
      </w:r>
    </w:p>
    <w:p w14:paraId="2918C81F" w14:textId="18C3B20A" w:rsidR="663A4F46" w:rsidRPr="000059E4" w:rsidRDefault="663A4F46" w:rsidP="000059E4">
      <w:pPr>
        <w:spacing w:line="360" w:lineRule="auto"/>
        <w:jc w:val="both"/>
        <w:rPr>
          <w:rFonts w:ascii="Arial" w:eastAsia="Arial" w:hAnsi="Arial" w:cs="Arial"/>
          <w:color w:val="212121"/>
          <w:sz w:val="24"/>
          <w:szCs w:val="24"/>
        </w:rPr>
      </w:pPr>
    </w:p>
    <w:p w14:paraId="1F18C901" w14:textId="7BE2DF36"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t xml:space="preserve">The Gibbs reflective cycle can be seen as an out of action reflecting because there are a variety of different stages. Veale, 2012 suggests that reflecting in action encourages the practitioner to ask questions about the activity that was previously conducted. Also for the practitioner to understand their experiences and modify their schemas. This is a positive aspect for the practitioner as they are able to have a more in-depth reflection and able to identify positive and negatives more effectively.  Johns et al, 2009 suggests that reflection on action can gain insights that may inform the future practice in positive ways. This means that the reflection the practitioner conducts can be detailed and in more depth to ensure other practitioners follow positive techniques. Donald Schon suggests that reflecting on action can provide an honest and accurate reflection for the practitioner. This can be supported by Macleod-Brudenell and Kay, 2008 because they suggest that Donald Schon says that practitioners who reflect on action can provide a higher level of reflection by linking practice and theory which develops the practitioner's professional knowledge and practice. This information can also be found in Moon, 2007:40. </w:t>
      </w:r>
    </w:p>
    <w:p w14:paraId="39F82C8C" w14:textId="5B84D4E1" w:rsidR="663A4F46" w:rsidRPr="000059E4" w:rsidRDefault="663A4F46" w:rsidP="000059E4">
      <w:pPr>
        <w:spacing w:line="360" w:lineRule="auto"/>
        <w:jc w:val="both"/>
        <w:rPr>
          <w:rFonts w:ascii="Arial" w:eastAsia="Arial" w:hAnsi="Arial" w:cs="Arial"/>
          <w:color w:val="1A1A1A"/>
          <w:sz w:val="24"/>
          <w:szCs w:val="24"/>
        </w:rPr>
      </w:pPr>
      <w:r w:rsidRPr="000059E4">
        <w:rPr>
          <w:sz w:val="24"/>
          <w:szCs w:val="24"/>
        </w:rPr>
        <w:br/>
      </w:r>
      <w:r w:rsidRPr="000059E4">
        <w:rPr>
          <w:rFonts w:ascii="Arial" w:eastAsia="Arial" w:hAnsi="Arial" w:cs="Arial"/>
          <w:color w:val="1A1A1A"/>
          <w:sz w:val="24"/>
          <w:szCs w:val="24"/>
        </w:rPr>
        <w:t xml:space="preserve">However, with further break down, it can be argued that this model could still result in fairly casual reflection as it does not refer to critical thinking, analysis or reflection. It does not take into consideration belief that the practitioner may hold about the experience. Also, the need to look objectively at different perspectives, and there does not seem to be an explicit suggestion that the learning will result in a change of assumptions, perspectives or practice. (Open learning, 2017). While models such as Gibbs’ may have useful basic questions to help structure reflection, some argue that a broader, more critically reflective approach is needed. Zeichner and Liston (1996) argue that reflective teachers should move above and beyond questions about whether or not their practice is working to critically evaluate their values and how practice can lead to change, commitment to quality and respect for difference. Such arguments have encouraged more complicated models to find favour in higher levels of professional practice and education. For example, Jay and Johnson (2002) </w:t>
      </w:r>
      <w:r w:rsidRPr="000059E4">
        <w:rPr>
          <w:rFonts w:ascii="Arial" w:eastAsia="Arial" w:hAnsi="Arial" w:cs="Arial"/>
          <w:color w:val="1A1A1A"/>
          <w:sz w:val="24"/>
          <w:szCs w:val="24"/>
        </w:rPr>
        <w:lastRenderedPageBreak/>
        <w:t xml:space="preserve">developed a reflection involving three interlinking aspects: descriptive, comparative and critical reflection. </w:t>
      </w:r>
    </w:p>
    <w:p w14:paraId="185D7D39" w14:textId="6CC00EEC"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Now moving onto critically analysing both models of reflection which are Rolfe 2001 and Gibbs 1988. There are both simulates and difference in both models of reflection. The difference that stands out the most is how different both models are and how they both show different ways of reflecting both in and on action. </w:t>
      </w:r>
    </w:p>
    <w:p w14:paraId="7FA9E7DD" w14:textId="701EBF1D" w:rsidR="663A4F46"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Rolfe 2001 is a very basic and simple reflective cycle which cannot provide a lot of reflection and information about the activity or situation. Hants, No Date explains that Rolfe et al 2001 framework uses Borton’s (1970) developmental model. It is possible to use the model simply at the descriptive level for level 1 reflection. This can be seen as a problem for practitioners that try and encourage a more in-depth version of a reflection. This is where the reflective model Gibbs 1988 comes into action. This is where the practitioner is able to have a more in-depth reflection to ensure the activity was reflected to a more advanced level. Rolfe 2001 only has three stages to its model of reflection. For practitioners this can be difficult for them to ensure they have a full understanding, full reflection and also an in depth and advanced reflection. Rolfe 2001 is also very different to Gibbs 1988 reflective model because Rolfe 2001 can be used on an in-action reflection. This means it can only be used during an activity or if there was anything the practitioner needs to change mid activity.  According to Bournemouth, No Date, reflecting in action is a way of reflecting on the spot which generates a new understanding of the activity or situation. </w:t>
      </w:r>
    </w:p>
    <w:p w14:paraId="13827EAD" w14:textId="77777777" w:rsidR="000059E4" w:rsidRPr="000059E4" w:rsidRDefault="663A4F46" w:rsidP="000059E4">
      <w:pPr>
        <w:spacing w:line="360" w:lineRule="auto"/>
        <w:jc w:val="both"/>
        <w:rPr>
          <w:rFonts w:ascii="Arial" w:eastAsia="Arial" w:hAnsi="Arial" w:cs="Arial"/>
          <w:color w:val="212121"/>
          <w:sz w:val="24"/>
          <w:szCs w:val="24"/>
        </w:rPr>
      </w:pPr>
      <w:r w:rsidRPr="000059E4">
        <w:rPr>
          <w:sz w:val="24"/>
          <w:szCs w:val="24"/>
        </w:rPr>
        <w:br/>
      </w:r>
      <w:r w:rsidRPr="000059E4">
        <w:rPr>
          <w:rFonts w:ascii="Arial" w:eastAsia="Arial" w:hAnsi="Arial" w:cs="Arial"/>
          <w:color w:val="212121"/>
          <w:sz w:val="24"/>
          <w:szCs w:val="24"/>
        </w:rPr>
        <w:t xml:space="preserve">Following on from the last point which was about in action and on action. Gibbs 1988 reflective model is a high-quality model for out of action reflection. Bassot, 2016 states that Gibbs cycle appears to more detailed than Rolfe 2001 model of reflection because it uses six steps instead of three, provides useful questions as prompts to help the practitioner explore what we have learned and to be able to go into a deeper level of reflection. Unlike Rolfe 2001’s cycle, Gibbs 1988 cycle is more specific about the process of reflection and so it is often looked at to be more helpful and useful for practitioner working with children and families (Veale, 2012). </w:t>
      </w:r>
    </w:p>
    <w:p w14:paraId="6ED9EAEB" w14:textId="10425E3C" w:rsidR="663A4F46" w:rsidRPr="000059E4" w:rsidRDefault="663A4F46" w:rsidP="000059E4">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rPr>
        <w:lastRenderedPageBreak/>
        <w:t xml:space="preserve">Both reflective models can be used together or individually, this is because whatever type of practitioner they might be they have a choice of how they reflect. If the practitioner wants to have a quick, basic and simple reflection which they are able to do easily then Rolfe 2001 is the ideal reflective model to use. On the other hand, if the practitioner wants to have a more in-depth version of a reflection then Gibbs 1988 is the more ideal version of reflection. This is because the practitioner is able to have a more in-depth reflection, able to have a higher and more advanced version of their reflection rather than if they used Rolfe’s reflective model. </w:t>
      </w:r>
    </w:p>
    <w:p w14:paraId="4ACCEEEC" w14:textId="30B21E9D" w:rsidR="663A4F46" w:rsidRDefault="663A4F46" w:rsidP="663A4F46">
      <w:pPr>
        <w:spacing w:line="360" w:lineRule="auto"/>
        <w:jc w:val="both"/>
        <w:rPr>
          <w:sz w:val="24"/>
          <w:szCs w:val="24"/>
        </w:rPr>
      </w:pPr>
      <w:r>
        <w:br/>
      </w:r>
    </w:p>
    <w:p w14:paraId="6801AF51" w14:textId="418B851B" w:rsidR="663A4F46" w:rsidRDefault="663A4F46" w:rsidP="663A4F46">
      <w:pPr>
        <w:spacing w:line="360" w:lineRule="auto"/>
        <w:rPr>
          <w:sz w:val="24"/>
          <w:szCs w:val="24"/>
        </w:rPr>
      </w:pPr>
      <w:r>
        <w:br/>
      </w:r>
    </w:p>
    <w:p w14:paraId="7BDCD37B" w14:textId="490B2D42" w:rsidR="663A4F46" w:rsidRDefault="663A4F46" w:rsidP="663A4F46">
      <w:pPr>
        <w:spacing w:line="360" w:lineRule="auto"/>
        <w:jc w:val="both"/>
        <w:rPr>
          <w:sz w:val="24"/>
          <w:szCs w:val="24"/>
        </w:rPr>
      </w:pPr>
      <w:r>
        <w:br/>
      </w:r>
    </w:p>
    <w:p w14:paraId="5CF8BF6B" w14:textId="463AFEB5" w:rsidR="663A4F46" w:rsidRDefault="663A4F46" w:rsidP="663A4F46">
      <w:pPr>
        <w:spacing w:line="360" w:lineRule="auto"/>
        <w:jc w:val="both"/>
        <w:rPr>
          <w:sz w:val="24"/>
          <w:szCs w:val="24"/>
        </w:rPr>
      </w:pPr>
      <w:r>
        <w:br/>
      </w:r>
    </w:p>
    <w:p w14:paraId="21C2CCFA" w14:textId="70BDADD7" w:rsidR="663A4F46" w:rsidRDefault="663A4F46" w:rsidP="663A4F46">
      <w:pPr>
        <w:spacing w:line="360" w:lineRule="auto"/>
        <w:jc w:val="both"/>
      </w:pPr>
      <w:r>
        <w:br/>
      </w:r>
    </w:p>
    <w:p w14:paraId="09A35DBC" w14:textId="622B1104" w:rsidR="663A4F46" w:rsidRDefault="663A4F46" w:rsidP="663A4F46">
      <w:pPr>
        <w:spacing w:line="360" w:lineRule="auto"/>
        <w:jc w:val="both"/>
        <w:rPr>
          <w:rFonts w:ascii="Arial" w:eastAsia="Arial" w:hAnsi="Arial" w:cs="Arial"/>
          <w:color w:val="212121"/>
          <w:sz w:val="24"/>
          <w:szCs w:val="24"/>
        </w:rPr>
      </w:pPr>
    </w:p>
    <w:p w14:paraId="5F909F51" w14:textId="17E0A6E9" w:rsidR="663A4F46" w:rsidRDefault="663A4F46" w:rsidP="663A4F46">
      <w:pPr>
        <w:spacing w:line="360" w:lineRule="auto"/>
        <w:jc w:val="both"/>
        <w:rPr>
          <w:rFonts w:ascii="Arial" w:eastAsia="Arial" w:hAnsi="Arial" w:cs="Arial"/>
          <w:color w:val="212121"/>
          <w:sz w:val="24"/>
          <w:szCs w:val="24"/>
        </w:rPr>
      </w:pPr>
    </w:p>
    <w:p w14:paraId="0308A0A0" w14:textId="234FBD36" w:rsidR="663A4F46" w:rsidRDefault="663A4F46" w:rsidP="663A4F46">
      <w:pPr>
        <w:spacing w:line="360" w:lineRule="auto"/>
        <w:jc w:val="both"/>
        <w:rPr>
          <w:rFonts w:ascii="Arial" w:eastAsia="Arial" w:hAnsi="Arial" w:cs="Arial"/>
          <w:color w:val="212121"/>
          <w:sz w:val="24"/>
          <w:szCs w:val="24"/>
        </w:rPr>
      </w:pPr>
    </w:p>
    <w:p w14:paraId="65977F8C" w14:textId="5E2EB58D" w:rsidR="663A4F46" w:rsidRDefault="663A4F46" w:rsidP="663A4F46">
      <w:pPr>
        <w:spacing w:line="360" w:lineRule="auto"/>
        <w:jc w:val="both"/>
        <w:rPr>
          <w:rFonts w:ascii="Arial" w:eastAsia="Arial" w:hAnsi="Arial" w:cs="Arial"/>
          <w:color w:val="212121"/>
          <w:sz w:val="24"/>
          <w:szCs w:val="24"/>
        </w:rPr>
      </w:pPr>
    </w:p>
    <w:p w14:paraId="7971A8E8" w14:textId="38B87542" w:rsidR="663A4F46" w:rsidRDefault="663A4F46" w:rsidP="663A4F46">
      <w:pPr>
        <w:spacing w:line="360" w:lineRule="auto"/>
        <w:jc w:val="both"/>
        <w:rPr>
          <w:rFonts w:ascii="Arial" w:eastAsia="Arial" w:hAnsi="Arial" w:cs="Arial"/>
          <w:color w:val="212121"/>
          <w:sz w:val="24"/>
          <w:szCs w:val="24"/>
        </w:rPr>
      </w:pPr>
    </w:p>
    <w:p w14:paraId="5B4D8B51" w14:textId="231BEEA6" w:rsidR="663A4F46" w:rsidRDefault="663A4F46" w:rsidP="663A4F46">
      <w:pPr>
        <w:spacing w:line="360" w:lineRule="auto"/>
        <w:jc w:val="both"/>
        <w:rPr>
          <w:rFonts w:ascii="Arial" w:eastAsia="Arial" w:hAnsi="Arial" w:cs="Arial"/>
          <w:color w:val="212121"/>
          <w:sz w:val="24"/>
          <w:szCs w:val="24"/>
        </w:rPr>
      </w:pPr>
    </w:p>
    <w:p w14:paraId="49F46CC8" w14:textId="03B0421D" w:rsidR="663A4F46" w:rsidRDefault="663A4F46" w:rsidP="663A4F46">
      <w:pPr>
        <w:spacing w:line="360" w:lineRule="auto"/>
        <w:jc w:val="both"/>
        <w:rPr>
          <w:rFonts w:ascii="Arial" w:eastAsia="Arial" w:hAnsi="Arial" w:cs="Arial"/>
          <w:color w:val="212121"/>
          <w:sz w:val="24"/>
          <w:szCs w:val="24"/>
        </w:rPr>
      </w:pPr>
    </w:p>
    <w:p w14:paraId="35EA8C61" w14:textId="7A74F132" w:rsidR="663A4F46" w:rsidRDefault="663A4F46" w:rsidP="663A4F46">
      <w:pPr>
        <w:spacing w:line="360" w:lineRule="auto"/>
        <w:jc w:val="both"/>
        <w:rPr>
          <w:rFonts w:ascii="Arial" w:eastAsia="Arial" w:hAnsi="Arial" w:cs="Arial"/>
          <w:color w:val="212121"/>
          <w:sz w:val="24"/>
          <w:szCs w:val="24"/>
        </w:rPr>
      </w:pPr>
    </w:p>
    <w:p w14:paraId="10BA7EDA" w14:textId="77777777" w:rsidR="000059E4" w:rsidRDefault="000059E4" w:rsidP="663A4F46">
      <w:pPr>
        <w:spacing w:line="360" w:lineRule="auto"/>
        <w:jc w:val="both"/>
        <w:rPr>
          <w:rFonts w:ascii="Arial" w:eastAsia="Arial" w:hAnsi="Arial" w:cs="Arial"/>
          <w:color w:val="212121"/>
          <w:sz w:val="24"/>
          <w:szCs w:val="24"/>
        </w:rPr>
      </w:pPr>
    </w:p>
    <w:p w14:paraId="423F69F3" w14:textId="77777777" w:rsidR="000059E4" w:rsidRDefault="000059E4" w:rsidP="663A4F46">
      <w:pPr>
        <w:spacing w:line="360" w:lineRule="auto"/>
        <w:jc w:val="both"/>
        <w:rPr>
          <w:rFonts w:ascii="Arial" w:eastAsia="Arial" w:hAnsi="Arial" w:cs="Arial"/>
          <w:color w:val="212121"/>
          <w:sz w:val="24"/>
          <w:szCs w:val="24"/>
        </w:rPr>
      </w:pPr>
    </w:p>
    <w:p w14:paraId="605372D1" w14:textId="6D7D60CC" w:rsidR="663A4F46" w:rsidRDefault="663A4F46"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lastRenderedPageBreak/>
        <w:t>Reference</w:t>
      </w:r>
    </w:p>
    <w:p w14:paraId="5F94C2D8" w14:textId="559E57F9" w:rsidR="000059E4" w:rsidRPr="000059E4" w:rsidRDefault="000059E4" w:rsidP="000059E4">
      <w:pPr>
        <w:spacing w:line="360" w:lineRule="auto"/>
        <w:rPr>
          <w:rFonts w:ascii="Arial" w:eastAsia="Arial" w:hAnsi="Arial" w:cs="Arial"/>
          <w:sz w:val="24"/>
          <w:szCs w:val="24"/>
        </w:rPr>
      </w:pPr>
      <w:r w:rsidRPr="663A4F46">
        <w:rPr>
          <w:rFonts w:ascii="Arial" w:eastAsia="Arial" w:hAnsi="Arial" w:cs="Arial"/>
          <w:color w:val="212121"/>
          <w:sz w:val="24"/>
          <w:szCs w:val="24"/>
        </w:rPr>
        <w:t xml:space="preserve">All Assignment Help (2017) ‘Your essential guide to gibbs reflective cycle’ </w:t>
      </w:r>
      <w:hyperlink r:id="rId4">
        <w:r w:rsidRPr="663A4F46">
          <w:rPr>
            <w:rStyle w:val="Hyperlink"/>
            <w:rFonts w:ascii="Arial" w:eastAsia="Arial" w:hAnsi="Arial" w:cs="Arial"/>
            <w:color w:val="212121"/>
            <w:sz w:val="24"/>
            <w:szCs w:val="24"/>
          </w:rPr>
          <w:t>https://www.allassignmenthelp.co.uk/blog/your-essential-guide-to-gibbs-reflective-cycle/</w:t>
        </w:r>
      </w:hyperlink>
      <w:r w:rsidRPr="663A4F46">
        <w:rPr>
          <w:rFonts w:ascii="Arial" w:eastAsia="Arial" w:hAnsi="Arial" w:cs="Arial"/>
          <w:color w:val="212121"/>
          <w:sz w:val="24"/>
          <w:szCs w:val="24"/>
          <w:u w:val="single"/>
        </w:rPr>
        <w:t xml:space="preserve"> [Accessed: 1st November 2017]</w:t>
      </w:r>
    </w:p>
    <w:p w14:paraId="6903BBE5"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App (No date) ‘Gibbs (1988) model of reflection’ </w:t>
      </w:r>
      <w:hyperlink r:id="rId5">
        <w:r w:rsidRPr="663A4F46">
          <w:rPr>
            <w:rStyle w:val="Hyperlink"/>
            <w:rFonts w:ascii="Arial" w:eastAsia="Arial" w:hAnsi="Arial" w:cs="Arial"/>
            <w:color w:val="212121"/>
            <w:sz w:val="24"/>
            <w:szCs w:val="24"/>
          </w:rPr>
          <w:t>www.afpp.org.uk/filegrab/Gibbsmodelofreflection.pdf?ref=46</w:t>
        </w:r>
      </w:hyperlink>
      <w:r w:rsidRPr="663A4F46">
        <w:rPr>
          <w:rFonts w:ascii="Arial" w:eastAsia="Arial" w:hAnsi="Arial" w:cs="Arial"/>
          <w:color w:val="212121"/>
          <w:sz w:val="24"/>
          <w:szCs w:val="24"/>
          <w:u w:val="single"/>
        </w:rPr>
        <w:t xml:space="preserve"> [Accessed: 1st November 2017]</w:t>
      </w:r>
    </w:p>
    <w:p w14:paraId="4F4C41D1"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Bassot, B,. (2016). </w:t>
      </w:r>
      <w:r w:rsidRPr="663A4F46">
        <w:rPr>
          <w:rFonts w:ascii="Arial" w:eastAsia="Arial" w:hAnsi="Arial" w:cs="Arial"/>
          <w:i/>
          <w:iCs/>
          <w:color w:val="212121"/>
          <w:sz w:val="24"/>
          <w:szCs w:val="24"/>
        </w:rPr>
        <w:t>The Reflective Practice Guide.</w:t>
      </w:r>
      <w:r w:rsidRPr="663A4F46">
        <w:rPr>
          <w:rFonts w:ascii="Arial" w:eastAsia="Arial" w:hAnsi="Arial" w:cs="Arial"/>
          <w:color w:val="212121"/>
          <w:sz w:val="24"/>
          <w:szCs w:val="24"/>
        </w:rPr>
        <w:t xml:space="preserve"> London. Oxon: Routledge</w:t>
      </w:r>
    </w:p>
    <w:p w14:paraId="3B85D1E8"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Beale, F,. (2016) </w:t>
      </w:r>
      <w:r w:rsidRPr="663A4F46">
        <w:rPr>
          <w:rFonts w:ascii="Arial" w:eastAsia="Arial" w:hAnsi="Arial" w:cs="Arial"/>
          <w:i/>
          <w:iCs/>
          <w:color w:val="212121"/>
          <w:sz w:val="24"/>
          <w:szCs w:val="24"/>
        </w:rPr>
        <w:t>Early Years for levels 4+5 and foundation degree</w:t>
      </w:r>
      <w:r w:rsidRPr="663A4F46">
        <w:rPr>
          <w:rFonts w:ascii="Arial" w:eastAsia="Arial" w:hAnsi="Arial" w:cs="Arial"/>
          <w:color w:val="212121"/>
          <w:sz w:val="24"/>
          <w:szCs w:val="24"/>
        </w:rPr>
        <w:t>. pp.29-34. London. Oxon: Hodder Education.</w:t>
      </w:r>
    </w:p>
    <w:p w14:paraId="17D2891A"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Bournemouth (No Date) ‘Enhancing skills of critical reflection to evidence in professional practice’ sprints.bournemouth.ac.uk/…/Enhancing%2520skills%2520of%2520critical%2520reflection%2520to%2520evidence%2520learning%2520in%2520professional%2520practice. [Accessed: 1st November 2017]</w:t>
      </w:r>
    </w:p>
    <w:p w14:paraId="02E2596E"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Brainboxx (No Date) ‘Models of reflection’ </w:t>
      </w:r>
      <w:hyperlink r:id="rId6">
        <w:r w:rsidRPr="663A4F46">
          <w:rPr>
            <w:rStyle w:val="Hyperlink"/>
            <w:rFonts w:ascii="Arial" w:eastAsia="Arial" w:hAnsi="Arial" w:cs="Arial"/>
            <w:color w:val="212121"/>
            <w:sz w:val="24"/>
            <w:szCs w:val="24"/>
          </w:rPr>
          <w:t>http://www.brainboxx.co.uk/a3_aspects/pages/ReflectionModels.htm</w:t>
        </w:r>
      </w:hyperlink>
      <w:r w:rsidRPr="663A4F46">
        <w:rPr>
          <w:rFonts w:ascii="Arial" w:eastAsia="Arial" w:hAnsi="Arial" w:cs="Arial"/>
          <w:color w:val="212121"/>
          <w:sz w:val="24"/>
          <w:szCs w:val="24"/>
          <w:u w:val="single"/>
        </w:rPr>
        <w:t xml:space="preserve"> [Accessed: 30th October 2017]</w:t>
      </w:r>
    </w:p>
    <w:p w14:paraId="408D802B" w14:textId="77777777" w:rsidR="000059E4" w:rsidRDefault="000059E4" w:rsidP="663A4F46">
      <w:pPr>
        <w:spacing w:line="360" w:lineRule="auto"/>
        <w:jc w:val="both"/>
        <w:rPr>
          <w:rFonts w:ascii="Arial" w:eastAsia="Arial" w:hAnsi="Arial" w:cs="Arial"/>
          <w:color w:val="212121"/>
          <w:sz w:val="24"/>
          <w:szCs w:val="24"/>
        </w:rPr>
      </w:pPr>
      <w:r w:rsidRPr="000059E4">
        <w:rPr>
          <w:rFonts w:ascii="Arial" w:eastAsia="Arial" w:hAnsi="Arial" w:cs="Arial"/>
          <w:color w:val="212121"/>
          <w:sz w:val="24"/>
          <w:szCs w:val="24"/>
          <w:lang w:val="sv-SE"/>
        </w:rPr>
        <w:t xml:space="preserve">Costa, A., and Kallick, B. (2009). </w:t>
      </w:r>
      <w:r w:rsidRPr="663A4F46">
        <w:rPr>
          <w:rFonts w:ascii="Arial" w:eastAsia="Arial" w:hAnsi="Arial" w:cs="Arial"/>
          <w:i/>
          <w:iCs/>
          <w:color w:val="212121"/>
          <w:sz w:val="24"/>
          <w:szCs w:val="24"/>
        </w:rPr>
        <w:t>Learning and leading with habits of mind</w:t>
      </w:r>
      <w:r w:rsidRPr="663A4F46">
        <w:rPr>
          <w:rFonts w:ascii="Arial" w:eastAsia="Arial" w:hAnsi="Arial" w:cs="Arial"/>
          <w:color w:val="212121"/>
          <w:sz w:val="24"/>
          <w:szCs w:val="24"/>
        </w:rPr>
        <w:t>. Moorabbin, Vic. Hawker Brownlow Education.</w:t>
      </w:r>
    </w:p>
    <w:p w14:paraId="0F7AB5BD" w14:textId="24F13C2D"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Coward, M,. 2001. Does the use of reflective models restrict critical thinking and therefore learning in nurse education? That have we done? </w:t>
      </w:r>
      <w:r w:rsidRPr="663A4F46">
        <w:rPr>
          <w:rFonts w:ascii="Arial" w:eastAsia="Arial" w:hAnsi="Arial" w:cs="Arial"/>
          <w:i/>
          <w:iCs/>
          <w:color w:val="212121"/>
          <w:sz w:val="24"/>
          <w:szCs w:val="24"/>
        </w:rPr>
        <w:t xml:space="preserve">Nurse education today. </w:t>
      </w:r>
      <w:r w:rsidRPr="663A4F46">
        <w:rPr>
          <w:rFonts w:ascii="Arial" w:eastAsia="Arial" w:hAnsi="Arial" w:cs="Arial"/>
          <w:color w:val="212121"/>
          <w:sz w:val="24"/>
          <w:szCs w:val="24"/>
        </w:rPr>
        <w:t>31(8), pp.883-886.</w:t>
      </w:r>
    </w:p>
    <w:p w14:paraId="719ABC0B"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ELN (2015) ‘Gibbs Reflective Cycle Model (1988)’ </w:t>
      </w:r>
      <w:hyperlink r:id="rId7">
        <w:r w:rsidRPr="663A4F46">
          <w:rPr>
            <w:rStyle w:val="Hyperlink"/>
            <w:rFonts w:ascii="Arial" w:eastAsia="Arial" w:hAnsi="Arial" w:cs="Arial"/>
            <w:color w:val="212121"/>
            <w:sz w:val="24"/>
            <w:szCs w:val="24"/>
          </w:rPr>
          <w:t>resources.eln.io/gibbs-reflective-cycle-model-1988</w:t>
        </w:r>
      </w:hyperlink>
      <w:r w:rsidRPr="663A4F46">
        <w:rPr>
          <w:rFonts w:ascii="Arial" w:eastAsia="Arial" w:hAnsi="Arial" w:cs="Arial"/>
          <w:color w:val="212121"/>
          <w:sz w:val="24"/>
          <w:szCs w:val="24"/>
          <w:u w:val="single"/>
        </w:rPr>
        <w:t xml:space="preserve"> [Accessed: 1st November 2017]</w:t>
      </w:r>
    </w:p>
    <w:p w14:paraId="582CEE87" w14:textId="77777777" w:rsidR="000059E4" w:rsidRDefault="000059E4" w:rsidP="663A4F46">
      <w:pPr>
        <w:spacing w:line="360" w:lineRule="auto"/>
        <w:rPr>
          <w:rFonts w:ascii="Arial" w:eastAsia="Arial" w:hAnsi="Arial" w:cs="Arial"/>
          <w:color w:val="666666"/>
          <w:sz w:val="24"/>
          <w:szCs w:val="24"/>
        </w:rPr>
      </w:pPr>
      <w:r w:rsidRPr="663A4F46">
        <w:rPr>
          <w:rFonts w:ascii="Arial" w:eastAsia="Arial" w:hAnsi="Arial" w:cs="Arial"/>
          <w:color w:val="666666"/>
          <w:sz w:val="24"/>
          <w:szCs w:val="24"/>
        </w:rPr>
        <w:t>Gibbs’ reflective cycle encourages you to think systematically about the phases of an experience or activity, and you should use all the headings to structure your ...</w:t>
      </w:r>
    </w:p>
    <w:p w14:paraId="4EC786AF"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Hants (No Date) ‘Reflection’ </w:t>
      </w:r>
      <w:hyperlink r:id="rId8">
        <w:r w:rsidRPr="663A4F46">
          <w:rPr>
            <w:rStyle w:val="Hyperlink"/>
            <w:rFonts w:ascii="Arial" w:eastAsia="Arial" w:hAnsi="Arial" w:cs="Arial"/>
            <w:color w:val="212121"/>
            <w:sz w:val="24"/>
            <w:szCs w:val="24"/>
          </w:rPr>
          <w:t>www3.hants.gov.uk/reflection-2.doc</w:t>
        </w:r>
      </w:hyperlink>
      <w:r w:rsidRPr="663A4F46">
        <w:rPr>
          <w:rFonts w:ascii="Arial" w:eastAsia="Arial" w:hAnsi="Arial" w:cs="Arial"/>
          <w:color w:val="212121"/>
          <w:sz w:val="24"/>
          <w:szCs w:val="24"/>
          <w:u w:val="single"/>
        </w:rPr>
        <w:t xml:space="preserve"> [accessed: 1st November 2017]</w:t>
      </w:r>
    </w:p>
    <w:p w14:paraId="5786D904" w14:textId="77777777" w:rsidR="000059E4" w:rsidRDefault="000059E4" w:rsidP="663A4F46">
      <w:pPr>
        <w:spacing w:line="360" w:lineRule="auto"/>
        <w:jc w:val="both"/>
        <w:rPr>
          <w:rFonts w:ascii="Arial" w:eastAsia="Arial" w:hAnsi="Arial" w:cs="Arial"/>
          <w:sz w:val="24"/>
          <w:szCs w:val="24"/>
        </w:rPr>
      </w:pPr>
      <w:r w:rsidRPr="663A4F46">
        <w:rPr>
          <w:rFonts w:ascii="Arial" w:eastAsia="Arial" w:hAnsi="Arial" w:cs="Arial"/>
          <w:color w:val="212121"/>
          <w:sz w:val="24"/>
          <w:szCs w:val="24"/>
        </w:rPr>
        <w:lastRenderedPageBreak/>
        <w:t>Hargreaves, J., 200. So how do you feel about that? Assessing reflective practice</w:t>
      </w:r>
      <w:r w:rsidRPr="663A4F46">
        <w:rPr>
          <w:rFonts w:ascii="Arial" w:eastAsia="Arial" w:hAnsi="Arial" w:cs="Arial"/>
          <w:i/>
          <w:iCs/>
          <w:color w:val="212121"/>
          <w:sz w:val="24"/>
          <w:szCs w:val="24"/>
        </w:rPr>
        <w:t xml:space="preserve">. </w:t>
      </w:r>
      <w:r w:rsidRPr="663A4F46">
        <w:rPr>
          <w:rFonts w:ascii="Arial" w:eastAsia="Arial" w:hAnsi="Arial" w:cs="Arial"/>
          <w:i/>
          <w:iCs/>
          <w:sz w:val="24"/>
          <w:szCs w:val="24"/>
        </w:rPr>
        <w:t xml:space="preserve">Nurse education today., </w:t>
      </w:r>
      <w:r w:rsidRPr="663A4F46">
        <w:rPr>
          <w:rFonts w:ascii="Arial" w:eastAsia="Arial" w:hAnsi="Arial" w:cs="Arial"/>
          <w:sz w:val="24"/>
          <w:szCs w:val="24"/>
        </w:rPr>
        <w:t>24(3), pp.196-201.</w:t>
      </w:r>
    </w:p>
    <w:p w14:paraId="6B404871"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Heft Education (No Date) ‘Gibbs reflective cycle’ </w:t>
      </w:r>
      <w:hyperlink r:id="rId9">
        <w:r w:rsidRPr="663A4F46">
          <w:rPr>
            <w:rStyle w:val="Hyperlink"/>
            <w:rFonts w:ascii="Arial" w:eastAsia="Arial" w:hAnsi="Arial" w:cs="Arial"/>
            <w:color w:val="212121"/>
            <w:sz w:val="24"/>
            <w:szCs w:val="24"/>
          </w:rPr>
          <w:t>https://wwwhefteducation.co.uk/sites/default/files/Gibbs_Reflective_Cycle.pdf</w:t>
        </w:r>
      </w:hyperlink>
      <w:r w:rsidRPr="663A4F46">
        <w:rPr>
          <w:rFonts w:ascii="Arial" w:eastAsia="Arial" w:hAnsi="Arial" w:cs="Arial"/>
          <w:color w:val="212121"/>
          <w:sz w:val="24"/>
          <w:szCs w:val="24"/>
          <w:u w:val="single"/>
        </w:rPr>
        <w:t xml:space="preserve"> [Accessed: 1st November 2017]</w:t>
      </w:r>
    </w:p>
    <w:p w14:paraId="1C27F6A9"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HHS (2017) ‘Gibbs (1988) reflective Cycle’ </w:t>
      </w:r>
      <w:hyperlink r:id="rId10">
        <w:r w:rsidRPr="663A4F46">
          <w:rPr>
            <w:rStyle w:val="Hyperlink"/>
            <w:rFonts w:ascii="Arial" w:eastAsia="Arial" w:hAnsi="Arial" w:cs="Arial"/>
            <w:color w:val="212121"/>
            <w:sz w:val="24"/>
            <w:szCs w:val="24"/>
          </w:rPr>
          <w:t>https://www.hhs.hud.ac.uk/lqsu/Sessionsforall/supp/Gibbs%201988%20feflective%20cycle.pdf</w:t>
        </w:r>
      </w:hyperlink>
      <w:r w:rsidRPr="663A4F46">
        <w:rPr>
          <w:rFonts w:ascii="Arial" w:eastAsia="Arial" w:hAnsi="Arial" w:cs="Arial"/>
          <w:color w:val="212121"/>
          <w:sz w:val="24"/>
          <w:szCs w:val="24"/>
          <w:u w:val="single"/>
        </w:rPr>
        <w:t xml:space="preserve"> [Accessed: 1st November 2017]</w:t>
      </w:r>
    </w:p>
    <w:p w14:paraId="442E828B"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Johns, C. et al. 2009. </w:t>
      </w:r>
      <w:r w:rsidRPr="663A4F46">
        <w:rPr>
          <w:rFonts w:ascii="Arial" w:eastAsia="Arial" w:hAnsi="Arial" w:cs="Arial"/>
          <w:i/>
          <w:iCs/>
          <w:color w:val="212121"/>
          <w:sz w:val="24"/>
          <w:szCs w:val="24"/>
        </w:rPr>
        <w:t>Becoming a reflective practitioner</w:t>
      </w:r>
      <w:r w:rsidRPr="663A4F46">
        <w:rPr>
          <w:rFonts w:ascii="Arial" w:eastAsia="Arial" w:hAnsi="Arial" w:cs="Arial"/>
          <w:color w:val="212121"/>
          <w:sz w:val="24"/>
          <w:szCs w:val="24"/>
        </w:rPr>
        <w:t>. 3rd ed.Wiley-Blackwell Publication. West Sussex.</w:t>
      </w:r>
    </w:p>
    <w:p w14:paraId="4752DD78"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KCL (2016) ‘Using Gibbs reflective model’ </w:t>
      </w:r>
      <w:hyperlink r:id="rId11">
        <w:r w:rsidRPr="663A4F46">
          <w:rPr>
            <w:rStyle w:val="Hyperlink"/>
            <w:rFonts w:ascii="Arial" w:eastAsia="Arial" w:hAnsi="Arial" w:cs="Arial"/>
            <w:color w:val="212121"/>
            <w:sz w:val="24"/>
            <w:szCs w:val="24"/>
          </w:rPr>
          <w:t>https://www.kcl.ac.uk/campuslife/services/disability/onlineresources/StudyGuides/USING-GIBBS-REFLECTIVE-CYCLE-IN-COURSEWORK-DEC-2016-P-LIA.pdf</w:t>
        </w:r>
      </w:hyperlink>
      <w:r w:rsidRPr="663A4F46">
        <w:rPr>
          <w:rFonts w:ascii="Arial" w:eastAsia="Arial" w:hAnsi="Arial" w:cs="Arial"/>
          <w:color w:val="212121"/>
          <w:sz w:val="24"/>
          <w:szCs w:val="24"/>
          <w:u w:val="single"/>
        </w:rPr>
        <w:t xml:space="preserve"> [Accessed: 1st November 2017]</w:t>
      </w:r>
    </w:p>
    <w:p w14:paraId="51072FAA"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Learning Cultures (2017) ‘The reflective cycle Gibbs (1988)’ </w:t>
      </w:r>
      <w:hyperlink r:id="rId12">
        <w:r w:rsidRPr="663A4F46">
          <w:rPr>
            <w:rStyle w:val="Hyperlink"/>
            <w:rFonts w:ascii="Arial" w:eastAsia="Arial" w:hAnsi="Arial" w:cs="Arial"/>
            <w:color w:val="212121"/>
            <w:sz w:val="24"/>
            <w:szCs w:val="24"/>
          </w:rPr>
          <w:t>https://www.learningculture.org/about-us/-our-expertise/curriculum-redesign-gibbs-reflective-cycle</w:t>
        </w:r>
      </w:hyperlink>
      <w:r w:rsidRPr="663A4F46">
        <w:rPr>
          <w:rFonts w:ascii="Arial" w:eastAsia="Arial" w:hAnsi="Arial" w:cs="Arial"/>
          <w:color w:val="212121"/>
          <w:sz w:val="24"/>
          <w:szCs w:val="24"/>
          <w:u w:val="single"/>
        </w:rPr>
        <w:t xml:space="preserve"> [Accessed: 1st November 2017]</w:t>
      </w:r>
    </w:p>
    <w:p w14:paraId="1BBC7C41"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Macleod, B, I and Kay, J. 2008, </w:t>
      </w:r>
      <w:r w:rsidRPr="663A4F46">
        <w:rPr>
          <w:rFonts w:ascii="Arial" w:eastAsia="Arial" w:hAnsi="Arial" w:cs="Arial"/>
          <w:i/>
          <w:iCs/>
          <w:color w:val="212121"/>
          <w:sz w:val="24"/>
          <w:szCs w:val="24"/>
        </w:rPr>
        <w:t>Advanced Early Years for foundation degree and levels 4+5</w:t>
      </w:r>
      <w:r w:rsidRPr="663A4F46">
        <w:rPr>
          <w:rFonts w:ascii="Arial" w:eastAsia="Arial" w:hAnsi="Arial" w:cs="Arial"/>
          <w:color w:val="212121"/>
          <w:sz w:val="24"/>
          <w:szCs w:val="24"/>
        </w:rPr>
        <w:t>. Heinemann. Essex.</w:t>
      </w:r>
    </w:p>
    <w:p w14:paraId="28F787E1"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Nicole brown (2015) ‘Reflective model according to Rolfe et al’ </w:t>
      </w:r>
      <w:hyperlink r:id="rId13">
        <w:r w:rsidRPr="663A4F46">
          <w:rPr>
            <w:rStyle w:val="Hyperlink"/>
            <w:rFonts w:ascii="Arial" w:eastAsia="Arial" w:hAnsi="Arial" w:cs="Arial"/>
            <w:color w:val="212121"/>
            <w:sz w:val="24"/>
            <w:szCs w:val="24"/>
          </w:rPr>
          <w:t>http://www.nicole-brown.co.uk/reflective-model-according-to-rolfe/</w:t>
        </w:r>
      </w:hyperlink>
      <w:r w:rsidRPr="663A4F46">
        <w:rPr>
          <w:rFonts w:ascii="Arial" w:eastAsia="Arial" w:hAnsi="Arial" w:cs="Arial"/>
          <w:color w:val="212121"/>
          <w:sz w:val="24"/>
          <w:szCs w:val="24"/>
          <w:u w:val="single"/>
        </w:rPr>
        <w:t xml:space="preserve"> [Accessed: 30th October 2017]</w:t>
      </w:r>
    </w:p>
    <w:p w14:paraId="3B249A68" w14:textId="3BDF6BB3"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Open Learning (2017) ‘Learning to teach: Becoming a reflective practitioner’ </w:t>
      </w:r>
      <w:hyperlink r:id="rId14">
        <w:r w:rsidRPr="663A4F46">
          <w:rPr>
            <w:rStyle w:val="Hyperlink"/>
            <w:rFonts w:ascii="Arial" w:eastAsia="Arial" w:hAnsi="Arial" w:cs="Arial"/>
            <w:color w:val="212121"/>
            <w:sz w:val="24"/>
            <w:szCs w:val="24"/>
          </w:rPr>
          <w:t>www.open.edu/openlearn.education/learning-teach-becoming-reflective-practitioner/content-section-6.2</w:t>
        </w:r>
      </w:hyperlink>
      <w:r w:rsidRPr="663A4F46">
        <w:rPr>
          <w:rFonts w:ascii="Arial" w:eastAsia="Arial" w:hAnsi="Arial" w:cs="Arial"/>
          <w:color w:val="212121"/>
          <w:sz w:val="24"/>
          <w:szCs w:val="24"/>
          <w:u w:val="single"/>
        </w:rPr>
        <w:t xml:space="preserve"> [Accessed: 1st November 2017]</w:t>
      </w:r>
    </w:p>
    <w:p w14:paraId="06444F31"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Oxford Brookes University (2017) </w:t>
      </w:r>
      <w:hyperlink r:id="rId15">
        <w:r w:rsidRPr="663A4F46">
          <w:rPr>
            <w:rStyle w:val="Hyperlink"/>
            <w:rFonts w:ascii="Arial" w:eastAsia="Arial" w:hAnsi="Arial" w:cs="Arial"/>
            <w:color w:val="212121"/>
            <w:sz w:val="24"/>
            <w:szCs w:val="24"/>
          </w:rPr>
          <w:t>https://www.brookes.ac.uk/students/upgrade/study-skills/reflective-writing-gibbs/</w:t>
        </w:r>
      </w:hyperlink>
      <w:r w:rsidRPr="663A4F46">
        <w:rPr>
          <w:rFonts w:ascii="Arial" w:eastAsia="Arial" w:hAnsi="Arial" w:cs="Arial"/>
          <w:color w:val="212121"/>
          <w:sz w:val="24"/>
          <w:szCs w:val="24"/>
          <w:u w:val="single"/>
        </w:rPr>
        <w:t xml:space="preserve"> [Accessed: 25th October 2017]</w:t>
      </w:r>
    </w:p>
    <w:p w14:paraId="059EC240" w14:textId="77777777" w:rsidR="000059E4" w:rsidRPr="000059E4" w:rsidRDefault="000059E4" w:rsidP="000059E4">
      <w:pPr>
        <w:spacing w:line="360" w:lineRule="auto"/>
        <w:rPr>
          <w:rFonts w:ascii="Arial" w:eastAsia="Arial" w:hAnsi="Arial" w:cs="Arial"/>
          <w:color w:val="666666"/>
          <w:sz w:val="24"/>
          <w:szCs w:val="24"/>
          <w:u w:val="single"/>
        </w:rPr>
      </w:pPr>
      <w:hyperlink r:id="rId16">
        <w:r w:rsidRPr="663A4F46">
          <w:rPr>
            <w:rStyle w:val="Hyperlink"/>
            <w:rFonts w:ascii="Arial" w:eastAsia="Arial" w:hAnsi="Arial" w:cs="Arial"/>
            <w:color w:val="0078D7"/>
            <w:sz w:val="24"/>
            <w:szCs w:val="24"/>
          </w:rPr>
          <w:t>Reflection: Importance, theory and practice</w:t>
        </w:r>
      </w:hyperlink>
      <w:r>
        <w:rPr>
          <w:rFonts w:ascii="Arial" w:eastAsia="Arial" w:hAnsi="Arial" w:cs="Arial"/>
          <w:sz w:val="24"/>
          <w:szCs w:val="24"/>
        </w:rPr>
        <w:t xml:space="preserve"> </w:t>
      </w:r>
      <w:hyperlink r:id="rId17">
        <w:r w:rsidRPr="663A4F46">
          <w:rPr>
            <w:rStyle w:val="Hyperlink"/>
            <w:rFonts w:ascii="Arial" w:eastAsia="Arial" w:hAnsi="Arial" w:cs="Arial"/>
            <w:color w:val="666666"/>
            <w:sz w:val="24"/>
            <w:szCs w:val="24"/>
          </w:rPr>
          <w:t>www.alps-cetl.ac.uk</w:t>
        </w:r>
      </w:hyperlink>
    </w:p>
    <w:p w14:paraId="207F49D4" w14:textId="01A2BB63" w:rsidR="000059E4" w:rsidRPr="000059E4" w:rsidRDefault="000059E4" w:rsidP="000059E4">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lastRenderedPageBreak/>
        <w:t xml:space="preserve">Reflection: Importance, theory and practice. (No Date) </w:t>
      </w:r>
      <w:hyperlink r:id="rId18">
        <w:r w:rsidRPr="663A4F46">
          <w:rPr>
            <w:rStyle w:val="Hyperlink"/>
            <w:rFonts w:ascii="Arial" w:eastAsia="Arial" w:hAnsi="Arial" w:cs="Arial"/>
            <w:color w:val="212121"/>
            <w:sz w:val="24"/>
            <w:szCs w:val="24"/>
          </w:rPr>
          <w:t>www.alps-cetl.ac.uk/documents/Reflection_BAA_article_submission.pdf</w:t>
        </w:r>
      </w:hyperlink>
      <w:r w:rsidRPr="663A4F46">
        <w:rPr>
          <w:rFonts w:ascii="Arial" w:eastAsia="Arial" w:hAnsi="Arial" w:cs="Arial"/>
          <w:color w:val="212121"/>
          <w:sz w:val="24"/>
          <w:szCs w:val="24"/>
          <w:u w:val="single"/>
        </w:rPr>
        <w:t xml:space="preserve">. [Accessed: 22nd October 2017] </w:t>
      </w:r>
    </w:p>
    <w:p w14:paraId="4E4005BC"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Rolfe, G,. 2014. Rethinking reflective education: What would Dewey have done?</w:t>
      </w:r>
      <w:r w:rsidRPr="663A4F46">
        <w:rPr>
          <w:rFonts w:ascii="Arial" w:eastAsia="Arial" w:hAnsi="Arial" w:cs="Arial"/>
          <w:i/>
          <w:iCs/>
          <w:color w:val="212121"/>
          <w:sz w:val="24"/>
          <w:szCs w:val="24"/>
        </w:rPr>
        <w:t xml:space="preserve"> Nursing Education Today</w:t>
      </w:r>
      <w:r w:rsidRPr="663A4F46">
        <w:rPr>
          <w:rFonts w:ascii="Arial" w:eastAsia="Arial" w:hAnsi="Arial" w:cs="Arial"/>
          <w:color w:val="212121"/>
          <w:sz w:val="24"/>
          <w:szCs w:val="24"/>
        </w:rPr>
        <w:t>, 34(8), pp.1179-1183.</w:t>
      </w:r>
    </w:p>
    <w:p w14:paraId="0928CE39" w14:textId="7B7C41E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Rolfe, G. &amp; Gardner, L,. 2005. towards a nursing science of the unique. </w:t>
      </w:r>
      <w:r w:rsidRPr="663A4F46">
        <w:rPr>
          <w:rFonts w:ascii="Arial" w:eastAsia="Arial" w:hAnsi="Arial" w:cs="Arial"/>
          <w:i/>
          <w:iCs/>
          <w:color w:val="212121"/>
          <w:sz w:val="24"/>
          <w:szCs w:val="24"/>
        </w:rPr>
        <w:t xml:space="preserve">Journal of research in nursing. </w:t>
      </w:r>
      <w:r w:rsidRPr="663A4F46">
        <w:rPr>
          <w:rFonts w:ascii="Arial" w:eastAsia="Arial" w:hAnsi="Arial" w:cs="Arial"/>
          <w:color w:val="212121"/>
          <w:sz w:val="24"/>
          <w:szCs w:val="24"/>
        </w:rPr>
        <w:t>10(3), pp.297-310.</w:t>
      </w:r>
    </w:p>
    <w:p w14:paraId="7D7C1AC6"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Skills for learning (2015) ‘Models for structuring reflection: Example 2 - Gibbs reflective cycle’ </w:t>
      </w:r>
      <w:hyperlink r:id="rId19">
        <w:r w:rsidRPr="663A4F46">
          <w:rPr>
            <w:rStyle w:val="Hyperlink"/>
            <w:rFonts w:ascii="Arial" w:eastAsia="Arial" w:hAnsi="Arial" w:cs="Arial"/>
            <w:color w:val="212121"/>
            <w:sz w:val="24"/>
            <w:szCs w:val="24"/>
          </w:rPr>
          <w:t>skillsforlearning.leedsbeckett.ac.uk/preview/content/models/03.shtml</w:t>
        </w:r>
      </w:hyperlink>
      <w:r w:rsidRPr="663A4F46">
        <w:rPr>
          <w:rFonts w:ascii="Arial" w:eastAsia="Arial" w:hAnsi="Arial" w:cs="Arial"/>
          <w:color w:val="212121"/>
          <w:sz w:val="24"/>
          <w:szCs w:val="24"/>
          <w:u w:val="single"/>
        </w:rPr>
        <w:t>. [Accessed: 1st November 2017]</w:t>
      </w:r>
    </w:p>
    <w:p w14:paraId="1D1C155E"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Skills for learning (2015) </w:t>
      </w:r>
      <w:hyperlink r:id="rId20">
        <w:r w:rsidRPr="663A4F46">
          <w:rPr>
            <w:rStyle w:val="Hyperlink"/>
            <w:rFonts w:ascii="Arial" w:eastAsia="Arial" w:hAnsi="Arial" w:cs="Arial"/>
            <w:color w:val="212121"/>
            <w:sz w:val="24"/>
            <w:szCs w:val="24"/>
          </w:rPr>
          <w:t>http://skillsforlearning.leedsbecket.ac.uk/preview/content/models/02.shtml</w:t>
        </w:r>
      </w:hyperlink>
      <w:r w:rsidRPr="663A4F46">
        <w:rPr>
          <w:rFonts w:ascii="Arial" w:eastAsia="Arial" w:hAnsi="Arial" w:cs="Arial"/>
          <w:color w:val="212121"/>
          <w:sz w:val="24"/>
          <w:szCs w:val="24"/>
          <w:u w:val="single"/>
        </w:rPr>
        <w:t xml:space="preserve"> [Accessed: 25th October 2017]</w:t>
      </w:r>
    </w:p>
    <w:p w14:paraId="596C7F4E"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Study Skills (2013) ‘Gibbs Model of reflection cycle’ study </w:t>
      </w:r>
      <w:hyperlink r:id="rId21">
        <w:r w:rsidRPr="663A4F46">
          <w:rPr>
            <w:rStyle w:val="Hyperlink"/>
            <w:rFonts w:ascii="Arial" w:eastAsia="Arial" w:hAnsi="Arial" w:cs="Arial"/>
            <w:color w:val="212121"/>
            <w:sz w:val="24"/>
            <w:szCs w:val="24"/>
          </w:rPr>
          <w:t>skills.southwales.ac.uk/media/files/documents/2013-08-21/</w:t>
        </w:r>
      </w:hyperlink>
      <w:r w:rsidRPr="663A4F46">
        <w:rPr>
          <w:rFonts w:ascii="Arial" w:eastAsia="Arial" w:hAnsi="Arial" w:cs="Arial"/>
          <w:color w:val="212121"/>
          <w:sz w:val="24"/>
          <w:szCs w:val="24"/>
          <w:u w:val="single"/>
        </w:rPr>
        <w:t xml:space="preserve"> [Accessed: 1st November 2017]</w:t>
      </w:r>
    </w:p>
    <w:p w14:paraId="325CAA1B" w14:textId="77777777" w:rsidR="000059E4" w:rsidRDefault="000059E4" w:rsidP="663A4F46">
      <w:pPr>
        <w:spacing w:line="360" w:lineRule="auto"/>
        <w:jc w:val="both"/>
        <w:rPr>
          <w:rFonts w:ascii="Arial" w:eastAsia="Arial" w:hAnsi="Arial" w:cs="Arial"/>
          <w:color w:val="212121"/>
          <w:sz w:val="24"/>
          <w:szCs w:val="24"/>
          <w:u w:val="single"/>
        </w:rPr>
      </w:pPr>
      <w:r w:rsidRPr="663A4F46">
        <w:rPr>
          <w:rFonts w:ascii="Arial" w:eastAsia="Arial" w:hAnsi="Arial" w:cs="Arial"/>
          <w:color w:val="212121"/>
          <w:sz w:val="24"/>
          <w:szCs w:val="24"/>
        </w:rPr>
        <w:t xml:space="preserve">University of Cumbria (2016) ‘Rolfe et al’s (2001) reflective model’ </w:t>
      </w:r>
      <w:hyperlink r:id="rId22">
        <w:r w:rsidRPr="663A4F46">
          <w:rPr>
            <w:rStyle w:val="Hyperlink"/>
            <w:rFonts w:ascii="Arial" w:eastAsia="Arial" w:hAnsi="Arial" w:cs="Arial"/>
            <w:color w:val="212121"/>
            <w:sz w:val="24"/>
            <w:szCs w:val="24"/>
          </w:rPr>
          <w:t>https://my.cumbria.ac.uk/media/MyCumbria/Documents/ReflectiveModelRolfe.pdf</w:t>
        </w:r>
      </w:hyperlink>
      <w:r w:rsidRPr="663A4F46">
        <w:rPr>
          <w:rFonts w:ascii="Arial" w:eastAsia="Arial" w:hAnsi="Arial" w:cs="Arial"/>
          <w:color w:val="212121"/>
          <w:sz w:val="24"/>
          <w:szCs w:val="24"/>
          <w:u w:val="single"/>
        </w:rPr>
        <w:t xml:space="preserve"> [Accessed: 26th October 2017]</w:t>
      </w:r>
    </w:p>
    <w:p w14:paraId="27F68E53" w14:textId="77777777" w:rsidR="000059E4" w:rsidRDefault="000059E4" w:rsidP="663A4F46">
      <w:pPr>
        <w:spacing w:line="360" w:lineRule="auto"/>
        <w:jc w:val="both"/>
        <w:rPr>
          <w:rFonts w:ascii="Arial" w:eastAsia="Arial" w:hAnsi="Arial" w:cs="Arial"/>
          <w:color w:val="212121"/>
          <w:sz w:val="24"/>
          <w:szCs w:val="24"/>
        </w:rPr>
      </w:pPr>
      <w:r w:rsidRPr="663A4F46">
        <w:rPr>
          <w:rFonts w:ascii="Arial" w:eastAsia="Arial" w:hAnsi="Arial" w:cs="Arial"/>
          <w:color w:val="212121"/>
          <w:sz w:val="24"/>
          <w:szCs w:val="24"/>
        </w:rPr>
        <w:t xml:space="preserve">Veale, F,. (2016) </w:t>
      </w:r>
      <w:r w:rsidRPr="663A4F46">
        <w:rPr>
          <w:rFonts w:ascii="Arial" w:eastAsia="Arial" w:hAnsi="Arial" w:cs="Arial"/>
          <w:i/>
          <w:iCs/>
          <w:color w:val="212121"/>
          <w:sz w:val="24"/>
          <w:szCs w:val="24"/>
        </w:rPr>
        <w:t>Early Years 4+5 and the foundation degree.</w:t>
      </w:r>
      <w:r w:rsidRPr="663A4F46">
        <w:rPr>
          <w:rFonts w:ascii="Arial" w:eastAsia="Arial" w:hAnsi="Arial" w:cs="Arial"/>
          <w:color w:val="212121"/>
          <w:sz w:val="24"/>
          <w:szCs w:val="24"/>
        </w:rPr>
        <w:t xml:space="preserve"> London. Oxon: Hodder Education.</w:t>
      </w:r>
    </w:p>
    <w:p w14:paraId="38BEC8B0" w14:textId="77777777" w:rsidR="000059E4" w:rsidRDefault="000059E4" w:rsidP="663A4F46">
      <w:pPr>
        <w:spacing w:line="360" w:lineRule="auto"/>
        <w:rPr>
          <w:rFonts w:ascii="Arial" w:eastAsia="Arial" w:hAnsi="Arial" w:cs="Arial"/>
          <w:sz w:val="24"/>
          <w:szCs w:val="24"/>
        </w:rPr>
      </w:pPr>
      <w:hyperlink r:id="rId23">
        <w:r w:rsidRPr="663A4F46">
          <w:rPr>
            <w:rStyle w:val="Hyperlink"/>
            <w:rFonts w:ascii="Arial" w:eastAsia="Arial" w:hAnsi="Arial" w:cs="Arial"/>
            <w:color w:val="666666"/>
            <w:sz w:val="24"/>
            <w:szCs w:val="24"/>
          </w:rPr>
          <w:t>www.brookes.ac.uk</w:t>
        </w:r>
      </w:hyperlink>
    </w:p>
    <w:p w14:paraId="77B28F37" w14:textId="6EF202BD" w:rsidR="663A4F46" w:rsidRDefault="663A4F46" w:rsidP="663A4F46">
      <w:pPr>
        <w:rPr>
          <w:rFonts w:ascii="Arial" w:eastAsia="Arial" w:hAnsi="Arial" w:cs="Arial"/>
        </w:rPr>
      </w:pPr>
    </w:p>
    <w:sectPr w:rsidR="663A4F4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3A4F46"/>
    <w:rsid w:val="000059E4"/>
    <w:rsid w:val="663A4F4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5B510C3D-6A8A-47F1-9C69-715DC0EF4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3.hants.gov.uk/reflection-2.doc" TargetMode="External"/><Relationship Id="rId13" Type="http://schemas.openxmlformats.org/officeDocument/2006/relationships/hyperlink" Target="http://www.nicole-brown.co.uk/reflective-model-according-to-rolfe/" TargetMode="External"/><Relationship Id="rId18" Type="http://schemas.openxmlformats.org/officeDocument/2006/relationships/hyperlink" Target="http://www.alps-cetl.ac.uk/documents/Reflection_BAA_article_submission.pdf" TargetMode="External"/><Relationship Id="rId3" Type="http://schemas.openxmlformats.org/officeDocument/2006/relationships/webSettings" Target="webSettings.xml"/><Relationship Id="rId21" Type="http://schemas.openxmlformats.org/officeDocument/2006/relationships/hyperlink" Target="http://skills.southwales.ac.uk/media/files/documents/2013-08-21/" TargetMode="External"/><Relationship Id="rId7" Type="http://schemas.openxmlformats.org/officeDocument/2006/relationships/hyperlink" Target="http://resources.eln.io/gibbs-reflective-cycle-model-1988" TargetMode="External"/><Relationship Id="rId12" Type="http://schemas.openxmlformats.org/officeDocument/2006/relationships/hyperlink" Target="https://www.learningculture.org/about-us/-our-expertise/curriculum-redesign-gibbs-reflective-cycle" TargetMode="External"/><Relationship Id="rId17" Type="http://schemas.openxmlformats.org/officeDocument/2006/relationships/hyperlink" Target="http://www.alps-cetl.ac.uk"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alps-cetl.ac.uk/documents/Reflection_BAA_article_submission.pdf" TargetMode="External"/><Relationship Id="rId20" Type="http://schemas.openxmlformats.org/officeDocument/2006/relationships/hyperlink" Target="http://skillsforlearning.leedsbecket.ac.uk/preview/content/models/02.shtml" TargetMode="External"/><Relationship Id="rId1" Type="http://schemas.openxmlformats.org/officeDocument/2006/relationships/styles" Target="styles.xml"/><Relationship Id="rId6" Type="http://schemas.openxmlformats.org/officeDocument/2006/relationships/hyperlink" Target="http://www.brainboxx.co.uk/a3_aspects/pages/ReflectionModels.htm" TargetMode="External"/><Relationship Id="rId11" Type="http://schemas.openxmlformats.org/officeDocument/2006/relationships/hyperlink" Target="https://www.kcl.ac.uk/campuslife/services/disability/onlineresources/StudyGuides/USING-GIBBS-REFLECTIVE-CYCLE-IN-COURSEWORK-DEC-2016-P-LIA.pdf" TargetMode="External"/><Relationship Id="rId24" Type="http://schemas.openxmlformats.org/officeDocument/2006/relationships/fontTable" Target="fontTable.xml"/><Relationship Id="rId5" Type="http://schemas.openxmlformats.org/officeDocument/2006/relationships/hyperlink" Target="http://www.afpp.org.uk/filegrab/Gibbsmodelofreflection.pdf?ref=46" TargetMode="External"/><Relationship Id="rId15" Type="http://schemas.openxmlformats.org/officeDocument/2006/relationships/hyperlink" Target="https://www.brookes.ac.uk/students/upgrade/study-skills/reflective-writing-gibbs/" TargetMode="External"/><Relationship Id="rId23" Type="http://schemas.openxmlformats.org/officeDocument/2006/relationships/hyperlink" Target="http://www.brookes.ac.uk" TargetMode="External"/><Relationship Id="rId10" Type="http://schemas.openxmlformats.org/officeDocument/2006/relationships/hyperlink" Target="https://www.hhs.hud.ac.uk/lqsu/Sessionsforall/supp/Gibbs%201988%20feflective%20cycle.pdf" TargetMode="External"/><Relationship Id="rId19" Type="http://schemas.openxmlformats.org/officeDocument/2006/relationships/hyperlink" Target="http://skillsforlearning.leedsbeckett.ac.uk/preview/content/models/03.shtml" TargetMode="External"/><Relationship Id="rId4" Type="http://schemas.openxmlformats.org/officeDocument/2006/relationships/hyperlink" Target="https://www.allassignmenthelp.co.uk/blog/your-essential-guide-to-gibbs-reflective-cycle/" TargetMode="External"/><Relationship Id="rId9" Type="http://schemas.openxmlformats.org/officeDocument/2006/relationships/hyperlink" Target="https://wwwhefteducation.co.uk/sites/default/files/Gibbs_Reflective_Cycle.pdf" TargetMode="External"/><Relationship Id="rId14" Type="http://schemas.openxmlformats.org/officeDocument/2006/relationships/hyperlink" Target="http://www.open.edu/openlearn.education/learning-teach-becoming-reflective-practitioner/content-section-6.2" TargetMode="External"/><Relationship Id="rId22" Type="http://schemas.openxmlformats.org/officeDocument/2006/relationships/hyperlink" Target="https://my.cumbria.ac.uk/media/MyCumbria/Documents/ReflectiveModelRolf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3922</Words>
  <Characters>22362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Protheroe (1501740)</dc:creator>
  <cp:keywords/>
  <dc:description/>
  <cp:lastModifiedBy>Ellie Protheroe (1501740)</cp:lastModifiedBy>
  <cp:revision>2</cp:revision>
  <dcterms:created xsi:type="dcterms:W3CDTF">2017-11-03T11:05:00Z</dcterms:created>
  <dcterms:modified xsi:type="dcterms:W3CDTF">2017-11-03T11:05:00Z</dcterms:modified>
</cp:coreProperties>
</file>