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89E76C" w14:textId="77777777" w:rsidR="003165EF" w:rsidRPr="003165EF" w:rsidRDefault="003165EF" w:rsidP="003165EF">
      <w:pPr>
        <w:spacing w:line="360" w:lineRule="auto"/>
        <w:rPr>
          <w:rFonts w:ascii="Arial" w:hAnsi="Arial" w:cs="Arial"/>
        </w:rPr>
      </w:pPr>
    </w:p>
    <w:p w14:paraId="577FDABF" w14:textId="77777777" w:rsidR="003165EF" w:rsidRPr="00DD1388" w:rsidRDefault="003165EF" w:rsidP="003165EF">
      <w:pPr>
        <w:spacing w:line="360" w:lineRule="auto"/>
        <w:rPr>
          <w:sz w:val="28"/>
          <w:szCs w:val="28"/>
        </w:rPr>
      </w:pPr>
      <w:r w:rsidRPr="00DD1388">
        <w:rPr>
          <w:sz w:val="28"/>
          <w:szCs w:val="28"/>
        </w:rPr>
        <w:t>Programme: Certificate of Higher Education Employability Skills</w:t>
      </w:r>
    </w:p>
    <w:p w14:paraId="5EF7BA49" w14:textId="77777777" w:rsidR="003165EF" w:rsidRPr="00DD1388" w:rsidRDefault="003165EF" w:rsidP="003165EF">
      <w:pPr>
        <w:spacing w:line="360" w:lineRule="auto"/>
        <w:rPr>
          <w:sz w:val="28"/>
          <w:szCs w:val="28"/>
        </w:rPr>
      </w:pPr>
    </w:p>
    <w:p w14:paraId="60B267BF" w14:textId="77777777" w:rsidR="003165EF" w:rsidRPr="00DD1388" w:rsidRDefault="003165EF" w:rsidP="003165EF">
      <w:pPr>
        <w:spacing w:line="360" w:lineRule="auto"/>
        <w:rPr>
          <w:sz w:val="28"/>
          <w:szCs w:val="28"/>
        </w:rPr>
      </w:pPr>
      <w:r w:rsidRPr="00DD1388">
        <w:rPr>
          <w:sz w:val="28"/>
          <w:szCs w:val="28"/>
        </w:rPr>
        <w:t>Module: Professional Career Development</w:t>
      </w:r>
    </w:p>
    <w:p w14:paraId="521E2B54" w14:textId="1D5BF5EE" w:rsidR="007B2542" w:rsidRPr="00DD1388" w:rsidRDefault="007B2542" w:rsidP="003165EF">
      <w:pPr>
        <w:spacing w:line="360" w:lineRule="auto"/>
        <w:rPr>
          <w:sz w:val="28"/>
          <w:szCs w:val="28"/>
        </w:rPr>
      </w:pPr>
      <w:r w:rsidRPr="00DD1388">
        <w:rPr>
          <w:sz w:val="28"/>
          <w:szCs w:val="28"/>
        </w:rPr>
        <w:t>Module code: BMSW40</w:t>
      </w:r>
      <w:r w:rsidR="0000702A" w:rsidRPr="00DD1388">
        <w:rPr>
          <w:sz w:val="28"/>
          <w:szCs w:val="28"/>
        </w:rPr>
        <w:t>12</w:t>
      </w:r>
    </w:p>
    <w:p w14:paraId="686AEEEA" w14:textId="5ABA927C" w:rsidR="0000702A" w:rsidRPr="00DD1388" w:rsidRDefault="0000702A" w:rsidP="003165EF">
      <w:pPr>
        <w:spacing w:line="360" w:lineRule="auto"/>
        <w:rPr>
          <w:sz w:val="28"/>
          <w:szCs w:val="28"/>
        </w:rPr>
      </w:pPr>
      <w:r w:rsidRPr="00DD1388">
        <w:rPr>
          <w:sz w:val="28"/>
          <w:szCs w:val="28"/>
        </w:rPr>
        <w:t xml:space="preserve">Part 1: Individual Reflection </w:t>
      </w:r>
    </w:p>
    <w:p w14:paraId="07F2681E" w14:textId="160971B4" w:rsidR="0000702A" w:rsidRPr="00DD1388" w:rsidRDefault="0000702A" w:rsidP="003165EF">
      <w:pPr>
        <w:spacing w:line="360" w:lineRule="auto"/>
        <w:rPr>
          <w:sz w:val="28"/>
          <w:szCs w:val="28"/>
        </w:rPr>
      </w:pPr>
      <w:r w:rsidRPr="00DD1388">
        <w:rPr>
          <w:sz w:val="28"/>
          <w:szCs w:val="28"/>
        </w:rPr>
        <w:t>Name Salma Sh</w:t>
      </w:r>
      <w:r w:rsidR="00015574" w:rsidRPr="00DD1388">
        <w:rPr>
          <w:sz w:val="28"/>
          <w:szCs w:val="28"/>
        </w:rPr>
        <w:t>nnib</w:t>
      </w:r>
    </w:p>
    <w:p w14:paraId="72ED54AF" w14:textId="40E23650" w:rsidR="00015574" w:rsidRPr="00DD1388" w:rsidRDefault="00015574" w:rsidP="003165EF">
      <w:pPr>
        <w:spacing w:line="360" w:lineRule="auto"/>
        <w:rPr>
          <w:sz w:val="28"/>
          <w:szCs w:val="28"/>
        </w:rPr>
      </w:pPr>
      <w:r w:rsidRPr="00DD1388">
        <w:rPr>
          <w:sz w:val="28"/>
          <w:szCs w:val="28"/>
        </w:rPr>
        <w:t>Student Number 2332494</w:t>
      </w:r>
    </w:p>
    <w:p w14:paraId="5E96690E" w14:textId="60E063D6" w:rsidR="00015574" w:rsidRPr="00DD1388" w:rsidRDefault="00015574" w:rsidP="003165EF">
      <w:pPr>
        <w:spacing w:line="360" w:lineRule="auto"/>
        <w:rPr>
          <w:sz w:val="28"/>
          <w:szCs w:val="28"/>
        </w:rPr>
      </w:pPr>
      <w:r w:rsidRPr="00DD1388">
        <w:rPr>
          <w:sz w:val="28"/>
          <w:szCs w:val="28"/>
        </w:rPr>
        <w:t>Total Word count 1500</w:t>
      </w:r>
    </w:p>
    <w:p w14:paraId="3742F370" w14:textId="77777777" w:rsidR="003165EF" w:rsidRPr="003165EF" w:rsidRDefault="003165EF" w:rsidP="003165EF">
      <w:pPr>
        <w:spacing w:line="360" w:lineRule="auto"/>
        <w:rPr>
          <w:rFonts w:ascii="Arial" w:hAnsi="Arial" w:cs="Arial"/>
        </w:rPr>
      </w:pPr>
    </w:p>
    <w:p w14:paraId="1E81DC7E" w14:textId="77777777" w:rsidR="003165EF" w:rsidRPr="003165EF" w:rsidRDefault="003165EF" w:rsidP="003165EF">
      <w:pPr>
        <w:spacing w:line="360" w:lineRule="auto"/>
        <w:rPr>
          <w:rFonts w:ascii="Arial" w:hAnsi="Arial" w:cs="Arial"/>
        </w:rPr>
      </w:pPr>
    </w:p>
    <w:p w14:paraId="76F48837" w14:textId="77777777" w:rsidR="003165EF" w:rsidRPr="003165EF" w:rsidRDefault="003165EF" w:rsidP="003165EF">
      <w:pPr>
        <w:spacing w:line="360" w:lineRule="auto"/>
        <w:rPr>
          <w:rFonts w:ascii="Arial" w:hAnsi="Arial" w:cs="Arial"/>
        </w:rPr>
      </w:pPr>
    </w:p>
    <w:p w14:paraId="1E1A99E6" w14:textId="77777777" w:rsidR="003165EF" w:rsidRPr="003165EF" w:rsidRDefault="003165EF" w:rsidP="003165EF">
      <w:pPr>
        <w:spacing w:line="360" w:lineRule="auto"/>
        <w:rPr>
          <w:rFonts w:ascii="Arial" w:hAnsi="Arial" w:cs="Arial"/>
        </w:rPr>
      </w:pPr>
    </w:p>
    <w:p w14:paraId="7D8EC007" w14:textId="77777777" w:rsidR="003165EF" w:rsidRPr="003165EF" w:rsidRDefault="003165EF" w:rsidP="003165EF">
      <w:pPr>
        <w:spacing w:line="360" w:lineRule="auto"/>
        <w:rPr>
          <w:rFonts w:ascii="Arial" w:hAnsi="Arial" w:cs="Arial"/>
        </w:rPr>
      </w:pPr>
    </w:p>
    <w:p w14:paraId="6869C493" w14:textId="77777777" w:rsidR="003165EF" w:rsidRPr="003165EF" w:rsidRDefault="003165EF" w:rsidP="003165EF">
      <w:pPr>
        <w:spacing w:line="360" w:lineRule="auto"/>
        <w:rPr>
          <w:rFonts w:ascii="Arial" w:hAnsi="Arial" w:cs="Arial"/>
        </w:rPr>
      </w:pPr>
    </w:p>
    <w:p w14:paraId="3CA73B4E" w14:textId="77777777" w:rsidR="003165EF" w:rsidRPr="003165EF" w:rsidRDefault="003165EF" w:rsidP="003165EF">
      <w:pPr>
        <w:spacing w:line="360" w:lineRule="auto"/>
        <w:rPr>
          <w:rFonts w:ascii="Arial" w:hAnsi="Arial" w:cs="Arial"/>
        </w:rPr>
      </w:pPr>
    </w:p>
    <w:p w14:paraId="769AFB7F" w14:textId="77777777" w:rsidR="003165EF" w:rsidRPr="003165EF" w:rsidRDefault="003165EF" w:rsidP="003165EF">
      <w:pPr>
        <w:spacing w:line="360" w:lineRule="auto"/>
        <w:rPr>
          <w:rFonts w:ascii="Arial" w:hAnsi="Arial" w:cs="Arial"/>
        </w:rPr>
      </w:pPr>
    </w:p>
    <w:p w14:paraId="32AF2103" w14:textId="77777777" w:rsidR="003165EF" w:rsidRPr="003165EF" w:rsidRDefault="003165EF" w:rsidP="003165EF">
      <w:pPr>
        <w:spacing w:line="360" w:lineRule="auto"/>
        <w:rPr>
          <w:rFonts w:ascii="Arial" w:hAnsi="Arial" w:cs="Arial"/>
        </w:rPr>
      </w:pPr>
    </w:p>
    <w:p w14:paraId="03923CE5" w14:textId="77777777" w:rsidR="003165EF" w:rsidRPr="003165EF" w:rsidRDefault="003165EF" w:rsidP="003165EF">
      <w:pPr>
        <w:spacing w:line="360" w:lineRule="auto"/>
        <w:rPr>
          <w:rFonts w:ascii="Arial" w:hAnsi="Arial" w:cs="Arial"/>
        </w:rPr>
      </w:pPr>
    </w:p>
    <w:p w14:paraId="1C36D7A3" w14:textId="77777777" w:rsidR="003165EF" w:rsidRPr="003165EF" w:rsidRDefault="003165EF" w:rsidP="003165EF">
      <w:pPr>
        <w:spacing w:line="360" w:lineRule="auto"/>
        <w:rPr>
          <w:rFonts w:ascii="Arial" w:hAnsi="Arial" w:cs="Arial"/>
        </w:rPr>
      </w:pPr>
    </w:p>
    <w:p w14:paraId="7EFB55C3" w14:textId="77777777" w:rsidR="003165EF" w:rsidRPr="003165EF" w:rsidRDefault="003165EF" w:rsidP="003165EF">
      <w:pPr>
        <w:spacing w:line="360" w:lineRule="auto"/>
        <w:rPr>
          <w:rFonts w:ascii="Arial" w:hAnsi="Arial" w:cs="Arial"/>
        </w:rPr>
      </w:pPr>
    </w:p>
    <w:p w14:paraId="0B1619F9" w14:textId="77777777" w:rsidR="003165EF" w:rsidRDefault="003165EF" w:rsidP="003165EF">
      <w:pPr>
        <w:spacing w:line="360" w:lineRule="auto"/>
        <w:rPr>
          <w:rFonts w:ascii="Arial" w:hAnsi="Arial" w:cs="Arial"/>
        </w:rPr>
      </w:pPr>
    </w:p>
    <w:p w14:paraId="07FD0DC6" w14:textId="77777777" w:rsidR="000363C3" w:rsidRDefault="000363C3" w:rsidP="003165EF">
      <w:pPr>
        <w:spacing w:line="360" w:lineRule="auto"/>
        <w:rPr>
          <w:rFonts w:ascii="Arial" w:hAnsi="Arial" w:cs="Arial"/>
        </w:rPr>
      </w:pPr>
    </w:p>
    <w:p w14:paraId="1F479106" w14:textId="677649BA" w:rsidR="003165EF" w:rsidRPr="00015574" w:rsidRDefault="003165EF" w:rsidP="00015574">
      <w:pPr>
        <w:spacing w:line="360" w:lineRule="auto"/>
        <w:jc w:val="both"/>
      </w:pPr>
      <w:r w:rsidRPr="00015574">
        <w:lastRenderedPageBreak/>
        <w:t xml:space="preserve">This paper presents the skills and knowledge I gained through professional career development lectures. I used Gibbs’s reflective cycle to deliberate on my learning because its framework is useful for </w:t>
      </w:r>
      <w:r w:rsidR="00CD146F" w:rsidRPr="00015574">
        <w:t xml:space="preserve">reflecting on growth and development </w:t>
      </w:r>
      <w:r w:rsidRPr="00015574">
        <w:t>and the model is most suitable for literary classroom use (Ikin et al., 2020).</w:t>
      </w:r>
    </w:p>
    <w:p w14:paraId="086388B3" w14:textId="33BA8F62" w:rsidR="003165EF" w:rsidRPr="00015574" w:rsidRDefault="003165EF" w:rsidP="00015574">
      <w:pPr>
        <w:spacing w:line="360" w:lineRule="auto"/>
        <w:jc w:val="both"/>
      </w:pPr>
      <w:r w:rsidRPr="00015574">
        <w:t>The Gibbs model, commonly used by students, requires reflective writing of lecture assignments to enhance reflective thinking (Sekarwinahyu et al., 2019). Reflective practices involve examining one’s thoughts and actions, typically guided by a specific theory. The reflective cycle Graham Gibbs developed in 1988 is appropriate for essay-style assignments, drawing on experiential and emotional components of reflecting. The six main stages of Gibbs’s reflective cycle are (1) description, (2) feelings, (3) evaluation, (4) analysis, (5) conclusion and (6) action plan.</w:t>
      </w:r>
    </w:p>
    <w:p w14:paraId="6D7FE163" w14:textId="77777777" w:rsidR="003165EF" w:rsidRPr="00015574" w:rsidRDefault="003165EF" w:rsidP="00015574">
      <w:pPr>
        <w:spacing w:line="360" w:lineRule="auto"/>
        <w:jc w:val="both"/>
      </w:pPr>
      <w:r w:rsidRPr="00015574">
        <w:t>Description: I am a first-year student in the University of Wales Higher Education for Employability Skills certificate programme. I studied various topics this semester, including professional career development.</w:t>
      </w:r>
    </w:p>
    <w:p w14:paraId="5DF6932A" w14:textId="54AEBE1A" w:rsidR="003165EF" w:rsidRPr="00015574" w:rsidRDefault="003165EF" w:rsidP="00015574">
      <w:pPr>
        <w:spacing w:line="360" w:lineRule="auto"/>
        <w:jc w:val="both"/>
      </w:pPr>
      <w:r w:rsidRPr="00015574">
        <w:t xml:space="preserve">In the first five weeks, I improved my skills by attending lectures and </w:t>
      </w:r>
      <w:r w:rsidR="002473FA" w:rsidRPr="00015574">
        <w:t>researching career development</w:t>
      </w:r>
      <w:r w:rsidRPr="00015574">
        <w:t xml:space="preserve">. I was excited to explore a new chapter in my life, as I had not </w:t>
      </w:r>
      <w:r w:rsidR="008D542D" w:rsidRPr="00015574">
        <w:t>been in</w:t>
      </w:r>
      <w:r w:rsidRPr="00015574">
        <w:t xml:space="preserve"> any educational courses or training (other than an English language class) in 10 years. </w:t>
      </w:r>
    </w:p>
    <w:p w14:paraId="4B2CB882" w14:textId="3BE3E211" w:rsidR="003165EF" w:rsidRPr="00015574" w:rsidRDefault="003165EF" w:rsidP="00DD1388">
      <w:pPr>
        <w:spacing w:line="360" w:lineRule="auto"/>
        <w:jc w:val="both"/>
      </w:pPr>
      <w:r w:rsidRPr="00015574">
        <w:t>On induction day, the lecturer asked me to revise an email from informal to formal. I did not understand the lecturer’s question, and as I struggled to answer, I grew increasingly nervous and began shaking, trying not to cry. Ultimately, I was unable to complete the task. Subsequently, I avoided speaking when invited to, and I failed to engage in class discussions, particularly in the first three weeks. Indeed, I went straight home after each lecture without having answered questions and without speaking to my colleagues. The lecturer noticed what happened.</w:t>
      </w:r>
    </w:p>
    <w:p w14:paraId="0DAF1D56" w14:textId="092C8386" w:rsidR="003165EF" w:rsidRPr="00015574" w:rsidRDefault="003165EF" w:rsidP="00015574">
      <w:pPr>
        <w:spacing w:line="360" w:lineRule="auto"/>
        <w:jc w:val="both"/>
      </w:pPr>
      <w:r w:rsidRPr="00015574">
        <w:t>Feelings: I was upset, embarrassed by my inability to speak with confidence in front of my teacher and colleagues. I thought I had not received enough time to think about my answer and that the lecturer should have allowed me to address my shyness, nerves and other negative emotions. I felt miserable and disappointed, so</w:t>
      </w:r>
      <w:r w:rsidR="005D6FC0" w:rsidRPr="00015574">
        <w:t xml:space="preserve"> I considered withdrawing</w:t>
      </w:r>
      <w:r w:rsidRPr="00015574">
        <w:t xml:space="preserve">. Later, I realised such negative emotions are common when returning to college after a prolonged absence. In this context, negative emotions (fear, anger, sadness, depression, </w:t>
      </w:r>
      <w:r w:rsidRPr="00015574">
        <w:lastRenderedPageBreak/>
        <w:t>anxiety, shame and guilt) can impede students’ academic progress (Harmey and Moss, 2023). Understanding this helped me feel more positive. For example, I</w:t>
      </w:r>
      <w:r w:rsidR="00A648BA" w:rsidRPr="00015574">
        <w:t xml:space="preserve"> fo</w:t>
      </w:r>
      <w:r w:rsidR="00966030" w:rsidRPr="00015574">
        <w:t>cus on</w:t>
      </w:r>
      <w:r w:rsidRPr="00015574">
        <w:t xml:space="preserve"> feel</w:t>
      </w:r>
      <w:r w:rsidR="00966030" w:rsidRPr="00015574">
        <w:t>ing</w:t>
      </w:r>
      <w:r w:rsidRPr="00015574">
        <w:t xml:space="preserve"> proud, happy and motivated when overcoming communication barriers or accomplishing a step in my plan. As a non-native English speaker who has struggled with the language, I feel especially so when using my English skills.</w:t>
      </w:r>
    </w:p>
    <w:p w14:paraId="12051202" w14:textId="3F249FE6" w:rsidR="003165EF" w:rsidRPr="00015574" w:rsidRDefault="003165EF" w:rsidP="00015574">
      <w:pPr>
        <w:spacing w:line="360" w:lineRule="auto"/>
        <w:jc w:val="both"/>
      </w:pPr>
      <w:r w:rsidRPr="00015574">
        <w:t xml:space="preserve">Evaluation: At </w:t>
      </w:r>
      <w:r w:rsidR="00FF1646" w:rsidRPr="00015574">
        <w:t>that</w:t>
      </w:r>
      <w:r w:rsidRPr="00015574">
        <w:t xml:space="preserve"> time, I did not realise the situation had been resolved. I deliberately left early the day of the incident without speaking to anyone. However, after discussing this situation with my lecturer, I felt more positive. I realised my peers also feel nervous as new students with no higher education experience. The literature indicates students who return to education after long absences face challenges. For instance, they must update their knowledge on educational principles that may have changed, adjust to new learning environments and manage emotional, psychological, financial and family stressors, which can be as, or even more, debilitating than academic stressors and, thus, must be considered and addressed (Harmey and Moss, 2023).</w:t>
      </w:r>
    </w:p>
    <w:p w14:paraId="67909F2E" w14:textId="77777777" w:rsidR="003165EF" w:rsidRPr="00015574" w:rsidRDefault="003165EF" w:rsidP="00015574">
      <w:pPr>
        <w:spacing w:line="360" w:lineRule="auto"/>
        <w:jc w:val="both"/>
      </w:pPr>
      <w:r w:rsidRPr="00015574">
        <w:t>Analysis: The incident was exacerbated by my actions and my academic future and life. Rather than leave early, I should have spoken to my lecturer and explained I was experiencing negative emotions. Moreover, I did not know anyone in the class.</w:t>
      </w:r>
    </w:p>
    <w:p w14:paraId="32379A5A" w14:textId="77777777" w:rsidR="003165EF" w:rsidRPr="00015574" w:rsidRDefault="003165EF" w:rsidP="00015574">
      <w:pPr>
        <w:spacing w:line="360" w:lineRule="auto"/>
        <w:jc w:val="both"/>
      </w:pPr>
      <w:r w:rsidRPr="00015574">
        <w:t>Students who return to college after prolonged absences are doing so because they were dissatisfied with their previous academic experience or never had such opportunities. They may return after losing a partner and having to raise children alone, to improve their financial situation or to fulfil a long-term goal. Their transition back to college can be emotionally difficult, and when negative emotions are not addressed and resolved, success is jeopardised (Harmey and Moss, 2023) then analysed using multiple perspectives. For instance, returning to study after many years inserts conflicting emotions concerning the use of time with family (Alblihed and Alzghaibi, 2022). Students who return to school after a long absence are likely to recognise and support this emotional aspect of learning. The emotional impact of re-engaging in learning can be addressed using ideas of reflective practice and reflective writing (Main and Whatman, 2023).</w:t>
      </w:r>
    </w:p>
    <w:p w14:paraId="271A6806" w14:textId="54312A29" w:rsidR="00AE0EF6" w:rsidRPr="00015574" w:rsidRDefault="00AE0EF6" w:rsidP="00015574">
      <w:pPr>
        <w:spacing w:line="360" w:lineRule="auto"/>
        <w:jc w:val="both"/>
      </w:pPr>
      <w:r w:rsidRPr="00015574">
        <w:lastRenderedPageBreak/>
        <w:t>Students who return to college after prolonged absences generally were dissatisfied with their previous academic experience or never had such opportunities. They may return to increase their earning potential, to improve their financial situation or to fulfil a long-term goal. Their transition to college can be emotionally difficult. For instance, returning to study can trigger conflicting emotions concerning the use of time with family versus on studying (Alblihed and Alzghaibi, 2022). When negative emotions are not addressed and resolved, success is jeopardised (Harmey and Moss, 2023). Students who return to school after a long absence are likely to recognise this emotional aspect of learning. The emotional impact of re-engaging in learning can be addressed using ideas of reflective practice and reflective writing (Main and Whatman, 2023) viewed through multiple perspectives</w:t>
      </w:r>
    </w:p>
    <w:p w14:paraId="1A294517" w14:textId="77777777" w:rsidR="003165EF" w:rsidRPr="00015574" w:rsidRDefault="003165EF" w:rsidP="00015574">
      <w:pPr>
        <w:spacing w:line="360" w:lineRule="auto"/>
        <w:jc w:val="both"/>
      </w:pPr>
      <w:r w:rsidRPr="00015574">
        <w:t>SWOT planning and management is used to identify and address an entity’s internal strengths and weaknesses and external opportunities and threats, while JOHARI’s window provides a psychological method for self-discovery and personal development (Perrenoud et al., 2023).</w:t>
      </w:r>
    </w:p>
    <w:p w14:paraId="3C4C4764" w14:textId="77777777" w:rsidR="003165EF" w:rsidRPr="00015574" w:rsidRDefault="003165EF" w:rsidP="00015574">
      <w:pPr>
        <w:spacing w:line="360" w:lineRule="auto"/>
        <w:jc w:val="both"/>
      </w:pPr>
      <w:r w:rsidRPr="00015574">
        <w:t xml:space="preserve">Applying the SWOT analysis highlights the main strengths, weaknesses and opportunities, establishing a path to further personal development (Martin et al., 2020). </w:t>
      </w:r>
    </w:p>
    <w:p w14:paraId="555B9E78" w14:textId="77777777" w:rsidR="003165EF" w:rsidRPr="00015574" w:rsidRDefault="003165EF" w:rsidP="00015574">
      <w:pPr>
        <w:spacing w:line="360" w:lineRule="auto"/>
        <w:jc w:val="both"/>
      </w:pPr>
      <w:r w:rsidRPr="00015574">
        <w:t xml:space="preserve">This course helped me recognise that my passion for my field is my major strength. I am excited about having taken my first step by returning to college and about the learning process; this eagerness will carry me through rough spots. Talking with other students who now work in their field has given me added strength. By focusing on reflective practices and moving through the process step-by-step, I can better overcome negative feelings that threaten my progress (Alt and Raichel, 2020). </w:t>
      </w:r>
    </w:p>
    <w:p w14:paraId="36DB44F3" w14:textId="77777777" w:rsidR="003165EF" w:rsidRPr="00015574" w:rsidRDefault="003165EF" w:rsidP="00015574">
      <w:pPr>
        <w:spacing w:line="360" w:lineRule="auto"/>
        <w:jc w:val="both"/>
      </w:pPr>
      <w:r w:rsidRPr="00015574">
        <w:t>My strengths increase my motivation to make necessary changes and to recognise change is possible, thus increasing my confidence in the change process. Strengths are powerful, enhancing and positive (Alt and Raichel, 2020).</w:t>
      </w:r>
    </w:p>
    <w:p w14:paraId="14F0F293" w14:textId="77777777" w:rsidR="003165EF" w:rsidRPr="00015574" w:rsidRDefault="003165EF" w:rsidP="00015574">
      <w:pPr>
        <w:spacing w:line="360" w:lineRule="auto"/>
        <w:jc w:val="both"/>
      </w:pPr>
      <w:r w:rsidRPr="00015574">
        <w:t>Conversely, I blame myself for anything that goes wrong. I need to overcome this weakness to take advantage of professional development opportunities and neutralise my threats. For instance, I can invest hard work into learning within less familiar knowledge areas, such as academic writing.</w:t>
      </w:r>
    </w:p>
    <w:p w14:paraId="7A96B223" w14:textId="77777777" w:rsidR="003165EF" w:rsidRPr="00015574" w:rsidRDefault="003165EF" w:rsidP="00015574">
      <w:pPr>
        <w:spacing w:line="360" w:lineRule="auto"/>
        <w:jc w:val="both"/>
      </w:pPr>
      <w:r w:rsidRPr="00015574">
        <w:lastRenderedPageBreak/>
        <w:t>Returning students may face challenges and weaknesses. Therefore, they need a clear, realistic action plan from the beginning. SMART goals, with the help of a SWOT analysis, can help determine where strengths, weaknesses, opportunities and threats lie, which then inform the action plan (Martin et al., 2020).</w:t>
      </w:r>
    </w:p>
    <w:p w14:paraId="023CE686" w14:textId="77777777" w:rsidR="003165EF" w:rsidRPr="00015574" w:rsidRDefault="003165EF" w:rsidP="00015574">
      <w:pPr>
        <w:spacing w:line="360" w:lineRule="auto"/>
        <w:jc w:val="both"/>
      </w:pPr>
      <w:r w:rsidRPr="00015574">
        <w:t>I used a SWOT analysis to identify my strengths to capitalise on opportunities and overcome weaknesses and threats through a structured approach to further my educational achievements. SWOT analyses must be performed regularly to monitor personal progress so students can be adaptable to maximise their career development (Tweheyo and Mugarura, 2020). My SWOT analysis can be developed further to formulate my plans and strategies. This will help me combat emotional barriers and stress factors that can impact my education.</w:t>
      </w:r>
    </w:p>
    <w:p w14:paraId="25278FC2" w14:textId="23F96436" w:rsidR="003165EF" w:rsidRPr="00015574" w:rsidRDefault="003165EF" w:rsidP="00015574">
      <w:pPr>
        <w:spacing w:line="360" w:lineRule="auto"/>
        <w:jc w:val="both"/>
      </w:pPr>
      <w:r w:rsidRPr="00015574">
        <w:t xml:space="preserve">Students are encouraged to develop SMART goals to gain a clearer understanding of who they are and to establish personalised development plans to accomplish their objective. This can be done using SWOT throughout enrolment as a continuous analytical tool. </w:t>
      </w:r>
    </w:p>
    <w:p w14:paraId="79C2DAAB" w14:textId="77777777" w:rsidR="003165EF" w:rsidRPr="00015574" w:rsidRDefault="003165EF" w:rsidP="00015574">
      <w:pPr>
        <w:spacing w:line="360" w:lineRule="auto"/>
        <w:jc w:val="both"/>
      </w:pPr>
      <w:r w:rsidRPr="00015574">
        <w:t>Conclusion: Returning students are affected by their emotions, influencing their ability to form completed study habits. Specific approaches should be developed to manage returning students’ negative emotions.</w:t>
      </w:r>
    </w:p>
    <w:p w14:paraId="434BC01E" w14:textId="77777777" w:rsidR="003165EF" w:rsidRPr="00015574" w:rsidRDefault="003165EF" w:rsidP="00015574">
      <w:pPr>
        <w:spacing w:line="360" w:lineRule="auto"/>
        <w:jc w:val="both"/>
      </w:pPr>
      <w:r w:rsidRPr="00015574">
        <w:t>The professional career development module was helpful; I used all models to evaluate the positive emotions I experienced during my first week of study after a long absence from education.</w:t>
      </w:r>
    </w:p>
    <w:p w14:paraId="4C160B40" w14:textId="77777777" w:rsidR="003165EF" w:rsidRPr="00015574" w:rsidRDefault="003165EF" w:rsidP="00015574">
      <w:pPr>
        <w:spacing w:line="360" w:lineRule="auto"/>
        <w:jc w:val="both"/>
      </w:pPr>
      <w:r w:rsidRPr="00015574">
        <w:t>I identified my strengths and weaknesses with due diligence and have a PDP with SMART goals in place for improving on my weaknesses and coping with threats. I am focusing on positive emotions during my studies to gain more knowledge for my future. Moreover, my lecturers have been helping me improve my skills. I am in an ideal position to plan for career enhancement, for which I have set goals and created a PDP.</w:t>
      </w:r>
    </w:p>
    <w:p w14:paraId="04BA739D" w14:textId="77777777" w:rsidR="003165EF" w:rsidRPr="00015574" w:rsidRDefault="003165EF" w:rsidP="00015574">
      <w:pPr>
        <w:spacing w:line="360" w:lineRule="auto"/>
        <w:jc w:val="both"/>
      </w:pPr>
      <w:r w:rsidRPr="00015574">
        <w:t>Action Plan: My action plan is to acquire extensive knowledge from courses undertaken to apply in my academic and professional career. I will also take more free courses in professional career development to enhance my CV by developing my knowledge.</w:t>
      </w:r>
    </w:p>
    <w:p w14:paraId="4C006FA3" w14:textId="77777777" w:rsidR="002018CD" w:rsidRPr="00015574" w:rsidRDefault="002018CD" w:rsidP="00015574">
      <w:pPr>
        <w:spacing w:line="360" w:lineRule="auto"/>
        <w:jc w:val="both"/>
      </w:pPr>
    </w:p>
    <w:p w14:paraId="46254781" w14:textId="77777777" w:rsidR="002018CD" w:rsidRPr="00015574" w:rsidRDefault="002018CD" w:rsidP="002018CD">
      <w:pPr>
        <w:spacing w:line="360" w:lineRule="auto"/>
      </w:pPr>
      <w:r w:rsidRPr="00015574">
        <w:lastRenderedPageBreak/>
        <w:t xml:space="preserve">References </w:t>
      </w:r>
    </w:p>
    <w:p w14:paraId="1F34E9E5" w14:textId="77777777" w:rsidR="002018CD" w:rsidRPr="00015574" w:rsidRDefault="002018CD" w:rsidP="002018CD">
      <w:pPr>
        <w:spacing w:line="360" w:lineRule="auto"/>
      </w:pPr>
      <w:r w:rsidRPr="00015574">
        <w:t>Alblihed, M. and Alzghaibi, H. A. (2022) ‘The impact of job stress, role ambiguity and work–life imbalance on turnover intention during COVID-19: A case study of frontline health workers in Saudi Arabia’, International Journal of Environmental Research and Public Health, 19(20), Article 13132. Available at: mdpi.com.</w:t>
      </w:r>
    </w:p>
    <w:p w14:paraId="4BFDBB5A" w14:textId="77777777" w:rsidR="002018CD" w:rsidRPr="00015574" w:rsidRDefault="002018CD" w:rsidP="002018CD">
      <w:pPr>
        <w:spacing w:line="360" w:lineRule="auto"/>
      </w:pPr>
      <w:r w:rsidRPr="00015574">
        <w:t>Alt, D. and Raichel, N. (2020) ‘Reflective journaling and metacognitive awareness: Insights from a longitudinal study in higher education’, Reflective Practice. Available at: [HTML].</w:t>
      </w:r>
    </w:p>
    <w:p w14:paraId="60093845" w14:textId="77777777" w:rsidR="002018CD" w:rsidRPr="00015574" w:rsidRDefault="002018CD" w:rsidP="002018CD">
      <w:pPr>
        <w:spacing w:line="360" w:lineRule="auto"/>
      </w:pPr>
      <w:r w:rsidRPr="00015574">
        <w:t>Gibbs, G. (1988) Learning by doing: A guide to teaching and learning methods. London: FEU.</w:t>
      </w:r>
    </w:p>
    <w:p w14:paraId="5CC0A155" w14:textId="77777777" w:rsidR="002018CD" w:rsidRPr="00015574" w:rsidRDefault="002018CD" w:rsidP="002018CD">
      <w:pPr>
        <w:spacing w:line="360" w:lineRule="auto"/>
      </w:pPr>
      <w:r w:rsidRPr="00015574">
        <w:t>Harmey, S. and Moss, G. (2023) ‘Learning disruption or learning loss: Using evidence from unplanned closures to inform returning to school after COVID-19’, Educational Review. Available at: tandfonline.com.</w:t>
      </w:r>
    </w:p>
    <w:p w14:paraId="64FA13CA" w14:textId="77777777" w:rsidR="002018CD" w:rsidRPr="00015574" w:rsidRDefault="002018CD" w:rsidP="002018CD">
      <w:pPr>
        <w:spacing w:line="360" w:lineRule="auto"/>
      </w:pPr>
      <w:r w:rsidRPr="00015574">
        <w:t>Ikin Syamsudin Adeani, R., Bunga Febriani and Syafryadin Syafryadin (2020) ‘Using Gibbs reflective cycle in making reflections of literary analysis’, Indonesian EFL Journal (Online), 6(2), pp. 139–148. Available at: https://doi.org/10.25134/ieflj.v6i2.3382.</w:t>
      </w:r>
    </w:p>
    <w:p w14:paraId="68D62B62" w14:textId="77777777" w:rsidR="002018CD" w:rsidRPr="00015574" w:rsidRDefault="002018CD" w:rsidP="002018CD">
      <w:pPr>
        <w:spacing w:line="360" w:lineRule="auto"/>
      </w:pPr>
      <w:r w:rsidRPr="00015574">
        <w:t>Main, K. &amp; Whatman, S., 2023. Pedagogical Approaches of a Targeted Social and Emotional Skilling Program to Re-Engage Young Adolescents in Schooling. Education Sciences. Available at: mdpi.com.</w:t>
      </w:r>
    </w:p>
    <w:p w14:paraId="7B4B4A3B" w14:textId="77777777" w:rsidR="002018CD" w:rsidRPr="00015574" w:rsidRDefault="002018CD" w:rsidP="002018CD">
      <w:pPr>
        <w:spacing w:line="360" w:lineRule="auto"/>
      </w:pPr>
      <w:r w:rsidRPr="00015574">
        <w:t>Martin, J.P., Stefl, S.K., Cain, L.W. and Pfirman, A.L., 2020. Understanding first-generation undergraduate engineering students’ entry and persistence through social capital theory. International Journal of STEM Education, 7, pp.1–22. springer.com.</w:t>
      </w:r>
    </w:p>
    <w:p w14:paraId="126BAE66" w14:textId="77777777" w:rsidR="002018CD" w:rsidRPr="00015574" w:rsidRDefault="002018CD" w:rsidP="002018CD">
      <w:pPr>
        <w:spacing w:line="360" w:lineRule="auto"/>
      </w:pPr>
      <w:r w:rsidRPr="00015574">
        <w:t>Perrenoud, A., Short, E. and Cowan, D., 2023. Development and validation of elements for the Construction Risk Maturity Assessment (CRMA). International Journal of Construction Education and Research, 19(1), pp.42–60. Available at: [HTML].</w:t>
      </w:r>
    </w:p>
    <w:p w14:paraId="480E475C" w14:textId="77777777" w:rsidR="002018CD" w:rsidRPr="00015574" w:rsidRDefault="002018CD" w:rsidP="002018CD">
      <w:pPr>
        <w:spacing w:line="360" w:lineRule="auto"/>
      </w:pPr>
      <w:r w:rsidRPr="00015574">
        <w:t xml:space="preserve">Sekarwinahyu, M. et al. (2019) ‘Development of problem-based learning for online tutorial program in plant development using Gibbs’ reflective cycle and e-portfolio to </w:t>
      </w:r>
      <w:r w:rsidRPr="00015574">
        <w:lastRenderedPageBreak/>
        <w:t>enhance reflective thinking skills’, Journal of physics. Conference series, 1157(2), Article 22099. Available at: https://doi.org/10.1088/1742-6596/1157/2/022099.</w:t>
      </w:r>
    </w:p>
    <w:p w14:paraId="66D47920" w14:textId="77777777" w:rsidR="002018CD" w:rsidRPr="00015574" w:rsidRDefault="002018CD" w:rsidP="002018CD">
      <w:pPr>
        <w:spacing w:line="360" w:lineRule="auto"/>
      </w:pPr>
      <w:r w:rsidRPr="00015574">
        <w:t>Tweheyo, G. and Mugarura, A. (2020) ‘Relevance of SWOT analysis in universal secondary education’, International Journal of Education and Social Science Research, 3(1), pp. 242–257.</w:t>
      </w:r>
    </w:p>
    <w:p w14:paraId="00379F43" w14:textId="77777777" w:rsidR="002018CD" w:rsidRPr="00015574" w:rsidRDefault="002018CD" w:rsidP="002018CD">
      <w:pPr>
        <w:spacing w:line="360" w:lineRule="auto"/>
      </w:pPr>
    </w:p>
    <w:p w14:paraId="67BFBA66" w14:textId="77777777" w:rsidR="002018CD" w:rsidRPr="00015574" w:rsidRDefault="002018CD" w:rsidP="002018CD">
      <w:pPr>
        <w:spacing w:line="360" w:lineRule="auto"/>
      </w:pPr>
    </w:p>
    <w:p w14:paraId="415EC754" w14:textId="77777777" w:rsidR="002018CD" w:rsidRPr="00015574" w:rsidRDefault="002018CD" w:rsidP="002018CD">
      <w:pPr>
        <w:spacing w:line="360" w:lineRule="auto"/>
      </w:pPr>
    </w:p>
    <w:p w14:paraId="6C11A70C" w14:textId="77777777" w:rsidR="002018CD" w:rsidRPr="00015574" w:rsidRDefault="002018CD" w:rsidP="002018CD">
      <w:pPr>
        <w:spacing w:line="360" w:lineRule="auto"/>
      </w:pPr>
    </w:p>
    <w:p w14:paraId="7C4266C6" w14:textId="77777777" w:rsidR="002018CD" w:rsidRDefault="002018CD" w:rsidP="002018CD">
      <w:pPr>
        <w:spacing w:line="360" w:lineRule="auto"/>
      </w:pPr>
    </w:p>
    <w:p w14:paraId="3587C7CA" w14:textId="77777777" w:rsidR="00526A16" w:rsidRDefault="00526A16" w:rsidP="002018CD">
      <w:pPr>
        <w:spacing w:line="360" w:lineRule="auto"/>
      </w:pPr>
    </w:p>
    <w:p w14:paraId="1C701A72" w14:textId="77777777" w:rsidR="00526A16" w:rsidRDefault="00526A16" w:rsidP="002018CD">
      <w:pPr>
        <w:spacing w:line="360" w:lineRule="auto"/>
      </w:pPr>
    </w:p>
    <w:p w14:paraId="5F9EDAB6" w14:textId="77777777" w:rsidR="00526A16" w:rsidRDefault="00526A16" w:rsidP="002018CD">
      <w:pPr>
        <w:spacing w:line="360" w:lineRule="auto"/>
      </w:pPr>
    </w:p>
    <w:p w14:paraId="31622A3E" w14:textId="77777777" w:rsidR="00526A16" w:rsidRDefault="00526A16" w:rsidP="002018CD">
      <w:pPr>
        <w:spacing w:line="360" w:lineRule="auto"/>
      </w:pPr>
    </w:p>
    <w:p w14:paraId="4D76AA48" w14:textId="77777777" w:rsidR="00526A16" w:rsidRDefault="00526A16" w:rsidP="002018CD">
      <w:pPr>
        <w:spacing w:line="360" w:lineRule="auto"/>
      </w:pPr>
    </w:p>
    <w:p w14:paraId="3B9417AF" w14:textId="77777777" w:rsidR="00526A16" w:rsidRDefault="00526A16" w:rsidP="002018CD">
      <w:pPr>
        <w:spacing w:line="360" w:lineRule="auto"/>
      </w:pPr>
    </w:p>
    <w:p w14:paraId="0AB7E64E" w14:textId="77777777" w:rsidR="00526A16" w:rsidRDefault="00526A16" w:rsidP="002018CD">
      <w:pPr>
        <w:spacing w:line="360" w:lineRule="auto"/>
      </w:pPr>
    </w:p>
    <w:p w14:paraId="599299C1" w14:textId="77777777" w:rsidR="00526A16" w:rsidRPr="00015574" w:rsidRDefault="00526A16" w:rsidP="002018CD">
      <w:pPr>
        <w:spacing w:line="360" w:lineRule="auto"/>
      </w:pPr>
    </w:p>
    <w:p w14:paraId="1A6DBE08" w14:textId="77777777" w:rsidR="002018CD" w:rsidRDefault="002018CD" w:rsidP="002018CD">
      <w:pPr>
        <w:spacing w:line="360" w:lineRule="auto"/>
      </w:pPr>
    </w:p>
    <w:p w14:paraId="61F8DC54" w14:textId="77777777" w:rsidR="00526A16" w:rsidRDefault="00526A16" w:rsidP="002018CD">
      <w:pPr>
        <w:spacing w:line="360" w:lineRule="auto"/>
      </w:pPr>
    </w:p>
    <w:p w14:paraId="088335CC" w14:textId="77777777" w:rsidR="00526A16" w:rsidRDefault="00526A16" w:rsidP="002018CD">
      <w:pPr>
        <w:spacing w:line="360" w:lineRule="auto"/>
      </w:pPr>
    </w:p>
    <w:p w14:paraId="001C24B3" w14:textId="77777777" w:rsidR="00526A16" w:rsidRPr="00015574" w:rsidRDefault="00526A16" w:rsidP="002018CD">
      <w:pPr>
        <w:spacing w:line="360" w:lineRule="auto"/>
      </w:pPr>
    </w:p>
    <w:p w14:paraId="7F1FF55F" w14:textId="77777777" w:rsidR="002018CD" w:rsidRPr="00015574" w:rsidRDefault="002018CD" w:rsidP="002018CD">
      <w:pPr>
        <w:spacing w:line="360" w:lineRule="auto"/>
      </w:pPr>
    </w:p>
    <w:p w14:paraId="08152DC2" w14:textId="77777777" w:rsidR="002018CD" w:rsidRPr="00015574" w:rsidRDefault="002018CD" w:rsidP="002018CD">
      <w:pPr>
        <w:spacing w:line="360" w:lineRule="auto"/>
      </w:pPr>
    </w:p>
    <w:p w14:paraId="2F8922DA" w14:textId="77777777" w:rsidR="002018CD" w:rsidRPr="00015574" w:rsidRDefault="002018CD" w:rsidP="002018CD">
      <w:pPr>
        <w:spacing w:line="360" w:lineRule="auto"/>
      </w:pPr>
      <w:r w:rsidRPr="00015574">
        <w:lastRenderedPageBreak/>
        <w:t>Appendix followed</w:t>
      </w:r>
    </w:p>
    <w:p w14:paraId="3B0AC197" w14:textId="77777777" w:rsidR="002018CD" w:rsidRPr="00015574" w:rsidRDefault="002018CD" w:rsidP="002018CD">
      <w:pPr>
        <w:spacing w:line="360" w:lineRule="auto"/>
      </w:pPr>
    </w:p>
    <w:p w14:paraId="26B180C5" w14:textId="77777777" w:rsidR="002018CD" w:rsidRPr="00015574" w:rsidRDefault="002018CD" w:rsidP="002018CD">
      <w:pPr>
        <w:spacing w:line="360" w:lineRule="auto"/>
      </w:pPr>
    </w:p>
    <w:p w14:paraId="02A5C0EA" w14:textId="77777777" w:rsidR="002018CD" w:rsidRPr="00015574" w:rsidRDefault="002018CD" w:rsidP="002018CD">
      <w:pPr>
        <w:spacing w:line="360" w:lineRule="auto"/>
      </w:pPr>
    </w:p>
    <w:p w14:paraId="2BE67F17" w14:textId="77777777" w:rsidR="002018CD" w:rsidRPr="00015574" w:rsidRDefault="002018CD" w:rsidP="002018CD">
      <w:pPr>
        <w:spacing w:line="360" w:lineRule="auto"/>
      </w:pPr>
    </w:p>
    <w:p w14:paraId="44A66408" w14:textId="77777777" w:rsidR="002018CD" w:rsidRPr="00015574" w:rsidRDefault="002018CD" w:rsidP="002018CD">
      <w:pPr>
        <w:spacing w:line="360" w:lineRule="auto"/>
      </w:pPr>
    </w:p>
    <w:p w14:paraId="3E586D1C" w14:textId="77777777" w:rsidR="002018CD" w:rsidRPr="002018CD" w:rsidRDefault="002018CD" w:rsidP="002018CD">
      <w:pPr>
        <w:spacing w:line="360" w:lineRule="auto"/>
        <w:rPr>
          <w:rFonts w:ascii="Arial" w:hAnsi="Arial" w:cs="Arial"/>
        </w:rPr>
      </w:pPr>
    </w:p>
    <w:p w14:paraId="615E9BB8" w14:textId="77777777" w:rsidR="002018CD" w:rsidRPr="002018CD" w:rsidRDefault="002018CD" w:rsidP="002018CD">
      <w:pPr>
        <w:spacing w:line="360" w:lineRule="auto"/>
        <w:rPr>
          <w:rFonts w:ascii="Arial" w:hAnsi="Arial" w:cs="Arial"/>
        </w:rPr>
      </w:pPr>
    </w:p>
    <w:p w14:paraId="0588C5CD" w14:textId="77777777" w:rsidR="002018CD" w:rsidRPr="002018CD" w:rsidRDefault="002018CD" w:rsidP="002018CD">
      <w:pPr>
        <w:spacing w:line="360" w:lineRule="auto"/>
        <w:rPr>
          <w:rFonts w:ascii="Arial" w:hAnsi="Arial" w:cs="Arial"/>
        </w:rPr>
      </w:pPr>
    </w:p>
    <w:p w14:paraId="6B1908C9" w14:textId="77777777" w:rsidR="002018CD" w:rsidRPr="002018CD" w:rsidRDefault="002018CD" w:rsidP="002018CD">
      <w:pPr>
        <w:spacing w:line="360" w:lineRule="auto"/>
        <w:rPr>
          <w:rFonts w:ascii="Arial" w:hAnsi="Arial" w:cs="Arial"/>
        </w:rPr>
      </w:pPr>
    </w:p>
    <w:p w14:paraId="3A72F384" w14:textId="77777777" w:rsidR="002018CD" w:rsidRPr="002018CD" w:rsidRDefault="002018CD" w:rsidP="002018CD">
      <w:pPr>
        <w:spacing w:line="360" w:lineRule="auto"/>
        <w:rPr>
          <w:rFonts w:ascii="Arial" w:hAnsi="Arial" w:cs="Arial"/>
        </w:rPr>
      </w:pPr>
    </w:p>
    <w:p w14:paraId="7FF20DF2" w14:textId="77777777" w:rsidR="003165EF" w:rsidRPr="003165EF" w:rsidRDefault="003165EF" w:rsidP="003165EF">
      <w:pPr>
        <w:spacing w:line="360" w:lineRule="auto"/>
        <w:rPr>
          <w:rFonts w:ascii="Arial" w:hAnsi="Arial" w:cs="Arial"/>
        </w:rPr>
      </w:pPr>
    </w:p>
    <w:sectPr w:rsidR="003165EF" w:rsidRPr="003165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1ACB02" w14:textId="77777777" w:rsidR="00773732" w:rsidRDefault="00773732" w:rsidP="005C3A6D">
      <w:pPr>
        <w:spacing w:after="0" w:line="240" w:lineRule="auto"/>
      </w:pPr>
      <w:r>
        <w:separator/>
      </w:r>
    </w:p>
  </w:endnote>
  <w:endnote w:type="continuationSeparator" w:id="0">
    <w:p w14:paraId="3AD46D92" w14:textId="77777777" w:rsidR="00773732" w:rsidRDefault="00773732" w:rsidP="005C3A6D">
      <w:pPr>
        <w:spacing w:after="0" w:line="240" w:lineRule="auto"/>
      </w:pPr>
      <w:r>
        <w:continuationSeparator/>
      </w:r>
    </w:p>
  </w:endnote>
  <w:endnote w:type="continuationNotice" w:id="1">
    <w:p w14:paraId="75FE382B" w14:textId="77777777" w:rsidR="00773732" w:rsidRDefault="007737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E138BF" w14:textId="77777777" w:rsidR="00773732" w:rsidRDefault="00773732" w:rsidP="005C3A6D">
      <w:pPr>
        <w:spacing w:after="0" w:line="240" w:lineRule="auto"/>
      </w:pPr>
      <w:r>
        <w:separator/>
      </w:r>
    </w:p>
  </w:footnote>
  <w:footnote w:type="continuationSeparator" w:id="0">
    <w:p w14:paraId="20942C62" w14:textId="77777777" w:rsidR="00773732" w:rsidRDefault="00773732" w:rsidP="005C3A6D">
      <w:pPr>
        <w:spacing w:after="0" w:line="240" w:lineRule="auto"/>
      </w:pPr>
      <w:r>
        <w:continuationSeparator/>
      </w:r>
    </w:p>
  </w:footnote>
  <w:footnote w:type="continuationNotice" w:id="1">
    <w:p w14:paraId="52A6C701" w14:textId="77777777" w:rsidR="00773732" w:rsidRDefault="0077373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1E5AED"/>
    <w:multiLevelType w:val="hybridMultilevel"/>
    <w:tmpl w:val="1012CE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64A54FF"/>
    <w:multiLevelType w:val="hybridMultilevel"/>
    <w:tmpl w:val="DEF617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6320406">
    <w:abstractNumId w:val="1"/>
  </w:num>
  <w:num w:numId="2" w16cid:durableId="1685206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267"/>
    <w:rsid w:val="00004AFF"/>
    <w:rsid w:val="0000702A"/>
    <w:rsid w:val="00015574"/>
    <w:rsid w:val="0003217A"/>
    <w:rsid w:val="000363C3"/>
    <w:rsid w:val="0003642D"/>
    <w:rsid w:val="00047A08"/>
    <w:rsid w:val="00057ADA"/>
    <w:rsid w:val="00060511"/>
    <w:rsid w:val="0006243A"/>
    <w:rsid w:val="0006488E"/>
    <w:rsid w:val="00082CC4"/>
    <w:rsid w:val="0008386A"/>
    <w:rsid w:val="00085AF6"/>
    <w:rsid w:val="000A2A36"/>
    <w:rsid w:val="000A48B9"/>
    <w:rsid w:val="000A7655"/>
    <w:rsid w:val="000B29CA"/>
    <w:rsid w:val="000B3ACC"/>
    <w:rsid w:val="000B6193"/>
    <w:rsid w:val="000C2338"/>
    <w:rsid w:val="000C3009"/>
    <w:rsid w:val="000C44DD"/>
    <w:rsid w:val="000C5501"/>
    <w:rsid w:val="000D09DB"/>
    <w:rsid w:val="000D53EA"/>
    <w:rsid w:val="000E1E8D"/>
    <w:rsid w:val="000E637B"/>
    <w:rsid w:val="000F12A7"/>
    <w:rsid w:val="000F28E5"/>
    <w:rsid w:val="00100406"/>
    <w:rsid w:val="001004E7"/>
    <w:rsid w:val="0010247C"/>
    <w:rsid w:val="0010362F"/>
    <w:rsid w:val="00115AC3"/>
    <w:rsid w:val="00117F91"/>
    <w:rsid w:val="00120A49"/>
    <w:rsid w:val="00136BCE"/>
    <w:rsid w:val="0014236A"/>
    <w:rsid w:val="00143071"/>
    <w:rsid w:val="00150217"/>
    <w:rsid w:val="00150E19"/>
    <w:rsid w:val="0015151F"/>
    <w:rsid w:val="001602BF"/>
    <w:rsid w:val="00172C9D"/>
    <w:rsid w:val="001744A5"/>
    <w:rsid w:val="00182910"/>
    <w:rsid w:val="00183E4F"/>
    <w:rsid w:val="0018661E"/>
    <w:rsid w:val="00192742"/>
    <w:rsid w:val="001A4E62"/>
    <w:rsid w:val="001A5432"/>
    <w:rsid w:val="001B4DA7"/>
    <w:rsid w:val="001B5879"/>
    <w:rsid w:val="001B5B23"/>
    <w:rsid w:val="001C0BF4"/>
    <w:rsid w:val="001F1CEB"/>
    <w:rsid w:val="002018CD"/>
    <w:rsid w:val="0020546C"/>
    <w:rsid w:val="00210801"/>
    <w:rsid w:val="00211DCD"/>
    <w:rsid w:val="00224D2C"/>
    <w:rsid w:val="00234BBD"/>
    <w:rsid w:val="00237482"/>
    <w:rsid w:val="00237867"/>
    <w:rsid w:val="002473FA"/>
    <w:rsid w:val="00254289"/>
    <w:rsid w:val="0025432B"/>
    <w:rsid w:val="00254AD4"/>
    <w:rsid w:val="0025666D"/>
    <w:rsid w:val="002675C7"/>
    <w:rsid w:val="00280A71"/>
    <w:rsid w:val="002814F0"/>
    <w:rsid w:val="002843A3"/>
    <w:rsid w:val="00292C41"/>
    <w:rsid w:val="002955A8"/>
    <w:rsid w:val="002A1E88"/>
    <w:rsid w:val="002A3A7A"/>
    <w:rsid w:val="002A5A10"/>
    <w:rsid w:val="002A77D3"/>
    <w:rsid w:val="002C3C40"/>
    <w:rsid w:val="002C6F76"/>
    <w:rsid w:val="002C73A3"/>
    <w:rsid w:val="002E32D1"/>
    <w:rsid w:val="002E7D12"/>
    <w:rsid w:val="0030523E"/>
    <w:rsid w:val="00306D01"/>
    <w:rsid w:val="00312CB5"/>
    <w:rsid w:val="003165EF"/>
    <w:rsid w:val="003225E0"/>
    <w:rsid w:val="00325729"/>
    <w:rsid w:val="00343049"/>
    <w:rsid w:val="00362E83"/>
    <w:rsid w:val="00364496"/>
    <w:rsid w:val="0036577F"/>
    <w:rsid w:val="003732B5"/>
    <w:rsid w:val="003A0A59"/>
    <w:rsid w:val="003B26CA"/>
    <w:rsid w:val="003D351C"/>
    <w:rsid w:val="003E5F43"/>
    <w:rsid w:val="003F0376"/>
    <w:rsid w:val="0040165F"/>
    <w:rsid w:val="00405FA6"/>
    <w:rsid w:val="0041398E"/>
    <w:rsid w:val="00414933"/>
    <w:rsid w:val="00416FFD"/>
    <w:rsid w:val="00417679"/>
    <w:rsid w:val="00437E60"/>
    <w:rsid w:val="00452575"/>
    <w:rsid w:val="0046148F"/>
    <w:rsid w:val="00474394"/>
    <w:rsid w:val="0048307F"/>
    <w:rsid w:val="004932E5"/>
    <w:rsid w:val="004937ED"/>
    <w:rsid w:val="00497EFC"/>
    <w:rsid w:val="004A1288"/>
    <w:rsid w:val="004A4E4F"/>
    <w:rsid w:val="004A635B"/>
    <w:rsid w:val="004C6CD7"/>
    <w:rsid w:val="004D5286"/>
    <w:rsid w:val="004D5952"/>
    <w:rsid w:val="0050039A"/>
    <w:rsid w:val="00512DD9"/>
    <w:rsid w:val="00526A16"/>
    <w:rsid w:val="00536B7C"/>
    <w:rsid w:val="005440F2"/>
    <w:rsid w:val="0054612E"/>
    <w:rsid w:val="00547CF8"/>
    <w:rsid w:val="005546D5"/>
    <w:rsid w:val="00566EB6"/>
    <w:rsid w:val="00572C2E"/>
    <w:rsid w:val="005731E3"/>
    <w:rsid w:val="005779AF"/>
    <w:rsid w:val="00582EC4"/>
    <w:rsid w:val="005840F3"/>
    <w:rsid w:val="00585558"/>
    <w:rsid w:val="005866AB"/>
    <w:rsid w:val="00594782"/>
    <w:rsid w:val="00596360"/>
    <w:rsid w:val="005C29AB"/>
    <w:rsid w:val="005C3A6D"/>
    <w:rsid w:val="005C4EF0"/>
    <w:rsid w:val="005C55ED"/>
    <w:rsid w:val="005C599D"/>
    <w:rsid w:val="005D03C1"/>
    <w:rsid w:val="005D1C42"/>
    <w:rsid w:val="005D60D5"/>
    <w:rsid w:val="005D6FC0"/>
    <w:rsid w:val="005F0944"/>
    <w:rsid w:val="0060002F"/>
    <w:rsid w:val="0060050F"/>
    <w:rsid w:val="006013A7"/>
    <w:rsid w:val="0060394A"/>
    <w:rsid w:val="00610B30"/>
    <w:rsid w:val="00611425"/>
    <w:rsid w:val="006255A0"/>
    <w:rsid w:val="006314E7"/>
    <w:rsid w:val="00634481"/>
    <w:rsid w:val="0063783A"/>
    <w:rsid w:val="00637FC5"/>
    <w:rsid w:val="00642BB7"/>
    <w:rsid w:val="00645A05"/>
    <w:rsid w:val="00657A25"/>
    <w:rsid w:val="0066198E"/>
    <w:rsid w:val="006656AB"/>
    <w:rsid w:val="006730EA"/>
    <w:rsid w:val="00673FD4"/>
    <w:rsid w:val="00682A6D"/>
    <w:rsid w:val="00684D80"/>
    <w:rsid w:val="006B3056"/>
    <w:rsid w:val="006B7F30"/>
    <w:rsid w:val="006C064F"/>
    <w:rsid w:val="006C1507"/>
    <w:rsid w:val="006C24C7"/>
    <w:rsid w:val="006C2FE4"/>
    <w:rsid w:val="006E0C4C"/>
    <w:rsid w:val="006E1449"/>
    <w:rsid w:val="006F16AA"/>
    <w:rsid w:val="006F48DC"/>
    <w:rsid w:val="00701E55"/>
    <w:rsid w:val="00704FAF"/>
    <w:rsid w:val="0071268D"/>
    <w:rsid w:val="00731D20"/>
    <w:rsid w:val="00736600"/>
    <w:rsid w:val="0073687C"/>
    <w:rsid w:val="00743FDC"/>
    <w:rsid w:val="007455A1"/>
    <w:rsid w:val="00752FF9"/>
    <w:rsid w:val="00753DD0"/>
    <w:rsid w:val="00762722"/>
    <w:rsid w:val="00764672"/>
    <w:rsid w:val="00773732"/>
    <w:rsid w:val="00775CB3"/>
    <w:rsid w:val="00786ED6"/>
    <w:rsid w:val="00790C42"/>
    <w:rsid w:val="00790F4F"/>
    <w:rsid w:val="00792299"/>
    <w:rsid w:val="007930D4"/>
    <w:rsid w:val="007950CF"/>
    <w:rsid w:val="007A2F9A"/>
    <w:rsid w:val="007A5A2E"/>
    <w:rsid w:val="007B2542"/>
    <w:rsid w:val="007B38FB"/>
    <w:rsid w:val="007C7F1B"/>
    <w:rsid w:val="007D1F8F"/>
    <w:rsid w:val="007E0F27"/>
    <w:rsid w:val="008009D6"/>
    <w:rsid w:val="008024D1"/>
    <w:rsid w:val="0080715E"/>
    <w:rsid w:val="00811B22"/>
    <w:rsid w:val="008233E9"/>
    <w:rsid w:val="008261CB"/>
    <w:rsid w:val="00827967"/>
    <w:rsid w:val="00827DB6"/>
    <w:rsid w:val="00834D51"/>
    <w:rsid w:val="00837B32"/>
    <w:rsid w:val="00841E2B"/>
    <w:rsid w:val="00847113"/>
    <w:rsid w:val="00850654"/>
    <w:rsid w:val="00852132"/>
    <w:rsid w:val="00852C10"/>
    <w:rsid w:val="00857EC9"/>
    <w:rsid w:val="008622A8"/>
    <w:rsid w:val="00864922"/>
    <w:rsid w:val="00867084"/>
    <w:rsid w:val="008679EF"/>
    <w:rsid w:val="008748E5"/>
    <w:rsid w:val="008756C6"/>
    <w:rsid w:val="00886BEA"/>
    <w:rsid w:val="008B165C"/>
    <w:rsid w:val="008B16F7"/>
    <w:rsid w:val="008B2807"/>
    <w:rsid w:val="008D0B18"/>
    <w:rsid w:val="008D1EFD"/>
    <w:rsid w:val="008D2B84"/>
    <w:rsid w:val="008D542D"/>
    <w:rsid w:val="008D5C03"/>
    <w:rsid w:val="008D7ED9"/>
    <w:rsid w:val="008F176A"/>
    <w:rsid w:val="008F7461"/>
    <w:rsid w:val="00907A57"/>
    <w:rsid w:val="00917D89"/>
    <w:rsid w:val="00926268"/>
    <w:rsid w:val="00926F6A"/>
    <w:rsid w:val="00931C77"/>
    <w:rsid w:val="00936B70"/>
    <w:rsid w:val="0094305D"/>
    <w:rsid w:val="0096108E"/>
    <w:rsid w:val="009653B0"/>
    <w:rsid w:val="00966030"/>
    <w:rsid w:val="009729C8"/>
    <w:rsid w:val="009743F8"/>
    <w:rsid w:val="0097773A"/>
    <w:rsid w:val="0098205D"/>
    <w:rsid w:val="009822C6"/>
    <w:rsid w:val="0098769C"/>
    <w:rsid w:val="009A3F33"/>
    <w:rsid w:val="009A5A9A"/>
    <w:rsid w:val="009A682A"/>
    <w:rsid w:val="009A76DD"/>
    <w:rsid w:val="009B7240"/>
    <w:rsid w:val="009C2021"/>
    <w:rsid w:val="009C2F75"/>
    <w:rsid w:val="009C446E"/>
    <w:rsid w:val="009E3D65"/>
    <w:rsid w:val="00A055EC"/>
    <w:rsid w:val="00A11EF5"/>
    <w:rsid w:val="00A159FA"/>
    <w:rsid w:val="00A20CB0"/>
    <w:rsid w:val="00A21BAB"/>
    <w:rsid w:val="00A23A32"/>
    <w:rsid w:val="00A317CD"/>
    <w:rsid w:val="00A31F8B"/>
    <w:rsid w:val="00A32FD3"/>
    <w:rsid w:val="00A363A2"/>
    <w:rsid w:val="00A61141"/>
    <w:rsid w:val="00A63FC6"/>
    <w:rsid w:val="00A648BA"/>
    <w:rsid w:val="00A64CBA"/>
    <w:rsid w:val="00A75718"/>
    <w:rsid w:val="00A82E36"/>
    <w:rsid w:val="00AC487D"/>
    <w:rsid w:val="00AD2695"/>
    <w:rsid w:val="00AE0C94"/>
    <w:rsid w:val="00AE0EF6"/>
    <w:rsid w:val="00AE7CBC"/>
    <w:rsid w:val="00AF2FD1"/>
    <w:rsid w:val="00AF72D8"/>
    <w:rsid w:val="00B018CB"/>
    <w:rsid w:val="00B02EB5"/>
    <w:rsid w:val="00B112FF"/>
    <w:rsid w:val="00B20D18"/>
    <w:rsid w:val="00B27EFD"/>
    <w:rsid w:val="00B34FE9"/>
    <w:rsid w:val="00B35E3A"/>
    <w:rsid w:val="00B36C1D"/>
    <w:rsid w:val="00B4075D"/>
    <w:rsid w:val="00B44AD4"/>
    <w:rsid w:val="00B51807"/>
    <w:rsid w:val="00B51A4E"/>
    <w:rsid w:val="00B579CA"/>
    <w:rsid w:val="00B65FE3"/>
    <w:rsid w:val="00B77F05"/>
    <w:rsid w:val="00B92867"/>
    <w:rsid w:val="00BA7617"/>
    <w:rsid w:val="00BB0D0C"/>
    <w:rsid w:val="00BB438F"/>
    <w:rsid w:val="00BC7754"/>
    <w:rsid w:val="00BD1CF4"/>
    <w:rsid w:val="00BD546C"/>
    <w:rsid w:val="00BD5714"/>
    <w:rsid w:val="00BE58CD"/>
    <w:rsid w:val="00BF064F"/>
    <w:rsid w:val="00BF2FF0"/>
    <w:rsid w:val="00BF5CD4"/>
    <w:rsid w:val="00C107CC"/>
    <w:rsid w:val="00C11FB0"/>
    <w:rsid w:val="00C12658"/>
    <w:rsid w:val="00C139BB"/>
    <w:rsid w:val="00C212BA"/>
    <w:rsid w:val="00C223F5"/>
    <w:rsid w:val="00C24B35"/>
    <w:rsid w:val="00C2596B"/>
    <w:rsid w:val="00C271DD"/>
    <w:rsid w:val="00C330EC"/>
    <w:rsid w:val="00C3538D"/>
    <w:rsid w:val="00C36C8C"/>
    <w:rsid w:val="00C4157C"/>
    <w:rsid w:val="00C41CA5"/>
    <w:rsid w:val="00C532DC"/>
    <w:rsid w:val="00C571E9"/>
    <w:rsid w:val="00C63573"/>
    <w:rsid w:val="00C64755"/>
    <w:rsid w:val="00C64CF3"/>
    <w:rsid w:val="00C740D7"/>
    <w:rsid w:val="00C82FD4"/>
    <w:rsid w:val="00CA633D"/>
    <w:rsid w:val="00CB2503"/>
    <w:rsid w:val="00CC198D"/>
    <w:rsid w:val="00CD146F"/>
    <w:rsid w:val="00CE192E"/>
    <w:rsid w:val="00CF0544"/>
    <w:rsid w:val="00CF2AD0"/>
    <w:rsid w:val="00CF43A5"/>
    <w:rsid w:val="00D002EB"/>
    <w:rsid w:val="00D0108D"/>
    <w:rsid w:val="00D12828"/>
    <w:rsid w:val="00D1421D"/>
    <w:rsid w:val="00D217D9"/>
    <w:rsid w:val="00D343CB"/>
    <w:rsid w:val="00D46C11"/>
    <w:rsid w:val="00D510BE"/>
    <w:rsid w:val="00D62678"/>
    <w:rsid w:val="00D62B45"/>
    <w:rsid w:val="00D65A83"/>
    <w:rsid w:val="00D66106"/>
    <w:rsid w:val="00D708CC"/>
    <w:rsid w:val="00D81587"/>
    <w:rsid w:val="00D833C6"/>
    <w:rsid w:val="00D84686"/>
    <w:rsid w:val="00D90AB9"/>
    <w:rsid w:val="00D976B3"/>
    <w:rsid w:val="00DA0751"/>
    <w:rsid w:val="00DA4C7F"/>
    <w:rsid w:val="00DA5063"/>
    <w:rsid w:val="00DB5A8F"/>
    <w:rsid w:val="00DB7FF3"/>
    <w:rsid w:val="00DC02A0"/>
    <w:rsid w:val="00DC2DA5"/>
    <w:rsid w:val="00DD1388"/>
    <w:rsid w:val="00DD4E01"/>
    <w:rsid w:val="00DD5D62"/>
    <w:rsid w:val="00DD63BE"/>
    <w:rsid w:val="00DE1279"/>
    <w:rsid w:val="00DF6D0E"/>
    <w:rsid w:val="00E032AA"/>
    <w:rsid w:val="00E034E1"/>
    <w:rsid w:val="00E24123"/>
    <w:rsid w:val="00E26E96"/>
    <w:rsid w:val="00E3235B"/>
    <w:rsid w:val="00E34FDD"/>
    <w:rsid w:val="00E448F1"/>
    <w:rsid w:val="00E4509C"/>
    <w:rsid w:val="00E541E8"/>
    <w:rsid w:val="00E55A01"/>
    <w:rsid w:val="00E67B39"/>
    <w:rsid w:val="00E75BC2"/>
    <w:rsid w:val="00E76D01"/>
    <w:rsid w:val="00E77E23"/>
    <w:rsid w:val="00EA54C6"/>
    <w:rsid w:val="00EB1737"/>
    <w:rsid w:val="00EB7C88"/>
    <w:rsid w:val="00EC7D48"/>
    <w:rsid w:val="00ED5BCE"/>
    <w:rsid w:val="00EE3353"/>
    <w:rsid w:val="00EE7763"/>
    <w:rsid w:val="00EF001C"/>
    <w:rsid w:val="00EF23D8"/>
    <w:rsid w:val="00EF3CF6"/>
    <w:rsid w:val="00F10D28"/>
    <w:rsid w:val="00F25D73"/>
    <w:rsid w:val="00F32DB3"/>
    <w:rsid w:val="00F440BB"/>
    <w:rsid w:val="00F44140"/>
    <w:rsid w:val="00F4535E"/>
    <w:rsid w:val="00F455B5"/>
    <w:rsid w:val="00F53611"/>
    <w:rsid w:val="00F54416"/>
    <w:rsid w:val="00F54608"/>
    <w:rsid w:val="00F54FE2"/>
    <w:rsid w:val="00F558CE"/>
    <w:rsid w:val="00F60021"/>
    <w:rsid w:val="00F61D40"/>
    <w:rsid w:val="00F63EB8"/>
    <w:rsid w:val="00F75858"/>
    <w:rsid w:val="00F75C21"/>
    <w:rsid w:val="00F80267"/>
    <w:rsid w:val="00F834B2"/>
    <w:rsid w:val="00F857BD"/>
    <w:rsid w:val="00F92709"/>
    <w:rsid w:val="00F9596D"/>
    <w:rsid w:val="00F97424"/>
    <w:rsid w:val="00FB2526"/>
    <w:rsid w:val="00FB49BC"/>
    <w:rsid w:val="00FC20EB"/>
    <w:rsid w:val="00FF1646"/>
    <w:rsid w:val="00FF77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3978EA"/>
  <w15:chartTrackingRefBased/>
  <w15:docId w15:val="{F6741B66-C311-4F92-A42F-3194DBD95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8E5"/>
  </w:style>
  <w:style w:type="paragraph" w:styleId="Heading1">
    <w:name w:val="heading 1"/>
    <w:basedOn w:val="Normal"/>
    <w:next w:val="Normal"/>
    <w:link w:val="Heading1Char"/>
    <w:uiPriority w:val="9"/>
    <w:qFormat/>
    <w:rsid w:val="00F80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0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0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0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0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0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0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0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267"/>
    <w:rPr>
      <w:rFonts w:eastAsiaTheme="majorEastAsia" w:cstheme="majorBidi"/>
      <w:color w:val="272727" w:themeColor="text1" w:themeTint="D8"/>
    </w:rPr>
  </w:style>
  <w:style w:type="paragraph" w:styleId="Title">
    <w:name w:val="Title"/>
    <w:basedOn w:val="Normal"/>
    <w:next w:val="Normal"/>
    <w:link w:val="TitleChar"/>
    <w:uiPriority w:val="10"/>
    <w:qFormat/>
    <w:rsid w:val="00F80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267"/>
    <w:pPr>
      <w:spacing w:before="160"/>
      <w:jc w:val="center"/>
    </w:pPr>
    <w:rPr>
      <w:i/>
      <w:iCs/>
      <w:color w:val="404040" w:themeColor="text1" w:themeTint="BF"/>
    </w:rPr>
  </w:style>
  <w:style w:type="character" w:customStyle="1" w:styleId="QuoteChar">
    <w:name w:val="Quote Char"/>
    <w:basedOn w:val="DefaultParagraphFont"/>
    <w:link w:val="Quote"/>
    <w:uiPriority w:val="29"/>
    <w:rsid w:val="00F80267"/>
    <w:rPr>
      <w:i/>
      <w:iCs/>
      <w:color w:val="404040" w:themeColor="text1" w:themeTint="BF"/>
    </w:rPr>
  </w:style>
  <w:style w:type="paragraph" w:styleId="ListParagraph">
    <w:name w:val="List Paragraph"/>
    <w:basedOn w:val="Normal"/>
    <w:uiPriority w:val="34"/>
    <w:qFormat/>
    <w:rsid w:val="00F80267"/>
    <w:pPr>
      <w:ind w:left="720"/>
      <w:contextualSpacing/>
    </w:pPr>
  </w:style>
  <w:style w:type="character" w:styleId="IntenseEmphasis">
    <w:name w:val="Intense Emphasis"/>
    <w:basedOn w:val="DefaultParagraphFont"/>
    <w:uiPriority w:val="21"/>
    <w:qFormat/>
    <w:rsid w:val="00F80267"/>
    <w:rPr>
      <w:i/>
      <w:iCs/>
      <w:color w:val="0F4761" w:themeColor="accent1" w:themeShade="BF"/>
    </w:rPr>
  </w:style>
  <w:style w:type="paragraph" w:styleId="IntenseQuote">
    <w:name w:val="Intense Quote"/>
    <w:basedOn w:val="Normal"/>
    <w:next w:val="Normal"/>
    <w:link w:val="IntenseQuoteChar"/>
    <w:uiPriority w:val="30"/>
    <w:qFormat/>
    <w:rsid w:val="00F80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267"/>
    <w:rPr>
      <w:i/>
      <w:iCs/>
      <w:color w:val="0F4761" w:themeColor="accent1" w:themeShade="BF"/>
    </w:rPr>
  </w:style>
  <w:style w:type="character" w:styleId="IntenseReference">
    <w:name w:val="Intense Reference"/>
    <w:basedOn w:val="DefaultParagraphFont"/>
    <w:uiPriority w:val="32"/>
    <w:qFormat/>
    <w:rsid w:val="00F80267"/>
    <w:rPr>
      <w:b/>
      <w:bCs/>
      <w:smallCaps/>
      <w:color w:val="0F4761" w:themeColor="accent1" w:themeShade="BF"/>
      <w:spacing w:val="5"/>
    </w:rPr>
  </w:style>
  <w:style w:type="paragraph" w:styleId="Header">
    <w:name w:val="header"/>
    <w:basedOn w:val="Normal"/>
    <w:link w:val="HeaderChar"/>
    <w:uiPriority w:val="99"/>
    <w:unhideWhenUsed/>
    <w:rsid w:val="005C3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A6D"/>
  </w:style>
  <w:style w:type="paragraph" w:styleId="Footer">
    <w:name w:val="footer"/>
    <w:basedOn w:val="Normal"/>
    <w:link w:val="FooterChar"/>
    <w:uiPriority w:val="99"/>
    <w:unhideWhenUsed/>
    <w:rsid w:val="005C3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A6D"/>
  </w:style>
  <w:style w:type="character" w:styleId="Hyperlink">
    <w:name w:val="Hyperlink"/>
    <w:basedOn w:val="DefaultParagraphFont"/>
    <w:uiPriority w:val="99"/>
    <w:unhideWhenUsed/>
    <w:rsid w:val="00C41CA5"/>
    <w:rPr>
      <w:color w:val="467886" w:themeColor="hyperlink"/>
      <w:u w:val="single"/>
    </w:rPr>
  </w:style>
  <w:style w:type="paragraph" w:styleId="TOCHeading">
    <w:name w:val="TOC Heading"/>
    <w:basedOn w:val="Heading1"/>
    <w:next w:val="Normal"/>
    <w:uiPriority w:val="39"/>
    <w:unhideWhenUsed/>
    <w:qFormat/>
    <w:rsid w:val="00C532DC"/>
    <w:pPr>
      <w:spacing w:before="240" w:after="0" w:line="259" w:lineRule="auto"/>
      <w:outlineLvl w:val="9"/>
    </w:pPr>
    <w:rPr>
      <w:kern w:val="0"/>
      <w:sz w:val="32"/>
      <w:szCs w:val="32"/>
      <w:lang w:val="en-US" w:eastAsia="en-US"/>
      <w14:ligatures w14:val="none"/>
    </w:rPr>
  </w:style>
  <w:style w:type="paragraph" w:styleId="NormalWeb">
    <w:name w:val="Normal (Web)"/>
    <w:basedOn w:val="Normal"/>
    <w:uiPriority w:val="99"/>
    <w:semiHidden/>
    <w:unhideWhenUsed/>
    <w:rsid w:val="00B20D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f01">
    <w:name w:val="cf01"/>
    <w:basedOn w:val="DefaultParagraphFont"/>
    <w:rsid w:val="005D6FC0"/>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5" ma:contentTypeDescription="Create a new document." ma:contentTypeScope="" ma:versionID="93b611b2c281bcb883c4956cc5ca2806">
  <xsd:schema xmlns:xsd="http://www.w3.org/2001/XMLSchema" xmlns:xs="http://www.w3.org/2001/XMLSchema" xmlns:p="http://schemas.microsoft.com/office/2006/metadata/properties" xmlns:ns3="16ed1538-4377-4da7-81fa-9a477e54b5f1" targetNamespace="http://schemas.microsoft.com/office/2006/metadata/properties" ma:root="true" ma:fieldsID="b051b8280e71c794d7c0327a955e0c9e"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E757DF-8EDF-43DC-B7D4-E9F321454820}">
  <ds:schemaRefs>
    <ds:schemaRef ds:uri="http://schemas.openxmlformats.org/officeDocument/2006/bibliography"/>
  </ds:schemaRefs>
</ds:datastoreItem>
</file>

<file path=customXml/itemProps2.xml><?xml version="1.0" encoding="utf-8"?>
<ds:datastoreItem xmlns:ds="http://schemas.openxmlformats.org/officeDocument/2006/customXml" ds:itemID="{15538CD7-2844-4EE5-AAB2-3E36C5ACC7D1}">
  <ds:schemaRefs>
    <ds:schemaRef ds:uri="http://schemas.microsoft.com/sharepoint/v3/contenttype/forms"/>
  </ds:schemaRefs>
</ds:datastoreItem>
</file>

<file path=customXml/itemProps3.xml><?xml version="1.0" encoding="utf-8"?>
<ds:datastoreItem xmlns:ds="http://schemas.openxmlformats.org/officeDocument/2006/customXml" ds:itemID="{8EF2D043-186B-42B4-955B-F7AECAA4DFC7}">
  <ds:schemaRefs>
    <ds:schemaRef ds:uri="http://schemas.microsoft.com/office/2006/metadata/properties"/>
    <ds:schemaRef ds:uri="http://schemas.microsoft.com/office/infopath/2007/PartnerControls"/>
    <ds:schemaRef ds:uri="16ed1538-4377-4da7-81fa-9a477e54b5f1"/>
  </ds:schemaRefs>
</ds:datastoreItem>
</file>

<file path=customXml/itemProps4.xml><?xml version="1.0" encoding="utf-8"?>
<ds:datastoreItem xmlns:ds="http://schemas.openxmlformats.org/officeDocument/2006/customXml" ds:itemID="{2744BDD4-6665-4CE4-AEAA-79B5128EC5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8</Pages>
  <Words>1767</Words>
  <Characters>10076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Adnan Alsoul</cp:lastModifiedBy>
  <cp:revision>98</cp:revision>
  <dcterms:created xsi:type="dcterms:W3CDTF">2024-06-02T20:49:00Z</dcterms:created>
  <dcterms:modified xsi:type="dcterms:W3CDTF">2024-06-07T22:01:00Z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ies>
</file>