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08ECC" w14:textId="77777777" w:rsidR="00EF5869" w:rsidRPr="00C01095" w:rsidRDefault="00EF5869" w:rsidP="005B59FE">
      <w:pPr>
        <w:spacing w:after="0" w:line="240" w:lineRule="auto"/>
        <w:jc w:val="center"/>
        <w:rPr>
          <w:rFonts w:eastAsia="Times New Roman" w:cs="Arial"/>
          <w:color w:val="000000" w:themeColor="text1"/>
          <w:kern w:val="0"/>
          <w:sz w:val="38"/>
          <w:szCs w:val="38"/>
          <w14:ligatures w14:val="none"/>
        </w:rPr>
      </w:pPr>
      <w:r w:rsidRPr="00C01095">
        <w:rPr>
          <w:rFonts w:eastAsia="Times New Roman" w:cs="Arial"/>
          <w:color w:val="000000" w:themeColor="text1"/>
          <w:kern w:val="0"/>
          <w:sz w:val="38"/>
          <w:szCs w:val="38"/>
          <w14:ligatures w14:val="none"/>
        </w:rPr>
        <w:t>The Impact of Selected Sustainable Construction Practices on Cost Estimation and Cost Management by Quantity Surveyors in Wales</w:t>
      </w:r>
    </w:p>
    <w:p w14:paraId="5D830B2A" w14:textId="77777777" w:rsidR="00EF5869" w:rsidRPr="00C01095" w:rsidRDefault="00EF5869" w:rsidP="005B59FE">
      <w:pPr>
        <w:spacing w:after="0" w:line="240" w:lineRule="auto"/>
        <w:jc w:val="center"/>
        <w:rPr>
          <w:rFonts w:eastAsia="Times New Roman" w:cs="Arial"/>
          <w:color w:val="000000" w:themeColor="text1"/>
          <w:kern w:val="0"/>
          <w:sz w:val="38"/>
          <w:szCs w:val="38"/>
          <w14:ligatures w14:val="none"/>
        </w:rPr>
      </w:pPr>
    </w:p>
    <w:p w14:paraId="0750290C" w14:textId="77777777" w:rsidR="00EF5869" w:rsidRPr="00C01095" w:rsidRDefault="00EF5869" w:rsidP="005B59FE">
      <w:pPr>
        <w:spacing w:after="0" w:line="240" w:lineRule="auto"/>
        <w:rPr>
          <w:rFonts w:cs="Arial"/>
          <w:color w:val="000000" w:themeColor="text1"/>
          <w:kern w:val="0"/>
          <w14:ligatures w14:val="none"/>
        </w:rPr>
      </w:pPr>
      <w:r w:rsidRPr="00C01095">
        <w:rPr>
          <w:rFonts w:eastAsia="Times New Roman" w:cs="Arial"/>
          <w:noProof/>
          <w:color w:val="000000" w:themeColor="text1"/>
          <w:kern w:val="0"/>
          <w14:ligatures w14:val="none"/>
        </w:rPr>
        <mc:AlternateContent>
          <mc:Choice Requires="wps">
            <w:drawing>
              <wp:inline distT="0" distB="0" distL="0" distR="0" wp14:anchorId="018ACECF" wp14:editId="452C8443">
                <wp:extent cx="5731510" cy="1270"/>
                <wp:effectExtent l="0" t="31750" r="0" b="36830"/>
                <wp:docPr id="62265414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CE50A1"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29435C38" w14:textId="77777777" w:rsidR="00EF5869" w:rsidRPr="00C01095" w:rsidRDefault="00EF5869" w:rsidP="005B59FE">
      <w:pPr>
        <w:spacing w:before="100" w:beforeAutospacing="1" w:after="100" w:afterAutospacing="1" w:line="240" w:lineRule="auto"/>
        <w:jc w:val="center"/>
        <w:rPr>
          <w:rFonts w:cs="Arial"/>
          <w:color w:val="000000" w:themeColor="text1"/>
          <w:kern w:val="0"/>
          <w14:ligatures w14:val="none"/>
        </w:rPr>
      </w:pPr>
      <w:r w:rsidRPr="00C01095">
        <w:rPr>
          <w:rFonts w:cs="Arial"/>
          <w:color w:val="000000" w:themeColor="text1"/>
          <w:kern w:val="0"/>
          <w14:ligatures w14:val="none"/>
        </w:rPr>
        <w:t>Submitted by: Robyn Watts</w:t>
      </w:r>
    </w:p>
    <w:p w14:paraId="1835A64A" w14:textId="77777777" w:rsidR="00EF5869" w:rsidRPr="00C01095" w:rsidRDefault="00EF5869" w:rsidP="005B59FE">
      <w:pPr>
        <w:spacing w:before="100" w:beforeAutospacing="1" w:after="100" w:afterAutospacing="1" w:line="240" w:lineRule="auto"/>
        <w:jc w:val="center"/>
        <w:rPr>
          <w:rFonts w:cs="Arial"/>
          <w:kern w:val="0"/>
          <w14:ligatures w14:val="none"/>
        </w:rPr>
      </w:pPr>
      <w:r w:rsidRPr="00C01095">
        <w:rPr>
          <w:rFonts w:cs="Arial"/>
          <w:kern w:val="0"/>
          <w14:ligatures w14:val="none"/>
        </w:rPr>
        <w:t>Programme: BSc (Hons) Quantity Surveying</w:t>
      </w:r>
    </w:p>
    <w:p w14:paraId="5D392578" w14:textId="77777777" w:rsidR="00EF5869" w:rsidRPr="00C01095" w:rsidRDefault="00EF5869" w:rsidP="005B59FE">
      <w:pPr>
        <w:spacing w:before="100" w:beforeAutospacing="1" w:after="100" w:afterAutospacing="1" w:line="240" w:lineRule="auto"/>
        <w:jc w:val="center"/>
        <w:rPr>
          <w:rFonts w:cs="Arial"/>
          <w:kern w:val="0"/>
          <w14:ligatures w14:val="none"/>
        </w:rPr>
      </w:pPr>
      <w:r w:rsidRPr="00C01095">
        <w:rPr>
          <w:rFonts w:cs="Arial"/>
          <w:kern w:val="0"/>
          <w14:ligatures w14:val="none"/>
        </w:rPr>
        <w:t>Module: Research Design Project</w:t>
      </w:r>
    </w:p>
    <w:p w14:paraId="745F5C75" w14:textId="77777777" w:rsidR="00EF5869" w:rsidRPr="00C01095" w:rsidRDefault="00EF5869" w:rsidP="005B59FE">
      <w:pPr>
        <w:spacing w:before="100" w:beforeAutospacing="1" w:after="100" w:afterAutospacing="1" w:line="240" w:lineRule="auto"/>
        <w:jc w:val="center"/>
        <w:rPr>
          <w:rFonts w:cs="Arial"/>
          <w:kern w:val="0"/>
          <w14:ligatures w14:val="none"/>
        </w:rPr>
      </w:pPr>
      <w:r w:rsidRPr="00C01095">
        <w:rPr>
          <w:rFonts w:cs="Arial"/>
          <w:kern w:val="0"/>
          <w14:ligatures w14:val="none"/>
        </w:rPr>
        <w:t>Module Code:</w:t>
      </w:r>
      <w:r w:rsidRPr="00C01095">
        <w:rPr>
          <w:rFonts w:eastAsia="Times New Roman" w:cs="Arial"/>
          <w:color w:val="000000"/>
        </w:rPr>
        <w:t xml:space="preserve"> ACBA5024</w:t>
      </w:r>
    </w:p>
    <w:p w14:paraId="096AFBFA" w14:textId="77777777" w:rsidR="00EF5869" w:rsidRPr="00C01095" w:rsidRDefault="00EF5869" w:rsidP="005B59FE">
      <w:pPr>
        <w:spacing w:after="0" w:line="240" w:lineRule="auto"/>
        <w:rPr>
          <w:rFonts w:eastAsia="Times New Roman" w:cs="Arial"/>
          <w:kern w:val="0"/>
          <w14:ligatures w14:val="none"/>
        </w:rPr>
      </w:pPr>
      <w:r w:rsidRPr="00C01095">
        <w:rPr>
          <w:rFonts w:eastAsia="Times New Roman" w:cs="Arial"/>
          <w:noProof/>
          <w:kern w:val="0"/>
          <w14:ligatures w14:val="none"/>
        </w:rPr>
        <mc:AlternateContent>
          <mc:Choice Requires="wps">
            <w:drawing>
              <wp:inline distT="0" distB="0" distL="0" distR="0" wp14:anchorId="57DAC67F" wp14:editId="7EFDD85D">
                <wp:extent cx="5731510" cy="1270"/>
                <wp:effectExtent l="0" t="31750" r="0" b="36830"/>
                <wp:docPr id="35569615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84BADB"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" filled="f">
                <o:lock v:ext="edit" aspectratio="t"/>
                <w10:anchorlock/>
              </v:rect>
            </w:pict>
          </mc:Fallback>
        </mc:AlternateContent>
      </w:r>
    </w:p>
    <w:p w14:paraId="685168E1" w14:textId="77777777" w:rsidR="00EF5869" w:rsidRPr="00C01095" w:rsidRDefault="00EF5869" w:rsidP="005B59FE">
      <w:pPr>
        <w:spacing w:before="100" w:beforeAutospacing="1" w:after="100" w:afterAutospacing="1" w:line="240" w:lineRule="auto"/>
        <w:jc w:val="center"/>
        <w:rPr>
          <w:rFonts w:cs="Arial"/>
          <w:kern w:val="0"/>
          <w14:ligatures w14:val="none"/>
        </w:rPr>
      </w:pPr>
      <w:r w:rsidRPr="00C01095">
        <w:rPr>
          <w:rFonts w:cs="Arial"/>
          <w:kern w:val="0"/>
          <w14:ligatures w14:val="none"/>
        </w:rPr>
        <w:t>20</w:t>
      </w:r>
      <w:r w:rsidRPr="00C01095">
        <w:rPr>
          <w:rFonts w:cs="Arial"/>
          <w:kern w:val="0"/>
          <w:vertAlign w:val="superscript"/>
          <w14:ligatures w14:val="none"/>
        </w:rPr>
        <w:t>th</w:t>
      </w:r>
      <w:r w:rsidRPr="00C01095">
        <w:rPr>
          <w:rFonts w:cs="Arial"/>
          <w:kern w:val="0"/>
          <w14:ligatures w14:val="none"/>
        </w:rPr>
        <w:t xml:space="preserve"> April 2026</w:t>
      </w:r>
    </w:p>
    <w:p w14:paraId="16316F62" w14:textId="77777777" w:rsidR="00EF5869" w:rsidRPr="00AB543C" w:rsidRDefault="00EF5869" w:rsidP="005B59FE">
      <w:pPr>
        <w:rPr>
          <w:rFonts w:ascii="Arial" w:hAnsi="Arial" w:cs="Arial"/>
        </w:rPr>
      </w:pPr>
    </w:p>
    <w:p w14:paraId="7BC40E24" w14:textId="77777777" w:rsidR="00EF5869" w:rsidRDefault="00EF5869"/>
    <w:p w14:paraId="39FCBDEB" w14:textId="4400C6DD" w:rsidR="00EF5869" w:rsidRDefault="00EF5869"/>
    <w:p w14:paraId="6CD9D929" w14:textId="77777777" w:rsidR="00EF5869" w:rsidRDefault="00EF5869">
      <w:r>
        <w:br w:type="page"/>
      </w:r>
    </w:p>
    <w:p w14:paraId="5EAF9607" w14:textId="77777777" w:rsidR="00975E8F" w:rsidRPr="00975E8F" w:rsidRDefault="00975E8F" w:rsidP="00946F20">
      <w:pPr>
        <w:pStyle w:val="Heading1"/>
        <w:rPr>
          <w:rFonts w:ascii=".AppleSystemUIFont" w:eastAsia="Times New Roman" w:hAnsi=".AppleSystemUIFont"/>
        </w:rPr>
      </w:pPr>
      <w:bookmarkStart w:id="0" w:name="_Toc227341370"/>
      <w:r w:rsidRPr="00975E8F">
        <w:rPr>
          <w:rFonts w:eastAsia="Times New Roman"/>
        </w:rPr>
        <w:lastRenderedPageBreak/>
        <w:t>1. Abstract</w:t>
      </w:r>
      <w:bookmarkEnd w:id="0"/>
    </w:p>
    <w:p w14:paraId="0340B988" w14:textId="4826B2D1" w:rsidR="004C5861" w:rsidRPr="008E1DF9" w:rsidRDefault="004C5861" w:rsidP="004C5861">
      <w:pPr>
        <w:spacing w:after="255" w:line="240" w:lineRule="auto"/>
        <w:rPr>
          <w:rFonts w:cs="Times New Roman"/>
          <w:color w:val="000000"/>
          <w:kern w:val="0"/>
          <w14:ligatures w14:val="none"/>
        </w:rPr>
      </w:pPr>
      <w:r w:rsidRPr="008E1DF9">
        <w:rPr>
          <w:rFonts w:cs="Times New Roman"/>
          <w:color w:val="000000"/>
          <w:kern w:val="0"/>
          <w14:ligatures w14:val="none"/>
        </w:rPr>
        <w:t xml:space="preserve">The construction sector in Wales is increasingly shaped by sustainability policy, particularly the Net Zero Wales 2021–2025 framework, which encourages carbon reduction across the built </w:t>
      </w:r>
      <w:r w:rsidR="008E1DF9" w:rsidRPr="008E1DF9">
        <w:rPr>
          <w:rFonts w:cs="Times New Roman"/>
          <w:color w:val="000000"/>
          <w:kern w:val="0"/>
          <w14:ligatures w14:val="none"/>
        </w:rPr>
        <w:t>environment</w:t>
      </w:r>
      <w:r w:rsidR="008E1DF9">
        <w:rPr>
          <w:rFonts w:cs="Times New Roman"/>
          <w:color w:val="000000"/>
          <w:kern w:val="0"/>
          <w14:ligatures w14:val="none"/>
        </w:rPr>
        <w:t xml:space="preserve"> (GOV, 202)</w:t>
      </w:r>
      <w:r w:rsidRPr="008E1DF9">
        <w:rPr>
          <w:rFonts w:cs="Times New Roman"/>
          <w:color w:val="000000"/>
          <w:kern w:val="0"/>
          <w14:ligatures w14:val="none"/>
        </w:rPr>
        <w:t>. As a result, there is a growing focus on retaining and refurbishing existing and listed buildings rather than relying on new-build development. While this approach helps reduce embodied carbon, it also poses challenges for quantity surveyors, particularly in cost estimation and cost management.</w:t>
      </w:r>
    </w:p>
    <w:p w14:paraId="3DBC2754" w14:textId="6AA5396E" w:rsidR="004C5861" w:rsidRPr="008E1DF9" w:rsidRDefault="004C5861" w:rsidP="004C5861">
      <w:pPr>
        <w:spacing w:after="255" w:line="240" w:lineRule="auto"/>
        <w:rPr>
          <w:rFonts w:cs="Times New Roman"/>
          <w:color w:val="000000"/>
          <w:kern w:val="0"/>
          <w14:ligatures w14:val="none"/>
        </w:rPr>
      </w:pPr>
      <w:r w:rsidRPr="008E1DF9">
        <w:rPr>
          <w:rFonts w:cs="Times New Roman"/>
          <w:color w:val="000000"/>
          <w:kern w:val="0"/>
          <w14:ligatures w14:val="none"/>
        </w:rPr>
        <w:t xml:space="preserve">This study explores how sustainable refurbishment practices affect the way quantity surveyors in Wales estimate and manage costs. It uses a qualitative approach, based on semi-structured interviews with practising professionals, supported by a case study of a listed building refurbishment project to illustrate </w:t>
      </w:r>
      <w:r w:rsidR="00AF1B43" w:rsidRPr="008E1DF9">
        <w:rPr>
          <w:rFonts w:cs="Times New Roman"/>
          <w:color w:val="000000"/>
          <w:kern w:val="0"/>
          <w14:ligatures w14:val="none"/>
        </w:rPr>
        <w:t>actual cost</w:t>
      </w:r>
      <w:r w:rsidRPr="008E1DF9">
        <w:rPr>
          <w:rFonts w:cs="Times New Roman"/>
          <w:color w:val="000000"/>
          <w:kern w:val="0"/>
          <w14:ligatures w14:val="none"/>
        </w:rPr>
        <w:t xml:space="preserve"> risks.</w:t>
      </w:r>
    </w:p>
    <w:p w14:paraId="31224A66" w14:textId="11C3B829" w:rsidR="004C5861" w:rsidRPr="008E1DF9" w:rsidRDefault="004C5861" w:rsidP="004C5861">
      <w:pPr>
        <w:spacing w:after="255" w:line="240" w:lineRule="auto"/>
        <w:rPr>
          <w:rFonts w:cs="Times New Roman"/>
          <w:color w:val="000000"/>
          <w:kern w:val="0"/>
          <w14:ligatures w14:val="none"/>
        </w:rPr>
      </w:pPr>
      <w:r w:rsidRPr="008E1DF9">
        <w:rPr>
          <w:rFonts w:cs="Times New Roman"/>
          <w:color w:val="000000"/>
          <w:kern w:val="0"/>
          <w14:ligatures w14:val="none"/>
        </w:rPr>
        <w:t xml:space="preserve">The findings suggest that refurbishment projects introduce greater uncertainty than new-build schemes, </w:t>
      </w:r>
      <w:r w:rsidR="00AF1B43" w:rsidRPr="008E1DF9">
        <w:rPr>
          <w:rFonts w:cs="Times New Roman"/>
          <w:color w:val="000000"/>
          <w:kern w:val="0"/>
          <w14:ligatures w14:val="none"/>
        </w:rPr>
        <w:t>due to</w:t>
      </w:r>
      <w:r w:rsidRPr="008E1DF9">
        <w:rPr>
          <w:rFonts w:cs="Times New Roman"/>
          <w:color w:val="000000"/>
          <w:kern w:val="0"/>
          <w14:ligatures w14:val="none"/>
        </w:rPr>
        <w:t xml:space="preserve"> unknown building conditions and potential hidden defects. As a result, achieving cost certainty at </w:t>
      </w:r>
      <w:bookmarkStart w:id="1" w:name="_Int_518NH1hp"/>
      <w:r w:rsidRPr="008E1DF9">
        <w:rPr>
          <w:rFonts w:cs="Times New Roman"/>
          <w:color w:val="000000"/>
          <w:kern w:val="0"/>
          <w14:ligatures w14:val="none"/>
        </w:rPr>
        <w:t>early stages</w:t>
      </w:r>
      <w:bookmarkEnd w:id="1"/>
      <w:r w:rsidRPr="008E1DF9">
        <w:rPr>
          <w:rFonts w:cs="Times New Roman"/>
          <w:color w:val="000000"/>
          <w:kern w:val="0"/>
          <w14:ligatures w14:val="none"/>
        </w:rPr>
        <w:t xml:space="preserve"> is more difficult, and quantity surveyors often rely more on professional judgement, risk allowances, and contingency planning.</w:t>
      </w:r>
    </w:p>
    <w:p w14:paraId="0B8D0918" w14:textId="77777777" w:rsidR="004C5861" w:rsidRPr="008E1DF9" w:rsidRDefault="004C5861" w:rsidP="004C5861">
      <w:pPr>
        <w:spacing w:after="255" w:line="240" w:lineRule="auto"/>
        <w:rPr>
          <w:rFonts w:cs="Times New Roman"/>
          <w:color w:val="000000"/>
          <w:kern w:val="0"/>
          <w14:ligatures w14:val="none"/>
        </w:rPr>
      </w:pPr>
      <w:r w:rsidRPr="008E1DF9">
        <w:rPr>
          <w:rFonts w:cs="Times New Roman"/>
          <w:color w:val="000000"/>
          <w:kern w:val="0"/>
          <w14:ligatures w14:val="none"/>
        </w:rPr>
        <w:t>Overall, the study highlights a practical tension between sustainability goals and the need for reliable cost advice. It suggests that cost management in refurbishment projects is becoming more flexible and adaptive, rather than relying solely on traditional fixed cost planning methods.</w:t>
      </w:r>
    </w:p>
    <w:p w14:paraId="3ED9C8FF" w14:textId="70E2E18F" w:rsidR="00975E8F" w:rsidRDefault="00975E8F"/>
    <w:p w14:paraId="4AF41785" w14:textId="77777777" w:rsidR="00975E8F" w:rsidRDefault="00975E8F">
      <w:r>
        <w:br w:type="page"/>
      </w:r>
    </w:p>
    <w:sdt>
      <w:sdtPr>
        <w:rPr>
          <w:rFonts w:asciiTheme="minorHAnsi" w:eastAsiaTheme="minorEastAsia" w:hAnsiTheme="minorHAnsi" w:cstheme="minorBidi"/>
          <w:b w:val="0"/>
          <w:bCs w:val="0"/>
          <w:color w:val="auto"/>
          <w:kern w:val="2"/>
          <w:sz w:val="24"/>
          <w:szCs w:val="24"/>
          <w:lang w:val="en-GB" w:eastAsia="en-GB"/>
          <w14:ligatures w14:val="standardContextual"/>
        </w:rPr>
        <w:id w:val="-1266839240"/>
        <w:docPartObj>
          <w:docPartGallery w:val="Table of Contents"/>
          <w:docPartUnique/>
        </w:docPartObj>
      </w:sdtPr>
      <w:sdtEndPr>
        <w:rPr>
          <w:noProof/>
        </w:rPr>
      </w:sdtEndPr>
      <w:sdtContent>
        <w:p w14:paraId="3A92E9FF" w14:textId="3296B234" w:rsidR="00975E8F" w:rsidRDefault="00975E8F">
          <w:pPr>
            <w:pStyle w:val="TOCHeading"/>
          </w:pPr>
          <w:r>
            <w:t>Table of Contents</w:t>
          </w:r>
        </w:p>
        <w:p w14:paraId="28BA0762" w14:textId="62FB2E40" w:rsidR="00FF3C6E" w:rsidRDefault="00975E8F">
          <w:pPr>
            <w:pStyle w:val="TOC1"/>
            <w:tabs>
              <w:tab w:val="right" w:leader="dot" w:pos="9016"/>
            </w:tabs>
            <w:rPr>
              <w:noProof/>
            </w:rPr>
          </w:pPr>
          <w:r>
            <w:fldChar w:fldCharType="begin"/>
          </w:r>
          <w:r>
            <w:instrText xml:space="preserve"> TOC \o "1-3" \h \z \u </w:instrText>
          </w:r>
          <w:r>
            <w:fldChar w:fldCharType="separate"/>
          </w:r>
          <w:hyperlink w:anchor="_Toc227341370" w:history="1">
            <w:r w:rsidR="00FF3C6E" w:rsidRPr="00B965B8">
              <w:rPr>
                <w:rStyle w:val="Hyperlink"/>
                <w:rFonts w:eastAsia="Times New Roman"/>
                <w:noProof/>
              </w:rPr>
              <w:t>1. Abstract</w:t>
            </w:r>
            <w:r w:rsidR="00FF3C6E">
              <w:rPr>
                <w:noProof/>
                <w:webHidden/>
              </w:rPr>
              <w:tab/>
            </w:r>
            <w:r w:rsidR="00FF3C6E">
              <w:rPr>
                <w:noProof/>
                <w:webHidden/>
              </w:rPr>
              <w:fldChar w:fldCharType="begin"/>
            </w:r>
            <w:r w:rsidR="00FF3C6E">
              <w:rPr>
                <w:noProof/>
                <w:webHidden/>
              </w:rPr>
              <w:instrText xml:space="preserve"> PAGEREF _Toc227341370 \h </w:instrText>
            </w:r>
            <w:r w:rsidR="00FF3C6E">
              <w:rPr>
                <w:noProof/>
                <w:webHidden/>
              </w:rPr>
            </w:r>
            <w:r w:rsidR="00FF3C6E">
              <w:rPr>
                <w:noProof/>
                <w:webHidden/>
              </w:rPr>
              <w:fldChar w:fldCharType="separate"/>
            </w:r>
            <w:r w:rsidR="00FF3C6E">
              <w:rPr>
                <w:noProof/>
                <w:webHidden/>
              </w:rPr>
              <w:t>2</w:t>
            </w:r>
            <w:r w:rsidR="00FF3C6E">
              <w:rPr>
                <w:noProof/>
                <w:webHidden/>
              </w:rPr>
              <w:fldChar w:fldCharType="end"/>
            </w:r>
          </w:hyperlink>
        </w:p>
        <w:p w14:paraId="03BA04DC" w14:textId="454C3F6F" w:rsidR="00FF3C6E" w:rsidRDefault="00FF3C6E">
          <w:pPr>
            <w:pStyle w:val="TOC1"/>
            <w:tabs>
              <w:tab w:val="right" w:leader="dot" w:pos="9016"/>
            </w:tabs>
            <w:rPr>
              <w:noProof/>
            </w:rPr>
          </w:pPr>
          <w:hyperlink w:anchor="_Toc227341371" w:history="1">
            <w:r w:rsidRPr="00B965B8">
              <w:rPr>
                <w:rStyle w:val="Hyperlink"/>
                <w:rFonts w:eastAsia="Times New Roman"/>
                <w:noProof/>
              </w:rPr>
              <w:t>1.    Introduction</w:t>
            </w:r>
            <w:r>
              <w:rPr>
                <w:noProof/>
                <w:webHidden/>
              </w:rPr>
              <w:tab/>
            </w:r>
            <w:r>
              <w:rPr>
                <w:noProof/>
                <w:webHidden/>
              </w:rPr>
              <w:fldChar w:fldCharType="begin"/>
            </w:r>
            <w:r>
              <w:rPr>
                <w:noProof/>
                <w:webHidden/>
              </w:rPr>
              <w:instrText xml:space="preserve"> PAGEREF _Toc227341371 \h </w:instrText>
            </w:r>
            <w:r>
              <w:rPr>
                <w:noProof/>
                <w:webHidden/>
              </w:rPr>
            </w:r>
            <w:r>
              <w:rPr>
                <w:noProof/>
                <w:webHidden/>
              </w:rPr>
              <w:fldChar w:fldCharType="separate"/>
            </w:r>
            <w:r>
              <w:rPr>
                <w:noProof/>
                <w:webHidden/>
              </w:rPr>
              <w:t>4</w:t>
            </w:r>
            <w:r>
              <w:rPr>
                <w:noProof/>
                <w:webHidden/>
              </w:rPr>
              <w:fldChar w:fldCharType="end"/>
            </w:r>
          </w:hyperlink>
        </w:p>
        <w:p w14:paraId="12591FA0" w14:textId="0C3241AC" w:rsidR="00FF3C6E" w:rsidRDefault="00FF3C6E">
          <w:pPr>
            <w:pStyle w:val="TOC2"/>
            <w:tabs>
              <w:tab w:val="right" w:leader="dot" w:pos="9016"/>
            </w:tabs>
            <w:rPr>
              <w:noProof/>
            </w:rPr>
          </w:pPr>
          <w:hyperlink w:anchor="_Toc227341372" w:history="1">
            <w:r w:rsidRPr="00B965B8">
              <w:rPr>
                <w:rStyle w:val="Hyperlink"/>
                <w:noProof/>
              </w:rPr>
              <w:t>1.1 Background of the Study</w:t>
            </w:r>
            <w:r>
              <w:rPr>
                <w:noProof/>
                <w:webHidden/>
              </w:rPr>
              <w:tab/>
            </w:r>
            <w:r>
              <w:rPr>
                <w:noProof/>
                <w:webHidden/>
              </w:rPr>
              <w:fldChar w:fldCharType="begin"/>
            </w:r>
            <w:r>
              <w:rPr>
                <w:noProof/>
                <w:webHidden/>
              </w:rPr>
              <w:instrText xml:space="preserve"> PAGEREF _Toc227341372 \h </w:instrText>
            </w:r>
            <w:r>
              <w:rPr>
                <w:noProof/>
                <w:webHidden/>
              </w:rPr>
            </w:r>
            <w:r>
              <w:rPr>
                <w:noProof/>
                <w:webHidden/>
              </w:rPr>
              <w:fldChar w:fldCharType="separate"/>
            </w:r>
            <w:r>
              <w:rPr>
                <w:noProof/>
                <w:webHidden/>
              </w:rPr>
              <w:t>4</w:t>
            </w:r>
            <w:r>
              <w:rPr>
                <w:noProof/>
                <w:webHidden/>
              </w:rPr>
              <w:fldChar w:fldCharType="end"/>
            </w:r>
          </w:hyperlink>
        </w:p>
        <w:p w14:paraId="001EFD58" w14:textId="59B936DE" w:rsidR="00FF3C6E" w:rsidRDefault="00FF3C6E">
          <w:pPr>
            <w:pStyle w:val="TOC2"/>
            <w:tabs>
              <w:tab w:val="right" w:leader="dot" w:pos="9016"/>
            </w:tabs>
            <w:rPr>
              <w:noProof/>
            </w:rPr>
          </w:pPr>
          <w:hyperlink w:anchor="_Toc227341373" w:history="1">
            <w:r w:rsidRPr="00B965B8">
              <w:rPr>
                <w:rStyle w:val="Hyperlink"/>
                <w:rFonts w:asciiTheme="majorHAnsi" w:eastAsiaTheme="majorEastAsia" w:hAnsiTheme="majorHAnsi" w:cs="Arial"/>
                <w:noProof/>
              </w:rPr>
              <w:t>1.2 Research Question</w:t>
            </w:r>
            <w:r>
              <w:rPr>
                <w:noProof/>
                <w:webHidden/>
              </w:rPr>
              <w:tab/>
            </w:r>
            <w:r>
              <w:rPr>
                <w:noProof/>
                <w:webHidden/>
              </w:rPr>
              <w:fldChar w:fldCharType="begin"/>
            </w:r>
            <w:r>
              <w:rPr>
                <w:noProof/>
                <w:webHidden/>
              </w:rPr>
              <w:instrText xml:space="preserve"> PAGEREF _Toc227341373 \h </w:instrText>
            </w:r>
            <w:r>
              <w:rPr>
                <w:noProof/>
                <w:webHidden/>
              </w:rPr>
            </w:r>
            <w:r>
              <w:rPr>
                <w:noProof/>
                <w:webHidden/>
              </w:rPr>
              <w:fldChar w:fldCharType="separate"/>
            </w:r>
            <w:r>
              <w:rPr>
                <w:noProof/>
                <w:webHidden/>
              </w:rPr>
              <w:t>4</w:t>
            </w:r>
            <w:r>
              <w:rPr>
                <w:noProof/>
                <w:webHidden/>
              </w:rPr>
              <w:fldChar w:fldCharType="end"/>
            </w:r>
          </w:hyperlink>
        </w:p>
        <w:p w14:paraId="3FE9BFA2" w14:textId="4D7E0EFE" w:rsidR="00FF3C6E" w:rsidRDefault="00FF3C6E">
          <w:pPr>
            <w:pStyle w:val="TOC2"/>
            <w:tabs>
              <w:tab w:val="right" w:leader="dot" w:pos="9016"/>
            </w:tabs>
            <w:rPr>
              <w:noProof/>
            </w:rPr>
          </w:pPr>
          <w:hyperlink w:anchor="_Toc227341374" w:history="1">
            <w:r w:rsidRPr="00B965B8">
              <w:rPr>
                <w:rStyle w:val="Hyperlink"/>
                <w:rFonts w:asciiTheme="majorHAnsi" w:eastAsiaTheme="majorEastAsia" w:hAnsiTheme="majorHAnsi" w:cs="Arial"/>
                <w:noProof/>
              </w:rPr>
              <w:t>1.3 Aim and Objectives</w:t>
            </w:r>
            <w:r>
              <w:rPr>
                <w:noProof/>
                <w:webHidden/>
              </w:rPr>
              <w:tab/>
            </w:r>
            <w:r>
              <w:rPr>
                <w:noProof/>
                <w:webHidden/>
              </w:rPr>
              <w:fldChar w:fldCharType="begin"/>
            </w:r>
            <w:r>
              <w:rPr>
                <w:noProof/>
                <w:webHidden/>
              </w:rPr>
              <w:instrText xml:space="preserve"> PAGEREF _Toc227341374 \h </w:instrText>
            </w:r>
            <w:r>
              <w:rPr>
                <w:noProof/>
                <w:webHidden/>
              </w:rPr>
            </w:r>
            <w:r>
              <w:rPr>
                <w:noProof/>
                <w:webHidden/>
              </w:rPr>
              <w:fldChar w:fldCharType="separate"/>
            </w:r>
            <w:r>
              <w:rPr>
                <w:noProof/>
                <w:webHidden/>
              </w:rPr>
              <w:t>5</w:t>
            </w:r>
            <w:r>
              <w:rPr>
                <w:noProof/>
                <w:webHidden/>
              </w:rPr>
              <w:fldChar w:fldCharType="end"/>
            </w:r>
          </w:hyperlink>
        </w:p>
        <w:p w14:paraId="05697935" w14:textId="691C01DB" w:rsidR="00FF3C6E" w:rsidRDefault="00FF3C6E">
          <w:pPr>
            <w:pStyle w:val="TOC1"/>
            <w:tabs>
              <w:tab w:val="right" w:leader="dot" w:pos="9016"/>
            </w:tabs>
            <w:rPr>
              <w:noProof/>
            </w:rPr>
          </w:pPr>
          <w:hyperlink w:anchor="_Toc227341375" w:history="1">
            <w:r w:rsidRPr="00B965B8">
              <w:rPr>
                <w:rStyle w:val="Hyperlink"/>
                <w:rFonts w:eastAsia="Times New Roman"/>
                <w:noProof/>
              </w:rPr>
              <w:t>2.   Literature Review</w:t>
            </w:r>
            <w:r>
              <w:rPr>
                <w:noProof/>
                <w:webHidden/>
              </w:rPr>
              <w:tab/>
            </w:r>
            <w:r>
              <w:rPr>
                <w:noProof/>
                <w:webHidden/>
              </w:rPr>
              <w:fldChar w:fldCharType="begin"/>
            </w:r>
            <w:r>
              <w:rPr>
                <w:noProof/>
                <w:webHidden/>
              </w:rPr>
              <w:instrText xml:space="preserve"> PAGEREF _Toc227341375 \h </w:instrText>
            </w:r>
            <w:r>
              <w:rPr>
                <w:noProof/>
                <w:webHidden/>
              </w:rPr>
            </w:r>
            <w:r>
              <w:rPr>
                <w:noProof/>
                <w:webHidden/>
              </w:rPr>
              <w:fldChar w:fldCharType="separate"/>
            </w:r>
            <w:r>
              <w:rPr>
                <w:noProof/>
                <w:webHidden/>
              </w:rPr>
              <w:t>5</w:t>
            </w:r>
            <w:r>
              <w:rPr>
                <w:noProof/>
                <w:webHidden/>
              </w:rPr>
              <w:fldChar w:fldCharType="end"/>
            </w:r>
          </w:hyperlink>
        </w:p>
        <w:p w14:paraId="3A5B8F77" w14:textId="3786A36E" w:rsidR="00FF3C6E" w:rsidRDefault="00FF3C6E">
          <w:pPr>
            <w:pStyle w:val="TOC2"/>
            <w:tabs>
              <w:tab w:val="right" w:leader="dot" w:pos="9016"/>
            </w:tabs>
            <w:rPr>
              <w:noProof/>
            </w:rPr>
          </w:pPr>
          <w:hyperlink w:anchor="_Toc227341376" w:history="1">
            <w:r w:rsidRPr="00B965B8">
              <w:rPr>
                <w:rStyle w:val="Hyperlink"/>
                <w:noProof/>
              </w:rPr>
              <w:t>2.1 Introduction</w:t>
            </w:r>
            <w:r>
              <w:rPr>
                <w:noProof/>
                <w:webHidden/>
              </w:rPr>
              <w:tab/>
            </w:r>
            <w:r>
              <w:rPr>
                <w:noProof/>
                <w:webHidden/>
              </w:rPr>
              <w:fldChar w:fldCharType="begin"/>
            </w:r>
            <w:r>
              <w:rPr>
                <w:noProof/>
                <w:webHidden/>
              </w:rPr>
              <w:instrText xml:space="preserve"> PAGEREF _Toc227341376 \h </w:instrText>
            </w:r>
            <w:r>
              <w:rPr>
                <w:noProof/>
                <w:webHidden/>
              </w:rPr>
            </w:r>
            <w:r>
              <w:rPr>
                <w:noProof/>
                <w:webHidden/>
              </w:rPr>
              <w:fldChar w:fldCharType="separate"/>
            </w:r>
            <w:r>
              <w:rPr>
                <w:noProof/>
                <w:webHidden/>
              </w:rPr>
              <w:t>5</w:t>
            </w:r>
            <w:r>
              <w:rPr>
                <w:noProof/>
                <w:webHidden/>
              </w:rPr>
              <w:fldChar w:fldCharType="end"/>
            </w:r>
          </w:hyperlink>
        </w:p>
        <w:p w14:paraId="659B9E52" w14:textId="6B72E6A9" w:rsidR="00FF3C6E" w:rsidRDefault="00FF3C6E">
          <w:pPr>
            <w:pStyle w:val="TOC2"/>
            <w:tabs>
              <w:tab w:val="right" w:leader="dot" w:pos="9016"/>
            </w:tabs>
            <w:rPr>
              <w:noProof/>
            </w:rPr>
          </w:pPr>
          <w:hyperlink w:anchor="_Toc227341377" w:history="1">
            <w:r w:rsidRPr="00B965B8">
              <w:rPr>
                <w:rStyle w:val="Hyperlink"/>
                <w:noProof/>
              </w:rPr>
              <w:t>2.2 Sustainable Refurbishment and Conservation Practices</w:t>
            </w:r>
            <w:r>
              <w:rPr>
                <w:noProof/>
                <w:webHidden/>
              </w:rPr>
              <w:tab/>
            </w:r>
            <w:r>
              <w:rPr>
                <w:noProof/>
                <w:webHidden/>
              </w:rPr>
              <w:fldChar w:fldCharType="begin"/>
            </w:r>
            <w:r>
              <w:rPr>
                <w:noProof/>
                <w:webHidden/>
              </w:rPr>
              <w:instrText xml:space="preserve"> PAGEREF _Toc227341377 \h </w:instrText>
            </w:r>
            <w:r>
              <w:rPr>
                <w:noProof/>
                <w:webHidden/>
              </w:rPr>
            </w:r>
            <w:r>
              <w:rPr>
                <w:noProof/>
                <w:webHidden/>
              </w:rPr>
              <w:fldChar w:fldCharType="separate"/>
            </w:r>
            <w:r>
              <w:rPr>
                <w:noProof/>
                <w:webHidden/>
              </w:rPr>
              <w:t>6</w:t>
            </w:r>
            <w:r>
              <w:rPr>
                <w:noProof/>
                <w:webHidden/>
              </w:rPr>
              <w:fldChar w:fldCharType="end"/>
            </w:r>
          </w:hyperlink>
        </w:p>
        <w:p w14:paraId="1E15A4AE" w14:textId="700DE2DE" w:rsidR="00FF3C6E" w:rsidRDefault="00FF3C6E">
          <w:pPr>
            <w:pStyle w:val="TOC2"/>
            <w:tabs>
              <w:tab w:val="right" w:leader="dot" w:pos="9016"/>
            </w:tabs>
            <w:rPr>
              <w:noProof/>
            </w:rPr>
          </w:pPr>
          <w:hyperlink w:anchor="_Toc227341378" w:history="1">
            <w:r w:rsidRPr="00B965B8">
              <w:rPr>
                <w:rStyle w:val="Hyperlink"/>
                <w:noProof/>
              </w:rPr>
              <w:t>2.3 Cost Estimation Challenges in Refurbishment Projects</w:t>
            </w:r>
            <w:r>
              <w:rPr>
                <w:noProof/>
                <w:webHidden/>
              </w:rPr>
              <w:tab/>
            </w:r>
            <w:r>
              <w:rPr>
                <w:noProof/>
                <w:webHidden/>
              </w:rPr>
              <w:fldChar w:fldCharType="begin"/>
            </w:r>
            <w:r>
              <w:rPr>
                <w:noProof/>
                <w:webHidden/>
              </w:rPr>
              <w:instrText xml:space="preserve"> PAGEREF _Toc227341378 \h </w:instrText>
            </w:r>
            <w:r>
              <w:rPr>
                <w:noProof/>
                <w:webHidden/>
              </w:rPr>
            </w:r>
            <w:r>
              <w:rPr>
                <w:noProof/>
                <w:webHidden/>
              </w:rPr>
              <w:fldChar w:fldCharType="separate"/>
            </w:r>
            <w:r>
              <w:rPr>
                <w:noProof/>
                <w:webHidden/>
              </w:rPr>
              <w:t>6</w:t>
            </w:r>
            <w:r>
              <w:rPr>
                <w:noProof/>
                <w:webHidden/>
              </w:rPr>
              <w:fldChar w:fldCharType="end"/>
            </w:r>
          </w:hyperlink>
        </w:p>
        <w:p w14:paraId="3F5B6879" w14:textId="2D20390E" w:rsidR="00FF3C6E" w:rsidRDefault="00FF3C6E">
          <w:pPr>
            <w:pStyle w:val="TOC2"/>
            <w:tabs>
              <w:tab w:val="right" w:leader="dot" w:pos="9016"/>
            </w:tabs>
            <w:rPr>
              <w:noProof/>
            </w:rPr>
          </w:pPr>
          <w:hyperlink w:anchor="_Toc227341379" w:history="1">
            <w:r w:rsidRPr="00B965B8">
              <w:rPr>
                <w:rStyle w:val="Hyperlink"/>
                <w:noProof/>
              </w:rPr>
              <w:t>2.4 Cost Management Approaches in Sustainable Refurbishment</w:t>
            </w:r>
            <w:r>
              <w:rPr>
                <w:noProof/>
                <w:webHidden/>
              </w:rPr>
              <w:tab/>
            </w:r>
            <w:r>
              <w:rPr>
                <w:noProof/>
                <w:webHidden/>
              </w:rPr>
              <w:fldChar w:fldCharType="begin"/>
            </w:r>
            <w:r>
              <w:rPr>
                <w:noProof/>
                <w:webHidden/>
              </w:rPr>
              <w:instrText xml:space="preserve"> PAGEREF _Toc227341379 \h </w:instrText>
            </w:r>
            <w:r>
              <w:rPr>
                <w:noProof/>
                <w:webHidden/>
              </w:rPr>
            </w:r>
            <w:r>
              <w:rPr>
                <w:noProof/>
                <w:webHidden/>
              </w:rPr>
              <w:fldChar w:fldCharType="separate"/>
            </w:r>
            <w:r>
              <w:rPr>
                <w:noProof/>
                <w:webHidden/>
              </w:rPr>
              <w:t>7</w:t>
            </w:r>
            <w:r>
              <w:rPr>
                <w:noProof/>
                <w:webHidden/>
              </w:rPr>
              <w:fldChar w:fldCharType="end"/>
            </w:r>
          </w:hyperlink>
        </w:p>
        <w:p w14:paraId="30C3CBD1" w14:textId="66E920E6" w:rsidR="00FF3C6E" w:rsidRDefault="00FF3C6E">
          <w:pPr>
            <w:pStyle w:val="TOC2"/>
            <w:tabs>
              <w:tab w:val="right" w:leader="dot" w:pos="9016"/>
            </w:tabs>
            <w:rPr>
              <w:noProof/>
            </w:rPr>
          </w:pPr>
          <w:hyperlink w:anchor="_Toc227341380" w:history="1">
            <w:r w:rsidRPr="00B965B8">
              <w:rPr>
                <w:rStyle w:val="Hyperlink"/>
                <w:noProof/>
              </w:rPr>
              <w:t>2.5 Existing QS Tools and Practices</w:t>
            </w:r>
            <w:r>
              <w:rPr>
                <w:noProof/>
                <w:webHidden/>
              </w:rPr>
              <w:tab/>
            </w:r>
            <w:r>
              <w:rPr>
                <w:noProof/>
                <w:webHidden/>
              </w:rPr>
              <w:fldChar w:fldCharType="begin"/>
            </w:r>
            <w:r>
              <w:rPr>
                <w:noProof/>
                <w:webHidden/>
              </w:rPr>
              <w:instrText xml:space="preserve"> PAGEREF _Toc227341380 \h </w:instrText>
            </w:r>
            <w:r>
              <w:rPr>
                <w:noProof/>
                <w:webHidden/>
              </w:rPr>
            </w:r>
            <w:r>
              <w:rPr>
                <w:noProof/>
                <w:webHidden/>
              </w:rPr>
              <w:fldChar w:fldCharType="separate"/>
            </w:r>
            <w:r>
              <w:rPr>
                <w:noProof/>
                <w:webHidden/>
              </w:rPr>
              <w:t>8</w:t>
            </w:r>
            <w:r>
              <w:rPr>
                <w:noProof/>
                <w:webHidden/>
              </w:rPr>
              <w:fldChar w:fldCharType="end"/>
            </w:r>
          </w:hyperlink>
        </w:p>
        <w:p w14:paraId="626ECCF1" w14:textId="4B895B07" w:rsidR="00FF3C6E" w:rsidRDefault="00FF3C6E">
          <w:pPr>
            <w:pStyle w:val="TOC1"/>
            <w:tabs>
              <w:tab w:val="right" w:leader="dot" w:pos="9016"/>
            </w:tabs>
            <w:rPr>
              <w:noProof/>
            </w:rPr>
          </w:pPr>
          <w:hyperlink w:anchor="_Toc227341381" w:history="1">
            <w:r w:rsidRPr="00B965B8">
              <w:rPr>
                <w:rStyle w:val="Hyperlink"/>
                <w:rFonts w:eastAsia="Times New Roman"/>
                <w:noProof/>
              </w:rPr>
              <w:t>3. Applied Case Study: Cost Risk in the Sustainable Refurbishment of a Grade II Listed Building</w:t>
            </w:r>
            <w:r>
              <w:rPr>
                <w:noProof/>
                <w:webHidden/>
              </w:rPr>
              <w:tab/>
            </w:r>
            <w:r>
              <w:rPr>
                <w:noProof/>
                <w:webHidden/>
              </w:rPr>
              <w:fldChar w:fldCharType="begin"/>
            </w:r>
            <w:r>
              <w:rPr>
                <w:noProof/>
                <w:webHidden/>
              </w:rPr>
              <w:instrText xml:space="preserve"> PAGEREF _Toc227341381 \h </w:instrText>
            </w:r>
            <w:r>
              <w:rPr>
                <w:noProof/>
                <w:webHidden/>
              </w:rPr>
            </w:r>
            <w:r>
              <w:rPr>
                <w:noProof/>
                <w:webHidden/>
              </w:rPr>
              <w:fldChar w:fldCharType="separate"/>
            </w:r>
            <w:r>
              <w:rPr>
                <w:noProof/>
                <w:webHidden/>
              </w:rPr>
              <w:t>9</w:t>
            </w:r>
            <w:r>
              <w:rPr>
                <w:noProof/>
                <w:webHidden/>
              </w:rPr>
              <w:fldChar w:fldCharType="end"/>
            </w:r>
          </w:hyperlink>
        </w:p>
        <w:p w14:paraId="4FB92659" w14:textId="19BE3483" w:rsidR="00FF3C6E" w:rsidRDefault="00FF3C6E">
          <w:pPr>
            <w:pStyle w:val="TOC1"/>
            <w:tabs>
              <w:tab w:val="right" w:leader="dot" w:pos="9016"/>
            </w:tabs>
            <w:rPr>
              <w:noProof/>
            </w:rPr>
          </w:pPr>
          <w:hyperlink w:anchor="_Toc227341382" w:history="1">
            <w:r w:rsidRPr="00B965B8">
              <w:rPr>
                <w:rStyle w:val="Hyperlink"/>
                <w:rFonts w:eastAsia="Times New Roman"/>
                <w:noProof/>
              </w:rPr>
              <w:t>4.   Research Design and Methodology</w:t>
            </w:r>
            <w:r>
              <w:rPr>
                <w:noProof/>
                <w:webHidden/>
              </w:rPr>
              <w:tab/>
            </w:r>
            <w:r>
              <w:rPr>
                <w:noProof/>
                <w:webHidden/>
              </w:rPr>
              <w:fldChar w:fldCharType="begin"/>
            </w:r>
            <w:r>
              <w:rPr>
                <w:noProof/>
                <w:webHidden/>
              </w:rPr>
              <w:instrText xml:space="preserve"> PAGEREF _Toc227341382 \h </w:instrText>
            </w:r>
            <w:r>
              <w:rPr>
                <w:noProof/>
                <w:webHidden/>
              </w:rPr>
            </w:r>
            <w:r>
              <w:rPr>
                <w:noProof/>
                <w:webHidden/>
              </w:rPr>
              <w:fldChar w:fldCharType="separate"/>
            </w:r>
            <w:r>
              <w:rPr>
                <w:noProof/>
                <w:webHidden/>
              </w:rPr>
              <w:t>10</w:t>
            </w:r>
            <w:r>
              <w:rPr>
                <w:noProof/>
                <w:webHidden/>
              </w:rPr>
              <w:fldChar w:fldCharType="end"/>
            </w:r>
          </w:hyperlink>
        </w:p>
        <w:p w14:paraId="0D00F449" w14:textId="31F049CC" w:rsidR="00FF3C6E" w:rsidRDefault="00FF3C6E">
          <w:pPr>
            <w:pStyle w:val="TOC2"/>
            <w:tabs>
              <w:tab w:val="right" w:leader="dot" w:pos="9016"/>
            </w:tabs>
            <w:rPr>
              <w:noProof/>
            </w:rPr>
          </w:pPr>
          <w:hyperlink w:anchor="_Toc227341383" w:history="1">
            <w:r w:rsidRPr="00B965B8">
              <w:rPr>
                <w:rStyle w:val="Hyperlink"/>
                <w:noProof/>
              </w:rPr>
              <w:t>4.1 Data Collection and Sampling Methods</w:t>
            </w:r>
            <w:r>
              <w:rPr>
                <w:noProof/>
                <w:webHidden/>
              </w:rPr>
              <w:tab/>
            </w:r>
            <w:r>
              <w:rPr>
                <w:noProof/>
                <w:webHidden/>
              </w:rPr>
              <w:fldChar w:fldCharType="begin"/>
            </w:r>
            <w:r>
              <w:rPr>
                <w:noProof/>
                <w:webHidden/>
              </w:rPr>
              <w:instrText xml:space="preserve"> PAGEREF _Toc227341383 \h </w:instrText>
            </w:r>
            <w:r>
              <w:rPr>
                <w:noProof/>
                <w:webHidden/>
              </w:rPr>
            </w:r>
            <w:r>
              <w:rPr>
                <w:noProof/>
                <w:webHidden/>
              </w:rPr>
              <w:fldChar w:fldCharType="separate"/>
            </w:r>
            <w:r>
              <w:rPr>
                <w:noProof/>
                <w:webHidden/>
              </w:rPr>
              <w:t>10</w:t>
            </w:r>
            <w:r>
              <w:rPr>
                <w:noProof/>
                <w:webHidden/>
              </w:rPr>
              <w:fldChar w:fldCharType="end"/>
            </w:r>
          </w:hyperlink>
        </w:p>
        <w:p w14:paraId="78A840B9" w14:textId="7B598F1F" w:rsidR="00FF3C6E" w:rsidRDefault="00FF3C6E">
          <w:pPr>
            <w:pStyle w:val="TOC2"/>
            <w:tabs>
              <w:tab w:val="right" w:leader="dot" w:pos="9016"/>
            </w:tabs>
            <w:rPr>
              <w:noProof/>
            </w:rPr>
          </w:pPr>
          <w:hyperlink w:anchor="_Toc227341384" w:history="1">
            <w:r w:rsidRPr="00B965B8">
              <w:rPr>
                <w:rStyle w:val="Hyperlink"/>
                <w:rFonts w:eastAsia="Times New Roman"/>
                <w:noProof/>
              </w:rPr>
              <w:t>4.2 Data Analysis</w:t>
            </w:r>
            <w:r>
              <w:rPr>
                <w:noProof/>
                <w:webHidden/>
              </w:rPr>
              <w:tab/>
            </w:r>
            <w:r>
              <w:rPr>
                <w:noProof/>
                <w:webHidden/>
              </w:rPr>
              <w:fldChar w:fldCharType="begin"/>
            </w:r>
            <w:r>
              <w:rPr>
                <w:noProof/>
                <w:webHidden/>
              </w:rPr>
              <w:instrText xml:space="preserve"> PAGEREF _Toc227341384 \h </w:instrText>
            </w:r>
            <w:r>
              <w:rPr>
                <w:noProof/>
                <w:webHidden/>
              </w:rPr>
            </w:r>
            <w:r>
              <w:rPr>
                <w:noProof/>
                <w:webHidden/>
              </w:rPr>
              <w:fldChar w:fldCharType="separate"/>
            </w:r>
            <w:r>
              <w:rPr>
                <w:noProof/>
                <w:webHidden/>
              </w:rPr>
              <w:t>11</w:t>
            </w:r>
            <w:r>
              <w:rPr>
                <w:noProof/>
                <w:webHidden/>
              </w:rPr>
              <w:fldChar w:fldCharType="end"/>
            </w:r>
          </w:hyperlink>
        </w:p>
        <w:p w14:paraId="69C7FFDA" w14:textId="391A9145" w:rsidR="00FF3C6E" w:rsidRDefault="00FF3C6E">
          <w:pPr>
            <w:pStyle w:val="TOC2"/>
            <w:tabs>
              <w:tab w:val="right" w:leader="dot" w:pos="9016"/>
            </w:tabs>
            <w:rPr>
              <w:noProof/>
            </w:rPr>
          </w:pPr>
          <w:hyperlink w:anchor="_Toc227341385" w:history="1">
            <w:r w:rsidRPr="00B965B8">
              <w:rPr>
                <w:rStyle w:val="Hyperlink"/>
                <w:rFonts w:eastAsia="Times New Roman"/>
                <w:noProof/>
              </w:rPr>
              <w:t>4.3 Ethical Considerations</w:t>
            </w:r>
            <w:r>
              <w:rPr>
                <w:noProof/>
                <w:webHidden/>
              </w:rPr>
              <w:tab/>
            </w:r>
            <w:r>
              <w:rPr>
                <w:noProof/>
                <w:webHidden/>
              </w:rPr>
              <w:fldChar w:fldCharType="begin"/>
            </w:r>
            <w:r>
              <w:rPr>
                <w:noProof/>
                <w:webHidden/>
              </w:rPr>
              <w:instrText xml:space="preserve"> PAGEREF _Toc227341385 \h </w:instrText>
            </w:r>
            <w:r>
              <w:rPr>
                <w:noProof/>
                <w:webHidden/>
              </w:rPr>
            </w:r>
            <w:r>
              <w:rPr>
                <w:noProof/>
                <w:webHidden/>
              </w:rPr>
              <w:fldChar w:fldCharType="separate"/>
            </w:r>
            <w:r>
              <w:rPr>
                <w:noProof/>
                <w:webHidden/>
              </w:rPr>
              <w:t>12</w:t>
            </w:r>
            <w:r>
              <w:rPr>
                <w:noProof/>
                <w:webHidden/>
              </w:rPr>
              <w:fldChar w:fldCharType="end"/>
            </w:r>
          </w:hyperlink>
        </w:p>
        <w:p w14:paraId="38AF37C5" w14:textId="0465CD50" w:rsidR="00FF3C6E" w:rsidRDefault="00FF3C6E">
          <w:pPr>
            <w:pStyle w:val="TOC1"/>
            <w:tabs>
              <w:tab w:val="right" w:leader="dot" w:pos="9016"/>
            </w:tabs>
            <w:rPr>
              <w:noProof/>
            </w:rPr>
          </w:pPr>
          <w:hyperlink w:anchor="_Toc227341386" w:history="1">
            <w:r w:rsidRPr="00B965B8">
              <w:rPr>
                <w:rStyle w:val="Hyperlink"/>
                <w:noProof/>
              </w:rPr>
              <w:t>5. Timeline</w:t>
            </w:r>
            <w:r>
              <w:rPr>
                <w:noProof/>
                <w:webHidden/>
              </w:rPr>
              <w:tab/>
            </w:r>
            <w:r>
              <w:rPr>
                <w:noProof/>
                <w:webHidden/>
              </w:rPr>
              <w:fldChar w:fldCharType="begin"/>
            </w:r>
            <w:r>
              <w:rPr>
                <w:noProof/>
                <w:webHidden/>
              </w:rPr>
              <w:instrText xml:space="preserve"> PAGEREF _Toc227341386 \h </w:instrText>
            </w:r>
            <w:r>
              <w:rPr>
                <w:noProof/>
                <w:webHidden/>
              </w:rPr>
            </w:r>
            <w:r>
              <w:rPr>
                <w:noProof/>
                <w:webHidden/>
              </w:rPr>
              <w:fldChar w:fldCharType="separate"/>
            </w:r>
            <w:r>
              <w:rPr>
                <w:noProof/>
                <w:webHidden/>
              </w:rPr>
              <w:t>13</w:t>
            </w:r>
            <w:r>
              <w:rPr>
                <w:noProof/>
                <w:webHidden/>
              </w:rPr>
              <w:fldChar w:fldCharType="end"/>
            </w:r>
          </w:hyperlink>
        </w:p>
        <w:p w14:paraId="34FB57C9" w14:textId="2BFF0AA0" w:rsidR="00FF3C6E" w:rsidRDefault="00FF3C6E">
          <w:pPr>
            <w:pStyle w:val="TOC1"/>
            <w:tabs>
              <w:tab w:val="right" w:leader="dot" w:pos="9016"/>
            </w:tabs>
            <w:rPr>
              <w:noProof/>
            </w:rPr>
          </w:pPr>
          <w:hyperlink w:anchor="_Toc227341387" w:history="1">
            <w:r w:rsidRPr="00B965B8">
              <w:rPr>
                <w:rStyle w:val="Hyperlink"/>
                <w:rFonts w:eastAsia="Times New Roman"/>
                <w:noProof/>
              </w:rPr>
              <w:t>6. Expected Outcomes</w:t>
            </w:r>
            <w:r>
              <w:rPr>
                <w:noProof/>
                <w:webHidden/>
              </w:rPr>
              <w:tab/>
            </w:r>
            <w:r>
              <w:rPr>
                <w:noProof/>
                <w:webHidden/>
              </w:rPr>
              <w:fldChar w:fldCharType="begin"/>
            </w:r>
            <w:r>
              <w:rPr>
                <w:noProof/>
                <w:webHidden/>
              </w:rPr>
              <w:instrText xml:space="preserve"> PAGEREF _Toc227341387 \h </w:instrText>
            </w:r>
            <w:r>
              <w:rPr>
                <w:noProof/>
                <w:webHidden/>
              </w:rPr>
            </w:r>
            <w:r>
              <w:rPr>
                <w:noProof/>
                <w:webHidden/>
              </w:rPr>
              <w:fldChar w:fldCharType="separate"/>
            </w:r>
            <w:r>
              <w:rPr>
                <w:noProof/>
                <w:webHidden/>
              </w:rPr>
              <w:t>14</w:t>
            </w:r>
            <w:r>
              <w:rPr>
                <w:noProof/>
                <w:webHidden/>
              </w:rPr>
              <w:fldChar w:fldCharType="end"/>
            </w:r>
          </w:hyperlink>
        </w:p>
        <w:p w14:paraId="29637DFB" w14:textId="397FC22C" w:rsidR="00FF3C6E" w:rsidRDefault="00FF3C6E">
          <w:pPr>
            <w:pStyle w:val="TOC1"/>
            <w:tabs>
              <w:tab w:val="right" w:leader="dot" w:pos="9016"/>
            </w:tabs>
            <w:rPr>
              <w:noProof/>
            </w:rPr>
          </w:pPr>
          <w:hyperlink w:anchor="_Toc227341388" w:history="1">
            <w:r w:rsidRPr="00B965B8">
              <w:rPr>
                <w:rStyle w:val="Hyperlink"/>
                <w:rFonts w:asciiTheme="majorHAnsi" w:eastAsiaTheme="majorEastAsia" w:hAnsiTheme="majorHAnsi" w:cstheme="majorBidi"/>
                <w:noProof/>
              </w:rPr>
              <w:t>References</w:t>
            </w:r>
            <w:r>
              <w:rPr>
                <w:noProof/>
                <w:webHidden/>
              </w:rPr>
              <w:tab/>
            </w:r>
            <w:r>
              <w:rPr>
                <w:noProof/>
                <w:webHidden/>
              </w:rPr>
              <w:fldChar w:fldCharType="begin"/>
            </w:r>
            <w:r>
              <w:rPr>
                <w:noProof/>
                <w:webHidden/>
              </w:rPr>
              <w:instrText xml:space="preserve"> PAGEREF _Toc227341388 \h </w:instrText>
            </w:r>
            <w:r>
              <w:rPr>
                <w:noProof/>
                <w:webHidden/>
              </w:rPr>
            </w:r>
            <w:r>
              <w:rPr>
                <w:noProof/>
                <w:webHidden/>
              </w:rPr>
              <w:fldChar w:fldCharType="separate"/>
            </w:r>
            <w:r>
              <w:rPr>
                <w:noProof/>
                <w:webHidden/>
              </w:rPr>
              <w:t>15</w:t>
            </w:r>
            <w:r>
              <w:rPr>
                <w:noProof/>
                <w:webHidden/>
              </w:rPr>
              <w:fldChar w:fldCharType="end"/>
            </w:r>
          </w:hyperlink>
        </w:p>
        <w:p w14:paraId="3127A07F" w14:textId="68E4D65B" w:rsidR="00975E8F" w:rsidRDefault="00975E8F">
          <w:r>
            <w:rPr>
              <w:b/>
              <w:bCs/>
              <w:noProof/>
            </w:rPr>
            <w:fldChar w:fldCharType="end"/>
          </w:r>
        </w:p>
      </w:sdtContent>
    </w:sdt>
    <w:p w14:paraId="2B081A3A" w14:textId="599B9F11" w:rsidR="00946F20" w:rsidRDefault="00946F20"/>
    <w:p w14:paraId="4232262B" w14:textId="77777777" w:rsidR="00946F20" w:rsidRDefault="00946F20">
      <w:r>
        <w:br w:type="page"/>
      </w:r>
    </w:p>
    <w:p w14:paraId="4D1D7D8A" w14:textId="77777777" w:rsidR="000F270E" w:rsidRPr="000F270E" w:rsidRDefault="000F270E" w:rsidP="00952D3E">
      <w:pPr>
        <w:pStyle w:val="Heading1"/>
        <w:rPr>
          <w:rFonts w:ascii=".AppleSystemUIFont" w:eastAsia="Times New Roman" w:hAnsi=".AppleSystemUIFont"/>
        </w:rPr>
      </w:pPr>
      <w:bookmarkStart w:id="2" w:name="_Toc227341371"/>
      <w:r w:rsidRPr="000F270E">
        <w:rPr>
          <w:rFonts w:eastAsia="Times New Roman"/>
        </w:rPr>
        <w:lastRenderedPageBreak/>
        <w:t>1.    Introduction</w:t>
      </w:r>
      <w:bookmarkEnd w:id="2"/>
    </w:p>
    <w:p w14:paraId="7F65FB02" w14:textId="77777777" w:rsidR="000F270E" w:rsidRPr="000F270E" w:rsidRDefault="000F270E" w:rsidP="00952D3E">
      <w:pPr>
        <w:pStyle w:val="Heading2"/>
        <w:rPr>
          <w:rFonts w:ascii=".AppleSystemUIFont" w:hAnsi=".AppleSystemUIFont"/>
        </w:rPr>
      </w:pPr>
      <w:bookmarkStart w:id="3" w:name="_Toc227341372"/>
      <w:r w:rsidRPr="000F270E">
        <w:t>1.1 Background of the Study</w:t>
      </w:r>
      <w:bookmarkEnd w:id="3"/>
    </w:p>
    <w:p w14:paraId="065B80CE" w14:textId="0E31BD08" w:rsidR="000F270E" w:rsidRPr="00952D3E" w:rsidRDefault="000F270E" w:rsidP="000F270E">
      <w:pPr>
        <w:spacing w:after="255" w:line="240" w:lineRule="auto"/>
        <w:rPr>
          <w:rFonts w:cs="Times New Roman"/>
          <w:color w:val="000000"/>
          <w:kern w:val="0"/>
          <w14:ligatures w14:val="none"/>
        </w:rPr>
      </w:pPr>
      <w:r w:rsidRPr="00952D3E">
        <w:rPr>
          <w:rFonts w:cs="Times New Roman"/>
          <w:color w:val="000000"/>
          <w:kern w:val="0"/>
          <w14:ligatures w14:val="none"/>
        </w:rPr>
        <w:t xml:space="preserve">Sustainable construction has become a </w:t>
      </w:r>
      <w:r w:rsidR="00585B10">
        <w:rPr>
          <w:rFonts w:cs="Times New Roman"/>
          <w:color w:val="000000"/>
          <w:kern w:val="0"/>
          <w14:ligatures w14:val="none"/>
        </w:rPr>
        <w:t>key</w:t>
      </w:r>
      <w:r w:rsidRPr="00952D3E">
        <w:rPr>
          <w:rFonts w:cs="Times New Roman"/>
          <w:color w:val="000000"/>
          <w:kern w:val="0"/>
          <w14:ligatures w14:val="none"/>
        </w:rPr>
        <w:t xml:space="preserve"> priority within the UK construction sector, driven by environmental pressures, regulatory reforms, and </w:t>
      </w:r>
      <w:r w:rsidR="00D83B09" w:rsidRPr="00952D3E">
        <w:rPr>
          <w:rFonts w:cs="Times New Roman"/>
          <w:color w:val="000000"/>
          <w:kern w:val="0"/>
          <w14:ligatures w14:val="none"/>
        </w:rPr>
        <w:t>government</w:t>
      </w:r>
      <w:r w:rsidR="00D83B09">
        <w:rPr>
          <w:rFonts w:cs="Times New Roman"/>
          <w:color w:val="000000"/>
          <w:kern w:val="0"/>
          <w14:ligatures w14:val="none"/>
        </w:rPr>
        <w:t xml:space="preserve"> </w:t>
      </w:r>
      <w:r w:rsidR="00D83B09" w:rsidRPr="00952D3E">
        <w:rPr>
          <w:rFonts w:cs="Times New Roman"/>
          <w:color w:val="000000"/>
          <w:kern w:val="0"/>
          <w14:ligatures w14:val="none"/>
        </w:rPr>
        <w:t>carbon</w:t>
      </w:r>
      <w:r w:rsidR="00E84DAF">
        <w:rPr>
          <w:rFonts w:cs="Times New Roman"/>
          <w:color w:val="000000"/>
          <w:kern w:val="0"/>
          <w14:ligatures w14:val="none"/>
        </w:rPr>
        <w:t xml:space="preserve"> </w:t>
      </w:r>
      <w:r w:rsidRPr="00952D3E">
        <w:rPr>
          <w:rFonts w:cs="Times New Roman"/>
          <w:color w:val="000000"/>
          <w:kern w:val="0"/>
          <w14:ligatures w14:val="none"/>
        </w:rPr>
        <w:t xml:space="preserve">reduction </w:t>
      </w:r>
      <w:r w:rsidR="00210815">
        <w:rPr>
          <w:rFonts w:cs="Times New Roman"/>
          <w:color w:val="000000"/>
          <w:kern w:val="0"/>
          <w14:ligatures w14:val="none"/>
        </w:rPr>
        <w:t>target</w:t>
      </w:r>
      <w:r w:rsidR="00D83B09">
        <w:rPr>
          <w:rFonts w:cs="Times New Roman"/>
          <w:color w:val="000000"/>
          <w:kern w:val="0"/>
          <w14:ligatures w14:val="none"/>
        </w:rPr>
        <w:t>s</w:t>
      </w:r>
      <w:r w:rsidRPr="00952D3E">
        <w:rPr>
          <w:rFonts w:cs="Times New Roman"/>
          <w:color w:val="000000"/>
          <w:kern w:val="0"/>
          <w14:ligatures w14:val="none"/>
        </w:rPr>
        <w:t xml:space="preserve">. In Wales, policy frameworks such as Net Zero Wales 2021–2025 emphasise the industry’s responsibility to reduce environmental impact while maintaining cost efficiency and value for money. </w:t>
      </w:r>
      <w:r w:rsidR="00061CA8">
        <w:rPr>
          <w:rFonts w:cs="Times New Roman"/>
          <w:color w:val="000000"/>
          <w:kern w:val="0"/>
          <w14:ligatures w14:val="none"/>
        </w:rPr>
        <w:t>As a result</w:t>
      </w:r>
      <w:r w:rsidR="003467AB">
        <w:rPr>
          <w:rFonts w:cs="Times New Roman"/>
          <w:color w:val="000000"/>
          <w:kern w:val="0"/>
          <w14:ligatures w14:val="none"/>
        </w:rPr>
        <w:t>, s</w:t>
      </w:r>
      <w:r w:rsidRPr="00952D3E">
        <w:rPr>
          <w:rFonts w:cs="Times New Roman"/>
          <w:color w:val="000000"/>
          <w:kern w:val="0"/>
          <w14:ligatures w14:val="none"/>
        </w:rPr>
        <w:t xml:space="preserve">ustainability is now </w:t>
      </w:r>
      <w:r w:rsidR="00E86D39">
        <w:rPr>
          <w:rFonts w:cs="Times New Roman"/>
          <w:color w:val="000000"/>
          <w:kern w:val="0"/>
          <w14:ligatures w14:val="none"/>
        </w:rPr>
        <w:t xml:space="preserve">a standard </w:t>
      </w:r>
      <w:r w:rsidR="00457E15">
        <w:rPr>
          <w:rFonts w:cs="Times New Roman"/>
          <w:color w:val="000000"/>
          <w:kern w:val="0"/>
          <w14:ligatures w14:val="none"/>
        </w:rPr>
        <w:t xml:space="preserve">part </w:t>
      </w:r>
      <w:r w:rsidR="00FB1E4C">
        <w:rPr>
          <w:rFonts w:cs="Times New Roman"/>
          <w:color w:val="000000"/>
          <w:kern w:val="0"/>
          <w14:ligatures w14:val="none"/>
        </w:rPr>
        <w:t xml:space="preserve">of </w:t>
      </w:r>
      <w:r w:rsidRPr="00952D3E">
        <w:rPr>
          <w:rFonts w:cs="Times New Roman"/>
          <w:color w:val="000000"/>
          <w:kern w:val="0"/>
          <w14:ligatures w14:val="none"/>
        </w:rPr>
        <w:t>construction practice, shaping project planning, procurement processes, and cost</w:t>
      </w:r>
      <w:r w:rsidRPr="00952D3E">
        <w:rPr>
          <w:rFonts w:cs="Times New Roman"/>
          <w:color w:val="000000"/>
          <w:kern w:val="0"/>
          <w14:ligatures w14:val="none"/>
        </w:rPr>
        <w:noBreakHyphen/>
        <w:t>management activities.</w:t>
      </w:r>
    </w:p>
    <w:p w14:paraId="7F6902B9" w14:textId="510242E4" w:rsidR="000F270E" w:rsidRPr="00952D3E" w:rsidRDefault="000F270E" w:rsidP="000F270E">
      <w:pPr>
        <w:spacing w:after="255" w:line="240" w:lineRule="auto"/>
        <w:rPr>
          <w:rFonts w:cs="Times New Roman"/>
          <w:color w:val="000000"/>
          <w:kern w:val="0"/>
          <w14:ligatures w14:val="none"/>
        </w:rPr>
      </w:pPr>
      <w:r w:rsidRPr="00952D3E">
        <w:rPr>
          <w:rFonts w:cs="Times New Roman"/>
          <w:color w:val="000000"/>
          <w:kern w:val="0"/>
          <w14:ligatures w14:val="none"/>
        </w:rPr>
        <w:t>While early sustainability discourse focused primarily on new</w:t>
      </w:r>
      <w:r w:rsidRPr="00952D3E">
        <w:rPr>
          <w:rFonts w:cs="Times New Roman"/>
          <w:color w:val="000000"/>
          <w:kern w:val="0"/>
          <w14:ligatures w14:val="none"/>
        </w:rPr>
        <w:noBreakHyphen/>
        <w:t>build developments and low</w:t>
      </w:r>
      <w:r w:rsidRPr="00952D3E">
        <w:rPr>
          <w:rFonts w:cs="Times New Roman"/>
          <w:color w:val="000000"/>
          <w:kern w:val="0"/>
          <w14:ligatures w14:val="none"/>
        </w:rPr>
        <w:noBreakHyphen/>
        <w:t xml:space="preserve">carbon technologies, increasing attention is now directed toward the retention, </w:t>
      </w:r>
      <w:r w:rsidR="003A5C8F" w:rsidRPr="00952D3E">
        <w:rPr>
          <w:rFonts w:cs="Times New Roman"/>
          <w:color w:val="000000"/>
          <w:kern w:val="0"/>
          <w14:ligatures w14:val="none"/>
        </w:rPr>
        <w:t>refurbishment,</w:t>
      </w:r>
      <w:r w:rsidRPr="00952D3E">
        <w:rPr>
          <w:rFonts w:cs="Times New Roman"/>
          <w:color w:val="000000"/>
          <w:kern w:val="0"/>
          <w14:ligatures w14:val="none"/>
        </w:rPr>
        <w:t xml:space="preserve"> and adaptive reuse of existing buildings. These approaches are recognised for their potential to significantly reduce embodied carbon and material waste, aligning with whole</w:t>
      </w:r>
      <w:r w:rsidRPr="00952D3E">
        <w:rPr>
          <w:rFonts w:cs="Times New Roman"/>
          <w:color w:val="000000"/>
          <w:kern w:val="0"/>
          <w14:ligatures w14:val="none"/>
        </w:rPr>
        <w:noBreakHyphen/>
        <w:t>life performance principles that assess environmental impact across an asset’s full lifecycle. As a result, sustainability considerations are increasingly integrated into professional standards, cost</w:t>
      </w:r>
      <w:r w:rsidRPr="00952D3E">
        <w:rPr>
          <w:rFonts w:cs="Times New Roman"/>
          <w:color w:val="000000"/>
          <w:kern w:val="0"/>
          <w14:ligatures w14:val="none"/>
        </w:rPr>
        <w:noBreakHyphen/>
        <w:t>planning methodologies, and lifecycle assessment frameworks.</w:t>
      </w:r>
    </w:p>
    <w:p w14:paraId="7A9A73A2" w14:textId="5B0A17A1" w:rsidR="000F270E" w:rsidRPr="00952D3E" w:rsidRDefault="000F270E" w:rsidP="000F270E">
      <w:pPr>
        <w:spacing w:after="255" w:line="240" w:lineRule="auto"/>
        <w:rPr>
          <w:rFonts w:cs="Times New Roman"/>
          <w:color w:val="000000"/>
          <w:kern w:val="0"/>
          <w14:ligatures w14:val="none"/>
        </w:rPr>
      </w:pPr>
      <w:r w:rsidRPr="00952D3E">
        <w:rPr>
          <w:rFonts w:cs="Times New Roman"/>
          <w:color w:val="000000"/>
          <w:kern w:val="0"/>
          <w14:ligatures w14:val="none"/>
        </w:rPr>
        <w:t>Quantity surveyors occupy a significant role in navigating these requirements through early-stage cost planning, risk allowance development, contingency strategies, and ongoing budget control. However, traditional cost</w:t>
      </w:r>
      <w:r w:rsidRPr="00952D3E">
        <w:rPr>
          <w:rFonts w:cs="Times New Roman"/>
          <w:color w:val="000000"/>
          <w:kern w:val="0"/>
          <w14:ligatures w14:val="none"/>
        </w:rPr>
        <w:noBreakHyphen/>
        <w:t>estimation models</w:t>
      </w:r>
      <w:r w:rsidR="00952D3E" w:rsidRPr="00952D3E">
        <w:rPr>
          <w:rFonts w:cs="Times New Roman"/>
          <w:color w:val="000000"/>
          <w:kern w:val="0"/>
          <w14:ligatures w14:val="none"/>
        </w:rPr>
        <w:t xml:space="preserve"> </w:t>
      </w:r>
      <w:r w:rsidRPr="00952D3E">
        <w:rPr>
          <w:rFonts w:cs="Times New Roman"/>
          <w:color w:val="000000"/>
          <w:kern w:val="0"/>
          <w14:ligatures w14:val="none"/>
        </w:rPr>
        <w:t>developed for new</w:t>
      </w:r>
      <w:r w:rsidRPr="00952D3E">
        <w:rPr>
          <w:rFonts w:cs="Times New Roman"/>
          <w:color w:val="000000"/>
          <w:kern w:val="0"/>
          <w14:ligatures w14:val="none"/>
        </w:rPr>
        <w:noBreakHyphen/>
        <w:t>build projects</w:t>
      </w:r>
      <w:r w:rsidR="00952D3E" w:rsidRPr="00952D3E">
        <w:rPr>
          <w:rFonts w:cs="Times New Roman"/>
          <w:color w:val="000000"/>
          <w:kern w:val="0"/>
          <w14:ligatures w14:val="none"/>
        </w:rPr>
        <w:t xml:space="preserve"> </w:t>
      </w:r>
      <w:r w:rsidRPr="00952D3E">
        <w:rPr>
          <w:rFonts w:cs="Times New Roman"/>
          <w:color w:val="000000"/>
          <w:kern w:val="0"/>
          <w14:ligatures w14:val="none"/>
        </w:rPr>
        <w:t xml:space="preserve">are often less suited to refurbishment contexts, where sustainability-driven retention of existing fabric introduces greater uncertainty. This creates tension between achieving sustainability goals and providing clients with reliable early cost </w:t>
      </w:r>
      <w:r w:rsidR="00BF7EFB">
        <w:rPr>
          <w:rFonts w:cs="Times New Roman"/>
          <w:color w:val="000000"/>
          <w:kern w:val="0"/>
          <w14:ligatures w14:val="none"/>
        </w:rPr>
        <w:t>estimates</w:t>
      </w:r>
      <w:r w:rsidR="00313CFB">
        <w:rPr>
          <w:rFonts w:cs="Times New Roman"/>
          <w:color w:val="000000"/>
          <w:kern w:val="0"/>
          <w14:ligatures w14:val="none"/>
        </w:rPr>
        <w:t xml:space="preserve">. </w:t>
      </w:r>
    </w:p>
    <w:p w14:paraId="1252F46E" w14:textId="62E9286A" w:rsidR="000F270E" w:rsidRPr="00952D3E" w:rsidRDefault="000F270E" w:rsidP="000F270E">
      <w:pPr>
        <w:spacing w:after="255" w:line="240" w:lineRule="auto"/>
        <w:rPr>
          <w:rFonts w:cs="Times New Roman"/>
          <w:color w:val="000000"/>
          <w:kern w:val="0"/>
          <w14:ligatures w14:val="none"/>
        </w:rPr>
      </w:pPr>
      <w:r w:rsidRPr="00952D3E">
        <w:rPr>
          <w:rFonts w:cs="Times New Roman"/>
          <w:color w:val="000000"/>
          <w:kern w:val="0"/>
          <w14:ligatures w14:val="none"/>
        </w:rPr>
        <w:t>Despite the growing prominence of sustainability within</w:t>
      </w:r>
      <w:r w:rsidR="00BF185E">
        <w:rPr>
          <w:rFonts w:cs="Times New Roman"/>
          <w:color w:val="000000"/>
          <w:kern w:val="0"/>
          <w14:ligatures w14:val="none"/>
        </w:rPr>
        <w:t xml:space="preserve"> </w:t>
      </w:r>
      <w:r w:rsidR="00DE1A15">
        <w:rPr>
          <w:rFonts w:cs="Times New Roman"/>
          <w:color w:val="000000"/>
          <w:kern w:val="0"/>
          <w14:ligatures w14:val="none"/>
        </w:rPr>
        <w:t>c</w:t>
      </w:r>
      <w:r w:rsidRPr="00952D3E">
        <w:rPr>
          <w:rFonts w:cs="Times New Roman"/>
          <w:color w:val="000000"/>
          <w:kern w:val="0"/>
          <w14:ligatures w14:val="none"/>
        </w:rPr>
        <w:t>onstruction</w:t>
      </w:r>
      <w:r w:rsidR="00DE1A15">
        <w:rPr>
          <w:rFonts w:cs="Times New Roman"/>
          <w:color w:val="000000"/>
          <w:kern w:val="0"/>
          <w14:ligatures w14:val="none"/>
        </w:rPr>
        <w:t xml:space="preserve">, </w:t>
      </w:r>
      <w:r w:rsidRPr="00952D3E">
        <w:rPr>
          <w:rFonts w:cs="Times New Roman"/>
          <w:color w:val="000000"/>
          <w:kern w:val="0"/>
          <w14:ligatures w14:val="none"/>
        </w:rPr>
        <w:t>existing research tends to examine sustainability and cost management as largely separate domains. While studies acknowledge the environmental benefits of refurbishment, there remains limited insight into how such practi</w:t>
      </w:r>
      <w:r w:rsidR="00A15622">
        <w:rPr>
          <w:rFonts w:cs="Times New Roman"/>
          <w:color w:val="000000"/>
          <w:kern w:val="0"/>
          <w14:ligatures w14:val="none"/>
        </w:rPr>
        <w:t>c</w:t>
      </w:r>
      <w:r w:rsidRPr="00952D3E">
        <w:rPr>
          <w:rFonts w:cs="Times New Roman"/>
          <w:color w:val="000000"/>
          <w:kern w:val="0"/>
          <w14:ligatures w14:val="none"/>
        </w:rPr>
        <w:t>es directly affect cost estimation and management processes in practice, particularly within conservation-led projects.</w:t>
      </w:r>
    </w:p>
    <w:p w14:paraId="7A4A5770" w14:textId="77777777" w:rsidR="004C059A" w:rsidRPr="004C059A" w:rsidRDefault="004C059A" w:rsidP="004C059A">
      <w:pPr>
        <w:keepNext/>
        <w:keepLines/>
        <w:spacing w:before="160" w:after="80"/>
        <w:outlineLvl w:val="1"/>
        <w:rPr>
          <w:rFonts w:asciiTheme="majorHAnsi" w:eastAsiaTheme="majorEastAsia" w:hAnsiTheme="majorHAnsi" w:cstheme="majorBidi"/>
          <w:b/>
          <w:bCs/>
          <w:color w:val="0F4761" w:themeColor="accent1" w:themeShade="BF"/>
          <w:sz w:val="28"/>
          <w:szCs w:val="28"/>
        </w:rPr>
      </w:pPr>
      <w:bookmarkStart w:id="4" w:name="_Toc225268130"/>
      <w:bookmarkStart w:id="5" w:name="_Toc227341373"/>
      <w:r w:rsidRPr="004C059A">
        <w:rPr>
          <w:rFonts w:asciiTheme="majorHAnsi" w:eastAsiaTheme="majorEastAsia" w:hAnsiTheme="majorHAnsi" w:cs="Arial"/>
          <w:color w:val="0F4761" w:themeColor="accent1" w:themeShade="BF"/>
          <w:sz w:val="28"/>
          <w:szCs w:val="28"/>
        </w:rPr>
        <w:t>1.2 Research Question</w:t>
      </w:r>
      <w:bookmarkEnd w:id="4"/>
      <w:bookmarkEnd w:id="5"/>
    </w:p>
    <w:p w14:paraId="11096697" w14:textId="77777777" w:rsidR="004C059A" w:rsidRPr="004C059A" w:rsidRDefault="004C059A" w:rsidP="004C059A">
      <w:pPr>
        <w:rPr>
          <w:rFonts w:cs="Arial"/>
          <w:i/>
          <w:iCs/>
        </w:rPr>
      </w:pPr>
      <w:r w:rsidRPr="004C059A">
        <w:rPr>
          <w:rFonts w:cs="Arial"/>
          <w:i/>
          <w:iCs/>
        </w:rPr>
        <w:t>How do selected sustainable construction practices, such as the retention and refurbishment of existing and listed buildings, affect the cost estimation and cost management approaches used by quantity surveyors in Wales?</w:t>
      </w:r>
    </w:p>
    <w:p w14:paraId="30B16EEC" w14:textId="77777777" w:rsidR="004C059A" w:rsidRPr="004C059A" w:rsidRDefault="004C059A" w:rsidP="004C059A">
      <w:pPr>
        <w:rPr>
          <w:i/>
          <w:iCs/>
        </w:rPr>
      </w:pPr>
    </w:p>
    <w:p w14:paraId="21F912D3" w14:textId="77777777" w:rsidR="004C059A" w:rsidRPr="004C059A" w:rsidRDefault="004C059A" w:rsidP="004C059A">
      <w:pPr>
        <w:keepNext/>
        <w:keepLines/>
        <w:spacing w:before="160" w:after="80"/>
        <w:outlineLvl w:val="1"/>
        <w:rPr>
          <w:rFonts w:asciiTheme="majorHAnsi" w:eastAsiaTheme="majorEastAsia" w:hAnsiTheme="majorHAnsi" w:cstheme="majorBidi"/>
          <w:b/>
          <w:bCs/>
          <w:color w:val="0F4761" w:themeColor="accent1" w:themeShade="BF"/>
          <w:sz w:val="28"/>
          <w:szCs w:val="28"/>
        </w:rPr>
      </w:pPr>
      <w:bookmarkStart w:id="6" w:name="_Toc225268131"/>
      <w:bookmarkStart w:id="7" w:name="_Toc227341374"/>
      <w:r w:rsidRPr="004C059A">
        <w:rPr>
          <w:rFonts w:asciiTheme="majorHAnsi" w:eastAsiaTheme="majorEastAsia" w:hAnsiTheme="majorHAnsi" w:cs="Arial"/>
          <w:color w:val="0F4761" w:themeColor="accent1" w:themeShade="BF"/>
          <w:sz w:val="28"/>
          <w:szCs w:val="28"/>
        </w:rPr>
        <w:t>1.3 Aim and Objectives</w:t>
      </w:r>
      <w:bookmarkEnd w:id="6"/>
      <w:bookmarkEnd w:id="7"/>
    </w:p>
    <w:p w14:paraId="6B54003E" w14:textId="77777777" w:rsidR="004C059A" w:rsidRPr="004C059A" w:rsidRDefault="004C059A" w:rsidP="004C059A">
      <w:pPr>
        <w:spacing w:after="255" w:line="240" w:lineRule="auto"/>
        <w:rPr>
          <w:rFonts w:ascii="Arial" w:hAnsi="Arial" w:cs="Arial"/>
          <w:color w:val="000000"/>
          <w:kern w:val="0"/>
          <w14:ligatures w14:val="none"/>
        </w:rPr>
      </w:pPr>
      <w:r w:rsidRPr="004C059A">
        <w:rPr>
          <w:rFonts w:ascii="Arial" w:hAnsi="Arial" w:cs="Arial"/>
          <w:color w:val="000000"/>
          <w:kern w:val="0"/>
          <w14:ligatures w14:val="none"/>
        </w:rPr>
        <w:t>Aim</w:t>
      </w:r>
    </w:p>
    <w:p w14:paraId="109A3154" w14:textId="77777777" w:rsidR="004C059A" w:rsidRPr="004C059A" w:rsidRDefault="004C059A" w:rsidP="004C059A">
      <w:pPr>
        <w:rPr>
          <w:rFonts w:cs="Arial"/>
          <w:i/>
          <w:iCs/>
          <w:color w:val="000000" w:themeColor="text1"/>
        </w:rPr>
      </w:pPr>
      <w:r w:rsidRPr="004C059A">
        <w:rPr>
          <w:rFonts w:cs="Arial"/>
          <w:i/>
          <w:iCs/>
        </w:rPr>
        <w:lastRenderedPageBreak/>
        <w:t>To critically evaluate how selected sustainable construction practices, particularly the retentio</w:t>
      </w:r>
      <w:r w:rsidRPr="004C059A">
        <w:rPr>
          <w:rFonts w:cs="Arial"/>
          <w:i/>
          <w:iCs/>
          <w:color w:val="000000" w:themeColor="text1"/>
        </w:rPr>
        <w:t>n and refurbishment of existing and listed buildings, influence cost estimation and cost management approaches used by quantity surveyors in Wales.</w:t>
      </w:r>
    </w:p>
    <w:p w14:paraId="06631F16" w14:textId="77777777" w:rsidR="004C059A" w:rsidRPr="004C059A" w:rsidRDefault="004C059A" w:rsidP="004C059A">
      <w:pPr>
        <w:rPr>
          <w:rFonts w:cs="Arial"/>
          <w:i/>
          <w:iCs/>
          <w:color w:val="000000" w:themeColor="text1"/>
        </w:rPr>
      </w:pPr>
    </w:p>
    <w:p w14:paraId="23AC51FB" w14:textId="77777777" w:rsidR="004C059A" w:rsidRPr="004C059A" w:rsidRDefault="004C059A" w:rsidP="004C059A">
      <w:pPr>
        <w:spacing w:after="255" w:line="240" w:lineRule="auto"/>
        <w:rPr>
          <w:rFonts w:ascii="Arial" w:hAnsi="Arial" w:cs="Arial"/>
          <w:color w:val="000000" w:themeColor="text1"/>
          <w:kern w:val="0"/>
          <w14:ligatures w14:val="none"/>
        </w:rPr>
      </w:pPr>
      <w:r w:rsidRPr="004C059A">
        <w:rPr>
          <w:rFonts w:ascii="Arial" w:hAnsi="Arial" w:cs="Arial"/>
          <w:color w:val="000000" w:themeColor="text1"/>
          <w:kern w:val="0"/>
          <w14:ligatures w14:val="none"/>
        </w:rPr>
        <w:t>Objectives</w:t>
      </w:r>
    </w:p>
    <w:p w14:paraId="24D1CC7F" w14:textId="77777777" w:rsidR="004C059A" w:rsidRPr="004C059A" w:rsidRDefault="004C059A" w:rsidP="004C059A">
      <w:pPr>
        <w:numPr>
          <w:ilvl w:val="0"/>
          <w:numId w:val="1"/>
        </w:numPr>
        <w:contextualSpacing/>
        <w:rPr>
          <w:rFonts w:eastAsia="Times New Roman"/>
        </w:rPr>
      </w:pPr>
      <w:r w:rsidRPr="004C059A">
        <w:rPr>
          <w:rFonts w:eastAsia="Times New Roman"/>
        </w:rPr>
        <w:t xml:space="preserve">To </w:t>
      </w:r>
      <w:bookmarkStart w:id="8" w:name="_Int_m0R8tIQm"/>
      <w:r w:rsidRPr="004C059A">
        <w:rPr>
          <w:rFonts w:eastAsia="Times New Roman"/>
        </w:rPr>
        <w:t>identify</w:t>
      </w:r>
      <w:bookmarkEnd w:id="8"/>
      <w:r w:rsidRPr="004C059A">
        <w:rPr>
          <w:rFonts w:eastAsia="Times New Roman"/>
        </w:rPr>
        <w:t xml:space="preserve"> and categorise sustainable refurbishment practices influencing construction projects in Wales.</w:t>
      </w:r>
    </w:p>
    <w:p w14:paraId="1F9EF476" w14:textId="77777777" w:rsidR="004C059A" w:rsidRPr="004C059A" w:rsidRDefault="004C059A" w:rsidP="004C059A">
      <w:pPr>
        <w:numPr>
          <w:ilvl w:val="0"/>
          <w:numId w:val="1"/>
        </w:numPr>
        <w:contextualSpacing/>
        <w:rPr>
          <w:rFonts w:eastAsia="Times New Roman"/>
        </w:rPr>
      </w:pPr>
      <w:r w:rsidRPr="004C059A">
        <w:rPr>
          <w:rFonts w:eastAsia="Times New Roman" w:cs="Arial"/>
          <w:color w:val="000000" w:themeColor="text1"/>
        </w:rPr>
        <w:t>To evaluate the key challenges faced by quantity surveyors when estimating and managing costs associated with the retention of existing and listed buildings.</w:t>
      </w:r>
    </w:p>
    <w:p w14:paraId="301521EB" w14:textId="77777777" w:rsidR="004C059A" w:rsidRPr="004C059A" w:rsidRDefault="004C059A" w:rsidP="004C059A">
      <w:pPr>
        <w:numPr>
          <w:ilvl w:val="0"/>
          <w:numId w:val="1"/>
        </w:numPr>
        <w:contextualSpacing/>
        <w:rPr>
          <w:rFonts w:eastAsia="Times New Roman"/>
        </w:rPr>
      </w:pPr>
      <w:r w:rsidRPr="004C059A">
        <w:rPr>
          <w:rFonts w:eastAsia="Times New Roman" w:cs="Arial"/>
          <w:color w:val="000000" w:themeColor="text1"/>
        </w:rPr>
        <w:t>To analyse how risk and uncertainty, including hidden defects and heritage constraints, are addressed within cost estimation and cost control processes.</w:t>
      </w:r>
    </w:p>
    <w:p w14:paraId="35C3000D" w14:textId="77777777" w:rsidR="004C059A" w:rsidRPr="004C059A" w:rsidRDefault="004C059A" w:rsidP="004C059A">
      <w:pPr>
        <w:numPr>
          <w:ilvl w:val="0"/>
          <w:numId w:val="1"/>
        </w:numPr>
        <w:contextualSpacing/>
        <w:rPr>
          <w:rFonts w:eastAsia="Times New Roman" w:cs="Arial"/>
          <w:color w:val="000000" w:themeColor="text1"/>
        </w:rPr>
      </w:pPr>
      <w:r w:rsidRPr="004C059A">
        <w:rPr>
          <w:rFonts w:eastAsia="Times New Roman" w:cs="Arial"/>
          <w:color w:val="000000" w:themeColor="text1"/>
        </w:rPr>
        <w:t>To assess whether existing cost management tools and approaches adequately support sustainable refurbishment and conservation-led projects.</w:t>
      </w:r>
    </w:p>
    <w:p w14:paraId="41BD4C4E" w14:textId="395CA80E" w:rsidR="001526AB" w:rsidRPr="001526AB" w:rsidRDefault="001526AB" w:rsidP="001526AB">
      <w:pPr>
        <w:spacing w:after="255" w:line="240" w:lineRule="auto"/>
        <w:rPr>
          <w:rFonts w:ascii=".AppleSystemUIFont" w:hAnsi=".AppleSystemUIFont" w:cs="Times New Roman"/>
          <w:color w:val="000000"/>
          <w:kern w:val="0"/>
          <w:sz w:val="26"/>
          <w:szCs w:val="26"/>
          <w14:ligatures w14:val="none"/>
        </w:rPr>
      </w:pPr>
    </w:p>
    <w:p w14:paraId="2B3352A4" w14:textId="755C21BE" w:rsidR="001526AB" w:rsidRPr="000038CD" w:rsidRDefault="001526AB" w:rsidP="000038CD">
      <w:pPr>
        <w:pStyle w:val="Heading1"/>
        <w:rPr>
          <w:rFonts w:ascii=".AppleSystemUIFont" w:eastAsia="Times New Roman" w:hAnsi=".AppleSystemUIFont"/>
        </w:rPr>
      </w:pPr>
      <w:bookmarkStart w:id="9" w:name="_Toc227341375"/>
      <w:r w:rsidRPr="001526AB">
        <w:rPr>
          <w:rFonts w:eastAsia="Times New Roman"/>
        </w:rPr>
        <w:t>2.   Literature Review</w:t>
      </w:r>
      <w:bookmarkEnd w:id="9"/>
    </w:p>
    <w:p w14:paraId="026E9CE9" w14:textId="2AC37765" w:rsidR="001526AB" w:rsidRPr="001526AB" w:rsidRDefault="001526AB" w:rsidP="00D87CB6">
      <w:pPr>
        <w:pStyle w:val="Heading2"/>
        <w:rPr>
          <w:rFonts w:ascii=".AppleSystemUIFont" w:hAnsi=".AppleSystemUIFont"/>
        </w:rPr>
      </w:pPr>
      <w:bookmarkStart w:id="10" w:name="_Toc227341376"/>
      <w:r w:rsidRPr="001526AB">
        <w:t>2.1 Introduction</w:t>
      </w:r>
      <w:bookmarkEnd w:id="10"/>
    </w:p>
    <w:p w14:paraId="6886586E" w14:textId="46A731C1" w:rsidR="001526AB" w:rsidRDefault="001526AB" w:rsidP="001526AB">
      <w:pPr>
        <w:spacing w:after="255" w:line="240" w:lineRule="auto"/>
        <w:rPr>
          <w:rFonts w:cs="Times New Roman"/>
          <w:color w:val="000000"/>
          <w:kern w:val="0"/>
          <w14:ligatures w14:val="none"/>
        </w:rPr>
      </w:pPr>
      <w:r w:rsidRPr="00D87CB6">
        <w:rPr>
          <w:rFonts w:cs="Times New Roman"/>
          <w:color w:val="000000"/>
          <w:kern w:val="0"/>
          <w14:ligatures w14:val="none"/>
        </w:rPr>
        <w:t xml:space="preserve">The construction industry is undergoing a transition towards sustainability, driven by regulatory pressure, climate targets, and evolving client expectations. Within the UK, and particularly Wales, this shift has intensified the focus on sustainable refurbishment and the retention of existing and listed </w:t>
      </w:r>
      <w:r w:rsidR="00D87CB6" w:rsidRPr="00D87CB6">
        <w:rPr>
          <w:rFonts w:cs="Times New Roman"/>
          <w:color w:val="000000"/>
          <w:kern w:val="0"/>
          <w14:ligatures w14:val="none"/>
        </w:rPr>
        <w:t>buildings</w:t>
      </w:r>
      <w:r w:rsidR="00D87CB6">
        <w:rPr>
          <w:rFonts w:cs="Times New Roman"/>
          <w:color w:val="000000"/>
          <w:kern w:val="0"/>
          <w14:ligatures w14:val="none"/>
        </w:rPr>
        <w:t xml:space="preserve"> </w:t>
      </w:r>
      <w:r w:rsidR="00D87CB6" w:rsidRPr="00D87CB6">
        <w:rPr>
          <w:rFonts w:cs="Times New Roman"/>
          <w:color w:val="000000"/>
          <w:kern w:val="0"/>
          <w14:ligatures w14:val="none"/>
        </w:rPr>
        <w:t>rather</w:t>
      </w:r>
      <w:r w:rsidRPr="00D87CB6">
        <w:rPr>
          <w:rFonts w:cs="Times New Roman"/>
          <w:color w:val="000000"/>
          <w:kern w:val="0"/>
          <w14:ligatures w14:val="none"/>
        </w:rPr>
        <w:t xml:space="preserve"> than demolition and new-build construction. Policy direction from the Welsh Government reinforces this approach through commitments to carbon reduction and sustainable development, positioning refurbishment as a key mechanism for achieving environmental targets.</w:t>
      </w:r>
    </w:p>
    <w:p w14:paraId="31CA4F9A" w14:textId="46F2F7C8" w:rsidR="00211D22" w:rsidRPr="00A61836" w:rsidRDefault="00137BB6" w:rsidP="00137BB6">
      <w:pPr>
        <w:spacing w:after="255" w:line="240" w:lineRule="auto"/>
        <w:rPr>
          <w:rFonts w:cs="Times New Roman"/>
          <w:color w:val="000000"/>
          <w:kern w:val="0"/>
          <w14:ligatures w14:val="none"/>
        </w:rPr>
      </w:pPr>
      <w:r w:rsidRPr="00CA5FDC">
        <w:rPr>
          <w:rFonts w:cs="Times New Roman"/>
          <w:color w:val="000000"/>
          <w:kern w:val="0"/>
          <w14:ligatures w14:val="none"/>
        </w:rPr>
        <w:t xml:space="preserve">This literature review critically examines how sustainable refurbishment practices, particularly the retention and conservation of existing and listed buildings, influence the accuracy of cost estimation and cost management strategies. It evaluates key challenges, including uncertainty and risk, and assesses the adequacy of existing quantity surveying tools within this evolving professional context. In doing so, it identifies a gap in current research on how practitioners adapt their approaches to </w:t>
      </w:r>
      <w:r w:rsidR="00791110" w:rsidRPr="00CA5FDC">
        <w:rPr>
          <w:rFonts w:cs="Times New Roman"/>
          <w:color w:val="000000"/>
          <w:kern w:val="0"/>
          <w14:ligatures w14:val="none"/>
        </w:rPr>
        <w:t>these limitations</w:t>
      </w:r>
      <w:r w:rsidRPr="00CA5FDC">
        <w:rPr>
          <w:rFonts w:cs="Times New Roman"/>
          <w:color w:val="000000"/>
          <w:kern w:val="0"/>
          <w14:ligatures w14:val="none"/>
        </w:rPr>
        <w:t>.</w:t>
      </w:r>
    </w:p>
    <w:p w14:paraId="6AB6D560" w14:textId="1DC42C6F" w:rsidR="00C81F9F" w:rsidRPr="00C81F9F" w:rsidRDefault="00C81F9F" w:rsidP="0036250D">
      <w:pPr>
        <w:pStyle w:val="Heading2"/>
        <w:rPr>
          <w:rFonts w:ascii=".AppleSystemUIFont" w:hAnsi=".AppleSystemUIFont"/>
        </w:rPr>
      </w:pPr>
      <w:bookmarkStart w:id="11" w:name="_Toc227341377"/>
      <w:r w:rsidRPr="00C81F9F">
        <w:t>2.2 Sustainable Refurbishment and Conservation Practices</w:t>
      </w:r>
      <w:bookmarkEnd w:id="11"/>
    </w:p>
    <w:p w14:paraId="32B719A1" w14:textId="1146BE08" w:rsidR="00C81F9F" w:rsidRPr="0036250D" w:rsidRDefault="00C81F9F" w:rsidP="00C81F9F">
      <w:pPr>
        <w:spacing w:after="255" w:line="240" w:lineRule="auto"/>
        <w:rPr>
          <w:rFonts w:cs="Times New Roman"/>
          <w:color w:val="000000"/>
          <w:kern w:val="0"/>
          <w14:ligatures w14:val="none"/>
        </w:rPr>
      </w:pPr>
      <w:r w:rsidRPr="0036250D">
        <w:rPr>
          <w:rFonts w:cs="Times New Roman"/>
          <w:color w:val="000000"/>
          <w:kern w:val="0"/>
          <w14:ligatures w14:val="none"/>
        </w:rPr>
        <w:t xml:space="preserve">Sustainable construction increasingly prioritises the retention and adaptation of existing buildings to reduce embodied carbon and minimise material waste. The UK Green Building Council highlights that refurbishment can significantly reduce lifecycle carbon emissions compared to new construction, particularly where primary structural elements are retained. This aligns with broader whole-life performance principles, </w:t>
      </w:r>
      <w:r w:rsidRPr="0036250D">
        <w:rPr>
          <w:rFonts w:cs="Times New Roman"/>
          <w:color w:val="000000"/>
          <w:kern w:val="0"/>
          <w14:ligatures w14:val="none"/>
        </w:rPr>
        <w:lastRenderedPageBreak/>
        <w:t>which emphasise the environmental impact of a building across its entire lifecycle rather than focusing solely on operational efficiency.</w:t>
      </w:r>
    </w:p>
    <w:p w14:paraId="1BDEA68E" w14:textId="66FCF8A1" w:rsidR="00C81F9F" w:rsidRPr="0036250D" w:rsidRDefault="00C81F9F" w:rsidP="00C81F9F">
      <w:pPr>
        <w:spacing w:after="255" w:line="240" w:lineRule="auto"/>
        <w:rPr>
          <w:rFonts w:cs="Times New Roman"/>
          <w:color w:val="000000"/>
          <w:kern w:val="0"/>
          <w14:ligatures w14:val="none"/>
        </w:rPr>
      </w:pPr>
      <w:r w:rsidRPr="0036250D">
        <w:rPr>
          <w:rFonts w:cs="Times New Roman"/>
          <w:color w:val="000000"/>
          <w:kern w:val="0"/>
          <w14:ligatures w14:val="none"/>
        </w:rPr>
        <w:t xml:space="preserve">However, while the environmental rationale for refurbishment is widely accepted, its practical implications for cost management are more complex. The retention of existing building fabric introduces inherent uncertainty </w:t>
      </w:r>
      <w:r w:rsidR="004925DE" w:rsidRPr="0036250D">
        <w:rPr>
          <w:rFonts w:cs="Times New Roman"/>
          <w:color w:val="000000"/>
          <w:kern w:val="0"/>
          <w14:ligatures w14:val="none"/>
        </w:rPr>
        <w:t>about</w:t>
      </w:r>
      <w:r w:rsidRPr="0036250D">
        <w:rPr>
          <w:rFonts w:cs="Times New Roman"/>
          <w:color w:val="000000"/>
          <w:kern w:val="0"/>
          <w14:ligatures w14:val="none"/>
        </w:rPr>
        <w:t xml:space="preserve"> structural condition, material integrity, and the extent of required intervention. Unlike new-build projects, where design and specification can be controlled from</w:t>
      </w:r>
      <w:r w:rsidR="000D54C0">
        <w:rPr>
          <w:rFonts w:cs="Times New Roman"/>
          <w:color w:val="000000"/>
          <w:kern w:val="0"/>
          <w14:ligatures w14:val="none"/>
        </w:rPr>
        <w:t xml:space="preserve"> the</w:t>
      </w:r>
      <w:r w:rsidRPr="0036250D">
        <w:rPr>
          <w:rFonts w:cs="Times New Roman"/>
          <w:color w:val="000000"/>
          <w:kern w:val="0"/>
          <w14:ligatures w14:val="none"/>
        </w:rPr>
        <w:t xml:space="preserve"> </w:t>
      </w:r>
      <w:r w:rsidR="000D54C0" w:rsidRPr="0036250D">
        <w:rPr>
          <w:rFonts w:cs="Times New Roman"/>
          <w:color w:val="000000"/>
          <w:kern w:val="0"/>
          <w14:ligatures w14:val="none"/>
        </w:rPr>
        <w:t>start</w:t>
      </w:r>
      <w:r w:rsidRPr="0036250D">
        <w:rPr>
          <w:rFonts w:cs="Times New Roman"/>
          <w:color w:val="000000"/>
          <w:kern w:val="0"/>
          <w14:ligatures w14:val="none"/>
        </w:rPr>
        <w:t xml:space="preserve">, refurbishment projects are constrained by existing conditions that are often only partially understood at </w:t>
      </w:r>
      <w:bookmarkStart w:id="12" w:name="_Int_lVb7fZea"/>
      <w:r w:rsidRPr="0036250D">
        <w:rPr>
          <w:rFonts w:cs="Times New Roman"/>
          <w:color w:val="000000"/>
          <w:kern w:val="0"/>
          <w14:ligatures w14:val="none"/>
        </w:rPr>
        <w:t>early stages</w:t>
      </w:r>
      <w:bookmarkEnd w:id="12"/>
      <w:r w:rsidRPr="0036250D">
        <w:rPr>
          <w:rFonts w:cs="Times New Roman"/>
          <w:color w:val="000000"/>
          <w:kern w:val="0"/>
          <w14:ligatures w14:val="none"/>
        </w:rPr>
        <w:t>.</w:t>
      </w:r>
    </w:p>
    <w:p w14:paraId="658FC24D" w14:textId="214039CE" w:rsidR="00211D22" w:rsidRPr="003F0CF3" w:rsidRDefault="00C81F9F" w:rsidP="003F0CF3">
      <w:pPr>
        <w:pStyle w:val="p1"/>
        <w:rPr>
          <w:rFonts w:asciiTheme="minorHAnsi" w:hAnsiTheme="minorHAnsi"/>
          <w:color w:val="000000" w:themeColor="text1"/>
          <w:sz w:val="24"/>
          <w:szCs w:val="24"/>
        </w:rPr>
      </w:pPr>
      <w:r w:rsidRPr="003F0CF3">
        <w:rPr>
          <w:rFonts w:asciiTheme="minorHAnsi" w:hAnsiTheme="minorHAnsi"/>
          <w:color w:val="000000" w:themeColor="text1"/>
          <w:sz w:val="24"/>
          <w:szCs w:val="24"/>
        </w:rPr>
        <w:t xml:space="preserve">This </w:t>
      </w:r>
      <w:r w:rsidR="0028002F" w:rsidRPr="003F0CF3">
        <w:rPr>
          <w:rFonts w:asciiTheme="minorHAnsi" w:hAnsiTheme="minorHAnsi"/>
          <w:color w:val="000000" w:themeColor="text1"/>
          <w:sz w:val="24"/>
          <w:szCs w:val="24"/>
        </w:rPr>
        <w:t>highlight</w:t>
      </w:r>
      <w:r w:rsidR="0040637C" w:rsidRPr="003F0CF3">
        <w:rPr>
          <w:rFonts w:asciiTheme="minorHAnsi" w:hAnsiTheme="minorHAnsi"/>
          <w:color w:val="000000" w:themeColor="text1"/>
          <w:sz w:val="24"/>
          <w:szCs w:val="24"/>
        </w:rPr>
        <w:t xml:space="preserve">s a </w:t>
      </w:r>
      <w:r w:rsidR="008B4BD3" w:rsidRPr="003F0CF3">
        <w:rPr>
          <w:rFonts w:asciiTheme="minorHAnsi" w:hAnsiTheme="minorHAnsi"/>
          <w:color w:val="000000" w:themeColor="text1"/>
          <w:sz w:val="24"/>
          <w:szCs w:val="24"/>
        </w:rPr>
        <w:t>clear</w:t>
      </w:r>
      <w:r w:rsidR="0040637C" w:rsidRPr="003F0CF3">
        <w:rPr>
          <w:rFonts w:asciiTheme="minorHAnsi" w:hAnsiTheme="minorHAnsi"/>
          <w:color w:val="000000" w:themeColor="text1"/>
          <w:sz w:val="24"/>
          <w:szCs w:val="24"/>
        </w:rPr>
        <w:t xml:space="preserve"> </w:t>
      </w:r>
      <w:r w:rsidR="00385156" w:rsidRPr="003F0CF3">
        <w:rPr>
          <w:rFonts w:asciiTheme="minorHAnsi" w:hAnsiTheme="minorHAnsi"/>
          <w:color w:val="000000" w:themeColor="text1"/>
          <w:sz w:val="24"/>
          <w:szCs w:val="24"/>
        </w:rPr>
        <w:t>conflict between</w:t>
      </w:r>
      <w:r w:rsidRPr="003F0CF3">
        <w:rPr>
          <w:rFonts w:asciiTheme="minorHAnsi" w:hAnsiTheme="minorHAnsi"/>
          <w:color w:val="000000" w:themeColor="text1"/>
          <w:sz w:val="24"/>
          <w:szCs w:val="24"/>
        </w:rPr>
        <w:t xml:space="preserve"> sustainability objectives and cost certainty</w:t>
      </w:r>
      <w:r w:rsidR="004925DE">
        <w:rPr>
          <w:rFonts w:asciiTheme="minorHAnsi" w:hAnsiTheme="minorHAnsi"/>
          <w:color w:val="000000" w:themeColor="text1"/>
          <w:sz w:val="24"/>
          <w:szCs w:val="24"/>
        </w:rPr>
        <w:t>,</w:t>
      </w:r>
      <w:r w:rsidR="002E75A9" w:rsidRPr="003F0CF3">
        <w:rPr>
          <w:rFonts w:asciiTheme="minorHAnsi" w:hAnsiTheme="minorHAnsi"/>
          <w:color w:val="000000" w:themeColor="text1"/>
          <w:sz w:val="24"/>
          <w:szCs w:val="24"/>
        </w:rPr>
        <w:t xml:space="preserve"> which directly affects how quantity surveyors approach cost estimation and cost management in refurbishment projects</w:t>
      </w:r>
      <w:r w:rsidR="003F0CF3" w:rsidRPr="003F0CF3">
        <w:rPr>
          <w:rFonts w:asciiTheme="minorHAnsi" w:hAnsiTheme="minorHAnsi"/>
          <w:color w:val="000000" w:themeColor="text1"/>
          <w:sz w:val="24"/>
          <w:szCs w:val="24"/>
        </w:rPr>
        <w:t xml:space="preserve">. </w:t>
      </w:r>
      <w:r w:rsidRPr="003F0CF3">
        <w:rPr>
          <w:rFonts w:asciiTheme="minorHAnsi" w:hAnsiTheme="minorHAnsi"/>
          <w:color w:val="000000" w:themeColor="text1"/>
          <w:sz w:val="24"/>
          <w:szCs w:val="24"/>
        </w:rPr>
        <w:t>While policy and industry guidance promote refurbishment as a preferred strategy, the associated uncertainty challenges quantity surveyors' ability to provide reliable early-stage cost advice. As a result, sustainable refurbishment not only represents an environmental shift but also necessitates a reconsideration of how cost estimation is practised.</w:t>
      </w:r>
    </w:p>
    <w:p w14:paraId="5B9A312E" w14:textId="5DA282D4" w:rsidR="00543F35" w:rsidRPr="00543F35" w:rsidRDefault="00543F35" w:rsidP="00367580">
      <w:pPr>
        <w:pStyle w:val="Heading2"/>
        <w:rPr>
          <w:rFonts w:ascii=".AppleSystemUIFont" w:hAnsi=".AppleSystemUIFont"/>
        </w:rPr>
      </w:pPr>
      <w:bookmarkStart w:id="13" w:name="_Toc227341378"/>
      <w:r w:rsidRPr="00543F35">
        <w:t>2.3 Cost Estimation Challenges in Refurbishment Projects</w:t>
      </w:r>
      <w:bookmarkEnd w:id="13"/>
    </w:p>
    <w:p w14:paraId="33A51088" w14:textId="4DF389A5" w:rsidR="00543F35" w:rsidRPr="007425D4" w:rsidRDefault="00543F35" w:rsidP="00543F35">
      <w:pPr>
        <w:spacing w:after="255" w:line="240" w:lineRule="auto"/>
        <w:rPr>
          <w:rFonts w:cs="Times New Roman"/>
          <w:color w:val="000000"/>
          <w:kern w:val="0"/>
          <w14:ligatures w14:val="none"/>
        </w:rPr>
      </w:pPr>
      <w:r w:rsidRPr="007425D4">
        <w:rPr>
          <w:rFonts w:cs="Times New Roman"/>
          <w:color w:val="000000"/>
          <w:kern w:val="0"/>
          <w14:ligatures w14:val="none"/>
        </w:rPr>
        <w:t>Cost estimation in refurbishment projects is widely recognised as inherently complex due to the uncertainty associated with existing structures. Traditional estimation approaches rely on historical cost data and standardised models, both of which assume a degree of predictability in project scope and conditions. However, this assumption is fundamentally incompatible with refurbishment contexts, where incomplete information and building-specific variability undermine cost reliability.</w:t>
      </w:r>
    </w:p>
    <w:p w14:paraId="5E77EF5F" w14:textId="3712B755" w:rsidR="00543F35" w:rsidRPr="007425D4" w:rsidRDefault="00543F35" w:rsidP="00543F35">
      <w:pPr>
        <w:spacing w:after="255" w:line="240" w:lineRule="auto"/>
        <w:rPr>
          <w:rFonts w:cs="Times New Roman"/>
          <w:color w:val="000000"/>
          <w:kern w:val="0"/>
          <w14:ligatures w14:val="none"/>
        </w:rPr>
      </w:pPr>
      <w:r w:rsidRPr="007425D4">
        <w:rPr>
          <w:rFonts w:cs="Times New Roman"/>
          <w:color w:val="000000"/>
          <w:kern w:val="0"/>
          <w14:ligatures w14:val="none"/>
        </w:rPr>
        <w:t>Kirkham (2022) argues that effective cost planning is dependent on the progressive development of design information. While this principle is applicable in new-build contexts, its relevance to refurbishment is limited, as critical information</w:t>
      </w:r>
      <w:r w:rsidR="00960CAE">
        <w:rPr>
          <w:rFonts w:cs="Times New Roman"/>
          <w:color w:val="000000"/>
          <w:kern w:val="0"/>
          <w14:ligatures w14:val="none"/>
        </w:rPr>
        <w:t xml:space="preserve"> </w:t>
      </w:r>
      <w:r w:rsidRPr="007425D4">
        <w:rPr>
          <w:rFonts w:cs="Times New Roman"/>
          <w:color w:val="000000"/>
          <w:kern w:val="0"/>
          <w14:ligatures w14:val="none"/>
        </w:rPr>
        <w:t>such as structural condition or material degradation</w:t>
      </w:r>
      <w:r w:rsidR="00645582">
        <w:rPr>
          <w:rFonts w:cs="Times New Roman"/>
          <w:color w:val="000000"/>
          <w:kern w:val="0"/>
          <w14:ligatures w14:val="none"/>
        </w:rPr>
        <w:t xml:space="preserve"> </w:t>
      </w:r>
      <w:r w:rsidRPr="007425D4">
        <w:rPr>
          <w:rFonts w:cs="Times New Roman"/>
          <w:color w:val="000000"/>
          <w:kern w:val="0"/>
          <w14:ligatures w14:val="none"/>
        </w:rPr>
        <w:t xml:space="preserve">often remains unknown until construction is underway. This suggests that traditional cost planning models </w:t>
      </w:r>
      <w:r w:rsidR="00A14936">
        <w:rPr>
          <w:rFonts w:cs="Times New Roman"/>
          <w:color w:val="000000"/>
          <w:kern w:val="0"/>
          <w14:ligatures w14:val="none"/>
        </w:rPr>
        <w:t xml:space="preserve">are less effective </w:t>
      </w:r>
      <w:r w:rsidR="004E071B">
        <w:rPr>
          <w:rFonts w:cs="Times New Roman"/>
          <w:color w:val="000000"/>
          <w:kern w:val="0"/>
          <w14:ligatures w14:val="none"/>
        </w:rPr>
        <w:t>in refurbishment projec</w:t>
      </w:r>
      <w:r w:rsidR="00F772DF">
        <w:rPr>
          <w:rFonts w:cs="Times New Roman"/>
          <w:color w:val="000000"/>
          <w:kern w:val="0"/>
          <w14:ligatures w14:val="none"/>
        </w:rPr>
        <w:t xml:space="preserve">ts. </w:t>
      </w:r>
    </w:p>
    <w:p w14:paraId="65572066" w14:textId="2237F329" w:rsidR="00543F35" w:rsidRPr="007425D4" w:rsidRDefault="00543F35" w:rsidP="00543F35">
      <w:pPr>
        <w:spacing w:after="255" w:line="240" w:lineRule="auto"/>
        <w:rPr>
          <w:rFonts w:cs="Times New Roman"/>
          <w:color w:val="000000"/>
          <w:kern w:val="0"/>
          <w14:ligatures w14:val="none"/>
        </w:rPr>
      </w:pPr>
      <w:r w:rsidRPr="007425D4">
        <w:rPr>
          <w:rFonts w:cs="Times New Roman"/>
          <w:color w:val="000000"/>
          <w:kern w:val="0"/>
          <w14:ligatures w14:val="none"/>
        </w:rPr>
        <w:t xml:space="preserve">Similarly, Ashworth, Hogg and Higgs (2013) emphasise the importance of accurate and complete information in achieving reliable cost estimates. However, this perspective </w:t>
      </w:r>
      <w:r w:rsidR="00653AFB" w:rsidRPr="007425D4">
        <w:rPr>
          <w:rFonts w:cs="Times New Roman"/>
          <w:color w:val="000000"/>
          <w:kern w:val="0"/>
          <w14:ligatures w14:val="none"/>
        </w:rPr>
        <w:t>underestimates</w:t>
      </w:r>
      <w:r w:rsidRPr="007425D4">
        <w:rPr>
          <w:rFonts w:cs="Times New Roman"/>
          <w:color w:val="000000"/>
          <w:kern w:val="0"/>
          <w14:ligatures w14:val="none"/>
        </w:rPr>
        <w:t xml:space="preserve"> the extent to which uncertainty is unavoidable in refurbishment contexts. </w:t>
      </w:r>
      <w:r w:rsidR="00215478">
        <w:rPr>
          <w:rFonts w:cs="Times New Roman"/>
          <w:color w:val="000000"/>
          <w:kern w:val="0"/>
          <w14:ligatures w14:val="none"/>
        </w:rPr>
        <w:t xml:space="preserve">Uncertainty </w:t>
      </w:r>
      <w:r w:rsidR="008F0092">
        <w:rPr>
          <w:rFonts w:cs="Times New Roman"/>
          <w:color w:val="000000"/>
          <w:kern w:val="0"/>
          <w14:ligatures w14:val="none"/>
        </w:rPr>
        <w:t>is not</w:t>
      </w:r>
      <w:r w:rsidR="00FB5ED2">
        <w:rPr>
          <w:rFonts w:cs="Times New Roman"/>
          <w:color w:val="000000"/>
          <w:kern w:val="0"/>
          <w14:ligatures w14:val="none"/>
        </w:rPr>
        <w:t xml:space="preserve"> just a </w:t>
      </w:r>
      <w:r w:rsidR="002E07C0">
        <w:rPr>
          <w:rFonts w:cs="Times New Roman"/>
          <w:color w:val="000000"/>
          <w:kern w:val="0"/>
          <w14:ligatures w14:val="none"/>
        </w:rPr>
        <w:t>temporary issue</w:t>
      </w:r>
      <w:r w:rsidR="00D34E9C">
        <w:rPr>
          <w:rFonts w:cs="Times New Roman"/>
          <w:color w:val="000000"/>
          <w:kern w:val="0"/>
          <w14:ligatures w14:val="none"/>
        </w:rPr>
        <w:t xml:space="preserve"> </w:t>
      </w:r>
      <w:r w:rsidR="00D31915">
        <w:rPr>
          <w:rFonts w:cs="Times New Roman"/>
          <w:color w:val="000000"/>
          <w:kern w:val="0"/>
          <w14:ligatures w14:val="none"/>
        </w:rPr>
        <w:t>it</w:t>
      </w:r>
      <w:r w:rsidR="003A5C8F">
        <w:rPr>
          <w:rFonts w:cs="Times New Roman"/>
          <w:color w:val="000000"/>
          <w:kern w:val="0"/>
          <w14:ligatures w14:val="none"/>
        </w:rPr>
        <w:t xml:space="preserve"> is</w:t>
      </w:r>
      <w:r w:rsidR="00D31915">
        <w:rPr>
          <w:rFonts w:cs="Times New Roman"/>
          <w:color w:val="000000"/>
          <w:kern w:val="0"/>
          <w14:ligatures w14:val="none"/>
        </w:rPr>
        <w:t xml:space="preserve"> a defining </w:t>
      </w:r>
      <w:r w:rsidR="00B54616">
        <w:rPr>
          <w:rFonts w:cs="Times New Roman"/>
          <w:color w:val="000000"/>
          <w:kern w:val="0"/>
          <w14:ligatures w14:val="none"/>
        </w:rPr>
        <w:t>feature of t</w:t>
      </w:r>
      <w:r w:rsidR="00882B51">
        <w:rPr>
          <w:rFonts w:cs="Times New Roman"/>
          <w:color w:val="000000"/>
          <w:kern w:val="0"/>
          <w14:ligatures w14:val="none"/>
        </w:rPr>
        <w:t>hese projects</w:t>
      </w:r>
      <w:r w:rsidRPr="007425D4">
        <w:rPr>
          <w:rFonts w:cs="Times New Roman"/>
          <w:color w:val="000000"/>
          <w:kern w:val="0"/>
          <w14:ligatures w14:val="none"/>
        </w:rPr>
        <w:t xml:space="preserve">, </w:t>
      </w:r>
      <w:r w:rsidR="002E07C0" w:rsidRPr="007425D4">
        <w:rPr>
          <w:rFonts w:cs="Times New Roman"/>
          <w:color w:val="000000"/>
          <w:kern w:val="0"/>
          <w14:ligatures w14:val="none"/>
        </w:rPr>
        <w:t>showing</w:t>
      </w:r>
      <w:r w:rsidRPr="007425D4">
        <w:rPr>
          <w:rFonts w:cs="Times New Roman"/>
          <w:color w:val="000000"/>
          <w:kern w:val="0"/>
          <w14:ligatures w14:val="none"/>
        </w:rPr>
        <w:t xml:space="preserve"> that conventional deterministic approaches may be inherently unsuitable.</w:t>
      </w:r>
    </w:p>
    <w:p w14:paraId="69F98022" w14:textId="5B5CDB9B" w:rsidR="00543F35" w:rsidRPr="000962C2" w:rsidRDefault="00543F35" w:rsidP="00543F35">
      <w:pPr>
        <w:spacing w:after="255" w:line="240" w:lineRule="auto"/>
        <w:rPr>
          <w:rFonts w:cs="Times New Roman"/>
          <w:color w:val="000000" w:themeColor="text1"/>
          <w:kern w:val="0"/>
          <w14:ligatures w14:val="none"/>
        </w:rPr>
      </w:pPr>
      <w:r w:rsidRPr="007425D4">
        <w:rPr>
          <w:rFonts w:cs="Times New Roman"/>
          <w:color w:val="000000"/>
          <w:kern w:val="0"/>
          <w14:ligatures w14:val="none"/>
        </w:rPr>
        <w:t xml:space="preserve">Recent research reinforces this critique. Lauble (2025) identifies significant limitations in early-stage cost prediction models, noting their inability to account for hidden defects and evolving project conditions. Likewise, Balasbaneh et al. (2025) highlight the lack of standardised lifecycle cost methodologies, leading to inconsistent and often unreliable cost assessments. While these studies acknowledge the inadequacies of </w:t>
      </w:r>
      <w:r w:rsidRPr="007425D4">
        <w:rPr>
          <w:rFonts w:cs="Times New Roman"/>
          <w:color w:val="000000"/>
          <w:kern w:val="0"/>
          <w14:ligatures w14:val="none"/>
        </w:rPr>
        <w:lastRenderedPageBreak/>
        <w:t>e</w:t>
      </w:r>
      <w:r w:rsidRPr="00EA5A05">
        <w:rPr>
          <w:rFonts w:cs="Times New Roman"/>
          <w:color w:val="000000" w:themeColor="text1"/>
          <w:kern w:val="0"/>
          <w14:ligatures w14:val="none"/>
        </w:rPr>
        <w:t xml:space="preserve">xisting approaches, they </w:t>
      </w:r>
      <w:bookmarkStart w:id="14" w:name="_Int_qf7zRCrR"/>
      <w:r w:rsidRPr="00EA5A05">
        <w:rPr>
          <w:rFonts w:cs="Times New Roman"/>
          <w:color w:val="000000" w:themeColor="text1"/>
          <w:kern w:val="0"/>
          <w14:ligatures w14:val="none"/>
        </w:rPr>
        <w:t>provide</w:t>
      </w:r>
      <w:bookmarkEnd w:id="14"/>
      <w:r w:rsidRPr="00EA5A05">
        <w:rPr>
          <w:rFonts w:cs="Times New Roman"/>
          <w:color w:val="000000" w:themeColor="text1"/>
          <w:kern w:val="0"/>
          <w14:ligatures w14:val="none"/>
        </w:rPr>
        <w:t xml:space="preserve"> limited insight into how practitioners respond in </w:t>
      </w:r>
      <w:r w:rsidRPr="000962C2">
        <w:rPr>
          <w:rFonts w:cs="Times New Roman"/>
          <w:color w:val="000000" w:themeColor="text1"/>
          <w:kern w:val="0"/>
          <w14:ligatures w14:val="none"/>
        </w:rPr>
        <w:t>practice.</w:t>
      </w:r>
    </w:p>
    <w:p w14:paraId="79AFDFDC" w14:textId="2099F515" w:rsidR="00EA5A05" w:rsidRPr="000962C2" w:rsidRDefault="00EA5A05" w:rsidP="000962C2">
      <w:pPr>
        <w:pStyle w:val="p1"/>
        <w:rPr>
          <w:rFonts w:asciiTheme="minorHAnsi" w:hAnsiTheme="minorHAnsi"/>
          <w:color w:val="auto"/>
          <w:sz w:val="24"/>
          <w:szCs w:val="24"/>
        </w:rPr>
      </w:pPr>
      <w:r w:rsidRPr="000962C2">
        <w:rPr>
          <w:rFonts w:asciiTheme="minorHAnsi" w:eastAsia="Times New Roman" w:hAnsiTheme="minorHAnsi"/>
          <w:color w:val="000000" w:themeColor="text1"/>
          <w:sz w:val="24"/>
          <w:szCs w:val="24"/>
        </w:rPr>
        <w:t xml:space="preserve">This reveals a critical </w:t>
      </w:r>
      <w:r w:rsidR="00AD1D20" w:rsidRPr="000962C2">
        <w:rPr>
          <w:rFonts w:asciiTheme="minorHAnsi" w:eastAsia="Times New Roman" w:hAnsiTheme="minorHAnsi"/>
          <w:color w:val="000000" w:themeColor="text1"/>
          <w:sz w:val="24"/>
          <w:szCs w:val="24"/>
        </w:rPr>
        <w:t>gap</w:t>
      </w:r>
      <w:r w:rsidR="00AD1D20">
        <w:rPr>
          <w:rFonts w:asciiTheme="minorHAnsi" w:eastAsia="Times New Roman" w:hAnsiTheme="minorHAnsi"/>
          <w:color w:val="000000" w:themeColor="text1"/>
          <w:sz w:val="24"/>
          <w:szCs w:val="24"/>
        </w:rPr>
        <w:t xml:space="preserve">, </w:t>
      </w:r>
      <w:r w:rsidR="00AD1D20" w:rsidRPr="000962C2">
        <w:rPr>
          <w:rFonts w:asciiTheme="minorHAnsi" w:eastAsia="Times New Roman" w:hAnsiTheme="minorHAnsi"/>
          <w:color w:val="000000" w:themeColor="text1"/>
          <w:sz w:val="24"/>
          <w:szCs w:val="24"/>
        </w:rPr>
        <w:t>as</w:t>
      </w:r>
      <w:r w:rsidR="00194E8B" w:rsidRPr="000962C2">
        <w:rPr>
          <w:rFonts w:asciiTheme="minorHAnsi" w:hAnsiTheme="minorHAnsi"/>
          <w:color w:val="auto"/>
          <w:sz w:val="24"/>
          <w:szCs w:val="24"/>
        </w:rPr>
        <w:t xml:space="preserve"> it highlights the lack of understanding of how quantity surveyors adapt cost estimation practices in response to sustainable refurbishment</w:t>
      </w:r>
    </w:p>
    <w:p w14:paraId="19EB6E83" w14:textId="2DAECF3E" w:rsidR="00E14C20" w:rsidRPr="007425D4" w:rsidRDefault="00E14C20" w:rsidP="004C38D7">
      <w:pPr>
        <w:pStyle w:val="Heading2"/>
      </w:pPr>
      <w:bookmarkStart w:id="15" w:name="_Toc227341379"/>
      <w:r w:rsidRPr="007425D4">
        <w:t>2.4 Cost Management Approaches in Sustainable Refurbishment</w:t>
      </w:r>
      <w:bookmarkEnd w:id="15"/>
    </w:p>
    <w:p w14:paraId="7EC88162" w14:textId="650C2573" w:rsidR="00E14C20" w:rsidRPr="007425D4"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The challenges associated with refurbishment extend beyond cost estimation into broader cost management practices. In contrast to new-build projects, where cost control typically follows a structured, sequential process, refurbishment projects require a more dynamic, adaptive approach due to evolving scope and incomplete information.</w:t>
      </w:r>
    </w:p>
    <w:p w14:paraId="63F53487" w14:textId="7E8D2C88" w:rsidR="00E14C20" w:rsidRPr="007425D4"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One significant development in this area is the increasing emphasis on lifecycle costing (LCC) and whole-life value assessment. The Royal Institution of Chartered Surveyors (2023) identifies whole-life carbon and cost evaluation as central to sustainable construction decision-making, requiring quantity surveyors to consider long-term performance rather than focusing solely on initial capital expenditure. This reflects a broader shift towards value-based assessment</w:t>
      </w:r>
      <w:r w:rsidR="00D54DC7">
        <w:rPr>
          <w:rFonts w:cs="Times New Roman"/>
          <w:color w:val="000000"/>
          <w:kern w:val="0"/>
          <w14:ligatures w14:val="none"/>
        </w:rPr>
        <w:t>,</w:t>
      </w:r>
      <w:r w:rsidR="000D54C0">
        <w:rPr>
          <w:rFonts w:cs="Times New Roman"/>
          <w:color w:val="000000"/>
          <w:kern w:val="0"/>
          <w14:ligatures w14:val="none"/>
        </w:rPr>
        <w:t xml:space="preserve"> </w:t>
      </w:r>
      <w:r w:rsidRPr="007425D4">
        <w:rPr>
          <w:rFonts w:cs="Times New Roman"/>
          <w:color w:val="000000"/>
          <w:kern w:val="0"/>
          <w14:ligatures w14:val="none"/>
        </w:rPr>
        <w:t>where long-term environmental and economic benefits may justify higher upfront costs.</w:t>
      </w:r>
    </w:p>
    <w:p w14:paraId="2F2E7B1A" w14:textId="288E3203" w:rsidR="00E14C20" w:rsidRPr="007425D4"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However, the practical application of lifecycle costing remains problematic. Muthu (2016) notes that LCC relies on assumptions regarding future performance, maintenance, and operational conditions, all of which introduce uncertainty. This issue is amplified in refurbishment projects where existing building conditions further complicate long-term projections.</w:t>
      </w:r>
    </w:p>
    <w:p w14:paraId="0ABB5BE4" w14:textId="7C467288" w:rsidR="00E14C20" w:rsidRPr="007425D4"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 xml:space="preserve">Sharbaf and Schneider-Marin (2025) extend this critique, </w:t>
      </w:r>
      <w:r w:rsidR="00B74C36" w:rsidRPr="007425D4">
        <w:rPr>
          <w:rFonts w:cs="Times New Roman"/>
          <w:color w:val="000000"/>
          <w:kern w:val="0"/>
          <w14:ligatures w14:val="none"/>
        </w:rPr>
        <w:t>proving</w:t>
      </w:r>
      <w:r w:rsidRPr="007425D4">
        <w:rPr>
          <w:rFonts w:cs="Times New Roman"/>
          <w:color w:val="000000"/>
          <w:kern w:val="0"/>
          <w14:ligatures w14:val="none"/>
        </w:rPr>
        <w:t xml:space="preserve"> that cost-benefit analysis methods for sustainable upgrades vary significantly in their assumptions and scope. This lack of standardisation reduces comparability and limits the effectiveness of LCC as a decision-making tool. While the Royal Institution of Chartered Surveyors promotes lifecycle costing as a best-practice approach, its practical implementation appears inconsistent and context-dependent.</w:t>
      </w:r>
    </w:p>
    <w:p w14:paraId="1245F311" w14:textId="55A92DED" w:rsidR="00E14C20" w:rsidRPr="007425D4"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 xml:space="preserve">This </w:t>
      </w:r>
      <w:r w:rsidR="00316CD4">
        <w:rPr>
          <w:rFonts w:cs="Times New Roman"/>
          <w:color w:val="000000"/>
          <w:kern w:val="0"/>
          <w14:ligatures w14:val="none"/>
        </w:rPr>
        <w:t>suggests that,</w:t>
      </w:r>
      <w:r w:rsidR="002925A9">
        <w:rPr>
          <w:rFonts w:cs="Times New Roman"/>
          <w:color w:val="000000"/>
          <w:kern w:val="0"/>
          <w14:ligatures w14:val="none"/>
        </w:rPr>
        <w:t xml:space="preserve"> in </w:t>
      </w:r>
      <w:r w:rsidR="00A15A0B">
        <w:rPr>
          <w:rFonts w:cs="Times New Roman"/>
          <w:color w:val="000000"/>
          <w:kern w:val="0"/>
          <w14:ligatures w14:val="none"/>
        </w:rPr>
        <w:t>practice</w:t>
      </w:r>
      <w:r w:rsidR="008334BB">
        <w:rPr>
          <w:rFonts w:cs="Times New Roman"/>
          <w:color w:val="000000"/>
          <w:kern w:val="0"/>
          <w14:ligatures w14:val="none"/>
        </w:rPr>
        <w:t xml:space="preserve">, </w:t>
      </w:r>
      <w:r w:rsidR="007049B8">
        <w:rPr>
          <w:rFonts w:cs="Times New Roman"/>
          <w:color w:val="000000"/>
          <w:kern w:val="0"/>
          <w14:ligatures w14:val="none"/>
        </w:rPr>
        <w:t>quantity</w:t>
      </w:r>
      <w:r w:rsidR="00D82101">
        <w:rPr>
          <w:rFonts w:cs="Times New Roman"/>
          <w:color w:val="000000"/>
          <w:kern w:val="0"/>
          <w14:ligatures w14:val="none"/>
        </w:rPr>
        <w:t xml:space="preserve"> </w:t>
      </w:r>
      <w:r w:rsidR="007049B8">
        <w:rPr>
          <w:rFonts w:cs="Times New Roman"/>
          <w:color w:val="000000"/>
          <w:kern w:val="0"/>
          <w14:ligatures w14:val="none"/>
        </w:rPr>
        <w:t>surveyors</w:t>
      </w:r>
      <w:r w:rsidR="00D82101">
        <w:rPr>
          <w:rFonts w:cs="Times New Roman"/>
          <w:color w:val="000000"/>
          <w:kern w:val="0"/>
          <w14:ligatures w14:val="none"/>
        </w:rPr>
        <w:t xml:space="preserve"> may </w:t>
      </w:r>
      <w:r w:rsidR="002A59AA">
        <w:rPr>
          <w:rFonts w:cs="Times New Roman"/>
          <w:color w:val="000000"/>
          <w:kern w:val="0"/>
          <w14:ligatures w14:val="none"/>
        </w:rPr>
        <w:t xml:space="preserve">rely less </w:t>
      </w:r>
      <w:r w:rsidR="005738DF">
        <w:rPr>
          <w:rFonts w:cs="Times New Roman"/>
          <w:color w:val="000000"/>
          <w:kern w:val="0"/>
          <w14:ligatures w14:val="none"/>
        </w:rPr>
        <w:t>on formal cost mode</w:t>
      </w:r>
      <w:r w:rsidR="007049B8">
        <w:rPr>
          <w:rFonts w:cs="Times New Roman"/>
          <w:color w:val="000000"/>
          <w:kern w:val="0"/>
          <w14:ligatures w14:val="none"/>
        </w:rPr>
        <w:t>ls</w:t>
      </w:r>
      <w:r w:rsidRPr="007425D4">
        <w:rPr>
          <w:rFonts w:cs="Times New Roman"/>
          <w:color w:val="000000"/>
          <w:kern w:val="0"/>
          <w14:ligatures w14:val="none"/>
        </w:rPr>
        <w:t xml:space="preserve"> and more on professional judgement when managing refurbishment projects. Consequently, cost management becomes a flexible, iterative process that incorporates staged cost validation, risk-adjusted contingency allowances and continuous reassessment as project information evolves.</w:t>
      </w:r>
    </w:p>
    <w:p w14:paraId="7D2E8868" w14:textId="2C107EB0" w:rsidR="00E14C20"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Emerging research also highlights the potential of digital tools to enhance cost management. Wu et al. (2023) propose integrated decision-support systems combining BIM, lifecycle assessment, and real-time data to improve sustainability-focused decision-making. However, the application of such tools in refurbishment contexts remains limited due to data constraints and the difficulty of accurately modelling existing buildings.</w:t>
      </w:r>
    </w:p>
    <w:p w14:paraId="6D2A54AF" w14:textId="627C0515" w:rsidR="007F3A07" w:rsidRDefault="00FF640D" w:rsidP="007F3A07">
      <w:pPr>
        <w:pStyle w:val="p1"/>
        <w:rPr>
          <w:rFonts w:asciiTheme="minorHAnsi" w:hAnsiTheme="minorHAnsi"/>
          <w:color w:val="auto"/>
          <w:sz w:val="24"/>
          <w:szCs w:val="24"/>
        </w:rPr>
      </w:pPr>
      <w:r w:rsidRPr="007F3A07">
        <w:rPr>
          <w:rFonts w:asciiTheme="minorHAnsi" w:hAnsiTheme="minorHAnsi"/>
          <w:color w:val="000000" w:themeColor="text1"/>
          <w:sz w:val="24"/>
          <w:szCs w:val="24"/>
        </w:rPr>
        <w:lastRenderedPageBreak/>
        <w:t xml:space="preserve">In addition to technical cost management strategies, contractual frameworks play a critical role in managing uncertainty within refurbishment projects. Traditional contract forms, which are often structured around clearly defined scope and predictable risk allocation, may be less suited to refurbishment contexts where conditions are uncertain and subject to change. As a result, more flexible contractual approaches, such as the use of provisional sums, target cost contracts, or collaborative procurement strategies, may be </w:t>
      </w:r>
      <w:r w:rsidR="00810FB2" w:rsidRPr="007F3A07">
        <w:rPr>
          <w:rFonts w:asciiTheme="minorHAnsi" w:hAnsiTheme="minorHAnsi"/>
          <w:color w:val="000000" w:themeColor="text1"/>
          <w:sz w:val="24"/>
          <w:szCs w:val="24"/>
        </w:rPr>
        <w:t>needed</w:t>
      </w:r>
      <w:r w:rsidRPr="007F3A07">
        <w:rPr>
          <w:rFonts w:asciiTheme="minorHAnsi" w:hAnsiTheme="minorHAnsi"/>
          <w:color w:val="000000" w:themeColor="text1"/>
          <w:sz w:val="24"/>
          <w:szCs w:val="24"/>
        </w:rPr>
        <w:t xml:space="preserve"> to accommodate evolving project conditions. This </w:t>
      </w:r>
      <w:r w:rsidR="00A47021" w:rsidRPr="007F3A07">
        <w:rPr>
          <w:rFonts w:asciiTheme="minorHAnsi" w:hAnsiTheme="minorHAnsi"/>
          <w:color w:val="000000" w:themeColor="text1"/>
          <w:sz w:val="24"/>
          <w:szCs w:val="24"/>
        </w:rPr>
        <w:t>is</w:t>
      </w:r>
      <w:r w:rsidR="00A47021">
        <w:rPr>
          <w:rFonts w:asciiTheme="minorHAnsi" w:hAnsiTheme="minorHAnsi"/>
          <w:color w:val="000000" w:themeColor="text1"/>
          <w:sz w:val="24"/>
          <w:szCs w:val="24"/>
        </w:rPr>
        <w:t xml:space="preserve"> </w:t>
      </w:r>
      <w:r w:rsidR="00A47021" w:rsidRPr="007F3A07">
        <w:rPr>
          <w:rFonts w:asciiTheme="minorHAnsi" w:hAnsiTheme="minorHAnsi"/>
          <w:color w:val="000000" w:themeColor="text1"/>
          <w:sz w:val="24"/>
          <w:szCs w:val="24"/>
        </w:rPr>
        <w:t>relevant</w:t>
      </w:r>
      <w:r w:rsidRPr="007F3A07">
        <w:rPr>
          <w:rFonts w:asciiTheme="minorHAnsi" w:hAnsiTheme="minorHAnsi"/>
          <w:color w:val="000000" w:themeColor="text1"/>
          <w:sz w:val="24"/>
          <w:szCs w:val="24"/>
        </w:rPr>
        <w:t xml:space="preserve"> to the research question, as it highlights how quantity surveyors must not only adjust cost estimation techniques but also consider how contractual mechanisms are used to manage and </w:t>
      </w:r>
      <w:r w:rsidR="00810FB2" w:rsidRPr="007F3A07">
        <w:rPr>
          <w:rFonts w:asciiTheme="minorHAnsi" w:hAnsiTheme="minorHAnsi"/>
          <w:color w:val="000000" w:themeColor="text1"/>
          <w:sz w:val="24"/>
          <w:szCs w:val="24"/>
        </w:rPr>
        <w:t>distribute</w:t>
      </w:r>
      <w:r w:rsidRPr="007F3A07">
        <w:rPr>
          <w:rFonts w:asciiTheme="minorHAnsi" w:hAnsiTheme="minorHAnsi"/>
          <w:color w:val="000000" w:themeColor="text1"/>
          <w:sz w:val="24"/>
          <w:szCs w:val="24"/>
        </w:rPr>
        <w:t xml:space="preserve"> risk in sustainable refurbishment projects</w:t>
      </w:r>
      <w:r w:rsidR="008B256B">
        <w:rPr>
          <w:rFonts w:asciiTheme="minorHAnsi" w:hAnsiTheme="minorHAnsi"/>
          <w:color w:val="000000" w:themeColor="text1"/>
          <w:sz w:val="24"/>
          <w:szCs w:val="24"/>
        </w:rPr>
        <w:t>.</w:t>
      </w:r>
      <w:r w:rsidR="009130E6" w:rsidRPr="007F3A07">
        <w:rPr>
          <w:rFonts w:asciiTheme="minorHAnsi" w:hAnsiTheme="minorHAnsi"/>
          <w:color w:val="auto"/>
          <w:sz w:val="24"/>
          <w:szCs w:val="24"/>
        </w:rPr>
        <w:t xml:space="preserve"> </w:t>
      </w:r>
    </w:p>
    <w:p w14:paraId="4D10E9AF" w14:textId="2F2AB8D1" w:rsidR="00FF640D" w:rsidRPr="007F3A07" w:rsidRDefault="009130E6" w:rsidP="007F3A07">
      <w:pPr>
        <w:pStyle w:val="p1"/>
        <w:rPr>
          <w:rFonts w:asciiTheme="minorHAnsi" w:hAnsiTheme="minorHAnsi"/>
          <w:color w:val="auto"/>
          <w:sz w:val="24"/>
          <w:szCs w:val="24"/>
        </w:rPr>
      </w:pPr>
      <w:r w:rsidRPr="007F3A07">
        <w:rPr>
          <w:rFonts w:asciiTheme="minorHAnsi" w:hAnsiTheme="minorHAnsi"/>
          <w:color w:val="auto"/>
          <w:sz w:val="24"/>
          <w:szCs w:val="24"/>
        </w:rPr>
        <w:t>However, even where contractual mechanisms exist, cost recovery is not guaranteed. Disputes may arise regarding whether additional works fall within the original scope or qualify as a compensable event, meaning that quantity surveyors must manage not only technical cost estimation but also the commercial risk of incomplete cost recovery</w:t>
      </w:r>
      <w:r w:rsidR="008B256B">
        <w:rPr>
          <w:rFonts w:asciiTheme="minorHAnsi" w:hAnsiTheme="minorHAnsi"/>
          <w:color w:val="auto"/>
          <w:sz w:val="24"/>
          <w:szCs w:val="24"/>
        </w:rPr>
        <w:t>.</w:t>
      </w:r>
    </w:p>
    <w:p w14:paraId="79B6FBB1" w14:textId="735FBA2C" w:rsidR="004C38D7" w:rsidRPr="00E74FF9" w:rsidRDefault="00E14C20" w:rsidP="00E74FF9">
      <w:pPr>
        <w:spacing w:after="255" w:line="240" w:lineRule="auto"/>
        <w:rPr>
          <w:rFonts w:cs="Times New Roman"/>
          <w:color w:val="000000"/>
          <w:kern w:val="0"/>
          <w14:ligatures w14:val="none"/>
        </w:rPr>
      </w:pPr>
      <w:r w:rsidRPr="007425D4">
        <w:rPr>
          <w:rFonts w:cs="Times New Roman"/>
          <w:color w:val="000000"/>
          <w:kern w:val="0"/>
          <w14:ligatures w14:val="none"/>
        </w:rPr>
        <w:t xml:space="preserve">Overall, this </w:t>
      </w:r>
      <w:r w:rsidR="00E35222">
        <w:rPr>
          <w:rFonts w:cs="Times New Roman"/>
          <w:color w:val="000000"/>
          <w:kern w:val="0"/>
          <w14:ligatures w14:val="none"/>
        </w:rPr>
        <w:t>highligh</w:t>
      </w:r>
      <w:r w:rsidR="007F3A07">
        <w:rPr>
          <w:rFonts w:cs="Times New Roman"/>
          <w:color w:val="000000"/>
          <w:kern w:val="0"/>
          <w14:ligatures w14:val="none"/>
        </w:rPr>
        <w:t>t</w:t>
      </w:r>
      <w:r w:rsidR="00E35222">
        <w:rPr>
          <w:rFonts w:cs="Times New Roman"/>
          <w:color w:val="000000"/>
          <w:kern w:val="0"/>
          <w14:ligatures w14:val="none"/>
        </w:rPr>
        <w:t xml:space="preserve">s </w:t>
      </w:r>
      <w:r w:rsidR="00096998">
        <w:rPr>
          <w:rFonts w:cs="Times New Roman"/>
          <w:color w:val="000000"/>
          <w:kern w:val="0"/>
          <w14:ligatures w14:val="none"/>
        </w:rPr>
        <w:t>a gap between cost man</w:t>
      </w:r>
      <w:r w:rsidR="00C8104B">
        <w:rPr>
          <w:rFonts w:cs="Times New Roman"/>
          <w:color w:val="000000"/>
          <w:kern w:val="0"/>
          <w14:ligatures w14:val="none"/>
        </w:rPr>
        <w:t>agement th</w:t>
      </w:r>
      <w:r w:rsidR="00C73C50">
        <w:rPr>
          <w:rFonts w:cs="Times New Roman"/>
          <w:color w:val="000000"/>
          <w:kern w:val="0"/>
          <w14:ligatures w14:val="none"/>
        </w:rPr>
        <w:t xml:space="preserve">eory and how it is </w:t>
      </w:r>
      <w:r w:rsidR="00404896">
        <w:rPr>
          <w:rFonts w:cs="Times New Roman"/>
          <w:color w:val="000000"/>
          <w:kern w:val="0"/>
          <w14:ligatures w14:val="none"/>
        </w:rPr>
        <w:t>applied</w:t>
      </w:r>
      <w:r w:rsidR="004D6B13">
        <w:rPr>
          <w:rFonts w:cs="Times New Roman"/>
          <w:color w:val="000000"/>
          <w:kern w:val="0"/>
          <w14:ligatures w14:val="none"/>
        </w:rPr>
        <w:t xml:space="preserve"> in </w:t>
      </w:r>
      <w:r w:rsidR="00404896">
        <w:rPr>
          <w:rFonts w:cs="Times New Roman"/>
          <w:color w:val="000000"/>
          <w:kern w:val="0"/>
          <w14:ligatures w14:val="none"/>
        </w:rPr>
        <w:t>practi</w:t>
      </w:r>
      <w:r w:rsidR="00EF69AD">
        <w:rPr>
          <w:rFonts w:cs="Times New Roman"/>
          <w:color w:val="000000"/>
          <w:kern w:val="0"/>
          <w14:ligatures w14:val="none"/>
        </w:rPr>
        <w:t>c</w:t>
      </w:r>
      <w:r w:rsidR="00404896">
        <w:rPr>
          <w:rFonts w:cs="Times New Roman"/>
          <w:color w:val="000000"/>
          <w:kern w:val="0"/>
          <w14:ligatures w14:val="none"/>
        </w:rPr>
        <w:t xml:space="preserve">e </w:t>
      </w:r>
      <w:r w:rsidR="00404896" w:rsidRPr="007425D4">
        <w:rPr>
          <w:rFonts w:cs="Times New Roman"/>
          <w:color w:val="000000"/>
          <w:kern w:val="0"/>
          <w14:ligatures w14:val="none"/>
        </w:rPr>
        <w:t>underscoring</w:t>
      </w:r>
      <w:r w:rsidRPr="007425D4">
        <w:rPr>
          <w:rFonts w:cs="Times New Roman"/>
          <w:color w:val="000000"/>
          <w:kern w:val="0"/>
          <w14:ligatures w14:val="none"/>
        </w:rPr>
        <w:t xml:space="preserve"> the need to examine how practitioners adapt to these challenges.</w:t>
      </w:r>
    </w:p>
    <w:p w14:paraId="4CE077AC" w14:textId="3874EB3E" w:rsidR="00E14C20" w:rsidRPr="004C38D7" w:rsidRDefault="00E14C20" w:rsidP="004C38D7">
      <w:pPr>
        <w:pStyle w:val="Heading2"/>
      </w:pPr>
      <w:bookmarkStart w:id="16" w:name="_Toc227341380"/>
      <w:r w:rsidRPr="007425D4">
        <w:t>2.5 Existing QS Tools and Practices</w:t>
      </w:r>
      <w:bookmarkEnd w:id="16"/>
    </w:p>
    <w:p w14:paraId="12C5BC23" w14:textId="5957B842" w:rsidR="00E14C20" w:rsidRPr="007425D4"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The adequacy of existing quantity surveying tools in supporting sustainable refurbishment projects remains a key concern within the literature. Traditional tools, including bills of quantities, elemental cost plans, and standardised cost databases, are primarily designed for new-build construction, where project scope is more predictable.</w:t>
      </w:r>
    </w:p>
    <w:p w14:paraId="166C7CAB" w14:textId="00E83D40" w:rsidR="00E14C20" w:rsidRPr="007425D4"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Cartlidge (2018) argues that quantity surveying practices are structured around stable project conditions, limiting their effectiveness in contexts characterised by uncertainty. This limitation is particularly evident in refurbishment projects, where variability in building condition and scope reduces the reliability of standardised approaches.</w:t>
      </w:r>
    </w:p>
    <w:p w14:paraId="5ECAC5E0" w14:textId="4142EFFE" w:rsidR="00E14C20" w:rsidRPr="007425D4"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 xml:space="preserve">The Royal Institution of Chartered Surveyors New Rules of Measurement (NRM) framework continues to provide the industry standard for cost estimating and planning. However, its effectiveness is dependent on the availability of accurate input data. In refurbishment contexts, where such data is often incomplete, detailed measurement at </w:t>
      </w:r>
      <w:bookmarkStart w:id="17" w:name="_Int_og3oXluY"/>
      <w:r w:rsidRPr="007425D4">
        <w:rPr>
          <w:rFonts w:cs="Times New Roman"/>
          <w:color w:val="000000"/>
          <w:kern w:val="0"/>
          <w14:ligatures w14:val="none"/>
        </w:rPr>
        <w:t>early stages</w:t>
      </w:r>
      <w:bookmarkEnd w:id="17"/>
      <w:r w:rsidRPr="007425D4">
        <w:rPr>
          <w:rFonts w:cs="Times New Roman"/>
          <w:color w:val="000000"/>
          <w:kern w:val="0"/>
          <w14:ligatures w14:val="none"/>
        </w:rPr>
        <w:t xml:space="preserve"> may create a false sense of accuracy rather than improving cost certainty.</w:t>
      </w:r>
    </w:p>
    <w:p w14:paraId="6025AB6C" w14:textId="1E75495C" w:rsidR="00761406" w:rsidRDefault="00E14C20" w:rsidP="00E14C20">
      <w:pPr>
        <w:spacing w:after="255" w:line="240" w:lineRule="auto"/>
        <w:rPr>
          <w:rFonts w:cs="Times New Roman"/>
          <w:color w:val="000000"/>
          <w:kern w:val="0"/>
          <w14:ligatures w14:val="none"/>
        </w:rPr>
      </w:pPr>
      <w:r w:rsidRPr="007425D4">
        <w:rPr>
          <w:rFonts w:cs="Times New Roman"/>
          <w:color w:val="000000"/>
          <w:kern w:val="0"/>
          <w14:ligatures w14:val="none"/>
        </w:rPr>
        <w:t xml:space="preserve">This suggests that existing tools are not inherently </w:t>
      </w:r>
      <w:r w:rsidR="00215A67" w:rsidRPr="007425D4">
        <w:rPr>
          <w:rFonts w:cs="Times New Roman"/>
          <w:color w:val="000000"/>
          <w:kern w:val="0"/>
          <w14:ligatures w14:val="none"/>
        </w:rPr>
        <w:t>flawed but</w:t>
      </w:r>
      <w:r w:rsidRPr="007425D4">
        <w:rPr>
          <w:rFonts w:cs="Times New Roman"/>
          <w:color w:val="000000"/>
          <w:kern w:val="0"/>
          <w14:ligatures w14:val="none"/>
        </w:rPr>
        <w:t xml:space="preserve"> are constrained by their reliance on predictable project conditions. As a result, their application in refurbishment projects is limited, requiring adaptation or supplementation through more flexible and experience-based approaches</w:t>
      </w:r>
    </w:p>
    <w:p w14:paraId="0AA49C84" w14:textId="4C87FCF5" w:rsidR="00065A5C" w:rsidRPr="002F195A" w:rsidRDefault="00065A5C" w:rsidP="00065A5C">
      <w:pPr>
        <w:spacing w:after="255" w:line="240" w:lineRule="auto"/>
        <w:rPr>
          <w:rFonts w:cs="Times New Roman"/>
          <w:color w:val="000000"/>
          <w:kern w:val="0"/>
          <w14:ligatures w14:val="none"/>
        </w:rPr>
      </w:pPr>
      <w:r w:rsidRPr="002F195A">
        <w:rPr>
          <w:rFonts w:cs="Times New Roman"/>
          <w:color w:val="000000"/>
          <w:kern w:val="0"/>
          <w14:ligatures w14:val="none"/>
        </w:rPr>
        <w:t xml:space="preserve">Despite the expansion of literature on sustainable construction, lifecycle assessment, and cost management, a critical gap remains between theoretical frameworks and their </w:t>
      </w:r>
      <w:r w:rsidRPr="002F195A">
        <w:rPr>
          <w:rFonts w:cs="Times New Roman"/>
          <w:color w:val="000000"/>
          <w:kern w:val="0"/>
          <w14:ligatures w14:val="none"/>
        </w:rPr>
        <w:lastRenderedPageBreak/>
        <w:t>practical application within refurbishment and conservation-led projects. Existing studies consistently identify the limitations of traditional cost estimation approaches, particularly their reliance on predictable and complete information, yet offer limited insight into how these limitations are addressed in practice.</w:t>
      </w:r>
    </w:p>
    <w:p w14:paraId="0DD3016E" w14:textId="4A5BD077" w:rsidR="00065A5C" w:rsidRPr="002F195A" w:rsidRDefault="00065A5C" w:rsidP="00065A5C">
      <w:pPr>
        <w:spacing w:after="255" w:line="240" w:lineRule="auto"/>
        <w:rPr>
          <w:rFonts w:cs="Times New Roman"/>
          <w:color w:val="000000"/>
          <w:kern w:val="0"/>
          <w14:ligatures w14:val="none"/>
        </w:rPr>
      </w:pPr>
      <w:r w:rsidRPr="002F195A">
        <w:rPr>
          <w:rFonts w:cs="Times New Roman"/>
          <w:color w:val="000000"/>
          <w:kern w:val="0"/>
          <w14:ligatures w14:val="none"/>
        </w:rPr>
        <w:t>Furthermore, while concepts such as lifecycle costing and whole-life value are increasingly embedded within professional guidance, their implementation is often constrained by uncertainty, subjective assumptions, and a lack of standardised methodologies. This suggests that the challenge is not solely methodological, but also professional, requiring quantity surveyors to adapt their role in response to changing project conditions.</w:t>
      </w:r>
    </w:p>
    <w:p w14:paraId="6433A1AA" w14:textId="7D091BEE" w:rsidR="009C2464" w:rsidRPr="0046104F" w:rsidRDefault="00065A5C" w:rsidP="0046104F">
      <w:pPr>
        <w:spacing w:after="255" w:line="240" w:lineRule="auto"/>
        <w:rPr>
          <w:rFonts w:cs="Times New Roman"/>
          <w:color w:val="000000"/>
          <w:kern w:val="0"/>
          <w14:ligatures w14:val="none"/>
        </w:rPr>
      </w:pPr>
      <w:r w:rsidRPr="002F195A">
        <w:rPr>
          <w:rFonts w:cs="Times New Roman"/>
          <w:color w:val="000000"/>
          <w:kern w:val="0"/>
          <w14:ligatures w14:val="none"/>
        </w:rPr>
        <w:t xml:space="preserve">Consequently, there is a need for empirical research examining how practitioners navigate the tension between sustainability objectives, particularly embodied carbon </w:t>
      </w:r>
      <w:r w:rsidR="003A5C8F" w:rsidRPr="002F195A">
        <w:rPr>
          <w:rFonts w:cs="Times New Roman"/>
          <w:color w:val="000000"/>
          <w:kern w:val="0"/>
          <w14:ligatures w14:val="none"/>
        </w:rPr>
        <w:t>reduction,</w:t>
      </w:r>
      <w:r w:rsidRPr="002F195A">
        <w:rPr>
          <w:rFonts w:cs="Times New Roman"/>
          <w:color w:val="000000"/>
          <w:kern w:val="0"/>
          <w14:ligatures w14:val="none"/>
        </w:rPr>
        <w:t xml:space="preserve"> and the commercial imperative for cost certainty. This study addresses this gap by exploring how quantity surveyors in Wales adjust their cost estimation and cost management approaches in response to the uncertainties associated with sustainable refurbishment and conservation-led construction.</w:t>
      </w:r>
    </w:p>
    <w:p w14:paraId="314D813E" w14:textId="168A53F9" w:rsidR="004A160F" w:rsidRPr="004A160F" w:rsidRDefault="00582E3C" w:rsidP="00582E3C">
      <w:pPr>
        <w:pStyle w:val="Heading1"/>
        <w:rPr>
          <w:rFonts w:ascii=".AppleSystemUIFont" w:eastAsia="Times New Roman" w:hAnsi=".AppleSystemUIFont"/>
        </w:rPr>
      </w:pPr>
      <w:bookmarkStart w:id="18" w:name="_Toc227341381"/>
      <w:r>
        <w:rPr>
          <w:rFonts w:eastAsia="Times New Roman"/>
        </w:rPr>
        <w:t>3</w:t>
      </w:r>
      <w:r w:rsidR="007339DD">
        <w:rPr>
          <w:rFonts w:eastAsia="Times New Roman"/>
        </w:rPr>
        <w:t xml:space="preserve">. </w:t>
      </w:r>
      <w:r w:rsidR="004A160F" w:rsidRPr="004A160F">
        <w:rPr>
          <w:rFonts w:eastAsia="Times New Roman"/>
        </w:rPr>
        <w:t>Applied Case Study: Cost Risk in the Sustainable Refurbishment of a Grade II Listed Building</w:t>
      </w:r>
      <w:bookmarkEnd w:id="18"/>
    </w:p>
    <w:p w14:paraId="0563F514" w14:textId="3039BDAB" w:rsidR="004A160F" w:rsidRPr="007339DD" w:rsidRDefault="004A160F" w:rsidP="004A160F">
      <w:pPr>
        <w:spacing w:after="255" w:line="240" w:lineRule="auto"/>
        <w:rPr>
          <w:rFonts w:cs="Times New Roman"/>
          <w:color w:val="000000"/>
          <w:kern w:val="0"/>
          <w14:ligatures w14:val="none"/>
        </w:rPr>
      </w:pPr>
      <w:r w:rsidRPr="007339DD">
        <w:rPr>
          <w:rFonts w:cs="Times New Roman"/>
          <w:color w:val="000000"/>
          <w:kern w:val="0"/>
          <w14:ligatures w14:val="none"/>
        </w:rPr>
        <w:t xml:space="preserve">The challenges identified in the literature are </w:t>
      </w:r>
      <w:r w:rsidR="007339DD" w:rsidRPr="007339DD">
        <w:rPr>
          <w:rFonts w:cs="Times New Roman"/>
          <w:color w:val="000000"/>
          <w:kern w:val="0"/>
          <w14:ligatures w14:val="none"/>
        </w:rPr>
        <w:t>clear</w:t>
      </w:r>
      <w:r w:rsidRPr="007339DD">
        <w:rPr>
          <w:rFonts w:cs="Times New Roman"/>
          <w:color w:val="000000"/>
          <w:kern w:val="0"/>
          <w14:ligatures w14:val="none"/>
        </w:rPr>
        <w:t xml:space="preserve"> in practice, particularly in refurbishment projects where the retention of existing fabric is prioritised as part of a sustainability-led strategy. A relevant example is the refurbishment of a Grade II listed cinema building, where environmental objectives favoured conservation over demolition.</w:t>
      </w:r>
    </w:p>
    <w:p w14:paraId="66BDB3AA" w14:textId="2F61C4A5" w:rsidR="004A160F" w:rsidRPr="007339DD" w:rsidRDefault="004A160F" w:rsidP="004A160F">
      <w:pPr>
        <w:spacing w:after="255" w:line="240" w:lineRule="auto"/>
        <w:rPr>
          <w:rFonts w:cs="Times New Roman"/>
          <w:color w:val="000000"/>
          <w:kern w:val="0"/>
          <w14:ligatures w14:val="none"/>
        </w:rPr>
      </w:pPr>
      <w:r w:rsidRPr="007339DD">
        <w:rPr>
          <w:rFonts w:cs="Times New Roman"/>
          <w:color w:val="000000"/>
          <w:kern w:val="0"/>
          <w14:ligatures w14:val="none"/>
        </w:rPr>
        <w:t xml:space="preserve">At the feasibility stage, the scope was limited to façade cleaning and minor repairs, with early cost estimates based on the assumption of structural stability. However, </w:t>
      </w:r>
      <w:r w:rsidR="007339DD" w:rsidRPr="007339DD">
        <w:rPr>
          <w:rFonts w:cs="Times New Roman"/>
          <w:color w:val="000000"/>
          <w:kern w:val="0"/>
          <w14:ligatures w14:val="none"/>
        </w:rPr>
        <w:t>later</w:t>
      </w:r>
      <w:r w:rsidRPr="007339DD">
        <w:rPr>
          <w:rFonts w:cs="Times New Roman"/>
          <w:color w:val="000000"/>
          <w:kern w:val="0"/>
          <w14:ligatures w14:val="none"/>
        </w:rPr>
        <w:t xml:space="preserve"> investigation revealed rust jacking within embedded steel supports, requiring extensive structural stabilisation and specialist conservation works. This resulted in significant cost escalation and programme extension beyond initial allowances.</w:t>
      </w:r>
    </w:p>
    <w:p w14:paraId="16A271D4" w14:textId="58EC0D80" w:rsidR="004A160F" w:rsidRPr="007339DD" w:rsidRDefault="004A160F" w:rsidP="004A160F">
      <w:pPr>
        <w:spacing w:after="255" w:line="240" w:lineRule="auto"/>
        <w:rPr>
          <w:rFonts w:cs="Times New Roman"/>
          <w:color w:val="000000"/>
          <w:kern w:val="0"/>
          <w14:ligatures w14:val="none"/>
        </w:rPr>
      </w:pPr>
      <w:r w:rsidRPr="007339DD">
        <w:rPr>
          <w:rFonts w:cs="Times New Roman"/>
          <w:color w:val="000000"/>
          <w:kern w:val="0"/>
          <w14:ligatures w14:val="none"/>
        </w:rPr>
        <w:t xml:space="preserve">This case </w:t>
      </w:r>
      <w:r w:rsidR="00986B65">
        <w:rPr>
          <w:rFonts w:cs="Times New Roman"/>
          <w:color w:val="000000"/>
          <w:kern w:val="0"/>
          <w14:ligatures w14:val="none"/>
        </w:rPr>
        <w:t xml:space="preserve">shows </w:t>
      </w:r>
      <w:r w:rsidRPr="007339DD">
        <w:rPr>
          <w:rFonts w:cs="Times New Roman"/>
          <w:color w:val="000000"/>
          <w:kern w:val="0"/>
          <w14:ligatures w14:val="none"/>
        </w:rPr>
        <w:t xml:space="preserve">a key limitation identified in the literature: early-stage cost estimation in refurbishment projects is constrained by incomplete information and the presence of latent defects (Douglas, 2006). It demonstrates that, while sustainability-led retention reduces embodied carbon, it </w:t>
      </w:r>
      <w:r w:rsidR="00E175C6">
        <w:rPr>
          <w:rFonts w:cs="Times New Roman"/>
          <w:color w:val="000000"/>
          <w:kern w:val="0"/>
          <w14:ligatures w14:val="none"/>
        </w:rPr>
        <w:t>also increases</w:t>
      </w:r>
      <w:r w:rsidRPr="007339DD">
        <w:rPr>
          <w:rFonts w:cs="Times New Roman"/>
          <w:color w:val="000000"/>
          <w:kern w:val="0"/>
          <w14:ligatures w14:val="none"/>
        </w:rPr>
        <w:t xml:space="preserve"> uncertainty that undermines cost certainty and challenges the reliability of initial cost advice.</w:t>
      </w:r>
    </w:p>
    <w:p w14:paraId="70F58929" w14:textId="2BF8553A" w:rsidR="004A160F" w:rsidRPr="007339DD" w:rsidRDefault="004A160F" w:rsidP="004A160F">
      <w:pPr>
        <w:spacing w:after="255" w:line="240" w:lineRule="auto"/>
        <w:rPr>
          <w:rFonts w:cs="Times New Roman"/>
          <w:color w:val="000000"/>
          <w:kern w:val="0"/>
          <w14:ligatures w14:val="none"/>
        </w:rPr>
      </w:pPr>
      <w:r w:rsidRPr="007339DD">
        <w:rPr>
          <w:rFonts w:cs="Times New Roman"/>
          <w:color w:val="000000"/>
          <w:kern w:val="0"/>
          <w14:ligatures w14:val="none"/>
        </w:rPr>
        <w:t xml:space="preserve">Further risk emerged through the unexpected discovery of archaeological remains during groundworks, triggering statutory requirements, design changes, and additional costs. </w:t>
      </w:r>
      <w:r w:rsidR="00925981">
        <w:rPr>
          <w:rFonts w:cs="Times New Roman"/>
          <w:color w:val="000000"/>
          <w:kern w:val="0"/>
          <w14:ligatures w14:val="none"/>
        </w:rPr>
        <w:t>Thes</w:t>
      </w:r>
      <w:r w:rsidR="001E5CD9">
        <w:rPr>
          <w:rFonts w:cs="Times New Roman"/>
          <w:color w:val="000000"/>
          <w:kern w:val="0"/>
          <w14:ligatures w14:val="none"/>
        </w:rPr>
        <w:t xml:space="preserve">e events are </w:t>
      </w:r>
      <w:r w:rsidR="009F239B">
        <w:rPr>
          <w:rFonts w:cs="Times New Roman"/>
          <w:color w:val="000000"/>
          <w:kern w:val="0"/>
          <w14:ligatures w14:val="none"/>
        </w:rPr>
        <w:t xml:space="preserve">unpredictable </w:t>
      </w:r>
      <w:r w:rsidR="00C6714F">
        <w:rPr>
          <w:rFonts w:cs="Times New Roman"/>
          <w:color w:val="000000"/>
          <w:kern w:val="0"/>
          <w14:ligatures w14:val="none"/>
        </w:rPr>
        <w:t xml:space="preserve">and cannot </w:t>
      </w:r>
      <w:r w:rsidR="00516EE5">
        <w:rPr>
          <w:rFonts w:cs="Times New Roman"/>
          <w:color w:val="000000"/>
          <w:kern w:val="0"/>
          <w14:ligatures w14:val="none"/>
        </w:rPr>
        <w:t xml:space="preserve">be </w:t>
      </w:r>
      <w:r w:rsidR="00C6714F">
        <w:rPr>
          <w:rFonts w:cs="Times New Roman"/>
          <w:color w:val="000000"/>
          <w:kern w:val="0"/>
          <w14:ligatures w14:val="none"/>
        </w:rPr>
        <w:t>fully</w:t>
      </w:r>
      <w:r w:rsidR="00516EE5">
        <w:rPr>
          <w:rFonts w:cs="Times New Roman"/>
          <w:color w:val="000000"/>
          <w:kern w:val="0"/>
          <w14:ligatures w14:val="none"/>
        </w:rPr>
        <w:t xml:space="preserve"> ac</w:t>
      </w:r>
      <w:r w:rsidR="00D363E5">
        <w:rPr>
          <w:rFonts w:cs="Times New Roman"/>
          <w:color w:val="000000"/>
          <w:kern w:val="0"/>
          <w14:ligatures w14:val="none"/>
        </w:rPr>
        <w:t xml:space="preserve">counted </w:t>
      </w:r>
      <w:r w:rsidR="00CF1CF8">
        <w:rPr>
          <w:rFonts w:cs="Times New Roman"/>
          <w:color w:val="000000"/>
          <w:kern w:val="0"/>
          <w14:ligatures w14:val="none"/>
        </w:rPr>
        <w:t>for</w:t>
      </w:r>
      <w:r w:rsidR="00C6714F">
        <w:rPr>
          <w:rFonts w:cs="Times New Roman"/>
          <w:color w:val="000000"/>
          <w:kern w:val="0"/>
          <w14:ligatures w14:val="none"/>
        </w:rPr>
        <w:t xml:space="preserve"> </w:t>
      </w:r>
      <w:r w:rsidRPr="007339DD">
        <w:rPr>
          <w:rFonts w:cs="Times New Roman"/>
          <w:color w:val="000000"/>
          <w:kern w:val="0"/>
          <w14:ligatures w14:val="none"/>
        </w:rPr>
        <w:t xml:space="preserve">within traditional cost planning frameworks (Ashworth, Hogg, and Higgs, 2013), </w:t>
      </w:r>
      <w:r w:rsidR="002A2AC2">
        <w:rPr>
          <w:rFonts w:cs="Times New Roman"/>
          <w:color w:val="000000"/>
          <w:kern w:val="0"/>
          <w14:ligatures w14:val="none"/>
        </w:rPr>
        <w:t>highlighting the limits of traditional cost estimating methods</w:t>
      </w:r>
      <w:r w:rsidRPr="007339DD">
        <w:rPr>
          <w:rFonts w:cs="Times New Roman"/>
          <w:color w:val="000000"/>
          <w:kern w:val="0"/>
          <w14:ligatures w14:val="none"/>
        </w:rPr>
        <w:t>.</w:t>
      </w:r>
    </w:p>
    <w:p w14:paraId="169BDE1C" w14:textId="77777777" w:rsidR="004A160F" w:rsidRPr="007339DD" w:rsidRDefault="004A160F" w:rsidP="004A160F">
      <w:pPr>
        <w:spacing w:after="255" w:line="240" w:lineRule="auto"/>
        <w:rPr>
          <w:rFonts w:cs="Times New Roman"/>
          <w:color w:val="000000"/>
          <w:kern w:val="0"/>
          <w14:ligatures w14:val="none"/>
        </w:rPr>
      </w:pPr>
      <w:r w:rsidRPr="007339DD">
        <w:rPr>
          <w:rFonts w:cs="Times New Roman"/>
          <w:color w:val="000000"/>
          <w:kern w:val="0"/>
          <w14:ligatures w14:val="none"/>
        </w:rPr>
        <w:lastRenderedPageBreak/>
        <w:t>From a cost management perspective, these uncertainties extend beyond estimation into valuation and payment processes. The full cost of additional works is not always recoverable and is often subject to negotiation, requiring quantity surveyors to justify and defend variations within contractual constraints. This highlights the commercial reality that managing sustainable refurbishment projects involves not only accounting for uncertainty but also balancing technical cost accuracy with contractual and financial pressures.</w:t>
      </w:r>
    </w:p>
    <w:p w14:paraId="7DE57646" w14:textId="53E4CC7E" w:rsidR="003B5729" w:rsidRPr="007339DD" w:rsidRDefault="004A160F" w:rsidP="004A160F">
      <w:pPr>
        <w:spacing w:after="255" w:line="240" w:lineRule="auto"/>
        <w:rPr>
          <w:rFonts w:cs="Times New Roman"/>
          <w:color w:val="000000"/>
          <w:kern w:val="0"/>
          <w14:ligatures w14:val="none"/>
        </w:rPr>
      </w:pPr>
      <w:r w:rsidRPr="007339DD">
        <w:rPr>
          <w:rFonts w:cs="Times New Roman"/>
          <w:color w:val="000000"/>
          <w:kern w:val="0"/>
          <w14:ligatures w14:val="none"/>
        </w:rPr>
        <w:t xml:space="preserve">While the case study shows the practical implications of uncertainty, it also highlights a broader limitation within current cost management frameworks. Specifically, it demonstrates that traditional approaches assume a level of predictability that is fundamentally </w:t>
      </w:r>
      <w:r w:rsidR="00042DE7" w:rsidRPr="007339DD">
        <w:rPr>
          <w:rFonts w:cs="Times New Roman"/>
          <w:color w:val="000000"/>
          <w:kern w:val="0"/>
          <w14:ligatures w14:val="none"/>
        </w:rPr>
        <w:t>incompa</w:t>
      </w:r>
      <w:r w:rsidR="00042DE7">
        <w:rPr>
          <w:rFonts w:cs="Times New Roman"/>
          <w:color w:val="000000"/>
          <w:kern w:val="0"/>
          <w14:ligatures w14:val="none"/>
        </w:rPr>
        <w:t>tible</w:t>
      </w:r>
      <w:r w:rsidRPr="007339DD">
        <w:rPr>
          <w:rFonts w:cs="Times New Roman"/>
          <w:color w:val="000000"/>
          <w:kern w:val="0"/>
          <w14:ligatures w14:val="none"/>
        </w:rPr>
        <w:t xml:space="preserve"> with ref</w:t>
      </w:r>
      <w:r w:rsidR="009333F3">
        <w:rPr>
          <w:rFonts w:cs="Times New Roman"/>
          <w:color w:val="000000"/>
          <w:kern w:val="0"/>
          <w14:ligatures w14:val="none"/>
        </w:rPr>
        <w:t>urbishment</w:t>
      </w:r>
      <w:r w:rsidRPr="007339DD">
        <w:rPr>
          <w:rFonts w:cs="Times New Roman"/>
          <w:color w:val="000000"/>
          <w:kern w:val="0"/>
          <w14:ligatures w14:val="none"/>
        </w:rPr>
        <w:t xml:space="preserve"> projects. This raises questions about whether existing cost-planning methods require adaptation or whether entirely new approaches are needed to accommodate sustainability-led conservation work. This case therefore not only supports the research question but also reinforces the need for empirical investigation into how practitioners respond to these structural limitations in practi</w:t>
      </w:r>
      <w:r w:rsidR="00C8449E">
        <w:rPr>
          <w:rFonts w:cs="Times New Roman"/>
          <w:color w:val="000000"/>
          <w:kern w:val="0"/>
          <w14:ligatures w14:val="none"/>
        </w:rPr>
        <w:t xml:space="preserve">ce. </w:t>
      </w:r>
    </w:p>
    <w:p w14:paraId="6BBB80DD" w14:textId="77777777" w:rsidR="004A160F" w:rsidRPr="004A160F" w:rsidRDefault="004A160F" w:rsidP="006A55A9">
      <w:pPr>
        <w:pStyle w:val="Heading1"/>
        <w:rPr>
          <w:rFonts w:ascii=".AppleSystemUIFont" w:eastAsia="Times New Roman" w:hAnsi=".AppleSystemUIFont"/>
        </w:rPr>
      </w:pPr>
      <w:bookmarkStart w:id="19" w:name="_Toc227341382"/>
      <w:r w:rsidRPr="004A160F">
        <w:rPr>
          <w:rFonts w:eastAsia="Times New Roman"/>
        </w:rPr>
        <w:t>4.   Research Design and Methodology</w:t>
      </w:r>
      <w:bookmarkEnd w:id="19"/>
    </w:p>
    <w:p w14:paraId="19AB15EB" w14:textId="16800133" w:rsidR="00BE78A8"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t xml:space="preserve">Qualitative research allows </w:t>
      </w:r>
      <w:r w:rsidR="00BA5D03">
        <w:rPr>
          <w:rFonts w:cs="Times New Roman"/>
          <w:color w:val="000000"/>
          <w:kern w:val="0"/>
          <w14:ligatures w14:val="none"/>
        </w:rPr>
        <w:t>for</w:t>
      </w:r>
      <w:r w:rsidR="00DF1630">
        <w:rPr>
          <w:rFonts w:cs="Times New Roman"/>
          <w:color w:val="000000"/>
          <w:kern w:val="0"/>
          <w14:ligatures w14:val="none"/>
        </w:rPr>
        <w:t xml:space="preserve"> </w:t>
      </w:r>
      <w:r w:rsidRPr="006A55A9">
        <w:rPr>
          <w:rFonts w:cs="Times New Roman"/>
          <w:color w:val="000000"/>
          <w:kern w:val="0"/>
          <w14:ligatures w14:val="none"/>
        </w:rPr>
        <w:t>an in</w:t>
      </w:r>
      <w:r w:rsidRPr="006A55A9">
        <w:rPr>
          <w:rFonts w:cs="Times New Roman"/>
          <w:color w:val="000000"/>
          <w:kern w:val="0"/>
          <w14:ligatures w14:val="none"/>
        </w:rPr>
        <w:noBreakHyphen/>
        <w:t>depth understanding of perceptions, decision</w:t>
      </w:r>
      <w:r w:rsidRPr="006A55A9">
        <w:rPr>
          <w:rFonts w:cs="Times New Roman"/>
          <w:color w:val="000000"/>
          <w:kern w:val="0"/>
          <w14:ligatures w14:val="none"/>
        </w:rPr>
        <w:noBreakHyphen/>
        <w:t xml:space="preserve">making, and professional adaptation in complex project environments. Because sustainable refurbishment projects involve uncertainty, limited information, and shifting risks, they are not well-suited to purely quantitative methods. This approach </w:t>
      </w:r>
      <w:r w:rsidR="00BE0599">
        <w:rPr>
          <w:rFonts w:cs="Times New Roman"/>
          <w:color w:val="000000"/>
          <w:kern w:val="0"/>
          <w14:ligatures w14:val="none"/>
        </w:rPr>
        <w:t>focuses on det</w:t>
      </w:r>
      <w:r w:rsidR="00A204F5">
        <w:rPr>
          <w:rFonts w:cs="Times New Roman"/>
          <w:color w:val="000000"/>
          <w:kern w:val="0"/>
          <w14:ligatures w14:val="none"/>
        </w:rPr>
        <w:t xml:space="preserve">ailed, </w:t>
      </w:r>
      <w:r w:rsidR="00B55CF2">
        <w:rPr>
          <w:rFonts w:cs="Times New Roman"/>
          <w:color w:val="000000"/>
          <w:kern w:val="0"/>
          <w14:ligatures w14:val="none"/>
        </w:rPr>
        <w:t>real-world</w:t>
      </w:r>
      <w:r w:rsidR="00A204F5">
        <w:rPr>
          <w:rFonts w:cs="Times New Roman"/>
          <w:color w:val="000000"/>
          <w:kern w:val="0"/>
          <w14:ligatures w14:val="none"/>
        </w:rPr>
        <w:t xml:space="preserve"> </w:t>
      </w:r>
      <w:r w:rsidR="00FE174C">
        <w:rPr>
          <w:rFonts w:cs="Times New Roman"/>
          <w:color w:val="000000"/>
          <w:kern w:val="0"/>
          <w14:ligatures w14:val="none"/>
        </w:rPr>
        <w:t>insight rather than</w:t>
      </w:r>
      <w:r w:rsidR="00B52EC0">
        <w:rPr>
          <w:rFonts w:cs="Times New Roman"/>
          <w:color w:val="000000"/>
          <w:kern w:val="0"/>
          <w14:ligatures w14:val="none"/>
        </w:rPr>
        <w:t xml:space="preserve"> statistical </w:t>
      </w:r>
      <w:r w:rsidR="00BE78A8">
        <w:rPr>
          <w:rFonts w:cs="Times New Roman"/>
          <w:color w:val="000000"/>
          <w:kern w:val="0"/>
          <w14:ligatures w14:val="none"/>
        </w:rPr>
        <w:t>general</w:t>
      </w:r>
      <w:r w:rsidR="00F84883">
        <w:rPr>
          <w:rFonts w:cs="Times New Roman"/>
          <w:color w:val="000000"/>
          <w:kern w:val="0"/>
          <w14:ligatures w14:val="none"/>
        </w:rPr>
        <w:t>isation</w:t>
      </w:r>
      <w:r w:rsidR="00B55CF2">
        <w:rPr>
          <w:rFonts w:cs="Times New Roman"/>
          <w:color w:val="000000"/>
          <w:kern w:val="0"/>
          <w14:ligatures w14:val="none"/>
        </w:rPr>
        <w:t xml:space="preserve">. </w:t>
      </w:r>
    </w:p>
    <w:p w14:paraId="57343158" w14:textId="77777777" w:rsidR="004A160F"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t>Although qualitative research relies on smaller samples and carries risks of subjectivity, it provides a valuable understanding of how practitioners reason and manage uncertainty in practice. While findings cannot claim statistical representativeness, they can offer analytically transferable insights relevant to similar professional and policy contexts.</w:t>
      </w:r>
    </w:p>
    <w:p w14:paraId="0855F05D" w14:textId="77777777" w:rsidR="004A160F"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t>A qualitative approach is particularly appropriate as it captures the subjective judgement and professional reasoning that underpin cost estimation in uncertain refurbishment contexts, which cannot be fully understood through quantitative methods alone.</w:t>
      </w:r>
    </w:p>
    <w:p w14:paraId="63F2C8C5" w14:textId="77777777" w:rsidR="004A160F" w:rsidRPr="006A55A9" w:rsidRDefault="004A160F" w:rsidP="006A55A9">
      <w:pPr>
        <w:pStyle w:val="Heading2"/>
      </w:pPr>
      <w:bookmarkStart w:id="20" w:name="_Toc227341383"/>
      <w:r w:rsidRPr="006A55A9">
        <w:t>4.1 Data Collection and Sampling Methods</w:t>
      </w:r>
      <w:bookmarkEnd w:id="20"/>
    </w:p>
    <w:p w14:paraId="740D151D" w14:textId="0803AFFD" w:rsidR="004A160F"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t>Primary data will be collected through semi-structured interviews with practising quantity surveyors working in Wales. Semi-structured interviews are appropriate because they provide a balance between consistency and flexibility</w:t>
      </w:r>
      <w:r w:rsidR="002E560B">
        <w:rPr>
          <w:rFonts w:cs="Times New Roman"/>
          <w:color w:val="000000"/>
          <w:kern w:val="0"/>
          <w14:ligatures w14:val="none"/>
        </w:rPr>
        <w:t>. T</w:t>
      </w:r>
      <w:r w:rsidRPr="006A55A9">
        <w:rPr>
          <w:rFonts w:cs="Times New Roman"/>
          <w:color w:val="000000"/>
          <w:kern w:val="0"/>
          <w14:ligatures w14:val="none"/>
        </w:rPr>
        <w:t>hey allow the researcher to address a common set of themes across all participants while also enabling follow-up questions to explore individual experiences in greater depth. This is particularly important in a study concerned with professional judgement, because it allows participants to explain not only what they do but why.</w:t>
      </w:r>
    </w:p>
    <w:p w14:paraId="34EFFACA" w14:textId="77777777" w:rsidR="004A160F"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lastRenderedPageBreak/>
        <w:t>The interviews will focus on issues related to the research aim and objectives, including:</w:t>
      </w:r>
    </w:p>
    <w:p w14:paraId="7574D798" w14:textId="304F0471" w:rsidR="004A160F" w:rsidRPr="006A55A9" w:rsidRDefault="009E17D6" w:rsidP="006A55A9">
      <w:pPr>
        <w:pStyle w:val="ListParagraph"/>
        <w:numPr>
          <w:ilvl w:val="0"/>
          <w:numId w:val="2"/>
        </w:numPr>
        <w:spacing w:after="255" w:line="240" w:lineRule="auto"/>
        <w:rPr>
          <w:rFonts w:cs="Times New Roman"/>
          <w:color w:val="000000"/>
          <w:kern w:val="0"/>
          <w14:ligatures w14:val="none"/>
        </w:rPr>
      </w:pPr>
      <w:r>
        <w:rPr>
          <w:rFonts w:cs="Times New Roman"/>
          <w:color w:val="000000"/>
          <w:kern w:val="0"/>
          <w14:ligatures w14:val="none"/>
        </w:rPr>
        <w:t>T</w:t>
      </w:r>
      <w:r w:rsidR="00582E3C" w:rsidRPr="006A55A9">
        <w:rPr>
          <w:rFonts w:cs="Times New Roman"/>
          <w:color w:val="000000"/>
          <w:kern w:val="0"/>
          <w14:ligatures w14:val="none"/>
        </w:rPr>
        <w:t>he</w:t>
      </w:r>
      <w:r w:rsidR="004A160F" w:rsidRPr="006A55A9">
        <w:rPr>
          <w:rFonts w:cs="Times New Roman"/>
          <w:color w:val="000000"/>
          <w:kern w:val="0"/>
          <w14:ligatures w14:val="none"/>
        </w:rPr>
        <w:t xml:space="preserve"> impact of sustainable refurbishment on early-stage cost estimation</w:t>
      </w:r>
    </w:p>
    <w:p w14:paraId="1E7FD59C" w14:textId="1E89C134" w:rsidR="004A160F" w:rsidRPr="006A55A9" w:rsidRDefault="009E17D6" w:rsidP="006A55A9">
      <w:pPr>
        <w:pStyle w:val="ListParagraph"/>
        <w:numPr>
          <w:ilvl w:val="0"/>
          <w:numId w:val="2"/>
        </w:numPr>
        <w:spacing w:after="255" w:line="240" w:lineRule="auto"/>
        <w:rPr>
          <w:rFonts w:cs="Times New Roman"/>
          <w:color w:val="000000"/>
          <w:kern w:val="0"/>
          <w14:ligatures w14:val="none"/>
        </w:rPr>
      </w:pPr>
      <w:r>
        <w:rPr>
          <w:rFonts w:cs="Times New Roman"/>
          <w:color w:val="000000"/>
          <w:kern w:val="0"/>
          <w14:ligatures w14:val="none"/>
        </w:rPr>
        <w:t>T</w:t>
      </w:r>
      <w:r w:rsidR="00582E3C" w:rsidRPr="006A55A9">
        <w:rPr>
          <w:rFonts w:cs="Times New Roman"/>
          <w:color w:val="000000"/>
          <w:kern w:val="0"/>
          <w14:ligatures w14:val="none"/>
        </w:rPr>
        <w:t>he</w:t>
      </w:r>
      <w:r w:rsidR="004A160F" w:rsidRPr="006A55A9">
        <w:rPr>
          <w:rFonts w:cs="Times New Roman"/>
          <w:color w:val="000000"/>
          <w:kern w:val="0"/>
          <w14:ligatures w14:val="none"/>
        </w:rPr>
        <w:t xml:space="preserve"> management of hidden defects and scope</w:t>
      </w:r>
    </w:p>
    <w:p w14:paraId="29329106" w14:textId="1918BF8F" w:rsidR="004A160F" w:rsidRPr="006A55A9" w:rsidRDefault="004A160F" w:rsidP="006A55A9">
      <w:pPr>
        <w:pStyle w:val="ListParagraph"/>
        <w:numPr>
          <w:ilvl w:val="0"/>
          <w:numId w:val="2"/>
        </w:numPr>
        <w:spacing w:after="255" w:line="240" w:lineRule="auto"/>
        <w:rPr>
          <w:rFonts w:cs="Times New Roman"/>
          <w:color w:val="000000"/>
          <w:kern w:val="0"/>
          <w14:ligatures w14:val="none"/>
        </w:rPr>
      </w:pPr>
      <w:r w:rsidRPr="006A55A9">
        <w:rPr>
          <w:rFonts w:cs="Times New Roman"/>
          <w:color w:val="000000"/>
          <w:kern w:val="0"/>
          <w14:ligatures w14:val="none"/>
        </w:rPr>
        <w:t xml:space="preserve">The influence of listed buildings and </w:t>
      </w:r>
      <w:r w:rsidR="001B0E28">
        <w:rPr>
          <w:rFonts w:cs="Times New Roman"/>
          <w:color w:val="000000"/>
          <w:kern w:val="0"/>
          <w14:ligatures w14:val="none"/>
        </w:rPr>
        <w:t>heritage</w:t>
      </w:r>
      <w:r w:rsidRPr="006A55A9">
        <w:rPr>
          <w:rFonts w:cs="Times New Roman"/>
          <w:color w:val="000000"/>
          <w:kern w:val="0"/>
          <w14:ligatures w14:val="none"/>
        </w:rPr>
        <w:t xml:space="preserve"> constraints on cost advice</w:t>
      </w:r>
    </w:p>
    <w:p w14:paraId="13F2545F" w14:textId="53EAC8EC" w:rsidR="004A160F" w:rsidRPr="006A55A9" w:rsidRDefault="004A160F" w:rsidP="006A55A9">
      <w:pPr>
        <w:pStyle w:val="ListParagraph"/>
        <w:numPr>
          <w:ilvl w:val="0"/>
          <w:numId w:val="2"/>
        </w:numPr>
        <w:spacing w:after="255" w:line="240" w:lineRule="auto"/>
        <w:rPr>
          <w:rFonts w:cs="Times New Roman"/>
          <w:color w:val="000000"/>
          <w:kern w:val="0"/>
          <w14:ligatures w14:val="none"/>
        </w:rPr>
      </w:pPr>
      <w:r w:rsidRPr="006A55A9">
        <w:rPr>
          <w:rFonts w:cs="Times New Roman"/>
          <w:color w:val="000000"/>
          <w:kern w:val="0"/>
          <w14:ligatures w14:val="none"/>
        </w:rPr>
        <w:t>The use of contingencies, risk allowances, and staged cost validation</w:t>
      </w:r>
    </w:p>
    <w:p w14:paraId="529B7509" w14:textId="61E60637" w:rsidR="004A160F" w:rsidRPr="006A55A9" w:rsidRDefault="004A160F" w:rsidP="006A55A9">
      <w:pPr>
        <w:pStyle w:val="ListParagraph"/>
        <w:numPr>
          <w:ilvl w:val="0"/>
          <w:numId w:val="2"/>
        </w:numPr>
        <w:spacing w:after="255" w:line="240" w:lineRule="auto"/>
        <w:rPr>
          <w:rFonts w:cs="Times New Roman"/>
          <w:color w:val="000000"/>
          <w:kern w:val="0"/>
          <w14:ligatures w14:val="none"/>
        </w:rPr>
      </w:pPr>
      <w:r w:rsidRPr="006A55A9">
        <w:rPr>
          <w:rFonts w:cs="Times New Roman"/>
          <w:color w:val="000000"/>
          <w:kern w:val="0"/>
          <w14:ligatures w14:val="none"/>
        </w:rPr>
        <w:t>The use of cost management tools in sustainable refurbishment projects.</w:t>
      </w:r>
    </w:p>
    <w:p w14:paraId="30E5C0C6" w14:textId="6250E5A9" w:rsidR="004A160F"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t xml:space="preserve">Interviews are expected to last approximately 45 minutes and will be conducted online or by telephone, depending on participant availability. With participant consent, interviews will be audio-recorded to ensure accuracy and transcribed for analysis. Using recorded interviews supports transparency and reduces the risk of selective </w:t>
      </w:r>
      <w:r w:rsidR="00582E3C" w:rsidRPr="006A55A9">
        <w:rPr>
          <w:rFonts w:cs="Times New Roman"/>
          <w:color w:val="000000"/>
          <w:kern w:val="0"/>
          <w14:ligatures w14:val="none"/>
        </w:rPr>
        <w:t>note taking</w:t>
      </w:r>
      <w:r w:rsidRPr="006A55A9">
        <w:rPr>
          <w:rFonts w:cs="Times New Roman"/>
          <w:color w:val="000000"/>
          <w:kern w:val="0"/>
          <w14:ligatures w14:val="none"/>
        </w:rPr>
        <w:t>.</w:t>
      </w:r>
    </w:p>
    <w:p w14:paraId="792131FC" w14:textId="77777777" w:rsidR="004A160F"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t>A purposive sampling strategy will be used to recruit participants with direct, relevant professional experience. This approach is used because the study does not require a random sample of all quantity surveyors. To be included, participants will be expected to:</w:t>
      </w:r>
    </w:p>
    <w:p w14:paraId="09878A62" w14:textId="4EB298E8" w:rsidR="004A160F" w:rsidRPr="006A55A9" w:rsidRDefault="004C4DEC" w:rsidP="006A55A9">
      <w:pPr>
        <w:pStyle w:val="ListParagraph"/>
        <w:numPr>
          <w:ilvl w:val="0"/>
          <w:numId w:val="4"/>
        </w:numPr>
        <w:spacing w:after="255" w:line="240" w:lineRule="auto"/>
        <w:rPr>
          <w:rFonts w:cs="Times New Roman"/>
          <w:color w:val="000000"/>
          <w:kern w:val="0"/>
          <w14:ligatures w14:val="none"/>
        </w:rPr>
      </w:pPr>
      <w:r>
        <w:rPr>
          <w:rFonts w:cs="Times New Roman"/>
          <w:color w:val="000000"/>
          <w:kern w:val="0"/>
          <w14:ligatures w14:val="none"/>
        </w:rPr>
        <w:t>Be</w:t>
      </w:r>
      <w:r w:rsidR="000A50BA">
        <w:rPr>
          <w:rFonts w:cs="Times New Roman"/>
          <w:color w:val="000000"/>
          <w:kern w:val="0"/>
          <w14:ligatures w14:val="none"/>
        </w:rPr>
        <w:t xml:space="preserve"> </w:t>
      </w:r>
      <w:r w:rsidR="00582E3C" w:rsidRPr="006A55A9">
        <w:rPr>
          <w:rFonts w:cs="Times New Roman"/>
          <w:color w:val="000000"/>
          <w:kern w:val="0"/>
          <w14:ligatures w14:val="none"/>
        </w:rPr>
        <w:t>practising</w:t>
      </w:r>
      <w:r w:rsidR="004A160F" w:rsidRPr="006A55A9">
        <w:rPr>
          <w:rFonts w:cs="Times New Roman"/>
          <w:color w:val="000000"/>
          <w:kern w:val="0"/>
          <w14:ligatures w14:val="none"/>
        </w:rPr>
        <w:t xml:space="preserve"> quantity surveyors based in Wales or working on projects within Wales.</w:t>
      </w:r>
    </w:p>
    <w:p w14:paraId="2FD4926A" w14:textId="791D6F4F" w:rsidR="004A160F" w:rsidRPr="006A55A9" w:rsidRDefault="004A160F" w:rsidP="006A55A9">
      <w:pPr>
        <w:pStyle w:val="ListParagraph"/>
        <w:numPr>
          <w:ilvl w:val="0"/>
          <w:numId w:val="4"/>
        </w:numPr>
        <w:spacing w:after="255" w:line="240" w:lineRule="auto"/>
        <w:rPr>
          <w:rFonts w:cs="Times New Roman"/>
          <w:color w:val="000000"/>
          <w:kern w:val="0"/>
          <w14:ligatures w14:val="none"/>
        </w:rPr>
      </w:pPr>
      <w:r w:rsidRPr="006A55A9">
        <w:rPr>
          <w:rFonts w:cs="Times New Roman"/>
          <w:color w:val="000000"/>
          <w:kern w:val="0"/>
          <w14:ligatures w14:val="none"/>
        </w:rPr>
        <w:t>Have experience in refurbishment or conservation-led construction projects</w:t>
      </w:r>
    </w:p>
    <w:p w14:paraId="0901CAEC" w14:textId="75C46CA4" w:rsidR="004A160F" w:rsidRPr="006A55A9" w:rsidRDefault="004A160F" w:rsidP="006A55A9">
      <w:pPr>
        <w:pStyle w:val="ListParagraph"/>
        <w:numPr>
          <w:ilvl w:val="0"/>
          <w:numId w:val="4"/>
        </w:numPr>
        <w:spacing w:after="255" w:line="240" w:lineRule="auto"/>
        <w:rPr>
          <w:rFonts w:cs="Times New Roman"/>
          <w:color w:val="000000"/>
          <w:kern w:val="0"/>
          <w14:ligatures w14:val="none"/>
        </w:rPr>
      </w:pPr>
      <w:r w:rsidRPr="006A55A9">
        <w:rPr>
          <w:rFonts w:cs="Times New Roman"/>
          <w:color w:val="000000"/>
          <w:kern w:val="0"/>
          <w14:ligatures w14:val="none"/>
        </w:rPr>
        <w:t xml:space="preserve">Have at least three years of experience in cost estimation, cost </w:t>
      </w:r>
      <w:r w:rsidR="003A5C8F" w:rsidRPr="006A55A9">
        <w:rPr>
          <w:rFonts w:cs="Times New Roman"/>
          <w:color w:val="000000"/>
          <w:kern w:val="0"/>
          <w14:ligatures w14:val="none"/>
        </w:rPr>
        <w:t>planning,</w:t>
      </w:r>
      <w:r w:rsidRPr="006A55A9">
        <w:rPr>
          <w:rFonts w:cs="Times New Roman"/>
          <w:color w:val="000000"/>
          <w:kern w:val="0"/>
          <w14:ligatures w14:val="none"/>
        </w:rPr>
        <w:t xml:space="preserve"> or cost management roles.</w:t>
      </w:r>
    </w:p>
    <w:p w14:paraId="24D26E1E" w14:textId="312C59DB" w:rsidR="004A160F"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t xml:space="preserve">The sample size is </w:t>
      </w:r>
      <w:bookmarkStart w:id="21" w:name="_Int_za8iZPSw"/>
      <w:r w:rsidRPr="006A55A9">
        <w:rPr>
          <w:rFonts w:cs="Times New Roman"/>
          <w:color w:val="000000"/>
          <w:kern w:val="0"/>
          <w14:ligatures w14:val="none"/>
        </w:rPr>
        <w:t xml:space="preserve">approximately </w:t>
      </w:r>
      <w:r w:rsidR="009E6A1A">
        <w:rPr>
          <w:rFonts w:cs="Times New Roman"/>
          <w:color w:val="000000"/>
          <w:kern w:val="0"/>
          <w14:ligatures w14:val="none"/>
        </w:rPr>
        <w:t>6</w:t>
      </w:r>
      <w:bookmarkEnd w:id="21"/>
      <w:r w:rsidR="009E6A1A">
        <w:rPr>
          <w:rFonts w:cs="Times New Roman"/>
          <w:color w:val="000000"/>
          <w:kern w:val="0"/>
          <w14:ligatures w14:val="none"/>
        </w:rPr>
        <w:t xml:space="preserve"> to 10 </w:t>
      </w:r>
      <w:r w:rsidRPr="006A55A9">
        <w:rPr>
          <w:rFonts w:cs="Times New Roman"/>
          <w:color w:val="000000"/>
          <w:kern w:val="0"/>
          <w14:ligatures w14:val="none"/>
        </w:rPr>
        <w:t xml:space="preserve">participants. </w:t>
      </w:r>
      <w:r w:rsidR="000E2A9D">
        <w:rPr>
          <w:rFonts w:cs="Times New Roman"/>
          <w:color w:val="000000"/>
          <w:kern w:val="0"/>
          <w14:ligatures w14:val="none"/>
        </w:rPr>
        <w:t>This sample size is consistent with qualitative research norms, where depth of insight is prioriti</w:t>
      </w:r>
      <w:r w:rsidR="00F730AC">
        <w:rPr>
          <w:rFonts w:cs="Times New Roman"/>
          <w:color w:val="000000"/>
          <w:kern w:val="0"/>
          <w14:ligatures w14:val="none"/>
        </w:rPr>
        <w:t xml:space="preserve">sed over </w:t>
      </w:r>
      <w:r w:rsidR="00F712AE">
        <w:rPr>
          <w:rFonts w:cs="Times New Roman"/>
          <w:color w:val="000000"/>
          <w:kern w:val="0"/>
          <w14:ligatures w14:val="none"/>
        </w:rPr>
        <w:t>breadth, and</w:t>
      </w:r>
      <w:r w:rsidR="00EF7DA5">
        <w:rPr>
          <w:rFonts w:cs="Times New Roman"/>
          <w:color w:val="000000"/>
          <w:kern w:val="0"/>
          <w14:ligatures w14:val="none"/>
        </w:rPr>
        <w:t xml:space="preserve"> is expected to allow for the identification of </w:t>
      </w:r>
      <w:r w:rsidR="00F712AE">
        <w:rPr>
          <w:rFonts w:cs="Times New Roman"/>
          <w:color w:val="000000"/>
          <w:kern w:val="0"/>
          <w14:ligatures w14:val="none"/>
        </w:rPr>
        <w:t xml:space="preserve">key recurring themes. </w:t>
      </w:r>
    </w:p>
    <w:p w14:paraId="3A18CC4F" w14:textId="205AB55F" w:rsidR="003B5729" w:rsidRPr="006A55A9" w:rsidRDefault="004A160F" w:rsidP="004A160F">
      <w:pPr>
        <w:spacing w:after="255" w:line="240" w:lineRule="auto"/>
        <w:rPr>
          <w:rFonts w:cs="Times New Roman"/>
          <w:color w:val="000000"/>
          <w:kern w:val="0"/>
          <w14:ligatures w14:val="none"/>
        </w:rPr>
      </w:pPr>
      <w:r w:rsidRPr="006A55A9">
        <w:rPr>
          <w:rFonts w:cs="Times New Roman"/>
          <w:color w:val="000000"/>
          <w:kern w:val="0"/>
          <w14:ligatures w14:val="none"/>
        </w:rPr>
        <w:t xml:space="preserve">Participants will be recruited through professional networks and LinkedIn or similar professional platforms. This approach is practical and suited to the targeted nature of the sample. However, purposive sampling may introduce selection bias, as participants are </w:t>
      </w:r>
      <w:r w:rsidR="008A62DA">
        <w:rPr>
          <w:rFonts w:cs="Times New Roman"/>
          <w:color w:val="000000"/>
          <w:kern w:val="0"/>
          <w14:ligatures w14:val="none"/>
        </w:rPr>
        <w:t>chosen</w:t>
      </w:r>
      <w:r w:rsidRPr="006A55A9">
        <w:rPr>
          <w:rFonts w:cs="Times New Roman"/>
          <w:color w:val="000000"/>
          <w:kern w:val="0"/>
          <w14:ligatures w14:val="none"/>
        </w:rPr>
        <w:t xml:space="preserve"> based on predefined criteria and availability. The findings, therefore, cannot be claimed to represent the views of all quantity surveyors in Wales. Instead, they should be understood as analytically transferable insights into a defined professional group.</w:t>
      </w:r>
    </w:p>
    <w:p w14:paraId="56B5BFB5" w14:textId="77777777" w:rsidR="004A160F" w:rsidRPr="004A160F" w:rsidRDefault="004A160F" w:rsidP="00FF3C6E">
      <w:pPr>
        <w:pStyle w:val="Heading2"/>
        <w:rPr>
          <w:rFonts w:ascii=".AppleSystemUIFont" w:eastAsia="Times New Roman" w:hAnsi=".AppleSystemUIFont"/>
        </w:rPr>
      </w:pPr>
      <w:bookmarkStart w:id="22" w:name="_Toc227341384"/>
      <w:r w:rsidRPr="004A160F">
        <w:rPr>
          <w:rFonts w:eastAsia="Times New Roman"/>
        </w:rPr>
        <w:t>4.2 Data Analysis</w:t>
      </w:r>
      <w:bookmarkEnd w:id="22"/>
    </w:p>
    <w:p w14:paraId="15885DDF" w14:textId="77777777" w:rsidR="004A160F" w:rsidRPr="002B4B06" w:rsidRDefault="004A160F" w:rsidP="004A160F">
      <w:pPr>
        <w:spacing w:after="255" w:line="240" w:lineRule="auto"/>
        <w:rPr>
          <w:rFonts w:cs="Times New Roman"/>
          <w:color w:val="000000"/>
          <w:kern w:val="0"/>
          <w14:ligatures w14:val="none"/>
        </w:rPr>
      </w:pPr>
      <w:r w:rsidRPr="002B4B06">
        <w:rPr>
          <w:rFonts w:cs="Times New Roman"/>
          <w:color w:val="000000"/>
          <w:kern w:val="0"/>
          <w14:ligatures w14:val="none"/>
        </w:rPr>
        <w:t>The interview data will be analysed using thematic analysis, following the six-stage framework developed by Braun and Clarke (2006). This method is well-suited to qualitative research that aims to identify patterns of meaning across participants' accounts while still allowing for nuance and differences.</w:t>
      </w:r>
    </w:p>
    <w:p w14:paraId="2BF1E609" w14:textId="3B6490EC" w:rsidR="00EA4A49" w:rsidRPr="00C8604C" w:rsidRDefault="004A160F" w:rsidP="00C8604C">
      <w:pPr>
        <w:spacing w:after="255" w:line="240" w:lineRule="auto"/>
        <w:rPr>
          <w:rFonts w:cs="Times New Roman"/>
          <w:color w:val="000000"/>
          <w:kern w:val="0"/>
          <w14:ligatures w14:val="none"/>
        </w:rPr>
      </w:pPr>
      <w:r w:rsidRPr="002B4B06">
        <w:rPr>
          <w:rFonts w:cs="Times New Roman"/>
          <w:color w:val="000000"/>
          <w:kern w:val="0"/>
          <w14:ligatures w14:val="none"/>
        </w:rPr>
        <w:t>The analysis will proceed through six stages</w:t>
      </w:r>
      <w:r w:rsidR="004B4106">
        <w:rPr>
          <w:rFonts w:cs="Times New Roman"/>
          <w:color w:val="000000"/>
          <w:kern w:val="0"/>
          <w14:ligatures w14:val="none"/>
        </w:rPr>
        <w:t>:</w:t>
      </w:r>
    </w:p>
    <w:p w14:paraId="7A12BCE9" w14:textId="2BCEB554" w:rsidR="00EA4A49" w:rsidRPr="00C8604C" w:rsidRDefault="009E17D6" w:rsidP="00C8604C">
      <w:pPr>
        <w:numPr>
          <w:ilvl w:val="0"/>
          <w:numId w:val="8"/>
        </w:numPr>
        <w:spacing w:after="0" w:line="240" w:lineRule="auto"/>
        <w:rPr>
          <w:rFonts w:eastAsia="Times New Roman" w:cs="Times New Roman"/>
          <w:color w:val="000000"/>
          <w:kern w:val="0"/>
          <w14:ligatures w14:val="none"/>
        </w:rPr>
      </w:pPr>
      <w:r>
        <w:rPr>
          <w:rFonts w:eastAsia="Times New Roman" w:cs="Times New Roman"/>
          <w:color w:val="000000"/>
          <w:kern w:val="0"/>
          <w14:ligatures w14:val="none"/>
        </w:rPr>
        <w:t>F</w:t>
      </w:r>
      <w:r w:rsidR="00EA4A49" w:rsidRPr="00C8604C">
        <w:rPr>
          <w:rFonts w:eastAsia="Times New Roman" w:cs="Times New Roman"/>
          <w:color w:val="000000"/>
          <w:kern w:val="0"/>
          <w14:ligatures w14:val="none"/>
        </w:rPr>
        <w:t xml:space="preserve">amiliarisation with the data through repeated reading of </w:t>
      </w:r>
      <w:r w:rsidR="00C8604C" w:rsidRPr="00C8604C">
        <w:rPr>
          <w:rFonts w:eastAsia="Times New Roman" w:cs="Times New Roman"/>
          <w:color w:val="000000"/>
          <w:kern w:val="0"/>
          <w14:ligatures w14:val="none"/>
        </w:rPr>
        <w:t>transcripts.</w:t>
      </w:r>
    </w:p>
    <w:p w14:paraId="3BE62816" w14:textId="4119D8F4" w:rsidR="00EA4A49" w:rsidRPr="00C8604C" w:rsidRDefault="009E17D6" w:rsidP="00C8604C">
      <w:pPr>
        <w:numPr>
          <w:ilvl w:val="0"/>
          <w:numId w:val="8"/>
        </w:numPr>
        <w:spacing w:after="0" w:line="240" w:lineRule="auto"/>
        <w:rPr>
          <w:rFonts w:eastAsia="Times New Roman" w:cs="Times New Roman"/>
          <w:color w:val="000000"/>
          <w:kern w:val="0"/>
          <w14:ligatures w14:val="none"/>
        </w:rPr>
      </w:pPr>
      <w:r>
        <w:rPr>
          <w:rFonts w:eastAsia="Times New Roman" w:cs="Times New Roman"/>
          <w:color w:val="000000"/>
          <w:kern w:val="0"/>
          <w14:ligatures w14:val="none"/>
        </w:rPr>
        <w:lastRenderedPageBreak/>
        <w:t>G</w:t>
      </w:r>
      <w:r w:rsidR="00EA4A49" w:rsidRPr="00C8604C">
        <w:rPr>
          <w:rFonts w:eastAsia="Times New Roman" w:cs="Times New Roman"/>
          <w:color w:val="000000"/>
          <w:kern w:val="0"/>
          <w14:ligatures w14:val="none"/>
        </w:rPr>
        <w:t xml:space="preserve">eneration of initial codes linked to recurring issues and </w:t>
      </w:r>
      <w:r w:rsidR="00C8604C" w:rsidRPr="00C8604C">
        <w:rPr>
          <w:rFonts w:eastAsia="Times New Roman" w:cs="Times New Roman"/>
          <w:color w:val="000000"/>
          <w:kern w:val="0"/>
          <w14:ligatures w14:val="none"/>
        </w:rPr>
        <w:t>ideas.</w:t>
      </w:r>
    </w:p>
    <w:p w14:paraId="079CADFC" w14:textId="2ABF83CC" w:rsidR="00EA4A49" w:rsidRPr="00C8604C" w:rsidRDefault="009E17D6" w:rsidP="00C8604C">
      <w:pPr>
        <w:numPr>
          <w:ilvl w:val="0"/>
          <w:numId w:val="8"/>
        </w:numPr>
        <w:spacing w:after="0" w:line="240" w:lineRule="auto"/>
        <w:rPr>
          <w:rFonts w:eastAsia="Times New Roman" w:cs="Times New Roman"/>
          <w:color w:val="000000"/>
          <w:kern w:val="0"/>
          <w14:ligatures w14:val="none"/>
        </w:rPr>
      </w:pPr>
      <w:r>
        <w:rPr>
          <w:rFonts w:eastAsia="Times New Roman" w:cs="Times New Roman"/>
          <w:color w:val="000000"/>
          <w:kern w:val="0"/>
          <w14:ligatures w14:val="none"/>
        </w:rPr>
        <w:t>S</w:t>
      </w:r>
      <w:r w:rsidR="00EA4A49" w:rsidRPr="00C8604C">
        <w:rPr>
          <w:rFonts w:eastAsia="Times New Roman" w:cs="Times New Roman"/>
          <w:color w:val="000000"/>
          <w:kern w:val="0"/>
          <w14:ligatures w14:val="none"/>
        </w:rPr>
        <w:t xml:space="preserve">earching for broader themes across the coded </w:t>
      </w:r>
      <w:r w:rsidR="00C8604C" w:rsidRPr="00C8604C">
        <w:rPr>
          <w:rFonts w:eastAsia="Times New Roman" w:cs="Times New Roman"/>
          <w:color w:val="000000"/>
          <w:kern w:val="0"/>
          <w14:ligatures w14:val="none"/>
        </w:rPr>
        <w:t>data.</w:t>
      </w:r>
    </w:p>
    <w:p w14:paraId="20CB55CB" w14:textId="1BF3E134" w:rsidR="00EA4A49" w:rsidRPr="00C8604C" w:rsidRDefault="009E17D6" w:rsidP="00C8604C">
      <w:pPr>
        <w:numPr>
          <w:ilvl w:val="0"/>
          <w:numId w:val="8"/>
        </w:numPr>
        <w:spacing w:after="0" w:line="240" w:lineRule="auto"/>
        <w:rPr>
          <w:rFonts w:eastAsia="Times New Roman" w:cs="Times New Roman"/>
          <w:color w:val="000000"/>
          <w:kern w:val="0"/>
          <w14:ligatures w14:val="none"/>
        </w:rPr>
      </w:pPr>
      <w:r>
        <w:rPr>
          <w:rFonts w:eastAsia="Times New Roman" w:cs="Times New Roman"/>
          <w:color w:val="000000"/>
          <w:kern w:val="0"/>
          <w14:ligatures w14:val="none"/>
        </w:rPr>
        <w:t>R</w:t>
      </w:r>
      <w:r w:rsidR="00EA4A49" w:rsidRPr="00C8604C">
        <w:rPr>
          <w:rFonts w:eastAsia="Times New Roman" w:cs="Times New Roman"/>
          <w:color w:val="000000"/>
          <w:kern w:val="0"/>
          <w14:ligatures w14:val="none"/>
        </w:rPr>
        <w:t xml:space="preserve">eviewing and refining themes to ensure internal </w:t>
      </w:r>
      <w:r w:rsidR="00C8604C" w:rsidRPr="00C8604C">
        <w:rPr>
          <w:rFonts w:eastAsia="Times New Roman" w:cs="Times New Roman"/>
          <w:color w:val="000000"/>
          <w:kern w:val="0"/>
          <w14:ligatures w14:val="none"/>
        </w:rPr>
        <w:t>coherence.</w:t>
      </w:r>
    </w:p>
    <w:p w14:paraId="33A71DE5" w14:textId="5CC4E0B4" w:rsidR="00EA4A49" w:rsidRPr="00C8604C" w:rsidRDefault="009E17D6" w:rsidP="00C8604C">
      <w:pPr>
        <w:numPr>
          <w:ilvl w:val="0"/>
          <w:numId w:val="8"/>
        </w:numPr>
        <w:spacing w:after="0" w:line="240" w:lineRule="auto"/>
        <w:rPr>
          <w:rFonts w:eastAsia="Times New Roman" w:cs="Times New Roman"/>
          <w:color w:val="000000"/>
          <w:kern w:val="0"/>
          <w14:ligatures w14:val="none"/>
        </w:rPr>
      </w:pPr>
      <w:r>
        <w:rPr>
          <w:rFonts w:eastAsia="Times New Roman" w:cs="Times New Roman"/>
          <w:color w:val="000000"/>
          <w:kern w:val="0"/>
          <w14:ligatures w14:val="none"/>
        </w:rPr>
        <w:t>D</w:t>
      </w:r>
      <w:r w:rsidR="00EA4A49" w:rsidRPr="00C8604C">
        <w:rPr>
          <w:rFonts w:eastAsia="Times New Roman" w:cs="Times New Roman"/>
          <w:color w:val="000000"/>
          <w:kern w:val="0"/>
          <w14:ligatures w14:val="none"/>
        </w:rPr>
        <w:t xml:space="preserve">efining and naming themes </w:t>
      </w:r>
      <w:r w:rsidR="00C4531A" w:rsidRPr="00C8604C">
        <w:rPr>
          <w:rFonts w:eastAsia="Times New Roman" w:cs="Times New Roman"/>
          <w:color w:val="000000"/>
          <w:kern w:val="0"/>
          <w14:ligatures w14:val="none"/>
        </w:rPr>
        <w:t>clearl</w:t>
      </w:r>
      <w:r w:rsidR="00C4531A">
        <w:rPr>
          <w:rFonts w:eastAsia="Times New Roman" w:cs="Times New Roman"/>
          <w:color w:val="000000"/>
          <w:kern w:val="0"/>
          <w14:ligatures w14:val="none"/>
        </w:rPr>
        <w:t xml:space="preserve">y </w:t>
      </w:r>
      <w:r w:rsidR="00C4531A" w:rsidRPr="00C8604C">
        <w:rPr>
          <w:rFonts w:eastAsia="Times New Roman" w:cs="Times New Roman"/>
          <w:color w:val="000000"/>
          <w:kern w:val="0"/>
          <w14:ligatures w14:val="none"/>
        </w:rPr>
        <w:t>and</w:t>
      </w:r>
    </w:p>
    <w:p w14:paraId="4A56805C" w14:textId="356546FB" w:rsidR="004A160F" w:rsidRPr="00C4531A" w:rsidRDefault="009E17D6" w:rsidP="004A160F">
      <w:pPr>
        <w:pStyle w:val="ListParagraph"/>
        <w:numPr>
          <w:ilvl w:val="0"/>
          <w:numId w:val="8"/>
        </w:numPr>
        <w:spacing w:after="255" w:line="240" w:lineRule="auto"/>
        <w:rPr>
          <w:rFonts w:cs="Times New Roman"/>
          <w:color w:val="000000"/>
          <w:kern w:val="0"/>
          <w14:ligatures w14:val="none"/>
        </w:rPr>
      </w:pPr>
      <w:r>
        <w:rPr>
          <w:rFonts w:cs="Times New Roman"/>
          <w:color w:val="000000"/>
          <w:kern w:val="0"/>
          <w14:ligatures w14:val="none"/>
        </w:rPr>
        <w:t>P</w:t>
      </w:r>
      <w:r w:rsidR="00EA4A49" w:rsidRPr="00C8604C">
        <w:rPr>
          <w:rFonts w:cs="Times New Roman"/>
          <w:color w:val="000000"/>
          <w:kern w:val="0"/>
          <w14:ligatures w14:val="none"/>
        </w:rPr>
        <w:t>roducing the final analysis in relation to the research question and literature.</w:t>
      </w:r>
    </w:p>
    <w:p w14:paraId="73871E03" w14:textId="56726D51" w:rsidR="004A160F" w:rsidRPr="002B4B06" w:rsidRDefault="004A160F" w:rsidP="004A160F">
      <w:pPr>
        <w:spacing w:after="255" w:line="240" w:lineRule="auto"/>
        <w:rPr>
          <w:rFonts w:cs="Times New Roman"/>
          <w:color w:val="000000"/>
          <w:kern w:val="0"/>
          <w14:ligatures w14:val="none"/>
        </w:rPr>
      </w:pPr>
      <w:r w:rsidRPr="002B4B06">
        <w:rPr>
          <w:rFonts w:cs="Times New Roman"/>
          <w:color w:val="000000"/>
          <w:kern w:val="0"/>
          <w14:ligatures w14:val="none"/>
        </w:rPr>
        <w:t>Coding will focus on key themes, including uncertainty, hidden defects, conservation constraints, contingency planning, lifecycle costing, client communication, and limitations in existing QS tools. The analysis will adopt a combined deductive-inductive approach, guided by the research objectives and literature while remaining open to emergent themes, ensuring both focus and analytical flexibility.</w:t>
      </w:r>
    </w:p>
    <w:p w14:paraId="46B3BF22" w14:textId="0E107224" w:rsidR="004A160F" w:rsidRPr="009C2464" w:rsidRDefault="004A160F" w:rsidP="004A160F">
      <w:pPr>
        <w:spacing w:after="255" w:line="240" w:lineRule="auto"/>
        <w:rPr>
          <w:rFonts w:cs="Times New Roman"/>
          <w:color w:val="000000"/>
          <w:kern w:val="0"/>
          <w14:ligatures w14:val="none"/>
        </w:rPr>
      </w:pPr>
      <w:r w:rsidRPr="002B4B06">
        <w:rPr>
          <w:rFonts w:cs="Times New Roman"/>
          <w:color w:val="000000"/>
          <w:kern w:val="0"/>
          <w14:ligatures w14:val="none"/>
        </w:rPr>
        <w:t>The applied case study will serve as a contextual illustration of cost risk rather than a separate empirical dataset. Its role is to support the research rationale, with primary findings derived from the interview data.</w:t>
      </w:r>
    </w:p>
    <w:p w14:paraId="78B855B6" w14:textId="77777777" w:rsidR="004A160F" w:rsidRPr="004A160F" w:rsidRDefault="004A160F" w:rsidP="00373DEB">
      <w:pPr>
        <w:pStyle w:val="Heading2"/>
        <w:rPr>
          <w:rFonts w:ascii=".AppleSystemUIFont" w:eastAsia="Times New Roman" w:hAnsi=".AppleSystemUIFont"/>
        </w:rPr>
      </w:pPr>
      <w:bookmarkStart w:id="23" w:name="_Toc227341385"/>
      <w:r w:rsidRPr="004A160F">
        <w:rPr>
          <w:rFonts w:eastAsia="Times New Roman"/>
        </w:rPr>
        <w:t>4.3 Ethical Considerations</w:t>
      </w:r>
      <w:bookmarkEnd w:id="23"/>
    </w:p>
    <w:p w14:paraId="52BD2991" w14:textId="77777777" w:rsidR="004A160F" w:rsidRPr="00373DEB" w:rsidRDefault="004A160F" w:rsidP="004A160F">
      <w:pPr>
        <w:spacing w:after="255" w:line="240" w:lineRule="auto"/>
        <w:rPr>
          <w:rFonts w:cs="Times New Roman"/>
          <w:color w:val="000000"/>
          <w:kern w:val="0"/>
          <w14:ligatures w14:val="none"/>
        </w:rPr>
      </w:pPr>
      <w:r w:rsidRPr="00373DEB">
        <w:rPr>
          <w:rFonts w:cs="Times New Roman"/>
          <w:color w:val="000000"/>
          <w:kern w:val="0"/>
          <w14:ligatures w14:val="none"/>
        </w:rPr>
        <w:t>Ethical integrity is fundamental to interview</w:t>
      </w:r>
      <w:r w:rsidRPr="00373DEB">
        <w:rPr>
          <w:rFonts w:cs="Times New Roman"/>
          <w:color w:val="000000"/>
          <w:kern w:val="0"/>
          <w14:ligatures w14:val="none"/>
        </w:rPr>
        <w:noBreakHyphen/>
        <w:t>based qualitative research and ensures the protection and dignity of participants. Key ethical principles guide this study.</w:t>
      </w:r>
    </w:p>
    <w:p w14:paraId="3DF082A8" w14:textId="77777777" w:rsidR="004A160F" w:rsidRPr="00373DEB" w:rsidRDefault="004A160F" w:rsidP="004A160F">
      <w:pPr>
        <w:spacing w:after="255" w:line="240" w:lineRule="auto"/>
        <w:rPr>
          <w:rFonts w:cs="Times New Roman"/>
          <w:color w:val="000000"/>
          <w:kern w:val="0"/>
          <w14:ligatures w14:val="none"/>
        </w:rPr>
      </w:pPr>
      <w:r w:rsidRPr="00373DEB">
        <w:rPr>
          <w:rFonts w:cs="Times New Roman"/>
          <w:color w:val="000000"/>
          <w:kern w:val="0"/>
          <w14:ligatures w14:val="none"/>
        </w:rPr>
        <w:t>Informed Consent: Participants will receive clear information about the study’s purpose, interview structure, and their rights, including the right to withdraw at any time. Consent will be obtained before data collection.</w:t>
      </w:r>
    </w:p>
    <w:p w14:paraId="4ED13ED9" w14:textId="77777777" w:rsidR="004A160F" w:rsidRPr="00373DEB" w:rsidRDefault="004A160F" w:rsidP="004A160F">
      <w:pPr>
        <w:spacing w:after="255" w:line="240" w:lineRule="auto"/>
        <w:rPr>
          <w:rFonts w:cs="Times New Roman"/>
          <w:color w:val="000000"/>
          <w:kern w:val="0"/>
          <w14:ligatures w14:val="none"/>
        </w:rPr>
      </w:pPr>
      <w:r w:rsidRPr="00373DEB">
        <w:rPr>
          <w:rFonts w:cs="Times New Roman"/>
          <w:color w:val="000000"/>
          <w:kern w:val="0"/>
          <w14:ligatures w14:val="none"/>
        </w:rPr>
        <w:t>Confidentiality and Anonymity: Personal details, project information, and employer identities will be anonymised, with all data stored securely on password</w:t>
      </w:r>
      <w:r w:rsidRPr="00373DEB">
        <w:rPr>
          <w:rFonts w:cs="Times New Roman"/>
          <w:color w:val="000000"/>
          <w:kern w:val="0"/>
          <w14:ligatures w14:val="none"/>
        </w:rPr>
        <w:noBreakHyphen/>
        <w:t>protected systems accessible only to the researcher and supervisory team.</w:t>
      </w:r>
    </w:p>
    <w:p w14:paraId="4C64E02D" w14:textId="77777777" w:rsidR="004A160F" w:rsidRPr="00373DEB" w:rsidRDefault="004A160F" w:rsidP="004A160F">
      <w:pPr>
        <w:spacing w:after="255" w:line="240" w:lineRule="auto"/>
        <w:rPr>
          <w:rFonts w:cs="Times New Roman"/>
          <w:color w:val="000000"/>
          <w:kern w:val="0"/>
          <w14:ligatures w14:val="none"/>
        </w:rPr>
      </w:pPr>
      <w:r w:rsidRPr="00373DEB">
        <w:rPr>
          <w:rFonts w:cs="Times New Roman"/>
          <w:color w:val="000000"/>
          <w:kern w:val="0"/>
          <w14:ligatures w14:val="none"/>
        </w:rPr>
        <w:t>Voluntary Participation and Minimising Harm: Participation will be voluntary, with questions designed to avoid discomfort. Participants may decline to answer any question, and care will be taken to ensure that discussions do not place them in vulnerable positions.</w:t>
      </w:r>
    </w:p>
    <w:p w14:paraId="54F8F3EA" w14:textId="77777777" w:rsidR="004A160F" w:rsidRPr="00373DEB" w:rsidRDefault="004A160F" w:rsidP="004A160F">
      <w:pPr>
        <w:spacing w:after="255" w:line="240" w:lineRule="auto"/>
        <w:rPr>
          <w:rFonts w:cs="Times New Roman"/>
          <w:color w:val="000000"/>
          <w:kern w:val="0"/>
          <w14:ligatures w14:val="none"/>
        </w:rPr>
      </w:pPr>
      <w:r w:rsidRPr="00373DEB">
        <w:rPr>
          <w:rFonts w:cs="Times New Roman"/>
          <w:color w:val="000000"/>
          <w:kern w:val="0"/>
          <w14:ligatures w14:val="none"/>
        </w:rPr>
        <w:t>Researcher Reflexivity: The researcher will remain conscious of how their own background, assumptions, and interview style may influence responses, ensuring thoughtful and transparent interpretation of data.</w:t>
      </w:r>
    </w:p>
    <w:p w14:paraId="6DB2427A" w14:textId="77777777" w:rsidR="004A160F" w:rsidRPr="00373DEB" w:rsidRDefault="004A160F" w:rsidP="004A160F">
      <w:pPr>
        <w:spacing w:after="255" w:line="240" w:lineRule="auto"/>
        <w:rPr>
          <w:rFonts w:cs="Times New Roman"/>
          <w:color w:val="000000"/>
          <w:kern w:val="0"/>
          <w14:ligatures w14:val="none"/>
        </w:rPr>
      </w:pPr>
      <w:r w:rsidRPr="00373DEB">
        <w:rPr>
          <w:rFonts w:cs="Times New Roman"/>
          <w:color w:val="000000"/>
          <w:kern w:val="0"/>
          <w14:ligatures w14:val="none"/>
        </w:rPr>
        <w:t>Data Protection: Recordings and transcripts will be managed in line with data</w:t>
      </w:r>
      <w:r w:rsidRPr="00373DEB">
        <w:rPr>
          <w:rFonts w:cs="Times New Roman"/>
          <w:color w:val="000000"/>
          <w:kern w:val="0"/>
          <w14:ligatures w14:val="none"/>
        </w:rPr>
        <w:noBreakHyphen/>
        <w:t>protection standards, used solely for research purposes, and securely destroyed or archived upon the conclusion of the study.</w:t>
      </w:r>
    </w:p>
    <w:p w14:paraId="6AAD46CB" w14:textId="77777777" w:rsidR="004A160F" w:rsidRDefault="004A160F" w:rsidP="004A160F">
      <w:pPr>
        <w:spacing w:after="255" w:line="240" w:lineRule="auto"/>
        <w:rPr>
          <w:rFonts w:cs="Times New Roman"/>
          <w:color w:val="000000"/>
          <w:kern w:val="0"/>
          <w14:ligatures w14:val="none"/>
        </w:rPr>
      </w:pPr>
      <w:r w:rsidRPr="00373DEB">
        <w:rPr>
          <w:rFonts w:cs="Times New Roman"/>
          <w:color w:val="000000"/>
          <w:kern w:val="0"/>
          <w14:ligatures w14:val="none"/>
        </w:rPr>
        <w:t>Ethical Approval: The full methodological design, including interview format, sampling strategy, and data</w:t>
      </w:r>
      <w:r w:rsidRPr="00373DEB">
        <w:rPr>
          <w:rFonts w:cs="Times New Roman"/>
          <w:color w:val="000000"/>
          <w:kern w:val="0"/>
          <w14:ligatures w14:val="none"/>
        </w:rPr>
        <w:noBreakHyphen/>
        <w:t>management procedures, will be reviewed and approved by the university’s ethics committee before data collection.</w:t>
      </w:r>
    </w:p>
    <w:p w14:paraId="507FEDEC" w14:textId="77777777" w:rsidR="00B219F4" w:rsidRPr="00373DEB" w:rsidRDefault="00B219F4" w:rsidP="004A160F">
      <w:pPr>
        <w:spacing w:after="255" w:line="240" w:lineRule="auto"/>
        <w:rPr>
          <w:rFonts w:cs="Times New Roman"/>
          <w:color w:val="000000"/>
          <w:kern w:val="0"/>
          <w14:ligatures w14:val="none"/>
        </w:rPr>
      </w:pPr>
    </w:p>
    <w:p w14:paraId="0581A4CA" w14:textId="22F68793" w:rsidR="00EF5869" w:rsidRDefault="00B219F4" w:rsidP="00B219F4">
      <w:pPr>
        <w:pStyle w:val="Heading1"/>
      </w:pPr>
      <w:bookmarkStart w:id="24" w:name="_Toc227341386"/>
      <w:r>
        <w:lastRenderedPageBreak/>
        <w:t>5. Timeline</w:t>
      </w:r>
      <w:bookmarkEnd w:id="24"/>
      <w:r>
        <w:t xml:space="preserve"> </w:t>
      </w:r>
    </w:p>
    <w:p w14:paraId="72DDDC9D" w14:textId="77777777" w:rsidR="0098110C" w:rsidRPr="0098110C" w:rsidRDefault="0098110C" w:rsidP="0098110C"/>
    <w:tbl>
      <w:tblPr>
        <w:tblStyle w:val="TableGrid"/>
        <w:tblW w:w="0" w:type="auto"/>
        <w:tblLook w:val="04A0" w:firstRow="1" w:lastRow="0" w:firstColumn="1" w:lastColumn="0" w:noHBand="0" w:noVBand="1"/>
      </w:tblPr>
      <w:tblGrid>
        <w:gridCol w:w="1129"/>
        <w:gridCol w:w="1560"/>
        <w:gridCol w:w="6327"/>
      </w:tblGrid>
      <w:tr w:rsidR="0098110C" w:rsidRPr="0098110C" w14:paraId="637C66F1" w14:textId="77777777" w:rsidTr="005B59FE">
        <w:tc>
          <w:tcPr>
            <w:tcW w:w="1129" w:type="dxa"/>
          </w:tcPr>
          <w:p w14:paraId="446556D7" w14:textId="77777777" w:rsidR="0098110C" w:rsidRPr="0098110C" w:rsidRDefault="0098110C" w:rsidP="0098110C">
            <w:r w:rsidRPr="0098110C">
              <w:t xml:space="preserve">Week </w:t>
            </w:r>
          </w:p>
        </w:tc>
        <w:tc>
          <w:tcPr>
            <w:tcW w:w="1560" w:type="dxa"/>
          </w:tcPr>
          <w:p w14:paraId="7EC14DD8" w14:textId="77777777" w:rsidR="0098110C" w:rsidRPr="0098110C" w:rsidRDefault="0098110C" w:rsidP="0098110C">
            <w:r w:rsidRPr="0098110C">
              <w:t xml:space="preserve">Date </w:t>
            </w:r>
          </w:p>
        </w:tc>
        <w:tc>
          <w:tcPr>
            <w:tcW w:w="6327" w:type="dxa"/>
          </w:tcPr>
          <w:p w14:paraId="58D44C35" w14:textId="77777777" w:rsidR="0098110C" w:rsidRPr="0098110C" w:rsidRDefault="0098110C" w:rsidP="0098110C">
            <w:r w:rsidRPr="0098110C">
              <w:t xml:space="preserve">Activity </w:t>
            </w:r>
          </w:p>
        </w:tc>
      </w:tr>
      <w:tr w:rsidR="0098110C" w:rsidRPr="0098110C" w14:paraId="081D728F" w14:textId="77777777" w:rsidTr="005B59FE">
        <w:tc>
          <w:tcPr>
            <w:tcW w:w="1129" w:type="dxa"/>
          </w:tcPr>
          <w:p w14:paraId="368615A6" w14:textId="77777777" w:rsidR="0098110C" w:rsidRPr="0098110C" w:rsidRDefault="0098110C" w:rsidP="0098110C">
            <w:r w:rsidRPr="0098110C">
              <w:t xml:space="preserve">1 </w:t>
            </w:r>
          </w:p>
        </w:tc>
        <w:tc>
          <w:tcPr>
            <w:tcW w:w="1560" w:type="dxa"/>
          </w:tcPr>
          <w:p w14:paraId="50F962EF" w14:textId="77777777" w:rsidR="0098110C" w:rsidRPr="0098110C" w:rsidRDefault="0098110C" w:rsidP="0098110C">
            <w:r w:rsidRPr="0098110C">
              <w:t>W/C 10</w:t>
            </w:r>
            <w:r w:rsidRPr="0098110C">
              <w:rPr>
                <w:vertAlign w:val="superscript"/>
              </w:rPr>
              <w:t>th</w:t>
            </w:r>
            <w:r w:rsidRPr="0098110C">
              <w:t xml:space="preserve"> November 2025 </w:t>
            </w:r>
          </w:p>
        </w:tc>
        <w:tc>
          <w:tcPr>
            <w:tcW w:w="6327" w:type="dxa"/>
          </w:tcPr>
          <w:p w14:paraId="0A555EAB" w14:textId="2BC8FA53" w:rsidR="0098110C" w:rsidRPr="0098110C" w:rsidRDefault="0098110C" w:rsidP="0098110C">
            <w:r w:rsidRPr="0098110C">
              <w:t>Finalise research question focusing on sustain</w:t>
            </w:r>
            <w:r w:rsidR="000A012D">
              <w:t>able</w:t>
            </w:r>
            <w:r w:rsidRPr="0098110C">
              <w:t xml:space="preserve"> refurbishment and its impact on cost estimation and cost management practi</w:t>
            </w:r>
            <w:r w:rsidR="001B5189">
              <w:t>c</w:t>
            </w:r>
            <w:r w:rsidRPr="0098110C">
              <w:t xml:space="preserve">es among quantity surveyors in Wales. </w:t>
            </w:r>
          </w:p>
        </w:tc>
      </w:tr>
      <w:tr w:rsidR="0098110C" w:rsidRPr="0098110C" w14:paraId="04E4EECC" w14:textId="77777777" w:rsidTr="005B59FE">
        <w:tc>
          <w:tcPr>
            <w:tcW w:w="1129" w:type="dxa"/>
          </w:tcPr>
          <w:p w14:paraId="6CC08068" w14:textId="77777777" w:rsidR="0098110C" w:rsidRPr="0098110C" w:rsidRDefault="0098110C" w:rsidP="0098110C">
            <w:r w:rsidRPr="0098110C">
              <w:t xml:space="preserve">2 – 3 </w:t>
            </w:r>
          </w:p>
        </w:tc>
        <w:tc>
          <w:tcPr>
            <w:tcW w:w="1560" w:type="dxa"/>
          </w:tcPr>
          <w:p w14:paraId="300B1948" w14:textId="77777777" w:rsidR="0098110C" w:rsidRPr="0098110C" w:rsidRDefault="0098110C" w:rsidP="0098110C">
            <w:r w:rsidRPr="0098110C">
              <w:t>17</w:t>
            </w:r>
            <w:r w:rsidRPr="0098110C">
              <w:rPr>
                <w:vertAlign w:val="superscript"/>
              </w:rPr>
              <w:t>th</w:t>
            </w:r>
            <w:r w:rsidRPr="0098110C">
              <w:t xml:space="preserve"> Nov – 30</w:t>
            </w:r>
            <w:r w:rsidRPr="0098110C">
              <w:rPr>
                <w:vertAlign w:val="superscript"/>
              </w:rPr>
              <w:t>th</w:t>
            </w:r>
            <w:r w:rsidRPr="0098110C">
              <w:t xml:space="preserve"> Nov 2025 </w:t>
            </w:r>
          </w:p>
        </w:tc>
        <w:tc>
          <w:tcPr>
            <w:tcW w:w="6327" w:type="dxa"/>
          </w:tcPr>
          <w:p w14:paraId="34D5B09B" w14:textId="77777777" w:rsidR="0098110C" w:rsidRPr="0098110C" w:rsidRDefault="0098110C" w:rsidP="0098110C">
            <w:r w:rsidRPr="0098110C">
              <w:t xml:space="preserve">Conduct literature review on sustainable refurbishment, listed buildings, and cost estimation uncertainty. Begin identifying key academic debates and gaps. </w:t>
            </w:r>
          </w:p>
        </w:tc>
      </w:tr>
      <w:tr w:rsidR="0098110C" w:rsidRPr="0098110C" w14:paraId="0AA83790" w14:textId="77777777" w:rsidTr="005B59FE">
        <w:tc>
          <w:tcPr>
            <w:tcW w:w="1129" w:type="dxa"/>
          </w:tcPr>
          <w:p w14:paraId="5DA9BC55" w14:textId="77777777" w:rsidR="0098110C" w:rsidRPr="0098110C" w:rsidRDefault="0098110C" w:rsidP="0098110C">
            <w:r w:rsidRPr="0098110C">
              <w:t>4</w:t>
            </w:r>
          </w:p>
        </w:tc>
        <w:tc>
          <w:tcPr>
            <w:tcW w:w="1560" w:type="dxa"/>
          </w:tcPr>
          <w:p w14:paraId="53AAF9DF" w14:textId="77777777" w:rsidR="0098110C" w:rsidRPr="0098110C" w:rsidRDefault="0098110C" w:rsidP="0098110C">
            <w:r w:rsidRPr="0098110C">
              <w:t>1 – 7</w:t>
            </w:r>
            <w:r w:rsidRPr="0098110C">
              <w:rPr>
                <w:vertAlign w:val="superscript"/>
              </w:rPr>
              <w:t>th</w:t>
            </w:r>
            <w:r w:rsidRPr="0098110C">
              <w:t xml:space="preserve"> Dec 2025</w:t>
            </w:r>
          </w:p>
        </w:tc>
        <w:tc>
          <w:tcPr>
            <w:tcW w:w="6327" w:type="dxa"/>
          </w:tcPr>
          <w:p w14:paraId="6140B68D" w14:textId="26D2FB61" w:rsidR="0098110C" w:rsidRPr="0098110C" w:rsidRDefault="0098110C" w:rsidP="0098110C">
            <w:r w:rsidRPr="0098110C">
              <w:t xml:space="preserve">Develop </w:t>
            </w:r>
            <w:r w:rsidR="0012463F">
              <w:t xml:space="preserve">a </w:t>
            </w:r>
            <w:r w:rsidRPr="0098110C">
              <w:t xml:space="preserve">research </w:t>
            </w:r>
            <w:r w:rsidR="001B5CB3" w:rsidRPr="0098110C">
              <w:t>method</w:t>
            </w:r>
            <w:r w:rsidR="0084511D">
              <w:t xml:space="preserve"> </w:t>
            </w:r>
            <w:r w:rsidR="00A9598F">
              <w:t xml:space="preserve">that justifies </w:t>
            </w:r>
            <w:r w:rsidRPr="0098110C">
              <w:t>a qualitative approach aligned wi</w:t>
            </w:r>
            <w:r w:rsidR="0012463F">
              <w:t>th</w:t>
            </w:r>
            <w:r w:rsidR="00D86BB0">
              <w:t xml:space="preserve">in the study’s objectives </w:t>
            </w:r>
          </w:p>
        </w:tc>
      </w:tr>
      <w:tr w:rsidR="0098110C" w:rsidRPr="0098110C" w14:paraId="295C9BF1" w14:textId="77777777" w:rsidTr="005B59FE">
        <w:tc>
          <w:tcPr>
            <w:tcW w:w="1129" w:type="dxa"/>
          </w:tcPr>
          <w:p w14:paraId="726837D9" w14:textId="77777777" w:rsidR="0098110C" w:rsidRPr="0098110C" w:rsidRDefault="0098110C" w:rsidP="0098110C">
            <w:r w:rsidRPr="0098110C">
              <w:t>5</w:t>
            </w:r>
          </w:p>
        </w:tc>
        <w:tc>
          <w:tcPr>
            <w:tcW w:w="1560" w:type="dxa"/>
          </w:tcPr>
          <w:p w14:paraId="233363F0" w14:textId="77777777" w:rsidR="0098110C" w:rsidRPr="0098110C" w:rsidRDefault="0098110C" w:rsidP="0098110C">
            <w:r w:rsidRPr="0098110C">
              <w:t>W/C 8</w:t>
            </w:r>
            <w:r w:rsidRPr="0098110C">
              <w:rPr>
                <w:vertAlign w:val="superscript"/>
              </w:rPr>
              <w:t>th</w:t>
            </w:r>
            <w:r w:rsidRPr="0098110C">
              <w:t xml:space="preserve"> Dec 2025 </w:t>
            </w:r>
          </w:p>
        </w:tc>
        <w:tc>
          <w:tcPr>
            <w:tcW w:w="6327" w:type="dxa"/>
          </w:tcPr>
          <w:p w14:paraId="058DBB71" w14:textId="1382171D" w:rsidR="0098110C" w:rsidRPr="0098110C" w:rsidRDefault="0098110C" w:rsidP="0098110C">
            <w:r w:rsidRPr="0098110C">
              <w:t xml:space="preserve">Design semi-structured interview questions and submit ethics application. Complete annotated bibliography submission </w:t>
            </w:r>
          </w:p>
        </w:tc>
      </w:tr>
      <w:tr w:rsidR="0098110C" w:rsidRPr="0098110C" w14:paraId="59295F34" w14:textId="77777777" w:rsidTr="005B59FE">
        <w:tc>
          <w:tcPr>
            <w:tcW w:w="1129" w:type="dxa"/>
          </w:tcPr>
          <w:p w14:paraId="60D747BD" w14:textId="77777777" w:rsidR="0098110C" w:rsidRPr="0098110C" w:rsidRDefault="0098110C" w:rsidP="0098110C">
            <w:r w:rsidRPr="0098110C">
              <w:t>6 - 7</w:t>
            </w:r>
          </w:p>
        </w:tc>
        <w:tc>
          <w:tcPr>
            <w:tcW w:w="1560" w:type="dxa"/>
          </w:tcPr>
          <w:p w14:paraId="3DE7F9AC" w14:textId="77777777" w:rsidR="0098110C" w:rsidRPr="0098110C" w:rsidRDefault="0098110C" w:rsidP="0098110C">
            <w:r w:rsidRPr="0098110C">
              <w:t>15</w:t>
            </w:r>
            <w:r w:rsidRPr="0098110C">
              <w:rPr>
                <w:vertAlign w:val="superscript"/>
              </w:rPr>
              <w:t>th</w:t>
            </w:r>
            <w:r w:rsidRPr="0098110C">
              <w:t xml:space="preserve"> Dec 2025 </w:t>
            </w:r>
          </w:p>
        </w:tc>
        <w:tc>
          <w:tcPr>
            <w:tcW w:w="6327" w:type="dxa"/>
          </w:tcPr>
          <w:p w14:paraId="0762176D" w14:textId="5D43E238" w:rsidR="0098110C" w:rsidRPr="0098110C" w:rsidRDefault="0098110C" w:rsidP="0098110C">
            <w:r w:rsidRPr="0098110C">
              <w:t>Identi</w:t>
            </w:r>
            <w:r w:rsidR="002B26C0">
              <w:t>f</w:t>
            </w:r>
            <w:r w:rsidRPr="0098110C">
              <w:t xml:space="preserve">y and </w:t>
            </w:r>
            <w:r w:rsidR="009E6493">
              <w:t>recruit</w:t>
            </w:r>
            <w:r w:rsidRPr="0098110C">
              <w:t xml:space="preserve"> quantity surveyors in Wales with experience in refurbishment and listed building projects </w:t>
            </w:r>
          </w:p>
        </w:tc>
      </w:tr>
      <w:tr w:rsidR="0098110C" w:rsidRPr="0098110C" w14:paraId="376BF84D" w14:textId="77777777" w:rsidTr="005B59FE">
        <w:tc>
          <w:tcPr>
            <w:tcW w:w="1129" w:type="dxa"/>
          </w:tcPr>
          <w:p w14:paraId="233626FC" w14:textId="77777777" w:rsidR="0098110C" w:rsidRPr="0098110C" w:rsidRDefault="0098110C" w:rsidP="0098110C">
            <w:r w:rsidRPr="0098110C">
              <w:t xml:space="preserve">8-9 </w:t>
            </w:r>
          </w:p>
        </w:tc>
        <w:tc>
          <w:tcPr>
            <w:tcW w:w="1560" w:type="dxa"/>
          </w:tcPr>
          <w:p w14:paraId="6F8243E5" w14:textId="77777777" w:rsidR="0098110C" w:rsidRPr="0098110C" w:rsidRDefault="0098110C" w:rsidP="0098110C">
            <w:r w:rsidRPr="0098110C">
              <w:t>12- 18</w:t>
            </w:r>
            <w:r w:rsidRPr="0098110C">
              <w:rPr>
                <w:vertAlign w:val="superscript"/>
              </w:rPr>
              <w:t>th</w:t>
            </w:r>
            <w:r w:rsidRPr="0098110C">
              <w:t xml:space="preserve"> Jan 2026 </w:t>
            </w:r>
          </w:p>
        </w:tc>
        <w:tc>
          <w:tcPr>
            <w:tcW w:w="6327" w:type="dxa"/>
          </w:tcPr>
          <w:p w14:paraId="7373AACA" w14:textId="13429F01" w:rsidR="0098110C" w:rsidRPr="0098110C" w:rsidRDefault="0098110C" w:rsidP="0098110C">
            <w:r w:rsidRPr="0098110C">
              <w:t xml:space="preserve">Conduct semi-structured interviews focusing on cost estimation challenges and cost management adaptations in refurbishment projects. </w:t>
            </w:r>
          </w:p>
        </w:tc>
      </w:tr>
      <w:tr w:rsidR="0098110C" w:rsidRPr="0098110C" w14:paraId="5F748B16" w14:textId="77777777" w:rsidTr="005B59FE">
        <w:tc>
          <w:tcPr>
            <w:tcW w:w="1129" w:type="dxa"/>
          </w:tcPr>
          <w:p w14:paraId="4421719F" w14:textId="77777777" w:rsidR="0098110C" w:rsidRPr="0098110C" w:rsidRDefault="0098110C" w:rsidP="0098110C">
            <w:r w:rsidRPr="0098110C">
              <w:t>10</w:t>
            </w:r>
          </w:p>
        </w:tc>
        <w:tc>
          <w:tcPr>
            <w:tcW w:w="1560" w:type="dxa"/>
          </w:tcPr>
          <w:p w14:paraId="5210BDD2" w14:textId="77777777" w:rsidR="0098110C" w:rsidRPr="0098110C" w:rsidRDefault="0098110C" w:rsidP="0098110C">
            <w:r w:rsidRPr="0098110C">
              <w:t>W/C 2</w:t>
            </w:r>
            <w:r w:rsidRPr="0098110C">
              <w:rPr>
                <w:vertAlign w:val="superscript"/>
              </w:rPr>
              <w:t>nd</w:t>
            </w:r>
            <w:r w:rsidRPr="0098110C">
              <w:t xml:space="preserve"> Feb 2026</w:t>
            </w:r>
          </w:p>
        </w:tc>
        <w:tc>
          <w:tcPr>
            <w:tcW w:w="6327" w:type="dxa"/>
          </w:tcPr>
          <w:p w14:paraId="674F120E" w14:textId="77777777" w:rsidR="0098110C" w:rsidRPr="0098110C" w:rsidRDefault="0098110C" w:rsidP="0098110C">
            <w:r w:rsidRPr="0098110C">
              <w:t xml:space="preserve">Transcribe interview data, focusing on themes such as uncertainty, risk allowance, and cost certainty </w:t>
            </w:r>
          </w:p>
        </w:tc>
      </w:tr>
      <w:tr w:rsidR="0098110C" w:rsidRPr="0098110C" w14:paraId="1D90A7EE" w14:textId="77777777" w:rsidTr="005B59FE">
        <w:tc>
          <w:tcPr>
            <w:tcW w:w="1129" w:type="dxa"/>
          </w:tcPr>
          <w:p w14:paraId="1508A954" w14:textId="77777777" w:rsidR="0098110C" w:rsidRPr="0098110C" w:rsidRDefault="0098110C" w:rsidP="0098110C">
            <w:r w:rsidRPr="0098110C">
              <w:t>11</w:t>
            </w:r>
          </w:p>
        </w:tc>
        <w:tc>
          <w:tcPr>
            <w:tcW w:w="1560" w:type="dxa"/>
          </w:tcPr>
          <w:p w14:paraId="0854C94B" w14:textId="77777777" w:rsidR="0098110C" w:rsidRPr="0098110C" w:rsidRDefault="0098110C" w:rsidP="0098110C">
            <w:r w:rsidRPr="0098110C">
              <w:t>10 – 16</w:t>
            </w:r>
            <w:r w:rsidRPr="0098110C">
              <w:rPr>
                <w:vertAlign w:val="superscript"/>
              </w:rPr>
              <w:t>th</w:t>
            </w:r>
            <w:r w:rsidRPr="0098110C">
              <w:t xml:space="preserve"> Feb 2026 </w:t>
            </w:r>
          </w:p>
        </w:tc>
        <w:tc>
          <w:tcPr>
            <w:tcW w:w="6327" w:type="dxa"/>
          </w:tcPr>
          <w:p w14:paraId="37BB0A8D" w14:textId="77777777" w:rsidR="0098110C" w:rsidRPr="0098110C" w:rsidRDefault="0098110C" w:rsidP="0098110C">
            <w:r w:rsidRPr="0098110C">
              <w:t xml:space="preserve">Undertake thematic analysis, grouping data into key analytical themes aligned with research objectives. </w:t>
            </w:r>
          </w:p>
        </w:tc>
      </w:tr>
      <w:tr w:rsidR="0098110C" w:rsidRPr="0098110C" w14:paraId="5DAFF543" w14:textId="77777777" w:rsidTr="005B59FE">
        <w:tc>
          <w:tcPr>
            <w:tcW w:w="1129" w:type="dxa"/>
          </w:tcPr>
          <w:p w14:paraId="51870DBB" w14:textId="77777777" w:rsidR="0098110C" w:rsidRPr="0098110C" w:rsidRDefault="0098110C" w:rsidP="0098110C">
            <w:r w:rsidRPr="0098110C">
              <w:t>12- 13</w:t>
            </w:r>
          </w:p>
        </w:tc>
        <w:tc>
          <w:tcPr>
            <w:tcW w:w="1560" w:type="dxa"/>
          </w:tcPr>
          <w:p w14:paraId="4526A895" w14:textId="77777777" w:rsidR="0098110C" w:rsidRPr="0098110C" w:rsidRDefault="0098110C" w:rsidP="0098110C">
            <w:r w:rsidRPr="0098110C">
              <w:t>24</w:t>
            </w:r>
            <w:r w:rsidRPr="0098110C">
              <w:rPr>
                <w:vertAlign w:val="superscript"/>
              </w:rPr>
              <w:t>th</w:t>
            </w:r>
            <w:r w:rsidRPr="0098110C">
              <w:t xml:space="preserve"> March to 6</w:t>
            </w:r>
            <w:r w:rsidRPr="0098110C">
              <w:rPr>
                <w:vertAlign w:val="superscript"/>
              </w:rPr>
              <w:t>th</w:t>
            </w:r>
            <w:r w:rsidRPr="0098110C">
              <w:t xml:space="preserve"> April 2026</w:t>
            </w:r>
          </w:p>
        </w:tc>
        <w:tc>
          <w:tcPr>
            <w:tcW w:w="6327" w:type="dxa"/>
          </w:tcPr>
          <w:p w14:paraId="771E3A50" w14:textId="77777777" w:rsidR="0098110C" w:rsidRPr="0098110C" w:rsidRDefault="0098110C" w:rsidP="0098110C">
            <w:r w:rsidRPr="0098110C">
              <w:t xml:space="preserve">Critically compare primary findings with existing literature to identify consistences, contradictions and research gaps. </w:t>
            </w:r>
          </w:p>
        </w:tc>
      </w:tr>
      <w:tr w:rsidR="0098110C" w:rsidRPr="0098110C" w14:paraId="61B1342C" w14:textId="77777777" w:rsidTr="005B59FE">
        <w:tc>
          <w:tcPr>
            <w:tcW w:w="1129" w:type="dxa"/>
          </w:tcPr>
          <w:p w14:paraId="42610240" w14:textId="77777777" w:rsidR="0098110C" w:rsidRPr="0098110C" w:rsidRDefault="0098110C" w:rsidP="0098110C">
            <w:r w:rsidRPr="0098110C">
              <w:t>14</w:t>
            </w:r>
          </w:p>
        </w:tc>
        <w:tc>
          <w:tcPr>
            <w:tcW w:w="1560" w:type="dxa"/>
          </w:tcPr>
          <w:p w14:paraId="1EA03535" w14:textId="77777777" w:rsidR="0098110C" w:rsidRPr="0098110C" w:rsidRDefault="0098110C" w:rsidP="0098110C">
            <w:r w:rsidRPr="0098110C">
              <w:t>14- 18</w:t>
            </w:r>
            <w:r w:rsidRPr="0098110C">
              <w:rPr>
                <w:vertAlign w:val="superscript"/>
              </w:rPr>
              <w:t>th</w:t>
            </w:r>
            <w:r w:rsidRPr="0098110C">
              <w:t xml:space="preserve"> April 2026 </w:t>
            </w:r>
          </w:p>
        </w:tc>
        <w:tc>
          <w:tcPr>
            <w:tcW w:w="6327" w:type="dxa"/>
          </w:tcPr>
          <w:p w14:paraId="0325F193" w14:textId="77777777" w:rsidR="0098110C" w:rsidRPr="0098110C" w:rsidRDefault="0098110C" w:rsidP="0098110C">
            <w:r w:rsidRPr="0098110C">
              <w:t xml:space="preserve">Final </w:t>
            </w:r>
            <w:bookmarkStart w:id="25" w:name="_Int_1v14suzl"/>
            <w:r w:rsidRPr="0098110C">
              <w:t>write</w:t>
            </w:r>
            <w:bookmarkEnd w:id="25"/>
            <w:r w:rsidRPr="0098110C">
              <w:t xml:space="preserve"> up </w:t>
            </w:r>
          </w:p>
        </w:tc>
      </w:tr>
      <w:tr w:rsidR="0098110C" w:rsidRPr="0098110C" w14:paraId="29CF3EC7" w14:textId="77777777" w:rsidTr="005B59FE">
        <w:tc>
          <w:tcPr>
            <w:tcW w:w="1129" w:type="dxa"/>
          </w:tcPr>
          <w:p w14:paraId="662B566C" w14:textId="77777777" w:rsidR="0098110C" w:rsidRPr="0098110C" w:rsidRDefault="0098110C" w:rsidP="0098110C">
            <w:r w:rsidRPr="0098110C">
              <w:t>15</w:t>
            </w:r>
          </w:p>
        </w:tc>
        <w:tc>
          <w:tcPr>
            <w:tcW w:w="1560" w:type="dxa"/>
          </w:tcPr>
          <w:p w14:paraId="279F674B" w14:textId="77777777" w:rsidR="0098110C" w:rsidRPr="0098110C" w:rsidRDefault="0098110C" w:rsidP="0098110C">
            <w:r w:rsidRPr="0098110C">
              <w:t>20</w:t>
            </w:r>
            <w:r w:rsidRPr="0098110C">
              <w:rPr>
                <w:vertAlign w:val="superscript"/>
              </w:rPr>
              <w:t>th</w:t>
            </w:r>
            <w:r w:rsidRPr="0098110C">
              <w:t xml:space="preserve"> April 2026 </w:t>
            </w:r>
          </w:p>
        </w:tc>
        <w:tc>
          <w:tcPr>
            <w:tcW w:w="6327" w:type="dxa"/>
          </w:tcPr>
          <w:p w14:paraId="294A7DF7" w14:textId="77777777" w:rsidR="0098110C" w:rsidRPr="0098110C" w:rsidRDefault="0098110C" w:rsidP="0098110C">
            <w:r w:rsidRPr="0098110C">
              <w:t xml:space="preserve">Submit completed research proposal </w:t>
            </w:r>
          </w:p>
        </w:tc>
      </w:tr>
    </w:tbl>
    <w:p w14:paraId="0EA82E2A" w14:textId="77777777" w:rsidR="0098110C" w:rsidRPr="0098110C" w:rsidRDefault="0098110C" w:rsidP="0098110C">
      <w:pPr>
        <w:spacing w:after="0" w:line="240" w:lineRule="auto"/>
        <w:rPr>
          <w:rFonts w:eastAsia="Times New Roman" w:cs="Times New Roman"/>
          <w:color w:val="000000" w:themeColor="text1"/>
          <w:kern w:val="0"/>
          <w14:ligatures w14:val="none"/>
        </w:rPr>
      </w:pPr>
    </w:p>
    <w:p w14:paraId="0B3DB18B" w14:textId="389905AD" w:rsidR="003B5729" w:rsidRPr="005B07BB" w:rsidRDefault="0098110C" w:rsidP="005B07BB">
      <w:pPr>
        <w:spacing w:after="0" w:line="240" w:lineRule="auto"/>
        <w:rPr>
          <w:rFonts w:eastAsia="Times New Roman" w:cs="Times New Roman"/>
          <w:color w:val="000000" w:themeColor="text1"/>
          <w:kern w:val="0"/>
          <w14:ligatures w14:val="none"/>
        </w:rPr>
      </w:pPr>
      <w:r w:rsidRPr="0098110C">
        <w:rPr>
          <w:rFonts w:eastAsia="Times New Roman" w:cs="Times New Roman"/>
          <w:color w:val="000000" w:themeColor="text1"/>
          <w:kern w:val="0"/>
          <w14:ligatures w14:val="none"/>
        </w:rPr>
        <w:t>The research will be conducted over a structured period between November 2025 and April 2026, aligned with key submission milestones and focused on sustainable refurbishment and its impact on cost estimation and cost management practices among quantity surveyors in Wales.</w:t>
      </w:r>
    </w:p>
    <w:p w14:paraId="4BCBE941" w14:textId="01D8FB0C" w:rsidR="00BD3038" w:rsidRPr="00BD3038" w:rsidRDefault="00BD3038" w:rsidP="00BD3038">
      <w:pPr>
        <w:pStyle w:val="Heading1"/>
        <w:rPr>
          <w:rFonts w:ascii=".AppleSystemUIFont" w:eastAsia="Times New Roman" w:hAnsi=".AppleSystemUIFont"/>
        </w:rPr>
      </w:pPr>
      <w:bookmarkStart w:id="26" w:name="_Toc227341387"/>
      <w:r>
        <w:rPr>
          <w:rFonts w:eastAsia="Times New Roman"/>
        </w:rPr>
        <w:t xml:space="preserve">6. </w:t>
      </w:r>
      <w:r w:rsidRPr="00BD3038">
        <w:rPr>
          <w:rFonts w:eastAsia="Times New Roman"/>
        </w:rPr>
        <w:t>Expected Outcomes</w:t>
      </w:r>
      <w:bookmarkEnd w:id="26"/>
    </w:p>
    <w:p w14:paraId="68C02E10" w14:textId="722ADBBB" w:rsidR="00BD3038" w:rsidRPr="00BD3038" w:rsidRDefault="00BD3038" w:rsidP="00BD3038">
      <w:pPr>
        <w:spacing w:after="255" w:line="240" w:lineRule="auto"/>
        <w:rPr>
          <w:rFonts w:cs="Times New Roman"/>
          <w:color w:val="000000"/>
          <w:kern w:val="0"/>
          <w14:ligatures w14:val="none"/>
        </w:rPr>
      </w:pPr>
      <w:r w:rsidRPr="00BD3038">
        <w:rPr>
          <w:rFonts w:cs="Times New Roman"/>
          <w:color w:val="000000"/>
          <w:kern w:val="0"/>
          <w14:ligatures w14:val="none"/>
        </w:rPr>
        <w:t xml:space="preserve">This study is expected to </w:t>
      </w:r>
      <w:r w:rsidR="008C43AB" w:rsidRPr="00BD3038">
        <w:rPr>
          <w:rFonts w:cs="Times New Roman"/>
          <w:color w:val="000000"/>
          <w:kern w:val="0"/>
          <w14:ligatures w14:val="none"/>
        </w:rPr>
        <w:t>show</w:t>
      </w:r>
      <w:r w:rsidRPr="00BD3038">
        <w:rPr>
          <w:rFonts w:cs="Times New Roman"/>
          <w:color w:val="000000"/>
          <w:kern w:val="0"/>
          <w14:ligatures w14:val="none"/>
        </w:rPr>
        <w:t xml:space="preserve"> that sustainability-led retention and refurbishment projects significantly influence how quantity surveyors approach cost estimation and cost management in Wales. It is expected that participants will report greater reliance on contingency allowances, staged cost validation, and enhanced pre-contract investigation when working on conservation-led projects involving existing and listed buildings.</w:t>
      </w:r>
    </w:p>
    <w:p w14:paraId="2FB418A5" w14:textId="092D1837" w:rsidR="00BD3038" w:rsidRPr="00BD3038" w:rsidRDefault="00BD3038" w:rsidP="00BD3038">
      <w:pPr>
        <w:spacing w:after="255" w:line="240" w:lineRule="auto"/>
        <w:rPr>
          <w:rFonts w:cs="Times New Roman"/>
          <w:color w:val="000000"/>
          <w:kern w:val="0"/>
          <w14:ligatures w14:val="none"/>
        </w:rPr>
      </w:pPr>
      <w:r w:rsidRPr="00BD3038">
        <w:rPr>
          <w:rFonts w:cs="Times New Roman"/>
          <w:color w:val="000000"/>
          <w:kern w:val="0"/>
          <w14:ligatures w14:val="none"/>
        </w:rPr>
        <w:lastRenderedPageBreak/>
        <w:t xml:space="preserve">The findings are also likely to </w:t>
      </w:r>
      <w:r w:rsidR="00FA58A4">
        <w:rPr>
          <w:rFonts w:cs="Times New Roman"/>
          <w:color w:val="000000"/>
          <w:kern w:val="0"/>
          <w14:ligatures w14:val="none"/>
        </w:rPr>
        <w:t xml:space="preserve">show </w:t>
      </w:r>
      <w:r w:rsidRPr="00BD3038">
        <w:rPr>
          <w:rFonts w:cs="Times New Roman"/>
          <w:color w:val="000000"/>
          <w:kern w:val="0"/>
          <w14:ligatures w14:val="none"/>
        </w:rPr>
        <w:t xml:space="preserve">that early-stage cost certainty </w:t>
      </w:r>
      <w:r w:rsidR="00677896">
        <w:rPr>
          <w:rFonts w:cs="Times New Roman"/>
          <w:color w:val="000000"/>
          <w:kern w:val="0"/>
          <w14:ligatures w14:val="none"/>
        </w:rPr>
        <w:t>bec</w:t>
      </w:r>
      <w:r w:rsidR="001B57CD">
        <w:rPr>
          <w:rFonts w:cs="Times New Roman"/>
          <w:color w:val="000000"/>
          <w:kern w:val="0"/>
          <w14:ligatures w14:val="none"/>
        </w:rPr>
        <w:t xml:space="preserve">omes more </w:t>
      </w:r>
      <w:r w:rsidR="00F90BB3">
        <w:rPr>
          <w:rFonts w:cs="Times New Roman"/>
          <w:color w:val="000000"/>
          <w:kern w:val="0"/>
          <w14:ligatures w14:val="none"/>
        </w:rPr>
        <w:t xml:space="preserve">of </w:t>
      </w:r>
      <w:r w:rsidR="008723A2" w:rsidRPr="00BD3038">
        <w:rPr>
          <w:rFonts w:cs="Times New Roman"/>
          <w:color w:val="000000"/>
          <w:kern w:val="0"/>
          <w14:ligatures w14:val="none"/>
        </w:rPr>
        <w:t>a risk</w:t>
      </w:r>
      <w:r w:rsidR="00431A34">
        <w:rPr>
          <w:rFonts w:cs="Times New Roman"/>
          <w:color w:val="000000"/>
          <w:kern w:val="0"/>
          <w14:ligatures w14:val="none"/>
        </w:rPr>
        <w:t xml:space="preserve">-based </w:t>
      </w:r>
      <w:r w:rsidR="00F90BB3">
        <w:rPr>
          <w:rFonts w:cs="Times New Roman"/>
          <w:color w:val="000000"/>
          <w:kern w:val="0"/>
          <w14:ligatures w14:val="none"/>
        </w:rPr>
        <w:t>estimate</w:t>
      </w:r>
      <w:r w:rsidR="008723A2">
        <w:rPr>
          <w:rFonts w:cs="Times New Roman"/>
          <w:color w:val="000000"/>
          <w:kern w:val="0"/>
          <w14:ligatures w14:val="none"/>
        </w:rPr>
        <w:t xml:space="preserve"> </w:t>
      </w:r>
      <w:r w:rsidR="00F90BB3" w:rsidRPr="00BD3038">
        <w:rPr>
          <w:rFonts w:cs="Times New Roman"/>
          <w:color w:val="000000"/>
          <w:kern w:val="0"/>
          <w14:ligatures w14:val="none"/>
        </w:rPr>
        <w:t>rather</w:t>
      </w:r>
      <w:r w:rsidRPr="00BD3038">
        <w:rPr>
          <w:rFonts w:cs="Times New Roman"/>
          <w:color w:val="000000"/>
          <w:kern w:val="0"/>
          <w14:ligatures w14:val="none"/>
        </w:rPr>
        <w:t xml:space="preserve"> than a fixed </w:t>
      </w:r>
      <w:r w:rsidR="00E53CB6">
        <w:rPr>
          <w:rFonts w:cs="Times New Roman"/>
          <w:color w:val="000000"/>
          <w:kern w:val="0"/>
          <w14:ligatures w14:val="none"/>
        </w:rPr>
        <w:t>figu</w:t>
      </w:r>
      <w:r w:rsidR="00F90BB3">
        <w:rPr>
          <w:rFonts w:cs="Times New Roman"/>
          <w:color w:val="000000"/>
          <w:kern w:val="0"/>
          <w14:ligatures w14:val="none"/>
        </w:rPr>
        <w:t>re</w:t>
      </w:r>
      <w:r w:rsidRPr="00BD3038">
        <w:rPr>
          <w:rFonts w:cs="Times New Roman"/>
          <w:color w:val="000000"/>
          <w:kern w:val="0"/>
          <w14:ligatures w14:val="none"/>
        </w:rPr>
        <w:t xml:space="preserve">, requiring more transparent communication with clients. Furthermore, the research may highlight an ongoing tension between sustainability objectives, particularly embodied carbon </w:t>
      </w:r>
      <w:r w:rsidR="003A5C8F" w:rsidRPr="00BD3038">
        <w:rPr>
          <w:rFonts w:cs="Times New Roman"/>
          <w:color w:val="000000"/>
          <w:kern w:val="0"/>
          <w14:ligatures w14:val="none"/>
        </w:rPr>
        <w:t>reduction,</w:t>
      </w:r>
      <w:r w:rsidRPr="00BD3038">
        <w:rPr>
          <w:rFonts w:cs="Times New Roman"/>
          <w:color w:val="000000"/>
          <w:kern w:val="0"/>
          <w14:ligatures w14:val="none"/>
        </w:rPr>
        <w:t xml:space="preserve"> and the commercial demand for predictable project costs.</w:t>
      </w:r>
    </w:p>
    <w:p w14:paraId="2B223CF2" w14:textId="77777777" w:rsidR="00BD3038" w:rsidRPr="00BD3038" w:rsidRDefault="00BD3038" w:rsidP="00BD3038">
      <w:pPr>
        <w:spacing w:after="255" w:line="240" w:lineRule="auto"/>
        <w:rPr>
          <w:rFonts w:cs="Times New Roman"/>
          <w:color w:val="000000"/>
          <w:kern w:val="0"/>
          <w14:ligatures w14:val="none"/>
        </w:rPr>
      </w:pPr>
      <w:r w:rsidRPr="00BD3038">
        <w:rPr>
          <w:rFonts w:cs="Times New Roman"/>
          <w:color w:val="000000"/>
          <w:kern w:val="0"/>
          <w14:ligatures w14:val="none"/>
        </w:rPr>
        <w:t>Rather than confirming a single outcome, the study aims to provide insight into how professional practice is evolving in response to these competing pressures, and to assess whether existing cost management tools remain adequate within this context.</w:t>
      </w:r>
    </w:p>
    <w:p w14:paraId="4F0E09C7" w14:textId="77777777" w:rsidR="00BD3038" w:rsidRDefault="00BD3038" w:rsidP="00B219F4"/>
    <w:p w14:paraId="0070E924" w14:textId="77777777" w:rsidR="007D0443" w:rsidRPr="007D0443" w:rsidRDefault="007D0443" w:rsidP="007D0443">
      <w:pPr>
        <w:keepNext/>
        <w:keepLines/>
        <w:spacing w:before="360" w:after="80"/>
        <w:outlineLvl w:val="0"/>
        <w:rPr>
          <w:rFonts w:eastAsiaTheme="majorEastAsia" w:cstheme="majorBidi"/>
          <w:color w:val="0F4761" w:themeColor="accent1" w:themeShade="BF"/>
        </w:rPr>
      </w:pPr>
      <w:bookmarkStart w:id="27" w:name="_Toc225268142"/>
      <w:bookmarkStart w:id="28" w:name="_Toc227341388"/>
      <w:r w:rsidRPr="007D0443">
        <w:rPr>
          <w:rFonts w:asciiTheme="majorHAnsi" w:eastAsiaTheme="majorEastAsia" w:hAnsiTheme="majorHAnsi" w:cstheme="majorBidi"/>
          <w:color w:val="0F4761" w:themeColor="accent1" w:themeShade="BF"/>
          <w:sz w:val="40"/>
          <w:szCs w:val="40"/>
        </w:rPr>
        <w:t>References</w:t>
      </w:r>
      <w:bookmarkEnd w:id="27"/>
      <w:bookmarkEnd w:id="28"/>
      <w:r w:rsidRPr="007D0443">
        <w:rPr>
          <w:rFonts w:asciiTheme="majorHAnsi" w:eastAsiaTheme="majorEastAsia" w:hAnsiTheme="majorHAnsi" w:cstheme="majorBidi"/>
          <w:color w:val="0F4761" w:themeColor="accent1" w:themeShade="BF"/>
          <w:sz w:val="40"/>
          <w:szCs w:val="40"/>
        </w:rPr>
        <w:t xml:space="preserve"> </w:t>
      </w:r>
    </w:p>
    <w:p w14:paraId="06ACB22B"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color w:val="000000"/>
          <w:kern w:val="0"/>
          <w14:ligatures w14:val="none"/>
        </w:rPr>
        <w:t xml:space="preserve">Ashworth, A., Hogg, K. and Higgs, C. (2013) Willis’s practice and procedure for the quantity surveyor. 13th edn. Oxford: Wiley-Blackwell. </w:t>
      </w:r>
      <w:hyperlink r:id="rId5" w:history="1">
        <w:r w:rsidRPr="007D0443">
          <w:rPr>
            <w:rFonts w:cs="Arial"/>
            <w:color w:val="467886" w:themeColor="hyperlink"/>
            <w:kern w:val="0"/>
            <w:u w:val="single"/>
            <w14:ligatures w14:val="none"/>
          </w:rPr>
          <w:t>https://download.e-bookshelf.de/download/0003/7447/37/L-G-0003744737-0002367711.pdf</w:t>
        </w:r>
      </w:hyperlink>
      <w:r w:rsidRPr="007D0443">
        <w:rPr>
          <w:rFonts w:cs="Times New Roman"/>
          <w:color w:val="000000"/>
          <w:kern w:val="0"/>
          <w14:ligatures w14:val="none"/>
        </w:rPr>
        <w:t xml:space="preserve"> </w:t>
      </w:r>
      <w:r w:rsidRPr="007D0443">
        <w:rPr>
          <w:rFonts w:cs="Times New Roman"/>
          <w:kern w:val="0"/>
          <w14:ligatures w14:val="none"/>
        </w:rPr>
        <w:t>(Accessed: 20 November 2025).</w:t>
      </w:r>
    </w:p>
    <w:p w14:paraId="2A3BD5EB"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color w:val="000000"/>
          <w:kern w:val="0"/>
          <w14:ligatures w14:val="none"/>
        </w:rPr>
        <w:t xml:space="preserve">Balasbaneh, A.T. et al. (2025) ‘Lifecycle cost estimation in sustainable construction: a systematic review’, Environmental Science and Pollution Research. Available at </w:t>
      </w:r>
      <w:hyperlink r:id="rId6" w:history="1">
        <w:r w:rsidRPr="007D0443">
          <w:rPr>
            <w:rFonts w:cs="Arial"/>
            <w:color w:val="467886" w:themeColor="hyperlink"/>
            <w:kern w:val="0"/>
            <w:u w:val="single"/>
            <w14:ligatures w14:val="none"/>
          </w:rPr>
          <w:t>https://link.springer.com/content/pdf/10.1007/s11356-025-36757-x.pdf</w:t>
        </w:r>
      </w:hyperlink>
      <w:r w:rsidRPr="007D0443">
        <w:rPr>
          <w:rFonts w:cs="Times New Roman"/>
          <w:color w:val="000000"/>
          <w:kern w:val="0"/>
          <w14:ligatures w14:val="none"/>
        </w:rPr>
        <w:t xml:space="preserve"> </w:t>
      </w:r>
      <w:r w:rsidRPr="007D0443">
        <w:rPr>
          <w:rFonts w:cs="Times New Roman"/>
          <w:kern w:val="0"/>
          <w14:ligatures w14:val="none"/>
        </w:rPr>
        <w:t>(Accessed: 15 January 2026).</w:t>
      </w:r>
    </w:p>
    <w:p w14:paraId="548A637C" w14:textId="77777777" w:rsidR="007D0443" w:rsidRPr="007D0443" w:rsidRDefault="007D0443" w:rsidP="007D0443">
      <w:pPr>
        <w:numPr>
          <w:ilvl w:val="0"/>
          <w:numId w:val="6"/>
        </w:numPr>
        <w:spacing w:after="0" w:line="240" w:lineRule="auto"/>
        <w:contextualSpacing/>
        <w:rPr>
          <w:rFonts w:cs="Times New Roman"/>
          <w:kern w:val="0"/>
          <w14:ligatures w14:val="none"/>
        </w:rPr>
      </w:pPr>
      <w:r w:rsidRPr="007D0443">
        <w:rPr>
          <w:rFonts w:cs="Times New Roman"/>
          <w:kern w:val="0"/>
          <w14:ligatures w14:val="none"/>
        </w:rPr>
        <w:t>Douglas, J. (2006) Building adaptation. 2nd edn. London: Routledge.</w:t>
      </w:r>
    </w:p>
    <w:p w14:paraId="5C177CB3" w14:textId="77777777" w:rsidR="007D0443" w:rsidRPr="007D0443" w:rsidRDefault="007D0443" w:rsidP="007D0443">
      <w:pPr>
        <w:spacing w:after="0" w:line="240" w:lineRule="auto"/>
        <w:ind w:left="720"/>
        <w:contextualSpacing/>
        <w:rPr>
          <w:rFonts w:cs="Times New Roman"/>
          <w:kern w:val="0"/>
          <w14:ligatures w14:val="none"/>
        </w:rPr>
      </w:pPr>
    </w:p>
    <w:p w14:paraId="0C17CFCC" w14:textId="77777777" w:rsidR="007D0443" w:rsidRPr="007D0443" w:rsidRDefault="007D0443" w:rsidP="007D0443">
      <w:pPr>
        <w:numPr>
          <w:ilvl w:val="0"/>
          <w:numId w:val="6"/>
        </w:numPr>
        <w:spacing w:after="0" w:line="240" w:lineRule="auto"/>
        <w:contextualSpacing/>
        <w:rPr>
          <w:rFonts w:cs="Times New Roman"/>
          <w:kern w:val="0"/>
          <w14:ligatures w14:val="none"/>
        </w:rPr>
      </w:pPr>
      <w:r w:rsidRPr="007D0443">
        <w:rPr>
          <w:rFonts w:cs="Times New Roman"/>
          <w:kern w:val="0"/>
          <w14:ligatures w14:val="none"/>
        </w:rPr>
        <w:t xml:space="preserve">Jones, P. (2024) ‘Sustainable construction and cost implications’, Journal of Sustainable Real Estate, </w:t>
      </w:r>
    </w:p>
    <w:p w14:paraId="088B86C0" w14:textId="77777777" w:rsidR="007D0443" w:rsidRPr="007D0443" w:rsidRDefault="007D0443" w:rsidP="007D0443">
      <w:pPr>
        <w:spacing w:after="0" w:line="240" w:lineRule="auto"/>
        <w:rPr>
          <w:rFonts w:cs="Times New Roman"/>
          <w:kern w:val="0"/>
          <w14:ligatures w14:val="none"/>
        </w:rPr>
      </w:pPr>
    </w:p>
    <w:p w14:paraId="6BBD2BB8"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color w:val="000000"/>
          <w:kern w:val="0"/>
          <w14:ligatures w14:val="none"/>
        </w:rPr>
        <w:t>Lauble, S. (2025) ‘Early-stage cost prediction in construction projects’, in Proceedings of EC3 Conference 2025. Available at:</w:t>
      </w:r>
      <w:r w:rsidRPr="007D0443">
        <w:rPr>
          <w:rFonts w:cs="Arial"/>
          <w:color w:val="000000"/>
          <w:kern w:val="0"/>
          <w14:ligatures w14:val="none"/>
        </w:rPr>
        <w:t xml:space="preserve"> </w:t>
      </w:r>
      <w:hyperlink r:id="rId7" w:history="1">
        <w:r w:rsidRPr="007D0443">
          <w:rPr>
            <w:rFonts w:cs="Arial"/>
            <w:color w:val="467886" w:themeColor="hyperlink"/>
            <w:kern w:val="0"/>
            <w:u w:val="single"/>
            <w14:ligatures w14:val="none"/>
          </w:rPr>
          <w:t>https://ec-3.org/publications/conferences/EC32025/papers/EC32025_167.pdf</w:t>
        </w:r>
      </w:hyperlink>
      <w:r w:rsidRPr="007D0443">
        <w:rPr>
          <w:rFonts w:cs="Times New Roman"/>
          <w:color w:val="000000"/>
          <w:kern w:val="0"/>
          <w14:ligatures w14:val="none"/>
        </w:rPr>
        <w:t xml:space="preserve"> </w:t>
      </w:r>
      <w:r w:rsidRPr="007D0443">
        <w:rPr>
          <w:rFonts w:cs="Times New Roman"/>
          <w:kern w:val="0"/>
          <w14:ligatures w14:val="none"/>
        </w:rPr>
        <w:t>(Accessed: 10 February 2026).</w:t>
      </w:r>
    </w:p>
    <w:p w14:paraId="534325FB" w14:textId="1C4E5AFB" w:rsidR="007D0443" w:rsidRPr="007D0443" w:rsidRDefault="007D0443" w:rsidP="007D0443">
      <w:pPr>
        <w:numPr>
          <w:ilvl w:val="0"/>
          <w:numId w:val="6"/>
        </w:numPr>
        <w:spacing w:after="0" w:line="240" w:lineRule="auto"/>
        <w:contextualSpacing/>
        <w:rPr>
          <w:rFonts w:cs="Times New Roman"/>
          <w:kern w:val="0"/>
          <w14:ligatures w14:val="none"/>
        </w:rPr>
      </w:pPr>
      <w:r w:rsidRPr="007D0443">
        <w:rPr>
          <w:rFonts w:cs="Times New Roman"/>
          <w:kern w:val="0"/>
          <w14:ligatures w14:val="none"/>
        </w:rPr>
        <w:t>Lim, J. et al. (2025) ‘Lifecycle carbon comparison of refurbishment versus new-build construction’, Buildings, 15(18)</w:t>
      </w:r>
    </w:p>
    <w:p w14:paraId="5214FCDA" w14:textId="77777777" w:rsidR="007D0443" w:rsidRPr="007D0443" w:rsidRDefault="007D0443" w:rsidP="007D0443">
      <w:pPr>
        <w:spacing w:after="0" w:line="240" w:lineRule="auto"/>
        <w:ind w:left="720"/>
        <w:contextualSpacing/>
        <w:rPr>
          <w:rFonts w:cs="Times New Roman"/>
          <w:kern w:val="0"/>
          <w14:ligatures w14:val="none"/>
        </w:rPr>
      </w:pPr>
    </w:p>
    <w:p w14:paraId="0A351BE7"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color w:val="000000"/>
          <w:kern w:val="0"/>
          <w14:ligatures w14:val="none"/>
        </w:rPr>
        <w:t>Royal Institution of Chartered Surveyors (RICS) (2023) Whole life carbon assessment for the built environment: professional standard (2nd edn.). London: RICS. Available at: </w:t>
      </w:r>
      <w:hyperlink r:id="rId8" w:history="1">
        <w:r w:rsidRPr="007D0443">
          <w:rPr>
            <w:rFonts w:cs="Arial"/>
            <w:color w:val="467886" w:themeColor="hyperlink"/>
            <w:kern w:val="0"/>
            <w:u w:val="single"/>
            <w14:ligatures w14:val="none"/>
          </w:rPr>
          <w:t>https://www.rics.org/content/dam/ricsglobal/documents/standards/Whole_life_carbon_assessment_PS_Sept23.pdf</w:t>
        </w:r>
      </w:hyperlink>
      <w:r w:rsidRPr="007D0443">
        <w:rPr>
          <w:rFonts w:cs="Times New Roman"/>
          <w:color w:val="000000"/>
          <w:kern w:val="0"/>
          <w14:ligatures w14:val="none"/>
        </w:rPr>
        <w:t xml:space="preserve"> </w:t>
      </w:r>
      <w:r w:rsidRPr="007D0443">
        <w:rPr>
          <w:rFonts w:cs="Times New Roman"/>
          <w:kern w:val="0"/>
          <w14:ligatures w14:val="none"/>
        </w:rPr>
        <w:t> (Accessed: 5 December 2025).</w:t>
      </w:r>
    </w:p>
    <w:p w14:paraId="327C2531"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kern w:val="0"/>
          <w14:ligatures w14:val="none"/>
        </w:rPr>
        <w:t>Kirkham, R. (2022) Ferry and Brandon’s Cost Planning of Buildings. 10th edn. Oxford: Wiley-Blackwell.</w:t>
      </w:r>
    </w:p>
    <w:p w14:paraId="5FAB8C16" w14:textId="77777777" w:rsidR="007D0443" w:rsidRPr="007D0443" w:rsidRDefault="007D0443" w:rsidP="007D0443">
      <w:pPr>
        <w:numPr>
          <w:ilvl w:val="0"/>
          <w:numId w:val="6"/>
        </w:numPr>
        <w:spacing w:after="0" w:line="240" w:lineRule="auto"/>
        <w:contextualSpacing/>
        <w:rPr>
          <w:rFonts w:cs="Times New Roman"/>
          <w:kern w:val="0"/>
          <w14:ligatures w14:val="none"/>
        </w:rPr>
      </w:pPr>
      <w:r w:rsidRPr="007D0443">
        <w:rPr>
          <w:rFonts w:cs="Times New Roman"/>
          <w:kern w:val="0"/>
          <w14:ligatures w14:val="none"/>
        </w:rPr>
        <w:lastRenderedPageBreak/>
        <w:t>UK Government (n.d.) Interview study: qualitative studies. Available at:</w:t>
      </w:r>
      <w:r w:rsidRPr="007D0443">
        <w:t xml:space="preserve"> </w:t>
      </w:r>
      <w:hyperlink r:id="rId9" w:history="1">
        <w:r w:rsidRPr="007D0443">
          <w:rPr>
            <w:rFonts w:cs="Arial"/>
            <w:color w:val="467886" w:themeColor="hyperlink"/>
            <w:kern w:val="0"/>
            <w:u w:val="single"/>
            <w14:ligatures w14:val="none"/>
          </w:rPr>
          <w:t>https://www.gov.uk/guidance/interview-study-qualitative-studies</w:t>
        </w:r>
      </w:hyperlink>
    </w:p>
    <w:p w14:paraId="532A062D" w14:textId="77777777" w:rsidR="007D0443" w:rsidRPr="007D0443" w:rsidRDefault="007D0443" w:rsidP="007D0443">
      <w:pPr>
        <w:spacing w:after="0" w:line="240" w:lineRule="auto"/>
        <w:ind w:left="720"/>
        <w:contextualSpacing/>
        <w:rPr>
          <w:rFonts w:cs="Times New Roman"/>
          <w:kern w:val="0"/>
          <w14:ligatures w14:val="none"/>
        </w:rPr>
      </w:pPr>
    </w:p>
    <w:p w14:paraId="0E3BD28E"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color w:val="000000"/>
          <w:kern w:val="0"/>
          <w14:ligatures w14:val="none"/>
        </w:rPr>
        <w:t>UK Green Building Council (2019) Building the case for net zero. London: UKGBC. Available at:</w:t>
      </w:r>
      <w:r w:rsidRPr="007D0443">
        <w:rPr>
          <w:rFonts w:cs="Arial"/>
          <w:color w:val="000000"/>
          <w:kern w:val="0"/>
          <w14:ligatures w14:val="none"/>
        </w:rPr>
        <w:t xml:space="preserve"> </w:t>
      </w:r>
      <w:hyperlink r:id="rId10" w:history="1">
        <w:r w:rsidRPr="007D0443">
          <w:rPr>
            <w:rFonts w:cs="Arial"/>
            <w:color w:val="467886" w:themeColor="hyperlink"/>
            <w:kern w:val="0"/>
            <w:u w:val="single"/>
            <w14:ligatures w14:val="none"/>
          </w:rPr>
          <w:t>https://ukgbc.org/resources/building-the-case-for-net-zero/</w:t>
        </w:r>
      </w:hyperlink>
      <w:r w:rsidRPr="007D0443">
        <w:rPr>
          <w:rFonts w:cs="Times New Roman"/>
          <w:color w:val="000000"/>
          <w:kern w:val="0"/>
          <w14:ligatures w14:val="none"/>
        </w:rPr>
        <w:t xml:space="preserve"> </w:t>
      </w:r>
      <w:r w:rsidRPr="007D0443">
        <w:rPr>
          <w:rFonts w:cs="Times New Roman"/>
          <w:kern w:val="0"/>
          <w14:ligatures w14:val="none"/>
        </w:rPr>
        <w:t>(Accessed: 25 November 2025).</w:t>
      </w:r>
    </w:p>
    <w:p w14:paraId="28093BC6"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color w:val="000000"/>
          <w:kern w:val="0"/>
          <w14:ligatures w14:val="none"/>
        </w:rPr>
        <w:t xml:space="preserve">Welsh Government (2021) Net Zero Wales: carbon budget 2 (2021–2025). Cardiff: Welsh Government. Available at: </w:t>
      </w:r>
      <w:hyperlink r:id="rId11" w:history="1">
        <w:r w:rsidRPr="007D0443">
          <w:rPr>
            <w:rFonts w:cs="Arial"/>
            <w:color w:val="467886" w:themeColor="hyperlink"/>
            <w:kern w:val="0"/>
            <w:u w:val="single"/>
            <w14:ligatures w14:val="none"/>
          </w:rPr>
          <w:t>https://www.gov.wales/sites/default/files/publications/2021-10/net-zero-wales-carbon-budget-2-2021-25.pdf</w:t>
        </w:r>
      </w:hyperlink>
      <w:r w:rsidRPr="007D0443">
        <w:rPr>
          <w:rFonts w:cs="Times New Roman"/>
          <w:color w:val="000000"/>
          <w:kern w:val="0"/>
          <w14:ligatures w14:val="none"/>
        </w:rPr>
        <w:t xml:space="preserve"> </w:t>
      </w:r>
      <w:r w:rsidRPr="007D0443">
        <w:rPr>
          <w:rFonts w:cs="Times New Roman"/>
          <w:kern w:val="0"/>
          <w14:ligatures w14:val="none"/>
        </w:rPr>
        <w:t>(Accessed: 18 November 2025).</w:t>
      </w:r>
    </w:p>
    <w:p w14:paraId="0546D886"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color w:val="000000"/>
          <w:kern w:val="0"/>
          <w14:ligatures w14:val="none"/>
        </w:rPr>
        <w:t xml:space="preserve">Sharbaf, S.A. and Schneider-Marin, P. (2025) Cost-benefit analysis of sustainable upgrades in existing buildings: a critical review. Energy and Buildings, 328, 115142 </w:t>
      </w:r>
      <w:hyperlink r:id="rId12" w:history="1">
        <w:r w:rsidRPr="007D0443">
          <w:rPr>
            <w:rFonts w:cs="Times New Roman"/>
            <w:color w:val="467886" w:themeColor="hyperlink"/>
            <w:kern w:val="0"/>
            <w:u w:val="single"/>
            <w14:ligatures w14:val="none"/>
          </w:rPr>
          <w:t>https://www.sciencedirect.com/science/article/pii/S0378778824012581</w:t>
        </w:r>
      </w:hyperlink>
      <w:r w:rsidRPr="007D0443">
        <w:rPr>
          <w:rFonts w:cs="Times New Roman"/>
          <w:color w:val="000000"/>
          <w:kern w:val="0"/>
          <w14:ligatures w14:val="none"/>
        </w:rPr>
        <w:t xml:space="preserve"> </w:t>
      </w:r>
      <w:r w:rsidRPr="007D0443">
        <w:rPr>
          <w:rFonts w:cs="Times New Roman"/>
          <w:kern w:val="0"/>
          <w14:ligatures w14:val="none"/>
        </w:rPr>
        <w:t>(Accessed: 20 February 2026).</w:t>
      </w:r>
    </w:p>
    <w:p w14:paraId="09ED4BFF" w14:textId="77777777" w:rsidR="007D0443" w:rsidRPr="007D0443" w:rsidRDefault="007D0443" w:rsidP="007D0443">
      <w:pPr>
        <w:numPr>
          <w:ilvl w:val="0"/>
          <w:numId w:val="6"/>
        </w:numPr>
        <w:spacing w:after="255" w:line="240" w:lineRule="auto"/>
        <w:rPr>
          <w:rFonts w:cs="Times New Roman"/>
          <w:kern w:val="0"/>
          <w14:ligatures w14:val="none"/>
        </w:rPr>
      </w:pPr>
      <w:r w:rsidRPr="007D0443">
        <w:rPr>
          <w:rFonts w:cs="Times New Roman"/>
          <w:color w:val="000000"/>
          <w:kern w:val="0"/>
          <w14:ligatures w14:val="none"/>
        </w:rPr>
        <w:t xml:space="preserve">Cadw (2024) Managing change to listed buildings in Wales. Cardiff: Welsh Government. Available at: </w:t>
      </w:r>
      <w:hyperlink r:id="rId13" w:history="1">
        <w:r w:rsidRPr="007D0443">
          <w:rPr>
            <w:rFonts w:cs="Times New Roman"/>
            <w:color w:val="467886" w:themeColor="hyperlink"/>
            <w:kern w:val="0"/>
            <w:u w:val="single"/>
            <w14:ligatures w14:val="none"/>
          </w:rPr>
          <w:t>https://cadw.gov.wales/sites/default/files/2024-09/1Managing%20Change%20to%20Listed%20Buildings%20in%20Wales%2024303%20EN.pdf</w:t>
        </w:r>
      </w:hyperlink>
      <w:r w:rsidRPr="007D0443">
        <w:rPr>
          <w:rFonts w:cs="Times New Roman"/>
          <w:color w:val="000000"/>
          <w:kern w:val="0"/>
          <w14:ligatures w14:val="none"/>
        </w:rPr>
        <w:t xml:space="preserve"> </w:t>
      </w:r>
      <w:r w:rsidRPr="007D0443">
        <w:rPr>
          <w:rFonts w:cs="Times New Roman"/>
          <w:kern w:val="0"/>
          <w14:ligatures w14:val="none"/>
        </w:rPr>
        <w:t>(Accessed: 10 March 2026).</w:t>
      </w:r>
    </w:p>
    <w:p w14:paraId="6F893BC4" w14:textId="77777777" w:rsidR="007D0443" w:rsidRPr="007D0443" w:rsidRDefault="007D0443" w:rsidP="007D0443">
      <w:pPr>
        <w:numPr>
          <w:ilvl w:val="0"/>
          <w:numId w:val="6"/>
        </w:numPr>
        <w:spacing w:after="255" w:line="240" w:lineRule="auto"/>
        <w:rPr>
          <w:rFonts w:cs="Times New Roman"/>
          <w:color w:val="000000" w:themeColor="text1"/>
          <w:kern w:val="0"/>
          <w14:ligatures w14:val="none"/>
        </w:rPr>
      </w:pPr>
      <w:r w:rsidRPr="007D0443">
        <w:rPr>
          <w:rFonts w:cs="Times New Roman"/>
          <w:color w:val="000000" w:themeColor="text1"/>
          <w:kern w:val="0"/>
          <w14:ligatures w14:val="none"/>
        </w:rPr>
        <w:t xml:space="preserve">Muthu, S.S. (ed.) (2016) Life Cycle Costing: Environmental Footprints and Eco-design of Products and Processes. Singapore: Springer. </w:t>
      </w:r>
    </w:p>
    <w:p w14:paraId="7EC6CF00" w14:textId="77777777" w:rsidR="007D0443" w:rsidRDefault="007D0443" w:rsidP="007D0443">
      <w:pPr>
        <w:numPr>
          <w:ilvl w:val="0"/>
          <w:numId w:val="6"/>
        </w:numPr>
        <w:spacing w:after="255" w:line="240" w:lineRule="auto"/>
        <w:rPr>
          <w:rFonts w:cs="Times New Roman"/>
          <w:color w:val="000000" w:themeColor="text1"/>
          <w:kern w:val="0"/>
          <w14:ligatures w14:val="none"/>
        </w:rPr>
      </w:pPr>
      <w:r w:rsidRPr="007D0443">
        <w:rPr>
          <w:rFonts w:cs="Times New Roman"/>
          <w:color w:val="000000" w:themeColor="text1"/>
          <w:kern w:val="0"/>
          <w14:ligatures w14:val="none"/>
        </w:rPr>
        <w:t xml:space="preserve">Cartlidge, D. (2018) New Aspects of Quantity Surveying Practice. 5th edn. London: Routledge. </w:t>
      </w:r>
    </w:p>
    <w:p w14:paraId="4899E7E2" w14:textId="61C61288" w:rsidR="002757DC" w:rsidRPr="002757DC" w:rsidRDefault="002757DC" w:rsidP="002757DC">
      <w:pPr>
        <w:pStyle w:val="ListParagraph"/>
        <w:numPr>
          <w:ilvl w:val="0"/>
          <w:numId w:val="6"/>
        </w:numPr>
        <w:spacing w:before="100" w:beforeAutospacing="1" w:after="100" w:afterAutospacing="1" w:line="240" w:lineRule="auto"/>
        <w:rPr>
          <w:rFonts w:cs="Times New Roman"/>
          <w:kern w:val="0"/>
          <w14:ligatures w14:val="none"/>
        </w:rPr>
      </w:pPr>
      <w:r w:rsidRPr="002757DC">
        <w:rPr>
          <w:rFonts w:cs="Times New Roman"/>
          <w:kern w:val="0"/>
          <w14:ligatures w14:val="none"/>
        </w:rPr>
        <w:t xml:space="preserve">Braun, </w:t>
      </w:r>
      <w:r w:rsidR="007A1D66" w:rsidRPr="002757DC">
        <w:rPr>
          <w:rFonts w:cs="Times New Roman"/>
          <w:kern w:val="0"/>
          <w14:ligatures w14:val="none"/>
        </w:rPr>
        <w:t>V.,</w:t>
      </w:r>
      <w:r w:rsidRPr="002757DC">
        <w:rPr>
          <w:rFonts w:cs="Times New Roman"/>
          <w:kern w:val="0"/>
          <w14:ligatures w14:val="none"/>
        </w:rPr>
        <w:t xml:space="preserve"> and Clarke, V. (2006) Using thematic analysis in psychology. Qualitative Research in Psychology, </w:t>
      </w:r>
    </w:p>
    <w:p w14:paraId="193680AB" w14:textId="77777777" w:rsidR="00C02D5D" w:rsidRPr="007D0443" w:rsidRDefault="00C02D5D" w:rsidP="00E9711B">
      <w:pPr>
        <w:spacing w:after="255" w:line="240" w:lineRule="auto"/>
        <w:ind w:left="360"/>
        <w:rPr>
          <w:rFonts w:cs="Times New Roman"/>
          <w:color w:val="000000" w:themeColor="text1"/>
          <w:kern w:val="0"/>
          <w14:ligatures w14:val="none"/>
        </w:rPr>
      </w:pPr>
    </w:p>
    <w:p w14:paraId="45FF3EFD" w14:textId="77777777" w:rsidR="0098110C" w:rsidRPr="00B219F4" w:rsidRDefault="0098110C" w:rsidP="00B219F4"/>
    <w:sectPr w:rsidR="0098110C" w:rsidRPr="00B219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Bold">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og3oXluY" int2:invalidationBookmarkName="" int2:hashCode="5E7KMl5sxfIPS2" int2:id="6zsHdTh5">
      <int2:state int2:value="Rejected" int2:type="style"/>
    </int2:bookmark>
    <int2:bookmark int2:bookmarkName="_Int_1v14suzl" int2:invalidationBookmarkName="" int2:hashCode="4dDGwcKeatUWQH" int2:id="lkyYfTlv">
      <int2:state int2:value="Rejected" int2:type="gram"/>
    </int2:bookmark>
    <int2:bookmark int2:bookmarkName="_Int_lVb7fZea" int2:invalidationBookmarkName="" int2:hashCode="5E7KMl5sxfIPS2" int2:id="usicmZaB">
      <int2:state int2:value="Rejected" int2:type="style"/>
    </int2:bookmark>
    <int2:bookmark int2:bookmarkName="_Int_qf7zRCrR" int2:invalidationBookmarkName="" int2:hashCode="SradH0SdDJdch8" int2:id="vNoPWYuF">
      <int2:state int2:value="Rejected" int2:type="style"/>
    </int2:bookmark>
    <int2:bookmark int2:bookmarkName="_Int_za8iZPSw" int2:invalidationBookmarkName="" int2:hashCode="5gTsX187ISDS2P" int2:id="gvWJsk6d">
      <int2:state int2:value="Rejected" int2:type="style"/>
    </int2:bookmark>
    <int2:bookmark int2:bookmarkName="_Int_518NH1hp" int2:invalidationBookmarkName="" int2:hashCode="5E7KMl5sxfIPS2" int2:id="avQbkDVU">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4B83"/>
    <w:multiLevelType w:val="hybridMultilevel"/>
    <w:tmpl w:val="34C02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1668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6E4F19"/>
    <w:multiLevelType w:val="hybridMultilevel"/>
    <w:tmpl w:val="59F8F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CD3786"/>
    <w:multiLevelType w:val="hybridMultilevel"/>
    <w:tmpl w:val="731EEAC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25C3127"/>
    <w:multiLevelType w:val="hybridMultilevel"/>
    <w:tmpl w:val="0A9C8578"/>
    <w:lvl w:ilvl="0" w:tplc="FFFFFFFF">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AE0A56"/>
    <w:multiLevelType w:val="hybridMultilevel"/>
    <w:tmpl w:val="55BC95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CC1264"/>
    <w:multiLevelType w:val="hybridMultilevel"/>
    <w:tmpl w:val="83607E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426"/>
    <w:multiLevelType w:val="hybridMultilevel"/>
    <w:tmpl w:val="081EAE30"/>
    <w:lvl w:ilvl="0" w:tplc="FFFFFFFF">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6296363">
    <w:abstractNumId w:val="3"/>
  </w:num>
  <w:num w:numId="2" w16cid:durableId="1705323061">
    <w:abstractNumId w:val="5"/>
  </w:num>
  <w:num w:numId="3" w16cid:durableId="929509825">
    <w:abstractNumId w:val="7"/>
  </w:num>
  <w:num w:numId="4" w16cid:durableId="562183464">
    <w:abstractNumId w:val="6"/>
  </w:num>
  <w:num w:numId="5" w16cid:durableId="1551458006">
    <w:abstractNumId w:val="4"/>
  </w:num>
  <w:num w:numId="6" w16cid:durableId="166215413">
    <w:abstractNumId w:val="0"/>
  </w:num>
  <w:num w:numId="7" w16cid:durableId="319189000">
    <w:abstractNumId w:val="1"/>
  </w:num>
  <w:num w:numId="8" w16cid:durableId="21115370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69"/>
    <w:rsid w:val="000038CD"/>
    <w:rsid w:val="0000723C"/>
    <w:rsid w:val="0001589A"/>
    <w:rsid w:val="00033977"/>
    <w:rsid w:val="00042DE7"/>
    <w:rsid w:val="00061CA8"/>
    <w:rsid w:val="000643BD"/>
    <w:rsid w:val="00065A5C"/>
    <w:rsid w:val="00071B4A"/>
    <w:rsid w:val="000962C2"/>
    <w:rsid w:val="00096998"/>
    <w:rsid w:val="000A012D"/>
    <w:rsid w:val="000A50BA"/>
    <w:rsid w:val="000B1E63"/>
    <w:rsid w:val="000D3B45"/>
    <w:rsid w:val="000D54C0"/>
    <w:rsid w:val="000E2A9D"/>
    <w:rsid w:val="000F1C54"/>
    <w:rsid w:val="000F270E"/>
    <w:rsid w:val="0012463F"/>
    <w:rsid w:val="00127847"/>
    <w:rsid w:val="00132F0C"/>
    <w:rsid w:val="00137BB6"/>
    <w:rsid w:val="001526AB"/>
    <w:rsid w:val="00160882"/>
    <w:rsid w:val="00172E8B"/>
    <w:rsid w:val="00194E8B"/>
    <w:rsid w:val="001A64A0"/>
    <w:rsid w:val="001B0E28"/>
    <w:rsid w:val="001B5189"/>
    <w:rsid w:val="001B57CD"/>
    <w:rsid w:val="001B5CB3"/>
    <w:rsid w:val="001C46A4"/>
    <w:rsid w:val="001D2D88"/>
    <w:rsid w:val="001E3A9E"/>
    <w:rsid w:val="001E5CD9"/>
    <w:rsid w:val="00210815"/>
    <w:rsid w:val="00211D22"/>
    <w:rsid w:val="00214023"/>
    <w:rsid w:val="00215478"/>
    <w:rsid w:val="00215A67"/>
    <w:rsid w:val="00220F26"/>
    <w:rsid w:val="002242B4"/>
    <w:rsid w:val="0023766D"/>
    <w:rsid w:val="00262B03"/>
    <w:rsid w:val="002757DC"/>
    <w:rsid w:val="0028002F"/>
    <w:rsid w:val="002805DC"/>
    <w:rsid w:val="002925A9"/>
    <w:rsid w:val="002A0435"/>
    <w:rsid w:val="002A2AC2"/>
    <w:rsid w:val="002A59AA"/>
    <w:rsid w:val="002B26C0"/>
    <w:rsid w:val="002B2A80"/>
    <w:rsid w:val="002B2BDE"/>
    <w:rsid w:val="002B4B06"/>
    <w:rsid w:val="002C3254"/>
    <w:rsid w:val="002D1A99"/>
    <w:rsid w:val="002E07C0"/>
    <w:rsid w:val="002E560B"/>
    <w:rsid w:val="002E75A9"/>
    <w:rsid w:val="002E7D44"/>
    <w:rsid w:val="002F195A"/>
    <w:rsid w:val="00312F70"/>
    <w:rsid w:val="00313CFB"/>
    <w:rsid w:val="00316CD4"/>
    <w:rsid w:val="00317A61"/>
    <w:rsid w:val="00340C11"/>
    <w:rsid w:val="00344AF4"/>
    <w:rsid w:val="003467AB"/>
    <w:rsid w:val="0036250D"/>
    <w:rsid w:val="00367580"/>
    <w:rsid w:val="00371B44"/>
    <w:rsid w:val="00373DEB"/>
    <w:rsid w:val="00385156"/>
    <w:rsid w:val="00396B87"/>
    <w:rsid w:val="003A5C8F"/>
    <w:rsid w:val="003B5729"/>
    <w:rsid w:val="003F0CF3"/>
    <w:rsid w:val="00404896"/>
    <w:rsid w:val="0040637C"/>
    <w:rsid w:val="004162C0"/>
    <w:rsid w:val="004236B3"/>
    <w:rsid w:val="00427CAF"/>
    <w:rsid w:val="00431A34"/>
    <w:rsid w:val="004461D6"/>
    <w:rsid w:val="00457E15"/>
    <w:rsid w:val="0046104F"/>
    <w:rsid w:val="00465E26"/>
    <w:rsid w:val="004925DE"/>
    <w:rsid w:val="00492723"/>
    <w:rsid w:val="004A03EB"/>
    <w:rsid w:val="004A160F"/>
    <w:rsid w:val="004B1804"/>
    <w:rsid w:val="004B4106"/>
    <w:rsid w:val="004C059A"/>
    <w:rsid w:val="004C38D7"/>
    <w:rsid w:val="004C4DEC"/>
    <w:rsid w:val="004C5861"/>
    <w:rsid w:val="004D6B13"/>
    <w:rsid w:val="004E071B"/>
    <w:rsid w:val="004E2291"/>
    <w:rsid w:val="0050555A"/>
    <w:rsid w:val="00513AE8"/>
    <w:rsid w:val="00516570"/>
    <w:rsid w:val="00516EE5"/>
    <w:rsid w:val="00517BEB"/>
    <w:rsid w:val="00527A1B"/>
    <w:rsid w:val="00537926"/>
    <w:rsid w:val="00542135"/>
    <w:rsid w:val="00543F35"/>
    <w:rsid w:val="00566852"/>
    <w:rsid w:val="005738DF"/>
    <w:rsid w:val="00582E3C"/>
    <w:rsid w:val="00585B10"/>
    <w:rsid w:val="00593834"/>
    <w:rsid w:val="00593F00"/>
    <w:rsid w:val="005A3F72"/>
    <w:rsid w:val="005B07BB"/>
    <w:rsid w:val="005E1D31"/>
    <w:rsid w:val="00645582"/>
    <w:rsid w:val="00653AFB"/>
    <w:rsid w:val="00677896"/>
    <w:rsid w:val="00687F49"/>
    <w:rsid w:val="006A55A9"/>
    <w:rsid w:val="006B1AC0"/>
    <w:rsid w:val="006E1195"/>
    <w:rsid w:val="006E680C"/>
    <w:rsid w:val="007049B8"/>
    <w:rsid w:val="00713036"/>
    <w:rsid w:val="007339DD"/>
    <w:rsid w:val="00735A73"/>
    <w:rsid w:val="007416D6"/>
    <w:rsid w:val="007425D4"/>
    <w:rsid w:val="00742D42"/>
    <w:rsid w:val="0075062A"/>
    <w:rsid w:val="00761406"/>
    <w:rsid w:val="00791110"/>
    <w:rsid w:val="00795CCB"/>
    <w:rsid w:val="007A1D66"/>
    <w:rsid w:val="007A643E"/>
    <w:rsid w:val="007C6AC3"/>
    <w:rsid w:val="007D0443"/>
    <w:rsid w:val="007D0AC6"/>
    <w:rsid w:val="007E7A0F"/>
    <w:rsid w:val="007F3A07"/>
    <w:rsid w:val="00810FB2"/>
    <w:rsid w:val="008334BB"/>
    <w:rsid w:val="0084511D"/>
    <w:rsid w:val="008723A2"/>
    <w:rsid w:val="00882B51"/>
    <w:rsid w:val="008924F0"/>
    <w:rsid w:val="008A0C31"/>
    <w:rsid w:val="008A62DA"/>
    <w:rsid w:val="008B256B"/>
    <w:rsid w:val="008B3001"/>
    <w:rsid w:val="008B4BD3"/>
    <w:rsid w:val="008B6EB9"/>
    <w:rsid w:val="008C33A5"/>
    <w:rsid w:val="008C43AB"/>
    <w:rsid w:val="008E1DF9"/>
    <w:rsid w:val="008F0092"/>
    <w:rsid w:val="008F2135"/>
    <w:rsid w:val="009130E6"/>
    <w:rsid w:val="00913556"/>
    <w:rsid w:val="00925981"/>
    <w:rsid w:val="00927181"/>
    <w:rsid w:val="009333F3"/>
    <w:rsid w:val="00934F89"/>
    <w:rsid w:val="00937E6E"/>
    <w:rsid w:val="00946F20"/>
    <w:rsid w:val="00952D3E"/>
    <w:rsid w:val="00960CAE"/>
    <w:rsid w:val="00970425"/>
    <w:rsid w:val="009728AC"/>
    <w:rsid w:val="00973D7B"/>
    <w:rsid w:val="00975E8F"/>
    <w:rsid w:val="0097611F"/>
    <w:rsid w:val="0098110C"/>
    <w:rsid w:val="00986B65"/>
    <w:rsid w:val="009A56B5"/>
    <w:rsid w:val="009B5341"/>
    <w:rsid w:val="009C2464"/>
    <w:rsid w:val="009C5F9A"/>
    <w:rsid w:val="009D32A7"/>
    <w:rsid w:val="009E17D6"/>
    <w:rsid w:val="009E6493"/>
    <w:rsid w:val="009E6A1A"/>
    <w:rsid w:val="009F239B"/>
    <w:rsid w:val="00A06079"/>
    <w:rsid w:val="00A14936"/>
    <w:rsid w:val="00A15622"/>
    <w:rsid w:val="00A15A0B"/>
    <w:rsid w:val="00A204F5"/>
    <w:rsid w:val="00A34DC7"/>
    <w:rsid w:val="00A35D35"/>
    <w:rsid w:val="00A47021"/>
    <w:rsid w:val="00A55952"/>
    <w:rsid w:val="00A61836"/>
    <w:rsid w:val="00A9598F"/>
    <w:rsid w:val="00AD1D20"/>
    <w:rsid w:val="00AE56C3"/>
    <w:rsid w:val="00AF1B43"/>
    <w:rsid w:val="00B13B8A"/>
    <w:rsid w:val="00B219F4"/>
    <w:rsid w:val="00B52EC0"/>
    <w:rsid w:val="00B54616"/>
    <w:rsid w:val="00B55CF2"/>
    <w:rsid w:val="00B71852"/>
    <w:rsid w:val="00B74926"/>
    <w:rsid w:val="00B74C36"/>
    <w:rsid w:val="00B94F4E"/>
    <w:rsid w:val="00BA5D03"/>
    <w:rsid w:val="00BC2846"/>
    <w:rsid w:val="00BD3038"/>
    <w:rsid w:val="00BD4391"/>
    <w:rsid w:val="00BE0599"/>
    <w:rsid w:val="00BE5415"/>
    <w:rsid w:val="00BE78A8"/>
    <w:rsid w:val="00BF185E"/>
    <w:rsid w:val="00BF7EFB"/>
    <w:rsid w:val="00C02D5D"/>
    <w:rsid w:val="00C26807"/>
    <w:rsid w:val="00C26C9C"/>
    <w:rsid w:val="00C27CCF"/>
    <w:rsid w:val="00C32F96"/>
    <w:rsid w:val="00C4531A"/>
    <w:rsid w:val="00C61561"/>
    <w:rsid w:val="00C6714F"/>
    <w:rsid w:val="00C67A93"/>
    <w:rsid w:val="00C73C50"/>
    <w:rsid w:val="00C8104B"/>
    <w:rsid w:val="00C81F9F"/>
    <w:rsid w:val="00C8449E"/>
    <w:rsid w:val="00C8604C"/>
    <w:rsid w:val="00CA5FDC"/>
    <w:rsid w:val="00CA64F4"/>
    <w:rsid w:val="00CE6231"/>
    <w:rsid w:val="00CF1CF8"/>
    <w:rsid w:val="00D02430"/>
    <w:rsid w:val="00D3095D"/>
    <w:rsid w:val="00D311A6"/>
    <w:rsid w:val="00D31915"/>
    <w:rsid w:val="00D34E9C"/>
    <w:rsid w:val="00D363E5"/>
    <w:rsid w:val="00D54DC7"/>
    <w:rsid w:val="00D82101"/>
    <w:rsid w:val="00D83B09"/>
    <w:rsid w:val="00D86BB0"/>
    <w:rsid w:val="00D87CB6"/>
    <w:rsid w:val="00D94266"/>
    <w:rsid w:val="00DA5462"/>
    <w:rsid w:val="00DB4A83"/>
    <w:rsid w:val="00DC3AB8"/>
    <w:rsid w:val="00DC7EB9"/>
    <w:rsid w:val="00DE1A15"/>
    <w:rsid w:val="00DE5C05"/>
    <w:rsid w:val="00DE6C5B"/>
    <w:rsid w:val="00DF15C1"/>
    <w:rsid w:val="00DF1630"/>
    <w:rsid w:val="00E10EC7"/>
    <w:rsid w:val="00E14C20"/>
    <w:rsid w:val="00E175C6"/>
    <w:rsid w:val="00E21A42"/>
    <w:rsid w:val="00E35222"/>
    <w:rsid w:val="00E53CB6"/>
    <w:rsid w:val="00E74FF9"/>
    <w:rsid w:val="00E84DAF"/>
    <w:rsid w:val="00E86D39"/>
    <w:rsid w:val="00E9711B"/>
    <w:rsid w:val="00EA32DC"/>
    <w:rsid w:val="00EA4A49"/>
    <w:rsid w:val="00EA5A05"/>
    <w:rsid w:val="00EC0541"/>
    <w:rsid w:val="00ED07DA"/>
    <w:rsid w:val="00EF5869"/>
    <w:rsid w:val="00EF69AD"/>
    <w:rsid w:val="00EF7DA5"/>
    <w:rsid w:val="00F22FAD"/>
    <w:rsid w:val="00F26420"/>
    <w:rsid w:val="00F421B9"/>
    <w:rsid w:val="00F438B3"/>
    <w:rsid w:val="00F53F91"/>
    <w:rsid w:val="00F63303"/>
    <w:rsid w:val="00F65D6F"/>
    <w:rsid w:val="00F6619F"/>
    <w:rsid w:val="00F705A3"/>
    <w:rsid w:val="00F710C0"/>
    <w:rsid w:val="00F712AE"/>
    <w:rsid w:val="00F730AC"/>
    <w:rsid w:val="00F772DF"/>
    <w:rsid w:val="00F83715"/>
    <w:rsid w:val="00F84883"/>
    <w:rsid w:val="00F854A2"/>
    <w:rsid w:val="00F8589F"/>
    <w:rsid w:val="00F87271"/>
    <w:rsid w:val="00F90BB3"/>
    <w:rsid w:val="00FA58A4"/>
    <w:rsid w:val="00FA5F3E"/>
    <w:rsid w:val="00FB1E4C"/>
    <w:rsid w:val="00FB5ED2"/>
    <w:rsid w:val="00FC4D4B"/>
    <w:rsid w:val="00FD2725"/>
    <w:rsid w:val="00FE174C"/>
    <w:rsid w:val="00FF3C6E"/>
    <w:rsid w:val="00FF6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DB6324"/>
  <w15:chartTrackingRefBased/>
  <w15:docId w15:val="{048F8F2C-D50F-EF42-AEDD-3ECA8B9CF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5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5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5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58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58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58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58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58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58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58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58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58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58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58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58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58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5869"/>
    <w:rPr>
      <w:rFonts w:eastAsiaTheme="majorEastAsia" w:cstheme="majorBidi"/>
      <w:color w:val="272727" w:themeColor="text1" w:themeTint="D8"/>
    </w:rPr>
  </w:style>
  <w:style w:type="paragraph" w:styleId="Title">
    <w:name w:val="Title"/>
    <w:basedOn w:val="Normal"/>
    <w:next w:val="Normal"/>
    <w:link w:val="TitleChar"/>
    <w:uiPriority w:val="10"/>
    <w:qFormat/>
    <w:rsid w:val="00EF58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58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58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58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5869"/>
    <w:pPr>
      <w:spacing w:before="160"/>
      <w:jc w:val="center"/>
    </w:pPr>
    <w:rPr>
      <w:i/>
      <w:iCs/>
      <w:color w:val="404040" w:themeColor="text1" w:themeTint="BF"/>
    </w:rPr>
  </w:style>
  <w:style w:type="character" w:customStyle="1" w:styleId="QuoteChar">
    <w:name w:val="Quote Char"/>
    <w:basedOn w:val="DefaultParagraphFont"/>
    <w:link w:val="Quote"/>
    <w:uiPriority w:val="29"/>
    <w:rsid w:val="00EF5869"/>
    <w:rPr>
      <w:i/>
      <w:iCs/>
      <w:color w:val="404040" w:themeColor="text1" w:themeTint="BF"/>
    </w:rPr>
  </w:style>
  <w:style w:type="paragraph" w:styleId="ListParagraph">
    <w:name w:val="List Paragraph"/>
    <w:basedOn w:val="Normal"/>
    <w:uiPriority w:val="34"/>
    <w:qFormat/>
    <w:rsid w:val="00EF5869"/>
    <w:pPr>
      <w:ind w:left="720"/>
      <w:contextualSpacing/>
    </w:pPr>
  </w:style>
  <w:style w:type="character" w:styleId="IntenseEmphasis">
    <w:name w:val="Intense Emphasis"/>
    <w:basedOn w:val="DefaultParagraphFont"/>
    <w:uiPriority w:val="21"/>
    <w:qFormat/>
    <w:rsid w:val="00EF5869"/>
    <w:rPr>
      <w:i/>
      <w:iCs/>
      <w:color w:val="0F4761" w:themeColor="accent1" w:themeShade="BF"/>
    </w:rPr>
  </w:style>
  <w:style w:type="paragraph" w:styleId="IntenseQuote">
    <w:name w:val="Intense Quote"/>
    <w:basedOn w:val="Normal"/>
    <w:next w:val="Normal"/>
    <w:link w:val="IntenseQuoteChar"/>
    <w:uiPriority w:val="30"/>
    <w:qFormat/>
    <w:rsid w:val="00EF58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5869"/>
    <w:rPr>
      <w:i/>
      <w:iCs/>
      <w:color w:val="0F4761" w:themeColor="accent1" w:themeShade="BF"/>
    </w:rPr>
  </w:style>
  <w:style w:type="character" w:styleId="IntenseReference">
    <w:name w:val="Intense Reference"/>
    <w:basedOn w:val="DefaultParagraphFont"/>
    <w:uiPriority w:val="32"/>
    <w:qFormat/>
    <w:rsid w:val="00EF5869"/>
    <w:rPr>
      <w:b/>
      <w:bCs/>
      <w:smallCaps/>
      <w:color w:val="0F4761" w:themeColor="accent1" w:themeShade="BF"/>
      <w:spacing w:val="5"/>
    </w:rPr>
  </w:style>
  <w:style w:type="paragraph" w:customStyle="1" w:styleId="p2">
    <w:name w:val="p2"/>
    <w:basedOn w:val="Normal"/>
    <w:rsid w:val="00975E8F"/>
    <w:pPr>
      <w:spacing w:after="255" w:line="240" w:lineRule="auto"/>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975E8F"/>
    <w:rPr>
      <w:rFonts w:ascii=".SFUI-Bold" w:hAnsi=".SFUI-Bold" w:hint="default"/>
      <w:b/>
      <w:bCs/>
      <w:i w:val="0"/>
      <w:iCs w:val="0"/>
      <w:sz w:val="42"/>
      <w:szCs w:val="42"/>
    </w:rPr>
  </w:style>
  <w:style w:type="character" w:customStyle="1" w:styleId="s2">
    <w:name w:val="s2"/>
    <w:basedOn w:val="DefaultParagraphFont"/>
    <w:rsid w:val="00975E8F"/>
    <w:rPr>
      <w:rFonts w:ascii=".SFUI-Regular" w:hAnsi=".SFUI-Regular" w:hint="default"/>
      <w:b w:val="0"/>
      <w:bCs w:val="0"/>
      <w:i w:val="0"/>
      <w:iCs w:val="0"/>
      <w:sz w:val="26"/>
      <w:szCs w:val="26"/>
    </w:rPr>
  </w:style>
  <w:style w:type="paragraph" w:styleId="TOCHeading">
    <w:name w:val="TOC Heading"/>
    <w:basedOn w:val="Heading1"/>
    <w:next w:val="Normal"/>
    <w:uiPriority w:val="39"/>
    <w:unhideWhenUsed/>
    <w:qFormat/>
    <w:rsid w:val="00975E8F"/>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975E8F"/>
    <w:pPr>
      <w:spacing w:after="100"/>
    </w:pPr>
  </w:style>
  <w:style w:type="character" w:styleId="Hyperlink">
    <w:name w:val="Hyperlink"/>
    <w:basedOn w:val="DefaultParagraphFont"/>
    <w:uiPriority w:val="99"/>
    <w:unhideWhenUsed/>
    <w:rsid w:val="00975E8F"/>
    <w:rPr>
      <w:color w:val="467886" w:themeColor="hyperlink"/>
      <w:u w:val="single"/>
    </w:rPr>
  </w:style>
  <w:style w:type="paragraph" w:styleId="TOC2">
    <w:name w:val="toc 2"/>
    <w:basedOn w:val="Normal"/>
    <w:next w:val="Normal"/>
    <w:autoRedefine/>
    <w:uiPriority w:val="39"/>
    <w:unhideWhenUsed/>
    <w:rsid w:val="00127847"/>
    <w:pPr>
      <w:spacing w:after="100"/>
      <w:ind w:left="240"/>
    </w:pPr>
  </w:style>
  <w:style w:type="character" w:customStyle="1" w:styleId="s3">
    <w:name w:val="s3"/>
    <w:basedOn w:val="DefaultParagraphFont"/>
    <w:rsid w:val="004A160F"/>
    <w:rPr>
      <w:rFonts w:ascii=".SFUI-Bold" w:hAnsi=".SFUI-Bold" w:hint="default"/>
      <w:b/>
      <w:bCs/>
      <w:i w:val="0"/>
      <w:iCs w:val="0"/>
      <w:sz w:val="33"/>
      <w:szCs w:val="33"/>
    </w:rPr>
  </w:style>
  <w:style w:type="table" w:styleId="TableGrid">
    <w:name w:val="Table Grid"/>
    <w:basedOn w:val="TableNormal"/>
    <w:uiPriority w:val="39"/>
    <w:rsid w:val="00981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7D0443"/>
    <w:pPr>
      <w:spacing w:after="255" w:line="240" w:lineRule="auto"/>
    </w:pPr>
    <w:rPr>
      <w:rFonts w:ascii=".AppleSystemUIFont" w:hAnsi=".AppleSystemUIFont" w:cs="Times New Roman"/>
      <w:color w:val="000000"/>
      <w:kern w:val="0"/>
      <w:sz w:val="26"/>
      <w:szCs w:val="26"/>
      <w14:ligatures w14:val="none"/>
    </w:rPr>
  </w:style>
  <w:style w:type="paragraph" w:customStyle="1" w:styleId="p3">
    <w:name w:val="p3"/>
    <w:basedOn w:val="Normal"/>
    <w:rsid w:val="001526AB"/>
    <w:pPr>
      <w:spacing w:after="255" w:line="240" w:lineRule="auto"/>
    </w:pPr>
    <w:rPr>
      <w:rFonts w:ascii=".AppleSystemUIFont" w:hAnsi=".AppleSystemUIFont" w:cs="Times New Roman"/>
      <w:color w:val="000000"/>
      <w:kern w:val="0"/>
      <w:sz w:val="26"/>
      <w:szCs w:val="26"/>
      <w14:ligatures w14:val="none"/>
    </w:rPr>
  </w:style>
  <w:style w:type="paragraph" w:customStyle="1" w:styleId="li2">
    <w:name w:val="li2"/>
    <w:basedOn w:val="Normal"/>
    <w:rsid w:val="00EA4A49"/>
    <w:pPr>
      <w:spacing w:after="0" w:line="240" w:lineRule="auto"/>
    </w:pPr>
    <w:rPr>
      <w:rFonts w:ascii=".AppleSystemUIFont" w:hAnsi=".AppleSystemUIFont" w:cs="Times New Roman"/>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cs.org/content/dam/ricsglobal/documents/standards/Whole_life_carbon_assessment_PS_Sept23.pdf" TargetMode="External"/><Relationship Id="rId13" Type="http://schemas.openxmlformats.org/officeDocument/2006/relationships/hyperlink" Target="https://cadw.gov.wales/sites/default/files/2024-09/1Managing%20Change%20to%20Listed%20Buildings%20in%20Wales%2024303%20EN.pdf" TargetMode="External"/><Relationship Id="rId3" Type="http://schemas.openxmlformats.org/officeDocument/2006/relationships/settings" Target="settings.xml"/><Relationship Id="rId7" Type="http://schemas.openxmlformats.org/officeDocument/2006/relationships/hyperlink" Target="https://ec-3.org/publications/conferences/EC32025/papers/EC32025_167.pdf" TargetMode="External"/><Relationship Id="rId12" Type="http://schemas.openxmlformats.org/officeDocument/2006/relationships/hyperlink" Target="https://www.sciencedirect.com/science/article/pii/S0378778824012581" TargetMode="Externa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hyperlink" Target="https://link.springer.com/content/pdf/10.1007/s11356-025-36757-x.pdf" TargetMode="External"/><Relationship Id="rId11" Type="http://schemas.openxmlformats.org/officeDocument/2006/relationships/hyperlink" Target="https://www.gov.wales/sites/default/files/publications/2021-10/net-zero-wales-carbon-budget-2-2021-25.pdf" TargetMode="External"/><Relationship Id="rId5" Type="http://schemas.openxmlformats.org/officeDocument/2006/relationships/hyperlink" Target="https://download.e-bookshelf.de/download/0003/7447/37/L-G-0003744737-0002367711.pdf" TargetMode="External"/><Relationship Id="rId15" Type="http://schemas.openxmlformats.org/officeDocument/2006/relationships/theme" Target="theme/theme1.xml"/><Relationship Id="rId10" Type="http://schemas.openxmlformats.org/officeDocument/2006/relationships/hyperlink" Target="https://ukgbc.org/resources/building-the-case-for-net-zero/" TargetMode="External"/><Relationship Id="rId4" Type="http://schemas.openxmlformats.org/officeDocument/2006/relationships/webSettings" Target="webSettings.xml"/><Relationship Id="rId9" Type="http://schemas.openxmlformats.org/officeDocument/2006/relationships/hyperlink" Target="https://www.gov.uk/guidance/interview-study-qualitative-stud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232</TotalTime>
  <Pages>15</Pages>
  <Words>5182</Words>
  <Characters>29538</Characters>
  <Application>Microsoft Office Word</Application>
  <DocSecurity>0</DocSecurity>
  <Lines>246</Lines>
  <Paragraphs>69</Paragraphs>
  <ScaleCrop>false</ScaleCrop>
  <Company/>
  <LinksUpToDate>false</LinksUpToDate>
  <CharactersWithSpaces>34651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Watts (2406776)</dc:creator>
  <cp:keywords/>
  <dc:description/>
  <cp:lastModifiedBy>Robyn Watts (2406776)</cp:lastModifiedBy>
  <cp:revision>294</cp:revision>
  <dcterms:created xsi:type="dcterms:W3CDTF">2026-04-17T15:24:00Z</dcterms:created>
  <dcterms:modified xsi:type="dcterms:W3CDTF">2026-04-20T17:11:00Z</dcterms:modified>
</cp:coreProperties>
</file>