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B4150" w14:textId="50C748FB" w:rsidR="00FA59BB" w:rsidRDefault="004517A5" w:rsidP="00C92DA1">
      <w:pPr>
        <w:pStyle w:val="IntenseQuote"/>
        <w:rPr>
          <w:noProof/>
        </w:rPr>
      </w:pPr>
      <w:r>
        <w:rPr>
          <w:noProof/>
        </w:rPr>
        <w:drawing>
          <wp:inline distT="0" distB="0" distL="0" distR="0" wp14:anchorId="1A4EF99B" wp14:editId="62CA7C4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r>
        <w:t xml:space="preserve">                                                                                                                                                                                                                                                                              </w:t>
      </w:r>
    </w:p>
    <w:p w14:paraId="3EAF5AB9" w14:textId="77777777" w:rsidR="004517A5" w:rsidRPr="004517A5" w:rsidRDefault="004517A5" w:rsidP="004517A5"/>
    <w:p w14:paraId="510E56EB" w14:textId="77777777" w:rsidR="004517A5" w:rsidRPr="004517A5" w:rsidRDefault="004517A5" w:rsidP="004517A5"/>
    <w:p w14:paraId="333E479C" w14:textId="77777777" w:rsidR="004517A5" w:rsidRPr="004517A5" w:rsidRDefault="004517A5" w:rsidP="004517A5">
      <w:pPr>
        <w:rPr>
          <w:b/>
          <w:bCs/>
          <w:noProof/>
        </w:rPr>
      </w:pPr>
      <w:r w:rsidRPr="004517A5">
        <w:rPr>
          <w:b/>
          <w:bCs/>
          <w:noProof/>
        </w:rPr>
        <w:t xml:space="preserve">BA (Hons) Leadership and Management </w:t>
      </w:r>
    </w:p>
    <w:p w14:paraId="774E043C" w14:textId="77777777" w:rsidR="004517A5" w:rsidRPr="004517A5" w:rsidRDefault="004517A5" w:rsidP="004517A5">
      <w:pPr>
        <w:rPr>
          <w:i/>
          <w:iCs/>
          <w:noProof/>
        </w:rPr>
      </w:pPr>
    </w:p>
    <w:p w14:paraId="07056677" w14:textId="25009F42" w:rsidR="004517A5" w:rsidRPr="004517A5" w:rsidRDefault="004517A5" w:rsidP="004517A5">
      <w:pPr>
        <w:rPr>
          <w:b/>
          <w:bCs/>
          <w:i/>
          <w:iCs/>
          <w:noProof/>
        </w:rPr>
      </w:pPr>
      <w:r w:rsidRPr="004517A5">
        <w:rPr>
          <w:b/>
          <w:bCs/>
          <w:i/>
          <w:iCs/>
          <w:noProof/>
        </w:rPr>
        <w:t>Student Name:</w:t>
      </w:r>
      <w:r>
        <w:rPr>
          <w:b/>
          <w:bCs/>
          <w:i/>
          <w:iCs/>
          <w:noProof/>
        </w:rPr>
        <w:t>Silviu Ion Popescu</w:t>
      </w:r>
    </w:p>
    <w:p w14:paraId="75388FA9" w14:textId="6A2B9323" w:rsidR="004517A5" w:rsidRPr="004517A5" w:rsidRDefault="004517A5" w:rsidP="004517A5">
      <w:pPr>
        <w:rPr>
          <w:b/>
          <w:bCs/>
          <w:i/>
          <w:iCs/>
          <w:noProof/>
        </w:rPr>
      </w:pPr>
      <w:r w:rsidRPr="004517A5">
        <w:rPr>
          <w:b/>
          <w:bCs/>
          <w:i/>
          <w:iCs/>
          <w:noProof/>
        </w:rPr>
        <w:t>Student Number:</w:t>
      </w:r>
      <w:r>
        <w:rPr>
          <w:b/>
          <w:bCs/>
          <w:i/>
          <w:iCs/>
          <w:noProof/>
        </w:rPr>
        <w:t>2321883</w:t>
      </w:r>
    </w:p>
    <w:p w14:paraId="15EC3B96" w14:textId="77777777" w:rsidR="004517A5" w:rsidRPr="004517A5" w:rsidRDefault="004517A5" w:rsidP="004517A5">
      <w:pPr>
        <w:rPr>
          <w:i/>
          <w:iCs/>
          <w:noProof/>
        </w:rPr>
      </w:pPr>
      <w:r w:rsidRPr="004517A5">
        <w:rPr>
          <w:b/>
          <w:bCs/>
          <w:i/>
          <w:iCs/>
          <w:noProof/>
        </w:rPr>
        <w:t>Course Name:</w:t>
      </w:r>
      <w:r w:rsidRPr="004517A5">
        <w:rPr>
          <w:i/>
          <w:iCs/>
          <w:noProof/>
        </w:rPr>
        <w:t xml:space="preserve"> Understanding and Engaging stakeholders LCLM5001</w:t>
      </w:r>
    </w:p>
    <w:p w14:paraId="22B6A044" w14:textId="77777777" w:rsidR="004517A5" w:rsidRPr="004517A5" w:rsidRDefault="004517A5" w:rsidP="004517A5">
      <w:pPr>
        <w:rPr>
          <w:i/>
          <w:iCs/>
          <w:noProof/>
        </w:rPr>
      </w:pPr>
      <w:r w:rsidRPr="004517A5">
        <w:rPr>
          <w:b/>
          <w:bCs/>
          <w:i/>
          <w:iCs/>
          <w:noProof/>
        </w:rPr>
        <w:t xml:space="preserve">Lecturer Name: </w:t>
      </w:r>
      <w:r w:rsidRPr="004517A5">
        <w:rPr>
          <w:i/>
          <w:iCs/>
          <w:noProof/>
        </w:rPr>
        <w:t xml:space="preserve">Mohammad Rahman or Kazeem Oseni </w:t>
      </w:r>
    </w:p>
    <w:p w14:paraId="532F2213" w14:textId="77777777" w:rsidR="004517A5" w:rsidRPr="004517A5" w:rsidRDefault="004517A5" w:rsidP="004517A5">
      <w:pPr>
        <w:rPr>
          <w:b/>
          <w:bCs/>
          <w:i/>
          <w:iCs/>
          <w:noProof/>
        </w:rPr>
      </w:pPr>
      <w:r w:rsidRPr="004517A5">
        <w:rPr>
          <w:b/>
          <w:bCs/>
          <w:i/>
          <w:iCs/>
          <w:noProof/>
        </w:rPr>
        <w:t>Session</w:t>
      </w:r>
      <w:r w:rsidRPr="004517A5">
        <w:rPr>
          <w:i/>
          <w:iCs/>
          <w:noProof/>
        </w:rPr>
        <w:t xml:space="preserve">: February </w:t>
      </w:r>
      <w:r w:rsidRPr="004517A5">
        <w:rPr>
          <w:b/>
          <w:bCs/>
          <w:i/>
          <w:iCs/>
          <w:noProof/>
        </w:rPr>
        <w:t xml:space="preserve">2025 Term </w:t>
      </w:r>
    </w:p>
    <w:p w14:paraId="4F2484A9" w14:textId="71803F91" w:rsidR="002A00F4" w:rsidRDefault="002A00F4" w:rsidP="002A00F4">
      <w:pPr>
        <w:spacing w:after="0" w:line="240" w:lineRule="auto"/>
        <w:rPr>
          <w:rFonts w:ascii="Times New Roman" w:eastAsia="Times New Roman" w:hAnsi="Times New Roman" w:cs="Times New Roman"/>
          <w:kern w:val="0"/>
          <w:sz w:val="24"/>
          <w:szCs w:val="24"/>
          <w:lang w:eastAsia="en-GB"/>
          <w14:ligatures w14:val="none"/>
        </w:rPr>
      </w:pPr>
    </w:p>
    <w:p w14:paraId="6B7CF3D5"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1212A6EB"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678C4E1D"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165CB052"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76DF0AD1"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053CD7B4"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4BC20B47"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63337352"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5ECFC59A"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1ECA61BE"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0E7E7E61"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43ED47EE"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2B920870"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578A0556"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2505F50E"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67E5361E"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19A07F3B" w14:textId="77777777" w:rsidR="00CC5BAB"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04A13A29" w14:textId="77777777" w:rsidR="00CC5BAB" w:rsidRPr="002A00F4" w:rsidRDefault="00CC5BAB" w:rsidP="002A00F4">
      <w:pPr>
        <w:spacing w:after="0" w:line="240" w:lineRule="auto"/>
        <w:rPr>
          <w:rFonts w:ascii="Times New Roman" w:eastAsia="Times New Roman" w:hAnsi="Times New Roman" w:cs="Times New Roman"/>
          <w:kern w:val="0"/>
          <w:sz w:val="24"/>
          <w:szCs w:val="24"/>
          <w:lang w:eastAsia="en-GB"/>
          <w14:ligatures w14:val="none"/>
        </w:rPr>
      </w:pPr>
    </w:p>
    <w:p w14:paraId="4702202F"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lastRenderedPageBreak/>
        <w:t>Table of Contents</w:t>
      </w:r>
    </w:p>
    <w:p w14:paraId="37998E48"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Introduction</w:t>
      </w:r>
    </w:p>
    <w:p w14:paraId="18F42684"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Organisational Overview — De Soutter Medical</w:t>
      </w:r>
    </w:p>
    <w:p w14:paraId="69765EEE"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Situational Analysis: SWOT &amp; SMART Objectives</w:t>
      </w:r>
    </w:p>
    <w:p w14:paraId="7D24CD83"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Stakeholder Identification &amp; Analysis</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4.1 Internal &amp; External Stakeholders</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4.2 Roles &amp; Responsibilities</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4.3 RACI Matrix</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4.4 Stakeholder Map (Mendelow Matrix)</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4.5 Communication Plan</w:t>
      </w:r>
    </w:p>
    <w:p w14:paraId="07ED20DD"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Stakeholder Engagement Strategy</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5.1 Engagement Process &amp; Level of Engagement</w:t>
      </w:r>
      <w:r w:rsidRPr="002A00F4">
        <w:rPr>
          <w:rFonts w:ascii="Times New Roman" w:eastAsia="Times New Roman" w:hAnsi="Times New Roman" w:cs="Times New Roman"/>
          <w:kern w:val="0"/>
          <w:sz w:val="24"/>
          <w:szCs w:val="24"/>
          <w:lang w:eastAsia="en-GB"/>
          <w14:ligatures w14:val="none"/>
        </w:rPr>
        <w:br/>
      </w:r>
      <w:r w:rsidRPr="002A00F4">
        <w:rPr>
          <w:rFonts w:ascii="Times New Roman" w:eastAsia="Times New Roman" w:hAnsi="Times New Roman" w:cs="Times New Roman"/>
          <w:kern w:val="0"/>
          <w:sz w:val="24"/>
          <w:szCs w:val="24"/>
          <w:lang w:eastAsia="en-GB"/>
          <w14:ligatures w14:val="none"/>
        </w:rPr>
        <w:t> </w:t>
      </w:r>
      <w:r w:rsidRPr="002A00F4">
        <w:rPr>
          <w:rFonts w:ascii="Times New Roman" w:eastAsia="Times New Roman" w:hAnsi="Times New Roman" w:cs="Times New Roman"/>
          <w:kern w:val="0"/>
          <w:sz w:val="24"/>
          <w:szCs w:val="24"/>
          <w:lang w:eastAsia="en-GB"/>
          <w14:ligatures w14:val="none"/>
        </w:rPr>
        <w:t>5.2 Managerial Role &amp; Conflict Management</w:t>
      </w:r>
    </w:p>
    <w:p w14:paraId="2F1284F2"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Evaluation: Impact of Stakeholder Engagement on Business Performance</w:t>
      </w:r>
    </w:p>
    <w:p w14:paraId="7482F667"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Conclusion</w:t>
      </w:r>
    </w:p>
    <w:p w14:paraId="5F33B9FD"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Recommendations</w:t>
      </w:r>
    </w:p>
    <w:p w14:paraId="5E730064" w14:textId="77777777" w:rsidR="002A00F4" w:rsidRPr="002A00F4" w:rsidRDefault="002A00F4" w:rsidP="002A00F4">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References</w:t>
      </w:r>
    </w:p>
    <w:p w14:paraId="270DCC79"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1. Introduction</w:t>
      </w:r>
    </w:p>
    <w:p w14:paraId="576A0C1B"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The medical devices sector in the United Kingdom plays a critical role in supporting healthcare delivery, surgical procedures, and overall patient outcomes. Within this sector, the development, manufacture, and distribution of high-quality surgical instruments are essential to meet the evolving needs of hospitals, clinics, and surgeons — especially given rising demand for orthopaedic and trauma surgery, advances in surgical techniques, and increasing regulatory pressures. In this context, stakeholder engagement — from internal teams (R&amp;D, manufacturing, quality assurance) to external stakeholders (surgeons, hospitals, regulators, suppliers) — becomes vital for delivering reliable, compliant, and innovative products.</w:t>
      </w:r>
    </w:p>
    <w:p w14:paraId="1A5F52F5"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This report focuses on De Soutter Medical, a UK-based manufacturer of powered surgical instruments, with a primary focus on orthopaedics, trauma, and a broad range of surgical specialties. The aim is to conduct a situational analysis of De Soutter Medical (strengths, weaknesses, opportunities, threats), set SMART strategic objectives, identify and map key stakeholders, and propose a stakeholder engagement strategy using relevant management theories (e.g., stakeholder theory, power/interest mapping). The report further outlines the role of a project manager in managing stakeholder engagement — including conflict resolution and communication — and evaluates the impact of effective stakeholder engagement on business performance. Finally, recommendations for improving stakeholder relationships and sustaining growth are given.</w:t>
      </w:r>
    </w:p>
    <w:p w14:paraId="55FE511A"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By examining De Soutter Medical through this structured approach, the report demonstrates how strategic stakeholder management can support organisational resilience, innovation, and long-term success in the competitive and regulated medical-device market.</w:t>
      </w:r>
    </w:p>
    <w:p w14:paraId="187A32F5" w14:textId="6D04969F" w:rsidR="002A00F4" w:rsidRDefault="002A00F4"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2FE473BC" w14:textId="77777777" w:rsidR="00CC5BAB" w:rsidRPr="002A00F4"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230192AF"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lastRenderedPageBreak/>
        <w:t>2. Organisational Overview — De Soutter Medical</w:t>
      </w:r>
    </w:p>
    <w:p w14:paraId="0E650776" w14:textId="67B7A1BC"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De Soutter Medical was founded in 1990, emerging from a long heritage of medical engineering that traces back more than a century through its precursor, Desoutter Bros. The company is headquartered at Halton Brook Business Park, Aston Clinton, Buckinghamshire, United Kingdom (postal code HP22 5WF). </w:t>
      </w:r>
    </w:p>
    <w:p w14:paraId="54DC0312" w14:textId="7AEA23A5"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De Soutter Medical is a leading European manufacturer of powered surgical instruments. Its core mission is to develop and produce advanced surgical cutting solutions for a rapidly changing global healthcare market. </w:t>
      </w:r>
    </w:p>
    <w:p w14:paraId="176EB524" w14:textId="046EF93D"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The company’s product portfolio is extensive — over 800 different surgical instruments and systems are listed as part of its offering. These include products for both large and small bone surgeries, with special emphasis on orthopaedics and trauma. Beyond orthopaedics, De Soutter Medical instruments serve many specialties: maxillofacial, oral, ENT, cardiothoracic, neuro, spinal, plastics, and general surgical procedures. </w:t>
      </w:r>
    </w:p>
    <w:p w14:paraId="0D27D343" w14:textId="61CD2EC8"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The instruments come in various power configurations — battery-powered, electric (corded), or pneumatic — offering modular and dedicated systems to suit different surgical needs. </w:t>
      </w:r>
    </w:p>
    <w:p w14:paraId="4BE0791F" w14:textId="75A7CEE6"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Manufacturing of mechanical components occurs largely at the company’s facility in Tewkesbury, UK, using modern CNC machining and grinding centers. (Final assembly, sterilised packaging, and clean-room operations are conducted at the Aston Clinton facility. </w:t>
      </w:r>
    </w:p>
    <w:p w14:paraId="7D93748C" w14:textId="543D990F"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Quality is a priority: De Soutter Medical holds ISO 13485 certification, and its products comply with relevant European CE marking directives for medical devices; many are also FDA registered. </w:t>
      </w:r>
    </w:p>
    <w:p w14:paraId="1CEB1A58" w14:textId="2C1C494D"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On the distribution side, the company maintains direct sales organisations in several European countries (UK, Austria, Belgium, France, Germany, Italy), as well as in Australia. More recently, a US sales office was opened in North Carolina to support North American distribution. For the rest of the world, De Soutter Medical relies on a broad network of specialist distribution partners, currently reaching over 60 countries globally. </w:t>
      </w:r>
    </w:p>
    <w:p w14:paraId="025E62A3"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Overall, De Soutter Medical is a medium-sized, privately owned enterprise with a strong engineering culture, extensive product range, and global reach — well positioned to supply high-quality surgical instrumentation to hospitals, clinics, and surgical teams worldwide.</w:t>
      </w:r>
    </w:p>
    <w:p w14:paraId="79FAB152"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This foundational overview sets the stage for a deeper situational analysis and stakeholder-focused strategic planning.</w:t>
      </w:r>
    </w:p>
    <w:p w14:paraId="21719A25" w14:textId="641354A9" w:rsidR="002A00F4" w:rsidRDefault="002A00F4"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1C6DF411" w14:textId="77777777" w:rsidR="00CC5BAB"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4106325F" w14:textId="77777777" w:rsidR="00CC5BAB"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678F5348" w14:textId="77777777" w:rsidR="00CC5BAB"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0231E5A8" w14:textId="77777777" w:rsidR="00CC5BAB"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0212BD62" w14:textId="77777777" w:rsidR="00CC5BAB"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7E980591" w14:textId="77777777" w:rsidR="00CC5BAB" w:rsidRPr="002A00F4" w:rsidRDefault="00CC5BAB" w:rsidP="00665033">
      <w:pPr>
        <w:spacing w:after="0" w:line="240" w:lineRule="auto"/>
        <w:jc w:val="both"/>
        <w:rPr>
          <w:rFonts w:ascii="Times New Roman" w:eastAsia="Times New Roman" w:hAnsi="Times New Roman" w:cs="Times New Roman"/>
          <w:kern w:val="0"/>
          <w:sz w:val="24"/>
          <w:szCs w:val="24"/>
          <w:lang w:eastAsia="en-GB"/>
          <w14:ligatures w14:val="none"/>
        </w:rPr>
      </w:pPr>
    </w:p>
    <w:p w14:paraId="1E333185"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lastRenderedPageBreak/>
        <w:t>3. Situational Analysis: SWOT &amp; SMART Objectives</w:t>
      </w:r>
    </w:p>
    <w:p w14:paraId="2CFF7803"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To assess De Soutter Medical’s current position and plan strategically, a SWOT analysis is presented, followed by a set of SMART objectives to guide future growth and improvement.</w:t>
      </w:r>
    </w:p>
    <w:p w14:paraId="5FABC382" w14:textId="77777777"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3.1 SWOT Analysis</w:t>
      </w:r>
    </w:p>
    <w:p w14:paraId="5B7849D0" w14:textId="77777777"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Strengths</w:t>
      </w:r>
    </w:p>
    <w:p w14:paraId="30B48682" w14:textId="23E38AA0"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Strong engineering and manufacturing capability</w:t>
      </w:r>
      <w:r w:rsidRPr="002A00F4">
        <w:rPr>
          <w:rFonts w:ascii="Times New Roman" w:eastAsia="Times New Roman" w:hAnsi="Times New Roman" w:cs="Times New Roman"/>
          <w:kern w:val="0"/>
          <w:sz w:val="24"/>
          <w:szCs w:val="24"/>
          <w:lang w:eastAsia="en-GB"/>
          <w14:ligatures w14:val="none"/>
        </w:rPr>
        <w:t xml:space="preserve">: The company’s in-house CNC machining facility (Tewkesbury) and clean-room assembly plant (Aston Clinton) enable full control over production, high quality, and flexibility. </w:t>
      </w:r>
    </w:p>
    <w:p w14:paraId="1898E9D1" w14:textId="2975DAD3"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Diverse and extensive product portfolio</w:t>
      </w:r>
      <w:r w:rsidRPr="002A00F4">
        <w:rPr>
          <w:rFonts w:ascii="Times New Roman" w:eastAsia="Times New Roman" w:hAnsi="Times New Roman" w:cs="Times New Roman"/>
          <w:kern w:val="0"/>
          <w:sz w:val="24"/>
          <w:szCs w:val="24"/>
          <w:lang w:eastAsia="en-GB"/>
          <w14:ligatures w14:val="none"/>
        </w:rPr>
        <w:t xml:space="preserve">: With over 800 products covering large and small bone surgery, orthopaedics, trauma, neuro, spinal, plastics, ENT, maxillofacial, cardiothoracic, and more, the company can cater to a broad range of surgical specialties. </w:t>
      </w:r>
    </w:p>
    <w:p w14:paraId="3D4EC06E" w14:textId="05412228"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Established global distribution network</w:t>
      </w:r>
      <w:r w:rsidRPr="002A00F4">
        <w:rPr>
          <w:rFonts w:ascii="Times New Roman" w:eastAsia="Times New Roman" w:hAnsi="Times New Roman" w:cs="Times New Roman"/>
          <w:kern w:val="0"/>
          <w:sz w:val="24"/>
          <w:szCs w:val="24"/>
          <w:lang w:eastAsia="en-GB"/>
          <w14:ligatures w14:val="none"/>
        </w:rPr>
        <w:t xml:space="preserve">: Direct sales operations in multiple European countries and a US office, plus distributor relationships covering 60+ countries — giving broad market reach. </w:t>
      </w:r>
    </w:p>
    <w:p w14:paraId="11391D12" w14:textId="69FC06FF"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Quality and regulatory compliance</w:t>
      </w:r>
      <w:r w:rsidRPr="002A00F4">
        <w:rPr>
          <w:rFonts w:ascii="Times New Roman" w:eastAsia="Times New Roman" w:hAnsi="Times New Roman" w:cs="Times New Roman"/>
          <w:kern w:val="0"/>
          <w:sz w:val="24"/>
          <w:szCs w:val="24"/>
          <w:lang w:eastAsia="en-GB"/>
          <w14:ligatures w14:val="none"/>
        </w:rPr>
        <w:t xml:space="preserve">: ISO 13485 certification, CE marking, and many products FDA registered help ensure compliance and acceptance in global markets. </w:t>
      </w:r>
    </w:p>
    <w:p w14:paraId="571CFE99" w14:textId="634CBFAE"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Strong history and heritage</w:t>
      </w:r>
      <w:r w:rsidRPr="002A00F4">
        <w:rPr>
          <w:rFonts w:ascii="Times New Roman" w:eastAsia="Times New Roman" w:hAnsi="Times New Roman" w:cs="Times New Roman"/>
          <w:kern w:val="0"/>
          <w:sz w:val="24"/>
          <w:szCs w:val="24"/>
          <w:lang w:eastAsia="en-GB"/>
          <w14:ligatures w14:val="none"/>
        </w:rPr>
        <w:t xml:space="preserve">: With roots tracing back over a century (via Desoutter Bros) and decades of medical-device experience, the company benefits from long-term reputation and expertise. </w:t>
      </w:r>
    </w:p>
    <w:p w14:paraId="0E60233B" w14:textId="30BE6586" w:rsidR="002A00F4" w:rsidRPr="002A00F4" w:rsidRDefault="002A00F4" w:rsidP="0066503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Commitment to R&amp;D and innovation</w:t>
      </w:r>
      <w:r w:rsidRPr="002A00F4">
        <w:rPr>
          <w:rFonts w:ascii="Times New Roman" w:eastAsia="Times New Roman" w:hAnsi="Times New Roman" w:cs="Times New Roman"/>
          <w:kern w:val="0"/>
          <w:sz w:val="24"/>
          <w:szCs w:val="24"/>
          <w:lang w:eastAsia="en-GB"/>
          <w14:ligatures w14:val="none"/>
        </w:rPr>
        <w:t xml:space="preserve">: De Soutter Medical invests in research and development, maintaining a growing intellectual property portfolio, enabling product innovation and adaptation to customer needs. </w:t>
      </w:r>
    </w:p>
    <w:p w14:paraId="19343446"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Weaknesses</w:t>
      </w:r>
    </w:p>
    <w:p w14:paraId="02C630DC" w14:textId="77777777" w:rsidR="002A00F4" w:rsidRPr="002A00F4" w:rsidRDefault="002A00F4" w:rsidP="0066503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Dependence on surgical instrument market (narrow focus)</w:t>
      </w:r>
      <w:r w:rsidRPr="002A00F4">
        <w:rPr>
          <w:rFonts w:ascii="Times New Roman" w:eastAsia="Times New Roman" w:hAnsi="Times New Roman" w:cs="Times New Roman"/>
          <w:kern w:val="0"/>
          <w:sz w:val="24"/>
          <w:szCs w:val="24"/>
          <w:lang w:eastAsia="en-GB"/>
          <w14:ligatures w14:val="none"/>
        </w:rPr>
        <w:t>: While the product range is broad within surgical instruments, the company does not appear to have strong diversification outside surgical power tools (e.g., implants, digital health, diagnostics) — making it vulnerable to market shifts in one domain.</w:t>
      </w:r>
    </w:p>
    <w:p w14:paraId="084D09B8" w14:textId="67B4C307" w:rsidR="002A00F4" w:rsidRPr="002A00F4" w:rsidRDefault="002A00F4" w:rsidP="0066503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Potential supply chain bottlenecks / manufacturing capacity constraints</w:t>
      </w:r>
      <w:r w:rsidRPr="002A00F4">
        <w:rPr>
          <w:rFonts w:ascii="Times New Roman" w:eastAsia="Times New Roman" w:hAnsi="Times New Roman" w:cs="Times New Roman"/>
          <w:kern w:val="0"/>
          <w:sz w:val="24"/>
          <w:szCs w:val="24"/>
          <w:lang w:eastAsia="en-GB"/>
          <w14:ligatures w14:val="none"/>
        </w:rPr>
        <w:t xml:space="preserve">: Although manufacturing is in-house, heavy reliance on internal facilities may constrain scaling, especially if demand surges. Investment in new storage (see below) suggests past capacity constraints. </w:t>
      </w:r>
    </w:p>
    <w:p w14:paraId="0E7A8841" w14:textId="77777777" w:rsidR="002A00F4" w:rsidRPr="002A00F4" w:rsidRDefault="002A00F4" w:rsidP="0066503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Relatively small size compared with multinational medical-device conglomerates</w:t>
      </w:r>
      <w:r w:rsidRPr="002A00F4">
        <w:rPr>
          <w:rFonts w:ascii="Times New Roman" w:eastAsia="Times New Roman" w:hAnsi="Times New Roman" w:cs="Times New Roman"/>
          <w:kern w:val="0"/>
          <w:sz w:val="24"/>
          <w:szCs w:val="24"/>
          <w:lang w:eastAsia="en-GB"/>
          <w14:ligatures w14:val="none"/>
        </w:rPr>
        <w:t>: As a medium-sized company, De Soutter Medical may not have the same capital, distribution push, or broad product synergies as large multinationals (e.g., large implant + instrument + service providers).</w:t>
      </w:r>
    </w:p>
    <w:p w14:paraId="0DC9D6C3" w14:textId="77777777" w:rsidR="002A00F4" w:rsidRPr="002A00F4" w:rsidRDefault="002A00F4" w:rsidP="0066503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Need for continuous regulatory compliance and costs</w:t>
      </w:r>
      <w:r w:rsidRPr="002A00F4">
        <w:rPr>
          <w:rFonts w:ascii="Times New Roman" w:eastAsia="Times New Roman" w:hAnsi="Times New Roman" w:cs="Times New Roman"/>
          <w:kern w:val="0"/>
          <w:sz w:val="24"/>
          <w:szCs w:val="24"/>
          <w:lang w:eastAsia="en-GB"/>
          <w14:ligatures w14:val="none"/>
        </w:rPr>
        <w:t>: Medical device regulations (CE / UK CA / FDA) demand ongoing investment; staying compliant globally can strain resources, especially for smaller firms.</w:t>
      </w:r>
    </w:p>
    <w:p w14:paraId="1340A111" w14:textId="2742A8FE" w:rsidR="002A00F4" w:rsidRPr="002A00F4" w:rsidRDefault="002A00F4" w:rsidP="0066503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Warehouse and logistics overheads</w:t>
      </w:r>
      <w:r w:rsidRPr="002A00F4">
        <w:rPr>
          <w:rFonts w:ascii="Times New Roman" w:eastAsia="Times New Roman" w:hAnsi="Times New Roman" w:cs="Times New Roman"/>
          <w:kern w:val="0"/>
          <w:sz w:val="24"/>
          <w:szCs w:val="24"/>
          <w:lang w:eastAsia="en-GB"/>
          <w14:ligatures w14:val="none"/>
        </w:rPr>
        <w:t xml:space="preserve">: Before their warehouse modernisation (Lean-Lifts), they experienced high manual handling and inefficiency. While they addressed this, logistics remains a structural overhead. </w:t>
      </w:r>
    </w:p>
    <w:p w14:paraId="77616BEB" w14:textId="77777777" w:rsidR="00CC5BAB" w:rsidRDefault="00CC5BAB" w:rsidP="002A00F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316FB712" w14:textId="291A7759"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lastRenderedPageBreak/>
        <w:t>Opportunities</w:t>
      </w:r>
    </w:p>
    <w:p w14:paraId="25CEFDFA" w14:textId="4BCF1B53" w:rsidR="002A00F4" w:rsidRPr="002A00F4" w:rsidRDefault="002A00F4" w:rsidP="0066503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Rising global demand for orthopaedic and trauma surgery</w:t>
      </w:r>
      <w:r w:rsidRPr="002A00F4">
        <w:rPr>
          <w:rFonts w:ascii="Times New Roman" w:eastAsia="Times New Roman" w:hAnsi="Times New Roman" w:cs="Times New Roman"/>
          <w:kern w:val="0"/>
          <w:sz w:val="24"/>
          <w:szCs w:val="24"/>
          <w:lang w:eastAsia="en-GB"/>
          <w14:ligatures w14:val="none"/>
        </w:rPr>
        <w:t xml:space="preserve">: As global populations age (especially in Europe, North America) and incidence of degenerative bone disease increases, demand for surgical instruments increases. </w:t>
      </w:r>
    </w:p>
    <w:p w14:paraId="10F22625" w14:textId="77777777" w:rsidR="002A00F4" w:rsidRPr="002A00F4" w:rsidRDefault="002A00F4" w:rsidP="0066503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Expansion into emerging markets via distribution network</w:t>
      </w:r>
      <w:r w:rsidRPr="002A00F4">
        <w:rPr>
          <w:rFonts w:ascii="Times New Roman" w:eastAsia="Times New Roman" w:hAnsi="Times New Roman" w:cs="Times New Roman"/>
          <w:kern w:val="0"/>
          <w:sz w:val="24"/>
          <w:szCs w:val="24"/>
          <w:lang w:eastAsia="en-GB"/>
          <w14:ligatures w14:val="none"/>
        </w:rPr>
        <w:t>: Given their 60+ country distribution reach, De Soutter Medical could expand further into emerging markets (Asia, Latin America, Africa) where demand for affordable, high-quality surgical tools is growing.</w:t>
      </w:r>
    </w:p>
    <w:p w14:paraId="34AE0BC2" w14:textId="4DEC7C05" w:rsidR="002A00F4" w:rsidRPr="002A00F4" w:rsidRDefault="002A00F4" w:rsidP="0066503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Further automation and lean manufacturing improvements</w:t>
      </w:r>
      <w:r w:rsidRPr="002A00F4">
        <w:rPr>
          <w:rFonts w:ascii="Times New Roman" w:eastAsia="Times New Roman" w:hAnsi="Times New Roman" w:cs="Times New Roman"/>
          <w:kern w:val="0"/>
          <w:sz w:val="24"/>
          <w:szCs w:val="24"/>
          <w:lang w:eastAsia="en-GB"/>
          <w14:ligatures w14:val="none"/>
        </w:rPr>
        <w:t xml:space="preserve">: The adoption of automated storage &amp; retrieval systems (Lean-Lifts) shows willingness to modernise; further lean/Industry 4.0 practices could improve efficiency, reduce costs, and support scaling. </w:t>
      </w:r>
    </w:p>
    <w:p w14:paraId="1405D70D" w14:textId="77777777" w:rsidR="002A00F4" w:rsidRPr="002A00F4" w:rsidRDefault="002A00F4" w:rsidP="0066503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New product development — e.g., connected or smart surgical instruments, battery-powered, ergonomic designs</w:t>
      </w:r>
      <w:r w:rsidRPr="002A00F4">
        <w:rPr>
          <w:rFonts w:ascii="Times New Roman" w:eastAsia="Times New Roman" w:hAnsi="Times New Roman" w:cs="Times New Roman"/>
          <w:kern w:val="0"/>
          <w:sz w:val="24"/>
          <w:szCs w:val="24"/>
          <w:lang w:eastAsia="en-GB"/>
          <w14:ligatures w14:val="none"/>
        </w:rPr>
        <w:t>: With R&amp;D capabilities, the company could innovate “next-gen” devices — lighter, battery-powered, ergonomic, perhaps integrating sensors — to differentiate from cheaper competitors.</w:t>
      </w:r>
    </w:p>
    <w:p w14:paraId="00E888F4" w14:textId="314546B4" w:rsidR="00665033" w:rsidRDefault="002A00F4" w:rsidP="002A00F4">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Growing demand for cost-effective, high-quality surgical tools in resource-limited settings</w:t>
      </w:r>
      <w:r w:rsidRPr="002A00F4">
        <w:rPr>
          <w:rFonts w:ascii="Times New Roman" w:eastAsia="Times New Roman" w:hAnsi="Times New Roman" w:cs="Times New Roman"/>
          <w:kern w:val="0"/>
          <w:sz w:val="24"/>
          <w:szCs w:val="24"/>
          <w:lang w:eastAsia="en-GB"/>
          <w14:ligatures w14:val="none"/>
        </w:rPr>
        <w:t>: De Soutter’s balance of quality and cost-effectiveness positions them well to serve markets that cannot afford premium-priced devices but need reliable instru</w:t>
      </w:r>
      <w:r>
        <w:rPr>
          <w:rFonts w:ascii="Times New Roman" w:eastAsia="Times New Roman" w:hAnsi="Times New Roman" w:cs="Times New Roman"/>
          <w:kern w:val="0"/>
          <w:sz w:val="24"/>
          <w:szCs w:val="24"/>
          <w:lang w:eastAsia="en-GB"/>
          <w14:ligatures w14:val="none"/>
        </w:rPr>
        <w:t>ments.</w:t>
      </w:r>
    </w:p>
    <w:p w14:paraId="6C53AFBF" w14:textId="77777777" w:rsidR="00665033" w:rsidRPr="00665033" w:rsidRDefault="00665033" w:rsidP="002A00F4">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0E3D390D" w14:textId="37DEFEFA"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Threats</w:t>
      </w:r>
    </w:p>
    <w:p w14:paraId="5DC25D5F"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Competition from large multinational medical-device companies</w:t>
      </w:r>
      <w:r w:rsidRPr="002A00F4">
        <w:rPr>
          <w:rFonts w:ascii="Times New Roman" w:eastAsia="Times New Roman" w:hAnsi="Times New Roman" w:cs="Times New Roman"/>
          <w:kern w:val="0"/>
          <w:sz w:val="24"/>
          <w:szCs w:val="24"/>
          <w:lang w:eastAsia="en-GB"/>
          <w14:ligatures w14:val="none"/>
        </w:rPr>
        <w:t xml:space="preserve"> that can bundle instruments with implants, service, training, and global marketing, offering end-to-end solutions (not just power tools).</w:t>
      </w:r>
    </w:p>
    <w:p w14:paraId="0484E174"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Competition from low-cost manufacturers (especially overseas)</w:t>
      </w:r>
      <w:r w:rsidRPr="002A00F4">
        <w:rPr>
          <w:rFonts w:ascii="Times New Roman" w:eastAsia="Times New Roman" w:hAnsi="Times New Roman" w:cs="Times New Roman"/>
          <w:kern w:val="0"/>
          <w:sz w:val="24"/>
          <w:szCs w:val="24"/>
          <w:lang w:eastAsia="en-GB"/>
          <w14:ligatures w14:val="none"/>
        </w:rPr>
        <w:t xml:space="preserve"> who might undercut prices — especially if De Soutter’s manufacturing or regulatory costs remain high.</w:t>
      </w:r>
    </w:p>
    <w:p w14:paraId="78C9CDBE"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Regulatory changes (UK, EU, FDA, other markets)</w:t>
      </w:r>
      <w:r w:rsidRPr="002A00F4">
        <w:rPr>
          <w:rFonts w:ascii="Times New Roman" w:eastAsia="Times New Roman" w:hAnsi="Times New Roman" w:cs="Times New Roman"/>
          <w:kern w:val="0"/>
          <w:sz w:val="24"/>
          <w:szCs w:val="24"/>
          <w:lang w:eastAsia="en-GB"/>
          <w14:ligatures w14:val="none"/>
        </w:rPr>
        <w:t xml:space="preserve"> — e.g., post-Brexit regulatory divergence, increasing compliance complexity, new sterilization or medical-device regulations — may raise cost of compliance or slow down product launches.</w:t>
      </w:r>
    </w:p>
    <w:p w14:paraId="70E6F179"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Supply chain disruptions / global logistics issues</w:t>
      </w:r>
      <w:r w:rsidRPr="002A00F4">
        <w:rPr>
          <w:rFonts w:ascii="Times New Roman" w:eastAsia="Times New Roman" w:hAnsi="Times New Roman" w:cs="Times New Roman"/>
          <w:kern w:val="0"/>
          <w:sz w:val="24"/>
          <w:szCs w:val="24"/>
          <w:lang w:eastAsia="en-GB"/>
          <w14:ligatures w14:val="none"/>
        </w:rPr>
        <w:t xml:space="preserve"> — raw material shortages, shipping delays, freight cost increases — could impact component availability, manufacturing, or distribution.</w:t>
      </w:r>
    </w:p>
    <w:p w14:paraId="66CAAE1C"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Technological disruption — e.g., shift to minimally invasive surgery, robotics, single-use instruments or fully disposable devices — may reduce demand for traditional powered instruments.</w:t>
      </w:r>
    </w:p>
    <w:p w14:paraId="08864B75" w14:textId="77777777" w:rsidR="002A00F4" w:rsidRPr="002A00F4" w:rsidRDefault="002A00F4" w:rsidP="0066503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Risk of concentration</w:t>
      </w:r>
      <w:r w:rsidRPr="002A00F4">
        <w:rPr>
          <w:rFonts w:ascii="Times New Roman" w:eastAsia="Times New Roman" w:hAnsi="Times New Roman" w:cs="Times New Roman"/>
          <w:kern w:val="0"/>
          <w:sz w:val="24"/>
          <w:szCs w:val="24"/>
          <w:lang w:eastAsia="en-GB"/>
          <w14:ligatures w14:val="none"/>
        </w:rPr>
        <w:t>: Over-reliance on surgical instruments; if surgical volumes drop (e.g., due to pandemic, funding issues in healthcare, regulatory restrictions), company may be vulnerable.</w:t>
      </w:r>
    </w:p>
    <w:p w14:paraId="64237829" w14:textId="77777777" w:rsidR="0021390E" w:rsidRDefault="0021390E"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E7BAAB3" w14:textId="77777777" w:rsidR="0021390E" w:rsidRDefault="0021390E"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8536A86" w14:textId="77777777" w:rsidR="0021390E" w:rsidRDefault="0021390E"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3096E78" w14:textId="09504AD4"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lastRenderedPageBreak/>
        <w:t>3.2 SMART Objectives</w:t>
      </w:r>
    </w:p>
    <w:p w14:paraId="3BDFB674"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Based on the SWOT analysis, the following SMART objectives are proposed for De Soutter Medical for the next 2–3 years:</w:t>
      </w:r>
    </w:p>
    <w:p w14:paraId="10675736" w14:textId="77777777" w:rsidR="002A00F4" w:rsidRPr="002A00F4" w:rsidRDefault="002A00F4" w:rsidP="0066503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Increase global market penetration by expanding distributor network into 10 new countries within 24 months</w:t>
      </w:r>
      <w:r w:rsidRPr="002A00F4">
        <w:rPr>
          <w:rFonts w:ascii="Times New Roman" w:eastAsia="Times New Roman" w:hAnsi="Times New Roman" w:cs="Times New Roman"/>
          <w:kern w:val="0"/>
          <w:sz w:val="24"/>
          <w:szCs w:val="24"/>
          <w:lang w:eastAsia="en-GB"/>
          <w14:ligatures w14:val="none"/>
        </w:rPr>
        <w:t>, aiming for at least a 10% increase in international sales revenue by end of FY 2027.</w:t>
      </w:r>
    </w:p>
    <w:p w14:paraId="678968A3" w14:textId="77777777" w:rsidR="002A00F4" w:rsidRPr="002A00F4" w:rsidRDefault="002A00F4" w:rsidP="0066503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Improve manufacturing and logistics efficiency by reducing order fulfillment lead time by 25% within 12 months</w:t>
      </w:r>
      <w:r w:rsidRPr="002A00F4">
        <w:rPr>
          <w:rFonts w:ascii="Times New Roman" w:eastAsia="Times New Roman" w:hAnsi="Times New Roman" w:cs="Times New Roman"/>
          <w:kern w:val="0"/>
          <w:sz w:val="24"/>
          <w:szCs w:val="24"/>
          <w:lang w:eastAsia="en-GB"/>
          <w14:ligatures w14:val="none"/>
        </w:rPr>
        <w:t>, through further automation and lean-management of warehouse &amp; inventory (building on existing Lean-Lifts).</w:t>
      </w:r>
    </w:p>
    <w:p w14:paraId="1D8033FF" w14:textId="77777777" w:rsidR="002A00F4" w:rsidRPr="002A00F4" w:rsidRDefault="002A00F4" w:rsidP="0066503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Launch two new next-generation ergonomic, battery-powered surgical power tools for small-bone and trauma surgery by Q4 2026</w:t>
      </w:r>
      <w:r w:rsidRPr="002A00F4">
        <w:rPr>
          <w:rFonts w:ascii="Times New Roman" w:eastAsia="Times New Roman" w:hAnsi="Times New Roman" w:cs="Times New Roman"/>
          <w:kern w:val="0"/>
          <w:sz w:val="24"/>
          <w:szCs w:val="24"/>
          <w:lang w:eastAsia="en-GB"/>
          <w14:ligatures w14:val="none"/>
        </w:rPr>
        <w:t>, aimed at improving surgeon satisfaction and winning market share vs low-cost competitors.</w:t>
      </w:r>
    </w:p>
    <w:p w14:paraId="5A577E00" w14:textId="77777777" w:rsidR="002A00F4" w:rsidRPr="002A00F4" w:rsidRDefault="002A00F4" w:rsidP="0066503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Achieve a 15% reduction in manufacturing cost per unit by Q4 2026</w:t>
      </w:r>
      <w:r w:rsidRPr="002A00F4">
        <w:rPr>
          <w:rFonts w:ascii="Times New Roman" w:eastAsia="Times New Roman" w:hAnsi="Times New Roman" w:cs="Times New Roman"/>
          <w:kern w:val="0"/>
          <w:sz w:val="24"/>
          <w:szCs w:val="24"/>
          <w:lang w:eastAsia="en-GB"/>
          <w14:ligatures w14:val="none"/>
        </w:rPr>
        <w:t>, via process improvements, waste reduction, and enhanced supply-chain management — thereby improving margins while remaining cost-effective.</w:t>
      </w:r>
    </w:p>
    <w:p w14:paraId="6989A0F6" w14:textId="77777777" w:rsidR="002A00F4" w:rsidRPr="002A00F4" w:rsidRDefault="002A00F4" w:rsidP="0066503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Obtain regulatory approval (CE/UKCA and FDA) for new product line within 18 months of development</w:t>
      </w:r>
      <w:r w:rsidRPr="002A00F4">
        <w:rPr>
          <w:rFonts w:ascii="Times New Roman" w:eastAsia="Times New Roman" w:hAnsi="Times New Roman" w:cs="Times New Roman"/>
          <w:kern w:val="0"/>
          <w:sz w:val="24"/>
          <w:szCs w:val="24"/>
          <w:lang w:eastAsia="en-GB"/>
          <w14:ligatures w14:val="none"/>
        </w:rPr>
        <w:t>, ensuring access to both European/UK markets and the US market.</w:t>
      </w:r>
    </w:p>
    <w:p w14:paraId="5FF0EAD6"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These objectives are </w:t>
      </w:r>
      <w:r w:rsidRPr="002A00F4">
        <w:rPr>
          <w:rFonts w:ascii="Times New Roman" w:eastAsia="Times New Roman" w:hAnsi="Times New Roman" w:cs="Times New Roman"/>
          <w:b/>
          <w:bCs/>
          <w:kern w:val="0"/>
          <w:sz w:val="24"/>
          <w:szCs w:val="24"/>
          <w:lang w:eastAsia="en-GB"/>
          <w14:ligatures w14:val="none"/>
        </w:rPr>
        <w:t>Specific, Measurable, Achievable, Relevant, and Time-bound</w:t>
      </w:r>
      <w:r w:rsidRPr="002A00F4">
        <w:rPr>
          <w:rFonts w:ascii="Times New Roman" w:eastAsia="Times New Roman" w:hAnsi="Times New Roman" w:cs="Times New Roman"/>
          <w:kern w:val="0"/>
          <w:sz w:val="24"/>
          <w:szCs w:val="24"/>
          <w:lang w:eastAsia="en-GB"/>
          <w14:ligatures w14:val="none"/>
        </w:rPr>
        <w:t>, aligning with strategic needs to grow, modernise, and compete globally.</w:t>
      </w:r>
    </w:p>
    <w:p w14:paraId="6E6B05D7" w14:textId="45E6B53B"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4. Stakeholder Identification &amp; Analysis</w:t>
      </w:r>
    </w:p>
    <w:p w14:paraId="1ACBECC3"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 critical part of strategic management and project planning for De Soutter Medical involves identifying the key stakeholders — both internal and external — understanding their roles and influence, and planning how to engage them effectively.</w:t>
      </w:r>
    </w:p>
    <w:p w14:paraId="1C46BECC" w14:textId="77777777"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4.1 Internal &amp; External Stakeholders</w:t>
      </w:r>
    </w:p>
    <w:p w14:paraId="6112564C" w14:textId="77777777"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Internal stakeholders</w:t>
      </w:r>
    </w:p>
    <w:p w14:paraId="178598AC"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Senior Management / Executive Board</w:t>
      </w:r>
    </w:p>
    <w:p w14:paraId="7B3ECA02"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R&amp;D and Design Engineering Team</w:t>
      </w:r>
    </w:p>
    <w:p w14:paraId="32D8B287"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Manufacturing &amp; Operations Team (including CNC machining, assembly, sterilization)</w:t>
      </w:r>
    </w:p>
    <w:p w14:paraId="3E45AC00"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Quality Assurance (QA) / Regulatory Affairs Team</w:t>
      </w:r>
    </w:p>
    <w:p w14:paraId="11E4565E"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Supply Chain &amp; Logistics / Warehouse Team</w:t>
      </w:r>
    </w:p>
    <w:p w14:paraId="7FD209DE"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Sales &amp; Marketing Department</w:t>
      </w:r>
    </w:p>
    <w:p w14:paraId="37D192EB"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Finance Department</w:t>
      </w:r>
    </w:p>
    <w:p w14:paraId="7DFE1237" w14:textId="77777777" w:rsidR="002A00F4" w:rsidRPr="002A00F4" w:rsidRDefault="002A00F4" w:rsidP="002A00F4">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Employees / Technicians / Warehouse staff</w:t>
      </w:r>
    </w:p>
    <w:p w14:paraId="170DC7D0" w14:textId="632A89C5"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External stakeholders</w:t>
      </w:r>
    </w:p>
    <w:p w14:paraId="06B7258C"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Surgeons and Clinical Staff (orthopaedics, trauma, neuro, ENT, plastics, etc.)</w:t>
      </w:r>
    </w:p>
    <w:p w14:paraId="3B281B11"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Hospitals / Healthcare Providers (e.g., NHS trusts, private hospitals)</w:t>
      </w:r>
    </w:p>
    <w:p w14:paraId="0CA31F4A"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lastRenderedPageBreak/>
        <w:t>Regulatory Bodies (e.g., regional regulators for CE/UKCA mark, FDA for US, international equivalents)</w:t>
      </w:r>
    </w:p>
    <w:p w14:paraId="68F411A1"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Suppliers of materials / components (metals, batteries, packaging)</w:t>
      </w:r>
    </w:p>
    <w:p w14:paraId="76552CB8"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Distribution partners and distributors (international)</w:t>
      </w:r>
    </w:p>
    <w:p w14:paraId="3CA189E0"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Patients / End-users (indirectly — as beneficiaries of surgical procedures)</w:t>
      </w:r>
    </w:p>
    <w:p w14:paraId="1C333A1B"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Investors / Shareholders (if any external investors, though company is privately owned)</w:t>
      </w:r>
    </w:p>
    <w:p w14:paraId="7448EE94"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Competitors (though indirect stakeholder)</w:t>
      </w:r>
    </w:p>
    <w:p w14:paraId="2CF59CA0" w14:textId="77777777" w:rsidR="002A00F4" w:rsidRPr="002A00F4" w:rsidRDefault="002A00F4" w:rsidP="002A00F4">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Local community / Local Authorities (near manufacturing sites)</w:t>
      </w:r>
    </w:p>
    <w:p w14:paraId="65867F83" w14:textId="77777777" w:rsidR="002A00F4" w:rsidRPr="002A00F4" w:rsidRDefault="002A00F4" w:rsidP="00665033">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Each of these stakeholder groups has differing degrees of power, interest, influence, and impact, which can be mapped and analysed.</w:t>
      </w:r>
    </w:p>
    <w:p w14:paraId="73D6B92D" w14:textId="77777777"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4.2 Roles &amp; Responsibilities</w:t>
      </w:r>
    </w:p>
    <w:tbl>
      <w:tblPr>
        <w:tblStyle w:val="GridTable4-Accent4"/>
        <w:tblW w:w="0" w:type="auto"/>
        <w:tblLook w:val="04A0" w:firstRow="1" w:lastRow="0" w:firstColumn="1" w:lastColumn="0" w:noHBand="0" w:noVBand="1"/>
      </w:tblPr>
      <w:tblGrid>
        <w:gridCol w:w="2598"/>
        <w:gridCol w:w="6418"/>
      </w:tblGrid>
      <w:tr w:rsidR="002A00F4" w:rsidRPr="002A00F4" w14:paraId="1B3CFC02" w14:textId="77777777" w:rsidTr="002A00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AE577" w14:textId="77777777" w:rsidR="002A00F4" w:rsidRPr="002A00F4" w:rsidRDefault="002A00F4" w:rsidP="002A00F4">
            <w:pPr>
              <w:jc w:val="cente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Stakeholder</w:t>
            </w:r>
          </w:p>
        </w:tc>
        <w:tc>
          <w:tcPr>
            <w:tcW w:w="0" w:type="auto"/>
            <w:hideMark/>
          </w:tcPr>
          <w:p w14:paraId="5E91D248"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Role &amp; Responsibility</w:t>
            </w:r>
          </w:p>
        </w:tc>
      </w:tr>
      <w:tr w:rsidR="002A00F4" w:rsidRPr="002A00F4" w14:paraId="7E38AF7F"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9CA921"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Senior Management</w:t>
            </w:r>
          </w:p>
        </w:tc>
        <w:tc>
          <w:tcPr>
            <w:tcW w:w="0" w:type="auto"/>
            <w:hideMark/>
          </w:tcPr>
          <w:p w14:paraId="4E1106A4"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Define strategic direction, approve major investments (e.g., new product R&amp;D, manufacturing expansions), allocate resources, ensure regulatory compliance, oversee global expansion</w:t>
            </w:r>
          </w:p>
        </w:tc>
      </w:tr>
      <w:tr w:rsidR="002A00F4" w:rsidRPr="002A00F4" w14:paraId="17CE92C7"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5FB186E2"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R&amp;D / Design Engineering</w:t>
            </w:r>
          </w:p>
        </w:tc>
        <w:tc>
          <w:tcPr>
            <w:tcW w:w="0" w:type="auto"/>
            <w:hideMark/>
          </w:tcPr>
          <w:p w14:paraId="38906DBC"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Research new technologies, design new surgical tools, respond to surgeon feedback, prototype and test instruments, ensure usability and ergonomics, maintain IP portfolio</w:t>
            </w:r>
          </w:p>
        </w:tc>
      </w:tr>
      <w:tr w:rsidR="002A00F4" w:rsidRPr="002A00F4" w14:paraId="6732FDD3"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188B9"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Manufacturing &amp; Operations</w:t>
            </w:r>
          </w:p>
        </w:tc>
        <w:tc>
          <w:tcPr>
            <w:tcW w:w="0" w:type="auto"/>
            <w:hideMark/>
          </w:tcPr>
          <w:p w14:paraId="69471665"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Produce components (CNC), assemble instruments, sterilize and pack consumables, maintain quality and efficiency, implement lean/automation improvements</w:t>
            </w:r>
          </w:p>
        </w:tc>
      </w:tr>
      <w:tr w:rsidR="002A00F4" w:rsidRPr="002A00F4" w14:paraId="1D1C292E"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2A407F64"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QA / Regulatory Affairs</w:t>
            </w:r>
          </w:p>
        </w:tc>
        <w:tc>
          <w:tcPr>
            <w:tcW w:w="0" w:type="auto"/>
            <w:hideMark/>
          </w:tcPr>
          <w:p w14:paraId="0763DCD9"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Ensure products meet ISO 13485, CE/UKCA, FDA or other regulatory requirements; manage documentation; run audits; ensure sterilization standards; manage recalls if needed</w:t>
            </w:r>
          </w:p>
        </w:tc>
      </w:tr>
      <w:tr w:rsidR="002A00F4" w:rsidRPr="002A00F4" w14:paraId="5B950652"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6493F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Supply Chain &amp; Logistics / Warehouse</w:t>
            </w:r>
          </w:p>
        </w:tc>
        <w:tc>
          <w:tcPr>
            <w:tcW w:w="0" w:type="auto"/>
            <w:hideMark/>
          </w:tcPr>
          <w:p w14:paraId="198D44CC"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Manage procurement of raw materials/components; maintain inventories; coordinate warehouse operations; ensure timely delivery to distributors or hospitals</w:t>
            </w:r>
          </w:p>
        </w:tc>
      </w:tr>
      <w:tr w:rsidR="002A00F4" w:rsidRPr="002A00F4" w14:paraId="72628E13"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7F206B2D"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Sales &amp; Marketing</w:t>
            </w:r>
          </w:p>
        </w:tc>
        <w:tc>
          <w:tcPr>
            <w:tcW w:w="0" w:type="auto"/>
            <w:hideMark/>
          </w:tcPr>
          <w:p w14:paraId="19BC9310"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Promote product range to hospitals, clinics, distributors; liaise with distributors; gather market feedback; coordinate product launches; support sales events</w:t>
            </w:r>
          </w:p>
        </w:tc>
      </w:tr>
      <w:tr w:rsidR="002A00F4" w:rsidRPr="002A00F4" w14:paraId="1A30F219"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F150C2"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Distributors / Distribution Partners (external)</w:t>
            </w:r>
          </w:p>
        </w:tc>
        <w:tc>
          <w:tcPr>
            <w:tcW w:w="0" w:type="auto"/>
            <w:hideMark/>
          </w:tcPr>
          <w:p w14:paraId="49B40502"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Distribute products in different countries; manage local regulations, logistics, customer service; provide market presence in distant geographies</w:t>
            </w:r>
          </w:p>
        </w:tc>
      </w:tr>
      <w:tr w:rsidR="002A00F4" w:rsidRPr="002A00F4" w14:paraId="024B7AA2"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62C470C9"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Surgeons / Clinical Staff / Hospitals</w:t>
            </w:r>
          </w:p>
        </w:tc>
        <w:tc>
          <w:tcPr>
            <w:tcW w:w="0" w:type="auto"/>
            <w:hideMark/>
          </w:tcPr>
          <w:p w14:paraId="2527C8B4"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Provide user feedback; specify product requirements; order instruments; influence adoption; train staff; ensure safe surgical use</w:t>
            </w:r>
          </w:p>
        </w:tc>
      </w:tr>
      <w:tr w:rsidR="002A00F4" w:rsidRPr="002A00F4" w14:paraId="152B5123"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AC5924"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Regulatory Bodies</w:t>
            </w:r>
          </w:p>
        </w:tc>
        <w:tc>
          <w:tcPr>
            <w:tcW w:w="0" w:type="auto"/>
            <w:hideMark/>
          </w:tcPr>
          <w:p w14:paraId="02E48E14"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Approve product registration for markets; audit production facilities; enforce compliance; influence design and documentation requirements</w:t>
            </w:r>
          </w:p>
        </w:tc>
      </w:tr>
      <w:tr w:rsidR="002A00F4" w:rsidRPr="002A00F4" w14:paraId="6249A651"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39D4643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Suppliers</w:t>
            </w:r>
          </w:p>
        </w:tc>
        <w:tc>
          <w:tcPr>
            <w:tcW w:w="0" w:type="auto"/>
            <w:hideMark/>
          </w:tcPr>
          <w:p w14:paraId="24155AD0"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Provide raw materials/components; maintain quality standards; ensure timely supply; comply with material specifications and regulatory standards</w:t>
            </w:r>
          </w:p>
        </w:tc>
      </w:tr>
      <w:tr w:rsidR="002A00F4" w:rsidRPr="002A00F4" w14:paraId="66D3DA61"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E5994"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Patients / End-Users</w:t>
            </w:r>
          </w:p>
        </w:tc>
        <w:tc>
          <w:tcPr>
            <w:tcW w:w="0" w:type="auto"/>
            <w:hideMark/>
          </w:tcPr>
          <w:p w14:paraId="103F48AD" w14:textId="77777777" w:rsidR="002A00F4" w:rsidRPr="002A00F4" w:rsidRDefault="002A00F4" w:rsidP="00FC4108">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Receive benefit from safe, high-quality surgical tools (indirect) — outcome depends on stakeholder interactions</w:t>
            </w:r>
          </w:p>
        </w:tc>
      </w:tr>
      <w:tr w:rsidR="002A00F4" w:rsidRPr="002A00F4" w14:paraId="68117E16"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686DAAA8"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lastRenderedPageBreak/>
              <w:t>Employees / Technicians</w:t>
            </w:r>
          </w:p>
        </w:tc>
        <w:tc>
          <w:tcPr>
            <w:tcW w:w="0" w:type="auto"/>
            <w:hideMark/>
          </w:tcPr>
          <w:p w14:paraId="5238CCB1" w14:textId="77777777" w:rsidR="002A00F4" w:rsidRPr="002A00F4" w:rsidRDefault="002A00F4" w:rsidP="00FC4108">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Carry out daily operations; maintain quality; implement changes; ensure compliance and safety; adjust to process improvements or automation</w:t>
            </w:r>
          </w:p>
        </w:tc>
      </w:tr>
    </w:tbl>
    <w:p w14:paraId="4968162A" w14:textId="77777777" w:rsidR="00142F4E"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These roles reflect the stakeholders’ responsibilities and influence over the success of product</w:t>
      </w:r>
    </w:p>
    <w:p w14:paraId="44F1D1C9" w14:textId="77777777" w:rsidR="00142F4E" w:rsidRDefault="002A00F4" w:rsidP="00142F4E">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development, manufacturing, quality, and distribution.</w:t>
      </w:r>
    </w:p>
    <w:p w14:paraId="7A385A4B" w14:textId="7C8CE9C9" w:rsidR="002A00F4" w:rsidRPr="00142F4E" w:rsidRDefault="002A00F4" w:rsidP="00142F4E">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7"/>
          <w:szCs w:val="27"/>
          <w:lang w:eastAsia="en-GB"/>
          <w14:ligatures w14:val="none"/>
        </w:rPr>
        <w:t>4.3 RACI Matrix</w:t>
      </w:r>
    </w:p>
    <w:p w14:paraId="5EECED93"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For illustration, consider a project: “Development and launch of new battery-powered ergonomic small-bone surgical power tool.” The phases considered: Requirement gathering → Design/Prototyping → Testing/Validation → Regulatory approval → Launch/Distribution.</w:t>
      </w:r>
    </w:p>
    <w:tbl>
      <w:tblPr>
        <w:tblStyle w:val="GridTable4-Accent1"/>
        <w:tblW w:w="0" w:type="auto"/>
        <w:tblLook w:val="04A0" w:firstRow="1" w:lastRow="0" w:firstColumn="1" w:lastColumn="0" w:noHBand="0" w:noVBand="1"/>
      </w:tblPr>
      <w:tblGrid>
        <w:gridCol w:w="1779"/>
        <w:gridCol w:w="1658"/>
        <w:gridCol w:w="1444"/>
        <w:gridCol w:w="1298"/>
        <w:gridCol w:w="1365"/>
        <w:gridCol w:w="1472"/>
      </w:tblGrid>
      <w:tr w:rsidR="002A00F4" w:rsidRPr="002A00F4" w14:paraId="297FEB8A" w14:textId="77777777" w:rsidTr="002A00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31AC3" w14:textId="77777777" w:rsidR="002A00F4" w:rsidRPr="002A00F4" w:rsidRDefault="002A00F4" w:rsidP="002A00F4">
            <w:pPr>
              <w:jc w:val="cente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Stakeholder / Functional Group</w:t>
            </w:r>
          </w:p>
        </w:tc>
        <w:tc>
          <w:tcPr>
            <w:tcW w:w="0" w:type="auto"/>
            <w:hideMark/>
          </w:tcPr>
          <w:p w14:paraId="6F067611"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Requirements Gathering</w:t>
            </w:r>
          </w:p>
        </w:tc>
        <w:tc>
          <w:tcPr>
            <w:tcW w:w="0" w:type="auto"/>
            <w:hideMark/>
          </w:tcPr>
          <w:p w14:paraId="65EC5219"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Design / Prototyping</w:t>
            </w:r>
          </w:p>
        </w:tc>
        <w:tc>
          <w:tcPr>
            <w:tcW w:w="0" w:type="auto"/>
            <w:hideMark/>
          </w:tcPr>
          <w:p w14:paraId="361686E3"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Testing / Validation</w:t>
            </w:r>
          </w:p>
        </w:tc>
        <w:tc>
          <w:tcPr>
            <w:tcW w:w="0" w:type="auto"/>
            <w:hideMark/>
          </w:tcPr>
          <w:p w14:paraId="19418B55"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Regulatory Approval</w:t>
            </w:r>
          </w:p>
        </w:tc>
        <w:tc>
          <w:tcPr>
            <w:tcW w:w="0" w:type="auto"/>
            <w:hideMark/>
          </w:tcPr>
          <w:p w14:paraId="028AFFB1"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Launch / Distribution</w:t>
            </w:r>
          </w:p>
        </w:tc>
      </w:tr>
      <w:tr w:rsidR="002A00F4" w:rsidRPr="002A00F4" w14:paraId="0EC6C0AE"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7BD67E"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Senior Management</w:t>
            </w:r>
          </w:p>
        </w:tc>
        <w:tc>
          <w:tcPr>
            <w:tcW w:w="0" w:type="auto"/>
            <w:hideMark/>
          </w:tcPr>
          <w:p w14:paraId="48E06395"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w:t>
            </w:r>
          </w:p>
        </w:tc>
        <w:tc>
          <w:tcPr>
            <w:tcW w:w="0" w:type="auto"/>
            <w:hideMark/>
          </w:tcPr>
          <w:p w14:paraId="635933BA"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70225649"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7055280D"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A/R</w:t>
            </w:r>
          </w:p>
        </w:tc>
        <w:tc>
          <w:tcPr>
            <w:tcW w:w="0" w:type="auto"/>
            <w:hideMark/>
          </w:tcPr>
          <w:p w14:paraId="0DEE6C8B"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w:t>
            </w:r>
          </w:p>
        </w:tc>
      </w:tr>
      <w:tr w:rsidR="002A00F4" w:rsidRPr="002A00F4" w14:paraId="642736BB"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79DA7ED1"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R&amp;D / Design Team</w:t>
            </w:r>
          </w:p>
        </w:tc>
        <w:tc>
          <w:tcPr>
            <w:tcW w:w="0" w:type="auto"/>
            <w:hideMark/>
          </w:tcPr>
          <w:p w14:paraId="4E400D30"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c>
          <w:tcPr>
            <w:tcW w:w="0" w:type="auto"/>
            <w:hideMark/>
          </w:tcPr>
          <w:p w14:paraId="0A46CE9F"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c>
          <w:tcPr>
            <w:tcW w:w="0" w:type="auto"/>
            <w:hideMark/>
          </w:tcPr>
          <w:p w14:paraId="5971579E"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6C3B2887"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348EC4F8"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r>
      <w:tr w:rsidR="002A00F4" w:rsidRPr="002A00F4" w14:paraId="38EFB63E"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B9F91"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QA / Regulatory Affairs</w:t>
            </w:r>
          </w:p>
        </w:tc>
        <w:tc>
          <w:tcPr>
            <w:tcW w:w="0" w:type="auto"/>
            <w:hideMark/>
          </w:tcPr>
          <w:p w14:paraId="6ED54C46"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07DC080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1F2CABEB"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A/R</w:t>
            </w:r>
          </w:p>
        </w:tc>
        <w:tc>
          <w:tcPr>
            <w:tcW w:w="0" w:type="auto"/>
            <w:hideMark/>
          </w:tcPr>
          <w:p w14:paraId="0FCC12C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w:t>
            </w:r>
          </w:p>
        </w:tc>
        <w:tc>
          <w:tcPr>
            <w:tcW w:w="0" w:type="auto"/>
            <w:hideMark/>
          </w:tcPr>
          <w:p w14:paraId="22F8AC1E"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r>
      <w:tr w:rsidR="002A00F4" w:rsidRPr="002A00F4" w14:paraId="55D70835"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5F2F3CF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Manufacturing &amp; Operations</w:t>
            </w:r>
          </w:p>
        </w:tc>
        <w:tc>
          <w:tcPr>
            <w:tcW w:w="0" w:type="auto"/>
            <w:hideMark/>
          </w:tcPr>
          <w:p w14:paraId="3242C4C5"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468388C4"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3F22A0D1"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2E80550F"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0C4BDFD8"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r>
      <w:tr w:rsidR="002A00F4" w:rsidRPr="002A00F4" w14:paraId="14E92839"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62AF93"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Supply Chain / Logistics</w:t>
            </w:r>
          </w:p>
        </w:tc>
        <w:tc>
          <w:tcPr>
            <w:tcW w:w="0" w:type="auto"/>
            <w:hideMark/>
          </w:tcPr>
          <w:p w14:paraId="25F65779"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768671DA"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1ECAC18B"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636FA306"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4CCDF97E"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r>
      <w:tr w:rsidR="002A00F4" w:rsidRPr="002A00F4" w14:paraId="0BCB3F2C"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4FB8D731"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Sales &amp; Marketing</w:t>
            </w:r>
          </w:p>
        </w:tc>
        <w:tc>
          <w:tcPr>
            <w:tcW w:w="0" w:type="auto"/>
            <w:hideMark/>
          </w:tcPr>
          <w:p w14:paraId="01244D65"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68B9BFF4"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3905F08C"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33EA084C"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344D127E"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r>
      <w:tr w:rsidR="002A00F4" w:rsidRPr="002A00F4" w14:paraId="4A7BCA21"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334D5"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Distributors / Distribution Partners</w:t>
            </w:r>
          </w:p>
        </w:tc>
        <w:tc>
          <w:tcPr>
            <w:tcW w:w="0" w:type="auto"/>
            <w:hideMark/>
          </w:tcPr>
          <w:p w14:paraId="204E8B8C"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004C4E3C"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0A61F525"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6B063966"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68D4E5AB"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r>
      <w:tr w:rsidR="002A00F4" w:rsidRPr="002A00F4" w14:paraId="7A501DAB" w14:textId="77777777" w:rsidTr="002A00F4">
        <w:tc>
          <w:tcPr>
            <w:cnfStyle w:val="001000000000" w:firstRow="0" w:lastRow="0" w:firstColumn="1" w:lastColumn="0" w:oddVBand="0" w:evenVBand="0" w:oddHBand="0" w:evenHBand="0" w:firstRowFirstColumn="0" w:firstRowLastColumn="0" w:lastRowFirstColumn="0" w:lastRowLastColumn="0"/>
            <w:tcW w:w="0" w:type="auto"/>
            <w:hideMark/>
          </w:tcPr>
          <w:p w14:paraId="0A063B3E"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Surgeons / Clinical Staff (key users)</w:t>
            </w:r>
          </w:p>
        </w:tc>
        <w:tc>
          <w:tcPr>
            <w:tcW w:w="0" w:type="auto"/>
            <w:hideMark/>
          </w:tcPr>
          <w:p w14:paraId="2C1B788A"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34EC16C2"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w:t>
            </w:r>
          </w:p>
        </w:tc>
        <w:tc>
          <w:tcPr>
            <w:tcW w:w="0" w:type="auto"/>
            <w:hideMark/>
          </w:tcPr>
          <w:p w14:paraId="6031D509"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w:t>
            </w:r>
          </w:p>
        </w:tc>
        <w:tc>
          <w:tcPr>
            <w:tcW w:w="0" w:type="auto"/>
            <w:hideMark/>
          </w:tcPr>
          <w:p w14:paraId="72C69BD3"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4854DA86"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r>
      <w:tr w:rsidR="002A00F4" w:rsidRPr="002A00F4" w14:paraId="0E590F9C" w14:textId="77777777" w:rsidTr="002A0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F24E6"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Suppliers</w:t>
            </w:r>
          </w:p>
        </w:tc>
        <w:tc>
          <w:tcPr>
            <w:tcW w:w="0" w:type="auto"/>
            <w:hideMark/>
          </w:tcPr>
          <w:p w14:paraId="04878E75"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5F70DE91"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08174622"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7FEA3793"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c>
          <w:tcPr>
            <w:tcW w:w="0" w:type="auto"/>
            <w:hideMark/>
          </w:tcPr>
          <w:p w14:paraId="57630F91"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w:t>
            </w:r>
          </w:p>
        </w:tc>
      </w:tr>
    </w:tbl>
    <w:p w14:paraId="09B896A9" w14:textId="77777777"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Legend: R = Responsible, A = Accountable, C = Consulted, I = Informed.</w:t>
      </w:r>
    </w:p>
    <w:p w14:paraId="097893B6"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In this project, the </w:t>
      </w:r>
      <w:r w:rsidRPr="002A00F4">
        <w:rPr>
          <w:rFonts w:ascii="Times New Roman" w:eastAsia="Times New Roman" w:hAnsi="Times New Roman" w:cs="Times New Roman"/>
          <w:b/>
          <w:bCs/>
          <w:kern w:val="0"/>
          <w:sz w:val="24"/>
          <w:szCs w:val="24"/>
          <w:lang w:eastAsia="en-GB"/>
          <w14:ligatures w14:val="none"/>
        </w:rPr>
        <w:t>R&amp;D / Design Team</w:t>
      </w:r>
      <w:r w:rsidRPr="002A00F4">
        <w:rPr>
          <w:rFonts w:ascii="Times New Roman" w:eastAsia="Times New Roman" w:hAnsi="Times New Roman" w:cs="Times New Roman"/>
          <w:kern w:val="0"/>
          <w:sz w:val="24"/>
          <w:szCs w:val="24"/>
          <w:lang w:eastAsia="en-GB"/>
          <w14:ligatures w14:val="none"/>
        </w:rPr>
        <w:t xml:space="preserve"> is responsible for designing the new tool; </w:t>
      </w:r>
      <w:r w:rsidRPr="002A00F4">
        <w:rPr>
          <w:rFonts w:ascii="Times New Roman" w:eastAsia="Times New Roman" w:hAnsi="Times New Roman" w:cs="Times New Roman"/>
          <w:b/>
          <w:bCs/>
          <w:kern w:val="0"/>
          <w:sz w:val="24"/>
          <w:szCs w:val="24"/>
          <w:lang w:eastAsia="en-GB"/>
          <w14:ligatures w14:val="none"/>
        </w:rPr>
        <w:t>QA / Regulatory Affairs</w:t>
      </w:r>
      <w:r w:rsidRPr="002A00F4">
        <w:rPr>
          <w:rFonts w:ascii="Times New Roman" w:eastAsia="Times New Roman" w:hAnsi="Times New Roman" w:cs="Times New Roman"/>
          <w:kern w:val="0"/>
          <w:sz w:val="24"/>
          <w:szCs w:val="24"/>
          <w:lang w:eastAsia="en-GB"/>
          <w14:ligatures w14:val="none"/>
        </w:rPr>
        <w:t xml:space="preserve"> are responsible for validating and approving for regulatory compliance; </w:t>
      </w:r>
      <w:r w:rsidRPr="002A00F4">
        <w:rPr>
          <w:rFonts w:ascii="Times New Roman" w:eastAsia="Times New Roman" w:hAnsi="Times New Roman" w:cs="Times New Roman"/>
          <w:b/>
          <w:bCs/>
          <w:kern w:val="0"/>
          <w:sz w:val="24"/>
          <w:szCs w:val="24"/>
          <w:lang w:eastAsia="en-GB"/>
          <w14:ligatures w14:val="none"/>
        </w:rPr>
        <w:t>Manufacturing &amp; Operations</w:t>
      </w:r>
      <w:r w:rsidRPr="002A00F4">
        <w:rPr>
          <w:rFonts w:ascii="Times New Roman" w:eastAsia="Times New Roman" w:hAnsi="Times New Roman" w:cs="Times New Roman"/>
          <w:kern w:val="0"/>
          <w:sz w:val="24"/>
          <w:szCs w:val="24"/>
          <w:lang w:eastAsia="en-GB"/>
          <w14:ligatures w14:val="none"/>
        </w:rPr>
        <w:t xml:space="preserve"> and </w:t>
      </w:r>
      <w:r w:rsidRPr="002A00F4">
        <w:rPr>
          <w:rFonts w:ascii="Times New Roman" w:eastAsia="Times New Roman" w:hAnsi="Times New Roman" w:cs="Times New Roman"/>
          <w:b/>
          <w:bCs/>
          <w:kern w:val="0"/>
          <w:sz w:val="24"/>
          <w:szCs w:val="24"/>
          <w:lang w:eastAsia="en-GB"/>
          <w14:ligatures w14:val="none"/>
        </w:rPr>
        <w:t>Supply Chain/Logistics</w:t>
      </w:r>
      <w:r w:rsidRPr="002A00F4">
        <w:rPr>
          <w:rFonts w:ascii="Times New Roman" w:eastAsia="Times New Roman" w:hAnsi="Times New Roman" w:cs="Times New Roman"/>
          <w:kern w:val="0"/>
          <w:sz w:val="24"/>
          <w:szCs w:val="24"/>
          <w:lang w:eastAsia="en-GB"/>
          <w14:ligatures w14:val="none"/>
        </w:rPr>
        <w:t xml:space="preserve"> take responsibility for scaling production; </w:t>
      </w:r>
      <w:r w:rsidRPr="002A00F4">
        <w:rPr>
          <w:rFonts w:ascii="Times New Roman" w:eastAsia="Times New Roman" w:hAnsi="Times New Roman" w:cs="Times New Roman"/>
          <w:b/>
          <w:bCs/>
          <w:kern w:val="0"/>
          <w:sz w:val="24"/>
          <w:szCs w:val="24"/>
          <w:lang w:eastAsia="en-GB"/>
          <w14:ligatures w14:val="none"/>
        </w:rPr>
        <w:t>Sales &amp; Marketing</w:t>
      </w:r>
      <w:r w:rsidRPr="002A00F4">
        <w:rPr>
          <w:rFonts w:ascii="Times New Roman" w:eastAsia="Times New Roman" w:hAnsi="Times New Roman" w:cs="Times New Roman"/>
          <w:kern w:val="0"/>
          <w:sz w:val="24"/>
          <w:szCs w:val="24"/>
          <w:lang w:eastAsia="en-GB"/>
          <w14:ligatures w14:val="none"/>
        </w:rPr>
        <w:t xml:space="preserve">, along with </w:t>
      </w:r>
      <w:r w:rsidRPr="002A00F4">
        <w:rPr>
          <w:rFonts w:ascii="Times New Roman" w:eastAsia="Times New Roman" w:hAnsi="Times New Roman" w:cs="Times New Roman"/>
          <w:b/>
          <w:bCs/>
          <w:kern w:val="0"/>
          <w:sz w:val="24"/>
          <w:szCs w:val="24"/>
          <w:lang w:eastAsia="en-GB"/>
          <w14:ligatures w14:val="none"/>
        </w:rPr>
        <w:t>Distributors</w:t>
      </w:r>
      <w:r w:rsidRPr="002A00F4">
        <w:rPr>
          <w:rFonts w:ascii="Times New Roman" w:eastAsia="Times New Roman" w:hAnsi="Times New Roman" w:cs="Times New Roman"/>
          <w:kern w:val="0"/>
          <w:sz w:val="24"/>
          <w:szCs w:val="24"/>
          <w:lang w:eastAsia="en-GB"/>
          <w14:ligatures w14:val="none"/>
        </w:rPr>
        <w:t xml:space="preserve">, ensure market launch and distribution; </w:t>
      </w:r>
      <w:r w:rsidRPr="002A00F4">
        <w:rPr>
          <w:rFonts w:ascii="Times New Roman" w:eastAsia="Times New Roman" w:hAnsi="Times New Roman" w:cs="Times New Roman"/>
          <w:b/>
          <w:bCs/>
          <w:kern w:val="0"/>
          <w:sz w:val="24"/>
          <w:szCs w:val="24"/>
          <w:lang w:eastAsia="en-GB"/>
          <w14:ligatures w14:val="none"/>
        </w:rPr>
        <w:t>Senior Management</w:t>
      </w:r>
      <w:r w:rsidRPr="002A00F4">
        <w:rPr>
          <w:rFonts w:ascii="Times New Roman" w:eastAsia="Times New Roman" w:hAnsi="Times New Roman" w:cs="Times New Roman"/>
          <w:kern w:val="0"/>
          <w:sz w:val="24"/>
          <w:szCs w:val="24"/>
          <w:lang w:eastAsia="en-GB"/>
          <w14:ligatures w14:val="none"/>
        </w:rPr>
        <w:t xml:space="preserve"> is accountable overall; </w:t>
      </w:r>
      <w:r w:rsidRPr="002A00F4">
        <w:rPr>
          <w:rFonts w:ascii="Times New Roman" w:eastAsia="Times New Roman" w:hAnsi="Times New Roman" w:cs="Times New Roman"/>
          <w:b/>
          <w:bCs/>
          <w:kern w:val="0"/>
          <w:sz w:val="24"/>
          <w:szCs w:val="24"/>
          <w:lang w:eastAsia="en-GB"/>
          <w14:ligatures w14:val="none"/>
        </w:rPr>
        <w:t>Surgeons/Clinical Staff</w:t>
      </w:r>
      <w:r w:rsidRPr="002A00F4">
        <w:rPr>
          <w:rFonts w:ascii="Times New Roman" w:eastAsia="Times New Roman" w:hAnsi="Times New Roman" w:cs="Times New Roman"/>
          <w:kern w:val="0"/>
          <w:sz w:val="24"/>
          <w:szCs w:val="24"/>
          <w:lang w:eastAsia="en-GB"/>
          <w14:ligatures w14:val="none"/>
        </w:rPr>
        <w:t xml:space="preserve"> provide input and testing feedback.</w:t>
      </w:r>
    </w:p>
    <w:p w14:paraId="41AA4DDB" w14:textId="77777777" w:rsidR="000E3933" w:rsidRDefault="000E3933"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p>
    <w:p w14:paraId="00F7B3F6" w14:textId="77777777" w:rsidR="000E3933" w:rsidRDefault="000E3933"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p>
    <w:p w14:paraId="71C75713" w14:textId="3D79B3E9"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4.4 Stakeholder Map (Mendelow Matrix)</w:t>
      </w:r>
    </w:p>
    <w:p w14:paraId="07646952"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Using the power-interest axis (high vs low), stakeholders can be mapped:</w:t>
      </w:r>
    </w:p>
    <w:p w14:paraId="3229142E" w14:textId="093A3DB6" w:rsidR="002A00F4" w:rsidRPr="002A00F4" w:rsidRDefault="002A00F4" w:rsidP="00B34E98">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High Power / High Interest (Manage Closely / Key Players):</w:t>
      </w:r>
      <w:r w:rsidRPr="002A00F4">
        <w:rPr>
          <w:rFonts w:ascii="Times New Roman" w:eastAsia="Times New Roman" w:hAnsi="Times New Roman" w:cs="Times New Roman"/>
          <w:kern w:val="0"/>
          <w:sz w:val="24"/>
          <w:szCs w:val="24"/>
          <w:lang w:eastAsia="en-GB"/>
          <w14:ligatures w14:val="none"/>
        </w:rPr>
        <w:t xml:space="preserve"> Senior Management; QA / Regulatory Affairs; Surgeons &amp; Clinical Staff; Major Hospital Clients (e.g. large NHS Trusts); Distributors in key markets; Regulatory bodies.</w:t>
      </w:r>
    </w:p>
    <w:p w14:paraId="6CF7F4B0" w14:textId="77777777" w:rsidR="002A00F4" w:rsidRPr="002A00F4" w:rsidRDefault="002A00F4" w:rsidP="00FC4108">
      <w:pPr>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High Power / Low Interest (Keep Satisfied):</w:t>
      </w:r>
      <w:r w:rsidRPr="002A00F4">
        <w:rPr>
          <w:rFonts w:ascii="Times New Roman" w:eastAsia="Times New Roman" w:hAnsi="Times New Roman" w:cs="Times New Roman"/>
          <w:kern w:val="0"/>
          <w:sz w:val="24"/>
          <w:szCs w:val="24"/>
          <w:lang w:eastAsia="en-GB"/>
          <w14:ligatures w14:val="none"/>
        </w:rPr>
        <w:t xml:space="preserve"> Suppliers (raw materials, components); Investors / Shareholders (if any external).</w:t>
      </w:r>
    </w:p>
    <w:p w14:paraId="7F72E4D1" w14:textId="77777777" w:rsidR="002A00F4" w:rsidRPr="002A00F4" w:rsidRDefault="002A00F4" w:rsidP="00FC4108">
      <w:pPr>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Low Power / High Interest (Keep Informed):</w:t>
      </w:r>
      <w:r w:rsidRPr="002A00F4">
        <w:rPr>
          <w:rFonts w:ascii="Times New Roman" w:eastAsia="Times New Roman" w:hAnsi="Times New Roman" w:cs="Times New Roman"/>
          <w:kern w:val="0"/>
          <w:sz w:val="24"/>
          <w:szCs w:val="24"/>
          <w:lang w:eastAsia="en-GB"/>
          <w14:ligatures w14:val="none"/>
        </w:rPr>
        <w:t xml:space="preserve"> Employees / Technicians; Warehouse &amp; Logistics staff; Minor hospitals/clinics; Patients / End-users (indirect).</w:t>
      </w:r>
    </w:p>
    <w:p w14:paraId="75C120E1" w14:textId="77777777" w:rsidR="002A00F4" w:rsidRPr="002A00F4" w:rsidRDefault="002A00F4" w:rsidP="00FC4108">
      <w:pPr>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Low Power / Low Interest (Monitor):</w:t>
      </w:r>
      <w:r w:rsidRPr="002A00F4">
        <w:rPr>
          <w:rFonts w:ascii="Times New Roman" w:eastAsia="Times New Roman" w:hAnsi="Times New Roman" w:cs="Times New Roman"/>
          <w:kern w:val="0"/>
          <w:sz w:val="24"/>
          <w:szCs w:val="24"/>
          <w:lang w:eastAsia="en-GB"/>
          <w14:ligatures w14:val="none"/>
        </w:rPr>
        <w:t xml:space="preserve"> Local community; small customers; distant distributors in minor markets; competing companies (indirect)</w:t>
      </w:r>
    </w:p>
    <w:p w14:paraId="0D175ACB"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Mapping stakeholders this way helps prioritise engagement and resource allocation.</w:t>
      </w:r>
    </w:p>
    <w:p w14:paraId="5402C562" w14:textId="77777777"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4.5 Communication Plan</w:t>
      </w:r>
    </w:p>
    <w:p w14:paraId="095B1DD1" w14:textId="77777777"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An effective communication plan ensures stakeholders receive appropriate information at the right time, with suitable methods. Example plan:</w:t>
      </w:r>
    </w:p>
    <w:tbl>
      <w:tblPr>
        <w:tblStyle w:val="GridTable4-Accent6"/>
        <w:tblW w:w="0" w:type="auto"/>
        <w:tblLook w:val="04A0" w:firstRow="1" w:lastRow="0" w:firstColumn="1" w:lastColumn="0" w:noHBand="0" w:noVBand="1"/>
      </w:tblPr>
      <w:tblGrid>
        <w:gridCol w:w="1874"/>
        <w:gridCol w:w="2296"/>
        <w:gridCol w:w="1492"/>
        <w:gridCol w:w="1507"/>
        <w:gridCol w:w="1847"/>
      </w:tblGrid>
      <w:tr w:rsidR="002A00F4" w:rsidRPr="002A00F4" w14:paraId="068F343C" w14:textId="77777777" w:rsidTr="003233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38CE8" w14:textId="77777777" w:rsidR="002A00F4" w:rsidRPr="002A00F4" w:rsidRDefault="002A00F4" w:rsidP="002A00F4">
            <w:pPr>
              <w:jc w:val="center"/>
              <w:rPr>
                <w:rFonts w:ascii="Times New Roman" w:eastAsia="Times New Roman" w:hAnsi="Times New Roman" w:cs="Times New Roman"/>
                <w:b w:val="0"/>
                <w:bCs w:val="0"/>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Stakeholder / Group</w:t>
            </w:r>
          </w:p>
        </w:tc>
        <w:tc>
          <w:tcPr>
            <w:tcW w:w="0" w:type="auto"/>
            <w:hideMark/>
          </w:tcPr>
          <w:p w14:paraId="429159AD"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Communication Method</w:t>
            </w:r>
          </w:p>
        </w:tc>
        <w:tc>
          <w:tcPr>
            <w:tcW w:w="0" w:type="auto"/>
            <w:hideMark/>
          </w:tcPr>
          <w:p w14:paraId="5D2A20EE"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Frequency</w:t>
            </w:r>
          </w:p>
        </w:tc>
        <w:tc>
          <w:tcPr>
            <w:tcW w:w="0" w:type="auto"/>
            <w:hideMark/>
          </w:tcPr>
          <w:p w14:paraId="343E378F"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Responsible Owner</w:t>
            </w:r>
          </w:p>
        </w:tc>
        <w:tc>
          <w:tcPr>
            <w:tcW w:w="0" w:type="auto"/>
            <w:hideMark/>
          </w:tcPr>
          <w:p w14:paraId="51E62E68" w14:textId="77777777" w:rsidR="002A00F4" w:rsidRPr="002A00F4" w:rsidRDefault="002A00F4" w:rsidP="002A00F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Purpose / Notes</w:t>
            </w:r>
          </w:p>
        </w:tc>
      </w:tr>
      <w:tr w:rsidR="002A00F4" w:rsidRPr="002A00F4" w14:paraId="1EC842E5"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39D3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Senior Management</w:t>
            </w:r>
          </w:p>
        </w:tc>
        <w:tc>
          <w:tcPr>
            <w:tcW w:w="0" w:type="auto"/>
            <w:hideMark/>
          </w:tcPr>
          <w:p w14:paraId="5743226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Steering-committee meetings / formal reports / KPI dashboards</w:t>
            </w:r>
          </w:p>
        </w:tc>
        <w:tc>
          <w:tcPr>
            <w:tcW w:w="0" w:type="auto"/>
            <w:hideMark/>
          </w:tcPr>
          <w:p w14:paraId="458B473F"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Monthly</w:t>
            </w:r>
          </w:p>
        </w:tc>
        <w:tc>
          <w:tcPr>
            <w:tcW w:w="0" w:type="auto"/>
            <w:hideMark/>
          </w:tcPr>
          <w:p w14:paraId="0B390B7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Project Manager</w:t>
            </w:r>
          </w:p>
        </w:tc>
        <w:tc>
          <w:tcPr>
            <w:tcW w:w="0" w:type="auto"/>
            <w:hideMark/>
          </w:tcPr>
          <w:p w14:paraId="267983F6"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Progress review, resource allocation, decision-making</w:t>
            </w:r>
          </w:p>
        </w:tc>
      </w:tr>
      <w:tr w:rsidR="002A00F4" w:rsidRPr="002A00F4" w14:paraId="31396419" w14:textId="77777777" w:rsidTr="00323308">
        <w:tc>
          <w:tcPr>
            <w:cnfStyle w:val="001000000000" w:firstRow="0" w:lastRow="0" w:firstColumn="1" w:lastColumn="0" w:oddVBand="0" w:evenVBand="0" w:oddHBand="0" w:evenHBand="0" w:firstRowFirstColumn="0" w:firstRowLastColumn="0" w:lastRowFirstColumn="0" w:lastRowLastColumn="0"/>
            <w:tcW w:w="0" w:type="auto"/>
            <w:hideMark/>
          </w:tcPr>
          <w:p w14:paraId="03BB0C75"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R&amp;D &amp; Design Team</w:t>
            </w:r>
          </w:p>
        </w:tc>
        <w:tc>
          <w:tcPr>
            <w:tcW w:w="0" w:type="auto"/>
            <w:hideMark/>
          </w:tcPr>
          <w:p w14:paraId="39D99FFF"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Weekly team meetings, design review workshops, email updates</w:t>
            </w:r>
          </w:p>
        </w:tc>
        <w:tc>
          <w:tcPr>
            <w:tcW w:w="0" w:type="auto"/>
            <w:hideMark/>
          </w:tcPr>
          <w:p w14:paraId="6CDBDC04"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Weekly / As needed</w:t>
            </w:r>
          </w:p>
        </w:tc>
        <w:tc>
          <w:tcPr>
            <w:tcW w:w="0" w:type="auto"/>
            <w:hideMark/>
          </w:tcPr>
          <w:p w14:paraId="49947240"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R&amp;D Lead</w:t>
            </w:r>
          </w:p>
        </w:tc>
        <w:tc>
          <w:tcPr>
            <w:tcW w:w="0" w:type="auto"/>
            <w:hideMark/>
          </w:tcPr>
          <w:p w14:paraId="5EEFD132"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Coordinate design, track progress, resolve issues</w:t>
            </w:r>
          </w:p>
        </w:tc>
      </w:tr>
      <w:tr w:rsidR="002A00F4" w:rsidRPr="002A00F4" w14:paraId="5F4B30B0"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C1F35E"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QA / Regulatory Affairs</w:t>
            </w:r>
          </w:p>
        </w:tc>
        <w:tc>
          <w:tcPr>
            <w:tcW w:w="0" w:type="auto"/>
            <w:hideMark/>
          </w:tcPr>
          <w:p w14:paraId="08A2204A"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Compliance meetings, documentation review sessions</w:t>
            </w:r>
          </w:p>
        </w:tc>
        <w:tc>
          <w:tcPr>
            <w:tcW w:w="0" w:type="auto"/>
            <w:hideMark/>
          </w:tcPr>
          <w:p w14:paraId="4EBD60C5"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Bi-weekly during design / pre-launch; monthly ongoing</w:t>
            </w:r>
          </w:p>
        </w:tc>
        <w:tc>
          <w:tcPr>
            <w:tcW w:w="0" w:type="auto"/>
            <w:hideMark/>
          </w:tcPr>
          <w:p w14:paraId="523644A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QA Manager</w:t>
            </w:r>
          </w:p>
        </w:tc>
        <w:tc>
          <w:tcPr>
            <w:tcW w:w="0" w:type="auto"/>
            <w:hideMark/>
          </w:tcPr>
          <w:p w14:paraId="06F4256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Ensure compliance, pre-empt regulatory risks</w:t>
            </w:r>
          </w:p>
        </w:tc>
      </w:tr>
      <w:tr w:rsidR="002A00F4" w:rsidRPr="002A00F4" w14:paraId="2505BD42" w14:textId="77777777" w:rsidTr="00323308">
        <w:tc>
          <w:tcPr>
            <w:cnfStyle w:val="001000000000" w:firstRow="0" w:lastRow="0" w:firstColumn="1" w:lastColumn="0" w:oddVBand="0" w:evenVBand="0" w:oddHBand="0" w:evenHBand="0" w:firstRowFirstColumn="0" w:firstRowLastColumn="0" w:lastRowFirstColumn="0" w:lastRowLastColumn="0"/>
            <w:tcW w:w="0" w:type="auto"/>
            <w:hideMark/>
          </w:tcPr>
          <w:p w14:paraId="6297B51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Manufacturing &amp; Operations</w:t>
            </w:r>
          </w:p>
        </w:tc>
        <w:tc>
          <w:tcPr>
            <w:tcW w:w="0" w:type="auto"/>
            <w:hideMark/>
          </w:tcPr>
          <w:p w14:paraId="710B156F"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Production meetings, floor briefings, lean-improvement sessions</w:t>
            </w:r>
          </w:p>
        </w:tc>
        <w:tc>
          <w:tcPr>
            <w:tcW w:w="0" w:type="auto"/>
            <w:hideMark/>
          </w:tcPr>
          <w:p w14:paraId="51423A9C"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Weekly / Monthly</w:t>
            </w:r>
          </w:p>
        </w:tc>
        <w:tc>
          <w:tcPr>
            <w:tcW w:w="0" w:type="auto"/>
            <w:hideMark/>
          </w:tcPr>
          <w:p w14:paraId="74CF531A"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Operations Manager</w:t>
            </w:r>
          </w:p>
        </w:tc>
        <w:tc>
          <w:tcPr>
            <w:tcW w:w="0" w:type="auto"/>
            <w:hideMark/>
          </w:tcPr>
          <w:p w14:paraId="50B403E1"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Monitor manufacturing metrics, implement improvements</w:t>
            </w:r>
          </w:p>
        </w:tc>
      </w:tr>
      <w:tr w:rsidR="002A00F4" w:rsidRPr="002A00F4" w14:paraId="199EC934"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A63BE"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Supply Chain / Logistics / Warehouse</w:t>
            </w:r>
          </w:p>
        </w:tc>
        <w:tc>
          <w:tcPr>
            <w:tcW w:w="0" w:type="auto"/>
            <w:hideMark/>
          </w:tcPr>
          <w:p w14:paraId="231156E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Inventory reports, supplier liaison calls, logistics updates</w:t>
            </w:r>
          </w:p>
        </w:tc>
        <w:tc>
          <w:tcPr>
            <w:tcW w:w="0" w:type="auto"/>
            <w:hideMark/>
          </w:tcPr>
          <w:p w14:paraId="6B3F9E7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Weekly / As needed</w:t>
            </w:r>
          </w:p>
        </w:tc>
        <w:tc>
          <w:tcPr>
            <w:tcW w:w="0" w:type="auto"/>
            <w:hideMark/>
          </w:tcPr>
          <w:p w14:paraId="02AEAD5F"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Logistics Manager</w:t>
            </w:r>
          </w:p>
        </w:tc>
        <w:tc>
          <w:tcPr>
            <w:tcW w:w="0" w:type="auto"/>
            <w:hideMark/>
          </w:tcPr>
          <w:p w14:paraId="023DD84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Manage supply of components, deliveries, </w:t>
            </w:r>
            <w:r w:rsidRPr="002A00F4">
              <w:rPr>
                <w:rFonts w:ascii="Times New Roman" w:eastAsia="Times New Roman" w:hAnsi="Times New Roman" w:cs="Times New Roman"/>
                <w:kern w:val="0"/>
                <w:sz w:val="24"/>
                <w:szCs w:val="24"/>
                <w:lang w:eastAsia="en-GB"/>
                <w14:ligatures w14:val="none"/>
              </w:rPr>
              <w:lastRenderedPageBreak/>
              <w:t>warehouse optimisation</w:t>
            </w:r>
          </w:p>
        </w:tc>
      </w:tr>
      <w:tr w:rsidR="002A00F4" w:rsidRPr="002A00F4" w14:paraId="0250FB77" w14:textId="77777777" w:rsidTr="00323308">
        <w:tc>
          <w:tcPr>
            <w:cnfStyle w:val="001000000000" w:firstRow="0" w:lastRow="0" w:firstColumn="1" w:lastColumn="0" w:oddVBand="0" w:evenVBand="0" w:oddHBand="0" w:evenHBand="0" w:firstRowFirstColumn="0" w:firstRowLastColumn="0" w:lastRowFirstColumn="0" w:lastRowLastColumn="0"/>
            <w:tcW w:w="0" w:type="auto"/>
            <w:hideMark/>
          </w:tcPr>
          <w:p w14:paraId="7B999D35"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lastRenderedPageBreak/>
              <w:t>Sales &amp; Marketing</w:t>
            </w:r>
          </w:p>
        </w:tc>
        <w:tc>
          <w:tcPr>
            <w:tcW w:w="0" w:type="auto"/>
            <w:hideMark/>
          </w:tcPr>
          <w:p w14:paraId="4F310437"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Launch briefings, sales training sessions, distributor webinars</w:t>
            </w:r>
          </w:p>
        </w:tc>
        <w:tc>
          <w:tcPr>
            <w:tcW w:w="0" w:type="auto"/>
            <w:hideMark/>
          </w:tcPr>
          <w:p w14:paraId="267B9377"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Before launch &amp; quarterly</w:t>
            </w:r>
          </w:p>
        </w:tc>
        <w:tc>
          <w:tcPr>
            <w:tcW w:w="0" w:type="auto"/>
            <w:hideMark/>
          </w:tcPr>
          <w:p w14:paraId="6DD4FBC4"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Marketing Manager</w:t>
            </w:r>
          </w:p>
        </w:tc>
        <w:tc>
          <w:tcPr>
            <w:tcW w:w="0" w:type="auto"/>
            <w:hideMark/>
          </w:tcPr>
          <w:p w14:paraId="1ECB8F9B"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Prepare for product launch, collect market feedback</w:t>
            </w:r>
          </w:p>
        </w:tc>
      </w:tr>
      <w:tr w:rsidR="002A00F4" w:rsidRPr="002A00F4" w14:paraId="2E28B11D"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BA2A6"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Distributors / Distribution Partners</w:t>
            </w:r>
          </w:p>
        </w:tc>
        <w:tc>
          <w:tcPr>
            <w:tcW w:w="0" w:type="auto"/>
            <w:hideMark/>
          </w:tcPr>
          <w:p w14:paraId="5A2BB0C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Webinars, training sessions, email newsletters, product catalogues</w:t>
            </w:r>
          </w:p>
        </w:tc>
        <w:tc>
          <w:tcPr>
            <w:tcW w:w="0" w:type="auto"/>
            <w:hideMark/>
          </w:tcPr>
          <w:p w14:paraId="592946B6"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Quarterly (or for each product launch)</w:t>
            </w:r>
          </w:p>
        </w:tc>
        <w:tc>
          <w:tcPr>
            <w:tcW w:w="0" w:type="auto"/>
            <w:hideMark/>
          </w:tcPr>
          <w:p w14:paraId="1F8AA975"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Distribution Manager</w:t>
            </w:r>
          </w:p>
        </w:tc>
        <w:tc>
          <w:tcPr>
            <w:tcW w:w="0" w:type="auto"/>
            <w:hideMark/>
          </w:tcPr>
          <w:p w14:paraId="2593B23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Inform about new products, receive feedback, align marketing</w:t>
            </w:r>
          </w:p>
        </w:tc>
      </w:tr>
      <w:tr w:rsidR="002A00F4" w:rsidRPr="002A00F4" w14:paraId="1E4F3350" w14:textId="77777777" w:rsidTr="00323308">
        <w:tc>
          <w:tcPr>
            <w:cnfStyle w:val="001000000000" w:firstRow="0" w:lastRow="0" w:firstColumn="1" w:lastColumn="0" w:oddVBand="0" w:evenVBand="0" w:oddHBand="0" w:evenHBand="0" w:firstRowFirstColumn="0" w:firstRowLastColumn="0" w:lastRowFirstColumn="0" w:lastRowLastColumn="0"/>
            <w:tcW w:w="0" w:type="auto"/>
            <w:hideMark/>
          </w:tcPr>
          <w:p w14:paraId="6A1F63CC"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Surgeons / Clinical Staff / Hospitals</w:t>
            </w:r>
          </w:p>
        </w:tc>
        <w:tc>
          <w:tcPr>
            <w:tcW w:w="0" w:type="auto"/>
            <w:hideMark/>
          </w:tcPr>
          <w:p w14:paraId="51448723"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Product presentations, user-testing workshops, feedback sessions</w:t>
            </w:r>
          </w:p>
        </w:tc>
        <w:tc>
          <w:tcPr>
            <w:tcW w:w="0" w:type="auto"/>
            <w:hideMark/>
          </w:tcPr>
          <w:p w14:paraId="4D01377C"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During testing &amp; pre-launch; periodic post-launch</w:t>
            </w:r>
          </w:p>
        </w:tc>
        <w:tc>
          <w:tcPr>
            <w:tcW w:w="0" w:type="auto"/>
            <w:hideMark/>
          </w:tcPr>
          <w:p w14:paraId="42BA6DDB"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Clinical Liaison / Sales Rep</w:t>
            </w:r>
          </w:p>
        </w:tc>
        <w:tc>
          <w:tcPr>
            <w:tcW w:w="0" w:type="auto"/>
            <w:hideMark/>
          </w:tcPr>
          <w:p w14:paraId="05155449"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Engage users, gather usability feedback, ensure adoption</w:t>
            </w:r>
          </w:p>
        </w:tc>
      </w:tr>
      <w:tr w:rsidR="002A00F4" w:rsidRPr="002A00F4" w14:paraId="750BE15C"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03FC7"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Employees / Technicians</w:t>
            </w:r>
          </w:p>
        </w:tc>
        <w:tc>
          <w:tcPr>
            <w:tcW w:w="0" w:type="auto"/>
            <w:hideMark/>
          </w:tcPr>
          <w:p w14:paraId="704BAC94"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Staff briefings, training, intranet/newsletters</w:t>
            </w:r>
          </w:p>
        </w:tc>
        <w:tc>
          <w:tcPr>
            <w:tcW w:w="0" w:type="auto"/>
            <w:hideMark/>
          </w:tcPr>
          <w:p w14:paraId="22288A33"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Monthly</w:t>
            </w:r>
          </w:p>
        </w:tc>
        <w:tc>
          <w:tcPr>
            <w:tcW w:w="0" w:type="auto"/>
            <w:hideMark/>
          </w:tcPr>
          <w:p w14:paraId="084A97AE"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HR / Operations</w:t>
            </w:r>
          </w:p>
        </w:tc>
        <w:tc>
          <w:tcPr>
            <w:tcW w:w="0" w:type="auto"/>
            <w:hideMark/>
          </w:tcPr>
          <w:p w14:paraId="30A996D3"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Communicate changes (process, quality, compliance), maintain morale</w:t>
            </w:r>
          </w:p>
        </w:tc>
      </w:tr>
      <w:tr w:rsidR="002A00F4" w:rsidRPr="002A00F4" w14:paraId="116BA2C7" w14:textId="77777777" w:rsidTr="00323308">
        <w:tc>
          <w:tcPr>
            <w:cnfStyle w:val="001000000000" w:firstRow="0" w:lastRow="0" w:firstColumn="1" w:lastColumn="0" w:oddVBand="0" w:evenVBand="0" w:oddHBand="0" w:evenHBand="0" w:firstRowFirstColumn="0" w:firstRowLastColumn="0" w:lastRowFirstColumn="0" w:lastRowLastColumn="0"/>
            <w:tcW w:w="0" w:type="auto"/>
            <w:hideMark/>
          </w:tcPr>
          <w:p w14:paraId="63D175EA"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Regulatory Bodies</w:t>
            </w:r>
          </w:p>
        </w:tc>
        <w:tc>
          <w:tcPr>
            <w:tcW w:w="0" w:type="auto"/>
            <w:hideMark/>
          </w:tcPr>
          <w:p w14:paraId="75A576A2"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Submission documents, audits, compliance reports</w:t>
            </w:r>
          </w:p>
        </w:tc>
        <w:tc>
          <w:tcPr>
            <w:tcW w:w="0" w:type="auto"/>
            <w:hideMark/>
          </w:tcPr>
          <w:p w14:paraId="67C522E1"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As required by regulation</w:t>
            </w:r>
          </w:p>
        </w:tc>
        <w:tc>
          <w:tcPr>
            <w:tcW w:w="0" w:type="auto"/>
            <w:hideMark/>
          </w:tcPr>
          <w:p w14:paraId="10D7FFA9"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Regulatory Affairs Manager</w:t>
            </w:r>
          </w:p>
        </w:tc>
        <w:tc>
          <w:tcPr>
            <w:tcW w:w="0" w:type="auto"/>
            <w:hideMark/>
          </w:tcPr>
          <w:p w14:paraId="4977BBC7" w14:textId="77777777" w:rsidR="002A00F4" w:rsidRPr="002A00F4" w:rsidRDefault="002A00F4" w:rsidP="002A00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Maintain compliance, secure approvals</w:t>
            </w:r>
          </w:p>
        </w:tc>
      </w:tr>
      <w:tr w:rsidR="002A00F4" w:rsidRPr="002A00F4" w14:paraId="084F5E53" w14:textId="77777777" w:rsidTr="0032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06BD4" w14:textId="77777777" w:rsidR="002A00F4" w:rsidRPr="002A00F4" w:rsidRDefault="002A00F4" w:rsidP="002A00F4">
            <w:pPr>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Suppliers</w:t>
            </w:r>
          </w:p>
        </w:tc>
        <w:tc>
          <w:tcPr>
            <w:tcW w:w="0" w:type="auto"/>
            <w:hideMark/>
          </w:tcPr>
          <w:p w14:paraId="4D45A56B"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Supplier performance reviews, procurement meetings, quality audits</w:t>
            </w:r>
          </w:p>
        </w:tc>
        <w:tc>
          <w:tcPr>
            <w:tcW w:w="0" w:type="auto"/>
            <w:hideMark/>
          </w:tcPr>
          <w:p w14:paraId="03E7C7F3"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Quarterly / Per order cycle</w:t>
            </w:r>
          </w:p>
        </w:tc>
        <w:tc>
          <w:tcPr>
            <w:tcW w:w="0" w:type="auto"/>
            <w:hideMark/>
          </w:tcPr>
          <w:p w14:paraId="6DEE7317"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Supply Chain Manager</w:t>
            </w:r>
          </w:p>
        </w:tc>
        <w:tc>
          <w:tcPr>
            <w:tcW w:w="0" w:type="auto"/>
            <w:hideMark/>
          </w:tcPr>
          <w:p w14:paraId="6FC233F0" w14:textId="77777777" w:rsidR="002A00F4" w:rsidRPr="002A00F4" w:rsidRDefault="002A00F4" w:rsidP="002A00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Ensure timely supply, maintain quality, negotiate terms</w:t>
            </w:r>
          </w:p>
        </w:tc>
      </w:tr>
    </w:tbl>
    <w:p w14:paraId="67E24B6D" w14:textId="77777777" w:rsidR="002A00F4" w:rsidRPr="002A00F4" w:rsidRDefault="002A00F4" w:rsidP="002A00F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This plan ensures each stakeholder group is appropriately engaged, informed, or consulted, depending on their role and importance.</w:t>
      </w:r>
    </w:p>
    <w:p w14:paraId="6F74740E" w14:textId="1A2675EA" w:rsidR="002A00F4" w:rsidRDefault="002A00F4" w:rsidP="002A00F4">
      <w:pPr>
        <w:spacing w:after="0" w:line="240" w:lineRule="auto"/>
        <w:rPr>
          <w:rFonts w:ascii="Times New Roman" w:eastAsia="Times New Roman" w:hAnsi="Times New Roman" w:cs="Times New Roman"/>
          <w:kern w:val="0"/>
          <w:sz w:val="24"/>
          <w:szCs w:val="24"/>
          <w:lang w:eastAsia="en-GB"/>
          <w14:ligatures w14:val="none"/>
        </w:rPr>
      </w:pPr>
    </w:p>
    <w:p w14:paraId="4D29B4EE" w14:textId="77777777" w:rsidR="007C3924" w:rsidRDefault="007C3924" w:rsidP="002A00F4">
      <w:pPr>
        <w:spacing w:after="0" w:line="240" w:lineRule="auto"/>
        <w:rPr>
          <w:rFonts w:ascii="Times New Roman" w:eastAsia="Times New Roman" w:hAnsi="Times New Roman" w:cs="Times New Roman"/>
          <w:kern w:val="0"/>
          <w:sz w:val="24"/>
          <w:szCs w:val="24"/>
          <w:lang w:eastAsia="en-GB"/>
          <w14:ligatures w14:val="none"/>
        </w:rPr>
      </w:pPr>
    </w:p>
    <w:p w14:paraId="5B79BD91" w14:textId="77777777" w:rsidR="007C3924" w:rsidRDefault="007C3924" w:rsidP="002A00F4">
      <w:pPr>
        <w:spacing w:after="0" w:line="240" w:lineRule="auto"/>
        <w:rPr>
          <w:rFonts w:ascii="Times New Roman" w:eastAsia="Times New Roman" w:hAnsi="Times New Roman" w:cs="Times New Roman"/>
          <w:kern w:val="0"/>
          <w:sz w:val="24"/>
          <w:szCs w:val="24"/>
          <w:lang w:eastAsia="en-GB"/>
          <w14:ligatures w14:val="none"/>
        </w:rPr>
      </w:pPr>
    </w:p>
    <w:p w14:paraId="4E6DA6A2" w14:textId="77777777" w:rsidR="007C3924" w:rsidRPr="002A00F4" w:rsidRDefault="007C3924" w:rsidP="002A00F4">
      <w:pPr>
        <w:spacing w:after="0" w:line="240" w:lineRule="auto"/>
        <w:rPr>
          <w:rFonts w:ascii="Times New Roman" w:eastAsia="Times New Roman" w:hAnsi="Times New Roman" w:cs="Times New Roman"/>
          <w:kern w:val="0"/>
          <w:sz w:val="24"/>
          <w:szCs w:val="24"/>
          <w:lang w:eastAsia="en-GB"/>
          <w14:ligatures w14:val="none"/>
        </w:rPr>
      </w:pPr>
    </w:p>
    <w:p w14:paraId="619526A8"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5. Stakeholder Engagement Strategy</w:t>
      </w:r>
    </w:p>
    <w:p w14:paraId="31F8F8B0" w14:textId="5B437AA3"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Having identified stakeholders and how to communicate with them, the next step is to define a structured engagement process — deciding the level of engagement per stakeholder group</w:t>
      </w:r>
      <w:r w:rsidR="00FC4108">
        <w:rPr>
          <w:rFonts w:ascii="Times New Roman" w:eastAsia="Times New Roman" w:hAnsi="Times New Roman" w:cs="Times New Roman"/>
          <w:kern w:val="0"/>
          <w:sz w:val="24"/>
          <w:szCs w:val="24"/>
          <w:lang w:eastAsia="en-GB"/>
          <w14:ligatures w14:val="none"/>
        </w:rPr>
        <w:t xml:space="preserve"> </w:t>
      </w:r>
      <w:r w:rsidRPr="002A00F4">
        <w:rPr>
          <w:rFonts w:ascii="Times New Roman" w:eastAsia="Times New Roman" w:hAnsi="Times New Roman" w:cs="Times New Roman"/>
          <w:kern w:val="0"/>
          <w:sz w:val="24"/>
          <w:szCs w:val="24"/>
          <w:lang w:eastAsia="en-GB"/>
          <w14:ligatures w14:val="none"/>
        </w:rPr>
        <w:t>and defining the managerial role in engagement and conflict management.</w:t>
      </w:r>
    </w:p>
    <w:p w14:paraId="376942DE" w14:textId="77777777" w:rsidR="002A00F4" w:rsidRPr="002A00F4" w:rsidRDefault="002A00F4" w:rsidP="002A00F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5.1 Engagement Process &amp; Level of Engagement</w:t>
      </w:r>
    </w:p>
    <w:p w14:paraId="5C370AB3"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Using the “levels of engagement” model (Inform → Consult → Involve → Collaborate → Empower), we map the stakeholder groups accordingly:</w:t>
      </w:r>
    </w:p>
    <w:p w14:paraId="46A25CE1" w14:textId="77777777" w:rsidR="002A00F4" w:rsidRPr="002A00F4" w:rsidRDefault="002A00F4" w:rsidP="00FC4108">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lastRenderedPageBreak/>
        <w:t>Collaborate / Empower</w:t>
      </w:r>
    </w:p>
    <w:p w14:paraId="5DD1F423"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R&amp;D / Design Team</w:t>
      </w:r>
      <w:r w:rsidRPr="002A00F4">
        <w:rPr>
          <w:rFonts w:ascii="Times New Roman" w:eastAsia="Times New Roman" w:hAnsi="Times New Roman" w:cs="Times New Roman"/>
          <w:kern w:val="0"/>
          <w:sz w:val="24"/>
          <w:szCs w:val="24"/>
          <w:lang w:eastAsia="en-GB"/>
          <w14:ligatures w14:val="none"/>
        </w:rPr>
        <w:t xml:space="preserve"> — empower in design decisions, encourage innovation and feedback loops.</w:t>
      </w:r>
    </w:p>
    <w:p w14:paraId="5A8FB8BB"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QA / Regulatory Affairs</w:t>
      </w:r>
      <w:r w:rsidRPr="002A00F4">
        <w:rPr>
          <w:rFonts w:ascii="Times New Roman" w:eastAsia="Times New Roman" w:hAnsi="Times New Roman" w:cs="Times New Roman"/>
          <w:kern w:val="0"/>
          <w:sz w:val="24"/>
          <w:szCs w:val="24"/>
          <w:lang w:eastAsia="en-GB"/>
          <w14:ligatures w14:val="none"/>
        </w:rPr>
        <w:t xml:space="preserve"> — collaborate closely to shape design, testing, compliance strategy.</w:t>
      </w:r>
    </w:p>
    <w:p w14:paraId="56AECBDA"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Manufacturing / Operations &amp; Supply Chain</w:t>
      </w:r>
      <w:r w:rsidRPr="002A00F4">
        <w:rPr>
          <w:rFonts w:ascii="Times New Roman" w:eastAsia="Times New Roman" w:hAnsi="Times New Roman" w:cs="Times New Roman"/>
          <w:kern w:val="0"/>
          <w:sz w:val="24"/>
          <w:szCs w:val="24"/>
          <w:lang w:eastAsia="en-GB"/>
          <w14:ligatures w14:val="none"/>
        </w:rPr>
        <w:t xml:space="preserve"> — involve/in some cases empower, especially when adopting new lean or automation processes, to leverage their hands-on experience.</w:t>
      </w:r>
    </w:p>
    <w:p w14:paraId="0ACF55F2"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Surgeons / Clinical Staff / Hospitals (key users)</w:t>
      </w:r>
      <w:r w:rsidRPr="002A00F4">
        <w:rPr>
          <w:rFonts w:ascii="Times New Roman" w:eastAsia="Times New Roman" w:hAnsi="Times New Roman" w:cs="Times New Roman"/>
          <w:kern w:val="0"/>
          <w:sz w:val="24"/>
          <w:szCs w:val="24"/>
          <w:lang w:eastAsia="en-GB"/>
          <w14:ligatures w14:val="none"/>
        </w:rPr>
        <w:t xml:space="preserve"> — collaborate during testing and prototyping, involve them deeply in feedback cycles to ensure instrument usability.</w:t>
      </w:r>
    </w:p>
    <w:p w14:paraId="4F20E008" w14:textId="77777777" w:rsidR="002A00F4" w:rsidRPr="002A00F4" w:rsidRDefault="002A00F4" w:rsidP="00FC4108">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Consult / Involve</w:t>
      </w:r>
    </w:p>
    <w:p w14:paraId="3B3F78CF"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Distributors / Distribution Partners</w:t>
      </w:r>
      <w:r w:rsidRPr="002A00F4">
        <w:rPr>
          <w:rFonts w:ascii="Times New Roman" w:eastAsia="Times New Roman" w:hAnsi="Times New Roman" w:cs="Times New Roman"/>
          <w:kern w:val="0"/>
          <w:sz w:val="24"/>
          <w:szCs w:val="24"/>
          <w:lang w:eastAsia="en-GB"/>
          <w14:ligatures w14:val="none"/>
        </w:rPr>
        <w:t xml:space="preserve"> — involve in decisions about launch markets, feedback on demand, local regulatory requirements.</w:t>
      </w:r>
    </w:p>
    <w:p w14:paraId="0D0A783E"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Suppliers</w:t>
      </w:r>
      <w:r w:rsidRPr="002A00F4">
        <w:rPr>
          <w:rFonts w:ascii="Times New Roman" w:eastAsia="Times New Roman" w:hAnsi="Times New Roman" w:cs="Times New Roman"/>
          <w:kern w:val="0"/>
          <w:sz w:val="24"/>
          <w:szCs w:val="24"/>
          <w:lang w:eastAsia="en-GB"/>
          <w14:ligatures w14:val="none"/>
        </w:rPr>
        <w:t xml:space="preserve"> — consult and involve for long-term supply agreements, quality standards, lead-time agreements.</w:t>
      </w:r>
    </w:p>
    <w:p w14:paraId="65B38A3C"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Employees / Technicians (non-management)</w:t>
      </w:r>
      <w:r w:rsidRPr="002A00F4">
        <w:rPr>
          <w:rFonts w:ascii="Times New Roman" w:eastAsia="Times New Roman" w:hAnsi="Times New Roman" w:cs="Times New Roman"/>
          <w:kern w:val="0"/>
          <w:sz w:val="24"/>
          <w:szCs w:val="24"/>
          <w:lang w:eastAsia="en-GB"/>
          <w14:ligatures w14:val="none"/>
        </w:rPr>
        <w:t xml:space="preserve"> — consult on process changes, involve them in training and implementation to ensure buy-in.</w:t>
      </w:r>
    </w:p>
    <w:p w14:paraId="33CB03FA" w14:textId="77777777" w:rsidR="002A00F4" w:rsidRPr="002A00F4" w:rsidRDefault="002A00F4" w:rsidP="00FC4108">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Inform / Keep Satisfied</w:t>
      </w:r>
    </w:p>
    <w:p w14:paraId="0E64620B"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Senior Management</w:t>
      </w:r>
      <w:r w:rsidRPr="002A00F4">
        <w:rPr>
          <w:rFonts w:ascii="Times New Roman" w:eastAsia="Times New Roman" w:hAnsi="Times New Roman" w:cs="Times New Roman"/>
          <w:kern w:val="0"/>
          <w:sz w:val="24"/>
          <w:szCs w:val="24"/>
          <w:lang w:eastAsia="en-GB"/>
          <w14:ligatures w14:val="none"/>
        </w:rPr>
        <w:t xml:space="preserve"> — inform regularly with project updates, metrics, key decisions for approval.</w:t>
      </w:r>
    </w:p>
    <w:p w14:paraId="3C11F9C4"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Investors / Shareholders (if any)</w:t>
      </w:r>
      <w:r w:rsidRPr="002A00F4">
        <w:rPr>
          <w:rFonts w:ascii="Times New Roman" w:eastAsia="Times New Roman" w:hAnsi="Times New Roman" w:cs="Times New Roman"/>
          <w:kern w:val="0"/>
          <w:sz w:val="24"/>
          <w:szCs w:val="24"/>
          <w:lang w:eastAsia="en-GB"/>
          <w14:ligatures w14:val="none"/>
        </w:rPr>
        <w:t xml:space="preserve"> — inform about financial performance, growth, risk management.</w:t>
      </w:r>
    </w:p>
    <w:p w14:paraId="18A7AFC5"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Regulatory Bodies</w:t>
      </w:r>
      <w:r w:rsidRPr="002A00F4">
        <w:rPr>
          <w:rFonts w:ascii="Times New Roman" w:eastAsia="Times New Roman" w:hAnsi="Times New Roman" w:cs="Times New Roman"/>
          <w:kern w:val="0"/>
          <w:sz w:val="24"/>
          <w:szCs w:val="24"/>
          <w:lang w:eastAsia="en-GB"/>
          <w14:ligatures w14:val="none"/>
        </w:rPr>
        <w:t xml:space="preserve"> — formal submissions and audits as required; maintain transparent communication.</w:t>
      </w:r>
    </w:p>
    <w:p w14:paraId="740ECAB1" w14:textId="77777777" w:rsidR="002A00F4" w:rsidRPr="002A00F4" w:rsidRDefault="002A00F4" w:rsidP="00FC4108">
      <w:pPr>
        <w:numPr>
          <w:ilvl w:val="1"/>
          <w:numId w:val="29"/>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Small customers, minor hospitals / clinics, distant distributors</w:t>
      </w:r>
      <w:r w:rsidRPr="002A00F4">
        <w:rPr>
          <w:rFonts w:ascii="Times New Roman" w:eastAsia="Times New Roman" w:hAnsi="Times New Roman" w:cs="Times New Roman"/>
          <w:kern w:val="0"/>
          <w:sz w:val="24"/>
          <w:szCs w:val="24"/>
          <w:lang w:eastAsia="en-GB"/>
          <w14:ligatures w14:val="none"/>
        </w:rPr>
        <w:t xml:space="preserve"> — inform about product launches, updates, price changes.</w:t>
      </w:r>
    </w:p>
    <w:p w14:paraId="7682D5FE"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This engagement plan ensures that high-power and/or high-interest stakeholders are deeply involved (collaborate / empower), while others are appropriately consulted or informed, aligning with best practices in stakeholder management.</w:t>
      </w:r>
    </w:p>
    <w:p w14:paraId="14586E7B"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5.2 Managerial Role &amp; Conflict Management</w:t>
      </w:r>
    </w:p>
    <w:p w14:paraId="1F932C3E"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As the project manager overseeing a new product development and launch (e.g., the ergonomic battery-powered surgical tool), one’s responsibilities include:</w:t>
      </w:r>
    </w:p>
    <w:p w14:paraId="6C150BE8"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Ensuring transparent, timely, and appropriate communication across stakeholder groups.</w:t>
      </w:r>
    </w:p>
    <w:p w14:paraId="7E76A4C2"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Facilitating collaboration between R&amp;D, QA, manufacturing, and clinical users.</w:t>
      </w:r>
    </w:p>
    <w:p w14:paraId="289BB2D2"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Identifying potential conflicts early — for example:</w:t>
      </w:r>
    </w:p>
    <w:p w14:paraId="7827DE01" w14:textId="77777777" w:rsidR="002A00F4" w:rsidRPr="002A00F4" w:rsidRDefault="002A00F4" w:rsidP="00FC4108">
      <w:pPr>
        <w:numPr>
          <w:ilvl w:val="1"/>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Task conflict</w:t>
      </w:r>
      <w:r w:rsidRPr="002A00F4">
        <w:rPr>
          <w:rFonts w:ascii="Times New Roman" w:eastAsia="Times New Roman" w:hAnsi="Times New Roman" w:cs="Times New Roman"/>
          <w:kern w:val="0"/>
          <w:sz w:val="24"/>
          <w:szCs w:val="24"/>
          <w:lang w:eastAsia="en-GB"/>
          <w14:ligatures w14:val="none"/>
        </w:rPr>
        <w:t>: disagreement between R&amp;D (preferring advanced features) and Manufacturing (preferring simplicity/low cost).</w:t>
      </w:r>
    </w:p>
    <w:p w14:paraId="2C7CC3A7" w14:textId="77777777" w:rsidR="002A00F4" w:rsidRPr="002A00F4" w:rsidRDefault="002A00F4" w:rsidP="00FC4108">
      <w:pPr>
        <w:numPr>
          <w:ilvl w:val="1"/>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Process conflict</w:t>
      </w:r>
      <w:r w:rsidRPr="002A00F4">
        <w:rPr>
          <w:rFonts w:ascii="Times New Roman" w:eastAsia="Times New Roman" w:hAnsi="Times New Roman" w:cs="Times New Roman"/>
          <w:kern w:val="0"/>
          <w:sz w:val="24"/>
          <w:szCs w:val="24"/>
          <w:lang w:eastAsia="en-GB"/>
          <w14:ligatures w14:val="none"/>
        </w:rPr>
        <w:t>: when QA demands extensive validation/documentation, which might delay launch and frustrate marketing or distributors.</w:t>
      </w:r>
    </w:p>
    <w:p w14:paraId="496A97BD" w14:textId="77777777" w:rsidR="002A00F4" w:rsidRPr="002A00F4" w:rsidRDefault="002A00F4" w:rsidP="00FC4108">
      <w:pPr>
        <w:numPr>
          <w:ilvl w:val="1"/>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Resource conflict</w:t>
      </w:r>
      <w:r w:rsidRPr="002A00F4">
        <w:rPr>
          <w:rFonts w:ascii="Times New Roman" w:eastAsia="Times New Roman" w:hAnsi="Times New Roman" w:cs="Times New Roman"/>
          <w:kern w:val="0"/>
          <w:sz w:val="24"/>
          <w:szCs w:val="24"/>
          <w:lang w:eastAsia="en-GB"/>
          <w14:ligatures w14:val="none"/>
        </w:rPr>
        <w:t>: limited budget or staff time, competition between legacy product support and new product development.</w:t>
      </w:r>
    </w:p>
    <w:p w14:paraId="194BFEBC"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Applying conflict-resolution techniques: transparent communication; negotiation; compromise; facilitation; collaboration; mediation when needed.</w:t>
      </w:r>
    </w:p>
    <w:p w14:paraId="13783A4E"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lastRenderedPageBreak/>
        <w:t>Encouraging stakeholder buy-in by involving them early (co-design, user testing) to reduce resistance.</w:t>
      </w:r>
    </w:p>
    <w:p w14:paraId="06618B2C"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Documenting decisions, feedback, and maintaining regulatory traceability to address audit or compliance conflicts.</w:t>
      </w:r>
    </w:p>
    <w:p w14:paraId="6724B960" w14:textId="77777777" w:rsidR="002A00F4" w:rsidRPr="002A00F4" w:rsidRDefault="002A00F4" w:rsidP="00FC4108">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Monitoring stakeholder satisfaction and engagement levels, adjusting communication frequency and methods as needed.</w:t>
      </w:r>
    </w:p>
    <w:p w14:paraId="06E88007"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By fulfilling these roles, a project manager helps ensure smooth development, compliance, timely launch, and stakeholder alignment — reducing risk and increasing project success likelihood.</w:t>
      </w:r>
    </w:p>
    <w:p w14:paraId="20845274" w14:textId="28B606BE" w:rsidR="002A00F4" w:rsidRPr="002A00F4" w:rsidRDefault="002A00F4" w:rsidP="002A00F4">
      <w:pPr>
        <w:spacing w:after="0" w:line="240" w:lineRule="auto"/>
        <w:rPr>
          <w:rFonts w:ascii="Times New Roman" w:eastAsia="Times New Roman" w:hAnsi="Times New Roman" w:cs="Times New Roman"/>
          <w:kern w:val="0"/>
          <w:sz w:val="24"/>
          <w:szCs w:val="24"/>
          <w:lang w:eastAsia="en-GB"/>
          <w14:ligatures w14:val="none"/>
        </w:rPr>
      </w:pPr>
    </w:p>
    <w:p w14:paraId="0F5BF1AD" w14:textId="77777777" w:rsidR="002A00F4" w:rsidRPr="002A00F4" w:rsidRDefault="002A00F4" w:rsidP="00FC4108">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6. Evaluation: Impact of Stakeholder Engagement on Business Performance</w:t>
      </w:r>
    </w:p>
    <w:p w14:paraId="555342E7"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Effective stakeholder engagement can have significant positive impact on De Soutter Medical’s performance, across operational, financial, regulatory, and reputational dimensions.</w:t>
      </w:r>
    </w:p>
    <w:p w14:paraId="763A7593"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6.1 Faster, More Efficient Product Development</w:t>
      </w:r>
    </w:p>
    <w:p w14:paraId="3BBD8A8E"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By involving </w:t>
      </w:r>
      <w:r w:rsidRPr="002A00F4">
        <w:rPr>
          <w:rFonts w:ascii="Times New Roman" w:eastAsia="Times New Roman" w:hAnsi="Times New Roman" w:cs="Times New Roman"/>
          <w:b/>
          <w:bCs/>
          <w:kern w:val="0"/>
          <w:sz w:val="24"/>
          <w:szCs w:val="24"/>
          <w:lang w:eastAsia="en-GB"/>
          <w14:ligatures w14:val="none"/>
        </w:rPr>
        <w:t>surgeons and clinical staff</w:t>
      </w:r>
      <w:r w:rsidRPr="002A00F4">
        <w:rPr>
          <w:rFonts w:ascii="Times New Roman" w:eastAsia="Times New Roman" w:hAnsi="Times New Roman" w:cs="Times New Roman"/>
          <w:kern w:val="0"/>
          <w:sz w:val="24"/>
          <w:szCs w:val="24"/>
          <w:lang w:eastAsia="en-GB"/>
          <w14:ligatures w14:val="none"/>
        </w:rPr>
        <w:t xml:space="preserve"> early — through collaboration during design and prototyping — the company can ensure that new instruments meet real surgical needs (ergonomics, usability, battery life), reducing the number of redesign cycles. This saves R&amp;D time and cost, leading to faster time-to-market.</w:t>
      </w:r>
    </w:p>
    <w:p w14:paraId="717930B1"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6.2 Improved Regulatory Compliance and Fewer Delays</w:t>
      </w:r>
    </w:p>
    <w:p w14:paraId="514DDE9A"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Close collaboration between </w:t>
      </w:r>
      <w:r w:rsidRPr="002A00F4">
        <w:rPr>
          <w:rFonts w:ascii="Times New Roman" w:eastAsia="Times New Roman" w:hAnsi="Times New Roman" w:cs="Times New Roman"/>
          <w:b/>
          <w:bCs/>
          <w:kern w:val="0"/>
          <w:sz w:val="24"/>
          <w:szCs w:val="24"/>
          <w:lang w:eastAsia="en-GB"/>
          <w14:ligatures w14:val="none"/>
        </w:rPr>
        <w:t>QA/Regulatory Affairs</w:t>
      </w:r>
      <w:r w:rsidRPr="002A00F4">
        <w:rPr>
          <w:rFonts w:ascii="Times New Roman" w:eastAsia="Times New Roman" w:hAnsi="Times New Roman" w:cs="Times New Roman"/>
          <w:kern w:val="0"/>
          <w:sz w:val="24"/>
          <w:szCs w:val="24"/>
          <w:lang w:eastAsia="en-GB"/>
          <w14:ligatures w14:val="none"/>
        </w:rPr>
        <w:t xml:space="preserve">, </w:t>
      </w:r>
      <w:r w:rsidRPr="002A00F4">
        <w:rPr>
          <w:rFonts w:ascii="Times New Roman" w:eastAsia="Times New Roman" w:hAnsi="Times New Roman" w:cs="Times New Roman"/>
          <w:b/>
          <w:bCs/>
          <w:kern w:val="0"/>
          <w:sz w:val="24"/>
          <w:szCs w:val="24"/>
          <w:lang w:eastAsia="en-GB"/>
          <w14:ligatures w14:val="none"/>
        </w:rPr>
        <w:t>Design/R&amp;D</w:t>
      </w:r>
      <w:r w:rsidRPr="002A00F4">
        <w:rPr>
          <w:rFonts w:ascii="Times New Roman" w:eastAsia="Times New Roman" w:hAnsi="Times New Roman" w:cs="Times New Roman"/>
          <w:kern w:val="0"/>
          <w:sz w:val="24"/>
          <w:szCs w:val="24"/>
          <w:lang w:eastAsia="en-GB"/>
          <w14:ligatures w14:val="none"/>
        </w:rPr>
        <w:t xml:space="preserve">, and </w:t>
      </w:r>
      <w:r w:rsidRPr="002A00F4">
        <w:rPr>
          <w:rFonts w:ascii="Times New Roman" w:eastAsia="Times New Roman" w:hAnsi="Times New Roman" w:cs="Times New Roman"/>
          <w:b/>
          <w:bCs/>
          <w:kern w:val="0"/>
          <w:sz w:val="24"/>
          <w:szCs w:val="24"/>
          <w:lang w:eastAsia="en-GB"/>
          <w14:ligatures w14:val="none"/>
        </w:rPr>
        <w:t>Manufacturing</w:t>
      </w:r>
      <w:r w:rsidRPr="002A00F4">
        <w:rPr>
          <w:rFonts w:ascii="Times New Roman" w:eastAsia="Times New Roman" w:hAnsi="Times New Roman" w:cs="Times New Roman"/>
          <w:kern w:val="0"/>
          <w:sz w:val="24"/>
          <w:szCs w:val="24"/>
          <w:lang w:eastAsia="en-GB"/>
          <w14:ligatures w14:val="none"/>
        </w:rPr>
        <w:t xml:space="preserve"> helps ensure that documentation, validation, sterilization, and manufacturing processes meet required standards. This reduces the risk of regulatory rejections or post-market issues.</w:t>
      </w:r>
    </w:p>
    <w:p w14:paraId="33618DCB"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Better stakeholder engagement also fosters a “quality culture” among employees — as they are consulted, informed, and involved — which can improve consistency and reduce errors.</w:t>
      </w:r>
    </w:p>
    <w:p w14:paraId="4089620A"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6.3 Operational Efficiency and Cost Reduction</w:t>
      </w:r>
    </w:p>
    <w:p w14:paraId="7182E36F" w14:textId="498B9015"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By empowering </w:t>
      </w:r>
      <w:r w:rsidRPr="002A00F4">
        <w:rPr>
          <w:rFonts w:ascii="Times New Roman" w:eastAsia="Times New Roman" w:hAnsi="Times New Roman" w:cs="Times New Roman"/>
          <w:b/>
          <w:bCs/>
          <w:kern w:val="0"/>
          <w:sz w:val="24"/>
          <w:szCs w:val="24"/>
          <w:lang w:eastAsia="en-GB"/>
          <w14:ligatures w14:val="none"/>
        </w:rPr>
        <w:t>Manufacturing &amp; Logistics/ Warehouse teams</w:t>
      </w:r>
      <w:r w:rsidRPr="002A00F4">
        <w:rPr>
          <w:rFonts w:ascii="Times New Roman" w:eastAsia="Times New Roman" w:hAnsi="Times New Roman" w:cs="Times New Roman"/>
          <w:kern w:val="0"/>
          <w:sz w:val="24"/>
          <w:szCs w:val="24"/>
          <w:lang w:eastAsia="en-GB"/>
          <w14:ligatures w14:val="none"/>
        </w:rPr>
        <w:t xml:space="preserve"> to contribute ideas (e.g., lean improvements, warehouse automation, process standardisation), De Soutter Medical benefits from improved throughput, reduced waste, lower labor costs, and better inventory management. Indeed, the previous adoption of automated storage (Lean-Lifts) reportedly allowed repurposing 80% of warehouse floor space and improved stock accuracy. </w:t>
      </w:r>
    </w:p>
    <w:p w14:paraId="455C164E"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Such improvements reduce overheads per unit, enabling pricing competitiveness or margin expansion. This directly supports the SMART objective of reducing manufacturing costs per unit.</w:t>
      </w:r>
    </w:p>
    <w:p w14:paraId="43CAF52B" w14:textId="77777777" w:rsidR="00C43DE4" w:rsidRDefault="00C43DE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p>
    <w:p w14:paraId="29E5C365" w14:textId="77777777" w:rsidR="00C43DE4" w:rsidRDefault="00C43DE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p>
    <w:p w14:paraId="78D08746" w14:textId="5C2C487D"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6.4 Market Responsiveness and Increased Customer Satisfaction</w:t>
      </w:r>
    </w:p>
    <w:p w14:paraId="72E27992"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Engaging </w:t>
      </w:r>
      <w:r w:rsidRPr="002A00F4">
        <w:rPr>
          <w:rFonts w:ascii="Times New Roman" w:eastAsia="Times New Roman" w:hAnsi="Times New Roman" w:cs="Times New Roman"/>
          <w:b/>
          <w:bCs/>
          <w:kern w:val="0"/>
          <w:sz w:val="24"/>
          <w:szCs w:val="24"/>
          <w:lang w:eastAsia="en-GB"/>
          <w14:ligatures w14:val="none"/>
        </w:rPr>
        <w:t>distributors</w:t>
      </w:r>
      <w:r w:rsidRPr="002A00F4">
        <w:rPr>
          <w:rFonts w:ascii="Times New Roman" w:eastAsia="Times New Roman" w:hAnsi="Times New Roman" w:cs="Times New Roman"/>
          <w:kern w:val="0"/>
          <w:sz w:val="24"/>
          <w:szCs w:val="24"/>
          <w:lang w:eastAsia="en-GB"/>
          <w14:ligatures w14:val="none"/>
        </w:rPr>
        <w:t xml:space="preserve">, </w:t>
      </w:r>
      <w:r w:rsidRPr="002A00F4">
        <w:rPr>
          <w:rFonts w:ascii="Times New Roman" w:eastAsia="Times New Roman" w:hAnsi="Times New Roman" w:cs="Times New Roman"/>
          <w:b/>
          <w:bCs/>
          <w:kern w:val="0"/>
          <w:sz w:val="24"/>
          <w:szCs w:val="24"/>
          <w:lang w:eastAsia="en-GB"/>
          <w14:ligatures w14:val="none"/>
        </w:rPr>
        <w:t>hospitals</w:t>
      </w:r>
      <w:r w:rsidRPr="002A00F4">
        <w:rPr>
          <w:rFonts w:ascii="Times New Roman" w:eastAsia="Times New Roman" w:hAnsi="Times New Roman" w:cs="Times New Roman"/>
          <w:kern w:val="0"/>
          <w:sz w:val="24"/>
          <w:szCs w:val="24"/>
          <w:lang w:eastAsia="en-GB"/>
          <w14:ligatures w14:val="none"/>
        </w:rPr>
        <w:t xml:space="preserve">, and </w:t>
      </w:r>
      <w:r w:rsidRPr="002A00F4">
        <w:rPr>
          <w:rFonts w:ascii="Times New Roman" w:eastAsia="Times New Roman" w:hAnsi="Times New Roman" w:cs="Times New Roman"/>
          <w:b/>
          <w:bCs/>
          <w:kern w:val="0"/>
          <w:sz w:val="24"/>
          <w:szCs w:val="24"/>
          <w:lang w:eastAsia="en-GB"/>
          <w14:ligatures w14:val="none"/>
        </w:rPr>
        <w:t>surgeons</w:t>
      </w:r>
      <w:r w:rsidRPr="002A00F4">
        <w:rPr>
          <w:rFonts w:ascii="Times New Roman" w:eastAsia="Times New Roman" w:hAnsi="Times New Roman" w:cs="Times New Roman"/>
          <w:kern w:val="0"/>
          <w:sz w:val="24"/>
          <w:szCs w:val="24"/>
          <w:lang w:eastAsia="en-GB"/>
          <w14:ligatures w14:val="none"/>
        </w:rPr>
        <w:t xml:space="preserve"> in feedback loops ensures the products developed match real-world needs. This leads to instruments that are more likely to be adopted, improved customer satisfaction, and better reputation — which in turn supports market penetration, especially in new or emerging markets.</w:t>
      </w:r>
    </w:p>
    <w:p w14:paraId="755EBAAA"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6.5 Risk Mitigation and Long-term Sustainability</w:t>
      </w:r>
    </w:p>
    <w:p w14:paraId="4E2C09DD"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Through proactive stakeholder engagement — especially with </w:t>
      </w:r>
      <w:r w:rsidRPr="002A00F4">
        <w:rPr>
          <w:rFonts w:ascii="Times New Roman" w:eastAsia="Times New Roman" w:hAnsi="Times New Roman" w:cs="Times New Roman"/>
          <w:b/>
          <w:bCs/>
          <w:kern w:val="0"/>
          <w:sz w:val="24"/>
          <w:szCs w:val="24"/>
          <w:lang w:eastAsia="en-GB"/>
          <w14:ligatures w14:val="none"/>
        </w:rPr>
        <w:t>suppliers</w:t>
      </w:r>
      <w:r w:rsidRPr="002A00F4">
        <w:rPr>
          <w:rFonts w:ascii="Times New Roman" w:eastAsia="Times New Roman" w:hAnsi="Times New Roman" w:cs="Times New Roman"/>
          <w:kern w:val="0"/>
          <w:sz w:val="24"/>
          <w:szCs w:val="24"/>
          <w:lang w:eastAsia="en-GB"/>
          <w14:ligatures w14:val="none"/>
        </w:rPr>
        <w:t xml:space="preserve">, </w:t>
      </w:r>
      <w:r w:rsidRPr="002A00F4">
        <w:rPr>
          <w:rFonts w:ascii="Times New Roman" w:eastAsia="Times New Roman" w:hAnsi="Times New Roman" w:cs="Times New Roman"/>
          <w:b/>
          <w:bCs/>
          <w:kern w:val="0"/>
          <w:sz w:val="24"/>
          <w:szCs w:val="24"/>
          <w:lang w:eastAsia="en-GB"/>
          <w14:ligatures w14:val="none"/>
        </w:rPr>
        <w:t>regulators</w:t>
      </w:r>
      <w:r w:rsidRPr="002A00F4">
        <w:rPr>
          <w:rFonts w:ascii="Times New Roman" w:eastAsia="Times New Roman" w:hAnsi="Times New Roman" w:cs="Times New Roman"/>
          <w:kern w:val="0"/>
          <w:sz w:val="24"/>
          <w:szCs w:val="24"/>
          <w:lang w:eastAsia="en-GB"/>
          <w14:ligatures w14:val="none"/>
        </w:rPr>
        <w:t xml:space="preserve">, and </w:t>
      </w:r>
      <w:r w:rsidRPr="002A00F4">
        <w:rPr>
          <w:rFonts w:ascii="Times New Roman" w:eastAsia="Times New Roman" w:hAnsi="Times New Roman" w:cs="Times New Roman"/>
          <w:b/>
          <w:bCs/>
          <w:kern w:val="0"/>
          <w:sz w:val="24"/>
          <w:szCs w:val="24"/>
          <w:lang w:eastAsia="en-GB"/>
          <w14:ligatures w14:val="none"/>
        </w:rPr>
        <w:t>logistics partners</w:t>
      </w:r>
      <w:r w:rsidRPr="002A00F4">
        <w:rPr>
          <w:rFonts w:ascii="Times New Roman" w:eastAsia="Times New Roman" w:hAnsi="Times New Roman" w:cs="Times New Roman"/>
          <w:kern w:val="0"/>
          <w:sz w:val="24"/>
          <w:szCs w:val="24"/>
          <w:lang w:eastAsia="en-GB"/>
          <w14:ligatures w14:val="none"/>
        </w:rPr>
        <w:t xml:space="preserve"> — De Soutter Medical can better anticipate risks (material shortages, regulatory changes, supply delays), adapt accordingly, and maintain resilience. This reduces business interruption risk and supports long-term sustainability.</w:t>
      </w:r>
    </w:p>
    <w:p w14:paraId="0A8331BD"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Moreover, engaging </w:t>
      </w:r>
      <w:r w:rsidRPr="002A00F4">
        <w:rPr>
          <w:rFonts w:ascii="Times New Roman" w:eastAsia="Times New Roman" w:hAnsi="Times New Roman" w:cs="Times New Roman"/>
          <w:b/>
          <w:bCs/>
          <w:kern w:val="0"/>
          <w:sz w:val="24"/>
          <w:szCs w:val="24"/>
          <w:lang w:eastAsia="en-GB"/>
          <w14:ligatures w14:val="none"/>
        </w:rPr>
        <w:t>employees / technicians</w:t>
      </w:r>
      <w:r w:rsidRPr="002A00F4">
        <w:rPr>
          <w:rFonts w:ascii="Times New Roman" w:eastAsia="Times New Roman" w:hAnsi="Times New Roman" w:cs="Times New Roman"/>
          <w:kern w:val="0"/>
          <w:sz w:val="24"/>
          <w:szCs w:val="24"/>
          <w:lang w:eastAsia="en-GB"/>
          <w14:ligatures w14:val="none"/>
        </w:rPr>
        <w:t xml:space="preserve"> builds buy-in for changes (e.g., process improvements, new manufacturing methods), reducing resistance and fostering continuous improvement.</w:t>
      </w:r>
    </w:p>
    <w:p w14:paraId="6617D9F4" w14:textId="77777777" w:rsidR="002A00F4" w:rsidRPr="002A00F4" w:rsidRDefault="002A00F4" w:rsidP="00FC410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2A00F4">
        <w:rPr>
          <w:rFonts w:ascii="Times New Roman" w:eastAsia="Times New Roman" w:hAnsi="Times New Roman" w:cs="Times New Roman"/>
          <w:b/>
          <w:bCs/>
          <w:kern w:val="0"/>
          <w:sz w:val="27"/>
          <w:szCs w:val="27"/>
          <w:lang w:eastAsia="en-GB"/>
          <w14:ligatures w14:val="none"/>
        </w:rPr>
        <w:t>6.6 Strategic Advantages and Competitive Differentiation</w:t>
      </w:r>
    </w:p>
    <w:p w14:paraId="3C114B9E"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Given the competitive threats (large multinationals, low-cost manufacturers, technological disruption), effective stakeholder engagement can become a differentiator. By combining in-house engineering excellence with user-driven design and regulatory rigor, De Soutter Medical can position itself as a reliable, quality-focused but cost-effective alternative — especially attractive to hospitals in resource-constrained settings or those seeking dependable instrumentation without premium implant/brand pricing.</w:t>
      </w:r>
    </w:p>
    <w:p w14:paraId="479135BC" w14:textId="7DCBBBCB"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In sum, stakeholder engagement — if done well — can significantly enhance product quality, operational efficiency, market reach, compliance, customer satisfaction, and long-term viability.</w:t>
      </w:r>
    </w:p>
    <w:p w14:paraId="28C751ED" w14:textId="03C6A56D" w:rsidR="002A00F4" w:rsidRPr="002A00F4" w:rsidRDefault="002A00F4" w:rsidP="00FC4108">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7. Conclusion</w:t>
      </w:r>
    </w:p>
    <w:p w14:paraId="019EC8C5"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De Soutter Medical stands as a credible, well-positioned UK-based manufacturer of powered surgical instruments, grounded in a long heritage of medical engineering and sustained by strong in-house manufacturing, R&amp;D, and global distribution capabilities. The company’s strengths — including a broad product portfolio, quality certification, manufacturing control, and distribution network — give it real advantages. Nonetheless, weaknesses such as limited diversification, potential capacity constraints, and exposure to global regulatory and competitive pressures remain.</w:t>
      </w:r>
    </w:p>
    <w:p w14:paraId="4388CE9C"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By conducting a structured stakeholder analysis and mapping, and by implementing a robust stakeholder engagement strategy (with clear communication, involvement, and collaboration), De Soutter Medical can better align internal and external stakeholders towards shared goals. This alignment supports efficient product development, regulatory compliance, manufacturing efficiency, market responsiveness, and overall competitiveness.</w:t>
      </w:r>
    </w:p>
    <w:p w14:paraId="726B147B"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lastRenderedPageBreak/>
        <w:t>The SMART objectives proposed — spanning market expansion, cost reduction, product innovation, and efficiency improvements — are realistic and aligned with the SWOT findings, and they depend heavily on effective stakeholder management to succeed.</w:t>
      </w:r>
    </w:p>
    <w:p w14:paraId="10FDA7E0"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Overall, stakeholder engagement is not a “nice to have” — but a strategic imperative for De Soutter Medical if it is to sustain growth, manage complexity, respond to changing market demands, and compete against larger or lower-cost rivals.</w:t>
      </w:r>
    </w:p>
    <w:p w14:paraId="6E1DF325" w14:textId="6A2D7E9D" w:rsidR="002A00F4" w:rsidRPr="002A00F4" w:rsidRDefault="002A00F4" w:rsidP="00FC4108">
      <w:pPr>
        <w:spacing w:after="0" w:line="240" w:lineRule="auto"/>
        <w:jc w:val="both"/>
        <w:rPr>
          <w:rFonts w:ascii="Times New Roman" w:eastAsia="Times New Roman" w:hAnsi="Times New Roman" w:cs="Times New Roman"/>
          <w:kern w:val="0"/>
          <w:sz w:val="24"/>
          <w:szCs w:val="24"/>
          <w:lang w:eastAsia="en-GB"/>
          <w14:ligatures w14:val="none"/>
        </w:rPr>
      </w:pPr>
    </w:p>
    <w:p w14:paraId="0E05CA2E" w14:textId="77777777"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t>8. Recommendations</w:t>
      </w:r>
    </w:p>
    <w:p w14:paraId="0F2A0461"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Adopt a dedicated digital stakeholder management platform</w:t>
      </w:r>
      <w:r w:rsidRPr="002A00F4">
        <w:rPr>
          <w:rFonts w:ascii="Times New Roman" w:eastAsia="Times New Roman" w:hAnsi="Times New Roman" w:cs="Times New Roman"/>
          <w:kern w:val="0"/>
          <w:sz w:val="24"/>
          <w:szCs w:val="24"/>
          <w:lang w:eastAsia="en-GB"/>
          <w14:ligatures w14:val="none"/>
        </w:rPr>
        <w:t xml:space="preserve"> — to track stakeholder contacts, communication history, feedback, decisions, and actions. This ensures transparency, accountability, and easier audit trails (especially for regulatory compliance).</w:t>
      </w:r>
    </w:p>
    <w:p w14:paraId="59F6C385"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Expand stakeholder involvement early in the product lifecycle</w:t>
      </w:r>
      <w:r w:rsidRPr="002A00F4">
        <w:rPr>
          <w:rFonts w:ascii="Times New Roman" w:eastAsia="Times New Roman" w:hAnsi="Times New Roman" w:cs="Times New Roman"/>
          <w:kern w:val="0"/>
          <w:sz w:val="24"/>
          <w:szCs w:val="24"/>
          <w:lang w:eastAsia="en-GB"/>
          <w14:ligatures w14:val="none"/>
        </w:rPr>
        <w:t xml:space="preserve"> — especially surgeons, clinical staff, distributors, and QA — to reduce redesign cycles, anticipate regulatory challenges, and improve adoption rates.</w:t>
      </w:r>
    </w:p>
    <w:p w14:paraId="6AB7ADB0"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Invest further in lean manufacturing and Industry 4.0 methods</w:t>
      </w:r>
      <w:r w:rsidRPr="002A00F4">
        <w:rPr>
          <w:rFonts w:ascii="Times New Roman" w:eastAsia="Times New Roman" w:hAnsi="Times New Roman" w:cs="Times New Roman"/>
          <w:kern w:val="0"/>
          <w:sz w:val="24"/>
          <w:szCs w:val="24"/>
          <w:lang w:eastAsia="en-GB"/>
          <w14:ligatures w14:val="none"/>
        </w:rPr>
        <w:t xml:space="preserve"> — automation, predictive maintenance, inventory optimization, warehouse management — to reduce costs, lead times, and scale capacity without proportional increases in overhead.</w:t>
      </w:r>
    </w:p>
    <w:p w14:paraId="238F3A1E"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Broaden product development to include ‘smart’ or connected surgical instruments</w:t>
      </w:r>
      <w:r w:rsidRPr="002A00F4">
        <w:rPr>
          <w:rFonts w:ascii="Times New Roman" w:eastAsia="Times New Roman" w:hAnsi="Times New Roman" w:cs="Times New Roman"/>
          <w:kern w:val="0"/>
          <w:sz w:val="24"/>
          <w:szCs w:val="24"/>
          <w:lang w:eastAsia="en-GB"/>
          <w14:ligatures w14:val="none"/>
        </w:rPr>
        <w:t xml:space="preserve"> — e.g., battery-powered, ergonomic, sensor-embedded tools — to anticipate shifts toward minimally invasive surgery or digital surgery trends.</w:t>
      </w:r>
    </w:p>
    <w:p w14:paraId="48B54A12"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Strengthen supplier relationships and diversify suppliers</w:t>
      </w:r>
      <w:r w:rsidRPr="002A00F4">
        <w:rPr>
          <w:rFonts w:ascii="Times New Roman" w:eastAsia="Times New Roman" w:hAnsi="Times New Roman" w:cs="Times New Roman"/>
          <w:kern w:val="0"/>
          <w:sz w:val="24"/>
          <w:szCs w:val="24"/>
          <w:lang w:eastAsia="en-GB"/>
          <w14:ligatures w14:val="none"/>
        </w:rPr>
        <w:t xml:space="preserve"> — especially for critical components (batteries, electronics, sterilisation materials), to reduce supply risk and improve resilience.</w:t>
      </w:r>
    </w:p>
    <w:p w14:paraId="6DE75EB7"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Implement regular stakeholder feedback cycles post-launch</w:t>
      </w:r>
      <w:r w:rsidRPr="002A00F4">
        <w:rPr>
          <w:rFonts w:ascii="Times New Roman" w:eastAsia="Times New Roman" w:hAnsi="Times New Roman" w:cs="Times New Roman"/>
          <w:kern w:val="0"/>
          <w:sz w:val="24"/>
          <w:szCs w:val="24"/>
          <w:lang w:eastAsia="en-GB"/>
          <w14:ligatures w14:val="none"/>
        </w:rPr>
        <w:t xml:space="preserve"> — gather surgeon/hospital feedback on instrument performance, reliability, and usability; use this data to continuously improve products and services.</w:t>
      </w:r>
    </w:p>
    <w:p w14:paraId="60298BF0"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Train project managers and team leads in conflict resolution and stakeholder engagement methods</w:t>
      </w:r>
      <w:r w:rsidRPr="002A00F4">
        <w:rPr>
          <w:rFonts w:ascii="Times New Roman" w:eastAsia="Times New Roman" w:hAnsi="Times New Roman" w:cs="Times New Roman"/>
          <w:kern w:val="0"/>
          <w:sz w:val="24"/>
          <w:szCs w:val="24"/>
          <w:lang w:eastAsia="en-GB"/>
          <w14:ligatures w14:val="none"/>
        </w:rPr>
        <w:t xml:space="preserve"> — invest in soft skills, negotiation, communication training to ensure smooth collaboration across functional teams and external partners.</w:t>
      </w:r>
    </w:p>
    <w:p w14:paraId="34EA60F6" w14:textId="77777777" w:rsidR="002A00F4" w:rsidRPr="002A00F4" w:rsidRDefault="002A00F4" w:rsidP="00FC410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b/>
          <w:bCs/>
          <w:kern w:val="0"/>
          <w:sz w:val="24"/>
          <w:szCs w:val="24"/>
          <w:lang w:eastAsia="en-GB"/>
          <w14:ligatures w14:val="none"/>
        </w:rPr>
        <w:t>Explore expansion into emerging markets</w:t>
      </w:r>
      <w:r w:rsidRPr="002A00F4">
        <w:rPr>
          <w:rFonts w:ascii="Times New Roman" w:eastAsia="Times New Roman" w:hAnsi="Times New Roman" w:cs="Times New Roman"/>
          <w:kern w:val="0"/>
          <w:sz w:val="24"/>
          <w:szCs w:val="24"/>
          <w:lang w:eastAsia="en-GB"/>
          <w14:ligatures w14:val="none"/>
        </w:rPr>
        <w:t xml:space="preserve"> — leverage existing distribution network to reach lower-cost healthcare markets where demand for high-quality but affordable surgical tools is growing; adapt pricing and marketing accordingly.</w:t>
      </w:r>
    </w:p>
    <w:p w14:paraId="1E9690FD" w14:textId="77777777" w:rsidR="002A00F4" w:rsidRPr="002A00F4" w:rsidRDefault="002A00F4" w:rsidP="00FC410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These recommendations, if implemented, will strengthen De Soutter Medical’s stakeholder relationships, operational efficiency, and competitive stance, supporting long-term growth and sustainability.</w:t>
      </w:r>
    </w:p>
    <w:p w14:paraId="114508AA" w14:textId="6B1AB811" w:rsidR="002A00F4" w:rsidRPr="002A00F4" w:rsidRDefault="002A00F4" w:rsidP="002A00F4">
      <w:pPr>
        <w:spacing w:after="0" w:line="240" w:lineRule="auto"/>
        <w:rPr>
          <w:rFonts w:ascii="Times New Roman" w:eastAsia="Times New Roman" w:hAnsi="Times New Roman" w:cs="Times New Roman"/>
          <w:kern w:val="0"/>
          <w:sz w:val="24"/>
          <w:szCs w:val="24"/>
          <w:lang w:eastAsia="en-GB"/>
          <w14:ligatures w14:val="none"/>
        </w:rPr>
      </w:pPr>
    </w:p>
    <w:p w14:paraId="1603D984" w14:textId="77777777" w:rsidR="00C43DE4" w:rsidRDefault="00C43DE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1A543C4" w14:textId="77777777" w:rsidR="00C43DE4" w:rsidRDefault="00C43DE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06A1190" w14:textId="2CBC5F6B" w:rsidR="002A00F4" w:rsidRPr="002A00F4" w:rsidRDefault="002A00F4" w:rsidP="002A00F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A00F4">
        <w:rPr>
          <w:rFonts w:ascii="Times New Roman" w:eastAsia="Times New Roman" w:hAnsi="Times New Roman" w:cs="Times New Roman"/>
          <w:b/>
          <w:bCs/>
          <w:kern w:val="0"/>
          <w:sz w:val="36"/>
          <w:szCs w:val="36"/>
          <w:lang w:eastAsia="en-GB"/>
          <w14:ligatures w14:val="none"/>
        </w:rPr>
        <w:lastRenderedPageBreak/>
        <w:t>9. References</w:t>
      </w:r>
    </w:p>
    <w:p w14:paraId="203096CF" w14:textId="38DB315C"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De Soutter Medical. “About Us.” de-soutter.com. </w:t>
      </w:r>
    </w:p>
    <w:p w14:paraId="03164058" w14:textId="1BD5CC3B"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De Soutter Medical. “Product Ranges, Manufacturing &amp; Quality.” de-soutter.com. </w:t>
      </w:r>
    </w:p>
    <w:p w14:paraId="07AF2BD7" w14:textId="10D9C502"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UK Healthcare Pavilion. “De Soutter Medical – At the cutting edge of the surgical power tool market.” ukhealthcarepavilion.com. </w:t>
      </w:r>
    </w:p>
    <w:p w14:paraId="66318F9A" w14:textId="10A83068"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Industore Case Study. “De Soutter Medical – Warehouse Automation with Lean-Lifts.” industore.co.uk. </w:t>
      </w:r>
    </w:p>
    <w:p w14:paraId="165EF622" w14:textId="1C54F081"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Medical-Xprt Directory. “De Soutter Medical Limited – Manufacturer of Surgical Power Tools.” medical-xprt.com. </w:t>
      </w:r>
    </w:p>
    <w:p w14:paraId="54152FD2" w14:textId="29B5D8AD"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Medical Devices Directory. “De Soutter Medical – Company Overview.” medicalsdir.com. </w:t>
      </w:r>
    </w:p>
    <w:p w14:paraId="4BD87157" w14:textId="256D3DD7"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Endole. “De Soutter Medical – Company Profile.” endole.co.uk. </w:t>
      </w:r>
    </w:p>
    <w:p w14:paraId="4980FF94" w14:textId="2AF75557"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[Historical background referenced on de-soutter.com – company history timeline]. </w:t>
      </w:r>
    </w:p>
    <w:p w14:paraId="74D9BCF6" w14:textId="637198CB"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Quality standards and manufacturing references: ISO 13485, CE / FDA compliance as described on company site. </w:t>
      </w:r>
    </w:p>
    <w:p w14:paraId="60330E4B" w14:textId="76F11CC7" w:rsidR="002A00F4" w:rsidRPr="002A00F4" w:rsidRDefault="002A00F4" w:rsidP="00FC4108">
      <w:pPr>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A00F4">
        <w:rPr>
          <w:rFonts w:ascii="Times New Roman" w:eastAsia="Times New Roman" w:hAnsi="Times New Roman" w:cs="Times New Roman"/>
          <w:kern w:val="0"/>
          <w:sz w:val="24"/>
          <w:szCs w:val="24"/>
          <w:lang w:eastAsia="en-GB"/>
          <w14:ligatures w14:val="none"/>
        </w:rPr>
        <w:t xml:space="preserve">Lean manufacturing and warehouse optimisation benefits (stock accuracy, floor space saving) from Industore case study. </w:t>
      </w:r>
    </w:p>
    <w:p w14:paraId="21B846DD" w14:textId="7B1442F5" w:rsidR="002A00F4" w:rsidRPr="002A00F4" w:rsidRDefault="002A00F4" w:rsidP="002A00F4">
      <w:pPr>
        <w:spacing w:after="0" w:line="240" w:lineRule="auto"/>
        <w:rPr>
          <w:rFonts w:ascii="Times New Roman" w:eastAsia="Times New Roman" w:hAnsi="Times New Roman" w:cs="Times New Roman"/>
          <w:kern w:val="0"/>
          <w:sz w:val="24"/>
          <w:szCs w:val="24"/>
          <w:lang w:eastAsia="en-GB"/>
          <w14:ligatures w14:val="none"/>
        </w:rPr>
      </w:pPr>
    </w:p>
    <w:p w14:paraId="791768BD" w14:textId="1732E6AB" w:rsidR="004517A5" w:rsidRPr="004517A5" w:rsidRDefault="004517A5" w:rsidP="004517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21A10D3" w14:textId="5359A8AA" w:rsidR="004517A5" w:rsidRPr="004517A5" w:rsidRDefault="004517A5" w:rsidP="004517A5">
      <w:pPr>
        <w:spacing w:after="0" w:line="240" w:lineRule="auto"/>
        <w:rPr>
          <w:rFonts w:ascii="Times New Roman" w:eastAsia="Times New Roman" w:hAnsi="Times New Roman" w:cs="Times New Roman"/>
          <w:kern w:val="0"/>
          <w:sz w:val="24"/>
          <w:szCs w:val="24"/>
          <w:lang w:eastAsia="en-GB"/>
          <w14:ligatures w14:val="none"/>
        </w:rPr>
      </w:pPr>
    </w:p>
    <w:sectPr w:rsidR="004517A5" w:rsidRPr="00451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440B"/>
    <w:multiLevelType w:val="multilevel"/>
    <w:tmpl w:val="214C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52BB4"/>
    <w:multiLevelType w:val="multilevel"/>
    <w:tmpl w:val="A33A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250A3"/>
    <w:multiLevelType w:val="multilevel"/>
    <w:tmpl w:val="6B64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36C5C"/>
    <w:multiLevelType w:val="multilevel"/>
    <w:tmpl w:val="C7300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20D1C"/>
    <w:multiLevelType w:val="multilevel"/>
    <w:tmpl w:val="2BB0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E7F4A"/>
    <w:multiLevelType w:val="multilevel"/>
    <w:tmpl w:val="04384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17EBA"/>
    <w:multiLevelType w:val="multilevel"/>
    <w:tmpl w:val="0264F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F7101"/>
    <w:multiLevelType w:val="multilevel"/>
    <w:tmpl w:val="0724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95284"/>
    <w:multiLevelType w:val="multilevel"/>
    <w:tmpl w:val="BD8AE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213B3"/>
    <w:multiLevelType w:val="multilevel"/>
    <w:tmpl w:val="D236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9317DA"/>
    <w:multiLevelType w:val="multilevel"/>
    <w:tmpl w:val="5198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46732"/>
    <w:multiLevelType w:val="multilevel"/>
    <w:tmpl w:val="558A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64741E"/>
    <w:multiLevelType w:val="multilevel"/>
    <w:tmpl w:val="EDE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9F2895"/>
    <w:multiLevelType w:val="multilevel"/>
    <w:tmpl w:val="4190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503F9"/>
    <w:multiLevelType w:val="multilevel"/>
    <w:tmpl w:val="2BF8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835E8"/>
    <w:multiLevelType w:val="multilevel"/>
    <w:tmpl w:val="89B8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A4689"/>
    <w:multiLevelType w:val="multilevel"/>
    <w:tmpl w:val="89120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BD0425"/>
    <w:multiLevelType w:val="multilevel"/>
    <w:tmpl w:val="586CC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517BD3"/>
    <w:multiLevelType w:val="multilevel"/>
    <w:tmpl w:val="4FA4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949DF"/>
    <w:multiLevelType w:val="multilevel"/>
    <w:tmpl w:val="6ED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D10802"/>
    <w:multiLevelType w:val="multilevel"/>
    <w:tmpl w:val="BDEA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C3FBD"/>
    <w:multiLevelType w:val="multilevel"/>
    <w:tmpl w:val="10EEB9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CF26BD"/>
    <w:multiLevelType w:val="multilevel"/>
    <w:tmpl w:val="B42A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E043AE"/>
    <w:multiLevelType w:val="multilevel"/>
    <w:tmpl w:val="478C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BD252D"/>
    <w:multiLevelType w:val="multilevel"/>
    <w:tmpl w:val="C618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DA02FC"/>
    <w:multiLevelType w:val="multilevel"/>
    <w:tmpl w:val="6030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E47E2E"/>
    <w:multiLevelType w:val="multilevel"/>
    <w:tmpl w:val="0CB0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8D6CDD"/>
    <w:multiLevelType w:val="multilevel"/>
    <w:tmpl w:val="6D2E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96487A"/>
    <w:multiLevelType w:val="multilevel"/>
    <w:tmpl w:val="67D0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160932"/>
    <w:multiLevelType w:val="multilevel"/>
    <w:tmpl w:val="E68C46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54449"/>
    <w:multiLevelType w:val="multilevel"/>
    <w:tmpl w:val="D69E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93450"/>
    <w:multiLevelType w:val="multilevel"/>
    <w:tmpl w:val="52749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499060">
    <w:abstractNumId w:val="23"/>
  </w:num>
  <w:num w:numId="2" w16cid:durableId="395907200">
    <w:abstractNumId w:val="8"/>
  </w:num>
  <w:num w:numId="3" w16cid:durableId="1479491636">
    <w:abstractNumId w:val="11"/>
  </w:num>
  <w:num w:numId="4" w16cid:durableId="1277214">
    <w:abstractNumId w:val="17"/>
  </w:num>
  <w:num w:numId="5" w16cid:durableId="194848874">
    <w:abstractNumId w:val="16"/>
  </w:num>
  <w:num w:numId="6" w16cid:durableId="1758285887">
    <w:abstractNumId w:val="9"/>
  </w:num>
  <w:num w:numId="7" w16cid:durableId="341398834">
    <w:abstractNumId w:val="12"/>
  </w:num>
  <w:num w:numId="8" w16cid:durableId="693462264">
    <w:abstractNumId w:val="4"/>
  </w:num>
  <w:num w:numId="9" w16cid:durableId="1215658430">
    <w:abstractNumId w:val="13"/>
  </w:num>
  <w:num w:numId="10" w16cid:durableId="546526525">
    <w:abstractNumId w:val="14"/>
  </w:num>
  <w:num w:numId="11" w16cid:durableId="1740711907">
    <w:abstractNumId w:val="19"/>
  </w:num>
  <w:num w:numId="12" w16cid:durableId="1704868871">
    <w:abstractNumId w:val="22"/>
  </w:num>
  <w:num w:numId="13" w16cid:durableId="707411631">
    <w:abstractNumId w:val="20"/>
  </w:num>
  <w:num w:numId="14" w16cid:durableId="1319457957">
    <w:abstractNumId w:val="24"/>
  </w:num>
  <w:num w:numId="15" w16cid:durableId="561989730">
    <w:abstractNumId w:val="1"/>
  </w:num>
  <w:num w:numId="16" w16cid:durableId="1851486144">
    <w:abstractNumId w:val="2"/>
  </w:num>
  <w:num w:numId="17" w16cid:durableId="1063024699">
    <w:abstractNumId w:val="30"/>
  </w:num>
  <w:num w:numId="18" w16cid:durableId="255214866">
    <w:abstractNumId w:val="21"/>
  </w:num>
  <w:num w:numId="19" w16cid:durableId="1617709740">
    <w:abstractNumId w:val="28"/>
  </w:num>
  <w:num w:numId="20" w16cid:durableId="909538492">
    <w:abstractNumId w:val="6"/>
  </w:num>
  <w:num w:numId="21" w16cid:durableId="1660158145">
    <w:abstractNumId w:val="10"/>
  </w:num>
  <w:num w:numId="22" w16cid:durableId="943537995">
    <w:abstractNumId w:val="5"/>
  </w:num>
  <w:num w:numId="23" w16cid:durableId="1956869094">
    <w:abstractNumId w:val="26"/>
  </w:num>
  <w:num w:numId="24" w16cid:durableId="2002537427">
    <w:abstractNumId w:val="7"/>
  </w:num>
  <w:num w:numId="25" w16cid:durableId="64422608">
    <w:abstractNumId w:val="3"/>
  </w:num>
  <w:num w:numId="26" w16cid:durableId="699473373">
    <w:abstractNumId w:val="0"/>
  </w:num>
  <w:num w:numId="27" w16cid:durableId="1489596603">
    <w:abstractNumId w:val="25"/>
  </w:num>
  <w:num w:numId="28" w16cid:durableId="1381517789">
    <w:abstractNumId w:val="18"/>
  </w:num>
  <w:num w:numId="29" w16cid:durableId="1512183078">
    <w:abstractNumId w:val="31"/>
  </w:num>
  <w:num w:numId="30" w16cid:durableId="1120958144">
    <w:abstractNumId w:val="29"/>
  </w:num>
  <w:num w:numId="31" w16cid:durableId="689600981">
    <w:abstractNumId w:val="27"/>
  </w:num>
  <w:num w:numId="32" w16cid:durableId="15551240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7A5"/>
    <w:rsid w:val="00002F7C"/>
    <w:rsid w:val="000C2F91"/>
    <w:rsid w:val="000E3933"/>
    <w:rsid w:val="00142F4E"/>
    <w:rsid w:val="001E02A3"/>
    <w:rsid w:val="0021390E"/>
    <w:rsid w:val="002A00F4"/>
    <w:rsid w:val="00323308"/>
    <w:rsid w:val="003C406B"/>
    <w:rsid w:val="0040328A"/>
    <w:rsid w:val="004517A5"/>
    <w:rsid w:val="005E03BA"/>
    <w:rsid w:val="00665033"/>
    <w:rsid w:val="00691F3E"/>
    <w:rsid w:val="0077527B"/>
    <w:rsid w:val="007C3924"/>
    <w:rsid w:val="00922D48"/>
    <w:rsid w:val="00925F6C"/>
    <w:rsid w:val="00A74B3E"/>
    <w:rsid w:val="00A83A51"/>
    <w:rsid w:val="00AF2AF6"/>
    <w:rsid w:val="00B34E98"/>
    <w:rsid w:val="00C43DE4"/>
    <w:rsid w:val="00C448CD"/>
    <w:rsid w:val="00C92DA1"/>
    <w:rsid w:val="00CC5BAB"/>
    <w:rsid w:val="00DC487B"/>
    <w:rsid w:val="00F631B2"/>
    <w:rsid w:val="00FA59BB"/>
    <w:rsid w:val="00FC4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2460A"/>
  <w15:chartTrackingRefBased/>
  <w15:docId w15:val="{8A6BF92C-913B-4215-A7E8-B762CC858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1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1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1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1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1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1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1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1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1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1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7A5"/>
    <w:rPr>
      <w:rFonts w:eastAsiaTheme="majorEastAsia" w:cstheme="majorBidi"/>
      <w:color w:val="272727" w:themeColor="text1" w:themeTint="D8"/>
    </w:rPr>
  </w:style>
  <w:style w:type="paragraph" w:styleId="Title">
    <w:name w:val="Title"/>
    <w:basedOn w:val="Normal"/>
    <w:next w:val="Normal"/>
    <w:link w:val="TitleChar"/>
    <w:uiPriority w:val="10"/>
    <w:qFormat/>
    <w:rsid w:val="00451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7A5"/>
    <w:pPr>
      <w:spacing w:before="160"/>
      <w:jc w:val="center"/>
    </w:pPr>
    <w:rPr>
      <w:i/>
      <w:iCs/>
      <w:color w:val="404040" w:themeColor="text1" w:themeTint="BF"/>
    </w:rPr>
  </w:style>
  <w:style w:type="character" w:customStyle="1" w:styleId="QuoteChar">
    <w:name w:val="Quote Char"/>
    <w:basedOn w:val="DefaultParagraphFont"/>
    <w:link w:val="Quote"/>
    <w:uiPriority w:val="29"/>
    <w:rsid w:val="004517A5"/>
    <w:rPr>
      <w:i/>
      <w:iCs/>
      <w:color w:val="404040" w:themeColor="text1" w:themeTint="BF"/>
    </w:rPr>
  </w:style>
  <w:style w:type="paragraph" w:styleId="ListParagraph">
    <w:name w:val="List Paragraph"/>
    <w:basedOn w:val="Normal"/>
    <w:uiPriority w:val="34"/>
    <w:qFormat/>
    <w:rsid w:val="004517A5"/>
    <w:pPr>
      <w:ind w:left="720"/>
      <w:contextualSpacing/>
    </w:pPr>
  </w:style>
  <w:style w:type="character" w:styleId="IntenseEmphasis">
    <w:name w:val="Intense Emphasis"/>
    <w:basedOn w:val="DefaultParagraphFont"/>
    <w:uiPriority w:val="21"/>
    <w:qFormat/>
    <w:rsid w:val="004517A5"/>
    <w:rPr>
      <w:i/>
      <w:iCs/>
      <w:color w:val="0F4761" w:themeColor="accent1" w:themeShade="BF"/>
    </w:rPr>
  </w:style>
  <w:style w:type="paragraph" w:styleId="IntenseQuote">
    <w:name w:val="Intense Quote"/>
    <w:basedOn w:val="Normal"/>
    <w:next w:val="Normal"/>
    <w:link w:val="IntenseQuoteChar"/>
    <w:uiPriority w:val="30"/>
    <w:qFormat/>
    <w:rsid w:val="00451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17A5"/>
    <w:rPr>
      <w:i/>
      <w:iCs/>
      <w:color w:val="0F4761" w:themeColor="accent1" w:themeShade="BF"/>
    </w:rPr>
  </w:style>
  <w:style w:type="character" w:styleId="IntenseReference">
    <w:name w:val="Intense Reference"/>
    <w:basedOn w:val="DefaultParagraphFont"/>
    <w:uiPriority w:val="32"/>
    <w:qFormat/>
    <w:rsid w:val="004517A5"/>
    <w:rPr>
      <w:b/>
      <w:bCs/>
      <w:smallCaps/>
      <w:color w:val="0F4761" w:themeColor="accent1" w:themeShade="BF"/>
      <w:spacing w:val="5"/>
    </w:rPr>
  </w:style>
  <w:style w:type="table" w:styleId="GridTable4-Accent1">
    <w:name w:val="Grid Table 4 Accent 1"/>
    <w:basedOn w:val="TableNormal"/>
    <w:uiPriority w:val="49"/>
    <w:rsid w:val="002A00F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2A00F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6">
    <w:name w:val="Grid Table 4 Accent 6"/>
    <w:basedOn w:val="TableNormal"/>
    <w:uiPriority w:val="49"/>
    <w:rsid w:val="00323308"/>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492891">
      <w:bodyDiv w:val="1"/>
      <w:marLeft w:val="0"/>
      <w:marRight w:val="0"/>
      <w:marTop w:val="0"/>
      <w:marBottom w:val="0"/>
      <w:divBdr>
        <w:top w:val="none" w:sz="0" w:space="0" w:color="auto"/>
        <w:left w:val="none" w:sz="0" w:space="0" w:color="auto"/>
        <w:bottom w:val="none" w:sz="0" w:space="0" w:color="auto"/>
        <w:right w:val="none" w:sz="0" w:space="0" w:color="auto"/>
      </w:divBdr>
    </w:div>
    <w:div w:id="680011111">
      <w:bodyDiv w:val="1"/>
      <w:marLeft w:val="0"/>
      <w:marRight w:val="0"/>
      <w:marTop w:val="0"/>
      <w:marBottom w:val="0"/>
      <w:divBdr>
        <w:top w:val="none" w:sz="0" w:space="0" w:color="auto"/>
        <w:left w:val="none" w:sz="0" w:space="0" w:color="auto"/>
        <w:bottom w:val="none" w:sz="0" w:space="0" w:color="auto"/>
        <w:right w:val="none" w:sz="0" w:space="0" w:color="auto"/>
      </w:divBdr>
    </w:div>
    <w:div w:id="205758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4737</Words>
  <Characters>27004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Ion-Silviu Popescu (2321883)</dc:creator>
  <cp:keywords/>
  <dc:description/>
  <cp:lastModifiedBy>popescusilviu387@gmail.com</cp:lastModifiedBy>
  <cp:revision>15</cp:revision>
  <cp:lastPrinted>2025-11-30T14:47:00Z</cp:lastPrinted>
  <dcterms:created xsi:type="dcterms:W3CDTF">2025-12-06T16:03:00Z</dcterms:created>
  <dcterms:modified xsi:type="dcterms:W3CDTF">2025-12-08T16:36:00Z</dcterms:modified>
</cp:coreProperties>
</file>