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894757" w14:textId="0E7C5A74" w:rsidR="00421B53" w:rsidRPr="00421B53" w:rsidRDefault="00A52035" w:rsidP="00E26C28">
      <w:pPr>
        <w:spacing w:line="360" w:lineRule="auto"/>
        <w:jc w:val="center"/>
        <w:rPr>
          <w:b/>
        </w:rPr>
      </w:pPr>
      <w:r>
        <w:rPr>
          <w:b/>
        </w:rPr>
        <w:t>Module name</w:t>
      </w:r>
      <w:r w:rsidR="006242F5">
        <w:rPr>
          <w:b/>
        </w:rPr>
        <w:t>:</w:t>
      </w:r>
      <w:r w:rsidR="00821AE9" w:rsidRPr="00421B53">
        <w:rPr>
          <w:b/>
        </w:rPr>
        <w:t>Introduction to Public Health</w:t>
      </w:r>
    </w:p>
    <w:p w14:paraId="1E82A681" w14:textId="1AA3ACAA" w:rsidR="00421B53" w:rsidRPr="00421B53" w:rsidRDefault="00A52035" w:rsidP="00E26C28">
      <w:pPr>
        <w:spacing w:line="360" w:lineRule="auto"/>
        <w:jc w:val="center"/>
      </w:pPr>
      <w:r>
        <w:t>Student</w:t>
      </w:r>
      <w:r w:rsidR="005B6F16">
        <w:t xml:space="preserve"> name: Ana Persida Corcan</w:t>
      </w:r>
    </w:p>
    <w:p w14:paraId="153A6ACC" w14:textId="02D148FA" w:rsidR="001B6AE4" w:rsidRDefault="005B6F16" w:rsidP="00F46348">
      <w:pPr>
        <w:spacing w:line="360" w:lineRule="auto"/>
        <w:jc w:val="center"/>
      </w:pPr>
      <w:r>
        <w:t>Student id: 2133068</w:t>
      </w:r>
    </w:p>
    <w:p w14:paraId="31E94B7B" w14:textId="778ADACF" w:rsidR="00F46348" w:rsidRDefault="00F46348" w:rsidP="00F46348">
      <w:pPr>
        <w:spacing w:line="360" w:lineRule="auto"/>
        <w:jc w:val="center"/>
      </w:pPr>
      <w:r>
        <w:t xml:space="preserve">Lecturer name: Robert </w:t>
      </w:r>
      <w:r w:rsidR="001C1985">
        <w:t>Ashford</w:t>
      </w:r>
    </w:p>
    <w:p w14:paraId="24F91EFA" w14:textId="67CECA40" w:rsidR="00806F8E" w:rsidRDefault="00806F8E" w:rsidP="00F46348">
      <w:pPr>
        <w:spacing w:line="360" w:lineRule="auto"/>
        <w:jc w:val="center"/>
      </w:pPr>
      <w:r>
        <w:t>Module title: Dementia</w:t>
      </w:r>
    </w:p>
    <w:sdt>
      <w:sdtPr>
        <w:rPr>
          <w:rFonts w:ascii="Times New Roman" w:eastAsia="Calibri" w:hAnsi="Times New Roman" w:cs="Calibri"/>
          <w:color w:val="000000"/>
          <w:sz w:val="24"/>
          <w:szCs w:val="22"/>
        </w:rPr>
        <w:id w:val="146875988"/>
        <w:docPartObj>
          <w:docPartGallery w:val="Table of Contents"/>
          <w:docPartUnique/>
        </w:docPartObj>
      </w:sdtPr>
      <w:sdtEndPr>
        <w:rPr>
          <w:b/>
          <w:bCs/>
          <w:noProof/>
        </w:rPr>
      </w:sdtEndPr>
      <w:sdtContent>
        <w:p w14:paraId="7D1FD5F8" w14:textId="77777777" w:rsidR="001B6AE4" w:rsidRDefault="00821AE9">
          <w:pPr>
            <w:pStyle w:val="TOCHeading"/>
          </w:pPr>
          <w:r>
            <w:t>Contents</w:t>
          </w:r>
        </w:p>
        <w:p w14:paraId="49607E55" w14:textId="77777777" w:rsidR="001B6AE4" w:rsidRDefault="00821AE9">
          <w:pPr>
            <w:pStyle w:val="TOC1"/>
            <w:tabs>
              <w:tab w:val="right" w:leader="dot" w:pos="9350"/>
            </w:tabs>
            <w:rPr>
              <w:noProof/>
            </w:rPr>
          </w:pPr>
          <w:r>
            <w:fldChar w:fldCharType="begin"/>
          </w:r>
          <w:r>
            <w:instrText xml:space="preserve"> TOC \o "1-3" \h \z \u </w:instrText>
          </w:r>
          <w:r>
            <w:fldChar w:fldCharType="separate"/>
          </w:r>
          <w:hyperlink w:anchor="_Toc120108182" w:history="1">
            <w:r w:rsidRPr="00787444">
              <w:rPr>
                <w:rStyle w:val="Hyperlink"/>
                <w:noProof/>
              </w:rPr>
              <w:t>Introduction</w:t>
            </w:r>
            <w:r>
              <w:rPr>
                <w:noProof/>
                <w:webHidden/>
              </w:rPr>
              <w:tab/>
            </w:r>
            <w:r>
              <w:rPr>
                <w:noProof/>
                <w:webHidden/>
              </w:rPr>
              <w:fldChar w:fldCharType="begin"/>
            </w:r>
            <w:r>
              <w:rPr>
                <w:noProof/>
                <w:webHidden/>
              </w:rPr>
              <w:instrText xml:space="preserve"> PAGEREF _Toc120108182 \h </w:instrText>
            </w:r>
            <w:r>
              <w:rPr>
                <w:noProof/>
                <w:webHidden/>
              </w:rPr>
            </w:r>
            <w:r>
              <w:rPr>
                <w:noProof/>
                <w:webHidden/>
              </w:rPr>
              <w:fldChar w:fldCharType="separate"/>
            </w:r>
            <w:r>
              <w:rPr>
                <w:noProof/>
                <w:webHidden/>
              </w:rPr>
              <w:t>3</w:t>
            </w:r>
            <w:r>
              <w:rPr>
                <w:noProof/>
                <w:webHidden/>
              </w:rPr>
              <w:fldChar w:fldCharType="end"/>
            </w:r>
          </w:hyperlink>
        </w:p>
        <w:p w14:paraId="15DB6ACF" w14:textId="77777777" w:rsidR="001B6AE4" w:rsidRDefault="0057445B">
          <w:pPr>
            <w:pStyle w:val="TOC1"/>
            <w:tabs>
              <w:tab w:val="right" w:leader="dot" w:pos="9350"/>
            </w:tabs>
            <w:rPr>
              <w:noProof/>
            </w:rPr>
          </w:pPr>
          <w:hyperlink w:anchor="_Toc120108183" w:history="1">
            <w:r w:rsidR="00821AE9" w:rsidRPr="00787444">
              <w:rPr>
                <w:rStyle w:val="Hyperlink"/>
                <w:noProof/>
              </w:rPr>
              <w:t>Main body</w:t>
            </w:r>
            <w:r w:rsidR="00821AE9">
              <w:rPr>
                <w:noProof/>
                <w:webHidden/>
              </w:rPr>
              <w:tab/>
            </w:r>
            <w:r w:rsidR="00821AE9">
              <w:rPr>
                <w:noProof/>
                <w:webHidden/>
              </w:rPr>
              <w:fldChar w:fldCharType="begin"/>
            </w:r>
            <w:r w:rsidR="00821AE9">
              <w:rPr>
                <w:noProof/>
                <w:webHidden/>
              </w:rPr>
              <w:instrText xml:space="preserve"> PAGEREF _Toc120108183 \h </w:instrText>
            </w:r>
            <w:r w:rsidR="00821AE9">
              <w:rPr>
                <w:noProof/>
                <w:webHidden/>
              </w:rPr>
            </w:r>
            <w:r w:rsidR="00821AE9">
              <w:rPr>
                <w:noProof/>
                <w:webHidden/>
              </w:rPr>
              <w:fldChar w:fldCharType="separate"/>
            </w:r>
            <w:r w:rsidR="00821AE9">
              <w:rPr>
                <w:noProof/>
                <w:webHidden/>
              </w:rPr>
              <w:t>3</w:t>
            </w:r>
            <w:r w:rsidR="00821AE9">
              <w:rPr>
                <w:noProof/>
                <w:webHidden/>
              </w:rPr>
              <w:fldChar w:fldCharType="end"/>
            </w:r>
          </w:hyperlink>
        </w:p>
        <w:p w14:paraId="1D9D3834" w14:textId="77777777" w:rsidR="001B6AE4" w:rsidRDefault="0057445B">
          <w:pPr>
            <w:pStyle w:val="TOC2"/>
            <w:tabs>
              <w:tab w:val="right" w:leader="dot" w:pos="9350"/>
            </w:tabs>
            <w:rPr>
              <w:noProof/>
            </w:rPr>
          </w:pPr>
          <w:hyperlink w:anchor="_Toc120108184" w:history="1">
            <w:r w:rsidR="00821AE9" w:rsidRPr="00787444">
              <w:rPr>
                <w:rStyle w:val="Hyperlink"/>
                <w:noProof/>
              </w:rPr>
              <w:t>Public health measures available for Dementia</w:t>
            </w:r>
            <w:r w:rsidR="00821AE9">
              <w:rPr>
                <w:noProof/>
                <w:webHidden/>
              </w:rPr>
              <w:tab/>
            </w:r>
            <w:r w:rsidR="00821AE9">
              <w:rPr>
                <w:noProof/>
                <w:webHidden/>
              </w:rPr>
              <w:fldChar w:fldCharType="begin"/>
            </w:r>
            <w:r w:rsidR="00821AE9">
              <w:rPr>
                <w:noProof/>
                <w:webHidden/>
              </w:rPr>
              <w:instrText xml:space="preserve"> PAGEREF _Toc120108184 \h </w:instrText>
            </w:r>
            <w:r w:rsidR="00821AE9">
              <w:rPr>
                <w:noProof/>
                <w:webHidden/>
              </w:rPr>
            </w:r>
            <w:r w:rsidR="00821AE9">
              <w:rPr>
                <w:noProof/>
                <w:webHidden/>
              </w:rPr>
              <w:fldChar w:fldCharType="separate"/>
            </w:r>
            <w:r w:rsidR="00821AE9">
              <w:rPr>
                <w:noProof/>
                <w:webHidden/>
              </w:rPr>
              <w:t>3</w:t>
            </w:r>
            <w:r w:rsidR="00821AE9">
              <w:rPr>
                <w:noProof/>
                <w:webHidden/>
              </w:rPr>
              <w:fldChar w:fldCharType="end"/>
            </w:r>
          </w:hyperlink>
        </w:p>
        <w:p w14:paraId="3381F4CA" w14:textId="77777777" w:rsidR="001B6AE4" w:rsidRDefault="0057445B">
          <w:pPr>
            <w:pStyle w:val="TOC2"/>
            <w:tabs>
              <w:tab w:val="right" w:leader="dot" w:pos="9350"/>
            </w:tabs>
            <w:rPr>
              <w:noProof/>
            </w:rPr>
          </w:pPr>
          <w:hyperlink w:anchor="_Toc120108185" w:history="1">
            <w:r w:rsidR="00821AE9" w:rsidRPr="00787444">
              <w:rPr>
                <w:rStyle w:val="Hyperlink"/>
                <w:noProof/>
              </w:rPr>
              <w:t>Key determinants and risk factors of Dementia</w:t>
            </w:r>
            <w:r w:rsidR="00821AE9">
              <w:rPr>
                <w:noProof/>
                <w:webHidden/>
              </w:rPr>
              <w:tab/>
            </w:r>
            <w:r w:rsidR="00821AE9">
              <w:rPr>
                <w:noProof/>
                <w:webHidden/>
              </w:rPr>
              <w:fldChar w:fldCharType="begin"/>
            </w:r>
            <w:r w:rsidR="00821AE9">
              <w:rPr>
                <w:noProof/>
                <w:webHidden/>
              </w:rPr>
              <w:instrText xml:space="preserve"> PAGEREF _Toc120108185 \h </w:instrText>
            </w:r>
            <w:r w:rsidR="00821AE9">
              <w:rPr>
                <w:noProof/>
                <w:webHidden/>
              </w:rPr>
            </w:r>
            <w:r w:rsidR="00821AE9">
              <w:rPr>
                <w:noProof/>
                <w:webHidden/>
              </w:rPr>
              <w:fldChar w:fldCharType="separate"/>
            </w:r>
            <w:r w:rsidR="00821AE9">
              <w:rPr>
                <w:noProof/>
                <w:webHidden/>
              </w:rPr>
              <w:t>4</w:t>
            </w:r>
            <w:r w:rsidR="00821AE9">
              <w:rPr>
                <w:noProof/>
                <w:webHidden/>
              </w:rPr>
              <w:fldChar w:fldCharType="end"/>
            </w:r>
          </w:hyperlink>
        </w:p>
        <w:p w14:paraId="1B98B151" w14:textId="77777777" w:rsidR="001B6AE4" w:rsidRDefault="0057445B">
          <w:pPr>
            <w:pStyle w:val="TOC3"/>
            <w:tabs>
              <w:tab w:val="right" w:leader="dot" w:pos="9350"/>
            </w:tabs>
            <w:rPr>
              <w:noProof/>
            </w:rPr>
          </w:pPr>
          <w:hyperlink w:anchor="_Toc120108186" w:history="1">
            <w:r w:rsidR="00821AE9" w:rsidRPr="00787444">
              <w:rPr>
                <w:rStyle w:val="Hyperlink"/>
                <w:noProof/>
              </w:rPr>
              <w:t>Age</w:t>
            </w:r>
            <w:r w:rsidR="00821AE9">
              <w:rPr>
                <w:noProof/>
                <w:webHidden/>
              </w:rPr>
              <w:tab/>
            </w:r>
            <w:r w:rsidR="00821AE9">
              <w:rPr>
                <w:noProof/>
                <w:webHidden/>
              </w:rPr>
              <w:fldChar w:fldCharType="begin"/>
            </w:r>
            <w:r w:rsidR="00821AE9">
              <w:rPr>
                <w:noProof/>
                <w:webHidden/>
              </w:rPr>
              <w:instrText xml:space="preserve"> PAGEREF _Toc120108186 \h </w:instrText>
            </w:r>
            <w:r w:rsidR="00821AE9">
              <w:rPr>
                <w:noProof/>
                <w:webHidden/>
              </w:rPr>
            </w:r>
            <w:r w:rsidR="00821AE9">
              <w:rPr>
                <w:noProof/>
                <w:webHidden/>
              </w:rPr>
              <w:fldChar w:fldCharType="separate"/>
            </w:r>
            <w:r w:rsidR="00821AE9">
              <w:rPr>
                <w:noProof/>
                <w:webHidden/>
              </w:rPr>
              <w:t>5</w:t>
            </w:r>
            <w:r w:rsidR="00821AE9">
              <w:rPr>
                <w:noProof/>
                <w:webHidden/>
              </w:rPr>
              <w:fldChar w:fldCharType="end"/>
            </w:r>
          </w:hyperlink>
        </w:p>
        <w:p w14:paraId="4BD7324A" w14:textId="77777777" w:rsidR="001B6AE4" w:rsidRDefault="0057445B">
          <w:pPr>
            <w:pStyle w:val="TOC3"/>
            <w:tabs>
              <w:tab w:val="right" w:leader="dot" w:pos="9350"/>
            </w:tabs>
            <w:rPr>
              <w:noProof/>
            </w:rPr>
          </w:pPr>
          <w:hyperlink w:anchor="_Toc120108187" w:history="1">
            <w:r w:rsidR="00821AE9" w:rsidRPr="00787444">
              <w:rPr>
                <w:rStyle w:val="Hyperlink"/>
                <w:noProof/>
              </w:rPr>
              <w:t>Family Background</w:t>
            </w:r>
            <w:r w:rsidR="00821AE9">
              <w:rPr>
                <w:noProof/>
                <w:webHidden/>
              </w:rPr>
              <w:tab/>
            </w:r>
            <w:r w:rsidR="00821AE9">
              <w:rPr>
                <w:noProof/>
                <w:webHidden/>
              </w:rPr>
              <w:fldChar w:fldCharType="begin"/>
            </w:r>
            <w:r w:rsidR="00821AE9">
              <w:rPr>
                <w:noProof/>
                <w:webHidden/>
              </w:rPr>
              <w:instrText xml:space="preserve"> PAGEREF _Toc120108187 \h </w:instrText>
            </w:r>
            <w:r w:rsidR="00821AE9">
              <w:rPr>
                <w:noProof/>
                <w:webHidden/>
              </w:rPr>
            </w:r>
            <w:r w:rsidR="00821AE9">
              <w:rPr>
                <w:noProof/>
                <w:webHidden/>
              </w:rPr>
              <w:fldChar w:fldCharType="separate"/>
            </w:r>
            <w:r w:rsidR="00821AE9">
              <w:rPr>
                <w:noProof/>
                <w:webHidden/>
              </w:rPr>
              <w:t>5</w:t>
            </w:r>
            <w:r w:rsidR="00821AE9">
              <w:rPr>
                <w:noProof/>
                <w:webHidden/>
              </w:rPr>
              <w:fldChar w:fldCharType="end"/>
            </w:r>
          </w:hyperlink>
        </w:p>
        <w:p w14:paraId="19B10DC3" w14:textId="77777777" w:rsidR="001B6AE4" w:rsidRDefault="0057445B">
          <w:pPr>
            <w:pStyle w:val="TOC3"/>
            <w:tabs>
              <w:tab w:val="right" w:leader="dot" w:pos="9350"/>
            </w:tabs>
            <w:rPr>
              <w:noProof/>
            </w:rPr>
          </w:pPr>
          <w:hyperlink w:anchor="_Toc120108188" w:history="1">
            <w:r w:rsidR="00821AE9" w:rsidRPr="00787444">
              <w:rPr>
                <w:rStyle w:val="Hyperlink"/>
                <w:noProof/>
              </w:rPr>
              <w:t>Diabetes and High Blood Pressure</w:t>
            </w:r>
            <w:r w:rsidR="00821AE9">
              <w:rPr>
                <w:noProof/>
                <w:webHidden/>
              </w:rPr>
              <w:tab/>
            </w:r>
            <w:r w:rsidR="00821AE9">
              <w:rPr>
                <w:noProof/>
                <w:webHidden/>
              </w:rPr>
              <w:fldChar w:fldCharType="begin"/>
            </w:r>
            <w:r w:rsidR="00821AE9">
              <w:rPr>
                <w:noProof/>
                <w:webHidden/>
              </w:rPr>
              <w:instrText xml:space="preserve"> PAGEREF _Toc120108188 \h </w:instrText>
            </w:r>
            <w:r w:rsidR="00821AE9">
              <w:rPr>
                <w:noProof/>
                <w:webHidden/>
              </w:rPr>
            </w:r>
            <w:r w:rsidR="00821AE9">
              <w:rPr>
                <w:noProof/>
                <w:webHidden/>
              </w:rPr>
              <w:fldChar w:fldCharType="separate"/>
            </w:r>
            <w:r w:rsidR="00821AE9">
              <w:rPr>
                <w:noProof/>
                <w:webHidden/>
              </w:rPr>
              <w:t>5</w:t>
            </w:r>
            <w:r w:rsidR="00821AE9">
              <w:rPr>
                <w:noProof/>
                <w:webHidden/>
              </w:rPr>
              <w:fldChar w:fldCharType="end"/>
            </w:r>
          </w:hyperlink>
        </w:p>
        <w:p w14:paraId="3869B341" w14:textId="77777777" w:rsidR="001B6AE4" w:rsidRDefault="0057445B">
          <w:pPr>
            <w:pStyle w:val="TOC3"/>
            <w:tabs>
              <w:tab w:val="right" w:leader="dot" w:pos="9350"/>
            </w:tabs>
            <w:rPr>
              <w:noProof/>
            </w:rPr>
          </w:pPr>
          <w:hyperlink w:anchor="_Toc120108189" w:history="1">
            <w:r w:rsidR="00821AE9" w:rsidRPr="00787444">
              <w:rPr>
                <w:rStyle w:val="Hyperlink"/>
                <w:noProof/>
              </w:rPr>
              <w:t>Severe brain and head injuries</w:t>
            </w:r>
            <w:r w:rsidR="00821AE9">
              <w:rPr>
                <w:noProof/>
                <w:webHidden/>
              </w:rPr>
              <w:tab/>
            </w:r>
            <w:r w:rsidR="00821AE9">
              <w:rPr>
                <w:noProof/>
                <w:webHidden/>
              </w:rPr>
              <w:fldChar w:fldCharType="begin"/>
            </w:r>
            <w:r w:rsidR="00821AE9">
              <w:rPr>
                <w:noProof/>
                <w:webHidden/>
              </w:rPr>
              <w:instrText xml:space="preserve"> PAGEREF _Toc120108189 \h </w:instrText>
            </w:r>
            <w:r w:rsidR="00821AE9">
              <w:rPr>
                <w:noProof/>
                <w:webHidden/>
              </w:rPr>
            </w:r>
            <w:r w:rsidR="00821AE9">
              <w:rPr>
                <w:noProof/>
                <w:webHidden/>
              </w:rPr>
              <w:fldChar w:fldCharType="separate"/>
            </w:r>
            <w:r w:rsidR="00821AE9">
              <w:rPr>
                <w:noProof/>
                <w:webHidden/>
              </w:rPr>
              <w:t>5</w:t>
            </w:r>
            <w:r w:rsidR="00821AE9">
              <w:rPr>
                <w:noProof/>
                <w:webHidden/>
              </w:rPr>
              <w:fldChar w:fldCharType="end"/>
            </w:r>
          </w:hyperlink>
        </w:p>
        <w:p w14:paraId="4A0E8E0B" w14:textId="77777777" w:rsidR="001B6AE4" w:rsidRDefault="0057445B">
          <w:pPr>
            <w:pStyle w:val="TOC2"/>
            <w:tabs>
              <w:tab w:val="right" w:leader="dot" w:pos="9350"/>
            </w:tabs>
            <w:rPr>
              <w:noProof/>
            </w:rPr>
          </w:pPr>
          <w:hyperlink w:anchor="_Toc120108190" w:history="1">
            <w:r w:rsidR="00821AE9" w:rsidRPr="00787444">
              <w:rPr>
                <w:rStyle w:val="Hyperlink"/>
                <w:noProof/>
              </w:rPr>
              <w:t>Short-term public health consequences of Dementia in a health or social care setting (350w)</w:t>
            </w:r>
            <w:r w:rsidR="00821AE9">
              <w:rPr>
                <w:noProof/>
                <w:webHidden/>
              </w:rPr>
              <w:tab/>
            </w:r>
            <w:r w:rsidR="00821AE9">
              <w:rPr>
                <w:noProof/>
                <w:webHidden/>
              </w:rPr>
              <w:fldChar w:fldCharType="begin"/>
            </w:r>
            <w:r w:rsidR="00821AE9">
              <w:rPr>
                <w:noProof/>
                <w:webHidden/>
              </w:rPr>
              <w:instrText xml:space="preserve"> PAGEREF _Toc120108190 \h </w:instrText>
            </w:r>
            <w:r w:rsidR="00821AE9">
              <w:rPr>
                <w:noProof/>
                <w:webHidden/>
              </w:rPr>
            </w:r>
            <w:r w:rsidR="00821AE9">
              <w:rPr>
                <w:noProof/>
                <w:webHidden/>
              </w:rPr>
              <w:fldChar w:fldCharType="separate"/>
            </w:r>
            <w:r w:rsidR="00821AE9">
              <w:rPr>
                <w:noProof/>
                <w:webHidden/>
              </w:rPr>
              <w:t>5</w:t>
            </w:r>
            <w:r w:rsidR="00821AE9">
              <w:rPr>
                <w:noProof/>
                <w:webHidden/>
              </w:rPr>
              <w:fldChar w:fldCharType="end"/>
            </w:r>
          </w:hyperlink>
        </w:p>
        <w:p w14:paraId="2B6C1623" w14:textId="77777777" w:rsidR="001B6AE4" w:rsidRDefault="0057445B">
          <w:pPr>
            <w:pStyle w:val="TOC2"/>
            <w:tabs>
              <w:tab w:val="right" w:leader="dot" w:pos="9350"/>
            </w:tabs>
            <w:rPr>
              <w:noProof/>
            </w:rPr>
          </w:pPr>
          <w:hyperlink w:anchor="_Toc120108191" w:history="1">
            <w:r w:rsidR="00821AE9" w:rsidRPr="00787444">
              <w:rPr>
                <w:rStyle w:val="Hyperlink"/>
                <w:noProof/>
              </w:rPr>
              <w:t>Long-term public health consequences of Dementia in a health or social care setting (350w)</w:t>
            </w:r>
            <w:r w:rsidR="00821AE9">
              <w:rPr>
                <w:noProof/>
                <w:webHidden/>
              </w:rPr>
              <w:tab/>
            </w:r>
            <w:r w:rsidR="00821AE9">
              <w:rPr>
                <w:noProof/>
                <w:webHidden/>
              </w:rPr>
              <w:fldChar w:fldCharType="begin"/>
            </w:r>
            <w:r w:rsidR="00821AE9">
              <w:rPr>
                <w:noProof/>
                <w:webHidden/>
              </w:rPr>
              <w:instrText xml:space="preserve"> PAGEREF _Toc120108191 \h </w:instrText>
            </w:r>
            <w:r w:rsidR="00821AE9">
              <w:rPr>
                <w:noProof/>
                <w:webHidden/>
              </w:rPr>
            </w:r>
            <w:r w:rsidR="00821AE9">
              <w:rPr>
                <w:noProof/>
                <w:webHidden/>
              </w:rPr>
              <w:fldChar w:fldCharType="separate"/>
            </w:r>
            <w:r w:rsidR="00821AE9">
              <w:rPr>
                <w:noProof/>
                <w:webHidden/>
              </w:rPr>
              <w:t>6</w:t>
            </w:r>
            <w:r w:rsidR="00821AE9">
              <w:rPr>
                <w:noProof/>
                <w:webHidden/>
              </w:rPr>
              <w:fldChar w:fldCharType="end"/>
            </w:r>
          </w:hyperlink>
        </w:p>
        <w:p w14:paraId="6C9A03E5" w14:textId="77777777" w:rsidR="001B6AE4" w:rsidRDefault="0057445B">
          <w:pPr>
            <w:pStyle w:val="TOC1"/>
            <w:tabs>
              <w:tab w:val="right" w:leader="dot" w:pos="9350"/>
            </w:tabs>
            <w:rPr>
              <w:noProof/>
            </w:rPr>
          </w:pPr>
          <w:hyperlink w:anchor="_Toc120108192" w:history="1">
            <w:r w:rsidR="00821AE9" w:rsidRPr="00787444">
              <w:rPr>
                <w:rStyle w:val="Hyperlink"/>
                <w:noProof/>
              </w:rPr>
              <w:t>Conclusion</w:t>
            </w:r>
            <w:r w:rsidR="00821AE9">
              <w:rPr>
                <w:noProof/>
                <w:webHidden/>
              </w:rPr>
              <w:tab/>
            </w:r>
            <w:r w:rsidR="00821AE9">
              <w:rPr>
                <w:noProof/>
                <w:webHidden/>
              </w:rPr>
              <w:fldChar w:fldCharType="begin"/>
            </w:r>
            <w:r w:rsidR="00821AE9">
              <w:rPr>
                <w:noProof/>
                <w:webHidden/>
              </w:rPr>
              <w:instrText xml:space="preserve"> PAGEREF _Toc120108192 \h </w:instrText>
            </w:r>
            <w:r w:rsidR="00821AE9">
              <w:rPr>
                <w:noProof/>
                <w:webHidden/>
              </w:rPr>
            </w:r>
            <w:r w:rsidR="00821AE9">
              <w:rPr>
                <w:noProof/>
                <w:webHidden/>
              </w:rPr>
              <w:fldChar w:fldCharType="separate"/>
            </w:r>
            <w:r w:rsidR="00821AE9">
              <w:rPr>
                <w:noProof/>
                <w:webHidden/>
              </w:rPr>
              <w:t>7</w:t>
            </w:r>
            <w:r w:rsidR="00821AE9">
              <w:rPr>
                <w:noProof/>
                <w:webHidden/>
              </w:rPr>
              <w:fldChar w:fldCharType="end"/>
            </w:r>
          </w:hyperlink>
        </w:p>
        <w:p w14:paraId="6B945775" w14:textId="77777777" w:rsidR="001B6AE4" w:rsidRDefault="00821AE9">
          <w:r>
            <w:rPr>
              <w:b/>
              <w:bCs/>
              <w:noProof/>
            </w:rPr>
            <w:fldChar w:fldCharType="end"/>
          </w:r>
        </w:p>
      </w:sdtContent>
    </w:sdt>
    <w:p w14:paraId="34EC19AB" w14:textId="77777777" w:rsidR="00421B53" w:rsidRDefault="00821AE9" w:rsidP="001B6AE4">
      <w:pPr>
        <w:spacing w:after="160" w:line="259" w:lineRule="auto"/>
        <w:ind w:left="0" w:firstLine="0"/>
        <w:jc w:val="left"/>
      </w:pPr>
      <w:r>
        <w:br w:type="page"/>
      </w:r>
    </w:p>
    <w:p w14:paraId="60A179D4" w14:textId="77777777" w:rsidR="00C136E9" w:rsidRDefault="00821AE9" w:rsidP="00E26C28">
      <w:pPr>
        <w:pStyle w:val="Heading1"/>
        <w:spacing w:line="360" w:lineRule="auto"/>
      </w:pPr>
      <w:bookmarkStart w:id="0" w:name="_Toc120108182"/>
      <w:r>
        <w:t>Introduction</w:t>
      </w:r>
      <w:bookmarkEnd w:id="0"/>
      <w:r>
        <w:t xml:space="preserve"> </w:t>
      </w:r>
    </w:p>
    <w:p w14:paraId="2DCBA983" w14:textId="77777777" w:rsidR="00194099" w:rsidRDefault="00821AE9" w:rsidP="00E26C28">
      <w:pPr>
        <w:spacing w:line="360" w:lineRule="auto"/>
        <w:ind w:firstLine="710"/>
      </w:pPr>
      <w:r>
        <w:t xml:space="preserve">Dementia is a common term </w:t>
      </w:r>
      <w:r w:rsidR="005F16B4">
        <w:t>used to refer to several conditions affecting the functions of the brain. A</w:t>
      </w:r>
      <w:r w:rsidR="007460ED">
        <w:t xml:space="preserve">ccording to the Centers for </w:t>
      </w:r>
      <w:r w:rsidR="00013106">
        <w:t>Disease Cont</w:t>
      </w:r>
      <w:r w:rsidR="009C39A4">
        <w:t xml:space="preserve">rol and Prevention, </w:t>
      </w:r>
      <w:r w:rsidR="005F16B4">
        <w:t xml:space="preserve">these conditions, a group of symptoms including memory, </w:t>
      </w:r>
      <w:r w:rsidR="006E6ECC">
        <w:t>difficulties</w:t>
      </w:r>
      <w:r w:rsidR="005F16B4">
        <w:t xml:space="preserve"> and thinking, difficulties in problem-solving, speaking problems and sudden mood shifts intervene in the daily activities of people</w:t>
      </w:r>
      <w:r w:rsidR="006E6ECC">
        <w:t xml:space="preserve"> (CDC, 2022)</w:t>
      </w:r>
      <w:r w:rsidR="00EF7E16">
        <w:t xml:space="preserve">. Alzheimer </w:t>
      </w:r>
      <w:r w:rsidR="005F16B4">
        <w:t xml:space="preserve">is </w:t>
      </w:r>
      <w:r w:rsidR="00EF7E16">
        <w:t xml:space="preserve">a type of </w:t>
      </w:r>
      <w:r w:rsidR="005F16B4">
        <w:t xml:space="preserve">dementia and is likely to occur in older adults. </w:t>
      </w:r>
      <w:r w:rsidR="0096082E">
        <w:t xml:space="preserve">World Health Organization (WHO) found that </w:t>
      </w:r>
      <w:r w:rsidR="00EF7E16">
        <w:t xml:space="preserve">about </w:t>
      </w:r>
      <w:r w:rsidR="0096082E">
        <w:t>55 million people</w:t>
      </w:r>
      <w:r w:rsidR="00EF7E16">
        <w:t xml:space="preserve"> are currently</w:t>
      </w:r>
      <w:r w:rsidR="0096082E">
        <w:t xml:space="preserve"> suffer</w:t>
      </w:r>
      <w:r w:rsidR="00EF7E16">
        <w:t>ing</w:t>
      </w:r>
      <w:r w:rsidR="0096082E">
        <w:t xml:space="preserve"> from dementia around the world and there are millions of cases occurring yearly (WHO,</w:t>
      </w:r>
      <w:r w:rsidR="00A17E4B">
        <w:t xml:space="preserve"> </w:t>
      </w:r>
      <w:r w:rsidR="0096082E">
        <w:t>2</w:t>
      </w:r>
      <w:r w:rsidR="00A17E4B">
        <w:t>022</w:t>
      </w:r>
      <w:r w:rsidR="00070690">
        <w:t>a</w:t>
      </w:r>
      <w:r w:rsidR="00A17E4B">
        <w:t>)</w:t>
      </w:r>
      <w:r w:rsidR="0096082E">
        <w:t>.</w:t>
      </w:r>
      <w:r w:rsidR="00A17E4B">
        <w:t xml:space="preserve"> Among the 55 million people affected by dementia, 60% of the patients belong to </w:t>
      </w:r>
      <w:r w:rsidR="00EF7E16">
        <w:t>under developed countries.</w:t>
      </w:r>
    </w:p>
    <w:p w14:paraId="7932C4DA" w14:textId="77777777" w:rsidR="00D87D59" w:rsidRPr="00421B53" w:rsidRDefault="00821AE9" w:rsidP="00E26C28">
      <w:pPr>
        <w:spacing w:line="360" w:lineRule="auto"/>
        <w:ind w:firstLine="710"/>
      </w:pPr>
      <w:r>
        <w:t>Mostly</w:t>
      </w:r>
      <w:r w:rsidR="00A17E4B">
        <w:t xml:space="preserve">, the highest </w:t>
      </w:r>
      <w:r>
        <w:t>proportion</w:t>
      </w:r>
      <w:r w:rsidR="00A17E4B">
        <w:t xml:space="preserve"> of people affecting with dementia are people in their old age. The problem of dementia </w:t>
      </w:r>
      <w:r w:rsidR="0042490C">
        <w:t xml:space="preserve">increases with the passing years and its rate of severity grows </w:t>
      </w:r>
      <w:r w:rsidR="00A17E4B">
        <w:t xml:space="preserve">in every country. </w:t>
      </w:r>
      <w:r w:rsidR="00C65357" w:rsidRPr="00C65357">
        <w:t>Therefore, it is predicted that by 2030, about 78 million people will have dementia, and by 2050 this figure will ri</w:t>
      </w:r>
      <w:r w:rsidR="00C65357">
        <w:t xml:space="preserve">se to 139 million </w:t>
      </w:r>
      <w:r w:rsidR="00070690">
        <w:t>(WHO, 2022b)</w:t>
      </w:r>
      <w:r w:rsidR="00A17E4B">
        <w:t xml:space="preserve">. </w:t>
      </w:r>
      <w:r w:rsidR="007C1C7F" w:rsidRPr="007C1C7F">
        <w:t xml:space="preserve">People who have dementia belong to the age group of 65 or more 65. </w:t>
      </w:r>
      <w:r>
        <w:t>The report begins with the definition of dementia and its severity in the UK</w:t>
      </w:r>
      <w:r w:rsidR="00D11766">
        <w:t xml:space="preserve"> (Wittenberg et al. 2019)</w:t>
      </w:r>
      <w:r>
        <w:t>. Next, the report underlines different measures, available for the disease, key determinant</w:t>
      </w:r>
      <w:r w:rsidR="00BE3447">
        <w:t xml:space="preserve">s, </w:t>
      </w:r>
      <w:r w:rsidR="00CC3E9B">
        <w:t>and short</w:t>
      </w:r>
      <w:r w:rsidR="00BE3447">
        <w:t xml:space="preserve"> and long-term public health consequences in the UK social and healthcare setting. The main body comprises of </w:t>
      </w:r>
      <w:r w:rsidR="00CC3E9B">
        <w:t xml:space="preserve">conclusion to provide a recommendation to overcome the disease. </w:t>
      </w:r>
    </w:p>
    <w:p w14:paraId="2BB6DD3A" w14:textId="77777777" w:rsidR="00227D92" w:rsidRDefault="00821AE9" w:rsidP="00E26C28">
      <w:pPr>
        <w:pStyle w:val="Heading1"/>
        <w:spacing w:line="360" w:lineRule="auto"/>
      </w:pPr>
      <w:bookmarkStart w:id="1" w:name="_Toc120108183"/>
      <w:r>
        <w:t>Main body</w:t>
      </w:r>
      <w:bookmarkEnd w:id="1"/>
      <w:r>
        <w:t xml:space="preserve"> </w:t>
      </w:r>
    </w:p>
    <w:p w14:paraId="2151C1A1" w14:textId="77777777" w:rsidR="00227D92" w:rsidRDefault="00821AE9" w:rsidP="00E26C28">
      <w:pPr>
        <w:pStyle w:val="Heading2"/>
        <w:spacing w:line="360" w:lineRule="auto"/>
      </w:pPr>
      <w:bookmarkStart w:id="2" w:name="_Toc120108184"/>
      <w:r>
        <w:t xml:space="preserve">Public health measures available for </w:t>
      </w:r>
      <w:r w:rsidR="00060FFC">
        <w:t>Dementia</w:t>
      </w:r>
      <w:bookmarkEnd w:id="2"/>
      <w:r>
        <w:t xml:space="preserve"> </w:t>
      </w:r>
    </w:p>
    <w:p w14:paraId="587E02DF" w14:textId="77777777" w:rsidR="0042490C" w:rsidRDefault="00FE22C9" w:rsidP="00E26C28">
      <w:pPr>
        <w:spacing w:line="360" w:lineRule="auto"/>
        <w:ind w:firstLine="710"/>
      </w:pPr>
      <w:r w:rsidRPr="00FE22C9">
        <w:t>UK government confirms that high blood pressure cases in midlife are the leading cause behind Dementia among old aged people.</w:t>
      </w:r>
      <w:r>
        <w:t xml:space="preserve"> </w:t>
      </w:r>
      <w:r w:rsidR="000416D4">
        <w:t xml:space="preserve">There are certain public health measures provided by the UK government to provide for patients suffering from Dementia. For example, Dementia UK, a national charity operates to </w:t>
      </w:r>
      <w:r w:rsidR="003A10C8">
        <w:t>enhance</w:t>
      </w:r>
      <w:r w:rsidR="000416D4">
        <w:t xml:space="preserve"> the quality of living standards of </w:t>
      </w:r>
      <w:r w:rsidR="00226835">
        <w:t xml:space="preserve">old aged </w:t>
      </w:r>
      <w:r w:rsidR="000416D4">
        <w:t>people suffering from dementia</w:t>
      </w:r>
      <w:r w:rsidR="00226835">
        <w:t xml:space="preserve"> disease</w:t>
      </w:r>
      <w:r w:rsidR="00E949CE">
        <w:t xml:space="preserve"> (Dementia UK, 2022)</w:t>
      </w:r>
      <w:r w:rsidR="000416D4">
        <w:t xml:space="preserve">. As a result, </w:t>
      </w:r>
      <w:r w:rsidR="00A80BF8">
        <w:t xml:space="preserve">the charity provides families with medical care such as assistance from admiral nurses (or registered nurses) or dementia experts to help people with dementia. </w:t>
      </w:r>
      <w:r w:rsidR="00D219A0">
        <w:t>The UK government has announced severa</w:t>
      </w:r>
      <w:r w:rsidR="00825E13">
        <w:t xml:space="preserve">l different measures which help dementia patients to adopt changing reforms, using a 10-year plan for dementia. The 10 –year plan helps people in adopting government social care reforms and test caps on care costs. </w:t>
      </w:r>
    </w:p>
    <w:p w14:paraId="7541067E" w14:textId="77777777" w:rsidR="00694B28" w:rsidRDefault="00821AE9" w:rsidP="00E26C28">
      <w:pPr>
        <w:spacing w:line="360" w:lineRule="auto"/>
        <w:ind w:firstLine="710"/>
      </w:pPr>
      <w:r>
        <w:t>According to the Health and Care Act, patients seem to receive seamless care and support to retain independence</w:t>
      </w:r>
      <w:r w:rsidR="00305053">
        <w:t xml:space="preserve"> (GOV.UK, 2022b)</w:t>
      </w:r>
      <w:r>
        <w:t xml:space="preserve">. Moreover, healthcare centres are looking forward to tackling health risk factors that promote dementia. Hence, dementia is considered a potentially preventable disease. </w:t>
      </w:r>
      <w:r w:rsidR="001552CF">
        <w:t xml:space="preserve">Different centres and healthcare organisations such as the Alzheimer's Association, and Cognitive Dementia and Memory Service (CDAMS) </w:t>
      </w:r>
      <w:r w:rsidR="00B83835">
        <w:t xml:space="preserve">work together to </w:t>
      </w:r>
      <w:r w:rsidR="003A10C8">
        <w:t xml:space="preserve">provide awareness about </w:t>
      </w:r>
      <w:r w:rsidR="00B83835">
        <w:t xml:space="preserve">dementia. </w:t>
      </w:r>
      <w:r w:rsidR="00694B28" w:rsidRPr="00694B28">
        <w:t>As a result, different institutions create road maps to provide quality training to local and public healthcare professionals in order to tackle the problem of dementia (</w:t>
      </w:r>
      <w:proofErr w:type="spellStart"/>
      <w:r w:rsidR="00694B28" w:rsidRPr="00694B28">
        <w:t>Olivari</w:t>
      </w:r>
      <w:proofErr w:type="spellEnd"/>
      <w:r w:rsidR="00694B28" w:rsidRPr="00694B28">
        <w:t xml:space="preserve"> et al. 2020). </w:t>
      </w:r>
    </w:p>
    <w:p w14:paraId="5AA2F5AD" w14:textId="77777777" w:rsidR="00B13B1F" w:rsidRDefault="00821AE9" w:rsidP="00E26C28">
      <w:pPr>
        <w:spacing w:line="360" w:lineRule="auto"/>
        <w:ind w:firstLine="710"/>
      </w:pPr>
      <w:r>
        <w:t xml:space="preserve">Public health planning and policies are also effective in developing systems and </w:t>
      </w:r>
      <w:r w:rsidR="007B3AAC">
        <w:t>policies</w:t>
      </w:r>
      <w:r>
        <w:t xml:space="preserve"> that can increase cognitive development in </w:t>
      </w:r>
      <w:r w:rsidR="007446E3">
        <w:t>individual interventions. These actions promote effective cognitive interventions and improved the use of healthcare quality measures to ensure formal training, policy change and other public healthcare competencies to promote ADRD as a common health issue</w:t>
      </w:r>
      <w:r w:rsidR="00E42683">
        <w:t xml:space="preserve"> (</w:t>
      </w:r>
      <w:r w:rsidR="00E42683" w:rsidRPr="00E42683">
        <w:t>Alzheimer's Association</w:t>
      </w:r>
      <w:r w:rsidR="00E42683">
        <w:t>, 2022)</w:t>
      </w:r>
      <w:r w:rsidR="007446E3">
        <w:t xml:space="preserve">. </w:t>
      </w:r>
      <w:r w:rsidR="00F477DC">
        <w:t>Hence, the health care</w:t>
      </w:r>
      <w:r w:rsidR="00671A8F">
        <w:t xml:space="preserve"> practices taking place undertake different patient safety measures using the 3Ps of health. </w:t>
      </w:r>
      <w:r w:rsidR="00E30FD9">
        <w:t>The 3P’s model in health includes preparation, protection and prevention</w:t>
      </w:r>
      <w:r w:rsidR="0086071C">
        <w:t xml:space="preserve"> (Nathwani and Rahman, 2021)</w:t>
      </w:r>
      <w:r w:rsidR="00671A8F">
        <w:t xml:space="preserve">. </w:t>
      </w:r>
      <w:r w:rsidR="006D4B68">
        <w:t xml:space="preserve"> </w:t>
      </w:r>
    </w:p>
    <w:p w14:paraId="38B7C8E3" w14:textId="77777777" w:rsidR="0042490C" w:rsidRPr="0042490C" w:rsidRDefault="00EE033D" w:rsidP="00E26C28">
      <w:pPr>
        <w:spacing w:line="360" w:lineRule="auto"/>
        <w:ind w:firstLine="710"/>
      </w:pPr>
      <w:r w:rsidRPr="00EE033D">
        <w:t>First, public healthcare policies work together to hire, train and retain the dementia care workforce to strengthen their healthcare supply and educate them about Alzheimer's.</w:t>
      </w:r>
      <w:r>
        <w:t xml:space="preserve"> </w:t>
      </w:r>
      <w:r w:rsidR="00A1343A" w:rsidRPr="00A1343A">
        <w:t>Preparation also begins through the planning of the diagnosis process to plan the future (Alzheimers.gov, 2022).</w:t>
      </w:r>
      <w:r w:rsidR="0038354C">
        <w:t xml:space="preserve">Healthcare professionals need to undertake legal decisions to help identify common symptoms that are related to caring for people with dementia. </w:t>
      </w:r>
      <w:r w:rsidR="005B5430">
        <w:t>Next, Health care centres provide adequate services and financial assistance to people dealing with dementia to help them lead a comfortable life while undergoing treatment</w:t>
      </w:r>
      <w:r w:rsidR="001437C3">
        <w:t xml:space="preserve"> (</w:t>
      </w:r>
      <w:r w:rsidR="001437C3" w:rsidRPr="00025D5D">
        <w:t>Ayenigbara</w:t>
      </w:r>
      <w:r w:rsidR="001437C3">
        <w:t>, 2022)</w:t>
      </w:r>
      <w:r w:rsidR="005B5430">
        <w:t xml:space="preserve">. Lastly, health centres also stimulate different healthcare activities such as reading, memory training and other exercises to prevent dementia (NHS, 2022). </w:t>
      </w:r>
    </w:p>
    <w:p w14:paraId="7DA27A89" w14:textId="77777777" w:rsidR="00227D92" w:rsidRDefault="00821AE9" w:rsidP="00E26C28">
      <w:pPr>
        <w:pStyle w:val="Heading2"/>
        <w:spacing w:line="360" w:lineRule="auto"/>
      </w:pPr>
      <w:bookmarkStart w:id="3" w:name="_Toc120108185"/>
      <w:r>
        <w:t xml:space="preserve">Key determinants and risk factors of </w:t>
      </w:r>
      <w:r w:rsidR="001C605A">
        <w:t>Dementia</w:t>
      </w:r>
      <w:bookmarkEnd w:id="3"/>
      <w:r>
        <w:t xml:space="preserve"> </w:t>
      </w:r>
    </w:p>
    <w:p w14:paraId="5D43E44F" w14:textId="77777777" w:rsidR="001C605A" w:rsidRDefault="00821AE9" w:rsidP="00E26C28">
      <w:pPr>
        <w:spacing w:line="360" w:lineRule="auto"/>
      </w:pPr>
      <w:r>
        <w:t xml:space="preserve">There are many factors which contribute to the spread of dementia </w:t>
      </w:r>
      <w:r w:rsidR="00FE4FA9">
        <w:t>among</w:t>
      </w:r>
      <w:r>
        <w:t xml:space="preserve"> older adults. Some of the risk factors and determinants are as follows. </w:t>
      </w:r>
    </w:p>
    <w:p w14:paraId="109AA55C" w14:textId="77777777" w:rsidR="00136F01" w:rsidRDefault="00821AE9" w:rsidP="00E26C28">
      <w:pPr>
        <w:pStyle w:val="Heading3"/>
        <w:spacing w:line="360" w:lineRule="auto"/>
      </w:pPr>
      <w:bookmarkStart w:id="4" w:name="_Toc120108186"/>
      <w:r>
        <w:t>Age</w:t>
      </w:r>
      <w:bookmarkEnd w:id="4"/>
    </w:p>
    <w:p w14:paraId="17C67B2A" w14:textId="77777777" w:rsidR="004B08F8" w:rsidRDefault="004B08F8" w:rsidP="001B6AE4">
      <w:pPr>
        <w:spacing w:line="360" w:lineRule="auto"/>
        <w:ind w:firstLine="710"/>
      </w:pPr>
      <w:r w:rsidRPr="004B08F8">
        <w:t>Aging is the most common factor behind dementia. Dementia takes time to develop and affects a person's brain. A study by NIA (2022) supports that age is a risk factor that develops different cardiovascular problems with aging. Therefore, aging causes problems such as high blood pressure, diabetes, and other disorders based on the participant's age. With increasing age, most individuals are likely to be affected by dementia under 65 years of age and older (van der Flier and Scheltens, 2005). After 65, dementia affects a person's brain rapidly.</w:t>
      </w:r>
    </w:p>
    <w:p w14:paraId="346FAB56" w14:textId="77777777" w:rsidR="00F4422C" w:rsidRDefault="00821AE9" w:rsidP="00E26C28">
      <w:pPr>
        <w:pStyle w:val="Heading3"/>
        <w:spacing w:line="360" w:lineRule="auto"/>
      </w:pPr>
      <w:bookmarkStart w:id="5" w:name="_Toc120108187"/>
      <w:r>
        <w:t>Family Background</w:t>
      </w:r>
      <w:bookmarkEnd w:id="5"/>
    </w:p>
    <w:p w14:paraId="3B0CDB1C" w14:textId="77777777" w:rsidR="00136F01" w:rsidRDefault="00821AE9" w:rsidP="001B6AE4">
      <w:pPr>
        <w:spacing w:line="360" w:lineRule="auto"/>
        <w:ind w:firstLine="710"/>
      </w:pPr>
      <w:r>
        <w:t xml:space="preserve">Dementia affects many people who are concerned that the disease might pass or be inherited. Moreover, a majority of </w:t>
      </w:r>
      <w:r w:rsidR="00F05978">
        <w:t>the dementia population is studied to be influenced by family history. Any person having a family member affected by dementia type such as Alzheimer's disease is 30% likely to exceed the risk of developing the risk itself</w:t>
      </w:r>
      <w:r w:rsidR="00A24DE6">
        <w:t xml:space="preserve"> (</w:t>
      </w:r>
      <w:r w:rsidR="00174806">
        <w:t>Livingston et al. 2020</w:t>
      </w:r>
      <w:r w:rsidR="00A24DE6">
        <w:t>)</w:t>
      </w:r>
      <w:r w:rsidR="00F05978">
        <w:t xml:space="preserve">. </w:t>
      </w:r>
    </w:p>
    <w:p w14:paraId="773E84FB" w14:textId="77777777" w:rsidR="00F05978" w:rsidRDefault="00821AE9" w:rsidP="00E26C28">
      <w:pPr>
        <w:pStyle w:val="Heading3"/>
        <w:spacing w:line="360" w:lineRule="auto"/>
      </w:pPr>
      <w:bookmarkStart w:id="6" w:name="_Toc120108188"/>
      <w:r>
        <w:t>Diabetes and High Blood Pressure</w:t>
      </w:r>
      <w:bookmarkEnd w:id="6"/>
      <w:r>
        <w:t xml:space="preserve"> </w:t>
      </w:r>
    </w:p>
    <w:p w14:paraId="348079C9" w14:textId="77777777" w:rsidR="00436A96" w:rsidRDefault="00821AE9" w:rsidP="001D5597">
      <w:pPr>
        <w:spacing w:line="360" w:lineRule="auto"/>
        <w:ind w:firstLine="710"/>
      </w:pPr>
      <w:r>
        <w:t xml:space="preserve">There are different reasons that diabetes may lead to dementia. Disease-like type </w:t>
      </w:r>
      <w:r w:rsidR="00DB29C9">
        <w:t>affects the heart. Similarly, most heart health is related to brain health. Hence, heart disease elevates blood pressure causing strokes and an increase in blood pressure</w:t>
      </w:r>
      <w:r w:rsidR="00A24DE6">
        <w:t xml:space="preserve"> (</w:t>
      </w:r>
      <w:r w:rsidR="00307A51">
        <w:t>CDC</w:t>
      </w:r>
      <w:r w:rsidR="004049F0">
        <w:t>, 2022b</w:t>
      </w:r>
      <w:r w:rsidR="00A24DE6">
        <w:t>)</w:t>
      </w:r>
      <w:r w:rsidR="00436A96">
        <w:t xml:space="preserve">. </w:t>
      </w:r>
      <w:r w:rsidR="00436A96" w:rsidRPr="00436A96">
        <w:t xml:space="preserve">Similarly, high blood pressure damages the blood vessels, which can lead to brain hemorrhage. The flow of blood in the brain can promote vascular dementia. </w:t>
      </w:r>
    </w:p>
    <w:p w14:paraId="3FCCDD60" w14:textId="77777777" w:rsidR="00564DE8" w:rsidRPr="001170D9" w:rsidRDefault="00821AE9" w:rsidP="00E26C28">
      <w:pPr>
        <w:pStyle w:val="Heading3"/>
        <w:spacing w:line="360" w:lineRule="auto"/>
        <w:ind w:left="0" w:firstLine="0"/>
      </w:pPr>
      <w:bookmarkStart w:id="7" w:name="_Toc120108189"/>
      <w:r>
        <w:t>Severe brain and head injuries</w:t>
      </w:r>
      <w:bookmarkEnd w:id="7"/>
    </w:p>
    <w:p w14:paraId="31557F0C" w14:textId="77777777" w:rsidR="00F05978" w:rsidRPr="001C605A" w:rsidRDefault="00821AE9" w:rsidP="001B6AE4">
      <w:pPr>
        <w:spacing w:line="360" w:lineRule="auto"/>
        <w:ind w:firstLine="710"/>
      </w:pPr>
      <w:r>
        <w:t xml:space="preserve">Over different years, researchers have identified severe traumatic brain injury </w:t>
      </w:r>
      <w:r w:rsidR="00514FA1">
        <w:t xml:space="preserve">have high risk </w:t>
      </w:r>
      <w:r>
        <w:t>of</w:t>
      </w:r>
      <w:r w:rsidR="00514FA1">
        <w:t xml:space="preserve"> cognitive decline and dementia </w:t>
      </w:r>
      <w:r w:rsidR="00A24DE6">
        <w:t>(</w:t>
      </w:r>
      <w:r w:rsidR="004049F0">
        <w:t>Ramalho and Castillo, 2015</w:t>
      </w:r>
      <w:r w:rsidR="00A24DE6">
        <w:t>)</w:t>
      </w:r>
      <w:r>
        <w:t>. Most researchers have identified that microscopic changes like tau tangles and amyloid plaques develop Alzheimer's disease after the b</w:t>
      </w:r>
      <w:r w:rsidR="00FE4FA9">
        <w:t>rain injury and a high proportion of people experiencing head injury during accidents are likely to develop memory loss leading to chances of developing dementia</w:t>
      </w:r>
      <w:r w:rsidR="004049F0">
        <w:t xml:space="preserve"> (</w:t>
      </w:r>
      <w:r w:rsidR="004049F0" w:rsidRPr="00A332AA">
        <w:t>Shively</w:t>
      </w:r>
      <w:r w:rsidR="004049F0">
        <w:t xml:space="preserve"> et al. 2012)</w:t>
      </w:r>
      <w:r w:rsidR="00FE4FA9">
        <w:t xml:space="preserve">. </w:t>
      </w:r>
    </w:p>
    <w:p w14:paraId="37F7BAAA" w14:textId="77777777" w:rsidR="00227D92" w:rsidRDefault="00821AE9" w:rsidP="00E26C28">
      <w:pPr>
        <w:pStyle w:val="Heading2"/>
        <w:spacing w:line="360" w:lineRule="auto"/>
      </w:pPr>
      <w:bookmarkStart w:id="8" w:name="_Toc120108190"/>
      <w:r>
        <w:t xml:space="preserve">Short-term public health consequences of </w:t>
      </w:r>
      <w:r w:rsidR="005944C3">
        <w:t>Dementia</w:t>
      </w:r>
      <w:r>
        <w:t xml:space="preserve"> in a health or social care setting </w:t>
      </w:r>
      <w:bookmarkEnd w:id="8"/>
    </w:p>
    <w:p w14:paraId="35C0D44A" w14:textId="77777777" w:rsidR="00E11FD9" w:rsidRDefault="00821AE9" w:rsidP="001B6AE4">
      <w:pPr>
        <w:spacing w:line="360" w:lineRule="auto"/>
        <w:ind w:firstLine="710"/>
      </w:pPr>
      <w:r>
        <w:t>Mostly, people suffering from dementia are more likely to begin experiencing short-term public health consequences. Initial stages, short-term memory is the first stage in which</w:t>
      </w:r>
      <w:r w:rsidR="0005257F">
        <w:t xml:space="preserve"> </w:t>
      </w:r>
      <w:r>
        <w:t xml:space="preserve">people tend to forget things, and face memory </w:t>
      </w:r>
      <w:r w:rsidR="00A24DE6">
        <w:t>problems (</w:t>
      </w:r>
      <w:r w:rsidR="007F1269">
        <w:t xml:space="preserve">Alzheimer’s </w:t>
      </w:r>
      <w:r w:rsidR="000F3583">
        <w:t>A</w:t>
      </w:r>
      <w:r w:rsidR="007F1269">
        <w:t>ssociation, 2022c)</w:t>
      </w:r>
      <w:r w:rsidR="00A24DE6">
        <w:t>)</w:t>
      </w:r>
      <w:r>
        <w:t xml:space="preserve">. In recent research, people </w:t>
      </w:r>
      <w:r w:rsidR="00F32B49">
        <w:t xml:space="preserve">with dementia are likely to experience memory loss. This is because dementia causes damage to the brain and thus, the damage can affect different areas of the brain in creating and retrieving memories. For a person with dementia, memory loss is a persistent stage </w:t>
      </w:r>
      <w:r>
        <w:t xml:space="preserve">affecting the everyday activities of people. </w:t>
      </w:r>
    </w:p>
    <w:p w14:paraId="419CEE21" w14:textId="77777777" w:rsidR="0005257F" w:rsidRPr="00260BD4" w:rsidRDefault="00821AE9" w:rsidP="001B6AE4">
      <w:pPr>
        <w:spacing w:line="360" w:lineRule="auto"/>
        <w:ind w:firstLine="0"/>
      </w:pPr>
      <w:r>
        <w:t xml:space="preserve">Similarly, the short-term effects of dementia have also evolved the changes taking place in hospital care. </w:t>
      </w:r>
      <w:r w:rsidR="001C34F3">
        <w:t>There are number of dementia patients treated in every hospital</w:t>
      </w:r>
      <w:r>
        <w:t xml:space="preserve">. Hence, dementia </w:t>
      </w:r>
      <w:r w:rsidR="001C34F3">
        <w:t xml:space="preserve">patients </w:t>
      </w:r>
      <w:r>
        <w:t xml:space="preserve">often experience a longer stay at hospitals and </w:t>
      </w:r>
      <w:r w:rsidR="0009045C">
        <w:t xml:space="preserve">delays in leaving hospitals. Moreover, over the years, hospital admissions have </w:t>
      </w:r>
      <w:r w:rsidR="00D348C6">
        <w:t>helped different health initiatives improve their services and outcomes for hospital care</w:t>
      </w:r>
      <w:r w:rsidR="00A24DE6">
        <w:t xml:space="preserve"> (</w:t>
      </w:r>
      <w:r w:rsidR="008A0898">
        <w:t>Singh et al. 2019</w:t>
      </w:r>
      <w:r w:rsidR="00A24DE6">
        <w:t>)</w:t>
      </w:r>
      <w:r w:rsidR="00D348C6">
        <w:t>. The range of health care initiatives includes National Dementia Action Alliance and Dementia</w:t>
      </w:r>
      <w:r w:rsidR="00F72223">
        <w:t xml:space="preserve"> Friendly Hospital Charter (</w:t>
      </w:r>
      <w:r w:rsidR="000F3583">
        <w:t>NICE, 2022</w:t>
      </w:r>
      <w:r w:rsidR="00F72223">
        <w:t>).</w:t>
      </w:r>
      <w:r w:rsidR="00A24DE6">
        <w:t xml:space="preserve"> According to the Alzheimer’s Association (2022), the daily cost</w:t>
      </w:r>
      <w:r w:rsidR="001A6009">
        <w:t xml:space="preserve"> of dementia care for a person is up to $80 per day which increases by adding costs such as living facilities, private room admissions and in-home dementia treatment. </w:t>
      </w:r>
      <w:r w:rsidR="005E1145">
        <w:t xml:space="preserve">Claire </w:t>
      </w:r>
      <w:r w:rsidR="001A6009">
        <w:t>(</w:t>
      </w:r>
      <w:r w:rsidR="005E1145">
        <w:t>2022</w:t>
      </w:r>
      <w:r w:rsidR="001A6009">
        <w:t xml:space="preserve">) found that in 2019, the average cost of dementia </w:t>
      </w:r>
      <w:r w:rsidR="001C34F3">
        <w:t xml:space="preserve">treatment </w:t>
      </w:r>
      <w:r w:rsidR="001A6009">
        <w:t xml:space="preserve">is </w:t>
      </w:r>
      <w:r w:rsidR="001C34F3">
        <w:t xml:space="preserve">about </w:t>
      </w:r>
      <w:r w:rsidR="001A6009">
        <w:t xml:space="preserve">$25,213 per </w:t>
      </w:r>
      <w:r w:rsidR="001C34F3">
        <w:t xml:space="preserve">patient </w:t>
      </w:r>
      <w:r w:rsidR="001A6009">
        <w:t xml:space="preserve">which is </w:t>
      </w:r>
      <w:r w:rsidR="001C34F3">
        <w:t>expensive for non-dementia patients</w:t>
      </w:r>
      <w:r w:rsidR="001A6009">
        <w:t xml:space="preserve">. </w:t>
      </w:r>
      <w:r w:rsidR="000F4A03">
        <w:t>The Journal of Managed C</w:t>
      </w:r>
      <w:r w:rsidR="00A8616F">
        <w:t>are defines that other</w:t>
      </w:r>
      <w:r w:rsidR="000F4A03">
        <w:t xml:space="preserve"> incurred</w:t>
      </w:r>
      <w:r w:rsidR="00A8616F">
        <w:t xml:space="preserve"> costs of dementia care include </w:t>
      </w:r>
      <w:r w:rsidR="00D90763">
        <w:t>cognitive</w:t>
      </w:r>
      <w:r w:rsidR="007D081C">
        <w:t xml:space="preserve"> assessments</w:t>
      </w:r>
      <w:r w:rsidR="00686B93">
        <w:t xml:space="preserve">, </w:t>
      </w:r>
      <w:r w:rsidR="00A8616F">
        <w:t>in-</w:t>
      </w:r>
      <w:r w:rsidR="00D90763">
        <w:t>house</w:t>
      </w:r>
      <w:r w:rsidR="00A8616F">
        <w:t xml:space="preserve"> medical care</w:t>
      </w:r>
      <w:r w:rsidR="00D90763">
        <w:t xml:space="preserve"> treatments</w:t>
      </w:r>
      <w:r w:rsidR="00A8616F">
        <w:t xml:space="preserve">, and hospice care for six months (Wong, 2020). </w:t>
      </w:r>
    </w:p>
    <w:p w14:paraId="3C683A43" w14:textId="77777777" w:rsidR="00227D92" w:rsidRDefault="00821AE9" w:rsidP="00E26C28">
      <w:pPr>
        <w:pStyle w:val="Heading2"/>
        <w:spacing w:line="360" w:lineRule="auto"/>
      </w:pPr>
      <w:bookmarkStart w:id="9" w:name="_Toc120108191"/>
      <w:r>
        <w:t xml:space="preserve">Long-term public health consequences of </w:t>
      </w:r>
      <w:r w:rsidR="005944C3">
        <w:t xml:space="preserve">Dementia </w:t>
      </w:r>
      <w:r>
        <w:t xml:space="preserve">in a health or social care setting </w:t>
      </w:r>
      <w:bookmarkEnd w:id="9"/>
    </w:p>
    <w:p w14:paraId="058FE0C1" w14:textId="77777777" w:rsidR="00C31777" w:rsidRDefault="00821AE9" w:rsidP="00E26C28">
      <w:pPr>
        <w:spacing w:line="360" w:lineRule="auto"/>
        <w:ind w:firstLine="710"/>
      </w:pPr>
      <w:r>
        <w:t>Dementia has multiple physical, psychological, social and economic impacts w</w:t>
      </w:r>
      <w:r w:rsidR="001E5775">
        <w:t>hich</w:t>
      </w:r>
      <w:r>
        <w:t xml:space="preserve"> affect the life</w:t>
      </w:r>
      <w:r w:rsidR="001E5775">
        <w:t xml:space="preserve"> of people living with the condition (Ricci, 2019).</w:t>
      </w:r>
      <w:r w:rsidR="009A79E0">
        <w:t xml:space="preserve"> Some of the common symptoms also include mixing up words, forgetting common words, </w:t>
      </w:r>
      <w:r w:rsidR="007F64C6">
        <w:t xml:space="preserve">and </w:t>
      </w:r>
      <w:r w:rsidR="009A79E0">
        <w:t>fo</w:t>
      </w:r>
      <w:r w:rsidR="007F64C6">
        <w:t>rgetting familiar places</w:t>
      </w:r>
      <w:r w:rsidR="00BF0A8E">
        <w:t xml:space="preserve">. </w:t>
      </w:r>
      <w:r>
        <w:t xml:space="preserve">Some cases </w:t>
      </w:r>
      <w:r w:rsidR="00BF0A8E">
        <w:t xml:space="preserve">of memory loss </w:t>
      </w:r>
      <w:r>
        <w:t>including mental health issues</w:t>
      </w:r>
      <w:r w:rsidR="00BF0A8E">
        <w:t xml:space="preserve">, stress, </w:t>
      </w:r>
      <w:r>
        <w:t xml:space="preserve">and </w:t>
      </w:r>
      <w:r w:rsidR="00BF0A8E">
        <w:t xml:space="preserve">B-12 deficiency </w:t>
      </w:r>
      <w:r w:rsidR="00421F49">
        <w:t>(Timothy, 2019</w:t>
      </w:r>
      <w:r w:rsidR="001E5775">
        <w:t>)</w:t>
      </w:r>
      <w:r w:rsidR="00BF0A8E">
        <w:t xml:space="preserve">. </w:t>
      </w:r>
      <w:r w:rsidR="0043467B">
        <w:t>Some of the other long-term memory loss may result in different damages to the brain. Generally, other consequences can also include misuse of drugs or alcohol, serious brain injuries, brain functions and brain tumours.</w:t>
      </w:r>
    </w:p>
    <w:p w14:paraId="7BADF95E" w14:textId="77777777" w:rsidR="00721E3D" w:rsidRDefault="00821AE9" w:rsidP="00E26C28">
      <w:pPr>
        <w:spacing w:line="360" w:lineRule="auto"/>
        <w:ind w:firstLine="710"/>
      </w:pPr>
      <w:r>
        <w:t>Similarly, in long-term care, older people are likely to develop dementia at higher risk as they are physically restrained to find ways like antipsychotic drugs and changing cultures. As dementia progresses among people, seniors must move to long-term care homes where the proportion of admissions increases to 42%</w:t>
      </w:r>
      <w:r w:rsidR="00CA5CF7">
        <w:t xml:space="preserve"> (CIHI, 2022)</w:t>
      </w:r>
      <w:r>
        <w:t xml:space="preserve">. As a result, new changes occur in policy and educational support to use a person-centred approach to adhere to challenging behaviours. Hence, person-centred care focuses on activities to build the person's strengths and abilities. </w:t>
      </w:r>
      <w:r w:rsidR="00D16476">
        <w:t>Social caregivers dealing with dementia patients must deal with several physical and emotional health problems that overcome the wellness of the non-caregivers. Dementia healthcare professionals also face problems which increase visits to specialists and increase health care costs</w:t>
      </w:r>
      <w:r w:rsidR="00CA5CF7">
        <w:t xml:space="preserve"> (Zhu et al. 2015)</w:t>
      </w:r>
      <w:r w:rsidR="00D16476">
        <w:t>. The most common form of long-term dementia disease is a major healthcare burden</w:t>
      </w:r>
      <w:r w:rsidR="00972B5A">
        <w:t xml:space="preserve"> for healthcare systems to increase costs for dementia treatment (Rahman et al. 2019).</w:t>
      </w:r>
      <w:r w:rsidR="00C35C65">
        <w:t xml:space="preserve"> </w:t>
      </w:r>
    </w:p>
    <w:p w14:paraId="5C448043" w14:textId="77777777" w:rsidR="00C35C65" w:rsidRPr="00C31777" w:rsidRDefault="00821AE9" w:rsidP="00E26C28">
      <w:pPr>
        <w:spacing w:line="360" w:lineRule="auto"/>
        <w:ind w:firstLine="710"/>
      </w:pPr>
      <w:r>
        <w:t xml:space="preserve">The life span of people diagnosed with Alzheimer's disease live between 3 to 11 years after the diagnosis, however, some </w:t>
      </w:r>
      <w:r w:rsidR="0087182F">
        <w:t>of them diagnose with lower life expectancy or are untreated for the risk factors that increase the rate of dementia cases</w:t>
      </w:r>
      <w:r w:rsidR="00986A95">
        <w:t xml:space="preserve"> (CIHI, 2022)</w:t>
      </w:r>
      <w:r w:rsidR="0087182F">
        <w:t xml:space="preserve">. </w:t>
      </w:r>
      <w:r w:rsidR="007D355C">
        <w:t>Hence, people living a life with dementia begin having different social care needs and expectations. Different changes including post-acute institutional ca</w:t>
      </w:r>
      <w:r w:rsidR="004E46B8">
        <w:t>re have increased medicare costs. However, the costs vary across different preclinical stages</w:t>
      </w:r>
      <w:r w:rsidR="00BA3354">
        <w:t xml:space="preserve"> (Aranda, 2021)</w:t>
      </w:r>
      <w:r w:rsidR="004E46B8">
        <w:t xml:space="preserve">. In the last stage of dementia, severe cognitive impairments can cause loss of physical abilities and severe communication impairment. </w:t>
      </w:r>
      <w:r w:rsidR="00011B0E">
        <w:t xml:space="preserve">Hence, reimbursement incentives to reduce care settings may shift to the costs of families (Chatterjee et al. 2019). </w:t>
      </w:r>
    </w:p>
    <w:p w14:paraId="4AF96095" w14:textId="77777777" w:rsidR="00E26C28" w:rsidRDefault="00821AE9" w:rsidP="00E26C28">
      <w:pPr>
        <w:pStyle w:val="Heading1"/>
        <w:spacing w:line="360" w:lineRule="auto"/>
      </w:pPr>
      <w:bookmarkStart w:id="10" w:name="_Toc120108192"/>
      <w:r>
        <w:t>Conclusion</w:t>
      </w:r>
      <w:bookmarkEnd w:id="10"/>
      <w:r>
        <w:t xml:space="preserve"> </w:t>
      </w:r>
    </w:p>
    <w:p w14:paraId="5BFB1097" w14:textId="77777777" w:rsidR="00E26C28" w:rsidRDefault="00821AE9" w:rsidP="00E26C28">
      <w:pPr>
        <w:spacing w:line="360" w:lineRule="auto"/>
        <w:ind w:firstLine="710"/>
      </w:pPr>
      <w:r>
        <w:t xml:space="preserve">In conclusion, dementia is a common group of conditions that build up different brain problems including Alzheimer's. One of the most common symptoms of dementia includes mood swings, forgetfulness and problem-solving difficulties. Hence, considering the prevalence of dementia, the prevalence of the disease in the UK is high and is expected to rise between 2030-2040. Currently, there are around 55 million people affected by dementia. There are several practices and measures like counselling programs, care programs and changes in public policies to train healthcare professionals to provide adequate assistance and services to patients. </w:t>
      </w:r>
    </w:p>
    <w:p w14:paraId="49B8503D" w14:textId="77777777" w:rsidR="00E26C28" w:rsidRDefault="00821AE9" w:rsidP="00E26C28">
      <w:pPr>
        <w:spacing w:line="360" w:lineRule="auto"/>
        <w:ind w:firstLine="710"/>
      </w:pPr>
      <w:r>
        <w:t>Dementia is prevalent in countries worldwide. Some of the common risk factors which influence the prevalence of dementia include ageing factors, family background, poor health conditions, high blood pressure and consumption of drugs and other services. Moreover, the increasing number of accidents and brain injuries increases the chances of developing dementia. There are both long and short-term consequences of dementia on patients such as leading to memory loss, lack of communication, failure to communicate, disability to perform any physical activity and misuse or overuse of drugs. Considering the following risk factors, there are no effective treatments to prevent types of dementia, however, by adopting a healthy lifestyle and changing eating habits, people can help cope with different determinants associated with these diseases. For example, controlling high blood pressure, engaging in physical health exercises and adhering to health guidelines can help reduce the severity of dementia</w:t>
      </w:r>
      <w:r w:rsidR="00C759E6">
        <w:t xml:space="preserve">. </w:t>
      </w:r>
    </w:p>
    <w:p w14:paraId="3EEB16C4" w14:textId="77777777" w:rsidR="00C759E6" w:rsidRPr="00C759E6" w:rsidRDefault="00821AE9" w:rsidP="004C67B0">
      <w:pPr>
        <w:pStyle w:val="Heading1"/>
      </w:pPr>
      <w:r>
        <w:br w:type="column"/>
      </w:r>
      <w:r w:rsidRPr="00C759E6">
        <w:t>References</w:t>
      </w:r>
    </w:p>
    <w:p w14:paraId="5BD5388A" w14:textId="77777777" w:rsidR="00C759E6" w:rsidRDefault="00821AE9" w:rsidP="00C759E6">
      <w:pPr>
        <w:spacing w:before="240"/>
      </w:pPr>
      <w:r>
        <w:t xml:space="preserve">Alzheimer’s Association, 2022c. 10 Early signs and symptoms of Alzheimer’s. Available at </w:t>
      </w:r>
      <w:hyperlink r:id="rId6" w:history="1">
        <w:r w:rsidRPr="002D09A1">
          <w:rPr>
            <w:rStyle w:val="Hyperlink"/>
          </w:rPr>
          <w:t>https://www.alz.org/alzheimers-dementia/10_signs</w:t>
        </w:r>
      </w:hyperlink>
      <w:r>
        <w:t xml:space="preserve"> [Accessed Date: 23-11-2022].</w:t>
      </w:r>
    </w:p>
    <w:p w14:paraId="1DE6F015" w14:textId="77777777" w:rsidR="00C759E6" w:rsidRDefault="00821AE9" w:rsidP="00C759E6">
      <w:pPr>
        <w:spacing w:before="240"/>
      </w:pPr>
      <w:r w:rsidRPr="00036A10">
        <w:t>Alzheimer's Association, 2022</w:t>
      </w:r>
      <w:r>
        <w:t xml:space="preserve">. Public Health Curriculum. Available at </w:t>
      </w:r>
      <w:hyperlink r:id="rId7" w:history="1">
        <w:r w:rsidRPr="002D09A1">
          <w:rPr>
            <w:rStyle w:val="Hyperlink"/>
          </w:rPr>
          <w:t>https://www.alz.org/professionals/public-health/resources-data/curriculum</w:t>
        </w:r>
      </w:hyperlink>
      <w:r>
        <w:t xml:space="preserve"> [Accessed Date: 23-11-2022]. </w:t>
      </w:r>
    </w:p>
    <w:p w14:paraId="3F952953" w14:textId="77777777" w:rsidR="00C759E6" w:rsidRDefault="00821AE9" w:rsidP="00C759E6">
      <w:pPr>
        <w:spacing w:before="240"/>
      </w:pPr>
      <w:r w:rsidRPr="00025D5D">
        <w:t>Alzheimers.gov, 2022</w:t>
      </w:r>
      <w:r>
        <w:t xml:space="preserve">. </w:t>
      </w:r>
      <w:r w:rsidRPr="00025D5D">
        <w:t>Planning for the Future After a Dementia Diagnosis</w:t>
      </w:r>
      <w:r>
        <w:t xml:space="preserve">. Available at </w:t>
      </w:r>
      <w:hyperlink r:id="rId8" w:history="1">
        <w:r w:rsidRPr="002D09A1">
          <w:rPr>
            <w:rStyle w:val="Hyperlink"/>
          </w:rPr>
          <w:t>https://www.alzheimers.gov/life-with-dementia/planning-for-future</w:t>
        </w:r>
      </w:hyperlink>
      <w:r>
        <w:t xml:space="preserve"> [Accessed Date: 23-11-2022]. </w:t>
      </w:r>
    </w:p>
    <w:p w14:paraId="585F2ADF" w14:textId="77777777" w:rsidR="00C759E6" w:rsidRDefault="00821AE9" w:rsidP="00C759E6">
      <w:pPr>
        <w:spacing w:before="240"/>
      </w:pPr>
      <w:r w:rsidRPr="00173DEE">
        <w:t>Aranda, M.P., Kremer, I.N., Hinton, L., Zissimopoulos, J., Whitmer, R.A., Hummel, C.H., Trejo, L. and Fabius, C., 2021. Impact of dementia: Health disparities, population trends, care interventions, and economic costs. Journal of the American Geriatrics Society, 69(7), pp.1774-1783.</w:t>
      </w:r>
    </w:p>
    <w:p w14:paraId="55FC7F0F" w14:textId="77777777" w:rsidR="00C759E6" w:rsidRDefault="00821AE9" w:rsidP="00C759E6">
      <w:pPr>
        <w:spacing w:before="240"/>
      </w:pPr>
      <w:r w:rsidRPr="00025D5D">
        <w:t>Ayenigbara, I.O., 2022. Preventive Measures against the Development of Dementia in Old Age. Korean Journal of Family Medicine, 43(3), pp.157-167.</w:t>
      </w:r>
    </w:p>
    <w:p w14:paraId="52A33851" w14:textId="77777777" w:rsidR="00C759E6" w:rsidRDefault="00821AE9" w:rsidP="00C759E6">
      <w:pPr>
        <w:spacing w:before="240"/>
      </w:pPr>
      <w:r>
        <w:t xml:space="preserve">CDC, 2022. </w:t>
      </w:r>
      <w:r w:rsidRPr="00CB5AAE">
        <w:t>About Dementia</w:t>
      </w:r>
      <w:r>
        <w:t xml:space="preserve">. Centres for Disease Control and Prevention. Available at </w:t>
      </w:r>
      <w:hyperlink r:id="rId9" w:history="1">
        <w:r w:rsidRPr="002D09A1">
          <w:rPr>
            <w:rStyle w:val="Hyperlink"/>
          </w:rPr>
          <w:t>https://www.cdc.gov/aging/dementia/index.html</w:t>
        </w:r>
      </w:hyperlink>
      <w:r>
        <w:t xml:space="preserve"> [Accessed Date: 23-11-2022].</w:t>
      </w:r>
    </w:p>
    <w:p w14:paraId="5AB45B68" w14:textId="77777777" w:rsidR="00C759E6" w:rsidRDefault="00821AE9" w:rsidP="00C759E6">
      <w:pPr>
        <w:spacing w:before="240"/>
      </w:pPr>
      <w:r>
        <w:t xml:space="preserve">CDC, 2022b. Brain Health is connected to heart health. Available at </w:t>
      </w:r>
      <w:hyperlink r:id="rId10" w:history="1">
        <w:r w:rsidRPr="002D09A1">
          <w:rPr>
            <w:rStyle w:val="Hyperlink"/>
          </w:rPr>
          <w:t>https://www.cdc.gov/heartdisease/brain_health.htm</w:t>
        </w:r>
      </w:hyperlink>
      <w:r>
        <w:t xml:space="preserve"> [Accessed Date: 23-11-2022].</w:t>
      </w:r>
    </w:p>
    <w:p w14:paraId="542398C5" w14:textId="77777777" w:rsidR="00C759E6" w:rsidRDefault="00821AE9" w:rsidP="00C759E6">
      <w:pPr>
        <w:spacing w:before="240"/>
      </w:pPr>
      <w:r w:rsidRPr="0091098D">
        <w:t>Chatterjee, P., Hoffman, A. and Werner, R., 2019. Shifting the burden? Consequences of post-acute care payment reform on informal caregivers. Health Affairs Blog.</w:t>
      </w:r>
    </w:p>
    <w:p w14:paraId="74A89E4C" w14:textId="77777777" w:rsidR="00C759E6" w:rsidRDefault="00821AE9" w:rsidP="00C759E6">
      <w:pPr>
        <w:spacing w:before="240"/>
      </w:pPr>
      <w:r>
        <w:t xml:space="preserve">CIHI, 2022. </w:t>
      </w:r>
      <w:r w:rsidRPr="00173DEE">
        <w:t>Dementia in long-term care</w:t>
      </w:r>
      <w:r>
        <w:t xml:space="preserve">. Available at </w:t>
      </w:r>
      <w:hyperlink r:id="rId11" w:history="1">
        <w:r w:rsidRPr="002D09A1">
          <w:rPr>
            <w:rStyle w:val="Hyperlink"/>
          </w:rPr>
          <w:t>https://www.cihi.ca/en/dementia-in-canada/dementia-care-across-the-health-system/dementia-in-long-term-care</w:t>
        </w:r>
      </w:hyperlink>
      <w:r>
        <w:t xml:space="preserve">  [Accessed Date: 23-11-2022].</w:t>
      </w:r>
    </w:p>
    <w:p w14:paraId="03CDB68F" w14:textId="77777777" w:rsidR="00C759E6" w:rsidRDefault="00821AE9" w:rsidP="00C759E6">
      <w:pPr>
        <w:spacing w:before="240"/>
      </w:pPr>
      <w:r>
        <w:t xml:space="preserve">Claire, S., 2022. </w:t>
      </w:r>
      <w:r w:rsidRPr="006220A5">
        <w:t>Facts and Resources</w:t>
      </w:r>
      <w:r>
        <w:t xml:space="preserve">. Available at </w:t>
      </w:r>
      <w:hyperlink r:id="rId12" w:history="1">
        <w:r w:rsidRPr="002D09A1">
          <w:rPr>
            <w:rStyle w:val="Hyperlink"/>
          </w:rPr>
          <w:t>https://www.aplaceformom.com/caregiver-resources/articles/cost-of-dementia-care</w:t>
        </w:r>
      </w:hyperlink>
      <w:r>
        <w:t xml:space="preserve"> [Accessed Date: 23-11-2022]. </w:t>
      </w:r>
    </w:p>
    <w:p w14:paraId="05E143A0" w14:textId="77777777" w:rsidR="00C759E6" w:rsidRDefault="00821AE9" w:rsidP="00C759E6">
      <w:pPr>
        <w:spacing w:before="240"/>
      </w:pPr>
      <w:r>
        <w:t xml:space="preserve">Dementia UK, 2022. </w:t>
      </w:r>
      <w:r w:rsidRPr="006720DB">
        <w:t>Get support and advice</w:t>
      </w:r>
      <w:r>
        <w:t xml:space="preserve">. Available at </w:t>
      </w:r>
      <w:hyperlink r:id="rId13" w:history="1">
        <w:r w:rsidRPr="002D09A1">
          <w:rPr>
            <w:rStyle w:val="Hyperlink"/>
          </w:rPr>
          <w:t>https://www.dementiauk.org/</w:t>
        </w:r>
      </w:hyperlink>
      <w:r>
        <w:t xml:space="preserve"> [Accessed Date: 23-11-2022]. </w:t>
      </w:r>
    </w:p>
    <w:p w14:paraId="2DEC0307" w14:textId="77777777" w:rsidR="00C759E6" w:rsidRDefault="00821AE9" w:rsidP="00C759E6">
      <w:pPr>
        <w:spacing w:before="240"/>
      </w:pPr>
      <w:r>
        <w:t xml:space="preserve"> </w:t>
      </w:r>
      <w:r w:rsidRPr="009B1BB8">
        <w:t>GOV.UK, 2022b</w:t>
      </w:r>
      <w:r>
        <w:t xml:space="preserve">. </w:t>
      </w:r>
      <w:r w:rsidRPr="009B1BB8">
        <w:t>Health Secretary ann</w:t>
      </w:r>
      <w:r>
        <w:t xml:space="preserve">ounces 10-year plan for dementia. Available at </w:t>
      </w:r>
      <w:hyperlink r:id="rId14" w:anchor=":~:text=The%20government%20has%20already%20announced,health%20and%20social%20care%20systems" w:history="1">
        <w:r w:rsidRPr="002D09A1">
          <w:rPr>
            <w:rStyle w:val="Hyperlink"/>
          </w:rPr>
          <w:t>https://www.gov.uk/government/news/health-secretary-announces-10-year-plan-for-dementia#:~:text=The%20government%20has%20already%20announced,health%20and%20social%20care%20systems</w:t>
        </w:r>
      </w:hyperlink>
      <w:r>
        <w:t xml:space="preserve"> [Accessed Date: 23-11-2022]. </w:t>
      </w:r>
    </w:p>
    <w:p w14:paraId="523CFC55" w14:textId="77777777" w:rsidR="00C759E6" w:rsidRDefault="00821AE9" w:rsidP="00C759E6">
      <w:pPr>
        <w:spacing w:before="240"/>
      </w:pPr>
      <w:r w:rsidRPr="002361B0">
        <w:t>GOV.UK</w:t>
      </w:r>
      <w:r>
        <w:t xml:space="preserve">., 2022. </w:t>
      </w:r>
      <w:r w:rsidRPr="002361B0">
        <w:t>Health matters: midlife approaches to reduce dementia risk</w:t>
      </w:r>
      <w:r>
        <w:t xml:space="preserve">. Available at </w:t>
      </w:r>
      <w:hyperlink r:id="rId15" w:history="1">
        <w:r w:rsidRPr="002D09A1">
          <w:rPr>
            <w:rStyle w:val="Hyperlink"/>
          </w:rPr>
          <w:t>https://www.gov.uk/government/publications/health-matters-midlife-approaches-to-reduce-dementia-risk/health-matters-midlife-approaches-to-reduce-dementia-risk</w:t>
        </w:r>
      </w:hyperlink>
      <w:r>
        <w:t xml:space="preserve"> [Accessed Date: 23-11-2022]. </w:t>
      </w:r>
    </w:p>
    <w:p w14:paraId="08A92C16" w14:textId="77777777" w:rsidR="00C759E6" w:rsidRDefault="00821AE9" w:rsidP="00C759E6">
      <w:pPr>
        <w:spacing w:before="240"/>
      </w:pPr>
      <w:r w:rsidRPr="00EF35A6">
        <w:t>Livingston, G., Huntley, J., Sommerlad, A., Ames, D., Ballard, C., Banerjee, S., Brayne, C., Burns, A., Cohen-Mansfield, J., Cooper, C. and Costafreda, S.G., 2020. Dementia prevention, intervention, and care: 2020 report of the Lancet Commission. The Lancet, 396(10248), pp.413-446.</w:t>
      </w:r>
    </w:p>
    <w:p w14:paraId="5D0D0E59" w14:textId="77777777" w:rsidR="00C759E6" w:rsidRDefault="00821AE9" w:rsidP="00C759E6">
      <w:pPr>
        <w:spacing w:before="240"/>
      </w:pPr>
      <w:r w:rsidRPr="00176AD3">
        <w:t>Nathwani, S. and Rahman, N., 2021. The 3 P’s model enhancing patient safety during the COVID‐19 pandemic. Oral Surgery, 14(3), pp.246-254.</w:t>
      </w:r>
    </w:p>
    <w:p w14:paraId="58EC5BAD" w14:textId="77777777" w:rsidR="00C759E6" w:rsidRDefault="00821AE9" w:rsidP="00C759E6">
      <w:pPr>
        <w:spacing w:before="240"/>
      </w:pPr>
      <w:r w:rsidRPr="00AD3856">
        <w:t>NHS, 2022</w:t>
      </w:r>
      <w:r>
        <w:t xml:space="preserve">. </w:t>
      </w:r>
      <w:r w:rsidRPr="00AD3856">
        <w:t>Can dementia be prevented?</w:t>
      </w:r>
      <w:r>
        <w:t xml:space="preserve"> Available at </w:t>
      </w:r>
      <w:hyperlink r:id="rId16" w:history="1">
        <w:r w:rsidRPr="002D09A1">
          <w:rPr>
            <w:rStyle w:val="Hyperlink"/>
          </w:rPr>
          <w:t>https://www.nhs.uk/conditions/dementia/dementia-prevention/</w:t>
        </w:r>
      </w:hyperlink>
      <w:r>
        <w:t xml:space="preserve"> [Accessed Date: 23-11-2022].</w:t>
      </w:r>
    </w:p>
    <w:p w14:paraId="7E85D289" w14:textId="77777777" w:rsidR="00C759E6" w:rsidRDefault="00821AE9" w:rsidP="00C759E6">
      <w:pPr>
        <w:spacing w:before="240"/>
      </w:pPr>
      <w:r>
        <w:t xml:space="preserve">NIA, 2022. Heart Health and Aging. Available at </w:t>
      </w:r>
      <w:hyperlink r:id="rId17" w:anchor=":~:text=Adults%20age%2065%20and%20older,risk%20of%20developing%20cardiovascular%20disease" w:history="1">
        <w:r w:rsidRPr="002D09A1">
          <w:rPr>
            <w:rStyle w:val="Hyperlink"/>
          </w:rPr>
          <w:t>https://www.nia.nih.gov/health/heart-health-and-aging#:~:text=Adults%20age%2065%20and%20older,risk%20of%20developing%20cardiovascular%20disease</w:t>
        </w:r>
      </w:hyperlink>
      <w:r w:rsidRPr="008649C8">
        <w:t>.</w:t>
      </w:r>
      <w:r>
        <w:t xml:space="preserve"> [Accessed Date: 23-11-2022]. </w:t>
      </w:r>
    </w:p>
    <w:p w14:paraId="6EEAD80A" w14:textId="77777777" w:rsidR="00C759E6" w:rsidRDefault="00821AE9" w:rsidP="00C759E6">
      <w:pPr>
        <w:spacing w:before="240"/>
      </w:pPr>
      <w:r>
        <w:t xml:space="preserve">NICE, 2022. Hospital Care. Available at </w:t>
      </w:r>
      <w:hyperlink r:id="rId18" w:history="1">
        <w:r w:rsidRPr="002D09A1">
          <w:rPr>
            <w:rStyle w:val="Hyperlink"/>
          </w:rPr>
          <w:t>https://www.nice.org.uk/about/what-we-do/into-practice/measuring-the-use-of-nice-guidance/impact-of-our-guidance/niceimpact-dementia/ch3-hospital-care</w:t>
        </w:r>
      </w:hyperlink>
      <w:r>
        <w:t xml:space="preserve"> [Accessed Date: 23-11-2022].</w:t>
      </w:r>
    </w:p>
    <w:p w14:paraId="426EE4A7" w14:textId="77777777" w:rsidR="00C759E6" w:rsidRDefault="00821AE9" w:rsidP="00C759E6">
      <w:pPr>
        <w:spacing w:before="240"/>
      </w:pPr>
      <w:r w:rsidRPr="0022486B">
        <w:t>Olivari, B.S., French, M.E. and McGuire, L.C., 2020. The public health road map to respond to the growing dementia crisis. Innovation in Aging, 4(1), p.igz043.</w:t>
      </w:r>
    </w:p>
    <w:p w14:paraId="3346BF99" w14:textId="77777777" w:rsidR="00C759E6" w:rsidRDefault="00821AE9" w:rsidP="00C759E6">
      <w:pPr>
        <w:spacing w:before="240"/>
      </w:pPr>
      <w:r w:rsidRPr="00C364B1">
        <w:t>Rahman, A., Anjum, R. and Sahakian, Y., 2019. Impact of caregiving for dementia patients on healthcare utilization of caregivers. Pharmacy, 7(4), p.138.</w:t>
      </w:r>
    </w:p>
    <w:p w14:paraId="3C311DC2" w14:textId="77777777" w:rsidR="00C759E6" w:rsidRDefault="00821AE9" w:rsidP="00C759E6">
      <w:pPr>
        <w:spacing w:before="240"/>
      </w:pPr>
      <w:r w:rsidRPr="00CC3A70">
        <w:t>Ramalho, J. and Castillo, M., 2015. Dementia resulting from traumatic brain injury. Dementia &amp; Neuropsychologia, 9, pp.356-368.</w:t>
      </w:r>
    </w:p>
    <w:p w14:paraId="434F78C3" w14:textId="77777777" w:rsidR="00C759E6" w:rsidRDefault="00821AE9" w:rsidP="00C759E6">
      <w:pPr>
        <w:spacing w:before="240"/>
      </w:pPr>
      <w:r w:rsidRPr="003E2185">
        <w:t>Ricci, G., 2019. Social aspects of dementia prevention from a worldwide to national perspective: a review on the international situation and the example of Italy. Behavioural neurology, 2019.</w:t>
      </w:r>
    </w:p>
    <w:p w14:paraId="5AD8B026" w14:textId="77777777" w:rsidR="00C759E6" w:rsidRDefault="00821AE9" w:rsidP="00C759E6">
      <w:pPr>
        <w:spacing w:before="240"/>
      </w:pPr>
      <w:r w:rsidRPr="00A332AA">
        <w:t>Shively, S., Scher, A.I., Perl, D.P. and Diaz-Arrastia, R., 2012. Dementia resulting from traumatic brain injury: what is the pathology?. Archives of neurology, 69(10), pp.1245-1251.</w:t>
      </w:r>
    </w:p>
    <w:p w14:paraId="45EA7D71" w14:textId="77777777" w:rsidR="00C759E6" w:rsidRDefault="00821AE9" w:rsidP="00C759E6">
      <w:pPr>
        <w:spacing w:before="240"/>
      </w:pPr>
      <w:r w:rsidRPr="003A78F6">
        <w:t>Singh, I., Edwards, C., Duric, D., Rasuly, A., Musa, S.O. and Anwar, A., 2019. Dementia in an acute hospital setting: Health service research to profile patient characteristics and predictors of adverse clinical outcomes. Geriatrics, 4(1), p.7.</w:t>
      </w:r>
    </w:p>
    <w:p w14:paraId="4FDB3782" w14:textId="77777777" w:rsidR="00C759E6" w:rsidRDefault="00821AE9" w:rsidP="00C759E6">
      <w:pPr>
        <w:spacing w:before="240"/>
      </w:pPr>
      <w:r>
        <w:t xml:space="preserve">Timothy, 2019. Memory Loss. Available at </w:t>
      </w:r>
      <w:r w:rsidRPr="00FF6A8B">
        <w:t>healthline.com/health/memory-loss</w:t>
      </w:r>
      <w:r>
        <w:t xml:space="preserve"> [Accessed Date: 23-11-2022]. </w:t>
      </w:r>
    </w:p>
    <w:p w14:paraId="27ED5FCD" w14:textId="77777777" w:rsidR="00C759E6" w:rsidRDefault="00821AE9" w:rsidP="00C759E6">
      <w:pPr>
        <w:spacing w:before="240"/>
      </w:pPr>
      <w:r w:rsidRPr="00D55946">
        <w:t>van der Flier, W.M. and Scheltens, P., 2005. Epidemiology and risk factors of dementia. Journal of Neurology, Neurosurgery &amp; Psychiatry, 76(suppl 5), pp.v2-v7.</w:t>
      </w:r>
    </w:p>
    <w:p w14:paraId="588112B0" w14:textId="77777777" w:rsidR="00C759E6" w:rsidRDefault="00821AE9" w:rsidP="00C759E6">
      <w:pPr>
        <w:spacing w:before="240"/>
      </w:pPr>
      <w:r>
        <w:t xml:space="preserve">WHO, 2022. </w:t>
      </w:r>
      <w:r w:rsidRPr="00DE5C09">
        <w:t>Dementia</w:t>
      </w:r>
      <w:r>
        <w:t xml:space="preserve">. Available at </w:t>
      </w:r>
      <w:hyperlink r:id="rId19" w:anchor=":~:text=Worldwide%2C%20around%2055%20million%20people,and%20139%20million%20in%202050" w:history="1">
        <w:r w:rsidRPr="002D09A1">
          <w:rPr>
            <w:rStyle w:val="Hyperlink"/>
          </w:rPr>
          <w:t>https://www.who.int/news-room/fact-sheets/detail/dementia#:~:text=Worldwide%2C%20around%2055%20million%20people,and%20139%20million%20in%202050</w:t>
        </w:r>
      </w:hyperlink>
      <w:r>
        <w:t xml:space="preserve"> [Accessed Date: 23-11-2022].</w:t>
      </w:r>
    </w:p>
    <w:p w14:paraId="6AB6D442" w14:textId="77777777" w:rsidR="00C759E6" w:rsidRDefault="00821AE9" w:rsidP="00C759E6">
      <w:pPr>
        <w:spacing w:before="240"/>
      </w:pPr>
      <w:r w:rsidRPr="001D4239">
        <w:t>Wittenberg, R., Knapp, M., Hu, B., Comas‐Herrera, A., King, D., Rehill, A., Shi, C., Banerjee, S., Patel, A., Jagger, C. and Kingston, A., 2019. The costs of dementia in England. International journal of geriatric psychiatry, 34(7), pp.1095-1103.</w:t>
      </w:r>
    </w:p>
    <w:p w14:paraId="02F9DE84" w14:textId="77777777" w:rsidR="00C759E6" w:rsidRDefault="00821AE9" w:rsidP="00C759E6">
      <w:pPr>
        <w:spacing w:before="240"/>
      </w:pPr>
      <w:r w:rsidRPr="00F76B97">
        <w:t>Wong, W., 2020. Economic burden of Alzheimer disease and managed care considerations. The American journal of managed care, 26(8 Suppl), pp.S177-S183.</w:t>
      </w:r>
    </w:p>
    <w:p w14:paraId="46DA2F11" w14:textId="77777777" w:rsidR="00C759E6" w:rsidRPr="00727E61" w:rsidRDefault="00821AE9" w:rsidP="00C759E6">
      <w:pPr>
        <w:spacing w:before="240"/>
      </w:pPr>
      <w:r w:rsidRPr="00246DED">
        <w:t>Zhu, C.W., Scarmeas, N., Ornstein, K., Albert, M., Brandt, J., Blacker, D., Sano, M. and Stern, Y., 2015. Health-care use and cost in dementia caregivers: Longitudinal results from the Predictors Caregiver Study. Alzheimer's &amp; Dementia, 11(4), pp.444-454.</w:t>
      </w:r>
    </w:p>
    <w:p w14:paraId="3B4C7319" w14:textId="77777777" w:rsidR="00C759E6" w:rsidRDefault="00C759E6" w:rsidP="00E26C28">
      <w:pPr>
        <w:spacing w:line="360" w:lineRule="auto"/>
        <w:ind w:firstLine="710"/>
      </w:pPr>
    </w:p>
    <w:p w14:paraId="7EE86157" w14:textId="77777777" w:rsidR="008B38D6" w:rsidRPr="008B38D6" w:rsidRDefault="008B38D6" w:rsidP="00E26C28">
      <w:pPr>
        <w:spacing w:line="360" w:lineRule="auto"/>
        <w:ind w:left="0" w:firstLine="0"/>
      </w:pPr>
    </w:p>
    <w:sectPr w:rsidR="008B38D6" w:rsidRPr="008B38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671C98"/>
    <w:multiLevelType w:val="hybridMultilevel"/>
    <w:tmpl w:val="328445E4"/>
    <w:lvl w:ilvl="0" w:tplc="DBEEBB8C">
      <w:start w:val="1"/>
      <w:numFmt w:val="bullet"/>
      <w:lvlText w:val=""/>
      <w:lvlJc w:val="left"/>
      <w:pPr>
        <w:ind w:left="720" w:hanging="360"/>
      </w:pPr>
      <w:rPr>
        <w:rFonts w:ascii="Symbol" w:hAnsi="Symbol" w:hint="default"/>
      </w:rPr>
    </w:lvl>
    <w:lvl w:ilvl="1" w:tplc="6D6098DC" w:tentative="1">
      <w:start w:val="1"/>
      <w:numFmt w:val="bullet"/>
      <w:lvlText w:val="o"/>
      <w:lvlJc w:val="left"/>
      <w:pPr>
        <w:ind w:left="1440" w:hanging="360"/>
      </w:pPr>
      <w:rPr>
        <w:rFonts w:ascii="Courier New" w:hAnsi="Courier New" w:cs="Courier New" w:hint="default"/>
      </w:rPr>
    </w:lvl>
    <w:lvl w:ilvl="2" w:tplc="D240712C" w:tentative="1">
      <w:start w:val="1"/>
      <w:numFmt w:val="bullet"/>
      <w:lvlText w:val=""/>
      <w:lvlJc w:val="left"/>
      <w:pPr>
        <w:ind w:left="2160" w:hanging="360"/>
      </w:pPr>
      <w:rPr>
        <w:rFonts w:ascii="Wingdings" w:hAnsi="Wingdings" w:hint="default"/>
      </w:rPr>
    </w:lvl>
    <w:lvl w:ilvl="3" w:tplc="31B65E02" w:tentative="1">
      <w:start w:val="1"/>
      <w:numFmt w:val="bullet"/>
      <w:lvlText w:val=""/>
      <w:lvlJc w:val="left"/>
      <w:pPr>
        <w:ind w:left="2880" w:hanging="360"/>
      </w:pPr>
      <w:rPr>
        <w:rFonts w:ascii="Symbol" w:hAnsi="Symbol" w:hint="default"/>
      </w:rPr>
    </w:lvl>
    <w:lvl w:ilvl="4" w:tplc="E6E45F8E" w:tentative="1">
      <w:start w:val="1"/>
      <w:numFmt w:val="bullet"/>
      <w:lvlText w:val="o"/>
      <w:lvlJc w:val="left"/>
      <w:pPr>
        <w:ind w:left="3600" w:hanging="360"/>
      </w:pPr>
      <w:rPr>
        <w:rFonts w:ascii="Courier New" w:hAnsi="Courier New" w:cs="Courier New" w:hint="default"/>
      </w:rPr>
    </w:lvl>
    <w:lvl w:ilvl="5" w:tplc="4F20F02A" w:tentative="1">
      <w:start w:val="1"/>
      <w:numFmt w:val="bullet"/>
      <w:lvlText w:val=""/>
      <w:lvlJc w:val="left"/>
      <w:pPr>
        <w:ind w:left="4320" w:hanging="360"/>
      </w:pPr>
      <w:rPr>
        <w:rFonts w:ascii="Wingdings" w:hAnsi="Wingdings" w:hint="default"/>
      </w:rPr>
    </w:lvl>
    <w:lvl w:ilvl="6" w:tplc="13C4AE4C" w:tentative="1">
      <w:start w:val="1"/>
      <w:numFmt w:val="bullet"/>
      <w:lvlText w:val=""/>
      <w:lvlJc w:val="left"/>
      <w:pPr>
        <w:ind w:left="5040" w:hanging="360"/>
      </w:pPr>
      <w:rPr>
        <w:rFonts w:ascii="Symbol" w:hAnsi="Symbol" w:hint="default"/>
      </w:rPr>
    </w:lvl>
    <w:lvl w:ilvl="7" w:tplc="4A921C0C" w:tentative="1">
      <w:start w:val="1"/>
      <w:numFmt w:val="bullet"/>
      <w:lvlText w:val="o"/>
      <w:lvlJc w:val="left"/>
      <w:pPr>
        <w:ind w:left="5760" w:hanging="360"/>
      </w:pPr>
      <w:rPr>
        <w:rFonts w:ascii="Courier New" w:hAnsi="Courier New" w:cs="Courier New" w:hint="default"/>
      </w:rPr>
    </w:lvl>
    <w:lvl w:ilvl="8" w:tplc="642EA13C" w:tentative="1">
      <w:start w:val="1"/>
      <w:numFmt w:val="bullet"/>
      <w:lvlText w:val=""/>
      <w:lvlJc w:val="left"/>
      <w:pPr>
        <w:ind w:left="6480" w:hanging="360"/>
      </w:pPr>
      <w:rPr>
        <w:rFonts w:ascii="Wingdings" w:hAnsi="Wingdings" w:hint="default"/>
      </w:rPr>
    </w:lvl>
  </w:abstractNum>
  <w:num w:numId="1" w16cid:durableId="1336960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75C"/>
    <w:rsid w:val="0000183E"/>
    <w:rsid w:val="00011B0E"/>
    <w:rsid w:val="00013106"/>
    <w:rsid w:val="00017D89"/>
    <w:rsid w:val="00025D5D"/>
    <w:rsid w:val="0003475C"/>
    <w:rsid w:val="00036A10"/>
    <w:rsid w:val="000416D4"/>
    <w:rsid w:val="0005257F"/>
    <w:rsid w:val="00060FFC"/>
    <w:rsid w:val="00070690"/>
    <w:rsid w:val="0009045C"/>
    <w:rsid w:val="000C0522"/>
    <w:rsid w:val="000D2969"/>
    <w:rsid w:val="000F3583"/>
    <w:rsid w:val="000F4A03"/>
    <w:rsid w:val="00111E06"/>
    <w:rsid w:val="00116E9B"/>
    <w:rsid w:val="001170D9"/>
    <w:rsid w:val="00136F01"/>
    <w:rsid w:val="00140802"/>
    <w:rsid w:val="001437C3"/>
    <w:rsid w:val="001552CF"/>
    <w:rsid w:val="00173DEE"/>
    <w:rsid w:val="00174806"/>
    <w:rsid w:val="00176AD3"/>
    <w:rsid w:val="00185C46"/>
    <w:rsid w:val="00194099"/>
    <w:rsid w:val="001A6009"/>
    <w:rsid w:val="001B6AE4"/>
    <w:rsid w:val="001C1985"/>
    <w:rsid w:val="001C34F3"/>
    <w:rsid w:val="001C605A"/>
    <w:rsid w:val="001D4239"/>
    <w:rsid w:val="001D5597"/>
    <w:rsid w:val="001E5775"/>
    <w:rsid w:val="00205811"/>
    <w:rsid w:val="0022486B"/>
    <w:rsid w:val="00226835"/>
    <w:rsid w:val="00227D92"/>
    <w:rsid w:val="002361B0"/>
    <w:rsid w:val="00246DED"/>
    <w:rsid w:val="00260BD4"/>
    <w:rsid w:val="0027744F"/>
    <w:rsid w:val="00295577"/>
    <w:rsid w:val="002A48C2"/>
    <w:rsid w:val="002D09A1"/>
    <w:rsid w:val="00305053"/>
    <w:rsid w:val="00307A51"/>
    <w:rsid w:val="00352E9D"/>
    <w:rsid w:val="0038354C"/>
    <w:rsid w:val="00383858"/>
    <w:rsid w:val="00387A21"/>
    <w:rsid w:val="003A10C8"/>
    <w:rsid w:val="003A78F6"/>
    <w:rsid w:val="003D2802"/>
    <w:rsid w:val="003E2185"/>
    <w:rsid w:val="003E447B"/>
    <w:rsid w:val="003F2062"/>
    <w:rsid w:val="004049F0"/>
    <w:rsid w:val="00421B53"/>
    <w:rsid w:val="00421F49"/>
    <w:rsid w:val="0042490C"/>
    <w:rsid w:val="0043467B"/>
    <w:rsid w:val="00436A96"/>
    <w:rsid w:val="0045135A"/>
    <w:rsid w:val="00461C6B"/>
    <w:rsid w:val="00484BD7"/>
    <w:rsid w:val="004B08F8"/>
    <w:rsid w:val="004C67B0"/>
    <w:rsid w:val="004E46B8"/>
    <w:rsid w:val="00514FA1"/>
    <w:rsid w:val="0054602A"/>
    <w:rsid w:val="00550AC3"/>
    <w:rsid w:val="00564DE8"/>
    <w:rsid w:val="005944C3"/>
    <w:rsid w:val="005B5430"/>
    <w:rsid w:val="005B6F16"/>
    <w:rsid w:val="005E1145"/>
    <w:rsid w:val="005F16B4"/>
    <w:rsid w:val="00603169"/>
    <w:rsid w:val="006220A5"/>
    <w:rsid w:val="006242F5"/>
    <w:rsid w:val="00671A8F"/>
    <w:rsid w:val="006720DB"/>
    <w:rsid w:val="00686B93"/>
    <w:rsid w:val="00694B28"/>
    <w:rsid w:val="006D4B68"/>
    <w:rsid w:val="006E6ECC"/>
    <w:rsid w:val="006E78F8"/>
    <w:rsid w:val="00721E3D"/>
    <w:rsid w:val="00727E61"/>
    <w:rsid w:val="00740A41"/>
    <w:rsid w:val="007446E3"/>
    <w:rsid w:val="007460ED"/>
    <w:rsid w:val="00787444"/>
    <w:rsid w:val="0079234F"/>
    <w:rsid w:val="007974D7"/>
    <w:rsid w:val="007A5F83"/>
    <w:rsid w:val="007B3AAC"/>
    <w:rsid w:val="007C1C7F"/>
    <w:rsid w:val="007D081C"/>
    <w:rsid w:val="007D355C"/>
    <w:rsid w:val="007F1269"/>
    <w:rsid w:val="007F64C6"/>
    <w:rsid w:val="00806F8E"/>
    <w:rsid w:val="00813233"/>
    <w:rsid w:val="00821AE9"/>
    <w:rsid w:val="00825E13"/>
    <w:rsid w:val="00844E6B"/>
    <w:rsid w:val="0086071C"/>
    <w:rsid w:val="008649C8"/>
    <w:rsid w:val="0087182F"/>
    <w:rsid w:val="008A0898"/>
    <w:rsid w:val="008B38D6"/>
    <w:rsid w:val="008E7E30"/>
    <w:rsid w:val="0091098D"/>
    <w:rsid w:val="00924714"/>
    <w:rsid w:val="0093366B"/>
    <w:rsid w:val="0096082E"/>
    <w:rsid w:val="00972B5A"/>
    <w:rsid w:val="00972EDA"/>
    <w:rsid w:val="00986A95"/>
    <w:rsid w:val="009A79E0"/>
    <w:rsid w:val="009B1BB8"/>
    <w:rsid w:val="009B42FC"/>
    <w:rsid w:val="009C39A4"/>
    <w:rsid w:val="00A1343A"/>
    <w:rsid w:val="00A17E4B"/>
    <w:rsid w:val="00A24DE6"/>
    <w:rsid w:val="00A31F29"/>
    <w:rsid w:val="00A332AA"/>
    <w:rsid w:val="00A52035"/>
    <w:rsid w:val="00A80BF8"/>
    <w:rsid w:val="00A8616F"/>
    <w:rsid w:val="00AC3ED8"/>
    <w:rsid w:val="00AD3856"/>
    <w:rsid w:val="00B13B1F"/>
    <w:rsid w:val="00B741CA"/>
    <w:rsid w:val="00B83835"/>
    <w:rsid w:val="00BA3354"/>
    <w:rsid w:val="00BE3447"/>
    <w:rsid w:val="00BF0A8E"/>
    <w:rsid w:val="00C0273E"/>
    <w:rsid w:val="00C136E9"/>
    <w:rsid w:val="00C264FC"/>
    <w:rsid w:val="00C31777"/>
    <w:rsid w:val="00C35C65"/>
    <w:rsid w:val="00C364B1"/>
    <w:rsid w:val="00C55E16"/>
    <w:rsid w:val="00C65357"/>
    <w:rsid w:val="00C759E6"/>
    <w:rsid w:val="00C813A4"/>
    <w:rsid w:val="00CA5CF7"/>
    <w:rsid w:val="00CB5AAE"/>
    <w:rsid w:val="00CC3A70"/>
    <w:rsid w:val="00CC3E9B"/>
    <w:rsid w:val="00CD7025"/>
    <w:rsid w:val="00D115A6"/>
    <w:rsid w:val="00D11766"/>
    <w:rsid w:val="00D16476"/>
    <w:rsid w:val="00D219A0"/>
    <w:rsid w:val="00D348C6"/>
    <w:rsid w:val="00D55946"/>
    <w:rsid w:val="00D86247"/>
    <w:rsid w:val="00D87D59"/>
    <w:rsid w:val="00D90763"/>
    <w:rsid w:val="00DB29C9"/>
    <w:rsid w:val="00DE3A80"/>
    <w:rsid w:val="00DE5C09"/>
    <w:rsid w:val="00E11FD9"/>
    <w:rsid w:val="00E26C28"/>
    <w:rsid w:val="00E30FD9"/>
    <w:rsid w:val="00E42683"/>
    <w:rsid w:val="00E949CE"/>
    <w:rsid w:val="00EE033D"/>
    <w:rsid w:val="00EE1F46"/>
    <w:rsid w:val="00EF35A6"/>
    <w:rsid w:val="00EF7E16"/>
    <w:rsid w:val="00F05978"/>
    <w:rsid w:val="00F32B49"/>
    <w:rsid w:val="00F4422C"/>
    <w:rsid w:val="00F46348"/>
    <w:rsid w:val="00F477DC"/>
    <w:rsid w:val="00F60A1F"/>
    <w:rsid w:val="00F72223"/>
    <w:rsid w:val="00F76B97"/>
    <w:rsid w:val="00FE22C9"/>
    <w:rsid w:val="00FE4FA9"/>
    <w:rsid w:val="00FF6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6F52B"/>
  <w15:chartTrackingRefBased/>
  <w15:docId w15:val="{D57C1216-527E-48C5-BB53-9360253B8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35A"/>
    <w:pPr>
      <w:spacing w:after="3" w:line="248" w:lineRule="auto"/>
      <w:ind w:left="10" w:hanging="10"/>
      <w:jc w:val="both"/>
    </w:pPr>
    <w:rPr>
      <w:rFonts w:ascii="Times New Roman" w:hAnsi="Times New Roman" w:cs="Calibri"/>
      <w:color w:val="000000"/>
      <w:sz w:val="24"/>
    </w:rPr>
  </w:style>
  <w:style w:type="paragraph" w:styleId="Heading1">
    <w:name w:val="heading 1"/>
    <w:basedOn w:val="Normal"/>
    <w:next w:val="Normal"/>
    <w:link w:val="Heading1Char"/>
    <w:autoRedefine/>
    <w:uiPriority w:val="9"/>
    <w:qFormat/>
    <w:rsid w:val="00111E06"/>
    <w:pPr>
      <w:keepNext/>
      <w:keepLines/>
      <w:spacing w:before="240" w:after="0" w:line="480" w:lineRule="auto"/>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352E9D"/>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352E9D"/>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352E9D"/>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52E9D"/>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111E06"/>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352E9D"/>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352E9D"/>
    <w:rPr>
      <w:rFonts w:ascii="Times New Roman" w:eastAsiaTheme="majorEastAsia" w:hAnsi="Times New Roman" w:cstheme="majorBidi"/>
      <w:i/>
      <w:iCs/>
      <w:sz w:val="24"/>
      <w:lang w:val="en-GB"/>
    </w:rPr>
  </w:style>
  <w:style w:type="paragraph" w:styleId="Caption">
    <w:name w:val="caption"/>
    <w:basedOn w:val="Normal"/>
    <w:next w:val="Normal"/>
    <w:uiPriority w:val="35"/>
    <w:unhideWhenUsed/>
    <w:qFormat/>
    <w:rsid w:val="00C55E16"/>
    <w:pPr>
      <w:spacing w:after="200" w:line="360" w:lineRule="auto"/>
      <w:jc w:val="center"/>
    </w:pPr>
    <w:rPr>
      <w:b/>
      <w:iCs/>
      <w:color w:val="auto"/>
      <w:szCs w:val="18"/>
    </w:rPr>
  </w:style>
  <w:style w:type="paragraph" w:styleId="ListParagraph">
    <w:name w:val="List Paragraph"/>
    <w:basedOn w:val="Normal"/>
    <w:uiPriority w:val="34"/>
    <w:qFormat/>
    <w:rsid w:val="00227D92"/>
    <w:pPr>
      <w:ind w:left="720"/>
      <w:contextualSpacing/>
    </w:pPr>
  </w:style>
  <w:style w:type="paragraph" w:styleId="TOCHeading">
    <w:name w:val="TOC Heading"/>
    <w:basedOn w:val="Heading1"/>
    <w:next w:val="Normal"/>
    <w:uiPriority w:val="39"/>
    <w:unhideWhenUsed/>
    <w:qFormat/>
    <w:rsid w:val="001B6AE4"/>
    <w:pPr>
      <w:spacing w:line="259" w:lineRule="auto"/>
      <w:ind w:left="0" w:firstLine="0"/>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B6AE4"/>
    <w:pPr>
      <w:spacing w:after="100"/>
      <w:ind w:left="0"/>
    </w:pPr>
  </w:style>
  <w:style w:type="paragraph" w:styleId="TOC2">
    <w:name w:val="toc 2"/>
    <w:basedOn w:val="Normal"/>
    <w:next w:val="Normal"/>
    <w:autoRedefine/>
    <w:uiPriority w:val="39"/>
    <w:unhideWhenUsed/>
    <w:rsid w:val="001B6AE4"/>
    <w:pPr>
      <w:spacing w:after="100"/>
      <w:ind w:left="240"/>
    </w:pPr>
  </w:style>
  <w:style w:type="paragraph" w:styleId="TOC3">
    <w:name w:val="toc 3"/>
    <w:basedOn w:val="Normal"/>
    <w:next w:val="Normal"/>
    <w:autoRedefine/>
    <w:uiPriority w:val="39"/>
    <w:unhideWhenUsed/>
    <w:rsid w:val="001B6AE4"/>
    <w:pPr>
      <w:spacing w:after="100"/>
      <w:ind w:left="480"/>
    </w:pPr>
  </w:style>
  <w:style w:type="character" w:styleId="Hyperlink">
    <w:name w:val="Hyperlink"/>
    <w:basedOn w:val="DefaultParagraphFont"/>
    <w:uiPriority w:val="99"/>
    <w:unhideWhenUsed/>
    <w:rsid w:val="001B6AE4"/>
    <w:rPr>
      <w:color w:val="0563C1" w:themeColor="hyperlink"/>
      <w:u w:val="single"/>
    </w:rPr>
  </w:style>
  <w:style w:type="character" w:styleId="FollowedHyperlink">
    <w:name w:val="FollowedHyperlink"/>
    <w:basedOn w:val="DefaultParagraphFont"/>
    <w:uiPriority w:val="99"/>
    <w:semiHidden/>
    <w:unhideWhenUsed/>
    <w:rsid w:val="00C759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gov/life-with-dementia/planning-for-future" TargetMode="External"/><Relationship Id="rId13" Type="http://schemas.openxmlformats.org/officeDocument/2006/relationships/hyperlink" Target="https://www.dementiauk.org/" TargetMode="External"/><Relationship Id="rId18" Type="http://schemas.openxmlformats.org/officeDocument/2006/relationships/hyperlink" Target="https://www.nice.org.uk/about/what-we-do/into-practice/measuring-the-use-of-nice-guidance/impact-of-our-guidance/niceimpact-dementia/ch3-hospital-care"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alz.org/professionals/public-health/resources-data/curriculum" TargetMode="External"/><Relationship Id="rId12" Type="http://schemas.openxmlformats.org/officeDocument/2006/relationships/hyperlink" Target="https://www.aplaceformom.com/caregiver-resources/articles/cost-of-dementia-care" TargetMode="External"/><Relationship Id="rId17" Type="http://schemas.openxmlformats.org/officeDocument/2006/relationships/hyperlink" Target="https://www.nia.nih.gov/health/heart-health-and-aging" TargetMode="External"/><Relationship Id="rId2" Type="http://schemas.openxmlformats.org/officeDocument/2006/relationships/numbering" Target="numbering.xml"/><Relationship Id="rId16" Type="http://schemas.openxmlformats.org/officeDocument/2006/relationships/hyperlink" Target="https://www.nhs.uk/conditions/dementia/dementia-preventi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lz.org/alzheimers-dementia/10_signs" TargetMode="External"/><Relationship Id="rId11" Type="http://schemas.openxmlformats.org/officeDocument/2006/relationships/hyperlink" Target="https://www.cihi.ca/en/dementia-in-canada/dementia-care-across-the-health-system/dementia-in-long-term-care" TargetMode="External"/><Relationship Id="rId5" Type="http://schemas.openxmlformats.org/officeDocument/2006/relationships/webSettings" Target="webSettings.xml"/><Relationship Id="rId15" Type="http://schemas.openxmlformats.org/officeDocument/2006/relationships/hyperlink" Target="https://www.gov.uk/government/publications/health-matters-midlife-approaches-to-reduce-dementia-risk/health-matters-midlife-approaches-to-reduce-dementia-risk" TargetMode="External"/><Relationship Id="rId10" Type="http://schemas.openxmlformats.org/officeDocument/2006/relationships/hyperlink" Target="https://www.cdc.gov/heartdisease/brain_health.htm" TargetMode="External"/><Relationship Id="rId19" Type="http://schemas.openxmlformats.org/officeDocument/2006/relationships/hyperlink" Target="https://www.who.int/news-room/fact-sheets/detail/dementia" TargetMode="External"/><Relationship Id="rId4" Type="http://schemas.openxmlformats.org/officeDocument/2006/relationships/settings" Target="settings.xml"/><Relationship Id="rId9" Type="http://schemas.openxmlformats.org/officeDocument/2006/relationships/hyperlink" Target="https://www.cdc.gov/aging/dementia/index.html" TargetMode="External"/><Relationship Id="rId14" Type="http://schemas.openxmlformats.org/officeDocument/2006/relationships/hyperlink" Target="https://www.gov.uk/government/news/health-secretary-announces-10-year-plan-for-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630DF9-75CD-4AFE-8017-D1285D56FB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3153</Words>
  <Characters>17973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Ana Corcan (2133068)</cp:lastModifiedBy>
  <cp:revision>2</cp:revision>
  <dcterms:created xsi:type="dcterms:W3CDTF">2022-11-24T10:40:00Z</dcterms:created>
  <dcterms:modified xsi:type="dcterms:W3CDTF">2022-11-24T10:40:00Z</dcterms:modified>
</cp:coreProperties>
</file>