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sz w:val="22"/>
          <w:szCs w:val="22"/>
        </w:rPr>
      </w:pPr>
      <w:bookmarkStart w:colFirst="0" w:colLast="0" w:name="_heading=h.6idd0ad0k6be" w:id="0"/>
      <w:bookmarkEnd w:id="0"/>
      <w:r w:rsidDel="00000000" w:rsidR="00000000" w:rsidRPr="00000000">
        <w:rPr>
          <w:rtl w:val="0"/>
        </w:rPr>
      </w:r>
    </w:p>
    <w:p w:rsidR="00000000" w:rsidDel="00000000" w:rsidP="00000000" w:rsidRDefault="00000000" w:rsidRPr="00000000" w14:paraId="00000002">
      <w:pPr>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1634959" cy="644316"/>
            <wp:effectExtent b="0" l="0" r="0" t="0"/>
            <wp:docPr id="4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34959" cy="644316"/>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2"/>
          <w:szCs w:val="22"/>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shd w:fill="e7e6e6" w:val="clear"/>
          </w:tcPr>
          <w:p w:rsidR="00000000" w:rsidDel="00000000" w:rsidP="00000000" w:rsidRDefault="00000000" w:rsidRPr="00000000" w14:paraId="00000004">
            <w:pPr>
              <w:jc w:val="center"/>
              <w:rPr>
                <w:b w:val="1"/>
                <w:bCs w:val="1"/>
              </w:rPr>
            </w:pPr>
            <w:r w:rsidDel="00000000" w:rsidR="00000000" w:rsidRPr="00000000">
              <w:rPr>
                <w:rtl w:val="0"/>
              </w:rPr>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UNDERGRADUATE DISSERTATION</w:t>
            </w:r>
          </w:p>
          <w:p w:rsidR="00000000" w:rsidDel="00000000" w:rsidP="00000000" w:rsidRDefault="00000000" w:rsidRPr="00000000" w14:paraId="00000006">
            <w:pPr>
              <w:jc w:val="center"/>
              <w:rPr>
                <w:b w:val="1"/>
                <w:bCs w:val="1"/>
              </w:rPr>
            </w:pPr>
            <w:r w:rsidDel="00000000" w:rsidR="00000000" w:rsidRPr="00000000">
              <w:rPr>
                <w:b w:val="1"/>
                <w:bCs w:val="1"/>
                <w:rtl w:val="0"/>
              </w:rPr>
              <w:t xml:space="preserve">RESEARCH PROPOSAL FORM</w:t>
            </w:r>
          </w:p>
          <w:p w:rsidR="00000000" w:rsidDel="00000000" w:rsidP="00000000" w:rsidRDefault="00000000" w:rsidRPr="00000000" w14:paraId="00000007">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08">
      <w:pPr>
        <w:ind w:right="-199"/>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 </w:t>
      </w:r>
      <w:r w:rsidDel="00000000" w:rsidR="00000000" w:rsidRPr="00000000">
        <w:rPr>
          <w:rtl w:val="0"/>
        </w:rPr>
      </w:r>
    </w:p>
    <w:p w:rsidR="00000000" w:rsidDel="00000000" w:rsidP="00000000" w:rsidRDefault="00000000" w:rsidRPr="00000000" w14:paraId="00000009">
      <w:pPr>
        <w:rPr>
          <w:sz w:val="22"/>
          <w:szCs w:val="22"/>
        </w:rPr>
      </w:pPr>
      <w:r w:rsidDel="00000000" w:rsidR="00000000" w:rsidRPr="00000000">
        <w:rPr>
          <w:sz w:val="22"/>
          <w:szCs w:val="22"/>
          <w:rtl w:val="0"/>
        </w:rPr>
        <w:t xml:space="preserve">Please complete the following research proposal and email to </w:t>
      </w:r>
      <w:hyperlink r:id="rId8">
        <w:r w:rsidDel="00000000" w:rsidR="00000000" w:rsidRPr="00000000">
          <w:rPr>
            <w:color w:val="0000ff"/>
            <w:sz w:val="22"/>
            <w:szCs w:val="22"/>
            <w:u w:val="single"/>
            <w:rtl w:val="0"/>
          </w:rPr>
          <w:t xml:space="preserve">mike.durke@uwtsd.ac.uk</w:t>
        </w:r>
      </w:hyperlink>
      <w:r w:rsidDel="00000000" w:rsidR="00000000" w:rsidRPr="00000000">
        <w:rPr>
          <w:sz w:val="22"/>
          <w:szCs w:val="22"/>
          <w:rtl w:val="0"/>
        </w:rPr>
        <w:t xml:space="preserve"> </w:t>
      </w:r>
    </w:p>
    <w:p w:rsidR="00000000" w:rsidDel="00000000" w:rsidP="00000000" w:rsidRDefault="00000000" w:rsidRPr="00000000" w14:paraId="0000000A">
      <w:pPr>
        <w:jc w:val="both"/>
        <w:rPr>
          <w:rFonts w:ascii="Calibri" w:cs="Calibri" w:eastAsia="Calibri" w:hAnsi="Calibri"/>
          <w:sz w:val="22"/>
          <w:szCs w:val="22"/>
        </w:rPr>
      </w:pPr>
      <w:r w:rsidDel="00000000" w:rsidR="00000000" w:rsidRPr="00000000">
        <w:rPr>
          <w:rtl w:val="0"/>
        </w:rPr>
      </w:r>
    </w:p>
    <w:tbl>
      <w:tblPr>
        <w:tblStyle w:val="Table2"/>
        <w:tblW w:w="9077.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42"/>
        <w:gridCol w:w="2835"/>
        <w:tblGridChange w:id="0">
          <w:tblGrid>
            <w:gridCol w:w="6242"/>
            <w:gridCol w:w="2835"/>
          </w:tblGrid>
        </w:tblGridChange>
      </w:tblGrid>
      <w:tr>
        <w:trPr>
          <w:cantSplit w:val="0"/>
          <w:tblHeader w:val="0"/>
        </w:trPr>
        <w:tc>
          <w:tcP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Alex Pickering</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D">
            <w:pPr>
              <w:jc w:val="both"/>
              <w:rPr>
                <w:sz w:val="22"/>
                <w:szCs w:val="22"/>
              </w:rPr>
            </w:pPr>
            <w:r w:rsidDel="00000000" w:rsidR="00000000" w:rsidRPr="00000000">
              <w:rPr>
                <w:rFonts w:ascii="Calibri" w:cs="Calibri" w:eastAsia="Calibri" w:hAnsi="Calibri"/>
                <w:b w:val="1"/>
                <w:bCs w:val="1"/>
                <w:sz w:val="22"/>
                <w:szCs w:val="22"/>
                <w:rtl w:val="0"/>
              </w:rPr>
              <w:t xml:space="preserve"> </w:t>
            </w:r>
            <w:r w:rsidDel="00000000" w:rsidR="00000000" w:rsidRPr="00000000">
              <w:rPr>
                <w:b w:val="1"/>
                <w:bCs w:val="1"/>
                <w:sz w:val="22"/>
                <w:szCs w:val="22"/>
                <w:rtl w:val="0"/>
              </w:rPr>
              <w:t xml:space="preserve">ID No.: 2407489</w:t>
            </w:r>
            <w:r w:rsidDel="00000000" w:rsidR="00000000" w:rsidRPr="00000000">
              <w:rPr>
                <w:rtl w:val="0"/>
              </w:rPr>
            </w:r>
          </w:p>
        </w:tc>
      </w:tr>
      <w:tr>
        <w:trPr>
          <w:cantSplit w:val="0"/>
          <w:tblHeader w:val="0"/>
        </w:trPr>
        <w:tc>
          <w:tcPr>
            <w:gridSpan w:val="2"/>
            <w:shd w:fill="ffffff" w:val="clear"/>
            <w:tcMar>
              <w:top w:w="0.0" w:type="dxa"/>
              <w:left w:w="108.0" w:type="dxa"/>
              <w:bottom w:w="0.0" w:type="dxa"/>
              <w:right w:w="108.0" w:type="dxa"/>
            </w:tcMar>
          </w:tcPr>
          <w:p w:rsidR="00000000" w:rsidDel="00000000" w:rsidP="00000000" w:rsidRDefault="00000000" w:rsidRPr="00000000" w14:paraId="0000000E">
            <w:pPr>
              <w:jc w:val="both"/>
              <w:rPr>
                <w:sz w:val="22"/>
                <w:szCs w:val="22"/>
              </w:rPr>
            </w:pPr>
            <w:r w:rsidDel="00000000" w:rsidR="00000000" w:rsidRPr="00000000">
              <w:rPr>
                <w:b w:val="1"/>
                <w:bCs w:val="1"/>
                <w:sz w:val="22"/>
                <w:szCs w:val="22"/>
                <w:rtl w:val="0"/>
              </w:rPr>
              <w:t xml:space="preserve">DRAFT RESEARCH TITLE QUESTION:</w:t>
            </w:r>
            <w:r w:rsidDel="00000000" w:rsidR="00000000" w:rsidRPr="00000000">
              <w:rPr>
                <w:rtl w:val="0"/>
              </w:rPr>
            </w:r>
          </w:p>
          <w:p w:rsidR="00000000" w:rsidDel="00000000" w:rsidP="00000000" w:rsidRDefault="00000000" w:rsidRPr="00000000" w14:paraId="0000000F">
            <w:pPr>
              <w:jc w:val="both"/>
              <w:rPr>
                <w:sz w:val="22"/>
                <w:szCs w:val="22"/>
                <w:highlight w:val="yellow"/>
              </w:rPr>
            </w:pPr>
            <w:r w:rsidDel="00000000" w:rsidR="00000000" w:rsidRPr="00000000">
              <w:rPr>
                <w:sz w:val="22"/>
                <w:szCs w:val="22"/>
                <w:rtl w:val="0"/>
              </w:rPr>
              <w:t xml:space="preserve">Why this topic?  Why is it worthy of consideration for an undergraduate dissertation? </w:t>
            </w:r>
            <w:r w:rsidDel="00000000" w:rsidR="00000000" w:rsidRPr="00000000">
              <w:rPr>
                <w:rtl w:val="0"/>
              </w:rPr>
            </w:r>
          </w:p>
          <w:p w:rsidR="00000000" w:rsidDel="00000000" w:rsidP="00000000" w:rsidRDefault="00000000" w:rsidRPr="00000000" w14:paraId="00000010">
            <w:pPr>
              <w:tabs>
                <w:tab w:val="left" w:leader="none" w:pos="1860"/>
              </w:tabs>
              <w:jc w:val="both"/>
              <w:rPr>
                <w:sz w:val="22"/>
                <w:szCs w:val="22"/>
              </w:rPr>
            </w:pPr>
            <w:r w:rsidDel="00000000" w:rsidR="00000000" w:rsidRPr="00000000">
              <w:rPr>
                <w:rtl w:val="0"/>
              </w:rPr>
            </w:r>
          </w:p>
          <w:p w:rsidR="00000000" w:rsidDel="00000000" w:rsidP="00000000" w:rsidRDefault="00000000" w:rsidRPr="00000000" w14:paraId="00000011">
            <w:pPr>
              <w:tabs>
                <w:tab w:val="left" w:leader="none" w:pos="1860"/>
              </w:tabs>
              <w:jc w:val="both"/>
              <w:rPr>
                <w:sz w:val="22"/>
                <w:szCs w:val="22"/>
                <w:highlight w:val="yellow"/>
              </w:rPr>
            </w:pPr>
            <w:r w:rsidDel="00000000" w:rsidR="00000000" w:rsidRPr="00000000">
              <w:rPr>
                <w:color w:val="0d0d0d"/>
                <w:rtl w:val="0"/>
              </w:rPr>
              <w:t xml:space="preserve">This topic was chosen because social media has become an important platform for communication between the police and the public. Police forces use social media to engage with communities, provide updates, share information and communicate with the public quickly and directly. This can improve accessibility, increase transparency and allow the public to receive information directly from police sources. Public confidence is important in policing as it can contribute to trust and positive relationships between the police and communities. However, social media can also create challenges, including the spread of misinformation and negative perceptions. This research will examine how social media influences public perceptions of policing and whether it can contribute to greater transparency and public confidence.</w:t>
            </w:r>
            <w:r w:rsidDel="00000000" w:rsidR="00000000" w:rsidRPr="00000000">
              <w:rPr>
                <w:rtl w:val="0"/>
              </w:rPr>
            </w:r>
          </w:p>
          <w:p w:rsidR="00000000" w:rsidDel="00000000" w:rsidP="00000000" w:rsidRDefault="00000000" w:rsidRPr="00000000" w14:paraId="00000012">
            <w:pPr>
              <w:tabs>
                <w:tab w:val="left" w:leader="none" w:pos="1860"/>
              </w:tabs>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14">
            <w:pPr>
              <w:jc w:val="both"/>
              <w:rPr>
                <w:b w:val="1"/>
                <w:bCs w:val="1"/>
                <w:sz w:val="22"/>
                <w:szCs w:val="22"/>
              </w:rPr>
            </w:pPr>
            <w:r w:rsidDel="00000000" w:rsidR="00000000" w:rsidRPr="00000000">
              <w:rPr>
                <w:b w:val="1"/>
                <w:bCs w:val="1"/>
                <w:sz w:val="22"/>
                <w:szCs w:val="22"/>
                <w:rtl w:val="0"/>
              </w:rPr>
              <w:t xml:space="preserve">SUMMARY OF RESEARCH AIM &amp; OBJECTIVES: </w:t>
            </w:r>
          </w:p>
          <w:p w:rsidR="00000000" w:rsidDel="00000000" w:rsidP="00000000" w:rsidRDefault="00000000" w:rsidRPr="00000000" w14:paraId="00000015">
            <w:pPr>
              <w:rPr>
                <w:sz w:val="22"/>
                <w:szCs w:val="22"/>
              </w:rPr>
            </w:pPr>
            <w:r w:rsidDel="00000000" w:rsidR="00000000" w:rsidRPr="00000000">
              <w:rPr>
                <w:sz w:val="22"/>
                <w:szCs w:val="22"/>
                <w:rtl w:val="0"/>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rsidR="00000000" w:rsidDel="00000000" w:rsidP="00000000" w:rsidRDefault="00000000" w:rsidRPr="00000000" w14:paraId="00000016">
            <w:pPr>
              <w:jc w:val="both"/>
              <w:rPr>
                <w:sz w:val="22"/>
                <w:szCs w:val="22"/>
              </w:rPr>
            </w:pPr>
            <w:r w:rsidDel="00000000" w:rsidR="00000000" w:rsidRPr="00000000">
              <w:rPr>
                <w:rtl w:val="0"/>
              </w:rPr>
            </w:r>
          </w:p>
          <w:p w:rsidR="00000000" w:rsidDel="00000000" w:rsidP="00000000" w:rsidRDefault="00000000" w:rsidRPr="00000000" w14:paraId="00000017">
            <w:pPr>
              <w:spacing w:after="240" w:before="240" w:lineRule="auto"/>
              <w:jc w:val="both"/>
              <w:rPr/>
            </w:pPr>
            <w:r w:rsidDel="00000000" w:rsidR="00000000" w:rsidRPr="00000000">
              <w:rPr>
                <w:rtl w:val="0"/>
              </w:rPr>
              <w:t xml:space="preserve">The aim of this dissertation is to examine how police use of social media promotes transparency and to assess the impact this has on public trust and public confidence in the police.</w:t>
            </w:r>
          </w:p>
          <w:p w:rsidR="00000000" w:rsidDel="00000000" w:rsidP="00000000" w:rsidRDefault="00000000" w:rsidRPr="00000000" w14:paraId="00000018">
            <w:pPr>
              <w:spacing w:after="240" w:before="240" w:lineRule="auto"/>
              <w:jc w:val="both"/>
              <w:rPr/>
            </w:pPr>
            <w:r w:rsidDel="00000000" w:rsidR="00000000" w:rsidRPr="00000000">
              <w:rPr>
                <w:rtl w:val="0"/>
              </w:rPr>
              <w:t xml:space="preserve">Objectives</w:t>
            </w:r>
          </w:p>
          <w:p w:rsidR="00000000" w:rsidDel="00000000" w:rsidP="00000000" w:rsidRDefault="00000000" w:rsidRPr="00000000" w14:paraId="00000019">
            <w:pPr>
              <w:spacing w:after="240" w:before="240" w:lineRule="auto"/>
              <w:jc w:val="both"/>
              <w:rPr/>
            </w:pPr>
            <w:r w:rsidDel="00000000" w:rsidR="00000000" w:rsidRPr="00000000">
              <w:rPr>
                <w:rtl w:val="0"/>
              </w:rPr>
              <w:t xml:space="preserve">1. To examine how police forces use social media as a tool for transparency and public communication.</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2. To explore public perceptions of police transparency in relation to police activity on social media.</w:t>
            </w:r>
          </w:p>
          <w:p w:rsidR="00000000" w:rsidDel="00000000" w:rsidP="00000000" w:rsidRDefault="00000000" w:rsidRPr="00000000" w14:paraId="0000001B">
            <w:pPr>
              <w:spacing w:after="240" w:before="240" w:lineRule="auto"/>
              <w:jc w:val="both"/>
              <w:rPr/>
            </w:pPr>
            <w:r w:rsidDel="00000000" w:rsidR="00000000" w:rsidRPr="00000000">
              <w:rPr>
                <w:rtl w:val="0"/>
              </w:rPr>
              <w:t xml:space="preserve">3. To identify both the challenges and benefits of social media use in policing, with problems such as reputational risk, accountability, and misinformation.</w:t>
            </w:r>
          </w:p>
          <w:p w:rsidR="00000000" w:rsidDel="00000000" w:rsidP="00000000" w:rsidRDefault="00000000" w:rsidRPr="00000000" w14:paraId="0000001C">
            <w:pPr>
              <w:jc w:val="both"/>
              <w:rPr>
                <w:sz w:val="22"/>
                <w:szCs w:val="22"/>
              </w:rPr>
            </w:pPr>
            <w:r w:rsidDel="00000000" w:rsidR="00000000" w:rsidRPr="00000000">
              <w:rPr>
                <w:rtl w:val="0"/>
              </w:rPr>
            </w:r>
          </w:p>
          <w:p w:rsidR="00000000" w:rsidDel="00000000" w:rsidP="00000000" w:rsidRDefault="00000000" w:rsidRPr="00000000" w14:paraId="0000001D">
            <w:pPr>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1F">
            <w:pPr>
              <w:rPr>
                <w:b w:val="1"/>
                <w:bCs w:val="1"/>
                <w:sz w:val="22"/>
                <w:szCs w:val="22"/>
              </w:rPr>
            </w:pPr>
            <w:r w:rsidDel="00000000" w:rsidR="00000000" w:rsidRPr="00000000">
              <w:rPr>
                <w:b w:val="1"/>
                <w:bCs w:val="1"/>
                <w:sz w:val="22"/>
                <w:szCs w:val="22"/>
                <w:rtl w:val="0"/>
              </w:rPr>
              <w:t xml:space="preserve">THEORETICAL CONTEXT:</w:t>
            </w:r>
          </w:p>
          <w:p w:rsidR="00000000" w:rsidDel="00000000" w:rsidP="00000000" w:rsidRDefault="00000000" w:rsidRPr="00000000" w14:paraId="00000020">
            <w:pPr>
              <w:rPr>
                <w:sz w:val="22"/>
                <w:szCs w:val="22"/>
              </w:rPr>
            </w:pPr>
            <w:r w:rsidDel="00000000" w:rsidR="00000000" w:rsidRPr="00000000">
              <w:rPr>
                <w:sz w:val="22"/>
                <w:szCs w:val="22"/>
                <w:rtl w:val="0"/>
              </w:rPr>
              <w:t xml:space="preserve">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rsidR="00000000" w:rsidDel="00000000" w:rsidP="00000000" w:rsidRDefault="00000000" w:rsidRPr="00000000" w14:paraId="00000021">
            <w:pPr>
              <w:rPr>
                <w:sz w:val="22"/>
                <w:szCs w:val="22"/>
              </w:rPr>
            </w:pPr>
            <w:r w:rsidDel="00000000" w:rsidR="00000000" w:rsidRPr="00000000">
              <w:rPr>
                <w:rtl w:val="0"/>
              </w:rPr>
            </w:r>
          </w:p>
          <w:p w:rsidR="00000000" w:rsidDel="00000000" w:rsidP="00000000" w:rsidRDefault="00000000" w:rsidRPr="00000000" w14:paraId="00000022">
            <w:pPr>
              <w:rPr>
                <w:color w:val="0d0d0d"/>
              </w:rPr>
            </w:pPr>
            <w:r w:rsidDel="00000000" w:rsidR="00000000" w:rsidRPr="00000000">
              <w:rPr>
                <w:color w:val="0d0d0d"/>
                <w:rtl w:val="0"/>
              </w:rPr>
              <w:t xml:space="preserve">One of the first aims of this research is to examine how the police use social media to communicate and engage with the public. Existing literature explores both the benefits and limitations of social media within policing. Bullock (2018) argues that social media has not transformed police communication in the way that was initially expected. Instead, it often reinforces existing communication practices and does not consistently provide opportunities for meaningful engagement between the police and the public. In contrast, Fielding (2023) describes social media as an important communication tool that allows the police to inform and engage directly with the public. He highlights its potential to create new opportunities for interaction and to strengthen relationships between the police and local communities. While Fielding focuses on the potential benefits of social media, Bullock (2018) questions how effectively it is being used to achieve meaningful public engagement. Both authors recognise the increasing importance of social media in policing, but differ in their views on how effective it is as a communication tool. This difference is relevant to the current research, as it highlights the need to examine whether police use of social media genuinely improves communication and engagement with the public, or whether it mainly presents an image of openness without creating meaningful interaction.</w:t>
            </w:r>
          </w:p>
          <w:p w:rsidR="00000000" w:rsidDel="00000000" w:rsidP="00000000" w:rsidRDefault="00000000" w:rsidRPr="00000000" w14:paraId="00000023">
            <w:pPr>
              <w:rPr>
                <w:color w:val="0d0d0d"/>
              </w:rPr>
            </w:pPr>
            <w:r w:rsidDel="00000000" w:rsidR="00000000" w:rsidRPr="00000000">
              <w:rPr>
                <w:rtl w:val="0"/>
              </w:rPr>
            </w:r>
          </w:p>
          <w:p w:rsidR="00000000" w:rsidDel="00000000" w:rsidP="00000000" w:rsidRDefault="00000000" w:rsidRPr="00000000" w14:paraId="00000024">
            <w:pPr>
              <w:rPr>
                <w:color w:val="0d0d0d"/>
              </w:rPr>
            </w:pPr>
            <w:r w:rsidDel="00000000" w:rsidR="00000000" w:rsidRPr="00000000">
              <w:rPr>
                <w:color w:val="0d0d0d"/>
                <w:rtl w:val="0"/>
              </w:rPr>
              <w:t xml:space="preserve">My second aim is to assess the impact of police transparency on public confidence and trust. Bradford (2024) argues that trust in the police is constantly changing and can be influenced by a range of political, social and contextual factors. He suggests that people’s perceptions of the police are shaped more strongly by their direct experiences with officers than by their interactions with police through social media. This indicates that transparency on social media does not necessarily lead to increased public trust, as factors such as personal experiences and media coverage can have a greater influence. In contrast, Grimmelikhuijsen and Meijer (2014) suggest that a better-informed public is more likely to trust the police, as transparency can create a perception of an open and accountable organisation. However, they also recognise that existing attitudes and perceptions can influence levels of trust. This suggests that while social media can provide the police with an opportunity to improve transparency and potentially strengthen public trust, its impact is likely to differ between individuals depending on their existing experiences and perceptions of policing.</w:t>
            </w:r>
          </w:p>
          <w:p w:rsidR="00000000" w:rsidDel="00000000" w:rsidP="00000000" w:rsidRDefault="00000000" w:rsidRPr="00000000" w14:paraId="00000025">
            <w:pPr>
              <w:rPr>
                <w:color w:val="0d0d0d"/>
              </w:rPr>
            </w:pPr>
            <w:r w:rsidDel="00000000" w:rsidR="00000000" w:rsidRPr="00000000">
              <w:rPr>
                <w:rtl w:val="0"/>
              </w:rPr>
            </w:r>
          </w:p>
          <w:p w:rsidR="00000000" w:rsidDel="00000000" w:rsidP="00000000" w:rsidRDefault="00000000" w:rsidRPr="00000000" w14:paraId="00000026">
            <w:pPr>
              <w:rPr>
                <w:color w:val="0d0d0d"/>
              </w:rPr>
            </w:pPr>
            <w:r w:rsidDel="00000000" w:rsidR="00000000" w:rsidRPr="00000000">
              <w:rPr>
                <w:color w:val="0d0d0d"/>
                <w:rtl w:val="0"/>
              </w:rPr>
              <w:t xml:space="preserve">My third aim is to examine the role of social media in supporting policing by consent within a digital society. The Police Foundation (2014) emphasises that policing by consent relies on public trust, engagement and the willingness of communities to cooperate with the police. They suggest that social media can support engagement with local communities and the wider public, helping to build and maintain positive relationships. Social media can also allow police to monitor content shared by communities, which may provide useful information and evidence to support investigations. Similarly, Management Association, Information Resources (2019) highlights how social media can assist the police in responding to crises by allowing information to be shared quickly between the police and the public. This can support crime prevention and enable information to be gathered more efficiently. Social media can also provide opportunities for the police to engage with younger members of the public and encourage the reporting of crime, potentially contributing to greater public confidence. Furthermore, it has become an important platform for direct communication between the police and the public, increasing visibility and accountability. However, Management Association, Information Resources (2019) also recognises that the effectiveness of police communication through social media depends on how the information is perceived by the public.</w:t>
            </w:r>
            <w:r w:rsidDel="00000000" w:rsidR="00000000" w:rsidRPr="00000000">
              <w:rPr>
                <w:rtl w:val="0"/>
              </w:rPr>
            </w:r>
          </w:p>
          <w:p w:rsidR="00000000" w:rsidDel="00000000" w:rsidP="00000000" w:rsidRDefault="00000000" w:rsidRPr="00000000" w14:paraId="00000027">
            <w:pPr>
              <w:jc w:val="both"/>
              <w:rPr>
                <w:b w:val="1"/>
                <w:bCs w:val="1"/>
                <w:sz w:val="22"/>
                <w:szCs w:val="22"/>
              </w:rPr>
            </w:pPr>
            <w:r w:rsidDel="00000000" w:rsidR="00000000" w:rsidRPr="00000000">
              <w:rPr>
                <w:rtl w:val="0"/>
              </w:rPr>
            </w:r>
          </w:p>
          <w:p w:rsidR="00000000" w:rsidDel="00000000" w:rsidP="00000000" w:rsidRDefault="00000000" w:rsidRPr="00000000" w14:paraId="00000028">
            <w:pPr>
              <w:jc w:val="both"/>
              <w:rPr>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2A">
            <w:pPr>
              <w:rPr>
                <w:b w:val="1"/>
                <w:bCs w:val="1"/>
                <w:sz w:val="22"/>
                <w:szCs w:val="22"/>
              </w:rPr>
            </w:pPr>
            <w:r w:rsidDel="00000000" w:rsidR="00000000" w:rsidRPr="00000000">
              <w:rPr>
                <w:b w:val="1"/>
                <w:bCs w:val="1"/>
                <w:sz w:val="22"/>
                <w:szCs w:val="22"/>
                <w:rtl w:val="0"/>
              </w:rPr>
              <w:t xml:space="preserve">SUMMARY OF RESEARCH –SURVEY METHOD: </w:t>
            </w:r>
          </w:p>
          <w:p w:rsidR="00000000" w:rsidDel="00000000" w:rsidP="00000000" w:rsidRDefault="00000000" w:rsidRPr="00000000" w14:paraId="0000002B">
            <w:pPr>
              <w:rPr>
                <w:sz w:val="22"/>
                <w:szCs w:val="22"/>
              </w:rPr>
            </w:pPr>
            <w:r w:rsidDel="00000000" w:rsidR="00000000" w:rsidRPr="00000000">
              <w:rPr>
                <w:sz w:val="22"/>
                <w:szCs w:val="22"/>
                <w:rtl w:val="0"/>
              </w:rPr>
              <w:t xml:space="preserve">Summary of qualitative or quantitative methods, and survey techniques being considered.</w:t>
            </w:r>
          </w:p>
          <w:p w:rsidR="00000000" w:rsidDel="00000000" w:rsidP="00000000" w:rsidRDefault="00000000" w:rsidRPr="00000000" w14:paraId="0000002C">
            <w:pPr>
              <w:rPr>
                <w:sz w:val="22"/>
                <w:szCs w:val="22"/>
              </w:rPr>
            </w:pPr>
            <w:r w:rsidDel="00000000" w:rsidR="00000000" w:rsidRPr="00000000">
              <w:rPr>
                <w:sz w:val="22"/>
                <w:szCs w:val="22"/>
                <w:rtl w:val="0"/>
              </w:rPr>
              <w:t xml:space="preserve"> </w:t>
            </w:r>
          </w:p>
          <w:p w:rsidR="00000000" w:rsidDel="00000000" w:rsidP="00000000" w:rsidRDefault="00000000" w:rsidRPr="00000000" w14:paraId="0000002D">
            <w:pPr>
              <w:rPr>
                <w:sz w:val="22"/>
                <w:szCs w:val="22"/>
              </w:rPr>
            </w:pPr>
            <w:r w:rsidDel="00000000" w:rsidR="00000000" w:rsidRPr="00000000">
              <w:rPr>
                <w:color w:val="0d0d0d"/>
                <w:rtl w:val="0"/>
              </w:rPr>
              <w:t xml:space="preserve">A questionnaire survey method will be used, with the research being primarily quantitative. Most questions will be closed-ended, including multiple-choice questions allowing the responses to be easily analysed. One open-ended question will also be included to collect qualitative data and gain a more detailed understanding of participants’ opinions. A mixed-methods approach will be used with the questionnaire completed online.</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30">
            <w:pPr>
              <w:rPr>
                <w:rFonts w:ascii="Calibri" w:cs="Calibri" w:eastAsia="Calibri" w:hAnsi="Calibri"/>
                <w:sz w:val="22"/>
                <w:szCs w:val="22"/>
              </w:rPr>
            </w:pPr>
            <w:r w:rsidDel="00000000" w:rsidR="00000000" w:rsidRPr="00000000">
              <w:rPr>
                <w:b w:val="1"/>
                <w:bCs w:val="1"/>
                <w:sz w:val="22"/>
                <w:szCs w:val="22"/>
                <w:rtl w:val="0"/>
              </w:rPr>
              <w:t xml:space="preserve">SUMMARY OF SAMPLING FRAMEWORK:</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1">
            <w:pPr>
              <w:rPr>
                <w:sz w:val="22"/>
                <w:szCs w:val="22"/>
              </w:rPr>
            </w:pPr>
            <w:r w:rsidDel="00000000" w:rsidR="00000000" w:rsidRPr="00000000">
              <w:rPr>
                <w:sz w:val="22"/>
                <w:szCs w:val="22"/>
                <w:rtl w:val="0"/>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rsidR="00000000" w:rsidDel="00000000" w:rsidP="00000000" w:rsidRDefault="00000000" w:rsidRPr="00000000" w14:paraId="00000032">
            <w:pPr>
              <w:rPr>
                <w:sz w:val="22"/>
                <w:szCs w:val="22"/>
              </w:rPr>
            </w:pPr>
            <w:r w:rsidDel="00000000" w:rsidR="00000000" w:rsidRPr="00000000">
              <w:rPr>
                <w:rtl w:val="0"/>
              </w:rPr>
            </w:r>
          </w:p>
          <w:p w:rsidR="00000000" w:rsidDel="00000000" w:rsidP="00000000" w:rsidRDefault="00000000" w:rsidRPr="00000000" w14:paraId="00000033">
            <w:pPr>
              <w:rPr>
                <w:sz w:val="22"/>
                <w:szCs w:val="22"/>
              </w:rPr>
            </w:pPr>
            <w:r w:rsidDel="00000000" w:rsidR="00000000" w:rsidRPr="00000000">
              <w:rPr>
                <w:color w:val="0d0d0d"/>
                <w:rtl w:val="0"/>
              </w:rPr>
              <w:t xml:space="preserve">Members of the general public who have access to my social media will be the target sample for this research. Convenience sampling will be used, as the questionnaire will be shared online and participation will be voluntary. Completing the questionnaire online will allow responses to be collected quickly and efficiently from a wider range of participants within the available time and resources. However, the sample may not be fully representative of the wider population, as it is likely to attract a higher number of participants aged 20–25.</w:t>
            </w:r>
            <w:r w:rsidDel="00000000" w:rsidR="00000000" w:rsidRPr="00000000">
              <w:rPr>
                <w:rtl w:val="0"/>
              </w:rPr>
            </w:r>
          </w:p>
          <w:p w:rsidR="00000000" w:rsidDel="00000000" w:rsidP="00000000" w:rsidRDefault="00000000" w:rsidRPr="00000000" w14:paraId="00000034">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sz w:val="22"/>
                <w:szCs w:val="22"/>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37">
            <w:pPr>
              <w:jc w:val="both"/>
              <w:rPr>
                <w:b w:val="1"/>
                <w:bCs w:val="1"/>
                <w:sz w:val="22"/>
                <w:szCs w:val="22"/>
              </w:rPr>
            </w:pPr>
            <w:r w:rsidDel="00000000" w:rsidR="00000000" w:rsidRPr="00000000">
              <w:rPr>
                <w:b w:val="1"/>
                <w:bCs w:val="1"/>
                <w:sz w:val="22"/>
                <w:szCs w:val="22"/>
                <w:rtl w:val="0"/>
              </w:rPr>
              <w:t xml:space="preserve">INITIAL REFERENCE LIST:</w:t>
            </w:r>
          </w:p>
          <w:p w:rsidR="00000000" w:rsidDel="00000000" w:rsidP="00000000" w:rsidRDefault="00000000" w:rsidRPr="00000000" w14:paraId="00000038">
            <w:pPr>
              <w:jc w:val="both"/>
              <w:rPr>
                <w:sz w:val="22"/>
                <w:szCs w:val="22"/>
              </w:rPr>
            </w:pPr>
            <w:r w:rsidDel="00000000" w:rsidR="00000000" w:rsidRPr="00000000">
              <w:rPr>
                <w:sz w:val="22"/>
                <w:szCs w:val="22"/>
                <w:rtl w:val="0"/>
              </w:rPr>
              <w:t xml:space="preserve">Please follow the Harvard referencing system</w:t>
            </w:r>
          </w:p>
          <w:p w:rsidR="00000000" w:rsidDel="00000000" w:rsidP="00000000" w:rsidRDefault="00000000" w:rsidRPr="00000000" w14:paraId="00000039">
            <w:pPr>
              <w:jc w:val="both"/>
              <w:rPr>
                <w:sz w:val="22"/>
                <w:szCs w:val="22"/>
              </w:rPr>
            </w:pPr>
            <w:r w:rsidDel="00000000" w:rsidR="00000000" w:rsidRPr="00000000">
              <w:rPr>
                <w:rtl w:val="0"/>
              </w:rPr>
            </w:r>
          </w:p>
          <w:p w:rsidR="00000000" w:rsidDel="00000000" w:rsidP="00000000" w:rsidRDefault="00000000" w:rsidRPr="00000000" w14:paraId="0000003A">
            <w:pPr>
              <w:spacing w:after="240" w:before="240" w:lineRule="auto"/>
              <w:jc w:val="both"/>
              <w:rPr>
                <w:sz w:val="22"/>
                <w:szCs w:val="22"/>
              </w:rPr>
            </w:pPr>
            <w:r w:rsidDel="00000000" w:rsidR="00000000" w:rsidRPr="00000000">
              <w:rPr>
                <w:rtl w:val="0"/>
              </w:rPr>
              <w:t xml:space="preserve">Bradford, B. (2026) ‘Research on public trust and police legitimacy: where next, and why?’, Evidence Base: Criminal Justice Research, Policy &amp; Action. Available at: </w:t>
            </w:r>
            <w:hyperlink r:id="rId9">
              <w:r w:rsidDel="00000000" w:rsidR="00000000" w:rsidRPr="00000000">
                <w:rPr>
                  <w:color w:val="1155cc"/>
                  <w:u w:val="single"/>
                  <w:rtl w:val="0"/>
                </w:rPr>
                <w:t xml:space="preserve">https://www.tandfonline.com/doi/full/10.1080/30679125.2025.2608830#abstract</w:t>
              </w:r>
            </w:hyperlink>
            <w:r w:rsidDel="00000000" w:rsidR="00000000" w:rsidRPr="00000000">
              <w:rPr>
                <w:rtl w:val="0"/>
              </w:rPr>
              <w:t xml:space="preserve"> (Accessed 04/10/26).</w:t>
            </w:r>
            <w:r w:rsidDel="00000000" w:rsidR="00000000" w:rsidRPr="00000000">
              <w:rPr>
                <w:rtl w:val="0"/>
              </w:rPr>
            </w:r>
          </w:p>
          <w:p w:rsidR="00000000" w:rsidDel="00000000" w:rsidP="00000000" w:rsidRDefault="00000000" w:rsidRPr="00000000" w14:paraId="0000003B">
            <w:pPr>
              <w:spacing w:after="240" w:before="240" w:lineRule="auto"/>
              <w:jc w:val="both"/>
              <w:rPr/>
            </w:pPr>
            <w:r w:rsidDel="00000000" w:rsidR="00000000" w:rsidRPr="00000000">
              <w:rPr>
                <w:rtl w:val="0"/>
              </w:rPr>
              <w:t xml:space="preserve">Bullock, K. (2018) ‘The police use of social media: transformation or normalisation?’, Social Policy and Society, 17(2), pp. 245–258. Available at: </w:t>
            </w:r>
            <w:hyperlink r:id="rId10">
              <w:r w:rsidDel="00000000" w:rsidR="00000000" w:rsidRPr="00000000">
                <w:rPr>
                  <w:color w:val="1155cc"/>
                  <w:u w:val="single"/>
                  <w:rtl w:val="0"/>
                </w:rPr>
                <w:t xml:space="preserve">https://www.cambridge.org/core/journals/social-policy-and-society/article/police-use-of-social-media-transformation-or-normalisation/19E5C6727038F01129B51CE4287D0FFB</w:t>
              </w:r>
            </w:hyperlink>
            <w:r w:rsidDel="00000000" w:rsidR="00000000" w:rsidRPr="00000000">
              <w:rPr>
                <w:rtl w:val="0"/>
              </w:rPr>
              <w:t xml:space="preserve"> (Accessed 04/10/26).</w:t>
            </w:r>
          </w:p>
          <w:p w:rsidR="00000000" w:rsidDel="00000000" w:rsidP="00000000" w:rsidRDefault="00000000" w:rsidRPr="00000000" w14:paraId="0000003C">
            <w:pPr>
              <w:spacing w:after="240" w:before="240" w:lineRule="auto"/>
              <w:jc w:val="both"/>
              <w:rPr/>
            </w:pPr>
            <w:r w:rsidDel="00000000" w:rsidR="00000000" w:rsidRPr="00000000">
              <w:rPr>
                <w:rtl w:val="0"/>
              </w:rPr>
              <w:t xml:space="preserve">Fielding, N.G. (2023) ‘Police communications and social media’, European Journal of Criminology, 20(1), pp. 316–334. Available at: </w:t>
            </w:r>
            <w:hyperlink r:id="rId11">
              <w:r w:rsidDel="00000000" w:rsidR="00000000" w:rsidRPr="00000000">
                <w:rPr>
                  <w:color w:val="1155cc"/>
                  <w:u w:val="single"/>
                  <w:rtl w:val="0"/>
                </w:rPr>
                <w:t xml:space="preserve">https://journals.sagepub.com/doi/pdf/10.1177/1477370821998969</w:t>
              </w:r>
            </w:hyperlink>
            <w:r w:rsidDel="00000000" w:rsidR="00000000" w:rsidRPr="00000000">
              <w:rPr>
                <w:rtl w:val="0"/>
              </w:rPr>
              <w:t xml:space="preserve"> (Accessed 04/10/26).</w:t>
            </w:r>
          </w:p>
          <w:p w:rsidR="00000000" w:rsidDel="00000000" w:rsidP="00000000" w:rsidRDefault="00000000" w:rsidRPr="00000000" w14:paraId="0000003D">
            <w:pPr>
              <w:spacing w:after="240" w:before="240" w:lineRule="auto"/>
              <w:jc w:val="both"/>
              <w:rPr/>
            </w:pPr>
            <w:r w:rsidDel="00000000" w:rsidR="00000000" w:rsidRPr="00000000">
              <w:rPr>
                <w:rtl w:val="0"/>
              </w:rPr>
              <w:t xml:space="preserve">Grimmelikhuijsen, S.G. and Meijer, A.J. (2014) ‘Effects of transparency on the perceived trustworthiness of a government organization: Evidence from an online experiment’, Journal of Public Administration Research and Theory, 24(1), pp. 137–157. Available at: </w:t>
            </w:r>
            <w:hyperlink r:id="rId12">
              <w:r w:rsidDel="00000000" w:rsidR="00000000" w:rsidRPr="00000000">
                <w:rPr>
                  <w:color w:val="1155cc"/>
                  <w:u w:val="single"/>
                  <w:rtl w:val="0"/>
                </w:rPr>
                <w:t xml:space="preserve">https://www.researchgate.net/publication/270814803_Effects_of_Transparency_on_the_Perceived_Trustworthiness_of_a_Government_Organization_Evidence_from_an_Online_Experiment</w:t>
              </w:r>
            </w:hyperlink>
            <w:r w:rsidDel="00000000" w:rsidR="00000000" w:rsidRPr="00000000">
              <w:rPr>
                <w:rtl w:val="0"/>
              </w:rPr>
              <w:t xml:space="preserve"> (Accessed 04/10/26).</w:t>
            </w:r>
          </w:p>
          <w:p w:rsidR="00000000" w:rsidDel="00000000" w:rsidP="00000000" w:rsidRDefault="00000000" w:rsidRPr="00000000" w14:paraId="0000003E">
            <w:pPr>
              <w:spacing w:after="240" w:before="240" w:lineRule="auto"/>
              <w:jc w:val="both"/>
              <w:rPr/>
            </w:pPr>
            <w:r w:rsidDel="00000000" w:rsidR="00000000" w:rsidRPr="00000000">
              <w:rPr>
                <w:rtl w:val="0"/>
              </w:rPr>
              <w:t xml:space="preserve">Management Association, Information Resources (2019) Police Science: Breakthroughs in Research and Practice. IGI Global, pp. 260–280. Available at: </w:t>
            </w:r>
            <w:hyperlink r:id="rId13">
              <w:r w:rsidDel="00000000" w:rsidR="00000000" w:rsidRPr="00000000">
                <w:rPr>
                  <w:color w:val="1155cc"/>
                  <w:u w:val="single"/>
                  <w:rtl w:val="0"/>
                </w:rPr>
                <w:t xml:space="preserve">https://www.google.co.uk/books/edition/Police_Science_Breakthroughs_in_Research/S_OADwAAQBAJ?hl=en&amp;gbpv=0</w:t>
              </w:r>
            </w:hyperlink>
            <w:r w:rsidDel="00000000" w:rsidR="00000000" w:rsidRPr="00000000">
              <w:rPr>
                <w:rtl w:val="0"/>
              </w:rPr>
              <w:t xml:space="preserve"> (Accessed 05/10/26).</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Police foundation (2014) The briefing: Police use of social media. London: Police Foundation.Available at: </w:t>
            </w:r>
            <w:hyperlink r:id="rId14">
              <w:r w:rsidDel="00000000" w:rsidR="00000000" w:rsidRPr="00000000">
                <w:rPr>
                  <w:color w:val="1155cc"/>
                  <w:u w:val="single"/>
                  <w:rtl w:val="0"/>
                </w:rPr>
                <w:t xml:space="preserve">https://www.police-foundation.org.uk/wp-content/uploads/2017/08/Social_media_briefing_FINAL.pdf</w:t>
              </w:r>
            </w:hyperlink>
            <w:r w:rsidDel="00000000" w:rsidR="00000000" w:rsidRPr="00000000">
              <w:rPr>
                <w:rtl w:val="0"/>
              </w:rPr>
              <w:t xml:space="preserve"> (Accessed 04/10/26).</w:t>
            </w:r>
          </w:p>
          <w:p w:rsidR="00000000" w:rsidDel="00000000" w:rsidP="00000000" w:rsidRDefault="00000000" w:rsidRPr="00000000" w14:paraId="00000040">
            <w:pPr>
              <w:spacing w:after="240" w:before="240" w:lineRule="auto"/>
              <w:jc w:val="both"/>
              <w:rPr/>
            </w:pPr>
            <w:r w:rsidDel="00000000" w:rsidR="00000000" w:rsidRPr="00000000">
              <w:rPr>
                <w:rtl w:val="0"/>
              </w:rPr>
            </w:r>
          </w:p>
          <w:p w:rsidR="00000000" w:rsidDel="00000000" w:rsidP="00000000" w:rsidRDefault="00000000" w:rsidRPr="00000000" w14:paraId="00000041">
            <w:pPr>
              <w:jc w:val="both"/>
              <w:rPr>
                <w:sz w:val="22"/>
                <w:szCs w:val="22"/>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45">
      <w:pPr>
        <w:jc w:val="both"/>
        <w:rPr>
          <w:rFonts w:ascii="Calibri" w:cs="Calibri" w:eastAsia="Calibri" w:hAnsi="Calibri"/>
          <w:b w:val="1"/>
          <w:bCs w:val="1"/>
          <w:sz w:val="22"/>
          <w:szCs w:val="22"/>
        </w:rPr>
      </w:pPr>
      <w:r w:rsidDel="00000000" w:rsidR="00000000" w:rsidRPr="00000000">
        <w:rPr>
          <w:rtl w:val="0"/>
        </w:rPr>
      </w:r>
    </w:p>
    <w:sectPr>
      <w:footerReference r:id="rId15" w:type="firs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071"/>
      </w:tabs>
      <w:spacing w:after="0" w:before="0" w:line="240" w:lineRule="auto"/>
      <w:ind w:left="0" w:right="0" w:firstLine="0"/>
      <w:jc w:val="center"/>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0"/>
        <w:szCs w:val="10"/>
        <w:u w:val="none"/>
        <w:shd w:fill="auto" w:val="clear"/>
        <w:vertAlign w:val="baseline"/>
        <w:rtl w:val="0"/>
      </w:rPr>
      <w:tab/>
      <w:tab/>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b w:val="1"/>
      <w:bCs w:val="1"/>
      <w:sz w:val="32"/>
      <w:szCs w:val="32"/>
    </w:rPr>
  </w:style>
  <w:style w:type="paragraph" w:styleId="Heading2">
    <w:name w:val="heading 2"/>
    <w:basedOn w:val="Normal"/>
    <w:next w:val="Normal"/>
    <w:pPr>
      <w:keepNext w:val="1"/>
      <w:spacing w:after="60" w:before="240" w:lineRule="auto"/>
    </w:pPr>
    <w:rPr>
      <w:b w:val="1"/>
      <w:bCs w:val="1"/>
      <w:sz w:val="28"/>
      <w:szCs w:val="28"/>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ind w:left="630" w:right="-616"/>
    </w:pPr>
    <w:rPr>
      <w:b w:val="1"/>
      <w:bCs w:val="1"/>
      <w:i w:val="1"/>
      <w:iCs w:val="1"/>
      <w:sz w:val="28"/>
      <w:szCs w:val="28"/>
      <w:u w:val="single"/>
    </w:rPr>
  </w:style>
  <w:style w:type="paragraph" w:styleId="Heading6">
    <w:name w:val="heading 6"/>
    <w:basedOn w:val="Normal"/>
    <w:next w:val="Normal"/>
    <w:pPr>
      <w:spacing w:after="60" w:before="240" w:lineRule="auto"/>
    </w:pPr>
    <w:rPr>
      <w:b w:val="1"/>
      <w:bCs w:val="1"/>
      <w:sz w:val="22"/>
      <w:szCs w:val="22"/>
    </w:rPr>
  </w:style>
  <w:style w:type="paragraph" w:styleId="Title">
    <w:name w:val="Title"/>
    <w:basedOn w:val="Normal"/>
    <w:next w:val="Normal"/>
    <w:pPr>
      <w:jc w:val="center"/>
    </w:pPr>
    <w:rPr>
      <w:b w:val="1"/>
      <w:bCs w:val="1"/>
    </w:rPr>
  </w:style>
  <w:style w:type="paragraph" w:styleId="Heading7">
    <w:name w:val="heading 7"/>
    <w:aliases w:val="Sub heading"/>
    <w:basedOn w:val="Normal"/>
    <w:next w:val="Normal"/>
    <w:link w:val="Heading7Char"/>
    <w:uiPriority w:val="99"/>
    <w:qFormat w:val="1"/>
    <w:rsid w:val="00940A08"/>
    <w:pPr>
      <w:numPr>
        <w:ilvl w:val="1"/>
        <w:numId w:val="10"/>
      </w:numPr>
      <w:spacing w:before="240"/>
      <w:outlineLvl w:val="6"/>
    </w:pPr>
    <w:rPr>
      <w:rFonts w:cs="Arial"/>
      <w:b w:val="1"/>
      <w:bCs w:val="1"/>
      <w:sz w:val="22"/>
      <w:szCs w:val="22"/>
      <w:lang w:eastAsia="en-GB"/>
    </w:rPr>
  </w:style>
  <w:style w:type="paragraph" w:styleId="Heading8">
    <w:name w:val="heading 8"/>
    <w:basedOn w:val="Normal"/>
    <w:next w:val="Normal"/>
    <w:link w:val="Heading8Char"/>
    <w:uiPriority w:val="9"/>
    <w:qFormat w:val="1"/>
    <w:rsid w:val="00A01FCE"/>
    <w:pPr>
      <w:keepNext w:val="1"/>
      <w:jc w:val="center"/>
      <w:outlineLvl w:val="7"/>
    </w:pPr>
    <w:rPr>
      <w:b w:val="1"/>
      <w:sz w:val="4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8E4A17"/>
    <w:rPr>
      <w:rFonts w:ascii="Cambria" w:cs="Times New Roman" w:eastAsia="Times New Roman" w:hAnsi="Cambria"/>
      <w:b w:val="1"/>
      <w:bCs w:val="1"/>
      <w:kern w:val="32"/>
      <w:sz w:val="32"/>
      <w:szCs w:val="32"/>
      <w:lang w:eastAsia="en-US"/>
    </w:rPr>
  </w:style>
  <w:style w:type="character" w:styleId="Heading2Char" w:customStyle="1">
    <w:name w:val="Heading 2 Char"/>
    <w:link w:val="Heading2"/>
    <w:uiPriority w:val="9"/>
    <w:rsid w:val="00680B0E"/>
    <w:rPr>
      <w:rFonts w:ascii="Arial" w:cs="Arial" w:hAnsi="Arial"/>
      <w:b w:val="1"/>
      <w:bCs w:val="1"/>
      <w:iCs w:val="1"/>
      <w:sz w:val="28"/>
      <w:szCs w:val="28"/>
      <w:lang w:eastAsia="en-US"/>
    </w:rPr>
  </w:style>
  <w:style w:type="character" w:styleId="Heading4Char" w:customStyle="1">
    <w:name w:val="Heading 4 Char"/>
    <w:link w:val="Heading4"/>
    <w:uiPriority w:val="99"/>
    <w:semiHidden w:val="1"/>
    <w:rsid w:val="008E4A17"/>
    <w:rPr>
      <w:rFonts w:ascii="Calibri" w:cs="Times New Roman" w:eastAsia="Times New Roman" w:hAnsi="Calibri"/>
      <w:b w:val="1"/>
      <w:bCs w:val="1"/>
      <w:sz w:val="28"/>
      <w:szCs w:val="28"/>
      <w:lang w:eastAsia="en-US"/>
    </w:rPr>
  </w:style>
  <w:style w:type="character" w:styleId="Heading5Char" w:customStyle="1">
    <w:name w:val="Heading 5 Char"/>
    <w:link w:val="Heading5"/>
    <w:uiPriority w:val="9"/>
    <w:semiHidden w:val="1"/>
    <w:rsid w:val="008E4A17"/>
    <w:rPr>
      <w:rFonts w:ascii="Calibri" w:cs="Times New Roman" w:eastAsia="Times New Roman" w:hAnsi="Calibri"/>
      <w:b w:val="1"/>
      <w:bCs w:val="1"/>
      <w:i w:val="1"/>
      <w:iCs w:val="1"/>
      <w:sz w:val="26"/>
      <w:szCs w:val="26"/>
      <w:lang w:eastAsia="en-US"/>
    </w:rPr>
  </w:style>
  <w:style w:type="character" w:styleId="Heading6Char" w:customStyle="1">
    <w:name w:val="Heading 6 Char"/>
    <w:link w:val="Heading6"/>
    <w:uiPriority w:val="9"/>
    <w:semiHidden w:val="1"/>
    <w:rsid w:val="008E4A17"/>
    <w:rPr>
      <w:rFonts w:ascii="Calibri" w:cs="Times New Roman" w:eastAsia="Times New Roman" w:hAnsi="Calibri"/>
      <w:b w:val="1"/>
      <w:bCs w:val="1"/>
      <w:sz w:val="22"/>
      <w:szCs w:val="22"/>
      <w:lang w:eastAsia="en-US"/>
    </w:rPr>
  </w:style>
  <w:style w:type="character" w:styleId="Heading8Char" w:customStyle="1">
    <w:name w:val="Heading 8 Char"/>
    <w:link w:val="Heading8"/>
    <w:uiPriority w:val="9"/>
    <w:semiHidden w:val="1"/>
    <w:rsid w:val="008E4A17"/>
    <w:rPr>
      <w:rFonts w:ascii="Calibri" w:cs="Times New Roman" w:eastAsia="Times New Roman" w:hAnsi="Calibri"/>
      <w:i w:val="1"/>
      <w:iCs w:val="1"/>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styleId="FooterChar" w:customStyle="1">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styleId="HeaderChar" w:customStyle="1">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styleId="BodyTextChar" w:customStyle="1">
    <w:name w:val="Body Text Char"/>
    <w:link w:val="BodyText"/>
    <w:uiPriority w:val="99"/>
    <w:rsid w:val="008E4A17"/>
    <w:rPr>
      <w:sz w:val="24"/>
      <w:lang w:eastAsia="en-US"/>
    </w:rPr>
  </w:style>
  <w:style w:type="paragraph" w:styleId="t3" w:customStyle="1">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styleId="BodyText2Char" w:customStyle="1">
    <w:name w:val="Body Text 2 Char"/>
    <w:link w:val="BodyText2"/>
    <w:uiPriority w:val="99"/>
    <w:semiHidden w:val="1"/>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3">
    <w:name w:val="Body Text 3"/>
    <w:basedOn w:val="Normal"/>
    <w:link w:val="BodyText3Char"/>
    <w:uiPriority w:val="99"/>
    <w:rsid w:val="00E939AC"/>
    <w:pPr>
      <w:spacing w:after="120"/>
    </w:pPr>
    <w:rPr>
      <w:sz w:val="16"/>
      <w:szCs w:val="16"/>
    </w:rPr>
  </w:style>
  <w:style w:type="character" w:styleId="BodyText3Char" w:customStyle="1">
    <w:name w:val="Body Text 3 Char"/>
    <w:link w:val="BodyText3"/>
    <w:uiPriority w:val="99"/>
    <w:semiHidden w:val="1"/>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styleId="BodyTextIndent2Char" w:customStyle="1">
    <w:name w:val="Body Text Indent 2 Char"/>
    <w:link w:val="BodyTextIndent2"/>
    <w:uiPriority w:val="99"/>
    <w:semiHidden w:val="1"/>
    <w:rsid w:val="008E4A17"/>
    <w:rPr>
      <w:sz w:val="24"/>
      <w:lang w:eastAsia="en-US"/>
    </w:rPr>
  </w:style>
  <w:style w:type="paragraph" w:styleId="Default" w:customStyle="1">
    <w:name w:val="Default"/>
    <w:rsid w:val="00EE32BC"/>
    <w:pPr>
      <w:widowControl w:val="0"/>
      <w:autoSpaceDE w:val="0"/>
      <w:autoSpaceDN w:val="0"/>
      <w:adjustRightInd w:val="0"/>
    </w:pPr>
    <w:rPr>
      <w:color w:val="000000"/>
      <w:sz w:val="24"/>
      <w:szCs w:val="24"/>
      <w:lang w:eastAsia="en-US" w:val="en-US"/>
    </w:rPr>
  </w:style>
  <w:style w:type="paragraph" w:styleId="NormalWeb">
    <w:name w:val="Normal (Web)"/>
    <w:basedOn w:val="Default"/>
    <w:next w:val="Default"/>
    <w:uiPriority w:val="99"/>
    <w:rsid w:val="00AF05ED"/>
    <w:pPr>
      <w:spacing w:after="100" w:before="100"/>
    </w:pPr>
    <w:rPr>
      <w:color w:val="auto"/>
    </w:rPr>
  </w:style>
  <w:style w:type="paragraph" w:styleId="BodyTextIndent">
    <w:name w:val="Body Text Indent"/>
    <w:basedOn w:val="Normal"/>
    <w:link w:val="BodyTextIndentChar"/>
    <w:uiPriority w:val="99"/>
    <w:unhideWhenUsed w:val="1"/>
    <w:rsid w:val="006F69A1"/>
    <w:pPr>
      <w:widowControl w:val="0"/>
      <w:autoSpaceDE w:val="0"/>
      <w:autoSpaceDN w:val="0"/>
      <w:adjustRightInd w:val="0"/>
      <w:spacing w:after="120"/>
      <w:ind w:left="283"/>
    </w:pPr>
    <w:rPr>
      <w:szCs w:val="24"/>
    </w:rPr>
  </w:style>
  <w:style w:type="character" w:styleId="BodyTextIndentChar" w:customStyle="1">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cs="Tahoma" w:hAnsi="Tahoma"/>
      <w:sz w:val="16"/>
      <w:szCs w:val="16"/>
    </w:rPr>
  </w:style>
  <w:style w:type="character" w:styleId="BalloonTextChar" w:customStyle="1">
    <w:name w:val="Balloon Text Char"/>
    <w:link w:val="BalloonText"/>
    <w:uiPriority w:val="99"/>
    <w:rsid w:val="006221DF"/>
    <w:rPr>
      <w:rFonts w:ascii="Tahoma" w:cs="Tahoma" w:hAnsi="Tahoma"/>
      <w:sz w:val="16"/>
      <w:szCs w:val="16"/>
      <w:lang w:eastAsia="en-US"/>
    </w:rPr>
  </w:style>
  <w:style w:type="paragraph" w:styleId="ListParagraph">
    <w:name w:val="List Paragraph"/>
    <w:basedOn w:val="Normal"/>
    <w:link w:val="ListParagraphChar"/>
    <w:uiPriority w:val="34"/>
    <w:qFormat w:val="1"/>
    <w:rsid w:val="00680B0E"/>
    <w:pPr>
      <w:ind w:left="720"/>
      <w:contextualSpacing w:val="1"/>
    </w:pPr>
  </w:style>
  <w:style w:type="paragraph" w:styleId="TOC1">
    <w:name w:val="toc 1"/>
    <w:basedOn w:val="Normal"/>
    <w:next w:val="Normal"/>
    <w:autoRedefine w:val="1"/>
    <w:uiPriority w:val="39"/>
    <w:rsid w:val="003B45E8"/>
    <w:pPr>
      <w:spacing w:after="120" w:before="120"/>
    </w:pPr>
    <w:rPr>
      <w:rFonts w:ascii="Calibri" w:hAnsi="Calibri"/>
      <w:b w:val="1"/>
      <w:bCs w:val="1"/>
      <w:caps w:val="1"/>
      <w:sz w:val="20"/>
    </w:rPr>
  </w:style>
  <w:style w:type="paragraph" w:styleId="TOC2">
    <w:name w:val="toc 2"/>
    <w:basedOn w:val="Normal"/>
    <w:next w:val="Normal"/>
    <w:autoRedefine w:val="1"/>
    <w:uiPriority w:val="39"/>
    <w:rsid w:val="003B45E8"/>
    <w:pPr>
      <w:ind w:left="240"/>
    </w:pPr>
    <w:rPr>
      <w:rFonts w:ascii="Calibri" w:hAnsi="Calibri"/>
      <w:smallCaps w:val="1"/>
      <w:sz w:val="20"/>
    </w:rPr>
  </w:style>
  <w:style w:type="paragraph" w:styleId="TOC3">
    <w:name w:val="toc 3"/>
    <w:basedOn w:val="Normal"/>
    <w:next w:val="Normal"/>
    <w:autoRedefine w:val="1"/>
    <w:uiPriority w:val="39"/>
    <w:rsid w:val="003B45E8"/>
    <w:pPr>
      <w:ind w:left="480"/>
    </w:pPr>
    <w:rPr>
      <w:rFonts w:ascii="Calibri" w:hAnsi="Calibri"/>
      <w:i w:val="1"/>
      <w:iCs w:val="1"/>
      <w:sz w:val="20"/>
    </w:rPr>
  </w:style>
  <w:style w:type="paragraph" w:styleId="TOC4">
    <w:name w:val="toc 4"/>
    <w:basedOn w:val="Normal"/>
    <w:next w:val="Normal"/>
    <w:autoRedefine w:val="1"/>
    <w:uiPriority w:val="39"/>
    <w:rsid w:val="003B45E8"/>
    <w:pPr>
      <w:ind w:left="720"/>
    </w:pPr>
    <w:rPr>
      <w:rFonts w:ascii="Calibri" w:hAnsi="Calibri"/>
      <w:sz w:val="18"/>
      <w:szCs w:val="18"/>
    </w:rPr>
  </w:style>
  <w:style w:type="paragraph" w:styleId="TOC5">
    <w:name w:val="toc 5"/>
    <w:basedOn w:val="Normal"/>
    <w:next w:val="Normal"/>
    <w:autoRedefine w:val="1"/>
    <w:uiPriority w:val="39"/>
    <w:rsid w:val="003B45E8"/>
    <w:pPr>
      <w:ind w:left="960"/>
    </w:pPr>
    <w:rPr>
      <w:rFonts w:ascii="Calibri" w:hAnsi="Calibri"/>
      <w:sz w:val="18"/>
      <w:szCs w:val="18"/>
    </w:rPr>
  </w:style>
  <w:style w:type="paragraph" w:styleId="TOC6">
    <w:name w:val="toc 6"/>
    <w:basedOn w:val="Normal"/>
    <w:next w:val="Normal"/>
    <w:autoRedefine w:val="1"/>
    <w:uiPriority w:val="39"/>
    <w:rsid w:val="003B45E8"/>
    <w:pPr>
      <w:ind w:left="1200"/>
    </w:pPr>
    <w:rPr>
      <w:rFonts w:ascii="Calibri" w:hAnsi="Calibri"/>
      <w:sz w:val="18"/>
      <w:szCs w:val="18"/>
    </w:rPr>
  </w:style>
  <w:style w:type="paragraph" w:styleId="TOC7">
    <w:name w:val="toc 7"/>
    <w:basedOn w:val="Normal"/>
    <w:next w:val="Normal"/>
    <w:autoRedefine w:val="1"/>
    <w:uiPriority w:val="39"/>
    <w:rsid w:val="003B45E8"/>
    <w:pPr>
      <w:ind w:left="1440"/>
    </w:pPr>
    <w:rPr>
      <w:rFonts w:ascii="Calibri" w:hAnsi="Calibri"/>
      <w:sz w:val="18"/>
      <w:szCs w:val="18"/>
    </w:rPr>
  </w:style>
  <w:style w:type="paragraph" w:styleId="TOC8">
    <w:name w:val="toc 8"/>
    <w:basedOn w:val="Normal"/>
    <w:next w:val="Normal"/>
    <w:autoRedefine w:val="1"/>
    <w:uiPriority w:val="39"/>
    <w:rsid w:val="003B45E8"/>
    <w:pPr>
      <w:ind w:left="1680"/>
    </w:pPr>
    <w:rPr>
      <w:rFonts w:ascii="Calibri" w:hAnsi="Calibri"/>
      <w:sz w:val="18"/>
      <w:szCs w:val="18"/>
    </w:rPr>
  </w:style>
  <w:style w:type="paragraph" w:styleId="TOC9">
    <w:name w:val="toc 9"/>
    <w:basedOn w:val="Normal"/>
    <w:next w:val="Normal"/>
    <w:autoRedefine w:val="1"/>
    <w:uiPriority w:val="39"/>
    <w:rsid w:val="003B45E8"/>
    <w:pPr>
      <w:ind w:left="1920"/>
    </w:pPr>
    <w:rPr>
      <w:rFonts w:ascii="Calibri" w:hAnsi="Calibri"/>
      <w:sz w:val="18"/>
      <w:szCs w:val="18"/>
    </w:rPr>
  </w:style>
  <w:style w:type="paragraph" w:styleId="SMUNORMALARIAL" w:customStyle="1">
    <w:name w:val="SMU NORMAL ARIAL"/>
    <w:basedOn w:val="Normal"/>
    <w:rsid w:val="00BF2A01"/>
    <w:rPr>
      <w:sz w:val="22"/>
      <w:szCs w:val="24"/>
      <w:lang w:eastAsia="en-GB"/>
    </w:rPr>
  </w:style>
  <w:style w:type="paragraph" w:styleId="SMUARIAL14BOLD" w:customStyle="1">
    <w:name w:val="SMU ARIAL 14 BOLD"/>
    <w:rsid w:val="00BF2A01"/>
    <w:pPr>
      <w:spacing w:before="240"/>
    </w:pPr>
    <w:rPr>
      <w:rFonts w:ascii="Arial" w:cs="Arial" w:hAnsi="Arial"/>
      <w:b w:val="1"/>
      <w:bCs w:val="1"/>
      <w:caps w:val="1"/>
      <w:kern w:val="32"/>
      <w:sz w:val="28"/>
      <w:szCs w:val="32"/>
    </w:rPr>
  </w:style>
  <w:style w:type="character" w:styleId="Heading3Char" w:customStyle="1">
    <w:name w:val="Heading 3 Char"/>
    <w:link w:val="Heading3"/>
    <w:semiHidden w:val="1"/>
    <w:rsid w:val="008B2529"/>
    <w:rPr>
      <w:rFonts w:ascii="Cambria" w:cs="Times New Roman" w:eastAsia="Times New Roman" w:hAnsi="Cambria"/>
      <w:b w:val="1"/>
      <w:bCs w:val="1"/>
      <w:color w:val="4f81bd"/>
      <w:sz w:val="24"/>
      <w:lang w:eastAsia="en-US"/>
    </w:rPr>
  </w:style>
  <w:style w:type="character" w:styleId="Strong">
    <w:name w:val="Strong"/>
    <w:uiPriority w:val="22"/>
    <w:qFormat w:val="1"/>
    <w:rsid w:val="008B2529"/>
    <w:rPr>
      <w:b w:val="1"/>
      <w:bCs w:val="1"/>
    </w:rPr>
  </w:style>
  <w:style w:type="character" w:styleId="TitleChar" w:customStyle="1">
    <w:name w:val="Title Char"/>
    <w:link w:val="Title"/>
    <w:uiPriority w:val="99"/>
    <w:rsid w:val="008B2529"/>
    <w:rPr>
      <w:b w:val="1"/>
      <w:bCs w:val="1"/>
      <w:sz w:val="24"/>
      <w:lang w:eastAsia="en-US" w:val="en-US"/>
    </w:rPr>
  </w:style>
  <w:style w:type="paragraph" w:styleId="BodyText1" w:customStyle="1">
    <w:name w:val="Body Text1"/>
    <w:basedOn w:val="Normal"/>
    <w:rsid w:val="000971B7"/>
    <w:pPr>
      <w:tabs>
        <w:tab w:val="left" w:pos="720"/>
        <w:tab w:val="left" w:pos="1440"/>
      </w:tabs>
    </w:pPr>
    <w:rPr>
      <w:rFonts w:ascii="CG Times (WN)" w:hAnsi="CG Times (WN)"/>
    </w:rPr>
  </w:style>
  <w:style w:type="character" w:styleId="Emphasis">
    <w:name w:val="Emphasis"/>
    <w:qFormat w:val="1"/>
    <w:rsid w:val="00212E76"/>
    <w:rPr>
      <w:i w:val="1"/>
      <w:iCs w:val="1"/>
    </w:rPr>
  </w:style>
  <w:style w:type="character" w:styleId="apple-style-span" w:customStyle="1">
    <w:name w:val="apple-style-span"/>
    <w:rsid w:val="00557E08"/>
  </w:style>
  <w:style w:type="paragraph" w:styleId="NormalWeb1" w:customStyle="1">
    <w:name w:val="Normal (Web)1"/>
    <w:basedOn w:val="Normal"/>
    <w:uiPriority w:val="99"/>
    <w:rsid w:val="00557E08"/>
    <w:rPr>
      <w:rFonts w:eastAsia="Calibri"/>
      <w:szCs w:val="24"/>
      <w:lang w:eastAsia="en-GB"/>
    </w:rPr>
  </w:style>
  <w:style w:type="character" w:styleId="nw1" w:customStyle="1">
    <w:name w:val="nw1"/>
    <w:uiPriority w:val="99"/>
    <w:rsid w:val="00557E08"/>
  </w:style>
  <w:style w:type="character" w:styleId="hps" w:customStyle="1">
    <w:name w:val="hps"/>
    <w:rsid w:val="00557E08"/>
  </w:style>
  <w:style w:type="character" w:styleId="FollowedHyperlink">
    <w:name w:val="FollowedHyperlink"/>
    <w:uiPriority w:val="99"/>
    <w:rsid w:val="00037D7A"/>
    <w:rPr>
      <w:color w:val="800080"/>
      <w:u w:val="single"/>
    </w:rPr>
  </w:style>
  <w:style w:type="paragraph" w:styleId="heading" w:customStyle="1">
    <w:name w:val="heading"/>
    <w:basedOn w:val="Normal"/>
    <w:link w:val="headingChar"/>
    <w:rsid w:val="006C5084"/>
    <w:pPr>
      <w:tabs>
        <w:tab w:val="left" w:pos="720"/>
        <w:tab w:val="left" w:pos="1440"/>
        <w:tab w:val="left" w:pos="2160"/>
        <w:tab w:val="left" w:pos="2880"/>
      </w:tabs>
      <w:overflowPunct w:val="0"/>
      <w:autoSpaceDE w:val="0"/>
      <w:autoSpaceDN w:val="0"/>
      <w:adjustRightInd w:val="0"/>
      <w:spacing w:after="120" w:before="240"/>
      <w:ind w:left="3600" w:hanging="3600"/>
      <w:textAlignment w:val="baseline"/>
    </w:pPr>
    <w:rPr>
      <w:b w:val="1"/>
      <w:lang w:eastAsia="en-GB"/>
    </w:rPr>
  </w:style>
  <w:style w:type="character" w:styleId="headingChar" w:customStyle="1">
    <w:name w:val="heading Char"/>
    <w:link w:val="heading"/>
    <w:rsid w:val="006C5084"/>
    <w:rPr>
      <w:b w:val="1"/>
      <w:sz w:val="24"/>
    </w:rPr>
  </w:style>
  <w:style w:type="character" w:styleId="Heading7Char" w:customStyle="1">
    <w:name w:val="Heading 7 Char"/>
    <w:aliases w:val="Sub heading Char"/>
    <w:link w:val="Heading7"/>
    <w:uiPriority w:val="99"/>
    <w:rsid w:val="00940A08"/>
    <w:rPr>
      <w:rFonts w:ascii="Arial" w:cs="Arial" w:hAnsi="Arial"/>
      <w:b w:val="1"/>
      <w:bCs w:val="1"/>
      <w:sz w:val="22"/>
      <w:szCs w:val="22"/>
    </w:rPr>
  </w:style>
  <w:style w:type="character" w:styleId="lookup-resultcontent" w:customStyle="1">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insideV w:color="7ba0cd" w:space="0" w:sz="8" w:val="single"/>
      </w:tblBorders>
    </w:tblPr>
    <w:tcPr>
      <w:shd w:color="auto" w:fill="d3dfee" w:val="clear"/>
    </w:tcPr>
    <w:tblStylePr w:type="firstRow">
      <w:rPr>
        <w:b w:val="1"/>
        <w:bCs w:val="1"/>
      </w:rPr>
    </w:tblStylePr>
    <w:tblStylePr w:type="lastRow">
      <w:rPr>
        <w:b w:val="1"/>
        <w:bCs w:val="1"/>
      </w:rPr>
      <w:tblPr/>
      <w:tcPr>
        <w:tcBorders>
          <w:top w:color="7ba0cd" w:space="0" w:sz="18" w:val="single"/>
        </w:tcBorders>
      </w:tcPr>
    </w:tblStylePr>
    <w:tblStylePr w:type="firstCol">
      <w:rPr>
        <w:b w:val="1"/>
        <w:bCs w:val="1"/>
      </w:rPr>
    </w:tblStylePr>
    <w:tblStylePr w:type="lastCol">
      <w:rPr>
        <w:b w:val="1"/>
        <w:bCs w:val="1"/>
      </w:rPr>
    </w:tblStylePr>
    <w:tblStylePr w:type="band1Vert">
      <w:tblPr/>
      <w:tcPr>
        <w:shd w:color="auto" w:fill="a7bfde" w:val="clear"/>
      </w:tcPr>
    </w:tblStylePr>
    <w:tblStylePr w:type="band1Horz">
      <w:tblPr/>
      <w:tcPr>
        <w:shd w:color="auto" w:fill="a7bfde" w:val="clear"/>
      </w:tcPr>
    </w:tblStylePr>
  </w:style>
  <w:style w:type="paragraph" w:styleId="deannah1" w:customStyle="1">
    <w:name w:val="deannah1"/>
    <w:basedOn w:val="Normal"/>
    <w:uiPriority w:val="99"/>
    <w:rsid w:val="00336342"/>
    <w:pPr>
      <w:keepNext w:val="1"/>
      <w:spacing w:after="240"/>
    </w:pPr>
    <w:rPr>
      <w:b w:val="1"/>
      <w:bCs w:val="1"/>
      <w:szCs w:val="24"/>
    </w:rPr>
  </w:style>
  <w:style w:type="character" w:styleId="Hyperlink1" w:customStyle="1">
    <w:name w:val="Hyperlink1"/>
    <w:uiPriority w:val="99"/>
    <w:rsid w:val="00336342"/>
    <w:rPr>
      <w:color w:val="535353"/>
      <w:u w:val="single"/>
      <w:effect w:val="none"/>
    </w:rPr>
  </w:style>
  <w:style w:type="character" w:styleId="CommentReference">
    <w:name w:val="annotation reference"/>
    <w:uiPriority w:val="99"/>
    <w:unhideWhenUsed w:val="1"/>
    <w:rsid w:val="00336342"/>
    <w:rPr>
      <w:sz w:val="16"/>
      <w:szCs w:val="16"/>
    </w:rPr>
  </w:style>
  <w:style w:type="paragraph" w:styleId="CommentText">
    <w:name w:val="annotation text"/>
    <w:basedOn w:val="Normal"/>
    <w:link w:val="CommentTextChar"/>
    <w:uiPriority w:val="99"/>
    <w:unhideWhenUsed w:val="1"/>
    <w:rsid w:val="00336342"/>
    <w:rPr>
      <w:sz w:val="20"/>
    </w:rPr>
  </w:style>
  <w:style w:type="character" w:styleId="CommentTextChar" w:customStyle="1">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val="1"/>
    <w:rsid w:val="00336342"/>
    <w:rPr>
      <w:b w:val="1"/>
      <w:bCs w:val="1"/>
    </w:rPr>
  </w:style>
  <w:style w:type="character" w:styleId="CommentSubjectChar" w:customStyle="1">
    <w:name w:val="Comment Subject Char"/>
    <w:link w:val="CommentSubject"/>
    <w:uiPriority w:val="99"/>
    <w:rsid w:val="00336342"/>
    <w:rPr>
      <w:b w:val="1"/>
      <w:bCs w:val="1"/>
      <w:lang w:eastAsia="en-US"/>
    </w:rPr>
  </w:style>
  <w:style w:type="table" w:styleId="GridTable1Light-Accent21" w:customStyle="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0" w:type="nil"/>
      <w:tblBorders>
        <w:top w:color="f7caac" w:space="0" w:sz="4" w:val="single"/>
        <w:left w:color="f7caac" w:space="0" w:sz="4" w:val="single"/>
        <w:bottom w:color="f7caac" w:space="0" w:sz="4" w:val="single"/>
        <w:right w:color="f7caac" w:space="0" w:sz="4" w:val="single"/>
        <w:insideH w:color="f7caac" w:space="0" w:sz="4" w:val="single"/>
        <w:insideV w:color="f7caac" w:space="0" w:sz="4" w:val="single"/>
      </w:tblBorders>
    </w:tblPr>
    <w:tblStylePr w:type="firstRow">
      <w:rPr>
        <w:b w:val="1"/>
        <w:bCs w:val="1"/>
      </w:rPr>
      <w:tblPr/>
      <w:tcPr>
        <w:tcBorders>
          <w:bottom w:color="f4b083" w:space="0" w:sz="12" w:val="single"/>
        </w:tcBorders>
      </w:tcPr>
    </w:tblStylePr>
    <w:tblStylePr w:type="lastRow">
      <w:rPr>
        <w:b w:val="1"/>
        <w:bCs w:val="1"/>
      </w:rPr>
      <w:tblPr/>
      <w:tcPr>
        <w:tcBorders>
          <w:top w:color="f4b083" w:space="0" w:sz="2" w:val="double"/>
        </w:tcBorders>
      </w:tcPr>
    </w:tblStylePr>
    <w:tblStylePr w:type="firstCol">
      <w:rPr>
        <w:b w:val="1"/>
        <w:bCs w:val="1"/>
      </w:rPr>
    </w:tblStylePr>
    <w:tblStylePr w:type="lastCol">
      <w:rPr>
        <w:b w:val="1"/>
        <w:bCs w:val="1"/>
      </w:rPr>
    </w:tblStylePr>
  </w:style>
  <w:style w:type="table" w:styleId="GridTable1Light-Accent2">
    <w:name w:val="Grid Table 1 Light Accent 2"/>
    <w:basedOn w:val="TableNormal"/>
    <w:uiPriority w:val="46"/>
    <w:rsid w:val="00C5678B"/>
    <w:tblPr>
      <w:tblStyleRowBandSize w:val="1"/>
      <w:tblStyleColBandSize w:val="1"/>
      <w:tblBorders>
        <w:top w:color="f7caac" w:space="0" w:sz="4" w:val="single"/>
        <w:left w:color="f7caac" w:space="0" w:sz="4" w:val="single"/>
        <w:bottom w:color="f7caac" w:space="0" w:sz="4" w:val="single"/>
        <w:right w:color="f7caac" w:space="0" w:sz="4" w:val="single"/>
        <w:insideH w:color="f7caac" w:space="0" w:sz="4" w:val="single"/>
        <w:insideV w:color="f7caac" w:space="0" w:sz="4" w:val="single"/>
      </w:tblBorders>
    </w:tblPr>
    <w:tblStylePr w:type="firstRow">
      <w:rPr>
        <w:b w:val="1"/>
        <w:bCs w:val="1"/>
      </w:rPr>
      <w:tblPr/>
      <w:tcPr>
        <w:tcBorders>
          <w:bottom w:color="f4b083" w:space="0" w:sz="12" w:val="single"/>
        </w:tcBorders>
      </w:tcPr>
    </w:tblStylePr>
    <w:tblStylePr w:type="lastRow">
      <w:rPr>
        <w:b w:val="1"/>
        <w:bCs w:val="1"/>
      </w:rPr>
      <w:tblPr/>
      <w:tcPr>
        <w:tcBorders>
          <w:top w:color="f4b083" w:space="0" w:sz="2" w:val="double"/>
        </w:tcBorders>
      </w:tcPr>
    </w:tblStylePr>
    <w:tblStylePr w:type="firstCol">
      <w:rPr>
        <w:b w:val="1"/>
        <w:bCs w:val="1"/>
      </w:rPr>
    </w:tblStylePr>
    <w:tblStylePr w:type="lastCol">
      <w:rPr>
        <w:b w:val="1"/>
        <w:bCs w:val="1"/>
      </w:rPr>
    </w:tblStylePr>
  </w:style>
  <w:style w:type="table" w:styleId="TableGrid2">
    <w:name w:val="Table Grid 2"/>
    <w:basedOn w:val="TableNormal"/>
    <w:rsid w:val="00180E5F"/>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GridTable5Dark-Accent4">
    <w:name w:val="Grid Table 5 Dark Accent 4"/>
    <w:basedOn w:val="TableNormal"/>
    <w:uiPriority w:val="50"/>
    <w:rsid w:val="00180E5F"/>
    <w:tblPr>
      <w:tblStyleRowBandSize w:val="1"/>
      <w:tblStyleColBandSize w:val="1"/>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Pr>
    <w:tcPr>
      <w:shd w:color="auto" w:fill="fff2cc" w:val="clear"/>
    </w:tcPr>
    <w:tblStylePr w:type="firstRow">
      <w:rPr>
        <w:b w:val="1"/>
        <w:bCs w:val="1"/>
        <w:color w:val="ffffff"/>
      </w:rPr>
      <w:tblPr/>
      <w:tcPr>
        <w:tcBorders>
          <w:top w:color="ffffff" w:space="0" w:sz="4" w:val="single"/>
          <w:left w:color="ffffff" w:space="0" w:sz="4" w:val="single"/>
          <w:right w:color="ffffff" w:space="0" w:sz="4" w:val="single"/>
          <w:insideH w:space="0" w:sz="0" w:val="nil"/>
          <w:insideV w:space="0" w:sz="0" w:val="nil"/>
        </w:tcBorders>
        <w:shd w:color="auto" w:fill="ffc000" w:val="clear"/>
      </w:tcPr>
    </w:tblStylePr>
    <w:tblStylePr w:type="lastRow">
      <w:rPr>
        <w:b w:val="1"/>
        <w:bCs w:val="1"/>
        <w:color w:val="ffffff"/>
      </w:rPr>
      <w:tblPr/>
      <w:tcPr>
        <w:tcBorders>
          <w:left w:color="ffffff" w:space="0" w:sz="4" w:val="single"/>
          <w:bottom w:color="ffffff" w:space="0" w:sz="4" w:val="single"/>
          <w:right w:color="ffffff" w:space="0" w:sz="4" w:val="single"/>
          <w:insideH w:space="0" w:sz="0" w:val="nil"/>
          <w:insideV w:space="0" w:sz="0" w:val="nil"/>
        </w:tcBorders>
        <w:shd w:color="auto" w:fill="ffc000" w:val="clear"/>
      </w:tcPr>
    </w:tblStylePr>
    <w:tblStylePr w:type="firstCol">
      <w:rPr>
        <w:b w:val="1"/>
        <w:bCs w:val="1"/>
        <w:color w:val="ffffff"/>
      </w:rPr>
      <w:tblPr/>
      <w:tcPr>
        <w:tcBorders>
          <w:top w:color="ffffff" w:space="0" w:sz="4" w:val="single"/>
          <w:left w:color="ffffff" w:space="0" w:sz="4" w:val="single"/>
          <w:bottom w:color="ffffff" w:space="0" w:sz="4" w:val="single"/>
          <w:insideV w:space="0" w:sz="0" w:val="nil"/>
        </w:tcBorders>
        <w:shd w:color="auto" w:fill="ffc000" w:val="clear"/>
      </w:tcPr>
    </w:tblStylePr>
    <w:tblStylePr w:type="lastCol">
      <w:rPr>
        <w:b w:val="1"/>
        <w:bCs w:val="1"/>
        <w:color w:val="ffffff"/>
      </w:rPr>
      <w:tblPr/>
      <w:tcPr>
        <w:tcBorders>
          <w:top w:color="ffffff" w:space="0" w:sz="4" w:val="single"/>
          <w:bottom w:color="ffffff" w:space="0" w:sz="4" w:val="single"/>
          <w:right w:color="ffffff" w:space="0" w:sz="4" w:val="single"/>
          <w:insideV w:space="0" w:sz="0" w:val="nil"/>
        </w:tcBorders>
        <w:shd w:color="auto" w:fill="ffc000" w:val="clear"/>
      </w:tcPr>
    </w:tblStylePr>
    <w:tblStylePr w:type="band1Vert">
      <w:tblPr/>
      <w:tcPr>
        <w:shd w:color="auto" w:fill="ffe599" w:val="clear"/>
      </w:tcPr>
    </w:tblStylePr>
    <w:tblStylePr w:type="band1Horz">
      <w:tblPr/>
      <w:tcPr>
        <w:shd w:color="auto" w:fill="ffe599" w:val="clear"/>
      </w:tcPr>
    </w:tblStylePr>
  </w:style>
  <w:style w:type="table" w:styleId="MediumGrid3-Accent4">
    <w:name w:val="Medium Grid 3 Accent 4"/>
    <w:basedOn w:val="TableNormal"/>
    <w:uiPriority w:val="69"/>
    <w:rsid w:val="00180E5F"/>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ffefc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ffc000"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ffc000"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ffc000"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ffc000"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ffdf8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ffdf80" w:val="clear"/>
      </w:tcPr>
    </w:tblStylePr>
  </w:style>
  <w:style w:type="paragraph" w:styleId="fixed" w:customStyle="1">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val="1"/>
      <w:sz w:val="24"/>
    </w:rPr>
  </w:style>
  <w:style w:type="paragraph" w:styleId="bullet" w:customStyle="1">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styleId="fixedChar" w:customStyle="1">
    <w:name w:val="fixed Char"/>
    <w:link w:val="fixed"/>
    <w:rsid w:val="00180E5F"/>
    <w:rPr>
      <w:b w:val="1"/>
      <w:sz w:val="24"/>
    </w:rPr>
  </w:style>
  <w:style w:type="character" w:styleId="bulletChar" w:customStyle="1">
    <w:name w:val="bullet Char"/>
    <w:link w:val="bullet"/>
    <w:rsid w:val="00180E5F"/>
    <w:rPr>
      <w:sz w:val="24"/>
    </w:rPr>
  </w:style>
  <w:style w:type="character" w:styleId="ListParagraphChar" w:customStyle="1">
    <w:name w:val="List Paragraph Char"/>
    <w:link w:val="ListParagraph"/>
    <w:uiPriority w:val="34"/>
    <w:locked w:val="1"/>
    <w:rsid w:val="00180E5F"/>
    <w:rPr>
      <w:sz w:val="24"/>
      <w:lang w:eastAsia="en-US"/>
    </w:rPr>
  </w:style>
  <w:style w:type="paragraph" w:styleId="StyleCJ1" w:customStyle="1">
    <w:name w:val="StyleCJ1"/>
    <w:basedOn w:val="Heading1"/>
    <w:link w:val="StyleCJ1Char"/>
    <w:qFormat w:val="1"/>
    <w:rsid w:val="009903DA"/>
    <w:rPr>
      <w:rFonts w:ascii="Calibri" w:cs="Calibri" w:hAnsi="Calibri"/>
      <w:sz w:val="28"/>
      <w:szCs w:val="22"/>
    </w:rPr>
  </w:style>
  <w:style w:type="paragraph" w:styleId="Style1CJ2" w:customStyle="1">
    <w:name w:val="Style1CJ2"/>
    <w:basedOn w:val="Heading1"/>
    <w:link w:val="Style1CJ2Char"/>
    <w:qFormat w:val="1"/>
    <w:rsid w:val="009903DA"/>
    <w:rPr>
      <w:rFonts w:ascii="Calibri" w:cs="Calibri" w:hAnsi="Calibri"/>
      <w:sz w:val="22"/>
      <w:szCs w:val="22"/>
      <w:lang w:eastAsia="en-GB"/>
    </w:rPr>
  </w:style>
  <w:style w:type="character" w:styleId="StyleCJ1Char" w:customStyle="1">
    <w:name w:val="StyleCJ1 Char"/>
    <w:link w:val="StyleCJ1"/>
    <w:rsid w:val="009903DA"/>
    <w:rPr>
      <w:rFonts w:ascii="Calibri" w:cs="Calibri" w:eastAsia="Times New Roman" w:hAnsi="Calibri"/>
      <w:b w:val="1"/>
      <w:bCs w:val="1"/>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color="f4b083" w:space="0" w:sz="4" w:val="single"/>
        <w:left w:color="f4b083" w:space="0" w:sz="4" w:val="single"/>
        <w:bottom w:color="f4b083" w:space="0" w:sz="4" w:val="single"/>
        <w:right w:color="f4b083" w:space="0" w:sz="4" w:val="single"/>
        <w:insideH w:color="f4b083" w:space="0" w:sz="4" w:val="single"/>
        <w:insideV w:color="f4b083" w:space="0" w:sz="4" w:val="single"/>
      </w:tblBorders>
    </w:tblPr>
    <w:tblStylePr w:type="firstRow">
      <w:rPr>
        <w:b w:val="1"/>
        <w:bCs w:val="1"/>
        <w:color w:val="ffffff"/>
      </w:rPr>
      <w:tblPr/>
      <w:tcPr>
        <w:tcBorders>
          <w:top w:color="ed7d31" w:space="0" w:sz="4" w:val="single"/>
          <w:left w:color="ed7d31" w:space="0" w:sz="4" w:val="single"/>
          <w:bottom w:color="ed7d31" w:space="0" w:sz="4" w:val="single"/>
          <w:right w:color="ed7d31" w:space="0" w:sz="4" w:val="single"/>
          <w:insideH w:space="0" w:sz="0" w:val="nil"/>
          <w:insideV w:space="0" w:sz="0" w:val="nil"/>
        </w:tcBorders>
        <w:shd w:color="auto" w:fill="ed7d31" w:val="clear"/>
      </w:tcPr>
    </w:tblStylePr>
    <w:tblStylePr w:type="lastRow">
      <w:rPr>
        <w:b w:val="1"/>
        <w:bCs w:val="1"/>
      </w:rPr>
      <w:tblPr/>
      <w:tcPr>
        <w:tcBorders>
          <w:top w:color="ed7d31" w:space="0" w:sz="4" w:val="double"/>
        </w:tcBorders>
      </w:tcPr>
    </w:tblStylePr>
    <w:tblStylePr w:type="firstCol">
      <w:rPr>
        <w:b w:val="1"/>
        <w:bCs w:val="1"/>
      </w:rPr>
    </w:tblStylePr>
    <w:tblStylePr w:type="lastCol">
      <w:rPr>
        <w:b w:val="1"/>
        <w:bCs w:val="1"/>
      </w:rPr>
    </w:tblStylePr>
    <w:tblStylePr w:type="band1Vert">
      <w:tblPr/>
      <w:tcPr>
        <w:shd w:color="auto" w:fill="fbe4d5" w:val="clear"/>
      </w:tcPr>
    </w:tblStylePr>
    <w:tblStylePr w:type="band1Horz">
      <w:tblPr/>
      <w:tcPr>
        <w:shd w:color="auto" w:fill="fbe4d5" w:val="clear"/>
      </w:tcPr>
    </w:tblStylePr>
  </w:style>
  <w:style w:type="character" w:styleId="Style1CJ2Char" w:customStyle="1">
    <w:name w:val="Style1CJ2 Char"/>
    <w:link w:val="Style1CJ2"/>
    <w:rsid w:val="009903DA"/>
    <w:rPr>
      <w:rFonts w:ascii="Calibri" w:cs="Calibri" w:eastAsia="Times New Roman" w:hAnsi="Calibri"/>
      <w:b w:val="1"/>
      <w:bCs w:val="1"/>
      <w:kern w:val="32"/>
      <w:sz w:val="22"/>
      <w:szCs w:val="22"/>
      <w:lang w:eastAsia="en-US"/>
    </w:rPr>
  </w:style>
  <w:style w:type="character" w:styleId="UnresolvedMention">
    <w:name w:val="Unresolved Mention"/>
    <w:uiPriority w:val="99"/>
    <w:semiHidden w:val="1"/>
    <w:unhideWhenUsed w:val="1"/>
    <w:rsid w:val="0079068F"/>
    <w:rPr>
      <w:color w:val="605e5c"/>
      <w:shd w:color="auto" w:fill="e1dfdd" w:val="clear"/>
    </w:rPr>
  </w:style>
  <w:style w:type="paragraph" w:styleId="TOCHeading">
    <w:name w:val="TOC Heading"/>
    <w:basedOn w:val="Heading1"/>
    <w:next w:val="Normal"/>
    <w:uiPriority w:val="39"/>
    <w:unhideWhenUsed w:val="1"/>
    <w:qFormat w:val="1"/>
    <w:rsid w:val="00D977FF"/>
    <w:pPr>
      <w:keepLines w:val="1"/>
      <w:spacing w:after="0" w:line="259" w:lineRule="auto"/>
      <w:outlineLvl w:val="9"/>
    </w:pPr>
    <w:rPr>
      <w:rFonts w:ascii="Calibri Light" w:cs="Times New Roman" w:hAnsi="Calibri Light"/>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Pr>
    <w:tblStylePr w:type="firstRow">
      <w:rPr>
        <w:b w:val="1"/>
        <w:bCs w:val="1"/>
      </w:rPr>
      <w:tblPr/>
      <w:tcPr>
        <w:tcBorders>
          <w:bottom w:color="ffd966" w:space="0" w:sz="12" w:val="single"/>
        </w:tcBorders>
      </w:tcPr>
    </w:tblStylePr>
    <w:tblStylePr w:type="lastRow">
      <w:rPr>
        <w:b w:val="1"/>
        <w:bCs w:val="1"/>
      </w:rPr>
      <w:tblPr/>
      <w:tcPr>
        <w:tcBorders>
          <w:top w:color="ffd966" w:space="0" w:sz="4" w:val="double"/>
        </w:tcBorders>
      </w:tcPr>
    </w:tblStylePr>
    <w:tblStylePr w:type="firstCol">
      <w:rPr>
        <w:b w:val="1"/>
        <w:bCs w:val="1"/>
      </w:rPr>
    </w:tblStylePr>
    <w:tblStylePr w:type="lastCol">
      <w:rPr>
        <w:b w:val="1"/>
        <w:bCs w:val="1"/>
      </w:rPr>
    </w:tblStylePr>
    <w:tblStylePr w:type="band1Vert">
      <w:tblPr/>
      <w:tcPr>
        <w:shd w:color="auto" w:fill="fff2cc" w:val="clear"/>
      </w:tcPr>
    </w:tblStylePr>
    <w:tblStylePr w:type="band1Horz">
      <w:tblPr/>
      <w:tcPr>
        <w:shd w:color="auto" w:fill="fff2cc" w:val="clear"/>
      </w:tcPr>
    </w:tblStylePr>
  </w:style>
  <w:style w:type="table" w:styleId="MediumGrid1-Accent4">
    <w:name w:val="Medium Grid 1 Accent 4"/>
    <w:basedOn w:val="TableNormal"/>
    <w:uiPriority w:val="67"/>
    <w:rsid w:val="00D977FF"/>
    <w:tblPr>
      <w:tblStyleRowBandSize w:val="1"/>
      <w:tblStyleColBandSize w:val="1"/>
      <w:tblBorders>
        <w:top w:color="ffcf40" w:space="0" w:sz="8" w:val="single"/>
        <w:left w:color="ffcf40" w:space="0" w:sz="8" w:val="single"/>
        <w:bottom w:color="ffcf40" w:space="0" w:sz="8" w:val="single"/>
        <w:right w:color="ffcf40" w:space="0" w:sz="8" w:val="single"/>
        <w:insideH w:color="ffcf40" w:space="0" w:sz="8" w:val="single"/>
        <w:insideV w:color="ffcf40" w:space="0" w:sz="8" w:val="single"/>
      </w:tblBorders>
    </w:tblPr>
    <w:tcPr>
      <w:shd w:color="auto" w:fill="ffefc0" w:val="clear"/>
    </w:tcPr>
    <w:tblStylePr w:type="firstRow">
      <w:rPr>
        <w:b w:val="1"/>
        <w:bCs w:val="1"/>
      </w:rPr>
    </w:tblStylePr>
    <w:tblStylePr w:type="lastRow">
      <w:rPr>
        <w:b w:val="1"/>
        <w:bCs w:val="1"/>
      </w:rPr>
      <w:tblPr/>
      <w:tcPr>
        <w:tcBorders>
          <w:top w:color="ffcf40" w:space="0" w:sz="18" w:val="single"/>
        </w:tcBorders>
      </w:tcPr>
    </w:tblStylePr>
    <w:tblStylePr w:type="firstCol">
      <w:rPr>
        <w:b w:val="1"/>
        <w:bCs w:val="1"/>
      </w:rPr>
    </w:tblStylePr>
    <w:tblStylePr w:type="lastCol">
      <w:rPr>
        <w:b w:val="1"/>
        <w:bCs w:val="1"/>
      </w:rPr>
    </w:tblStylePr>
    <w:tblStylePr w:type="band1Vert">
      <w:tblPr/>
      <w:tcPr>
        <w:shd w:color="auto" w:fill="ffdf80" w:val="clear"/>
      </w:tcPr>
    </w:tblStylePr>
    <w:tblStylePr w:type="band1Horz">
      <w:tblPr/>
      <w:tcPr>
        <w:shd w:color="auto" w:fill="ffdf80" w:val="clear"/>
      </w:tcPr>
    </w:tblStylePr>
  </w:style>
  <w:style w:type="table" w:styleId="GridTable5Dark-Accent5">
    <w:name w:val="Grid Table 5 Dark Accent 5"/>
    <w:basedOn w:val="TableNormal"/>
    <w:uiPriority w:val="50"/>
    <w:rsid w:val="00D82F4E"/>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paragraph" w:styleId="Subheadingcj" w:customStyle="1">
    <w:name w:val="Subheadingcj"/>
    <w:basedOn w:val="Normal"/>
    <w:link w:val="SubheadingcjChar"/>
    <w:qFormat w:val="1"/>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cstheme="minorHAnsi" w:hAnsiTheme="minorHAnsi"/>
    </w:rPr>
  </w:style>
  <w:style w:type="character" w:styleId="SubheadingcjChar" w:customStyle="1">
    <w:name w:val="Subheadingcj Char"/>
    <w:basedOn w:val="DefaultParagraphFont"/>
    <w:link w:val="Subheadingcj"/>
    <w:rsid w:val="00165440"/>
    <w:rPr>
      <w:rFonts w:asciiTheme="minorHAnsi" w:cstheme="minorHAnsi" w:hAnsiTheme="minorHAnsi"/>
      <w:sz w:val="24"/>
      <w:lang w:eastAsia="en-US"/>
    </w:rPr>
  </w:style>
  <w:style w:type="table" w:styleId="TableGrid39" w:customStyle="1">
    <w:name w:val="Table Grid39"/>
    <w:basedOn w:val="TableNormal"/>
    <w:next w:val="TableGrid"/>
    <w:uiPriority w:val="59"/>
    <w:rsid w:val="00F6500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journals.sagepub.com/doi/pdf/10.1177/1477370821998969" TargetMode="External"/><Relationship Id="rId10" Type="http://schemas.openxmlformats.org/officeDocument/2006/relationships/hyperlink" Target="https://www.cambridge.org/core/journals/social-policy-and-society/article/police-use-of-social-media-transformation-or-normalisation/19E5C6727038F01129B51CE4287D0FFB" TargetMode="External"/><Relationship Id="rId13" Type="http://schemas.openxmlformats.org/officeDocument/2006/relationships/hyperlink" Target="https://www.google.co.uk/books/edition/Police_Science_Breakthroughs_in_Research/S_OADwAAQBAJ?hl=en&amp;gbpv=0" TargetMode="External"/><Relationship Id="rId12" Type="http://schemas.openxmlformats.org/officeDocument/2006/relationships/hyperlink" Target="https://www.researchgate.net/publication/270814803_Effects_of_Transparency_on_the_Perceived_Trustworthiness_of_a_Government_Organization_Evidence_from_an_Online_Experi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andfonline.com/doi/full/10.1080/30679125.2025.2608830#abstract" TargetMode="External"/><Relationship Id="rId15" Type="http://schemas.openxmlformats.org/officeDocument/2006/relationships/footer" Target="footer1.xml"/><Relationship Id="rId14" Type="http://schemas.openxmlformats.org/officeDocument/2006/relationships/hyperlink" Target="https://www.police-foundation.org.uk/wp-content/uploads/2017/08/Social_media_briefing_FINAL.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mike.durke@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7YBTkUweXkk4We9CE6jLRuOwrA==">CgMxLjAyDmguNmlkZDBhZDBrNmJlOAByITFta0pyY0tBTkM0Q3g2RGU4cUY5NlQ3b1ktRUpNQWhCeg==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2021-10-08T16:31:00Z</dcterms:created>
  <dc:creator>bus-sh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