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BA90EB" w14:textId="77777777" w:rsidR="00BA7C87" w:rsidRPr="00BA7C87" w:rsidRDefault="00BA7C87" w:rsidP="00BA7C87">
      <w:pPr>
        <w:spacing w:after="160" w:line="360" w:lineRule="auto"/>
        <w:jc w:val="center"/>
        <w:rPr>
          <w:sz w:val="32"/>
          <w:szCs w:val="11"/>
        </w:rPr>
      </w:pPr>
      <w:r w:rsidRPr="00BA7C87">
        <w:rPr>
          <w:b/>
          <w:bCs/>
          <w:sz w:val="32"/>
          <w:szCs w:val="11"/>
        </w:rPr>
        <w:t>Psychopathological Classifications &amp; Provision</w:t>
      </w:r>
    </w:p>
    <w:p w14:paraId="582BE8F4" w14:textId="77777777" w:rsidR="00EC6563" w:rsidRDefault="00EC6563" w:rsidP="00BA7C87">
      <w:pPr>
        <w:spacing w:line="360" w:lineRule="auto"/>
        <w:jc w:val="center"/>
        <w:rPr>
          <w:b/>
          <w:bCs/>
          <w:sz w:val="32"/>
          <w:szCs w:val="11"/>
        </w:rPr>
      </w:pPr>
    </w:p>
    <w:p w14:paraId="0FF3BB76" w14:textId="77777777" w:rsidR="00EC6563" w:rsidRDefault="00EC6563" w:rsidP="00BA7C87">
      <w:pPr>
        <w:spacing w:line="360" w:lineRule="auto"/>
        <w:jc w:val="center"/>
        <w:rPr>
          <w:b/>
          <w:bCs/>
          <w:sz w:val="32"/>
          <w:szCs w:val="11"/>
        </w:rPr>
      </w:pPr>
    </w:p>
    <w:p w14:paraId="73B2136C" w14:textId="77777777" w:rsidR="00EC6563" w:rsidRDefault="00EC6563" w:rsidP="00BA7C87">
      <w:pPr>
        <w:spacing w:line="360" w:lineRule="auto"/>
        <w:jc w:val="center"/>
        <w:rPr>
          <w:b/>
          <w:bCs/>
          <w:sz w:val="32"/>
          <w:szCs w:val="11"/>
        </w:rPr>
      </w:pPr>
    </w:p>
    <w:p w14:paraId="68565FA2" w14:textId="146B4E93" w:rsidR="00BA7C87" w:rsidRPr="00BA7C87" w:rsidRDefault="00BA7C87" w:rsidP="00BA7C87">
      <w:pPr>
        <w:spacing w:after="160" w:line="360" w:lineRule="auto"/>
        <w:jc w:val="center"/>
        <w:rPr>
          <w:sz w:val="32"/>
          <w:szCs w:val="11"/>
        </w:rPr>
      </w:pPr>
      <w:r w:rsidRPr="00BA7C87">
        <w:rPr>
          <w:b/>
          <w:bCs/>
          <w:sz w:val="32"/>
          <w:szCs w:val="11"/>
        </w:rPr>
        <w:t> </w:t>
      </w:r>
    </w:p>
    <w:p w14:paraId="0217B041" w14:textId="22299116" w:rsidR="00204576" w:rsidRPr="00BA7C87" w:rsidRDefault="00BA7C87" w:rsidP="00BA7C87">
      <w:pPr>
        <w:spacing w:line="360" w:lineRule="auto"/>
        <w:jc w:val="center"/>
        <w:rPr>
          <w:sz w:val="32"/>
          <w:szCs w:val="11"/>
        </w:rPr>
      </w:pPr>
      <w:r w:rsidRPr="00BA7C87">
        <w:rPr>
          <w:b/>
          <w:bCs/>
          <w:sz w:val="32"/>
          <w:szCs w:val="11"/>
        </w:rPr>
        <w:t xml:space="preserve"> COMPONENT </w:t>
      </w:r>
      <w:r w:rsidR="0087579E">
        <w:rPr>
          <w:b/>
          <w:bCs/>
          <w:sz w:val="32"/>
          <w:szCs w:val="11"/>
        </w:rPr>
        <w:t>2</w:t>
      </w:r>
      <w:r w:rsidR="0071394F">
        <w:rPr>
          <w:b/>
          <w:bCs/>
          <w:sz w:val="32"/>
          <w:szCs w:val="11"/>
        </w:rPr>
        <w:t xml:space="preserve">: </w:t>
      </w:r>
      <w:r w:rsidR="00486B4D">
        <w:rPr>
          <w:b/>
          <w:bCs/>
          <w:sz w:val="32"/>
          <w:szCs w:val="11"/>
        </w:rPr>
        <w:t>Writ</w:t>
      </w:r>
      <w:r w:rsidR="00801F65">
        <w:rPr>
          <w:b/>
          <w:bCs/>
          <w:sz w:val="32"/>
          <w:szCs w:val="11"/>
        </w:rPr>
        <w:t>t</w:t>
      </w:r>
      <w:r w:rsidR="00486B4D">
        <w:rPr>
          <w:b/>
          <w:bCs/>
          <w:sz w:val="32"/>
          <w:szCs w:val="11"/>
        </w:rPr>
        <w:t>en Report</w:t>
      </w:r>
      <w:r w:rsidR="00801F65">
        <w:rPr>
          <w:b/>
          <w:bCs/>
          <w:sz w:val="32"/>
          <w:szCs w:val="11"/>
        </w:rPr>
        <w:t xml:space="preserve"> </w:t>
      </w:r>
    </w:p>
    <w:p w14:paraId="796574AC" w14:textId="561BE633" w:rsidR="00204576" w:rsidRPr="00C156F6" w:rsidRDefault="00204576" w:rsidP="00C8692D">
      <w:pPr>
        <w:spacing w:line="360" w:lineRule="auto"/>
        <w:jc w:val="center"/>
      </w:pPr>
      <w:r w:rsidRPr="00C156F6">
        <w:rPr>
          <w:sz w:val="72"/>
        </w:rPr>
        <w:t xml:space="preserve">A Critical Examination of </w:t>
      </w:r>
      <w:r w:rsidR="00FE3073">
        <w:rPr>
          <w:sz w:val="72"/>
        </w:rPr>
        <w:t>Gene</w:t>
      </w:r>
      <w:r w:rsidR="006E3FD0">
        <w:rPr>
          <w:sz w:val="72"/>
        </w:rPr>
        <w:t xml:space="preserve">ralised </w:t>
      </w:r>
      <w:r w:rsidRPr="00C156F6">
        <w:rPr>
          <w:sz w:val="72"/>
        </w:rPr>
        <w:t xml:space="preserve">Anxiety Disorders </w:t>
      </w:r>
      <w:r w:rsidR="00C8692D">
        <w:rPr>
          <w:sz w:val="72"/>
        </w:rPr>
        <w:t xml:space="preserve">  </w:t>
      </w:r>
      <w:r w:rsidRPr="00C156F6">
        <w:rPr>
          <w:sz w:val="72"/>
        </w:rPr>
        <w:t>within ICD-11</w:t>
      </w:r>
    </w:p>
    <w:p w14:paraId="79DC76E9" w14:textId="77777777" w:rsidR="00204576" w:rsidRDefault="00204576" w:rsidP="00204576">
      <w:pPr>
        <w:spacing w:line="360" w:lineRule="auto"/>
        <w:jc w:val="both"/>
      </w:pPr>
    </w:p>
    <w:p w14:paraId="044181AA" w14:textId="77777777" w:rsidR="00593CE5" w:rsidRDefault="00593CE5" w:rsidP="00204576">
      <w:pPr>
        <w:spacing w:line="360" w:lineRule="auto"/>
        <w:jc w:val="both"/>
      </w:pPr>
    </w:p>
    <w:p w14:paraId="133400A7" w14:textId="77777777" w:rsidR="00593CE5" w:rsidRDefault="00593CE5" w:rsidP="00204576">
      <w:pPr>
        <w:spacing w:line="360" w:lineRule="auto"/>
        <w:jc w:val="both"/>
      </w:pPr>
    </w:p>
    <w:p w14:paraId="1970B10C" w14:textId="77777777" w:rsidR="00EC6563" w:rsidRDefault="00EC6563" w:rsidP="00204576">
      <w:pPr>
        <w:spacing w:line="360" w:lineRule="auto"/>
        <w:jc w:val="both"/>
      </w:pPr>
    </w:p>
    <w:p w14:paraId="55E26C54" w14:textId="77777777" w:rsidR="00EC6563" w:rsidRDefault="00EC6563" w:rsidP="00204576">
      <w:pPr>
        <w:spacing w:line="360" w:lineRule="auto"/>
        <w:jc w:val="both"/>
      </w:pPr>
    </w:p>
    <w:p w14:paraId="2BFAD596" w14:textId="77777777" w:rsidR="00EC6563" w:rsidRPr="00C156F6" w:rsidRDefault="00EC6563" w:rsidP="00204576">
      <w:pPr>
        <w:spacing w:line="360" w:lineRule="auto"/>
        <w:jc w:val="both"/>
      </w:pPr>
    </w:p>
    <w:p w14:paraId="4A5C524D" w14:textId="77777777" w:rsidR="00593CE5" w:rsidRPr="00593CE5" w:rsidRDefault="00593CE5" w:rsidP="00593CE5">
      <w:pPr>
        <w:spacing w:after="160" w:line="360" w:lineRule="auto"/>
        <w:jc w:val="both"/>
      </w:pPr>
      <w:r w:rsidRPr="00593CE5">
        <w:rPr>
          <w:b/>
          <w:bCs/>
        </w:rPr>
        <w:t xml:space="preserve">Student Name: Rozilene Araujo </w:t>
      </w:r>
    </w:p>
    <w:p w14:paraId="52CE2F16" w14:textId="77777777" w:rsidR="00593CE5" w:rsidRPr="00593CE5" w:rsidRDefault="00593CE5" w:rsidP="00593CE5">
      <w:pPr>
        <w:spacing w:after="160" w:line="360" w:lineRule="auto"/>
        <w:jc w:val="both"/>
      </w:pPr>
      <w:r w:rsidRPr="00593CE5">
        <w:rPr>
          <w:b/>
          <w:bCs/>
        </w:rPr>
        <w:t>Student Number: 2319163</w:t>
      </w:r>
    </w:p>
    <w:p w14:paraId="4AF13409" w14:textId="77777777" w:rsidR="00593CE5" w:rsidRPr="00593CE5" w:rsidRDefault="00593CE5" w:rsidP="00593CE5">
      <w:pPr>
        <w:spacing w:after="160" w:line="360" w:lineRule="auto"/>
        <w:jc w:val="both"/>
      </w:pPr>
      <w:r w:rsidRPr="00593CE5">
        <w:rPr>
          <w:b/>
          <w:bCs/>
        </w:rPr>
        <w:t>Module Code: BMHP6029</w:t>
      </w:r>
    </w:p>
    <w:p w14:paraId="4E6555D6" w14:textId="42E11CD0" w:rsidR="00204576" w:rsidRPr="0015362C" w:rsidRDefault="00593CE5" w:rsidP="00204576">
      <w:pPr>
        <w:spacing w:line="360" w:lineRule="auto"/>
        <w:jc w:val="both"/>
      </w:pPr>
      <w:r w:rsidRPr="00593CE5">
        <w:rPr>
          <w:b/>
          <w:bCs/>
        </w:rPr>
        <w:t>Lecturer Name: Dr Neale Haddon</w:t>
      </w:r>
    </w:p>
    <w:p w14:paraId="209ACE4F" w14:textId="77777777" w:rsidR="00204576" w:rsidRPr="00C156F6" w:rsidRDefault="00204576" w:rsidP="00204576">
      <w:pPr>
        <w:spacing w:line="360" w:lineRule="auto"/>
        <w:jc w:val="both"/>
      </w:pPr>
    </w:p>
    <w:p w14:paraId="6DE95ED3" w14:textId="77777777" w:rsidR="00204576" w:rsidRPr="00C156F6" w:rsidRDefault="00204576" w:rsidP="00204576">
      <w:pPr>
        <w:spacing w:line="360" w:lineRule="auto"/>
        <w:jc w:val="both"/>
      </w:pPr>
    </w:p>
    <w:sdt>
      <w:sdtPr>
        <w:rPr>
          <w:rFonts w:ascii="Times New Roman" w:eastAsiaTheme="minorHAnsi" w:hAnsi="Times New Roman" w:cs="Times New Roman"/>
          <w:color w:val="auto"/>
          <w:sz w:val="24"/>
          <w:szCs w:val="22"/>
          <w:lang w:val="en-IN" w:eastAsia="en-GB"/>
        </w:rPr>
        <w:id w:val="-1404823925"/>
        <w:docPartObj>
          <w:docPartGallery w:val="Table of Contents"/>
          <w:docPartUnique/>
        </w:docPartObj>
      </w:sdtPr>
      <w:sdtEndPr>
        <w:rPr>
          <w:rFonts w:eastAsia="Times New Roman"/>
          <w:b/>
          <w:bCs/>
          <w:noProof/>
          <w:szCs w:val="24"/>
          <w:lang w:val="en-GB"/>
        </w:rPr>
      </w:sdtEndPr>
      <w:sdtContent>
        <w:p w14:paraId="130F2F01" w14:textId="77777777" w:rsidR="00D2704D" w:rsidRDefault="00D2704D">
          <w:pPr>
            <w:pStyle w:val="TOCHeading"/>
            <w:rPr>
              <w:rFonts w:ascii="Times New Roman" w:eastAsiaTheme="minorHAnsi" w:hAnsi="Times New Roman" w:cs="Times New Roman"/>
              <w:color w:val="auto"/>
              <w:sz w:val="24"/>
              <w:szCs w:val="22"/>
              <w:lang w:val="en-IN"/>
            </w:rPr>
          </w:pPr>
        </w:p>
        <w:p w14:paraId="2CE7B259" w14:textId="1805014A" w:rsidR="00204576" w:rsidRPr="00C156F6" w:rsidRDefault="00204576">
          <w:pPr>
            <w:pStyle w:val="TOCHeading"/>
            <w:rPr>
              <w:rFonts w:ascii="Times New Roman" w:hAnsi="Times New Roman" w:cs="Times New Roman"/>
            </w:rPr>
          </w:pPr>
          <w:r w:rsidRPr="00C156F6">
            <w:rPr>
              <w:rFonts w:ascii="Times New Roman" w:hAnsi="Times New Roman" w:cs="Times New Roman"/>
            </w:rPr>
            <w:t>Contents</w:t>
          </w:r>
        </w:p>
        <w:p w14:paraId="4FB1D72C" w14:textId="77777777" w:rsidR="00C156F6" w:rsidRPr="00C156F6" w:rsidRDefault="00204576">
          <w:pPr>
            <w:pStyle w:val="TOC1"/>
            <w:tabs>
              <w:tab w:val="right" w:leader="dot" w:pos="9016"/>
            </w:tabs>
            <w:rPr>
              <w:rFonts w:eastAsiaTheme="minorEastAsia" w:cs="Times New Roman"/>
              <w:noProof/>
              <w:sz w:val="22"/>
              <w:lang w:eastAsia="en-IN"/>
            </w:rPr>
          </w:pPr>
          <w:r w:rsidRPr="00C156F6">
            <w:rPr>
              <w:rFonts w:cs="Times New Roman"/>
            </w:rPr>
            <w:fldChar w:fldCharType="begin"/>
          </w:r>
          <w:r w:rsidRPr="00C156F6">
            <w:rPr>
              <w:rFonts w:cs="Times New Roman"/>
            </w:rPr>
            <w:instrText xml:space="preserve"> TOC \o "1-3" \h \z \u </w:instrText>
          </w:r>
          <w:r w:rsidRPr="00C156F6">
            <w:rPr>
              <w:rFonts w:cs="Times New Roman"/>
            </w:rPr>
            <w:fldChar w:fldCharType="separate"/>
          </w:r>
          <w:hyperlink w:anchor="_Toc222530589" w:history="1">
            <w:r w:rsidR="00C156F6" w:rsidRPr="00C156F6">
              <w:rPr>
                <w:rStyle w:val="Hyperlink"/>
                <w:rFonts w:cs="Times New Roman"/>
                <w:noProof/>
              </w:rPr>
              <w:t>Introduction</w:t>
            </w:r>
            <w:r w:rsidR="00C156F6" w:rsidRPr="00C156F6">
              <w:rPr>
                <w:rFonts w:cs="Times New Roman"/>
                <w:noProof/>
                <w:webHidden/>
              </w:rPr>
              <w:tab/>
            </w:r>
            <w:r w:rsidR="00C156F6" w:rsidRPr="00C156F6">
              <w:rPr>
                <w:rFonts w:cs="Times New Roman"/>
                <w:noProof/>
                <w:webHidden/>
              </w:rPr>
              <w:fldChar w:fldCharType="begin"/>
            </w:r>
            <w:r w:rsidR="00C156F6" w:rsidRPr="00C156F6">
              <w:rPr>
                <w:rFonts w:cs="Times New Roman"/>
                <w:noProof/>
                <w:webHidden/>
              </w:rPr>
              <w:instrText xml:space="preserve"> PAGEREF _Toc222530589 \h </w:instrText>
            </w:r>
            <w:r w:rsidR="00C156F6" w:rsidRPr="00C156F6">
              <w:rPr>
                <w:rFonts w:cs="Times New Roman"/>
                <w:noProof/>
                <w:webHidden/>
              </w:rPr>
            </w:r>
            <w:r w:rsidR="00C156F6" w:rsidRPr="00C156F6">
              <w:rPr>
                <w:rFonts w:cs="Times New Roman"/>
                <w:noProof/>
                <w:webHidden/>
              </w:rPr>
              <w:fldChar w:fldCharType="separate"/>
            </w:r>
            <w:r w:rsidR="00C156F6" w:rsidRPr="00C156F6">
              <w:rPr>
                <w:rFonts w:cs="Times New Roman"/>
                <w:noProof/>
                <w:webHidden/>
              </w:rPr>
              <w:t>3</w:t>
            </w:r>
            <w:r w:rsidR="00C156F6" w:rsidRPr="00C156F6">
              <w:rPr>
                <w:rFonts w:cs="Times New Roman"/>
                <w:noProof/>
                <w:webHidden/>
              </w:rPr>
              <w:fldChar w:fldCharType="end"/>
            </w:r>
          </w:hyperlink>
        </w:p>
        <w:p w14:paraId="7498A0D4" w14:textId="77777777" w:rsidR="00C156F6" w:rsidRPr="00C156F6" w:rsidRDefault="00C156F6">
          <w:pPr>
            <w:pStyle w:val="TOC1"/>
            <w:tabs>
              <w:tab w:val="right" w:leader="dot" w:pos="9016"/>
            </w:tabs>
            <w:rPr>
              <w:rFonts w:eastAsiaTheme="minorEastAsia" w:cs="Times New Roman"/>
              <w:noProof/>
              <w:sz w:val="22"/>
              <w:lang w:eastAsia="en-IN"/>
            </w:rPr>
          </w:pPr>
          <w:hyperlink w:anchor="_Toc222530590" w:history="1">
            <w:r w:rsidRPr="00C156F6">
              <w:rPr>
                <w:rStyle w:val="Hyperlink"/>
                <w:rFonts w:cs="Times New Roman"/>
                <w:noProof/>
              </w:rPr>
              <w:t>ICD-11 Classification and Diagnosis</w:t>
            </w:r>
            <w:r w:rsidRPr="00C156F6">
              <w:rPr>
                <w:rFonts w:cs="Times New Roman"/>
                <w:noProof/>
                <w:webHidden/>
              </w:rPr>
              <w:tab/>
            </w:r>
            <w:r w:rsidRPr="00C156F6">
              <w:rPr>
                <w:rFonts w:cs="Times New Roman"/>
                <w:noProof/>
                <w:webHidden/>
              </w:rPr>
              <w:fldChar w:fldCharType="begin"/>
            </w:r>
            <w:r w:rsidRPr="00C156F6">
              <w:rPr>
                <w:rFonts w:cs="Times New Roman"/>
                <w:noProof/>
                <w:webHidden/>
              </w:rPr>
              <w:instrText xml:space="preserve"> PAGEREF _Toc222530590 \h </w:instrText>
            </w:r>
            <w:r w:rsidRPr="00C156F6">
              <w:rPr>
                <w:rFonts w:cs="Times New Roman"/>
                <w:noProof/>
                <w:webHidden/>
              </w:rPr>
            </w:r>
            <w:r w:rsidRPr="00C156F6">
              <w:rPr>
                <w:rFonts w:cs="Times New Roman"/>
                <w:noProof/>
                <w:webHidden/>
              </w:rPr>
              <w:fldChar w:fldCharType="separate"/>
            </w:r>
            <w:r w:rsidRPr="00C156F6">
              <w:rPr>
                <w:rFonts w:cs="Times New Roman"/>
                <w:noProof/>
                <w:webHidden/>
              </w:rPr>
              <w:t>3</w:t>
            </w:r>
            <w:r w:rsidRPr="00C156F6">
              <w:rPr>
                <w:rFonts w:cs="Times New Roman"/>
                <w:noProof/>
                <w:webHidden/>
              </w:rPr>
              <w:fldChar w:fldCharType="end"/>
            </w:r>
          </w:hyperlink>
        </w:p>
        <w:p w14:paraId="1E5EC9CC" w14:textId="77777777" w:rsidR="00C156F6" w:rsidRPr="00C156F6" w:rsidRDefault="00C156F6">
          <w:pPr>
            <w:pStyle w:val="TOC1"/>
            <w:tabs>
              <w:tab w:val="right" w:leader="dot" w:pos="9016"/>
            </w:tabs>
            <w:rPr>
              <w:rFonts w:eastAsiaTheme="minorEastAsia" w:cs="Times New Roman"/>
              <w:noProof/>
              <w:sz w:val="22"/>
              <w:lang w:eastAsia="en-IN"/>
            </w:rPr>
          </w:pPr>
          <w:hyperlink w:anchor="_Toc222530591" w:history="1">
            <w:r w:rsidRPr="00C156F6">
              <w:rPr>
                <w:rStyle w:val="Hyperlink"/>
                <w:rFonts w:cs="Times New Roman"/>
                <w:noProof/>
              </w:rPr>
              <w:t>Treatment Approaches</w:t>
            </w:r>
            <w:r w:rsidRPr="00C156F6">
              <w:rPr>
                <w:rFonts w:cs="Times New Roman"/>
                <w:noProof/>
                <w:webHidden/>
              </w:rPr>
              <w:tab/>
            </w:r>
            <w:r w:rsidRPr="00C156F6">
              <w:rPr>
                <w:rFonts w:cs="Times New Roman"/>
                <w:noProof/>
                <w:webHidden/>
              </w:rPr>
              <w:fldChar w:fldCharType="begin"/>
            </w:r>
            <w:r w:rsidRPr="00C156F6">
              <w:rPr>
                <w:rFonts w:cs="Times New Roman"/>
                <w:noProof/>
                <w:webHidden/>
              </w:rPr>
              <w:instrText xml:space="preserve"> PAGEREF _Toc222530591 \h </w:instrText>
            </w:r>
            <w:r w:rsidRPr="00C156F6">
              <w:rPr>
                <w:rFonts w:cs="Times New Roman"/>
                <w:noProof/>
                <w:webHidden/>
              </w:rPr>
            </w:r>
            <w:r w:rsidRPr="00C156F6">
              <w:rPr>
                <w:rFonts w:cs="Times New Roman"/>
                <w:noProof/>
                <w:webHidden/>
              </w:rPr>
              <w:fldChar w:fldCharType="separate"/>
            </w:r>
            <w:r w:rsidRPr="00C156F6">
              <w:rPr>
                <w:rFonts w:cs="Times New Roman"/>
                <w:noProof/>
                <w:webHidden/>
              </w:rPr>
              <w:t>4</w:t>
            </w:r>
            <w:r w:rsidRPr="00C156F6">
              <w:rPr>
                <w:rFonts w:cs="Times New Roman"/>
                <w:noProof/>
                <w:webHidden/>
              </w:rPr>
              <w:fldChar w:fldCharType="end"/>
            </w:r>
          </w:hyperlink>
        </w:p>
        <w:p w14:paraId="3570566D" w14:textId="77777777" w:rsidR="00C156F6" w:rsidRPr="00C156F6" w:rsidRDefault="00C156F6">
          <w:pPr>
            <w:pStyle w:val="TOC1"/>
            <w:tabs>
              <w:tab w:val="right" w:leader="dot" w:pos="9016"/>
            </w:tabs>
            <w:rPr>
              <w:rFonts w:eastAsiaTheme="minorEastAsia" w:cs="Times New Roman"/>
              <w:noProof/>
              <w:sz w:val="22"/>
              <w:lang w:eastAsia="en-IN"/>
            </w:rPr>
          </w:pPr>
          <w:hyperlink w:anchor="_Toc222530592" w:history="1">
            <w:r w:rsidRPr="00C156F6">
              <w:rPr>
                <w:rStyle w:val="Hyperlink"/>
                <w:rFonts w:cs="Times New Roman"/>
                <w:noProof/>
              </w:rPr>
              <w:t>Long-Term Support and Rehabilitation</w:t>
            </w:r>
            <w:r w:rsidRPr="00C156F6">
              <w:rPr>
                <w:rFonts w:cs="Times New Roman"/>
                <w:noProof/>
                <w:webHidden/>
              </w:rPr>
              <w:tab/>
            </w:r>
            <w:r w:rsidRPr="00C156F6">
              <w:rPr>
                <w:rFonts w:cs="Times New Roman"/>
                <w:noProof/>
                <w:webHidden/>
              </w:rPr>
              <w:fldChar w:fldCharType="begin"/>
            </w:r>
            <w:r w:rsidRPr="00C156F6">
              <w:rPr>
                <w:rFonts w:cs="Times New Roman"/>
                <w:noProof/>
                <w:webHidden/>
              </w:rPr>
              <w:instrText xml:space="preserve"> PAGEREF _Toc222530592 \h </w:instrText>
            </w:r>
            <w:r w:rsidRPr="00C156F6">
              <w:rPr>
                <w:rFonts w:cs="Times New Roman"/>
                <w:noProof/>
                <w:webHidden/>
              </w:rPr>
            </w:r>
            <w:r w:rsidRPr="00C156F6">
              <w:rPr>
                <w:rFonts w:cs="Times New Roman"/>
                <w:noProof/>
                <w:webHidden/>
              </w:rPr>
              <w:fldChar w:fldCharType="separate"/>
            </w:r>
            <w:r w:rsidRPr="00C156F6">
              <w:rPr>
                <w:rFonts w:cs="Times New Roman"/>
                <w:noProof/>
                <w:webHidden/>
              </w:rPr>
              <w:t>5</w:t>
            </w:r>
            <w:r w:rsidRPr="00C156F6">
              <w:rPr>
                <w:rFonts w:cs="Times New Roman"/>
                <w:noProof/>
                <w:webHidden/>
              </w:rPr>
              <w:fldChar w:fldCharType="end"/>
            </w:r>
          </w:hyperlink>
        </w:p>
        <w:p w14:paraId="31B059BB" w14:textId="77777777" w:rsidR="00C156F6" w:rsidRPr="00C156F6" w:rsidRDefault="00C156F6">
          <w:pPr>
            <w:pStyle w:val="TOC1"/>
            <w:tabs>
              <w:tab w:val="right" w:leader="dot" w:pos="9016"/>
            </w:tabs>
            <w:rPr>
              <w:rFonts w:eastAsiaTheme="minorEastAsia" w:cs="Times New Roman"/>
              <w:noProof/>
              <w:sz w:val="22"/>
              <w:lang w:eastAsia="en-IN"/>
            </w:rPr>
          </w:pPr>
          <w:hyperlink w:anchor="_Toc222530593" w:history="1">
            <w:r w:rsidRPr="00C156F6">
              <w:rPr>
                <w:rStyle w:val="Hyperlink"/>
                <w:rFonts w:cs="Times New Roman"/>
                <w:noProof/>
              </w:rPr>
              <w:t>Current Debates and Emerging Issues</w:t>
            </w:r>
            <w:r w:rsidRPr="00C156F6">
              <w:rPr>
                <w:rFonts w:cs="Times New Roman"/>
                <w:noProof/>
                <w:webHidden/>
              </w:rPr>
              <w:tab/>
            </w:r>
            <w:r w:rsidRPr="00C156F6">
              <w:rPr>
                <w:rFonts w:cs="Times New Roman"/>
                <w:noProof/>
                <w:webHidden/>
              </w:rPr>
              <w:fldChar w:fldCharType="begin"/>
            </w:r>
            <w:r w:rsidRPr="00C156F6">
              <w:rPr>
                <w:rFonts w:cs="Times New Roman"/>
                <w:noProof/>
                <w:webHidden/>
              </w:rPr>
              <w:instrText xml:space="preserve"> PAGEREF _Toc222530593 \h </w:instrText>
            </w:r>
            <w:r w:rsidRPr="00C156F6">
              <w:rPr>
                <w:rFonts w:cs="Times New Roman"/>
                <w:noProof/>
                <w:webHidden/>
              </w:rPr>
            </w:r>
            <w:r w:rsidRPr="00C156F6">
              <w:rPr>
                <w:rFonts w:cs="Times New Roman"/>
                <w:noProof/>
                <w:webHidden/>
              </w:rPr>
              <w:fldChar w:fldCharType="separate"/>
            </w:r>
            <w:r w:rsidRPr="00C156F6">
              <w:rPr>
                <w:rFonts w:cs="Times New Roman"/>
                <w:noProof/>
                <w:webHidden/>
              </w:rPr>
              <w:t>6</w:t>
            </w:r>
            <w:r w:rsidRPr="00C156F6">
              <w:rPr>
                <w:rFonts w:cs="Times New Roman"/>
                <w:noProof/>
                <w:webHidden/>
              </w:rPr>
              <w:fldChar w:fldCharType="end"/>
            </w:r>
          </w:hyperlink>
        </w:p>
        <w:p w14:paraId="556F355F" w14:textId="77777777" w:rsidR="00C156F6" w:rsidRPr="00C156F6" w:rsidRDefault="00C156F6">
          <w:pPr>
            <w:pStyle w:val="TOC1"/>
            <w:tabs>
              <w:tab w:val="right" w:leader="dot" w:pos="9016"/>
            </w:tabs>
            <w:rPr>
              <w:rFonts w:eastAsiaTheme="minorEastAsia" w:cs="Times New Roman"/>
              <w:noProof/>
              <w:sz w:val="22"/>
              <w:lang w:eastAsia="en-IN"/>
            </w:rPr>
          </w:pPr>
          <w:hyperlink w:anchor="_Toc222530594" w:history="1">
            <w:r w:rsidRPr="00C156F6">
              <w:rPr>
                <w:rStyle w:val="Hyperlink"/>
                <w:rFonts w:cs="Times New Roman"/>
                <w:noProof/>
              </w:rPr>
              <w:t>Recommendations</w:t>
            </w:r>
            <w:r w:rsidRPr="00C156F6">
              <w:rPr>
                <w:rFonts w:cs="Times New Roman"/>
                <w:noProof/>
                <w:webHidden/>
              </w:rPr>
              <w:tab/>
            </w:r>
            <w:r w:rsidRPr="00C156F6">
              <w:rPr>
                <w:rFonts w:cs="Times New Roman"/>
                <w:noProof/>
                <w:webHidden/>
              </w:rPr>
              <w:fldChar w:fldCharType="begin"/>
            </w:r>
            <w:r w:rsidRPr="00C156F6">
              <w:rPr>
                <w:rFonts w:cs="Times New Roman"/>
                <w:noProof/>
                <w:webHidden/>
              </w:rPr>
              <w:instrText xml:space="preserve"> PAGEREF _Toc222530594 \h </w:instrText>
            </w:r>
            <w:r w:rsidRPr="00C156F6">
              <w:rPr>
                <w:rFonts w:cs="Times New Roman"/>
                <w:noProof/>
                <w:webHidden/>
              </w:rPr>
            </w:r>
            <w:r w:rsidRPr="00C156F6">
              <w:rPr>
                <w:rFonts w:cs="Times New Roman"/>
                <w:noProof/>
                <w:webHidden/>
              </w:rPr>
              <w:fldChar w:fldCharType="separate"/>
            </w:r>
            <w:r w:rsidRPr="00C156F6">
              <w:rPr>
                <w:rFonts w:cs="Times New Roman"/>
                <w:noProof/>
                <w:webHidden/>
              </w:rPr>
              <w:t>7</w:t>
            </w:r>
            <w:r w:rsidRPr="00C156F6">
              <w:rPr>
                <w:rFonts w:cs="Times New Roman"/>
                <w:noProof/>
                <w:webHidden/>
              </w:rPr>
              <w:fldChar w:fldCharType="end"/>
            </w:r>
          </w:hyperlink>
        </w:p>
        <w:p w14:paraId="265F6092" w14:textId="77777777" w:rsidR="00C156F6" w:rsidRPr="00C156F6" w:rsidRDefault="00C156F6">
          <w:pPr>
            <w:pStyle w:val="TOC1"/>
            <w:tabs>
              <w:tab w:val="right" w:leader="dot" w:pos="9016"/>
            </w:tabs>
            <w:rPr>
              <w:rFonts w:eastAsiaTheme="minorEastAsia" w:cs="Times New Roman"/>
              <w:noProof/>
              <w:sz w:val="22"/>
              <w:lang w:eastAsia="en-IN"/>
            </w:rPr>
          </w:pPr>
          <w:hyperlink w:anchor="_Toc222530595" w:history="1">
            <w:r w:rsidRPr="00C156F6">
              <w:rPr>
                <w:rStyle w:val="Hyperlink"/>
                <w:rFonts w:cs="Times New Roman"/>
                <w:noProof/>
              </w:rPr>
              <w:t>Conclusion</w:t>
            </w:r>
            <w:r w:rsidRPr="00C156F6">
              <w:rPr>
                <w:rFonts w:cs="Times New Roman"/>
                <w:noProof/>
                <w:webHidden/>
              </w:rPr>
              <w:tab/>
            </w:r>
            <w:r w:rsidRPr="00C156F6">
              <w:rPr>
                <w:rFonts w:cs="Times New Roman"/>
                <w:noProof/>
                <w:webHidden/>
              </w:rPr>
              <w:fldChar w:fldCharType="begin"/>
            </w:r>
            <w:r w:rsidRPr="00C156F6">
              <w:rPr>
                <w:rFonts w:cs="Times New Roman"/>
                <w:noProof/>
                <w:webHidden/>
              </w:rPr>
              <w:instrText xml:space="preserve"> PAGEREF _Toc222530595 \h </w:instrText>
            </w:r>
            <w:r w:rsidRPr="00C156F6">
              <w:rPr>
                <w:rFonts w:cs="Times New Roman"/>
                <w:noProof/>
                <w:webHidden/>
              </w:rPr>
            </w:r>
            <w:r w:rsidRPr="00C156F6">
              <w:rPr>
                <w:rFonts w:cs="Times New Roman"/>
                <w:noProof/>
                <w:webHidden/>
              </w:rPr>
              <w:fldChar w:fldCharType="separate"/>
            </w:r>
            <w:r w:rsidRPr="00C156F6">
              <w:rPr>
                <w:rFonts w:cs="Times New Roman"/>
                <w:noProof/>
                <w:webHidden/>
              </w:rPr>
              <w:t>7</w:t>
            </w:r>
            <w:r w:rsidRPr="00C156F6">
              <w:rPr>
                <w:rFonts w:cs="Times New Roman"/>
                <w:noProof/>
                <w:webHidden/>
              </w:rPr>
              <w:fldChar w:fldCharType="end"/>
            </w:r>
          </w:hyperlink>
        </w:p>
        <w:p w14:paraId="34087976" w14:textId="77777777" w:rsidR="00C156F6" w:rsidRPr="00C156F6" w:rsidRDefault="00C156F6">
          <w:pPr>
            <w:pStyle w:val="TOC1"/>
            <w:tabs>
              <w:tab w:val="right" w:leader="dot" w:pos="9016"/>
            </w:tabs>
            <w:rPr>
              <w:rFonts w:eastAsiaTheme="minorEastAsia" w:cs="Times New Roman"/>
              <w:noProof/>
              <w:sz w:val="22"/>
              <w:lang w:eastAsia="en-IN"/>
            </w:rPr>
          </w:pPr>
          <w:hyperlink w:anchor="_Toc222530596" w:history="1">
            <w:r w:rsidRPr="00C156F6">
              <w:rPr>
                <w:rStyle w:val="Hyperlink"/>
                <w:rFonts w:cs="Times New Roman"/>
                <w:noProof/>
              </w:rPr>
              <w:t>References</w:t>
            </w:r>
            <w:r w:rsidRPr="00C156F6">
              <w:rPr>
                <w:rFonts w:cs="Times New Roman"/>
                <w:noProof/>
                <w:webHidden/>
              </w:rPr>
              <w:tab/>
            </w:r>
            <w:r w:rsidRPr="00C156F6">
              <w:rPr>
                <w:rFonts w:cs="Times New Roman"/>
                <w:noProof/>
                <w:webHidden/>
              </w:rPr>
              <w:fldChar w:fldCharType="begin"/>
            </w:r>
            <w:r w:rsidRPr="00C156F6">
              <w:rPr>
                <w:rFonts w:cs="Times New Roman"/>
                <w:noProof/>
                <w:webHidden/>
              </w:rPr>
              <w:instrText xml:space="preserve"> PAGEREF _Toc222530596 \h </w:instrText>
            </w:r>
            <w:r w:rsidRPr="00C156F6">
              <w:rPr>
                <w:rFonts w:cs="Times New Roman"/>
                <w:noProof/>
                <w:webHidden/>
              </w:rPr>
            </w:r>
            <w:r w:rsidRPr="00C156F6">
              <w:rPr>
                <w:rFonts w:cs="Times New Roman"/>
                <w:noProof/>
                <w:webHidden/>
              </w:rPr>
              <w:fldChar w:fldCharType="separate"/>
            </w:r>
            <w:r w:rsidRPr="00C156F6">
              <w:rPr>
                <w:rFonts w:cs="Times New Roman"/>
                <w:noProof/>
                <w:webHidden/>
              </w:rPr>
              <w:t>8</w:t>
            </w:r>
            <w:r w:rsidRPr="00C156F6">
              <w:rPr>
                <w:rFonts w:cs="Times New Roman"/>
                <w:noProof/>
                <w:webHidden/>
              </w:rPr>
              <w:fldChar w:fldCharType="end"/>
            </w:r>
          </w:hyperlink>
        </w:p>
        <w:p w14:paraId="44287517" w14:textId="77777777" w:rsidR="00204576" w:rsidRPr="00C156F6" w:rsidRDefault="00204576">
          <w:r w:rsidRPr="00C156F6">
            <w:rPr>
              <w:b/>
              <w:bCs/>
              <w:noProof/>
            </w:rPr>
            <w:fldChar w:fldCharType="end"/>
          </w:r>
        </w:p>
      </w:sdtContent>
    </w:sdt>
    <w:p w14:paraId="5F20C94C" w14:textId="77777777" w:rsidR="00204576" w:rsidRPr="00C156F6" w:rsidRDefault="00204576" w:rsidP="00204576">
      <w:pPr>
        <w:spacing w:line="360" w:lineRule="auto"/>
        <w:jc w:val="both"/>
      </w:pPr>
    </w:p>
    <w:p w14:paraId="07D74F91" w14:textId="77777777" w:rsidR="00204576" w:rsidRPr="00C156F6" w:rsidRDefault="00204576" w:rsidP="00204576">
      <w:pPr>
        <w:spacing w:line="360" w:lineRule="auto"/>
        <w:jc w:val="both"/>
      </w:pPr>
    </w:p>
    <w:p w14:paraId="6A1410D1" w14:textId="77777777" w:rsidR="00204576" w:rsidRPr="00C156F6" w:rsidRDefault="00204576" w:rsidP="00204576">
      <w:pPr>
        <w:spacing w:line="360" w:lineRule="auto"/>
        <w:jc w:val="both"/>
      </w:pPr>
    </w:p>
    <w:p w14:paraId="1ED60309" w14:textId="77777777" w:rsidR="00204576" w:rsidRPr="00C156F6" w:rsidRDefault="00204576" w:rsidP="00204576">
      <w:pPr>
        <w:spacing w:line="360" w:lineRule="auto"/>
        <w:jc w:val="both"/>
      </w:pPr>
    </w:p>
    <w:p w14:paraId="133F3355" w14:textId="77777777" w:rsidR="00204576" w:rsidRPr="00C156F6" w:rsidRDefault="00204576" w:rsidP="00204576">
      <w:pPr>
        <w:spacing w:line="360" w:lineRule="auto"/>
        <w:jc w:val="both"/>
      </w:pPr>
    </w:p>
    <w:p w14:paraId="7AA10D28" w14:textId="77777777" w:rsidR="00204576" w:rsidRPr="00C156F6" w:rsidRDefault="00204576" w:rsidP="00204576">
      <w:pPr>
        <w:spacing w:line="360" w:lineRule="auto"/>
        <w:jc w:val="both"/>
      </w:pPr>
    </w:p>
    <w:p w14:paraId="0F82AA1A" w14:textId="77777777" w:rsidR="00204576" w:rsidRPr="00C156F6" w:rsidRDefault="00204576" w:rsidP="00204576">
      <w:pPr>
        <w:spacing w:line="360" w:lineRule="auto"/>
        <w:jc w:val="both"/>
      </w:pPr>
    </w:p>
    <w:p w14:paraId="22C45095" w14:textId="77777777" w:rsidR="00204576" w:rsidRPr="00C156F6" w:rsidRDefault="00204576" w:rsidP="00204576">
      <w:pPr>
        <w:spacing w:line="360" w:lineRule="auto"/>
        <w:jc w:val="both"/>
      </w:pPr>
    </w:p>
    <w:p w14:paraId="60543340" w14:textId="77777777" w:rsidR="00204576" w:rsidRPr="00C156F6" w:rsidRDefault="00204576" w:rsidP="00204576">
      <w:pPr>
        <w:spacing w:line="360" w:lineRule="auto"/>
        <w:jc w:val="both"/>
      </w:pPr>
    </w:p>
    <w:p w14:paraId="193F1743" w14:textId="77777777" w:rsidR="00204576" w:rsidRPr="00C156F6" w:rsidRDefault="00204576" w:rsidP="00204576">
      <w:pPr>
        <w:spacing w:line="360" w:lineRule="auto"/>
        <w:jc w:val="both"/>
      </w:pPr>
    </w:p>
    <w:p w14:paraId="246C263B" w14:textId="77777777" w:rsidR="00204576" w:rsidRPr="00C156F6" w:rsidRDefault="00204576" w:rsidP="00204576">
      <w:pPr>
        <w:spacing w:line="360" w:lineRule="auto"/>
        <w:jc w:val="both"/>
      </w:pPr>
    </w:p>
    <w:p w14:paraId="64036472" w14:textId="77777777" w:rsidR="00204576" w:rsidRPr="00C156F6" w:rsidRDefault="00204576" w:rsidP="00204576">
      <w:pPr>
        <w:spacing w:line="360" w:lineRule="auto"/>
        <w:jc w:val="both"/>
      </w:pPr>
    </w:p>
    <w:p w14:paraId="71316066" w14:textId="77777777" w:rsidR="00204576" w:rsidRPr="00C156F6" w:rsidRDefault="00204576" w:rsidP="00204576">
      <w:pPr>
        <w:spacing w:line="360" w:lineRule="auto"/>
        <w:jc w:val="both"/>
      </w:pPr>
    </w:p>
    <w:p w14:paraId="0E4C13FB" w14:textId="77777777" w:rsidR="00204576" w:rsidRPr="00C156F6" w:rsidRDefault="00204576" w:rsidP="00204576">
      <w:pPr>
        <w:spacing w:line="360" w:lineRule="auto"/>
        <w:jc w:val="both"/>
      </w:pPr>
    </w:p>
    <w:p w14:paraId="17A73F74" w14:textId="77777777" w:rsidR="00204576" w:rsidRPr="00C156F6" w:rsidRDefault="00204576" w:rsidP="00204576">
      <w:pPr>
        <w:spacing w:line="360" w:lineRule="auto"/>
        <w:jc w:val="both"/>
      </w:pPr>
    </w:p>
    <w:p w14:paraId="063A129F" w14:textId="77777777" w:rsidR="00204576" w:rsidRPr="00C156F6" w:rsidRDefault="00204576" w:rsidP="00204576">
      <w:pPr>
        <w:spacing w:line="360" w:lineRule="auto"/>
        <w:jc w:val="both"/>
      </w:pPr>
    </w:p>
    <w:p w14:paraId="7CE90A31" w14:textId="77777777" w:rsidR="00204576" w:rsidRPr="00C156F6" w:rsidRDefault="00204576" w:rsidP="00204576">
      <w:pPr>
        <w:spacing w:line="360" w:lineRule="auto"/>
        <w:jc w:val="both"/>
      </w:pPr>
    </w:p>
    <w:p w14:paraId="2A84BE93" w14:textId="77777777" w:rsidR="00B4338C" w:rsidRDefault="00B4338C" w:rsidP="00E770E7">
      <w:pPr>
        <w:pStyle w:val="Heading1"/>
        <w:jc w:val="both"/>
        <w:rPr>
          <w:rFonts w:ascii="Arial" w:hAnsi="Arial" w:cs="Arial"/>
          <w:sz w:val="22"/>
          <w:szCs w:val="22"/>
        </w:rPr>
      </w:pPr>
      <w:bookmarkStart w:id="0" w:name="_Toc222530589"/>
    </w:p>
    <w:p w14:paraId="4F618C29" w14:textId="77777777" w:rsidR="00B4338C" w:rsidRDefault="00B4338C" w:rsidP="00E770E7">
      <w:pPr>
        <w:pStyle w:val="Heading1"/>
        <w:jc w:val="both"/>
        <w:rPr>
          <w:rFonts w:ascii="Arial" w:hAnsi="Arial" w:cs="Arial"/>
          <w:sz w:val="22"/>
          <w:szCs w:val="22"/>
        </w:rPr>
      </w:pPr>
    </w:p>
    <w:p w14:paraId="69001EE0" w14:textId="77777777" w:rsidR="00B4338C" w:rsidRPr="00B4338C" w:rsidRDefault="00B4338C" w:rsidP="00B4338C">
      <w:pPr>
        <w:rPr>
          <w:lang w:val="en-IN" w:eastAsia="en-US"/>
        </w:rPr>
      </w:pPr>
    </w:p>
    <w:p w14:paraId="1338EEFE" w14:textId="09D87086" w:rsidR="00204576" w:rsidRPr="007339C4" w:rsidRDefault="00204576" w:rsidP="00E770E7">
      <w:pPr>
        <w:pStyle w:val="Heading1"/>
        <w:jc w:val="both"/>
        <w:rPr>
          <w:rFonts w:ascii="Arial" w:hAnsi="Arial" w:cs="Arial"/>
          <w:sz w:val="22"/>
          <w:szCs w:val="22"/>
        </w:rPr>
      </w:pPr>
      <w:r w:rsidRPr="007339C4">
        <w:rPr>
          <w:rFonts w:ascii="Arial" w:hAnsi="Arial" w:cs="Arial"/>
          <w:sz w:val="22"/>
          <w:szCs w:val="22"/>
        </w:rPr>
        <w:lastRenderedPageBreak/>
        <w:t>Introduction</w:t>
      </w:r>
      <w:bookmarkEnd w:id="0"/>
    </w:p>
    <w:p w14:paraId="0A353D0D" w14:textId="06297BED" w:rsidR="00204576" w:rsidRPr="007339C4" w:rsidRDefault="00622411" w:rsidP="00E770E7">
      <w:pPr>
        <w:spacing w:line="360" w:lineRule="auto"/>
        <w:jc w:val="both"/>
        <w:rPr>
          <w:rFonts w:ascii="Arial" w:hAnsi="Arial" w:cs="Arial"/>
          <w:sz w:val="22"/>
          <w:szCs w:val="22"/>
        </w:rPr>
      </w:pPr>
      <w:r w:rsidRPr="007339C4">
        <w:rPr>
          <w:rFonts w:ascii="Arial" w:hAnsi="Arial" w:cs="Arial"/>
          <w:sz w:val="22"/>
          <w:szCs w:val="22"/>
        </w:rPr>
        <w:t>G</w:t>
      </w:r>
      <w:r w:rsidR="002A76ED" w:rsidRPr="007339C4">
        <w:rPr>
          <w:rFonts w:ascii="Arial" w:hAnsi="Arial" w:cs="Arial"/>
          <w:sz w:val="22"/>
          <w:szCs w:val="22"/>
        </w:rPr>
        <w:t>ener</w:t>
      </w:r>
      <w:r w:rsidR="00C7017F" w:rsidRPr="007339C4">
        <w:rPr>
          <w:rFonts w:ascii="Arial" w:hAnsi="Arial" w:cs="Arial"/>
          <w:sz w:val="22"/>
          <w:szCs w:val="22"/>
        </w:rPr>
        <w:t xml:space="preserve">alised </w:t>
      </w:r>
      <w:r w:rsidR="00204576" w:rsidRPr="007339C4">
        <w:rPr>
          <w:rFonts w:ascii="Arial" w:hAnsi="Arial" w:cs="Arial"/>
          <w:sz w:val="22"/>
          <w:szCs w:val="22"/>
        </w:rPr>
        <w:t>anxiety disorders are viewed as one of the most common mental health conditions worldwide and a great burden of disease, impairment, and reduced quality of life. They are associated with the poor occupational functioning, poor social relationship and high utilisation of healthcare</w:t>
      </w:r>
      <w:r w:rsidR="00A817D2" w:rsidRPr="007339C4">
        <w:rPr>
          <w:rFonts w:ascii="Arial" w:hAnsi="Arial" w:cs="Arial"/>
          <w:sz w:val="22"/>
          <w:szCs w:val="22"/>
        </w:rPr>
        <w:t xml:space="preserve"> </w:t>
      </w:r>
      <w:r w:rsidR="00A817D2" w:rsidRPr="006768BD">
        <w:rPr>
          <w:rFonts w:ascii="Arial" w:hAnsi="Arial" w:cs="Arial"/>
          <w:sz w:val="22"/>
          <w:szCs w:val="22"/>
        </w:rPr>
        <w:t>(Wilmer, Anderson and Reynolds, 2021)</w:t>
      </w:r>
      <w:r w:rsidR="00204576" w:rsidRPr="006768BD">
        <w:rPr>
          <w:rFonts w:ascii="Arial" w:hAnsi="Arial" w:cs="Arial"/>
          <w:sz w:val="22"/>
          <w:szCs w:val="22"/>
        </w:rPr>
        <w:t>.</w:t>
      </w:r>
      <w:r w:rsidR="00204576" w:rsidRPr="007339C4">
        <w:rPr>
          <w:rFonts w:ascii="Arial" w:hAnsi="Arial" w:cs="Arial"/>
          <w:sz w:val="22"/>
          <w:szCs w:val="22"/>
        </w:rPr>
        <w:t xml:space="preserve"> Contemporary diagnostic schemes, notably, the International Classification of Diseases, Eleventh Revision </w:t>
      </w:r>
      <w:r w:rsidR="00635B46">
        <w:rPr>
          <w:rFonts w:ascii="Arial" w:hAnsi="Arial" w:cs="Arial"/>
          <w:sz w:val="22"/>
        </w:rPr>
        <w:t xml:space="preserve">(ICD-11), are quite efficient in terms of defining, categorising, and </w:t>
      </w:r>
      <w:r w:rsidR="00A374AC">
        <w:rPr>
          <w:rFonts w:ascii="Arial" w:hAnsi="Arial" w:cs="Arial"/>
          <w:sz w:val="22"/>
        </w:rPr>
        <w:t xml:space="preserve">providing </w:t>
      </w:r>
      <w:r w:rsidR="00635B46">
        <w:rPr>
          <w:rFonts w:ascii="Arial" w:hAnsi="Arial" w:cs="Arial"/>
          <w:sz w:val="22"/>
        </w:rPr>
        <w:t xml:space="preserve">management recommendations </w:t>
      </w:r>
      <w:r w:rsidR="00A374AC">
        <w:rPr>
          <w:rFonts w:ascii="Arial" w:hAnsi="Arial" w:cs="Arial"/>
          <w:sz w:val="22"/>
        </w:rPr>
        <w:t>for</w:t>
      </w:r>
      <w:r w:rsidR="00635B46">
        <w:rPr>
          <w:rFonts w:ascii="Arial" w:hAnsi="Arial" w:cs="Arial"/>
          <w:sz w:val="22"/>
        </w:rPr>
        <w:t xml:space="preserve"> the said disorder.</w:t>
      </w:r>
      <w:r w:rsidR="00204576" w:rsidRPr="007339C4">
        <w:rPr>
          <w:rFonts w:ascii="Arial" w:hAnsi="Arial" w:cs="Arial"/>
          <w:sz w:val="22"/>
          <w:szCs w:val="22"/>
        </w:rPr>
        <w:t xml:space="preserve"> The classification systems are not only affecting the clinical practice, but also the research priorities, the formation of the policies and the manner in which mental sickness is perceived by the people. However, psychiatric classification has been contentious with claims being made on the validity of diagnosis, generalizability across cultures and the risk of medicalising the normal emotional </w:t>
      </w:r>
      <w:r w:rsidR="0073411A" w:rsidRPr="007339C4">
        <w:rPr>
          <w:rFonts w:ascii="Arial" w:hAnsi="Arial" w:cs="Arial"/>
          <w:sz w:val="22"/>
          <w:szCs w:val="22"/>
        </w:rPr>
        <w:t>exp</w:t>
      </w:r>
      <w:r w:rsidR="001056BE" w:rsidRPr="007339C4">
        <w:rPr>
          <w:rFonts w:ascii="Arial" w:hAnsi="Arial" w:cs="Arial"/>
          <w:sz w:val="22"/>
          <w:szCs w:val="22"/>
        </w:rPr>
        <w:t>eriences</w:t>
      </w:r>
      <w:r w:rsidR="00204576" w:rsidRPr="007339C4">
        <w:rPr>
          <w:rFonts w:ascii="Arial" w:hAnsi="Arial" w:cs="Arial"/>
          <w:sz w:val="22"/>
          <w:szCs w:val="22"/>
        </w:rPr>
        <w:t>.</w:t>
      </w:r>
    </w:p>
    <w:p w14:paraId="0738CC18" w14:textId="77777777" w:rsidR="00225C68" w:rsidRDefault="00225C68" w:rsidP="00E770E7">
      <w:pPr>
        <w:spacing w:line="360" w:lineRule="auto"/>
        <w:jc w:val="both"/>
        <w:rPr>
          <w:rFonts w:ascii="Arial" w:hAnsi="Arial" w:cs="Arial"/>
          <w:sz w:val="22"/>
          <w:szCs w:val="22"/>
        </w:rPr>
      </w:pPr>
    </w:p>
    <w:p w14:paraId="3773C6BB" w14:textId="5498DBE5" w:rsidR="00204576" w:rsidRPr="007339C4" w:rsidRDefault="001056BE" w:rsidP="00E770E7">
      <w:pPr>
        <w:spacing w:line="360" w:lineRule="auto"/>
        <w:jc w:val="both"/>
        <w:rPr>
          <w:rFonts w:ascii="Arial" w:hAnsi="Arial" w:cs="Arial"/>
          <w:sz w:val="22"/>
          <w:szCs w:val="22"/>
        </w:rPr>
      </w:pPr>
      <w:r w:rsidRPr="007339C4">
        <w:rPr>
          <w:rFonts w:ascii="Arial" w:hAnsi="Arial" w:cs="Arial"/>
          <w:sz w:val="22"/>
          <w:szCs w:val="22"/>
        </w:rPr>
        <w:t>Generali</w:t>
      </w:r>
      <w:r w:rsidR="00FA2F2E" w:rsidRPr="007339C4">
        <w:rPr>
          <w:rFonts w:ascii="Arial" w:hAnsi="Arial" w:cs="Arial"/>
          <w:sz w:val="22"/>
          <w:szCs w:val="22"/>
        </w:rPr>
        <w:t>sed a</w:t>
      </w:r>
      <w:r w:rsidR="00204576" w:rsidRPr="007339C4">
        <w:rPr>
          <w:rFonts w:ascii="Arial" w:hAnsi="Arial" w:cs="Arial"/>
          <w:sz w:val="22"/>
          <w:szCs w:val="22"/>
        </w:rPr>
        <w:t>nxiety disorders are classified under mental, behavioural and neurodevelopmental disorders, in the extensive attempt to rectify the earlier models, by prioriti</w:t>
      </w:r>
      <w:r w:rsidR="00FA2F2E" w:rsidRPr="007339C4">
        <w:rPr>
          <w:rFonts w:ascii="Arial" w:hAnsi="Arial" w:cs="Arial"/>
          <w:sz w:val="22"/>
          <w:szCs w:val="22"/>
        </w:rPr>
        <w:t>s</w:t>
      </w:r>
      <w:r w:rsidR="00204576" w:rsidRPr="007339C4">
        <w:rPr>
          <w:rFonts w:ascii="Arial" w:hAnsi="Arial" w:cs="Arial"/>
          <w:sz w:val="22"/>
          <w:szCs w:val="22"/>
        </w:rPr>
        <w:t>ing functional impairment and ongoing distressing symptoms to the individual, rather than one name</w:t>
      </w:r>
      <w:r w:rsidR="00A817D2" w:rsidRPr="007339C4">
        <w:rPr>
          <w:rFonts w:ascii="Arial" w:hAnsi="Arial" w:cs="Arial"/>
          <w:sz w:val="22"/>
          <w:szCs w:val="22"/>
        </w:rPr>
        <w:t xml:space="preserve"> </w:t>
      </w:r>
      <w:r w:rsidR="00A817D2" w:rsidRPr="006768BD">
        <w:rPr>
          <w:rFonts w:ascii="Arial" w:hAnsi="Arial" w:cs="Arial"/>
          <w:sz w:val="22"/>
          <w:szCs w:val="22"/>
        </w:rPr>
        <w:t xml:space="preserve">(Javaid </w:t>
      </w:r>
      <w:r w:rsidR="00A817D2" w:rsidRPr="006768BD">
        <w:rPr>
          <w:rFonts w:ascii="Arial" w:hAnsi="Arial" w:cs="Arial"/>
          <w:i/>
          <w:iCs/>
          <w:sz w:val="22"/>
          <w:szCs w:val="22"/>
        </w:rPr>
        <w:t>et al</w:t>
      </w:r>
      <w:r w:rsidR="00A817D2" w:rsidRPr="006768BD">
        <w:rPr>
          <w:rFonts w:ascii="Arial" w:hAnsi="Arial" w:cs="Arial"/>
          <w:sz w:val="22"/>
          <w:szCs w:val="22"/>
        </w:rPr>
        <w:t>., 2023)</w:t>
      </w:r>
      <w:r w:rsidR="00204576" w:rsidRPr="006768BD">
        <w:rPr>
          <w:rFonts w:ascii="Arial" w:hAnsi="Arial" w:cs="Arial"/>
          <w:sz w:val="22"/>
          <w:szCs w:val="22"/>
        </w:rPr>
        <w:t>.</w:t>
      </w:r>
      <w:r w:rsidR="00204576" w:rsidRPr="007339C4">
        <w:rPr>
          <w:rFonts w:ascii="Arial" w:hAnsi="Arial" w:cs="Arial"/>
          <w:sz w:val="22"/>
          <w:szCs w:val="22"/>
        </w:rPr>
        <w:t xml:space="preserve"> This framework has its shortcomings despite the systematic approach of diagnosis and treatment. The dilemma still persists on the boundaries of health and pathological anxiety, social determinants in generating distress and the effects of diagnostic labelling to individuals and health systems. This report is a critical discussion on</w:t>
      </w:r>
      <w:r w:rsidR="0008079A" w:rsidRPr="007339C4">
        <w:rPr>
          <w:rFonts w:ascii="Arial" w:hAnsi="Arial" w:cs="Arial"/>
          <w:sz w:val="22"/>
          <w:szCs w:val="22"/>
        </w:rPr>
        <w:t xml:space="preserve"> generalised</w:t>
      </w:r>
      <w:r w:rsidR="00204576" w:rsidRPr="007339C4">
        <w:rPr>
          <w:rFonts w:ascii="Arial" w:hAnsi="Arial" w:cs="Arial"/>
          <w:sz w:val="22"/>
          <w:szCs w:val="22"/>
        </w:rPr>
        <w:t xml:space="preserve"> anxiety disorders as per the definition of ICD-11, the classification, diagnostic, treatment and rehabilitation techniques. It also examines the prevailing debates on the conceptualisation and management of the same prior to providing a recommendation on how the future classification and practice can be improved.</w:t>
      </w:r>
    </w:p>
    <w:p w14:paraId="6F9BD7CF" w14:textId="77777777" w:rsidR="00204576" w:rsidRPr="007339C4" w:rsidRDefault="00204576" w:rsidP="00E770E7">
      <w:pPr>
        <w:pStyle w:val="Heading1"/>
        <w:jc w:val="both"/>
        <w:rPr>
          <w:rFonts w:ascii="Arial" w:hAnsi="Arial" w:cs="Arial"/>
          <w:sz w:val="22"/>
          <w:szCs w:val="22"/>
        </w:rPr>
      </w:pPr>
      <w:bookmarkStart w:id="1" w:name="_Toc222530590"/>
      <w:r w:rsidRPr="007339C4">
        <w:rPr>
          <w:rFonts w:ascii="Arial" w:hAnsi="Arial" w:cs="Arial"/>
          <w:sz w:val="22"/>
          <w:szCs w:val="22"/>
        </w:rPr>
        <w:t>ICD-11 Classification and Diagnosis</w:t>
      </w:r>
      <w:bookmarkEnd w:id="1"/>
    </w:p>
    <w:p w14:paraId="48B32546" w14:textId="30012245" w:rsidR="00204576" w:rsidRPr="007339C4" w:rsidRDefault="000B7CC3" w:rsidP="00E770E7">
      <w:pPr>
        <w:spacing w:line="360" w:lineRule="auto"/>
        <w:jc w:val="both"/>
        <w:rPr>
          <w:rFonts w:ascii="Arial" w:hAnsi="Arial" w:cs="Arial"/>
          <w:sz w:val="22"/>
          <w:szCs w:val="22"/>
        </w:rPr>
      </w:pPr>
      <w:r w:rsidRPr="007339C4">
        <w:rPr>
          <w:rFonts w:ascii="Arial" w:hAnsi="Arial" w:cs="Arial"/>
          <w:sz w:val="22"/>
          <w:szCs w:val="22"/>
        </w:rPr>
        <w:t>Generalised a</w:t>
      </w:r>
      <w:r w:rsidR="00204576" w:rsidRPr="007339C4">
        <w:rPr>
          <w:rFonts w:ascii="Arial" w:hAnsi="Arial" w:cs="Arial"/>
          <w:sz w:val="22"/>
          <w:szCs w:val="22"/>
        </w:rPr>
        <w:t>nxiety disorders are classified under ICD-11</w:t>
      </w:r>
      <w:r w:rsidR="00AA124C" w:rsidRPr="007339C4">
        <w:rPr>
          <w:rFonts w:ascii="Arial" w:hAnsi="Arial" w:cs="Arial"/>
          <w:sz w:val="22"/>
          <w:szCs w:val="22"/>
        </w:rPr>
        <w:t xml:space="preserve"> </w:t>
      </w:r>
      <w:r w:rsidR="00B9106E" w:rsidRPr="006768BD">
        <w:rPr>
          <w:rFonts w:ascii="Arial" w:hAnsi="Arial" w:cs="Arial"/>
          <w:sz w:val="22"/>
          <w:szCs w:val="22"/>
        </w:rPr>
        <w:t>(</w:t>
      </w:r>
      <w:r w:rsidR="00CE5868" w:rsidRPr="006768BD">
        <w:rPr>
          <w:rFonts w:ascii="Arial" w:hAnsi="Arial" w:cs="Arial"/>
          <w:sz w:val="22"/>
          <w:szCs w:val="22"/>
        </w:rPr>
        <w:t>Wo</w:t>
      </w:r>
      <w:r w:rsidR="00AA124C" w:rsidRPr="006768BD">
        <w:rPr>
          <w:rFonts w:ascii="Arial" w:hAnsi="Arial" w:cs="Arial"/>
          <w:sz w:val="22"/>
          <w:szCs w:val="22"/>
        </w:rPr>
        <w:t>r</w:t>
      </w:r>
      <w:r w:rsidR="00CE5868" w:rsidRPr="006768BD">
        <w:rPr>
          <w:rFonts w:ascii="Arial" w:hAnsi="Arial" w:cs="Arial"/>
          <w:sz w:val="22"/>
          <w:szCs w:val="22"/>
        </w:rPr>
        <w:t>ld Health Organi</w:t>
      </w:r>
      <w:r w:rsidR="00AA124C" w:rsidRPr="006768BD">
        <w:rPr>
          <w:rFonts w:ascii="Arial" w:hAnsi="Arial" w:cs="Arial"/>
          <w:sz w:val="22"/>
          <w:szCs w:val="22"/>
        </w:rPr>
        <w:t>s</w:t>
      </w:r>
      <w:r w:rsidR="00CE5868" w:rsidRPr="006768BD">
        <w:rPr>
          <w:rFonts w:ascii="Arial" w:hAnsi="Arial" w:cs="Arial"/>
          <w:sz w:val="22"/>
          <w:szCs w:val="22"/>
        </w:rPr>
        <w:t>ation</w:t>
      </w:r>
      <w:r w:rsidR="00AA124C" w:rsidRPr="006768BD">
        <w:rPr>
          <w:rFonts w:ascii="Arial" w:hAnsi="Arial" w:cs="Arial"/>
          <w:sz w:val="22"/>
          <w:szCs w:val="22"/>
        </w:rPr>
        <w:t>, 20</w:t>
      </w:r>
      <w:r w:rsidR="00BC6CD4" w:rsidRPr="006768BD">
        <w:rPr>
          <w:rFonts w:ascii="Arial" w:hAnsi="Arial" w:cs="Arial"/>
          <w:sz w:val="22"/>
        </w:rPr>
        <w:t>19</w:t>
      </w:r>
      <w:r w:rsidR="00AA124C" w:rsidRPr="006768BD">
        <w:rPr>
          <w:rFonts w:ascii="Arial" w:hAnsi="Arial" w:cs="Arial"/>
          <w:sz w:val="22"/>
          <w:szCs w:val="22"/>
        </w:rPr>
        <w:t>)</w:t>
      </w:r>
      <w:r w:rsidR="00204576" w:rsidRPr="007339C4">
        <w:rPr>
          <w:rFonts w:ascii="Arial" w:hAnsi="Arial" w:cs="Arial"/>
          <w:sz w:val="22"/>
          <w:szCs w:val="22"/>
        </w:rPr>
        <w:t xml:space="preserve"> as excessive conditions, in terms of the fear, worry and avoidance of behaviour that is not in proportion to the danger involved, and is chronic. Among the disorders that can be categorised under this are the generalised anxiety disorder, panic disorder, agoraphobia, social anxiety disorder as well as specific phobia</w:t>
      </w:r>
      <w:r w:rsidR="00A817D2" w:rsidRPr="007339C4">
        <w:rPr>
          <w:rFonts w:ascii="Arial" w:hAnsi="Arial" w:cs="Arial"/>
          <w:sz w:val="22"/>
          <w:szCs w:val="22"/>
        </w:rPr>
        <w:t xml:space="preserve"> </w:t>
      </w:r>
      <w:r w:rsidR="00A817D2" w:rsidRPr="006768BD">
        <w:rPr>
          <w:rFonts w:ascii="Arial" w:hAnsi="Arial" w:cs="Arial"/>
          <w:sz w:val="22"/>
          <w:szCs w:val="22"/>
        </w:rPr>
        <w:t xml:space="preserve">(Reed </w:t>
      </w:r>
      <w:r w:rsidR="00A817D2" w:rsidRPr="006768BD">
        <w:rPr>
          <w:rFonts w:ascii="Arial" w:hAnsi="Arial" w:cs="Arial"/>
          <w:i/>
          <w:iCs/>
          <w:sz w:val="22"/>
          <w:szCs w:val="22"/>
        </w:rPr>
        <w:t>et al.</w:t>
      </w:r>
      <w:r w:rsidR="00A817D2" w:rsidRPr="006768BD">
        <w:rPr>
          <w:rFonts w:ascii="Arial" w:hAnsi="Arial" w:cs="Arial"/>
          <w:sz w:val="22"/>
          <w:szCs w:val="22"/>
        </w:rPr>
        <w:t>, 2019)</w:t>
      </w:r>
      <w:r w:rsidR="00204576" w:rsidRPr="006768BD">
        <w:rPr>
          <w:rFonts w:ascii="Arial" w:hAnsi="Arial" w:cs="Arial"/>
          <w:sz w:val="22"/>
          <w:szCs w:val="22"/>
        </w:rPr>
        <w:t>.</w:t>
      </w:r>
      <w:r w:rsidR="00204576" w:rsidRPr="007339C4">
        <w:rPr>
          <w:rFonts w:ascii="Arial" w:hAnsi="Arial" w:cs="Arial"/>
          <w:sz w:val="22"/>
          <w:szCs w:val="22"/>
        </w:rPr>
        <w:t xml:space="preserve"> It was a categorisation that indicates a movement towards the identification of both emotional and functional elements of distress that indicate that symptoms must imply significant impairment in either personal, professional or social functioning to be regarded as diagnostic. The plan is to reduce cases of overdiagnosis by detecting the short-term response of stress and long-term mental illnesses.</w:t>
      </w:r>
    </w:p>
    <w:p w14:paraId="6DCB4E2D" w14:textId="77777777" w:rsidR="00834834" w:rsidRDefault="00834834" w:rsidP="00E770E7">
      <w:pPr>
        <w:spacing w:line="360" w:lineRule="auto"/>
        <w:jc w:val="both"/>
        <w:rPr>
          <w:rFonts w:ascii="Arial" w:hAnsi="Arial" w:cs="Arial"/>
          <w:sz w:val="22"/>
        </w:rPr>
      </w:pPr>
    </w:p>
    <w:p w14:paraId="1BA9B8B0" w14:textId="160C37F4" w:rsidR="00204576" w:rsidRPr="007339C4" w:rsidRDefault="004C79E7" w:rsidP="00E770E7">
      <w:pPr>
        <w:spacing w:line="360" w:lineRule="auto"/>
        <w:jc w:val="both"/>
        <w:rPr>
          <w:rFonts w:ascii="Arial" w:hAnsi="Arial" w:cs="Arial"/>
          <w:sz w:val="22"/>
          <w:szCs w:val="22"/>
        </w:rPr>
      </w:pPr>
      <w:r>
        <w:rPr>
          <w:rFonts w:ascii="Arial" w:hAnsi="Arial" w:cs="Arial"/>
          <w:sz w:val="22"/>
        </w:rPr>
        <w:lastRenderedPageBreak/>
        <w:t xml:space="preserve">The </w:t>
      </w:r>
      <w:r w:rsidR="00204576" w:rsidRPr="007339C4">
        <w:rPr>
          <w:rFonts w:ascii="Arial" w:hAnsi="Arial" w:cs="Arial"/>
          <w:sz w:val="22"/>
          <w:szCs w:val="22"/>
        </w:rPr>
        <w:t>ICD-11 diagnostic process is founded on the clinician judgement according to the clinical interview with the assistance of the criteria of the symptom duration and impairment. The physiological symptoms assessed by the clinicians are high arousal or tension somatic and cognitive patterns of excessive worry and anticipatory fear. It is worth noting that ICD-11 requires the clinician to consider contextual factors, including cultural requirements and environmental stressors, when determining whether the degree of anxiety is more than is anticipated</w:t>
      </w:r>
      <w:r w:rsidR="00A817D2" w:rsidRPr="007339C4">
        <w:rPr>
          <w:rFonts w:ascii="Arial" w:hAnsi="Arial" w:cs="Arial"/>
          <w:sz w:val="22"/>
          <w:szCs w:val="22"/>
        </w:rPr>
        <w:t xml:space="preserve"> </w:t>
      </w:r>
      <w:r w:rsidR="00A817D2" w:rsidRPr="006768BD">
        <w:rPr>
          <w:rFonts w:ascii="Arial" w:hAnsi="Arial" w:cs="Arial"/>
          <w:sz w:val="22"/>
          <w:szCs w:val="22"/>
        </w:rPr>
        <w:t>(</w:t>
      </w:r>
      <w:proofErr w:type="spellStart"/>
      <w:r w:rsidR="001428BC" w:rsidRPr="006768BD">
        <w:rPr>
          <w:rFonts w:ascii="Arial" w:hAnsi="Arial" w:cs="Arial"/>
          <w:sz w:val="22"/>
        </w:rPr>
        <w:t>Gureje</w:t>
      </w:r>
      <w:proofErr w:type="spellEnd"/>
      <w:r w:rsidR="006B153A" w:rsidRPr="006768BD">
        <w:rPr>
          <w:rFonts w:ascii="Arial" w:hAnsi="Arial" w:cs="Arial"/>
          <w:sz w:val="22"/>
        </w:rPr>
        <w:t xml:space="preserve"> </w:t>
      </w:r>
      <w:r w:rsidR="006B153A" w:rsidRPr="006768BD">
        <w:rPr>
          <w:rFonts w:ascii="Arial" w:hAnsi="Arial" w:cs="Arial"/>
          <w:i/>
          <w:iCs/>
          <w:sz w:val="22"/>
        </w:rPr>
        <w:t>et al</w:t>
      </w:r>
      <w:r w:rsidR="000F318D" w:rsidRPr="006768BD">
        <w:rPr>
          <w:rFonts w:ascii="Arial" w:hAnsi="Arial" w:cs="Arial"/>
          <w:i/>
          <w:iCs/>
          <w:sz w:val="22"/>
        </w:rPr>
        <w:t>.,</w:t>
      </w:r>
      <w:r w:rsidR="001428BC" w:rsidRPr="006768BD">
        <w:rPr>
          <w:rFonts w:ascii="Arial" w:hAnsi="Arial" w:cs="Arial"/>
          <w:sz w:val="22"/>
        </w:rPr>
        <w:t xml:space="preserve"> 2019</w:t>
      </w:r>
      <w:r w:rsidR="008D7D40" w:rsidRPr="006768BD">
        <w:rPr>
          <w:rFonts w:ascii="Arial" w:hAnsi="Arial" w:cs="Arial"/>
          <w:sz w:val="22"/>
        </w:rPr>
        <w:t>)</w:t>
      </w:r>
      <w:r w:rsidR="00204576" w:rsidRPr="006768BD">
        <w:rPr>
          <w:rFonts w:ascii="Arial" w:hAnsi="Arial" w:cs="Arial"/>
          <w:sz w:val="22"/>
          <w:szCs w:val="22"/>
        </w:rPr>
        <w:t>.</w:t>
      </w:r>
      <w:r w:rsidR="00A817D2" w:rsidRPr="007339C4">
        <w:rPr>
          <w:rFonts w:ascii="Arial" w:hAnsi="Arial" w:cs="Arial"/>
          <w:sz w:val="22"/>
          <w:szCs w:val="22"/>
        </w:rPr>
        <w:t xml:space="preserve"> </w:t>
      </w:r>
      <w:r w:rsidR="00204576" w:rsidRPr="007339C4">
        <w:rPr>
          <w:rFonts w:ascii="Arial" w:hAnsi="Arial" w:cs="Arial"/>
          <w:sz w:val="22"/>
          <w:szCs w:val="22"/>
        </w:rPr>
        <w:t xml:space="preserve">Whatever these improvisations be, there are serious challenges nonetheless. The issue of a great overlap of </w:t>
      </w:r>
      <w:r w:rsidR="00341266">
        <w:rPr>
          <w:rFonts w:ascii="Arial" w:hAnsi="Arial" w:cs="Arial"/>
          <w:sz w:val="22"/>
        </w:rPr>
        <w:t>generalised</w:t>
      </w:r>
      <w:r w:rsidR="00226CB2">
        <w:rPr>
          <w:rFonts w:ascii="Arial" w:hAnsi="Arial" w:cs="Arial"/>
          <w:sz w:val="22"/>
        </w:rPr>
        <w:t xml:space="preserve"> </w:t>
      </w:r>
      <w:r w:rsidR="00204576" w:rsidRPr="007339C4">
        <w:rPr>
          <w:rFonts w:ascii="Arial" w:hAnsi="Arial" w:cs="Arial"/>
          <w:sz w:val="22"/>
          <w:szCs w:val="22"/>
        </w:rPr>
        <w:t>anxiety disorders and the state of depression is one of the most persistent issues since the two disorders share certain aspects, such as rumination, insomnia, inability to concentrate</w:t>
      </w:r>
      <w:r w:rsidR="00F560EE">
        <w:rPr>
          <w:rFonts w:ascii="Arial" w:hAnsi="Arial" w:cs="Arial"/>
          <w:sz w:val="22"/>
        </w:rPr>
        <w:t xml:space="preserve"> </w:t>
      </w:r>
      <w:r w:rsidR="00F560EE" w:rsidRPr="006768BD">
        <w:rPr>
          <w:rFonts w:ascii="Arial" w:hAnsi="Arial" w:cs="Arial"/>
          <w:sz w:val="22"/>
        </w:rPr>
        <w:t>(</w:t>
      </w:r>
      <w:r w:rsidR="00893F0F" w:rsidRPr="006768BD">
        <w:rPr>
          <w:rFonts w:ascii="Arial" w:hAnsi="Arial" w:cs="Arial"/>
          <w:sz w:val="22"/>
          <w:szCs w:val="22"/>
        </w:rPr>
        <w:t>Buoy Health, 2024</w:t>
      </w:r>
      <w:r w:rsidR="00230CB4" w:rsidRPr="006768BD">
        <w:rPr>
          <w:rFonts w:ascii="Arial" w:hAnsi="Arial" w:cs="Arial"/>
          <w:sz w:val="22"/>
        </w:rPr>
        <w:t>)</w:t>
      </w:r>
      <w:r w:rsidR="00204576" w:rsidRPr="006768BD">
        <w:rPr>
          <w:rFonts w:ascii="Arial" w:hAnsi="Arial" w:cs="Arial"/>
          <w:sz w:val="22"/>
          <w:szCs w:val="22"/>
        </w:rPr>
        <w:t>.</w:t>
      </w:r>
      <w:r w:rsidR="00204576" w:rsidRPr="007339C4">
        <w:rPr>
          <w:rFonts w:ascii="Arial" w:hAnsi="Arial" w:cs="Arial"/>
          <w:sz w:val="22"/>
          <w:szCs w:val="22"/>
        </w:rPr>
        <w:t xml:space="preserve"> This is confusing and makes the distinction between the conditions more difficult, and raises the issue that the conditions may not be discrete but different forms of more general dysregulation of emotions. In addition, the culture of anxiety display can reduce the diagnostic reliability due to differences in culture. Psychological distress manifested in some societies may not be accurately determined or not since it may be manifested more through physical symptoms than emotional terms.</w:t>
      </w:r>
    </w:p>
    <w:p w14:paraId="0A08FE30" w14:textId="77777777" w:rsidR="00834834" w:rsidRDefault="00834834" w:rsidP="00204D53">
      <w:pPr>
        <w:spacing w:line="360" w:lineRule="auto"/>
        <w:jc w:val="both"/>
        <w:rPr>
          <w:rFonts w:ascii="Arial" w:hAnsi="Arial" w:cs="Arial"/>
          <w:sz w:val="22"/>
          <w:szCs w:val="22"/>
        </w:rPr>
      </w:pPr>
    </w:p>
    <w:p w14:paraId="591EEBA3" w14:textId="3B641867" w:rsidR="00204576" w:rsidRPr="007339C4" w:rsidRDefault="00204576" w:rsidP="00204D53">
      <w:pPr>
        <w:spacing w:line="360" w:lineRule="auto"/>
        <w:jc w:val="both"/>
        <w:rPr>
          <w:rFonts w:ascii="Arial" w:hAnsi="Arial" w:cs="Arial"/>
          <w:sz w:val="22"/>
          <w:szCs w:val="22"/>
        </w:rPr>
      </w:pPr>
      <w:r w:rsidRPr="007339C4">
        <w:rPr>
          <w:rFonts w:ascii="Arial" w:hAnsi="Arial" w:cs="Arial"/>
          <w:sz w:val="22"/>
          <w:szCs w:val="22"/>
        </w:rPr>
        <w:t>The other problem is the conceptual problem of the delimiting of the normal emotional reactions and the clinical disorder. The process of anxiety is adaptive and evolutionary and therefore, prefers vigilance and survival, so, it is subjective when determining whether it is pathological or not</w:t>
      </w:r>
      <w:r w:rsidR="00A817D2" w:rsidRPr="007339C4">
        <w:rPr>
          <w:rFonts w:ascii="Arial" w:hAnsi="Arial" w:cs="Arial"/>
          <w:sz w:val="22"/>
          <w:szCs w:val="22"/>
        </w:rPr>
        <w:t xml:space="preserve"> </w:t>
      </w:r>
      <w:r w:rsidR="00A817D2" w:rsidRPr="00D50AC1">
        <w:rPr>
          <w:rFonts w:ascii="Arial" w:hAnsi="Arial" w:cs="Arial"/>
          <w:sz w:val="22"/>
          <w:szCs w:val="22"/>
        </w:rPr>
        <w:t>(American Psychiatric Association, 2023)</w:t>
      </w:r>
      <w:r w:rsidRPr="00D50AC1">
        <w:rPr>
          <w:rFonts w:ascii="Arial" w:hAnsi="Arial" w:cs="Arial"/>
          <w:sz w:val="22"/>
          <w:szCs w:val="22"/>
        </w:rPr>
        <w:t>.</w:t>
      </w:r>
      <w:r w:rsidRPr="007339C4">
        <w:rPr>
          <w:rFonts w:ascii="Arial" w:hAnsi="Arial" w:cs="Arial"/>
          <w:sz w:val="22"/>
          <w:szCs w:val="22"/>
        </w:rPr>
        <w:t xml:space="preserve"> The expansion of the diagnostic requirements, critics assert, is a danger of </w:t>
      </w:r>
      <w:proofErr w:type="spellStart"/>
      <w:r w:rsidRPr="007339C4">
        <w:rPr>
          <w:rFonts w:ascii="Arial" w:hAnsi="Arial" w:cs="Arial"/>
          <w:sz w:val="22"/>
          <w:szCs w:val="22"/>
        </w:rPr>
        <w:t>pathologising</w:t>
      </w:r>
      <w:proofErr w:type="spellEnd"/>
      <w:r w:rsidRPr="007339C4">
        <w:rPr>
          <w:rFonts w:ascii="Arial" w:hAnsi="Arial" w:cs="Arial"/>
          <w:sz w:val="22"/>
          <w:szCs w:val="22"/>
        </w:rPr>
        <w:t xml:space="preserve"> a natural reaction to stressors particularly in the societies where economic upheaval exists, the rat race in academia, and even social insecurity. This then implies that, even though ICD-11 provides a systematic approach to diagnosis, it must be applied sparingly with the view to contextual and cultural factors.</w:t>
      </w:r>
    </w:p>
    <w:p w14:paraId="1242B2CB" w14:textId="77777777" w:rsidR="00204576" w:rsidRPr="007339C4" w:rsidRDefault="00204576" w:rsidP="00E770E7">
      <w:pPr>
        <w:pStyle w:val="Heading1"/>
        <w:jc w:val="both"/>
        <w:rPr>
          <w:rFonts w:ascii="Arial" w:hAnsi="Arial" w:cs="Arial"/>
          <w:sz w:val="22"/>
          <w:szCs w:val="22"/>
        </w:rPr>
      </w:pPr>
      <w:bookmarkStart w:id="2" w:name="_Toc222530591"/>
      <w:r w:rsidRPr="007339C4">
        <w:rPr>
          <w:rFonts w:ascii="Arial" w:hAnsi="Arial" w:cs="Arial"/>
          <w:sz w:val="22"/>
          <w:szCs w:val="22"/>
        </w:rPr>
        <w:t>Treatment Approaches</w:t>
      </w:r>
      <w:bookmarkEnd w:id="2"/>
    </w:p>
    <w:p w14:paraId="23D1E2C6" w14:textId="66008716" w:rsidR="00204576" w:rsidRPr="007339C4" w:rsidRDefault="00204576" w:rsidP="00E770E7">
      <w:pPr>
        <w:spacing w:line="360" w:lineRule="auto"/>
        <w:jc w:val="both"/>
        <w:rPr>
          <w:rFonts w:ascii="Arial" w:hAnsi="Arial" w:cs="Arial"/>
          <w:sz w:val="22"/>
          <w:szCs w:val="22"/>
        </w:rPr>
      </w:pPr>
      <w:r w:rsidRPr="007339C4">
        <w:rPr>
          <w:rFonts w:ascii="Arial" w:hAnsi="Arial" w:cs="Arial"/>
          <w:sz w:val="22"/>
          <w:szCs w:val="22"/>
        </w:rPr>
        <w:t>The treatment of anxiety disorder is usually a biopsychosocial approach of mental health that entails both psychological and pharmacological treatments. The most renowned therapy, which has been largely supported, is the Cognitive Behavioural Therapy (CBT)</w:t>
      </w:r>
      <w:r w:rsidR="00187752">
        <w:rPr>
          <w:rFonts w:ascii="Arial" w:hAnsi="Arial" w:cs="Arial"/>
          <w:sz w:val="22"/>
          <w:szCs w:val="22"/>
        </w:rPr>
        <w:t>,</w:t>
      </w:r>
      <w:r w:rsidRPr="007339C4">
        <w:rPr>
          <w:rFonts w:ascii="Arial" w:hAnsi="Arial" w:cs="Arial"/>
          <w:sz w:val="22"/>
          <w:szCs w:val="22"/>
        </w:rPr>
        <w:t xml:space="preserve"> which is supported throughout by quite a substantial body of empirical evidence that testifies to its effectiveness in reducing the magnitude of symptoms and improving coping mechanisms</w:t>
      </w:r>
      <w:r w:rsidR="00A817D2" w:rsidRPr="007339C4">
        <w:rPr>
          <w:rFonts w:ascii="Arial" w:hAnsi="Arial" w:cs="Arial"/>
          <w:sz w:val="22"/>
          <w:szCs w:val="22"/>
        </w:rPr>
        <w:t xml:space="preserve"> </w:t>
      </w:r>
      <w:r w:rsidR="00A817D2" w:rsidRPr="00D50AC1">
        <w:rPr>
          <w:rFonts w:ascii="Arial" w:hAnsi="Arial" w:cs="Arial"/>
          <w:sz w:val="22"/>
          <w:szCs w:val="22"/>
        </w:rPr>
        <w:t>(</w:t>
      </w:r>
      <w:r w:rsidR="008B1400" w:rsidRPr="00D50AC1">
        <w:rPr>
          <w:rFonts w:ascii="Arial" w:hAnsi="Arial" w:cs="Arial"/>
          <w:sz w:val="22"/>
        </w:rPr>
        <w:t xml:space="preserve">Fordham </w:t>
      </w:r>
      <w:r w:rsidR="008B1400" w:rsidRPr="00D50AC1">
        <w:rPr>
          <w:rFonts w:ascii="Arial" w:hAnsi="Arial" w:cs="Arial"/>
          <w:i/>
          <w:iCs/>
          <w:sz w:val="22"/>
        </w:rPr>
        <w:t>et al.,</w:t>
      </w:r>
      <w:r w:rsidR="008B1400" w:rsidRPr="00D50AC1">
        <w:rPr>
          <w:rFonts w:ascii="Arial" w:hAnsi="Arial" w:cs="Arial"/>
          <w:sz w:val="22"/>
        </w:rPr>
        <w:t xml:space="preserve"> </w:t>
      </w:r>
      <w:r w:rsidR="00183294" w:rsidRPr="00D50AC1">
        <w:rPr>
          <w:rFonts w:ascii="Arial" w:hAnsi="Arial" w:cs="Arial"/>
          <w:sz w:val="22"/>
        </w:rPr>
        <w:t>2021</w:t>
      </w:r>
      <w:r w:rsidR="00A817D2" w:rsidRPr="00D50AC1">
        <w:rPr>
          <w:rFonts w:ascii="Arial" w:hAnsi="Arial" w:cs="Arial"/>
          <w:sz w:val="22"/>
          <w:szCs w:val="22"/>
        </w:rPr>
        <w:t>)</w:t>
      </w:r>
      <w:r w:rsidRPr="00D50AC1">
        <w:rPr>
          <w:rFonts w:ascii="Arial" w:hAnsi="Arial" w:cs="Arial"/>
          <w:sz w:val="22"/>
          <w:szCs w:val="22"/>
        </w:rPr>
        <w:t>.</w:t>
      </w:r>
      <w:r w:rsidRPr="007339C4">
        <w:rPr>
          <w:rFonts w:ascii="Arial" w:hAnsi="Arial" w:cs="Arial"/>
          <w:sz w:val="22"/>
          <w:szCs w:val="22"/>
        </w:rPr>
        <w:t xml:space="preserve"> CBT interventions are focused on the efforts to find the maladaptive modes of thinking, alter avoidance behaviours and promote exposure to feared stimuli within </w:t>
      </w:r>
      <w:r w:rsidR="00AA36CB">
        <w:rPr>
          <w:rFonts w:ascii="Arial" w:hAnsi="Arial" w:cs="Arial"/>
          <w:sz w:val="22"/>
        </w:rPr>
        <w:t>a</w:t>
      </w:r>
      <w:r w:rsidRPr="007339C4">
        <w:rPr>
          <w:rFonts w:ascii="Arial" w:hAnsi="Arial" w:cs="Arial"/>
          <w:sz w:val="22"/>
          <w:szCs w:val="22"/>
        </w:rPr>
        <w:t xml:space="preserve"> controlled environment. In particular, exposure therapy has been seen to work in the </w:t>
      </w:r>
      <w:r w:rsidRPr="007339C4">
        <w:rPr>
          <w:rFonts w:ascii="Arial" w:hAnsi="Arial" w:cs="Arial"/>
          <w:sz w:val="22"/>
          <w:szCs w:val="22"/>
        </w:rPr>
        <w:lastRenderedPageBreak/>
        <w:t xml:space="preserve">treatment of phobias and panic disorder treatment through inhibition of conditioned fear through progressive </w:t>
      </w:r>
      <w:r w:rsidRPr="00D50AC1">
        <w:rPr>
          <w:rFonts w:ascii="Arial" w:hAnsi="Arial" w:cs="Arial"/>
          <w:sz w:val="22"/>
          <w:szCs w:val="22"/>
        </w:rPr>
        <w:t>habituation</w:t>
      </w:r>
      <w:r w:rsidR="00641B62" w:rsidRPr="00D50AC1">
        <w:rPr>
          <w:rFonts w:ascii="Arial" w:hAnsi="Arial" w:cs="Arial"/>
          <w:sz w:val="22"/>
        </w:rPr>
        <w:t xml:space="preserve"> </w:t>
      </w:r>
      <w:r w:rsidR="00C2233C" w:rsidRPr="00D50AC1">
        <w:rPr>
          <w:rFonts w:ascii="Arial" w:hAnsi="Arial" w:cs="Arial"/>
          <w:sz w:val="22"/>
        </w:rPr>
        <w:t>(NICE, 2022)</w:t>
      </w:r>
      <w:r w:rsidRPr="00D50AC1">
        <w:rPr>
          <w:rFonts w:ascii="Arial" w:hAnsi="Arial" w:cs="Arial"/>
          <w:sz w:val="22"/>
          <w:szCs w:val="22"/>
        </w:rPr>
        <w:t>.</w:t>
      </w:r>
    </w:p>
    <w:p w14:paraId="0BD8DAEB" w14:textId="77777777" w:rsidR="004C05E0" w:rsidRDefault="004C05E0" w:rsidP="00D526F6">
      <w:pPr>
        <w:spacing w:line="360" w:lineRule="auto"/>
        <w:jc w:val="both"/>
        <w:rPr>
          <w:rFonts w:ascii="Arial" w:hAnsi="Arial" w:cs="Arial"/>
          <w:sz w:val="22"/>
          <w:szCs w:val="22"/>
        </w:rPr>
      </w:pPr>
    </w:p>
    <w:p w14:paraId="45F59547" w14:textId="08B110A9" w:rsidR="00204576" w:rsidRPr="007339C4" w:rsidRDefault="00204576" w:rsidP="00D526F6">
      <w:pPr>
        <w:spacing w:line="360" w:lineRule="auto"/>
        <w:jc w:val="both"/>
        <w:rPr>
          <w:rFonts w:ascii="Arial" w:hAnsi="Arial" w:cs="Arial"/>
          <w:sz w:val="22"/>
          <w:szCs w:val="22"/>
        </w:rPr>
      </w:pPr>
      <w:r w:rsidRPr="007339C4">
        <w:rPr>
          <w:rFonts w:ascii="Arial" w:hAnsi="Arial" w:cs="Arial"/>
          <w:sz w:val="22"/>
          <w:szCs w:val="22"/>
        </w:rPr>
        <w:t>Selective serotonin reuptake inhibitor</w:t>
      </w:r>
      <w:r w:rsidR="00754BB1">
        <w:rPr>
          <w:rFonts w:ascii="Arial" w:hAnsi="Arial" w:cs="Arial"/>
          <w:sz w:val="22"/>
        </w:rPr>
        <w:t>s</w:t>
      </w:r>
      <w:r w:rsidRPr="007339C4">
        <w:rPr>
          <w:rFonts w:ascii="Arial" w:hAnsi="Arial" w:cs="Arial"/>
          <w:sz w:val="22"/>
          <w:szCs w:val="22"/>
        </w:rPr>
        <w:t xml:space="preserve"> and serotonin-noradrenaline reuptake inhibitor</w:t>
      </w:r>
      <w:r w:rsidR="00754BB1">
        <w:rPr>
          <w:rFonts w:ascii="Arial" w:hAnsi="Arial" w:cs="Arial"/>
          <w:sz w:val="22"/>
        </w:rPr>
        <w:t>s</w:t>
      </w:r>
      <w:r w:rsidRPr="007339C4">
        <w:rPr>
          <w:rFonts w:ascii="Arial" w:hAnsi="Arial" w:cs="Arial"/>
          <w:sz w:val="22"/>
          <w:szCs w:val="22"/>
        </w:rPr>
        <w:t xml:space="preserve"> are usually used as pharmacological interventions which control the work of neurotransmitters associated with anxiety</w:t>
      </w:r>
      <w:r w:rsidR="00A817D2" w:rsidRPr="007339C4">
        <w:rPr>
          <w:rFonts w:ascii="Arial" w:hAnsi="Arial" w:cs="Arial"/>
          <w:sz w:val="22"/>
          <w:szCs w:val="22"/>
        </w:rPr>
        <w:t xml:space="preserve"> </w:t>
      </w:r>
      <w:r w:rsidR="00A817D2" w:rsidRPr="00D50AC1">
        <w:rPr>
          <w:rFonts w:ascii="Arial" w:hAnsi="Arial" w:cs="Arial"/>
          <w:sz w:val="22"/>
          <w:szCs w:val="22"/>
        </w:rPr>
        <w:t>(Chu and Wadhwa, 2023)</w:t>
      </w:r>
      <w:r w:rsidRPr="00D50AC1">
        <w:rPr>
          <w:rFonts w:ascii="Arial" w:hAnsi="Arial" w:cs="Arial"/>
          <w:sz w:val="22"/>
          <w:szCs w:val="22"/>
        </w:rPr>
        <w:t>.</w:t>
      </w:r>
      <w:r w:rsidRPr="007339C4">
        <w:rPr>
          <w:rFonts w:ascii="Arial" w:hAnsi="Arial" w:cs="Arial"/>
          <w:sz w:val="22"/>
          <w:szCs w:val="22"/>
        </w:rPr>
        <w:t xml:space="preserve"> These medications are often prescribed in the event of extreme symptoms, in the event of the absence of psychological therapy, or in the </w:t>
      </w:r>
      <w:r w:rsidR="00754BB1">
        <w:rPr>
          <w:rFonts w:ascii="Arial" w:hAnsi="Arial" w:cs="Arial"/>
          <w:sz w:val="22"/>
        </w:rPr>
        <w:t>event</w:t>
      </w:r>
      <w:r w:rsidRPr="007339C4">
        <w:rPr>
          <w:rFonts w:ascii="Arial" w:hAnsi="Arial" w:cs="Arial"/>
          <w:sz w:val="22"/>
          <w:szCs w:val="22"/>
        </w:rPr>
        <w:t xml:space="preserve"> of combination therapy</w:t>
      </w:r>
      <w:r w:rsidR="00754BB1">
        <w:rPr>
          <w:rFonts w:ascii="Arial" w:hAnsi="Arial" w:cs="Arial"/>
          <w:sz w:val="22"/>
        </w:rPr>
        <w:t>, which</w:t>
      </w:r>
      <w:r w:rsidRPr="007339C4">
        <w:rPr>
          <w:rFonts w:ascii="Arial" w:hAnsi="Arial" w:cs="Arial"/>
          <w:sz w:val="22"/>
          <w:szCs w:val="22"/>
        </w:rPr>
        <w:t xml:space="preserve"> is viewed to be effective. In the instance of most individuals, medication can provide symptom relief in a short period and allow the person to engage with psychological treatments. Nevertheless, these treatments are executed to depict systemic restrictions. The lack of resources, long queues, and geographical dispersibility of services tend to be limiting factors of the availability of psychological therapy. This has resulted in the development of pharmacological treatment as a priority because it is cheap in the short run and more available. Long</w:t>
      </w:r>
      <w:r w:rsidR="003638E1">
        <w:rPr>
          <w:rFonts w:ascii="Arial" w:hAnsi="Arial" w:cs="Arial"/>
          <w:sz w:val="22"/>
        </w:rPr>
        <w:t>-</w:t>
      </w:r>
      <w:r w:rsidRPr="007339C4">
        <w:rPr>
          <w:rFonts w:ascii="Arial" w:hAnsi="Arial" w:cs="Arial"/>
          <w:sz w:val="22"/>
          <w:szCs w:val="22"/>
        </w:rPr>
        <w:t>term dependency, withdrawal effects and post-discontinuation relapse may be the effect</w:t>
      </w:r>
      <w:r w:rsidR="003638E1">
        <w:rPr>
          <w:rFonts w:ascii="Arial" w:hAnsi="Arial" w:cs="Arial"/>
          <w:sz w:val="22"/>
        </w:rPr>
        <w:t>s</w:t>
      </w:r>
      <w:r w:rsidRPr="007339C4">
        <w:rPr>
          <w:rFonts w:ascii="Arial" w:hAnsi="Arial" w:cs="Arial"/>
          <w:sz w:val="22"/>
          <w:szCs w:val="22"/>
        </w:rPr>
        <w:t xml:space="preserve"> of such dependence on medication</w:t>
      </w:r>
      <w:r w:rsidR="00A817D2" w:rsidRPr="007339C4">
        <w:rPr>
          <w:rFonts w:ascii="Arial" w:hAnsi="Arial" w:cs="Arial"/>
          <w:sz w:val="22"/>
          <w:szCs w:val="22"/>
        </w:rPr>
        <w:t xml:space="preserve"> </w:t>
      </w:r>
      <w:r w:rsidR="00A817D2" w:rsidRPr="00F165A8">
        <w:rPr>
          <w:rFonts w:ascii="Arial" w:hAnsi="Arial" w:cs="Arial"/>
          <w:sz w:val="22"/>
          <w:szCs w:val="22"/>
        </w:rPr>
        <w:t>(</w:t>
      </w:r>
      <w:proofErr w:type="spellStart"/>
      <w:r w:rsidR="00A817D2" w:rsidRPr="00F165A8">
        <w:rPr>
          <w:rFonts w:ascii="Arial" w:hAnsi="Arial" w:cs="Arial"/>
          <w:sz w:val="22"/>
          <w:szCs w:val="22"/>
        </w:rPr>
        <w:t>Edinoff</w:t>
      </w:r>
      <w:proofErr w:type="spellEnd"/>
      <w:r w:rsidR="00A817D2" w:rsidRPr="00F165A8">
        <w:rPr>
          <w:rFonts w:ascii="Arial" w:hAnsi="Arial" w:cs="Arial"/>
          <w:sz w:val="22"/>
          <w:szCs w:val="22"/>
        </w:rPr>
        <w:t xml:space="preserve"> </w:t>
      </w:r>
      <w:r w:rsidR="00A817D2" w:rsidRPr="00F165A8">
        <w:rPr>
          <w:rFonts w:ascii="Arial" w:hAnsi="Arial" w:cs="Arial"/>
          <w:i/>
          <w:iCs/>
          <w:sz w:val="22"/>
          <w:szCs w:val="22"/>
        </w:rPr>
        <w:t>et al</w:t>
      </w:r>
      <w:r w:rsidR="00A817D2" w:rsidRPr="00F165A8">
        <w:rPr>
          <w:rFonts w:ascii="Arial" w:hAnsi="Arial" w:cs="Arial"/>
          <w:sz w:val="22"/>
          <w:szCs w:val="22"/>
        </w:rPr>
        <w:t>., 2021)</w:t>
      </w:r>
      <w:r w:rsidRPr="00F165A8">
        <w:rPr>
          <w:rFonts w:ascii="Arial" w:hAnsi="Arial" w:cs="Arial"/>
          <w:sz w:val="22"/>
          <w:szCs w:val="22"/>
        </w:rPr>
        <w:t>.</w:t>
      </w:r>
      <w:r w:rsidRPr="007339C4">
        <w:rPr>
          <w:rFonts w:ascii="Arial" w:hAnsi="Arial" w:cs="Arial"/>
          <w:sz w:val="22"/>
          <w:szCs w:val="22"/>
        </w:rPr>
        <w:t xml:space="preserve"> Additionally, the treatment procedures are rather narrow</w:t>
      </w:r>
      <w:r w:rsidR="00062568">
        <w:rPr>
          <w:rFonts w:ascii="Arial" w:hAnsi="Arial" w:cs="Arial"/>
          <w:sz w:val="22"/>
        </w:rPr>
        <w:t xml:space="preserve">ly </w:t>
      </w:r>
      <w:r w:rsidRPr="007339C4">
        <w:rPr>
          <w:rFonts w:ascii="Arial" w:hAnsi="Arial" w:cs="Arial"/>
          <w:sz w:val="22"/>
          <w:szCs w:val="22"/>
        </w:rPr>
        <w:t>focused on the alleviation of the symptoms rather than a broader background, such as unstable employment, economic insecurities, or isolation. Such factors may be perpetrators of anxiety in even those cases where appropriate clinical interventions are applied. These deficiencies raise the need to have treatment models that would encompass both the psychological, social, and structural models compared to having treatment models based primarily on the biomedical treatment of the problem.</w:t>
      </w:r>
    </w:p>
    <w:p w14:paraId="796CAC57" w14:textId="77777777" w:rsidR="00204576" w:rsidRPr="007339C4" w:rsidRDefault="00204576" w:rsidP="00E770E7">
      <w:pPr>
        <w:pStyle w:val="Heading1"/>
        <w:jc w:val="both"/>
        <w:rPr>
          <w:rFonts w:ascii="Arial" w:hAnsi="Arial" w:cs="Arial"/>
          <w:sz w:val="22"/>
          <w:szCs w:val="22"/>
        </w:rPr>
      </w:pPr>
      <w:bookmarkStart w:id="3" w:name="_Toc222530592"/>
      <w:r w:rsidRPr="007339C4">
        <w:rPr>
          <w:rFonts w:ascii="Arial" w:hAnsi="Arial" w:cs="Arial"/>
          <w:sz w:val="22"/>
          <w:szCs w:val="22"/>
        </w:rPr>
        <w:t>Long-Term Support and Rehabilitation</w:t>
      </w:r>
      <w:bookmarkEnd w:id="3"/>
    </w:p>
    <w:p w14:paraId="366E6623" w14:textId="50A8BD73" w:rsidR="00204576" w:rsidRPr="007339C4" w:rsidRDefault="00204576" w:rsidP="00CF3730">
      <w:pPr>
        <w:spacing w:line="360" w:lineRule="auto"/>
        <w:jc w:val="both"/>
        <w:rPr>
          <w:rFonts w:ascii="Arial" w:hAnsi="Arial" w:cs="Arial"/>
          <w:sz w:val="22"/>
          <w:szCs w:val="22"/>
        </w:rPr>
      </w:pPr>
      <w:r w:rsidRPr="007339C4">
        <w:rPr>
          <w:rFonts w:ascii="Arial" w:hAnsi="Arial" w:cs="Arial"/>
          <w:sz w:val="22"/>
          <w:szCs w:val="22"/>
        </w:rPr>
        <w:t>The rehabilitation of anxiety disorder is a process that is not only directed at assisting individuals to be in a harmonious interaction but also better their long-term wellbeing besides ensuring that the acute symptoms are being taken care of. Recovery-oriented interventions emphasize on re-entry into the social, educational, and employment processes due to the fact that anxiety disorders usually interfere with routine daily functioning</w:t>
      </w:r>
      <w:r w:rsidR="00A817D2" w:rsidRPr="007339C4">
        <w:rPr>
          <w:rFonts w:ascii="Arial" w:hAnsi="Arial" w:cs="Arial"/>
          <w:sz w:val="22"/>
          <w:szCs w:val="22"/>
        </w:rPr>
        <w:t xml:space="preserve"> </w:t>
      </w:r>
      <w:r w:rsidR="00A817D2" w:rsidRPr="00F165A8">
        <w:rPr>
          <w:rFonts w:ascii="Arial" w:hAnsi="Arial" w:cs="Arial"/>
          <w:sz w:val="22"/>
          <w:szCs w:val="22"/>
        </w:rPr>
        <w:t>(</w:t>
      </w:r>
      <w:proofErr w:type="spellStart"/>
      <w:r w:rsidR="00A817D2" w:rsidRPr="00F165A8">
        <w:rPr>
          <w:rFonts w:ascii="Arial" w:hAnsi="Arial" w:cs="Arial"/>
          <w:sz w:val="22"/>
          <w:szCs w:val="22"/>
        </w:rPr>
        <w:t>Bandealy</w:t>
      </w:r>
      <w:proofErr w:type="spellEnd"/>
      <w:r w:rsidR="00A817D2" w:rsidRPr="00F165A8">
        <w:rPr>
          <w:rFonts w:ascii="Arial" w:hAnsi="Arial" w:cs="Arial"/>
          <w:sz w:val="22"/>
          <w:szCs w:val="22"/>
        </w:rPr>
        <w:t xml:space="preserve"> </w:t>
      </w:r>
      <w:r w:rsidR="00A817D2" w:rsidRPr="00F165A8">
        <w:rPr>
          <w:rFonts w:ascii="Arial" w:hAnsi="Arial" w:cs="Arial"/>
          <w:i/>
          <w:iCs/>
          <w:sz w:val="22"/>
          <w:szCs w:val="22"/>
        </w:rPr>
        <w:t>et al</w:t>
      </w:r>
      <w:r w:rsidR="00A817D2" w:rsidRPr="00F165A8">
        <w:rPr>
          <w:rFonts w:ascii="Arial" w:hAnsi="Arial" w:cs="Arial"/>
          <w:sz w:val="22"/>
          <w:szCs w:val="22"/>
        </w:rPr>
        <w:t>., 2021)</w:t>
      </w:r>
      <w:r w:rsidRPr="00F165A8">
        <w:rPr>
          <w:rFonts w:ascii="Arial" w:hAnsi="Arial" w:cs="Arial"/>
          <w:sz w:val="22"/>
          <w:szCs w:val="22"/>
        </w:rPr>
        <w:t>.</w:t>
      </w:r>
      <w:r w:rsidRPr="007339C4">
        <w:rPr>
          <w:rFonts w:ascii="Arial" w:hAnsi="Arial" w:cs="Arial"/>
          <w:sz w:val="22"/>
          <w:szCs w:val="22"/>
        </w:rPr>
        <w:t xml:space="preserve"> The mental health and vocational rehabilitation programmes, peer support and networks, and online therapeutic platforms are community-based and are emerging to be a new dimension of present-day rehabilitation strategies. </w:t>
      </w:r>
      <w:r w:rsidR="00D62F29">
        <w:rPr>
          <w:rFonts w:ascii="Arial" w:hAnsi="Arial" w:cs="Arial"/>
          <w:sz w:val="22"/>
        </w:rPr>
        <w:t>As mentioned</w:t>
      </w:r>
      <w:r w:rsidR="00216866">
        <w:rPr>
          <w:rFonts w:ascii="Arial" w:hAnsi="Arial" w:cs="Arial"/>
          <w:sz w:val="22"/>
        </w:rPr>
        <w:t xml:space="preserve"> </w:t>
      </w:r>
      <w:r w:rsidR="007F394F" w:rsidRPr="00F165A8">
        <w:rPr>
          <w:rFonts w:ascii="Arial" w:hAnsi="Arial" w:cs="Arial"/>
          <w:sz w:val="22"/>
        </w:rPr>
        <w:t xml:space="preserve">Hoang </w:t>
      </w:r>
      <w:r w:rsidR="007F394F" w:rsidRPr="00F165A8">
        <w:rPr>
          <w:rFonts w:ascii="Arial" w:hAnsi="Arial" w:cs="Arial"/>
          <w:i/>
          <w:iCs/>
          <w:sz w:val="22"/>
        </w:rPr>
        <w:t>et al</w:t>
      </w:r>
      <w:r w:rsidR="007F394F" w:rsidRPr="00F165A8">
        <w:rPr>
          <w:rFonts w:ascii="Arial" w:hAnsi="Arial" w:cs="Arial"/>
          <w:sz w:val="22"/>
        </w:rPr>
        <w:t>. (2022</w:t>
      </w:r>
      <w:r w:rsidR="00922F3F" w:rsidRPr="00F165A8">
        <w:rPr>
          <w:rFonts w:ascii="Arial" w:hAnsi="Arial" w:cs="Arial"/>
          <w:sz w:val="22"/>
        </w:rPr>
        <w:t>)</w:t>
      </w:r>
      <w:r w:rsidRPr="007339C4">
        <w:rPr>
          <w:rFonts w:ascii="Arial" w:hAnsi="Arial" w:cs="Arial"/>
          <w:sz w:val="22"/>
          <w:szCs w:val="22"/>
        </w:rPr>
        <w:t>Community-based intervention can achieve social inclusion and minimi</w:t>
      </w:r>
      <w:r w:rsidR="00264960">
        <w:rPr>
          <w:rFonts w:ascii="Arial" w:hAnsi="Arial" w:cs="Arial"/>
          <w:sz w:val="22"/>
        </w:rPr>
        <w:t>s</w:t>
      </w:r>
      <w:r w:rsidRPr="007339C4">
        <w:rPr>
          <w:rFonts w:ascii="Arial" w:hAnsi="Arial" w:cs="Arial"/>
          <w:sz w:val="22"/>
          <w:szCs w:val="22"/>
        </w:rPr>
        <w:t>e isolation</w:t>
      </w:r>
      <w:r w:rsidR="00264960">
        <w:rPr>
          <w:rFonts w:ascii="Arial" w:hAnsi="Arial" w:cs="Arial"/>
          <w:sz w:val="22"/>
        </w:rPr>
        <w:t>,</w:t>
      </w:r>
      <w:r w:rsidRPr="007339C4">
        <w:rPr>
          <w:rFonts w:ascii="Arial" w:hAnsi="Arial" w:cs="Arial"/>
          <w:sz w:val="22"/>
          <w:szCs w:val="22"/>
        </w:rPr>
        <w:t xml:space="preserve"> </w:t>
      </w:r>
      <w:r w:rsidR="00264960">
        <w:rPr>
          <w:rFonts w:ascii="Arial" w:hAnsi="Arial" w:cs="Arial"/>
          <w:sz w:val="22"/>
        </w:rPr>
        <w:t>which</w:t>
      </w:r>
      <w:r w:rsidRPr="007339C4">
        <w:rPr>
          <w:rFonts w:ascii="Arial" w:hAnsi="Arial" w:cs="Arial"/>
          <w:sz w:val="22"/>
          <w:szCs w:val="22"/>
        </w:rPr>
        <w:t xml:space="preserve"> are the primary causes of constant anxiety. People can go back to work or school through occupational rehabilitation programmes as they lose their fears of performance, have difficulties concentrating, and experience </w:t>
      </w:r>
      <w:r w:rsidR="0003487F">
        <w:rPr>
          <w:rFonts w:ascii="Arial" w:hAnsi="Arial" w:cs="Arial"/>
          <w:sz w:val="22"/>
        </w:rPr>
        <w:t xml:space="preserve">a </w:t>
      </w:r>
      <w:r w:rsidRPr="007339C4">
        <w:rPr>
          <w:rFonts w:ascii="Arial" w:hAnsi="Arial" w:cs="Arial"/>
          <w:sz w:val="22"/>
          <w:szCs w:val="22"/>
        </w:rPr>
        <w:t xml:space="preserve">lack of confidence. </w:t>
      </w:r>
      <w:r w:rsidR="00DD76E3">
        <w:rPr>
          <w:rFonts w:ascii="Arial" w:hAnsi="Arial" w:cs="Arial"/>
          <w:sz w:val="22"/>
        </w:rPr>
        <w:t>According to</w:t>
      </w:r>
      <w:r w:rsidR="004F27A7">
        <w:rPr>
          <w:rFonts w:ascii="Arial" w:hAnsi="Arial" w:cs="Arial"/>
          <w:sz w:val="22"/>
        </w:rPr>
        <w:t xml:space="preserve"> </w:t>
      </w:r>
      <w:proofErr w:type="gramStart"/>
      <w:r w:rsidR="004F27A7" w:rsidRPr="00455401">
        <w:rPr>
          <w:rFonts w:ascii="Arial" w:hAnsi="Arial" w:cs="Arial"/>
          <w:color w:val="222222"/>
          <w:sz w:val="22"/>
          <w:szCs w:val="22"/>
          <w:shd w:val="clear" w:color="auto" w:fill="FFFFFF"/>
        </w:rPr>
        <w:t>Rostami,</w:t>
      </w:r>
      <w:r w:rsidR="002551FA">
        <w:rPr>
          <w:rFonts w:ascii="Arial" w:hAnsi="Arial" w:cs="Arial"/>
          <w:color w:val="222222"/>
          <w:sz w:val="22"/>
          <w:shd w:val="clear" w:color="auto" w:fill="FFFFFF"/>
        </w:rPr>
        <w:t xml:space="preserve"> </w:t>
      </w:r>
      <w:r w:rsidR="004F27A7" w:rsidRPr="00455401">
        <w:rPr>
          <w:rFonts w:ascii="Arial" w:hAnsi="Arial" w:cs="Arial"/>
          <w:color w:val="222222"/>
          <w:sz w:val="22"/>
          <w:szCs w:val="22"/>
          <w:shd w:val="clear" w:color="auto" w:fill="FFFFFF"/>
        </w:rPr>
        <w:t xml:space="preserve"> </w:t>
      </w:r>
      <w:r w:rsidR="004F27A7" w:rsidRPr="00E20883">
        <w:rPr>
          <w:rFonts w:ascii="Arial" w:hAnsi="Arial" w:cs="Arial"/>
          <w:color w:val="222222"/>
          <w:sz w:val="22"/>
          <w:szCs w:val="22"/>
          <w:shd w:val="clear" w:color="auto" w:fill="FFFFFF"/>
        </w:rPr>
        <w:t>Abdi</w:t>
      </w:r>
      <w:proofErr w:type="gramEnd"/>
      <w:r w:rsidR="004F27A7" w:rsidRPr="00E20883">
        <w:rPr>
          <w:rFonts w:ascii="Arial" w:hAnsi="Arial" w:cs="Arial"/>
          <w:color w:val="222222"/>
          <w:sz w:val="22"/>
          <w:szCs w:val="22"/>
          <w:shd w:val="clear" w:color="auto" w:fill="FFFFFF"/>
        </w:rPr>
        <w:t xml:space="preserve"> and </w:t>
      </w:r>
      <w:r w:rsidR="006234E5" w:rsidRPr="00E20883">
        <w:rPr>
          <w:rFonts w:ascii="Arial" w:hAnsi="Arial" w:cs="Arial"/>
          <w:color w:val="222222"/>
          <w:sz w:val="22"/>
          <w:shd w:val="clear" w:color="auto" w:fill="FFFFFF"/>
        </w:rPr>
        <w:t>Asadi (2025)</w:t>
      </w:r>
      <w:r w:rsidR="006234E5" w:rsidRPr="00E20883">
        <w:rPr>
          <w:rFonts w:ascii="Arial" w:hAnsi="Arial" w:cs="Arial"/>
          <w:sz w:val="22"/>
        </w:rPr>
        <w:t>,</w:t>
      </w:r>
      <w:r w:rsidR="006234E5">
        <w:rPr>
          <w:rFonts w:ascii="Arial" w:hAnsi="Arial" w:cs="Arial"/>
          <w:sz w:val="22"/>
        </w:rPr>
        <w:t xml:space="preserve"> digital therapies include online CBT programs and telehealth sessions, which have extended the </w:t>
      </w:r>
      <w:r w:rsidR="006234E5">
        <w:rPr>
          <w:rFonts w:ascii="Arial" w:hAnsi="Arial" w:cs="Arial"/>
          <w:sz w:val="22"/>
        </w:rPr>
        <w:lastRenderedPageBreak/>
        <w:t>reach of care,</w:t>
      </w:r>
      <w:r w:rsidRPr="007339C4">
        <w:rPr>
          <w:rFonts w:ascii="Arial" w:hAnsi="Arial" w:cs="Arial"/>
          <w:sz w:val="22"/>
          <w:szCs w:val="22"/>
        </w:rPr>
        <w:t xml:space="preserve"> particularly to individuals in distant locations or those who are hesitant to receive face-to-face therapy.</w:t>
      </w:r>
      <w:r w:rsidR="00B8706A">
        <w:rPr>
          <w:rFonts w:ascii="Arial" w:hAnsi="Arial" w:cs="Arial"/>
          <w:sz w:val="22"/>
          <w:szCs w:val="22"/>
        </w:rPr>
        <w:t xml:space="preserve"> </w:t>
      </w:r>
      <w:r w:rsidRPr="007339C4">
        <w:rPr>
          <w:rFonts w:ascii="Arial" w:hAnsi="Arial" w:cs="Arial"/>
          <w:sz w:val="22"/>
          <w:szCs w:val="22"/>
        </w:rPr>
        <w:t>Such developments notwithstanding, rehabilitation services are disproportionately distributed and are largely underfunded. The vast majority of health systems apply crisis intervention rather than ongoing recovery resulting in fragmented care courses and follow-ups. Access differences to rehabilitation services are also improved by socioeconomic differences and marginalised groups are usually the most affected</w:t>
      </w:r>
      <w:r w:rsidR="00A817D2" w:rsidRPr="007339C4">
        <w:rPr>
          <w:rFonts w:ascii="Arial" w:hAnsi="Arial" w:cs="Arial"/>
          <w:sz w:val="22"/>
          <w:szCs w:val="22"/>
        </w:rPr>
        <w:t xml:space="preserve"> </w:t>
      </w:r>
      <w:r w:rsidR="00A817D2" w:rsidRPr="00B91C68">
        <w:rPr>
          <w:rFonts w:ascii="Arial" w:hAnsi="Arial" w:cs="Arial"/>
          <w:sz w:val="22"/>
          <w:szCs w:val="22"/>
        </w:rPr>
        <w:t xml:space="preserve">(Yan </w:t>
      </w:r>
      <w:r w:rsidR="00A817D2" w:rsidRPr="00B91C68">
        <w:rPr>
          <w:rFonts w:ascii="Arial" w:hAnsi="Arial" w:cs="Arial"/>
          <w:i/>
          <w:iCs/>
          <w:sz w:val="22"/>
          <w:szCs w:val="22"/>
        </w:rPr>
        <w:t>et al</w:t>
      </w:r>
      <w:r w:rsidR="00A817D2" w:rsidRPr="00B91C68">
        <w:rPr>
          <w:rFonts w:ascii="Arial" w:hAnsi="Arial" w:cs="Arial"/>
          <w:sz w:val="22"/>
          <w:szCs w:val="22"/>
        </w:rPr>
        <w:t>., 2024)</w:t>
      </w:r>
      <w:r w:rsidRPr="00B91C68">
        <w:rPr>
          <w:rFonts w:ascii="Arial" w:hAnsi="Arial" w:cs="Arial"/>
          <w:sz w:val="22"/>
          <w:szCs w:val="22"/>
        </w:rPr>
        <w:t>.</w:t>
      </w:r>
      <w:r w:rsidRPr="007339C4">
        <w:rPr>
          <w:rFonts w:ascii="Arial" w:hAnsi="Arial" w:cs="Arial"/>
          <w:sz w:val="22"/>
          <w:szCs w:val="22"/>
        </w:rPr>
        <w:t xml:space="preserve"> Despite this, it is possible to use digital interventions with individuals that are not technologically literate and those that lack access to a reliable internet connection. All these problems indicate that the rehabilitation process is a long-term investment, which must be synchronized to provide certain services rather than a short-term fix.</w:t>
      </w:r>
    </w:p>
    <w:p w14:paraId="445119BE" w14:textId="77777777" w:rsidR="00204576" w:rsidRPr="007339C4" w:rsidRDefault="00204576" w:rsidP="00E770E7">
      <w:pPr>
        <w:pStyle w:val="Heading1"/>
        <w:jc w:val="both"/>
        <w:rPr>
          <w:rFonts w:ascii="Arial" w:hAnsi="Arial" w:cs="Arial"/>
          <w:sz w:val="22"/>
          <w:szCs w:val="22"/>
        </w:rPr>
      </w:pPr>
      <w:bookmarkStart w:id="4" w:name="_Toc222530593"/>
      <w:r w:rsidRPr="007339C4">
        <w:rPr>
          <w:rFonts w:ascii="Arial" w:hAnsi="Arial" w:cs="Arial"/>
          <w:sz w:val="22"/>
          <w:szCs w:val="22"/>
        </w:rPr>
        <w:t>Current Debates and Emerging Issues</w:t>
      </w:r>
      <w:bookmarkEnd w:id="4"/>
    </w:p>
    <w:p w14:paraId="76555D5F" w14:textId="482DF00C" w:rsidR="00204576" w:rsidRPr="007339C4" w:rsidRDefault="00204576" w:rsidP="00E770E7">
      <w:pPr>
        <w:spacing w:line="360" w:lineRule="auto"/>
        <w:jc w:val="both"/>
        <w:rPr>
          <w:rFonts w:ascii="Arial" w:hAnsi="Arial" w:cs="Arial"/>
          <w:sz w:val="22"/>
          <w:szCs w:val="22"/>
        </w:rPr>
      </w:pPr>
      <w:r w:rsidRPr="007339C4">
        <w:rPr>
          <w:rFonts w:ascii="Arial" w:hAnsi="Arial" w:cs="Arial"/>
          <w:sz w:val="22"/>
          <w:szCs w:val="22"/>
        </w:rPr>
        <w:t>The area of medicalisation of emotional experience has been among the most strongly debatable topics that have been brought up as far as anxiety disorders are concerned. Critics have it that the modern diagnostic systems can become clinical disorders that can be attributed to social pressures. The anxiety may be a situational adaptation to the reality of the situation, rather than an indicator of internal mal-adaptation in the state of employment insecurity, academic rivalry, and extensive levels of social change. Based on this, explaining anxiety solely as a medical condition would be the issue of obstructing the structural causes of suffering and blame it to institutions rather than individuals. The other emerging dialogue is related to the neurodivergence and emotional sensitivity individual difference</w:t>
      </w:r>
      <w:r w:rsidR="00A817D2" w:rsidRPr="007339C4">
        <w:rPr>
          <w:rFonts w:ascii="Arial" w:hAnsi="Arial" w:cs="Arial"/>
          <w:sz w:val="22"/>
          <w:szCs w:val="22"/>
        </w:rPr>
        <w:t xml:space="preserve"> </w:t>
      </w:r>
      <w:r w:rsidR="00A817D2" w:rsidRPr="00D717F7">
        <w:rPr>
          <w:rFonts w:ascii="Arial" w:hAnsi="Arial" w:cs="Arial"/>
          <w:sz w:val="22"/>
          <w:szCs w:val="22"/>
        </w:rPr>
        <w:t>(Pincus and Beller, 2025)</w:t>
      </w:r>
      <w:r w:rsidRPr="00D717F7">
        <w:rPr>
          <w:rFonts w:ascii="Arial" w:hAnsi="Arial" w:cs="Arial"/>
          <w:sz w:val="22"/>
          <w:szCs w:val="22"/>
        </w:rPr>
        <w:t>.</w:t>
      </w:r>
      <w:r w:rsidRPr="007339C4">
        <w:rPr>
          <w:rFonts w:ascii="Arial" w:hAnsi="Arial" w:cs="Arial"/>
          <w:sz w:val="22"/>
          <w:szCs w:val="22"/>
        </w:rPr>
        <w:t xml:space="preserve"> There are researchers, who believe that, the heightened vigilance or sensitivity to the environmental stimulus is not a pathology but a cognitive difference. The point of view attempts to disprove the conventional models of biomedicine because it considers anxiety as a mixture of individual characteristics and environmental demands. A case in point is when an individual is sensitive to stimuli or judgment by the society to an extent that he becomes anxious when he is in an over stimulating or competition-related environment but will perform well in a non-competitive environment. Such sensitivity to this difference can provoke additional flexible diagnostic models and customised interventions</w:t>
      </w:r>
      <w:r w:rsidR="00923258">
        <w:rPr>
          <w:rFonts w:ascii="Arial" w:hAnsi="Arial" w:cs="Arial"/>
          <w:sz w:val="22"/>
        </w:rPr>
        <w:t xml:space="preserve"> </w:t>
      </w:r>
      <w:r w:rsidR="00EA6934" w:rsidRPr="00D717F7">
        <w:rPr>
          <w:rFonts w:ascii="Arial" w:hAnsi="Arial" w:cs="Arial"/>
          <w:sz w:val="22"/>
        </w:rPr>
        <w:t>(</w:t>
      </w:r>
      <w:proofErr w:type="spellStart"/>
      <w:r w:rsidR="00923258" w:rsidRPr="00D717F7">
        <w:rPr>
          <w:rFonts w:ascii="Arial" w:hAnsi="Arial" w:cs="Arial"/>
          <w:color w:val="222222"/>
          <w:sz w:val="22"/>
          <w:szCs w:val="22"/>
          <w:shd w:val="clear" w:color="auto" w:fill="FFFFFF"/>
        </w:rPr>
        <w:t>Morellini</w:t>
      </w:r>
      <w:proofErr w:type="spellEnd"/>
      <w:r w:rsidR="005A228D" w:rsidRPr="00D717F7">
        <w:rPr>
          <w:rFonts w:ascii="Arial" w:hAnsi="Arial" w:cs="Arial"/>
          <w:color w:val="222222"/>
          <w:sz w:val="22"/>
          <w:shd w:val="clear" w:color="auto" w:fill="FFFFFF"/>
        </w:rPr>
        <w:t xml:space="preserve"> </w:t>
      </w:r>
      <w:r w:rsidR="005A228D" w:rsidRPr="00D717F7">
        <w:rPr>
          <w:rFonts w:ascii="Arial" w:hAnsi="Arial" w:cs="Arial"/>
          <w:i/>
          <w:iCs/>
          <w:color w:val="222222"/>
          <w:sz w:val="22"/>
          <w:shd w:val="clear" w:color="auto" w:fill="FFFFFF"/>
        </w:rPr>
        <w:t xml:space="preserve">et al., </w:t>
      </w:r>
      <w:r w:rsidR="00923258" w:rsidRPr="00D717F7">
        <w:rPr>
          <w:rFonts w:ascii="Arial" w:hAnsi="Arial" w:cs="Arial"/>
          <w:color w:val="222222"/>
          <w:sz w:val="22"/>
          <w:szCs w:val="22"/>
          <w:shd w:val="clear" w:color="auto" w:fill="FFFFFF"/>
        </w:rPr>
        <w:t>2023</w:t>
      </w:r>
      <w:r w:rsidR="00923258" w:rsidRPr="00D717F7">
        <w:rPr>
          <w:rFonts w:ascii="Arial" w:hAnsi="Arial" w:cs="Arial"/>
          <w:color w:val="222222"/>
          <w:sz w:val="22"/>
          <w:shd w:val="clear" w:color="auto" w:fill="FFFFFF"/>
        </w:rPr>
        <w:t>)</w:t>
      </w:r>
      <w:r w:rsidRPr="00D717F7">
        <w:rPr>
          <w:rFonts w:ascii="Arial" w:hAnsi="Arial" w:cs="Arial"/>
          <w:sz w:val="22"/>
          <w:szCs w:val="22"/>
        </w:rPr>
        <w:t>.</w:t>
      </w:r>
    </w:p>
    <w:p w14:paraId="43EBED10" w14:textId="77777777" w:rsidR="00204576" w:rsidRPr="007339C4" w:rsidRDefault="00204576" w:rsidP="006B59F9">
      <w:pPr>
        <w:spacing w:line="360" w:lineRule="auto"/>
        <w:jc w:val="both"/>
        <w:rPr>
          <w:rFonts w:ascii="Arial" w:hAnsi="Arial" w:cs="Arial"/>
          <w:sz w:val="22"/>
          <w:szCs w:val="22"/>
        </w:rPr>
      </w:pPr>
      <w:r w:rsidRPr="007339C4">
        <w:rPr>
          <w:rFonts w:ascii="Arial" w:hAnsi="Arial" w:cs="Arial"/>
          <w:sz w:val="22"/>
          <w:szCs w:val="22"/>
        </w:rPr>
        <w:t>The practice in classification suggests certain implications to practice as well. Diagnostic labels have effects on financing, insurance and priorities of service delivery. Expanding the diagnostic categories will make care more accessible, though it will be more challenging to provide health care and dependent on pharmaceuticals</w:t>
      </w:r>
      <w:r w:rsidR="009D393D" w:rsidRPr="007339C4">
        <w:rPr>
          <w:rFonts w:ascii="Arial" w:hAnsi="Arial" w:cs="Arial"/>
          <w:sz w:val="22"/>
          <w:szCs w:val="22"/>
        </w:rPr>
        <w:t xml:space="preserve"> </w:t>
      </w:r>
      <w:r w:rsidR="009D393D" w:rsidRPr="000E6AB8">
        <w:rPr>
          <w:rFonts w:ascii="Arial" w:hAnsi="Arial" w:cs="Arial"/>
          <w:sz w:val="22"/>
          <w:szCs w:val="22"/>
        </w:rPr>
        <w:t xml:space="preserve">(Rodriguez-Manzano </w:t>
      </w:r>
      <w:r w:rsidR="009D393D" w:rsidRPr="000E6AB8">
        <w:rPr>
          <w:rFonts w:ascii="Arial" w:hAnsi="Arial" w:cs="Arial"/>
          <w:i/>
          <w:iCs/>
          <w:sz w:val="22"/>
          <w:szCs w:val="22"/>
        </w:rPr>
        <w:t>et al.</w:t>
      </w:r>
      <w:r w:rsidR="009D393D" w:rsidRPr="000E6AB8">
        <w:rPr>
          <w:rFonts w:ascii="Arial" w:hAnsi="Arial" w:cs="Arial"/>
          <w:sz w:val="22"/>
          <w:szCs w:val="22"/>
        </w:rPr>
        <w:t>, 2024)</w:t>
      </w:r>
      <w:r w:rsidRPr="000E6AB8">
        <w:rPr>
          <w:rFonts w:ascii="Arial" w:hAnsi="Arial" w:cs="Arial"/>
          <w:sz w:val="22"/>
          <w:szCs w:val="22"/>
        </w:rPr>
        <w:t>.</w:t>
      </w:r>
    </w:p>
    <w:p w14:paraId="4CF259B3" w14:textId="77777777" w:rsidR="00204576" w:rsidRPr="007339C4" w:rsidRDefault="00204576" w:rsidP="00E770E7">
      <w:pPr>
        <w:pStyle w:val="Heading1"/>
        <w:jc w:val="both"/>
        <w:rPr>
          <w:rFonts w:ascii="Arial" w:hAnsi="Arial" w:cs="Arial"/>
          <w:sz w:val="22"/>
          <w:szCs w:val="22"/>
        </w:rPr>
      </w:pPr>
      <w:bookmarkStart w:id="5" w:name="_Toc222530594"/>
      <w:r w:rsidRPr="007339C4">
        <w:rPr>
          <w:rFonts w:ascii="Arial" w:hAnsi="Arial" w:cs="Arial"/>
          <w:sz w:val="22"/>
          <w:szCs w:val="22"/>
        </w:rPr>
        <w:lastRenderedPageBreak/>
        <w:t>Recommendations</w:t>
      </w:r>
      <w:bookmarkEnd w:id="5"/>
    </w:p>
    <w:p w14:paraId="08680E88" w14:textId="100F33C3" w:rsidR="008E376A" w:rsidRPr="007339C4" w:rsidRDefault="008E376A" w:rsidP="00E770E7">
      <w:pPr>
        <w:pStyle w:val="Heading1"/>
        <w:jc w:val="both"/>
        <w:rPr>
          <w:rFonts w:ascii="Arial" w:eastAsiaTheme="minorHAnsi" w:hAnsi="Arial" w:cs="Arial"/>
          <w:b w:val="0"/>
          <w:sz w:val="22"/>
          <w:szCs w:val="22"/>
        </w:rPr>
      </w:pPr>
      <w:bookmarkStart w:id="6" w:name="_Toc222530595"/>
      <w:r w:rsidRPr="007339C4">
        <w:rPr>
          <w:rFonts w:ascii="Arial" w:eastAsiaTheme="minorHAnsi" w:hAnsi="Arial" w:cs="Arial"/>
          <w:b w:val="0"/>
          <w:sz w:val="22"/>
          <w:szCs w:val="22"/>
        </w:rPr>
        <w:t>It is only natural that some adjustments should be made to make the mechanism of categori</w:t>
      </w:r>
      <w:r w:rsidR="00EA324B">
        <w:rPr>
          <w:rFonts w:ascii="Arial" w:eastAsiaTheme="minorHAnsi" w:hAnsi="Arial" w:cs="Arial"/>
          <w:b w:val="0"/>
          <w:sz w:val="22"/>
          <w:szCs w:val="22"/>
        </w:rPr>
        <w:t>s</w:t>
      </w:r>
      <w:r w:rsidRPr="007339C4">
        <w:rPr>
          <w:rFonts w:ascii="Arial" w:eastAsiaTheme="minorHAnsi" w:hAnsi="Arial" w:cs="Arial"/>
          <w:b w:val="0"/>
          <w:sz w:val="22"/>
          <w:szCs w:val="22"/>
        </w:rPr>
        <w:t>ing and treating the anxiety disorders more efficient, sound, and ethically justified. First of all, the diagnostic frameworks will be coerced to be culturally or contextually sensitive</w:t>
      </w:r>
      <w:r w:rsidR="001A3F6E">
        <w:rPr>
          <w:rFonts w:ascii="Arial" w:eastAsiaTheme="minorHAnsi" w:hAnsi="Arial" w:cs="Arial"/>
          <w:b w:val="0"/>
          <w:sz w:val="22"/>
          <w:szCs w:val="22"/>
        </w:rPr>
        <w:t>,</w:t>
      </w:r>
      <w:r w:rsidRPr="007339C4">
        <w:rPr>
          <w:rFonts w:ascii="Arial" w:eastAsiaTheme="minorHAnsi" w:hAnsi="Arial" w:cs="Arial"/>
          <w:b w:val="0"/>
          <w:sz w:val="22"/>
          <w:szCs w:val="22"/>
        </w:rPr>
        <w:t xml:space="preserve"> i.e. they will be compelled to take into account the myriad manifestations of anxiety, and the environmental stress factors. It would make the diagnosis more accurate and w</w:t>
      </w:r>
      <w:r w:rsidR="00DA50BF">
        <w:rPr>
          <w:rFonts w:ascii="Arial" w:eastAsiaTheme="minorHAnsi" w:hAnsi="Arial" w:cs="Arial"/>
          <w:b w:val="0"/>
          <w:sz w:val="22"/>
          <w:szCs w:val="22"/>
        </w:rPr>
        <w:t>ould</w:t>
      </w:r>
      <w:r w:rsidRPr="007339C4">
        <w:rPr>
          <w:rFonts w:ascii="Arial" w:eastAsiaTheme="minorHAnsi" w:hAnsi="Arial" w:cs="Arial"/>
          <w:b w:val="0"/>
          <w:sz w:val="22"/>
          <w:szCs w:val="22"/>
        </w:rPr>
        <w:t xml:space="preserve"> reduce the risks of </w:t>
      </w:r>
      <w:proofErr w:type="spellStart"/>
      <w:r w:rsidRPr="007339C4">
        <w:rPr>
          <w:rFonts w:ascii="Arial" w:eastAsiaTheme="minorHAnsi" w:hAnsi="Arial" w:cs="Arial"/>
          <w:b w:val="0"/>
          <w:sz w:val="22"/>
          <w:szCs w:val="22"/>
        </w:rPr>
        <w:t>pathologising</w:t>
      </w:r>
      <w:proofErr w:type="spellEnd"/>
      <w:r w:rsidRPr="007339C4">
        <w:rPr>
          <w:rFonts w:ascii="Arial" w:eastAsiaTheme="minorHAnsi" w:hAnsi="Arial" w:cs="Arial"/>
          <w:b w:val="0"/>
          <w:sz w:val="22"/>
          <w:szCs w:val="22"/>
        </w:rPr>
        <w:t xml:space="preserve"> the areas of cultural normativity. Second, all healthcare systems should introduce psychotherapy and, particularly, CBT and prioriti</w:t>
      </w:r>
      <w:r w:rsidR="00DA50BF">
        <w:rPr>
          <w:rFonts w:ascii="Arial" w:eastAsiaTheme="minorHAnsi" w:hAnsi="Arial" w:cs="Arial"/>
          <w:b w:val="0"/>
          <w:sz w:val="22"/>
          <w:szCs w:val="22"/>
        </w:rPr>
        <w:t>s</w:t>
      </w:r>
      <w:r w:rsidRPr="007339C4">
        <w:rPr>
          <w:rFonts w:ascii="Arial" w:eastAsiaTheme="minorHAnsi" w:hAnsi="Arial" w:cs="Arial"/>
          <w:b w:val="0"/>
          <w:sz w:val="22"/>
          <w:szCs w:val="22"/>
        </w:rPr>
        <w:t>e it in terms of minimising the use of pharmacological therapy. Third, the mental health policies should institute preventive measures that focus on structural factors that contribute to anxiety like work practice, study requirements, as well as inequalities. Finally, the model of rehabilitation should include psychological, social and occupational interventions since they would guarantee a prolonged recovery and not temporary alleviation of the symptoms.</w:t>
      </w:r>
    </w:p>
    <w:p w14:paraId="1B023D77" w14:textId="77777777" w:rsidR="00204576" w:rsidRPr="007339C4" w:rsidRDefault="00204576" w:rsidP="00E770E7">
      <w:pPr>
        <w:pStyle w:val="Heading1"/>
        <w:jc w:val="both"/>
        <w:rPr>
          <w:rFonts w:ascii="Arial" w:hAnsi="Arial" w:cs="Arial"/>
          <w:sz w:val="22"/>
          <w:szCs w:val="22"/>
        </w:rPr>
      </w:pPr>
      <w:r w:rsidRPr="007339C4">
        <w:rPr>
          <w:rFonts w:ascii="Arial" w:hAnsi="Arial" w:cs="Arial"/>
          <w:sz w:val="22"/>
          <w:szCs w:val="22"/>
        </w:rPr>
        <w:t>Conclusion</w:t>
      </w:r>
      <w:bookmarkEnd w:id="6"/>
    </w:p>
    <w:p w14:paraId="3FFCD1B3" w14:textId="7E59DE36" w:rsidR="0093700A" w:rsidRPr="007339C4" w:rsidRDefault="00204576" w:rsidP="00E770E7">
      <w:pPr>
        <w:spacing w:line="360" w:lineRule="auto"/>
        <w:jc w:val="both"/>
        <w:rPr>
          <w:rFonts w:ascii="Arial" w:hAnsi="Arial" w:cs="Arial"/>
          <w:sz w:val="22"/>
          <w:szCs w:val="22"/>
        </w:rPr>
      </w:pPr>
      <w:r w:rsidRPr="007339C4">
        <w:rPr>
          <w:rFonts w:ascii="Arial" w:hAnsi="Arial" w:cs="Arial"/>
          <w:sz w:val="22"/>
          <w:szCs w:val="22"/>
        </w:rPr>
        <w:t>The presence of</w:t>
      </w:r>
      <w:r w:rsidR="00BF242D">
        <w:rPr>
          <w:rFonts w:ascii="Arial" w:hAnsi="Arial" w:cs="Arial"/>
          <w:sz w:val="22"/>
        </w:rPr>
        <w:t xml:space="preserve"> </w:t>
      </w:r>
      <w:r w:rsidR="00A7057F">
        <w:rPr>
          <w:rFonts w:ascii="Arial" w:hAnsi="Arial" w:cs="Arial"/>
          <w:sz w:val="22"/>
        </w:rPr>
        <w:t>g</w:t>
      </w:r>
      <w:r w:rsidR="00BF242D" w:rsidRPr="007339C4">
        <w:rPr>
          <w:rFonts w:ascii="Arial" w:hAnsi="Arial" w:cs="Arial"/>
          <w:sz w:val="22"/>
          <w:szCs w:val="22"/>
        </w:rPr>
        <w:t>eneralised</w:t>
      </w:r>
      <w:r w:rsidRPr="007339C4">
        <w:rPr>
          <w:rFonts w:ascii="Arial" w:hAnsi="Arial" w:cs="Arial"/>
          <w:sz w:val="22"/>
          <w:szCs w:val="22"/>
        </w:rPr>
        <w:t xml:space="preserve"> anxiety disorders is a significant feature of mental health issues in the world, and ICD-11 provides a logical framework </w:t>
      </w:r>
      <w:r w:rsidR="00DA50BF">
        <w:rPr>
          <w:rFonts w:ascii="Arial" w:hAnsi="Arial" w:cs="Arial"/>
          <w:sz w:val="22"/>
        </w:rPr>
        <w:t>for</w:t>
      </w:r>
      <w:r w:rsidRPr="007339C4">
        <w:rPr>
          <w:rFonts w:ascii="Arial" w:hAnsi="Arial" w:cs="Arial"/>
          <w:sz w:val="22"/>
          <w:szCs w:val="22"/>
        </w:rPr>
        <w:t xml:space="preserve"> their classification and treatment. The processes of diagnosis remain, however, culturally constructed in the assumptions, overlapping symptoms, and disagreements as to whether the transgression between the normal emotion and disorder. The current therapies are confirmed as effective</w:t>
      </w:r>
      <w:r w:rsidR="00DA50BF">
        <w:rPr>
          <w:rFonts w:ascii="Arial" w:hAnsi="Arial" w:cs="Arial"/>
          <w:sz w:val="22"/>
        </w:rPr>
        <w:t>,</w:t>
      </w:r>
      <w:r w:rsidRPr="007339C4">
        <w:rPr>
          <w:rFonts w:ascii="Arial" w:hAnsi="Arial" w:cs="Arial"/>
          <w:sz w:val="22"/>
          <w:szCs w:val="22"/>
        </w:rPr>
        <w:t xml:space="preserve"> but the unequal accessibility, as well as emphasis on the individual pathology, impedes the general use of the cures. Existing issues connected to medicalisation, neurodivergence and policy implications indicate the need to make mental health more circumspect and contextual. New classification systems</w:t>
      </w:r>
      <w:r w:rsidR="00C550A3">
        <w:rPr>
          <w:rFonts w:ascii="Arial" w:hAnsi="Arial" w:cs="Arial"/>
          <w:sz w:val="22"/>
        </w:rPr>
        <w:t>,</w:t>
      </w:r>
      <w:r w:rsidRPr="007339C4">
        <w:rPr>
          <w:rFonts w:ascii="Arial" w:hAnsi="Arial" w:cs="Arial"/>
          <w:sz w:val="22"/>
          <w:szCs w:val="22"/>
        </w:rPr>
        <w:t xml:space="preserve"> therefore</w:t>
      </w:r>
      <w:r w:rsidR="00C550A3">
        <w:rPr>
          <w:rFonts w:ascii="Arial" w:hAnsi="Arial" w:cs="Arial"/>
          <w:sz w:val="22"/>
        </w:rPr>
        <w:t>,</w:t>
      </w:r>
      <w:r w:rsidRPr="007339C4">
        <w:rPr>
          <w:rFonts w:ascii="Arial" w:hAnsi="Arial" w:cs="Arial"/>
          <w:sz w:val="22"/>
          <w:szCs w:val="22"/>
        </w:rPr>
        <w:t xml:space="preserve"> ought to be made as exact as possible in their diagnoses with a degree of social consciousness that will at least make them capable of rendering quality clinical care and would also assist in the reali</w:t>
      </w:r>
      <w:r w:rsidR="00C550A3">
        <w:rPr>
          <w:rFonts w:ascii="Arial" w:hAnsi="Arial" w:cs="Arial"/>
          <w:sz w:val="22"/>
        </w:rPr>
        <w:t>s</w:t>
      </w:r>
      <w:r w:rsidRPr="007339C4">
        <w:rPr>
          <w:rFonts w:ascii="Arial" w:hAnsi="Arial" w:cs="Arial"/>
          <w:sz w:val="22"/>
          <w:szCs w:val="22"/>
        </w:rPr>
        <w:t>ation of the environmental conditions that dictate anxiety.</w:t>
      </w:r>
    </w:p>
    <w:p w14:paraId="6105A734" w14:textId="77777777" w:rsidR="003D0729" w:rsidRPr="00C156F6" w:rsidRDefault="003D0729" w:rsidP="00204576">
      <w:pPr>
        <w:spacing w:line="360" w:lineRule="auto"/>
        <w:jc w:val="both"/>
      </w:pPr>
    </w:p>
    <w:p w14:paraId="7C70B9FC" w14:textId="77777777" w:rsidR="00E770E7" w:rsidRDefault="00E770E7" w:rsidP="003D0729">
      <w:pPr>
        <w:pStyle w:val="Heading1"/>
        <w:rPr>
          <w:rFonts w:cs="Times New Roman"/>
        </w:rPr>
      </w:pPr>
      <w:bookmarkStart w:id="7" w:name="_Toc222530596"/>
    </w:p>
    <w:p w14:paraId="6D481309" w14:textId="77777777" w:rsidR="004F36A8" w:rsidRDefault="004F36A8" w:rsidP="003D0729">
      <w:pPr>
        <w:pStyle w:val="Heading1"/>
        <w:rPr>
          <w:rFonts w:cs="Times New Roman"/>
        </w:rPr>
      </w:pPr>
    </w:p>
    <w:bookmarkEnd w:id="7"/>
    <w:p w14:paraId="4922B5EC" w14:textId="77777777" w:rsidR="0067541F" w:rsidRDefault="0067541F" w:rsidP="00AF34E8">
      <w:pPr>
        <w:rPr>
          <w:rFonts w:ascii="Arial" w:hAnsi="Arial" w:cs="Arial"/>
          <w:b/>
          <w:bCs/>
          <w:sz w:val="22"/>
          <w:szCs w:val="22"/>
        </w:rPr>
      </w:pPr>
    </w:p>
    <w:p w14:paraId="3DB16E8B" w14:textId="77777777" w:rsidR="0067541F" w:rsidRDefault="0067541F" w:rsidP="00AF34E8">
      <w:pPr>
        <w:rPr>
          <w:rFonts w:ascii="Arial" w:hAnsi="Arial" w:cs="Arial"/>
          <w:b/>
          <w:bCs/>
          <w:sz w:val="22"/>
          <w:szCs w:val="22"/>
        </w:rPr>
      </w:pPr>
    </w:p>
    <w:p w14:paraId="7872949B" w14:textId="77777777" w:rsidR="0067541F" w:rsidRDefault="0067541F" w:rsidP="00AF34E8">
      <w:pPr>
        <w:rPr>
          <w:rFonts w:ascii="Arial" w:hAnsi="Arial" w:cs="Arial"/>
          <w:b/>
          <w:bCs/>
          <w:sz w:val="22"/>
          <w:szCs w:val="22"/>
        </w:rPr>
      </w:pPr>
    </w:p>
    <w:p w14:paraId="6DD4D11D" w14:textId="77777777" w:rsidR="0067541F" w:rsidRDefault="0067541F" w:rsidP="00AF34E8">
      <w:pPr>
        <w:rPr>
          <w:rFonts w:ascii="Arial" w:hAnsi="Arial" w:cs="Arial"/>
          <w:b/>
          <w:bCs/>
          <w:sz w:val="22"/>
          <w:szCs w:val="22"/>
        </w:rPr>
      </w:pPr>
    </w:p>
    <w:p w14:paraId="487048EF" w14:textId="77777777" w:rsidR="0067541F" w:rsidRDefault="0067541F" w:rsidP="00AF34E8">
      <w:pPr>
        <w:rPr>
          <w:rFonts w:ascii="Arial" w:hAnsi="Arial" w:cs="Arial"/>
          <w:b/>
          <w:bCs/>
          <w:sz w:val="22"/>
          <w:szCs w:val="22"/>
        </w:rPr>
      </w:pPr>
    </w:p>
    <w:p w14:paraId="31833F64" w14:textId="77777777" w:rsidR="0067541F" w:rsidRDefault="0067541F" w:rsidP="00AF34E8">
      <w:pPr>
        <w:rPr>
          <w:rFonts w:ascii="Arial" w:hAnsi="Arial" w:cs="Arial"/>
          <w:b/>
          <w:bCs/>
          <w:sz w:val="22"/>
          <w:szCs w:val="22"/>
        </w:rPr>
      </w:pPr>
    </w:p>
    <w:p w14:paraId="6841C824" w14:textId="77777777" w:rsidR="0067541F" w:rsidRDefault="0067541F" w:rsidP="00AF34E8">
      <w:pPr>
        <w:rPr>
          <w:rFonts w:ascii="Arial" w:hAnsi="Arial" w:cs="Arial"/>
          <w:b/>
          <w:bCs/>
          <w:sz w:val="22"/>
          <w:szCs w:val="22"/>
        </w:rPr>
      </w:pPr>
    </w:p>
    <w:p w14:paraId="44CA404A" w14:textId="12BFEF08" w:rsidR="00E038A5" w:rsidRPr="00E038A5" w:rsidRDefault="00E038A5" w:rsidP="00AF34E8">
      <w:pPr>
        <w:rPr>
          <w:rFonts w:ascii="Arial" w:hAnsi="Arial" w:cs="Arial"/>
          <w:b/>
          <w:bCs/>
          <w:sz w:val="22"/>
          <w:szCs w:val="22"/>
        </w:rPr>
      </w:pPr>
      <w:r w:rsidRPr="00E038A5">
        <w:rPr>
          <w:rFonts w:ascii="Arial" w:hAnsi="Arial" w:cs="Arial"/>
          <w:b/>
          <w:bCs/>
          <w:sz w:val="22"/>
          <w:szCs w:val="22"/>
        </w:rPr>
        <w:t>References</w:t>
      </w:r>
    </w:p>
    <w:p w14:paraId="4D99F147" w14:textId="77777777" w:rsidR="0067541F" w:rsidRDefault="0067541F" w:rsidP="005E2840">
      <w:pPr>
        <w:spacing w:line="360" w:lineRule="auto"/>
        <w:rPr>
          <w:rFonts w:ascii="Arial" w:hAnsi="Arial" w:cs="Arial"/>
          <w:sz w:val="22"/>
          <w:szCs w:val="22"/>
        </w:rPr>
      </w:pPr>
    </w:p>
    <w:p w14:paraId="256A9E62" w14:textId="3EA7FCCC" w:rsidR="00AF34E8" w:rsidRPr="005E2840" w:rsidRDefault="00AF34E8" w:rsidP="005E2840">
      <w:pPr>
        <w:spacing w:line="360" w:lineRule="auto"/>
        <w:rPr>
          <w:rFonts w:ascii="Arial" w:hAnsi="Arial" w:cs="Arial"/>
          <w:sz w:val="22"/>
          <w:szCs w:val="22"/>
        </w:rPr>
      </w:pPr>
      <w:r w:rsidRPr="005E2840">
        <w:rPr>
          <w:rFonts w:ascii="Arial" w:hAnsi="Arial" w:cs="Arial"/>
          <w:sz w:val="22"/>
          <w:szCs w:val="22"/>
        </w:rPr>
        <w:t>American Psychiatric Association (2023) What Are Anxiety Disorders?</w:t>
      </w:r>
      <w:r w:rsidR="00F559C0">
        <w:rPr>
          <w:rFonts w:ascii="Arial" w:hAnsi="Arial" w:cs="Arial"/>
          <w:sz w:val="22"/>
        </w:rPr>
        <w:t xml:space="preserve"> </w:t>
      </w:r>
      <w:r w:rsidRPr="005E2840">
        <w:rPr>
          <w:rFonts w:ascii="Arial" w:hAnsi="Arial" w:cs="Arial"/>
          <w:sz w:val="22"/>
          <w:szCs w:val="22"/>
        </w:rPr>
        <w:t xml:space="preserve">American Psychiatric Association. Available at: </w:t>
      </w:r>
      <w:hyperlink r:id="rId7" w:history="1">
        <w:r w:rsidR="0032293A" w:rsidRPr="005E2840">
          <w:rPr>
            <w:rStyle w:val="Hyperlink"/>
            <w:rFonts w:ascii="Arial" w:hAnsi="Arial" w:cs="Arial"/>
            <w:sz w:val="22"/>
            <w:szCs w:val="22"/>
          </w:rPr>
          <w:t>https://www.psychiatry.org/patients-families/anxiety-disorders/what-are-anxiety-disorders</w:t>
        </w:r>
      </w:hyperlink>
      <w:r w:rsidR="0032293A" w:rsidRPr="005E2840">
        <w:rPr>
          <w:rFonts w:ascii="Arial" w:hAnsi="Arial" w:cs="Arial"/>
          <w:sz w:val="22"/>
          <w:szCs w:val="22"/>
        </w:rPr>
        <w:t xml:space="preserve"> </w:t>
      </w:r>
      <w:r w:rsidRPr="005E2840">
        <w:rPr>
          <w:rFonts w:ascii="Arial" w:hAnsi="Arial" w:cs="Arial"/>
          <w:sz w:val="22"/>
          <w:szCs w:val="22"/>
        </w:rPr>
        <w:t xml:space="preserve"> (Accessed: </w:t>
      </w:r>
      <w:r w:rsidR="00177B3A" w:rsidRPr="005E2840">
        <w:rPr>
          <w:rFonts w:ascii="Arial" w:hAnsi="Arial" w:cs="Arial"/>
          <w:sz w:val="22"/>
          <w:szCs w:val="22"/>
        </w:rPr>
        <w:t>12</w:t>
      </w:r>
      <w:r w:rsidRPr="005E2840">
        <w:rPr>
          <w:rFonts w:ascii="Arial" w:hAnsi="Arial" w:cs="Arial"/>
          <w:sz w:val="22"/>
          <w:szCs w:val="22"/>
        </w:rPr>
        <w:t xml:space="preserve"> March 2026).</w:t>
      </w:r>
    </w:p>
    <w:p w14:paraId="66A1AEAE" w14:textId="77777777" w:rsidR="004551A5" w:rsidRDefault="004551A5" w:rsidP="005E2840">
      <w:pPr>
        <w:spacing w:line="360" w:lineRule="auto"/>
        <w:rPr>
          <w:rFonts w:ascii="Arial" w:hAnsi="Arial" w:cs="Arial"/>
          <w:sz w:val="22"/>
          <w:szCs w:val="22"/>
        </w:rPr>
      </w:pPr>
    </w:p>
    <w:p w14:paraId="064ACAE1" w14:textId="64107692" w:rsidR="00AF34E8" w:rsidRPr="0076595B" w:rsidRDefault="00AF34E8" w:rsidP="005E2840">
      <w:pPr>
        <w:spacing w:line="360" w:lineRule="auto"/>
        <w:rPr>
          <w:rFonts w:ascii="Arial" w:hAnsi="Arial" w:cs="Arial"/>
          <w:sz w:val="22"/>
        </w:rPr>
      </w:pPr>
      <w:proofErr w:type="spellStart"/>
      <w:r w:rsidRPr="0076595B">
        <w:rPr>
          <w:rFonts w:ascii="Arial" w:hAnsi="Arial" w:cs="Arial"/>
          <w:sz w:val="22"/>
          <w:szCs w:val="22"/>
        </w:rPr>
        <w:t>Bandealy</w:t>
      </w:r>
      <w:proofErr w:type="spellEnd"/>
      <w:r w:rsidRPr="0076595B">
        <w:rPr>
          <w:rFonts w:ascii="Arial" w:hAnsi="Arial" w:cs="Arial"/>
          <w:sz w:val="22"/>
          <w:szCs w:val="22"/>
        </w:rPr>
        <w:t xml:space="preserve">, S.S., Sheth, N.C., </w:t>
      </w:r>
      <w:proofErr w:type="spellStart"/>
      <w:r w:rsidRPr="0076595B">
        <w:rPr>
          <w:rFonts w:ascii="Arial" w:hAnsi="Arial" w:cs="Arial"/>
          <w:sz w:val="22"/>
          <w:szCs w:val="22"/>
        </w:rPr>
        <w:t>Matuella</w:t>
      </w:r>
      <w:proofErr w:type="spellEnd"/>
      <w:r w:rsidRPr="0076595B">
        <w:rPr>
          <w:rFonts w:ascii="Arial" w:hAnsi="Arial" w:cs="Arial"/>
          <w:sz w:val="22"/>
          <w:szCs w:val="22"/>
        </w:rPr>
        <w:t xml:space="preserve">, S.K., </w:t>
      </w:r>
      <w:proofErr w:type="spellStart"/>
      <w:r w:rsidRPr="0076595B">
        <w:rPr>
          <w:rFonts w:ascii="Arial" w:hAnsi="Arial" w:cs="Arial"/>
          <w:sz w:val="22"/>
          <w:szCs w:val="22"/>
        </w:rPr>
        <w:t>Chaikind</w:t>
      </w:r>
      <w:proofErr w:type="spellEnd"/>
      <w:r w:rsidRPr="0076595B">
        <w:rPr>
          <w:rFonts w:ascii="Arial" w:hAnsi="Arial" w:cs="Arial"/>
          <w:sz w:val="22"/>
          <w:szCs w:val="22"/>
        </w:rPr>
        <w:t>, J.R., Oliva, I.A., Philip, S.R., Jones, P.M. and Hoge, E.A. (2021) ‘Mind</w:t>
      </w:r>
      <w:r w:rsidRPr="0076595B">
        <w:rPr>
          <w:rFonts w:ascii="Cambria Math" w:hAnsi="Cambria Math" w:cs="Cambria Math"/>
          <w:sz w:val="22"/>
          <w:szCs w:val="22"/>
        </w:rPr>
        <w:t>‑</w:t>
      </w:r>
      <w:r w:rsidRPr="0076595B">
        <w:rPr>
          <w:rFonts w:ascii="Arial" w:hAnsi="Arial" w:cs="Arial"/>
          <w:sz w:val="22"/>
          <w:szCs w:val="22"/>
        </w:rPr>
        <w:t xml:space="preserve">Body Interventions for Anxiety Disorders: A Review of the Evidence Base for Mental Health Practitioners’, </w:t>
      </w:r>
      <w:r w:rsidRPr="0076595B">
        <w:rPr>
          <w:rFonts w:ascii="Arial" w:hAnsi="Arial" w:cs="Arial"/>
          <w:i/>
          <w:iCs/>
          <w:sz w:val="22"/>
          <w:szCs w:val="22"/>
        </w:rPr>
        <w:t>FOCUS,</w:t>
      </w:r>
      <w:r w:rsidRPr="0076595B">
        <w:rPr>
          <w:rFonts w:ascii="Arial" w:hAnsi="Arial" w:cs="Arial"/>
          <w:sz w:val="22"/>
          <w:szCs w:val="22"/>
        </w:rPr>
        <w:t xml:space="preserve"> 19(2), pp. 173–183. </w:t>
      </w:r>
      <w:proofErr w:type="spellStart"/>
      <w:r w:rsidRPr="0076595B">
        <w:rPr>
          <w:rFonts w:ascii="Arial" w:hAnsi="Arial" w:cs="Arial"/>
          <w:sz w:val="22"/>
          <w:szCs w:val="22"/>
        </w:rPr>
        <w:t>doi</w:t>
      </w:r>
      <w:proofErr w:type="spellEnd"/>
      <w:r w:rsidRPr="0076595B">
        <w:rPr>
          <w:rFonts w:ascii="Arial" w:hAnsi="Arial" w:cs="Arial"/>
          <w:sz w:val="22"/>
          <w:szCs w:val="22"/>
        </w:rPr>
        <w:t>: 10.1176/appi.focus.20200042.</w:t>
      </w:r>
    </w:p>
    <w:p w14:paraId="3913D0E0" w14:textId="77777777" w:rsidR="002C065E" w:rsidRDefault="002C065E" w:rsidP="002C065E">
      <w:pPr>
        <w:spacing w:line="300" w:lineRule="atLeast"/>
        <w:rPr>
          <w:rStyle w:val="Strong"/>
          <w:rFonts w:ascii="Segoe UI" w:hAnsi="Segoe UI" w:cs="Segoe UI"/>
          <w:sz w:val="21"/>
          <w:szCs w:val="21"/>
        </w:rPr>
      </w:pPr>
    </w:p>
    <w:p w14:paraId="3D866DCA" w14:textId="7FF833DE" w:rsidR="002C065E" w:rsidRPr="00AE342A" w:rsidRDefault="002C065E" w:rsidP="00AE342A">
      <w:pPr>
        <w:spacing w:line="360" w:lineRule="auto"/>
        <w:rPr>
          <w:rFonts w:ascii="Arial" w:hAnsi="Arial" w:cs="Arial"/>
          <w:sz w:val="22"/>
          <w:szCs w:val="22"/>
        </w:rPr>
      </w:pPr>
      <w:r w:rsidRPr="002C065E">
        <w:rPr>
          <w:rFonts w:ascii="Arial" w:hAnsi="Arial" w:cs="Arial"/>
          <w:sz w:val="22"/>
          <w:szCs w:val="22"/>
        </w:rPr>
        <w:t xml:space="preserve">Buoy Health (2024) How Depression Symptoms Overlap with Anxiety Disorders. Available at: </w:t>
      </w:r>
      <w:hyperlink r:id="rId8" w:history="1">
        <w:r w:rsidR="004E4F52" w:rsidRPr="00C15A2B">
          <w:rPr>
            <w:rStyle w:val="Hyperlink"/>
            <w:rFonts w:ascii="Arial" w:hAnsi="Arial" w:cs="Arial"/>
            <w:sz w:val="22"/>
            <w:szCs w:val="22"/>
            <w:u w:val="none"/>
          </w:rPr>
          <w:t>https</w:t>
        </w:r>
        <w:r w:rsidR="004E4F52" w:rsidRPr="00941CD0">
          <w:rPr>
            <w:rStyle w:val="Hyperlink"/>
            <w:rFonts w:ascii="Arial" w:hAnsi="Arial" w:cs="Arial"/>
            <w:sz w:val="22"/>
            <w:szCs w:val="22"/>
          </w:rPr>
          <w:t>://www.buoyhealth.com/learn/how-depression-symptoms-overlap-with-anxiety-disorders</w:t>
        </w:r>
      </w:hyperlink>
      <w:r w:rsidR="00EA22CB">
        <w:rPr>
          <w:rFonts w:ascii="Arial" w:hAnsi="Arial" w:cs="Arial"/>
          <w:sz w:val="22"/>
          <w:szCs w:val="22"/>
        </w:rPr>
        <w:t xml:space="preserve"> </w:t>
      </w:r>
      <w:r w:rsidRPr="002C065E">
        <w:rPr>
          <w:rFonts w:ascii="Arial" w:hAnsi="Arial" w:cs="Arial"/>
          <w:sz w:val="22"/>
          <w:szCs w:val="22"/>
        </w:rPr>
        <w:t>(Accessed: 2</w:t>
      </w:r>
      <w:r w:rsidR="00885943">
        <w:rPr>
          <w:rFonts w:ascii="Arial" w:hAnsi="Arial" w:cs="Arial"/>
          <w:sz w:val="22"/>
          <w:szCs w:val="22"/>
        </w:rPr>
        <w:t>2</w:t>
      </w:r>
      <w:r w:rsidRPr="002C065E">
        <w:rPr>
          <w:rFonts w:ascii="Arial" w:hAnsi="Arial" w:cs="Arial"/>
          <w:sz w:val="22"/>
          <w:szCs w:val="22"/>
        </w:rPr>
        <w:t xml:space="preserve"> March 2026)</w:t>
      </w:r>
    </w:p>
    <w:p w14:paraId="0812487E" w14:textId="77777777" w:rsidR="00EE56FB" w:rsidRPr="005E2840" w:rsidRDefault="00EE56FB" w:rsidP="005E2840">
      <w:pPr>
        <w:spacing w:line="360" w:lineRule="auto"/>
        <w:rPr>
          <w:rFonts w:ascii="Arial" w:hAnsi="Arial" w:cs="Arial"/>
          <w:sz w:val="22"/>
          <w:szCs w:val="22"/>
        </w:rPr>
      </w:pPr>
    </w:p>
    <w:p w14:paraId="7E55D2D5" w14:textId="5A6A6250" w:rsidR="00AF34E8" w:rsidRPr="005E2840" w:rsidRDefault="00AF34E8" w:rsidP="005E2840">
      <w:pPr>
        <w:spacing w:line="360" w:lineRule="auto"/>
        <w:rPr>
          <w:rFonts w:ascii="Arial" w:hAnsi="Arial" w:cs="Arial"/>
          <w:sz w:val="22"/>
          <w:szCs w:val="22"/>
        </w:rPr>
      </w:pPr>
      <w:r w:rsidRPr="005E2840">
        <w:rPr>
          <w:rFonts w:ascii="Arial" w:hAnsi="Arial" w:cs="Arial"/>
          <w:sz w:val="22"/>
          <w:szCs w:val="22"/>
        </w:rPr>
        <w:t xml:space="preserve">Chu, A. and Wadhwa, R. (2023) Selective serotonin reuptake inhibitors. Available at: </w:t>
      </w:r>
      <w:hyperlink r:id="rId9" w:history="1">
        <w:r w:rsidR="00926ED3" w:rsidRPr="005E2840">
          <w:rPr>
            <w:rStyle w:val="Hyperlink"/>
            <w:rFonts w:ascii="Arial" w:hAnsi="Arial" w:cs="Arial"/>
            <w:sz w:val="22"/>
            <w:szCs w:val="22"/>
          </w:rPr>
          <w:t>https://www.ncbi.nlm.nih.gov/books/NBK554406/</w:t>
        </w:r>
      </w:hyperlink>
      <w:r w:rsidR="00926ED3" w:rsidRPr="005E2840">
        <w:rPr>
          <w:rFonts w:ascii="Arial" w:hAnsi="Arial" w:cs="Arial"/>
          <w:sz w:val="22"/>
          <w:szCs w:val="22"/>
        </w:rPr>
        <w:t xml:space="preserve"> </w:t>
      </w:r>
      <w:r w:rsidRPr="005E2840">
        <w:rPr>
          <w:rFonts w:ascii="Arial" w:hAnsi="Arial" w:cs="Arial"/>
          <w:sz w:val="22"/>
          <w:szCs w:val="22"/>
        </w:rPr>
        <w:t xml:space="preserve"> (Accessed: 2</w:t>
      </w:r>
      <w:r w:rsidR="00E87A9D" w:rsidRPr="005E2840">
        <w:rPr>
          <w:rFonts w:ascii="Arial" w:hAnsi="Arial" w:cs="Arial"/>
          <w:sz w:val="22"/>
          <w:szCs w:val="22"/>
        </w:rPr>
        <w:t>2</w:t>
      </w:r>
      <w:r w:rsidRPr="005E2840">
        <w:rPr>
          <w:rFonts w:ascii="Arial" w:hAnsi="Arial" w:cs="Arial"/>
          <w:sz w:val="22"/>
          <w:szCs w:val="22"/>
        </w:rPr>
        <w:t xml:space="preserve"> March 2026).</w:t>
      </w:r>
    </w:p>
    <w:p w14:paraId="4C8512AD" w14:textId="77777777" w:rsidR="00885943" w:rsidRDefault="00885943" w:rsidP="005E2840">
      <w:pPr>
        <w:spacing w:line="360" w:lineRule="auto"/>
        <w:rPr>
          <w:rFonts w:ascii="Arial" w:hAnsi="Arial" w:cs="Arial"/>
          <w:sz w:val="22"/>
          <w:szCs w:val="22"/>
        </w:rPr>
      </w:pPr>
    </w:p>
    <w:p w14:paraId="5D5E4DEE" w14:textId="6EB5B8F2" w:rsidR="00AF34E8" w:rsidRPr="005E2840" w:rsidRDefault="00AF34E8" w:rsidP="005E2840">
      <w:pPr>
        <w:spacing w:line="360" w:lineRule="auto"/>
        <w:rPr>
          <w:rFonts w:ascii="Arial" w:hAnsi="Arial" w:cs="Arial"/>
          <w:sz w:val="22"/>
          <w:szCs w:val="22"/>
        </w:rPr>
      </w:pPr>
      <w:proofErr w:type="spellStart"/>
      <w:r w:rsidRPr="005E2840">
        <w:rPr>
          <w:rFonts w:ascii="Arial" w:hAnsi="Arial" w:cs="Arial"/>
          <w:sz w:val="22"/>
          <w:szCs w:val="22"/>
        </w:rPr>
        <w:t>Edinoff</w:t>
      </w:r>
      <w:proofErr w:type="spellEnd"/>
      <w:r w:rsidRPr="005E2840">
        <w:rPr>
          <w:rFonts w:ascii="Arial" w:hAnsi="Arial" w:cs="Arial"/>
          <w:sz w:val="22"/>
          <w:szCs w:val="22"/>
        </w:rPr>
        <w:t xml:space="preserve">, A.N., </w:t>
      </w:r>
      <w:proofErr w:type="spellStart"/>
      <w:r w:rsidRPr="005E2840">
        <w:rPr>
          <w:rFonts w:ascii="Arial" w:hAnsi="Arial" w:cs="Arial"/>
          <w:sz w:val="22"/>
          <w:szCs w:val="22"/>
        </w:rPr>
        <w:t>Akuly</w:t>
      </w:r>
      <w:proofErr w:type="spellEnd"/>
      <w:r w:rsidRPr="005E2840">
        <w:rPr>
          <w:rFonts w:ascii="Arial" w:hAnsi="Arial" w:cs="Arial"/>
          <w:sz w:val="22"/>
          <w:szCs w:val="22"/>
        </w:rPr>
        <w:t xml:space="preserve">, H.A., Hanna, T.A., Ochoa, C.O., Patti, S.J., Ghaffar, Y.A., Kaye, A.D., Viswanath, O., </w:t>
      </w:r>
      <w:proofErr w:type="spellStart"/>
      <w:r w:rsidRPr="005E2840">
        <w:rPr>
          <w:rFonts w:ascii="Arial" w:hAnsi="Arial" w:cs="Arial"/>
          <w:sz w:val="22"/>
          <w:szCs w:val="22"/>
        </w:rPr>
        <w:t>Urits</w:t>
      </w:r>
      <w:proofErr w:type="spellEnd"/>
      <w:r w:rsidRPr="005E2840">
        <w:rPr>
          <w:rFonts w:ascii="Arial" w:hAnsi="Arial" w:cs="Arial"/>
          <w:sz w:val="22"/>
          <w:szCs w:val="22"/>
        </w:rPr>
        <w:t xml:space="preserve">, I., Boyer, A.G., Cornett, E.M. and Kaye, A.M. (2021) ‘Selective serotonin reuptake inhibitors and adverse effects: A narrative review’, </w:t>
      </w:r>
      <w:r w:rsidRPr="00C82AC4">
        <w:rPr>
          <w:rFonts w:ascii="Arial" w:hAnsi="Arial" w:cs="Arial"/>
          <w:i/>
          <w:iCs/>
          <w:sz w:val="22"/>
          <w:szCs w:val="22"/>
        </w:rPr>
        <w:t>Neurology International,</w:t>
      </w:r>
      <w:r w:rsidRPr="005E2840">
        <w:rPr>
          <w:rFonts w:ascii="Arial" w:hAnsi="Arial" w:cs="Arial"/>
          <w:sz w:val="22"/>
          <w:szCs w:val="22"/>
        </w:rPr>
        <w:t xml:space="preserve"> 13(3), pp. 387–401. </w:t>
      </w:r>
      <w:proofErr w:type="spellStart"/>
      <w:r w:rsidRPr="005E2840">
        <w:rPr>
          <w:rFonts w:ascii="Arial" w:hAnsi="Arial" w:cs="Arial"/>
          <w:sz w:val="22"/>
          <w:szCs w:val="22"/>
        </w:rPr>
        <w:t>doi</w:t>
      </w:r>
      <w:proofErr w:type="spellEnd"/>
      <w:r w:rsidRPr="005E2840">
        <w:rPr>
          <w:rFonts w:ascii="Arial" w:hAnsi="Arial" w:cs="Arial"/>
          <w:sz w:val="22"/>
          <w:szCs w:val="22"/>
        </w:rPr>
        <w:t>: 10.3390/neurolint13030038.</w:t>
      </w:r>
    </w:p>
    <w:p w14:paraId="077D10B9" w14:textId="77777777" w:rsidR="004551A5" w:rsidRDefault="004551A5" w:rsidP="005E2840">
      <w:pPr>
        <w:spacing w:line="360" w:lineRule="auto"/>
        <w:rPr>
          <w:rFonts w:ascii="Arial" w:hAnsi="Arial" w:cs="Arial"/>
          <w:sz w:val="22"/>
          <w:szCs w:val="22"/>
        </w:rPr>
      </w:pPr>
    </w:p>
    <w:p w14:paraId="05E094C2" w14:textId="60284334" w:rsidR="00AF34E8" w:rsidRPr="005E2840" w:rsidRDefault="00AF34E8" w:rsidP="005E2840">
      <w:pPr>
        <w:spacing w:line="360" w:lineRule="auto"/>
        <w:rPr>
          <w:rFonts w:ascii="Arial" w:hAnsi="Arial" w:cs="Arial"/>
          <w:sz w:val="22"/>
          <w:szCs w:val="22"/>
        </w:rPr>
      </w:pPr>
      <w:r w:rsidRPr="005E2840">
        <w:rPr>
          <w:rFonts w:ascii="Arial" w:hAnsi="Arial" w:cs="Arial"/>
          <w:sz w:val="22"/>
          <w:szCs w:val="22"/>
        </w:rPr>
        <w:t>Fordham, B., Sugavanam, T., Edwards, K., Stallard, P., Howard, R., das Nair, R., Copsey, B., Lee, H., Howick, J. and Hemming, K. (2021) ‘The evidence for cognitive behavioural therapy in any condition, population or context: a meta</w:t>
      </w:r>
      <w:r w:rsidRPr="005E2840">
        <w:rPr>
          <w:rFonts w:ascii="Cambria Math" w:hAnsi="Cambria Math" w:cs="Cambria Math"/>
          <w:sz w:val="22"/>
          <w:szCs w:val="22"/>
        </w:rPr>
        <w:t>‑</w:t>
      </w:r>
      <w:r w:rsidRPr="005E2840">
        <w:rPr>
          <w:rFonts w:ascii="Arial" w:hAnsi="Arial" w:cs="Arial"/>
          <w:sz w:val="22"/>
          <w:szCs w:val="22"/>
        </w:rPr>
        <w:t>review of systematic reviews and panoramic meta</w:t>
      </w:r>
      <w:r w:rsidRPr="005E2840">
        <w:rPr>
          <w:rFonts w:ascii="Cambria Math" w:hAnsi="Cambria Math" w:cs="Cambria Math"/>
          <w:sz w:val="22"/>
          <w:szCs w:val="22"/>
        </w:rPr>
        <w:t>‑</w:t>
      </w:r>
      <w:r w:rsidRPr="005E2840">
        <w:rPr>
          <w:rFonts w:ascii="Arial" w:hAnsi="Arial" w:cs="Arial"/>
          <w:sz w:val="22"/>
          <w:szCs w:val="22"/>
        </w:rPr>
        <w:t xml:space="preserve">analysis’, </w:t>
      </w:r>
      <w:r w:rsidRPr="00F64C98">
        <w:rPr>
          <w:rFonts w:ascii="Arial" w:hAnsi="Arial" w:cs="Arial"/>
          <w:i/>
          <w:iCs/>
          <w:sz w:val="22"/>
          <w:szCs w:val="22"/>
        </w:rPr>
        <w:t>Psychological Medicine</w:t>
      </w:r>
      <w:r w:rsidRPr="005E2840">
        <w:rPr>
          <w:rFonts w:ascii="Arial" w:hAnsi="Arial" w:cs="Arial"/>
          <w:sz w:val="22"/>
          <w:szCs w:val="22"/>
        </w:rPr>
        <w:t xml:space="preserve">, 51(1), pp. 21–29. Available at: </w:t>
      </w:r>
      <w:hyperlink r:id="rId10" w:history="1">
        <w:r w:rsidR="00A935CD" w:rsidRPr="005E2840">
          <w:rPr>
            <w:rStyle w:val="Hyperlink"/>
            <w:rFonts w:ascii="Arial" w:hAnsi="Arial" w:cs="Arial"/>
            <w:sz w:val="22"/>
            <w:szCs w:val="22"/>
          </w:rPr>
          <w:t>https://www.cambridge.org/</w:t>
        </w:r>
      </w:hyperlink>
      <w:r w:rsidR="00A935CD" w:rsidRPr="005E2840">
        <w:rPr>
          <w:rFonts w:ascii="Arial" w:hAnsi="Arial" w:cs="Arial"/>
          <w:sz w:val="22"/>
          <w:szCs w:val="22"/>
        </w:rPr>
        <w:t xml:space="preserve"> </w:t>
      </w:r>
      <w:r w:rsidRPr="005E2840">
        <w:rPr>
          <w:rFonts w:ascii="Arial" w:hAnsi="Arial" w:cs="Arial"/>
          <w:sz w:val="22"/>
          <w:szCs w:val="22"/>
        </w:rPr>
        <w:t xml:space="preserve"> </w:t>
      </w:r>
    </w:p>
    <w:p w14:paraId="1C3975C5" w14:textId="77777777" w:rsidR="004551A5" w:rsidRDefault="004551A5" w:rsidP="005E2840">
      <w:pPr>
        <w:spacing w:line="360" w:lineRule="auto"/>
        <w:rPr>
          <w:rFonts w:ascii="Arial" w:hAnsi="Arial" w:cs="Arial"/>
          <w:color w:val="222222"/>
          <w:sz w:val="22"/>
          <w:szCs w:val="22"/>
          <w:shd w:val="clear" w:color="auto" w:fill="FFFFFF"/>
        </w:rPr>
      </w:pPr>
    </w:p>
    <w:p w14:paraId="278DFB5A" w14:textId="63F72AFF" w:rsidR="0020609F" w:rsidRPr="005E2840" w:rsidRDefault="00A16485" w:rsidP="005E2840">
      <w:pPr>
        <w:spacing w:line="360" w:lineRule="auto"/>
        <w:rPr>
          <w:rFonts w:ascii="Arial" w:hAnsi="Arial" w:cs="Arial"/>
          <w:sz w:val="22"/>
          <w:szCs w:val="22"/>
        </w:rPr>
      </w:pPr>
      <w:proofErr w:type="spellStart"/>
      <w:r w:rsidRPr="005E2840">
        <w:rPr>
          <w:rFonts w:ascii="Arial" w:hAnsi="Arial" w:cs="Arial"/>
          <w:color w:val="222222"/>
          <w:sz w:val="22"/>
          <w:szCs w:val="22"/>
          <w:shd w:val="clear" w:color="auto" w:fill="FFFFFF"/>
        </w:rPr>
        <w:t>Gureje</w:t>
      </w:r>
      <w:proofErr w:type="spellEnd"/>
      <w:r w:rsidRPr="005E2840">
        <w:rPr>
          <w:rFonts w:ascii="Arial" w:hAnsi="Arial" w:cs="Arial"/>
          <w:color w:val="222222"/>
          <w:sz w:val="22"/>
          <w:szCs w:val="22"/>
          <w:shd w:val="clear" w:color="auto" w:fill="FFFFFF"/>
        </w:rPr>
        <w:t>, O., Lewis</w:t>
      </w:r>
      <w:r w:rsidRPr="005E2840">
        <w:rPr>
          <w:rFonts w:ascii="Cambria Math" w:hAnsi="Cambria Math" w:cs="Cambria Math"/>
          <w:color w:val="222222"/>
          <w:sz w:val="22"/>
          <w:szCs w:val="22"/>
          <w:shd w:val="clear" w:color="auto" w:fill="FFFFFF"/>
        </w:rPr>
        <w:t>‐</w:t>
      </w:r>
      <w:r w:rsidRPr="005E2840">
        <w:rPr>
          <w:rFonts w:ascii="Arial" w:hAnsi="Arial" w:cs="Arial"/>
          <w:color w:val="222222"/>
          <w:sz w:val="22"/>
          <w:szCs w:val="22"/>
          <w:shd w:val="clear" w:color="auto" w:fill="FFFFFF"/>
        </w:rPr>
        <w:t>Fernandez, R., Hall, B.J. and Reed, G.M.</w:t>
      </w:r>
      <w:r w:rsidR="00724992" w:rsidRPr="005E2840">
        <w:rPr>
          <w:rFonts w:ascii="Arial" w:hAnsi="Arial" w:cs="Arial"/>
          <w:color w:val="222222"/>
          <w:sz w:val="22"/>
          <w:szCs w:val="22"/>
          <w:shd w:val="clear" w:color="auto" w:fill="FFFFFF"/>
        </w:rPr>
        <w:t xml:space="preserve"> (</w:t>
      </w:r>
      <w:r w:rsidRPr="005E2840">
        <w:rPr>
          <w:rFonts w:ascii="Arial" w:hAnsi="Arial" w:cs="Arial"/>
          <w:color w:val="222222"/>
          <w:sz w:val="22"/>
          <w:szCs w:val="22"/>
          <w:shd w:val="clear" w:color="auto" w:fill="FFFFFF"/>
        </w:rPr>
        <w:t>2019) Systematic inclusion of culture</w:t>
      </w:r>
      <w:r w:rsidRPr="005E2840">
        <w:rPr>
          <w:rFonts w:ascii="Cambria Math" w:hAnsi="Cambria Math" w:cs="Cambria Math"/>
          <w:color w:val="222222"/>
          <w:sz w:val="22"/>
          <w:szCs w:val="22"/>
          <w:shd w:val="clear" w:color="auto" w:fill="FFFFFF"/>
        </w:rPr>
        <w:t>‐</w:t>
      </w:r>
      <w:r w:rsidRPr="005E2840">
        <w:rPr>
          <w:rFonts w:ascii="Arial" w:hAnsi="Arial" w:cs="Arial"/>
          <w:color w:val="222222"/>
          <w:sz w:val="22"/>
          <w:szCs w:val="22"/>
          <w:shd w:val="clear" w:color="auto" w:fill="FFFFFF"/>
        </w:rPr>
        <w:t>related information in ICD</w:t>
      </w:r>
      <w:r w:rsidRPr="005E2840">
        <w:rPr>
          <w:rFonts w:ascii="Cambria Math" w:hAnsi="Cambria Math" w:cs="Cambria Math"/>
          <w:color w:val="222222"/>
          <w:sz w:val="22"/>
          <w:szCs w:val="22"/>
          <w:shd w:val="clear" w:color="auto" w:fill="FFFFFF"/>
        </w:rPr>
        <w:t>‐</w:t>
      </w:r>
      <w:r w:rsidRPr="005E2840">
        <w:rPr>
          <w:rFonts w:ascii="Arial" w:hAnsi="Arial" w:cs="Arial"/>
          <w:color w:val="222222"/>
          <w:sz w:val="22"/>
          <w:szCs w:val="22"/>
          <w:shd w:val="clear" w:color="auto" w:fill="FFFFFF"/>
        </w:rPr>
        <w:t>11. </w:t>
      </w:r>
      <w:r w:rsidRPr="005E2840">
        <w:rPr>
          <w:rFonts w:ascii="Arial" w:hAnsi="Arial" w:cs="Arial"/>
          <w:i/>
          <w:iCs/>
          <w:color w:val="222222"/>
          <w:sz w:val="22"/>
          <w:szCs w:val="22"/>
          <w:shd w:val="clear" w:color="auto" w:fill="FFFFFF"/>
        </w:rPr>
        <w:t>World Psychiatry</w:t>
      </w:r>
      <w:r w:rsidRPr="005E2840">
        <w:rPr>
          <w:rFonts w:ascii="Arial" w:hAnsi="Arial" w:cs="Arial"/>
          <w:color w:val="222222"/>
          <w:sz w:val="22"/>
          <w:szCs w:val="22"/>
          <w:shd w:val="clear" w:color="auto" w:fill="FFFFFF"/>
        </w:rPr>
        <w:t>, </w:t>
      </w:r>
      <w:r w:rsidRPr="005E2840">
        <w:rPr>
          <w:rFonts w:ascii="Arial" w:hAnsi="Arial" w:cs="Arial"/>
          <w:i/>
          <w:iCs/>
          <w:color w:val="222222"/>
          <w:sz w:val="22"/>
          <w:szCs w:val="22"/>
          <w:shd w:val="clear" w:color="auto" w:fill="FFFFFF"/>
        </w:rPr>
        <w:t>18</w:t>
      </w:r>
      <w:r w:rsidRPr="005E2840">
        <w:rPr>
          <w:rFonts w:ascii="Arial" w:hAnsi="Arial" w:cs="Arial"/>
          <w:color w:val="222222"/>
          <w:sz w:val="22"/>
          <w:szCs w:val="22"/>
          <w:shd w:val="clear" w:color="auto" w:fill="FFFFFF"/>
        </w:rPr>
        <w:t>(3), pp.357-358.</w:t>
      </w:r>
    </w:p>
    <w:p w14:paraId="7B787F26" w14:textId="77777777" w:rsidR="0048097C" w:rsidRDefault="0048097C" w:rsidP="005E2840">
      <w:pPr>
        <w:spacing w:line="360" w:lineRule="auto"/>
        <w:rPr>
          <w:rFonts w:ascii="Arial" w:hAnsi="Arial" w:cs="Arial"/>
          <w:color w:val="222222"/>
          <w:sz w:val="22"/>
          <w:szCs w:val="22"/>
          <w:shd w:val="clear" w:color="auto" w:fill="FFFFFF"/>
        </w:rPr>
      </w:pPr>
    </w:p>
    <w:p w14:paraId="0B99C985" w14:textId="77777777" w:rsidR="00A044B8" w:rsidRDefault="00A044B8" w:rsidP="005E2840">
      <w:pPr>
        <w:spacing w:line="360" w:lineRule="auto"/>
        <w:rPr>
          <w:rFonts w:ascii="Arial" w:hAnsi="Arial" w:cs="Arial"/>
          <w:color w:val="222222"/>
          <w:sz w:val="22"/>
          <w:szCs w:val="22"/>
          <w:shd w:val="clear" w:color="auto" w:fill="FFFFFF"/>
        </w:rPr>
      </w:pPr>
    </w:p>
    <w:p w14:paraId="6BB058AA" w14:textId="77777777" w:rsidR="00A044B8" w:rsidRDefault="00A044B8" w:rsidP="005E2840">
      <w:pPr>
        <w:spacing w:line="360" w:lineRule="auto"/>
        <w:rPr>
          <w:rFonts w:ascii="Arial" w:hAnsi="Arial" w:cs="Arial"/>
          <w:color w:val="222222"/>
          <w:sz w:val="22"/>
          <w:szCs w:val="22"/>
          <w:shd w:val="clear" w:color="auto" w:fill="FFFFFF"/>
        </w:rPr>
      </w:pPr>
    </w:p>
    <w:p w14:paraId="5D2AE6C3" w14:textId="77777777" w:rsidR="009F11AC" w:rsidRDefault="009F11AC" w:rsidP="005E2840">
      <w:pPr>
        <w:spacing w:line="360" w:lineRule="auto"/>
        <w:rPr>
          <w:rFonts w:ascii="Arial" w:hAnsi="Arial" w:cs="Arial"/>
          <w:color w:val="222222"/>
          <w:sz w:val="22"/>
          <w:szCs w:val="22"/>
          <w:shd w:val="clear" w:color="auto" w:fill="FFFFFF"/>
        </w:rPr>
      </w:pPr>
    </w:p>
    <w:p w14:paraId="24BA8355" w14:textId="77777777" w:rsidR="009F11AC" w:rsidRDefault="009F11AC" w:rsidP="005E2840">
      <w:pPr>
        <w:spacing w:line="360" w:lineRule="auto"/>
        <w:rPr>
          <w:rFonts w:ascii="Arial" w:hAnsi="Arial" w:cs="Arial"/>
          <w:color w:val="222222"/>
          <w:sz w:val="22"/>
          <w:szCs w:val="22"/>
          <w:shd w:val="clear" w:color="auto" w:fill="FFFFFF"/>
        </w:rPr>
      </w:pPr>
    </w:p>
    <w:p w14:paraId="04FEBEEA" w14:textId="51E3A194" w:rsidR="004551A5" w:rsidRDefault="00135795" w:rsidP="005E2840">
      <w:pPr>
        <w:spacing w:line="360" w:lineRule="auto"/>
        <w:rPr>
          <w:rFonts w:ascii="Arial" w:hAnsi="Arial" w:cs="Arial"/>
          <w:color w:val="222222"/>
          <w:sz w:val="22"/>
          <w:szCs w:val="22"/>
          <w:shd w:val="clear" w:color="auto" w:fill="FFFFFF"/>
        </w:rPr>
      </w:pPr>
      <w:r w:rsidRPr="005E2840">
        <w:rPr>
          <w:rFonts w:ascii="Arial" w:hAnsi="Arial" w:cs="Arial"/>
          <w:color w:val="222222"/>
          <w:sz w:val="22"/>
          <w:szCs w:val="22"/>
          <w:shd w:val="clear" w:color="auto" w:fill="FFFFFF"/>
        </w:rPr>
        <w:lastRenderedPageBreak/>
        <w:t xml:space="preserve">Hoang, P., King, J.A., Moore, S., Moore, K., Reich, K., Sidhu, H., Tan, C.V., Whaley, C. and </w:t>
      </w:r>
    </w:p>
    <w:p w14:paraId="0C3D9180" w14:textId="237042B9" w:rsidR="008C167C" w:rsidRPr="005E2840" w:rsidRDefault="00135795" w:rsidP="005E2840">
      <w:pPr>
        <w:spacing w:line="360" w:lineRule="auto"/>
        <w:rPr>
          <w:rFonts w:ascii="Arial" w:hAnsi="Arial" w:cs="Arial"/>
          <w:sz w:val="22"/>
          <w:szCs w:val="22"/>
        </w:rPr>
      </w:pPr>
      <w:r w:rsidRPr="005E2840">
        <w:rPr>
          <w:rFonts w:ascii="Arial" w:hAnsi="Arial" w:cs="Arial"/>
          <w:color w:val="222222"/>
          <w:sz w:val="22"/>
          <w:szCs w:val="22"/>
          <w:shd w:val="clear" w:color="auto" w:fill="FFFFFF"/>
        </w:rPr>
        <w:t xml:space="preserve">McMillan, J. (2022) </w:t>
      </w:r>
      <w:r w:rsidR="00A722D5">
        <w:rPr>
          <w:rFonts w:ascii="Arial" w:hAnsi="Arial" w:cs="Arial"/>
          <w:color w:val="222222"/>
          <w:sz w:val="22"/>
          <w:szCs w:val="22"/>
          <w:shd w:val="clear" w:color="auto" w:fill="FFFFFF"/>
        </w:rPr>
        <w:t>‘</w:t>
      </w:r>
      <w:r w:rsidRPr="005E2840">
        <w:rPr>
          <w:rFonts w:ascii="Arial" w:hAnsi="Arial" w:cs="Arial"/>
          <w:color w:val="222222"/>
          <w:sz w:val="22"/>
          <w:szCs w:val="22"/>
          <w:shd w:val="clear" w:color="auto" w:fill="FFFFFF"/>
        </w:rPr>
        <w:t>Interventions associated with reduced loneliness and social isolation in older adults: a systematic review and meta-analysis</w:t>
      </w:r>
      <w:r w:rsidR="00A722D5">
        <w:rPr>
          <w:rFonts w:ascii="Arial" w:hAnsi="Arial" w:cs="Arial"/>
          <w:color w:val="222222"/>
          <w:sz w:val="22"/>
          <w:szCs w:val="22"/>
          <w:shd w:val="clear" w:color="auto" w:fill="FFFFFF"/>
        </w:rPr>
        <w:t>’</w:t>
      </w:r>
      <w:r w:rsidRPr="005E2840">
        <w:rPr>
          <w:rFonts w:ascii="Arial" w:hAnsi="Arial" w:cs="Arial"/>
          <w:color w:val="222222"/>
          <w:sz w:val="22"/>
          <w:szCs w:val="22"/>
          <w:shd w:val="clear" w:color="auto" w:fill="FFFFFF"/>
        </w:rPr>
        <w:t>. </w:t>
      </w:r>
      <w:r w:rsidRPr="005E2840">
        <w:rPr>
          <w:rFonts w:ascii="Arial" w:hAnsi="Arial" w:cs="Arial"/>
          <w:i/>
          <w:iCs/>
          <w:color w:val="222222"/>
          <w:sz w:val="22"/>
          <w:szCs w:val="22"/>
          <w:shd w:val="clear" w:color="auto" w:fill="FFFFFF"/>
        </w:rPr>
        <w:t>JAMA network open</w:t>
      </w:r>
      <w:r w:rsidRPr="005E2840">
        <w:rPr>
          <w:rFonts w:ascii="Arial" w:hAnsi="Arial" w:cs="Arial"/>
          <w:color w:val="222222"/>
          <w:sz w:val="22"/>
          <w:szCs w:val="22"/>
          <w:shd w:val="clear" w:color="auto" w:fill="FFFFFF"/>
        </w:rPr>
        <w:t>, </w:t>
      </w:r>
      <w:r w:rsidRPr="005E2840">
        <w:rPr>
          <w:rFonts w:ascii="Arial" w:hAnsi="Arial" w:cs="Arial"/>
          <w:i/>
          <w:iCs/>
          <w:color w:val="222222"/>
          <w:sz w:val="22"/>
          <w:szCs w:val="22"/>
          <w:shd w:val="clear" w:color="auto" w:fill="FFFFFF"/>
        </w:rPr>
        <w:t>5</w:t>
      </w:r>
      <w:r w:rsidRPr="005E2840">
        <w:rPr>
          <w:rFonts w:ascii="Arial" w:hAnsi="Arial" w:cs="Arial"/>
          <w:color w:val="222222"/>
          <w:sz w:val="22"/>
          <w:szCs w:val="22"/>
          <w:shd w:val="clear" w:color="auto" w:fill="FFFFFF"/>
        </w:rPr>
        <w:t>(10), p.e2236676.</w:t>
      </w:r>
    </w:p>
    <w:p w14:paraId="5C30071A" w14:textId="77777777" w:rsidR="0048097C" w:rsidRDefault="0048097C" w:rsidP="005E2840">
      <w:pPr>
        <w:spacing w:line="360" w:lineRule="auto"/>
        <w:rPr>
          <w:rFonts w:ascii="Arial" w:hAnsi="Arial" w:cs="Arial"/>
          <w:sz w:val="22"/>
          <w:szCs w:val="22"/>
        </w:rPr>
      </w:pPr>
    </w:p>
    <w:p w14:paraId="13B77C2B" w14:textId="58B2BE01" w:rsidR="00AF34E8" w:rsidRPr="005E2840" w:rsidRDefault="00AF34E8" w:rsidP="005E2840">
      <w:pPr>
        <w:spacing w:line="360" w:lineRule="auto"/>
        <w:rPr>
          <w:rFonts w:ascii="Arial" w:hAnsi="Arial" w:cs="Arial"/>
          <w:sz w:val="22"/>
          <w:szCs w:val="22"/>
        </w:rPr>
      </w:pPr>
      <w:r w:rsidRPr="005E2840">
        <w:rPr>
          <w:rFonts w:ascii="Arial" w:hAnsi="Arial" w:cs="Arial"/>
          <w:sz w:val="22"/>
          <w:szCs w:val="22"/>
        </w:rPr>
        <w:t xml:space="preserve">Javaid, S.F., Hashim, I.J., Hashim, M.J., </w:t>
      </w:r>
      <w:proofErr w:type="spellStart"/>
      <w:r w:rsidRPr="005E2840">
        <w:rPr>
          <w:rFonts w:ascii="Arial" w:hAnsi="Arial" w:cs="Arial"/>
          <w:sz w:val="22"/>
          <w:szCs w:val="22"/>
        </w:rPr>
        <w:t>Stip</w:t>
      </w:r>
      <w:proofErr w:type="spellEnd"/>
      <w:r w:rsidRPr="005E2840">
        <w:rPr>
          <w:rFonts w:ascii="Arial" w:hAnsi="Arial" w:cs="Arial"/>
          <w:sz w:val="22"/>
          <w:szCs w:val="22"/>
        </w:rPr>
        <w:t xml:space="preserve">, E., Samad, M.A. and Ahbabi, A.A. (2023) ‘Epidemiology of anxiety disorders: Global burden and sociodemographic associations’, </w:t>
      </w:r>
      <w:r w:rsidRPr="00697F62">
        <w:rPr>
          <w:rFonts w:ascii="Arial" w:hAnsi="Arial" w:cs="Arial"/>
          <w:i/>
          <w:iCs/>
          <w:sz w:val="22"/>
          <w:szCs w:val="22"/>
        </w:rPr>
        <w:t>Middle East Current Psychiatry</w:t>
      </w:r>
      <w:r w:rsidRPr="005E2840">
        <w:rPr>
          <w:rFonts w:ascii="Arial" w:hAnsi="Arial" w:cs="Arial"/>
          <w:sz w:val="22"/>
          <w:szCs w:val="22"/>
        </w:rPr>
        <w:t xml:space="preserve">, 30(1). </w:t>
      </w:r>
      <w:proofErr w:type="spellStart"/>
      <w:r w:rsidRPr="005E2840">
        <w:rPr>
          <w:rFonts w:ascii="Arial" w:hAnsi="Arial" w:cs="Arial"/>
          <w:sz w:val="22"/>
          <w:szCs w:val="22"/>
        </w:rPr>
        <w:t>doi</w:t>
      </w:r>
      <w:proofErr w:type="spellEnd"/>
      <w:r w:rsidRPr="005E2840">
        <w:rPr>
          <w:rFonts w:ascii="Arial" w:hAnsi="Arial" w:cs="Arial"/>
          <w:sz w:val="22"/>
          <w:szCs w:val="22"/>
        </w:rPr>
        <w:t>: 10.1186/s43045</w:t>
      </w:r>
      <w:r w:rsidRPr="005E2840">
        <w:rPr>
          <w:rFonts w:ascii="Cambria Math" w:hAnsi="Cambria Math" w:cs="Cambria Math"/>
          <w:sz w:val="22"/>
          <w:szCs w:val="22"/>
        </w:rPr>
        <w:t>‑</w:t>
      </w:r>
      <w:r w:rsidRPr="005E2840">
        <w:rPr>
          <w:rFonts w:ascii="Arial" w:hAnsi="Arial" w:cs="Arial"/>
          <w:sz w:val="22"/>
          <w:szCs w:val="22"/>
        </w:rPr>
        <w:t>023</w:t>
      </w:r>
      <w:r w:rsidRPr="005E2840">
        <w:rPr>
          <w:rFonts w:ascii="Cambria Math" w:hAnsi="Cambria Math" w:cs="Cambria Math"/>
          <w:sz w:val="22"/>
          <w:szCs w:val="22"/>
        </w:rPr>
        <w:t>‑</w:t>
      </w:r>
      <w:r w:rsidRPr="005E2840">
        <w:rPr>
          <w:rFonts w:ascii="Arial" w:hAnsi="Arial" w:cs="Arial"/>
          <w:sz w:val="22"/>
          <w:szCs w:val="22"/>
        </w:rPr>
        <w:t>00315</w:t>
      </w:r>
      <w:r w:rsidRPr="005E2840">
        <w:rPr>
          <w:rFonts w:ascii="Cambria Math" w:hAnsi="Cambria Math" w:cs="Cambria Math"/>
          <w:sz w:val="22"/>
          <w:szCs w:val="22"/>
        </w:rPr>
        <w:t>‑</w:t>
      </w:r>
      <w:r w:rsidRPr="005E2840">
        <w:rPr>
          <w:rFonts w:ascii="Arial" w:hAnsi="Arial" w:cs="Arial"/>
          <w:sz w:val="22"/>
          <w:szCs w:val="22"/>
        </w:rPr>
        <w:t>3.</w:t>
      </w:r>
    </w:p>
    <w:p w14:paraId="63B55E59" w14:textId="77777777" w:rsidR="00981431" w:rsidRDefault="00981431" w:rsidP="00E87DFD">
      <w:pPr>
        <w:spacing w:line="360" w:lineRule="auto"/>
        <w:rPr>
          <w:rFonts w:ascii="Arial" w:hAnsi="Arial" w:cs="Arial"/>
          <w:color w:val="222222"/>
          <w:sz w:val="22"/>
          <w:szCs w:val="22"/>
          <w:shd w:val="clear" w:color="auto" w:fill="FFFFFF"/>
        </w:rPr>
      </w:pPr>
    </w:p>
    <w:p w14:paraId="7D85FC4F" w14:textId="7B6E7D4D" w:rsidR="00E87DFD" w:rsidRDefault="002B16FB" w:rsidP="00E87DFD">
      <w:pPr>
        <w:spacing w:line="360" w:lineRule="auto"/>
      </w:pPr>
      <w:proofErr w:type="spellStart"/>
      <w:r w:rsidRPr="005E2840">
        <w:rPr>
          <w:rFonts w:ascii="Arial" w:hAnsi="Arial" w:cs="Arial"/>
          <w:color w:val="222222"/>
          <w:sz w:val="22"/>
          <w:szCs w:val="22"/>
          <w:shd w:val="clear" w:color="auto" w:fill="FFFFFF"/>
        </w:rPr>
        <w:t>Morellini</w:t>
      </w:r>
      <w:proofErr w:type="spellEnd"/>
      <w:r w:rsidRPr="005E2840">
        <w:rPr>
          <w:rFonts w:ascii="Arial" w:hAnsi="Arial" w:cs="Arial"/>
          <w:color w:val="222222"/>
          <w:sz w:val="22"/>
          <w:szCs w:val="22"/>
          <w:shd w:val="clear" w:color="auto" w:fill="FFFFFF"/>
        </w:rPr>
        <w:t xml:space="preserve">, L., Izzo, A., </w:t>
      </w:r>
      <w:proofErr w:type="spellStart"/>
      <w:r w:rsidRPr="005E2840">
        <w:rPr>
          <w:rFonts w:ascii="Arial" w:hAnsi="Arial" w:cs="Arial"/>
          <w:color w:val="222222"/>
          <w:sz w:val="22"/>
          <w:szCs w:val="22"/>
          <w:shd w:val="clear" w:color="auto" w:fill="FFFFFF"/>
        </w:rPr>
        <w:t>Celeghin</w:t>
      </w:r>
      <w:proofErr w:type="spellEnd"/>
      <w:r w:rsidRPr="005E2840">
        <w:rPr>
          <w:rFonts w:ascii="Arial" w:hAnsi="Arial" w:cs="Arial"/>
          <w:color w:val="222222"/>
          <w:sz w:val="22"/>
          <w:szCs w:val="22"/>
          <w:shd w:val="clear" w:color="auto" w:fill="FFFFFF"/>
        </w:rPr>
        <w:t xml:space="preserve">, A., Palermo, S. and </w:t>
      </w:r>
      <w:proofErr w:type="spellStart"/>
      <w:r w:rsidRPr="005E2840">
        <w:rPr>
          <w:rFonts w:ascii="Arial" w:hAnsi="Arial" w:cs="Arial"/>
          <w:color w:val="222222"/>
          <w:sz w:val="22"/>
          <w:szCs w:val="22"/>
          <w:shd w:val="clear" w:color="auto" w:fill="FFFFFF"/>
        </w:rPr>
        <w:t>Morese</w:t>
      </w:r>
      <w:proofErr w:type="spellEnd"/>
      <w:r w:rsidRPr="005E2840">
        <w:rPr>
          <w:rFonts w:ascii="Arial" w:hAnsi="Arial" w:cs="Arial"/>
          <w:color w:val="222222"/>
          <w:sz w:val="22"/>
          <w:szCs w:val="22"/>
          <w:shd w:val="clear" w:color="auto" w:fill="FFFFFF"/>
        </w:rPr>
        <w:t>, R. (2023</w:t>
      </w:r>
      <w:r w:rsidR="00AE41CA" w:rsidRPr="005E2840">
        <w:rPr>
          <w:rFonts w:ascii="Arial" w:hAnsi="Arial" w:cs="Arial"/>
          <w:color w:val="222222"/>
          <w:sz w:val="22"/>
          <w:szCs w:val="22"/>
          <w:shd w:val="clear" w:color="auto" w:fill="FFFFFF"/>
        </w:rPr>
        <w:t>)</w:t>
      </w:r>
      <w:r w:rsidRPr="005E2840">
        <w:rPr>
          <w:rFonts w:ascii="Arial" w:hAnsi="Arial" w:cs="Arial"/>
          <w:color w:val="222222"/>
          <w:sz w:val="22"/>
          <w:szCs w:val="22"/>
          <w:shd w:val="clear" w:color="auto" w:fill="FFFFFF"/>
        </w:rPr>
        <w:t xml:space="preserve"> Sensory processing sensitivity and social pain: a hypothesis and theory. </w:t>
      </w:r>
      <w:r w:rsidRPr="005E2840">
        <w:rPr>
          <w:rFonts w:ascii="Arial" w:hAnsi="Arial" w:cs="Arial"/>
          <w:i/>
          <w:iCs/>
          <w:color w:val="222222"/>
          <w:sz w:val="22"/>
          <w:szCs w:val="22"/>
          <w:shd w:val="clear" w:color="auto" w:fill="FFFFFF"/>
        </w:rPr>
        <w:t xml:space="preserve">Frontiers in </w:t>
      </w:r>
      <w:r w:rsidR="006C349C">
        <w:rPr>
          <w:rFonts w:ascii="Arial" w:hAnsi="Arial" w:cs="Arial"/>
          <w:i/>
          <w:iCs/>
          <w:color w:val="222222"/>
          <w:sz w:val="22"/>
          <w:szCs w:val="22"/>
          <w:shd w:val="clear" w:color="auto" w:fill="FFFFFF"/>
        </w:rPr>
        <w:t>H</w:t>
      </w:r>
      <w:r w:rsidRPr="005E2840">
        <w:rPr>
          <w:rFonts w:ascii="Arial" w:hAnsi="Arial" w:cs="Arial"/>
          <w:i/>
          <w:iCs/>
          <w:color w:val="222222"/>
          <w:sz w:val="22"/>
          <w:szCs w:val="22"/>
          <w:shd w:val="clear" w:color="auto" w:fill="FFFFFF"/>
        </w:rPr>
        <w:t xml:space="preserve">uman </w:t>
      </w:r>
      <w:r w:rsidR="006C349C">
        <w:rPr>
          <w:rFonts w:ascii="Arial" w:hAnsi="Arial" w:cs="Arial"/>
          <w:i/>
          <w:iCs/>
          <w:color w:val="222222"/>
          <w:sz w:val="22"/>
          <w:szCs w:val="22"/>
          <w:shd w:val="clear" w:color="auto" w:fill="FFFFFF"/>
        </w:rPr>
        <w:t>N</w:t>
      </w:r>
      <w:r w:rsidRPr="005E2840">
        <w:rPr>
          <w:rFonts w:ascii="Arial" w:hAnsi="Arial" w:cs="Arial"/>
          <w:i/>
          <w:iCs/>
          <w:color w:val="222222"/>
          <w:sz w:val="22"/>
          <w:szCs w:val="22"/>
          <w:shd w:val="clear" w:color="auto" w:fill="FFFFFF"/>
        </w:rPr>
        <w:t>euroscience</w:t>
      </w:r>
      <w:r w:rsidRPr="005E2840">
        <w:rPr>
          <w:rFonts w:ascii="Arial" w:hAnsi="Arial" w:cs="Arial"/>
          <w:color w:val="222222"/>
          <w:sz w:val="22"/>
          <w:szCs w:val="22"/>
          <w:shd w:val="clear" w:color="auto" w:fill="FFFFFF"/>
        </w:rPr>
        <w:t>, </w:t>
      </w:r>
      <w:r w:rsidRPr="005E2840">
        <w:rPr>
          <w:rFonts w:ascii="Arial" w:hAnsi="Arial" w:cs="Arial"/>
          <w:i/>
          <w:iCs/>
          <w:color w:val="222222"/>
          <w:sz w:val="22"/>
          <w:szCs w:val="22"/>
          <w:shd w:val="clear" w:color="auto" w:fill="FFFFFF"/>
        </w:rPr>
        <w:t>17</w:t>
      </w:r>
      <w:r w:rsidRPr="005E2840">
        <w:rPr>
          <w:rFonts w:ascii="Arial" w:hAnsi="Arial" w:cs="Arial"/>
          <w:color w:val="222222"/>
          <w:sz w:val="22"/>
          <w:szCs w:val="22"/>
          <w:shd w:val="clear" w:color="auto" w:fill="FFFFFF"/>
        </w:rPr>
        <w:t>, p.1135440.</w:t>
      </w:r>
      <w:r w:rsidR="00E87DFD" w:rsidRPr="00E87DFD">
        <w:t xml:space="preserve"> </w:t>
      </w:r>
    </w:p>
    <w:p w14:paraId="7C36C663" w14:textId="77777777" w:rsidR="0048097C" w:rsidRDefault="0048097C" w:rsidP="005E2840">
      <w:pPr>
        <w:spacing w:line="360" w:lineRule="auto"/>
        <w:rPr>
          <w:rFonts w:ascii="Arial" w:hAnsi="Arial" w:cs="Arial"/>
          <w:sz w:val="22"/>
          <w:szCs w:val="22"/>
        </w:rPr>
      </w:pPr>
    </w:p>
    <w:p w14:paraId="01233F1D" w14:textId="398D4903" w:rsidR="00AF34E8" w:rsidRPr="005E2840" w:rsidRDefault="00AF34E8" w:rsidP="005E2840">
      <w:pPr>
        <w:spacing w:line="360" w:lineRule="auto"/>
        <w:rPr>
          <w:rFonts w:ascii="Arial" w:hAnsi="Arial" w:cs="Arial"/>
          <w:sz w:val="22"/>
          <w:szCs w:val="22"/>
        </w:rPr>
      </w:pPr>
      <w:r w:rsidRPr="005E2840">
        <w:rPr>
          <w:rFonts w:ascii="Arial" w:hAnsi="Arial" w:cs="Arial"/>
          <w:sz w:val="22"/>
          <w:szCs w:val="22"/>
        </w:rPr>
        <w:t xml:space="preserve">National Institute for Health and Care Excellence (NICE) (2020) Generalised anxiety disorder and panic disorder in adults: management (CG113) – 2020 surveillance report. Available at: </w:t>
      </w:r>
      <w:hyperlink r:id="rId11" w:history="1">
        <w:r w:rsidR="00A935CD" w:rsidRPr="005E2840">
          <w:rPr>
            <w:rStyle w:val="Hyperlink"/>
            <w:rFonts w:ascii="Arial" w:hAnsi="Arial" w:cs="Arial"/>
            <w:sz w:val="22"/>
            <w:szCs w:val="22"/>
          </w:rPr>
          <w:t>https://www.nice.org.uk/</w:t>
        </w:r>
      </w:hyperlink>
      <w:r w:rsidR="00A935CD" w:rsidRPr="005E2840">
        <w:rPr>
          <w:rFonts w:ascii="Arial" w:hAnsi="Arial" w:cs="Arial"/>
          <w:sz w:val="22"/>
          <w:szCs w:val="22"/>
        </w:rPr>
        <w:t xml:space="preserve"> </w:t>
      </w:r>
      <w:r w:rsidRPr="005E2840">
        <w:rPr>
          <w:rFonts w:ascii="Arial" w:hAnsi="Arial" w:cs="Arial"/>
          <w:sz w:val="22"/>
          <w:szCs w:val="22"/>
        </w:rPr>
        <w:t xml:space="preserve"> (Accessed: </w:t>
      </w:r>
      <w:r w:rsidR="00B702B6" w:rsidRPr="005E2840">
        <w:rPr>
          <w:rFonts w:ascii="Arial" w:hAnsi="Arial" w:cs="Arial"/>
          <w:sz w:val="22"/>
          <w:szCs w:val="22"/>
        </w:rPr>
        <w:t>08</w:t>
      </w:r>
      <w:r w:rsidRPr="005E2840">
        <w:rPr>
          <w:rFonts w:ascii="Arial" w:hAnsi="Arial" w:cs="Arial"/>
          <w:sz w:val="22"/>
          <w:szCs w:val="22"/>
        </w:rPr>
        <w:t xml:space="preserve"> March 2026).</w:t>
      </w:r>
    </w:p>
    <w:p w14:paraId="1F8AE52E" w14:textId="77777777" w:rsidR="0048097C" w:rsidRDefault="0048097C" w:rsidP="005E2840">
      <w:pPr>
        <w:spacing w:line="360" w:lineRule="auto"/>
        <w:rPr>
          <w:rFonts w:ascii="Arial" w:hAnsi="Arial" w:cs="Arial"/>
          <w:sz w:val="22"/>
          <w:szCs w:val="22"/>
        </w:rPr>
      </w:pPr>
    </w:p>
    <w:p w14:paraId="4038E592" w14:textId="4A830606" w:rsidR="00AF34E8" w:rsidRPr="005E2840" w:rsidRDefault="00AF34E8" w:rsidP="005E2840">
      <w:pPr>
        <w:spacing w:line="360" w:lineRule="auto"/>
        <w:rPr>
          <w:rFonts w:ascii="Arial" w:hAnsi="Arial" w:cs="Arial"/>
          <w:sz w:val="22"/>
          <w:szCs w:val="22"/>
        </w:rPr>
      </w:pPr>
      <w:r w:rsidRPr="005E2840">
        <w:rPr>
          <w:rFonts w:ascii="Arial" w:hAnsi="Arial" w:cs="Arial"/>
          <w:sz w:val="22"/>
          <w:szCs w:val="22"/>
        </w:rPr>
        <w:t xml:space="preserve">Pincus, J.D. and Beller, K. (2025) ‘Emotional wellbeing in neurodivergent populations’, </w:t>
      </w:r>
      <w:r w:rsidRPr="008575ED">
        <w:rPr>
          <w:rFonts w:ascii="Arial" w:hAnsi="Arial" w:cs="Arial"/>
          <w:i/>
          <w:iCs/>
          <w:sz w:val="22"/>
          <w:szCs w:val="22"/>
        </w:rPr>
        <w:t>Frontiers in Psychology</w:t>
      </w:r>
      <w:r w:rsidRPr="005E2840">
        <w:rPr>
          <w:rFonts w:ascii="Arial" w:hAnsi="Arial" w:cs="Arial"/>
          <w:sz w:val="22"/>
          <w:szCs w:val="22"/>
        </w:rPr>
        <w:t xml:space="preserve">, 16. </w:t>
      </w:r>
      <w:proofErr w:type="spellStart"/>
      <w:r w:rsidRPr="005E2840">
        <w:rPr>
          <w:rFonts w:ascii="Arial" w:hAnsi="Arial" w:cs="Arial"/>
          <w:sz w:val="22"/>
          <w:szCs w:val="22"/>
        </w:rPr>
        <w:t>doi</w:t>
      </w:r>
      <w:proofErr w:type="spellEnd"/>
      <w:r w:rsidRPr="005E2840">
        <w:rPr>
          <w:rFonts w:ascii="Arial" w:hAnsi="Arial" w:cs="Arial"/>
          <w:sz w:val="22"/>
          <w:szCs w:val="22"/>
        </w:rPr>
        <w:t>: 10.3389/fpsyg.2025.1606232.</w:t>
      </w:r>
    </w:p>
    <w:p w14:paraId="79D87A86" w14:textId="77777777" w:rsidR="001D6EB6" w:rsidRDefault="001D6EB6" w:rsidP="005E2840">
      <w:pPr>
        <w:spacing w:line="360" w:lineRule="auto"/>
        <w:rPr>
          <w:rFonts w:ascii="Arial" w:hAnsi="Arial" w:cs="Arial"/>
          <w:sz w:val="22"/>
          <w:szCs w:val="22"/>
        </w:rPr>
      </w:pPr>
    </w:p>
    <w:p w14:paraId="61CBE80E" w14:textId="38E9939D" w:rsidR="00AF34E8" w:rsidRPr="005E2840" w:rsidRDefault="00AF34E8" w:rsidP="005E2840">
      <w:pPr>
        <w:spacing w:line="360" w:lineRule="auto"/>
        <w:rPr>
          <w:rFonts w:ascii="Arial" w:hAnsi="Arial" w:cs="Arial"/>
          <w:sz w:val="22"/>
          <w:szCs w:val="22"/>
        </w:rPr>
      </w:pPr>
      <w:r w:rsidRPr="005E2840">
        <w:rPr>
          <w:rFonts w:ascii="Arial" w:hAnsi="Arial" w:cs="Arial"/>
          <w:sz w:val="22"/>
          <w:szCs w:val="22"/>
        </w:rPr>
        <w:t xml:space="preserve">Reed, G.M., First, M.B., Kogan, C.S., Hyman, S.E., Gureje, O., Gaebel, W., Maj, M., Stein, D.J., </w:t>
      </w:r>
      <w:proofErr w:type="spellStart"/>
      <w:r w:rsidRPr="005E2840">
        <w:rPr>
          <w:rFonts w:ascii="Arial" w:hAnsi="Arial" w:cs="Arial"/>
          <w:sz w:val="22"/>
          <w:szCs w:val="22"/>
        </w:rPr>
        <w:t>Maercker</w:t>
      </w:r>
      <w:proofErr w:type="spellEnd"/>
      <w:r w:rsidRPr="005E2840">
        <w:rPr>
          <w:rFonts w:ascii="Arial" w:hAnsi="Arial" w:cs="Arial"/>
          <w:sz w:val="22"/>
          <w:szCs w:val="22"/>
        </w:rPr>
        <w:t xml:space="preserve">, A., Tyrer, P., Claudino, A., </w:t>
      </w:r>
      <w:proofErr w:type="spellStart"/>
      <w:r w:rsidRPr="005E2840">
        <w:rPr>
          <w:rFonts w:ascii="Arial" w:hAnsi="Arial" w:cs="Arial"/>
          <w:sz w:val="22"/>
          <w:szCs w:val="22"/>
        </w:rPr>
        <w:t>Garralda</w:t>
      </w:r>
      <w:proofErr w:type="spellEnd"/>
      <w:r w:rsidRPr="005E2840">
        <w:rPr>
          <w:rFonts w:ascii="Arial" w:hAnsi="Arial" w:cs="Arial"/>
          <w:sz w:val="22"/>
          <w:szCs w:val="22"/>
        </w:rPr>
        <w:t>, E., Salvador</w:t>
      </w:r>
      <w:r w:rsidRPr="005E2840">
        <w:rPr>
          <w:rFonts w:ascii="Cambria Math" w:hAnsi="Cambria Math" w:cs="Cambria Math"/>
          <w:sz w:val="22"/>
          <w:szCs w:val="22"/>
        </w:rPr>
        <w:t>‑</w:t>
      </w:r>
      <w:proofErr w:type="spellStart"/>
      <w:r w:rsidRPr="005E2840">
        <w:rPr>
          <w:rFonts w:ascii="Arial" w:hAnsi="Arial" w:cs="Arial"/>
          <w:sz w:val="22"/>
          <w:szCs w:val="22"/>
        </w:rPr>
        <w:t>Carulla</w:t>
      </w:r>
      <w:proofErr w:type="spellEnd"/>
      <w:r w:rsidRPr="005E2840">
        <w:rPr>
          <w:rFonts w:ascii="Arial" w:hAnsi="Arial" w:cs="Arial"/>
          <w:sz w:val="22"/>
          <w:szCs w:val="22"/>
        </w:rPr>
        <w:t>, L., Ray, R., Saunders, J.B., Dua, T., Poznyak, V., Medina</w:t>
      </w:r>
      <w:r w:rsidRPr="005E2840">
        <w:rPr>
          <w:rFonts w:ascii="Cambria Math" w:hAnsi="Cambria Math" w:cs="Cambria Math"/>
          <w:sz w:val="22"/>
          <w:szCs w:val="22"/>
        </w:rPr>
        <w:t>‑</w:t>
      </w:r>
      <w:r w:rsidRPr="005E2840">
        <w:rPr>
          <w:rFonts w:ascii="Arial" w:hAnsi="Arial" w:cs="Arial"/>
          <w:sz w:val="22"/>
          <w:szCs w:val="22"/>
        </w:rPr>
        <w:t>Mora, M.E., Pike, K.M. and Ayuso</w:t>
      </w:r>
      <w:r w:rsidRPr="005E2840">
        <w:rPr>
          <w:rFonts w:ascii="Cambria Math" w:hAnsi="Cambria Math" w:cs="Cambria Math"/>
          <w:sz w:val="22"/>
          <w:szCs w:val="22"/>
        </w:rPr>
        <w:t>‑</w:t>
      </w:r>
      <w:r w:rsidRPr="005E2840">
        <w:rPr>
          <w:rFonts w:ascii="Arial" w:hAnsi="Arial" w:cs="Arial"/>
          <w:sz w:val="22"/>
          <w:szCs w:val="22"/>
        </w:rPr>
        <w:t>Mateos, J.L. (2019) ‘Innovations and changes in the ICD</w:t>
      </w:r>
      <w:r w:rsidRPr="005E2840">
        <w:rPr>
          <w:rFonts w:ascii="Cambria Math" w:hAnsi="Cambria Math" w:cs="Cambria Math"/>
          <w:sz w:val="22"/>
          <w:szCs w:val="22"/>
        </w:rPr>
        <w:t>‑</w:t>
      </w:r>
      <w:r w:rsidRPr="005E2840">
        <w:rPr>
          <w:rFonts w:ascii="Arial" w:hAnsi="Arial" w:cs="Arial"/>
          <w:sz w:val="22"/>
          <w:szCs w:val="22"/>
        </w:rPr>
        <w:t xml:space="preserve">11 classification of mental, behavioural and neurodevelopmental disorders’, </w:t>
      </w:r>
      <w:r w:rsidRPr="008E692B">
        <w:rPr>
          <w:rFonts w:ascii="Arial" w:hAnsi="Arial" w:cs="Arial"/>
          <w:i/>
          <w:iCs/>
          <w:sz w:val="22"/>
          <w:szCs w:val="22"/>
        </w:rPr>
        <w:t>World Psychiatry</w:t>
      </w:r>
      <w:r w:rsidRPr="005E2840">
        <w:rPr>
          <w:rFonts w:ascii="Arial" w:hAnsi="Arial" w:cs="Arial"/>
          <w:sz w:val="22"/>
          <w:szCs w:val="22"/>
        </w:rPr>
        <w:t xml:space="preserve">, 18(1), pp. 3–19. Available at: </w:t>
      </w:r>
      <w:hyperlink r:id="rId12" w:history="1">
        <w:r w:rsidR="00E36028" w:rsidRPr="005E2840">
          <w:rPr>
            <w:rStyle w:val="Hyperlink"/>
            <w:rFonts w:ascii="Arial" w:hAnsi="Arial" w:cs="Arial"/>
            <w:sz w:val="22"/>
            <w:szCs w:val="22"/>
          </w:rPr>
          <w:t>https://onlinelibrary.wiley.com/doi/full/10.1002/wps.20611</w:t>
        </w:r>
      </w:hyperlink>
      <w:r w:rsidR="00E36028" w:rsidRPr="005E2840">
        <w:rPr>
          <w:rFonts w:ascii="Arial" w:hAnsi="Arial" w:cs="Arial"/>
          <w:sz w:val="22"/>
          <w:szCs w:val="22"/>
        </w:rPr>
        <w:t xml:space="preserve"> </w:t>
      </w:r>
      <w:r w:rsidRPr="005E2840">
        <w:rPr>
          <w:rFonts w:ascii="Arial" w:hAnsi="Arial" w:cs="Arial"/>
          <w:sz w:val="22"/>
          <w:szCs w:val="22"/>
        </w:rPr>
        <w:t xml:space="preserve"> </w:t>
      </w:r>
    </w:p>
    <w:p w14:paraId="50E8991B" w14:textId="77777777" w:rsidR="00066204" w:rsidRDefault="00066204" w:rsidP="005E2840">
      <w:pPr>
        <w:spacing w:line="360" w:lineRule="auto"/>
        <w:rPr>
          <w:rFonts w:ascii="Arial" w:hAnsi="Arial" w:cs="Arial"/>
          <w:sz w:val="22"/>
          <w:szCs w:val="22"/>
        </w:rPr>
      </w:pPr>
    </w:p>
    <w:p w14:paraId="66925A78" w14:textId="7432836B" w:rsidR="00AF34E8" w:rsidRPr="005E2840" w:rsidRDefault="00AF34E8" w:rsidP="005E2840">
      <w:pPr>
        <w:spacing w:line="360" w:lineRule="auto"/>
        <w:rPr>
          <w:rFonts w:ascii="Arial" w:hAnsi="Arial" w:cs="Arial"/>
          <w:sz w:val="22"/>
          <w:szCs w:val="22"/>
        </w:rPr>
      </w:pPr>
      <w:r w:rsidRPr="005E2840">
        <w:rPr>
          <w:rFonts w:ascii="Arial" w:hAnsi="Arial" w:cs="Arial"/>
          <w:sz w:val="22"/>
          <w:szCs w:val="22"/>
        </w:rPr>
        <w:t>Rodriguez</w:t>
      </w:r>
      <w:r w:rsidRPr="005E2840">
        <w:rPr>
          <w:rFonts w:ascii="Cambria Math" w:hAnsi="Cambria Math" w:cs="Cambria Math"/>
          <w:sz w:val="22"/>
          <w:szCs w:val="22"/>
        </w:rPr>
        <w:t>‑</w:t>
      </w:r>
      <w:r w:rsidRPr="005E2840">
        <w:rPr>
          <w:rFonts w:ascii="Arial" w:hAnsi="Arial" w:cs="Arial"/>
          <w:sz w:val="22"/>
          <w:szCs w:val="22"/>
        </w:rPr>
        <w:t xml:space="preserve">Manzano, J., Subramaniam, S., </w:t>
      </w:r>
      <w:proofErr w:type="spellStart"/>
      <w:r w:rsidRPr="005E2840">
        <w:rPr>
          <w:rFonts w:ascii="Arial" w:hAnsi="Arial" w:cs="Arial"/>
          <w:sz w:val="22"/>
          <w:szCs w:val="22"/>
        </w:rPr>
        <w:t>Uchea</w:t>
      </w:r>
      <w:proofErr w:type="spellEnd"/>
      <w:r w:rsidRPr="005E2840">
        <w:rPr>
          <w:rFonts w:ascii="Arial" w:hAnsi="Arial" w:cs="Arial"/>
          <w:sz w:val="22"/>
          <w:szCs w:val="22"/>
        </w:rPr>
        <w:t>, C., Szostak</w:t>
      </w:r>
      <w:r w:rsidRPr="005E2840">
        <w:rPr>
          <w:rFonts w:ascii="Cambria Math" w:hAnsi="Cambria Math" w:cs="Cambria Math"/>
          <w:sz w:val="22"/>
          <w:szCs w:val="22"/>
        </w:rPr>
        <w:t>‑</w:t>
      </w:r>
      <w:proofErr w:type="spellStart"/>
      <w:r w:rsidRPr="005E2840">
        <w:rPr>
          <w:rFonts w:ascii="Arial" w:hAnsi="Arial" w:cs="Arial"/>
          <w:sz w:val="22"/>
          <w:szCs w:val="22"/>
        </w:rPr>
        <w:t>Lipowicz</w:t>
      </w:r>
      <w:proofErr w:type="spellEnd"/>
      <w:r w:rsidRPr="005E2840">
        <w:rPr>
          <w:rFonts w:ascii="Arial" w:hAnsi="Arial" w:cs="Arial"/>
          <w:sz w:val="22"/>
          <w:szCs w:val="22"/>
        </w:rPr>
        <w:t xml:space="preserve">, K.M., Freeman, J., Rauch, M., Tinto, H., Zar, H.J., D’Alessandro, U., Holmes, A.H. and </w:t>
      </w:r>
      <w:proofErr w:type="spellStart"/>
      <w:r w:rsidRPr="005E2840">
        <w:rPr>
          <w:rFonts w:ascii="Arial" w:hAnsi="Arial" w:cs="Arial"/>
          <w:sz w:val="22"/>
          <w:szCs w:val="22"/>
        </w:rPr>
        <w:t>Awandare</w:t>
      </w:r>
      <w:proofErr w:type="spellEnd"/>
      <w:r w:rsidRPr="005E2840">
        <w:rPr>
          <w:rFonts w:ascii="Arial" w:hAnsi="Arial" w:cs="Arial"/>
          <w:sz w:val="22"/>
          <w:szCs w:val="22"/>
        </w:rPr>
        <w:t xml:space="preserve">, G.A. (2024) ‘Innovative diagnostic technologies: navigating regulatory frameworks through advances, challenges, and </w:t>
      </w:r>
      <w:proofErr w:type="gramStart"/>
      <w:r w:rsidRPr="005E2840">
        <w:rPr>
          <w:rFonts w:ascii="Arial" w:hAnsi="Arial" w:cs="Arial"/>
          <w:sz w:val="22"/>
          <w:szCs w:val="22"/>
        </w:rPr>
        <w:t>future prospects</w:t>
      </w:r>
      <w:proofErr w:type="gramEnd"/>
      <w:r w:rsidRPr="005E2840">
        <w:rPr>
          <w:rFonts w:ascii="Arial" w:hAnsi="Arial" w:cs="Arial"/>
          <w:sz w:val="22"/>
          <w:szCs w:val="22"/>
        </w:rPr>
        <w:t xml:space="preserve">’, </w:t>
      </w:r>
      <w:r w:rsidRPr="00D15D54">
        <w:rPr>
          <w:rFonts w:ascii="Arial" w:hAnsi="Arial" w:cs="Arial"/>
          <w:i/>
          <w:iCs/>
          <w:sz w:val="22"/>
          <w:szCs w:val="22"/>
        </w:rPr>
        <w:t>The Lancet Digital Health</w:t>
      </w:r>
      <w:r w:rsidRPr="005E2840">
        <w:rPr>
          <w:rFonts w:ascii="Arial" w:hAnsi="Arial" w:cs="Arial"/>
          <w:sz w:val="22"/>
          <w:szCs w:val="22"/>
        </w:rPr>
        <w:t xml:space="preserve">. </w:t>
      </w:r>
      <w:proofErr w:type="spellStart"/>
      <w:r w:rsidRPr="005E2840">
        <w:rPr>
          <w:rFonts w:ascii="Arial" w:hAnsi="Arial" w:cs="Arial"/>
          <w:sz w:val="22"/>
          <w:szCs w:val="22"/>
        </w:rPr>
        <w:t>doi</w:t>
      </w:r>
      <w:proofErr w:type="spellEnd"/>
      <w:r w:rsidRPr="005E2840">
        <w:rPr>
          <w:rFonts w:ascii="Arial" w:hAnsi="Arial" w:cs="Arial"/>
          <w:sz w:val="22"/>
          <w:szCs w:val="22"/>
        </w:rPr>
        <w:t>: 10.1016/S2589</w:t>
      </w:r>
      <w:r w:rsidRPr="005E2840">
        <w:rPr>
          <w:rFonts w:ascii="Cambria Math" w:hAnsi="Cambria Math" w:cs="Cambria Math"/>
          <w:sz w:val="22"/>
          <w:szCs w:val="22"/>
        </w:rPr>
        <w:t>‑</w:t>
      </w:r>
      <w:r w:rsidRPr="005E2840">
        <w:rPr>
          <w:rFonts w:ascii="Arial" w:hAnsi="Arial" w:cs="Arial"/>
          <w:sz w:val="22"/>
          <w:szCs w:val="22"/>
        </w:rPr>
        <w:t>7500(24)00242</w:t>
      </w:r>
      <w:r w:rsidRPr="005E2840">
        <w:rPr>
          <w:rFonts w:ascii="Cambria Math" w:hAnsi="Cambria Math" w:cs="Cambria Math"/>
          <w:sz w:val="22"/>
          <w:szCs w:val="22"/>
        </w:rPr>
        <w:t>‑</w:t>
      </w:r>
      <w:r w:rsidRPr="005E2840">
        <w:rPr>
          <w:rFonts w:ascii="Arial" w:hAnsi="Arial" w:cs="Arial"/>
          <w:sz w:val="22"/>
          <w:szCs w:val="22"/>
        </w:rPr>
        <w:t>5.</w:t>
      </w:r>
    </w:p>
    <w:p w14:paraId="5BEE2CFB" w14:textId="77777777" w:rsidR="009F55C7" w:rsidRDefault="009F55C7" w:rsidP="005E2840">
      <w:pPr>
        <w:spacing w:line="360" w:lineRule="auto"/>
        <w:rPr>
          <w:rFonts w:ascii="Arial" w:hAnsi="Arial" w:cs="Arial"/>
          <w:color w:val="222222"/>
          <w:sz w:val="22"/>
          <w:szCs w:val="22"/>
          <w:shd w:val="clear" w:color="auto" w:fill="FFFFFF"/>
        </w:rPr>
      </w:pPr>
      <w:bookmarkStart w:id="8" w:name="OLE_LINK1"/>
    </w:p>
    <w:p w14:paraId="654A71B5" w14:textId="5BBB6FF8" w:rsidR="0090261E" w:rsidRPr="005E2840" w:rsidRDefault="00455401" w:rsidP="005E2840">
      <w:pPr>
        <w:spacing w:line="360" w:lineRule="auto"/>
        <w:rPr>
          <w:rFonts w:ascii="Arial" w:hAnsi="Arial" w:cs="Arial"/>
          <w:sz w:val="22"/>
          <w:szCs w:val="22"/>
        </w:rPr>
      </w:pPr>
      <w:r w:rsidRPr="005E2840">
        <w:rPr>
          <w:rFonts w:ascii="Arial" w:hAnsi="Arial" w:cs="Arial"/>
          <w:color w:val="222222"/>
          <w:sz w:val="22"/>
          <w:szCs w:val="22"/>
          <w:shd w:val="clear" w:color="auto" w:fill="FFFFFF"/>
        </w:rPr>
        <w:t xml:space="preserve">Rostami, M., Abdi, M. and Asadi, N.Z. </w:t>
      </w:r>
      <w:r w:rsidR="00664DFE" w:rsidRPr="005E2840">
        <w:rPr>
          <w:rFonts w:ascii="Arial" w:hAnsi="Arial" w:cs="Arial"/>
          <w:color w:val="222222"/>
          <w:sz w:val="22"/>
          <w:szCs w:val="22"/>
          <w:shd w:val="clear" w:color="auto" w:fill="FFFFFF"/>
        </w:rPr>
        <w:t>(</w:t>
      </w:r>
      <w:r w:rsidRPr="005E2840">
        <w:rPr>
          <w:rFonts w:ascii="Arial" w:hAnsi="Arial" w:cs="Arial"/>
          <w:color w:val="222222"/>
          <w:sz w:val="22"/>
          <w:szCs w:val="22"/>
          <w:shd w:val="clear" w:color="auto" w:fill="FFFFFF"/>
        </w:rPr>
        <w:t>2025</w:t>
      </w:r>
      <w:bookmarkEnd w:id="8"/>
      <w:r w:rsidRPr="005E2840">
        <w:rPr>
          <w:rFonts w:ascii="Arial" w:hAnsi="Arial" w:cs="Arial"/>
          <w:color w:val="222222"/>
          <w:sz w:val="22"/>
          <w:szCs w:val="22"/>
          <w:shd w:val="clear" w:color="auto" w:fill="FFFFFF"/>
        </w:rPr>
        <w:t xml:space="preserve">) </w:t>
      </w:r>
      <w:r w:rsidR="00D52FBA">
        <w:rPr>
          <w:rFonts w:ascii="Arial" w:hAnsi="Arial" w:cs="Arial"/>
          <w:color w:val="222222"/>
          <w:sz w:val="22"/>
          <w:szCs w:val="22"/>
          <w:shd w:val="clear" w:color="auto" w:fill="FFFFFF"/>
        </w:rPr>
        <w:t>‘</w:t>
      </w:r>
      <w:r w:rsidRPr="005E2840">
        <w:rPr>
          <w:rFonts w:ascii="Arial" w:hAnsi="Arial" w:cs="Arial"/>
          <w:color w:val="222222"/>
          <w:sz w:val="22"/>
          <w:szCs w:val="22"/>
          <w:shd w:val="clear" w:color="auto" w:fill="FFFFFF"/>
        </w:rPr>
        <w:t xml:space="preserve">Predicting the future of mental health interventions: The role of digital </w:t>
      </w:r>
      <w:proofErr w:type="gramStart"/>
      <w:r w:rsidRPr="005E2840">
        <w:rPr>
          <w:rFonts w:ascii="Arial" w:hAnsi="Arial" w:cs="Arial"/>
          <w:color w:val="222222"/>
          <w:sz w:val="22"/>
          <w:szCs w:val="22"/>
          <w:shd w:val="clear" w:color="auto" w:fill="FFFFFF"/>
        </w:rPr>
        <w:t>therapeutics</w:t>
      </w:r>
      <w:r w:rsidR="00D52FBA">
        <w:rPr>
          <w:rFonts w:ascii="Arial" w:hAnsi="Arial" w:cs="Arial"/>
          <w:color w:val="222222"/>
          <w:sz w:val="22"/>
          <w:szCs w:val="22"/>
          <w:shd w:val="clear" w:color="auto" w:fill="FFFFFF"/>
        </w:rPr>
        <w:t>’</w:t>
      </w:r>
      <w:proofErr w:type="gramEnd"/>
      <w:r w:rsidRPr="005E2840">
        <w:rPr>
          <w:rFonts w:ascii="Arial" w:hAnsi="Arial" w:cs="Arial"/>
          <w:color w:val="222222"/>
          <w:sz w:val="22"/>
          <w:szCs w:val="22"/>
          <w:shd w:val="clear" w:color="auto" w:fill="FFFFFF"/>
        </w:rPr>
        <w:t>. </w:t>
      </w:r>
      <w:r w:rsidRPr="005E2840">
        <w:rPr>
          <w:rFonts w:ascii="Arial" w:hAnsi="Arial" w:cs="Arial"/>
          <w:i/>
          <w:iCs/>
          <w:color w:val="222222"/>
          <w:sz w:val="22"/>
          <w:szCs w:val="22"/>
          <w:shd w:val="clear" w:color="auto" w:fill="FFFFFF"/>
        </w:rPr>
        <w:t>Journal of Foresight and Health Governance</w:t>
      </w:r>
      <w:r w:rsidRPr="005E2840">
        <w:rPr>
          <w:rFonts w:ascii="Arial" w:hAnsi="Arial" w:cs="Arial"/>
          <w:color w:val="222222"/>
          <w:sz w:val="22"/>
          <w:szCs w:val="22"/>
          <w:shd w:val="clear" w:color="auto" w:fill="FFFFFF"/>
        </w:rPr>
        <w:t>, </w:t>
      </w:r>
      <w:r w:rsidRPr="005E2840">
        <w:rPr>
          <w:rFonts w:ascii="Arial" w:hAnsi="Arial" w:cs="Arial"/>
          <w:i/>
          <w:iCs/>
          <w:color w:val="222222"/>
          <w:sz w:val="22"/>
          <w:szCs w:val="22"/>
          <w:shd w:val="clear" w:color="auto" w:fill="FFFFFF"/>
        </w:rPr>
        <w:t>2</w:t>
      </w:r>
      <w:r w:rsidRPr="005E2840">
        <w:rPr>
          <w:rFonts w:ascii="Arial" w:hAnsi="Arial" w:cs="Arial"/>
          <w:color w:val="222222"/>
          <w:sz w:val="22"/>
          <w:szCs w:val="22"/>
          <w:shd w:val="clear" w:color="auto" w:fill="FFFFFF"/>
        </w:rPr>
        <w:t>(2), pp.33-51.</w:t>
      </w:r>
    </w:p>
    <w:p w14:paraId="2253F2C5" w14:textId="77777777" w:rsidR="00B1783D" w:rsidRDefault="00B1783D" w:rsidP="005E2840">
      <w:pPr>
        <w:spacing w:line="360" w:lineRule="auto"/>
        <w:rPr>
          <w:rFonts w:ascii="Arial" w:hAnsi="Arial" w:cs="Arial"/>
          <w:sz w:val="22"/>
          <w:szCs w:val="22"/>
        </w:rPr>
      </w:pPr>
    </w:p>
    <w:p w14:paraId="17A59153" w14:textId="040DD93F" w:rsidR="00AF34E8" w:rsidRPr="005E2840" w:rsidRDefault="00AF34E8" w:rsidP="005E2840">
      <w:pPr>
        <w:spacing w:line="360" w:lineRule="auto"/>
        <w:rPr>
          <w:rFonts w:ascii="Arial" w:hAnsi="Arial" w:cs="Arial"/>
          <w:sz w:val="22"/>
          <w:szCs w:val="22"/>
        </w:rPr>
      </w:pPr>
      <w:r w:rsidRPr="005E2840">
        <w:rPr>
          <w:rFonts w:ascii="Arial" w:hAnsi="Arial" w:cs="Arial"/>
          <w:sz w:val="22"/>
          <w:szCs w:val="22"/>
        </w:rPr>
        <w:t xml:space="preserve">Wilmer, M.T., Anderson, K. and Reynolds, M. (2021) ‘Correlates of Quality of Life in Anxiety Disorders: Review of Recent Research’, </w:t>
      </w:r>
      <w:r w:rsidRPr="00CD692E">
        <w:rPr>
          <w:rFonts w:ascii="Arial" w:hAnsi="Arial" w:cs="Arial"/>
          <w:i/>
          <w:iCs/>
          <w:sz w:val="22"/>
          <w:szCs w:val="22"/>
        </w:rPr>
        <w:t>Current Psychiatry Reports</w:t>
      </w:r>
      <w:r w:rsidRPr="005E2840">
        <w:rPr>
          <w:rFonts w:ascii="Arial" w:hAnsi="Arial" w:cs="Arial"/>
          <w:sz w:val="22"/>
          <w:szCs w:val="22"/>
        </w:rPr>
        <w:t xml:space="preserve">, 23(11), p. 77. </w:t>
      </w:r>
      <w:proofErr w:type="spellStart"/>
      <w:r w:rsidRPr="005E2840">
        <w:rPr>
          <w:rFonts w:ascii="Arial" w:hAnsi="Arial" w:cs="Arial"/>
          <w:sz w:val="22"/>
          <w:szCs w:val="22"/>
        </w:rPr>
        <w:t>doi</w:t>
      </w:r>
      <w:proofErr w:type="spellEnd"/>
      <w:r w:rsidRPr="005E2840">
        <w:rPr>
          <w:rFonts w:ascii="Arial" w:hAnsi="Arial" w:cs="Arial"/>
          <w:sz w:val="22"/>
          <w:szCs w:val="22"/>
        </w:rPr>
        <w:t>: 10.1007/s11920</w:t>
      </w:r>
      <w:r w:rsidRPr="005E2840">
        <w:rPr>
          <w:rFonts w:ascii="Cambria Math" w:hAnsi="Cambria Math" w:cs="Cambria Math"/>
          <w:sz w:val="22"/>
          <w:szCs w:val="22"/>
        </w:rPr>
        <w:t>‑</w:t>
      </w:r>
      <w:r w:rsidRPr="005E2840">
        <w:rPr>
          <w:rFonts w:ascii="Arial" w:hAnsi="Arial" w:cs="Arial"/>
          <w:sz w:val="22"/>
          <w:szCs w:val="22"/>
        </w:rPr>
        <w:t>021</w:t>
      </w:r>
      <w:r w:rsidRPr="005E2840">
        <w:rPr>
          <w:rFonts w:ascii="Cambria Math" w:hAnsi="Cambria Math" w:cs="Cambria Math"/>
          <w:sz w:val="22"/>
          <w:szCs w:val="22"/>
        </w:rPr>
        <w:t>‑</w:t>
      </w:r>
      <w:r w:rsidRPr="005E2840">
        <w:rPr>
          <w:rFonts w:ascii="Arial" w:hAnsi="Arial" w:cs="Arial"/>
          <w:sz w:val="22"/>
          <w:szCs w:val="22"/>
        </w:rPr>
        <w:t>01290</w:t>
      </w:r>
      <w:r w:rsidRPr="005E2840">
        <w:rPr>
          <w:rFonts w:ascii="Cambria Math" w:hAnsi="Cambria Math" w:cs="Cambria Math"/>
          <w:sz w:val="22"/>
          <w:szCs w:val="22"/>
        </w:rPr>
        <w:t>‑</w:t>
      </w:r>
      <w:r w:rsidRPr="005E2840">
        <w:rPr>
          <w:rFonts w:ascii="Arial" w:hAnsi="Arial" w:cs="Arial"/>
          <w:sz w:val="22"/>
          <w:szCs w:val="22"/>
        </w:rPr>
        <w:t>4.</w:t>
      </w:r>
    </w:p>
    <w:p w14:paraId="3E0B9984" w14:textId="77777777" w:rsidR="00B1783D" w:rsidRDefault="00B1783D" w:rsidP="005E2840">
      <w:pPr>
        <w:spacing w:line="360" w:lineRule="auto"/>
        <w:rPr>
          <w:rFonts w:ascii="Arial" w:hAnsi="Arial" w:cs="Arial"/>
          <w:sz w:val="22"/>
          <w:szCs w:val="22"/>
        </w:rPr>
      </w:pPr>
    </w:p>
    <w:p w14:paraId="70CDAF35" w14:textId="099541D7" w:rsidR="00903008" w:rsidRDefault="00AF34E8" w:rsidP="005E2840">
      <w:pPr>
        <w:spacing w:line="360" w:lineRule="auto"/>
      </w:pPr>
      <w:r w:rsidRPr="005E2840">
        <w:rPr>
          <w:rFonts w:ascii="Arial" w:hAnsi="Arial" w:cs="Arial"/>
          <w:sz w:val="22"/>
          <w:szCs w:val="22"/>
        </w:rPr>
        <w:t xml:space="preserve">Yan, S., Azmi, A., Mansor, N., Wang, Z. and Wang, Y. (2024) ‘Healing Spaces as a Design Approach to Optimize Emotional Regulation for Patients with Mood Disorders’, Buildings, 14(2), p. 472. </w:t>
      </w:r>
      <w:proofErr w:type="spellStart"/>
      <w:r w:rsidRPr="005E2840">
        <w:rPr>
          <w:rFonts w:ascii="Arial" w:hAnsi="Arial" w:cs="Arial"/>
          <w:sz w:val="22"/>
          <w:szCs w:val="22"/>
        </w:rPr>
        <w:t>doi</w:t>
      </w:r>
      <w:proofErr w:type="spellEnd"/>
      <w:r w:rsidRPr="005E2840">
        <w:rPr>
          <w:rFonts w:ascii="Arial" w:hAnsi="Arial" w:cs="Arial"/>
          <w:sz w:val="22"/>
          <w:szCs w:val="22"/>
        </w:rPr>
        <w:t>: 10.3390/buildings14020472.</w:t>
      </w:r>
      <w:r w:rsidR="00903008" w:rsidRPr="00903008">
        <w:t xml:space="preserve"> </w:t>
      </w:r>
    </w:p>
    <w:p w14:paraId="3B0D4627" w14:textId="77777777" w:rsidR="00B1783D" w:rsidRDefault="00B1783D" w:rsidP="00903008">
      <w:pPr>
        <w:spacing w:line="360" w:lineRule="auto"/>
        <w:rPr>
          <w:rFonts w:ascii="Arial" w:hAnsi="Arial" w:cs="Arial"/>
          <w:sz w:val="22"/>
        </w:rPr>
      </w:pPr>
    </w:p>
    <w:p w14:paraId="4105F83B" w14:textId="2E2102E6" w:rsidR="0053790D" w:rsidRPr="00903008" w:rsidRDefault="00903008" w:rsidP="00903008">
      <w:pPr>
        <w:spacing w:line="360" w:lineRule="auto"/>
        <w:rPr>
          <w:rFonts w:ascii="Arial" w:hAnsi="Arial" w:cs="Arial"/>
          <w:sz w:val="22"/>
        </w:rPr>
      </w:pPr>
      <w:r w:rsidRPr="00903008">
        <w:rPr>
          <w:rFonts w:ascii="Arial" w:hAnsi="Arial" w:cs="Arial"/>
          <w:sz w:val="22"/>
        </w:rPr>
        <w:t>World Health Organization (2019) International Classification of Diseases for Mortality and Morbidity Statistics (11th Revision): ICD</w:t>
      </w:r>
      <w:r w:rsidRPr="00903008">
        <w:rPr>
          <w:rFonts w:ascii="Cambria Math" w:hAnsi="Cambria Math" w:cs="Cambria Math"/>
          <w:sz w:val="22"/>
        </w:rPr>
        <w:t>‑</w:t>
      </w:r>
      <w:r w:rsidRPr="00903008">
        <w:rPr>
          <w:rFonts w:ascii="Arial" w:hAnsi="Arial" w:cs="Arial"/>
          <w:sz w:val="22"/>
        </w:rPr>
        <w:t xml:space="preserve">11. Geneva: World Health Organization. Available at: </w:t>
      </w:r>
      <w:hyperlink r:id="rId13" w:history="1">
        <w:r w:rsidR="00880025" w:rsidRPr="00941CD0">
          <w:rPr>
            <w:rStyle w:val="Hyperlink"/>
            <w:rFonts w:ascii="Arial" w:hAnsi="Arial" w:cs="Arial"/>
            <w:sz w:val="22"/>
          </w:rPr>
          <w:t>https://www.who.int/standards/classifications/classification-of-diseases</w:t>
        </w:r>
      </w:hyperlink>
      <w:r w:rsidR="00880025">
        <w:rPr>
          <w:rFonts w:ascii="Arial" w:hAnsi="Arial" w:cs="Arial"/>
          <w:sz w:val="22"/>
        </w:rPr>
        <w:t xml:space="preserve"> </w:t>
      </w:r>
      <w:r w:rsidRPr="00903008">
        <w:rPr>
          <w:rFonts w:ascii="Arial" w:hAnsi="Arial" w:cs="Arial"/>
          <w:sz w:val="22"/>
        </w:rPr>
        <w:t xml:space="preserve"> (Accessed: 26 March 2026).</w:t>
      </w:r>
    </w:p>
    <w:p w14:paraId="2CDBC462" w14:textId="77777777" w:rsidR="00C7542C" w:rsidRPr="005E2840" w:rsidRDefault="00C7542C" w:rsidP="005E2840">
      <w:pPr>
        <w:spacing w:line="360" w:lineRule="auto"/>
        <w:rPr>
          <w:rFonts w:ascii="Arial" w:hAnsi="Arial" w:cs="Arial"/>
          <w:sz w:val="22"/>
          <w:szCs w:val="22"/>
        </w:rPr>
      </w:pPr>
    </w:p>
    <w:sectPr w:rsidR="00C7542C" w:rsidRPr="005E2840">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622390" w14:textId="77777777" w:rsidR="00B271FA" w:rsidRDefault="00B271FA" w:rsidP="00FB45F3">
      <w:r>
        <w:separator/>
      </w:r>
    </w:p>
  </w:endnote>
  <w:endnote w:type="continuationSeparator" w:id="0">
    <w:p w14:paraId="2D48B548" w14:textId="77777777" w:rsidR="00B271FA" w:rsidRDefault="00B271FA" w:rsidP="00FB45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5453487"/>
      <w:docPartObj>
        <w:docPartGallery w:val="Page Numbers (Bottom of Page)"/>
        <w:docPartUnique/>
      </w:docPartObj>
    </w:sdtPr>
    <w:sdtEndPr>
      <w:rPr>
        <w:noProof/>
      </w:rPr>
    </w:sdtEndPr>
    <w:sdtContent>
      <w:p w14:paraId="6BD16347" w14:textId="77777777" w:rsidR="00FB45F3" w:rsidRDefault="00FB45F3">
        <w:pPr>
          <w:pStyle w:val="Footer"/>
          <w:jc w:val="right"/>
        </w:pPr>
        <w:r>
          <w:fldChar w:fldCharType="begin"/>
        </w:r>
        <w:r>
          <w:instrText xml:space="preserve"> PAGE   \* MERGEFORMAT </w:instrText>
        </w:r>
        <w:r>
          <w:fldChar w:fldCharType="separate"/>
        </w:r>
        <w:r w:rsidR="008E376A">
          <w:rPr>
            <w:noProof/>
          </w:rPr>
          <w:t>7</w:t>
        </w:r>
        <w:r>
          <w:rPr>
            <w:noProof/>
          </w:rPr>
          <w:fldChar w:fldCharType="end"/>
        </w:r>
      </w:p>
    </w:sdtContent>
  </w:sdt>
  <w:p w14:paraId="5ADA930D" w14:textId="77777777" w:rsidR="00FB45F3" w:rsidRDefault="00FB45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1C0492" w14:textId="77777777" w:rsidR="00B271FA" w:rsidRDefault="00B271FA" w:rsidP="00FB45F3">
      <w:r>
        <w:separator/>
      </w:r>
    </w:p>
  </w:footnote>
  <w:footnote w:type="continuationSeparator" w:id="0">
    <w:p w14:paraId="778BF1B3" w14:textId="77777777" w:rsidR="00B271FA" w:rsidRDefault="00B271FA" w:rsidP="00FB45F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4576"/>
    <w:rsid w:val="0003487F"/>
    <w:rsid w:val="00053E46"/>
    <w:rsid w:val="00062568"/>
    <w:rsid w:val="00066204"/>
    <w:rsid w:val="0008079A"/>
    <w:rsid w:val="000B7CC3"/>
    <w:rsid w:val="000E0FF0"/>
    <w:rsid w:val="000E6AB8"/>
    <w:rsid w:val="000F318D"/>
    <w:rsid w:val="001056BE"/>
    <w:rsid w:val="0011789F"/>
    <w:rsid w:val="00135795"/>
    <w:rsid w:val="001428BC"/>
    <w:rsid w:val="0015362C"/>
    <w:rsid w:val="00177B3A"/>
    <w:rsid w:val="00183294"/>
    <w:rsid w:val="00186AAC"/>
    <w:rsid w:val="00187752"/>
    <w:rsid w:val="001A3F6E"/>
    <w:rsid w:val="001D3C65"/>
    <w:rsid w:val="001D6EB6"/>
    <w:rsid w:val="00204576"/>
    <w:rsid w:val="00204D53"/>
    <w:rsid w:val="0020609F"/>
    <w:rsid w:val="00216866"/>
    <w:rsid w:val="00225C68"/>
    <w:rsid w:val="00226CB2"/>
    <w:rsid w:val="00230687"/>
    <w:rsid w:val="00230CB4"/>
    <w:rsid w:val="002551FA"/>
    <w:rsid w:val="0025604A"/>
    <w:rsid w:val="00264960"/>
    <w:rsid w:val="002A76ED"/>
    <w:rsid w:val="002B16FB"/>
    <w:rsid w:val="002C065E"/>
    <w:rsid w:val="002E0A9D"/>
    <w:rsid w:val="002E50B4"/>
    <w:rsid w:val="002F697B"/>
    <w:rsid w:val="00310993"/>
    <w:rsid w:val="0032293A"/>
    <w:rsid w:val="00324695"/>
    <w:rsid w:val="00334AEA"/>
    <w:rsid w:val="00341266"/>
    <w:rsid w:val="003504E6"/>
    <w:rsid w:val="003631CD"/>
    <w:rsid w:val="003638E1"/>
    <w:rsid w:val="00370096"/>
    <w:rsid w:val="003C3539"/>
    <w:rsid w:val="003D0729"/>
    <w:rsid w:val="00401134"/>
    <w:rsid w:val="00446C2C"/>
    <w:rsid w:val="004551A5"/>
    <w:rsid w:val="00455401"/>
    <w:rsid w:val="0046648C"/>
    <w:rsid w:val="0048097C"/>
    <w:rsid w:val="004832E4"/>
    <w:rsid w:val="00484F41"/>
    <w:rsid w:val="00486B4D"/>
    <w:rsid w:val="004A6840"/>
    <w:rsid w:val="004C05E0"/>
    <w:rsid w:val="004C79E7"/>
    <w:rsid w:val="004E4F52"/>
    <w:rsid w:val="004F27A7"/>
    <w:rsid w:val="004F36A8"/>
    <w:rsid w:val="0053790D"/>
    <w:rsid w:val="00587134"/>
    <w:rsid w:val="00592833"/>
    <w:rsid w:val="00593CE5"/>
    <w:rsid w:val="005A228D"/>
    <w:rsid w:val="005C6D9A"/>
    <w:rsid w:val="005D77D9"/>
    <w:rsid w:val="005E2840"/>
    <w:rsid w:val="0062164A"/>
    <w:rsid w:val="00622411"/>
    <w:rsid w:val="006234E5"/>
    <w:rsid w:val="00635B46"/>
    <w:rsid w:val="00641B62"/>
    <w:rsid w:val="00664DFE"/>
    <w:rsid w:val="0067541F"/>
    <w:rsid w:val="006768BD"/>
    <w:rsid w:val="00697F62"/>
    <w:rsid w:val="006A3700"/>
    <w:rsid w:val="006B153A"/>
    <w:rsid w:val="006B59F9"/>
    <w:rsid w:val="006C349C"/>
    <w:rsid w:val="006C5F81"/>
    <w:rsid w:val="006E3FD0"/>
    <w:rsid w:val="0070611D"/>
    <w:rsid w:val="0071394F"/>
    <w:rsid w:val="00724992"/>
    <w:rsid w:val="007339C4"/>
    <w:rsid w:val="0073411A"/>
    <w:rsid w:val="00754BB1"/>
    <w:rsid w:val="0076595B"/>
    <w:rsid w:val="00784F19"/>
    <w:rsid w:val="00793560"/>
    <w:rsid w:val="007C1605"/>
    <w:rsid w:val="007F323F"/>
    <w:rsid w:val="007F394F"/>
    <w:rsid w:val="00801F65"/>
    <w:rsid w:val="0081195D"/>
    <w:rsid w:val="00824334"/>
    <w:rsid w:val="00834834"/>
    <w:rsid w:val="008575ED"/>
    <w:rsid w:val="0087579E"/>
    <w:rsid w:val="00880025"/>
    <w:rsid w:val="00885943"/>
    <w:rsid w:val="00893F0F"/>
    <w:rsid w:val="008B1400"/>
    <w:rsid w:val="008C167C"/>
    <w:rsid w:val="008D7D40"/>
    <w:rsid w:val="008E1CA5"/>
    <w:rsid w:val="008E376A"/>
    <w:rsid w:val="008E692B"/>
    <w:rsid w:val="0090261E"/>
    <w:rsid w:val="00903008"/>
    <w:rsid w:val="00922F3F"/>
    <w:rsid w:val="00923258"/>
    <w:rsid w:val="00926ED3"/>
    <w:rsid w:val="0093700A"/>
    <w:rsid w:val="00940B0B"/>
    <w:rsid w:val="00952DFE"/>
    <w:rsid w:val="00981431"/>
    <w:rsid w:val="009D393D"/>
    <w:rsid w:val="009F11AC"/>
    <w:rsid w:val="009F55C7"/>
    <w:rsid w:val="00A044B8"/>
    <w:rsid w:val="00A10332"/>
    <w:rsid w:val="00A16485"/>
    <w:rsid w:val="00A374AC"/>
    <w:rsid w:val="00A5188B"/>
    <w:rsid w:val="00A66459"/>
    <w:rsid w:val="00A7057F"/>
    <w:rsid w:val="00A722D5"/>
    <w:rsid w:val="00A817D2"/>
    <w:rsid w:val="00A8651A"/>
    <w:rsid w:val="00A935CD"/>
    <w:rsid w:val="00AA124C"/>
    <w:rsid w:val="00AA36CB"/>
    <w:rsid w:val="00AD34AA"/>
    <w:rsid w:val="00AD6779"/>
    <w:rsid w:val="00AE342A"/>
    <w:rsid w:val="00AE41CA"/>
    <w:rsid w:val="00AF34E8"/>
    <w:rsid w:val="00B14D28"/>
    <w:rsid w:val="00B17037"/>
    <w:rsid w:val="00B1783D"/>
    <w:rsid w:val="00B203EF"/>
    <w:rsid w:val="00B271FA"/>
    <w:rsid w:val="00B4338C"/>
    <w:rsid w:val="00B702B6"/>
    <w:rsid w:val="00B8706A"/>
    <w:rsid w:val="00B9106E"/>
    <w:rsid w:val="00B91C68"/>
    <w:rsid w:val="00BA7C87"/>
    <w:rsid w:val="00BC5BA7"/>
    <w:rsid w:val="00BC6CD4"/>
    <w:rsid w:val="00BE738D"/>
    <w:rsid w:val="00BF076F"/>
    <w:rsid w:val="00BF242D"/>
    <w:rsid w:val="00C156F6"/>
    <w:rsid w:val="00C15A2B"/>
    <w:rsid w:val="00C2233C"/>
    <w:rsid w:val="00C44207"/>
    <w:rsid w:val="00C44F05"/>
    <w:rsid w:val="00C518F8"/>
    <w:rsid w:val="00C550A3"/>
    <w:rsid w:val="00C7017F"/>
    <w:rsid w:val="00C7542C"/>
    <w:rsid w:val="00C82AC4"/>
    <w:rsid w:val="00C8692D"/>
    <w:rsid w:val="00CA2D66"/>
    <w:rsid w:val="00CD692E"/>
    <w:rsid w:val="00CE5868"/>
    <w:rsid w:val="00CF3730"/>
    <w:rsid w:val="00D15D54"/>
    <w:rsid w:val="00D2704D"/>
    <w:rsid w:val="00D50AC1"/>
    <w:rsid w:val="00D526F6"/>
    <w:rsid w:val="00D52FBA"/>
    <w:rsid w:val="00D555C8"/>
    <w:rsid w:val="00D62F29"/>
    <w:rsid w:val="00D717F7"/>
    <w:rsid w:val="00DA50BF"/>
    <w:rsid w:val="00DA6A6D"/>
    <w:rsid w:val="00DD76E3"/>
    <w:rsid w:val="00E038A5"/>
    <w:rsid w:val="00E20883"/>
    <w:rsid w:val="00E31DDD"/>
    <w:rsid w:val="00E36028"/>
    <w:rsid w:val="00E770E7"/>
    <w:rsid w:val="00E87A9D"/>
    <w:rsid w:val="00E87DFD"/>
    <w:rsid w:val="00EA22CB"/>
    <w:rsid w:val="00EA2DC4"/>
    <w:rsid w:val="00EA324B"/>
    <w:rsid w:val="00EA6934"/>
    <w:rsid w:val="00EC6563"/>
    <w:rsid w:val="00EE5625"/>
    <w:rsid w:val="00EE56FB"/>
    <w:rsid w:val="00F076CA"/>
    <w:rsid w:val="00F165A8"/>
    <w:rsid w:val="00F559C0"/>
    <w:rsid w:val="00F560EE"/>
    <w:rsid w:val="00F64C98"/>
    <w:rsid w:val="00F72305"/>
    <w:rsid w:val="00FA2F2E"/>
    <w:rsid w:val="00FB45F3"/>
    <w:rsid w:val="00FD6874"/>
    <w:rsid w:val="00FE3073"/>
    <w:rsid w:val="00FF2CF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C94F8"/>
  <w15:chartTrackingRefBased/>
  <w15:docId w15:val="{E0FA9DD2-03B8-4138-B88B-21013F018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65E"/>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autoRedefine/>
    <w:uiPriority w:val="9"/>
    <w:qFormat/>
    <w:rsid w:val="00AD34AA"/>
    <w:pPr>
      <w:keepNext/>
      <w:keepLines/>
      <w:spacing w:before="240" w:line="360" w:lineRule="auto"/>
      <w:outlineLvl w:val="0"/>
    </w:pPr>
    <w:rPr>
      <w:rFonts w:eastAsiaTheme="majorEastAsia" w:cstheme="majorBidi"/>
      <w:b/>
      <w:sz w:val="28"/>
      <w:szCs w:val="32"/>
      <w:lang w:val="en-IN" w:eastAsia="en-US"/>
    </w:rPr>
  </w:style>
  <w:style w:type="paragraph" w:styleId="Heading2">
    <w:name w:val="heading 2"/>
    <w:basedOn w:val="Normal"/>
    <w:next w:val="Normal"/>
    <w:link w:val="Heading2Char"/>
    <w:autoRedefine/>
    <w:uiPriority w:val="9"/>
    <w:semiHidden/>
    <w:unhideWhenUsed/>
    <w:qFormat/>
    <w:rsid w:val="00324695"/>
    <w:pPr>
      <w:keepNext/>
      <w:keepLines/>
      <w:spacing w:before="40" w:line="259" w:lineRule="auto"/>
      <w:outlineLvl w:val="1"/>
    </w:pPr>
    <w:rPr>
      <w:rFonts w:eastAsiaTheme="majorEastAsia" w:cstheme="majorBidi"/>
      <w:szCs w:val="26"/>
      <w:lang w:val="en-IN"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34AA"/>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semiHidden/>
    <w:rsid w:val="00324695"/>
    <w:rPr>
      <w:rFonts w:ascii="Times New Roman" w:eastAsiaTheme="majorEastAsia" w:hAnsi="Times New Roman" w:cstheme="majorBidi"/>
      <w:sz w:val="24"/>
      <w:szCs w:val="26"/>
    </w:rPr>
  </w:style>
  <w:style w:type="paragraph" w:styleId="TOCHeading">
    <w:name w:val="TOC Heading"/>
    <w:basedOn w:val="Heading1"/>
    <w:next w:val="Normal"/>
    <w:uiPriority w:val="39"/>
    <w:unhideWhenUsed/>
    <w:qFormat/>
    <w:rsid w:val="00204576"/>
    <w:pPr>
      <w:spacing w:line="259" w:lineRule="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204576"/>
    <w:pPr>
      <w:spacing w:after="100" w:line="259" w:lineRule="auto"/>
    </w:pPr>
    <w:rPr>
      <w:rFonts w:eastAsiaTheme="minorHAnsi" w:cstheme="minorBidi"/>
      <w:szCs w:val="22"/>
      <w:lang w:val="en-IN" w:eastAsia="en-US"/>
    </w:rPr>
  </w:style>
  <w:style w:type="character" w:styleId="Hyperlink">
    <w:name w:val="Hyperlink"/>
    <w:basedOn w:val="DefaultParagraphFont"/>
    <w:uiPriority w:val="99"/>
    <w:unhideWhenUsed/>
    <w:rsid w:val="00204576"/>
    <w:rPr>
      <w:color w:val="0563C1" w:themeColor="hyperlink"/>
      <w:u w:val="single"/>
    </w:rPr>
  </w:style>
  <w:style w:type="paragraph" w:styleId="Header">
    <w:name w:val="header"/>
    <w:basedOn w:val="Normal"/>
    <w:link w:val="HeaderChar"/>
    <w:uiPriority w:val="99"/>
    <w:unhideWhenUsed/>
    <w:rsid w:val="00FB45F3"/>
    <w:pPr>
      <w:tabs>
        <w:tab w:val="center" w:pos="4513"/>
        <w:tab w:val="right" w:pos="9026"/>
      </w:tabs>
    </w:pPr>
    <w:rPr>
      <w:rFonts w:eastAsiaTheme="minorHAnsi" w:cstheme="minorBidi"/>
      <w:szCs w:val="22"/>
      <w:lang w:val="en-IN" w:eastAsia="en-US"/>
    </w:rPr>
  </w:style>
  <w:style w:type="character" w:customStyle="1" w:styleId="HeaderChar">
    <w:name w:val="Header Char"/>
    <w:basedOn w:val="DefaultParagraphFont"/>
    <w:link w:val="Header"/>
    <w:uiPriority w:val="99"/>
    <w:rsid w:val="00FB45F3"/>
    <w:rPr>
      <w:rFonts w:ascii="Times New Roman" w:hAnsi="Times New Roman"/>
      <w:sz w:val="24"/>
    </w:rPr>
  </w:style>
  <w:style w:type="paragraph" w:styleId="Footer">
    <w:name w:val="footer"/>
    <w:basedOn w:val="Normal"/>
    <w:link w:val="FooterChar"/>
    <w:uiPriority w:val="99"/>
    <w:unhideWhenUsed/>
    <w:rsid w:val="00FB45F3"/>
    <w:pPr>
      <w:tabs>
        <w:tab w:val="center" w:pos="4513"/>
        <w:tab w:val="right" w:pos="9026"/>
      </w:tabs>
    </w:pPr>
    <w:rPr>
      <w:rFonts w:eastAsiaTheme="minorHAnsi" w:cstheme="minorBidi"/>
      <w:szCs w:val="22"/>
      <w:lang w:val="en-IN" w:eastAsia="en-US"/>
    </w:rPr>
  </w:style>
  <w:style w:type="character" w:customStyle="1" w:styleId="FooterChar">
    <w:name w:val="Footer Char"/>
    <w:basedOn w:val="DefaultParagraphFont"/>
    <w:link w:val="Footer"/>
    <w:uiPriority w:val="99"/>
    <w:rsid w:val="00FB45F3"/>
    <w:rPr>
      <w:rFonts w:ascii="Times New Roman" w:hAnsi="Times New Roman"/>
      <w:sz w:val="24"/>
    </w:rPr>
  </w:style>
  <w:style w:type="character" w:styleId="FollowedHyperlink">
    <w:name w:val="FollowedHyperlink"/>
    <w:basedOn w:val="DefaultParagraphFont"/>
    <w:uiPriority w:val="99"/>
    <w:semiHidden/>
    <w:unhideWhenUsed/>
    <w:rsid w:val="00053E46"/>
    <w:rPr>
      <w:color w:val="954F72" w:themeColor="followedHyperlink"/>
      <w:u w:val="single"/>
    </w:rPr>
  </w:style>
  <w:style w:type="character" w:styleId="UnresolvedMention">
    <w:name w:val="Unresolved Mention"/>
    <w:basedOn w:val="DefaultParagraphFont"/>
    <w:uiPriority w:val="99"/>
    <w:semiHidden/>
    <w:unhideWhenUsed/>
    <w:rsid w:val="0032293A"/>
    <w:rPr>
      <w:color w:val="605E5C"/>
      <w:shd w:val="clear" w:color="auto" w:fill="E1DFDD"/>
    </w:rPr>
  </w:style>
  <w:style w:type="character" w:styleId="Strong">
    <w:name w:val="Strong"/>
    <w:basedOn w:val="DefaultParagraphFont"/>
    <w:uiPriority w:val="22"/>
    <w:qFormat/>
    <w:rsid w:val="002C065E"/>
    <w:rPr>
      <w:b/>
      <w:bCs/>
    </w:rPr>
  </w:style>
  <w:style w:type="character" w:styleId="Emphasis">
    <w:name w:val="Emphasis"/>
    <w:basedOn w:val="DefaultParagraphFont"/>
    <w:uiPriority w:val="20"/>
    <w:qFormat/>
    <w:rsid w:val="002C065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885494">
      <w:bodyDiv w:val="1"/>
      <w:marLeft w:val="0"/>
      <w:marRight w:val="0"/>
      <w:marTop w:val="0"/>
      <w:marBottom w:val="0"/>
      <w:divBdr>
        <w:top w:val="none" w:sz="0" w:space="0" w:color="auto"/>
        <w:left w:val="none" w:sz="0" w:space="0" w:color="auto"/>
        <w:bottom w:val="none" w:sz="0" w:space="0" w:color="auto"/>
        <w:right w:val="none" w:sz="0" w:space="0" w:color="auto"/>
      </w:divBdr>
    </w:div>
    <w:div w:id="270011701">
      <w:bodyDiv w:val="1"/>
      <w:marLeft w:val="0"/>
      <w:marRight w:val="0"/>
      <w:marTop w:val="0"/>
      <w:marBottom w:val="0"/>
      <w:divBdr>
        <w:top w:val="none" w:sz="0" w:space="0" w:color="auto"/>
        <w:left w:val="none" w:sz="0" w:space="0" w:color="auto"/>
        <w:bottom w:val="none" w:sz="0" w:space="0" w:color="auto"/>
        <w:right w:val="none" w:sz="0" w:space="0" w:color="auto"/>
      </w:divBdr>
    </w:div>
    <w:div w:id="274142881">
      <w:bodyDiv w:val="1"/>
      <w:marLeft w:val="0"/>
      <w:marRight w:val="0"/>
      <w:marTop w:val="0"/>
      <w:marBottom w:val="0"/>
      <w:divBdr>
        <w:top w:val="none" w:sz="0" w:space="0" w:color="auto"/>
        <w:left w:val="none" w:sz="0" w:space="0" w:color="auto"/>
        <w:bottom w:val="none" w:sz="0" w:space="0" w:color="auto"/>
        <w:right w:val="none" w:sz="0" w:space="0" w:color="auto"/>
      </w:divBdr>
    </w:div>
    <w:div w:id="375128642">
      <w:bodyDiv w:val="1"/>
      <w:marLeft w:val="0"/>
      <w:marRight w:val="0"/>
      <w:marTop w:val="0"/>
      <w:marBottom w:val="0"/>
      <w:divBdr>
        <w:top w:val="none" w:sz="0" w:space="0" w:color="auto"/>
        <w:left w:val="none" w:sz="0" w:space="0" w:color="auto"/>
        <w:bottom w:val="none" w:sz="0" w:space="0" w:color="auto"/>
        <w:right w:val="none" w:sz="0" w:space="0" w:color="auto"/>
      </w:divBdr>
    </w:div>
    <w:div w:id="385180459">
      <w:bodyDiv w:val="1"/>
      <w:marLeft w:val="0"/>
      <w:marRight w:val="0"/>
      <w:marTop w:val="0"/>
      <w:marBottom w:val="0"/>
      <w:divBdr>
        <w:top w:val="none" w:sz="0" w:space="0" w:color="auto"/>
        <w:left w:val="none" w:sz="0" w:space="0" w:color="auto"/>
        <w:bottom w:val="none" w:sz="0" w:space="0" w:color="auto"/>
        <w:right w:val="none" w:sz="0" w:space="0" w:color="auto"/>
      </w:divBdr>
    </w:div>
    <w:div w:id="421532804">
      <w:bodyDiv w:val="1"/>
      <w:marLeft w:val="0"/>
      <w:marRight w:val="0"/>
      <w:marTop w:val="0"/>
      <w:marBottom w:val="0"/>
      <w:divBdr>
        <w:top w:val="none" w:sz="0" w:space="0" w:color="auto"/>
        <w:left w:val="none" w:sz="0" w:space="0" w:color="auto"/>
        <w:bottom w:val="none" w:sz="0" w:space="0" w:color="auto"/>
        <w:right w:val="none" w:sz="0" w:space="0" w:color="auto"/>
      </w:divBdr>
    </w:div>
    <w:div w:id="517620790">
      <w:bodyDiv w:val="1"/>
      <w:marLeft w:val="0"/>
      <w:marRight w:val="0"/>
      <w:marTop w:val="0"/>
      <w:marBottom w:val="0"/>
      <w:divBdr>
        <w:top w:val="none" w:sz="0" w:space="0" w:color="auto"/>
        <w:left w:val="none" w:sz="0" w:space="0" w:color="auto"/>
        <w:bottom w:val="none" w:sz="0" w:space="0" w:color="auto"/>
        <w:right w:val="none" w:sz="0" w:space="0" w:color="auto"/>
      </w:divBdr>
    </w:div>
    <w:div w:id="609095772">
      <w:bodyDiv w:val="1"/>
      <w:marLeft w:val="0"/>
      <w:marRight w:val="0"/>
      <w:marTop w:val="0"/>
      <w:marBottom w:val="0"/>
      <w:divBdr>
        <w:top w:val="none" w:sz="0" w:space="0" w:color="auto"/>
        <w:left w:val="none" w:sz="0" w:space="0" w:color="auto"/>
        <w:bottom w:val="none" w:sz="0" w:space="0" w:color="auto"/>
        <w:right w:val="none" w:sz="0" w:space="0" w:color="auto"/>
      </w:divBdr>
    </w:div>
    <w:div w:id="726105434">
      <w:bodyDiv w:val="1"/>
      <w:marLeft w:val="0"/>
      <w:marRight w:val="0"/>
      <w:marTop w:val="0"/>
      <w:marBottom w:val="0"/>
      <w:divBdr>
        <w:top w:val="none" w:sz="0" w:space="0" w:color="auto"/>
        <w:left w:val="none" w:sz="0" w:space="0" w:color="auto"/>
        <w:bottom w:val="none" w:sz="0" w:space="0" w:color="auto"/>
        <w:right w:val="none" w:sz="0" w:space="0" w:color="auto"/>
      </w:divBdr>
    </w:div>
    <w:div w:id="904028420">
      <w:bodyDiv w:val="1"/>
      <w:marLeft w:val="0"/>
      <w:marRight w:val="0"/>
      <w:marTop w:val="0"/>
      <w:marBottom w:val="0"/>
      <w:divBdr>
        <w:top w:val="none" w:sz="0" w:space="0" w:color="auto"/>
        <w:left w:val="none" w:sz="0" w:space="0" w:color="auto"/>
        <w:bottom w:val="none" w:sz="0" w:space="0" w:color="auto"/>
        <w:right w:val="none" w:sz="0" w:space="0" w:color="auto"/>
      </w:divBdr>
    </w:div>
    <w:div w:id="931669252">
      <w:bodyDiv w:val="1"/>
      <w:marLeft w:val="0"/>
      <w:marRight w:val="0"/>
      <w:marTop w:val="0"/>
      <w:marBottom w:val="0"/>
      <w:divBdr>
        <w:top w:val="none" w:sz="0" w:space="0" w:color="auto"/>
        <w:left w:val="none" w:sz="0" w:space="0" w:color="auto"/>
        <w:bottom w:val="none" w:sz="0" w:space="0" w:color="auto"/>
        <w:right w:val="none" w:sz="0" w:space="0" w:color="auto"/>
      </w:divBdr>
      <w:divsChild>
        <w:div w:id="695232461">
          <w:marLeft w:val="0"/>
          <w:marRight w:val="0"/>
          <w:marTop w:val="0"/>
          <w:marBottom w:val="0"/>
          <w:divBdr>
            <w:top w:val="none" w:sz="0" w:space="0" w:color="auto"/>
            <w:left w:val="none" w:sz="0" w:space="0" w:color="auto"/>
            <w:bottom w:val="none" w:sz="0" w:space="0" w:color="auto"/>
            <w:right w:val="none" w:sz="0" w:space="0" w:color="auto"/>
          </w:divBdr>
        </w:div>
      </w:divsChild>
    </w:div>
    <w:div w:id="966617578">
      <w:bodyDiv w:val="1"/>
      <w:marLeft w:val="0"/>
      <w:marRight w:val="0"/>
      <w:marTop w:val="0"/>
      <w:marBottom w:val="0"/>
      <w:divBdr>
        <w:top w:val="none" w:sz="0" w:space="0" w:color="auto"/>
        <w:left w:val="none" w:sz="0" w:space="0" w:color="auto"/>
        <w:bottom w:val="none" w:sz="0" w:space="0" w:color="auto"/>
        <w:right w:val="none" w:sz="0" w:space="0" w:color="auto"/>
      </w:divBdr>
    </w:div>
    <w:div w:id="999890302">
      <w:bodyDiv w:val="1"/>
      <w:marLeft w:val="0"/>
      <w:marRight w:val="0"/>
      <w:marTop w:val="0"/>
      <w:marBottom w:val="0"/>
      <w:divBdr>
        <w:top w:val="none" w:sz="0" w:space="0" w:color="auto"/>
        <w:left w:val="none" w:sz="0" w:space="0" w:color="auto"/>
        <w:bottom w:val="none" w:sz="0" w:space="0" w:color="auto"/>
        <w:right w:val="none" w:sz="0" w:space="0" w:color="auto"/>
      </w:divBdr>
    </w:div>
    <w:div w:id="1126393925">
      <w:bodyDiv w:val="1"/>
      <w:marLeft w:val="0"/>
      <w:marRight w:val="0"/>
      <w:marTop w:val="0"/>
      <w:marBottom w:val="0"/>
      <w:divBdr>
        <w:top w:val="none" w:sz="0" w:space="0" w:color="auto"/>
        <w:left w:val="none" w:sz="0" w:space="0" w:color="auto"/>
        <w:bottom w:val="none" w:sz="0" w:space="0" w:color="auto"/>
        <w:right w:val="none" w:sz="0" w:space="0" w:color="auto"/>
      </w:divBdr>
    </w:div>
    <w:div w:id="1189760143">
      <w:bodyDiv w:val="1"/>
      <w:marLeft w:val="0"/>
      <w:marRight w:val="0"/>
      <w:marTop w:val="0"/>
      <w:marBottom w:val="0"/>
      <w:divBdr>
        <w:top w:val="none" w:sz="0" w:space="0" w:color="auto"/>
        <w:left w:val="none" w:sz="0" w:space="0" w:color="auto"/>
        <w:bottom w:val="none" w:sz="0" w:space="0" w:color="auto"/>
        <w:right w:val="none" w:sz="0" w:space="0" w:color="auto"/>
      </w:divBdr>
    </w:div>
    <w:div w:id="1236890402">
      <w:bodyDiv w:val="1"/>
      <w:marLeft w:val="0"/>
      <w:marRight w:val="0"/>
      <w:marTop w:val="0"/>
      <w:marBottom w:val="0"/>
      <w:divBdr>
        <w:top w:val="none" w:sz="0" w:space="0" w:color="auto"/>
        <w:left w:val="none" w:sz="0" w:space="0" w:color="auto"/>
        <w:bottom w:val="none" w:sz="0" w:space="0" w:color="auto"/>
        <w:right w:val="none" w:sz="0" w:space="0" w:color="auto"/>
      </w:divBdr>
    </w:div>
    <w:div w:id="1363478141">
      <w:bodyDiv w:val="1"/>
      <w:marLeft w:val="0"/>
      <w:marRight w:val="0"/>
      <w:marTop w:val="0"/>
      <w:marBottom w:val="0"/>
      <w:divBdr>
        <w:top w:val="none" w:sz="0" w:space="0" w:color="auto"/>
        <w:left w:val="none" w:sz="0" w:space="0" w:color="auto"/>
        <w:bottom w:val="none" w:sz="0" w:space="0" w:color="auto"/>
        <w:right w:val="none" w:sz="0" w:space="0" w:color="auto"/>
      </w:divBdr>
    </w:div>
    <w:div w:id="1581210370">
      <w:bodyDiv w:val="1"/>
      <w:marLeft w:val="0"/>
      <w:marRight w:val="0"/>
      <w:marTop w:val="0"/>
      <w:marBottom w:val="0"/>
      <w:divBdr>
        <w:top w:val="none" w:sz="0" w:space="0" w:color="auto"/>
        <w:left w:val="none" w:sz="0" w:space="0" w:color="auto"/>
        <w:bottom w:val="none" w:sz="0" w:space="0" w:color="auto"/>
        <w:right w:val="none" w:sz="0" w:space="0" w:color="auto"/>
      </w:divBdr>
    </w:div>
    <w:div w:id="1660765124">
      <w:bodyDiv w:val="1"/>
      <w:marLeft w:val="0"/>
      <w:marRight w:val="0"/>
      <w:marTop w:val="0"/>
      <w:marBottom w:val="0"/>
      <w:divBdr>
        <w:top w:val="none" w:sz="0" w:space="0" w:color="auto"/>
        <w:left w:val="none" w:sz="0" w:space="0" w:color="auto"/>
        <w:bottom w:val="none" w:sz="0" w:space="0" w:color="auto"/>
        <w:right w:val="none" w:sz="0" w:space="0" w:color="auto"/>
      </w:divBdr>
      <w:divsChild>
        <w:div w:id="93139220">
          <w:marLeft w:val="0"/>
          <w:marRight w:val="0"/>
          <w:marTop w:val="0"/>
          <w:marBottom w:val="0"/>
          <w:divBdr>
            <w:top w:val="none" w:sz="0" w:space="0" w:color="auto"/>
            <w:left w:val="none" w:sz="0" w:space="0" w:color="auto"/>
            <w:bottom w:val="none" w:sz="0" w:space="0" w:color="auto"/>
            <w:right w:val="none" w:sz="0" w:space="0" w:color="auto"/>
          </w:divBdr>
        </w:div>
      </w:divsChild>
    </w:div>
    <w:div w:id="1670063933">
      <w:bodyDiv w:val="1"/>
      <w:marLeft w:val="0"/>
      <w:marRight w:val="0"/>
      <w:marTop w:val="0"/>
      <w:marBottom w:val="0"/>
      <w:divBdr>
        <w:top w:val="none" w:sz="0" w:space="0" w:color="auto"/>
        <w:left w:val="none" w:sz="0" w:space="0" w:color="auto"/>
        <w:bottom w:val="none" w:sz="0" w:space="0" w:color="auto"/>
        <w:right w:val="none" w:sz="0" w:space="0" w:color="auto"/>
      </w:divBdr>
    </w:div>
    <w:div w:id="1683429971">
      <w:bodyDiv w:val="1"/>
      <w:marLeft w:val="0"/>
      <w:marRight w:val="0"/>
      <w:marTop w:val="0"/>
      <w:marBottom w:val="0"/>
      <w:divBdr>
        <w:top w:val="none" w:sz="0" w:space="0" w:color="auto"/>
        <w:left w:val="none" w:sz="0" w:space="0" w:color="auto"/>
        <w:bottom w:val="none" w:sz="0" w:space="0" w:color="auto"/>
        <w:right w:val="none" w:sz="0" w:space="0" w:color="auto"/>
      </w:divBdr>
    </w:div>
    <w:div w:id="1695307356">
      <w:bodyDiv w:val="1"/>
      <w:marLeft w:val="0"/>
      <w:marRight w:val="0"/>
      <w:marTop w:val="0"/>
      <w:marBottom w:val="0"/>
      <w:divBdr>
        <w:top w:val="none" w:sz="0" w:space="0" w:color="auto"/>
        <w:left w:val="none" w:sz="0" w:space="0" w:color="auto"/>
        <w:bottom w:val="none" w:sz="0" w:space="0" w:color="auto"/>
        <w:right w:val="none" w:sz="0" w:space="0" w:color="auto"/>
      </w:divBdr>
    </w:div>
    <w:div w:id="1744403232">
      <w:bodyDiv w:val="1"/>
      <w:marLeft w:val="0"/>
      <w:marRight w:val="0"/>
      <w:marTop w:val="0"/>
      <w:marBottom w:val="0"/>
      <w:divBdr>
        <w:top w:val="none" w:sz="0" w:space="0" w:color="auto"/>
        <w:left w:val="none" w:sz="0" w:space="0" w:color="auto"/>
        <w:bottom w:val="none" w:sz="0" w:space="0" w:color="auto"/>
        <w:right w:val="none" w:sz="0" w:space="0" w:color="auto"/>
      </w:divBdr>
    </w:div>
    <w:div w:id="1804149355">
      <w:bodyDiv w:val="1"/>
      <w:marLeft w:val="0"/>
      <w:marRight w:val="0"/>
      <w:marTop w:val="0"/>
      <w:marBottom w:val="0"/>
      <w:divBdr>
        <w:top w:val="none" w:sz="0" w:space="0" w:color="auto"/>
        <w:left w:val="none" w:sz="0" w:space="0" w:color="auto"/>
        <w:bottom w:val="none" w:sz="0" w:space="0" w:color="auto"/>
        <w:right w:val="none" w:sz="0" w:space="0" w:color="auto"/>
      </w:divBdr>
    </w:div>
    <w:div w:id="1910074238">
      <w:bodyDiv w:val="1"/>
      <w:marLeft w:val="0"/>
      <w:marRight w:val="0"/>
      <w:marTop w:val="0"/>
      <w:marBottom w:val="0"/>
      <w:divBdr>
        <w:top w:val="none" w:sz="0" w:space="0" w:color="auto"/>
        <w:left w:val="none" w:sz="0" w:space="0" w:color="auto"/>
        <w:bottom w:val="none" w:sz="0" w:space="0" w:color="auto"/>
        <w:right w:val="none" w:sz="0" w:space="0" w:color="auto"/>
      </w:divBdr>
    </w:div>
    <w:div w:id="2042002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oyhealth.com/learn/how-depression-symptoms-overlap-with-anxiety-disorders" TargetMode="External"/><Relationship Id="rId13" Type="http://schemas.openxmlformats.org/officeDocument/2006/relationships/hyperlink" Target="https://www.who.int/standards/classifications/classification-of-diseases" TargetMode="External"/><Relationship Id="rId3" Type="http://schemas.openxmlformats.org/officeDocument/2006/relationships/settings" Target="settings.xml"/><Relationship Id="rId7" Type="http://schemas.openxmlformats.org/officeDocument/2006/relationships/hyperlink" Target="https://www.psychiatry.org/patients-families/anxiety-disorders/what-are-anxiety-disorders" TargetMode="External"/><Relationship Id="rId12" Type="http://schemas.openxmlformats.org/officeDocument/2006/relationships/hyperlink" Target="https://onlinelibrary.wiley.com/doi/full/10.1002/wps.2061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ice.org.u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cambridge.org/" TargetMode="External"/><Relationship Id="rId4" Type="http://schemas.openxmlformats.org/officeDocument/2006/relationships/webSettings" Target="webSettings.xml"/><Relationship Id="rId9" Type="http://schemas.openxmlformats.org/officeDocument/2006/relationships/hyperlink" Target="https://www.ncbi.nlm.nih.gov/books/NBK554406/"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7A1D5B-E5FC-4E57-8554-22A3CCDD9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2976</Words>
  <Characters>16967</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Sagar Pareek</dc:creator>
  <cp:keywords/>
  <dc:description/>
  <cp:lastModifiedBy>Rose Araujo</cp:lastModifiedBy>
  <cp:revision>2</cp:revision>
  <dcterms:created xsi:type="dcterms:W3CDTF">2026-03-28T17:39:00Z</dcterms:created>
  <dcterms:modified xsi:type="dcterms:W3CDTF">2026-03-28T17:39:00Z</dcterms:modified>
</cp:coreProperties>
</file>