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29AF" w:rsidRDefault="00621C3C" w:rsidP="00621C3C">
      <w:pPr>
        <w:jc w:val="right"/>
        <w:rPr>
          <w:u w:val="single"/>
        </w:rPr>
      </w:pPr>
      <w:r>
        <w:rPr>
          <w:u w:val="single"/>
        </w:rPr>
        <w:t>Laura Jane Evans</w:t>
      </w:r>
    </w:p>
    <w:p w:rsidR="00621C3C" w:rsidRDefault="00621C3C" w:rsidP="00621C3C">
      <w:pPr>
        <w:jc w:val="right"/>
        <w:rPr>
          <w:u w:val="single"/>
        </w:rPr>
      </w:pPr>
      <w:r>
        <w:rPr>
          <w:u w:val="single"/>
        </w:rPr>
        <w:t>Identity and Myth: HPHI5009</w:t>
      </w:r>
    </w:p>
    <w:p w:rsidR="00621C3C" w:rsidRDefault="00621C3C" w:rsidP="00621C3C">
      <w:pPr>
        <w:jc w:val="right"/>
        <w:rPr>
          <w:u w:val="single"/>
        </w:rPr>
      </w:pPr>
      <w:r>
        <w:rPr>
          <w:u w:val="single"/>
        </w:rPr>
        <w:t>Portfolio 1</w:t>
      </w:r>
    </w:p>
    <w:p w:rsidR="00621C3C" w:rsidRDefault="00621C3C" w:rsidP="00621C3C"/>
    <w:p w:rsidR="00442DA7" w:rsidRDefault="008F26BA" w:rsidP="00621C3C">
      <w:r>
        <w:t xml:space="preserve">The extract I have chosen is from William of Poitiers </w:t>
      </w:r>
      <w:proofErr w:type="spellStart"/>
      <w:r>
        <w:rPr>
          <w:i/>
        </w:rPr>
        <w:t>Gesta</w:t>
      </w:r>
      <w:proofErr w:type="spellEnd"/>
      <w:r>
        <w:rPr>
          <w:i/>
        </w:rPr>
        <w:t xml:space="preserve"> </w:t>
      </w:r>
      <w:proofErr w:type="spellStart"/>
      <w:r>
        <w:rPr>
          <w:i/>
        </w:rPr>
        <w:t>Willelmi</w:t>
      </w:r>
      <w:proofErr w:type="spellEnd"/>
      <w:r>
        <w:rPr>
          <w:i/>
        </w:rPr>
        <w:t xml:space="preserve"> </w:t>
      </w:r>
      <w:proofErr w:type="spellStart"/>
      <w:r>
        <w:rPr>
          <w:i/>
        </w:rPr>
        <w:t>ducis</w:t>
      </w:r>
      <w:proofErr w:type="spellEnd"/>
      <w:r>
        <w:rPr>
          <w:i/>
        </w:rPr>
        <w:t xml:space="preserve"> </w:t>
      </w:r>
      <w:proofErr w:type="spellStart"/>
      <w:r w:rsidR="00442DA7">
        <w:rPr>
          <w:i/>
        </w:rPr>
        <w:t>Normannorum</w:t>
      </w:r>
      <w:proofErr w:type="spellEnd"/>
      <w:r w:rsidR="00442DA7">
        <w:rPr>
          <w:i/>
        </w:rPr>
        <w:t xml:space="preserve"> et </w:t>
      </w:r>
      <w:proofErr w:type="spellStart"/>
      <w:r w:rsidR="00442DA7">
        <w:rPr>
          <w:i/>
        </w:rPr>
        <w:t>regis</w:t>
      </w:r>
      <w:proofErr w:type="spellEnd"/>
      <w:r w:rsidR="00442DA7">
        <w:rPr>
          <w:i/>
        </w:rPr>
        <w:t xml:space="preserve"> </w:t>
      </w:r>
      <w:proofErr w:type="spellStart"/>
      <w:r w:rsidR="00442DA7">
        <w:rPr>
          <w:i/>
        </w:rPr>
        <w:t>Anglorum</w:t>
      </w:r>
      <w:proofErr w:type="spellEnd"/>
      <w:r w:rsidR="00442DA7">
        <w:rPr>
          <w:i/>
        </w:rPr>
        <w:t xml:space="preserve">, </w:t>
      </w:r>
      <w:r w:rsidR="00442DA7">
        <w:t xml:space="preserve">and it describes a pivotal moment leading up to the Norman invasion of England in 1066. In the extract </w:t>
      </w:r>
      <w:r w:rsidR="00566310">
        <w:t xml:space="preserve">Earl </w:t>
      </w:r>
      <w:r w:rsidR="00442DA7">
        <w:t>Harold Godwinson swears an oath</w:t>
      </w:r>
      <w:r w:rsidR="00B32569">
        <w:t xml:space="preserve"> of</w:t>
      </w:r>
      <w:r w:rsidR="00442DA7">
        <w:t xml:space="preserve"> fealty to Duke William of Normandy on the death of King Edward the Confessor. </w:t>
      </w:r>
    </w:p>
    <w:p w:rsidR="00995F5E" w:rsidRDefault="00442DA7" w:rsidP="00621C3C">
      <w:r>
        <w:tab/>
      </w:r>
      <w:r w:rsidR="00331565">
        <w:t xml:space="preserve">Born in Normandy 1030, William was a Norman knight and later became a priest. He was soon appointed Archdeacon of Lisieux where he would become friends with Duke William. </w:t>
      </w:r>
      <w:r>
        <w:t xml:space="preserve"> </w:t>
      </w:r>
      <w:r w:rsidR="00331565">
        <w:t xml:space="preserve">The History of William the Conqueror was published </w:t>
      </w:r>
      <w:r w:rsidR="006F7BEC">
        <w:t xml:space="preserve">in 1073 and provides one of the most detailed accounts of the Battle of Hastings. </w:t>
      </w:r>
      <w:r w:rsidR="006F7BEC">
        <w:rPr>
          <w:rStyle w:val="FootnoteReference"/>
        </w:rPr>
        <w:footnoteReference w:id="1"/>
      </w:r>
      <w:r w:rsidR="00CE6E63">
        <w:t xml:space="preserve"> </w:t>
      </w:r>
      <w:r w:rsidR="008F3376">
        <w:t xml:space="preserve">Trained as a classical scholar, William aspired to write in the style of authors of antiquity such as </w:t>
      </w:r>
      <w:r w:rsidR="00B32569">
        <w:t>Caesar</w:t>
      </w:r>
      <w:r w:rsidR="008F3376">
        <w:t xml:space="preserve"> and his Gallic Wars.</w:t>
      </w:r>
      <w:r w:rsidR="008F3376">
        <w:rPr>
          <w:rStyle w:val="FootnoteReference"/>
        </w:rPr>
        <w:footnoteReference w:id="2"/>
      </w:r>
      <w:r w:rsidR="00336362">
        <w:t xml:space="preserve"> The source may have been used as a propaganda tool </w:t>
      </w:r>
      <w:proofErr w:type="gramStart"/>
      <w:r w:rsidR="00336362">
        <w:t>in order to</w:t>
      </w:r>
      <w:proofErr w:type="gramEnd"/>
      <w:r w:rsidR="00336362">
        <w:t xml:space="preserve"> justify the Norman conquest and legitimise </w:t>
      </w:r>
      <w:r w:rsidR="00226BC1">
        <w:t xml:space="preserve">Duke </w:t>
      </w:r>
      <w:r w:rsidR="00336362">
        <w:t>Williams claim to the English throne.</w:t>
      </w:r>
      <w:r w:rsidR="00336362">
        <w:rPr>
          <w:rStyle w:val="FootnoteReference"/>
        </w:rPr>
        <w:footnoteReference w:id="3"/>
      </w:r>
      <w:r w:rsidR="004C3AFB">
        <w:t xml:space="preserve"> </w:t>
      </w:r>
    </w:p>
    <w:p w:rsidR="00226BC1" w:rsidRDefault="00226BC1" w:rsidP="00621C3C">
      <w:r>
        <w:tab/>
        <w:t>At the beginning of the extract we are already minded of the original promise of the English throne given to Duke William by Edward the Confessor in roughly 1051</w:t>
      </w:r>
      <w:r w:rsidR="005C62C0">
        <w:t>, “who had already appointed William as his heir”.</w:t>
      </w:r>
      <w:r>
        <w:rPr>
          <w:rStyle w:val="FootnoteReference"/>
        </w:rPr>
        <w:footnoteReference w:id="4"/>
      </w:r>
      <w:r>
        <w:t xml:space="preserve"> Only in version D of the Anglo-Saxon Chronicles does it refer to Duke William traveling to England, “Then fourth count William came from overseas with a great force of Frenchmen , and the king received him and as many of his companions as suited him, and let him go again”.</w:t>
      </w:r>
      <w:r w:rsidR="000760FD">
        <w:rPr>
          <w:rStyle w:val="FootnoteReference"/>
        </w:rPr>
        <w:footnoteReference w:id="5"/>
      </w:r>
      <w:r w:rsidR="005C62C0">
        <w:t xml:space="preserve"> </w:t>
      </w:r>
      <w:r w:rsidR="00B017A9">
        <w:t xml:space="preserve">This does not explicitly state why Duke William visited England but it is heavily implied throughout William of Poitiers work that it is so Duke William was promised the throne. </w:t>
      </w:r>
      <w:r w:rsidR="006A21F6">
        <w:t>This also</w:t>
      </w:r>
      <w:r w:rsidR="00B32569">
        <w:t xml:space="preserve"> suggest the cause of Earl </w:t>
      </w:r>
      <w:proofErr w:type="spellStart"/>
      <w:r w:rsidR="00B32569">
        <w:t>Harolds</w:t>
      </w:r>
      <w:proofErr w:type="spellEnd"/>
      <w:r w:rsidR="00B32569">
        <w:t xml:space="preserve"> visit to Duke William</w:t>
      </w:r>
      <w:r w:rsidR="006A21F6">
        <w:t xml:space="preserve">. </w:t>
      </w:r>
    </w:p>
    <w:p w:rsidR="006A21F6" w:rsidRDefault="006A21F6" w:rsidP="00621C3C">
      <w:r>
        <w:tab/>
        <w:t>The reason as to why Harold went to Normandy is disputed</w:t>
      </w:r>
      <w:r w:rsidR="00566310">
        <w:t xml:space="preserve"> and are not certain. Perhaps it was to retrieve his brother and nephew who were being held hostage by Duke William. It had been roughly twelve years they had been held hostage </w:t>
      </w:r>
      <w:r w:rsidR="00EF7783">
        <w:t>whereas</w:t>
      </w:r>
      <w:r w:rsidR="00566310">
        <w:t xml:space="preserve"> before </w:t>
      </w:r>
      <w:r w:rsidR="000F3A75">
        <w:t>Harold</w:t>
      </w:r>
      <w:r w:rsidR="00566310">
        <w:t xml:space="preserve"> would have been distracted with the Welsh campaign and other affairs in England.</w:t>
      </w:r>
      <w:r w:rsidR="00566310">
        <w:rPr>
          <w:rStyle w:val="FootnoteReference"/>
        </w:rPr>
        <w:footnoteReference w:id="6"/>
      </w:r>
      <w:r w:rsidR="00B32569">
        <w:t xml:space="preserve"> If it was, he was unsuccessful having to leave his brother behind.</w:t>
      </w:r>
      <w:r w:rsidR="00566310">
        <w:t xml:space="preserve"> William of Poitier suggest King Edward was aware of his imminent death and was sending </w:t>
      </w:r>
      <w:r w:rsidR="000F3A75">
        <w:t>Harold</w:t>
      </w:r>
      <w:r w:rsidR="00566310">
        <w:t xml:space="preserve"> to make the same promise as his father, “He  decided to anticipate the implacable decree of death”.</w:t>
      </w:r>
      <w:r w:rsidR="00566310">
        <w:rPr>
          <w:rStyle w:val="FootnoteReference"/>
        </w:rPr>
        <w:footnoteReference w:id="7"/>
      </w:r>
      <w:r w:rsidR="00566310">
        <w:t xml:space="preserve"> </w:t>
      </w:r>
      <w:r w:rsidR="000F3A75">
        <w:t>But with the possibility of the promise in 1051 having not happened, there would be no need for Harold to be visiting to swear an oath to Duke William.</w:t>
      </w:r>
      <w:r w:rsidR="000F3A75">
        <w:rPr>
          <w:rStyle w:val="FootnoteReference"/>
        </w:rPr>
        <w:footnoteReference w:id="8"/>
      </w:r>
      <w:r w:rsidR="00B32569">
        <w:t xml:space="preserve"> Also</w:t>
      </w:r>
      <w:r w:rsidR="000F3A75">
        <w:t xml:space="preserve"> William places Harold and Duke Williams oath in 1064 but according to English sources Kind Edward was healthy enough to hunting in autumn 1065.</w:t>
      </w:r>
      <w:r w:rsidR="000F3A75">
        <w:rPr>
          <w:rStyle w:val="FootnoteReference"/>
        </w:rPr>
        <w:footnoteReference w:id="9"/>
      </w:r>
    </w:p>
    <w:p w:rsidR="006A21F6" w:rsidRDefault="00EE6752" w:rsidP="00621C3C">
      <w:r>
        <w:lastRenderedPageBreak/>
        <w:tab/>
      </w:r>
      <w:r w:rsidR="003227F9">
        <w:t>Harold on arriving is kidnapped by Count Guy and is implied to be in great danger, “</w:t>
      </w:r>
      <w:proofErr w:type="spellStart"/>
      <w:r w:rsidR="003227F9">
        <w:t>accured</w:t>
      </w:r>
      <w:proofErr w:type="spellEnd"/>
      <w:r w:rsidR="003227F9">
        <w:t xml:space="preserve"> practice, barbarous and totally foreign to Christian justice”.</w:t>
      </w:r>
      <w:r w:rsidR="00B427FA">
        <w:t xml:space="preserve"> </w:t>
      </w:r>
      <w:r w:rsidR="003227F9">
        <w:t>It appears William is highlighting the violent actions of other people to contrast with the Christian nature of Duke William and his men. This is emphasised by the just and peaceful way that Duke William gains Harold’s freedom from guy with no “lure of gain or the constraint of force”.</w:t>
      </w:r>
      <w:r w:rsidR="006D22D5">
        <w:t xml:space="preserve"> William places an emphasises </w:t>
      </w:r>
      <w:r w:rsidR="00B427FA">
        <w:t xml:space="preserve">on the fact that Duke William has gone through some trouble </w:t>
      </w:r>
      <w:r w:rsidR="00B32569">
        <w:t>gaining his freedom from</w:t>
      </w:r>
      <w:r w:rsidR="00B427FA">
        <w:t xml:space="preserve"> Count Guy “could freely have tortured, killed or sold”</w:t>
      </w:r>
      <w:r w:rsidR="00B32569">
        <w:t xml:space="preserve">. This places </w:t>
      </w:r>
      <w:r w:rsidR="00B427FA">
        <w:t>Harold in</w:t>
      </w:r>
      <w:r w:rsidR="00B32569">
        <w:t xml:space="preserve"> debt </w:t>
      </w:r>
      <w:proofErr w:type="gramStart"/>
      <w:r w:rsidR="00B32569">
        <w:t xml:space="preserve">to </w:t>
      </w:r>
      <w:r w:rsidR="00B427FA">
        <w:t xml:space="preserve"> Duke</w:t>
      </w:r>
      <w:proofErr w:type="gramEnd"/>
      <w:r w:rsidR="00B427FA">
        <w:t xml:space="preserve"> William</w:t>
      </w:r>
      <w:r w:rsidR="00B32569">
        <w:t>s</w:t>
      </w:r>
      <w:r w:rsidR="00B427FA">
        <w:t xml:space="preserve">. This could possible suggest that Harold was not in Duke Williams care as an ambassador but as a prisoner. </w:t>
      </w:r>
      <w:r w:rsidR="00B427FA">
        <w:rPr>
          <w:rStyle w:val="FootnoteReference"/>
        </w:rPr>
        <w:footnoteReference w:id="10"/>
      </w:r>
      <w:r w:rsidR="00B427FA">
        <w:t xml:space="preserve">Although William keeps reinforcing that Harold has travelled to Normandy as an “ambassador from his relation and dear friend”, it is doubtful that Duke William would let such an opportunity </w:t>
      </w:r>
      <w:r w:rsidR="00B32569">
        <w:t xml:space="preserve">as Harald accidentally being captured </w:t>
      </w:r>
      <w:r w:rsidR="00B427FA">
        <w:t>go to waste. Harold was a powerful English Earl and the most promising candidate for the crown.</w:t>
      </w:r>
      <w:r w:rsidR="00B427FA">
        <w:rPr>
          <w:rStyle w:val="FootnoteReference"/>
        </w:rPr>
        <w:footnoteReference w:id="11"/>
      </w:r>
      <w:r w:rsidR="00B427FA">
        <w:t xml:space="preserve"> </w:t>
      </w:r>
      <w:r w:rsidR="00C86B6D">
        <w:t xml:space="preserve">It is possible that Duke William set out to gain Harold’s freedom </w:t>
      </w:r>
      <w:proofErr w:type="gramStart"/>
      <w:r w:rsidR="00C86B6D">
        <w:t>in order to</w:t>
      </w:r>
      <w:proofErr w:type="gramEnd"/>
      <w:r w:rsidR="00C86B6D">
        <w:t xml:space="preserve"> secure the English throne for himself, as Harold would not have been able to tell him no.</w:t>
      </w:r>
      <w:r w:rsidR="00C86B6D">
        <w:rPr>
          <w:rStyle w:val="FootnoteReference"/>
        </w:rPr>
        <w:footnoteReference w:id="12"/>
      </w:r>
      <w:r w:rsidR="00C86B6D">
        <w:t xml:space="preserve"> </w:t>
      </w:r>
    </w:p>
    <w:p w:rsidR="00C86B6D" w:rsidRDefault="00C86B6D" w:rsidP="00621C3C">
      <w:r>
        <w:tab/>
      </w:r>
      <w:r w:rsidR="00F06BFC">
        <w:t xml:space="preserve">William of Poitiers and William of </w:t>
      </w:r>
      <w:proofErr w:type="spellStart"/>
      <w:r w:rsidR="00F06BFC">
        <w:t>Jumieges</w:t>
      </w:r>
      <w:proofErr w:type="spellEnd"/>
      <w:r w:rsidR="00F06BFC">
        <w:t xml:space="preserve"> both confirm the formal recognition of Duke William as heir confirmed by Harold in 1064, but Poitiers gives the most detail</w:t>
      </w:r>
      <w:r w:rsidR="005E1679">
        <w:t>ed account</w:t>
      </w:r>
      <w:r w:rsidR="00F06BFC">
        <w:t xml:space="preserve"> of the oath.</w:t>
      </w:r>
      <w:r w:rsidR="00F06BFC">
        <w:rPr>
          <w:rStyle w:val="FootnoteReference"/>
        </w:rPr>
        <w:footnoteReference w:id="13"/>
      </w:r>
      <w:r w:rsidR="00784945">
        <w:t xml:space="preserve"> “Harold took an oath of faithfulness to him according to the sacred rites of the Christians”, implies not only that they swore to the Christian God but also on Christian laws.</w:t>
      </w:r>
      <w:r w:rsidR="00784945">
        <w:rPr>
          <w:rStyle w:val="FootnoteReference"/>
        </w:rPr>
        <w:footnoteReference w:id="14"/>
      </w:r>
      <w:r w:rsidR="00784945">
        <w:t xml:space="preserve"> In England swearing on oath, especially when sworn on relics, are legally binding and the Laws of Cnut sets out severe penalties including mutilation and wergild fines.</w:t>
      </w:r>
      <w:r w:rsidR="00784945">
        <w:rPr>
          <w:rStyle w:val="FootnoteReference"/>
        </w:rPr>
        <w:footnoteReference w:id="15"/>
      </w:r>
      <w:r w:rsidR="00784945">
        <w:t xml:space="preserve"> Not only does he swear that Duke William is rightful heir but also that he will act as his agent in England “for as long as the king lived”.</w:t>
      </w:r>
      <w:r w:rsidR="00784945">
        <w:rPr>
          <w:rStyle w:val="FootnoteReference"/>
        </w:rPr>
        <w:footnoteReference w:id="16"/>
      </w:r>
      <w:r w:rsidR="00784945">
        <w:t xml:space="preserve"> </w:t>
      </w:r>
      <w:r w:rsidR="000229D2">
        <w:t>It is possible to believe that Duke William had anticipated that Harold would break the oath, therefore giving him a lawful reason to go to war with England but also to discredit Harold and undermine his position.</w:t>
      </w:r>
      <w:r w:rsidR="000229D2">
        <w:rPr>
          <w:rStyle w:val="FootnoteReference"/>
        </w:rPr>
        <w:footnoteReference w:id="17"/>
      </w:r>
      <w:r w:rsidR="000229D2">
        <w:t xml:space="preserve"> This is reinforced by William of Poitier stating that “he knew that Harold was bold and eager for glory” and by Harold breaking his oath it excuses the invasion of England.</w:t>
      </w:r>
      <w:r w:rsidR="000229D2">
        <w:rPr>
          <w:rStyle w:val="FootnoteReference"/>
        </w:rPr>
        <w:footnoteReference w:id="18"/>
      </w:r>
      <w:r w:rsidR="000229D2">
        <w:t xml:space="preserve"> </w:t>
      </w:r>
    </w:p>
    <w:p w:rsidR="00795B0F" w:rsidRDefault="0052379F" w:rsidP="00621C3C">
      <w:r>
        <w:tab/>
        <w:t>On Friday 6</w:t>
      </w:r>
      <w:r w:rsidRPr="0052379F">
        <w:rPr>
          <w:vertAlign w:val="superscript"/>
        </w:rPr>
        <w:t>th</w:t>
      </w:r>
      <w:r>
        <w:t xml:space="preserve"> January 1066 Harold was crowned King of England and broke his oath to Duke William.</w:t>
      </w:r>
      <w:r>
        <w:rPr>
          <w:rStyle w:val="FootnoteReference"/>
        </w:rPr>
        <w:footnoteReference w:id="19"/>
      </w:r>
      <w:r>
        <w:t xml:space="preserve"> </w:t>
      </w:r>
      <w:r w:rsidR="00550B27">
        <w:t>By breaking his oath King Harold had committed perjury and was considered a threat to the Christian peace.</w:t>
      </w:r>
      <w:r w:rsidR="00550B27">
        <w:rPr>
          <w:rStyle w:val="FootnoteReference"/>
        </w:rPr>
        <w:footnoteReference w:id="20"/>
      </w:r>
      <w:r w:rsidR="00550B27">
        <w:t xml:space="preserve"> Duke William was able to have the blessing of Pope Alexander II to dispute Harold’s right as king by force of arms. It was argued that Harold’s act of perjury justified violence and William was given the papal banner.</w:t>
      </w:r>
      <w:r w:rsidR="00550B27">
        <w:rPr>
          <w:rStyle w:val="FootnoteReference"/>
        </w:rPr>
        <w:footnoteReference w:id="21"/>
      </w:r>
    </w:p>
    <w:p w:rsidR="0052379F" w:rsidRDefault="00106407" w:rsidP="00795B0F">
      <w:pPr>
        <w:ind w:firstLine="720"/>
      </w:pPr>
      <w:r>
        <w:t xml:space="preserve"> The papacy has received criticism in later sources over their involvement with the Norman invasion. In the letter of </w:t>
      </w:r>
      <w:proofErr w:type="spellStart"/>
      <w:r>
        <w:t>Wenric</w:t>
      </w:r>
      <w:proofErr w:type="spellEnd"/>
      <w:r>
        <w:t xml:space="preserve"> to Pope Gregory VII in 1080, Pope Gregory VII is accused of supporting the anti-king Rudolf of Swabia and compares him to William the Conqueror. “But there are others [like him] who, having usurped kingdoms by the violence of a tyrant, themselves paved </w:t>
      </w:r>
      <w:r>
        <w:lastRenderedPageBreak/>
        <w:t xml:space="preserve">the road to the throne with blood, placed a bloodstained crown on their head”, </w:t>
      </w:r>
      <w:proofErr w:type="spellStart"/>
      <w:r>
        <w:t>Wenric</w:t>
      </w:r>
      <w:proofErr w:type="spellEnd"/>
      <w:r>
        <w:t xml:space="preserve"> accuses the Pope of collaborating with violent rulers to create allies and to strengthen papal authority in north-western Europe.</w:t>
      </w:r>
      <w:r>
        <w:rPr>
          <w:rStyle w:val="FootnoteReference"/>
        </w:rPr>
        <w:footnoteReference w:id="22"/>
      </w:r>
      <w:r w:rsidR="00795B0F">
        <w:t xml:space="preserve"> It appears not everyone viewed Duke Williams claims to the throne favourable or as just ones. This did not prevent Norman sources from discrediting Harold. </w:t>
      </w:r>
      <w:r w:rsidR="005E1679">
        <w:t>Norman sources state</w:t>
      </w:r>
      <w:r w:rsidR="00795B0F">
        <w:t xml:space="preserve"> that Harold was crowned by the uncanonical and schismatic </w:t>
      </w:r>
      <w:proofErr w:type="spellStart"/>
      <w:r w:rsidR="00795B0F">
        <w:t>Stigand</w:t>
      </w:r>
      <w:proofErr w:type="spellEnd"/>
      <w:r w:rsidR="00795B0F">
        <w:t>, emphasising that Harold was crowned unlawfully and was a usurper.</w:t>
      </w:r>
      <w:r w:rsidR="00795B0F">
        <w:rPr>
          <w:rStyle w:val="FootnoteReference"/>
        </w:rPr>
        <w:footnoteReference w:id="23"/>
      </w:r>
      <w:r w:rsidR="00795B0F">
        <w:t xml:space="preserve"> </w:t>
      </w:r>
      <w:r w:rsidR="00C64EDD">
        <w:t>William of Poitier writes that Duke William went into the battle of Hastings wearing the relics Harold had sworn upon around his neck, reinforcing that it was his legitimate right and Christian duty to overthrow the usurper.</w:t>
      </w:r>
      <w:r w:rsidR="00C64EDD">
        <w:rPr>
          <w:rStyle w:val="FootnoteReference"/>
        </w:rPr>
        <w:footnoteReference w:id="24"/>
      </w:r>
    </w:p>
    <w:p w:rsidR="00CD0E81" w:rsidRDefault="002864EE" w:rsidP="00795B0F">
      <w:pPr>
        <w:ind w:firstLine="720"/>
      </w:pPr>
      <w:r>
        <w:tab/>
      </w:r>
      <w:r w:rsidR="004C1DD8">
        <w:t>In conclusion, it is hard to imagine that Harold willingly gave his oath to secure the throne for Duke William. On numerous occasions the source attempts to clear the Normans of any ill doing, “clearly and of his own free will”.</w:t>
      </w:r>
      <w:r w:rsidR="004C1DD8">
        <w:rPr>
          <w:rStyle w:val="FootnoteReference"/>
        </w:rPr>
        <w:footnoteReference w:id="25"/>
      </w:r>
      <w:r w:rsidR="004C1DD8">
        <w:t xml:space="preserve"> It repeatedly reinforces that the throne had already been promised and Duke William was the legitimate heir. There is a clear sense of trickery on the Normans part, an aspect not at all surprising of the Normans, and that </w:t>
      </w:r>
      <w:r w:rsidR="005E1679">
        <w:t xml:space="preserve">Harold </w:t>
      </w:r>
      <w:r w:rsidR="004C1DD8">
        <w:t xml:space="preserve">had no choice but to obey the ‘persuasive’ Duke. </w:t>
      </w:r>
      <w:r w:rsidR="00CD0E81">
        <w:t xml:space="preserve">Using Christian law to his advantage, Duke William was able to manipulate Harold into legitimising his claim to England but also giving Duke William a just reason to use violence </w:t>
      </w:r>
      <w:proofErr w:type="gramStart"/>
      <w:r w:rsidR="00CD0E81">
        <w:t>in order to</w:t>
      </w:r>
      <w:proofErr w:type="gramEnd"/>
      <w:r w:rsidR="00CD0E81">
        <w:t xml:space="preserve"> achieve his ambitions.   </w:t>
      </w:r>
    </w:p>
    <w:p w:rsidR="00CD0E81" w:rsidRDefault="00CD0E81" w:rsidP="00795B0F">
      <w:pPr>
        <w:ind w:firstLine="720"/>
      </w:pPr>
    </w:p>
    <w:p w:rsidR="002864EE" w:rsidRDefault="00CD0E81" w:rsidP="00CD0E81">
      <w:pPr>
        <w:ind w:firstLine="720"/>
        <w:rPr>
          <w:sz w:val="30"/>
          <w:szCs w:val="30"/>
        </w:rPr>
      </w:pPr>
      <w:r w:rsidRPr="00CD0E81">
        <w:rPr>
          <w:b/>
          <w:sz w:val="30"/>
          <w:szCs w:val="30"/>
        </w:rPr>
        <w:t xml:space="preserve">Bibliography </w:t>
      </w:r>
      <w:r w:rsidRPr="00CD0E81">
        <w:rPr>
          <w:sz w:val="30"/>
          <w:szCs w:val="30"/>
        </w:rPr>
        <w:t xml:space="preserve"> </w:t>
      </w:r>
    </w:p>
    <w:p w:rsidR="00CD0E81" w:rsidRDefault="00CD0E81" w:rsidP="00CD0E81">
      <w:r>
        <w:t>Primary Sources</w:t>
      </w:r>
    </w:p>
    <w:p w:rsidR="00CD0E81" w:rsidRDefault="00CD0E81" w:rsidP="00CD0E81">
      <w:pPr>
        <w:pStyle w:val="ListParagraph"/>
        <w:numPr>
          <w:ilvl w:val="0"/>
          <w:numId w:val="1"/>
        </w:numPr>
      </w:pPr>
      <w:r w:rsidRPr="00CD0E81">
        <w:rPr>
          <w:i/>
        </w:rPr>
        <w:t xml:space="preserve">The Anglo-Saxon Chronicle. </w:t>
      </w:r>
      <w:r>
        <w:t xml:space="preserve">Translated and edited: Swanton, Michael. London: </w:t>
      </w:r>
      <w:proofErr w:type="spellStart"/>
      <w:r>
        <w:t>Pheonix</w:t>
      </w:r>
      <w:proofErr w:type="spellEnd"/>
      <w:r>
        <w:t>, 1996.</w:t>
      </w:r>
    </w:p>
    <w:p w:rsidR="00D55DEC" w:rsidRDefault="00D55DEC" w:rsidP="00CD0E81">
      <w:pPr>
        <w:pStyle w:val="ListParagraph"/>
        <w:numPr>
          <w:ilvl w:val="0"/>
          <w:numId w:val="1"/>
        </w:numPr>
      </w:pPr>
      <w:r>
        <w:t xml:space="preserve">William Of Poitiers </w:t>
      </w:r>
      <w:proofErr w:type="spellStart"/>
      <w:r>
        <w:rPr>
          <w:i/>
        </w:rPr>
        <w:t>Gesta</w:t>
      </w:r>
      <w:proofErr w:type="spellEnd"/>
      <w:r>
        <w:rPr>
          <w:i/>
        </w:rPr>
        <w:t xml:space="preserve"> </w:t>
      </w:r>
      <w:proofErr w:type="spellStart"/>
      <w:r>
        <w:rPr>
          <w:i/>
        </w:rPr>
        <w:t>Willelmi</w:t>
      </w:r>
      <w:proofErr w:type="spellEnd"/>
      <w:r>
        <w:rPr>
          <w:i/>
        </w:rPr>
        <w:t xml:space="preserve"> </w:t>
      </w:r>
      <w:proofErr w:type="spellStart"/>
      <w:r>
        <w:rPr>
          <w:i/>
        </w:rPr>
        <w:t>Ducis</w:t>
      </w:r>
      <w:proofErr w:type="spellEnd"/>
      <w:r>
        <w:rPr>
          <w:i/>
        </w:rPr>
        <w:t xml:space="preserve"> </w:t>
      </w:r>
      <w:proofErr w:type="spellStart"/>
      <w:r>
        <w:rPr>
          <w:i/>
        </w:rPr>
        <w:t>Normannorum</w:t>
      </w:r>
      <w:proofErr w:type="spellEnd"/>
      <w:r>
        <w:rPr>
          <w:i/>
        </w:rPr>
        <w:t xml:space="preserve"> Et Regis Anglorum.</w:t>
      </w:r>
      <w:bookmarkStart w:id="0" w:name="_GoBack"/>
      <w:bookmarkEnd w:id="0"/>
    </w:p>
    <w:p w:rsidR="00CD0E81" w:rsidRDefault="00CD0E81" w:rsidP="00CD0E81"/>
    <w:p w:rsidR="00CD0E81" w:rsidRDefault="00CD0E81" w:rsidP="00CD0E81">
      <w:r>
        <w:t>Secondary Sources</w:t>
      </w:r>
    </w:p>
    <w:p w:rsidR="00CD0E81" w:rsidRDefault="00CD0E81" w:rsidP="00CD0E81">
      <w:pPr>
        <w:pStyle w:val="ListParagraph"/>
        <w:numPr>
          <w:ilvl w:val="0"/>
          <w:numId w:val="1"/>
        </w:numPr>
      </w:pPr>
      <w:r>
        <w:t xml:space="preserve">Brown, R. Allen. </w:t>
      </w:r>
      <w:r w:rsidRPr="00CD0E81">
        <w:rPr>
          <w:i/>
        </w:rPr>
        <w:t xml:space="preserve">The Normans. </w:t>
      </w:r>
      <w:r>
        <w:t>Woodbridge: The Boydell Press (1984).</w:t>
      </w:r>
    </w:p>
    <w:p w:rsidR="00CD0E81" w:rsidRDefault="00CD0E81" w:rsidP="00CD0E81">
      <w:pPr>
        <w:pStyle w:val="ListParagraph"/>
        <w:numPr>
          <w:ilvl w:val="0"/>
          <w:numId w:val="1"/>
        </w:numPr>
      </w:pPr>
      <w:proofErr w:type="spellStart"/>
      <w:r>
        <w:t>Bliese</w:t>
      </w:r>
      <w:proofErr w:type="spellEnd"/>
      <w:r>
        <w:t xml:space="preserve">, John R. E. </w:t>
      </w:r>
      <w:r w:rsidR="00C635D4">
        <w:t xml:space="preserve">‘Leadership, Rhetoric, And Morale </w:t>
      </w:r>
      <w:proofErr w:type="gramStart"/>
      <w:r w:rsidR="00C635D4">
        <w:t>In</w:t>
      </w:r>
      <w:proofErr w:type="gramEnd"/>
      <w:r w:rsidR="00C635D4">
        <w:t xml:space="preserve"> The Norman Conquest Of England’, Military Affairs, 52(1) (1998), pp.23-28.</w:t>
      </w:r>
    </w:p>
    <w:p w:rsidR="00C635D4" w:rsidRDefault="00C635D4" w:rsidP="00CD0E81">
      <w:pPr>
        <w:pStyle w:val="ListParagraph"/>
        <w:numPr>
          <w:ilvl w:val="0"/>
          <w:numId w:val="1"/>
        </w:numPr>
      </w:pPr>
      <w:r>
        <w:t>David, R. H. C and Wallace-</w:t>
      </w:r>
      <w:proofErr w:type="spellStart"/>
      <w:r>
        <w:t>Hadrill</w:t>
      </w:r>
      <w:proofErr w:type="spellEnd"/>
      <w:r>
        <w:t xml:space="preserve">, J. M. </w:t>
      </w:r>
      <w:r>
        <w:rPr>
          <w:i/>
        </w:rPr>
        <w:t xml:space="preserve">The Writing </w:t>
      </w:r>
      <w:proofErr w:type="gramStart"/>
      <w:r>
        <w:rPr>
          <w:i/>
        </w:rPr>
        <w:t>Of</w:t>
      </w:r>
      <w:proofErr w:type="gramEnd"/>
      <w:r>
        <w:rPr>
          <w:i/>
        </w:rPr>
        <w:t xml:space="preserve"> History In The Middle Ages, </w:t>
      </w:r>
      <w:r>
        <w:t>(Oxford: Clarendon Press, 1981).</w:t>
      </w:r>
    </w:p>
    <w:p w:rsidR="00C635D4" w:rsidRDefault="00C635D4" w:rsidP="00C635D4">
      <w:pPr>
        <w:pStyle w:val="ListParagraph"/>
        <w:numPr>
          <w:ilvl w:val="0"/>
          <w:numId w:val="1"/>
        </w:numPr>
      </w:pPr>
      <w:proofErr w:type="spellStart"/>
      <w:r>
        <w:t>Houts</w:t>
      </w:r>
      <w:proofErr w:type="spellEnd"/>
      <w:r>
        <w:t xml:space="preserve">, E. ‘The Norman Conquest Through European Eyes’, </w:t>
      </w:r>
      <w:r>
        <w:rPr>
          <w:i/>
        </w:rPr>
        <w:t xml:space="preserve">The English Historical Review, </w:t>
      </w:r>
      <w:r>
        <w:t>110(438) (1995), pp. 832-853.</w:t>
      </w:r>
    </w:p>
    <w:p w:rsidR="00C635D4" w:rsidRDefault="00C635D4" w:rsidP="00CD0E81">
      <w:pPr>
        <w:pStyle w:val="ListParagraph"/>
        <w:numPr>
          <w:ilvl w:val="0"/>
          <w:numId w:val="1"/>
        </w:numPr>
      </w:pPr>
      <w:r>
        <w:t xml:space="preserve">Oleson, T. J. ‘Edward The Confessor’s Promise </w:t>
      </w:r>
      <w:proofErr w:type="gramStart"/>
      <w:r>
        <w:t>Of</w:t>
      </w:r>
      <w:proofErr w:type="gramEnd"/>
      <w:r>
        <w:t xml:space="preserve"> The Throne To Duke William Of Normandy’, </w:t>
      </w:r>
      <w:r>
        <w:rPr>
          <w:i/>
        </w:rPr>
        <w:t xml:space="preserve">The English Historical Review, </w:t>
      </w:r>
      <w:r>
        <w:t>71(283) (1957), pp. 221-228.</w:t>
      </w:r>
    </w:p>
    <w:p w:rsidR="00C635D4" w:rsidRDefault="00C635D4" w:rsidP="00CD0E81">
      <w:pPr>
        <w:pStyle w:val="ListParagraph"/>
        <w:numPr>
          <w:ilvl w:val="0"/>
          <w:numId w:val="1"/>
        </w:numPr>
      </w:pPr>
      <w:r>
        <w:t xml:space="preserve">Simpkins, John. </w:t>
      </w:r>
      <w:r>
        <w:rPr>
          <w:i/>
        </w:rPr>
        <w:t xml:space="preserve">Spartacus Educational: William Of Poitier. </w:t>
      </w:r>
      <w:r>
        <w:t xml:space="preserve">1997, </w:t>
      </w:r>
      <w:hyperlink r:id="rId8" w:history="1">
        <w:r w:rsidRPr="000207C6">
          <w:rPr>
            <w:rStyle w:val="Hyperlink"/>
          </w:rPr>
          <w:t>https://spartacus-educational.com/MEDpoitiers.htm</w:t>
        </w:r>
      </w:hyperlink>
      <w:r>
        <w:t xml:space="preserve"> [Accessed 22</w:t>
      </w:r>
      <w:r w:rsidRPr="00C635D4">
        <w:rPr>
          <w:vertAlign w:val="superscript"/>
        </w:rPr>
        <w:t>nd</w:t>
      </w:r>
      <w:r>
        <w:t xml:space="preserve"> November 2018].</w:t>
      </w:r>
    </w:p>
    <w:p w:rsidR="00C635D4" w:rsidRDefault="00C635D4" w:rsidP="00CD0E81">
      <w:pPr>
        <w:pStyle w:val="ListParagraph"/>
        <w:numPr>
          <w:ilvl w:val="0"/>
          <w:numId w:val="1"/>
        </w:numPr>
      </w:pPr>
      <w:r>
        <w:t xml:space="preserve">Walker, Ian W. </w:t>
      </w:r>
      <w:r>
        <w:rPr>
          <w:i/>
        </w:rPr>
        <w:t xml:space="preserve">Harold: The Last Anglo-Saxon King. </w:t>
      </w:r>
      <w:r>
        <w:t>Gloucestershire: Wrens Park (1997).</w:t>
      </w:r>
    </w:p>
    <w:p w:rsidR="00CD0E81" w:rsidRPr="00CD0E81" w:rsidRDefault="00CD0E81" w:rsidP="00CD0E81"/>
    <w:p w:rsidR="00CD0E81" w:rsidRDefault="00CD0E81" w:rsidP="00795B0F">
      <w:pPr>
        <w:ind w:firstLine="720"/>
      </w:pPr>
    </w:p>
    <w:p w:rsidR="00CD0E81" w:rsidRDefault="00CD0E81" w:rsidP="00795B0F">
      <w:pPr>
        <w:ind w:firstLine="720"/>
      </w:pPr>
    </w:p>
    <w:p w:rsidR="00CD0E81" w:rsidRDefault="00CD0E81" w:rsidP="00795B0F">
      <w:pPr>
        <w:ind w:firstLine="720"/>
      </w:pPr>
    </w:p>
    <w:p w:rsidR="00795B0F" w:rsidRDefault="00795B0F" w:rsidP="00795B0F">
      <w:pPr>
        <w:ind w:firstLine="720"/>
      </w:pPr>
    </w:p>
    <w:p w:rsidR="000229D2" w:rsidRPr="00442DA7" w:rsidRDefault="000229D2" w:rsidP="00621C3C">
      <w:r>
        <w:tab/>
      </w:r>
    </w:p>
    <w:sectPr w:rsidR="000229D2" w:rsidRPr="00442D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5D07" w:rsidRDefault="00FD5D07" w:rsidP="006F7BEC">
      <w:pPr>
        <w:spacing w:after="0" w:line="240" w:lineRule="auto"/>
      </w:pPr>
      <w:r>
        <w:separator/>
      </w:r>
    </w:p>
  </w:endnote>
  <w:endnote w:type="continuationSeparator" w:id="0">
    <w:p w:rsidR="00FD5D07" w:rsidRDefault="00FD5D07" w:rsidP="006F7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5D07" w:rsidRDefault="00FD5D07" w:rsidP="006F7BEC">
      <w:pPr>
        <w:spacing w:after="0" w:line="240" w:lineRule="auto"/>
      </w:pPr>
      <w:r>
        <w:separator/>
      </w:r>
    </w:p>
  </w:footnote>
  <w:footnote w:type="continuationSeparator" w:id="0">
    <w:p w:rsidR="00FD5D07" w:rsidRDefault="00FD5D07" w:rsidP="006F7BEC">
      <w:pPr>
        <w:spacing w:after="0" w:line="240" w:lineRule="auto"/>
      </w:pPr>
      <w:r>
        <w:continuationSeparator/>
      </w:r>
    </w:p>
  </w:footnote>
  <w:footnote w:id="1">
    <w:p w:rsidR="006F7BEC" w:rsidRPr="006F7BEC" w:rsidRDefault="006F7BEC">
      <w:pPr>
        <w:pStyle w:val="FootnoteText"/>
      </w:pPr>
      <w:r>
        <w:rPr>
          <w:rStyle w:val="FootnoteReference"/>
        </w:rPr>
        <w:footnoteRef/>
      </w:r>
      <w:r>
        <w:t xml:space="preserve"> John Simpkins, </w:t>
      </w:r>
      <w:r>
        <w:rPr>
          <w:i/>
        </w:rPr>
        <w:t xml:space="preserve">Spartacus Educational: William of Poitiers, </w:t>
      </w:r>
      <w:r>
        <w:t>1997, &lt;</w:t>
      </w:r>
      <w:r w:rsidRPr="006F7BEC">
        <w:t xml:space="preserve"> </w:t>
      </w:r>
      <w:hyperlink r:id="rId1" w:history="1">
        <w:r w:rsidRPr="000207C6">
          <w:rPr>
            <w:rStyle w:val="Hyperlink"/>
          </w:rPr>
          <w:t>https://spartacus-educational.com/MEDpoitiers.htm</w:t>
        </w:r>
      </w:hyperlink>
      <w:r>
        <w:t>&gt; [Accessed 22</w:t>
      </w:r>
      <w:r w:rsidRPr="006F7BEC">
        <w:rPr>
          <w:vertAlign w:val="superscript"/>
        </w:rPr>
        <w:t>nd</w:t>
      </w:r>
      <w:r>
        <w:t xml:space="preserve"> November 2018].</w:t>
      </w:r>
    </w:p>
  </w:footnote>
  <w:footnote w:id="2">
    <w:p w:rsidR="008F3376" w:rsidRPr="00336362" w:rsidRDefault="008F3376">
      <w:pPr>
        <w:pStyle w:val="FootnoteText"/>
      </w:pPr>
      <w:r>
        <w:rPr>
          <w:rStyle w:val="FootnoteReference"/>
        </w:rPr>
        <w:footnoteRef/>
      </w:r>
      <w:r>
        <w:t xml:space="preserve"> R.H.C. Davis and J.M. Wallace-</w:t>
      </w:r>
      <w:proofErr w:type="spellStart"/>
      <w:r>
        <w:t>Hadrill</w:t>
      </w:r>
      <w:proofErr w:type="spellEnd"/>
      <w:r>
        <w:t xml:space="preserve">, </w:t>
      </w:r>
      <w:r>
        <w:rPr>
          <w:i/>
        </w:rPr>
        <w:t xml:space="preserve">The Writing </w:t>
      </w:r>
      <w:proofErr w:type="gramStart"/>
      <w:r w:rsidR="00336362">
        <w:rPr>
          <w:i/>
        </w:rPr>
        <w:t>O</w:t>
      </w:r>
      <w:r>
        <w:rPr>
          <w:i/>
        </w:rPr>
        <w:t>f</w:t>
      </w:r>
      <w:proofErr w:type="gramEnd"/>
      <w:r>
        <w:rPr>
          <w:i/>
        </w:rPr>
        <w:t xml:space="preserve"> History </w:t>
      </w:r>
      <w:r w:rsidR="00336362">
        <w:rPr>
          <w:i/>
        </w:rPr>
        <w:t xml:space="preserve">In The Middles Ages, </w:t>
      </w:r>
      <w:r w:rsidR="00336362">
        <w:t>(Oxford: Clarendon Press, 1981). pp.</w:t>
      </w:r>
      <w:r w:rsidR="000F3A75">
        <w:t xml:space="preserve"> </w:t>
      </w:r>
      <w:r w:rsidR="00336362">
        <w:t>71-72.</w:t>
      </w:r>
    </w:p>
  </w:footnote>
  <w:footnote w:id="3">
    <w:p w:rsidR="00336362" w:rsidRPr="00336362" w:rsidRDefault="00336362">
      <w:pPr>
        <w:pStyle w:val="FootnoteText"/>
      </w:pPr>
      <w:r>
        <w:rPr>
          <w:rStyle w:val="FootnoteReference"/>
        </w:rPr>
        <w:footnoteRef/>
      </w:r>
      <w:r>
        <w:t xml:space="preserve"> David and Wallace-</w:t>
      </w:r>
      <w:proofErr w:type="spellStart"/>
      <w:r>
        <w:t>Hadrill</w:t>
      </w:r>
      <w:proofErr w:type="spellEnd"/>
      <w:r>
        <w:t xml:space="preserve">, </w:t>
      </w:r>
      <w:r>
        <w:rPr>
          <w:i/>
        </w:rPr>
        <w:t xml:space="preserve">The Writing </w:t>
      </w:r>
      <w:proofErr w:type="gramStart"/>
      <w:r>
        <w:rPr>
          <w:i/>
        </w:rPr>
        <w:t>Of</w:t>
      </w:r>
      <w:proofErr w:type="gramEnd"/>
      <w:r>
        <w:rPr>
          <w:i/>
        </w:rPr>
        <w:t xml:space="preserve"> History In The Middle Ages </w:t>
      </w:r>
      <w:r>
        <w:t>p</w:t>
      </w:r>
      <w:r w:rsidR="000F3A75">
        <w:t xml:space="preserve"> </w:t>
      </w:r>
      <w:r>
        <w:t>.74.</w:t>
      </w:r>
    </w:p>
  </w:footnote>
  <w:footnote w:id="4">
    <w:p w:rsidR="00226BC1" w:rsidRPr="00226BC1" w:rsidRDefault="00226BC1">
      <w:pPr>
        <w:pStyle w:val="FootnoteText"/>
      </w:pPr>
      <w:r>
        <w:rPr>
          <w:rStyle w:val="FootnoteReference"/>
        </w:rPr>
        <w:footnoteRef/>
      </w:r>
      <w:r>
        <w:t xml:space="preserve"> William of P</w:t>
      </w:r>
      <w:r w:rsidR="00F27201">
        <w:t>o</w:t>
      </w:r>
      <w:r>
        <w:t xml:space="preserve">itiers </w:t>
      </w:r>
      <w:proofErr w:type="spellStart"/>
      <w:r>
        <w:rPr>
          <w:i/>
        </w:rPr>
        <w:t>Gesta</w:t>
      </w:r>
      <w:proofErr w:type="spellEnd"/>
      <w:r>
        <w:rPr>
          <w:i/>
        </w:rPr>
        <w:t xml:space="preserve"> </w:t>
      </w:r>
      <w:proofErr w:type="spellStart"/>
      <w:r>
        <w:rPr>
          <w:i/>
        </w:rPr>
        <w:t>Willelmi</w:t>
      </w:r>
      <w:proofErr w:type="spellEnd"/>
      <w:r>
        <w:rPr>
          <w:i/>
        </w:rPr>
        <w:t xml:space="preserve"> </w:t>
      </w:r>
      <w:proofErr w:type="spellStart"/>
      <w:r>
        <w:rPr>
          <w:i/>
        </w:rPr>
        <w:t>Ducis</w:t>
      </w:r>
      <w:proofErr w:type="spellEnd"/>
      <w:r>
        <w:rPr>
          <w:i/>
        </w:rPr>
        <w:t xml:space="preserve"> </w:t>
      </w:r>
      <w:proofErr w:type="spellStart"/>
      <w:r>
        <w:rPr>
          <w:i/>
        </w:rPr>
        <w:t>Normannorum</w:t>
      </w:r>
      <w:proofErr w:type="spellEnd"/>
      <w:r>
        <w:rPr>
          <w:i/>
        </w:rPr>
        <w:t xml:space="preserve"> Et Regis </w:t>
      </w:r>
      <w:proofErr w:type="spellStart"/>
      <w:r>
        <w:rPr>
          <w:i/>
        </w:rPr>
        <w:t>Anglorum</w:t>
      </w:r>
      <w:proofErr w:type="spellEnd"/>
      <w:r>
        <w:rPr>
          <w:i/>
        </w:rPr>
        <w:t>.</w:t>
      </w:r>
    </w:p>
  </w:footnote>
  <w:footnote w:id="5">
    <w:p w:rsidR="000760FD" w:rsidRPr="000760FD" w:rsidRDefault="000760FD">
      <w:pPr>
        <w:pStyle w:val="FootnoteText"/>
      </w:pPr>
      <w:r>
        <w:rPr>
          <w:rStyle w:val="FootnoteReference"/>
        </w:rPr>
        <w:footnoteRef/>
      </w:r>
      <w:r>
        <w:t xml:space="preserve"> The Anglo-Saxon Chronicle ‘D’. (Found in R. Allen Brown, </w:t>
      </w:r>
      <w:r>
        <w:rPr>
          <w:i/>
        </w:rPr>
        <w:t>The Normans</w:t>
      </w:r>
      <w:r>
        <w:t>).</w:t>
      </w:r>
    </w:p>
  </w:footnote>
  <w:footnote w:id="6">
    <w:p w:rsidR="00566310" w:rsidRPr="00566310" w:rsidRDefault="00566310">
      <w:pPr>
        <w:pStyle w:val="FootnoteText"/>
      </w:pPr>
      <w:r>
        <w:rPr>
          <w:rStyle w:val="FootnoteReference"/>
        </w:rPr>
        <w:footnoteRef/>
      </w:r>
      <w:r>
        <w:t xml:space="preserve"> Ian W. Walker, </w:t>
      </w:r>
      <w:r>
        <w:rPr>
          <w:i/>
        </w:rPr>
        <w:t xml:space="preserve">Harold: The Last Anglo-Saxon King, </w:t>
      </w:r>
      <w:r>
        <w:t>(Gloucestershire: Wrens Park, 1997). p.</w:t>
      </w:r>
      <w:r w:rsidR="000F3A75">
        <w:t xml:space="preserve"> </w:t>
      </w:r>
      <w:r>
        <w:t xml:space="preserve">95. </w:t>
      </w:r>
    </w:p>
  </w:footnote>
  <w:footnote w:id="7">
    <w:p w:rsidR="00566310" w:rsidRDefault="00566310">
      <w:pPr>
        <w:pStyle w:val="FootnoteText"/>
      </w:pPr>
      <w:r>
        <w:rPr>
          <w:rStyle w:val="FootnoteReference"/>
        </w:rPr>
        <w:footnoteRef/>
      </w:r>
      <w:r>
        <w:t xml:space="preserve"> William of </w:t>
      </w:r>
      <w:r w:rsidR="00F27201">
        <w:t>Poitier.</w:t>
      </w:r>
    </w:p>
  </w:footnote>
  <w:footnote w:id="8">
    <w:p w:rsidR="000F3A75" w:rsidRPr="000F3A75" w:rsidRDefault="000F3A75">
      <w:pPr>
        <w:pStyle w:val="FootnoteText"/>
      </w:pPr>
      <w:r>
        <w:rPr>
          <w:rStyle w:val="FootnoteReference"/>
        </w:rPr>
        <w:footnoteRef/>
      </w:r>
      <w:r>
        <w:t xml:space="preserve"> Ian W. Walker, </w:t>
      </w:r>
      <w:r>
        <w:rPr>
          <w:i/>
        </w:rPr>
        <w:t xml:space="preserve">Harold, </w:t>
      </w:r>
      <w:r>
        <w:t>p. 95.</w:t>
      </w:r>
    </w:p>
  </w:footnote>
  <w:footnote w:id="9">
    <w:p w:rsidR="000F3A75" w:rsidRPr="000F3A75" w:rsidRDefault="000F3A75">
      <w:pPr>
        <w:pStyle w:val="FootnoteText"/>
      </w:pPr>
      <w:r>
        <w:rPr>
          <w:rStyle w:val="FootnoteReference"/>
        </w:rPr>
        <w:footnoteRef/>
      </w:r>
      <w:r>
        <w:t xml:space="preserve"> Ian W. Walker, </w:t>
      </w:r>
      <w:r>
        <w:rPr>
          <w:i/>
        </w:rPr>
        <w:t xml:space="preserve">Harold, </w:t>
      </w:r>
      <w:r>
        <w:t>p. 91.</w:t>
      </w:r>
    </w:p>
  </w:footnote>
  <w:footnote w:id="10">
    <w:p w:rsidR="00B427FA" w:rsidRDefault="00B427FA">
      <w:pPr>
        <w:pStyle w:val="FootnoteText"/>
      </w:pPr>
      <w:r>
        <w:rPr>
          <w:rStyle w:val="FootnoteReference"/>
        </w:rPr>
        <w:footnoteRef/>
      </w:r>
      <w:r>
        <w:t xml:space="preserve"> William of Poitier.</w:t>
      </w:r>
    </w:p>
  </w:footnote>
  <w:footnote w:id="11">
    <w:p w:rsidR="00B427FA" w:rsidRPr="00B427FA" w:rsidRDefault="00B427FA">
      <w:pPr>
        <w:pStyle w:val="FootnoteText"/>
      </w:pPr>
      <w:r>
        <w:rPr>
          <w:rStyle w:val="FootnoteReference"/>
        </w:rPr>
        <w:footnoteRef/>
      </w:r>
      <w:r>
        <w:t xml:space="preserve"> T. J. Oleson, ‘Edward The Confessor’s Promise </w:t>
      </w:r>
      <w:proofErr w:type="gramStart"/>
      <w:r>
        <w:t>Of</w:t>
      </w:r>
      <w:proofErr w:type="gramEnd"/>
      <w:r>
        <w:t xml:space="preserve"> The Throne To Duke William Of Normandy’. </w:t>
      </w:r>
      <w:r>
        <w:rPr>
          <w:i/>
        </w:rPr>
        <w:t xml:space="preserve">The English Historical Review, </w:t>
      </w:r>
      <w:r>
        <w:t>72(283) (1957), 221-228 (p.222).</w:t>
      </w:r>
    </w:p>
  </w:footnote>
  <w:footnote w:id="12">
    <w:p w:rsidR="00C86B6D" w:rsidRPr="00C86B6D" w:rsidRDefault="00C86B6D">
      <w:pPr>
        <w:pStyle w:val="FootnoteText"/>
      </w:pPr>
      <w:r>
        <w:rPr>
          <w:rStyle w:val="FootnoteReference"/>
        </w:rPr>
        <w:footnoteRef/>
      </w:r>
      <w:r>
        <w:t xml:space="preserve"> Ian W. Walker, </w:t>
      </w:r>
      <w:r>
        <w:rPr>
          <w:i/>
        </w:rPr>
        <w:t xml:space="preserve">Harold, </w:t>
      </w:r>
      <w:r>
        <w:t>p.99.</w:t>
      </w:r>
    </w:p>
  </w:footnote>
  <w:footnote w:id="13">
    <w:p w:rsidR="00F06BFC" w:rsidRPr="00F06BFC" w:rsidRDefault="00F06BFC">
      <w:pPr>
        <w:pStyle w:val="FootnoteText"/>
      </w:pPr>
      <w:r>
        <w:rPr>
          <w:rStyle w:val="FootnoteReference"/>
        </w:rPr>
        <w:footnoteRef/>
      </w:r>
      <w:r>
        <w:t xml:space="preserve"> R. Allen Brown, </w:t>
      </w:r>
      <w:r>
        <w:rPr>
          <w:i/>
        </w:rPr>
        <w:t xml:space="preserve">The Normans </w:t>
      </w:r>
      <w:r>
        <w:t>(Woodbridge: The Boydell Press</w:t>
      </w:r>
      <w:r w:rsidR="00784945">
        <w:t>, 1984) p. 68.</w:t>
      </w:r>
    </w:p>
  </w:footnote>
  <w:footnote w:id="14">
    <w:p w:rsidR="00784945" w:rsidRDefault="00784945">
      <w:pPr>
        <w:pStyle w:val="FootnoteText"/>
      </w:pPr>
      <w:r>
        <w:rPr>
          <w:rStyle w:val="FootnoteReference"/>
        </w:rPr>
        <w:footnoteRef/>
      </w:r>
      <w:r>
        <w:t xml:space="preserve"> William of Poitier.</w:t>
      </w:r>
    </w:p>
  </w:footnote>
  <w:footnote w:id="15">
    <w:p w:rsidR="00784945" w:rsidRPr="00784945" w:rsidRDefault="00784945">
      <w:pPr>
        <w:pStyle w:val="FootnoteText"/>
      </w:pPr>
      <w:r>
        <w:rPr>
          <w:rStyle w:val="FootnoteReference"/>
        </w:rPr>
        <w:footnoteRef/>
      </w:r>
      <w:r>
        <w:t xml:space="preserve"> Ian W. Walker, </w:t>
      </w:r>
      <w:r>
        <w:rPr>
          <w:i/>
        </w:rPr>
        <w:t xml:space="preserve">Harold, </w:t>
      </w:r>
      <w:r>
        <w:t>p.99.</w:t>
      </w:r>
    </w:p>
  </w:footnote>
  <w:footnote w:id="16">
    <w:p w:rsidR="00784945" w:rsidRDefault="00784945">
      <w:pPr>
        <w:pStyle w:val="FootnoteText"/>
      </w:pPr>
      <w:r>
        <w:rPr>
          <w:rStyle w:val="FootnoteReference"/>
        </w:rPr>
        <w:footnoteRef/>
      </w:r>
      <w:r>
        <w:t xml:space="preserve"> William of Poitier.</w:t>
      </w:r>
    </w:p>
  </w:footnote>
  <w:footnote w:id="17">
    <w:p w:rsidR="000229D2" w:rsidRPr="000229D2" w:rsidRDefault="000229D2">
      <w:pPr>
        <w:pStyle w:val="FootnoteText"/>
      </w:pPr>
      <w:r>
        <w:rPr>
          <w:rStyle w:val="FootnoteReference"/>
        </w:rPr>
        <w:footnoteRef/>
      </w:r>
      <w:r>
        <w:t xml:space="preserve"> Ian W. Walker, </w:t>
      </w:r>
      <w:r>
        <w:rPr>
          <w:i/>
        </w:rPr>
        <w:t xml:space="preserve">Harold, </w:t>
      </w:r>
      <w:r>
        <w:t>p.101.</w:t>
      </w:r>
    </w:p>
  </w:footnote>
  <w:footnote w:id="18">
    <w:p w:rsidR="000229D2" w:rsidRDefault="000229D2">
      <w:pPr>
        <w:pStyle w:val="FootnoteText"/>
      </w:pPr>
      <w:r>
        <w:rPr>
          <w:rStyle w:val="FootnoteReference"/>
        </w:rPr>
        <w:footnoteRef/>
      </w:r>
      <w:r>
        <w:t xml:space="preserve"> William of Poitier.</w:t>
      </w:r>
    </w:p>
  </w:footnote>
  <w:footnote w:id="19">
    <w:p w:rsidR="0052379F" w:rsidRPr="0052379F" w:rsidRDefault="0052379F">
      <w:pPr>
        <w:pStyle w:val="FootnoteText"/>
      </w:pPr>
      <w:r>
        <w:rPr>
          <w:rStyle w:val="FootnoteReference"/>
        </w:rPr>
        <w:footnoteRef/>
      </w:r>
      <w:r>
        <w:t xml:space="preserve"> R. Allen Brown, </w:t>
      </w:r>
      <w:r>
        <w:rPr>
          <w:i/>
        </w:rPr>
        <w:t>The Normans,</w:t>
      </w:r>
      <w:r>
        <w:t xml:space="preserve"> p.72.</w:t>
      </w:r>
    </w:p>
  </w:footnote>
  <w:footnote w:id="20">
    <w:p w:rsidR="00550B27" w:rsidRPr="00550B27" w:rsidRDefault="00550B27">
      <w:pPr>
        <w:pStyle w:val="FootnoteText"/>
      </w:pPr>
      <w:r>
        <w:rPr>
          <w:rStyle w:val="FootnoteReference"/>
        </w:rPr>
        <w:footnoteRef/>
      </w:r>
      <w:r>
        <w:t xml:space="preserve"> E. </w:t>
      </w:r>
      <w:proofErr w:type="spellStart"/>
      <w:r>
        <w:t>Houts</w:t>
      </w:r>
      <w:proofErr w:type="spellEnd"/>
      <w:r>
        <w:t xml:space="preserve">, ‘The Norman Conquest Through European Eyes’. </w:t>
      </w:r>
      <w:r>
        <w:rPr>
          <w:i/>
        </w:rPr>
        <w:t xml:space="preserve">The English Historical Review, </w:t>
      </w:r>
      <w:r>
        <w:t>110(438) (1995), 832-853 (p.851).</w:t>
      </w:r>
    </w:p>
  </w:footnote>
  <w:footnote w:id="21">
    <w:p w:rsidR="00550B27" w:rsidRDefault="00550B27">
      <w:pPr>
        <w:pStyle w:val="FootnoteText"/>
      </w:pPr>
      <w:r>
        <w:rPr>
          <w:rStyle w:val="FootnoteReference"/>
        </w:rPr>
        <w:footnoteRef/>
      </w:r>
      <w:r>
        <w:t xml:space="preserve"> </w:t>
      </w:r>
      <w:r w:rsidR="00106407">
        <w:t xml:space="preserve">E. </w:t>
      </w:r>
      <w:proofErr w:type="spellStart"/>
      <w:r w:rsidR="00106407">
        <w:t>Houts</w:t>
      </w:r>
      <w:proofErr w:type="spellEnd"/>
      <w:r w:rsidR="00106407">
        <w:t>, ‘The Norman Conquest’, p.832.</w:t>
      </w:r>
    </w:p>
  </w:footnote>
  <w:footnote w:id="22">
    <w:p w:rsidR="00106407" w:rsidRDefault="00106407">
      <w:pPr>
        <w:pStyle w:val="FootnoteText"/>
      </w:pPr>
      <w:r>
        <w:rPr>
          <w:rStyle w:val="FootnoteReference"/>
        </w:rPr>
        <w:footnoteRef/>
      </w:r>
      <w:r>
        <w:t xml:space="preserve"> E. </w:t>
      </w:r>
      <w:proofErr w:type="spellStart"/>
      <w:r>
        <w:t>Houts</w:t>
      </w:r>
      <w:proofErr w:type="spellEnd"/>
      <w:r>
        <w:t>, ‘The Norman Conquest’, pp.851-852.</w:t>
      </w:r>
    </w:p>
  </w:footnote>
  <w:footnote w:id="23">
    <w:p w:rsidR="00795B0F" w:rsidRPr="00795B0F" w:rsidRDefault="00795B0F">
      <w:pPr>
        <w:pStyle w:val="FootnoteText"/>
      </w:pPr>
      <w:r>
        <w:rPr>
          <w:rStyle w:val="FootnoteReference"/>
        </w:rPr>
        <w:footnoteRef/>
      </w:r>
      <w:r>
        <w:t xml:space="preserve"> R. Allen Brown, </w:t>
      </w:r>
      <w:r>
        <w:rPr>
          <w:i/>
        </w:rPr>
        <w:t xml:space="preserve">The Normans, </w:t>
      </w:r>
      <w:r>
        <w:t>p.72.</w:t>
      </w:r>
    </w:p>
  </w:footnote>
  <w:footnote w:id="24">
    <w:p w:rsidR="00C64EDD" w:rsidRPr="002864EE" w:rsidRDefault="00C64EDD">
      <w:pPr>
        <w:pStyle w:val="FootnoteText"/>
      </w:pPr>
      <w:r>
        <w:rPr>
          <w:rStyle w:val="FootnoteReference"/>
        </w:rPr>
        <w:footnoteRef/>
      </w:r>
      <w:r>
        <w:t xml:space="preserve"> John R. E. </w:t>
      </w:r>
      <w:proofErr w:type="spellStart"/>
      <w:r>
        <w:t>Bliese</w:t>
      </w:r>
      <w:proofErr w:type="spellEnd"/>
      <w:r>
        <w:t>, ‘</w:t>
      </w:r>
      <w:r w:rsidR="002864EE">
        <w:t xml:space="preserve">Leadership, Rhetoric, and Morale </w:t>
      </w:r>
      <w:proofErr w:type="gramStart"/>
      <w:r w:rsidR="002864EE">
        <w:t>In</w:t>
      </w:r>
      <w:proofErr w:type="gramEnd"/>
      <w:r w:rsidR="002864EE">
        <w:t xml:space="preserve"> The Norman Conquest Of England’, </w:t>
      </w:r>
      <w:r w:rsidR="002864EE">
        <w:rPr>
          <w:i/>
        </w:rPr>
        <w:t xml:space="preserve">Military Affairs, </w:t>
      </w:r>
      <w:r w:rsidR="002864EE">
        <w:t>52(1) (1998), 23-28 (p.25).</w:t>
      </w:r>
    </w:p>
  </w:footnote>
  <w:footnote w:id="25">
    <w:p w:rsidR="004C1DD8" w:rsidRDefault="004C1DD8">
      <w:pPr>
        <w:pStyle w:val="FootnoteText"/>
      </w:pPr>
      <w:r>
        <w:rPr>
          <w:rStyle w:val="FootnoteReference"/>
        </w:rPr>
        <w:footnoteRef/>
      </w:r>
      <w:r>
        <w:t xml:space="preserve"> William of Poitier.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3039C3"/>
    <w:multiLevelType w:val="hybridMultilevel"/>
    <w:tmpl w:val="FA16D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C3C"/>
    <w:rsid w:val="000229D2"/>
    <w:rsid w:val="000760FD"/>
    <w:rsid w:val="000F3A75"/>
    <w:rsid w:val="00106407"/>
    <w:rsid w:val="001B01FE"/>
    <w:rsid w:val="00226BC1"/>
    <w:rsid w:val="002864EE"/>
    <w:rsid w:val="003227F9"/>
    <w:rsid w:val="00331565"/>
    <w:rsid w:val="00336362"/>
    <w:rsid w:val="00442DA7"/>
    <w:rsid w:val="004C1DD8"/>
    <w:rsid w:val="004C3AFB"/>
    <w:rsid w:val="00516BCD"/>
    <w:rsid w:val="0052379F"/>
    <w:rsid w:val="00550B27"/>
    <w:rsid w:val="00566310"/>
    <w:rsid w:val="005C62C0"/>
    <w:rsid w:val="005E1679"/>
    <w:rsid w:val="00621C3C"/>
    <w:rsid w:val="006A21F6"/>
    <w:rsid w:val="006D22D5"/>
    <w:rsid w:val="006F7BEC"/>
    <w:rsid w:val="00784945"/>
    <w:rsid w:val="00795B0F"/>
    <w:rsid w:val="008F26BA"/>
    <w:rsid w:val="008F3376"/>
    <w:rsid w:val="00995F5E"/>
    <w:rsid w:val="00B017A9"/>
    <w:rsid w:val="00B32569"/>
    <w:rsid w:val="00B427FA"/>
    <w:rsid w:val="00C635D4"/>
    <w:rsid w:val="00C64EDD"/>
    <w:rsid w:val="00C86B6D"/>
    <w:rsid w:val="00CD0E81"/>
    <w:rsid w:val="00CE6E63"/>
    <w:rsid w:val="00D55DEC"/>
    <w:rsid w:val="00DA29AF"/>
    <w:rsid w:val="00EE6752"/>
    <w:rsid w:val="00EF7783"/>
    <w:rsid w:val="00F06BFC"/>
    <w:rsid w:val="00F27201"/>
    <w:rsid w:val="00FD5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289B5"/>
  <w15:chartTrackingRefBased/>
  <w15:docId w15:val="{3371F818-C475-4666-90BB-49C1FAA87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F7B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7BEC"/>
    <w:rPr>
      <w:sz w:val="20"/>
      <w:szCs w:val="20"/>
    </w:rPr>
  </w:style>
  <w:style w:type="character" w:styleId="FootnoteReference">
    <w:name w:val="footnote reference"/>
    <w:basedOn w:val="DefaultParagraphFont"/>
    <w:uiPriority w:val="99"/>
    <w:semiHidden/>
    <w:unhideWhenUsed/>
    <w:rsid w:val="006F7BEC"/>
    <w:rPr>
      <w:vertAlign w:val="superscript"/>
    </w:rPr>
  </w:style>
  <w:style w:type="character" w:styleId="Hyperlink">
    <w:name w:val="Hyperlink"/>
    <w:basedOn w:val="DefaultParagraphFont"/>
    <w:uiPriority w:val="99"/>
    <w:unhideWhenUsed/>
    <w:rsid w:val="006F7BEC"/>
    <w:rPr>
      <w:color w:val="0563C1" w:themeColor="hyperlink"/>
      <w:u w:val="single"/>
    </w:rPr>
  </w:style>
  <w:style w:type="character" w:styleId="UnresolvedMention">
    <w:name w:val="Unresolved Mention"/>
    <w:basedOn w:val="DefaultParagraphFont"/>
    <w:uiPriority w:val="99"/>
    <w:semiHidden/>
    <w:unhideWhenUsed/>
    <w:rsid w:val="006F7BEC"/>
    <w:rPr>
      <w:color w:val="605E5C"/>
      <w:shd w:val="clear" w:color="auto" w:fill="E1DFDD"/>
    </w:rPr>
  </w:style>
  <w:style w:type="paragraph" w:styleId="ListParagraph">
    <w:name w:val="List Paragraph"/>
    <w:basedOn w:val="Normal"/>
    <w:uiPriority w:val="34"/>
    <w:qFormat/>
    <w:rsid w:val="00CD0E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artacus-educational.com/MEDpoitiers.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spartacus-educational.com/MEDpoitier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F16BA-7AE5-43C4-A6F1-0B6CADBE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1446</Words>
  <Characters>6888</Characters>
  <Application>Microsoft Office Word</Application>
  <DocSecurity>0</DocSecurity>
  <Lines>107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22</cp:revision>
  <dcterms:created xsi:type="dcterms:W3CDTF">2018-11-02T17:35:00Z</dcterms:created>
  <dcterms:modified xsi:type="dcterms:W3CDTF">2018-11-02T22:12:00Z</dcterms:modified>
</cp:coreProperties>
</file>