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F2DBE3" wp14:paraId="09992EAA" wp14:textId="2E945D51">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0D2AA42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Name Omaima Saeed </w:t>
      </w:r>
      <w:r w:rsidRPr="46F2DBE3" w:rsidR="3635A6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2AE5A5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2504114</w:t>
      </w:r>
    </w:p>
    <w:p xmlns:wp14="http://schemas.microsoft.com/office/word/2010/wordml" w:rsidP="46F2DBE3" wp14:paraId="1C9FB8EF" wp14:textId="5B5E0AB0">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1E21647B">
        <w:rPr>
          <w:rFonts w:ascii="Calibri" w:hAnsi="Calibri" w:eastAsia="Calibri" w:cs="Calibri"/>
          <w:b w:val="0"/>
          <w:bCs w:val="0"/>
          <w:i w:val="0"/>
          <w:iCs w:val="0"/>
          <w:caps w:val="0"/>
          <w:smallCaps w:val="0"/>
          <w:noProof w:val="0"/>
          <w:color w:val="000000" w:themeColor="text1" w:themeTint="FF" w:themeShade="FF"/>
          <w:sz w:val="22"/>
          <w:szCs w:val="22"/>
          <w:lang w:val="en-GB"/>
        </w:rPr>
        <w:t>Module code LCHS4007_BIRM</w:t>
      </w:r>
    </w:p>
    <w:p xmlns:wp14="http://schemas.microsoft.com/office/word/2010/wordml" w:rsidP="46F2DBE3" wp14:paraId="332ED471" wp14:textId="66519E25">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1E2164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Module Component 2 –Research Report </w:t>
      </w:r>
    </w:p>
    <w:p xmlns:wp14="http://schemas.microsoft.com/office/word/2010/wordml" w:rsidP="46F2DBE3" wp14:paraId="7AA13625" wp14:textId="28BAC450">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1E21647B">
        <w:rPr>
          <w:rFonts w:ascii="Calibri" w:hAnsi="Calibri" w:eastAsia="Calibri" w:cs="Calibri"/>
          <w:b w:val="0"/>
          <w:bCs w:val="0"/>
          <w:i w:val="0"/>
          <w:iCs w:val="0"/>
          <w:caps w:val="0"/>
          <w:smallCaps w:val="0"/>
          <w:noProof w:val="0"/>
          <w:color w:val="000000" w:themeColor="text1" w:themeTint="FF" w:themeShade="FF"/>
          <w:sz w:val="22"/>
          <w:szCs w:val="22"/>
          <w:lang w:val="en-GB"/>
        </w:rPr>
        <w:t>Lectures name Masud Siddiqui</w:t>
      </w:r>
    </w:p>
    <w:p xmlns:wp14="http://schemas.microsoft.com/office/word/2010/wordml" w:rsidP="46F2DBE3" wp14:paraId="4D56D4BF" wp14:textId="48E0B3D7">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0F5C796A" wp14:textId="00AA092A">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664DA5A1">
        <w:rPr>
          <w:rFonts w:ascii="Calibri" w:hAnsi="Calibri" w:eastAsia="Calibri" w:cs="Calibri"/>
          <w:b w:val="0"/>
          <w:bCs w:val="0"/>
          <w:i w:val="0"/>
          <w:iCs w:val="0"/>
          <w:caps w:val="0"/>
          <w:smallCaps w:val="0"/>
          <w:noProof w:val="0"/>
          <w:color w:val="000000" w:themeColor="text1" w:themeTint="FF" w:themeShade="FF"/>
          <w:sz w:val="22"/>
          <w:szCs w:val="22"/>
          <w:lang w:val="en-GB"/>
        </w:rPr>
        <w:t>Introduction</w:t>
      </w:r>
      <w:r w:rsidRPr="46F2DBE3" w:rsidR="664DA5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6F2DBE3" wp14:paraId="2DD515FD" wp14:textId="7E4F1E75">
      <w:pPr>
        <w:pStyle w:val="Normal"/>
        <w:suppressLineNumbers w:val="0"/>
        <w:bidi w:val="0"/>
        <w:spacing w:before="0" w:beforeAutospacing="off" w:after="0" w:afterAutospacing="off"/>
        <w:jc w:val="left"/>
        <w:rPr>
          <w:rFonts w:ascii="Calibri" w:hAnsi="Calibri" w:eastAsia="Calibri" w:cs="Calibri"/>
          <w:noProof w:val="0"/>
          <w:color w:val="000000" w:themeColor="text1" w:themeTint="FF" w:themeShade="FF"/>
          <w:sz w:val="22"/>
          <w:szCs w:val="22"/>
          <w:lang w:val="en-GB"/>
        </w:rPr>
      </w:pP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UK's health and social care sector is facing critical workforce shortages, </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impacting</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care quality and sustainability. This report explores the scope, causes, and consequences of these shortages, and suggests potential solutions.</w:t>
      </w:r>
      <w:r w:rsidRPr="46F2DBE3" w:rsidR="34B82E75">
        <w:rPr>
          <w:rFonts w:ascii="Calibri" w:hAnsi="Calibri" w:eastAsia="Calibri" w:cs="Calibri"/>
          <w:noProof w:val="0"/>
          <w:color w:val="000000" w:themeColor="text1" w:themeTint="FF" w:themeShade="FF"/>
          <w:sz w:val="22"/>
          <w:szCs w:val="22"/>
          <w:lang w:val="en-GB"/>
        </w:rPr>
        <w:t xml:space="preserve"> These solutions include strategies to improve recruitment, retention, and </w:t>
      </w:r>
      <w:r w:rsidRPr="46F2DBE3" w:rsidR="277814A6">
        <w:rPr>
          <w:rFonts w:ascii="Calibri" w:hAnsi="Calibri" w:eastAsia="Calibri" w:cs="Calibri"/>
          <w:noProof w:val="0"/>
          <w:color w:val="000000" w:themeColor="text1" w:themeTint="FF" w:themeShade="FF"/>
          <w:sz w:val="22"/>
          <w:szCs w:val="22"/>
          <w:lang w:val="en-GB"/>
        </w:rPr>
        <w:t>training. The</w:t>
      </w:r>
      <w:r w:rsidRPr="46F2DBE3" w:rsidR="34B82E75">
        <w:rPr>
          <w:rFonts w:ascii="Calibri" w:hAnsi="Calibri" w:eastAsia="Calibri" w:cs="Calibri"/>
          <w:noProof w:val="0"/>
          <w:color w:val="000000" w:themeColor="text1" w:themeTint="FF" w:themeShade="FF"/>
          <w:sz w:val="22"/>
          <w:szCs w:val="22"/>
          <w:lang w:val="en-GB"/>
        </w:rPr>
        <w:t xml:space="preserve"> shortages are driven by factors like an aging population, increased demand for services, and </w:t>
      </w:r>
      <w:r w:rsidRPr="46F2DBE3" w:rsidR="34B82E75">
        <w:rPr>
          <w:rFonts w:ascii="Calibri" w:hAnsi="Calibri" w:eastAsia="Calibri" w:cs="Calibri"/>
          <w:noProof w:val="0"/>
          <w:color w:val="000000" w:themeColor="text1" w:themeTint="FF" w:themeShade="FF"/>
          <w:sz w:val="22"/>
          <w:szCs w:val="22"/>
          <w:lang w:val="en-GB"/>
        </w:rPr>
        <w:t>high levels</w:t>
      </w:r>
      <w:r w:rsidRPr="46F2DBE3" w:rsidR="34B82E75">
        <w:rPr>
          <w:rFonts w:ascii="Calibri" w:hAnsi="Calibri" w:eastAsia="Calibri" w:cs="Calibri"/>
          <w:noProof w:val="0"/>
          <w:color w:val="000000" w:themeColor="text1" w:themeTint="FF" w:themeShade="FF"/>
          <w:sz w:val="22"/>
          <w:szCs w:val="22"/>
          <w:lang w:val="en-GB"/>
        </w:rPr>
        <w:t xml:space="preserve"> of staff burnout. Without enough workers, patients face longer wait times and reduced access to care. Existing staff are stretched thin, leading to stress and decreased job satisfaction. This report aims to provide insights for policymakers and healthcare leaders to address these challenges and ensure a stable, high-quality health and social care system for the future.</w:t>
      </w:r>
    </w:p>
    <w:p xmlns:wp14="http://schemas.microsoft.com/office/word/2010/wordml" w:rsidP="46F2DBE3" wp14:paraId="2DE64970" wp14:textId="174F9138">
      <w:pPr>
        <w:pStyle w:val="Normal"/>
        <w:bidi w:val="0"/>
        <w:spacing w:before="0" w:beforeAutospacing="off" w:after="0" w:afterAutospacing="off"/>
        <w:jc w:val="left"/>
        <w:rPr>
          <w:rFonts w:ascii="Calibri" w:hAnsi="Calibri" w:eastAsia="Calibri" w:cs="Calibri"/>
          <w:noProof w:val="0"/>
          <w:color w:val="000000" w:themeColor="text1" w:themeTint="FF" w:themeShade="FF"/>
          <w:sz w:val="22"/>
          <w:szCs w:val="22"/>
          <w:lang w:val="en-GB"/>
        </w:rPr>
      </w:pPr>
    </w:p>
    <w:p xmlns:wp14="http://schemas.microsoft.com/office/word/2010/wordml" w:rsidP="46F2DBE3" wp14:paraId="1C607DEF" wp14:textId="1738214A">
      <w:pPr>
        <w:pStyle w:val="Normal"/>
        <w:bidi w:val="0"/>
        <w:spacing w:before="0" w:beforeAutospacing="off" w:after="0" w:afterAutospacing="off"/>
        <w:jc w:val="left"/>
        <w:rPr>
          <w:rFonts w:ascii="Calibri" w:hAnsi="Calibri" w:eastAsia="Calibri" w:cs="Calibri"/>
          <w:noProof w:val="0"/>
          <w:color w:val="000000" w:themeColor="text1" w:themeTint="FF" w:themeShade="FF"/>
          <w:sz w:val="22"/>
          <w:szCs w:val="22"/>
          <w:lang w:val="en-GB"/>
        </w:rPr>
      </w:pPr>
      <w:r w:rsidRPr="46F2DBE3" w:rsidR="68446891">
        <w:rPr>
          <w:rFonts w:ascii="Calibri" w:hAnsi="Calibri" w:eastAsia="Calibri" w:cs="Calibri"/>
          <w:noProof w:val="0"/>
          <w:color w:val="000000" w:themeColor="text1" w:themeTint="FF" w:themeShade="FF"/>
          <w:sz w:val="22"/>
          <w:szCs w:val="22"/>
          <w:lang w:val="en-GB"/>
        </w:rPr>
        <w:t>(</w:t>
      </w:r>
      <w:r w:rsidRPr="46F2DBE3" w:rsidR="25D2FF0A">
        <w:rPr>
          <w:rFonts w:ascii="Calibri" w:hAnsi="Calibri" w:eastAsia="Calibri" w:cs="Calibri"/>
          <w:noProof w:val="0"/>
          <w:color w:val="000000" w:themeColor="text1" w:themeTint="FF" w:themeShade="FF"/>
          <w:sz w:val="22"/>
          <w:szCs w:val="22"/>
          <w:lang w:val="en-GB"/>
        </w:rPr>
        <w:t>Task1 Research Topic 750</w:t>
      </w:r>
      <w:r w:rsidRPr="46F2DBE3" w:rsidR="42B82AEA">
        <w:rPr>
          <w:rFonts w:ascii="Calibri" w:hAnsi="Calibri" w:eastAsia="Calibri" w:cs="Calibri"/>
          <w:noProof w:val="0"/>
          <w:color w:val="000000" w:themeColor="text1" w:themeTint="FF" w:themeShade="FF"/>
          <w:sz w:val="22"/>
          <w:szCs w:val="22"/>
          <w:lang w:val="en-GB"/>
        </w:rPr>
        <w:t>)</w:t>
      </w:r>
    </w:p>
    <w:p xmlns:wp14="http://schemas.microsoft.com/office/word/2010/wordml" w:rsidP="46F2DBE3" wp14:paraId="21155934" wp14:textId="030040CD">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5FFE049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Workforce shortages are the biggest challenge facing the NHS and social care in England. This issue has been </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exacerbated</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the pandemic, which has exposed the dangers of running a system with significant shortages. The Health Foundation’s REAL Centre puts into context the scale of the workforce challenge, using independent evidence and research to support better long-term decision making</w:t>
      </w:r>
      <w:r w:rsidRPr="46F2DBE3" w:rsidR="5D64F77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69A4D0E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Health </w:t>
      </w:r>
      <w:r w:rsidRPr="46F2DBE3" w:rsidR="6D987042">
        <w:rPr>
          <w:rFonts w:ascii="Calibri" w:hAnsi="Calibri" w:eastAsia="Calibri" w:cs="Calibri"/>
          <w:b w:val="0"/>
          <w:bCs w:val="0"/>
          <w:i w:val="0"/>
          <w:iCs w:val="0"/>
          <w:caps w:val="0"/>
          <w:smallCaps w:val="0"/>
          <w:noProof w:val="0"/>
          <w:color w:val="000000" w:themeColor="text1" w:themeTint="FF" w:themeShade="FF"/>
          <w:sz w:val="22"/>
          <w:szCs w:val="22"/>
          <w:lang w:val="en-GB"/>
        </w:rPr>
        <w:t>Foundation, 2023.nd</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w:t>
      </w:r>
      <w:r w:rsidRPr="46F2DBE3" w:rsidR="29F49C4F">
        <w:rPr>
          <w:rFonts w:ascii="Calibri" w:hAnsi="Calibri" w:eastAsia="Calibri" w:cs="Calibri"/>
          <w:b w:val="0"/>
          <w:bCs w:val="0"/>
          <w:i w:val="0"/>
          <w:iCs w:val="0"/>
          <w:caps w:val="0"/>
          <w:smallCaps w:val="0"/>
          <w:noProof w:val="0"/>
          <w:color w:val="000000" w:themeColor="text1" w:themeTint="FF" w:themeShade="FF"/>
          <w:sz w:val="22"/>
          <w:szCs w:val="22"/>
          <w:lang w:val="en-GB"/>
        </w:rPr>
        <w:t>]) The</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consequences of these shortages are far-reaching, </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impacting</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patient care, staff well-being, and the overall efficiency of the system. Increased workloads lead to burnout and stress among existing staff, further contributing to attrition rates. Moreover, shortages can result in longer waiting times for patients, reduced access to essential services, and compromised quality of care. Addressing this issue requires a multifaceted approach, including improved recruitment strategies, enhanced training and development opportunities, and better support for existing staff to improve retention rates.</w:t>
      </w:r>
    </w:p>
    <w:p xmlns:wp14="http://schemas.microsoft.com/office/word/2010/wordml" w:rsidP="46F2DBE3" wp14:paraId="6356011B" wp14:textId="6E5EE4CA">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1D3E8F4B" wp14:textId="2755605B">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The critical issue is workforce shortages plaguing the NHS and social care in England. This impacts patients, who face longer wait times, reduced access to essential services, and potentially lower quality of care. Care workers are burdened with increased workloads, leading to burnout, stress, and higher turnover rates. Organizations like hospitals and care homes struggle with operational inefficiencies, increased costs for recruitment and temporary staff, and difficulty in meeting patient demands. Ultimately, these shortages undermine the system's ability to provide timely and effective care for everyone.</w:t>
      </w:r>
    </w:p>
    <w:p xmlns:wp14="http://schemas.microsoft.com/office/word/2010/wordml" w:rsidP="46F2DBE3" wp14:paraId="53B26848" wp14:textId="1EA29D22">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128D0694" wp14:textId="753F8AD0">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3F3A984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Understaffing can affect the safety of patients and staff, with a lack of therapeutic interventions leading to an increased risk of violence and aggression on the wards. In addition, chronic staffing shortages have led to challenges around the ability of staff to respond to incidents, and to untrained staff being asked to take on responsibilities they may not be able to carry out safely. These factors can increase the risks of closed cultures developing</w:t>
      </w:r>
      <w:r w:rsidRPr="46F2DBE3" w:rsidR="70FBF7DE">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Care Quality Commission </w:t>
      </w:r>
      <w:r w:rsidRPr="46F2DBE3" w:rsidR="18B75B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2022, </w:t>
      </w:r>
      <w:r w:rsidRPr="46F2DBE3" w:rsidR="18B75B09">
        <w:rPr>
          <w:rFonts w:ascii="Calibri" w:hAnsi="Calibri" w:eastAsia="Calibri" w:cs="Calibri"/>
          <w:b w:val="0"/>
          <w:bCs w:val="0"/>
          <w:i w:val="0"/>
          <w:iCs w:val="0"/>
          <w:caps w:val="0"/>
          <w:smallCaps w:val="0"/>
          <w:noProof w:val="0"/>
          <w:color w:val="000000" w:themeColor="text1" w:themeTint="FF" w:themeShade="FF"/>
          <w:sz w:val="22"/>
          <w:szCs w:val="22"/>
          <w:lang w:val="en-GB"/>
        </w:rPr>
        <w:t>nd</w:t>
      </w:r>
      <w:r w:rsidRPr="46F2DBE3" w:rsidR="18B75B09">
        <w:rPr>
          <w:rFonts w:ascii="Calibri" w:hAnsi="Calibri" w:eastAsia="Calibri" w:cs="Calibri"/>
          <w:b w:val="0"/>
          <w:bCs w:val="0"/>
          <w:i w:val="0"/>
          <w:iCs w:val="0"/>
          <w:caps w:val="0"/>
          <w:smallCaps w:val="0"/>
          <w:noProof w:val="0"/>
          <w:color w:val="000000" w:themeColor="text1" w:themeTint="FF" w:themeShade="FF"/>
          <w:sz w:val="22"/>
          <w:szCs w:val="22"/>
          <w:lang w:val="en-GB"/>
        </w:rPr>
        <w:t>[online]).</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Such environments can become breeding grounds for poor practices, where concerns are suppressed and accountability diminishes. To counteract these risks, healthcare organizations must prioritize adequate staffing levels and invest in comprehensive training programs. Regular audits and open channels of communication are essential to </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46F2DBE3" w:rsidR="75DEAE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address any potential issues before they escalate. By fostering a culture of transparency and support, healthcare providers can create a safer and more therapeutic environment for both patients and staff, ultimately enhancing the quality of care and reducing the likelihood of adverse events."</w:t>
      </w:r>
    </w:p>
    <w:p xmlns:wp14="http://schemas.microsoft.com/office/word/2010/wordml" w:rsidP="46F2DBE3" wp14:paraId="18329E35" wp14:textId="79A51651">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2FAF5C09" wp14:textId="2814A510">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Content and Relevance: Staff burnout in health and social care means workers are exhausted, stressed, and leaving their jobs. This is happening because of heavy workloads, long hours, and emotional demands. </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relevant because it directly </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impacts</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46F2DBE3" w:rsidR="0EA76EA5">
        <w:rPr>
          <w:rFonts w:ascii="Calibri" w:hAnsi="Calibri" w:eastAsia="Calibri" w:cs="Calibri"/>
          <w:b w:val="0"/>
          <w:bCs w:val="0"/>
          <w:i w:val="0"/>
          <w:iCs w:val="0"/>
          <w:caps w:val="0"/>
          <w:smallCaps w:val="0"/>
          <w:noProof w:val="0"/>
          <w:color w:val="000000" w:themeColor="text1" w:themeTint="FF" w:themeShade="FF"/>
          <w:sz w:val="22"/>
          <w:szCs w:val="22"/>
          <w:lang w:val="en-GB"/>
        </w:rPr>
        <w:t>quality-of-care</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patients receive, the well-being of care workers, and the ability of organizations to provide services.</w:t>
      </w:r>
    </w:p>
    <w:p xmlns:wp14="http://schemas.microsoft.com/office/word/2010/wordml" w:rsidP="46F2DBE3" wp14:paraId="06F1E0F2" wp14:textId="3CA32610">
      <w:pPr>
        <w:shd w:val="clear" w:color="auto" w:fill="FFFFFF" w:themeFill="background1"/>
        <w:bidi w:val="0"/>
        <w:spacing w:before="0" w:beforeAutospacing="off" w:after="0" w:afterAutospacing="off"/>
        <w:jc w:val="left"/>
        <w:rPr>
          <w:rFonts w:ascii="Calibri" w:hAnsi="Calibri" w:eastAsia="Calibri" w:cs="Calibri"/>
          <w:sz w:val="22"/>
          <w:szCs w:val="22"/>
        </w:rPr>
      </w:pPr>
    </w:p>
    <w:p xmlns:wp14="http://schemas.microsoft.com/office/word/2010/wordml" w:rsidP="46F2DBE3" wp14:paraId="5801DDA1" wp14:textId="0194766D">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Justification: I'm choosing this because it's a critical issue worsening the existing staff shortages. High burnout rates lead to more workers leaving, which puts even more pressure on those who remain. This creates a negative cycle.</w:t>
      </w:r>
    </w:p>
    <w:p xmlns:wp14="http://schemas.microsoft.com/office/word/2010/wordml" w:rsidP="46F2DBE3" wp14:paraId="65C058C3" wp14:textId="1F586AC5">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04ED2E8E" wp14:textId="6A1CF738">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Understanding the causes of burnout (like workload, lack of support, or poor management) can help find solutions. Research can explore strategies like better staffing levels, improved support systems, or stress management programs. Addressing burnout is essential for ensuring a stable, motivated workforce that can deliver high-quality care to those who need it. </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46F2DBE3" w:rsidR="7BC5A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problem that needs fixing for everyone's benefit.</w:t>
      </w:r>
    </w:p>
    <w:p xmlns:wp14="http://schemas.microsoft.com/office/word/2010/wordml" w:rsidP="46F2DBE3" wp14:paraId="4A6537A2" wp14:textId="00711779">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536FFED2" wp14:textId="4D16AC7B">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296D9BE3">
        <w:rPr>
          <w:rFonts w:ascii="Calibri" w:hAnsi="Calibri" w:eastAsia="Calibri" w:cs="Calibri"/>
          <w:b w:val="0"/>
          <w:bCs w:val="0"/>
          <w:i w:val="0"/>
          <w:iCs w:val="0"/>
          <w:caps w:val="0"/>
          <w:smallCaps w:val="0"/>
          <w:noProof w:val="0"/>
          <w:color w:val="000000" w:themeColor="text1" w:themeTint="FF" w:themeShade="FF"/>
          <w:sz w:val="22"/>
          <w:szCs w:val="22"/>
          <w:lang w:val="en-GB"/>
        </w:rPr>
        <w:t>(Task 2 Research Methodologies 250)</w:t>
      </w:r>
    </w:p>
    <w:p xmlns:wp14="http://schemas.microsoft.com/office/word/2010/wordml" w:rsidP="46F2DBE3" wp14:paraId="510812BC" wp14:textId="509A5173">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46E3DFE7" wp14:textId="5C41C4CD">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0006002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Qualitative research focuses on understanding concepts and experiences through non-numerical data, such as interviews and observations. Quantitative research, on the other hand, measures variables and tests theories using numerical data such as surveys and experiments. The key difference lies in their approach: qualitative is exploratory, while quantitative is </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statistical</w:t>
      </w:r>
      <w:r w:rsidRPr="46F2DBE3" w:rsidR="3BECB61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45631E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7C5C185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National University</w:t>
      </w:r>
      <w:r w:rsidRPr="46F2DBE3" w:rsidR="18E3C97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768858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2023, </w:t>
      </w:r>
      <w:r w:rsidRPr="46F2DBE3" w:rsidR="76885876">
        <w:rPr>
          <w:rFonts w:ascii="Calibri" w:hAnsi="Calibri" w:eastAsia="Calibri" w:cs="Calibri"/>
          <w:b w:val="0"/>
          <w:bCs w:val="0"/>
          <w:i w:val="0"/>
          <w:iCs w:val="0"/>
          <w:caps w:val="0"/>
          <w:smallCaps w:val="0"/>
          <w:noProof w:val="0"/>
          <w:color w:val="000000" w:themeColor="text1" w:themeTint="FF" w:themeShade="FF"/>
          <w:sz w:val="22"/>
          <w:szCs w:val="22"/>
          <w:lang w:val="en-GB"/>
        </w:rPr>
        <w:t>nd</w:t>
      </w:r>
      <w:r w:rsidRPr="46F2DBE3" w:rsidR="1D7E68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Qualitative research helps us understand "why," exploring the reasons behind </w:t>
      </w:r>
      <w:r w:rsidRPr="46F2DBE3" w:rsidR="7F79756F">
        <w:rPr>
          <w:rFonts w:ascii="Calibri" w:hAnsi="Calibri" w:eastAsia="Calibri" w:cs="Calibri"/>
          <w:b w:val="0"/>
          <w:bCs w:val="0"/>
          <w:i w:val="0"/>
          <w:iCs w:val="0"/>
          <w:caps w:val="0"/>
          <w:smallCaps w:val="0"/>
          <w:noProof w:val="0"/>
          <w:color w:val="000000" w:themeColor="text1" w:themeTint="FF" w:themeShade="FF"/>
          <w:sz w:val="22"/>
          <w:szCs w:val="22"/>
          <w:lang w:val="en-GB"/>
        </w:rPr>
        <w:t>behaviours</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attitudes. </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useful when you need to learn about a topic in depth. Quantitative research tells us </w:t>
      </w:r>
      <w:r w:rsidRPr="46F2DBE3" w:rsidR="38DE86E3">
        <w:rPr>
          <w:rFonts w:ascii="Calibri" w:hAnsi="Calibri" w:eastAsia="Calibri" w:cs="Calibri"/>
          <w:b w:val="0"/>
          <w:bCs w:val="0"/>
          <w:i w:val="0"/>
          <w:iCs w:val="0"/>
          <w:caps w:val="0"/>
          <w:smallCaps w:val="0"/>
          <w:noProof w:val="0"/>
          <w:color w:val="000000" w:themeColor="text1" w:themeTint="FF" w:themeShade="FF"/>
          <w:sz w:val="22"/>
          <w:szCs w:val="22"/>
          <w:lang w:val="en-GB"/>
        </w:rPr>
        <w:t>"How</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many" or "how much," providing data that can be </w:t>
      </w:r>
      <w:r w:rsidRPr="46F2DBE3" w:rsidR="2194F670">
        <w:rPr>
          <w:rFonts w:ascii="Calibri" w:hAnsi="Calibri" w:eastAsia="Calibri" w:cs="Calibri"/>
          <w:b w:val="0"/>
          <w:bCs w:val="0"/>
          <w:i w:val="0"/>
          <w:iCs w:val="0"/>
          <w:caps w:val="0"/>
          <w:smallCaps w:val="0"/>
          <w:noProof w:val="0"/>
          <w:color w:val="000000" w:themeColor="text1" w:themeTint="FF" w:themeShade="FF"/>
          <w:sz w:val="22"/>
          <w:szCs w:val="22"/>
          <w:lang w:val="en-GB"/>
        </w:rPr>
        <w:t>analysed</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find patterns and relationships. </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helpful for testing hypotheses and making predictions. Both approaches are valuable, and researchers often use them together to get a complete picture.</w:t>
      </w:r>
    </w:p>
    <w:p xmlns:wp14="http://schemas.microsoft.com/office/word/2010/wordml" w:rsidP="46F2DBE3" wp14:paraId="7D73F6CD" wp14:textId="5F4CB604">
      <w:pPr>
        <w:shd w:val="clear" w:color="auto" w:fill="FFFFFF" w:themeFill="background1"/>
        <w:bidi w:val="0"/>
        <w:spacing w:before="0" w:beforeAutospacing="off" w:after="0" w:afterAutospacing="off"/>
        <w:jc w:val="left"/>
        <w:rPr>
          <w:rFonts w:ascii="Calibri" w:hAnsi="Calibri" w:eastAsia="Calibri" w:cs="Calibri"/>
          <w:sz w:val="22"/>
          <w:szCs w:val="22"/>
        </w:rPr>
      </w:pPr>
    </w:p>
    <w:p xmlns:wp14="http://schemas.microsoft.com/office/word/2010/wordml" w:rsidP="46F2DBE3" wp14:paraId="33B31C27" wp14:textId="06BD7435">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5D5E908D">
        <w:rPr>
          <w:rFonts w:ascii="Calibri" w:hAnsi="Calibri" w:eastAsia="Calibri" w:cs="Calibri"/>
          <w:b w:val="0"/>
          <w:bCs w:val="0"/>
          <w:i w:val="0"/>
          <w:iCs w:val="0"/>
          <w:caps w:val="0"/>
          <w:smallCaps w:val="0"/>
          <w:noProof w:val="0"/>
          <w:color w:val="000000" w:themeColor="text1" w:themeTint="FF" w:themeShade="FF"/>
          <w:sz w:val="22"/>
          <w:szCs w:val="22"/>
          <w:lang w:val="en-GB"/>
        </w:rPr>
        <w:t>For the research topic on the impact of social isolation on elderly care home residents, a mixed-methods approach is best. Qualitative methods, like interviews, will capture the lived experiences and emotional depth of loneliness, providing rich, descriptive insights. Quantitative methods, such as surveys and health data analysis, will measure the prevalence and health impacts of isolation, offering statistical evidence. Combining these methods provides a comprehensive understanding, revealing both the individual stories and the broader patterns. This approach ensures a robust investigation, informing targeted interventions and policies to improve the well-being of elderly residents.</w:t>
      </w:r>
    </w:p>
    <w:p xmlns:wp14="http://schemas.microsoft.com/office/word/2010/wordml" w:rsidP="46F2DBE3" wp14:paraId="47CB8ABC" wp14:textId="682648B1">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46F2DBE3" wp14:paraId="5CE39CBA" wp14:textId="32A0B2C3">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46F2DBE3" wp14:paraId="1515C11E" wp14:textId="0342142D">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46F2DBE3" wp14:paraId="08B5E89D" wp14:textId="60C6389D">
      <w:pPr>
        <w:pStyle w:val="Normal"/>
        <w:suppressLineNumbers w:val="0"/>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color w:val="auto"/>
          <w:sz w:val="22"/>
          <w:szCs w:val="22"/>
        </w:rPr>
      </w:pPr>
      <w:r w:rsidRPr="46F2DBE3" w:rsidR="5841230D">
        <w:rPr>
          <w:rFonts w:ascii="Calibri" w:hAnsi="Calibri" w:eastAsia="Calibri" w:cs="Calibri"/>
          <w:b w:val="0"/>
          <w:bCs w:val="0"/>
          <w:i w:val="0"/>
          <w:iCs w:val="0"/>
          <w:caps w:val="0"/>
          <w:smallCaps w:val="0"/>
          <w:color w:val="auto"/>
          <w:sz w:val="22"/>
          <w:szCs w:val="22"/>
        </w:rPr>
        <w:t>(Task 3 Date collection 250)</w:t>
      </w:r>
    </w:p>
    <w:p xmlns:wp14="http://schemas.microsoft.com/office/word/2010/wordml" w:rsidP="46F2DBE3" wp14:paraId="415D4647" wp14:textId="5CB910CC">
      <w:pPr>
        <w:pStyle w:val="Normal"/>
        <w:suppressLineNumbers w:val="0"/>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auto"/>
          <w:sz w:val="22"/>
          <w:szCs w:val="22"/>
          <w:lang w:val="en-GB"/>
        </w:rPr>
      </w:pPr>
      <w:r w:rsidRPr="46F2DBE3" w:rsidR="262CB2D0">
        <w:rPr>
          <w:rFonts w:ascii="Calibri" w:hAnsi="Calibri" w:eastAsia="Calibri" w:cs="Calibri"/>
          <w:b w:val="0"/>
          <w:bCs w:val="0"/>
          <w:i w:val="0"/>
          <w:iCs w:val="0"/>
          <w:caps w:val="0"/>
          <w:smallCaps w:val="0"/>
          <w:color w:val="auto"/>
          <w:sz w:val="22"/>
          <w:szCs w:val="22"/>
        </w:rPr>
        <w:t xml:space="preserve"> </w:t>
      </w:r>
      <w:r w:rsidRPr="46F2DBE3" w:rsidR="607727DE">
        <w:rPr>
          <w:rFonts w:ascii="Calibri" w:hAnsi="Calibri" w:eastAsia="Calibri" w:cs="Calibri"/>
          <w:b w:val="0"/>
          <w:bCs w:val="0"/>
          <w:i w:val="0"/>
          <w:iCs w:val="0"/>
          <w:caps w:val="0"/>
          <w:smallCaps w:val="0"/>
          <w:color w:val="auto"/>
          <w:sz w:val="22"/>
          <w:szCs w:val="22"/>
        </w:rPr>
        <w:t>“</w:t>
      </w:r>
      <w:r w:rsidRPr="46F2DBE3" w:rsidR="262CB2D0">
        <w:rPr>
          <w:rFonts w:ascii="Calibri" w:hAnsi="Calibri" w:eastAsia="Calibri" w:cs="Calibri"/>
          <w:b w:val="1"/>
          <w:bCs w:val="1"/>
          <w:i w:val="0"/>
          <w:iCs w:val="0"/>
          <w:caps w:val="0"/>
          <w:smallCaps w:val="0"/>
          <w:noProof w:val="0"/>
          <w:color w:val="auto"/>
          <w:sz w:val="22"/>
          <w:szCs w:val="22"/>
          <w:lang w:val="en-GB"/>
        </w:rPr>
        <w:t>Primary data collection</w:t>
      </w:r>
      <w:r w:rsidRPr="46F2DBE3" w:rsidR="262CB2D0">
        <w:rPr>
          <w:rFonts w:ascii="Calibri" w:hAnsi="Calibri" w:eastAsia="Calibri" w:cs="Calibri"/>
          <w:b w:val="0"/>
          <w:bCs w:val="0"/>
          <w:i w:val="0"/>
          <w:iCs w:val="0"/>
          <w:caps w:val="0"/>
          <w:smallCaps w:val="0"/>
          <w:noProof w:val="0"/>
          <w:color w:val="auto"/>
          <w:sz w:val="22"/>
          <w:szCs w:val="22"/>
          <w:lang w:val="en-GB"/>
        </w:rPr>
        <w:t xml:space="preserve"> involves gathering fresh, first-hand information directly from original sources. Researchers use methods like surveys, focus groups, interviews, field observations, and experiments to collect this data specifically for their study</w:t>
      </w:r>
      <w:r w:rsidRPr="46F2DBE3" w:rsidR="3CE2321A">
        <w:rPr>
          <w:rFonts w:ascii="Calibri" w:hAnsi="Calibri" w:eastAsia="Calibri" w:cs="Calibri"/>
          <w:b w:val="0"/>
          <w:bCs w:val="0"/>
          <w:i w:val="0"/>
          <w:iCs w:val="0"/>
          <w:caps w:val="0"/>
          <w:smallCaps w:val="0"/>
          <w:noProof w:val="0"/>
          <w:color w:val="auto"/>
          <w:sz w:val="22"/>
          <w:szCs w:val="22"/>
          <w:lang w:val="en-GB"/>
        </w:rPr>
        <w:t>”.</w:t>
      </w:r>
      <w:r w:rsidRPr="46F2DBE3" w:rsidR="3CE2321A">
        <w:rPr>
          <w:rFonts w:ascii="Calibri" w:hAnsi="Calibri" w:eastAsia="Calibri" w:cs="Calibri"/>
          <w:b w:val="0"/>
          <w:bCs w:val="0"/>
          <w:i w:val="0"/>
          <w:iCs w:val="0"/>
          <w:caps w:val="0"/>
          <w:smallCaps w:val="0"/>
          <w:noProof w:val="0"/>
          <w:color w:val="auto"/>
          <w:sz w:val="22"/>
          <w:szCs w:val="22"/>
          <w:lang w:val="en-GB"/>
        </w:rPr>
        <w:t xml:space="preserve"> </w:t>
      </w:r>
      <w:r w:rsidRPr="46F2DBE3" w:rsidR="604D027C">
        <w:rPr>
          <w:rFonts w:ascii="Calibri" w:hAnsi="Calibri" w:eastAsia="Calibri" w:cs="Calibri"/>
          <w:b w:val="0"/>
          <w:bCs w:val="0"/>
          <w:i w:val="0"/>
          <w:iCs w:val="0"/>
          <w:caps w:val="0"/>
          <w:smallCaps w:val="0"/>
          <w:noProof w:val="0"/>
          <w:color w:val="auto"/>
          <w:sz w:val="22"/>
          <w:szCs w:val="22"/>
          <w:lang w:val="en-GB"/>
        </w:rPr>
        <w:t>(</w:t>
      </w:r>
      <w:r w:rsidRPr="46F2DBE3" w:rsidR="262CB2D0">
        <w:rPr>
          <w:rFonts w:ascii="Calibri" w:hAnsi="Calibri" w:eastAsia="Calibri" w:cs="Calibri"/>
          <w:b w:val="0"/>
          <w:bCs w:val="0"/>
          <w:i w:val="0"/>
          <w:iCs w:val="0"/>
          <w:caps w:val="0"/>
          <w:smallCaps w:val="0"/>
          <w:noProof w:val="0"/>
          <w:color w:val="auto"/>
          <w:sz w:val="22"/>
          <w:szCs w:val="22"/>
          <w:lang w:val="en-GB"/>
        </w:rPr>
        <w:t>Statswork</w:t>
      </w:r>
      <w:r w:rsidRPr="46F2DBE3" w:rsidR="262CB2D0">
        <w:rPr>
          <w:rFonts w:ascii="Calibri" w:hAnsi="Calibri" w:eastAsia="Calibri" w:cs="Calibri"/>
          <w:b w:val="0"/>
          <w:bCs w:val="0"/>
          <w:i w:val="0"/>
          <w:iCs w:val="0"/>
          <w:caps w:val="0"/>
          <w:smallCaps w:val="0"/>
          <w:noProof w:val="0"/>
          <w:color w:val="auto"/>
          <w:sz w:val="22"/>
          <w:szCs w:val="22"/>
          <w:lang w:val="en-GB"/>
        </w:rPr>
        <w:t xml:space="preserve"> </w:t>
      </w:r>
      <w:r w:rsidRPr="46F2DBE3" w:rsidR="262CB2D0">
        <w:rPr>
          <w:rFonts w:ascii="Calibri" w:hAnsi="Calibri" w:eastAsia="Calibri" w:cs="Calibri"/>
          <w:b w:val="0"/>
          <w:bCs w:val="0"/>
          <w:i w:val="0"/>
          <w:iCs w:val="0"/>
          <w:caps w:val="0"/>
          <w:smallCaps w:val="0"/>
          <w:noProof w:val="0"/>
          <w:color w:val="auto"/>
          <w:sz w:val="22"/>
          <w:szCs w:val="22"/>
          <w:lang w:val="en-GB"/>
        </w:rPr>
        <w:t>2025</w:t>
      </w:r>
      <w:r w:rsidRPr="46F2DBE3" w:rsidR="45C89648">
        <w:rPr>
          <w:rFonts w:ascii="Calibri" w:hAnsi="Calibri" w:eastAsia="Calibri" w:cs="Calibri"/>
          <w:b w:val="0"/>
          <w:bCs w:val="0"/>
          <w:i w:val="0"/>
          <w:iCs w:val="0"/>
          <w:caps w:val="0"/>
          <w:smallCaps w:val="0"/>
          <w:noProof w:val="0"/>
          <w:color w:val="auto"/>
          <w:sz w:val="22"/>
          <w:szCs w:val="22"/>
          <w:lang w:val="en-GB"/>
        </w:rPr>
        <w:t>,nd</w:t>
      </w:r>
      <w:r w:rsidRPr="46F2DBE3" w:rsidR="45C89648">
        <w:rPr>
          <w:rFonts w:ascii="Calibri" w:hAnsi="Calibri" w:eastAsia="Calibri" w:cs="Calibri"/>
          <w:b w:val="0"/>
          <w:bCs w:val="0"/>
          <w:i w:val="0"/>
          <w:iCs w:val="0"/>
          <w:caps w:val="0"/>
          <w:smallCaps w:val="0"/>
          <w:noProof w:val="0"/>
          <w:color w:val="auto"/>
          <w:sz w:val="22"/>
          <w:szCs w:val="22"/>
          <w:lang w:val="en-GB"/>
        </w:rPr>
        <w:t xml:space="preserve"> </w:t>
      </w:r>
      <w:r w:rsidRPr="46F2DBE3" w:rsidR="262CB2D0">
        <w:rPr>
          <w:rFonts w:ascii="Calibri" w:hAnsi="Calibri" w:eastAsia="Calibri" w:cs="Calibri"/>
          <w:b w:val="0"/>
          <w:bCs w:val="0"/>
          <w:i w:val="0"/>
          <w:iCs w:val="0"/>
          <w:caps w:val="0"/>
          <w:smallCaps w:val="0"/>
          <w:noProof w:val="0"/>
          <w:color w:val="auto"/>
          <w:sz w:val="22"/>
          <w:szCs w:val="22"/>
          <w:lang w:val="en-GB"/>
        </w:rPr>
        <w:t>[online]</w:t>
      </w:r>
      <w:r w:rsidRPr="46F2DBE3" w:rsidR="13A2DE25">
        <w:rPr>
          <w:rFonts w:ascii="Calibri" w:hAnsi="Calibri" w:eastAsia="Calibri" w:cs="Calibri"/>
          <w:b w:val="0"/>
          <w:bCs w:val="0"/>
          <w:i w:val="0"/>
          <w:iCs w:val="0"/>
          <w:caps w:val="0"/>
          <w:smallCaps w:val="0"/>
          <w:noProof w:val="0"/>
          <w:color w:val="auto"/>
          <w:sz w:val="22"/>
          <w:szCs w:val="22"/>
          <w:lang w:val="en-GB"/>
        </w:rPr>
        <w:t>). This</w:t>
      </w:r>
      <w:r w:rsidRPr="46F2DBE3" w:rsidR="262CB2D0">
        <w:rPr>
          <w:rFonts w:ascii="Calibri" w:hAnsi="Calibri" w:eastAsia="Calibri" w:cs="Calibri"/>
          <w:b w:val="0"/>
          <w:bCs w:val="0"/>
          <w:i w:val="0"/>
          <w:iCs w:val="0"/>
          <w:caps w:val="0"/>
          <w:smallCaps w:val="0"/>
          <w:noProof w:val="0"/>
          <w:color w:val="auto"/>
          <w:sz w:val="22"/>
          <w:szCs w:val="22"/>
          <w:lang w:val="en-GB"/>
        </w:rPr>
        <w:t xml:space="preserve"> approach allows researchers to tailor the data collection process to their exact research questions, ensuring the information is highly relevant. By controlling the data collection environment and methods, researchers can also </w:t>
      </w:r>
      <w:r w:rsidRPr="46F2DBE3" w:rsidR="262CB2D0">
        <w:rPr>
          <w:rFonts w:ascii="Calibri" w:hAnsi="Calibri" w:eastAsia="Calibri" w:cs="Calibri"/>
          <w:b w:val="0"/>
          <w:bCs w:val="0"/>
          <w:i w:val="0"/>
          <w:iCs w:val="0"/>
          <w:caps w:val="0"/>
          <w:smallCaps w:val="0"/>
          <w:noProof w:val="0"/>
          <w:color w:val="auto"/>
          <w:sz w:val="22"/>
          <w:szCs w:val="22"/>
          <w:lang w:val="en-GB"/>
        </w:rPr>
        <w:t>maintain</w:t>
      </w:r>
      <w:r w:rsidRPr="46F2DBE3" w:rsidR="262CB2D0">
        <w:rPr>
          <w:rFonts w:ascii="Calibri" w:hAnsi="Calibri" w:eastAsia="Calibri" w:cs="Calibri"/>
          <w:b w:val="0"/>
          <w:bCs w:val="0"/>
          <w:i w:val="0"/>
          <w:iCs w:val="0"/>
          <w:caps w:val="0"/>
          <w:smallCaps w:val="0"/>
          <w:noProof w:val="0"/>
          <w:color w:val="auto"/>
          <w:sz w:val="22"/>
          <w:szCs w:val="22"/>
          <w:lang w:val="en-GB"/>
        </w:rPr>
        <w:t xml:space="preserve"> a high degree of data quality and accuracy, minimizing potential biases that might arise from using pre-existing sources.</w:t>
      </w:r>
    </w:p>
    <w:p xmlns:wp14="http://schemas.microsoft.com/office/word/2010/wordml" w:rsidP="46F2DBE3" wp14:paraId="1D02F9BB" wp14:textId="77EE78D1">
      <w:pPr>
        <w:shd w:val="clear" w:color="auto" w:fill="FFFFFF" w:themeFill="background1"/>
        <w:bidi w:val="0"/>
        <w:spacing w:before="225" w:beforeAutospacing="off" w:after="225" w:afterAutospacing="off" w:line="420" w:lineRule="auto"/>
        <w:jc w:val="left"/>
        <w:rPr>
          <w:rFonts w:ascii="Calibri" w:hAnsi="Calibri" w:eastAsia="Calibri" w:cs="Calibri"/>
          <w:b w:val="1"/>
          <w:bCs w:val="1"/>
          <w:i w:val="0"/>
          <w:iCs w:val="0"/>
          <w:caps w:val="0"/>
          <w:smallCaps w:val="0"/>
          <w:noProof w:val="0"/>
          <w:color w:val="242424"/>
          <w:sz w:val="22"/>
          <w:szCs w:val="22"/>
          <w:lang w:val="en-GB"/>
        </w:rPr>
      </w:pPr>
      <w:r w:rsidRPr="46F2DBE3" w:rsidR="262CB2D0">
        <w:rPr>
          <w:rFonts w:ascii="Calibri" w:hAnsi="Calibri" w:eastAsia="Calibri" w:cs="Calibri"/>
          <w:b w:val="1"/>
          <w:bCs w:val="1"/>
          <w:i w:val="0"/>
          <w:iCs w:val="0"/>
          <w:caps w:val="0"/>
          <w:smallCaps w:val="0"/>
          <w:noProof w:val="0"/>
          <w:color w:val="242424"/>
          <w:sz w:val="22"/>
          <w:szCs w:val="22"/>
          <w:lang w:val="en-GB"/>
        </w:rPr>
        <w:t>Benefits of Primary Data Collection</w:t>
      </w:r>
      <w:r w:rsidRPr="46F2DBE3" w:rsidR="2BF8C03E">
        <w:rPr>
          <w:rFonts w:ascii="Calibri" w:hAnsi="Calibri" w:eastAsia="Calibri" w:cs="Calibri"/>
          <w:b w:val="1"/>
          <w:bCs w:val="1"/>
          <w:i w:val="0"/>
          <w:iCs w:val="0"/>
          <w:caps w:val="0"/>
          <w:smallCaps w:val="0"/>
          <w:noProof w:val="0"/>
          <w:color w:val="242424"/>
          <w:sz w:val="22"/>
          <w:szCs w:val="22"/>
          <w:lang w:val="en-GB"/>
        </w:rPr>
        <w:t xml:space="preserve"> </w:t>
      </w:r>
    </w:p>
    <w:p xmlns:wp14="http://schemas.microsoft.com/office/word/2010/wordml" w:rsidP="46F2DBE3" wp14:paraId="0BD5856F" wp14:textId="1A9359B2">
      <w:pPr>
        <w:shd w:val="clear" w:color="auto" w:fill="FFFFFF" w:themeFill="background1"/>
        <w:bidi w:val="0"/>
        <w:spacing w:before="225" w:beforeAutospacing="off" w:after="225" w:afterAutospacing="off" w:line="420" w:lineRule="auto"/>
        <w:jc w:val="left"/>
        <w:rPr>
          <w:rFonts w:ascii="Calibri" w:hAnsi="Calibri" w:eastAsia="Calibri" w:cs="Calibri"/>
          <w:b w:val="0"/>
          <w:bCs w:val="0"/>
          <w:i w:val="0"/>
          <w:iCs w:val="0"/>
          <w:caps w:val="0"/>
          <w:smallCaps w:val="0"/>
          <w:noProof w:val="0"/>
          <w:color w:val="242424"/>
          <w:sz w:val="22"/>
          <w:szCs w:val="22"/>
          <w:lang w:val="en-GB"/>
        </w:rPr>
      </w:pPr>
      <w:r w:rsidRPr="46F2DBE3" w:rsidR="262CB2D0">
        <w:rPr>
          <w:rFonts w:ascii="Calibri" w:hAnsi="Calibri" w:eastAsia="Calibri" w:cs="Calibri"/>
          <w:b w:val="0"/>
          <w:bCs w:val="0"/>
          <w:i w:val="0"/>
          <w:iCs w:val="0"/>
          <w:caps w:val="0"/>
          <w:smallCaps w:val="0"/>
          <w:noProof w:val="0"/>
          <w:color w:val="242424"/>
          <w:sz w:val="22"/>
          <w:szCs w:val="22"/>
          <w:lang w:val="en-GB"/>
        </w:rPr>
        <w:t xml:space="preserve">Provides </w:t>
      </w:r>
      <w:r w:rsidRPr="46F2DBE3" w:rsidR="262CB2D0">
        <w:rPr>
          <w:rFonts w:ascii="Calibri" w:hAnsi="Calibri" w:eastAsia="Calibri" w:cs="Calibri"/>
          <w:b w:val="0"/>
          <w:bCs w:val="0"/>
          <w:i w:val="0"/>
          <w:iCs w:val="0"/>
          <w:caps w:val="0"/>
          <w:smallCaps w:val="0"/>
          <w:noProof w:val="0"/>
          <w:color w:val="242424"/>
          <w:sz w:val="22"/>
          <w:szCs w:val="22"/>
          <w:lang w:val="en-GB"/>
        </w:rPr>
        <w:t>accurate</w:t>
      </w:r>
      <w:r w:rsidRPr="46F2DBE3" w:rsidR="262CB2D0">
        <w:rPr>
          <w:rFonts w:ascii="Calibri" w:hAnsi="Calibri" w:eastAsia="Calibri" w:cs="Calibri"/>
          <w:b w:val="0"/>
          <w:bCs w:val="0"/>
          <w:i w:val="0"/>
          <w:iCs w:val="0"/>
          <w:caps w:val="0"/>
          <w:smallCaps w:val="0"/>
          <w:noProof w:val="0"/>
          <w:color w:val="242424"/>
          <w:sz w:val="22"/>
          <w:szCs w:val="22"/>
          <w:lang w:val="en-GB"/>
        </w:rPr>
        <w:t xml:space="preserve"> and up-to-date insights.</w:t>
      </w:r>
    </w:p>
    <w:p xmlns:wp14="http://schemas.microsoft.com/office/word/2010/wordml" w:rsidP="46F2DBE3" wp14:paraId="0D5274C3" wp14:textId="49B3189F">
      <w:pPr>
        <w:shd w:val="clear" w:color="auto" w:fill="FFFFFF" w:themeFill="background1"/>
        <w:bidi w:val="0"/>
        <w:spacing w:before="225" w:beforeAutospacing="off" w:after="225" w:afterAutospacing="off" w:line="420" w:lineRule="auto"/>
        <w:jc w:val="left"/>
        <w:rPr>
          <w:rFonts w:ascii="Calibri" w:hAnsi="Calibri" w:eastAsia="Calibri" w:cs="Calibri"/>
          <w:b w:val="0"/>
          <w:bCs w:val="0"/>
          <w:i w:val="0"/>
          <w:iCs w:val="0"/>
          <w:caps w:val="0"/>
          <w:smallCaps w:val="0"/>
          <w:noProof w:val="0"/>
          <w:color w:val="242424"/>
          <w:sz w:val="22"/>
          <w:szCs w:val="22"/>
          <w:lang w:val="en-GB"/>
        </w:rPr>
      </w:pPr>
      <w:r w:rsidRPr="46F2DBE3" w:rsidR="262CB2D0">
        <w:rPr>
          <w:rFonts w:ascii="Calibri" w:hAnsi="Calibri" w:eastAsia="Calibri" w:cs="Calibri"/>
          <w:b w:val="0"/>
          <w:bCs w:val="0"/>
          <w:i w:val="0"/>
          <w:iCs w:val="0"/>
          <w:caps w:val="0"/>
          <w:smallCaps w:val="0"/>
          <w:noProof w:val="0"/>
          <w:color w:val="242424"/>
          <w:sz w:val="22"/>
          <w:szCs w:val="22"/>
          <w:lang w:val="en-GB"/>
        </w:rPr>
        <w:t>Tailored to your specific research goals.</w:t>
      </w:r>
    </w:p>
    <w:p xmlns:wp14="http://schemas.microsoft.com/office/word/2010/wordml" w:rsidP="46F2DBE3" wp14:paraId="63FA4244" wp14:textId="3895EC6B">
      <w:pPr>
        <w:shd w:val="clear" w:color="auto" w:fill="FFFFFF" w:themeFill="background1"/>
        <w:bidi w:val="0"/>
        <w:spacing w:before="0" w:beforeAutospacing="off" w:after="0" w:afterAutospacing="off" w:line="420" w:lineRule="auto"/>
        <w:jc w:val="left"/>
        <w:rPr>
          <w:rFonts w:ascii="Calibri" w:hAnsi="Calibri" w:eastAsia="Calibri" w:cs="Calibri"/>
          <w:b w:val="0"/>
          <w:bCs w:val="0"/>
          <w:i w:val="0"/>
          <w:iCs w:val="0"/>
          <w:caps w:val="0"/>
          <w:smallCaps w:val="0"/>
          <w:noProof w:val="0"/>
          <w:color w:val="242424"/>
          <w:sz w:val="22"/>
          <w:szCs w:val="22"/>
          <w:lang w:val="en-GB"/>
        </w:rPr>
      </w:pPr>
      <w:r w:rsidRPr="46F2DBE3" w:rsidR="262CB2D0">
        <w:rPr>
          <w:rFonts w:ascii="Calibri" w:hAnsi="Calibri" w:eastAsia="Calibri" w:cs="Calibri"/>
          <w:b w:val="0"/>
          <w:bCs w:val="0"/>
          <w:i w:val="0"/>
          <w:iCs w:val="0"/>
          <w:caps w:val="0"/>
          <w:smallCaps w:val="0"/>
          <w:noProof w:val="0"/>
          <w:color w:val="242424"/>
          <w:sz w:val="22"/>
          <w:szCs w:val="22"/>
          <w:lang w:val="en-GB"/>
        </w:rPr>
        <w:t>Offers better control over the research process.</w:t>
      </w:r>
    </w:p>
    <w:p xmlns:wp14="http://schemas.microsoft.com/office/word/2010/wordml" w:rsidP="46F2DBE3" wp14:paraId="5C740377" wp14:textId="2504DD41">
      <w:pPr>
        <w:pStyle w:val="Normal"/>
        <w:shd w:val="clear" w:color="auto" w:fill="FFFFFF" w:themeFill="background1"/>
        <w:bidi w:val="0"/>
        <w:spacing w:before="0" w:beforeAutospacing="off" w:after="0" w:afterAutospacing="off" w:line="420" w:lineRule="auto"/>
        <w:jc w:val="left"/>
        <w:rPr>
          <w:rFonts w:ascii="Calibri" w:hAnsi="Calibri" w:eastAsia="Calibri" w:cs="Calibri"/>
          <w:b w:val="0"/>
          <w:bCs w:val="0"/>
          <w:i w:val="0"/>
          <w:iCs w:val="0"/>
          <w:caps w:val="0"/>
          <w:smallCaps w:val="0"/>
          <w:noProof w:val="0"/>
          <w:color w:val="DEDEDE"/>
          <w:sz w:val="22"/>
          <w:szCs w:val="22"/>
          <w:lang w:val="en-GB"/>
        </w:rPr>
      </w:pPr>
      <w:r w:rsidRPr="46F2DBE3" w:rsidR="262CB2D0">
        <w:rPr>
          <w:rFonts w:ascii="Calibri" w:hAnsi="Calibri" w:eastAsia="Calibri" w:cs="Calibri"/>
          <w:b w:val="0"/>
          <w:bCs w:val="0"/>
          <w:i w:val="0"/>
          <w:iCs w:val="0"/>
          <w:caps w:val="0"/>
          <w:smallCaps w:val="0"/>
          <w:noProof w:val="0"/>
          <w:color w:val="242424"/>
          <w:sz w:val="22"/>
          <w:szCs w:val="22"/>
          <w:lang w:val="en-GB"/>
        </w:rPr>
        <w:t xml:space="preserve">Useful for both </w:t>
      </w:r>
      <w:r w:rsidRPr="46F2DBE3" w:rsidR="262CB2D0">
        <w:rPr>
          <w:rFonts w:ascii="Calibri" w:hAnsi="Calibri" w:eastAsia="Calibri" w:cs="Calibri"/>
          <w:b w:val="1"/>
          <w:bCs w:val="1"/>
          <w:i w:val="0"/>
          <w:iCs w:val="0"/>
          <w:caps w:val="0"/>
          <w:smallCaps w:val="0"/>
          <w:noProof w:val="0"/>
          <w:color w:val="242424"/>
          <w:sz w:val="22"/>
          <w:szCs w:val="22"/>
          <w:lang w:val="en-GB"/>
        </w:rPr>
        <w:t>quantitative</w:t>
      </w:r>
      <w:r w:rsidRPr="46F2DBE3" w:rsidR="262CB2D0">
        <w:rPr>
          <w:rFonts w:ascii="Calibri" w:hAnsi="Calibri" w:eastAsia="Calibri" w:cs="Calibri"/>
          <w:b w:val="0"/>
          <w:bCs w:val="0"/>
          <w:i w:val="0"/>
          <w:iCs w:val="0"/>
          <w:caps w:val="0"/>
          <w:smallCaps w:val="0"/>
          <w:noProof w:val="0"/>
          <w:color w:val="242424"/>
          <w:sz w:val="22"/>
          <w:szCs w:val="22"/>
          <w:lang w:val="en-GB"/>
        </w:rPr>
        <w:t xml:space="preserve"> and </w:t>
      </w:r>
      <w:r w:rsidRPr="46F2DBE3" w:rsidR="1B7D73EC">
        <w:rPr>
          <w:rFonts w:ascii="Calibri" w:hAnsi="Calibri" w:eastAsia="Calibri" w:cs="Calibri"/>
          <w:b w:val="1"/>
          <w:bCs w:val="1"/>
          <w:i w:val="0"/>
          <w:iCs w:val="0"/>
          <w:caps w:val="0"/>
          <w:smallCaps w:val="0"/>
          <w:noProof w:val="0"/>
          <w:color w:val="242424"/>
          <w:sz w:val="22"/>
          <w:szCs w:val="22"/>
          <w:lang w:val="en-GB"/>
        </w:rPr>
        <w:t xml:space="preserve">qualitative </w:t>
      </w:r>
      <w:r w:rsidRPr="46F2DBE3" w:rsidR="1292BA2F">
        <w:rPr>
          <w:rFonts w:ascii="Calibri" w:hAnsi="Calibri" w:eastAsia="Calibri" w:cs="Calibri"/>
          <w:b w:val="1"/>
          <w:bCs w:val="1"/>
          <w:i w:val="0"/>
          <w:iCs w:val="0"/>
          <w:caps w:val="0"/>
          <w:smallCaps w:val="0"/>
          <w:noProof w:val="0"/>
          <w:color w:val="242424"/>
          <w:sz w:val="22"/>
          <w:szCs w:val="22"/>
          <w:lang w:val="en-GB"/>
        </w:rPr>
        <w:t>research. (</w:t>
      </w:r>
      <w:r w:rsidRPr="46F2DBE3" w:rsidR="5E06D2AC">
        <w:rPr>
          <w:rFonts w:ascii="Calibri" w:hAnsi="Calibri" w:eastAsia="Calibri" w:cs="Calibri"/>
          <w:b w:val="0"/>
          <w:bCs w:val="0"/>
          <w:i w:val="0"/>
          <w:iCs w:val="0"/>
          <w:caps w:val="0"/>
          <w:smallCaps w:val="0"/>
          <w:noProof w:val="0"/>
          <w:color w:val="000000" w:themeColor="text1" w:themeTint="FF" w:themeShade="FF"/>
          <w:sz w:val="22"/>
          <w:szCs w:val="22"/>
          <w:lang w:val="en-GB"/>
        </w:rPr>
        <w:t>Statswork</w:t>
      </w:r>
      <w:r w:rsidRPr="46F2DBE3" w:rsidR="5E06D2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5E06D2AC">
        <w:rPr>
          <w:rFonts w:ascii="Calibri" w:hAnsi="Calibri" w:eastAsia="Calibri" w:cs="Calibri"/>
          <w:b w:val="0"/>
          <w:bCs w:val="0"/>
          <w:i w:val="0"/>
          <w:iCs w:val="0"/>
          <w:caps w:val="0"/>
          <w:smallCaps w:val="0"/>
          <w:noProof w:val="0"/>
          <w:color w:val="000000" w:themeColor="text1" w:themeTint="FF" w:themeShade="FF"/>
          <w:sz w:val="22"/>
          <w:szCs w:val="22"/>
          <w:lang w:val="en-GB"/>
        </w:rPr>
        <w:t>2025,nd</w:t>
      </w:r>
      <w:r w:rsidRPr="46F2DBE3" w:rsidR="5E06D2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w:t>
      </w:r>
    </w:p>
    <w:p xmlns:wp14="http://schemas.microsoft.com/office/word/2010/wordml" w:rsidP="46F2DBE3" wp14:paraId="3CCCFC03" wp14:textId="45A89787">
      <w:pPr>
        <w:pStyle w:val="Normal"/>
        <w:shd w:val="clear" w:color="auto" w:fill="FFFFFF" w:themeFill="background1"/>
        <w:bidi w:val="0"/>
        <w:spacing w:before="0" w:beforeAutospacing="off" w:after="0" w:afterAutospacing="off"/>
        <w:jc w:val="left"/>
        <w:rPr>
          <w:rFonts w:ascii="Calibri" w:hAnsi="Calibri" w:eastAsia="Calibri" w:cs="Calibri"/>
          <w:sz w:val="22"/>
          <w:szCs w:val="22"/>
        </w:rPr>
      </w:pPr>
    </w:p>
    <w:p xmlns:wp14="http://schemas.microsoft.com/office/word/2010/wordml" w:rsidP="46F2DBE3" wp14:paraId="6CE7BB55" wp14:textId="47EF93AE">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auto"/>
          <w:sz w:val="22"/>
          <w:szCs w:val="22"/>
          <w:lang w:val="en-GB"/>
        </w:rPr>
      </w:pPr>
      <w:r w:rsidRPr="46F2DBE3" w:rsidR="36FC0200">
        <w:rPr>
          <w:rFonts w:ascii="Calibri" w:hAnsi="Calibri" w:eastAsia="Calibri" w:cs="Calibri"/>
          <w:b w:val="1"/>
          <w:bCs w:val="1"/>
          <w:i w:val="0"/>
          <w:iCs w:val="0"/>
          <w:caps w:val="0"/>
          <w:smallCaps w:val="0"/>
          <w:noProof w:val="0"/>
          <w:color w:val="auto"/>
          <w:sz w:val="22"/>
          <w:szCs w:val="22"/>
          <w:lang w:val="en-GB"/>
        </w:rPr>
        <w:t>“</w:t>
      </w:r>
      <w:r w:rsidRPr="46F2DBE3" w:rsidR="262CB2D0">
        <w:rPr>
          <w:rFonts w:ascii="Calibri" w:hAnsi="Calibri" w:eastAsia="Calibri" w:cs="Calibri"/>
          <w:b w:val="1"/>
          <w:bCs w:val="1"/>
          <w:i w:val="0"/>
          <w:iCs w:val="0"/>
          <w:caps w:val="0"/>
          <w:smallCaps w:val="0"/>
          <w:noProof w:val="0"/>
          <w:color w:val="auto"/>
          <w:sz w:val="22"/>
          <w:szCs w:val="22"/>
          <w:lang w:val="en-GB"/>
        </w:rPr>
        <w:t>Secondary data collection</w:t>
      </w:r>
      <w:r w:rsidRPr="46F2DBE3" w:rsidR="262CB2D0">
        <w:rPr>
          <w:rFonts w:ascii="Calibri" w:hAnsi="Calibri" w:eastAsia="Calibri" w:cs="Calibri"/>
          <w:b w:val="0"/>
          <w:bCs w:val="0"/>
          <w:i w:val="0"/>
          <w:iCs w:val="0"/>
          <w:caps w:val="0"/>
          <w:smallCaps w:val="0"/>
          <w:noProof w:val="0"/>
          <w:color w:val="auto"/>
          <w:sz w:val="22"/>
          <w:szCs w:val="22"/>
          <w:lang w:val="en-GB"/>
        </w:rPr>
        <w:t xml:space="preserve"> refers to using data that has already been collected by others for different purposes. This can include government publications, academic research papers, statistical reports, and online </w:t>
      </w:r>
      <w:r w:rsidRPr="46F2DBE3" w:rsidR="102B017C">
        <w:rPr>
          <w:rFonts w:ascii="Calibri" w:hAnsi="Calibri" w:eastAsia="Calibri" w:cs="Calibri"/>
          <w:b w:val="0"/>
          <w:bCs w:val="0"/>
          <w:i w:val="0"/>
          <w:iCs w:val="0"/>
          <w:caps w:val="0"/>
          <w:smallCaps w:val="0"/>
          <w:noProof w:val="0"/>
          <w:color w:val="auto"/>
          <w:sz w:val="22"/>
          <w:szCs w:val="22"/>
          <w:lang w:val="en-GB"/>
        </w:rPr>
        <w:t>databases</w:t>
      </w:r>
      <w:r w:rsidRPr="46F2DBE3" w:rsidR="19E2E2D2">
        <w:rPr>
          <w:rFonts w:ascii="Calibri" w:hAnsi="Calibri" w:eastAsia="Calibri" w:cs="Calibri"/>
          <w:b w:val="0"/>
          <w:bCs w:val="0"/>
          <w:i w:val="0"/>
          <w:iCs w:val="0"/>
          <w:caps w:val="0"/>
          <w:smallCaps w:val="0"/>
          <w:noProof w:val="0"/>
          <w:color w:val="auto"/>
          <w:sz w:val="22"/>
          <w:szCs w:val="22"/>
          <w:lang w:val="en-GB"/>
        </w:rPr>
        <w:t>”</w:t>
      </w:r>
      <w:r w:rsidRPr="46F2DBE3" w:rsidR="102B017C">
        <w:rPr>
          <w:rFonts w:ascii="Calibri" w:hAnsi="Calibri" w:eastAsia="Calibri" w:cs="Calibri"/>
          <w:b w:val="0"/>
          <w:bCs w:val="0"/>
          <w:i w:val="0"/>
          <w:iCs w:val="0"/>
          <w:caps w:val="0"/>
          <w:smallCaps w:val="0"/>
          <w:noProof w:val="0"/>
          <w:color w:val="auto"/>
          <w:sz w:val="22"/>
          <w:szCs w:val="22"/>
          <w:lang w:val="en-GB"/>
        </w:rPr>
        <w:t>.</w:t>
      </w:r>
      <w:r w:rsidRPr="46F2DBE3" w:rsidR="54F07678">
        <w:rPr>
          <w:rFonts w:ascii="Calibri" w:hAnsi="Calibri" w:eastAsia="Calibri" w:cs="Calibri"/>
          <w:b w:val="0"/>
          <w:bCs w:val="0"/>
          <w:i w:val="0"/>
          <w:iCs w:val="0"/>
          <w:caps w:val="0"/>
          <w:smallCaps w:val="0"/>
          <w:noProof w:val="0"/>
          <w:color w:val="auto"/>
          <w:sz w:val="22"/>
          <w:szCs w:val="22"/>
          <w:lang w:val="en-GB"/>
        </w:rPr>
        <w:t xml:space="preserve"> (</w:t>
      </w:r>
      <w:r w:rsidRPr="46F2DBE3" w:rsidR="54F07678">
        <w:rPr>
          <w:rFonts w:ascii="Calibri" w:hAnsi="Calibri" w:eastAsia="Calibri" w:cs="Calibri"/>
          <w:b w:val="0"/>
          <w:bCs w:val="0"/>
          <w:i w:val="0"/>
          <w:iCs w:val="0"/>
          <w:caps w:val="0"/>
          <w:smallCaps w:val="0"/>
          <w:noProof w:val="0"/>
          <w:color w:val="auto"/>
          <w:sz w:val="22"/>
          <w:szCs w:val="22"/>
          <w:lang w:val="en-GB"/>
        </w:rPr>
        <w:t>Statswork</w:t>
      </w:r>
      <w:r w:rsidRPr="46F2DBE3" w:rsidR="54F07678">
        <w:rPr>
          <w:rFonts w:ascii="Calibri" w:hAnsi="Calibri" w:eastAsia="Calibri" w:cs="Calibri"/>
          <w:b w:val="0"/>
          <w:bCs w:val="0"/>
          <w:i w:val="0"/>
          <w:iCs w:val="0"/>
          <w:caps w:val="0"/>
          <w:smallCaps w:val="0"/>
          <w:noProof w:val="0"/>
          <w:color w:val="auto"/>
          <w:sz w:val="22"/>
          <w:szCs w:val="22"/>
          <w:lang w:val="en-GB"/>
        </w:rPr>
        <w:t xml:space="preserve"> </w:t>
      </w:r>
      <w:r w:rsidRPr="46F2DBE3" w:rsidR="54F07678">
        <w:rPr>
          <w:rFonts w:ascii="Calibri" w:hAnsi="Calibri" w:eastAsia="Calibri" w:cs="Calibri"/>
          <w:b w:val="0"/>
          <w:bCs w:val="0"/>
          <w:i w:val="0"/>
          <w:iCs w:val="0"/>
          <w:caps w:val="0"/>
          <w:smallCaps w:val="0"/>
          <w:noProof w:val="0"/>
          <w:color w:val="auto"/>
          <w:sz w:val="22"/>
          <w:szCs w:val="22"/>
          <w:lang w:val="en-GB"/>
        </w:rPr>
        <w:t>2025,nd</w:t>
      </w:r>
      <w:r w:rsidRPr="46F2DBE3" w:rsidR="54F07678">
        <w:rPr>
          <w:rFonts w:ascii="Calibri" w:hAnsi="Calibri" w:eastAsia="Calibri" w:cs="Calibri"/>
          <w:b w:val="0"/>
          <w:bCs w:val="0"/>
          <w:i w:val="0"/>
          <w:iCs w:val="0"/>
          <w:caps w:val="0"/>
          <w:smallCaps w:val="0"/>
          <w:noProof w:val="0"/>
          <w:color w:val="auto"/>
          <w:sz w:val="22"/>
          <w:szCs w:val="22"/>
          <w:lang w:val="en-GB"/>
        </w:rPr>
        <w:t xml:space="preserve"> [online]) </w:t>
      </w:r>
      <w:r w:rsidRPr="46F2DBE3" w:rsidR="262CB2D0">
        <w:rPr>
          <w:rFonts w:ascii="Calibri" w:hAnsi="Calibri" w:eastAsia="Calibri" w:cs="Calibri"/>
          <w:b w:val="0"/>
          <w:bCs w:val="0"/>
          <w:i w:val="0"/>
          <w:iCs w:val="0"/>
          <w:caps w:val="0"/>
          <w:smallCaps w:val="0"/>
          <w:noProof w:val="0"/>
          <w:color w:val="auto"/>
          <w:sz w:val="22"/>
          <w:szCs w:val="22"/>
          <w:lang w:val="en-GB"/>
        </w:rPr>
        <w:t xml:space="preserve">While this method saves time and resources, researchers must carefully evaluate the data's reliability, validity, and relevance to their current research questions. Assessing the original data collection methods and potential biases is crucial to ensure the secondary data is </w:t>
      </w:r>
      <w:r w:rsidRPr="46F2DBE3" w:rsidR="262CB2D0">
        <w:rPr>
          <w:rFonts w:ascii="Calibri" w:hAnsi="Calibri" w:eastAsia="Calibri" w:cs="Calibri"/>
          <w:b w:val="0"/>
          <w:bCs w:val="0"/>
          <w:i w:val="0"/>
          <w:iCs w:val="0"/>
          <w:caps w:val="0"/>
          <w:smallCaps w:val="0"/>
          <w:noProof w:val="0"/>
          <w:color w:val="auto"/>
          <w:sz w:val="22"/>
          <w:szCs w:val="22"/>
          <w:lang w:val="en-GB"/>
        </w:rPr>
        <w:t>appropriate for</w:t>
      </w:r>
      <w:r w:rsidRPr="46F2DBE3" w:rsidR="262CB2D0">
        <w:rPr>
          <w:rFonts w:ascii="Calibri" w:hAnsi="Calibri" w:eastAsia="Calibri" w:cs="Calibri"/>
          <w:b w:val="0"/>
          <w:bCs w:val="0"/>
          <w:i w:val="0"/>
          <w:iCs w:val="0"/>
          <w:caps w:val="0"/>
          <w:smallCaps w:val="0"/>
          <w:noProof w:val="0"/>
          <w:color w:val="auto"/>
          <w:sz w:val="22"/>
          <w:szCs w:val="22"/>
          <w:lang w:val="en-GB"/>
        </w:rPr>
        <w:t xml:space="preserve"> drawing </w:t>
      </w:r>
      <w:r w:rsidRPr="46F2DBE3" w:rsidR="262CB2D0">
        <w:rPr>
          <w:rFonts w:ascii="Calibri" w:hAnsi="Calibri" w:eastAsia="Calibri" w:cs="Calibri"/>
          <w:b w:val="0"/>
          <w:bCs w:val="0"/>
          <w:i w:val="0"/>
          <w:iCs w:val="0"/>
          <w:caps w:val="0"/>
          <w:smallCaps w:val="0"/>
          <w:noProof w:val="0"/>
          <w:color w:val="auto"/>
          <w:sz w:val="22"/>
          <w:szCs w:val="22"/>
          <w:lang w:val="en-GB"/>
        </w:rPr>
        <w:t>accurate</w:t>
      </w:r>
      <w:r w:rsidRPr="46F2DBE3" w:rsidR="262CB2D0">
        <w:rPr>
          <w:rFonts w:ascii="Calibri" w:hAnsi="Calibri" w:eastAsia="Calibri" w:cs="Calibri"/>
          <w:b w:val="0"/>
          <w:bCs w:val="0"/>
          <w:i w:val="0"/>
          <w:iCs w:val="0"/>
          <w:caps w:val="0"/>
          <w:smallCaps w:val="0"/>
          <w:noProof w:val="0"/>
          <w:color w:val="auto"/>
          <w:sz w:val="22"/>
          <w:szCs w:val="22"/>
          <w:lang w:val="en-GB"/>
        </w:rPr>
        <w:t xml:space="preserve"> conclusions.</w:t>
      </w:r>
    </w:p>
    <w:p xmlns:wp14="http://schemas.microsoft.com/office/word/2010/wordml" w:rsidP="46F2DBE3" wp14:paraId="50F7A26C" wp14:textId="1278D894">
      <w:pPr>
        <w:pStyle w:val="Normal"/>
        <w:shd w:val="clear" w:color="auto" w:fill="FFFFFF" w:themeFill="background1"/>
        <w:bidi w:val="0"/>
        <w:spacing w:before="0" w:beforeAutospacing="off" w:after="0" w:afterAutospacing="off" w:line="42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1F9CCF2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1F9CCF2A">
        <w:rPr>
          <w:rFonts w:ascii="Calibri" w:hAnsi="Calibri" w:eastAsia="Calibri" w:cs="Calibri"/>
          <w:b w:val="0"/>
          <w:bCs w:val="0"/>
          <w:i w:val="0"/>
          <w:iCs w:val="0"/>
          <w:caps w:val="0"/>
          <w:smallCaps w:val="0"/>
          <w:noProof w:val="0"/>
          <w:color w:val="000000" w:themeColor="text1" w:themeTint="FF" w:themeShade="FF"/>
          <w:sz w:val="22"/>
          <w:szCs w:val="22"/>
          <w:lang w:val="en-GB"/>
        </w:rPr>
        <w:t>Statswork</w:t>
      </w:r>
      <w:r w:rsidRPr="46F2DBE3" w:rsidR="1F9CCF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1F9CCF2A">
        <w:rPr>
          <w:rFonts w:ascii="Calibri" w:hAnsi="Calibri" w:eastAsia="Calibri" w:cs="Calibri"/>
          <w:b w:val="0"/>
          <w:bCs w:val="0"/>
          <w:i w:val="0"/>
          <w:iCs w:val="0"/>
          <w:caps w:val="0"/>
          <w:smallCaps w:val="0"/>
          <w:noProof w:val="0"/>
          <w:color w:val="000000" w:themeColor="text1" w:themeTint="FF" w:themeShade="FF"/>
          <w:sz w:val="22"/>
          <w:szCs w:val="22"/>
          <w:lang w:val="en-GB"/>
        </w:rPr>
        <w:t>2025,nd</w:t>
      </w:r>
      <w:r w:rsidRPr="46F2DBE3" w:rsidR="1F9CCF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w:t>
      </w:r>
    </w:p>
    <w:p xmlns:wp14="http://schemas.microsoft.com/office/word/2010/wordml" w:rsidP="46F2DBE3" wp14:paraId="23C0084C" wp14:textId="082359B9">
      <w:pPr>
        <w:pStyle w:val="Normal"/>
        <w:shd w:val="clear" w:color="auto" w:fill="FFFFFF" w:themeFill="background1"/>
        <w:bidi w:val="0"/>
        <w:spacing w:before="0" w:beforeAutospacing="off" w:after="0" w:afterAutospacing="off" w:line="42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23996E34">
        <w:rPr>
          <w:rFonts w:ascii="Calibri" w:hAnsi="Calibri" w:eastAsia="Calibri" w:cs="Calibri"/>
          <w:b w:val="0"/>
          <w:bCs w:val="0"/>
          <w:i w:val="0"/>
          <w:iCs w:val="0"/>
          <w:caps w:val="0"/>
          <w:smallCaps w:val="0"/>
          <w:noProof w:val="0"/>
          <w:color w:val="000000" w:themeColor="text1" w:themeTint="FF" w:themeShade="FF"/>
          <w:sz w:val="22"/>
          <w:szCs w:val="22"/>
          <w:lang w:val="en-GB"/>
        </w:rPr>
        <w:t>Primary data will allow me to gather specific insights directly from the residents through interviews</w:t>
      </w:r>
      <w:r w:rsidRPr="46F2DBE3" w:rsidR="532F68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23996E34">
        <w:rPr>
          <w:rFonts w:ascii="Calibri" w:hAnsi="Calibri" w:eastAsia="Calibri" w:cs="Calibri"/>
          <w:b w:val="0"/>
          <w:bCs w:val="0"/>
          <w:i w:val="0"/>
          <w:iCs w:val="0"/>
          <w:caps w:val="0"/>
          <w:smallCaps w:val="0"/>
          <w:noProof w:val="0"/>
          <w:color w:val="000000" w:themeColor="text1" w:themeTint="FF" w:themeShade="FF"/>
          <w:sz w:val="22"/>
          <w:szCs w:val="22"/>
          <w:lang w:val="en-GB"/>
        </w:rPr>
        <w:t>and observations. This is crucial for understanding their lived experiences of isolation, which is difficult to capture through pre-existing data. I can tailor the interview questions and observation protocols to focus on the specific aspects of social interaction, well-being, and the impact of interventions implemented in the care home. Qualitative interviews will provide rich, nuanced data about the emotional and psychological effects of isolation, which quantitative secondary data may not fully capture.</w:t>
      </w:r>
      <w:r w:rsidRPr="46F2DBE3" w:rsidR="005FFE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F2DBE3" w:rsidR="23996E34">
        <w:rPr>
          <w:rFonts w:ascii="Calibri" w:hAnsi="Calibri" w:eastAsia="Calibri" w:cs="Calibri"/>
          <w:b w:val="0"/>
          <w:bCs w:val="0"/>
          <w:i w:val="0"/>
          <w:iCs w:val="0"/>
          <w:caps w:val="0"/>
          <w:smallCaps w:val="0"/>
          <w:noProof w:val="0"/>
          <w:color w:val="000000" w:themeColor="text1" w:themeTint="FF" w:themeShade="FF"/>
          <w:sz w:val="22"/>
          <w:szCs w:val="22"/>
          <w:lang w:val="en-GB"/>
        </w:rPr>
        <w:t>While primarily focus on primary data, I will use secondary data sources like government reports on elderly care and academic literature to provide context, compare my findings to broader trends, and inform the design of my primary data collection tools.</w:t>
      </w:r>
    </w:p>
    <w:p xmlns:wp14="http://schemas.microsoft.com/office/word/2010/wordml" w:rsidP="46F2DBE3" wp14:paraId="6A8155CE" wp14:textId="62C20E16">
      <w:pPr>
        <w:pStyle w:val="Normal"/>
        <w:shd w:val="clear" w:color="auto" w:fill="FFFFFF" w:themeFill="background1"/>
        <w:bidi w:val="0"/>
        <w:spacing w:before="0" w:beforeAutospacing="off" w:after="0" w:afterAutospacing="off" w:line="42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5471DFC2" wp14:textId="35BA236B">
      <w:pPr>
        <w:pStyle w:val="Normal"/>
        <w:shd w:val="clear" w:color="auto" w:fill="FFFFFF" w:themeFill="background1"/>
        <w:bidi w:val="0"/>
        <w:spacing w:before="0" w:beforeAutospacing="off" w:after="0" w:afterAutospacing="off" w:line="42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5DD8DF25" wp14:textId="14675E50">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conclusion,</w:t>
      </w:r>
    </w:p>
    <w:p xmlns:wp14="http://schemas.microsoft.com/office/word/2010/wordml" w:rsidP="46F2DBE3" wp14:paraId="3E8D2659" wp14:textId="70F7BE89">
      <w:pPr>
        <w:pStyle w:val="Normal"/>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520D575A" wp14:textId="5382CCFE">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addressing workforce shortages and staff burnout is crucial for the sustainability and quality of the UK's health and social care sector. The challenges posed by these issues impact patients, staff, and organizations, </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necessitating</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multifaceted approach to develop effective </w:t>
      </w:r>
      <w:r w:rsidRPr="46F2DBE3" w:rsidR="31B9B5C5">
        <w:rPr>
          <w:rFonts w:ascii="Calibri" w:hAnsi="Calibri" w:eastAsia="Calibri" w:cs="Calibri"/>
          <w:b w:val="0"/>
          <w:bCs w:val="0"/>
          <w:i w:val="0"/>
          <w:iCs w:val="0"/>
          <w:caps w:val="0"/>
          <w:smallCaps w:val="0"/>
          <w:noProof w:val="0"/>
          <w:color w:val="000000" w:themeColor="text1" w:themeTint="FF" w:themeShade="FF"/>
          <w:sz w:val="22"/>
          <w:szCs w:val="22"/>
          <w:lang w:val="en-GB"/>
        </w:rPr>
        <w:t>solutions. To</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tackle these complex problems, research must employ mixed methodologies. Qualitative methods will help to capture the lived experiences and emotional depth of those affected, while quantitative methods will offer statistical evidence of the prevalence and impact of these </w:t>
      </w:r>
      <w:r w:rsidRPr="46F2DBE3" w:rsidR="15C1F322">
        <w:rPr>
          <w:rFonts w:ascii="Calibri" w:hAnsi="Calibri" w:eastAsia="Calibri" w:cs="Calibri"/>
          <w:b w:val="0"/>
          <w:bCs w:val="0"/>
          <w:i w:val="0"/>
          <w:iCs w:val="0"/>
          <w:caps w:val="0"/>
          <w:smallCaps w:val="0"/>
          <w:noProof w:val="0"/>
          <w:color w:val="000000" w:themeColor="text1" w:themeTint="FF" w:themeShade="FF"/>
          <w:sz w:val="22"/>
          <w:szCs w:val="22"/>
          <w:lang w:val="en-GB"/>
        </w:rPr>
        <w:t>issues. Primary</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data collection, through interviews and observations, is essential for gathering specific, tailored insights directly from the residents. This approach ensures the information is highly relevant and allows for a deeper understanding of the complexities of social isolation and staff </w:t>
      </w:r>
      <w:r w:rsidRPr="46F2DBE3" w:rsidR="3D15E46A">
        <w:rPr>
          <w:rFonts w:ascii="Calibri" w:hAnsi="Calibri" w:eastAsia="Calibri" w:cs="Calibri"/>
          <w:b w:val="0"/>
          <w:bCs w:val="0"/>
          <w:i w:val="0"/>
          <w:iCs w:val="0"/>
          <w:caps w:val="0"/>
          <w:smallCaps w:val="0"/>
          <w:noProof w:val="0"/>
          <w:color w:val="000000" w:themeColor="text1" w:themeTint="FF" w:themeShade="FF"/>
          <w:sz w:val="22"/>
          <w:szCs w:val="22"/>
          <w:lang w:val="en-GB"/>
        </w:rPr>
        <w:t>burnout. While</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data will form the core of the research, secondary data sources, such as government reports and academic literature, will provide context and inform the design of data collection </w:t>
      </w:r>
      <w:r w:rsidRPr="46F2DBE3" w:rsidR="5EEB9620">
        <w:rPr>
          <w:rFonts w:ascii="Calibri" w:hAnsi="Calibri" w:eastAsia="Calibri" w:cs="Calibri"/>
          <w:b w:val="0"/>
          <w:bCs w:val="0"/>
          <w:i w:val="0"/>
          <w:iCs w:val="0"/>
          <w:caps w:val="0"/>
          <w:smallCaps w:val="0"/>
          <w:noProof w:val="0"/>
          <w:color w:val="000000" w:themeColor="text1" w:themeTint="FF" w:themeShade="FF"/>
          <w:sz w:val="22"/>
          <w:szCs w:val="22"/>
          <w:lang w:val="en-GB"/>
        </w:rPr>
        <w:t>tools. By</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combining these approaches, policymakers and healthcare leaders can gain a comprehensive understanding of the challenges and develop targeted interventions and policies to improve the well-being of both patients and staff, </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ultimately ensuring</w:t>
      </w:r>
      <w:r w:rsidRPr="46F2DBE3" w:rsidR="5E3879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stable and high-quality health and social care system for the future.</w:t>
      </w:r>
    </w:p>
    <w:p xmlns:wp14="http://schemas.microsoft.com/office/word/2010/wordml" w:rsidP="46F2DBE3" wp14:paraId="33C4B8ED" wp14:textId="256A5FDC">
      <w:pPr>
        <w:bidi w:val="0"/>
        <w:jc w:val="left"/>
        <w:rPr>
          <w:rFonts w:ascii="Calibri" w:hAnsi="Calibri" w:eastAsia="Calibri" w:cs="Calibri"/>
          <w:sz w:val="22"/>
          <w:szCs w:val="22"/>
        </w:rPr>
      </w:pPr>
    </w:p>
    <w:p xmlns:wp14="http://schemas.microsoft.com/office/word/2010/wordml" w:rsidP="46F2DBE3" wp14:paraId="7EF97861" wp14:textId="7EB49411">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1C72C7CD">
        <w:rPr>
          <w:rFonts w:ascii="Calibri" w:hAnsi="Calibri" w:eastAsia="Calibri" w:cs="Calibri"/>
          <w:b w:val="0"/>
          <w:bCs w:val="0"/>
          <w:i w:val="0"/>
          <w:iCs w:val="0"/>
          <w:caps w:val="0"/>
          <w:smallCaps w:val="0"/>
          <w:noProof w:val="0"/>
          <w:color w:val="000000" w:themeColor="text1" w:themeTint="FF" w:themeShade="FF"/>
          <w:sz w:val="22"/>
          <w:szCs w:val="22"/>
          <w:lang w:val="en-GB"/>
        </w:rPr>
        <w:t>Referencing</w:t>
      </w:r>
      <w:r w:rsidRPr="46F2DBE3" w:rsidR="1C72C7C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6F2DBE3" wp14:paraId="1AA55B29" wp14:textId="459C0E67">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F2DBE3" wp14:paraId="5E5787A5" wp14:textId="58E6BD9B">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01550D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Health Foundation (2023). Health and social care workforce. [online] The Health Foundation. Available at: </w:t>
      </w:r>
      <w:hyperlink r:id="Rb202e552f8e544c2">
        <w:r w:rsidRPr="46F2DBE3" w:rsidR="01550D99">
          <w:rPr>
            <w:rStyle w:val="Hyperlink"/>
            <w:rFonts w:ascii="Calibri" w:hAnsi="Calibri" w:eastAsia="Calibri" w:cs="Calibri"/>
            <w:b w:val="0"/>
            <w:bCs w:val="0"/>
            <w:i w:val="0"/>
            <w:iCs w:val="0"/>
            <w:caps w:val="0"/>
            <w:smallCaps w:val="0"/>
            <w:noProof w:val="0"/>
            <w:sz w:val="22"/>
            <w:szCs w:val="22"/>
            <w:lang w:val="en-GB"/>
          </w:rPr>
          <w:t>https://www.health.org.uk/health-and-social-care-workforce</w:t>
        </w:r>
      </w:hyperlink>
      <w:r w:rsidRPr="46F2DBE3" w:rsidR="01550D9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6F2DBE3" w:rsidP="46F2DBE3" w:rsidRDefault="46F2DBE3" w14:paraId="06AFCE8D" w14:textId="0DCE73FC">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F9DC8" w:rsidP="46F2DBE3" w:rsidRDefault="00CF9DC8" w14:paraId="435D3D42" w14:textId="0E35831F">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00CF9D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Care Quality Commission (2022). Staff Shortages and the Impact on Patients - Care Quality Commission. [online] CQC. Available at: </w:t>
      </w:r>
      <w:hyperlink r:id="R4d6df9b7aefa44db">
        <w:r w:rsidRPr="46F2DBE3" w:rsidR="00CF9DC8">
          <w:rPr>
            <w:rStyle w:val="Hyperlink"/>
            <w:rFonts w:ascii="Calibri" w:hAnsi="Calibri" w:eastAsia="Calibri" w:cs="Calibri"/>
            <w:b w:val="0"/>
            <w:bCs w:val="0"/>
            <w:i w:val="0"/>
            <w:iCs w:val="0"/>
            <w:caps w:val="0"/>
            <w:smallCaps w:val="0"/>
            <w:noProof w:val="0"/>
            <w:sz w:val="22"/>
            <w:szCs w:val="22"/>
            <w:lang w:val="en-GB"/>
          </w:rPr>
          <w:t>https://www.cqc.org.uk/publications/monitoring-mental-health-act/2021-2022/staff-shortages</w:t>
        </w:r>
      </w:hyperlink>
      <w:r w:rsidRPr="46F2DBE3" w:rsidR="00CF9DC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6F2DBE3" w:rsidP="46F2DBE3" w:rsidRDefault="46F2DBE3" w14:paraId="1C58F185" w14:textId="76D8F9FF">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8A829AF" w:rsidP="46F2DBE3" w:rsidRDefault="08A829AF" w14:paraId="14C33BCB" w14:textId="26BC32FE">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08A829A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National University (2023). What is qualitative vs. quantitative study? [online] National University. Available at: </w:t>
      </w:r>
      <w:hyperlink r:id="R7bffc30e46b74e4c">
        <w:r w:rsidRPr="46F2DBE3" w:rsidR="08A829AF">
          <w:rPr>
            <w:rStyle w:val="Hyperlink"/>
            <w:rFonts w:ascii="Calibri" w:hAnsi="Calibri" w:eastAsia="Calibri" w:cs="Calibri"/>
            <w:b w:val="0"/>
            <w:bCs w:val="0"/>
            <w:i w:val="0"/>
            <w:iCs w:val="0"/>
            <w:caps w:val="0"/>
            <w:smallCaps w:val="0"/>
            <w:noProof w:val="0"/>
            <w:color w:val="000000" w:themeColor="text1" w:themeTint="FF" w:themeShade="FF"/>
            <w:sz w:val="22"/>
            <w:szCs w:val="22"/>
            <w:lang w:val="en-GB"/>
          </w:rPr>
          <w:t>https://www.nu.edu/blog/qualitative-vs-quantitative-study/</w:t>
        </w:r>
      </w:hyperlink>
      <w:r w:rsidRPr="46F2DBE3" w:rsidR="08A829A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6F2DBE3" w:rsidP="46F2DBE3" w:rsidRDefault="46F2DBE3" w14:paraId="4344CDF4" w14:textId="342035CC">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6F2DBE3" w:rsidP="46F2DBE3" w:rsidRDefault="46F2DBE3" w14:paraId="5A2AA071" w14:textId="14836E3B">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92DB6F2" w:rsidP="46F2DBE3" w:rsidRDefault="392DB6F2" w14:paraId="56800753" w14:textId="63C388B4">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392DB6F2">
        <w:rPr>
          <w:rFonts w:ascii="Calibri" w:hAnsi="Calibri" w:eastAsia="Calibri" w:cs="Calibri"/>
          <w:b w:val="0"/>
          <w:bCs w:val="0"/>
          <w:i w:val="0"/>
          <w:iCs w:val="0"/>
          <w:caps w:val="0"/>
          <w:smallCaps w:val="0"/>
          <w:noProof w:val="0"/>
          <w:color w:val="000000" w:themeColor="text1" w:themeTint="FF" w:themeShade="FF"/>
          <w:sz w:val="22"/>
          <w:szCs w:val="22"/>
          <w:lang w:val="en-GB"/>
        </w:rPr>
        <w:t>Statswork</w:t>
      </w:r>
      <w:r w:rsidRPr="46F2DBE3" w:rsidR="392DB6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(2025). </w:t>
      </w:r>
      <w:r w:rsidRPr="46F2DBE3" w:rsidR="392DB6F2">
        <w:rPr>
          <w:rFonts w:ascii="Calibri" w:hAnsi="Calibri" w:eastAsia="Calibri" w:cs="Calibri"/>
          <w:b w:val="0"/>
          <w:bCs w:val="0"/>
          <w:i w:val="1"/>
          <w:iCs w:val="1"/>
          <w:caps w:val="0"/>
          <w:smallCaps w:val="0"/>
          <w:noProof w:val="0"/>
          <w:color w:val="000000" w:themeColor="text1" w:themeTint="FF" w:themeShade="FF"/>
          <w:sz w:val="22"/>
          <w:szCs w:val="22"/>
          <w:lang w:val="en-GB"/>
        </w:rPr>
        <w:t>Primary vs Secondary Data Collection Methods: Key Differences Explained</w:t>
      </w:r>
      <w:r w:rsidRPr="46F2DBE3" w:rsidR="392DB6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Medium. Available at: </w:t>
      </w:r>
      <w:hyperlink r:id="Ra9feefb408c54b61">
        <w:r w:rsidRPr="46F2DBE3" w:rsidR="392DB6F2">
          <w:rPr>
            <w:rStyle w:val="Hyperlink"/>
            <w:rFonts w:ascii="Calibri" w:hAnsi="Calibri" w:eastAsia="Calibri" w:cs="Calibri"/>
            <w:b w:val="0"/>
            <w:bCs w:val="0"/>
            <w:i w:val="0"/>
            <w:iCs w:val="0"/>
            <w:caps w:val="0"/>
            <w:smallCaps w:val="0"/>
            <w:noProof w:val="0"/>
            <w:color w:val="000000" w:themeColor="text1" w:themeTint="FF" w:themeShade="FF"/>
            <w:sz w:val="22"/>
            <w:szCs w:val="22"/>
            <w:lang w:val="en-GB"/>
          </w:rPr>
          <w:t>https://statswork.medium.com/primary-vs-cmethods-key-differences-explained-7b12b47b52f0</w:t>
        </w:r>
      </w:hyperlink>
      <w:r w:rsidRPr="46F2DBE3" w:rsidR="6BBE15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BBE15A7" w:rsidP="46F2DBE3" w:rsidRDefault="6BBE15A7" w14:paraId="45B3DD6A" w14:textId="7CF9FB5D">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F2DBE3" w:rsidR="6BBE15A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6F2DBE3" w:rsidR="392DB6F2">
        <w:rPr>
          <w:rFonts w:ascii="Calibri" w:hAnsi="Calibri" w:eastAsia="Calibri" w:cs="Calibri"/>
          <w:b w:val="0"/>
          <w:bCs w:val="0"/>
          <w:i w:val="0"/>
          <w:iCs w:val="0"/>
          <w:caps w:val="0"/>
          <w:smallCaps w:val="0"/>
          <w:noProof w:val="0"/>
          <w:color w:val="000000" w:themeColor="text1" w:themeTint="FF" w:themeShade="FF"/>
          <w:sz w:val="22"/>
          <w:szCs w:val="22"/>
          <w:lang w:val="en-GB"/>
        </w:rPr>
        <w:t>Accessed 13 Nov. 2025].</w:t>
      </w:r>
      <w:r w:rsidRPr="46F2DBE3" w:rsidR="15EFFD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6F2DBE3" w:rsidP="46F2DBE3" w:rsidRDefault="46F2DBE3" w14:paraId="7CB62793" w14:textId="55A74EE8">
      <w:pPr>
        <w:shd w:val="clear" w:color="auto" w:fill="FFFFFF" w:themeFill="background1"/>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6F2DBE3" w:rsidP="46F2DBE3" w:rsidRDefault="46F2DBE3" w14:paraId="3E44E2C7" w14:textId="3925642D">
      <w:pPr>
        <w:pStyle w:val="Normal"/>
        <w:suppressLineNumbers w:val="0"/>
        <w:shd w:val="clear" w:color="auto" w:fill="FFFFFF" w:themeFill="background1"/>
        <w:bidi w:val="0"/>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RnxeztQwh0oWs" int2:id="mPGrHH8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B97630"/>
    <w:rsid w:val="00060022"/>
    <w:rsid w:val="005FFEDB"/>
    <w:rsid w:val="00CF9DC8"/>
    <w:rsid w:val="01550D99"/>
    <w:rsid w:val="028A191A"/>
    <w:rsid w:val="07AD8470"/>
    <w:rsid w:val="08A829AF"/>
    <w:rsid w:val="09F46AC4"/>
    <w:rsid w:val="0BA97113"/>
    <w:rsid w:val="0C04B9A2"/>
    <w:rsid w:val="0D2AA424"/>
    <w:rsid w:val="0EA76EA5"/>
    <w:rsid w:val="102B017C"/>
    <w:rsid w:val="113BD725"/>
    <w:rsid w:val="1292BA2F"/>
    <w:rsid w:val="13A2DE25"/>
    <w:rsid w:val="14B97630"/>
    <w:rsid w:val="15C1F322"/>
    <w:rsid w:val="15EFFD27"/>
    <w:rsid w:val="160C8382"/>
    <w:rsid w:val="18B75B09"/>
    <w:rsid w:val="18E3C976"/>
    <w:rsid w:val="19E2E2D2"/>
    <w:rsid w:val="1B7D73EC"/>
    <w:rsid w:val="1BECD3BE"/>
    <w:rsid w:val="1C72C7CD"/>
    <w:rsid w:val="1D7E687C"/>
    <w:rsid w:val="1E21647B"/>
    <w:rsid w:val="1E65853D"/>
    <w:rsid w:val="1F9CCF2A"/>
    <w:rsid w:val="21523E91"/>
    <w:rsid w:val="2194F670"/>
    <w:rsid w:val="21D3484A"/>
    <w:rsid w:val="23996E34"/>
    <w:rsid w:val="23F264AF"/>
    <w:rsid w:val="25856251"/>
    <w:rsid w:val="25CC997D"/>
    <w:rsid w:val="25D2FF0A"/>
    <w:rsid w:val="262CB2D0"/>
    <w:rsid w:val="277814A6"/>
    <w:rsid w:val="296D9BE3"/>
    <w:rsid w:val="29F49C4F"/>
    <w:rsid w:val="2AE5A528"/>
    <w:rsid w:val="2BF8C03E"/>
    <w:rsid w:val="2E035B48"/>
    <w:rsid w:val="2E89D62D"/>
    <w:rsid w:val="31B9B5C5"/>
    <w:rsid w:val="32013EA9"/>
    <w:rsid w:val="32633D9A"/>
    <w:rsid w:val="34B82E75"/>
    <w:rsid w:val="34F1EBA3"/>
    <w:rsid w:val="35A803CF"/>
    <w:rsid w:val="3635A611"/>
    <w:rsid w:val="36FC0200"/>
    <w:rsid w:val="37BC4C4F"/>
    <w:rsid w:val="37C8FD41"/>
    <w:rsid w:val="38DE86E3"/>
    <w:rsid w:val="392DB6F2"/>
    <w:rsid w:val="3A2591B2"/>
    <w:rsid w:val="3BECB610"/>
    <w:rsid w:val="3CE2321A"/>
    <w:rsid w:val="3D15E46A"/>
    <w:rsid w:val="3EA9467C"/>
    <w:rsid w:val="3F3A9845"/>
    <w:rsid w:val="42B82AEA"/>
    <w:rsid w:val="45631E51"/>
    <w:rsid w:val="459B8415"/>
    <w:rsid w:val="45C89648"/>
    <w:rsid w:val="46F2DBE3"/>
    <w:rsid w:val="4BA67340"/>
    <w:rsid w:val="4BDF9B8E"/>
    <w:rsid w:val="4BF93C6F"/>
    <w:rsid w:val="4C2D5FD5"/>
    <w:rsid w:val="4C41DCAD"/>
    <w:rsid w:val="52DF932F"/>
    <w:rsid w:val="532F6878"/>
    <w:rsid w:val="54F07678"/>
    <w:rsid w:val="56FBF49C"/>
    <w:rsid w:val="577B1A1D"/>
    <w:rsid w:val="579B05F9"/>
    <w:rsid w:val="5841230D"/>
    <w:rsid w:val="58851E38"/>
    <w:rsid w:val="5BDC3CF1"/>
    <w:rsid w:val="5C632524"/>
    <w:rsid w:val="5D5E908D"/>
    <w:rsid w:val="5D64F77E"/>
    <w:rsid w:val="5E06D2AC"/>
    <w:rsid w:val="5E387932"/>
    <w:rsid w:val="5EEB9620"/>
    <w:rsid w:val="5FFE049B"/>
    <w:rsid w:val="6042CC2F"/>
    <w:rsid w:val="604D027C"/>
    <w:rsid w:val="607727DE"/>
    <w:rsid w:val="613D74B3"/>
    <w:rsid w:val="6140B096"/>
    <w:rsid w:val="62304DBE"/>
    <w:rsid w:val="664DA5A1"/>
    <w:rsid w:val="6696BA7F"/>
    <w:rsid w:val="66987066"/>
    <w:rsid w:val="672EED99"/>
    <w:rsid w:val="68446891"/>
    <w:rsid w:val="69A4D0EC"/>
    <w:rsid w:val="6BBE15A7"/>
    <w:rsid w:val="6C3AE7F7"/>
    <w:rsid w:val="6D987042"/>
    <w:rsid w:val="6DBA0293"/>
    <w:rsid w:val="6DDDCF1D"/>
    <w:rsid w:val="70FBF7DE"/>
    <w:rsid w:val="730BFBA0"/>
    <w:rsid w:val="7436DA51"/>
    <w:rsid w:val="75DEAE80"/>
    <w:rsid w:val="76885876"/>
    <w:rsid w:val="76C1632E"/>
    <w:rsid w:val="7A293939"/>
    <w:rsid w:val="7BC5ABC9"/>
    <w:rsid w:val="7C5C1851"/>
    <w:rsid w:val="7F719669"/>
    <w:rsid w:val="7F797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97630"/>
  <w15:chartTrackingRefBased/>
  <w15:docId w15:val="{0BAA5496-CD9B-4CA4-9B2A-17E72C81EC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6F2DB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org.uk/health-and-social-care-workforce" TargetMode="External" Id="Rb202e552f8e544c2" /><Relationship Type="http://schemas.openxmlformats.org/officeDocument/2006/relationships/hyperlink" Target="https://www.cqc.org.uk/publications/monitoring-mental-health-act/2021-2022/staff-shortages" TargetMode="External" Id="R4d6df9b7aefa44db" /><Relationship Type="http://schemas.openxmlformats.org/officeDocument/2006/relationships/hyperlink" Target="https://eur01.safelinks.protection.outlook.com/?url=https%3A%2F%2Fwww.nu.edu%2Fblog%2Fqualitative-vs-quantitative-study%2F&amp;data=05%7C02%7C2504114%40student.uwtsd.ac.uk%7Cd62cd12ffa8e4a65d96308de23067828%7C4e0f11f9046e45059cb8db2152311e21%7C0%7C0%7C638986707854605591%7CUnknown%7CTWFpbGZsb3d8eyJFbXB0eU1hcGkiOnRydWUsIlYiOiIwLjAuMDAwMCIsIlAiOiJXaW4zMiIsIkFOIjoiTWFpbCIsIldUIjoyfQ%3D%3D%7C0%7C%7C%7C&amp;sdata=MxYdf%2FpS6r7crnT4yIY4vo86tUR0XGviQnIcWd1Z6Cc%3D&amp;reserved=0" TargetMode="External" Id="R7bffc30e46b74e4c" /><Relationship Type="http://schemas.openxmlformats.org/officeDocument/2006/relationships/hyperlink" Target="https://statswork.medium.com/primary-vs-cmethods-key-differences-explained-7b12b47b52f0" TargetMode="External" Id="Ra9feefb408c54b61" /><Relationship Type="http://schemas.microsoft.com/office/2020/10/relationships/intelligence" Target="/word/intelligence2.xml" Id="R903a11e04a6546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Omaima Mohamed Abdulgawad Saeed (2504114)</dc:creator>
  <keywords/>
  <dc:description/>
  <lastModifiedBy>Omaima Mohamed Abdulgawad Saeed (2504114)</lastModifiedBy>
  <revision>2</revision>
  <dcterms:created xsi:type="dcterms:W3CDTF">2025-11-12T20:22:53.0170645Z</dcterms:created>
  <dcterms:modified xsi:type="dcterms:W3CDTF">2025-11-13T23:30:40.1910588Z</dcterms:modified>
</coreProperties>
</file>