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name="_Hlk197828462" w:id="0"/>
    <w:bookmarkEnd w:id="0"/>
    <w:p w:rsidRPr="00337E04" w:rsidR="00337E04" w:rsidP="0998B44A" w:rsidRDefault="00337E04" w14:paraId="338D6707" w14:textId="0AD8B88D">
      <w:pPr>
        <w:pStyle w:val="Normal"/>
        <w:rPr>
          <w:rFonts w:ascii="Arial" w:hAnsi="Arial" w:eastAsia="Calibri" w:cs="Arial"/>
          <w:b w:val="0"/>
          <w:bCs w:val="0"/>
          <w:sz w:val="24"/>
          <w:szCs w:val="24"/>
        </w:rPr>
      </w:pPr>
      <w:r w:rsidRPr="0998B44A" w:rsidR="0263CF3C">
        <w:rPr>
          <w:rFonts w:ascii="Arial" w:hAnsi="Arial" w:eastAsia="Calibri" w:cs="Arial"/>
          <w:b w:val="0"/>
          <w:bCs w:val="0"/>
          <w:sz w:val="24"/>
          <w:szCs w:val="24"/>
        </w:rPr>
        <w:t xml:space="preserve">Name: </w:t>
      </w:r>
      <w:r w:rsidRPr="0998B44A" w:rsidR="0263CF3C">
        <w:rPr>
          <w:rFonts w:ascii="Arial" w:hAnsi="Arial" w:eastAsia="Calibri" w:cs="Arial"/>
          <w:b w:val="0"/>
          <w:bCs w:val="0"/>
          <w:sz w:val="24"/>
          <w:szCs w:val="24"/>
        </w:rPr>
        <w:t>Kudeja</w:t>
      </w:r>
      <w:r w:rsidRPr="0998B44A" w:rsidR="0263CF3C">
        <w:rPr>
          <w:rFonts w:ascii="Arial" w:hAnsi="Arial" w:eastAsia="Calibri" w:cs="Arial"/>
          <w:b w:val="0"/>
          <w:bCs w:val="0"/>
          <w:sz w:val="24"/>
          <w:szCs w:val="24"/>
        </w:rPr>
        <w:t xml:space="preserve"> Yasmin</w:t>
      </w:r>
      <w:r>
        <w:br/>
      </w:r>
      <w:r w:rsidRPr="0998B44A" w:rsidR="14F31B81">
        <w:rPr>
          <w:rFonts w:ascii="Arial" w:hAnsi="Arial" w:eastAsia="Calibri" w:cs="Arial"/>
          <w:b w:val="0"/>
          <w:bCs w:val="0"/>
          <w:sz w:val="24"/>
          <w:szCs w:val="24"/>
        </w:rPr>
        <w:t xml:space="preserve">Student Number: </w:t>
      </w:r>
      <w:r w:rsidRPr="0998B44A" w:rsidR="4852408E">
        <w:rPr>
          <w:rFonts w:ascii="Arial" w:hAnsi="Arial" w:eastAsia="Calibri" w:cs="Arial"/>
          <w:b w:val="0"/>
          <w:bCs w:val="0"/>
          <w:sz w:val="24"/>
          <w:szCs w:val="24"/>
        </w:rPr>
        <w:t>2419337</w:t>
      </w:r>
      <w:r>
        <w:br/>
      </w:r>
      <w:r w:rsidRPr="0998B44A" w:rsidR="12C7257B">
        <w:rPr>
          <w:rFonts w:ascii="Arial" w:hAnsi="Arial" w:eastAsia="Calibri" w:cs="Arial"/>
          <w:b w:val="0"/>
          <w:bCs w:val="0"/>
          <w:sz w:val="24"/>
          <w:szCs w:val="24"/>
        </w:rPr>
        <w:t xml:space="preserve">Title: </w:t>
      </w:r>
      <w:r w:rsidRPr="0998B44A" w:rsidR="4F5C2798">
        <w:rPr>
          <w:rFonts w:ascii="Arial" w:hAnsi="Arial" w:eastAsia="Calibri" w:cs="Arial"/>
          <w:b w:val="0"/>
          <w:bCs w:val="0"/>
          <w:sz w:val="24"/>
          <w:szCs w:val="24"/>
        </w:rPr>
        <w:t>Written Task</w:t>
      </w:r>
      <w:r w:rsidRPr="0998B44A" w:rsidR="2A8A0BBF">
        <w:rPr>
          <w:rFonts w:ascii="Arial" w:hAnsi="Arial" w:eastAsia="Calibri" w:cs="Arial"/>
          <w:b w:val="0"/>
          <w:bCs w:val="0"/>
          <w:sz w:val="24"/>
          <w:szCs w:val="24"/>
        </w:rPr>
        <w:t xml:space="preserve"> </w:t>
      </w:r>
      <w:r>
        <w:br/>
      </w:r>
      <w:r w:rsidRPr="0998B44A" w:rsidR="7FA31AA2">
        <w:rPr>
          <w:rFonts w:ascii="Arial" w:hAnsi="Arial" w:eastAsia="Calibri" w:cs="Arial"/>
          <w:b w:val="0"/>
          <w:bCs w:val="0"/>
          <w:sz w:val="24"/>
          <w:szCs w:val="24"/>
        </w:rPr>
        <w:t xml:space="preserve">Component 2 </w:t>
      </w:r>
      <w:r>
        <w:br/>
      </w:r>
      <w:r w:rsidRPr="0998B44A" w:rsidR="40A4B397">
        <w:rPr>
          <w:rFonts w:ascii="Arial" w:hAnsi="Arial" w:eastAsia="Calibri" w:cs="Arial"/>
          <w:b w:val="0"/>
          <w:bCs w:val="0"/>
          <w:sz w:val="24"/>
          <w:szCs w:val="24"/>
        </w:rPr>
        <w:t>Code: LCHS4010</w:t>
      </w:r>
      <w:r>
        <w:br/>
      </w:r>
      <w:r w:rsidRPr="0998B44A" w:rsidR="29079298">
        <w:rPr>
          <w:rFonts w:ascii="Arial" w:hAnsi="Arial" w:eastAsia="Calibri" w:cs="Arial"/>
          <w:b w:val="0"/>
          <w:bCs w:val="0"/>
          <w:sz w:val="24"/>
          <w:szCs w:val="24"/>
        </w:rPr>
        <w:t xml:space="preserve">Lecturer: Kal </w:t>
      </w:r>
      <w:r w:rsidRPr="0998B44A" w:rsidR="29079298">
        <w:rPr>
          <w:rFonts w:ascii="Arial" w:hAnsi="Arial" w:eastAsia="Calibri" w:cs="Arial"/>
          <w:b w:val="0"/>
          <w:bCs w:val="0"/>
          <w:sz w:val="24"/>
          <w:szCs w:val="24"/>
        </w:rPr>
        <w:t>Alnababtah</w:t>
      </w:r>
      <w:r>
        <w:br/>
      </w:r>
    </w:p>
    <w:p w:rsidRPr="00337E04" w:rsidR="00337E04" w:rsidP="0998B44A" w:rsidRDefault="00337E04" w14:paraId="2FF97C4D" w14:textId="66AD5521">
      <w:pPr>
        <w:pStyle w:val="Normal"/>
        <w:rPr>
          <w:rFonts w:ascii="Arial" w:hAnsi="Arial" w:eastAsia="Calibri" w:cs="Arial"/>
          <w:b w:val="0"/>
          <w:bCs w:val="0"/>
          <w:sz w:val="24"/>
          <w:szCs w:val="24"/>
        </w:rPr>
      </w:pPr>
    </w:p>
    <w:p w:rsidRPr="00337E04" w:rsidR="00337E04" w:rsidP="0998B44A" w:rsidRDefault="00337E04" w14:paraId="3DB631B0" w14:textId="6EE8FCCB">
      <w:pPr>
        <w:pStyle w:val="Normal"/>
        <w:rPr>
          <w:rFonts w:ascii="Arial" w:hAnsi="Arial" w:eastAsia="Calibri" w:cs="Arial"/>
          <w:b w:val="0"/>
          <w:bCs w:val="0"/>
          <w:sz w:val="24"/>
          <w:szCs w:val="24"/>
        </w:rPr>
      </w:pPr>
      <w:r w:rsidRPr="0998B44A" w:rsidR="7B1CAF7C">
        <w:rPr>
          <w:rFonts w:ascii="Arial" w:hAnsi="Arial" w:eastAsia="Calibri" w:cs="Arial"/>
          <w:b w:val="0"/>
          <w:bCs w:val="0"/>
          <w:sz w:val="24"/>
          <w:szCs w:val="24"/>
        </w:rPr>
        <w:t xml:space="preserve">Content: </w:t>
      </w:r>
      <w:r>
        <w:br/>
      </w:r>
      <w:r w:rsidRPr="0998B44A" w:rsidR="78314BA2">
        <w:rPr>
          <w:rFonts w:ascii="Arial" w:hAnsi="Arial" w:eastAsia="Calibri" w:cs="Arial"/>
          <w:b w:val="0"/>
          <w:bCs w:val="0"/>
          <w:sz w:val="24"/>
          <w:szCs w:val="24"/>
        </w:rPr>
        <w:t>Inroduction ................</w:t>
      </w:r>
      <w:r w:rsidRPr="0998B44A" w:rsidR="6CA5EDE5">
        <w:rPr>
          <w:rFonts w:ascii="Arial" w:hAnsi="Arial" w:eastAsia="Calibri" w:cs="Arial"/>
          <w:b w:val="0"/>
          <w:bCs w:val="0"/>
          <w:sz w:val="24"/>
          <w:szCs w:val="24"/>
        </w:rPr>
        <w:t>...</w:t>
      </w:r>
      <w:r w:rsidRPr="0998B44A" w:rsidR="78314BA2">
        <w:rPr>
          <w:rFonts w:ascii="Arial" w:hAnsi="Arial" w:eastAsia="Calibri" w:cs="Arial"/>
          <w:b w:val="0"/>
          <w:bCs w:val="0"/>
          <w:sz w:val="24"/>
          <w:szCs w:val="24"/>
        </w:rPr>
        <w:t>..</w:t>
      </w:r>
      <w:r w:rsidRPr="0998B44A" w:rsidR="1D1F80A8">
        <w:rPr>
          <w:rFonts w:ascii="Arial" w:hAnsi="Arial" w:eastAsia="Calibri" w:cs="Arial"/>
          <w:b w:val="0"/>
          <w:bCs w:val="0"/>
          <w:sz w:val="24"/>
          <w:szCs w:val="24"/>
        </w:rPr>
        <w:t>.......</w:t>
      </w:r>
      <w:r w:rsidRPr="0998B44A" w:rsidR="78314BA2">
        <w:rPr>
          <w:rFonts w:ascii="Arial" w:hAnsi="Arial" w:eastAsia="Calibri" w:cs="Arial"/>
          <w:b w:val="0"/>
          <w:bCs w:val="0"/>
          <w:sz w:val="24"/>
          <w:szCs w:val="24"/>
        </w:rPr>
        <w:t>..</w:t>
      </w:r>
      <w:r w:rsidRPr="0998B44A" w:rsidR="10670946">
        <w:rPr>
          <w:rFonts w:ascii="Arial" w:hAnsi="Arial" w:eastAsia="Calibri" w:cs="Arial"/>
          <w:b w:val="0"/>
          <w:bCs w:val="0"/>
          <w:sz w:val="24"/>
          <w:szCs w:val="24"/>
        </w:rPr>
        <w:t>...</w:t>
      </w:r>
      <w:r w:rsidRPr="0998B44A" w:rsidR="314A0E1F">
        <w:rPr>
          <w:rFonts w:ascii="Arial" w:hAnsi="Arial" w:eastAsia="Calibri" w:cs="Arial"/>
          <w:b w:val="0"/>
          <w:bCs w:val="0"/>
          <w:sz w:val="24"/>
          <w:szCs w:val="24"/>
        </w:rPr>
        <w:t>........</w:t>
      </w:r>
      <w:r w:rsidRPr="0998B44A" w:rsidR="10670946">
        <w:rPr>
          <w:rFonts w:ascii="Arial" w:hAnsi="Arial" w:eastAsia="Calibri" w:cs="Arial"/>
          <w:b w:val="0"/>
          <w:bCs w:val="0"/>
          <w:sz w:val="24"/>
          <w:szCs w:val="24"/>
        </w:rPr>
        <w:t>...</w:t>
      </w:r>
      <w:r w:rsidRPr="0998B44A" w:rsidR="7C6DB838">
        <w:rPr>
          <w:rFonts w:ascii="Arial" w:hAnsi="Arial" w:eastAsia="Calibri" w:cs="Arial"/>
          <w:b w:val="0"/>
          <w:bCs w:val="0"/>
          <w:sz w:val="24"/>
          <w:szCs w:val="24"/>
        </w:rPr>
        <w:t>.</w:t>
      </w:r>
      <w:r w:rsidRPr="0998B44A" w:rsidR="65C4ADCB">
        <w:rPr>
          <w:rFonts w:ascii="Arial" w:hAnsi="Arial" w:eastAsia="Calibri" w:cs="Arial"/>
          <w:b w:val="0"/>
          <w:bCs w:val="0"/>
          <w:sz w:val="24"/>
          <w:szCs w:val="24"/>
        </w:rPr>
        <w:t>...................</w:t>
      </w:r>
      <w:r w:rsidRPr="0998B44A" w:rsidR="10670946">
        <w:rPr>
          <w:rFonts w:ascii="Arial" w:hAnsi="Arial" w:eastAsia="Calibri" w:cs="Arial"/>
          <w:b w:val="0"/>
          <w:bCs w:val="0"/>
          <w:sz w:val="24"/>
          <w:szCs w:val="24"/>
        </w:rPr>
        <w:t>...</w:t>
      </w:r>
      <w:r w:rsidRPr="0998B44A" w:rsidR="384BDC58">
        <w:rPr>
          <w:rFonts w:ascii="Arial" w:hAnsi="Arial" w:eastAsia="Calibri" w:cs="Arial"/>
          <w:b w:val="0"/>
          <w:bCs w:val="0"/>
          <w:sz w:val="24"/>
          <w:szCs w:val="24"/>
        </w:rPr>
        <w:t>.</w:t>
      </w:r>
      <w:r w:rsidRPr="0998B44A" w:rsidR="3EF0B87B">
        <w:rPr>
          <w:rFonts w:ascii="Arial" w:hAnsi="Arial" w:eastAsia="Calibri" w:cs="Arial"/>
          <w:b w:val="0"/>
          <w:bCs w:val="0"/>
          <w:sz w:val="24"/>
          <w:szCs w:val="24"/>
        </w:rPr>
        <w:t xml:space="preserve"> </w:t>
      </w:r>
      <w:r w:rsidRPr="0998B44A" w:rsidR="78314BA2">
        <w:rPr>
          <w:rFonts w:ascii="Arial" w:hAnsi="Arial" w:eastAsia="Calibri" w:cs="Arial"/>
          <w:b w:val="0"/>
          <w:bCs w:val="0"/>
          <w:sz w:val="24"/>
          <w:szCs w:val="24"/>
        </w:rPr>
        <w:t>2</w:t>
      </w:r>
      <w:r>
        <w:br/>
      </w:r>
      <w:r w:rsidRPr="0998B44A" w:rsidR="0130D5E0">
        <w:rPr>
          <w:rFonts w:ascii="Arial" w:hAnsi="Arial" w:cs="Arial"/>
          <w:b w:val="0"/>
          <w:bCs w:val="0"/>
          <w:color w:val="auto"/>
          <w:sz w:val="24"/>
          <w:szCs w:val="24"/>
        </w:rPr>
        <w:t>Erikson’s Psychosocial Development Theory:</w:t>
      </w:r>
      <w:r>
        <w:br/>
      </w:r>
      <w:r w:rsidRPr="0998B44A" w:rsidR="4AE8EEC1">
        <w:rPr>
          <w:rFonts w:ascii="Arial" w:hAnsi="Arial" w:cs="Arial"/>
          <w:b w:val="0"/>
          <w:bCs w:val="0"/>
          <w:color w:val="auto"/>
          <w:sz w:val="24"/>
          <w:szCs w:val="24"/>
        </w:rPr>
        <w:t xml:space="preserve">Explannation of the theory </w:t>
      </w:r>
      <w:r w:rsidRPr="0998B44A" w:rsidR="08E8A537">
        <w:rPr>
          <w:rFonts w:ascii="Arial" w:hAnsi="Arial" w:cs="Arial"/>
          <w:b w:val="0"/>
          <w:bCs w:val="0"/>
          <w:color w:val="auto"/>
          <w:sz w:val="24"/>
          <w:szCs w:val="24"/>
        </w:rPr>
        <w:t>..</w:t>
      </w:r>
      <w:r w:rsidRPr="0998B44A" w:rsidR="0546A73F">
        <w:rPr>
          <w:rFonts w:ascii="Arial" w:hAnsi="Arial" w:cs="Arial"/>
          <w:b w:val="0"/>
          <w:bCs w:val="0"/>
          <w:color w:val="auto"/>
          <w:sz w:val="24"/>
          <w:szCs w:val="24"/>
        </w:rPr>
        <w:t>.......</w:t>
      </w:r>
      <w:r w:rsidRPr="0998B44A" w:rsidR="5264AC91">
        <w:rPr>
          <w:rFonts w:ascii="Arial" w:hAnsi="Arial" w:cs="Arial"/>
          <w:b w:val="0"/>
          <w:bCs w:val="0"/>
          <w:color w:val="auto"/>
          <w:sz w:val="24"/>
          <w:szCs w:val="24"/>
        </w:rPr>
        <w:t>..</w:t>
      </w:r>
      <w:r w:rsidRPr="0998B44A" w:rsidR="0546A73F">
        <w:rPr>
          <w:rFonts w:ascii="Arial" w:hAnsi="Arial" w:cs="Arial"/>
          <w:b w:val="0"/>
          <w:bCs w:val="0"/>
          <w:color w:val="auto"/>
          <w:sz w:val="24"/>
          <w:szCs w:val="24"/>
        </w:rPr>
        <w:t>.</w:t>
      </w:r>
      <w:r w:rsidRPr="0998B44A" w:rsidR="639263CD">
        <w:rPr>
          <w:rFonts w:ascii="Arial" w:hAnsi="Arial" w:cs="Arial"/>
          <w:b w:val="0"/>
          <w:bCs w:val="0"/>
          <w:color w:val="auto"/>
          <w:sz w:val="24"/>
          <w:szCs w:val="24"/>
        </w:rPr>
        <w:t>.</w:t>
      </w:r>
      <w:r w:rsidRPr="0998B44A" w:rsidR="0546A73F">
        <w:rPr>
          <w:rFonts w:ascii="Arial" w:hAnsi="Arial" w:cs="Arial"/>
          <w:b w:val="0"/>
          <w:bCs w:val="0"/>
          <w:color w:val="auto"/>
          <w:sz w:val="24"/>
          <w:szCs w:val="24"/>
        </w:rPr>
        <w:t>.</w:t>
      </w:r>
      <w:r w:rsidRPr="0998B44A" w:rsidR="727C3465">
        <w:rPr>
          <w:rFonts w:ascii="Arial" w:hAnsi="Arial" w:cs="Arial"/>
          <w:b w:val="0"/>
          <w:bCs w:val="0"/>
          <w:color w:val="auto"/>
          <w:sz w:val="24"/>
          <w:szCs w:val="24"/>
        </w:rPr>
        <w:t>....</w:t>
      </w:r>
      <w:r w:rsidRPr="0998B44A" w:rsidR="55CDB0BA">
        <w:rPr>
          <w:rFonts w:ascii="Arial" w:hAnsi="Arial" w:cs="Arial"/>
          <w:b w:val="0"/>
          <w:bCs w:val="0"/>
          <w:color w:val="auto"/>
          <w:sz w:val="24"/>
          <w:szCs w:val="24"/>
        </w:rPr>
        <w:t>...................</w:t>
      </w:r>
      <w:r w:rsidRPr="0998B44A" w:rsidR="727C3465">
        <w:rPr>
          <w:rFonts w:ascii="Arial" w:hAnsi="Arial" w:cs="Arial"/>
          <w:b w:val="0"/>
          <w:bCs w:val="0"/>
          <w:color w:val="auto"/>
          <w:sz w:val="24"/>
          <w:szCs w:val="24"/>
        </w:rPr>
        <w:t>.</w:t>
      </w:r>
      <w:r w:rsidRPr="0998B44A" w:rsidR="08E8A537">
        <w:rPr>
          <w:rFonts w:ascii="Arial" w:hAnsi="Arial" w:cs="Arial"/>
          <w:b w:val="0"/>
          <w:bCs w:val="0"/>
          <w:color w:val="auto"/>
          <w:sz w:val="24"/>
          <w:szCs w:val="24"/>
        </w:rPr>
        <w:t>.</w:t>
      </w:r>
      <w:r w:rsidRPr="0998B44A" w:rsidR="43C3417F">
        <w:rPr>
          <w:rFonts w:ascii="Arial" w:hAnsi="Arial" w:cs="Arial"/>
          <w:b w:val="0"/>
          <w:bCs w:val="0"/>
          <w:color w:val="auto"/>
          <w:sz w:val="24"/>
          <w:szCs w:val="24"/>
        </w:rPr>
        <w:t>.</w:t>
      </w:r>
      <w:r w:rsidRPr="0998B44A" w:rsidR="28BA915A">
        <w:rPr>
          <w:rFonts w:ascii="Arial" w:hAnsi="Arial" w:cs="Arial"/>
          <w:b w:val="0"/>
          <w:bCs w:val="0"/>
          <w:color w:val="auto"/>
          <w:sz w:val="24"/>
          <w:szCs w:val="24"/>
        </w:rPr>
        <w:t>...</w:t>
      </w:r>
      <w:r w:rsidRPr="0998B44A" w:rsidR="2D3E8999">
        <w:rPr>
          <w:rFonts w:ascii="Arial" w:hAnsi="Arial" w:cs="Arial"/>
          <w:b w:val="0"/>
          <w:bCs w:val="0"/>
          <w:color w:val="auto"/>
          <w:sz w:val="24"/>
          <w:szCs w:val="24"/>
        </w:rPr>
        <w:t>.</w:t>
      </w:r>
      <w:r w:rsidRPr="0998B44A" w:rsidR="3764860A">
        <w:rPr>
          <w:rFonts w:ascii="Arial" w:hAnsi="Arial" w:cs="Arial"/>
          <w:b w:val="0"/>
          <w:bCs w:val="0"/>
          <w:color w:val="auto"/>
          <w:sz w:val="24"/>
          <w:szCs w:val="24"/>
        </w:rPr>
        <w:t xml:space="preserve"> </w:t>
      </w:r>
      <w:r w:rsidRPr="0998B44A" w:rsidR="2D3E8999">
        <w:rPr>
          <w:rFonts w:ascii="Arial" w:hAnsi="Arial" w:cs="Arial"/>
          <w:b w:val="0"/>
          <w:bCs w:val="0"/>
          <w:color w:val="auto"/>
          <w:sz w:val="24"/>
          <w:szCs w:val="24"/>
        </w:rPr>
        <w:t>2</w:t>
      </w:r>
      <w:r>
        <w:br/>
      </w:r>
      <w:r w:rsidRPr="0998B44A" w:rsidR="4BCBD5BD">
        <w:rPr>
          <w:rFonts w:ascii="Arial" w:hAnsi="Arial" w:cs="Arial"/>
          <w:b w:val="0"/>
          <w:bCs w:val="0"/>
          <w:color w:val="auto"/>
          <w:sz w:val="24"/>
          <w:szCs w:val="24"/>
        </w:rPr>
        <w:t>Application in Dementia Care</w:t>
      </w:r>
      <w:r w:rsidRPr="0998B44A" w:rsidR="0A0D5055">
        <w:rPr>
          <w:rFonts w:ascii="Arial" w:hAnsi="Arial" w:cs="Arial"/>
          <w:b w:val="0"/>
          <w:bCs w:val="0"/>
          <w:color w:val="auto"/>
          <w:sz w:val="24"/>
          <w:szCs w:val="24"/>
        </w:rPr>
        <w:t xml:space="preserve"> </w:t>
      </w:r>
      <w:r w:rsidRPr="0998B44A" w:rsidR="4BCBD5BD">
        <w:rPr>
          <w:rFonts w:ascii="Arial" w:hAnsi="Arial" w:cs="Arial"/>
          <w:b w:val="0"/>
          <w:bCs w:val="0"/>
          <w:color w:val="auto"/>
          <w:sz w:val="24"/>
          <w:szCs w:val="24"/>
        </w:rPr>
        <w:t>..</w:t>
      </w:r>
      <w:r w:rsidRPr="0998B44A" w:rsidR="4530D7C4">
        <w:rPr>
          <w:rFonts w:ascii="Arial" w:hAnsi="Arial" w:cs="Arial"/>
          <w:b w:val="0"/>
          <w:bCs w:val="0"/>
          <w:color w:val="auto"/>
          <w:sz w:val="24"/>
          <w:szCs w:val="24"/>
        </w:rPr>
        <w:t>....</w:t>
      </w:r>
      <w:r w:rsidRPr="0998B44A" w:rsidR="785722E8">
        <w:rPr>
          <w:rFonts w:ascii="Arial" w:hAnsi="Arial" w:cs="Arial"/>
          <w:b w:val="0"/>
          <w:bCs w:val="0"/>
          <w:color w:val="auto"/>
          <w:sz w:val="24"/>
          <w:szCs w:val="24"/>
        </w:rPr>
        <w:t>..</w:t>
      </w:r>
      <w:r w:rsidRPr="0998B44A" w:rsidR="47FC3769">
        <w:rPr>
          <w:rFonts w:ascii="Arial" w:hAnsi="Arial" w:cs="Arial"/>
          <w:b w:val="0"/>
          <w:bCs w:val="0"/>
          <w:color w:val="auto"/>
          <w:sz w:val="24"/>
          <w:szCs w:val="24"/>
        </w:rPr>
        <w:t>...</w:t>
      </w:r>
      <w:r w:rsidRPr="0998B44A" w:rsidR="78B77966">
        <w:rPr>
          <w:rFonts w:ascii="Arial" w:hAnsi="Arial" w:cs="Arial"/>
          <w:b w:val="0"/>
          <w:bCs w:val="0"/>
          <w:color w:val="auto"/>
          <w:sz w:val="24"/>
          <w:szCs w:val="24"/>
        </w:rPr>
        <w:t>...................</w:t>
      </w:r>
      <w:r w:rsidRPr="0998B44A" w:rsidR="47FC3769">
        <w:rPr>
          <w:rFonts w:ascii="Arial" w:hAnsi="Arial" w:cs="Arial"/>
          <w:b w:val="0"/>
          <w:bCs w:val="0"/>
          <w:color w:val="auto"/>
          <w:sz w:val="24"/>
          <w:szCs w:val="24"/>
        </w:rPr>
        <w:t>..</w:t>
      </w:r>
      <w:r w:rsidRPr="0998B44A" w:rsidR="785722E8">
        <w:rPr>
          <w:rFonts w:ascii="Arial" w:hAnsi="Arial" w:cs="Arial"/>
          <w:b w:val="0"/>
          <w:bCs w:val="0"/>
          <w:color w:val="auto"/>
          <w:sz w:val="24"/>
          <w:szCs w:val="24"/>
        </w:rPr>
        <w:t>.</w:t>
      </w:r>
      <w:r w:rsidRPr="0998B44A" w:rsidR="4530D7C4">
        <w:rPr>
          <w:rFonts w:ascii="Arial" w:hAnsi="Arial" w:cs="Arial"/>
          <w:b w:val="0"/>
          <w:bCs w:val="0"/>
          <w:color w:val="auto"/>
          <w:sz w:val="24"/>
          <w:szCs w:val="24"/>
        </w:rPr>
        <w:t>..</w:t>
      </w:r>
      <w:r w:rsidRPr="0998B44A" w:rsidR="37E275E6">
        <w:rPr>
          <w:rFonts w:ascii="Arial" w:hAnsi="Arial" w:cs="Arial"/>
          <w:b w:val="0"/>
          <w:bCs w:val="0"/>
          <w:color w:val="auto"/>
          <w:sz w:val="24"/>
          <w:szCs w:val="24"/>
        </w:rPr>
        <w:t>.</w:t>
      </w:r>
      <w:r w:rsidRPr="0998B44A" w:rsidR="4530D7C4">
        <w:rPr>
          <w:rFonts w:ascii="Arial" w:hAnsi="Arial" w:cs="Arial"/>
          <w:b w:val="0"/>
          <w:bCs w:val="0"/>
          <w:color w:val="auto"/>
          <w:sz w:val="24"/>
          <w:szCs w:val="24"/>
        </w:rPr>
        <w:t>.</w:t>
      </w:r>
      <w:r w:rsidRPr="0998B44A" w:rsidR="4BCBD5BD">
        <w:rPr>
          <w:rFonts w:ascii="Arial" w:hAnsi="Arial" w:cs="Arial"/>
          <w:b w:val="0"/>
          <w:bCs w:val="0"/>
          <w:color w:val="auto"/>
          <w:sz w:val="24"/>
          <w:szCs w:val="24"/>
        </w:rPr>
        <w:t>..</w:t>
      </w:r>
      <w:r w:rsidRPr="0998B44A" w:rsidR="13B7E66D">
        <w:rPr>
          <w:rFonts w:ascii="Arial" w:hAnsi="Arial" w:cs="Arial"/>
          <w:b w:val="0"/>
          <w:bCs w:val="0"/>
          <w:color w:val="auto"/>
          <w:sz w:val="24"/>
          <w:szCs w:val="24"/>
        </w:rPr>
        <w:t xml:space="preserve"> </w:t>
      </w:r>
      <w:r w:rsidRPr="0998B44A" w:rsidR="13B7E66D">
        <w:rPr>
          <w:rFonts w:ascii="Arial" w:hAnsi="Arial" w:cs="Arial"/>
          <w:b w:val="0"/>
          <w:bCs w:val="0"/>
          <w:color w:val="auto"/>
          <w:sz w:val="24"/>
          <w:szCs w:val="24"/>
        </w:rPr>
        <w:t>3</w:t>
      </w:r>
      <w:r>
        <w:br/>
      </w:r>
      <w:r w:rsidRPr="0998B44A" w:rsidR="626D19A1">
        <w:rPr>
          <w:rFonts w:ascii="Arial" w:hAnsi="Arial" w:cs="Arial"/>
          <w:b w:val="0"/>
          <w:bCs w:val="0"/>
          <w:color w:val="auto"/>
          <w:sz w:val="24"/>
          <w:szCs w:val="24"/>
        </w:rPr>
        <w:t xml:space="preserve">Supporting </w:t>
      </w:r>
      <w:r w:rsidRPr="0998B44A" w:rsidR="008DBF3B">
        <w:rPr>
          <w:rFonts w:ascii="Arial" w:hAnsi="Arial" w:cs="Arial"/>
          <w:b w:val="0"/>
          <w:bCs w:val="0"/>
          <w:color w:val="auto"/>
          <w:sz w:val="24"/>
          <w:szCs w:val="24"/>
        </w:rPr>
        <w:t>identity</w:t>
      </w:r>
      <w:r w:rsidRPr="0998B44A" w:rsidR="626D19A1">
        <w:rPr>
          <w:rFonts w:ascii="Arial" w:hAnsi="Arial" w:cs="Arial"/>
          <w:b w:val="0"/>
          <w:bCs w:val="0"/>
          <w:color w:val="auto"/>
          <w:sz w:val="24"/>
          <w:szCs w:val="24"/>
        </w:rPr>
        <w:t xml:space="preserve"> and life story work</w:t>
      </w:r>
      <w:r w:rsidRPr="0998B44A" w:rsidR="532152A5">
        <w:rPr>
          <w:rFonts w:ascii="Arial" w:hAnsi="Arial" w:cs="Arial"/>
          <w:b w:val="0"/>
          <w:bCs w:val="0"/>
          <w:color w:val="auto"/>
          <w:sz w:val="24"/>
          <w:szCs w:val="24"/>
        </w:rPr>
        <w:t xml:space="preserve"> </w:t>
      </w:r>
      <w:r w:rsidRPr="0998B44A" w:rsidR="626D19A1">
        <w:rPr>
          <w:rFonts w:ascii="Arial" w:hAnsi="Arial" w:cs="Arial"/>
          <w:b w:val="0"/>
          <w:bCs w:val="0"/>
          <w:color w:val="auto"/>
          <w:sz w:val="24"/>
          <w:szCs w:val="24"/>
        </w:rPr>
        <w:t>.</w:t>
      </w:r>
      <w:r w:rsidRPr="0998B44A" w:rsidR="145B0638">
        <w:rPr>
          <w:rFonts w:ascii="Arial" w:hAnsi="Arial" w:cs="Arial"/>
          <w:b w:val="0"/>
          <w:bCs w:val="0"/>
          <w:color w:val="auto"/>
          <w:sz w:val="24"/>
          <w:szCs w:val="24"/>
        </w:rPr>
        <w:t>..</w:t>
      </w:r>
      <w:r w:rsidRPr="0998B44A" w:rsidR="31ABFDA9">
        <w:rPr>
          <w:rFonts w:ascii="Arial" w:hAnsi="Arial" w:cs="Arial"/>
          <w:b w:val="0"/>
          <w:bCs w:val="0"/>
          <w:color w:val="auto"/>
          <w:sz w:val="24"/>
          <w:szCs w:val="24"/>
        </w:rPr>
        <w:t>........</w:t>
      </w:r>
      <w:r w:rsidRPr="0998B44A" w:rsidR="4800A412">
        <w:rPr>
          <w:rFonts w:ascii="Arial" w:hAnsi="Arial" w:cs="Arial"/>
          <w:b w:val="0"/>
          <w:bCs w:val="0"/>
          <w:color w:val="auto"/>
          <w:sz w:val="24"/>
          <w:szCs w:val="24"/>
        </w:rPr>
        <w:t>..</w:t>
      </w:r>
      <w:r w:rsidRPr="0998B44A" w:rsidR="31ABFDA9">
        <w:rPr>
          <w:rFonts w:ascii="Arial" w:hAnsi="Arial" w:cs="Arial"/>
          <w:b w:val="0"/>
          <w:bCs w:val="0"/>
          <w:color w:val="auto"/>
          <w:sz w:val="24"/>
          <w:szCs w:val="24"/>
        </w:rPr>
        <w:t>...........</w:t>
      </w:r>
      <w:r w:rsidRPr="0998B44A" w:rsidR="145B0638">
        <w:rPr>
          <w:rFonts w:ascii="Arial" w:hAnsi="Arial" w:cs="Arial"/>
          <w:b w:val="0"/>
          <w:bCs w:val="0"/>
          <w:color w:val="auto"/>
          <w:sz w:val="24"/>
          <w:szCs w:val="24"/>
        </w:rPr>
        <w:t>..</w:t>
      </w:r>
      <w:r w:rsidRPr="0998B44A" w:rsidR="1500DCA6">
        <w:rPr>
          <w:rFonts w:ascii="Arial" w:hAnsi="Arial" w:cs="Arial"/>
          <w:b w:val="0"/>
          <w:bCs w:val="0"/>
          <w:color w:val="auto"/>
          <w:sz w:val="24"/>
          <w:szCs w:val="24"/>
        </w:rPr>
        <w:t xml:space="preserve"> 3</w:t>
      </w:r>
      <w:r>
        <w:br/>
      </w:r>
      <w:r w:rsidRPr="0998B44A" w:rsidR="2A89AA55">
        <w:rPr>
          <w:rFonts w:ascii="Arial" w:hAnsi="Arial" w:cs="Arial"/>
          <w:b w:val="0"/>
          <w:bCs w:val="0"/>
          <w:color w:val="auto"/>
          <w:sz w:val="24"/>
          <w:szCs w:val="24"/>
        </w:rPr>
        <w:t xml:space="preserve">Promoting dignity and </w:t>
      </w:r>
      <w:r w:rsidRPr="0998B44A" w:rsidR="46368121">
        <w:rPr>
          <w:rFonts w:ascii="Arial" w:hAnsi="Arial" w:cs="Arial"/>
          <w:b w:val="0"/>
          <w:bCs w:val="0"/>
          <w:color w:val="auto"/>
          <w:sz w:val="24"/>
          <w:szCs w:val="24"/>
        </w:rPr>
        <w:t>autonomy</w:t>
      </w:r>
      <w:r w:rsidRPr="0998B44A" w:rsidR="2A89AA55">
        <w:rPr>
          <w:rFonts w:ascii="Arial" w:hAnsi="Arial" w:cs="Arial"/>
          <w:b w:val="0"/>
          <w:bCs w:val="0"/>
          <w:color w:val="auto"/>
          <w:sz w:val="24"/>
          <w:szCs w:val="24"/>
        </w:rPr>
        <w:t xml:space="preserve"> ...................................</w:t>
      </w:r>
      <w:r w:rsidRPr="0998B44A" w:rsidR="7EC307DF">
        <w:rPr>
          <w:rFonts w:ascii="Arial" w:hAnsi="Arial" w:cs="Arial"/>
          <w:b w:val="0"/>
          <w:bCs w:val="0"/>
          <w:color w:val="auto"/>
          <w:sz w:val="24"/>
          <w:szCs w:val="24"/>
        </w:rPr>
        <w:t>3</w:t>
      </w:r>
      <w:r>
        <w:br/>
      </w:r>
      <w:r w:rsidRPr="0998B44A" w:rsidR="324FDB36">
        <w:rPr>
          <w:rFonts w:ascii="Arial" w:hAnsi="Arial" w:cs="Arial"/>
          <w:b w:val="0"/>
          <w:bCs w:val="0"/>
          <w:color w:val="auto"/>
          <w:sz w:val="24"/>
          <w:szCs w:val="24"/>
        </w:rPr>
        <w:t>Reducing fear and anxiety ............................................</w:t>
      </w:r>
      <w:r w:rsidRPr="0998B44A" w:rsidR="3DA807F9">
        <w:rPr>
          <w:rFonts w:ascii="Arial" w:hAnsi="Arial" w:cs="Arial"/>
          <w:b w:val="0"/>
          <w:bCs w:val="0"/>
          <w:color w:val="auto"/>
          <w:sz w:val="24"/>
          <w:szCs w:val="24"/>
        </w:rPr>
        <w:t xml:space="preserve"> 4</w:t>
      </w:r>
      <w:r>
        <w:br/>
      </w:r>
      <w:r w:rsidRPr="0998B44A" w:rsidR="1B0E9774">
        <w:rPr>
          <w:rFonts w:ascii="Arial" w:hAnsi="Arial" w:cs="Arial"/>
          <w:b w:val="0"/>
          <w:bCs w:val="0"/>
          <w:color w:val="auto"/>
          <w:sz w:val="24"/>
          <w:szCs w:val="24"/>
        </w:rPr>
        <w:t>Emotional support and in End-of-</w:t>
      </w:r>
      <w:r w:rsidRPr="0998B44A" w:rsidR="68A7264E">
        <w:rPr>
          <w:rFonts w:ascii="Arial" w:hAnsi="Arial" w:cs="Arial"/>
          <w:b w:val="0"/>
          <w:bCs w:val="0"/>
          <w:color w:val="auto"/>
          <w:sz w:val="24"/>
          <w:szCs w:val="24"/>
        </w:rPr>
        <w:t>Life</w:t>
      </w:r>
      <w:r w:rsidRPr="0998B44A" w:rsidR="1B0E9774">
        <w:rPr>
          <w:rFonts w:ascii="Arial" w:hAnsi="Arial" w:cs="Arial"/>
          <w:b w:val="0"/>
          <w:bCs w:val="0"/>
          <w:color w:val="auto"/>
          <w:sz w:val="24"/>
          <w:szCs w:val="24"/>
        </w:rPr>
        <w:t xml:space="preserve"> care ...................</w:t>
      </w:r>
      <w:r w:rsidRPr="0998B44A" w:rsidR="29DCD99D">
        <w:rPr>
          <w:rFonts w:ascii="Arial" w:hAnsi="Arial" w:cs="Arial"/>
          <w:b w:val="0"/>
          <w:bCs w:val="0"/>
          <w:color w:val="auto"/>
          <w:sz w:val="24"/>
          <w:szCs w:val="24"/>
        </w:rPr>
        <w:t xml:space="preserve"> 5</w:t>
      </w:r>
      <w:r>
        <w:br/>
      </w:r>
      <w:r w:rsidRPr="0998B44A" w:rsidR="4E88DDD4">
        <w:rPr>
          <w:rFonts w:ascii="Arial" w:hAnsi="Arial" w:cs="Arial"/>
          <w:b w:val="0"/>
          <w:bCs w:val="0"/>
          <w:color w:val="auto"/>
          <w:sz w:val="24"/>
          <w:szCs w:val="24"/>
        </w:rPr>
        <w:t xml:space="preserve">Challenges in applying </w:t>
      </w:r>
      <w:r w:rsidRPr="0998B44A" w:rsidR="20DCD2BA">
        <w:rPr>
          <w:rFonts w:ascii="Arial" w:hAnsi="Arial" w:cs="Arial"/>
          <w:b w:val="0"/>
          <w:bCs w:val="0"/>
          <w:color w:val="auto"/>
          <w:sz w:val="24"/>
          <w:szCs w:val="24"/>
        </w:rPr>
        <w:t>Erikson's</w:t>
      </w:r>
      <w:r w:rsidRPr="0998B44A" w:rsidR="4E88DDD4">
        <w:rPr>
          <w:rFonts w:ascii="Arial" w:hAnsi="Arial" w:cs="Arial"/>
          <w:b w:val="0"/>
          <w:bCs w:val="0"/>
          <w:color w:val="auto"/>
          <w:sz w:val="24"/>
          <w:szCs w:val="24"/>
        </w:rPr>
        <w:t xml:space="preserve"> </w:t>
      </w:r>
      <w:r w:rsidRPr="0998B44A" w:rsidR="66422FFB">
        <w:rPr>
          <w:rFonts w:ascii="Arial" w:hAnsi="Arial" w:cs="Arial"/>
          <w:b w:val="0"/>
          <w:bCs w:val="0"/>
          <w:color w:val="auto"/>
          <w:sz w:val="24"/>
          <w:szCs w:val="24"/>
        </w:rPr>
        <w:t>theory</w:t>
      </w:r>
      <w:r w:rsidRPr="0998B44A" w:rsidR="4E88DDD4">
        <w:rPr>
          <w:rFonts w:ascii="Arial" w:hAnsi="Arial" w:cs="Arial"/>
          <w:b w:val="0"/>
          <w:bCs w:val="0"/>
          <w:color w:val="auto"/>
          <w:sz w:val="24"/>
          <w:szCs w:val="24"/>
        </w:rPr>
        <w:t xml:space="preserve"> .......................</w:t>
      </w:r>
      <w:r w:rsidRPr="0998B44A" w:rsidR="2487C823">
        <w:rPr>
          <w:rFonts w:ascii="Arial" w:hAnsi="Arial" w:cs="Arial"/>
          <w:b w:val="0"/>
          <w:bCs w:val="0"/>
          <w:color w:val="auto"/>
          <w:sz w:val="24"/>
          <w:szCs w:val="24"/>
        </w:rPr>
        <w:t xml:space="preserve"> </w:t>
      </w:r>
      <w:r w:rsidRPr="0998B44A" w:rsidR="5F1D9DAE">
        <w:rPr>
          <w:rFonts w:ascii="Arial" w:hAnsi="Arial" w:cs="Arial"/>
          <w:b w:val="0"/>
          <w:bCs w:val="0"/>
          <w:color w:val="auto"/>
          <w:sz w:val="24"/>
          <w:szCs w:val="24"/>
        </w:rPr>
        <w:t>5</w:t>
      </w:r>
      <w:r>
        <w:br/>
      </w:r>
    </w:p>
    <w:p w:rsidRPr="00337E04" w:rsidR="00337E04" w:rsidP="0998B44A" w:rsidRDefault="00337E04" w14:paraId="057671C0" w14:textId="52A200CB">
      <w:pPr>
        <w:pStyle w:val="Heading1"/>
        <w:spacing w:line="360" w:lineRule="auto"/>
        <w:rPr>
          <w:rFonts w:ascii="Arial" w:hAnsi="Arial" w:cs="Arial"/>
          <w:color w:val="auto"/>
        </w:rPr>
      </w:pPr>
      <w:r w:rsidRPr="0998B44A" w:rsidR="00337E04">
        <w:rPr>
          <w:rFonts w:ascii="Arial" w:hAnsi="Arial" w:cs="Arial"/>
          <w:color w:val="auto"/>
        </w:rPr>
        <w:t xml:space="preserve">Using Psychological Theories to Support Adults Aged 65+ Living </w:t>
      </w:r>
      <w:r w:rsidRPr="0998B44A" w:rsidR="00337E04">
        <w:rPr>
          <w:rFonts w:ascii="Arial" w:hAnsi="Arial" w:cs="Arial"/>
          <w:color w:val="auto"/>
        </w:rPr>
        <w:t>with</w:t>
      </w:r>
      <w:r w:rsidRPr="0998B44A" w:rsidR="00337E04">
        <w:rPr>
          <w:rFonts w:ascii="Arial" w:hAnsi="Arial" w:cs="Arial"/>
          <w:color w:val="auto"/>
        </w:rPr>
        <w:t xml:space="preserve"> Dementia in a Care Home</w:t>
      </w:r>
    </w:p>
    <w:p w:rsidR="00337E04" w:rsidP="00337E04" w:rsidRDefault="00337E04" w14:paraId="2E5110AC" w14:textId="77777777">
      <w:pPr>
        <w:pStyle w:val="Heading2"/>
        <w:spacing w:line="360" w:lineRule="auto"/>
        <w:jc w:val="both"/>
        <w:rPr>
          <w:rFonts w:ascii="Arial" w:hAnsi="Arial" w:cs="Arial"/>
          <w:b/>
          <w:bCs/>
          <w:color w:val="auto"/>
          <w:sz w:val="24"/>
          <w:szCs w:val="24"/>
        </w:rPr>
      </w:pPr>
    </w:p>
    <w:p w:rsidRPr="00337E04" w:rsidR="00337E04" w:rsidP="00337E04" w:rsidRDefault="00337E04" w14:paraId="73D1414A" w14:textId="2BF698CF">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Introduction</w:t>
      </w:r>
    </w:p>
    <w:p w:rsidRPr="00337E04" w:rsidR="00337E04" w:rsidP="00337E04" w:rsidRDefault="00337E04" w14:paraId="3DC29EBB"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 xml:space="preserve">Theoretical​‍​‌‍​‍‌ models from psychology contribute significantly to the knowledge reservoir of health and social care professionals about the reasoning, behavioural patterns, and adjustment of older adults to changes that accompany aging. Nurses and other care workers in dementia care homes are continually involved in supporting individuals with symptoms of memory loss, confusion, </w:t>
      </w:r>
      <w:proofErr w:type="spellStart"/>
      <w:r w:rsidRPr="00337E04">
        <w:rPr>
          <w:rFonts w:ascii="Arial" w:hAnsi="Arial" w:cs="Arial"/>
          <w:color w:val="auto"/>
          <w:sz w:val="24"/>
          <w:szCs w:val="24"/>
        </w:rPr>
        <w:t>behavioral</w:t>
      </w:r>
      <w:proofErr w:type="spellEnd"/>
      <w:r w:rsidRPr="00337E04">
        <w:rPr>
          <w:rFonts w:ascii="Arial" w:hAnsi="Arial" w:cs="Arial"/>
          <w:color w:val="auto"/>
          <w:sz w:val="24"/>
          <w:szCs w:val="24"/>
        </w:rPr>
        <w:t xml:space="preserve"> changes, emotional distress, and loss of independence. Hence, the knowledge of psychological development, </w:t>
      </w:r>
      <w:proofErr w:type="spellStart"/>
      <w:r w:rsidRPr="00337E04">
        <w:rPr>
          <w:rFonts w:ascii="Arial" w:hAnsi="Arial" w:cs="Arial"/>
          <w:color w:val="auto"/>
          <w:sz w:val="24"/>
          <w:szCs w:val="24"/>
        </w:rPr>
        <w:t>behavi</w:t>
      </w:r>
      <w:proofErr w:type="spellEnd"/>
      <w:r w:rsidRPr="00337E04">
        <w:rPr>
          <w:rFonts w:ascii="Arial" w:hAnsi="Arial" w:cs="Arial"/>
          <w:color w:val="auto"/>
          <w:sz w:val="24"/>
          <w:szCs w:val="24"/>
        </w:rPr>
        <w:t xml:space="preserve"> Quran, and cognitive change is vital in the provision of care that is both compassionate and efficient.</w:t>
      </w:r>
    </w:p>
    <w:p w:rsidRPr="00337E04" w:rsidR="00337E04" w:rsidP="00337E04" w:rsidRDefault="00337E04" w14:paraId="6E5046AB"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This report is about the elderly (65+ years) who are living in a dementia care home and are experiencing psychological problems such as anxiety, agitation, depression, and difficulties related to the sense of identity and autonomy. The report discusses in detail two theories: Erikson’s Psychosocial Development Theory (Stage 8: Integrity vs Despair) and Bandura’s Social Learning Theory. Both the theories have the potential to offer considerable ideas to the topics of emotional wellbeing, communication approaches, and behaviour management in dementia care.</w:t>
      </w:r>
    </w:p>
    <w:p w:rsidRPr="00337E04" w:rsidR="00337E04" w:rsidP="00337E04" w:rsidRDefault="00337E04" w14:paraId="18B40D0D"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This paper assesses the relevance of each theory to the elderly, discusses the ways in which they can be practically employed in the care of dementia patients and the challenges professionals face when implementing them. Also, there are strategies suggested to help overcome these challenges.</w:t>
      </w:r>
    </w:p>
    <w:p w:rsidRPr="00337E04" w:rsidR="00337E04" w:rsidP="00337E04" w:rsidRDefault="00337E04" w14:paraId="4E657A2C"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1. Erikson’s Psychosocial Development Theory</w:t>
      </w:r>
    </w:p>
    <w:p w:rsidRPr="00337E04" w:rsidR="00337E04" w:rsidP="00337E04" w:rsidRDefault="00337E04" w14:paraId="260CCAA5"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Explanation of the Theory</w:t>
      </w:r>
    </w:p>
    <w:p w:rsidRPr="00337E04" w:rsidR="00337E04" w:rsidP="00337E04" w:rsidRDefault="00337E04" w14:paraId="53C6DB8E"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lastRenderedPageBreak/>
        <w:t xml:space="preserve">One of the theories that Erik Erikson presented was the Psychosocial theory, which accounts for eight stages of the development of a human being from birth to maturity and old age. Each phase involves a turning point that </w:t>
      </w:r>
      <w:proofErr w:type="gramStart"/>
      <w:r w:rsidRPr="00337E04">
        <w:rPr>
          <w:rFonts w:ascii="Arial" w:hAnsi="Arial" w:cs="Arial"/>
          <w:color w:val="auto"/>
          <w:sz w:val="24"/>
          <w:szCs w:val="24"/>
        </w:rPr>
        <w:t>has to</w:t>
      </w:r>
      <w:proofErr w:type="gramEnd"/>
      <w:r w:rsidRPr="00337E04">
        <w:rPr>
          <w:rFonts w:ascii="Arial" w:hAnsi="Arial" w:cs="Arial"/>
          <w:color w:val="auto"/>
          <w:sz w:val="24"/>
          <w:szCs w:val="24"/>
        </w:rPr>
        <w:t xml:space="preserve"> be resolved for normal psychological growth. The last stage, Integrity vs Despair, is the stage that comes after a person's life has reached maturity (65+). At that time, Erikson (1997) stated that reflection over one's life, accomplishments, relationships, and past decisions takes place. When individuals feel satisfied and consider their lives to be meaningful, then they develop integrity, which is characterized by acceptance, wisdom, and emotional consistency. However, if they experience regret, loss, or feel that life has been without purpose, they can fall into despair, thus exhibiting symptoms of depression, hopelessness, and fear of death.</w:t>
      </w:r>
    </w:p>
    <w:p w:rsidRPr="00337E04" w:rsidR="00337E04" w:rsidP="00337E04" w:rsidRDefault="00337E04" w14:paraId="0EE1B898"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Reflecting</w:t>
      </w:r>
      <w:proofErr w:type="gramStart"/>
      <w:r w:rsidRPr="00337E04">
        <w:rPr>
          <w:rFonts w:ascii="Arial" w:hAnsi="Arial" w:cs="Arial"/>
          <w:color w:val="auto"/>
          <w:sz w:val="24"/>
          <w:szCs w:val="24"/>
        </w:rPr>
        <w:t>, in particular, is</w:t>
      </w:r>
      <w:proofErr w:type="gramEnd"/>
      <w:r w:rsidRPr="00337E04">
        <w:rPr>
          <w:rFonts w:ascii="Arial" w:hAnsi="Arial" w:cs="Arial"/>
          <w:color w:val="auto"/>
          <w:sz w:val="24"/>
          <w:szCs w:val="24"/>
        </w:rPr>
        <w:t xml:space="preserve"> very difficult for those who have dementia, even when they are cognitively capable of doing so. For instance, memory loss, confusion, and emotional changes may magnify despair or result in an inability to form a sense of integrity. Nevertheless, one should bear in mind that emotional memory — the capability to remember the feeling even when the event is not recognized — is often still quite strong. Thus, conditions like well-supported relationships, familiar surroundings, and positive communication become very important in the maintenance of welfare.</w:t>
      </w:r>
    </w:p>
    <w:p w:rsidRPr="00337E04" w:rsidR="00337E04" w:rsidP="00337E04" w:rsidRDefault="00337E04" w14:paraId="0473692D"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Application in Dementia Care</w:t>
      </w:r>
    </w:p>
    <w:p w:rsidRPr="00337E04" w:rsidR="00337E04" w:rsidP="00337E04" w:rsidRDefault="00337E04" w14:paraId="5A96A189"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Erikson’s theory has a deep impact on dementia care as the identity crisis, sorrow, feeling of being ignored, and anxiety are issues that older adults frequently share in this kind of environment. Employees can take advantage of the theory's methods to meet the psychological needs of the residents.</w:t>
      </w:r>
    </w:p>
    <w:p w:rsidRPr="00337E04" w:rsidR="00337E04" w:rsidP="00337E04" w:rsidRDefault="00337E04" w14:paraId="5FBFFBD4"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1. Supporting Identity and Life Story Work</w:t>
      </w:r>
    </w:p>
    <w:p w:rsidRPr="00337E04" w:rsidR="00337E04" w:rsidP="00337E04" w:rsidRDefault="00337E04" w14:paraId="632CE5E8"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Life story work is a method that helps people to continue the feeling of their own person through mementos, music, items, and talks about the past. This is because, even if the factual memory is badly affected, the emotional memory still may be intact. Reminiscence can be used to help lessen the feeling of despair and to enhance the feeling of being meaningful. For instance, a resident might not be able to remember the details of their wedding but might still find it comforting when hearing the song from their wedding.</w:t>
      </w:r>
    </w:p>
    <w:p w:rsidRPr="00337E04" w:rsidR="00337E04" w:rsidP="00337E04" w:rsidRDefault="00337E04" w14:paraId="4C7CD2B7"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lastRenderedPageBreak/>
        <w:t>2. Promoting Dignity and Autonomy</w:t>
      </w:r>
    </w:p>
    <w:p w:rsidRPr="00337E04" w:rsidR="00337E04" w:rsidP="00337E04" w:rsidRDefault="00337E04" w14:paraId="6BACA3B9"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Erikson asserts that freedom and significance are the factors leading to one’s integrity. In homes for people with dementia, the autonomy of the individuals can be supported by the simple offering of choices (for instance, clothes, meals, activities). Even very small decisions are of great importance for people’s dignity and at the same time frustration will be less if individuals will be given such opportunities.</w:t>
      </w:r>
    </w:p>
    <w:p w:rsidRPr="00337E04" w:rsidR="00337E04" w:rsidP="00337E04" w:rsidRDefault="00337E04" w14:paraId="5911E9F7"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3. Reducing Fear and Anxiety</w:t>
      </w:r>
    </w:p>
    <w:p w:rsidRPr="00337E04" w:rsidR="00337E04" w:rsidP="00337E04" w:rsidRDefault="00337E04" w14:paraId="1F498904"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 xml:space="preserve">People who are in despair may fear death or be confused about their surroundings. Staff should use calm communication, giving reassurance, and person-centred approaches </w:t>
      </w:r>
      <w:proofErr w:type="gramStart"/>
      <w:r w:rsidRPr="00337E04">
        <w:rPr>
          <w:rFonts w:ascii="Arial" w:hAnsi="Arial" w:cs="Arial"/>
          <w:color w:val="auto"/>
          <w:sz w:val="24"/>
          <w:szCs w:val="24"/>
        </w:rPr>
        <w:t>in order to</w:t>
      </w:r>
      <w:proofErr w:type="gramEnd"/>
      <w:r w:rsidRPr="00337E04">
        <w:rPr>
          <w:rFonts w:ascii="Arial" w:hAnsi="Arial" w:cs="Arial"/>
          <w:color w:val="auto"/>
          <w:sz w:val="24"/>
          <w:szCs w:val="24"/>
        </w:rPr>
        <w:t xml:space="preserve"> help alleviate anxiety. As an example, simple language, making eye contact, and acknowledging the victim's emotions can be ways through which the person in need will feel listened to and understood.</w:t>
      </w:r>
    </w:p>
    <w:p w:rsidRPr="00337E04" w:rsidR="00337E04" w:rsidP="00337E04" w:rsidRDefault="00337E04" w14:paraId="631A2196"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4. Emotional Support in End-of-Life Care</w:t>
      </w:r>
    </w:p>
    <w:p w:rsidRPr="00337E04" w:rsidR="00337E04" w:rsidP="00337E04" w:rsidRDefault="00337E04" w14:paraId="7C876E1A"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 xml:space="preserve">The stage in Erikson’s theory is illustrating the need for acceptance on an emotional level. Thus, the contribution of supportive talks, the attendance of family members, and devotion characterized by care will lead to the </w:t>
      </w:r>
      <w:proofErr w:type="spellStart"/>
      <w:r w:rsidRPr="00337E04">
        <w:rPr>
          <w:rFonts w:ascii="Arial" w:hAnsi="Arial" w:cs="Arial"/>
          <w:color w:val="auto"/>
          <w:sz w:val="24"/>
          <w:szCs w:val="24"/>
        </w:rPr>
        <w:t>tranquility</w:t>
      </w:r>
      <w:proofErr w:type="spellEnd"/>
      <w:r w:rsidRPr="00337E04">
        <w:rPr>
          <w:rFonts w:ascii="Arial" w:hAnsi="Arial" w:cs="Arial"/>
          <w:color w:val="auto"/>
          <w:sz w:val="24"/>
          <w:szCs w:val="24"/>
        </w:rPr>
        <w:t xml:space="preserve"> of the emotional sphere even in the case of residents with advanced dementia.</w:t>
      </w:r>
    </w:p>
    <w:p w:rsidRPr="00337E04" w:rsidR="00337E04" w:rsidP="00337E04" w:rsidRDefault="00337E04" w14:paraId="7297C9E3"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Challenges in Applying Erikson’s Theory</w:t>
      </w:r>
    </w:p>
    <w:p w:rsidRPr="00337E04" w:rsidR="00337E04" w:rsidP="00337E04" w:rsidRDefault="00337E04" w14:paraId="4428FFC7" w14:textId="77777777">
      <w:pPr>
        <w:pStyle w:val="Heading2"/>
        <w:numPr>
          <w:ilvl w:val="0"/>
          <w:numId w:val="5"/>
        </w:numPr>
        <w:spacing w:line="360" w:lineRule="auto"/>
        <w:jc w:val="both"/>
        <w:rPr>
          <w:rFonts w:ascii="Arial" w:hAnsi="Arial" w:cs="Arial"/>
          <w:color w:val="auto"/>
          <w:sz w:val="24"/>
          <w:szCs w:val="24"/>
        </w:rPr>
      </w:pPr>
      <w:r w:rsidRPr="00337E04">
        <w:rPr>
          <w:rFonts w:ascii="Arial" w:hAnsi="Arial" w:cs="Arial"/>
          <w:color w:val="auto"/>
          <w:sz w:val="24"/>
          <w:szCs w:val="24"/>
        </w:rPr>
        <w:t xml:space="preserve">Memory Loss: Residents might find it difficult to recount life experiences thus making reminiscence activities not very feasible. </w:t>
      </w:r>
    </w:p>
    <w:p w:rsidRPr="00337E04" w:rsidR="00337E04" w:rsidP="00337E04" w:rsidRDefault="00337E04" w14:paraId="73E947F0" w14:textId="77777777">
      <w:pPr>
        <w:pStyle w:val="Heading2"/>
        <w:numPr>
          <w:ilvl w:val="0"/>
          <w:numId w:val="5"/>
        </w:numPr>
        <w:spacing w:line="360" w:lineRule="auto"/>
        <w:jc w:val="both"/>
        <w:rPr>
          <w:rFonts w:ascii="Arial" w:hAnsi="Arial" w:cs="Arial"/>
          <w:color w:val="auto"/>
          <w:sz w:val="24"/>
          <w:szCs w:val="24"/>
        </w:rPr>
      </w:pPr>
      <w:r w:rsidRPr="00337E04">
        <w:rPr>
          <w:rFonts w:ascii="Arial" w:hAnsi="Arial" w:cs="Arial"/>
          <w:color w:val="auto"/>
          <w:sz w:val="24"/>
          <w:szCs w:val="24"/>
        </w:rPr>
        <w:t xml:space="preserve">Behavioural Symptoms: The agitation or aggressiveness of the individual may result in the absence of reflection or emotional intervention. </w:t>
      </w:r>
    </w:p>
    <w:p w:rsidRPr="00337E04" w:rsidR="00337E04" w:rsidP="00337E04" w:rsidRDefault="00337E04" w14:paraId="5779A970" w14:textId="77777777">
      <w:pPr>
        <w:pStyle w:val="Heading2"/>
        <w:numPr>
          <w:ilvl w:val="0"/>
          <w:numId w:val="5"/>
        </w:numPr>
        <w:spacing w:line="360" w:lineRule="auto"/>
        <w:jc w:val="both"/>
        <w:rPr>
          <w:rFonts w:ascii="Arial" w:hAnsi="Arial" w:cs="Arial"/>
          <w:color w:val="auto"/>
          <w:sz w:val="24"/>
          <w:szCs w:val="24"/>
        </w:rPr>
      </w:pPr>
      <w:r w:rsidRPr="00337E04">
        <w:rPr>
          <w:rFonts w:ascii="Arial" w:hAnsi="Arial" w:cs="Arial"/>
          <w:color w:val="auto"/>
          <w:sz w:val="24"/>
          <w:szCs w:val="24"/>
        </w:rPr>
        <w:t xml:space="preserve">Limited Family Involvement: A great number of residents do not have family support, which thus limits the opportunities for conducting meaningful reminiscence. </w:t>
      </w:r>
    </w:p>
    <w:p w:rsidRPr="00337E04" w:rsidR="00337E04" w:rsidP="00337E04" w:rsidRDefault="00337E04" w14:paraId="71661336"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Strategies to Address Challenges</w:t>
      </w:r>
    </w:p>
    <w:p w:rsidRPr="00337E04" w:rsidR="00337E04" w:rsidP="00337E04" w:rsidRDefault="00337E04" w14:paraId="73FC038A" w14:textId="77777777">
      <w:pPr>
        <w:pStyle w:val="Heading2"/>
        <w:numPr>
          <w:ilvl w:val="0"/>
          <w:numId w:val="6"/>
        </w:numPr>
        <w:spacing w:line="360" w:lineRule="auto"/>
        <w:jc w:val="both"/>
        <w:rPr>
          <w:rFonts w:ascii="Arial" w:hAnsi="Arial" w:cs="Arial"/>
          <w:color w:val="auto"/>
          <w:sz w:val="24"/>
          <w:szCs w:val="24"/>
        </w:rPr>
      </w:pPr>
      <w:r w:rsidRPr="00337E04">
        <w:rPr>
          <w:rFonts w:ascii="Arial" w:hAnsi="Arial" w:cs="Arial"/>
          <w:color w:val="auto"/>
          <w:sz w:val="24"/>
          <w:szCs w:val="24"/>
        </w:rPr>
        <w:t xml:space="preserve">Get people involved by using images, music, and other props that represent the past. </w:t>
      </w:r>
    </w:p>
    <w:p w:rsidRPr="00337E04" w:rsidR="00337E04" w:rsidP="00337E04" w:rsidRDefault="00337E04" w14:paraId="2620A7F7" w14:textId="77777777">
      <w:pPr>
        <w:pStyle w:val="Heading2"/>
        <w:numPr>
          <w:ilvl w:val="0"/>
          <w:numId w:val="6"/>
        </w:numPr>
        <w:spacing w:line="360" w:lineRule="auto"/>
        <w:jc w:val="both"/>
        <w:rPr>
          <w:rFonts w:ascii="Arial" w:hAnsi="Arial" w:cs="Arial"/>
          <w:color w:val="auto"/>
          <w:sz w:val="24"/>
          <w:szCs w:val="24"/>
        </w:rPr>
      </w:pPr>
      <w:r w:rsidRPr="00337E04">
        <w:rPr>
          <w:rFonts w:ascii="Arial" w:hAnsi="Arial" w:cs="Arial"/>
          <w:color w:val="auto"/>
          <w:sz w:val="24"/>
          <w:szCs w:val="24"/>
        </w:rPr>
        <w:lastRenderedPageBreak/>
        <w:t xml:space="preserve">Reminiscence should be done in a quiet and small group so people will be more comfortable. </w:t>
      </w:r>
    </w:p>
    <w:p w:rsidRPr="00337E04" w:rsidR="00337E04" w:rsidP="00337E04" w:rsidRDefault="00337E04" w14:paraId="4DD878AF" w14:textId="77777777">
      <w:pPr>
        <w:pStyle w:val="Heading2"/>
        <w:numPr>
          <w:ilvl w:val="0"/>
          <w:numId w:val="6"/>
        </w:numPr>
        <w:spacing w:line="360" w:lineRule="auto"/>
        <w:jc w:val="both"/>
        <w:rPr>
          <w:rFonts w:ascii="Arial" w:hAnsi="Arial" w:cs="Arial"/>
          <w:color w:val="auto"/>
          <w:sz w:val="24"/>
          <w:szCs w:val="24"/>
        </w:rPr>
      </w:pPr>
      <w:r w:rsidRPr="00337E04">
        <w:rPr>
          <w:rFonts w:ascii="Arial" w:hAnsi="Arial" w:cs="Arial"/>
          <w:color w:val="auto"/>
          <w:sz w:val="24"/>
          <w:szCs w:val="24"/>
        </w:rPr>
        <w:t xml:space="preserve">Instead of asking a question to check someone's memory ("Do you remember?") you can ask a question about the person's feelings ("How does this music make you feel?"). </w:t>
      </w:r>
    </w:p>
    <w:p w:rsidRPr="00337E04" w:rsidR="00337E04" w:rsidP="00337E04" w:rsidRDefault="00337E04" w14:paraId="049AB622" w14:textId="77777777">
      <w:pPr>
        <w:pStyle w:val="Heading2"/>
        <w:numPr>
          <w:ilvl w:val="0"/>
          <w:numId w:val="6"/>
        </w:numPr>
        <w:spacing w:line="360" w:lineRule="auto"/>
        <w:jc w:val="both"/>
        <w:rPr>
          <w:rFonts w:ascii="Arial" w:hAnsi="Arial" w:cs="Arial"/>
          <w:color w:val="auto"/>
          <w:sz w:val="24"/>
          <w:szCs w:val="24"/>
        </w:rPr>
      </w:pPr>
      <w:r w:rsidRPr="00337E04">
        <w:rPr>
          <w:rFonts w:ascii="Arial" w:hAnsi="Arial" w:cs="Arial"/>
          <w:color w:val="auto"/>
          <w:sz w:val="24"/>
          <w:szCs w:val="24"/>
        </w:rPr>
        <w:t xml:space="preserve">Develop good relationships between staff and residents to take the place of the missing support of the family. </w:t>
      </w:r>
    </w:p>
    <w:p w:rsidRPr="00337E04" w:rsidR="00337E04" w:rsidP="00337E04" w:rsidRDefault="00337E04" w14:paraId="3E49E0B0"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2. Bandura’s Social Learning Theory</w:t>
      </w:r>
    </w:p>
    <w:p w:rsidRPr="00337E04" w:rsidR="00337E04" w:rsidP="00337E04" w:rsidRDefault="00337E04" w14:paraId="333D8B77"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Explanation of the Theory</w:t>
      </w:r>
    </w:p>
    <w:p w:rsidRPr="00337E04" w:rsidR="00337E04" w:rsidP="00337E04" w:rsidRDefault="00337E04" w14:paraId="5B1C31AA"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According to Bandura’s Social Learning Theory human beings acquire new behavioural patterns through observation motivation, imitation, and reinforcement (Bandura, 1977). The learning comes not only through real encounters but also through observing the others. Four key processes are there: attention, retention, reproduction, and motivation.</w:t>
      </w:r>
    </w:p>
    <w:p w:rsidRPr="00337E04" w:rsidR="00337E04" w:rsidP="00337E04" w:rsidRDefault="00337E04" w14:paraId="63AA3400"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Though Social Learning Theory mainly refers to the learning process of children and youths, it is also applicable to older people, including elderly with dementia. Those with dementia can still observe and react to caregivers' behaviour, even if they have impaired memory and reasoning abilities. Since emotional memory lasts longer than cognitive memory, residents usually emulate the emotional tone and body language rather than the words.</w:t>
      </w:r>
    </w:p>
    <w:p w:rsidRPr="00337E04" w:rsidR="00337E04" w:rsidP="00337E04" w:rsidRDefault="00337E04" w14:paraId="1399DDC3"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Application in Dementia Care</w:t>
      </w:r>
    </w:p>
    <w:p w:rsidRPr="00337E04" w:rsidR="00337E04" w:rsidP="00337E04" w:rsidRDefault="00337E04" w14:paraId="10DD3BB0"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1. Modelling Calm Behaviour</w:t>
      </w:r>
    </w:p>
    <w:p w:rsidRPr="00337E04" w:rsidR="00337E04" w:rsidP="00337E04" w:rsidRDefault="00337E04" w14:paraId="12478B1C"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 xml:space="preserve">When residents are in a state of agitation, they usually follow the behaviour of the staff. If staff members keep their composure, talk quietly, and use positive body language, residents will likely become calm too. This is because the residents see such </w:t>
      </w:r>
      <w:proofErr w:type="spellStart"/>
      <w:r w:rsidRPr="00337E04">
        <w:rPr>
          <w:rFonts w:ascii="Arial" w:hAnsi="Arial" w:cs="Arial"/>
          <w:color w:val="auto"/>
          <w:sz w:val="24"/>
          <w:szCs w:val="24"/>
        </w:rPr>
        <w:t>behavior</w:t>
      </w:r>
      <w:proofErr w:type="spellEnd"/>
      <w:r w:rsidRPr="00337E04">
        <w:rPr>
          <w:rFonts w:ascii="Arial" w:hAnsi="Arial" w:cs="Arial"/>
          <w:color w:val="auto"/>
          <w:sz w:val="24"/>
          <w:szCs w:val="24"/>
        </w:rPr>
        <w:t xml:space="preserve"> and imitate it unconsciously.</w:t>
      </w:r>
    </w:p>
    <w:p w:rsidRPr="00337E04" w:rsidR="00337E04" w:rsidP="00337E04" w:rsidRDefault="00337E04" w14:paraId="5DB05F2D"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2. Positive Reinforcement for Daily Activities</w:t>
      </w:r>
    </w:p>
    <w:p w:rsidRPr="00337E04" w:rsidR="00337E04" w:rsidP="00337E04" w:rsidRDefault="00337E04" w14:paraId="52402F6B"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lastRenderedPageBreak/>
        <w:t>Bandura's theory implies that behaviour will be stronger if it's followed by a reinforcement. Therefore, if the residents will be able to accomplish some tasks—for instance, brushing their teeth, taking part in some exercises, or eating by themselves—then the staff should encourage this by saying the good word, smiling, and giving the motivation. The positive reinforcement is the main source of the residents' self-confidence and motivation.</w:t>
      </w:r>
    </w:p>
    <w:p w:rsidRPr="00337E04" w:rsidR="00337E04" w:rsidP="00337E04" w:rsidRDefault="00337E04" w14:paraId="0367EF32"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3. Group Activities and Peer Modelling</w:t>
      </w:r>
    </w:p>
    <w:p w:rsidRPr="00337E04" w:rsidR="00337E04" w:rsidP="00337E04" w:rsidRDefault="00337E04" w14:paraId="4550040A"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One may influence the others in a group to do something. For example, if a person starts dancing or doing exercises, others may do the same just by looking at him/her. Group settings open the door for social interaction and help in fighting the feeling of being alone, which, in turn, is good for the general wellbeing.</w:t>
      </w:r>
    </w:p>
    <w:p w:rsidRPr="00337E04" w:rsidR="00337E04" w:rsidP="00337E04" w:rsidRDefault="00337E04" w14:paraId="29B7DA49"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4. Reducing Distress by Modelling Safety</w:t>
      </w:r>
    </w:p>
    <w:p w:rsidRPr="00337E04" w:rsidR="00337E04" w:rsidP="00337E04" w:rsidRDefault="00337E04" w14:paraId="0D3DF684"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If the residents feel confused or scared, the staff showing the safety actions—like doing things slowly, talking gently, and being predictable—will calm the residents down. This is very important when the residents suffer from hallucinations, paranoia, or confuse.</w:t>
      </w:r>
    </w:p>
    <w:p w:rsidRPr="00337E04" w:rsidR="00337E04" w:rsidP="00337E04" w:rsidRDefault="00337E04" w14:paraId="1D26F12F"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Challenges in Applying Social Learning Theory</w:t>
      </w:r>
    </w:p>
    <w:p w:rsidRPr="00337E04" w:rsidR="00337E04" w:rsidP="00337E04" w:rsidRDefault="00337E04" w14:paraId="79FF59A2" w14:textId="77777777">
      <w:pPr>
        <w:pStyle w:val="Heading2"/>
        <w:numPr>
          <w:ilvl w:val="0"/>
          <w:numId w:val="7"/>
        </w:numPr>
        <w:spacing w:line="360" w:lineRule="auto"/>
        <w:jc w:val="both"/>
        <w:rPr>
          <w:rFonts w:ascii="Arial" w:hAnsi="Arial" w:cs="Arial"/>
          <w:color w:val="auto"/>
          <w:sz w:val="24"/>
          <w:szCs w:val="24"/>
        </w:rPr>
      </w:pPr>
      <w:r w:rsidRPr="00337E04">
        <w:rPr>
          <w:rFonts w:ascii="Arial" w:hAnsi="Arial" w:cs="Arial"/>
          <w:color w:val="auto"/>
          <w:sz w:val="24"/>
          <w:szCs w:val="24"/>
        </w:rPr>
        <w:t xml:space="preserve">Attention Deficits: Dementia shortens the attention span making observation difficult. </w:t>
      </w:r>
    </w:p>
    <w:p w:rsidRPr="00337E04" w:rsidR="00337E04" w:rsidP="00337E04" w:rsidRDefault="00337E04" w14:paraId="541E9995" w14:textId="77777777">
      <w:pPr>
        <w:pStyle w:val="Heading2"/>
        <w:numPr>
          <w:ilvl w:val="0"/>
          <w:numId w:val="7"/>
        </w:numPr>
        <w:spacing w:line="360" w:lineRule="auto"/>
        <w:jc w:val="both"/>
        <w:rPr>
          <w:rFonts w:ascii="Arial" w:hAnsi="Arial" w:cs="Arial"/>
          <w:color w:val="auto"/>
          <w:sz w:val="24"/>
          <w:szCs w:val="24"/>
        </w:rPr>
      </w:pPr>
      <w:r w:rsidRPr="00337E04">
        <w:rPr>
          <w:rFonts w:ascii="Arial" w:hAnsi="Arial" w:cs="Arial"/>
          <w:color w:val="auto"/>
          <w:sz w:val="24"/>
          <w:szCs w:val="24"/>
        </w:rPr>
        <w:t xml:space="preserve">Behavioural Symptoms: Distress </w:t>
      </w:r>
      <w:proofErr w:type="spellStart"/>
      <w:r w:rsidRPr="00337E04">
        <w:rPr>
          <w:rFonts w:ascii="Arial" w:hAnsi="Arial" w:cs="Arial"/>
          <w:color w:val="auto"/>
          <w:sz w:val="24"/>
          <w:szCs w:val="24"/>
        </w:rPr>
        <w:t>behaviors</w:t>
      </w:r>
      <w:proofErr w:type="spellEnd"/>
      <w:r w:rsidRPr="00337E04">
        <w:rPr>
          <w:rFonts w:ascii="Arial" w:hAnsi="Arial" w:cs="Arial"/>
          <w:color w:val="auto"/>
          <w:sz w:val="24"/>
          <w:szCs w:val="24"/>
        </w:rPr>
        <w:t xml:space="preserve"> can interrupt group learning and lead to negative imitation. </w:t>
      </w:r>
    </w:p>
    <w:p w:rsidRPr="00337E04" w:rsidR="00337E04" w:rsidP="00337E04" w:rsidRDefault="00337E04" w14:paraId="34F6BB2D" w14:textId="77777777">
      <w:pPr>
        <w:pStyle w:val="Heading2"/>
        <w:numPr>
          <w:ilvl w:val="0"/>
          <w:numId w:val="7"/>
        </w:numPr>
        <w:spacing w:line="360" w:lineRule="auto"/>
        <w:jc w:val="both"/>
        <w:rPr>
          <w:rFonts w:ascii="Arial" w:hAnsi="Arial" w:cs="Arial"/>
          <w:color w:val="auto"/>
          <w:sz w:val="24"/>
          <w:szCs w:val="24"/>
        </w:rPr>
      </w:pPr>
      <w:r w:rsidRPr="00337E04">
        <w:rPr>
          <w:rFonts w:ascii="Arial" w:hAnsi="Arial" w:cs="Arial"/>
          <w:color w:val="auto"/>
          <w:sz w:val="24"/>
          <w:szCs w:val="24"/>
        </w:rPr>
        <w:t xml:space="preserve">Inconsistent Staffing: Different approaches by staff members can confuse residents and hinder learning. </w:t>
      </w:r>
    </w:p>
    <w:p w:rsidRPr="00337E04" w:rsidR="00337E04" w:rsidP="00337E04" w:rsidRDefault="00337E04" w14:paraId="78778336"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t>Strategies to Address Challenges</w:t>
      </w:r>
    </w:p>
    <w:p w:rsidRPr="00337E04" w:rsidR="00337E04" w:rsidP="00337E04" w:rsidRDefault="00337E04" w14:paraId="1BF1B4F7" w14:textId="77777777">
      <w:pPr>
        <w:pStyle w:val="Heading2"/>
        <w:numPr>
          <w:ilvl w:val="0"/>
          <w:numId w:val="8"/>
        </w:numPr>
        <w:spacing w:line="360" w:lineRule="auto"/>
        <w:jc w:val="both"/>
        <w:rPr>
          <w:rFonts w:ascii="Arial" w:hAnsi="Arial" w:cs="Arial"/>
          <w:color w:val="auto"/>
          <w:sz w:val="24"/>
          <w:szCs w:val="24"/>
        </w:rPr>
      </w:pPr>
      <w:r w:rsidRPr="00337E04">
        <w:rPr>
          <w:rFonts w:ascii="Arial" w:hAnsi="Arial" w:cs="Arial"/>
          <w:color w:val="auto"/>
          <w:sz w:val="24"/>
          <w:szCs w:val="24"/>
        </w:rPr>
        <w:t xml:space="preserve">Make the instructions short, simple, and always the same. </w:t>
      </w:r>
    </w:p>
    <w:p w:rsidRPr="00337E04" w:rsidR="00337E04" w:rsidP="00337E04" w:rsidRDefault="00337E04" w14:paraId="22B8356F" w14:textId="77777777">
      <w:pPr>
        <w:pStyle w:val="Heading2"/>
        <w:numPr>
          <w:ilvl w:val="0"/>
          <w:numId w:val="8"/>
        </w:numPr>
        <w:spacing w:line="360" w:lineRule="auto"/>
        <w:jc w:val="both"/>
        <w:rPr>
          <w:rFonts w:ascii="Arial" w:hAnsi="Arial" w:cs="Arial"/>
          <w:color w:val="auto"/>
          <w:sz w:val="24"/>
          <w:szCs w:val="24"/>
        </w:rPr>
      </w:pPr>
      <w:r w:rsidRPr="00337E04">
        <w:rPr>
          <w:rFonts w:ascii="Arial" w:hAnsi="Arial" w:cs="Arial"/>
          <w:color w:val="auto"/>
          <w:sz w:val="24"/>
          <w:szCs w:val="24"/>
        </w:rPr>
        <w:t xml:space="preserve">Let people see what you want to tell them instead of telling a long story. </w:t>
      </w:r>
    </w:p>
    <w:p w:rsidRPr="00337E04" w:rsidR="00337E04" w:rsidP="00337E04" w:rsidRDefault="00337E04" w14:paraId="0FE6A4AA" w14:textId="77777777">
      <w:pPr>
        <w:pStyle w:val="Heading2"/>
        <w:numPr>
          <w:ilvl w:val="0"/>
          <w:numId w:val="8"/>
        </w:numPr>
        <w:spacing w:line="360" w:lineRule="auto"/>
        <w:jc w:val="both"/>
        <w:rPr>
          <w:rFonts w:ascii="Arial" w:hAnsi="Arial" w:cs="Arial"/>
          <w:color w:val="auto"/>
          <w:sz w:val="24"/>
          <w:szCs w:val="24"/>
        </w:rPr>
      </w:pPr>
      <w:r w:rsidRPr="00337E04">
        <w:rPr>
          <w:rFonts w:ascii="Arial" w:hAnsi="Arial" w:cs="Arial"/>
          <w:color w:val="auto"/>
          <w:sz w:val="24"/>
          <w:szCs w:val="24"/>
        </w:rPr>
        <w:t xml:space="preserve">Train the team so that everyone communicates and manages </w:t>
      </w:r>
      <w:proofErr w:type="spellStart"/>
      <w:r w:rsidRPr="00337E04">
        <w:rPr>
          <w:rFonts w:ascii="Arial" w:hAnsi="Arial" w:cs="Arial"/>
          <w:color w:val="auto"/>
          <w:sz w:val="24"/>
          <w:szCs w:val="24"/>
        </w:rPr>
        <w:t>behavior</w:t>
      </w:r>
      <w:proofErr w:type="spellEnd"/>
      <w:r w:rsidRPr="00337E04">
        <w:rPr>
          <w:rFonts w:ascii="Arial" w:hAnsi="Arial" w:cs="Arial"/>
          <w:color w:val="auto"/>
          <w:sz w:val="24"/>
          <w:szCs w:val="24"/>
        </w:rPr>
        <w:t xml:space="preserve"> in the same way. </w:t>
      </w:r>
    </w:p>
    <w:p w:rsidRPr="00337E04" w:rsidR="00337E04" w:rsidP="00337E04" w:rsidRDefault="00337E04" w14:paraId="1E47D039" w14:textId="77777777">
      <w:pPr>
        <w:pStyle w:val="Heading2"/>
        <w:numPr>
          <w:ilvl w:val="0"/>
          <w:numId w:val="8"/>
        </w:numPr>
        <w:spacing w:line="360" w:lineRule="auto"/>
        <w:jc w:val="both"/>
        <w:rPr>
          <w:rFonts w:ascii="Arial" w:hAnsi="Arial" w:cs="Arial"/>
          <w:color w:val="auto"/>
          <w:sz w:val="24"/>
          <w:szCs w:val="24"/>
        </w:rPr>
      </w:pPr>
      <w:r w:rsidRPr="00337E04">
        <w:rPr>
          <w:rFonts w:ascii="Arial" w:hAnsi="Arial" w:cs="Arial"/>
          <w:color w:val="auto"/>
          <w:sz w:val="24"/>
          <w:szCs w:val="24"/>
        </w:rPr>
        <w:t xml:space="preserve">Before group activities, start one-on-one modelling. </w:t>
      </w:r>
    </w:p>
    <w:p w:rsidRPr="00337E04" w:rsidR="00337E04" w:rsidP="00337E04" w:rsidRDefault="00337E04" w14:paraId="440BD29B" w14:textId="77777777">
      <w:pPr>
        <w:pStyle w:val="Heading2"/>
        <w:spacing w:line="360" w:lineRule="auto"/>
        <w:jc w:val="both"/>
        <w:rPr>
          <w:rFonts w:ascii="Arial" w:hAnsi="Arial" w:cs="Arial"/>
          <w:b/>
          <w:bCs/>
          <w:color w:val="auto"/>
          <w:sz w:val="24"/>
          <w:szCs w:val="24"/>
        </w:rPr>
      </w:pPr>
      <w:r w:rsidRPr="00337E04">
        <w:rPr>
          <w:rFonts w:ascii="Arial" w:hAnsi="Arial" w:cs="Arial"/>
          <w:b/>
          <w:bCs/>
          <w:color w:val="auto"/>
          <w:sz w:val="24"/>
          <w:szCs w:val="24"/>
        </w:rPr>
        <w:lastRenderedPageBreak/>
        <w:t>Conclusion</w:t>
      </w:r>
    </w:p>
    <w:p w:rsidRPr="00337E04" w:rsidR="00337E04" w:rsidP="00337E04" w:rsidRDefault="00337E04" w14:paraId="149B4B1E"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 xml:space="preserve">Psychological theories serve as significant tools for understanding the emotional, cognitive, and </w:t>
      </w:r>
      <w:proofErr w:type="spellStart"/>
      <w:r w:rsidRPr="00337E04">
        <w:rPr>
          <w:rFonts w:ascii="Arial" w:hAnsi="Arial" w:cs="Arial"/>
          <w:color w:val="auto"/>
          <w:sz w:val="24"/>
          <w:szCs w:val="24"/>
        </w:rPr>
        <w:t>behavioral</w:t>
      </w:r>
      <w:proofErr w:type="spellEnd"/>
      <w:r w:rsidRPr="00337E04">
        <w:rPr>
          <w:rFonts w:ascii="Arial" w:hAnsi="Arial" w:cs="Arial"/>
          <w:color w:val="auto"/>
          <w:sz w:val="24"/>
          <w:szCs w:val="24"/>
        </w:rPr>
        <w:t xml:space="preserve"> needs of the elderly with dementia. The application of Erikson's Psychosocial Development Theory aids the professionals in supporting the identity, dignity, and emotional welfare of the patients during the stage of Integrity vs Despair. On the other hand, Bandura's Social Learning Theory is full of practical measures that can be used for </w:t>
      </w:r>
      <w:proofErr w:type="spellStart"/>
      <w:r w:rsidRPr="00337E04">
        <w:rPr>
          <w:rFonts w:ascii="Arial" w:hAnsi="Arial" w:cs="Arial"/>
          <w:color w:val="auto"/>
          <w:sz w:val="24"/>
          <w:szCs w:val="24"/>
        </w:rPr>
        <w:t>behavior</w:t>
      </w:r>
      <w:proofErr w:type="spellEnd"/>
      <w:r w:rsidRPr="00337E04">
        <w:rPr>
          <w:rFonts w:ascii="Arial" w:hAnsi="Arial" w:cs="Arial"/>
          <w:color w:val="auto"/>
          <w:sz w:val="24"/>
          <w:szCs w:val="24"/>
        </w:rPr>
        <w:t xml:space="preserve"> management, communication, and the promotion of positive daily routines through modelling and reinforcement.</w:t>
      </w:r>
    </w:p>
    <w:p w:rsidRPr="00337E04" w:rsidR="00337E04" w:rsidP="00337E04" w:rsidRDefault="00337E04" w14:paraId="249D8A54" w14:textId="77777777">
      <w:pPr>
        <w:pStyle w:val="Heading2"/>
        <w:spacing w:line="360" w:lineRule="auto"/>
        <w:jc w:val="both"/>
        <w:rPr>
          <w:rFonts w:ascii="Arial" w:hAnsi="Arial" w:cs="Arial"/>
          <w:color w:val="auto"/>
          <w:sz w:val="24"/>
          <w:szCs w:val="24"/>
        </w:rPr>
      </w:pPr>
      <w:r w:rsidRPr="00337E04">
        <w:rPr>
          <w:rFonts w:ascii="Arial" w:hAnsi="Arial" w:cs="Arial"/>
          <w:color w:val="auto"/>
          <w:sz w:val="24"/>
          <w:szCs w:val="24"/>
        </w:rPr>
        <w:t xml:space="preserve">Despite the presence of some obstacles like memory loss, </w:t>
      </w:r>
      <w:proofErr w:type="spellStart"/>
      <w:r w:rsidRPr="00337E04">
        <w:rPr>
          <w:rFonts w:ascii="Arial" w:hAnsi="Arial" w:cs="Arial"/>
          <w:color w:val="auto"/>
          <w:sz w:val="24"/>
          <w:szCs w:val="24"/>
        </w:rPr>
        <w:t>behavioral</w:t>
      </w:r>
      <w:proofErr w:type="spellEnd"/>
      <w:r w:rsidRPr="00337E04">
        <w:rPr>
          <w:rFonts w:ascii="Arial" w:hAnsi="Arial" w:cs="Arial"/>
          <w:color w:val="auto"/>
          <w:sz w:val="24"/>
          <w:szCs w:val="24"/>
        </w:rPr>
        <w:t xml:space="preserve"> symptoms, and attention difficulties, health and social care staff </w:t>
      </w:r>
      <w:proofErr w:type="gramStart"/>
      <w:r w:rsidRPr="00337E04">
        <w:rPr>
          <w:rFonts w:ascii="Arial" w:hAnsi="Arial" w:cs="Arial"/>
          <w:color w:val="auto"/>
          <w:sz w:val="24"/>
          <w:szCs w:val="24"/>
        </w:rPr>
        <w:t>are capable of implementing</w:t>
      </w:r>
      <w:proofErr w:type="gramEnd"/>
      <w:r w:rsidRPr="00337E04">
        <w:rPr>
          <w:rFonts w:ascii="Arial" w:hAnsi="Arial" w:cs="Arial"/>
          <w:color w:val="auto"/>
          <w:sz w:val="24"/>
          <w:szCs w:val="24"/>
        </w:rPr>
        <w:t xml:space="preserve"> various strategies tailored to each situation reminiscence work, calm modelling, consistent communication, and positive reinforcement which will result in the improvement of the residents' quality of life. The proper and thoughtful use of these psychological theories by the professionals constitutes one of the most effective ways to deliver compassionate, person-centred, and dementia care that really ​‍​‌‍​‍‌works.</w:t>
      </w:r>
    </w:p>
    <w:p w:rsidR="0034793B" w:rsidP="00337E04" w:rsidRDefault="0034793B" w14:paraId="3E23223C" w14:textId="77777777">
      <w:pPr>
        <w:pStyle w:val="Heading2"/>
        <w:rPr>
          <w:rFonts w:ascii="Arial" w:hAnsi="Arial" w:cs="Arial"/>
        </w:rPr>
      </w:pPr>
    </w:p>
    <w:p w:rsidRPr="00337E04" w:rsidR="00337E04" w:rsidP="00337E04" w:rsidRDefault="00337E04" w14:paraId="7BEF8B2F" w14:textId="143C455A">
      <w:pPr>
        <w:spacing w:line="240" w:lineRule="auto"/>
        <w:rPr>
          <w:rFonts w:ascii="Arial" w:hAnsi="Arial" w:cs="Arial"/>
          <w:sz w:val="24"/>
          <w:szCs w:val="24"/>
        </w:rPr>
      </w:pPr>
      <w:r w:rsidRPr="00337E04">
        <w:rPr>
          <w:rFonts w:ascii="Arial" w:hAnsi="Arial" w:cs="Arial"/>
          <w:sz w:val="24"/>
          <w:szCs w:val="24"/>
        </w:rPr>
        <w:t>References</w:t>
      </w:r>
    </w:p>
    <w:p w:rsidRPr="00337E04" w:rsidR="00337E04" w:rsidP="00337E04" w:rsidRDefault="00337E04" w14:paraId="2FBB80D6" w14:textId="77777777">
      <w:pPr>
        <w:spacing w:line="240" w:lineRule="auto"/>
        <w:rPr>
          <w:rFonts w:ascii="Arial" w:hAnsi="Arial" w:cs="Arial"/>
          <w:sz w:val="24"/>
          <w:szCs w:val="24"/>
        </w:rPr>
      </w:pPr>
    </w:p>
    <w:p w:rsidR="00337E04" w:rsidP="00337E04" w:rsidRDefault="00337E04" w14:paraId="34E20416"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Bandura, A. (1977) Social Learning Theory. Englewood Cliffs, NJ: Prentice Hall.</w:t>
      </w:r>
    </w:p>
    <w:p w:rsidR="00337E04" w:rsidP="00337E04" w:rsidRDefault="00337E04" w14:paraId="7EAAAF03"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Erikson, E. (1997) The Life Cycle Completed. New York: W.W. Norton.</w:t>
      </w:r>
    </w:p>
    <w:p w:rsidR="00337E04" w:rsidP="00337E04" w:rsidRDefault="00337E04" w14:paraId="69FCBB6B" w14:textId="77777777">
      <w:pPr>
        <w:pStyle w:val="ListParagraph"/>
        <w:numPr>
          <w:ilvl w:val="0"/>
          <w:numId w:val="9"/>
        </w:numPr>
        <w:spacing w:line="240" w:lineRule="auto"/>
        <w:rPr>
          <w:rFonts w:ascii="Arial" w:hAnsi="Arial" w:cs="Arial"/>
          <w:sz w:val="24"/>
          <w:szCs w:val="24"/>
        </w:rPr>
      </w:pPr>
      <w:proofErr w:type="spellStart"/>
      <w:r w:rsidRPr="00337E04">
        <w:rPr>
          <w:rFonts w:ascii="Arial" w:hAnsi="Arial" w:cs="Arial"/>
          <w:sz w:val="24"/>
          <w:szCs w:val="24"/>
        </w:rPr>
        <w:t>Kitwood</w:t>
      </w:r>
      <w:proofErr w:type="spellEnd"/>
      <w:r w:rsidRPr="00337E04">
        <w:rPr>
          <w:rFonts w:ascii="Arial" w:hAnsi="Arial" w:cs="Arial"/>
          <w:sz w:val="24"/>
          <w:szCs w:val="24"/>
        </w:rPr>
        <w:t>, T. (1997) Dementia Reconsidered: The Person Comes First. Buckingham: Open University Press.</w:t>
      </w:r>
    </w:p>
    <w:p w:rsidR="00337E04" w:rsidP="00337E04" w:rsidRDefault="00337E04" w14:paraId="14C5A065"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Woods, B. &amp; Clare, L. (2010) Handbook of the Clinical Psychology of Ageing. Chichester: Wiley.</w:t>
      </w:r>
    </w:p>
    <w:p w:rsidR="00337E04" w:rsidP="00337E04" w:rsidRDefault="00337E04" w14:paraId="7A107A33"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Brooker, D. (2007) Person-Centred Dementia Care: Making Services Better. London: Jessica Kingsley.</w:t>
      </w:r>
    </w:p>
    <w:p w:rsidR="00337E04" w:rsidP="00337E04" w:rsidRDefault="00337E04" w14:paraId="4F8EDE0B"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 xml:space="preserve">National Institute for Health and Care Excellence (NICE) (2022) Dementia: Assessment, Management and Support for People Living with Dementia. Available at: </w:t>
      </w:r>
      <w:hyperlink w:history="1" r:id="rId5">
        <w:r w:rsidRPr="00337E04">
          <w:rPr>
            <w:rStyle w:val="Hyperlink"/>
            <w:rFonts w:ascii="Arial" w:hAnsi="Arial" w:cs="Arial"/>
            <w:sz w:val="24"/>
            <w:szCs w:val="24"/>
          </w:rPr>
          <w:t>https://www.nice.org.uk</w:t>
        </w:r>
      </w:hyperlink>
    </w:p>
    <w:p w:rsidR="00337E04" w:rsidP="00337E04" w:rsidRDefault="00337E04" w14:paraId="27218983" w14:textId="01A74198">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 xml:space="preserve">Alzheimer’s Society (2023) About Dementia: Symptoms, Causes and Diagnosis. Available at: </w:t>
      </w:r>
      <w:hyperlink w:history="1" r:id="rId6">
        <w:r w:rsidRPr="003A0EEC">
          <w:rPr>
            <w:rStyle w:val="Hyperlink"/>
            <w:rFonts w:ascii="Arial" w:hAnsi="Arial" w:cs="Arial"/>
            <w:sz w:val="24"/>
            <w:szCs w:val="24"/>
          </w:rPr>
          <w:t>https://www.alzheimers.org.uk</w:t>
        </w:r>
      </w:hyperlink>
    </w:p>
    <w:p w:rsidR="00337E04" w:rsidP="00337E04" w:rsidRDefault="00337E04" w14:paraId="28F94832"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Cohen-Mansfield, J. (2000) ‘Nonpharmacologic management of behavioural symptoms in dementia’, Journal of Geriatric Psychiatry and Neurology, 13(1), pp. 22–29.</w:t>
      </w:r>
    </w:p>
    <w:p w:rsidR="00337E04" w:rsidP="00337E04" w:rsidRDefault="00337E04" w14:paraId="10C70DC7" w14:textId="77777777">
      <w:pPr>
        <w:pStyle w:val="ListParagraph"/>
        <w:numPr>
          <w:ilvl w:val="0"/>
          <w:numId w:val="9"/>
        </w:numPr>
        <w:spacing w:line="240" w:lineRule="auto"/>
        <w:rPr>
          <w:rFonts w:ascii="Arial" w:hAnsi="Arial" w:cs="Arial"/>
          <w:sz w:val="24"/>
          <w:szCs w:val="24"/>
        </w:rPr>
      </w:pPr>
      <w:proofErr w:type="spellStart"/>
      <w:r w:rsidRPr="00337E04">
        <w:rPr>
          <w:rFonts w:ascii="Arial" w:hAnsi="Arial" w:cs="Arial"/>
          <w:sz w:val="24"/>
          <w:szCs w:val="24"/>
        </w:rPr>
        <w:t>Kitwood</w:t>
      </w:r>
      <w:proofErr w:type="spellEnd"/>
      <w:r w:rsidRPr="00337E04">
        <w:rPr>
          <w:rFonts w:ascii="Arial" w:hAnsi="Arial" w:cs="Arial"/>
          <w:sz w:val="24"/>
          <w:szCs w:val="24"/>
        </w:rPr>
        <w:t>, T. and Bredin, K. (1992) ‘Towards a theory of dementia care: Personhood and well-being’, Ageing and Society, 12(3), pp. 269–287.</w:t>
      </w:r>
    </w:p>
    <w:p w:rsidR="00337E04" w:rsidP="00337E04" w:rsidRDefault="00337E04" w14:paraId="7E5547B9" w14:textId="5BA33D68">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 xml:space="preserve">McLeod, S. (2018) ‘Erik Erikson’s Theory of Psychosocial Development’, Simply Psychology. Available at: </w:t>
      </w:r>
      <w:hyperlink w:history="1" r:id="rId7">
        <w:r w:rsidRPr="003A0EEC">
          <w:rPr>
            <w:rStyle w:val="Hyperlink"/>
            <w:rFonts w:ascii="Arial" w:hAnsi="Arial" w:cs="Arial"/>
            <w:sz w:val="24"/>
            <w:szCs w:val="24"/>
          </w:rPr>
          <w:t>https://www.simplypsychology.org</w:t>
        </w:r>
      </w:hyperlink>
    </w:p>
    <w:p w:rsidR="00337E04" w:rsidP="00337E04" w:rsidRDefault="00337E04" w14:paraId="3DA191F3" w14:textId="36461D5F">
      <w:pPr>
        <w:pStyle w:val="ListParagraph"/>
        <w:numPr>
          <w:ilvl w:val="0"/>
          <w:numId w:val="9"/>
        </w:numPr>
        <w:spacing w:line="240" w:lineRule="auto"/>
        <w:rPr>
          <w:rFonts w:ascii="Arial" w:hAnsi="Arial" w:cs="Arial"/>
          <w:sz w:val="24"/>
          <w:szCs w:val="24"/>
        </w:rPr>
      </w:pPr>
      <w:r w:rsidRPr="00337E04">
        <w:rPr>
          <w:rFonts w:ascii="Arial" w:hAnsi="Arial" w:cs="Arial"/>
          <w:sz w:val="24"/>
          <w:szCs w:val="24"/>
        </w:rPr>
        <w:lastRenderedPageBreak/>
        <w:t xml:space="preserve">NHS England (2023) Dementia Care Resources and Guidelines. Available at: </w:t>
      </w:r>
      <w:hyperlink w:history="1" r:id="rId8">
        <w:r w:rsidRPr="003A0EEC">
          <w:rPr>
            <w:rStyle w:val="Hyperlink"/>
            <w:rFonts w:ascii="Arial" w:hAnsi="Arial" w:cs="Arial"/>
            <w:sz w:val="24"/>
            <w:szCs w:val="24"/>
          </w:rPr>
          <w:t>https://www.england.nhs.uk</w:t>
        </w:r>
      </w:hyperlink>
    </w:p>
    <w:p w:rsidR="00337E04" w:rsidP="00337E04" w:rsidRDefault="00337E04" w14:paraId="0C915090"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Spector, A. et al. (2003) ‘Efficacy of an evidence-based cognitive stimulation therapy programme for people with dementia’, British Journal of Psychiatry, 183(3), pp. 248–254.</w:t>
      </w:r>
    </w:p>
    <w:p w:rsidR="00337E04" w:rsidP="00337E04" w:rsidRDefault="00337E04" w14:paraId="47B9C6BE" w14:textId="77777777">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World Health Organization (WHO) (2021) Global Status Report on the Public Health Response to Dementia. Geneva: WHO.</w:t>
      </w:r>
    </w:p>
    <w:p w:rsidRPr="00337E04" w:rsidR="00337E04" w:rsidP="00337E04" w:rsidRDefault="00337E04" w14:paraId="694A77A9" w14:textId="21E0CA33">
      <w:pPr>
        <w:pStyle w:val="ListParagraph"/>
        <w:numPr>
          <w:ilvl w:val="0"/>
          <w:numId w:val="9"/>
        </w:numPr>
        <w:spacing w:line="240" w:lineRule="auto"/>
        <w:rPr>
          <w:rFonts w:ascii="Arial" w:hAnsi="Arial" w:cs="Arial"/>
          <w:sz w:val="24"/>
          <w:szCs w:val="24"/>
        </w:rPr>
      </w:pPr>
      <w:r w:rsidRPr="00337E04">
        <w:rPr>
          <w:rFonts w:ascii="Arial" w:hAnsi="Arial" w:cs="Arial"/>
          <w:sz w:val="24"/>
          <w:szCs w:val="24"/>
        </w:rPr>
        <w:t>Yu, D.S. (2017) ‘The effectiveness of person-centred care for older people with dementia: A systematic review’, International Journal of Nursing Studies, 76, pp. 22–36.</w:t>
      </w:r>
    </w:p>
    <w:sectPr w:rsidRPr="00337E04" w:rsidR="00337E0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C3426"/>
    <w:multiLevelType w:val="hybridMultilevel"/>
    <w:tmpl w:val="936AF5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CD428A4"/>
    <w:multiLevelType w:val="multilevel"/>
    <w:tmpl w:val="949E0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45A58BC"/>
    <w:multiLevelType w:val="hybridMultilevel"/>
    <w:tmpl w:val="D89C99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475747"/>
    <w:multiLevelType w:val="multilevel"/>
    <w:tmpl w:val="1C426E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89537C4"/>
    <w:multiLevelType w:val="hybridMultilevel"/>
    <w:tmpl w:val="56824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DC29EE"/>
    <w:multiLevelType w:val="hybridMultilevel"/>
    <w:tmpl w:val="9A10D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84970"/>
    <w:multiLevelType w:val="hybridMultilevel"/>
    <w:tmpl w:val="00DAEC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CB1A26"/>
    <w:multiLevelType w:val="multilevel"/>
    <w:tmpl w:val="A1D605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D5B2568"/>
    <w:multiLevelType w:val="multilevel"/>
    <w:tmpl w:val="834809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782609588">
    <w:abstractNumId w:val="2"/>
  </w:num>
  <w:num w:numId="2" w16cid:durableId="628974967">
    <w:abstractNumId w:val="4"/>
  </w:num>
  <w:num w:numId="3" w16cid:durableId="929660134">
    <w:abstractNumId w:val="5"/>
  </w:num>
  <w:num w:numId="4" w16cid:durableId="94861740">
    <w:abstractNumId w:val="0"/>
  </w:num>
  <w:num w:numId="5" w16cid:durableId="1123957969">
    <w:abstractNumId w:val="8"/>
  </w:num>
  <w:num w:numId="6" w16cid:durableId="47842341">
    <w:abstractNumId w:val="7"/>
  </w:num>
  <w:num w:numId="7" w16cid:durableId="382369293">
    <w:abstractNumId w:val="3"/>
  </w:num>
  <w:num w:numId="8" w16cid:durableId="1998340907">
    <w:abstractNumId w:val="1"/>
  </w:num>
  <w:num w:numId="9" w16cid:durableId="4204159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93B"/>
    <w:rsid w:val="001F6BE5"/>
    <w:rsid w:val="00337E04"/>
    <w:rsid w:val="0034793B"/>
    <w:rsid w:val="007652A6"/>
    <w:rsid w:val="008DBF3B"/>
    <w:rsid w:val="00AC614C"/>
    <w:rsid w:val="00CE4E1C"/>
    <w:rsid w:val="00D363EC"/>
    <w:rsid w:val="00D50C6F"/>
    <w:rsid w:val="012A721E"/>
    <w:rsid w:val="0130D5E0"/>
    <w:rsid w:val="01329668"/>
    <w:rsid w:val="0263CF3C"/>
    <w:rsid w:val="03360627"/>
    <w:rsid w:val="0546A73F"/>
    <w:rsid w:val="08E8A537"/>
    <w:rsid w:val="0998B44A"/>
    <w:rsid w:val="0A0D5055"/>
    <w:rsid w:val="0C9CFE40"/>
    <w:rsid w:val="10670946"/>
    <w:rsid w:val="12C7257B"/>
    <w:rsid w:val="13B7E66D"/>
    <w:rsid w:val="145B0638"/>
    <w:rsid w:val="14CA3E2E"/>
    <w:rsid w:val="14F31B81"/>
    <w:rsid w:val="1500DCA6"/>
    <w:rsid w:val="184CA711"/>
    <w:rsid w:val="1B0E9774"/>
    <w:rsid w:val="1B991ADA"/>
    <w:rsid w:val="1D1F80A8"/>
    <w:rsid w:val="1E646A7C"/>
    <w:rsid w:val="20DCD2BA"/>
    <w:rsid w:val="2266D97D"/>
    <w:rsid w:val="23F34709"/>
    <w:rsid w:val="2487C823"/>
    <w:rsid w:val="25FD3C8E"/>
    <w:rsid w:val="2744FD5C"/>
    <w:rsid w:val="28BA915A"/>
    <w:rsid w:val="29079298"/>
    <w:rsid w:val="29DCD99D"/>
    <w:rsid w:val="2A628020"/>
    <w:rsid w:val="2A89AA55"/>
    <w:rsid w:val="2A8A0BBF"/>
    <w:rsid w:val="2B61427B"/>
    <w:rsid w:val="2D3E8999"/>
    <w:rsid w:val="2EF53504"/>
    <w:rsid w:val="314A0E1F"/>
    <w:rsid w:val="31709BEA"/>
    <w:rsid w:val="31ABFDA9"/>
    <w:rsid w:val="324FDB36"/>
    <w:rsid w:val="36707539"/>
    <w:rsid w:val="3764860A"/>
    <w:rsid w:val="37E275E6"/>
    <w:rsid w:val="384BDC58"/>
    <w:rsid w:val="39735511"/>
    <w:rsid w:val="3CD58319"/>
    <w:rsid w:val="3DA807F9"/>
    <w:rsid w:val="3EF0B87B"/>
    <w:rsid w:val="40A4B397"/>
    <w:rsid w:val="43C3417F"/>
    <w:rsid w:val="4530D7C4"/>
    <w:rsid w:val="46368121"/>
    <w:rsid w:val="47FC3769"/>
    <w:rsid w:val="4800A412"/>
    <w:rsid w:val="4852408E"/>
    <w:rsid w:val="4AE8EEC1"/>
    <w:rsid w:val="4B3F0329"/>
    <w:rsid w:val="4BCBD5BD"/>
    <w:rsid w:val="4C0A1A9F"/>
    <w:rsid w:val="4E88DDD4"/>
    <w:rsid w:val="4F5C2798"/>
    <w:rsid w:val="515BFCAF"/>
    <w:rsid w:val="5264AC91"/>
    <w:rsid w:val="532152A5"/>
    <w:rsid w:val="53B7A6DC"/>
    <w:rsid w:val="543E9EBD"/>
    <w:rsid w:val="55CDB0BA"/>
    <w:rsid w:val="5C28C014"/>
    <w:rsid w:val="5F1D9DAE"/>
    <w:rsid w:val="626D19A1"/>
    <w:rsid w:val="639263CD"/>
    <w:rsid w:val="65C4ADCB"/>
    <w:rsid w:val="66422FFB"/>
    <w:rsid w:val="66FC78B2"/>
    <w:rsid w:val="68A7264E"/>
    <w:rsid w:val="68FE1FEB"/>
    <w:rsid w:val="6CA5EDE5"/>
    <w:rsid w:val="727C3465"/>
    <w:rsid w:val="746B2A61"/>
    <w:rsid w:val="77FD9629"/>
    <w:rsid w:val="78314BA2"/>
    <w:rsid w:val="785722E8"/>
    <w:rsid w:val="78B77966"/>
    <w:rsid w:val="7A1FB094"/>
    <w:rsid w:val="7AA89397"/>
    <w:rsid w:val="7B1CAF7C"/>
    <w:rsid w:val="7C6DB838"/>
    <w:rsid w:val="7E5D1979"/>
    <w:rsid w:val="7EC307DF"/>
    <w:rsid w:val="7FA31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A5874"/>
  <w15:chartTrackingRefBased/>
  <w15:docId w15:val="{55485324-6594-41F7-91CD-C719D0612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4793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4793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479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479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479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479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9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9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93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4793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34793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34793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34793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34793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34793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4793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4793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4793B"/>
    <w:rPr>
      <w:rFonts w:eastAsiaTheme="majorEastAsia" w:cstheme="majorBidi"/>
      <w:color w:val="272727" w:themeColor="text1" w:themeTint="D8"/>
    </w:rPr>
  </w:style>
  <w:style w:type="paragraph" w:styleId="Title">
    <w:name w:val="Title"/>
    <w:basedOn w:val="Normal"/>
    <w:next w:val="Normal"/>
    <w:link w:val="TitleChar"/>
    <w:uiPriority w:val="10"/>
    <w:qFormat/>
    <w:rsid w:val="0034793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4793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4793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479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93B"/>
    <w:pPr>
      <w:spacing w:before="160"/>
      <w:jc w:val="center"/>
    </w:pPr>
    <w:rPr>
      <w:i/>
      <w:iCs/>
      <w:color w:val="404040" w:themeColor="text1" w:themeTint="BF"/>
    </w:rPr>
  </w:style>
  <w:style w:type="character" w:styleId="QuoteChar" w:customStyle="1">
    <w:name w:val="Quote Char"/>
    <w:basedOn w:val="DefaultParagraphFont"/>
    <w:link w:val="Quote"/>
    <w:uiPriority w:val="29"/>
    <w:rsid w:val="0034793B"/>
    <w:rPr>
      <w:i/>
      <w:iCs/>
      <w:color w:val="404040" w:themeColor="text1" w:themeTint="BF"/>
    </w:rPr>
  </w:style>
  <w:style w:type="paragraph" w:styleId="ListParagraph">
    <w:name w:val="List Paragraph"/>
    <w:basedOn w:val="Normal"/>
    <w:uiPriority w:val="34"/>
    <w:qFormat/>
    <w:rsid w:val="0034793B"/>
    <w:pPr>
      <w:ind w:left="720"/>
      <w:contextualSpacing/>
    </w:pPr>
  </w:style>
  <w:style w:type="character" w:styleId="IntenseEmphasis">
    <w:name w:val="Intense Emphasis"/>
    <w:basedOn w:val="DefaultParagraphFont"/>
    <w:uiPriority w:val="21"/>
    <w:qFormat/>
    <w:rsid w:val="0034793B"/>
    <w:rPr>
      <w:i/>
      <w:iCs/>
      <w:color w:val="2F5496" w:themeColor="accent1" w:themeShade="BF"/>
    </w:rPr>
  </w:style>
  <w:style w:type="paragraph" w:styleId="IntenseQuote">
    <w:name w:val="Intense Quote"/>
    <w:basedOn w:val="Normal"/>
    <w:next w:val="Normal"/>
    <w:link w:val="IntenseQuoteChar"/>
    <w:uiPriority w:val="30"/>
    <w:qFormat/>
    <w:rsid w:val="0034793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4793B"/>
    <w:rPr>
      <w:i/>
      <w:iCs/>
      <w:color w:val="2F5496" w:themeColor="accent1" w:themeShade="BF"/>
    </w:rPr>
  </w:style>
  <w:style w:type="character" w:styleId="IntenseReference">
    <w:name w:val="Intense Reference"/>
    <w:basedOn w:val="DefaultParagraphFont"/>
    <w:uiPriority w:val="32"/>
    <w:qFormat/>
    <w:rsid w:val="0034793B"/>
    <w:rPr>
      <w:b/>
      <w:bCs/>
      <w:smallCaps/>
      <w:color w:val="2F5496" w:themeColor="accent1" w:themeShade="BF"/>
      <w:spacing w:val="5"/>
    </w:rPr>
  </w:style>
  <w:style w:type="character" w:styleId="Hyperlink">
    <w:name w:val="Hyperlink"/>
    <w:basedOn w:val="DefaultParagraphFont"/>
    <w:uiPriority w:val="99"/>
    <w:unhideWhenUsed/>
    <w:rsid w:val="0034793B"/>
    <w:rPr>
      <w:color w:val="0563C1" w:themeColor="hyperlink"/>
      <w:u w:val="single"/>
    </w:rPr>
  </w:style>
  <w:style w:type="character" w:styleId="UnresolvedMention">
    <w:name w:val="Unresolved Mention"/>
    <w:basedOn w:val="DefaultParagraphFont"/>
    <w:uiPriority w:val="99"/>
    <w:semiHidden/>
    <w:unhideWhenUsed/>
    <w:rsid w:val="0034793B"/>
    <w:rPr>
      <w:color w:val="605E5C"/>
      <w:shd w:val="clear" w:color="auto" w:fill="E1DFDD"/>
    </w:rPr>
  </w:style>
  <w:style w:type="table" w:styleId="Style52" w:customStyle="1">
    <w:name w:val="_Style 52"/>
    <w:basedOn w:val="TableNormal"/>
    <w:rsid w:val="001F6BE5"/>
    <w:pPr>
      <w:spacing w:after="200" w:line="276" w:lineRule="auto"/>
    </w:pPr>
    <w:rPr>
      <w:rFonts w:ascii="Tahoma" w:hAnsi="Tahoma" w:eastAsia="Tahoma" w:cs="Tahoma"/>
      <w:sz w:val="20"/>
      <w:szCs w:val="20"/>
      <w:lang w:val="en-US"/>
    </w:rPr>
    <w:tblPr>
      <w:tblCellMar>
        <w:left w:w="0" w:type="dxa"/>
        <w:right w:w="0" w:type="dxa"/>
      </w:tblCellMar>
    </w:tblPr>
  </w:style>
  <w:style w:type="table" w:styleId="Style53" w:customStyle="1">
    <w:name w:val="_Style 53"/>
    <w:basedOn w:val="TableNormal"/>
    <w:rsid w:val="001F6BE5"/>
    <w:pPr>
      <w:spacing w:after="200" w:line="276" w:lineRule="auto"/>
    </w:pPr>
    <w:rPr>
      <w:rFonts w:ascii="Tahoma" w:hAnsi="Tahoma" w:eastAsia="Tahoma" w:cs="Tahoma"/>
      <w:sz w:val="20"/>
      <w:szCs w:val="20"/>
      <w:lang w:val="en-US"/>
    </w:rPr>
    <w:tblPr>
      <w:tblCellMar>
        <w:left w:w="113" w:type="dxa"/>
        <w:right w:w="113"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england.nhs.uk" TargetMode="External" Id="rId8" /><Relationship Type="http://schemas.openxmlformats.org/officeDocument/2006/relationships/settings" Target="settings.xml" Id="rId3" /><Relationship Type="http://schemas.openxmlformats.org/officeDocument/2006/relationships/hyperlink" Target="https://www.simplypsychology.org"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alzheimers.org.uk" TargetMode="External" Id="rId6" /><Relationship Type="http://schemas.openxmlformats.org/officeDocument/2006/relationships/hyperlink" Target="https://www.nice.org.uk" TargetMode="Externa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TANVIR TANVIR</dc:creator>
  <keywords/>
  <dc:description/>
  <lastModifiedBy>Kudeja Yasmin (2419337)</lastModifiedBy>
  <revision>3</revision>
  <dcterms:created xsi:type="dcterms:W3CDTF">2025-11-17T22:44:00.0000000Z</dcterms:created>
  <dcterms:modified xsi:type="dcterms:W3CDTF">2025-11-18T10:02:29.8272183Z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65970e0-98ad-4fed-a872-69f84c2d4b53_Enabled">
    <vt:lpwstr>true</vt:lpwstr>
  </property>
  <property fmtid="{D5CDD505-2E9C-101B-9397-08002B2CF9AE}" pid="3" name="MSIP_Label_265970e0-98ad-4fed-a872-69f84c2d4b53_SetDate">
    <vt:lpwstr>2025-10-10T22:08:03Z</vt:lpwstr>
  </property>
  <property fmtid="{D5CDD505-2E9C-101B-9397-08002B2CF9AE}" pid="4" name="MSIP_Label_265970e0-98ad-4fed-a872-69f84c2d4b53_Method">
    <vt:lpwstr>Standard</vt:lpwstr>
  </property>
  <property fmtid="{D5CDD505-2E9C-101B-9397-08002B2CF9AE}" pid="5" name="MSIP_Label_265970e0-98ad-4fed-a872-69f84c2d4b53_Name">
    <vt:lpwstr>Public</vt:lpwstr>
  </property>
  <property fmtid="{D5CDD505-2E9C-101B-9397-08002B2CF9AE}" pid="6" name="MSIP_Label_265970e0-98ad-4fed-a872-69f84c2d4b53_SiteId">
    <vt:lpwstr>23706653-cd57-4504-9a59-0960251db4b0</vt:lpwstr>
  </property>
  <property fmtid="{D5CDD505-2E9C-101B-9397-08002B2CF9AE}" pid="7" name="MSIP_Label_265970e0-98ad-4fed-a872-69f84c2d4b53_ActionId">
    <vt:lpwstr>91135a8d-9634-4456-b485-b6cc93b4f25c</vt:lpwstr>
  </property>
  <property fmtid="{D5CDD505-2E9C-101B-9397-08002B2CF9AE}" pid="8" name="MSIP_Label_265970e0-98ad-4fed-a872-69f84c2d4b53_ContentBits">
    <vt:lpwstr>0</vt:lpwstr>
  </property>
  <property fmtid="{D5CDD505-2E9C-101B-9397-08002B2CF9AE}" pid="9" name="MSIP_Label_265970e0-98ad-4fed-a872-69f84c2d4b53_Tag">
    <vt:lpwstr>10, 3, 0, 1</vt:lpwstr>
  </property>
</Properties>
</file>