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4D02536" w:rsidR="003C154B" w:rsidRPr="00753CE4" w:rsidRDefault="00CB48B8" w:rsidP="00945CEC">
            <w:pPr>
              <w:rPr>
                <w:sz w:val="28"/>
                <w:szCs w:val="28"/>
              </w:rPr>
            </w:pPr>
            <w:r>
              <w:rPr>
                <w:sz w:val="28"/>
                <w:szCs w:val="28"/>
              </w:rPr>
              <w:t xml:space="preserve"> Jodie Elkins Vicary (2004326)</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649127B2" w:rsidR="009648D6" w:rsidRPr="00D4478F" w:rsidRDefault="00643CD3" w:rsidP="00945CEC">
            <w:pPr>
              <w:rPr>
                <w:sz w:val="28"/>
                <w:szCs w:val="28"/>
              </w:rPr>
            </w:pPr>
            <w:r w:rsidRPr="00D4478F">
              <w:rPr>
                <w:sz w:val="28"/>
                <w:szCs w:val="28"/>
              </w:rPr>
              <w:t>Dr Kate Williams</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66AB38D1" w:rsidR="00F80900" w:rsidRPr="00A05E89" w:rsidRDefault="00176A2A" w:rsidP="00C15547">
            <w:pPr>
              <w:rPr>
                <w:rFonts w:ascii="Arial" w:hAnsi="Arial" w:cs="Arial"/>
                <w:sz w:val="20"/>
                <w:szCs w:val="20"/>
              </w:rPr>
            </w:pPr>
            <w:r>
              <w:rPr>
                <w:rFonts w:ascii="Arial" w:hAnsi="Arial" w:cs="Arial"/>
                <w:noProof/>
                <w:sz w:val="20"/>
                <w:szCs w:val="20"/>
              </w:rPr>
              <w:drawing>
                <wp:inline distT="0" distB="0" distL="0" distR="0" wp14:anchorId="51AF9BBE" wp14:editId="38E2B6EA">
                  <wp:extent cx="276837" cy="276837"/>
                  <wp:effectExtent l="0" t="0" r="9525" b="9525"/>
                  <wp:docPr id="1292972369"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72369" name="Graphic 129297236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2962" cy="282962"/>
                          </a:xfrm>
                          <a:prstGeom prst="rect">
                            <a:avLst/>
                          </a:prstGeom>
                        </pic:spPr>
                      </pic:pic>
                    </a:graphicData>
                  </a:graphic>
                </wp:inline>
              </w:drawing>
            </w: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530616C9" w:rsidR="002F3741" w:rsidRPr="00A05E89" w:rsidRDefault="0022360D" w:rsidP="00F73A03">
            <w:pPr>
              <w:rPr>
                <w:rFonts w:ascii="Arial" w:hAnsi="Arial" w:cs="Arial"/>
                <w:sz w:val="20"/>
                <w:szCs w:val="20"/>
              </w:rPr>
            </w:pPr>
            <w:r>
              <w:rPr>
                <w:rFonts w:ascii="Arial" w:hAnsi="Arial" w:cs="Arial"/>
                <w:noProof/>
                <w:sz w:val="20"/>
                <w:szCs w:val="20"/>
              </w:rPr>
              <w:drawing>
                <wp:inline distT="0" distB="0" distL="0" distR="0" wp14:anchorId="2BA50925" wp14:editId="755C8809">
                  <wp:extent cx="276837" cy="276837"/>
                  <wp:effectExtent l="0" t="0" r="9525" b="9525"/>
                  <wp:docPr id="310892548" name="Graphic 31089254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72369" name="Graphic 129297236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2962" cy="282962"/>
                          </a:xfrm>
                          <a:prstGeom prst="rect">
                            <a:avLst/>
                          </a:prstGeom>
                        </pic:spPr>
                      </pic:pic>
                    </a:graphicData>
                  </a:graphic>
                </wp:inline>
              </w:drawing>
            </w: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4817DC80" w:rsidR="00A05E89" w:rsidRPr="00A05E89" w:rsidRDefault="0022360D" w:rsidP="00F73A03">
            <w:pPr>
              <w:rPr>
                <w:rFonts w:ascii="Arial" w:hAnsi="Arial" w:cs="Arial"/>
                <w:sz w:val="20"/>
                <w:szCs w:val="20"/>
              </w:rPr>
            </w:pPr>
            <w:r>
              <w:rPr>
                <w:rFonts w:ascii="Arial" w:hAnsi="Arial" w:cs="Arial"/>
                <w:noProof/>
                <w:sz w:val="20"/>
                <w:szCs w:val="20"/>
              </w:rPr>
              <w:drawing>
                <wp:inline distT="0" distB="0" distL="0" distR="0" wp14:anchorId="5672E2E1" wp14:editId="1076BD6A">
                  <wp:extent cx="276837" cy="276837"/>
                  <wp:effectExtent l="0" t="0" r="9525" b="9525"/>
                  <wp:docPr id="1037304401" name="Graphic 103730440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72369" name="Graphic 129297236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2962" cy="282962"/>
                          </a:xfrm>
                          <a:prstGeom prst="rect">
                            <a:avLst/>
                          </a:prstGeom>
                        </pic:spPr>
                      </pic:pic>
                    </a:graphicData>
                  </a:graphic>
                </wp:inline>
              </w:drawing>
            </w: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0B1C1CAE" w14:textId="77777777" w:rsidR="0031057E" w:rsidRDefault="00DA7F18" w:rsidP="00F73A03">
            <w:pPr>
              <w:rPr>
                <w:rFonts w:ascii="Arial" w:hAnsi="Arial" w:cs="Arial"/>
                <w:sz w:val="20"/>
                <w:szCs w:val="20"/>
              </w:rPr>
            </w:pPr>
            <w:r>
              <w:rPr>
                <w:rFonts w:ascii="Arial" w:hAnsi="Arial" w:cs="Arial"/>
                <w:sz w:val="20"/>
                <w:szCs w:val="20"/>
              </w:rPr>
              <w:t xml:space="preserve">Lab-based study </w:t>
            </w:r>
          </w:p>
          <w:p w14:paraId="5DB74504" w14:textId="78A70EDF" w:rsidR="00170D8A" w:rsidRPr="00A05E89" w:rsidRDefault="00176A2A" w:rsidP="00F73A03">
            <w:pPr>
              <w:rPr>
                <w:rFonts w:ascii="Arial" w:hAnsi="Arial" w:cs="Arial"/>
                <w:sz w:val="20"/>
                <w:szCs w:val="20"/>
              </w:rPr>
            </w:pPr>
            <w:r>
              <w:rPr>
                <w:rFonts w:ascii="Arial" w:hAnsi="Arial" w:cs="Arial"/>
                <w:noProof/>
                <w:sz w:val="20"/>
                <w:szCs w:val="20"/>
              </w:rPr>
              <w:drawing>
                <wp:inline distT="0" distB="0" distL="0" distR="0" wp14:anchorId="3BF26857" wp14:editId="5D9997A9">
                  <wp:extent cx="276837" cy="276837"/>
                  <wp:effectExtent l="0" t="0" r="9525" b="9525"/>
                  <wp:docPr id="441964118" name="Graphic 44196411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72369" name="Graphic 129297236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82962" cy="282962"/>
                          </a:xfrm>
                          <a:prstGeom prst="rect">
                            <a:avLst/>
                          </a:prstGeom>
                        </pic:spPr>
                      </pic:pic>
                    </a:graphicData>
                  </a:graphic>
                </wp:inline>
              </w:drawing>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2CF1C31F" w14:textId="4F812901" w:rsidR="00A5268F" w:rsidRPr="00437017"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p>
          <w:p w14:paraId="11A59E4D" w14:textId="07B930FA" w:rsidR="002F46EB" w:rsidRDefault="002F46EB" w:rsidP="00C15547">
            <w:r>
              <w:t>Doe</w:t>
            </w:r>
            <w:r w:rsidR="004A1AAE">
              <w:t>s</w:t>
            </w:r>
            <w:r w:rsidR="004A1AAE" w:rsidRPr="004A1AAE">
              <w:t xml:space="preserve"> past </w:t>
            </w:r>
            <w:r w:rsidR="00437017">
              <w:t xml:space="preserve">versus </w:t>
            </w:r>
            <w:r w:rsidR="004A1AAE" w:rsidRPr="004A1AAE">
              <w:t>future-oriented assessment feedback</w:t>
            </w:r>
            <w:r w:rsidR="00437017">
              <w:t xml:space="preserve"> affect memory and recall.</w:t>
            </w: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Default="006E6E6E" w:rsidP="00360E4B">
            <w:pPr>
              <w:rPr>
                <w:rFonts w:ascii="Arial" w:hAnsi="Arial" w:cs="Arial"/>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4B9DA069" w14:textId="77777777" w:rsidR="002B3791" w:rsidRDefault="002B3791" w:rsidP="00360E4B">
            <w:pPr>
              <w:rPr>
                <w:rFonts w:ascii="Arial" w:hAnsi="Arial" w:cs="Arial"/>
                <w:b/>
                <w:sz w:val="20"/>
              </w:rPr>
            </w:pPr>
          </w:p>
          <w:p w14:paraId="2DD3AC2D" w14:textId="28D3B5FB" w:rsidR="00F1000A" w:rsidRPr="00E727F8" w:rsidRDefault="0028098C" w:rsidP="00360E4B">
            <w:pPr>
              <w:rPr>
                <w:rFonts w:ascii="Arial" w:hAnsi="Arial" w:cs="Arial"/>
                <w:sz w:val="20"/>
              </w:rPr>
            </w:pPr>
            <w:r w:rsidRPr="007725B2">
              <w:rPr>
                <w:rFonts w:ascii="Arial" w:hAnsi="Arial" w:cs="Arial"/>
                <w:sz w:val="20"/>
              </w:rPr>
              <w:t>Failure to recall feedback is a common occurrence, according to cognitive psychology research</w:t>
            </w:r>
            <w:r w:rsidR="00EC03EA" w:rsidRPr="007725B2">
              <w:rPr>
                <w:rFonts w:ascii="Arial" w:hAnsi="Arial" w:cs="Arial"/>
                <w:sz w:val="20"/>
              </w:rPr>
              <w:t xml:space="preserve"> </w:t>
            </w:r>
            <w:r w:rsidR="00EC03EA" w:rsidRPr="007725B2">
              <w:rPr>
                <w:rFonts w:ascii="Arial" w:hAnsi="Arial" w:cs="Arial"/>
                <w:sz w:val="20"/>
              </w:rPr>
              <w:t>(Butler &amp; Roediger, 2008)</w:t>
            </w:r>
            <w:r w:rsidRPr="007725B2">
              <w:rPr>
                <w:rFonts w:ascii="Arial" w:hAnsi="Arial" w:cs="Arial"/>
                <w:sz w:val="20"/>
              </w:rPr>
              <w:t>.</w:t>
            </w:r>
            <w:r w:rsidR="00166705">
              <w:rPr>
                <w:rFonts w:ascii="Arial" w:hAnsi="Arial" w:cs="Arial"/>
                <w:sz w:val="20"/>
              </w:rPr>
              <w:t xml:space="preserve"> </w:t>
            </w:r>
            <w:r w:rsidR="00166705" w:rsidRPr="00166705">
              <w:rPr>
                <w:rFonts w:ascii="Arial" w:hAnsi="Arial" w:cs="Arial"/>
                <w:sz w:val="20"/>
              </w:rPr>
              <w:t>The types of feedback that concentrate on areas where an individual performed excellently or poorly in the past (past-orientated evaluative feedback) or on what the individual can do better in the future (future-orientated directive feedback) are the most beneficial to learners.</w:t>
            </w:r>
            <w:r w:rsidR="00EC03EA" w:rsidRPr="007725B2">
              <w:rPr>
                <w:rFonts w:ascii="Arial" w:hAnsi="Arial" w:cs="Arial"/>
                <w:sz w:val="20"/>
              </w:rPr>
              <w:t xml:space="preserve"> </w:t>
            </w:r>
            <w:r w:rsidR="000B7A06" w:rsidRPr="007725B2">
              <w:rPr>
                <w:rFonts w:ascii="Arial" w:hAnsi="Arial" w:cs="Arial"/>
                <w:sz w:val="20"/>
              </w:rPr>
              <w:t>According to recent research, people retain evaluative, past-focused feedback with greater ease than directive, future-focused feedbac</w:t>
            </w:r>
            <w:r w:rsidR="00E10070" w:rsidRPr="007725B2">
              <w:rPr>
                <w:rFonts w:ascii="Arial" w:hAnsi="Arial" w:cs="Arial"/>
                <w:sz w:val="20"/>
              </w:rPr>
              <w:t xml:space="preserve">k </w:t>
            </w:r>
            <w:r w:rsidR="00E10070" w:rsidRPr="007725B2">
              <w:rPr>
                <w:rFonts w:ascii="Arial" w:hAnsi="Arial" w:cs="Arial"/>
                <w:sz w:val="20"/>
              </w:rPr>
              <w:t>(Nash et al., 2018)</w:t>
            </w:r>
            <w:r w:rsidR="00E10070" w:rsidRPr="007725B2">
              <w:rPr>
                <w:rFonts w:ascii="Arial" w:hAnsi="Arial" w:cs="Arial"/>
                <w:sz w:val="20"/>
              </w:rPr>
              <w:t>.</w:t>
            </w:r>
            <w:r w:rsidR="006A1ECD" w:rsidRPr="007725B2">
              <w:rPr>
                <w:rFonts w:ascii="Arial" w:hAnsi="Arial" w:cs="Arial"/>
                <w:sz w:val="20"/>
              </w:rPr>
              <w:t xml:space="preserve"> </w:t>
            </w:r>
            <w:r w:rsidR="003039AA">
              <w:rPr>
                <w:rFonts w:ascii="Arial" w:hAnsi="Arial" w:cs="Arial"/>
                <w:sz w:val="20"/>
              </w:rPr>
              <w:t>However, a</w:t>
            </w:r>
            <w:r w:rsidR="00F1000A" w:rsidRPr="007725B2">
              <w:rPr>
                <w:rFonts w:ascii="Arial" w:hAnsi="Arial" w:cs="Arial"/>
                <w:sz w:val="20"/>
              </w:rPr>
              <w:t>n individual's interpretation and interaction with feedback remarks can be significantly impacted by even little phrasing changes, according to a plethora of empirical studies</w:t>
            </w:r>
            <w:r w:rsidR="00044C0E">
              <w:rPr>
                <w:rFonts w:ascii="Arial" w:hAnsi="Arial" w:cs="Arial"/>
                <w:sz w:val="20"/>
              </w:rPr>
              <w:t xml:space="preserve"> </w:t>
            </w:r>
            <w:r w:rsidR="00044C0E" w:rsidRPr="00E727F8">
              <w:rPr>
                <w:rFonts w:ascii="Arial" w:hAnsi="Arial" w:cs="Arial"/>
                <w:sz w:val="20"/>
              </w:rPr>
              <w:t>(Douglas &amp; Skipper, 2012)</w:t>
            </w:r>
            <w:r w:rsidR="00044C0E" w:rsidRPr="00E727F8">
              <w:rPr>
                <w:rFonts w:ascii="Arial" w:hAnsi="Arial" w:cs="Arial"/>
                <w:sz w:val="20"/>
              </w:rPr>
              <w:t>.</w:t>
            </w:r>
          </w:p>
          <w:p w14:paraId="55675F41" w14:textId="5333F17F" w:rsidR="003039AA" w:rsidRPr="007725B2" w:rsidRDefault="003039AA" w:rsidP="00360E4B">
            <w:pPr>
              <w:rPr>
                <w:rFonts w:ascii="Arial" w:hAnsi="Arial" w:cs="Arial"/>
                <w:sz w:val="20"/>
              </w:rPr>
            </w:pPr>
            <w:r>
              <w:rPr>
                <w:rFonts w:ascii="Arial" w:hAnsi="Arial" w:cs="Arial"/>
                <w:sz w:val="20"/>
              </w:rPr>
              <w:t xml:space="preserve">It has been </w:t>
            </w:r>
            <w:r w:rsidR="00F571EB">
              <w:rPr>
                <w:rFonts w:ascii="Arial" w:hAnsi="Arial" w:cs="Arial"/>
                <w:sz w:val="20"/>
              </w:rPr>
              <w:t xml:space="preserve">argued </w:t>
            </w:r>
            <w:r w:rsidRPr="003039AA">
              <w:rPr>
                <w:rFonts w:ascii="Arial" w:hAnsi="Arial" w:cs="Arial"/>
                <w:sz w:val="20"/>
              </w:rPr>
              <w:t>that feedback is particularly beneficial when it is future-oriented, emphasising our future steps for growth rather than our current faults</w:t>
            </w:r>
            <w:r w:rsidR="005B5698">
              <w:rPr>
                <w:rFonts w:ascii="Arial" w:hAnsi="Arial" w:cs="Arial"/>
                <w:sz w:val="20"/>
              </w:rPr>
              <w:t xml:space="preserve"> </w:t>
            </w:r>
            <w:r w:rsidR="005B5698" w:rsidRPr="00E727F8">
              <w:rPr>
                <w:rFonts w:ascii="Arial" w:hAnsi="Arial" w:cs="Arial"/>
                <w:sz w:val="20"/>
              </w:rPr>
              <w:t>(Hirsch, 2017)</w:t>
            </w:r>
            <w:r w:rsidR="00360D50" w:rsidRPr="00E727F8">
              <w:rPr>
                <w:rFonts w:ascii="Arial" w:hAnsi="Arial" w:cs="Arial"/>
                <w:sz w:val="20"/>
              </w:rPr>
              <w:t>, but w</w:t>
            </w:r>
            <w:r w:rsidR="00B32E38" w:rsidRPr="00E727F8">
              <w:rPr>
                <w:rFonts w:ascii="Arial" w:hAnsi="Arial" w:cs="Arial"/>
                <w:sz w:val="20"/>
              </w:rPr>
              <w:t>hile there may be some validity to this idea, new research shows that future-oriented input has a significant disadvantage when compared to past-oriented feedback: individuals are less likely to recall it</w:t>
            </w:r>
            <w:r w:rsidR="00E727F8" w:rsidRPr="00E727F8">
              <w:rPr>
                <w:rFonts w:ascii="Arial" w:hAnsi="Arial" w:cs="Arial"/>
                <w:sz w:val="20"/>
              </w:rPr>
              <w:t xml:space="preserve"> </w:t>
            </w:r>
            <w:r w:rsidR="00E727F8" w:rsidRPr="00E727F8">
              <w:rPr>
                <w:rFonts w:ascii="Arial" w:hAnsi="Arial" w:cs="Arial"/>
                <w:sz w:val="20"/>
              </w:rPr>
              <w:t>(Gregory et al., 2020)</w:t>
            </w:r>
            <w:r w:rsidR="00E727F8" w:rsidRPr="00E727F8">
              <w:rPr>
                <w:rFonts w:ascii="Arial" w:hAnsi="Arial" w:cs="Arial"/>
                <w:sz w:val="20"/>
              </w:rPr>
              <w:t>.</w:t>
            </w:r>
          </w:p>
          <w:p w14:paraId="6CF4C981" w14:textId="77777777" w:rsidR="00992264" w:rsidRDefault="00992264" w:rsidP="00360E4B">
            <w:pPr>
              <w:rPr>
                <w:rFonts w:ascii="Arial" w:hAnsi="Arial" w:cs="Arial"/>
                <w:b/>
              </w:rPr>
            </w:pPr>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A9D5424" w14:textId="77777777" w:rsidR="00572873" w:rsidRDefault="002B3791" w:rsidP="00572873">
            <w:pPr>
              <w:pStyle w:val="NormalWeb"/>
              <w:spacing w:before="0" w:beforeAutospacing="0" w:after="0" w:afterAutospacing="0" w:line="480" w:lineRule="auto"/>
              <w:ind w:left="720" w:hanging="720"/>
              <w:rPr>
                <w:b/>
                <w:bCs/>
                <w:u w:val="single"/>
              </w:rPr>
            </w:pPr>
            <w:r w:rsidRPr="00572873">
              <w:rPr>
                <w:b/>
                <w:bCs/>
                <w:u w:val="single"/>
              </w:rPr>
              <w:t>References</w:t>
            </w:r>
          </w:p>
          <w:p w14:paraId="5E698CBE" w14:textId="6DBDEF97" w:rsidR="00572873" w:rsidRDefault="00572873" w:rsidP="00572873">
            <w:pPr>
              <w:pStyle w:val="NormalWeb"/>
              <w:spacing w:before="0" w:beforeAutospacing="0" w:after="0" w:afterAutospacing="0" w:line="480" w:lineRule="auto"/>
              <w:ind w:left="720" w:hanging="720"/>
            </w:pPr>
            <w:r>
              <w:t xml:space="preserve">Butler, A. J., &amp; Roediger, H. L. (2008). Feedback enhances the positive effects and reduces the negative effects of multiple-choice testing. </w:t>
            </w:r>
            <w:r>
              <w:rPr>
                <w:i/>
                <w:iCs/>
              </w:rPr>
              <w:t>Memory &amp; Cognition</w:t>
            </w:r>
            <w:r>
              <w:t xml:space="preserve">, </w:t>
            </w:r>
            <w:r>
              <w:rPr>
                <w:i/>
                <w:iCs/>
              </w:rPr>
              <w:t>36</w:t>
            </w:r>
            <w:r>
              <w:t>(3), 604–616. https://doi.org/10.3758/mc.36.3.604</w:t>
            </w:r>
          </w:p>
          <w:p w14:paraId="12494917" w14:textId="77777777" w:rsidR="00572873" w:rsidRDefault="00572873" w:rsidP="00572873">
            <w:pPr>
              <w:pStyle w:val="NormalWeb"/>
              <w:spacing w:before="0" w:beforeAutospacing="0" w:after="0" w:afterAutospacing="0" w:line="480" w:lineRule="auto"/>
              <w:ind w:left="720" w:hanging="720"/>
            </w:pPr>
            <w:r>
              <w:t xml:space="preserve">Douglas, K. M., &amp; Skipper, Y. (2012). Subtle linguistic variation in feedback. </w:t>
            </w:r>
            <w:r>
              <w:rPr>
                <w:i/>
                <w:iCs/>
              </w:rPr>
              <w:t>Feedback the Communication of Praise, Criticism, and Advice</w:t>
            </w:r>
            <w:r>
              <w:t>. http://eprints.gla.ac.uk/209118/</w:t>
            </w:r>
          </w:p>
          <w:p w14:paraId="2085B8B2" w14:textId="77777777" w:rsidR="00572873" w:rsidRDefault="00572873" w:rsidP="00572873">
            <w:pPr>
              <w:pStyle w:val="NormalWeb"/>
              <w:spacing w:before="0" w:beforeAutospacing="0" w:after="0" w:afterAutospacing="0" w:line="480" w:lineRule="auto"/>
              <w:ind w:left="720" w:hanging="720"/>
            </w:pPr>
            <w:r>
              <w:t xml:space="preserve">Gregory, S. E. A., Winstone, N., Ridout, N., &amp; Nash, R. J. (2020). Weak memory for future-oriented feedback: investigating the roles of attention and improvement focus. </w:t>
            </w:r>
            <w:r>
              <w:rPr>
                <w:i/>
                <w:iCs/>
              </w:rPr>
              <w:t>Memory</w:t>
            </w:r>
            <w:r>
              <w:t xml:space="preserve">, </w:t>
            </w:r>
            <w:r>
              <w:rPr>
                <w:i/>
                <w:iCs/>
              </w:rPr>
              <w:t>28</w:t>
            </w:r>
            <w:r>
              <w:t>(2), 216–236. https://doi.org/10.1080/09658211.2019.1709507</w:t>
            </w:r>
          </w:p>
          <w:p w14:paraId="450B4720" w14:textId="77777777" w:rsidR="00572873" w:rsidRDefault="00572873" w:rsidP="00572873">
            <w:pPr>
              <w:pStyle w:val="NormalWeb"/>
              <w:spacing w:before="0" w:beforeAutospacing="0" w:after="0" w:afterAutospacing="0" w:line="480" w:lineRule="auto"/>
              <w:ind w:left="720" w:hanging="720"/>
            </w:pPr>
            <w:r>
              <w:t xml:space="preserve">Hirsch, J. (2017). Dump the past, embrace the future, and lead the way to change. </w:t>
            </w:r>
            <w:r>
              <w:rPr>
                <w:i/>
                <w:iCs/>
              </w:rPr>
              <w:t>Feedback Fix</w:t>
            </w:r>
            <w:r>
              <w:t>.</w:t>
            </w:r>
          </w:p>
          <w:p w14:paraId="5CB474E2" w14:textId="77777777" w:rsidR="00572873" w:rsidRDefault="00572873" w:rsidP="00572873">
            <w:pPr>
              <w:pStyle w:val="NormalWeb"/>
              <w:spacing w:before="0" w:beforeAutospacing="0" w:after="0" w:afterAutospacing="0" w:line="480" w:lineRule="auto"/>
              <w:ind w:left="720" w:hanging="720"/>
            </w:pPr>
            <w:r>
              <w:t xml:space="preserve">Nash, R. J., Winstone, N., Gregory, S. E. A., &amp; Papps, E. (2018). A memory advantage for past-oriented over future-oriented performance feedback. </w:t>
            </w:r>
            <w:r>
              <w:rPr>
                <w:i/>
                <w:iCs/>
              </w:rPr>
              <w:t>Journal of Experimental Psychology: Learning, Memory, and Cognition</w:t>
            </w:r>
            <w:r>
              <w:t xml:space="preserve">, </w:t>
            </w:r>
            <w:r>
              <w:rPr>
                <w:i/>
                <w:iCs/>
              </w:rPr>
              <w:t>44</w:t>
            </w:r>
            <w:r>
              <w:t>(12), 1864–1879. https://doi.org/10.1037/xlm0000549</w:t>
            </w:r>
          </w:p>
          <w:p w14:paraId="2C1722CF" w14:textId="11F4EF46"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19630BD0" w14:textId="12627440" w:rsidR="007C056B" w:rsidRDefault="008B0C11" w:rsidP="00B24417">
            <w:pPr>
              <w:rPr>
                <w:rFonts w:ascii="Arial" w:hAnsi="Arial" w:cs="Arial"/>
                <w:bCs/>
                <w:sz w:val="20"/>
              </w:rPr>
            </w:pPr>
            <w:r>
              <w:rPr>
                <w:rFonts w:ascii="Arial" w:hAnsi="Arial" w:cs="Arial"/>
                <w:bCs/>
                <w:sz w:val="20"/>
              </w:rPr>
              <w:t xml:space="preserve">Does past-orientated feedback </w:t>
            </w:r>
            <w:r w:rsidR="00F56B33">
              <w:rPr>
                <w:rFonts w:ascii="Arial" w:hAnsi="Arial" w:cs="Arial"/>
                <w:bCs/>
                <w:sz w:val="20"/>
              </w:rPr>
              <w:t xml:space="preserve">have </w:t>
            </w:r>
            <w:r w:rsidR="00D3793E">
              <w:rPr>
                <w:rFonts w:ascii="Arial" w:hAnsi="Arial" w:cs="Arial"/>
                <w:bCs/>
                <w:sz w:val="20"/>
              </w:rPr>
              <w:t xml:space="preserve">a </w:t>
            </w:r>
            <w:r w:rsidR="00CB706B">
              <w:rPr>
                <w:rFonts w:ascii="Arial" w:hAnsi="Arial" w:cs="Arial"/>
                <w:bCs/>
                <w:sz w:val="20"/>
              </w:rPr>
              <w:t>negative effect on memory?</w:t>
            </w:r>
          </w:p>
          <w:p w14:paraId="6C06690D" w14:textId="77777777" w:rsidR="002604AE" w:rsidRDefault="002604AE" w:rsidP="00B24417">
            <w:pPr>
              <w:rPr>
                <w:rFonts w:ascii="Arial" w:hAnsi="Arial" w:cs="Arial"/>
                <w:bCs/>
                <w:sz w:val="20"/>
              </w:rPr>
            </w:pPr>
          </w:p>
          <w:p w14:paraId="082C5279" w14:textId="1D732A2C" w:rsidR="002604AE" w:rsidRPr="008B0C11" w:rsidRDefault="002604AE" w:rsidP="00B24417">
            <w:pPr>
              <w:rPr>
                <w:rFonts w:ascii="Arial" w:hAnsi="Arial" w:cs="Arial"/>
                <w:bCs/>
                <w:sz w:val="20"/>
              </w:rPr>
            </w:pPr>
            <w:r>
              <w:rPr>
                <w:rFonts w:ascii="Arial" w:hAnsi="Arial" w:cs="Arial"/>
                <w:bCs/>
                <w:sz w:val="20"/>
              </w:rPr>
              <w:t xml:space="preserve">Why do we tend to remember </w:t>
            </w:r>
            <w:r w:rsidR="00813C4D">
              <w:rPr>
                <w:rFonts w:ascii="Arial" w:hAnsi="Arial" w:cs="Arial"/>
                <w:bCs/>
                <w:sz w:val="20"/>
              </w:rPr>
              <w:t>more negative</w:t>
            </w:r>
            <w:r w:rsidR="00584FC4">
              <w:rPr>
                <w:rFonts w:ascii="Arial" w:hAnsi="Arial" w:cs="Arial"/>
                <w:bCs/>
                <w:sz w:val="20"/>
              </w:rPr>
              <w:t xml:space="preserve"> </w:t>
            </w:r>
            <w:r w:rsidR="00370D57">
              <w:rPr>
                <w:rFonts w:ascii="Arial" w:hAnsi="Arial" w:cs="Arial"/>
                <w:bCs/>
                <w:sz w:val="20"/>
              </w:rPr>
              <w:t>criticism</w:t>
            </w:r>
            <w:r w:rsidR="00584FC4">
              <w:rPr>
                <w:rFonts w:ascii="Arial" w:hAnsi="Arial" w:cs="Arial"/>
                <w:bCs/>
                <w:sz w:val="20"/>
              </w:rPr>
              <w:t xml:space="preserve"> compared to constructive criticism</w:t>
            </w:r>
            <w:r w:rsidR="00370D57">
              <w:rPr>
                <w:rFonts w:ascii="Arial" w:hAnsi="Arial" w:cs="Arial"/>
                <w:bCs/>
                <w:sz w:val="20"/>
              </w:rPr>
              <w:t xml:space="preserve"> when recalling feedback?</w:t>
            </w: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4F99DB94" w14:textId="2AA3BDE5" w:rsidR="006934DD"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7A1E3098" w14:textId="77777777" w:rsidR="002F01CF" w:rsidRDefault="002F01CF" w:rsidP="00441243">
            <w:pPr>
              <w:rPr>
                <w:rFonts w:ascii="Arial" w:hAnsi="Arial" w:cs="Arial"/>
                <w:bCs/>
                <w:i/>
                <w:iCs/>
                <w:sz w:val="20"/>
              </w:rPr>
            </w:pPr>
          </w:p>
          <w:p w14:paraId="0E5C05BD" w14:textId="30A9B82C" w:rsidR="006934DD" w:rsidRDefault="006934DD" w:rsidP="00441243">
            <w:pPr>
              <w:rPr>
                <w:rFonts w:ascii="Arial" w:hAnsi="Arial" w:cs="Arial"/>
                <w:bCs/>
                <w:i/>
                <w:iCs/>
                <w:sz w:val="20"/>
              </w:rPr>
            </w:pPr>
            <w:r>
              <w:rPr>
                <w:rFonts w:ascii="Arial" w:hAnsi="Arial" w:cs="Arial"/>
                <w:bCs/>
                <w:i/>
                <w:iCs/>
                <w:sz w:val="20"/>
              </w:rPr>
              <w:t xml:space="preserve">Participants for this research will </w:t>
            </w:r>
            <w:r w:rsidR="00206F62">
              <w:rPr>
                <w:rFonts w:ascii="Arial" w:hAnsi="Arial" w:cs="Arial"/>
                <w:bCs/>
                <w:i/>
                <w:iCs/>
                <w:sz w:val="20"/>
              </w:rPr>
              <w:t>comprise</w:t>
            </w:r>
            <w:r w:rsidR="0007673D">
              <w:rPr>
                <w:rFonts w:ascii="Arial" w:hAnsi="Arial" w:cs="Arial"/>
                <w:bCs/>
                <w:i/>
                <w:iCs/>
                <w:sz w:val="20"/>
              </w:rPr>
              <w:t xml:space="preserve"> </w:t>
            </w:r>
            <w:r w:rsidR="009104F4">
              <w:rPr>
                <w:rFonts w:ascii="Arial" w:hAnsi="Arial" w:cs="Arial"/>
                <w:bCs/>
                <w:i/>
                <w:iCs/>
                <w:sz w:val="20"/>
              </w:rPr>
              <w:t xml:space="preserve">of </w:t>
            </w:r>
            <w:r w:rsidR="00A13986">
              <w:rPr>
                <w:rFonts w:ascii="Arial" w:hAnsi="Arial" w:cs="Arial"/>
                <w:bCs/>
                <w:i/>
                <w:iCs/>
                <w:sz w:val="20"/>
              </w:rPr>
              <w:t xml:space="preserve">undergraduate </w:t>
            </w:r>
            <w:r w:rsidR="004A5953">
              <w:rPr>
                <w:rFonts w:ascii="Arial" w:hAnsi="Arial" w:cs="Arial"/>
                <w:bCs/>
                <w:i/>
                <w:iCs/>
                <w:sz w:val="20"/>
              </w:rPr>
              <w:t>students</w:t>
            </w:r>
            <w:r w:rsidR="009104F4">
              <w:rPr>
                <w:rFonts w:ascii="Arial" w:hAnsi="Arial" w:cs="Arial"/>
                <w:bCs/>
                <w:i/>
                <w:iCs/>
                <w:sz w:val="20"/>
              </w:rPr>
              <w:t>, aged eighteen or over,</w:t>
            </w:r>
            <w:r w:rsidR="004A5953">
              <w:rPr>
                <w:rFonts w:ascii="Arial" w:hAnsi="Arial" w:cs="Arial"/>
                <w:bCs/>
                <w:i/>
                <w:iCs/>
                <w:sz w:val="20"/>
              </w:rPr>
              <w:t xml:space="preserve"> </w:t>
            </w:r>
            <w:r w:rsidR="002F01CF">
              <w:rPr>
                <w:rFonts w:ascii="Arial" w:hAnsi="Arial" w:cs="Arial"/>
                <w:bCs/>
                <w:i/>
                <w:iCs/>
                <w:sz w:val="20"/>
              </w:rPr>
              <w:t>from</w:t>
            </w:r>
            <w:r w:rsidR="009104F4">
              <w:rPr>
                <w:rFonts w:ascii="Arial" w:hAnsi="Arial" w:cs="Arial"/>
                <w:bCs/>
                <w:i/>
                <w:iCs/>
                <w:sz w:val="20"/>
              </w:rPr>
              <w:t xml:space="preserve"> the</w:t>
            </w:r>
            <w:r w:rsidR="002F01CF">
              <w:rPr>
                <w:rFonts w:ascii="Arial" w:hAnsi="Arial" w:cs="Arial"/>
                <w:bCs/>
                <w:i/>
                <w:iCs/>
                <w:sz w:val="20"/>
              </w:rPr>
              <w:t xml:space="preserve"> University of Wales Trinity Saint David</w:t>
            </w:r>
            <w:r w:rsidR="00A13986">
              <w:rPr>
                <w:rFonts w:ascii="Arial" w:hAnsi="Arial" w:cs="Arial"/>
                <w:bCs/>
                <w:i/>
                <w:iCs/>
                <w:sz w:val="20"/>
              </w:rPr>
              <w:t xml:space="preserve"> </w:t>
            </w:r>
            <w:r w:rsidR="001641B5">
              <w:rPr>
                <w:rFonts w:ascii="Arial" w:hAnsi="Arial" w:cs="Arial"/>
                <w:bCs/>
                <w:i/>
                <w:iCs/>
                <w:sz w:val="20"/>
              </w:rPr>
              <w:t>who are studying a psychology related degree.</w:t>
            </w:r>
            <w:r w:rsidR="000E1517">
              <w:rPr>
                <w:rFonts w:ascii="Arial" w:hAnsi="Arial" w:cs="Arial"/>
                <w:bCs/>
                <w:i/>
                <w:iCs/>
                <w:sz w:val="20"/>
              </w:rPr>
              <w:t xml:space="preserve"> </w:t>
            </w:r>
            <w:r w:rsidR="001641B5">
              <w:rPr>
                <w:rFonts w:ascii="Arial" w:hAnsi="Arial" w:cs="Arial"/>
                <w:bCs/>
                <w:i/>
                <w:iCs/>
                <w:sz w:val="20"/>
              </w:rPr>
              <w:t xml:space="preserve">These participants will be recruited </w:t>
            </w:r>
            <w:r w:rsidR="0047155A">
              <w:rPr>
                <w:rFonts w:ascii="Arial" w:hAnsi="Arial" w:cs="Arial"/>
                <w:bCs/>
                <w:i/>
                <w:iCs/>
                <w:sz w:val="20"/>
              </w:rPr>
              <w:t xml:space="preserve">as volunteers </w:t>
            </w:r>
            <w:r w:rsidR="001641B5">
              <w:rPr>
                <w:rFonts w:ascii="Arial" w:hAnsi="Arial" w:cs="Arial"/>
                <w:bCs/>
                <w:i/>
                <w:iCs/>
                <w:sz w:val="20"/>
              </w:rPr>
              <w:t>through th</w:t>
            </w:r>
            <w:r w:rsidR="0007673D">
              <w:rPr>
                <w:rFonts w:ascii="Arial" w:hAnsi="Arial" w:cs="Arial"/>
                <w:bCs/>
                <w:i/>
                <w:iCs/>
                <w:sz w:val="20"/>
              </w:rPr>
              <w:t>e</w:t>
            </w:r>
            <w:r w:rsidR="001641B5">
              <w:rPr>
                <w:rFonts w:ascii="Arial" w:hAnsi="Arial" w:cs="Arial"/>
                <w:bCs/>
                <w:i/>
                <w:iCs/>
                <w:sz w:val="20"/>
              </w:rPr>
              <w:t xml:space="preserve"> Exper</w:t>
            </w:r>
            <w:r w:rsidR="0007673D">
              <w:rPr>
                <w:rFonts w:ascii="Arial" w:hAnsi="Arial" w:cs="Arial"/>
                <w:bCs/>
                <w:i/>
                <w:iCs/>
                <w:sz w:val="20"/>
              </w:rPr>
              <w:t>imental Management System (EMS</w:t>
            </w:r>
            <w:r w:rsidR="0047155A">
              <w:rPr>
                <w:rFonts w:ascii="Arial" w:hAnsi="Arial" w:cs="Arial"/>
                <w:bCs/>
                <w:i/>
                <w:iCs/>
                <w:sz w:val="20"/>
              </w:rPr>
              <w:t>) for course credits.</w:t>
            </w:r>
            <w:r w:rsidR="00134332">
              <w:rPr>
                <w:rFonts w:ascii="Arial" w:hAnsi="Arial" w:cs="Arial"/>
                <w:bCs/>
                <w:i/>
                <w:iCs/>
                <w:sz w:val="20"/>
              </w:rPr>
              <w:t xml:space="preserve"> There is no specific inclusion or exclusion criteria.</w:t>
            </w:r>
          </w:p>
          <w:p w14:paraId="544A3156" w14:textId="62B4F3DF" w:rsidR="008340B1" w:rsidRDefault="00301DE1" w:rsidP="00182B54">
            <w:pPr>
              <w:rPr>
                <w:rFonts w:ascii="Arial" w:hAnsi="Arial" w:cs="Arial"/>
                <w:bCs/>
                <w:i/>
                <w:iCs/>
                <w:sz w:val="20"/>
              </w:rPr>
            </w:pPr>
            <w:r>
              <w:rPr>
                <w:rFonts w:ascii="Arial" w:hAnsi="Arial" w:cs="Arial"/>
                <w:bCs/>
                <w:i/>
                <w:iCs/>
                <w:sz w:val="20"/>
              </w:rPr>
              <w:t xml:space="preserve">The independent variable </w:t>
            </w:r>
            <w:r w:rsidR="007D6F43">
              <w:rPr>
                <w:rFonts w:ascii="Arial" w:hAnsi="Arial" w:cs="Arial"/>
                <w:bCs/>
                <w:i/>
                <w:iCs/>
                <w:sz w:val="20"/>
              </w:rPr>
              <w:t xml:space="preserve">is the </w:t>
            </w:r>
            <w:r w:rsidR="00EB10BF">
              <w:rPr>
                <w:rFonts w:ascii="Arial" w:hAnsi="Arial" w:cs="Arial"/>
                <w:bCs/>
                <w:i/>
                <w:iCs/>
                <w:sz w:val="20"/>
              </w:rPr>
              <w:t xml:space="preserve">script/feedback presented to the participant and the dependent variable </w:t>
            </w:r>
            <w:r w:rsidR="00913147">
              <w:rPr>
                <w:rFonts w:ascii="Arial" w:hAnsi="Arial" w:cs="Arial"/>
                <w:bCs/>
                <w:i/>
                <w:iCs/>
                <w:sz w:val="20"/>
              </w:rPr>
              <w:t xml:space="preserve">is the level of recall </w:t>
            </w:r>
            <w:r w:rsidR="0036665E">
              <w:rPr>
                <w:rFonts w:ascii="Arial" w:hAnsi="Arial" w:cs="Arial"/>
                <w:bCs/>
                <w:i/>
                <w:iCs/>
                <w:sz w:val="20"/>
              </w:rPr>
              <w:t xml:space="preserve">shown when </w:t>
            </w:r>
            <w:r w:rsidR="00435664">
              <w:rPr>
                <w:rFonts w:ascii="Arial" w:hAnsi="Arial" w:cs="Arial"/>
                <w:bCs/>
                <w:i/>
                <w:iCs/>
                <w:sz w:val="20"/>
              </w:rPr>
              <w:t>given different feedback types (evaluative and directive).</w:t>
            </w:r>
          </w:p>
          <w:p w14:paraId="24713FE5" w14:textId="212F3972" w:rsidR="00182B54" w:rsidRPr="00182B54" w:rsidRDefault="00182B54" w:rsidP="00182B54">
            <w:pPr>
              <w:rPr>
                <w:rFonts w:ascii="Arial" w:hAnsi="Arial" w:cs="Arial"/>
                <w:bCs/>
                <w:i/>
                <w:iCs/>
                <w:sz w:val="20"/>
              </w:rPr>
            </w:pPr>
            <w:r>
              <w:rPr>
                <w:rFonts w:ascii="Arial" w:hAnsi="Arial" w:cs="Arial"/>
                <w:bCs/>
                <w:i/>
                <w:iCs/>
                <w:sz w:val="20"/>
              </w:rPr>
              <w:t xml:space="preserve">The materials required for this study includes a laboratory with a computer, </w:t>
            </w:r>
            <w:r w:rsidR="00BC33C5">
              <w:rPr>
                <w:rFonts w:ascii="Arial" w:hAnsi="Arial" w:cs="Arial"/>
                <w:bCs/>
                <w:i/>
                <w:iCs/>
                <w:sz w:val="20"/>
              </w:rPr>
              <w:t>scripts, feedback comments and</w:t>
            </w:r>
            <w:r w:rsidR="00F51D82">
              <w:rPr>
                <w:rFonts w:ascii="Arial" w:hAnsi="Arial" w:cs="Arial"/>
                <w:bCs/>
                <w:i/>
                <w:iCs/>
                <w:sz w:val="20"/>
              </w:rPr>
              <w:t xml:space="preserve"> one distraction task (potentially a game).</w:t>
            </w:r>
          </w:p>
          <w:p w14:paraId="37B013C8" w14:textId="1BCC002F" w:rsidR="00B63C67" w:rsidRPr="00B63C67" w:rsidRDefault="00B63C67" w:rsidP="00B63C67">
            <w:pPr>
              <w:rPr>
                <w:rFonts w:ascii="Arial" w:hAnsi="Arial" w:cs="Arial"/>
                <w:bCs/>
                <w:i/>
                <w:iCs/>
                <w:sz w:val="20"/>
              </w:rPr>
            </w:pPr>
            <w:r>
              <w:rPr>
                <w:rFonts w:ascii="Arial" w:hAnsi="Arial" w:cs="Arial"/>
                <w:bCs/>
                <w:i/>
                <w:iCs/>
                <w:sz w:val="20"/>
              </w:rPr>
              <w:t>Participant</w:t>
            </w:r>
            <w:r w:rsidR="00B129EC">
              <w:rPr>
                <w:rFonts w:ascii="Arial" w:hAnsi="Arial" w:cs="Arial"/>
                <w:bCs/>
                <w:i/>
                <w:iCs/>
                <w:sz w:val="20"/>
              </w:rPr>
              <w:t>s</w:t>
            </w:r>
            <w:r>
              <w:rPr>
                <w:rFonts w:ascii="Arial" w:hAnsi="Arial" w:cs="Arial"/>
                <w:bCs/>
                <w:i/>
                <w:iCs/>
                <w:sz w:val="20"/>
              </w:rPr>
              <w:t xml:space="preserve"> will be recruited through </w:t>
            </w:r>
            <w:r w:rsidR="00B129EC">
              <w:rPr>
                <w:rFonts w:ascii="Arial" w:hAnsi="Arial" w:cs="Arial"/>
                <w:bCs/>
                <w:i/>
                <w:iCs/>
                <w:sz w:val="20"/>
              </w:rPr>
              <w:t>EMS where they will have an allocated time and date</w:t>
            </w:r>
            <w:r w:rsidR="00046FE9">
              <w:rPr>
                <w:rFonts w:ascii="Arial" w:hAnsi="Arial" w:cs="Arial"/>
                <w:bCs/>
                <w:i/>
                <w:iCs/>
                <w:sz w:val="20"/>
              </w:rPr>
              <w:t>. They will be welcomed into the lab</w:t>
            </w:r>
            <w:r w:rsidR="007A0CD4">
              <w:rPr>
                <w:rFonts w:ascii="Arial" w:hAnsi="Arial" w:cs="Arial"/>
                <w:bCs/>
                <w:i/>
                <w:iCs/>
                <w:sz w:val="20"/>
              </w:rPr>
              <w:t>oratory</w:t>
            </w:r>
            <w:r w:rsidR="00046FE9">
              <w:rPr>
                <w:rFonts w:ascii="Arial" w:hAnsi="Arial" w:cs="Arial"/>
                <w:bCs/>
                <w:i/>
                <w:iCs/>
                <w:sz w:val="20"/>
              </w:rPr>
              <w:t xml:space="preserve"> where the task will be prepared and displayed on the computer</w:t>
            </w:r>
            <w:r w:rsidR="00112A7F">
              <w:rPr>
                <w:rFonts w:ascii="Arial" w:hAnsi="Arial" w:cs="Arial"/>
                <w:bCs/>
                <w:i/>
                <w:iCs/>
                <w:sz w:val="20"/>
              </w:rPr>
              <w:t xml:space="preserve"> ready for them</w:t>
            </w:r>
            <w:r w:rsidR="00046FE9">
              <w:rPr>
                <w:rFonts w:ascii="Arial" w:hAnsi="Arial" w:cs="Arial"/>
                <w:bCs/>
                <w:i/>
                <w:iCs/>
                <w:sz w:val="20"/>
              </w:rPr>
              <w:t xml:space="preserve">. The participant will spend the first few minutes </w:t>
            </w:r>
            <w:r w:rsidR="00112A7F">
              <w:rPr>
                <w:rFonts w:ascii="Arial" w:hAnsi="Arial" w:cs="Arial"/>
                <w:bCs/>
                <w:i/>
                <w:iCs/>
                <w:sz w:val="20"/>
              </w:rPr>
              <w:t xml:space="preserve">reading </w:t>
            </w:r>
            <w:r w:rsidR="00046FE9">
              <w:rPr>
                <w:rFonts w:ascii="Arial" w:hAnsi="Arial" w:cs="Arial"/>
                <w:bCs/>
                <w:i/>
                <w:iCs/>
                <w:sz w:val="20"/>
              </w:rPr>
              <w:t xml:space="preserve">through the consent form </w:t>
            </w:r>
            <w:r w:rsidR="00112A7F">
              <w:rPr>
                <w:rFonts w:ascii="Arial" w:hAnsi="Arial" w:cs="Arial"/>
                <w:bCs/>
                <w:i/>
                <w:iCs/>
                <w:sz w:val="20"/>
              </w:rPr>
              <w:t>and information sheet to ensure they still agree to volunteer within the study. After consenting, the participant will be</w:t>
            </w:r>
            <w:r w:rsidR="007A0CD4">
              <w:rPr>
                <w:rFonts w:ascii="Arial" w:hAnsi="Arial" w:cs="Arial"/>
                <w:bCs/>
                <w:i/>
                <w:iCs/>
                <w:sz w:val="20"/>
              </w:rPr>
              <w:t xml:space="preserve"> left</w:t>
            </w:r>
            <w:r w:rsidR="00112A7F">
              <w:rPr>
                <w:rFonts w:ascii="Arial" w:hAnsi="Arial" w:cs="Arial"/>
                <w:bCs/>
                <w:i/>
                <w:iCs/>
                <w:sz w:val="20"/>
              </w:rPr>
              <w:t xml:space="preserve"> alone in the laboratory </w:t>
            </w:r>
            <w:r w:rsidR="00992618">
              <w:rPr>
                <w:rFonts w:ascii="Arial" w:hAnsi="Arial" w:cs="Arial"/>
                <w:bCs/>
                <w:i/>
                <w:iCs/>
                <w:sz w:val="20"/>
              </w:rPr>
              <w:t>to begin the task</w:t>
            </w:r>
            <w:r w:rsidR="00182B54">
              <w:rPr>
                <w:rFonts w:ascii="Arial" w:hAnsi="Arial" w:cs="Arial"/>
                <w:bCs/>
                <w:i/>
                <w:iCs/>
                <w:sz w:val="20"/>
              </w:rPr>
              <w:t xml:space="preserve">. </w:t>
            </w:r>
          </w:p>
          <w:p w14:paraId="1F232610" w14:textId="4CF2B683" w:rsidR="00E00F78" w:rsidRPr="00435664" w:rsidRDefault="00435664" w:rsidP="00360E4B">
            <w:pPr>
              <w:rPr>
                <w:rFonts w:ascii="Arial" w:hAnsi="Arial" w:cs="Arial"/>
                <w:bCs/>
                <w:i/>
                <w:iCs/>
                <w:sz w:val="20"/>
              </w:rPr>
            </w:pPr>
            <w:r w:rsidRPr="00435664">
              <w:rPr>
                <w:rFonts w:ascii="Arial" w:hAnsi="Arial" w:cs="Arial"/>
                <w:bCs/>
                <w:i/>
                <w:iCs/>
                <w:sz w:val="20"/>
                <w:u w:val="single"/>
              </w:rPr>
              <w:t>Procedure</w:t>
            </w:r>
            <w:r w:rsidRPr="00435664">
              <w:rPr>
                <w:rFonts w:ascii="Arial" w:hAnsi="Arial" w:cs="Arial"/>
                <w:bCs/>
                <w:i/>
                <w:iCs/>
                <w:sz w:val="20"/>
              </w:rPr>
              <w:t>:</w:t>
            </w:r>
          </w:p>
          <w:p w14:paraId="4DE4B532" w14:textId="77777777" w:rsidR="00787E19" w:rsidRPr="00435664" w:rsidRDefault="00787E19" w:rsidP="00787E19">
            <w:pPr>
              <w:rPr>
                <w:rFonts w:ascii="Arial" w:hAnsi="Arial" w:cs="Arial"/>
                <w:bCs/>
                <w:i/>
                <w:iCs/>
                <w:sz w:val="20"/>
              </w:rPr>
            </w:pPr>
            <w:r w:rsidRPr="00435664">
              <w:rPr>
                <w:rFonts w:ascii="Arial" w:hAnsi="Arial" w:cs="Arial"/>
                <w:bCs/>
                <w:i/>
                <w:iCs/>
                <w:sz w:val="20"/>
              </w:rPr>
              <w:t xml:space="preserve">Two groups: A and B. Two scripts that differ through the feedback. Script A will consist of ten evaluative comments and six directive comments, whereas Script B will consist of ten directive comments and six evaluative comments. The participant will be required to read this script and then read the feedback comments. After doing this task they will be asked to recall as much information from the script as possible, allowing the researcher to determine which feedback is more effective when it comes to remembering improvements. </w:t>
            </w:r>
          </w:p>
          <w:p w14:paraId="031E93C4" w14:textId="77777777" w:rsidR="00787E19" w:rsidRPr="00435664" w:rsidRDefault="00787E19" w:rsidP="00787E19">
            <w:pPr>
              <w:rPr>
                <w:rFonts w:ascii="Arial" w:hAnsi="Arial" w:cs="Arial"/>
                <w:bCs/>
                <w:i/>
                <w:iCs/>
                <w:sz w:val="20"/>
              </w:rPr>
            </w:pPr>
            <w:r w:rsidRPr="00435664">
              <w:rPr>
                <w:rFonts w:ascii="Arial" w:hAnsi="Arial" w:cs="Arial"/>
                <w:bCs/>
                <w:i/>
                <w:iCs/>
                <w:sz w:val="20"/>
              </w:rPr>
              <w:t>Participants read written feedback containing evaluative and directive comments, which relate to essays another person has written. Participants then try to reproduce the feedback from memory after a short delay/distraction task.</w:t>
            </w:r>
          </w:p>
          <w:p w14:paraId="6C7AF8DB" w14:textId="44A9D275" w:rsidR="00E00F78" w:rsidRPr="00435664" w:rsidRDefault="00E00F78" w:rsidP="00360E4B">
            <w:pPr>
              <w:rPr>
                <w:rFonts w:ascii="Arial" w:hAnsi="Arial" w:cs="Arial"/>
                <w:bCs/>
                <w:i/>
                <w:iCs/>
                <w:sz w:val="20"/>
              </w:rPr>
            </w:pP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 xml:space="preserve">any deception, research with vulnerable </w:t>
            </w:r>
            <w:r w:rsidR="00794630" w:rsidRPr="00A34C36">
              <w:rPr>
                <w:rFonts w:ascii="Arial" w:hAnsi="Arial" w:cs="Arial"/>
                <w:bCs/>
                <w:i/>
                <w:iCs/>
                <w:sz w:val="22"/>
                <w:szCs w:val="22"/>
              </w:rPr>
              <w:lastRenderedPageBreak/>
              <w:t>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1B3B9C55" w14:textId="36566B84" w:rsidR="00DD4346" w:rsidRDefault="00D008F6" w:rsidP="00E24E04">
            <w:r>
              <w:t>Confidentiality</w:t>
            </w:r>
            <w:r w:rsidR="00E64E15">
              <w:t xml:space="preserve"> will be very </w:t>
            </w:r>
            <w:r w:rsidR="00DD4346">
              <w:t>important,</w:t>
            </w:r>
            <w:r w:rsidR="00E64E15">
              <w:t xml:space="preserve"> and participants will be assigned to a number or code meaning no private information will be shared</w:t>
            </w:r>
            <w:r w:rsidR="001125F6">
              <w:t>, which</w:t>
            </w:r>
            <w:r w:rsidR="00E64E15">
              <w:t xml:space="preserve"> links </w:t>
            </w:r>
            <w:r w:rsidR="00DD4346">
              <w:t>into</w:t>
            </w:r>
            <w:r w:rsidR="00E64E15">
              <w:t xml:space="preserve"> a</w:t>
            </w:r>
            <w:r>
              <w:t>nonymity</w:t>
            </w:r>
            <w:r w:rsidR="00E64E15">
              <w:t xml:space="preserve"> </w:t>
            </w:r>
            <w:r w:rsidR="00DD4346">
              <w:t xml:space="preserve">as no identifying names or information will be displayed, meaning no data </w:t>
            </w:r>
            <w:r w:rsidR="0036262C">
              <w:t>will be linked back to participant.</w:t>
            </w:r>
          </w:p>
          <w:p w14:paraId="11664A95" w14:textId="6F9F26EC" w:rsidR="00E24E04" w:rsidRPr="007D3A94" w:rsidRDefault="0036262C" w:rsidP="00E24E04">
            <w:pPr>
              <w:rPr>
                <w:rFonts w:ascii="Arial" w:hAnsi="Arial" w:cs="Arial"/>
                <w:bCs/>
              </w:rPr>
            </w:pPr>
            <w:r>
              <w:rPr>
                <w:rFonts w:ascii="Arial" w:hAnsi="Arial" w:cs="Arial"/>
                <w:bCs/>
              </w:rPr>
              <w:t xml:space="preserve">One possible ethical issue is </w:t>
            </w:r>
            <w:r w:rsidR="00BC15F3">
              <w:rPr>
                <w:rFonts w:ascii="Arial" w:hAnsi="Arial" w:cs="Arial"/>
                <w:bCs/>
              </w:rPr>
              <w:t xml:space="preserve">through deception as participants will be unaware of </w:t>
            </w:r>
            <w:r w:rsidR="0025005E">
              <w:rPr>
                <w:rFonts w:ascii="Arial" w:hAnsi="Arial" w:cs="Arial"/>
                <w:bCs/>
              </w:rPr>
              <w:t xml:space="preserve">the true aim/research behind </w:t>
            </w:r>
            <w:r w:rsidR="004526C4">
              <w:rPr>
                <w:rFonts w:ascii="Arial" w:hAnsi="Arial" w:cs="Arial"/>
                <w:bCs/>
              </w:rPr>
              <w:t>the proposed activity</w:t>
            </w:r>
            <w:r w:rsidR="007D3A94">
              <w:rPr>
                <w:rFonts w:ascii="Arial" w:hAnsi="Arial" w:cs="Arial"/>
                <w:bCs/>
              </w:rPr>
              <w:t xml:space="preserve"> a</w:t>
            </w:r>
            <w:r w:rsidR="004526C4">
              <w:rPr>
                <w:rFonts w:ascii="Arial" w:hAnsi="Arial" w:cs="Arial"/>
                <w:bCs/>
              </w:rPr>
              <w:t>s there are two groups viewing different feedback</w:t>
            </w:r>
            <w:r w:rsidR="00FB6E30">
              <w:rPr>
                <w:rFonts w:ascii="Arial" w:hAnsi="Arial" w:cs="Arial"/>
                <w:bCs/>
              </w:rPr>
              <w:t xml:space="preserve"> with participants not knowing.</w:t>
            </w: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0ED22" w14:textId="77777777" w:rsidR="00410411" w:rsidRDefault="00410411">
      <w:r>
        <w:separator/>
      </w:r>
    </w:p>
  </w:endnote>
  <w:endnote w:type="continuationSeparator" w:id="0">
    <w:p w14:paraId="32063B49" w14:textId="77777777" w:rsidR="00410411" w:rsidRDefault="0041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76996" w14:textId="77777777" w:rsidR="00410411" w:rsidRDefault="00410411">
      <w:r>
        <w:separator/>
      </w:r>
    </w:p>
  </w:footnote>
  <w:footnote w:type="continuationSeparator" w:id="0">
    <w:p w14:paraId="23AC6570" w14:textId="77777777" w:rsidR="00410411" w:rsidRDefault="00410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4855"/>
    <w:rsid w:val="00044C0E"/>
    <w:rsid w:val="00046FE9"/>
    <w:rsid w:val="0004703C"/>
    <w:rsid w:val="0005245C"/>
    <w:rsid w:val="00057223"/>
    <w:rsid w:val="00066E0A"/>
    <w:rsid w:val="00073E06"/>
    <w:rsid w:val="0007673D"/>
    <w:rsid w:val="00086D4F"/>
    <w:rsid w:val="00087BF3"/>
    <w:rsid w:val="000920D2"/>
    <w:rsid w:val="000A4D26"/>
    <w:rsid w:val="000B7A06"/>
    <w:rsid w:val="000C1972"/>
    <w:rsid w:val="000C45C6"/>
    <w:rsid w:val="000C7356"/>
    <w:rsid w:val="000E1517"/>
    <w:rsid w:val="000E4E3F"/>
    <w:rsid w:val="000F514D"/>
    <w:rsid w:val="00107694"/>
    <w:rsid w:val="001125F6"/>
    <w:rsid w:val="00112A7F"/>
    <w:rsid w:val="00134332"/>
    <w:rsid w:val="00137D0F"/>
    <w:rsid w:val="001466E6"/>
    <w:rsid w:val="00161012"/>
    <w:rsid w:val="001641B5"/>
    <w:rsid w:val="00166705"/>
    <w:rsid w:val="001704C8"/>
    <w:rsid w:val="00170D8A"/>
    <w:rsid w:val="00175793"/>
    <w:rsid w:val="00176A2A"/>
    <w:rsid w:val="00182B54"/>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3E33"/>
    <w:rsid w:val="00206F62"/>
    <w:rsid w:val="00207F50"/>
    <w:rsid w:val="00212B24"/>
    <w:rsid w:val="0022360D"/>
    <w:rsid w:val="00225F9B"/>
    <w:rsid w:val="00232B86"/>
    <w:rsid w:val="00232FD9"/>
    <w:rsid w:val="00235567"/>
    <w:rsid w:val="00237A84"/>
    <w:rsid w:val="002421F2"/>
    <w:rsid w:val="0024425B"/>
    <w:rsid w:val="0025005E"/>
    <w:rsid w:val="002505E0"/>
    <w:rsid w:val="00253DD0"/>
    <w:rsid w:val="002602A3"/>
    <w:rsid w:val="002604AE"/>
    <w:rsid w:val="00264490"/>
    <w:rsid w:val="00267B3E"/>
    <w:rsid w:val="00274FDF"/>
    <w:rsid w:val="0028098C"/>
    <w:rsid w:val="0028184E"/>
    <w:rsid w:val="00283C0D"/>
    <w:rsid w:val="002961C8"/>
    <w:rsid w:val="002A018E"/>
    <w:rsid w:val="002A2D52"/>
    <w:rsid w:val="002B27DB"/>
    <w:rsid w:val="002B3791"/>
    <w:rsid w:val="002C73E4"/>
    <w:rsid w:val="002C7EA7"/>
    <w:rsid w:val="002D1030"/>
    <w:rsid w:val="002D557D"/>
    <w:rsid w:val="002E1017"/>
    <w:rsid w:val="002E3A03"/>
    <w:rsid w:val="002E51EC"/>
    <w:rsid w:val="002E55B3"/>
    <w:rsid w:val="002E6135"/>
    <w:rsid w:val="002F01CF"/>
    <w:rsid w:val="002F3741"/>
    <w:rsid w:val="002F46EB"/>
    <w:rsid w:val="00301DE1"/>
    <w:rsid w:val="003039AA"/>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D50"/>
    <w:rsid w:val="00360E4B"/>
    <w:rsid w:val="0036262C"/>
    <w:rsid w:val="0036665E"/>
    <w:rsid w:val="00370D57"/>
    <w:rsid w:val="00380155"/>
    <w:rsid w:val="00393019"/>
    <w:rsid w:val="003A52E4"/>
    <w:rsid w:val="003A71AE"/>
    <w:rsid w:val="003B5F80"/>
    <w:rsid w:val="003C154B"/>
    <w:rsid w:val="003D0CD4"/>
    <w:rsid w:val="003D1B92"/>
    <w:rsid w:val="003E15EE"/>
    <w:rsid w:val="003E444F"/>
    <w:rsid w:val="003E4ECD"/>
    <w:rsid w:val="003E5FDA"/>
    <w:rsid w:val="003F158B"/>
    <w:rsid w:val="003F4AFC"/>
    <w:rsid w:val="003F798F"/>
    <w:rsid w:val="004010C2"/>
    <w:rsid w:val="00410411"/>
    <w:rsid w:val="00430197"/>
    <w:rsid w:val="004319CC"/>
    <w:rsid w:val="00435664"/>
    <w:rsid w:val="00437017"/>
    <w:rsid w:val="00441243"/>
    <w:rsid w:val="00442DF8"/>
    <w:rsid w:val="00444AE4"/>
    <w:rsid w:val="00445302"/>
    <w:rsid w:val="00451E6F"/>
    <w:rsid w:val="004526C4"/>
    <w:rsid w:val="004601EE"/>
    <w:rsid w:val="00463D09"/>
    <w:rsid w:val="0047155A"/>
    <w:rsid w:val="004804FA"/>
    <w:rsid w:val="00481945"/>
    <w:rsid w:val="00485CDE"/>
    <w:rsid w:val="00487A6A"/>
    <w:rsid w:val="004A1AAE"/>
    <w:rsid w:val="004A2264"/>
    <w:rsid w:val="004A3146"/>
    <w:rsid w:val="004A5953"/>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2873"/>
    <w:rsid w:val="00575BFA"/>
    <w:rsid w:val="00584FC4"/>
    <w:rsid w:val="00595D29"/>
    <w:rsid w:val="005B5698"/>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3CD3"/>
    <w:rsid w:val="006476EE"/>
    <w:rsid w:val="0067154A"/>
    <w:rsid w:val="00673604"/>
    <w:rsid w:val="00673DA3"/>
    <w:rsid w:val="00682F1A"/>
    <w:rsid w:val="006838D7"/>
    <w:rsid w:val="00685815"/>
    <w:rsid w:val="0069011B"/>
    <w:rsid w:val="00692968"/>
    <w:rsid w:val="006934DD"/>
    <w:rsid w:val="00695B21"/>
    <w:rsid w:val="006A17E5"/>
    <w:rsid w:val="006A1ECD"/>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6C9E"/>
    <w:rsid w:val="007579F4"/>
    <w:rsid w:val="007615DD"/>
    <w:rsid w:val="007725B2"/>
    <w:rsid w:val="00782BB6"/>
    <w:rsid w:val="00787E19"/>
    <w:rsid w:val="00794630"/>
    <w:rsid w:val="007A028B"/>
    <w:rsid w:val="007A0CD4"/>
    <w:rsid w:val="007A30FE"/>
    <w:rsid w:val="007A643E"/>
    <w:rsid w:val="007B4FA1"/>
    <w:rsid w:val="007B61DD"/>
    <w:rsid w:val="007C056B"/>
    <w:rsid w:val="007C24DF"/>
    <w:rsid w:val="007C61A6"/>
    <w:rsid w:val="007D1054"/>
    <w:rsid w:val="007D3A94"/>
    <w:rsid w:val="007D6395"/>
    <w:rsid w:val="007D673A"/>
    <w:rsid w:val="007D6F43"/>
    <w:rsid w:val="007E1B79"/>
    <w:rsid w:val="007E279A"/>
    <w:rsid w:val="007E787E"/>
    <w:rsid w:val="008066ED"/>
    <w:rsid w:val="00812DC7"/>
    <w:rsid w:val="00813C4D"/>
    <w:rsid w:val="008164EB"/>
    <w:rsid w:val="008226C0"/>
    <w:rsid w:val="0083364B"/>
    <w:rsid w:val="008340B1"/>
    <w:rsid w:val="0085195B"/>
    <w:rsid w:val="0086342C"/>
    <w:rsid w:val="008653F3"/>
    <w:rsid w:val="008656B7"/>
    <w:rsid w:val="00865984"/>
    <w:rsid w:val="0086773C"/>
    <w:rsid w:val="0087576C"/>
    <w:rsid w:val="00880183"/>
    <w:rsid w:val="008815E0"/>
    <w:rsid w:val="00885B67"/>
    <w:rsid w:val="00887014"/>
    <w:rsid w:val="008944B8"/>
    <w:rsid w:val="008B0C11"/>
    <w:rsid w:val="008C0046"/>
    <w:rsid w:val="008C23D4"/>
    <w:rsid w:val="008C496F"/>
    <w:rsid w:val="008C4B50"/>
    <w:rsid w:val="008C62A5"/>
    <w:rsid w:val="008D428B"/>
    <w:rsid w:val="008F6C40"/>
    <w:rsid w:val="009104F4"/>
    <w:rsid w:val="0091227C"/>
    <w:rsid w:val="00913147"/>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618"/>
    <w:rsid w:val="00992E83"/>
    <w:rsid w:val="00993513"/>
    <w:rsid w:val="009A190D"/>
    <w:rsid w:val="009A1D4A"/>
    <w:rsid w:val="009C0B5A"/>
    <w:rsid w:val="009D14AD"/>
    <w:rsid w:val="009E1969"/>
    <w:rsid w:val="009E43FE"/>
    <w:rsid w:val="009F0537"/>
    <w:rsid w:val="009F6541"/>
    <w:rsid w:val="00A01F77"/>
    <w:rsid w:val="00A05E89"/>
    <w:rsid w:val="00A07CA3"/>
    <w:rsid w:val="00A1196A"/>
    <w:rsid w:val="00A13986"/>
    <w:rsid w:val="00A13ED4"/>
    <w:rsid w:val="00A22361"/>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29EC"/>
    <w:rsid w:val="00B15FD5"/>
    <w:rsid w:val="00B22CEA"/>
    <w:rsid w:val="00B24417"/>
    <w:rsid w:val="00B248BA"/>
    <w:rsid w:val="00B32E38"/>
    <w:rsid w:val="00B37733"/>
    <w:rsid w:val="00B41577"/>
    <w:rsid w:val="00B42D84"/>
    <w:rsid w:val="00B43AE5"/>
    <w:rsid w:val="00B63C67"/>
    <w:rsid w:val="00B6567E"/>
    <w:rsid w:val="00B76769"/>
    <w:rsid w:val="00B901A4"/>
    <w:rsid w:val="00B91B51"/>
    <w:rsid w:val="00B94A46"/>
    <w:rsid w:val="00B9786C"/>
    <w:rsid w:val="00BA756C"/>
    <w:rsid w:val="00BA7620"/>
    <w:rsid w:val="00BB4BDA"/>
    <w:rsid w:val="00BC0096"/>
    <w:rsid w:val="00BC15F3"/>
    <w:rsid w:val="00BC22BC"/>
    <w:rsid w:val="00BC33C5"/>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83C36"/>
    <w:rsid w:val="00C92065"/>
    <w:rsid w:val="00C92A53"/>
    <w:rsid w:val="00CB0805"/>
    <w:rsid w:val="00CB366C"/>
    <w:rsid w:val="00CB48B8"/>
    <w:rsid w:val="00CB706B"/>
    <w:rsid w:val="00CC030D"/>
    <w:rsid w:val="00CC41BB"/>
    <w:rsid w:val="00CD6F8E"/>
    <w:rsid w:val="00CD79E9"/>
    <w:rsid w:val="00CE66C4"/>
    <w:rsid w:val="00CF5F56"/>
    <w:rsid w:val="00D008F6"/>
    <w:rsid w:val="00D01C1B"/>
    <w:rsid w:val="00D077E1"/>
    <w:rsid w:val="00D128EA"/>
    <w:rsid w:val="00D2461D"/>
    <w:rsid w:val="00D3793E"/>
    <w:rsid w:val="00D40D39"/>
    <w:rsid w:val="00D4478F"/>
    <w:rsid w:val="00D7426D"/>
    <w:rsid w:val="00D744CC"/>
    <w:rsid w:val="00D83BA6"/>
    <w:rsid w:val="00D9285C"/>
    <w:rsid w:val="00D92BA9"/>
    <w:rsid w:val="00DA2212"/>
    <w:rsid w:val="00DA7F18"/>
    <w:rsid w:val="00DB1B13"/>
    <w:rsid w:val="00DB4F0B"/>
    <w:rsid w:val="00DB7633"/>
    <w:rsid w:val="00DB7AE5"/>
    <w:rsid w:val="00DC77E1"/>
    <w:rsid w:val="00DD4346"/>
    <w:rsid w:val="00DE121A"/>
    <w:rsid w:val="00DF4D67"/>
    <w:rsid w:val="00DF7A76"/>
    <w:rsid w:val="00E00F78"/>
    <w:rsid w:val="00E0289D"/>
    <w:rsid w:val="00E10070"/>
    <w:rsid w:val="00E24A0F"/>
    <w:rsid w:val="00E24E04"/>
    <w:rsid w:val="00E26247"/>
    <w:rsid w:val="00E271BA"/>
    <w:rsid w:val="00E31518"/>
    <w:rsid w:val="00E37438"/>
    <w:rsid w:val="00E50BFF"/>
    <w:rsid w:val="00E63A9A"/>
    <w:rsid w:val="00E64E15"/>
    <w:rsid w:val="00E667C8"/>
    <w:rsid w:val="00E727F8"/>
    <w:rsid w:val="00E84E80"/>
    <w:rsid w:val="00EA230D"/>
    <w:rsid w:val="00EB10BF"/>
    <w:rsid w:val="00EC03EA"/>
    <w:rsid w:val="00EC2A13"/>
    <w:rsid w:val="00EC7F37"/>
    <w:rsid w:val="00ED37E5"/>
    <w:rsid w:val="00EE1217"/>
    <w:rsid w:val="00EF25ED"/>
    <w:rsid w:val="00EF4440"/>
    <w:rsid w:val="00EF6B3C"/>
    <w:rsid w:val="00F06B1D"/>
    <w:rsid w:val="00F1000A"/>
    <w:rsid w:val="00F15CBA"/>
    <w:rsid w:val="00F17B14"/>
    <w:rsid w:val="00F200A1"/>
    <w:rsid w:val="00F341B6"/>
    <w:rsid w:val="00F35559"/>
    <w:rsid w:val="00F4311E"/>
    <w:rsid w:val="00F4415B"/>
    <w:rsid w:val="00F472B8"/>
    <w:rsid w:val="00F51D82"/>
    <w:rsid w:val="00F5547A"/>
    <w:rsid w:val="00F56B33"/>
    <w:rsid w:val="00F571EB"/>
    <w:rsid w:val="00F62C23"/>
    <w:rsid w:val="00F73A03"/>
    <w:rsid w:val="00F75934"/>
    <w:rsid w:val="00F80900"/>
    <w:rsid w:val="00F81108"/>
    <w:rsid w:val="00F84809"/>
    <w:rsid w:val="00FA21DE"/>
    <w:rsid w:val="00FA650A"/>
    <w:rsid w:val="00FB21C2"/>
    <w:rsid w:val="00FB5FF5"/>
    <w:rsid w:val="00FB6E30"/>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NormalWeb">
    <w:name w:val="Normal (Web)"/>
    <w:basedOn w:val="Normal"/>
    <w:uiPriority w:val="99"/>
    <w:unhideWhenUsed/>
    <w:rsid w:val="0057287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12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159</TotalTime>
  <Pages>4</Pages>
  <Words>1065</Words>
  <Characters>6515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Jodie Elkins</cp:lastModifiedBy>
  <cp:revision>88</cp:revision>
  <cp:lastPrinted>2008-04-14T13:39:00Z</cp:lastPrinted>
  <dcterms:created xsi:type="dcterms:W3CDTF">2023-05-16T09:17:00Z</dcterms:created>
  <dcterms:modified xsi:type="dcterms:W3CDTF">2023-05-28T18:53:00Z</dcterms:modified>
</cp:coreProperties>
</file>