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069D5" w14:textId="482F1B55" w:rsidR="00F80226" w:rsidRPr="00E76550" w:rsidRDefault="00F80226" w:rsidP="00F30D6D">
      <w:pPr>
        <w:tabs>
          <w:tab w:val="left" w:pos="335"/>
        </w:tabs>
        <w:spacing w:after="0" w:line="240" w:lineRule="auto"/>
        <w:jc w:val="center"/>
        <w:rPr>
          <w:rFonts w:eastAsia="Aptos" w:cs="Arial"/>
          <w:kern w:val="2"/>
          <w:szCs w:val="24"/>
          <w14:ligatures w14:val="standardContextual"/>
        </w:rPr>
      </w:pPr>
      <w:r w:rsidRPr="00E76550">
        <w:rPr>
          <w:rFonts w:eastAsia="Aptos" w:cs="Arial"/>
          <w:noProof/>
          <w:kern w:val="2"/>
          <w:szCs w:val="24"/>
          <w14:ligatures w14:val="standardContextual"/>
        </w:rPr>
        <w:drawing>
          <wp:inline distT="0" distB="0" distL="0" distR="0" wp14:anchorId="5EB69A60" wp14:editId="1E4D2D71">
            <wp:extent cx="3387090" cy="1351915"/>
            <wp:effectExtent l="0" t="0" r="3810" b="63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7090" cy="1351915"/>
                    </a:xfrm>
                    <a:prstGeom prst="rect">
                      <a:avLst/>
                    </a:prstGeom>
                    <a:noFill/>
                    <a:ln>
                      <a:noFill/>
                    </a:ln>
                  </pic:spPr>
                </pic:pic>
              </a:graphicData>
            </a:graphic>
          </wp:inline>
        </w:drawing>
      </w:r>
    </w:p>
    <w:p w14:paraId="5868B59E" w14:textId="77777777" w:rsidR="00F80226" w:rsidRPr="00E76550" w:rsidRDefault="00F80226" w:rsidP="00F80226">
      <w:pPr>
        <w:spacing w:after="0" w:line="240" w:lineRule="auto"/>
        <w:jc w:val="center"/>
        <w:rPr>
          <w:rFonts w:eastAsia="Aptos" w:cs="Arial"/>
          <w:kern w:val="2"/>
          <w:szCs w:val="24"/>
          <w14:ligatures w14:val="standardContextual"/>
        </w:rPr>
      </w:pPr>
    </w:p>
    <w:p w14:paraId="440C52CD" w14:textId="77777777" w:rsidR="00F80226" w:rsidRPr="00E76550" w:rsidRDefault="00F80226" w:rsidP="00F80226">
      <w:pPr>
        <w:spacing w:after="0" w:line="240" w:lineRule="auto"/>
        <w:jc w:val="center"/>
        <w:rPr>
          <w:rFonts w:eastAsia="Aptos" w:cs="Arial"/>
          <w:kern w:val="2"/>
          <w:szCs w:val="24"/>
          <w14:ligatures w14:val="standardContextual"/>
        </w:rPr>
      </w:pPr>
    </w:p>
    <w:p w14:paraId="27D16B99" w14:textId="77777777" w:rsidR="00F80226" w:rsidRDefault="00F80226" w:rsidP="00F80226">
      <w:pPr>
        <w:spacing w:after="0" w:line="240" w:lineRule="auto"/>
        <w:jc w:val="center"/>
        <w:rPr>
          <w:rFonts w:eastAsia="Aptos" w:cs="Arial"/>
          <w:b/>
          <w:bCs/>
          <w:kern w:val="2"/>
          <w:szCs w:val="24"/>
          <w14:ligatures w14:val="standardContextual"/>
        </w:rPr>
      </w:pPr>
    </w:p>
    <w:p w14:paraId="2819A05B" w14:textId="77777777" w:rsidR="00F80226" w:rsidRDefault="00F80226" w:rsidP="00F80226">
      <w:pPr>
        <w:spacing w:after="0" w:line="240" w:lineRule="auto"/>
        <w:jc w:val="center"/>
        <w:rPr>
          <w:rFonts w:eastAsia="Aptos" w:cs="Arial"/>
          <w:b/>
          <w:bCs/>
          <w:kern w:val="2"/>
          <w:szCs w:val="24"/>
          <w14:ligatures w14:val="standardContextual"/>
        </w:rPr>
      </w:pPr>
    </w:p>
    <w:p w14:paraId="7A297961" w14:textId="3B761237" w:rsidR="00F80226" w:rsidRPr="00574FAF" w:rsidRDefault="00F80226" w:rsidP="00293173">
      <w:pPr>
        <w:spacing w:after="0" w:line="240" w:lineRule="auto"/>
        <w:jc w:val="center"/>
        <w:rPr>
          <w:rFonts w:eastAsia="Aptos" w:cs="Arial"/>
          <w:b/>
          <w:bCs/>
          <w:kern w:val="2"/>
          <w:szCs w:val="24"/>
          <w14:ligatures w14:val="standardContextual"/>
        </w:rPr>
      </w:pPr>
      <w:r w:rsidRPr="00574FAF">
        <w:rPr>
          <w:rFonts w:eastAsia="Aptos" w:cs="Arial"/>
          <w:b/>
          <w:bCs/>
          <w:kern w:val="2"/>
          <w:szCs w:val="24"/>
          <w14:ligatures w14:val="standardContextual"/>
        </w:rPr>
        <w:t xml:space="preserve">Assignment Title: Assessment component 1: </w:t>
      </w:r>
      <w:r w:rsidR="00574FAF" w:rsidRPr="00574FAF">
        <w:rPr>
          <w:rFonts w:eastAsia="Aptos" w:cs="Arial"/>
          <w:b/>
          <w:bCs/>
          <w:kern w:val="2"/>
          <w:szCs w:val="24"/>
          <w14:ligatures w14:val="standardContextual"/>
        </w:rPr>
        <w:t>“</w:t>
      </w:r>
      <w:r w:rsidRPr="00574FAF">
        <w:rPr>
          <w:rFonts w:eastAsia="Aptos" w:cs="Arial"/>
          <w:b/>
          <w:bCs/>
          <w:kern w:val="2"/>
          <w:szCs w:val="24"/>
          <w14:ligatures w14:val="standardContextual"/>
        </w:rPr>
        <w:t>Marketing Environment Analysis</w:t>
      </w:r>
      <w:r w:rsidR="00293173">
        <w:rPr>
          <w:rFonts w:eastAsia="Aptos" w:cs="Arial"/>
          <w:b/>
          <w:bCs/>
          <w:kern w:val="2"/>
          <w:szCs w:val="24"/>
          <w14:ligatures w14:val="standardContextual"/>
        </w:rPr>
        <w:t xml:space="preserve"> for </w:t>
      </w:r>
      <w:r w:rsidR="00574FAF" w:rsidRPr="00574FAF">
        <w:rPr>
          <w:b/>
          <w:bCs/>
        </w:rPr>
        <w:t>Tesla being a market pioneer and Toyota being a market follower”</w:t>
      </w:r>
    </w:p>
    <w:p w14:paraId="5A973F03" w14:textId="77777777" w:rsidR="00F30D6D" w:rsidRPr="00E76550" w:rsidRDefault="00F30D6D" w:rsidP="00F80226">
      <w:pPr>
        <w:spacing w:after="0" w:line="240" w:lineRule="auto"/>
        <w:jc w:val="center"/>
        <w:rPr>
          <w:rFonts w:eastAsia="Aptos" w:cs="Arial"/>
          <w:b/>
          <w:bCs/>
          <w:kern w:val="2"/>
          <w:szCs w:val="24"/>
          <w14:ligatures w14:val="standardContextual"/>
        </w:rPr>
      </w:pPr>
    </w:p>
    <w:p w14:paraId="24227287" w14:textId="77777777" w:rsidR="00F80226" w:rsidRPr="00E76550" w:rsidRDefault="00F80226" w:rsidP="00F80226">
      <w:pPr>
        <w:spacing w:after="0" w:line="240" w:lineRule="auto"/>
        <w:jc w:val="center"/>
        <w:rPr>
          <w:rFonts w:eastAsia="Aptos" w:cs="Arial"/>
          <w:kern w:val="2"/>
          <w:szCs w:val="24"/>
          <w14:ligatures w14:val="standardContextual"/>
        </w:rPr>
      </w:pPr>
    </w:p>
    <w:p w14:paraId="58907B49" w14:textId="77777777" w:rsidR="00F80226" w:rsidRPr="00E76550" w:rsidRDefault="00F80226" w:rsidP="00F80226">
      <w:pPr>
        <w:spacing w:after="0" w:line="240" w:lineRule="auto"/>
        <w:jc w:val="center"/>
        <w:rPr>
          <w:rFonts w:eastAsia="Aptos" w:cs="Arial"/>
          <w:kern w:val="2"/>
          <w:szCs w:val="24"/>
          <w14:ligatures w14:val="standardContextual"/>
        </w:rPr>
      </w:pPr>
    </w:p>
    <w:p w14:paraId="39D67BFB" w14:textId="7F800975" w:rsidR="00F80226" w:rsidRPr="00E76550" w:rsidRDefault="00F80226" w:rsidP="00F80226">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 xml:space="preserve">Student Name: </w:t>
      </w:r>
      <w:r w:rsidR="00E61391" w:rsidRPr="00E61391">
        <w:rPr>
          <w:rFonts w:eastAsia="Aptos" w:cs="Arial"/>
          <w:b/>
          <w:bCs/>
          <w:kern w:val="2"/>
          <w:szCs w:val="24"/>
          <w14:ligatures w14:val="standardContextual"/>
        </w:rPr>
        <w:t>Sharmin Akther</w:t>
      </w:r>
    </w:p>
    <w:p w14:paraId="745F2B90" w14:textId="77777777" w:rsidR="00F80226" w:rsidRPr="00E76550" w:rsidRDefault="00F80226" w:rsidP="00F80226">
      <w:pPr>
        <w:spacing w:after="0" w:line="240" w:lineRule="auto"/>
        <w:jc w:val="center"/>
        <w:rPr>
          <w:rFonts w:eastAsia="Aptos" w:cs="Arial"/>
          <w:b/>
          <w:bCs/>
          <w:kern w:val="2"/>
          <w:szCs w:val="24"/>
          <w14:ligatures w14:val="standardContextual"/>
        </w:rPr>
      </w:pPr>
    </w:p>
    <w:p w14:paraId="02173C49" w14:textId="77593B51" w:rsidR="00F80226" w:rsidRDefault="00F80226" w:rsidP="00F80226">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 xml:space="preserve">Student ID: </w:t>
      </w:r>
      <w:r w:rsidR="00E61391" w:rsidRPr="00E61391">
        <w:rPr>
          <w:rFonts w:eastAsia="Aptos" w:cs="Arial"/>
          <w:b/>
          <w:bCs/>
          <w:kern w:val="2"/>
          <w:szCs w:val="24"/>
          <w14:ligatures w14:val="standardContextual"/>
        </w:rPr>
        <w:t>2521545</w:t>
      </w:r>
    </w:p>
    <w:p w14:paraId="35457B7A" w14:textId="77777777" w:rsidR="00F30D6D" w:rsidRPr="00E76550" w:rsidRDefault="00F30D6D" w:rsidP="00F80226">
      <w:pPr>
        <w:spacing w:after="0" w:line="240" w:lineRule="auto"/>
        <w:jc w:val="center"/>
        <w:rPr>
          <w:rFonts w:eastAsia="Aptos" w:cs="Arial"/>
          <w:b/>
          <w:bCs/>
          <w:kern w:val="2"/>
          <w:szCs w:val="24"/>
          <w14:ligatures w14:val="standardContextual"/>
        </w:rPr>
      </w:pPr>
    </w:p>
    <w:p w14:paraId="5070717E" w14:textId="77777777" w:rsidR="00F80226" w:rsidRPr="00E76550" w:rsidRDefault="00F80226" w:rsidP="00F80226">
      <w:pPr>
        <w:spacing w:after="0" w:line="240" w:lineRule="auto"/>
        <w:jc w:val="center"/>
        <w:rPr>
          <w:rFonts w:eastAsia="Aptos" w:cs="Arial"/>
          <w:kern w:val="2"/>
          <w:szCs w:val="24"/>
          <w14:ligatures w14:val="standardContextual"/>
        </w:rPr>
      </w:pPr>
    </w:p>
    <w:p w14:paraId="04BED8BA" w14:textId="77777777" w:rsidR="00F80226" w:rsidRPr="00E76550" w:rsidRDefault="00F80226" w:rsidP="00F80226">
      <w:pPr>
        <w:spacing w:after="0" w:line="240" w:lineRule="auto"/>
        <w:jc w:val="center"/>
        <w:rPr>
          <w:rFonts w:eastAsia="Aptos" w:cs="Arial"/>
          <w:kern w:val="2"/>
          <w:szCs w:val="24"/>
          <w14:ligatures w14:val="standardContextual"/>
        </w:rPr>
      </w:pPr>
    </w:p>
    <w:p w14:paraId="288D1BE8" w14:textId="77777777" w:rsidR="00F80226" w:rsidRPr="00E76550" w:rsidRDefault="00F80226" w:rsidP="00F80226">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Module Name: Marketing Management</w:t>
      </w:r>
    </w:p>
    <w:p w14:paraId="48745FEF" w14:textId="77777777" w:rsidR="00F80226" w:rsidRPr="00E76550" w:rsidRDefault="00F80226" w:rsidP="00F80226">
      <w:pPr>
        <w:spacing w:after="0" w:line="240" w:lineRule="auto"/>
        <w:jc w:val="center"/>
        <w:rPr>
          <w:rFonts w:eastAsia="Aptos" w:cs="Arial"/>
          <w:b/>
          <w:bCs/>
          <w:kern w:val="2"/>
          <w:szCs w:val="24"/>
          <w14:ligatures w14:val="standardContextual"/>
        </w:rPr>
      </w:pPr>
    </w:p>
    <w:p w14:paraId="339126B2" w14:textId="77777777" w:rsidR="00F80226" w:rsidRPr="00E76550" w:rsidRDefault="00F80226" w:rsidP="00F80226">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Module Code: LCMB7024</w:t>
      </w:r>
    </w:p>
    <w:p w14:paraId="62865075" w14:textId="77777777" w:rsidR="00F80226" w:rsidRPr="00E76550" w:rsidRDefault="00F80226" w:rsidP="00F80226">
      <w:pPr>
        <w:spacing w:after="0" w:line="240" w:lineRule="auto"/>
        <w:jc w:val="center"/>
        <w:rPr>
          <w:rFonts w:eastAsia="Aptos" w:cs="Arial"/>
          <w:b/>
          <w:bCs/>
          <w:kern w:val="2"/>
          <w:szCs w:val="24"/>
          <w14:ligatures w14:val="standardContextual"/>
        </w:rPr>
      </w:pPr>
    </w:p>
    <w:p w14:paraId="55C97185" w14:textId="459EC446" w:rsidR="00F80226" w:rsidRDefault="00F80226" w:rsidP="00F80226">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Programme: Master of Business Administration</w:t>
      </w:r>
    </w:p>
    <w:p w14:paraId="76DC79CF" w14:textId="77777777" w:rsidR="00F30D6D" w:rsidRPr="00E76550" w:rsidRDefault="00F30D6D" w:rsidP="00F80226">
      <w:pPr>
        <w:spacing w:after="0" w:line="240" w:lineRule="auto"/>
        <w:jc w:val="center"/>
        <w:rPr>
          <w:rFonts w:eastAsia="Aptos" w:cs="Arial"/>
          <w:b/>
          <w:bCs/>
          <w:kern w:val="2"/>
          <w:szCs w:val="24"/>
          <w14:ligatures w14:val="standardContextual"/>
        </w:rPr>
      </w:pPr>
    </w:p>
    <w:p w14:paraId="2C14CD11" w14:textId="77777777" w:rsidR="00F80226" w:rsidRPr="00E76550" w:rsidRDefault="00F80226" w:rsidP="00F80226">
      <w:pPr>
        <w:spacing w:after="0" w:line="240" w:lineRule="auto"/>
        <w:jc w:val="center"/>
        <w:rPr>
          <w:rFonts w:eastAsia="Aptos" w:cs="Arial"/>
          <w:b/>
          <w:bCs/>
          <w:kern w:val="2"/>
          <w:szCs w:val="24"/>
          <w14:ligatures w14:val="standardContextual"/>
        </w:rPr>
      </w:pPr>
    </w:p>
    <w:p w14:paraId="350BBF2C" w14:textId="77777777" w:rsidR="00F80226" w:rsidRPr="00E76550" w:rsidRDefault="00F80226" w:rsidP="00F80226">
      <w:pPr>
        <w:spacing w:after="0" w:line="240" w:lineRule="auto"/>
        <w:jc w:val="center"/>
        <w:rPr>
          <w:rFonts w:eastAsia="Aptos" w:cs="Arial"/>
          <w:b/>
          <w:bCs/>
          <w:kern w:val="2"/>
          <w:szCs w:val="24"/>
          <w14:ligatures w14:val="standardContextual"/>
        </w:rPr>
      </w:pPr>
    </w:p>
    <w:p w14:paraId="1EB1C517" w14:textId="0339E5E0" w:rsidR="00F80226" w:rsidRDefault="00F80226" w:rsidP="00F80226">
      <w:pPr>
        <w:spacing w:after="0" w:line="240" w:lineRule="auto"/>
        <w:jc w:val="center"/>
        <w:rPr>
          <w:rFonts w:eastAsia="Aptos" w:cs="Arial"/>
          <w:b/>
          <w:bCs/>
          <w:kern w:val="2"/>
          <w:szCs w:val="24"/>
          <w14:ligatures w14:val="standardContextual"/>
        </w:rPr>
      </w:pPr>
      <w:r>
        <w:rPr>
          <w:rFonts w:eastAsia="Aptos" w:cs="Arial"/>
          <w:b/>
          <w:bCs/>
          <w:kern w:val="2"/>
          <w:szCs w:val="24"/>
          <w14:ligatures w14:val="standardContextual"/>
        </w:rPr>
        <w:t xml:space="preserve">Tutor </w:t>
      </w:r>
      <w:r w:rsidRPr="00E76550">
        <w:rPr>
          <w:rFonts w:eastAsia="Aptos" w:cs="Arial"/>
          <w:b/>
          <w:bCs/>
          <w:kern w:val="2"/>
          <w:szCs w:val="24"/>
          <w14:ligatures w14:val="standardContextual"/>
        </w:rPr>
        <w:t xml:space="preserve">Name: </w:t>
      </w:r>
      <w:r w:rsidRPr="00F80226">
        <w:rPr>
          <w:rFonts w:eastAsia="Aptos" w:cs="Arial"/>
          <w:b/>
          <w:bCs/>
          <w:kern w:val="2"/>
          <w:szCs w:val="24"/>
          <w14:ligatures w14:val="standardContextual"/>
        </w:rPr>
        <w:t>Dr Muhammed Tariq</w:t>
      </w:r>
    </w:p>
    <w:p w14:paraId="5F347699" w14:textId="7AB6BC93" w:rsidR="00F30D6D" w:rsidRDefault="00F30D6D" w:rsidP="00F80226">
      <w:pPr>
        <w:spacing w:after="0" w:line="240" w:lineRule="auto"/>
        <w:jc w:val="center"/>
        <w:rPr>
          <w:rFonts w:eastAsia="Aptos" w:cs="Arial"/>
          <w:b/>
          <w:bCs/>
          <w:kern w:val="2"/>
          <w:szCs w:val="24"/>
          <w14:ligatures w14:val="standardContextual"/>
        </w:rPr>
      </w:pPr>
    </w:p>
    <w:p w14:paraId="4F6D40F2" w14:textId="77777777" w:rsidR="00F30D6D" w:rsidRPr="00E76550" w:rsidRDefault="00F30D6D" w:rsidP="00F80226">
      <w:pPr>
        <w:spacing w:after="0" w:line="240" w:lineRule="auto"/>
        <w:jc w:val="center"/>
        <w:rPr>
          <w:rFonts w:eastAsia="Aptos" w:cs="Arial"/>
          <w:b/>
          <w:bCs/>
          <w:kern w:val="2"/>
          <w:szCs w:val="24"/>
          <w14:ligatures w14:val="standardContextual"/>
        </w:rPr>
      </w:pPr>
    </w:p>
    <w:p w14:paraId="24E2CF7C" w14:textId="77777777" w:rsidR="00F80226" w:rsidRPr="00E76550" w:rsidRDefault="00F80226" w:rsidP="00F80226">
      <w:pPr>
        <w:spacing w:after="0" w:line="240" w:lineRule="auto"/>
        <w:jc w:val="center"/>
        <w:rPr>
          <w:rFonts w:eastAsia="Aptos" w:cs="Arial"/>
          <w:b/>
          <w:bCs/>
          <w:kern w:val="2"/>
          <w:szCs w:val="24"/>
          <w14:ligatures w14:val="standardContextual"/>
        </w:rPr>
      </w:pPr>
    </w:p>
    <w:p w14:paraId="2C3E9081" w14:textId="77777777" w:rsidR="00F80226" w:rsidRPr="00E76550" w:rsidRDefault="00F80226" w:rsidP="00F80226">
      <w:pPr>
        <w:spacing w:after="0" w:line="240" w:lineRule="auto"/>
        <w:jc w:val="center"/>
        <w:rPr>
          <w:rFonts w:eastAsia="Aptos" w:cs="Arial"/>
          <w:b/>
          <w:bCs/>
          <w:kern w:val="2"/>
          <w:szCs w:val="24"/>
          <w14:ligatures w14:val="standardContextual"/>
        </w:rPr>
      </w:pPr>
    </w:p>
    <w:p w14:paraId="773A7123" w14:textId="35D6B9DD" w:rsidR="00F80226" w:rsidRPr="00E76550" w:rsidRDefault="00F80226" w:rsidP="00F80226">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 xml:space="preserve">Work Count: </w:t>
      </w:r>
      <w:r>
        <w:rPr>
          <w:rFonts w:eastAsia="Aptos" w:cs="Arial"/>
          <w:b/>
          <w:bCs/>
          <w:kern w:val="2"/>
          <w:szCs w:val="24"/>
          <w14:ligatures w14:val="standardContextual"/>
        </w:rPr>
        <w:t>2</w:t>
      </w:r>
      <w:r w:rsidR="00E61391">
        <w:rPr>
          <w:rFonts w:eastAsia="Aptos" w:cs="Arial"/>
          <w:b/>
          <w:bCs/>
          <w:kern w:val="2"/>
          <w:szCs w:val="24"/>
          <w14:ligatures w14:val="standardContextual"/>
        </w:rPr>
        <w:t>660</w:t>
      </w:r>
    </w:p>
    <w:p w14:paraId="18134879" w14:textId="77777777" w:rsidR="00F80226" w:rsidRPr="00E76550" w:rsidRDefault="00F80226" w:rsidP="00F80226">
      <w:pPr>
        <w:spacing w:after="0" w:line="240" w:lineRule="auto"/>
        <w:jc w:val="center"/>
        <w:rPr>
          <w:rFonts w:eastAsia="Aptos" w:cs="Arial"/>
          <w:b/>
          <w:bCs/>
          <w:kern w:val="2"/>
          <w:szCs w:val="24"/>
          <w14:ligatures w14:val="standardContextual"/>
        </w:rPr>
      </w:pPr>
    </w:p>
    <w:p w14:paraId="36D00E11" w14:textId="77777777" w:rsidR="00F80226" w:rsidRPr="00E76550" w:rsidRDefault="00F80226" w:rsidP="00F80226">
      <w:pPr>
        <w:spacing w:after="0" w:line="240" w:lineRule="auto"/>
        <w:jc w:val="center"/>
        <w:rPr>
          <w:rFonts w:eastAsia="Aptos" w:cs="Arial"/>
          <w:b/>
          <w:bCs/>
          <w:kern w:val="2"/>
          <w:szCs w:val="24"/>
          <w14:ligatures w14:val="standardContextual"/>
        </w:rPr>
      </w:pPr>
    </w:p>
    <w:p w14:paraId="66B88049" w14:textId="77777777" w:rsidR="00F80226" w:rsidRPr="00E76550" w:rsidRDefault="00F80226" w:rsidP="00F80226">
      <w:pPr>
        <w:spacing w:after="0" w:line="240" w:lineRule="auto"/>
        <w:jc w:val="center"/>
        <w:rPr>
          <w:rFonts w:eastAsia="Aptos" w:cs="Arial"/>
          <w:b/>
          <w:bCs/>
          <w:kern w:val="2"/>
          <w:szCs w:val="24"/>
          <w14:ligatures w14:val="standardContextual"/>
        </w:rPr>
      </w:pPr>
    </w:p>
    <w:p w14:paraId="4F1E4FC1" w14:textId="77777777" w:rsidR="00F80226" w:rsidRPr="00E76550" w:rsidRDefault="00F80226" w:rsidP="00F80226">
      <w:pPr>
        <w:spacing w:after="0" w:line="240" w:lineRule="auto"/>
        <w:jc w:val="center"/>
        <w:rPr>
          <w:rFonts w:eastAsia="Aptos" w:cs="Arial"/>
          <w:b/>
          <w:bCs/>
          <w:kern w:val="2"/>
          <w:szCs w:val="24"/>
          <w14:ligatures w14:val="standardContextual"/>
        </w:rPr>
      </w:pPr>
    </w:p>
    <w:p w14:paraId="58E673C8" w14:textId="77777777" w:rsidR="00F80226" w:rsidRPr="00E76550" w:rsidRDefault="00F80226" w:rsidP="00F80226">
      <w:pPr>
        <w:spacing w:after="0" w:line="240" w:lineRule="auto"/>
        <w:jc w:val="center"/>
        <w:rPr>
          <w:rFonts w:eastAsia="Aptos" w:cs="Arial"/>
          <w:b/>
          <w:bCs/>
          <w:kern w:val="2"/>
          <w:szCs w:val="24"/>
          <w14:ligatures w14:val="standardContextual"/>
        </w:rPr>
      </w:pPr>
      <w:r w:rsidRPr="00E76550">
        <w:rPr>
          <w:rFonts w:eastAsia="Aptos" w:cs="Arial"/>
          <w:b/>
          <w:bCs/>
          <w:kern w:val="2"/>
          <w:szCs w:val="24"/>
          <w14:ligatures w14:val="standardContextual"/>
        </w:rPr>
        <w:t>Term 1</w:t>
      </w:r>
    </w:p>
    <w:p w14:paraId="1BF4A33D" w14:textId="77777777" w:rsidR="00F80226" w:rsidRDefault="00F80226" w:rsidP="00F80226"/>
    <w:p w14:paraId="55F39C3F" w14:textId="13271E00" w:rsidR="00F80226" w:rsidRDefault="00F80226">
      <w:pPr>
        <w:spacing w:line="276" w:lineRule="auto"/>
        <w:jc w:val="left"/>
      </w:pPr>
    </w:p>
    <w:p w14:paraId="7AB4FA7E" w14:textId="77777777" w:rsidR="00F80226" w:rsidRDefault="00F80226">
      <w:pPr>
        <w:spacing w:line="276" w:lineRule="auto"/>
        <w:jc w:val="left"/>
      </w:pPr>
      <w:r>
        <w:br w:type="page"/>
      </w:r>
    </w:p>
    <w:sdt>
      <w:sdtPr>
        <w:rPr>
          <w:rFonts w:ascii="Arial" w:eastAsiaTheme="minorHAnsi" w:hAnsi="Arial" w:cstheme="minorBidi"/>
          <w:color w:val="auto"/>
          <w:sz w:val="24"/>
          <w:szCs w:val="22"/>
          <w:lang w:val="en-GB"/>
        </w:rPr>
        <w:id w:val="-1647277426"/>
        <w:docPartObj>
          <w:docPartGallery w:val="Table of Contents"/>
          <w:docPartUnique/>
        </w:docPartObj>
      </w:sdtPr>
      <w:sdtEndPr>
        <w:rPr>
          <w:b/>
          <w:bCs/>
          <w:noProof/>
        </w:rPr>
      </w:sdtEndPr>
      <w:sdtContent>
        <w:p w14:paraId="079FB58D" w14:textId="52BB28B9" w:rsidR="00F80226" w:rsidRDefault="00F80226">
          <w:pPr>
            <w:pStyle w:val="TOCHeading"/>
          </w:pPr>
          <w:r>
            <w:t>Table of Contents</w:t>
          </w:r>
        </w:p>
        <w:p w14:paraId="5149BD12" w14:textId="2591BC2A" w:rsidR="00E61391" w:rsidRDefault="00F80226">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5275726" w:history="1">
            <w:r w:rsidR="00E61391" w:rsidRPr="00C70B03">
              <w:rPr>
                <w:rStyle w:val="Hyperlink"/>
                <w:noProof/>
              </w:rPr>
              <w:t>1. Introduction</w:t>
            </w:r>
            <w:r w:rsidR="00E61391">
              <w:rPr>
                <w:noProof/>
                <w:webHidden/>
              </w:rPr>
              <w:tab/>
            </w:r>
            <w:r w:rsidR="00E61391">
              <w:rPr>
                <w:noProof/>
                <w:webHidden/>
              </w:rPr>
              <w:fldChar w:fldCharType="begin"/>
            </w:r>
            <w:r w:rsidR="00E61391">
              <w:rPr>
                <w:noProof/>
                <w:webHidden/>
              </w:rPr>
              <w:instrText xml:space="preserve"> PAGEREF _Toc225275726 \h </w:instrText>
            </w:r>
            <w:r w:rsidR="00E61391">
              <w:rPr>
                <w:noProof/>
                <w:webHidden/>
              </w:rPr>
            </w:r>
            <w:r w:rsidR="00E61391">
              <w:rPr>
                <w:noProof/>
                <w:webHidden/>
              </w:rPr>
              <w:fldChar w:fldCharType="separate"/>
            </w:r>
            <w:r w:rsidR="00A40879">
              <w:rPr>
                <w:noProof/>
                <w:webHidden/>
              </w:rPr>
              <w:t>3</w:t>
            </w:r>
            <w:r w:rsidR="00E61391">
              <w:rPr>
                <w:noProof/>
                <w:webHidden/>
              </w:rPr>
              <w:fldChar w:fldCharType="end"/>
            </w:r>
          </w:hyperlink>
        </w:p>
        <w:p w14:paraId="14E73887" w14:textId="624A11B5" w:rsidR="00E61391" w:rsidRDefault="00E40D93">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275727" w:history="1">
            <w:r w:rsidR="00E61391" w:rsidRPr="00C70B03">
              <w:rPr>
                <w:rStyle w:val="Hyperlink"/>
                <w:noProof/>
              </w:rPr>
              <w:t>2. Task 1: Critical Analysis of the Macro Marketing Environment</w:t>
            </w:r>
            <w:r w:rsidR="00E61391">
              <w:rPr>
                <w:noProof/>
                <w:webHidden/>
              </w:rPr>
              <w:tab/>
            </w:r>
            <w:r w:rsidR="00E61391">
              <w:rPr>
                <w:noProof/>
                <w:webHidden/>
              </w:rPr>
              <w:fldChar w:fldCharType="begin"/>
            </w:r>
            <w:r w:rsidR="00E61391">
              <w:rPr>
                <w:noProof/>
                <w:webHidden/>
              </w:rPr>
              <w:instrText xml:space="preserve"> PAGEREF _Toc225275727 \h </w:instrText>
            </w:r>
            <w:r w:rsidR="00E61391">
              <w:rPr>
                <w:noProof/>
                <w:webHidden/>
              </w:rPr>
            </w:r>
            <w:r w:rsidR="00E61391">
              <w:rPr>
                <w:noProof/>
                <w:webHidden/>
              </w:rPr>
              <w:fldChar w:fldCharType="separate"/>
            </w:r>
            <w:r w:rsidR="00A40879">
              <w:rPr>
                <w:noProof/>
                <w:webHidden/>
              </w:rPr>
              <w:t>5</w:t>
            </w:r>
            <w:r w:rsidR="00E61391">
              <w:rPr>
                <w:noProof/>
                <w:webHidden/>
              </w:rPr>
              <w:fldChar w:fldCharType="end"/>
            </w:r>
          </w:hyperlink>
        </w:p>
        <w:p w14:paraId="0570567B" w14:textId="726D1A37" w:rsidR="00E61391" w:rsidRDefault="00E40D93">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275728" w:history="1">
            <w:r w:rsidR="00E61391" w:rsidRPr="00C70B03">
              <w:rPr>
                <w:rStyle w:val="Hyperlink"/>
                <w:noProof/>
              </w:rPr>
              <w:t>2.1 Macro Marketing Environment</w:t>
            </w:r>
            <w:r w:rsidR="00E61391">
              <w:rPr>
                <w:noProof/>
                <w:webHidden/>
              </w:rPr>
              <w:tab/>
            </w:r>
            <w:r w:rsidR="00E61391">
              <w:rPr>
                <w:noProof/>
                <w:webHidden/>
              </w:rPr>
              <w:fldChar w:fldCharType="begin"/>
            </w:r>
            <w:r w:rsidR="00E61391">
              <w:rPr>
                <w:noProof/>
                <w:webHidden/>
              </w:rPr>
              <w:instrText xml:space="preserve"> PAGEREF _Toc225275728 \h </w:instrText>
            </w:r>
            <w:r w:rsidR="00E61391">
              <w:rPr>
                <w:noProof/>
                <w:webHidden/>
              </w:rPr>
            </w:r>
            <w:r w:rsidR="00E61391">
              <w:rPr>
                <w:noProof/>
                <w:webHidden/>
              </w:rPr>
              <w:fldChar w:fldCharType="separate"/>
            </w:r>
            <w:r w:rsidR="00A40879">
              <w:rPr>
                <w:noProof/>
                <w:webHidden/>
              </w:rPr>
              <w:t>5</w:t>
            </w:r>
            <w:r w:rsidR="00E61391">
              <w:rPr>
                <w:noProof/>
                <w:webHidden/>
              </w:rPr>
              <w:fldChar w:fldCharType="end"/>
            </w:r>
          </w:hyperlink>
        </w:p>
        <w:p w14:paraId="41B27271" w14:textId="5FC17083" w:rsidR="00E61391" w:rsidRDefault="00E40D93">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275729" w:history="1">
            <w:r w:rsidR="00E61391" w:rsidRPr="00C70B03">
              <w:rPr>
                <w:rStyle w:val="Hyperlink"/>
                <w:noProof/>
              </w:rPr>
              <w:t>2.2.1 Impact on the Pioneer Organisation (Tesla)</w:t>
            </w:r>
            <w:r w:rsidR="00E61391">
              <w:rPr>
                <w:noProof/>
                <w:webHidden/>
              </w:rPr>
              <w:tab/>
            </w:r>
            <w:r w:rsidR="00E61391">
              <w:rPr>
                <w:noProof/>
                <w:webHidden/>
              </w:rPr>
              <w:fldChar w:fldCharType="begin"/>
            </w:r>
            <w:r w:rsidR="00E61391">
              <w:rPr>
                <w:noProof/>
                <w:webHidden/>
              </w:rPr>
              <w:instrText xml:space="preserve"> PAGEREF _Toc225275729 \h </w:instrText>
            </w:r>
            <w:r w:rsidR="00E61391">
              <w:rPr>
                <w:noProof/>
                <w:webHidden/>
              </w:rPr>
            </w:r>
            <w:r w:rsidR="00E61391">
              <w:rPr>
                <w:noProof/>
                <w:webHidden/>
              </w:rPr>
              <w:fldChar w:fldCharType="separate"/>
            </w:r>
            <w:r w:rsidR="00A40879">
              <w:rPr>
                <w:noProof/>
                <w:webHidden/>
              </w:rPr>
              <w:t>5</w:t>
            </w:r>
            <w:r w:rsidR="00E61391">
              <w:rPr>
                <w:noProof/>
                <w:webHidden/>
              </w:rPr>
              <w:fldChar w:fldCharType="end"/>
            </w:r>
          </w:hyperlink>
        </w:p>
        <w:p w14:paraId="75DD3702" w14:textId="5B715672" w:rsidR="00E61391" w:rsidRDefault="00E40D93">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275730" w:history="1">
            <w:r w:rsidR="00E61391" w:rsidRPr="00C70B03">
              <w:rPr>
                <w:rStyle w:val="Hyperlink"/>
                <w:noProof/>
              </w:rPr>
              <w:t>2.2.2 Impact on the Follower Organisation (Toyota)</w:t>
            </w:r>
            <w:r w:rsidR="00E61391">
              <w:rPr>
                <w:noProof/>
                <w:webHidden/>
              </w:rPr>
              <w:tab/>
            </w:r>
            <w:r w:rsidR="00E61391">
              <w:rPr>
                <w:noProof/>
                <w:webHidden/>
              </w:rPr>
              <w:fldChar w:fldCharType="begin"/>
            </w:r>
            <w:r w:rsidR="00E61391">
              <w:rPr>
                <w:noProof/>
                <w:webHidden/>
              </w:rPr>
              <w:instrText xml:space="preserve"> PAGEREF _Toc225275730 \h </w:instrText>
            </w:r>
            <w:r w:rsidR="00E61391">
              <w:rPr>
                <w:noProof/>
                <w:webHidden/>
              </w:rPr>
            </w:r>
            <w:r w:rsidR="00E61391">
              <w:rPr>
                <w:noProof/>
                <w:webHidden/>
              </w:rPr>
              <w:fldChar w:fldCharType="separate"/>
            </w:r>
            <w:r w:rsidR="00A40879">
              <w:rPr>
                <w:noProof/>
                <w:webHidden/>
              </w:rPr>
              <w:t>6</w:t>
            </w:r>
            <w:r w:rsidR="00E61391">
              <w:rPr>
                <w:noProof/>
                <w:webHidden/>
              </w:rPr>
              <w:fldChar w:fldCharType="end"/>
            </w:r>
          </w:hyperlink>
        </w:p>
        <w:p w14:paraId="42943F63" w14:textId="08CB49B6" w:rsidR="00E61391" w:rsidRDefault="00E40D93">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275731" w:history="1">
            <w:r w:rsidR="00E61391" w:rsidRPr="00C70B03">
              <w:rPr>
                <w:rStyle w:val="Hyperlink"/>
                <w:noProof/>
              </w:rPr>
              <w:t>2.3 Analysis of Macro Factor 2: Environmental</w:t>
            </w:r>
            <w:r w:rsidR="00E61391">
              <w:rPr>
                <w:noProof/>
                <w:webHidden/>
              </w:rPr>
              <w:tab/>
            </w:r>
            <w:r w:rsidR="00E61391">
              <w:rPr>
                <w:noProof/>
                <w:webHidden/>
              </w:rPr>
              <w:fldChar w:fldCharType="begin"/>
            </w:r>
            <w:r w:rsidR="00E61391">
              <w:rPr>
                <w:noProof/>
                <w:webHidden/>
              </w:rPr>
              <w:instrText xml:space="preserve"> PAGEREF _Toc225275731 \h </w:instrText>
            </w:r>
            <w:r w:rsidR="00E61391">
              <w:rPr>
                <w:noProof/>
                <w:webHidden/>
              </w:rPr>
            </w:r>
            <w:r w:rsidR="00E61391">
              <w:rPr>
                <w:noProof/>
                <w:webHidden/>
              </w:rPr>
              <w:fldChar w:fldCharType="separate"/>
            </w:r>
            <w:r w:rsidR="00A40879">
              <w:rPr>
                <w:noProof/>
                <w:webHidden/>
              </w:rPr>
              <w:t>8</w:t>
            </w:r>
            <w:r w:rsidR="00E61391">
              <w:rPr>
                <w:noProof/>
                <w:webHidden/>
              </w:rPr>
              <w:fldChar w:fldCharType="end"/>
            </w:r>
          </w:hyperlink>
        </w:p>
        <w:p w14:paraId="4C5095F3" w14:textId="5C1A73A3" w:rsidR="00E61391" w:rsidRDefault="00E40D93">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275732" w:history="1">
            <w:r w:rsidR="00E61391" w:rsidRPr="00C70B03">
              <w:rPr>
                <w:rStyle w:val="Hyperlink"/>
                <w:noProof/>
              </w:rPr>
              <w:t>2.3.1 Impact on the Pioneer Organisation (Tesla)</w:t>
            </w:r>
            <w:r w:rsidR="00E61391">
              <w:rPr>
                <w:noProof/>
                <w:webHidden/>
              </w:rPr>
              <w:tab/>
            </w:r>
            <w:r w:rsidR="00E61391">
              <w:rPr>
                <w:noProof/>
                <w:webHidden/>
              </w:rPr>
              <w:fldChar w:fldCharType="begin"/>
            </w:r>
            <w:r w:rsidR="00E61391">
              <w:rPr>
                <w:noProof/>
                <w:webHidden/>
              </w:rPr>
              <w:instrText xml:space="preserve"> PAGEREF _Toc225275732 \h </w:instrText>
            </w:r>
            <w:r w:rsidR="00E61391">
              <w:rPr>
                <w:noProof/>
                <w:webHidden/>
              </w:rPr>
            </w:r>
            <w:r w:rsidR="00E61391">
              <w:rPr>
                <w:noProof/>
                <w:webHidden/>
              </w:rPr>
              <w:fldChar w:fldCharType="separate"/>
            </w:r>
            <w:r w:rsidR="00A40879">
              <w:rPr>
                <w:noProof/>
                <w:webHidden/>
              </w:rPr>
              <w:t>8</w:t>
            </w:r>
            <w:r w:rsidR="00E61391">
              <w:rPr>
                <w:noProof/>
                <w:webHidden/>
              </w:rPr>
              <w:fldChar w:fldCharType="end"/>
            </w:r>
          </w:hyperlink>
        </w:p>
        <w:p w14:paraId="4A957513" w14:textId="28839615" w:rsidR="00E61391" w:rsidRDefault="00E40D93">
          <w:pPr>
            <w:pStyle w:val="TOC3"/>
            <w:tabs>
              <w:tab w:val="right" w:leader="dot" w:pos="9016"/>
            </w:tabs>
            <w:rPr>
              <w:rFonts w:asciiTheme="minorHAnsi" w:eastAsiaTheme="minorEastAsia" w:hAnsiTheme="minorHAnsi"/>
              <w:noProof/>
              <w:kern w:val="2"/>
              <w:szCs w:val="24"/>
              <w:lang w:eastAsia="en-GB"/>
              <w14:ligatures w14:val="standardContextual"/>
            </w:rPr>
          </w:pPr>
          <w:hyperlink w:anchor="_Toc225275733" w:history="1">
            <w:r w:rsidR="00E61391" w:rsidRPr="00C70B03">
              <w:rPr>
                <w:rStyle w:val="Hyperlink"/>
                <w:noProof/>
              </w:rPr>
              <w:t>2.3.2 Impact on the Follower Organisation (Toyota)</w:t>
            </w:r>
            <w:r w:rsidR="00E61391">
              <w:rPr>
                <w:noProof/>
                <w:webHidden/>
              </w:rPr>
              <w:tab/>
            </w:r>
            <w:r w:rsidR="00E61391">
              <w:rPr>
                <w:noProof/>
                <w:webHidden/>
              </w:rPr>
              <w:fldChar w:fldCharType="begin"/>
            </w:r>
            <w:r w:rsidR="00E61391">
              <w:rPr>
                <w:noProof/>
                <w:webHidden/>
              </w:rPr>
              <w:instrText xml:space="preserve"> PAGEREF _Toc225275733 \h </w:instrText>
            </w:r>
            <w:r w:rsidR="00E61391">
              <w:rPr>
                <w:noProof/>
                <w:webHidden/>
              </w:rPr>
            </w:r>
            <w:r w:rsidR="00E61391">
              <w:rPr>
                <w:noProof/>
                <w:webHidden/>
              </w:rPr>
              <w:fldChar w:fldCharType="separate"/>
            </w:r>
            <w:r w:rsidR="00A40879">
              <w:rPr>
                <w:noProof/>
                <w:webHidden/>
              </w:rPr>
              <w:t>8</w:t>
            </w:r>
            <w:r w:rsidR="00E61391">
              <w:rPr>
                <w:noProof/>
                <w:webHidden/>
              </w:rPr>
              <w:fldChar w:fldCharType="end"/>
            </w:r>
          </w:hyperlink>
        </w:p>
        <w:p w14:paraId="62B94606" w14:textId="2C30D4CA" w:rsidR="00E61391" w:rsidRDefault="00E40D93">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275734" w:history="1">
            <w:r w:rsidR="00E61391" w:rsidRPr="00C70B03">
              <w:rPr>
                <w:rStyle w:val="Hyperlink"/>
                <w:noProof/>
              </w:rPr>
              <w:t>3. Task 2: Strategic Responses of Pioneering and Follower Organisations</w:t>
            </w:r>
            <w:r w:rsidR="00E61391">
              <w:rPr>
                <w:noProof/>
                <w:webHidden/>
              </w:rPr>
              <w:tab/>
            </w:r>
            <w:r w:rsidR="00E61391">
              <w:rPr>
                <w:noProof/>
                <w:webHidden/>
              </w:rPr>
              <w:fldChar w:fldCharType="begin"/>
            </w:r>
            <w:r w:rsidR="00E61391">
              <w:rPr>
                <w:noProof/>
                <w:webHidden/>
              </w:rPr>
              <w:instrText xml:space="preserve"> PAGEREF _Toc225275734 \h </w:instrText>
            </w:r>
            <w:r w:rsidR="00E61391">
              <w:rPr>
                <w:noProof/>
                <w:webHidden/>
              </w:rPr>
            </w:r>
            <w:r w:rsidR="00E61391">
              <w:rPr>
                <w:noProof/>
                <w:webHidden/>
              </w:rPr>
              <w:fldChar w:fldCharType="separate"/>
            </w:r>
            <w:r w:rsidR="00A40879">
              <w:rPr>
                <w:noProof/>
                <w:webHidden/>
              </w:rPr>
              <w:t>9</w:t>
            </w:r>
            <w:r w:rsidR="00E61391">
              <w:rPr>
                <w:noProof/>
                <w:webHidden/>
              </w:rPr>
              <w:fldChar w:fldCharType="end"/>
            </w:r>
          </w:hyperlink>
        </w:p>
        <w:p w14:paraId="78C03223" w14:textId="47687F17" w:rsidR="00E61391" w:rsidRDefault="00E40D93">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275735" w:history="1">
            <w:r w:rsidR="00E61391" w:rsidRPr="00C70B03">
              <w:rPr>
                <w:rStyle w:val="Hyperlink"/>
                <w:noProof/>
              </w:rPr>
              <w:t>3.1 Pioneering Organisation’s Strategic Responses (Tesla)</w:t>
            </w:r>
            <w:r w:rsidR="00E61391">
              <w:rPr>
                <w:noProof/>
                <w:webHidden/>
              </w:rPr>
              <w:tab/>
            </w:r>
            <w:r w:rsidR="00E61391">
              <w:rPr>
                <w:noProof/>
                <w:webHidden/>
              </w:rPr>
              <w:fldChar w:fldCharType="begin"/>
            </w:r>
            <w:r w:rsidR="00E61391">
              <w:rPr>
                <w:noProof/>
                <w:webHidden/>
              </w:rPr>
              <w:instrText xml:space="preserve"> PAGEREF _Toc225275735 \h </w:instrText>
            </w:r>
            <w:r w:rsidR="00E61391">
              <w:rPr>
                <w:noProof/>
                <w:webHidden/>
              </w:rPr>
            </w:r>
            <w:r w:rsidR="00E61391">
              <w:rPr>
                <w:noProof/>
                <w:webHidden/>
              </w:rPr>
              <w:fldChar w:fldCharType="separate"/>
            </w:r>
            <w:r w:rsidR="00A40879">
              <w:rPr>
                <w:noProof/>
                <w:webHidden/>
              </w:rPr>
              <w:t>10</w:t>
            </w:r>
            <w:r w:rsidR="00E61391">
              <w:rPr>
                <w:noProof/>
                <w:webHidden/>
              </w:rPr>
              <w:fldChar w:fldCharType="end"/>
            </w:r>
          </w:hyperlink>
        </w:p>
        <w:p w14:paraId="00506061" w14:textId="54CB8F2D" w:rsidR="00E61391" w:rsidRDefault="00E40D93">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5275736" w:history="1">
            <w:r w:rsidR="00E61391" w:rsidRPr="00C70B03">
              <w:rPr>
                <w:rStyle w:val="Hyperlink"/>
                <w:noProof/>
              </w:rPr>
              <w:t>3.2 Follower Organisation’s Strategic Responses (Toyota)</w:t>
            </w:r>
            <w:r w:rsidR="00E61391">
              <w:rPr>
                <w:noProof/>
                <w:webHidden/>
              </w:rPr>
              <w:tab/>
            </w:r>
            <w:r w:rsidR="00E61391">
              <w:rPr>
                <w:noProof/>
                <w:webHidden/>
              </w:rPr>
              <w:fldChar w:fldCharType="begin"/>
            </w:r>
            <w:r w:rsidR="00E61391">
              <w:rPr>
                <w:noProof/>
                <w:webHidden/>
              </w:rPr>
              <w:instrText xml:space="preserve"> PAGEREF _Toc225275736 \h </w:instrText>
            </w:r>
            <w:r w:rsidR="00E61391">
              <w:rPr>
                <w:noProof/>
                <w:webHidden/>
              </w:rPr>
            </w:r>
            <w:r w:rsidR="00E61391">
              <w:rPr>
                <w:noProof/>
                <w:webHidden/>
              </w:rPr>
              <w:fldChar w:fldCharType="separate"/>
            </w:r>
            <w:r w:rsidR="00A40879">
              <w:rPr>
                <w:noProof/>
                <w:webHidden/>
              </w:rPr>
              <w:t>12</w:t>
            </w:r>
            <w:r w:rsidR="00E61391">
              <w:rPr>
                <w:noProof/>
                <w:webHidden/>
              </w:rPr>
              <w:fldChar w:fldCharType="end"/>
            </w:r>
          </w:hyperlink>
        </w:p>
        <w:p w14:paraId="268E1FDD" w14:textId="6AF41665" w:rsidR="00E61391" w:rsidRDefault="00E40D93">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275737" w:history="1">
            <w:r w:rsidR="00E61391" w:rsidRPr="00C70B03">
              <w:rPr>
                <w:rStyle w:val="Hyperlink"/>
                <w:noProof/>
              </w:rPr>
              <w:t>Conclusion</w:t>
            </w:r>
            <w:r w:rsidR="00E61391">
              <w:rPr>
                <w:noProof/>
                <w:webHidden/>
              </w:rPr>
              <w:tab/>
            </w:r>
            <w:r w:rsidR="00E61391">
              <w:rPr>
                <w:noProof/>
                <w:webHidden/>
              </w:rPr>
              <w:fldChar w:fldCharType="begin"/>
            </w:r>
            <w:r w:rsidR="00E61391">
              <w:rPr>
                <w:noProof/>
                <w:webHidden/>
              </w:rPr>
              <w:instrText xml:space="preserve"> PAGEREF _Toc225275737 \h </w:instrText>
            </w:r>
            <w:r w:rsidR="00E61391">
              <w:rPr>
                <w:noProof/>
                <w:webHidden/>
              </w:rPr>
            </w:r>
            <w:r w:rsidR="00E61391">
              <w:rPr>
                <w:noProof/>
                <w:webHidden/>
              </w:rPr>
              <w:fldChar w:fldCharType="separate"/>
            </w:r>
            <w:r w:rsidR="00A40879">
              <w:rPr>
                <w:noProof/>
                <w:webHidden/>
              </w:rPr>
              <w:t>14</w:t>
            </w:r>
            <w:r w:rsidR="00E61391">
              <w:rPr>
                <w:noProof/>
                <w:webHidden/>
              </w:rPr>
              <w:fldChar w:fldCharType="end"/>
            </w:r>
          </w:hyperlink>
        </w:p>
        <w:p w14:paraId="356924B9" w14:textId="377F5826" w:rsidR="00E61391" w:rsidRDefault="00E40D93">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5275738" w:history="1">
            <w:r w:rsidR="00E61391" w:rsidRPr="00C70B03">
              <w:rPr>
                <w:rStyle w:val="Hyperlink"/>
                <w:noProof/>
              </w:rPr>
              <w:t>References</w:t>
            </w:r>
            <w:r w:rsidR="00E61391">
              <w:rPr>
                <w:noProof/>
                <w:webHidden/>
              </w:rPr>
              <w:tab/>
            </w:r>
            <w:r w:rsidR="00E61391">
              <w:rPr>
                <w:noProof/>
                <w:webHidden/>
              </w:rPr>
              <w:fldChar w:fldCharType="begin"/>
            </w:r>
            <w:r w:rsidR="00E61391">
              <w:rPr>
                <w:noProof/>
                <w:webHidden/>
              </w:rPr>
              <w:instrText xml:space="preserve"> PAGEREF _Toc225275738 \h </w:instrText>
            </w:r>
            <w:r w:rsidR="00E61391">
              <w:rPr>
                <w:noProof/>
                <w:webHidden/>
              </w:rPr>
            </w:r>
            <w:r w:rsidR="00E61391">
              <w:rPr>
                <w:noProof/>
                <w:webHidden/>
              </w:rPr>
              <w:fldChar w:fldCharType="separate"/>
            </w:r>
            <w:r w:rsidR="00A40879">
              <w:rPr>
                <w:noProof/>
                <w:webHidden/>
              </w:rPr>
              <w:t>15</w:t>
            </w:r>
            <w:r w:rsidR="00E61391">
              <w:rPr>
                <w:noProof/>
                <w:webHidden/>
              </w:rPr>
              <w:fldChar w:fldCharType="end"/>
            </w:r>
          </w:hyperlink>
        </w:p>
        <w:p w14:paraId="15049DA5" w14:textId="1DB2A15B" w:rsidR="00F80226" w:rsidRDefault="00F80226">
          <w:r>
            <w:rPr>
              <w:b/>
              <w:bCs/>
              <w:noProof/>
            </w:rPr>
            <w:fldChar w:fldCharType="end"/>
          </w:r>
        </w:p>
      </w:sdtContent>
    </w:sdt>
    <w:p w14:paraId="3981B03F" w14:textId="77777777" w:rsidR="00F80226" w:rsidRDefault="00F80226">
      <w:pPr>
        <w:spacing w:line="276" w:lineRule="auto"/>
        <w:jc w:val="left"/>
        <w:rPr>
          <w:rFonts w:eastAsia="Trebuchet MS" w:cs="Trebuchet MS"/>
          <w:b/>
          <w:bCs/>
          <w:color w:val="1F497D" w:themeColor="text2"/>
          <w:kern w:val="2"/>
          <w:sz w:val="30"/>
          <w:szCs w:val="28"/>
          <w14:ligatures w14:val="standardContextual"/>
        </w:rPr>
      </w:pPr>
      <w:r>
        <w:br w:type="page"/>
      </w:r>
    </w:p>
    <w:p w14:paraId="2F577C78" w14:textId="647361F4" w:rsidR="008B645D" w:rsidRDefault="008B645D" w:rsidP="00F80226">
      <w:pPr>
        <w:pStyle w:val="Heading1"/>
      </w:pPr>
      <w:bookmarkStart w:id="0" w:name="_Toc225275726"/>
      <w:r>
        <w:lastRenderedPageBreak/>
        <w:t>1. Introduction</w:t>
      </w:r>
      <w:bookmarkEnd w:id="0"/>
    </w:p>
    <w:p w14:paraId="65647982" w14:textId="648C67D6" w:rsidR="00315F3F" w:rsidRDefault="00315F3F" w:rsidP="00315F3F">
      <w:r>
        <w:t>Marketing environment entails external forces and actors that affect a company’s ability of management to create and maintain good relationships with target customers. This means that companies need to work tirelessly to understand and to monitor the changes that are continuously happening in their external marketing environment (</w:t>
      </w:r>
      <w:r w:rsidRPr="005E325B">
        <w:t>Kotler</w:t>
      </w:r>
      <w:r>
        <w:t xml:space="preserve"> </w:t>
      </w:r>
      <w:r w:rsidRPr="005E325B">
        <w:rPr>
          <w:i/>
          <w:iCs/>
        </w:rPr>
        <w:t>et al</w:t>
      </w:r>
      <w:r>
        <w:rPr>
          <w:i/>
          <w:iCs/>
        </w:rPr>
        <w:t xml:space="preserve">, </w:t>
      </w:r>
      <w:r w:rsidRPr="005E325B">
        <w:t>2020</w:t>
      </w:r>
      <w:r>
        <w:t xml:space="preserve">). </w:t>
      </w:r>
      <w:r w:rsidR="00C21BA9">
        <w:t xml:space="preserve"> </w:t>
      </w:r>
      <w:r w:rsidR="008B645D">
        <w:t>The automotive industry in the UK is also changing very fast, with electrification, sustainability requirements, and changing consumer tastes. Battery electric cars (BEVs) had an unprecedented 32.7% share in December 2025, backed by the government Zero Emission Vehicle (ZEV) requirement, and total BEV registrations had reached 477,000 units in 2025 (Jacobo, 2026). This expansion highlights the competitiveness of the industry, with Tesla positioning itself as a global innovation and brand monopoly, and Toyota being more conservative, creating hybrids and a slow electrification process.</w:t>
      </w:r>
      <w:r w:rsidR="002465D3">
        <w:t xml:space="preserve"> </w:t>
      </w:r>
      <w:r w:rsidR="008B645D">
        <w:t xml:space="preserve">Strategic decision making requires the macro marketing environment to be analysed in that organisations can foresee the external pressure and orientate the response to correspond with the market conditions. </w:t>
      </w:r>
      <w:r>
        <w:t>This report intends to critically discuss the macro marketing environment of the UK automotive industry with Tesla being a market pioneer and Toyota being a market follower. In the environment of strategic marketing management, the analysis helps bring out the role of external forces in determining future growth opportunity, threats and competitive positions, which provide long term growth strategies.</w:t>
      </w:r>
    </w:p>
    <w:p w14:paraId="6C1B10E8" w14:textId="77777777" w:rsidR="00315F3F" w:rsidRDefault="00315F3F" w:rsidP="008B645D"/>
    <w:p w14:paraId="1FA83BD9" w14:textId="17884747" w:rsidR="002465D3" w:rsidRPr="002465D3" w:rsidRDefault="002465D3" w:rsidP="002465D3">
      <w:pPr>
        <w:spacing w:line="276" w:lineRule="auto"/>
        <w:jc w:val="center"/>
      </w:pPr>
      <w:r w:rsidRPr="002465D3">
        <w:rPr>
          <w:noProof/>
        </w:rPr>
        <w:lastRenderedPageBreak/>
        <w:drawing>
          <wp:inline distT="0" distB="0" distL="0" distR="0" wp14:anchorId="7A2466B5" wp14:editId="5ABAD418">
            <wp:extent cx="5731510" cy="3120390"/>
            <wp:effectExtent l="0" t="0" r="2540" b="3810"/>
            <wp:docPr id="888441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120390"/>
                    </a:xfrm>
                    <a:prstGeom prst="rect">
                      <a:avLst/>
                    </a:prstGeom>
                    <a:noFill/>
                    <a:ln>
                      <a:noFill/>
                    </a:ln>
                  </pic:spPr>
                </pic:pic>
              </a:graphicData>
            </a:graphic>
          </wp:inline>
        </w:drawing>
      </w:r>
    </w:p>
    <w:p w14:paraId="52EFA652" w14:textId="06B74454" w:rsidR="002465D3" w:rsidRPr="002465D3" w:rsidRDefault="002465D3" w:rsidP="002465D3">
      <w:pPr>
        <w:pStyle w:val="Caption"/>
        <w:jc w:val="center"/>
        <w:rPr>
          <w:i w:val="0"/>
          <w:iCs w:val="0"/>
          <w:color w:val="auto"/>
        </w:rPr>
      </w:pPr>
      <w:r w:rsidRPr="002465D3">
        <w:rPr>
          <w:i w:val="0"/>
          <w:iCs w:val="0"/>
          <w:color w:val="auto"/>
        </w:rPr>
        <w:t xml:space="preserve">Figure </w:t>
      </w:r>
      <w:r w:rsidRPr="002465D3">
        <w:rPr>
          <w:i w:val="0"/>
          <w:iCs w:val="0"/>
          <w:color w:val="auto"/>
        </w:rPr>
        <w:fldChar w:fldCharType="begin"/>
      </w:r>
      <w:r w:rsidRPr="002465D3">
        <w:rPr>
          <w:i w:val="0"/>
          <w:iCs w:val="0"/>
          <w:color w:val="auto"/>
        </w:rPr>
        <w:instrText xml:space="preserve"> SEQ Figure \* ARABIC </w:instrText>
      </w:r>
      <w:r w:rsidRPr="002465D3">
        <w:rPr>
          <w:i w:val="0"/>
          <w:iCs w:val="0"/>
          <w:color w:val="auto"/>
        </w:rPr>
        <w:fldChar w:fldCharType="separate"/>
      </w:r>
      <w:r w:rsidR="00A40879">
        <w:rPr>
          <w:i w:val="0"/>
          <w:iCs w:val="0"/>
          <w:noProof/>
          <w:color w:val="auto"/>
        </w:rPr>
        <w:t>1</w:t>
      </w:r>
      <w:r w:rsidRPr="002465D3">
        <w:rPr>
          <w:i w:val="0"/>
          <w:iCs w:val="0"/>
          <w:color w:val="auto"/>
        </w:rPr>
        <w:fldChar w:fldCharType="end"/>
      </w:r>
      <w:r w:rsidRPr="002465D3">
        <w:rPr>
          <w:i w:val="0"/>
          <w:iCs w:val="0"/>
          <w:color w:val="auto"/>
        </w:rPr>
        <w:t xml:space="preserve"> Tesla Model 3 LR vs Toyota Mirai; Source: (Friedman, 2021)</w:t>
      </w:r>
    </w:p>
    <w:p w14:paraId="3E5ECFD9" w14:textId="4ECC8290" w:rsidR="002465D3" w:rsidRDefault="002465D3">
      <w:pPr>
        <w:spacing w:line="276" w:lineRule="auto"/>
        <w:jc w:val="left"/>
        <w:rPr>
          <w:rFonts w:eastAsia="Trebuchet MS" w:cs="Trebuchet MS"/>
          <w:b/>
          <w:bCs/>
          <w:color w:val="1F497D" w:themeColor="text2"/>
          <w:kern w:val="2"/>
          <w:sz w:val="30"/>
          <w:szCs w:val="28"/>
          <w14:ligatures w14:val="standardContextual"/>
        </w:rPr>
      </w:pPr>
      <w:r>
        <w:br w:type="page"/>
      </w:r>
    </w:p>
    <w:p w14:paraId="21B7239F" w14:textId="493982E1" w:rsidR="00F80226" w:rsidRDefault="00F80226" w:rsidP="00F80226">
      <w:pPr>
        <w:pStyle w:val="Heading1"/>
      </w:pPr>
      <w:bookmarkStart w:id="1" w:name="_Toc225275727"/>
      <w:r w:rsidRPr="00B45A50">
        <w:lastRenderedPageBreak/>
        <w:t>2. Task 1: Critical Analysis of the Macro Marketing Environment</w:t>
      </w:r>
      <w:bookmarkEnd w:id="1"/>
    </w:p>
    <w:p w14:paraId="70DF644E" w14:textId="77777777" w:rsidR="008B645D" w:rsidRDefault="008B645D" w:rsidP="008B645D">
      <w:r>
        <w:t xml:space="preserve">PESTLE framework is a well-known tool of macro-environmental force analysis, which affects organisations (Hooley, 2020). It takes six external dimensions such as Political, Economic, Social, Technological, Legal, and Environmental, which influence opportunities and threats in strategic marketing (Kotler, 2020). The systematic analysis of these forces can help managers predict hazards, determine growth opportunities and make strategies conform to external realities. </w:t>
      </w:r>
    </w:p>
    <w:p w14:paraId="15ADAF0D" w14:textId="77777777" w:rsidR="00F80226" w:rsidRPr="00B45A50" w:rsidRDefault="00F80226" w:rsidP="00F80226">
      <w:pPr>
        <w:pStyle w:val="Heading2"/>
      </w:pPr>
      <w:bookmarkStart w:id="2" w:name="_Toc225275728"/>
      <w:r w:rsidRPr="00B45A50">
        <w:t>2.1 Macro Marketing Environment</w:t>
      </w:r>
      <w:bookmarkEnd w:id="2"/>
    </w:p>
    <w:p w14:paraId="43596BFD" w14:textId="77777777" w:rsidR="008B645D" w:rsidRDefault="008B645D" w:rsidP="008B645D">
      <w:r>
        <w:t>To conduct the analysis, the attention will be paid to the Economic and Environmental dimensions because they are especially important to the UK automotive industry. Economic variable is selected due to the direct impact of inflation, taxes, and consumer-buying forces on demand of electric and hybrid cars. Environmental factors are chosen due to an impact on the competitive environment in which sustainability rules, net-zero, and consumer demands of green movement are transforming markets. These forces have a crucial bearing on Tesla that is the market pioneer and Toyota, the market follower in UK.</w:t>
      </w:r>
    </w:p>
    <w:p w14:paraId="4A294AF2" w14:textId="77777777" w:rsidR="00F80226" w:rsidRDefault="00F80226" w:rsidP="00F80226">
      <w:pPr>
        <w:rPr>
          <w:b/>
          <w:bCs/>
        </w:rPr>
      </w:pPr>
      <w:r w:rsidRPr="00B45A50">
        <w:rPr>
          <w:b/>
          <w:bCs/>
        </w:rPr>
        <w:t>2.2 Analysis of Macro Factor 1: Economic</w:t>
      </w:r>
    </w:p>
    <w:p w14:paraId="2186375D" w14:textId="77777777" w:rsidR="008B645D" w:rsidRDefault="008B645D" w:rsidP="008B645D">
      <w:r>
        <w:t>Economic climate in UK is also determinant to either Tesla or Toyota strategies as it dictates demand, price, taxation, and general competitiveness within the motor industry.</w:t>
      </w:r>
    </w:p>
    <w:p w14:paraId="6CDB6282" w14:textId="77777777" w:rsidR="00F80226" w:rsidRPr="00B45A50" w:rsidRDefault="00F80226" w:rsidP="00F80226">
      <w:pPr>
        <w:pStyle w:val="Heading3"/>
      </w:pPr>
      <w:bookmarkStart w:id="3" w:name="_Toc225275729"/>
      <w:r w:rsidRPr="00B45A50">
        <w:t>2.2.1 Impact on the Pioneer Organisation (Tesla)</w:t>
      </w:r>
      <w:bookmarkEnd w:id="3"/>
    </w:p>
    <w:p w14:paraId="2024EA18" w14:textId="2E19E9B0" w:rsidR="00B716B6" w:rsidRPr="00B716B6" w:rsidRDefault="00F80226" w:rsidP="00B716B6">
      <w:pPr>
        <w:pStyle w:val="Caption"/>
        <w:spacing w:line="480" w:lineRule="auto"/>
        <w:rPr>
          <w:i w:val="0"/>
          <w:iCs w:val="0"/>
          <w:color w:val="auto"/>
          <w:sz w:val="24"/>
          <w:szCs w:val="24"/>
        </w:rPr>
      </w:pPr>
      <w:r w:rsidRPr="00B716B6">
        <w:rPr>
          <w:i w:val="0"/>
          <w:iCs w:val="0"/>
          <w:color w:val="auto"/>
          <w:sz w:val="24"/>
          <w:szCs w:val="24"/>
        </w:rPr>
        <w:t>The UK electric vehicle market has grown rapidly, valued at over USD 57.13 billion in 2025 and estimated to grow from USD 68.68 billion in 2026. The UK's population is increasing steadily, driven by factors like net migration and a stable economy</w:t>
      </w:r>
      <w:r w:rsidR="00B716B6" w:rsidRPr="00B716B6">
        <w:rPr>
          <w:i w:val="0"/>
          <w:iCs w:val="0"/>
          <w:color w:val="auto"/>
          <w:sz w:val="24"/>
          <w:szCs w:val="24"/>
        </w:rPr>
        <w:t xml:space="preserve"> </w:t>
      </w:r>
      <w:r w:rsidR="00B716B6" w:rsidRPr="00B716B6">
        <w:rPr>
          <w:i w:val="0"/>
          <w:iCs w:val="0"/>
          <w:color w:val="auto"/>
          <w:sz w:val="24"/>
          <w:szCs w:val="24"/>
        </w:rPr>
        <w:t>(Mordor Intelligence, 2023)</w:t>
      </w:r>
      <w:r w:rsidR="00B716B6">
        <w:rPr>
          <w:i w:val="0"/>
          <w:iCs w:val="0"/>
          <w:color w:val="auto"/>
          <w:sz w:val="24"/>
          <w:szCs w:val="24"/>
        </w:rPr>
        <w:t>.</w:t>
      </w:r>
    </w:p>
    <w:p w14:paraId="7F8C1385" w14:textId="43356A11" w:rsidR="00F80226" w:rsidRDefault="00F80226" w:rsidP="00F80226"/>
    <w:p w14:paraId="3BD5E40E" w14:textId="77777777" w:rsidR="00F80226" w:rsidRPr="002465D3" w:rsidRDefault="00F80226" w:rsidP="002465D3">
      <w:pPr>
        <w:jc w:val="center"/>
      </w:pPr>
      <w:r w:rsidRPr="002465D3">
        <w:rPr>
          <w:noProof/>
        </w:rPr>
        <w:lastRenderedPageBreak/>
        <w:drawing>
          <wp:inline distT="0" distB="0" distL="0" distR="0" wp14:anchorId="27F681F6" wp14:editId="36E4806D">
            <wp:extent cx="3168813" cy="3270418"/>
            <wp:effectExtent l="0" t="0" r="0" b="6350"/>
            <wp:docPr id="1234616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616435" name=""/>
                    <pic:cNvPicPr/>
                  </pic:nvPicPr>
                  <pic:blipFill>
                    <a:blip r:embed="rId10"/>
                    <a:stretch>
                      <a:fillRect/>
                    </a:stretch>
                  </pic:blipFill>
                  <pic:spPr>
                    <a:xfrm>
                      <a:off x="0" y="0"/>
                      <a:ext cx="3168813" cy="3270418"/>
                    </a:xfrm>
                    <a:prstGeom prst="rect">
                      <a:avLst/>
                    </a:prstGeom>
                  </pic:spPr>
                </pic:pic>
              </a:graphicData>
            </a:graphic>
          </wp:inline>
        </w:drawing>
      </w:r>
    </w:p>
    <w:p w14:paraId="179AC7FA" w14:textId="7D846FEC" w:rsidR="00F80226" w:rsidRPr="002465D3" w:rsidRDefault="002465D3" w:rsidP="002465D3">
      <w:pPr>
        <w:pStyle w:val="Caption"/>
        <w:jc w:val="center"/>
        <w:rPr>
          <w:i w:val="0"/>
          <w:iCs w:val="0"/>
          <w:color w:val="auto"/>
        </w:rPr>
      </w:pPr>
      <w:r w:rsidRPr="002465D3">
        <w:rPr>
          <w:i w:val="0"/>
          <w:iCs w:val="0"/>
          <w:color w:val="auto"/>
        </w:rPr>
        <w:t xml:space="preserve">Figure </w:t>
      </w:r>
      <w:r w:rsidRPr="002465D3">
        <w:rPr>
          <w:i w:val="0"/>
          <w:iCs w:val="0"/>
          <w:color w:val="auto"/>
        </w:rPr>
        <w:fldChar w:fldCharType="begin"/>
      </w:r>
      <w:r w:rsidRPr="002465D3">
        <w:rPr>
          <w:i w:val="0"/>
          <w:iCs w:val="0"/>
          <w:color w:val="auto"/>
        </w:rPr>
        <w:instrText xml:space="preserve"> SEQ Figure \* ARABIC </w:instrText>
      </w:r>
      <w:r w:rsidRPr="002465D3">
        <w:rPr>
          <w:i w:val="0"/>
          <w:iCs w:val="0"/>
          <w:color w:val="auto"/>
        </w:rPr>
        <w:fldChar w:fldCharType="separate"/>
      </w:r>
      <w:r w:rsidR="00A40879">
        <w:rPr>
          <w:i w:val="0"/>
          <w:iCs w:val="0"/>
          <w:noProof/>
          <w:color w:val="auto"/>
        </w:rPr>
        <w:t>2</w:t>
      </w:r>
      <w:r w:rsidRPr="002465D3">
        <w:rPr>
          <w:i w:val="0"/>
          <w:iCs w:val="0"/>
          <w:color w:val="auto"/>
        </w:rPr>
        <w:fldChar w:fldCharType="end"/>
      </w:r>
      <w:r w:rsidR="0062626F">
        <w:rPr>
          <w:i w:val="0"/>
          <w:iCs w:val="0"/>
          <w:color w:val="auto"/>
        </w:rPr>
        <w:t>:</w:t>
      </w:r>
      <w:r w:rsidRPr="002465D3">
        <w:rPr>
          <w:i w:val="0"/>
          <w:iCs w:val="0"/>
          <w:color w:val="auto"/>
        </w:rPr>
        <w:t xml:space="preserve"> </w:t>
      </w:r>
      <w:r w:rsidR="00F80226" w:rsidRPr="002465D3">
        <w:rPr>
          <w:i w:val="0"/>
          <w:iCs w:val="0"/>
          <w:color w:val="auto"/>
        </w:rPr>
        <w:t>UK Electric Vehicle Market; Source: (Mordor Intelligence, 2023)</w:t>
      </w:r>
    </w:p>
    <w:p w14:paraId="3016144C" w14:textId="1F3C3522" w:rsidR="00F80226" w:rsidRPr="002465D3" w:rsidRDefault="008B645D" w:rsidP="00C21BA9">
      <w:r>
        <w:t xml:space="preserve">In the case of Tesla, the majority of this expansion is positive, as it supports the demand in its expensive EV models as well as strong position as </w:t>
      </w:r>
      <w:r w:rsidR="00F80226">
        <w:t>an</w:t>
      </w:r>
      <w:r>
        <w:t xml:space="preserve"> innovator. Tesla has the advantage of prosperous UK consumers, who still buy luxury EVs despite inflationary forces, that is, the increasing prices have not drastically </w:t>
      </w:r>
      <w:r w:rsidR="00F80226">
        <w:t>discouraged</w:t>
      </w:r>
      <w:r>
        <w:t xml:space="preserve"> its targeted customers (Tesla, 2025). Nevertheless, there are negative implication of the economic environment as well. The UK government is also determined to invest </w:t>
      </w:r>
      <w:r w:rsidR="00F80226" w:rsidRPr="00F6062E">
        <w:t>£1.6 billion</w:t>
      </w:r>
      <w:r w:rsidR="00F80226">
        <w:t xml:space="preserve"> </w:t>
      </w:r>
      <w:r>
        <w:t>in the advancement and probability of the charging infrastructure by installing 300,000 public charge points by 2030 (GOV.UK, 2022</w:t>
      </w:r>
      <w:r w:rsidR="007C3823">
        <w:t xml:space="preserve">; </w:t>
      </w:r>
      <w:r w:rsidR="007C3823" w:rsidRPr="00E61391">
        <w:t>Gray, 2025</w:t>
      </w:r>
      <w:r>
        <w:t xml:space="preserve">).  </w:t>
      </w:r>
    </w:p>
    <w:p w14:paraId="3506A142" w14:textId="759A009A" w:rsidR="008B645D" w:rsidRDefault="008B645D" w:rsidP="008B645D">
      <w:r>
        <w:t>Tesla will be more impacted by this tax compared to the diversified car manufacturers as the company solely has EVs in its portfolio. In this way, the economic environment is good in terms of market growth and consumer demand, but it is bad in terms of future taxation and affordability challenges. The general conclusion is that Tesla needs to take advantage of economies of scale in making batteries and remain innovative to retain the competitive edge, though it needs to be ready to lose the cost-effectiveness.</w:t>
      </w:r>
    </w:p>
    <w:p w14:paraId="577E69D5" w14:textId="77777777" w:rsidR="00F80226" w:rsidRPr="00B45A50" w:rsidRDefault="00F80226" w:rsidP="00F80226">
      <w:pPr>
        <w:pStyle w:val="Heading3"/>
      </w:pPr>
      <w:bookmarkStart w:id="4" w:name="_Toc225275730"/>
      <w:r w:rsidRPr="00B45A50">
        <w:t>2.2.2 Impact on the Follower Organisation (Toyota)</w:t>
      </w:r>
      <w:bookmarkEnd w:id="4"/>
    </w:p>
    <w:p w14:paraId="24183305" w14:textId="2D87F889" w:rsidR="008B645D" w:rsidRDefault="008B645D" w:rsidP="008B645D">
      <w:r>
        <w:t xml:space="preserve">The UK economic environment presents a different picture since Toyota has a balance of both positives and negatives. On the bright aspect, Toyota hybrid lineup fits the price-conscious customers who tend to be reluctant to invest in complete EVs in the </w:t>
      </w:r>
      <w:r>
        <w:lastRenderedPageBreak/>
        <w:t>face of inflation and an overall increase in the cost of life (Toyota, 2024). UK inflation is at 3.2</w:t>
      </w:r>
      <w:r w:rsidR="00F80226">
        <w:t>%</w:t>
      </w:r>
      <w:r>
        <w:t xml:space="preserve"> in January 2026 (ONS, 2026), with the real disposable household increase of 0.8 percent to a median of £36,700 rising in the financial year ending (FYE) 2024 (ONS, 2025), forcing customers into options that are cheaper and more predictable. This financial strain has enhanced the demand on Toyota hybrids, which are cheaper than full EVs and have lower maintenance fees, making the hybrids a viable option among UK customers with a tight budget.</w:t>
      </w:r>
    </w:p>
    <w:p w14:paraId="0D10635C" w14:textId="77777777" w:rsidR="00F80226" w:rsidRPr="002465D3" w:rsidRDefault="00F80226" w:rsidP="002465D3">
      <w:pPr>
        <w:jc w:val="center"/>
      </w:pPr>
      <w:r w:rsidRPr="002465D3">
        <w:rPr>
          <w:noProof/>
        </w:rPr>
        <w:drawing>
          <wp:inline distT="0" distB="0" distL="0" distR="0" wp14:anchorId="1C6CD63C" wp14:editId="16637E7C">
            <wp:extent cx="5664491" cy="3886400"/>
            <wp:effectExtent l="0" t="0" r="0" b="0"/>
            <wp:docPr id="1064974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974587" name=""/>
                    <pic:cNvPicPr/>
                  </pic:nvPicPr>
                  <pic:blipFill>
                    <a:blip r:embed="rId11"/>
                    <a:stretch>
                      <a:fillRect/>
                    </a:stretch>
                  </pic:blipFill>
                  <pic:spPr>
                    <a:xfrm>
                      <a:off x="0" y="0"/>
                      <a:ext cx="5664491" cy="3886400"/>
                    </a:xfrm>
                    <a:prstGeom prst="rect">
                      <a:avLst/>
                    </a:prstGeom>
                  </pic:spPr>
                </pic:pic>
              </a:graphicData>
            </a:graphic>
          </wp:inline>
        </w:drawing>
      </w:r>
    </w:p>
    <w:p w14:paraId="48C082F5" w14:textId="5CC69C1B" w:rsidR="00F80226" w:rsidRPr="002465D3" w:rsidRDefault="002465D3" w:rsidP="002465D3">
      <w:pPr>
        <w:pStyle w:val="Caption"/>
        <w:jc w:val="center"/>
        <w:rPr>
          <w:i w:val="0"/>
          <w:iCs w:val="0"/>
          <w:color w:val="auto"/>
        </w:rPr>
      </w:pPr>
      <w:r w:rsidRPr="002465D3">
        <w:rPr>
          <w:i w:val="0"/>
          <w:iCs w:val="0"/>
          <w:color w:val="auto"/>
        </w:rPr>
        <w:t xml:space="preserve">Figure </w:t>
      </w:r>
      <w:r w:rsidRPr="002465D3">
        <w:rPr>
          <w:i w:val="0"/>
          <w:iCs w:val="0"/>
          <w:color w:val="auto"/>
        </w:rPr>
        <w:fldChar w:fldCharType="begin"/>
      </w:r>
      <w:r w:rsidRPr="002465D3">
        <w:rPr>
          <w:i w:val="0"/>
          <w:iCs w:val="0"/>
          <w:color w:val="auto"/>
        </w:rPr>
        <w:instrText xml:space="preserve"> SEQ Figure \* ARABIC </w:instrText>
      </w:r>
      <w:r w:rsidRPr="002465D3">
        <w:rPr>
          <w:i w:val="0"/>
          <w:iCs w:val="0"/>
          <w:color w:val="auto"/>
        </w:rPr>
        <w:fldChar w:fldCharType="separate"/>
      </w:r>
      <w:r w:rsidR="00A40879">
        <w:rPr>
          <w:i w:val="0"/>
          <w:iCs w:val="0"/>
          <w:noProof/>
          <w:color w:val="auto"/>
        </w:rPr>
        <w:t>3</w:t>
      </w:r>
      <w:r w:rsidRPr="002465D3">
        <w:rPr>
          <w:i w:val="0"/>
          <w:iCs w:val="0"/>
          <w:color w:val="auto"/>
        </w:rPr>
        <w:fldChar w:fldCharType="end"/>
      </w:r>
      <w:r w:rsidR="0062626F">
        <w:rPr>
          <w:i w:val="0"/>
          <w:iCs w:val="0"/>
          <w:color w:val="auto"/>
        </w:rPr>
        <w:t>:</w:t>
      </w:r>
      <w:r w:rsidRPr="002465D3">
        <w:rPr>
          <w:i w:val="0"/>
          <w:iCs w:val="0"/>
          <w:color w:val="auto"/>
        </w:rPr>
        <w:t xml:space="preserve"> </w:t>
      </w:r>
      <w:r w:rsidR="00F80226" w:rsidRPr="002465D3">
        <w:rPr>
          <w:i w:val="0"/>
          <w:iCs w:val="0"/>
          <w:color w:val="auto"/>
        </w:rPr>
        <w:t>UK Inflation; Source: (ONS, 2026)</w:t>
      </w:r>
    </w:p>
    <w:p w14:paraId="353A214A" w14:textId="5BA7A388" w:rsidR="008B645D" w:rsidRDefault="008B645D" w:rsidP="008B645D">
      <w:r>
        <w:t xml:space="preserve">This is a positive influence on Toyota since inflation and increased cost of living make hybrids be appealing with lower initial prices and lower costs of running them. This affordability can be enhanced by the indexed 1.5p per mile road charge to hybrids planned by UK (Mistry, 2025). On the negative side, with a faster EV adoption, there is a risk that hybrids are soon going to lose their popularity, thus undermining the </w:t>
      </w:r>
      <w:r w:rsidR="002465D3">
        <w:t>long-term</w:t>
      </w:r>
      <w:r>
        <w:t xml:space="preserve"> competitiveness of Toyota. This two-fold effect shows the flexibility of Toyota, as well as its weaknesses because its marketplace is based on a trade-off between the success of hybrids and EV innovation speed.</w:t>
      </w:r>
    </w:p>
    <w:p w14:paraId="74AE7CFC" w14:textId="77777777" w:rsidR="00F80226" w:rsidRDefault="00F80226" w:rsidP="00F80226">
      <w:pPr>
        <w:pStyle w:val="Heading2"/>
      </w:pPr>
      <w:bookmarkStart w:id="5" w:name="_Toc225275731"/>
      <w:r w:rsidRPr="00B45A50">
        <w:lastRenderedPageBreak/>
        <w:t>2.3 Analysis of Macro Factor 2: Environmental</w:t>
      </w:r>
      <w:bookmarkEnd w:id="5"/>
    </w:p>
    <w:p w14:paraId="5544DAD3" w14:textId="77777777" w:rsidR="008B645D" w:rsidRDefault="008B645D" w:rsidP="008B645D">
      <w:r>
        <w:t>The environmental aspect has grown to be of great importance in the UK automotive industry with environmentally responsible rules, going net-zero, and consumer demands of the green mobility affecting the market positioning of Tesla and Toyota directly.</w:t>
      </w:r>
    </w:p>
    <w:p w14:paraId="6DB249E3" w14:textId="77777777" w:rsidR="00F80226" w:rsidRPr="00B45A50" w:rsidRDefault="00F80226" w:rsidP="00F80226">
      <w:pPr>
        <w:pStyle w:val="Heading3"/>
      </w:pPr>
      <w:bookmarkStart w:id="6" w:name="_Toc225275732"/>
      <w:r w:rsidRPr="00B45A50">
        <w:t>2.3.1 Impact on the Pioneer Organisation (Tesla)</w:t>
      </w:r>
      <w:bookmarkEnd w:id="6"/>
    </w:p>
    <w:p w14:paraId="04CA5669" w14:textId="06D7B142" w:rsidR="00401E80" w:rsidRDefault="008B645D" w:rsidP="008B645D">
      <w:r>
        <w:t>The Tesla net zero 2050 and the goals of the UK net zero 2050 are in line with the mission of Tesla to promote a complete shift to sustainable energy (Burnett and Stewart, 2024). Such alignment is good since 477,000 battery electric vehicles (BEVs) were registered in the UK in 2025, and BEVs are at 32.7% market share in December (Jacobo, 2026) which is directly proportional to the government ZEV requirement. Tesla captures almost 12 percent of the total sale of battery electric cars (Wilkins, 2026). This expansion proves that consumer demand and regulatory backing of zero emission vehicles have directly increased Tesla share</w:t>
      </w:r>
      <w:r w:rsidR="00C31EE3">
        <w:t xml:space="preserve"> (</w:t>
      </w:r>
      <w:r w:rsidR="00C31EE3" w:rsidRPr="00C31EE3">
        <w:t xml:space="preserve">Lieberman, </w:t>
      </w:r>
      <w:r w:rsidR="00C31EE3">
        <w:t>1988)</w:t>
      </w:r>
      <w:r>
        <w:t>, which supports its position as a responsible eco-pioneer. Nevertheless, bad things can be seen as well. Regulators in the UK are putting an even greater focus on battery recycling and lifecycle emissions, and the Environment Agency declared in the past that more than 40</w:t>
      </w:r>
      <w:r w:rsidR="00C31EE3">
        <w:t>%</w:t>
      </w:r>
      <w:r>
        <w:t xml:space="preserve"> of EV battery do not have a clear end of life strategy (Stanford.edu, 2024). There are allegations of sustainability vacuity in Tesla supply chains including cobalt sourcing which may cause the green narrative to falter. Therefore, environmental factors are good in increasing sales and brand differentiation, but they are bad in terms of exposing Tesla to reputational risks unless it engages more in circular economy practises and transparent reporting.</w:t>
      </w:r>
    </w:p>
    <w:p w14:paraId="28DCC657" w14:textId="77777777" w:rsidR="00F80226" w:rsidRPr="00B45A50" w:rsidRDefault="00F80226" w:rsidP="00F80226">
      <w:pPr>
        <w:pStyle w:val="Heading3"/>
      </w:pPr>
      <w:bookmarkStart w:id="7" w:name="_Toc225275733"/>
      <w:r w:rsidRPr="00B45A50">
        <w:t>2.3.2 Impact on the Follower Organisation (Toyota)</w:t>
      </w:r>
      <w:bookmarkEnd w:id="7"/>
    </w:p>
    <w:p w14:paraId="574789ED" w14:textId="76139E5F" w:rsidR="00EA627C" w:rsidRDefault="00EA627C" w:rsidP="00EA627C">
      <w:r w:rsidRPr="00EA627C">
        <w:t>Toyota has placed focus on environmental stewardship for decades, as evidenced by the Toyota Challenge 2050 and the certification of ISO14001 for its manufacturing plants in the UK, as well as the achievement of zero waste to landfill (Toyota, 2024). These achievements are positive because</w:t>
      </w:r>
      <w:r>
        <w:t xml:space="preserve"> </w:t>
      </w:r>
      <w:r w:rsidRPr="00EA627C">
        <w:t>they bolster Toyota's legitimacy in the UK and provide tangible metrics</w:t>
      </w:r>
      <w:r>
        <w:t xml:space="preserve">, </w:t>
      </w:r>
      <w:r w:rsidRPr="00EA627C">
        <w:t>for example Toyota's UK facilities saw a more than 90</w:t>
      </w:r>
      <w:r>
        <w:t>%</w:t>
      </w:r>
      <w:r w:rsidRPr="00EA627C">
        <w:t xml:space="preserve"> reduction in manufacturing-related CO₂ emissions from 2010 to 20</w:t>
      </w:r>
      <w:r w:rsidR="002465D3">
        <w:t xml:space="preserve">50 </w:t>
      </w:r>
      <w:r w:rsidRPr="00EA627C">
        <w:t>(Clifford, 2019).</w:t>
      </w:r>
    </w:p>
    <w:p w14:paraId="3E7B0692" w14:textId="77777777" w:rsidR="00EA627C" w:rsidRPr="002465D3" w:rsidRDefault="00EA627C" w:rsidP="002465D3">
      <w:pPr>
        <w:jc w:val="center"/>
      </w:pPr>
      <w:r w:rsidRPr="002465D3">
        <w:rPr>
          <w:noProof/>
        </w:rPr>
        <w:lastRenderedPageBreak/>
        <w:drawing>
          <wp:inline distT="0" distB="0" distL="0" distR="0" wp14:anchorId="7AC40D87" wp14:editId="4E47EB41">
            <wp:extent cx="4235450" cy="2552700"/>
            <wp:effectExtent l="0" t="0" r="0" b="0"/>
            <wp:docPr id="2043375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5450" cy="2552700"/>
                    </a:xfrm>
                    <a:prstGeom prst="rect">
                      <a:avLst/>
                    </a:prstGeom>
                    <a:noFill/>
                    <a:ln>
                      <a:noFill/>
                    </a:ln>
                  </pic:spPr>
                </pic:pic>
              </a:graphicData>
            </a:graphic>
          </wp:inline>
        </w:drawing>
      </w:r>
    </w:p>
    <w:p w14:paraId="10B7EB21" w14:textId="4A5F9CE3" w:rsidR="00EA627C" w:rsidRPr="002465D3" w:rsidRDefault="002465D3" w:rsidP="002465D3">
      <w:pPr>
        <w:pStyle w:val="Caption"/>
        <w:jc w:val="center"/>
        <w:rPr>
          <w:i w:val="0"/>
          <w:iCs w:val="0"/>
          <w:color w:val="auto"/>
        </w:rPr>
      </w:pPr>
      <w:r w:rsidRPr="002465D3">
        <w:rPr>
          <w:i w:val="0"/>
          <w:iCs w:val="0"/>
          <w:color w:val="auto"/>
        </w:rPr>
        <w:t xml:space="preserve">Figure </w:t>
      </w:r>
      <w:r w:rsidRPr="002465D3">
        <w:rPr>
          <w:i w:val="0"/>
          <w:iCs w:val="0"/>
          <w:color w:val="auto"/>
        </w:rPr>
        <w:fldChar w:fldCharType="begin"/>
      </w:r>
      <w:r w:rsidRPr="002465D3">
        <w:rPr>
          <w:i w:val="0"/>
          <w:iCs w:val="0"/>
          <w:color w:val="auto"/>
        </w:rPr>
        <w:instrText xml:space="preserve"> SEQ Figure \* ARABIC </w:instrText>
      </w:r>
      <w:r w:rsidRPr="002465D3">
        <w:rPr>
          <w:i w:val="0"/>
          <w:iCs w:val="0"/>
          <w:color w:val="auto"/>
        </w:rPr>
        <w:fldChar w:fldCharType="separate"/>
      </w:r>
      <w:r w:rsidR="00A40879">
        <w:rPr>
          <w:i w:val="0"/>
          <w:iCs w:val="0"/>
          <w:noProof/>
          <w:color w:val="auto"/>
        </w:rPr>
        <w:t>4</w:t>
      </w:r>
      <w:r w:rsidRPr="002465D3">
        <w:rPr>
          <w:i w:val="0"/>
          <w:iCs w:val="0"/>
          <w:color w:val="auto"/>
        </w:rPr>
        <w:fldChar w:fldCharType="end"/>
      </w:r>
      <w:r w:rsidR="0062626F">
        <w:rPr>
          <w:i w:val="0"/>
          <w:iCs w:val="0"/>
          <w:color w:val="auto"/>
        </w:rPr>
        <w:t>:</w:t>
      </w:r>
      <w:r w:rsidRPr="002465D3">
        <w:rPr>
          <w:i w:val="0"/>
          <w:iCs w:val="0"/>
          <w:color w:val="auto"/>
        </w:rPr>
        <w:t xml:space="preserve"> Toyota’s </w:t>
      </w:r>
      <w:r w:rsidRPr="00EA627C">
        <w:rPr>
          <w:i w:val="0"/>
          <w:iCs w:val="0"/>
          <w:color w:val="auto"/>
        </w:rPr>
        <w:t>CO₂ emissions from 2010 to 20</w:t>
      </w:r>
      <w:r w:rsidRPr="002465D3">
        <w:rPr>
          <w:i w:val="0"/>
          <w:iCs w:val="0"/>
          <w:color w:val="auto"/>
        </w:rPr>
        <w:t xml:space="preserve">50; </w:t>
      </w:r>
      <w:r w:rsidR="00EA627C" w:rsidRPr="002465D3">
        <w:rPr>
          <w:i w:val="0"/>
          <w:iCs w:val="0"/>
          <w:color w:val="auto"/>
        </w:rPr>
        <w:t>Source:(Clifford, 2019)</w:t>
      </w:r>
    </w:p>
    <w:p w14:paraId="41056F0C" w14:textId="77777777" w:rsidR="00EA627C" w:rsidRDefault="00EA627C" w:rsidP="00EA627C">
      <w:r w:rsidRPr="00EA627C">
        <w:t xml:space="preserve">It gives the company the opportunity to pitch hybrids as a practical green alternative for consumers who aren't ready for a full EV just yet. </w:t>
      </w:r>
      <w:r>
        <w:t>H</w:t>
      </w:r>
      <w:r w:rsidRPr="00EA627C">
        <w:t xml:space="preserve">owever, </w:t>
      </w:r>
      <w:r w:rsidRPr="008B7C01">
        <w:t xml:space="preserve">the negative side </w:t>
      </w:r>
      <w:r w:rsidRPr="00EA627C">
        <w:t>is that hybrids may come off as too little too late in a market that is fast electrifying.</w:t>
      </w:r>
      <w:r>
        <w:t xml:space="preserve"> </w:t>
      </w:r>
      <w:r w:rsidRPr="00EA627C">
        <w:t>Mandatory full electrification becoming more common with regulators and consumers alike, Toyota's reputation is at stake if people feel it's being left behind by pioneers like Tesla. To survive, then, Toyota must speed up EV innovation while leveraging its solid sustainability history to stay on top.</w:t>
      </w:r>
    </w:p>
    <w:p w14:paraId="1DF0057B" w14:textId="77777777" w:rsidR="00EA627C" w:rsidRPr="00973B13" w:rsidRDefault="00EA627C" w:rsidP="00E61391">
      <w:pPr>
        <w:pStyle w:val="Heading1"/>
      </w:pPr>
      <w:bookmarkStart w:id="8" w:name="_Toc225275734"/>
      <w:r w:rsidRPr="00973B13">
        <w:t>3. Task 2: Strategic Responses of Pioneering and Follower Organisations</w:t>
      </w:r>
      <w:bookmarkEnd w:id="8"/>
    </w:p>
    <w:p w14:paraId="08820903" w14:textId="0A5EF9E3" w:rsidR="00EA627C" w:rsidRDefault="00EA627C" w:rsidP="00EA627C">
      <w:r w:rsidRPr="00EA627C">
        <w:t>Ansoff’s Growth Matrix covers four strategic options which are market penetration, product development, market development, and diversification</w:t>
      </w:r>
      <w:r w:rsidR="00E61391">
        <w:t xml:space="preserve"> </w:t>
      </w:r>
      <w:r w:rsidR="00E61391" w:rsidRPr="00E61391">
        <w:t>(Ferreira and Marques, 2024)</w:t>
      </w:r>
      <w:r>
        <w:t>. H</w:t>
      </w:r>
      <w:r w:rsidRPr="00EA627C">
        <w:t xml:space="preserve">aving presented Ansoff's growth matrix </w:t>
      </w:r>
      <w:r>
        <w:t>this section</w:t>
      </w:r>
      <w:r w:rsidRPr="00EA627C">
        <w:t xml:space="preserve"> will now critically analyse Tesla's and Toyota’s strategic response to the UK macro marketing environment. This frame work is particularly helpful in explaining how a leader such as Tesla consolidates its leadership and a follower like Toyota evolves to remain competitive.</w:t>
      </w:r>
    </w:p>
    <w:p w14:paraId="19DA9119" w14:textId="77777777" w:rsidR="002465D3" w:rsidRPr="004B7C81" w:rsidRDefault="002465D3" w:rsidP="002465D3">
      <w:pPr>
        <w:jc w:val="center"/>
      </w:pPr>
      <w:r w:rsidRPr="004B7C81">
        <w:rPr>
          <w:noProof/>
        </w:rPr>
        <w:lastRenderedPageBreak/>
        <w:drawing>
          <wp:inline distT="0" distB="0" distL="0" distR="0" wp14:anchorId="3C7C426B" wp14:editId="060CE601">
            <wp:extent cx="5731510" cy="3225165"/>
            <wp:effectExtent l="0" t="0" r="2540" b="0"/>
            <wp:docPr id="1782465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465055" name=""/>
                    <pic:cNvPicPr/>
                  </pic:nvPicPr>
                  <pic:blipFill>
                    <a:blip r:embed="rId13"/>
                    <a:stretch>
                      <a:fillRect/>
                    </a:stretch>
                  </pic:blipFill>
                  <pic:spPr>
                    <a:xfrm>
                      <a:off x="0" y="0"/>
                      <a:ext cx="5731510" cy="3225165"/>
                    </a:xfrm>
                    <a:prstGeom prst="rect">
                      <a:avLst/>
                    </a:prstGeom>
                  </pic:spPr>
                </pic:pic>
              </a:graphicData>
            </a:graphic>
          </wp:inline>
        </w:drawing>
      </w:r>
    </w:p>
    <w:p w14:paraId="70FD3236" w14:textId="26E5B8A0" w:rsidR="002465D3" w:rsidRPr="004B7C81" w:rsidRDefault="002465D3" w:rsidP="002465D3">
      <w:pPr>
        <w:pStyle w:val="Caption"/>
        <w:jc w:val="center"/>
        <w:rPr>
          <w:i w:val="0"/>
          <w:iCs w:val="0"/>
          <w:color w:val="auto"/>
        </w:rPr>
      </w:pPr>
      <w:r w:rsidRPr="004B7C81">
        <w:rPr>
          <w:i w:val="0"/>
          <w:iCs w:val="0"/>
          <w:color w:val="auto"/>
        </w:rPr>
        <w:t xml:space="preserve">Figure </w:t>
      </w:r>
      <w:r w:rsidRPr="004B7C81">
        <w:rPr>
          <w:i w:val="0"/>
          <w:iCs w:val="0"/>
          <w:color w:val="auto"/>
        </w:rPr>
        <w:fldChar w:fldCharType="begin"/>
      </w:r>
      <w:r w:rsidRPr="004B7C81">
        <w:rPr>
          <w:i w:val="0"/>
          <w:iCs w:val="0"/>
          <w:color w:val="auto"/>
        </w:rPr>
        <w:instrText xml:space="preserve"> SEQ Figure \* ARABIC </w:instrText>
      </w:r>
      <w:r w:rsidRPr="004B7C81">
        <w:rPr>
          <w:i w:val="0"/>
          <w:iCs w:val="0"/>
          <w:color w:val="auto"/>
        </w:rPr>
        <w:fldChar w:fldCharType="separate"/>
      </w:r>
      <w:r w:rsidR="00A40879">
        <w:rPr>
          <w:i w:val="0"/>
          <w:iCs w:val="0"/>
          <w:noProof/>
          <w:color w:val="auto"/>
        </w:rPr>
        <w:t>5</w:t>
      </w:r>
      <w:r w:rsidRPr="004B7C81">
        <w:rPr>
          <w:i w:val="0"/>
          <w:iCs w:val="0"/>
          <w:color w:val="auto"/>
        </w:rPr>
        <w:fldChar w:fldCharType="end"/>
      </w:r>
      <w:r w:rsidR="0062626F">
        <w:rPr>
          <w:i w:val="0"/>
          <w:iCs w:val="0"/>
          <w:color w:val="auto"/>
        </w:rPr>
        <w:t>:</w:t>
      </w:r>
      <w:r w:rsidRPr="004B7C81">
        <w:rPr>
          <w:i w:val="0"/>
          <w:iCs w:val="0"/>
          <w:color w:val="auto"/>
        </w:rPr>
        <w:t xml:space="preserve"> Ansoff Growth Matrix; Source: (Martin-Morrissey, 2023)</w:t>
      </w:r>
    </w:p>
    <w:p w14:paraId="4EAF2CEE" w14:textId="77777777" w:rsidR="00EA627C" w:rsidRPr="00973B13" w:rsidRDefault="00EA627C" w:rsidP="00E61391">
      <w:pPr>
        <w:pStyle w:val="Heading2"/>
      </w:pPr>
      <w:bookmarkStart w:id="9" w:name="_Toc225275735"/>
      <w:r w:rsidRPr="00973B13">
        <w:t>3.1 Pioneering Organisation’s Strategic Responses (Tesla)</w:t>
      </w:r>
      <w:bookmarkEnd w:id="9"/>
    </w:p>
    <w:p w14:paraId="7FA06FE8" w14:textId="77777777" w:rsidR="00EA627C" w:rsidRPr="00EA627C" w:rsidRDefault="00EA627C" w:rsidP="00EA627C">
      <w:r w:rsidRPr="00EA627C">
        <w:t>Tesla's dynamic US-based moves embed its leadership in the EV space.</w:t>
      </w:r>
    </w:p>
    <w:p w14:paraId="582E9D34" w14:textId="69AFAA5B" w:rsidR="005A355F" w:rsidRDefault="005A355F" w:rsidP="005A355F">
      <w:r w:rsidRPr="005A355F">
        <w:rPr>
          <w:b/>
          <w:bCs/>
        </w:rPr>
        <w:t>Market Penetration:</w:t>
      </w:r>
      <w:r>
        <w:t xml:space="preserve"> Tesla’s strong market penetration and consolidation against BEVs puts the company at a 12% market share for all BEV sales in 2025 (Wilkins, 2026). The increase in BEV registrations driven by the UK’s ZEV mandate to 477,000 units in 2026 (Jacobo, 2026) created added opportunity for Tesla’s growth by leveraging brand equity, premium market positioning, and the company’s Supercharger network to provide a unique and competitive advantage over Nissan, whose Leaf model is positioned in the mass market space (Connor, 2025) and does not have the same access to charging infrastructure as Tesla. </w:t>
      </w:r>
    </w:p>
    <w:p w14:paraId="64C7A967" w14:textId="77777777" w:rsidR="002465D3" w:rsidRDefault="005A355F" w:rsidP="002465D3">
      <w:r w:rsidRPr="005A355F">
        <w:rPr>
          <w:b/>
          <w:bCs/>
        </w:rPr>
        <w:t>Product Development:</w:t>
      </w:r>
      <w:r>
        <w:t xml:space="preserve"> Tesla has grown its existing product line in the UK with the introduction of the Model Y, which, by calendar year 2025, was one of the highest selling EVs in Europe. The company’s innovative use of autonomous driving capabilities and </w:t>
      </w:r>
      <w:r w:rsidRPr="002465D3">
        <w:rPr>
          <w:b/>
          <w:bCs/>
        </w:rPr>
        <w:t xml:space="preserve">over-the-air (OTA) software </w:t>
      </w:r>
      <w:r>
        <w:t xml:space="preserve">updates creates long-term customer loyalty and presents the company with multiple opportunities for recurring revenue streams. </w:t>
      </w:r>
    </w:p>
    <w:p w14:paraId="37DFCF4E" w14:textId="77777777" w:rsidR="0062626F" w:rsidRDefault="002465D3" w:rsidP="002465D3">
      <w:pPr>
        <w:jc w:val="center"/>
        <w:rPr>
          <w:noProof/>
        </w:rPr>
      </w:pPr>
      <w:r>
        <w:br/>
      </w:r>
    </w:p>
    <w:p w14:paraId="0825687E" w14:textId="3509110C" w:rsidR="002465D3" w:rsidRPr="002465D3" w:rsidRDefault="002465D3" w:rsidP="002465D3">
      <w:pPr>
        <w:jc w:val="center"/>
      </w:pPr>
      <w:r w:rsidRPr="002465D3">
        <w:rPr>
          <w:noProof/>
        </w:rPr>
        <w:lastRenderedPageBreak/>
        <w:drawing>
          <wp:inline distT="0" distB="0" distL="0" distR="0" wp14:anchorId="11BA15A1" wp14:editId="22F53BEF">
            <wp:extent cx="5676899" cy="2619375"/>
            <wp:effectExtent l="0" t="0" r="635" b="0"/>
            <wp:docPr id="18170320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b="7718"/>
                    <a:stretch/>
                  </pic:blipFill>
                  <pic:spPr bwMode="auto">
                    <a:xfrm>
                      <a:off x="0" y="0"/>
                      <a:ext cx="5687099" cy="2624081"/>
                    </a:xfrm>
                    <a:prstGeom prst="rect">
                      <a:avLst/>
                    </a:prstGeom>
                    <a:noFill/>
                    <a:ln>
                      <a:noFill/>
                    </a:ln>
                    <a:extLst>
                      <a:ext uri="{53640926-AAD7-44D8-BBD7-CCE9431645EC}">
                        <a14:shadowObscured xmlns:a14="http://schemas.microsoft.com/office/drawing/2010/main"/>
                      </a:ext>
                    </a:extLst>
                  </pic:spPr>
                </pic:pic>
              </a:graphicData>
            </a:graphic>
          </wp:inline>
        </w:drawing>
      </w:r>
    </w:p>
    <w:p w14:paraId="66E73DED" w14:textId="45F23292" w:rsidR="002465D3" w:rsidRPr="002465D3" w:rsidRDefault="002465D3" w:rsidP="002465D3">
      <w:pPr>
        <w:pStyle w:val="Caption"/>
        <w:jc w:val="center"/>
        <w:rPr>
          <w:i w:val="0"/>
          <w:iCs w:val="0"/>
          <w:color w:val="auto"/>
        </w:rPr>
      </w:pPr>
      <w:r w:rsidRPr="002465D3">
        <w:rPr>
          <w:i w:val="0"/>
          <w:iCs w:val="0"/>
          <w:color w:val="auto"/>
        </w:rPr>
        <w:t xml:space="preserve">Figure </w:t>
      </w:r>
      <w:r w:rsidRPr="002465D3">
        <w:rPr>
          <w:i w:val="0"/>
          <w:iCs w:val="0"/>
          <w:color w:val="auto"/>
        </w:rPr>
        <w:fldChar w:fldCharType="begin"/>
      </w:r>
      <w:r w:rsidRPr="002465D3">
        <w:rPr>
          <w:i w:val="0"/>
          <w:iCs w:val="0"/>
          <w:color w:val="auto"/>
        </w:rPr>
        <w:instrText xml:space="preserve"> SEQ Figure \* ARABIC </w:instrText>
      </w:r>
      <w:r w:rsidRPr="002465D3">
        <w:rPr>
          <w:i w:val="0"/>
          <w:iCs w:val="0"/>
          <w:color w:val="auto"/>
        </w:rPr>
        <w:fldChar w:fldCharType="separate"/>
      </w:r>
      <w:r w:rsidR="00A40879">
        <w:rPr>
          <w:i w:val="0"/>
          <w:iCs w:val="0"/>
          <w:noProof/>
          <w:color w:val="auto"/>
        </w:rPr>
        <w:t>6</w:t>
      </w:r>
      <w:r w:rsidRPr="002465D3">
        <w:rPr>
          <w:i w:val="0"/>
          <w:iCs w:val="0"/>
          <w:color w:val="auto"/>
        </w:rPr>
        <w:fldChar w:fldCharType="end"/>
      </w:r>
      <w:r w:rsidR="0062626F">
        <w:rPr>
          <w:i w:val="0"/>
          <w:iCs w:val="0"/>
          <w:color w:val="auto"/>
        </w:rPr>
        <w:t>:</w:t>
      </w:r>
      <w:r w:rsidRPr="002465D3">
        <w:rPr>
          <w:i w:val="0"/>
          <w:iCs w:val="0"/>
          <w:color w:val="auto"/>
        </w:rPr>
        <w:t xml:space="preserve"> Tesla Over-the-air (OTA) Software; Source: (Hayes, 2024)</w:t>
      </w:r>
    </w:p>
    <w:p w14:paraId="6E833FB5" w14:textId="7BBC76C5" w:rsidR="00EA627C" w:rsidRPr="00EA627C" w:rsidRDefault="005A355F" w:rsidP="005A355F">
      <w:r>
        <w:t>On a positive note, these unique product attributes support Tesla’s ongoing differentiation from its competitors; however, the risk of regulatory scrutiny of autonomous driving safety could limit product adoption. BMW has also made significant investments in EV product development with its i4 and iX models (Li, 2025), demonstrating that Tesla is not the only innovator in this space and that Tesla’s innovation lead is rapidly diminishing as traditional automakers enter into electric vehicle production.</w:t>
      </w:r>
    </w:p>
    <w:p w14:paraId="723CFF15" w14:textId="6BBBC7E5" w:rsidR="005A355F" w:rsidRDefault="005A355F" w:rsidP="005A355F">
      <w:r w:rsidRPr="005A355F">
        <w:rPr>
          <w:b/>
          <w:bCs/>
        </w:rPr>
        <w:t>Market Development:</w:t>
      </w:r>
      <w:r>
        <w:t xml:space="preserve"> Tesla has extended its geographical diversity by increasing its retail locations in the UK and increasing the number of e-commerce sales channels available. It has established a </w:t>
      </w:r>
      <w:r w:rsidR="002465D3" w:rsidRPr="002465D3">
        <w:rPr>
          <w:b/>
          <w:bCs/>
        </w:rPr>
        <w:t xml:space="preserve">Direct to Consumer </w:t>
      </w:r>
      <w:r w:rsidRPr="002465D3">
        <w:rPr>
          <w:b/>
          <w:bCs/>
        </w:rPr>
        <w:t>(DTC) sales model</w:t>
      </w:r>
      <w:r>
        <w:t xml:space="preserve"> which allows it to bypass traditional dealerships</w:t>
      </w:r>
      <w:r w:rsidR="002465D3">
        <w:t xml:space="preserve"> (</w:t>
      </w:r>
      <w:r w:rsidR="002465D3" w:rsidRPr="00917003">
        <w:t xml:space="preserve">Asuncion, </w:t>
      </w:r>
      <w:r w:rsidR="002465D3">
        <w:t>2023)</w:t>
      </w:r>
      <w:r>
        <w:t>. This has the positive effect of lowering costs to consumers and providing an enhanced customer experience. However, this approach has had negative implications for reaching out to traditional consumers who may prefer to interact with their local dealership</w:t>
      </w:r>
      <w:r w:rsidR="002465D3">
        <w:t xml:space="preserve"> (</w:t>
      </w:r>
      <w:r w:rsidR="002465D3" w:rsidRPr="00917003">
        <w:t xml:space="preserve">Zaidat, </w:t>
      </w:r>
      <w:r w:rsidR="002465D3">
        <w:t>2023)</w:t>
      </w:r>
      <w:r>
        <w:t xml:space="preserve">. Conversely, </w:t>
      </w:r>
      <w:r w:rsidRPr="00973B13">
        <w:t>Volkswagen</w:t>
      </w:r>
      <w:r>
        <w:t xml:space="preserve"> has access to a well-established dealer network throughout the UK, which creates increased access for its consumers through the sale of its ID series of vehicles in the UK (Arora et al., 2024).</w:t>
      </w:r>
    </w:p>
    <w:p w14:paraId="14F1E6F2" w14:textId="69E629FC" w:rsidR="002465D3" w:rsidRPr="00973B13" w:rsidRDefault="005A355F" w:rsidP="002465D3">
      <w:r w:rsidRPr="005A355F">
        <w:rPr>
          <w:b/>
          <w:bCs/>
        </w:rPr>
        <w:t>Diversification:</w:t>
      </w:r>
      <w:r>
        <w:t xml:space="preserve"> In addition to expanding geographically, T</w:t>
      </w:r>
      <w:r w:rsidR="002465D3">
        <w:t>esla</w:t>
      </w:r>
      <w:r>
        <w:t xml:space="preserve"> has diversified into the energy market through its </w:t>
      </w:r>
      <w:r w:rsidRPr="002465D3">
        <w:rPr>
          <w:b/>
          <w:bCs/>
        </w:rPr>
        <w:t>solar panel and Powerwall energy</w:t>
      </w:r>
      <w:r>
        <w:t xml:space="preserve"> storage products in the UK (T</w:t>
      </w:r>
      <w:r w:rsidR="002465D3">
        <w:t>esla</w:t>
      </w:r>
      <w:r>
        <w:t xml:space="preserve">, 2025). Diversifying into energy solutions is strategically significant as it aligns with the UK’s net zero emission goals and provides synergies between the </w:t>
      </w:r>
      <w:r>
        <w:lastRenderedPageBreak/>
        <w:t>mobility and energy markets</w:t>
      </w:r>
      <w:r w:rsidR="002465D3">
        <w:t xml:space="preserve"> (</w:t>
      </w:r>
      <w:r w:rsidR="002465D3" w:rsidRPr="00917003">
        <w:t xml:space="preserve">Young, </w:t>
      </w:r>
      <w:r w:rsidR="002465D3">
        <w:t>2026)</w:t>
      </w:r>
      <w:r>
        <w:t>. The positive outcomes associated with diversification are that it reinforces T</w:t>
      </w:r>
      <w:r w:rsidR="002465D3">
        <w:t>esla</w:t>
      </w:r>
      <w:r>
        <w:t xml:space="preserve"> as a leading brand that is committed to sustainability, while potential negative risks include potential overextension of </w:t>
      </w:r>
      <w:r w:rsidR="002465D3">
        <w:t>Tesla</w:t>
      </w:r>
      <w:r>
        <w:t xml:space="preserve"> into the UK energy sector and the potential for regulatory issues. </w:t>
      </w:r>
      <w:r w:rsidR="002465D3" w:rsidRPr="00973B13">
        <w:t>Compared to Honda, which has diversified into hydrogen fuel cell technology, Tesla’s diversification is more commercially viable in the UK context, but it requires sustained investment to remain competitive.</w:t>
      </w:r>
    </w:p>
    <w:p w14:paraId="719AF3FD" w14:textId="77777777" w:rsidR="002465D3" w:rsidRPr="00973B13" w:rsidRDefault="002465D3" w:rsidP="002465D3">
      <w:pPr>
        <w:pStyle w:val="Heading2"/>
      </w:pPr>
      <w:bookmarkStart w:id="10" w:name="_Toc225275736"/>
      <w:r w:rsidRPr="00973B13">
        <w:t>3.2 Follower Organisation’s Strategic Responses (Toyota)</w:t>
      </w:r>
      <w:bookmarkEnd w:id="10"/>
    </w:p>
    <w:p w14:paraId="0E1E6D52" w14:textId="77777777" w:rsidR="002465D3" w:rsidRDefault="002465D3" w:rsidP="002465D3">
      <w:r>
        <w:t xml:space="preserve">The approaches used by Toyota in UK are reflective of the position of a follower and straddling between the success of hybrid and the gradual progression of electrification. </w:t>
      </w:r>
    </w:p>
    <w:p w14:paraId="4054913F" w14:textId="08BD4AAD" w:rsidR="002465D3" w:rsidRDefault="002465D3" w:rsidP="002465D3">
      <w:r w:rsidRPr="002465D3">
        <w:rPr>
          <w:b/>
          <w:bCs/>
        </w:rPr>
        <w:t>Market Penetration:</w:t>
      </w:r>
      <w:r>
        <w:t xml:space="preserve"> Toyota has taken advantage of its hybrids to capture low price conscious customers in UK using its portfolios. Since 3.2% inflation in January 2026 (ONS, 2026) can while still be considered attractive, hybrids have gained popularity due to low upfront costs, and the stable operating costs. This augurs well to short term competitiveness of Toyota, enhanced by the fact that in the UK the hybrids attract low road charge of 1.5p per mile (Mistry, 2025). However, it will be counterproductive in the long-term as hybrids will become less appealing in the wake of EV adoption</w:t>
      </w:r>
      <w:r w:rsidR="00C31EE3">
        <w:t xml:space="preserve"> (</w:t>
      </w:r>
      <w:r w:rsidR="00C31EE3" w:rsidRPr="00C31EE3">
        <w:t xml:space="preserve">Whittington, </w:t>
      </w:r>
      <w:r w:rsidR="00C31EE3">
        <w:t>2020)</w:t>
      </w:r>
      <w:r>
        <w:t>. Toyota is the company with more penetration strategy than Honda because the former has a developed brand presence in the UK, but both will see full EV leaders run right ahead of them (Toyota, 2024).</w:t>
      </w:r>
    </w:p>
    <w:p w14:paraId="0754E90B" w14:textId="4E811DDE" w:rsidR="002465D3" w:rsidRDefault="002465D3" w:rsidP="002465D3">
      <w:r w:rsidRPr="002465D3">
        <w:rPr>
          <w:b/>
          <w:bCs/>
        </w:rPr>
        <w:t>Product Development:</w:t>
      </w:r>
      <w:r>
        <w:t xml:space="preserve"> Toyota has also shown up with a first mass market EV the bZ4X with more hybrid development</w:t>
      </w:r>
      <w:r w:rsidR="00E61391">
        <w:t xml:space="preserve"> (Toyota, 2024)</w:t>
      </w:r>
      <w:r>
        <w:t>. The idea is a good strategy since Toyota can be able to sell to transitional consumers and future oriented consumer. Not an advantage, but it has a relatively small EV portfolio yet, compared to Tesla or Hyundai, which constrains its potential to access the rapidly growing, BEV segment. Analysing the industry, EVs produced by Nissan in the UK were more successful in reception and Toyota was left far behind in terms of the product development.</w:t>
      </w:r>
    </w:p>
    <w:p w14:paraId="5F7D0597" w14:textId="589AAD1A" w:rsidR="002465D3" w:rsidRDefault="002465D3" w:rsidP="002465D3">
      <w:r w:rsidRPr="002465D3">
        <w:rPr>
          <w:b/>
          <w:bCs/>
        </w:rPr>
        <w:t>Market Development:</w:t>
      </w:r>
      <w:r>
        <w:t xml:space="preserve"> Toyota has expanded its UK production and facilities had reached ISO14001 and reduced CO</w:t>
      </w:r>
      <w:r>
        <w:rPr>
          <w:vertAlign w:val="subscript"/>
        </w:rPr>
        <w:t>2</w:t>
      </w:r>
      <w:r>
        <w:t xml:space="preserve"> emissions by more than 90% in 2010-2024 (Clifford, 2019). This is positive since it promotes local legitimacy and expectations of with. But it is a wrong step Toyota is taking in terms of market development as it can take a reputational hit as the lagging car unit (</w:t>
      </w:r>
      <w:r w:rsidRPr="00917003">
        <w:t xml:space="preserve">Palhau, </w:t>
      </w:r>
      <w:r>
        <w:t xml:space="preserve">2024). Comparatively, the case </w:t>
      </w:r>
      <w:r>
        <w:lastRenderedPageBreak/>
        <w:t>of Volkswagen introducing its ID series to the UK without consulting regulators and consumers is a manner of bearing the risks of aggression being overcome through market development (Arora et al., 2024).</w:t>
      </w:r>
    </w:p>
    <w:p w14:paraId="5A4C4D57" w14:textId="693D8187" w:rsidR="002465D3" w:rsidRDefault="002465D3" w:rsidP="002465D3">
      <w:r w:rsidRPr="002465D3">
        <w:rPr>
          <w:b/>
          <w:bCs/>
        </w:rPr>
        <w:t>Diversification:</w:t>
      </w:r>
      <w:r>
        <w:t xml:space="preserve"> Toyota has also attempted the hydrogen fuel cell, and they are a long-term alternative energy player (</w:t>
      </w:r>
      <w:r w:rsidRPr="00917003">
        <w:t xml:space="preserve">Carignano, </w:t>
      </w:r>
      <w:r>
        <w:t>2023). It is good, as it puts Toyota in the bracket of the pure EV players, and it follows the trend of energy transitions that is likely to happen in the future. However, hydrogen use is minimal in the UK, and the achievement of this diversification is a commercial risk. Relative to Tesla, lessees contain analogous and rather comparable quick term effectively benefits due to their dispersal to storage of energy where electricity is obeyed too literally.</w:t>
      </w:r>
    </w:p>
    <w:p w14:paraId="446528E5" w14:textId="0658DE95" w:rsidR="002465D3" w:rsidRDefault="002465D3" w:rsidP="002465D3">
      <w:r>
        <w:br w:type="page"/>
      </w:r>
    </w:p>
    <w:p w14:paraId="34171C22" w14:textId="5C0AA02C" w:rsidR="002465D3" w:rsidRDefault="002465D3" w:rsidP="002465D3">
      <w:pPr>
        <w:pStyle w:val="Heading1"/>
      </w:pPr>
      <w:bookmarkStart w:id="11" w:name="_Toc225275737"/>
      <w:r>
        <w:lastRenderedPageBreak/>
        <w:t>Conclusion</w:t>
      </w:r>
      <w:bookmarkEnd w:id="11"/>
    </w:p>
    <w:p w14:paraId="53761EDA" w14:textId="5B60407A" w:rsidR="002465D3" w:rsidRDefault="002465D3" w:rsidP="002465D3">
      <w:r>
        <w:t>This report has concluded that the UK automotive industry is influenced by powerful economic and environmental forces, with different uses, Managers can find Tesla (a leading) and Toyota (a follower) responding to these two broad pressures. Tesla has capitalised on being a first mover to gain strong demand for BEVs and there is plenty of innovation and diversification in renewable deals arranged with co-operatives. On the downside Tesla faces premium positioning and a regulatory regime that may limit premium pricing, both of course being at the risk of exclusion from their traditional markets. On the other hand, Toyota is utilising their hybrid technology to satisfy the need for affordable vehicles still being able to (sustainably) prove themselves to be a major player in this rapidly changing market. The rate at which Toyota is rolling out EVs exposes them to negative long-term future implications for their operations as compared to Tesla.</w:t>
      </w:r>
    </w:p>
    <w:p w14:paraId="5154937F" w14:textId="42CF7775" w:rsidR="002465D3" w:rsidRDefault="002465D3" w:rsidP="002465D3">
      <w:r>
        <w:t>The principle finding of this investigation is that to maintain their competitiveness both companies’ environmental scans and adaptive marketing response to changing conditions is the key to their long-term success; the faster Tesla moves on innovative areas and the sooner Toyota accelerates their EV roll out, the greater chance they have per modern day to compete with one another. The recommendation at the conclusion of this report is for Toyota to increase its development of new generation EVS and for Tesla to enhance and maintain its current, and expanding, green supply chain.</w:t>
      </w:r>
    </w:p>
    <w:p w14:paraId="511FFC4D" w14:textId="77777777" w:rsidR="002465D3" w:rsidRDefault="002465D3" w:rsidP="002465D3"/>
    <w:p w14:paraId="63B7E925" w14:textId="21782EC6" w:rsidR="002465D3" w:rsidRDefault="002465D3">
      <w:pPr>
        <w:spacing w:line="276" w:lineRule="auto"/>
        <w:jc w:val="left"/>
      </w:pPr>
      <w:r>
        <w:br w:type="page"/>
      </w:r>
    </w:p>
    <w:p w14:paraId="1AA71ED9" w14:textId="0207551E" w:rsidR="002465D3" w:rsidRDefault="002465D3" w:rsidP="00E61391">
      <w:pPr>
        <w:pStyle w:val="Heading1"/>
      </w:pPr>
      <w:bookmarkStart w:id="12" w:name="_Toc225275738"/>
      <w:r>
        <w:lastRenderedPageBreak/>
        <w:t>References</w:t>
      </w:r>
      <w:bookmarkEnd w:id="12"/>
    </w:p>
    <w:p w14:paraId="1F10DEF9" w14:textId="77777777" w:rsidR="00C31EE3" w:rsidRPr="00181891" w:rsidRDefault="00C31EE3" w:rsidP="00E61391">
      <w:r w:rsidRPr="00181891">
        <w:t xml:space="preserve">Arora, K., Sood, A., Jindal, R. and Vishwakarma, U. (2024). </w:t>
      </w:r>
      <w:r w:rsidRPr="00181891">
        <w:rPr>
          <w:i/>
          <w:iCs/>
        </w:rPr>
        <w:t>Evaluating Volkswagen’s Current Market Position and Future Prospects for Growth in a Rapidly Electrifying Automotive Industry</w:t>
      </w:r>
      <w:r w:rsidRPr="00181891">
        <w:t>. [online] ResearchGate. doi:</w:t>
      </w:r>
      <w:r>
        <w:t xml:space="preserve"> </w:t>
      </w:r>
      <w:hyperlink r:id="rId15" w:history="1">
        <w:r w:rsidRPr="00181891">
          <w:rPr>
            <w:rStyle w:val="Hyperlink"/>
          </w:rPr>
          <w:t>https://doi.org/10.13140/RG.2.2.11711.83365</w:t>
        </w:r>
      </w:hyperlink>
      <w:r w:rsidRPr="00181891">
        <w:t>.</w:t>
      </w:r>
      <w:r>
        <w:t xml:space="preserve"> </w:t>
      </w:r>
    </w:p>
    <w:p w14:paraId="6546C488" w14:textId="77777777" w:rsidR="00C31EE3" w:rsidRDefault="00C31EE3" w:rsidP="00E61391">
      <w:r w:rsidRPr="00917003">
        <w:t>Asuncion, J., Murphy, M., Prutow, N., Siantar, M., Tyre-Vigil, J. and Awwad, M., 2023. Benefits and effects of Tesla’s direct-to-customer sales model. In </w:t>
      </w:r>
      <w:r w:rsidRPr="00917003">
        <w:rPr>
          <w:i/>
          <w:iCs/>
        </w:rPr>
        <w:t>Proceedings of the 6th European Conference on Industrial Engineering and Operations Management</w:t>
      </w:r>
      <w:r w:rsidRPr="00917003">
        <w:t>.</w:t>
      </w:r>
    </w:p>
    <w:p w14:paraId="66EE7995" w14:textId="77777777" w:rsidR="00C31EE3" w:rsidRPr="00E61391" w:rsidRDefault="00C31EE3" w:rsidP="00E61391">
      <w:r w:rsidRPr="00E61391">
        <w:t xml:space="preserve">Burnett, N. and Stewart, I. (2024). </w:t>
      </w:r>
      <w:r w:rsidRPr="00E61391">
        <w:rPr>
          <w:i/>
          <w:iCs/>
        </w:rPr>
        <w:t>The UK’s Plans and Progress to Reach Net Zero by 2050</w:t>
      </w:r>
      <w:r w:rsidRPr="00E61391">
        <w:t xml:space="preserve">. [online] House of Commons Library. Available at: </w:t>
      </w:r>
      <w:hyperlink r:id="rId16" w:history="1">
        <w:r w:rsidRPr="00E61391">
          <w:rPr>
            <w:rStyle w:val="Hyperlink"/>
          </w:rPr>
          <w:t>https://commonslibrary.parliament.uk/research-briefings/cbp-9888/</w:t>
        </w:r>
      </w:hyperlink>
      <w:r w:rsidRPr="00E61391">
        <w:t>.</w:t>
      </w:r>
      <w:r>
        <w:t xml:space="preserve"> </w:t>
      </w:r>
    </w:p>
    <w:p w14:paraId="65BB43B6" w14:textId="77777777" w:rsidR="00C31EE3" w:rsidRDefault="00C31EE3" w:rsidP="00E61391">
      <w:r w:rsidRPr="00917003">
        <w:t>Carignano, M. and Costa-Castelló, R., 2023. Toyota Mirai: Powertrain model and assessment of the energy management. </w:t>
      </w:r>
      <w:r w:rsidRPr="00917003">
        <w:rPr>
          <w:i/>
          <w:iCs/>
        </w:rPr>
        <w:t>IEEE Transactions on Vehicular Technology</w:t>
      </w:r>
      <w:r w:rsidRPr="00917003">
        <w:t>, </w:t>
      </w:r>
      <w:r w:rsidRPr="00917003">
        <w:rPr>
          <w:i/>
          <w:iCs/>
        </w:rPr>
        <w:t>72</w:t>
      </w:r>
      <w:r w:rsidRPr="00917003">
        <w:t>(6), pp.7000-7010.</w:t>
      </w:r>
      <w:r>
        <w:t xml:space="preserve"> </w:t>
      </w:r>
    </w:p>
    <w:p w14:paraId="5C217D40" w14:textId="77777777" w:rsidR="00C31EE3" w:rsidRPr="00E61391" w:rsidRDefault="00C31EE3" w:rsidP="00E61391">
      <w:r w:rsidRPr="00E61391">
        <w:t xml:space="preserve">Clifford, J. (2019). </w:t>
      </w:r>
      <w:r w:rsidRPr="00E61391">
        <w:rPr>
          <w:i/>
          <w:iCs/>
        </w:rPr>
        <w:t>What is the Toyota Environmental Challenge 2050?</w:t>
      </w:r>
      <w:r w:rsidRPr="00E61391">
        <w:t xml:space="preserve"> [online] Toyota UK Magazine. Available at: </w:t>
      </w:r>
      <w:hyperlink r:id="rId17" w:history="1">
        <w:r w:rsidRPr="00E61391">
          <w:rPr>
            <w:rStyle w:val="Hyperlink"/>
          </w:rPr>
          <w:t>https://mag.toyota.co.uk/toyota-environmental-challenge-2050/</w:t>
        </w:r>
      </w:hyperlink>
      <w:r w:rsidRPr="00E61391">
        <w:t>.</w:t>
      </w:r>
      <w:r>
        <w:t xml:space="preserve"> </w:t>
      </w:r>
    </w:p>
    <w:p w14:paraId="0BCEDBD1" w14:textId="77777777" w:rsidR="00C31EE3" w:rsidRPr="00181891" w:rsidRDefault="00C31EE3" w:rsidP="00E61391">
      <w:r w:rsidRPr="00181891">
        <w:t xml:space="preserve">Connor, E. (2025). Nissan Leaf production starts in Sunderland. [online] 16 Dec. Available at: </w:t>
      </w:r>
      <w:hyperlink r:id="rId18" w:history="1">
        <w:r w:rsidRPr="00181891">
          <w:rPr>
            <w:rStyle w:val="Hyperlink"/>
          </w:rPr>
          <w:t>https://www.bbc.com/news/articles/cqlkgynddrdo</w:t>
        </w:r>
      </w:hyperlink>
      <w:r w:rsidRPr="00181891">
        <w:t>.</w:t>
      </w:r>
      <w:r>
        <w:t xml:space="preserve"> </w:t>
      </w:r>
    </w:p>
    <w:p w14:paraId="19D3930E" w14:textId="77777777" w:rsidR="00C31EE3" w:rsidRPr="00E61391" w:rsidRDefault="00C31EE3" w:rsidP="00E61391">
      <w:r w:rsidRPr="00E61391">
        <w:t xml:space="preserve">Ferreira, A. and Marques, M.B. (2024). </w:t>
      </w:r>
      <w:r w:rsidRPr="00E61391">
        <w:rPr>
          <w:i/>
          <w:iCs/>
        </w:rPr>
        <w:t>The Importance of the Ansoff Matrix for the Study of the Information Services Market</w:t>
      </w:r>
      <w:r w:rsidRPr="00E61391">
        <w:t xml:space="preserve">. [online] Canadian Journal of Information and Library Science. Available at: </w:t>
      </w:r>
      <w:hyperlink r:id="rId19" w:history="1">
        <w:r w:rsidRPr="00E61391">
          <w:rPr>
            <w:rStyle w:val="Hyperlink"/>
          </w:rPr>
          <w:t>https://www.researchgate.net/publication/382141729_The_Importance_of_the_Ansoff_Matrix_for_the_Study_of_the_Information_Services_Market</w:t>
        </w:r>
      </w:hyperlink>
      <w:r w:rsidRPr="00E61391">
        <w:t>.</w:t>
      </w:r>
      <w:r>
        <w:t xml:space="preserve"> </w:t>
      </w:r>
    </w:p>
    <w:p w14:paraId="64BD476A" w14:textId="77777777" w:rsidR="00C31EE3" w:rsidRPr="00E61391" w:rsidRDefault="00C31EE3" w:rsidP="00E61391">
      <w:r w:rsidRPr="00E61391">
        <w:t xml:space="preserve">Friedman, A. (2021). </w:t>
      </w:r>
      <w:r w:rsidRPr="00E61391">
        <w:rPr>
          <w:i/>
          <w:iCs/>
        </w:rPr>
        <w:t>Comparison Tesla Model 3 LR vs Toyota Mirai</w:t>
      </w:r>
      <w:r w:rsidRPr="00E61391">
        <w:t xml:space="preserve">. [online] Tesla and Model 3 good to know &amp; experiences. Available at: </w:t>
      </w:r>
      <w:hyperlink r:id="rId20" w:history="1">
        <w:r w:rsidRPr="00E61391">
          <w:rPr>
            <w:rStyle w:val="Hyperlink"/>
          </w:rPr>
          <w:t>https://tm3een.home.blog/2021/05/07/comparison-tesla-model-3-lr-vs-toyota-mirai/</w:t>
        </w:r>
      </w:hyperlink>
      <w:r w:rsidRPr="00E61391">
        <w:t>.</w:t>
      </w:r>
      <w:r>
        <w:t xml:space="preserve"> </w:t>
      </w:r>
    </w:p>
    <w:p w14:paraId="4C69AAB6" w14:textId="77777777" w:rsidR="00C31EE3" w:rsidRPr="00E61391" w:rsidRDefault="00C31EE3" w:rsidP="00E61391">
      <w:r w:rsidRPr="00E61391">
        <w:t xml:space="preserve">GOV.UK (2022). </w:t>
      </w:r>
      <w:r w:rsidRPr="00E61391">
        <w:rPr>
          <w:i/>
          <w:iCs/>
        </w:rPr>
        <w:t>Tenfold Expansion in Chargepoints by 2030 as Government Drives EV Revolution</w:t>
      </w:r>
      <w:r w:rsidRPr="00E61391">
        <w:t xml:space="preserve">. [online] GOV.UK. Available at: </w:t>
      </w:r>
      <w:hyperlink r:id="rId21" w:history="1">
        <w:r w:rsidRPr="00E61391">
          <w:rPr>
            <w:rStyle w:val="Hyperlink"/>
          </w:rPr>
          <w:t>https://www.gov.uk/government/news/tenfold-expansion-in-chargepoints-by-2030-as-government-drives-ev-revolution</w:t>
        </w:r>
      </w:hyperlink>
      <w:r w:rsidRPr="00E61391">
        <w:t>.</w:t>
      </w:r>
      <w:r>
        <w:t xml:space="preserve"> </w:t>
      </w:r>
    </w:p>
    <w:p w14:paraId="0CC6F5F7" w14:textId="77777777" w:rsidR="00C31EE3" w:rsidRPr="00E61391" w:rsidRDefault="00C31EE3" w:rsidP="00E61391">
      <w:r w:rsidRPr="00E61391">
        <w:t xml:space="preserve">Gray, F. (2025). </w:t>
      </w:r>
      <w:r w:rsidRPr="00E61391">
        <w:rPr>
          <w:i/>
          <w:iCs/>
        </w:rPr>
        <w:t>Government’s £1.6 Billion Road Maintenance Fund to Fix Seven Million Potholes</w:t>
      </w:r>
      <w:r w:rsidRPr="00E61391">
        <w:t xml:space="preserve">. [online] Nationwide Vehicle Contracts. Available at: </w:t>
      </w:r>
      <w:hyperlink r:id="rId22" w:history="1">
        <w:r w:rsidRPr="00E61391">
          <w:rPr>
            <w:rStyle w:val="Hyperlink"/>
          </w:rPr>
          <w:t>https://www.nationwidevehiclecontracts.co.uk/blog/government-s-1-6-billion-road-maintenance-fund-to-fix-seven-million-potholes</w:t>
        </w:r>
      </w:hyperlink>
      <w:r w:rsidRPr="00E61391">
        <w:t>.</w:t>
      </w:r>
      <w:r>
        <w:t xml:space="preserve"> </w:t>
      </w:r>
    </w:p>
    <w:p w14:paraId="47D6C325" w14:textId="77777777" w:rsidR="00C31EE3" w:rsidRPr="00E61391" w:rsidRDefault="00C31EE3" w:rsidP="00E61391">
      <w:r w:rsidRPr="00E61391">
        <w:t xml:space="preserve">Hayes, R. (2024). </w:t>
      </w:r>
      <w:r w:rsidRPr="00E61391">
        <w:rPr>
          <w:i/>
          <w:iCs/>
        </w:rPr>
        <w:t>Over-the-air software updates: how do they work? | The Car Expert</w:t>
      </w:r>
      <w:r w:rsidRPr="00E61391">
        <w:t xml:space="preserve">. [online] Available at: </w:t>
      </w:r>
      <w:hyperlink r:id="rId23" w:history="1">
        <w:r w:rsidRPr="00E61391">
          <w:rPr>
            <w:rStyle w:val="Hyperlink"/>
          </w:rPr>
          <w:t>https://www.thecarexpert.co.uk/over-the-air-software-updates/</w:t>
        </w:r>
      </w:hyperlink>
      <w:r w:rsidRPr="00E61391">
        <w:t>.</w:t>
      </w:r>
      <w:r>
        <w:t xml:space="preserve"> </w:t>
      </w:r>
    </w:p>
    <w:p w14:paraId="1509480C" w14:textId="77777777" w:rsidR="00C31EE3" w:rsidRPr="005E325B" w:rsidRDefault="00C31EE3" w:rsidP="00E61391">
      <w:r w:rsidRPr="005E325B">
        <w:t>Hooley, G.J. et al. (2020) Marketing strategy and competitive positioning. Seventh edition. Harlow, England ; Pearson.</w:t>
      </w:r>
    </w:p>
    <w:p w14:paraId="201DB387" w14:textId="77777777" w:rsidR="00C31EE3" w:rsidRPr="00E61391" w:rsidRDefault="00C31EE3" w:rsidP="00E61391">
      <w:r w:rsidRPr="00E61391">
        <w:t xml:space="preserve">Jacobo, J.T. (2026). </w:t>
      </w:r>
      <w:r w:rsidRPr="00E61391">
        <w:rPr>
          <w:i/>
          <w:iCs/>
        </w:rPr>
        <w:t>Nearly one in four cars sold in the UK were BEVs in 2025</w:t>
      </w:r>
      <w:r w:rsidRPr="00E61391">
        <w:t xml:space="preserve">. [online] EV Infrastructure News. Available at: </w:t>
      </w:r>
      <w:hyperlink r:id="rId24" w:history="1">
        <w:r w:rsidRPr="00E61391">
          <w:rPr>
            <w:rStyle w:val="Hyperlink"/>
          </w:rPr>
          <w:t>https://www.evinfrastructurenews.com/ev-fleet/nearly-one-in-four-cars-sold-in-the-uk-were-bevs-in-2025</w:t>
        </w:r>
      </w:hyperlink>
      <w:r w:rsidRPr="00E61391">
        <w:t>.</w:t>
      </w:r>
      <w:r>
        <w:t xml:space="preserve"> </w:t>
      </w:r>
    </w:p>
    <w:p w14:paraId="2E7CFA3E" w14:textId="77777777" w:rsidR="00C31EE3" w:rsidRPr="005E325B" w:rsidRDefault="00C31EE3" w:rsidP="00E61391">
      <w:r w:rsidRPr="005E325B">
        <w:t>Kotler, P. </w:t>
      </w:r>
      <w:r w:rsidRPr="005E325B">
        <w:rPr>
          <w:i/>
          <w:iCs/>
        </w:rPr>
        <w:t>et al.</w:t>
      </w:r>
      <w:r w:rsidRPr="005E325B">
        <w:t> (2020) ’</w:t>
      </w:r>
      <w:r w:rsidRPr="005E325B">
        <w:rPr>
          <w:i/>
          <w:iCs/>
        </w:rPr>
        <w:t>Principles of marketing’</w:t>
      </w:r>
      <w:r w:rsidRPr="005E325B">
        <w:t>. Eighth European Edition. Harlow; Pearson.</w:t>
      </w:r>
    </w:p>
    <w:p w14:paraId="0B98D8D8" w14:textId="77777777" w:rsidR="00C31EE3" w:rsidRPr="00E61391" w:rsidRDefault="00C31EE3" w:rsidP="00E61391">
      <w:r w:rsidRPr="00E61391">
        <w:t xml:space="preserve">Li, S. (2025). BMW Electric Vehicles Transition and Future Market. </w:t>
      </w:r>
      <w:r w:rsidRPr="00E61391">
        <w:rPr>
          <w:i/>
          <w:iCs/>
        </w:rPr>
        <w:t>Advances in Economics, Business and Management Research</w:t>
      </w:r>
      <w:r w:rsidRPr="00E61391">
        <w:t>, pp.723–733. doi:</w:t>
      </w:r>
      <w:r>
        <w:t xml:space="preserve"> </w:t>
      </w:r>
      <w:hyperlink r:id="rId25" w:history="1">
        <w:r w:rsidRPr="00E61391">
          <w:rPr>
            <w:rStyle w:val="Hyperlink"/>
          </w:rPr>
          <w:t>https://doi.org/10.2991/978-94-6463-770-0_81</w:t>
        </w:r>
      </w:hyperlink>
      <w:r w:rsidRPr="00E61391">
        <w:t>.</w:t>
      </w:r>
      <w:r>
        <w:t xml:space="preserve"> </w:t>
      </w:r>
    </w:p>
    <w:p w14:paraId="01C3926A" w14:textId="77777777" w:rsidR="00C31EE3" w:rsidRPr="00C31EE3" w:rsidRDefault="00C31EE3" w:rsidP="00C31EE3">
      <w:r w:rsidRPr="00C31EE3">
        <w:t xml:space="preserve">Lieberman, M.B. and Montgomery, D.B. (1988) ‘First-mover advantages’, </w:t>
      </w:r>
      <w:r w:rsidRPr="00C31EE3">
        <w:rPr>
          <w:i/>
          <w:iCs/>
        </w:rPr>
        <w:t>Strategic Management Journal</w:t>
      </w:r>
      <w:r w:rsidRPr="00C31EE3">
        <w:t>, 9(S1), pp. 41–58. https://doi.org/10.1002/smj.4250090706</w:t>
      </w:r>
    </w:p>
    <w:p w14:paraId="46D4ABF9" w14:textId="77777777" w:rsidR="00C31EE3" w:rsidRPr="00181891" w:rsidRDefault="00C31EE3" w:rsidP="00E61391">
      <w:r w:rsidRPr="00181891">
        <w:t xml:space="preserve">Martin-Morrissey, M. (2023). </w:t>
      </w:r>
      <w:r w:rsidRPr="00181891">
        <w:rPr>
          <w:i/>
          <w:iCs/>
        </w:rPr>
        <w:t>The Ansoff Matrix: A simple framework to help you think about business growth</w:t>
      </w:r>
      <w:r w:rsidRPr="00181891">
        <w:t xml:space="preserve">. [online] Medium. Available at: </w:t>
      </w:r>
      <w:hyperlink r:id="rId26" w:history="1">
        <w:r w:rsidRPr="00181891">
          <w:rPr>
            <w:rStyle w:val="Hyperlink"/>
          </w:rPr>
          <w:t>https://medium.com/@manny.martinmorrissey/the-ansoff-matrix-3c82f407af9c</w:t>
        </w:r>
      </w:hyperlink>
      <w:r w:rsidRPr="00181891">
        <w:t>.</w:t>
      </w:r>
      <w:r>
        <w:t xml:space="preserve"> </w:t>
      </w:r>
    </w:p>
    <w:p w14:paraId="67D64387" w14:textId="77777777" w:rsidR="00C31EE3" w:rsidRPr="00E61391" w:rsidRDefault="00C31EE3" w:rsidP="00E61391">
      <w:r w:rsidRPr="00E61391">
        <w:t>Mistry, P. (2025). Electric vehicle owners to face pay-per-mile tax. [online] 26 Nov. Available at: https://www.bbc.com/news/articles/c8jw9l7gx92o.</w:t>
      </w:r>
    </w:p>
    <w:p w14:paraId="21E97B3F" w14:textId="77777777" w:rsidR="00C31EE3" w:rsidRPr="00E61391" w:rsidRDefault="00C31EE3" w:rsidP="00E61391">
      <w:r w:rsidRPr="00E61391">
        <w:t xml:space="preserve">Mordor Intelligence (2023). </w:t>
      </w:r>
      <w:r w:rsidRPr="00E61391">
        <w:rPr>
          <w:i/>
          <w:iCs/>
        </w:rPr>
        <w:t>UK Electric Vehicle Market Size &amp; Share Analysis - Industry Research Report - Growth Trends</w:t>
      </w:r>
      <w:r w:rsidRPr="00E61391">
        <w:t xml:space="preserve">. [online] www.mordorintelligence.com. Available at: </w:t>
      </w:r>
      <w:hyperlink r:id="rId27" w:history="1">
        <w:r w:rsidRPr="00E61391">
          <w:rPr>
            <w:rStyle w:val="Hyperlink"/>
          </w:rPr>
          <w:t>https://www.mordorintelligence.com/industry-reports/uk-electric-vehicle-market</w:t>
        </w:r>
      </w:hyperlink>
      <w:r w:rsidRPr="00E61391">
        <w:t>.</w:t>
      </w:r>
      <w:r>
        <w:t xml:space="preserve"> </w:t>
      </w:r>
    </w:p>
    <w:p w14:paraId="1529D444" w14:textId="77777777" w:rsidR="00C31EE3" w:rsidRPr="00E61391" w:rsidRDefault="00C31EE3" w:rsidP="00E61391">
      <w:r w:rsidRPr="00E61391">
        <w:lastRenderedPageBreak/>
        <w:t xml:space="preserve">ONS (2025). </w:t>
      </w:r>
      <w:r w:rsidRPr="00E61391">
        <w:rPr>
          <w:i/>
          <w:iCs/>
        </w:rPr>
        <w:t>Average household income, UK</w:t>
      </w:r>
      <w:r w:rsidRPr="00E61391">
        <w:t xml:space="preserve">. [online] Ons.gov.uk. Available at: </w:t>
      </w:r>
      <w:hyperlink r:id="rId28" w:history="1">
        <w:r w:rsidRPr="00E61391">
          <w:rPr>
            <w:rStyle w:val="Hyperlink"/>
          </w:rPr>
          <w:t>https://www.ons.gov.uk/peoplepopulationandcommunity/personalandhouseholdfinances/incomeandwealth/bulletins/householddisposableincomeandinequality/financialyearending2024</w:t>
        </w:r>
      </w:hyperlink>
      <w:r w:rsidRPr="00E61391">
        <w:t>.</w:t>
      </w:r>
      <w:r>
        <w:t xml:space="preserve"> </w:t>
      </w:r>
    </w:p>
    <w:p w14:paraId="00C0E6E9" w14:textId="77777777" w:rsidR="00C31EE3" w:rsidRPr="00E61391" w:rsidRDefault="00C31EE3" w:rsidP="00E61391">
      <w:r w:rsidRPr="00E61391">
        <w:t xml:space="preserve">ONS (2026). </w:t>
      </w:r>
      <w:r w:rsidRPr="00E61391">
        <w:rPr>
          <w:i/>
          <w:iCs/>
        </w:rPr>
        <w:t>Consumer price inflation, UK</w:t>
      </w:r>
      <w:r w:rsidRPr="00E61391">
        <w:t xml:space="preserve">. [online] Ons.gov.uk. Available at: </w:t>
      </w:r>
      <w:hyperlink r:id="rId29" w:history="1">
        <w:r w:rsidRPr="00E61391">
          <w:rPr>
            <w:rStyle w:val="Hyperlink"/>
          </w:rPr>
          <w:t>https://www.ons.gov.uk/economy/inflationandpriceindices/bulletins/consumerpriceinflation/january2026</w:t>
        </w:r>
      </w:hyperlink>
      <w:r w:rsidRPr="00E61391">
        <w:t>.</w:t>
      </w:r>
      <w:r>
        <w:t xml:space="preserve"> </w:t>
      </w:r>
    </w:p>
    <w:p w14:paraId="03672096" w14:textId="77777777" w:rsidR="00C31EE3" w:rsidRDefault="00C31EE3" w:rsidP="00E61391">
      <w:r w:rsidRPr="00917003">
        <w:t>Palhau, M., Sá, J.C., Ávila, P., Dinis-Carvalho, J., Rodrigues, C. and Santos, G., 2024. Toyota Way–the Heart of Toyota Production System and Its Impact on Sustainable Company Growth. </w:t>
      </w:r>
      <w:r w:rsidRPr="00917003">
        <w:rPr>
          <w:i/>
          <w:iCs/>
        </w:rPr>
        <w:t>Quality Innovation Prosperity</w:t>
      </w:r>
      <w:r w:rsidRPr="00917003">
        <w:t>, </w:t>
      </w:r>
      <w:r w:rsidRPr="00917003">
        <w:rPr>
          <w:i/>
          <w:iCs/>
        </w:rPr>
        <w:t>28</w:t>
      </w:r>
      <w:r w:rsidRPr="00917003">
        <w:t>(3), pp.23-45.</w:t>
      </w:r>
    </w:p>
    <w:p w14:paraId="2659C6DA" w14:textId="77777777" w:rsidR="00C31EE3" w:rsidRPr="00E61391" w:rsidRDefault="00C31EE3" w:rsidP="00E61391">
      <w:r w:rsidRPr="00E61391">
        <w:t xml:space="preserve">Stanford.edu. (2024). </w:t>
      </w:r>
      <w:r w:rsidRPr="00E61391">
        <w:rPr>
          <w:i/>
          <w:iCs/>
        </w:rPr>
        <w:t>Existing EV batteries may last up to 40% longer than expected</w:t>
      </w:r>
      <w:r w:rsidRPr="00E61391">
        <w:t xml:space="preserve">. [online] Available at: </w:t>
      </w:r>
      <w:hyperlink r:id="rId30" w:history="1">
        <w:r w:rsidRPr="00E61391">
          <w:rPr>
            <w:rStyle w:val="Hyperlink"/>
          </w:rPr>
          <w:t>https://news.stanford.edu/stories/2024/12/existing-ev-batteries-may-last-up-to-40-longer-than-expected</w:t>
        </w:r>
      </w:hyperlink>
      <w:r w:rsidRPr="00E61391">
        <w:t>.</w:t>
      </w:r>
      <w:r>
        <w:t xml:space="preserve"> </w:t>
      </w:r>
    </w:p>
    <w:p w14:paraId="5D2E6C8C" w14:textId="77777777" w:rsidR="00C31EE3" w:rsidRPr="00181891" w:rsidRDefault="00C31EE3" w:rsidP="00E61391">
      <w:r w:rsidRPr="00181891">
        <w:t xml:space="preserve">Tesla (2025). </w:t>
      </w:r>
      <w:r w:rsidRPr="00181891">
        <w:rPr>
          <w:i/>
          <w:iCs/>
        </w:rPr>
        <w:t>Electric cars, solar panels &amp; clean energy storage</w:t>
      </w:r>
      <w:r w:rsidRPr="00181891">
        <w:t xml:space="preserve">. [online] Tesla.com. Available at: </w:t>
      </w:r>
      <w:hyperlink r:id="rId31" w:history="1">
        <w:r w:rsidRPr="00181891">
          <w:rPr>
            <w:rStyle w:val="Hyperlink"/>
          </w:rPr>
          <w:t>https://www.tesla.com/</w:t>
        </w:r>
      </w:hyperlink>
      <w:r w:rsidRPr="00181891">
        <w:t>.</w:t>
      </w:r>
      <w:r>
        <w:t xml:space="preserve"> </w:t>
      </w:r>
    </w:p>
    <w:p w14:paraId="59071F1F" w14:textId="77777777" w:rsidR="00C31EE3" w:rsidRPr="00181891" w:rsidRDefault="00C31EE3" w:rsidP="00E61391">
      <w:r w:rsidRPr="00181891">
        <w:t xml:space="preserve">Toyota (2024). </w:t>
      </w:r>
      <w:r w:rsidRPr="00181891">
        <w:rPr>
          <w:i/>
          <w:iCs/>
        </w:rPr>
        <w:t>New Cars, Trucks, SUVs &amp; Hybrids | Toyota Official Site</w:t>
      </w:r>
      <w:r w:rsidRPr="00181891">
        <w:t xml:space="preserve">. [online] Toyota.com. Available at: </w:t>
      </w:r>
      <w:hyperlink r:id="rId32" w:history="1">
        <w:r w:rsidRPr="00181891">
          <w:rPr>
            <w:rStyle w:val="Hyperlink"/>
          </w:rPr>
          <w:t>https://www.toyota.com/</w:t>
        </w:r>
      </w:hyperlink>
      <w:r w:rsidRPr="00181891">
        <w:t>.</w:t>
      </w:r>
      <w:r>
        <w:t xml:space="preserve"> </w:t>
      </w:r>
    </w:p>
    <w:p w14:paraId="0141CBC5" w14:textId="77777777" w:rsidR="00C31EE3" w:rsidRDefault="00C31EE3" w:rsidP="00E61391">
      <w:r w:rsidRPr="00C31EE3">
        <w:t>Whittington, R. </w:t>
      </w:r>
      <w:r w:rsidRPr="00C31EE3">
        <w:rPr>
          <w:i/>
          <w:iCs/>
        </w:rPr>
        <w:t>et al.</w:t>
      </w:r>
      <w:r w:rsidRPr="00C31EE3">
        <w:t> (2020) </w:t>
      </w:r>
      <w:r w:rsidRPr="00C31EE3">
        <w:rPr>
          <w:i/>
          <w:iCs/>
        </w:rPr>
        <w:t>Exploring strategy: text and cases</w:t>
      </w:r>
      <w:r w:rsidRPr="00C31EE3">
        <w:t>. Twelfth Edition. Harlow: Pearson.</w:t>
      </w:r>
    </w:p>
    <w:p w14:paraId="5433006F" w14:textId="77777777" w:rsidR="00C31EE3" w:rsidRDefault="00C31EE3" w:rsidP="002465D3">
      <w:r w:rsidRPr="00E61391">
        <w:t xml:space="preserve">Wilkins, C. (2026). </w:t>
      </w:r>
      <w:r w:rsidRPr="00E61391">
        <w:rPr>
          <w:i/>
          <w:iCs/>
        </w:rPr>
        <w:t>Tesla hit with stunning setback in battle for dominance with Chinese automaker — here are the details</w:t>
      </w:r>
      <w:r w:rsidRPr="00E61391">
        <w:t xml:space="preserve">. [online] Yahoo Finance. Available at: </w:t>
      </w:r>
      <w:hyperlink r:id="rId33" w:history="1">
        <w:r w:rsidRPr="00E61391">
          <w:rPr>
            <w:rStyle w:val="Hyperlink"/>
          </w:rPr>
          <w:t>https://finance.yahoo.com/news/tesla-hit-stunning-setback-battle-231500360.html</w:t>
        </w:r>
      </w:hyperlink>
      <w:r>
        <w:t xml:space="preserve"> </w:t>
      </w:r>
      <w:r w:rsidRPr="00E61391">
        <w:t xml:space="preserve"> [Accessed 24 Mar. 2026].</w:t>
      </w:r>
    </w:p>
    <w:p w14:paraId="43A4812F" w14:textId="77777777" w:rsidR="00C31EE3" w:rsidRDefault="00C31EE3" w:rsidP="00E61391">
      <w:r w:rsidRPr="00917003">
        <w:t>Young, J.A., Fattah, A. and Clark, P.W., 2026. Tesla: Direct Marketing vs Franchising.</w:t>
      </w:r>
    </w:p>
    <w:p w14:paraId="18FCCBBB" w14:textId="77777777" w:rsidR="00C31EE3" w:rsidRDefault="00C31EE3" w:rsidP="00E61391">
      <w:r w:rsidRPr="00917003">
        <w:t>Zaidat, O.O., Kasab, S.A., Sheth, S., Ortega</w:t>
      </w:r>
      <w:r w:rsidRPr="00917003">
        <w:rPr>
          <w:rFonts w:ascii="Cambria Math" w:hAnsi="Cambria Math" w:cs="Cambria Math"/>
        </w:rPr>
        <w:t>‐</w:t>
      </w:r>
      <w:r w:rsidRPr="00917003">
        <w:t>Gutierrez, S., Rai, A.T., Given, C.A., Grandhi, R., Mokin, M., Katz, J.M., Maud, A. and Gupta, R., 2023. TESLA trial: rationale, protocol, and design.</w:t>
      </w:r>
      <w:r w:rsidRPr="00917003">
        <w:rPr>
          <w:rFonts w:cs="Arial"/>
        </w:rPr>
        <w:t> </w:t>
      </w:r>
      <w:r w:rsidRPr="00917003">
        <w:rPr>
          <w:i/>
          <w:iCs/>
        </w:rPr>
        <w:t>Stroke: Vascular and Interventional Neurology</w:t>
      </w:r>
      <w:r w:rsidRPr="00917003">
        <w:t>, </w:t>
      </w:r>
      <w:r w:rsidRPr="00917003">
        <w:rPr>
          <w:i/>
          <w:iCs/>
        </w:rPr>
        <w:t>3</w:t>
      </w:r>
      <w:r w:rsidRPr="00917003">
        <w:t>(4), p.e000787.</w:t>
      </w:r>
    </w:p>
    <w:sectPr w:rsidR="00C31EE3" w:rsidSect="00F80226">
      <w:footerReference w:type="default" r:id="rId3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6E18B" w14:textId="77777777" w:rsidR="00E40D93" w:rsidRDefault="00E40D93" w:rsidP="00F80226">
      <w:pPr>
        <w:spacing w:after="0" w:line="240" w:lineRule="auto"/>
      </w:pPr>
      <w:r>
        <w:separator/>
      </w:r>
    </w:p>
  </w:endnote>
  <w:endnote w:type="continuationSeparator" w:id="0">
    <w:p w14:paraId="483BE2B7" w14:textId="77777777" w:rsidR="00E40D93" w:rsidRDefault="00E40D93" w:rsidP="00F802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ptos">
    <w:altName w:val="Calibri"/>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8236014"/>
      <w:docPartObj>
        <w:docPartGallery w:val="Page Numbers (Bottom of Page)"/>
        <w:docPartUnique/>
      </w:docPartObj>
    </w:sdtPr>
    <w:sdtEndPr>
      <w:rPr>
        <w:noProof/>
      </w:rPr>
    </w:sdtEndPr>
    <w:sdtContent>
      <w:p w14:paraId="05036389" w14:textId="3079BA45" w:rsidR="00F80226" w:rsidRDefault="00F802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B23716" w14:textId="77777777" w:rsidR="00F80226" w:rsidRDefault="00F80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5D82C6" w14:textId="77777777" w:rsidR="00E40D93" w:rsidRDefault="00E40D93" w:rsidP="00F80226">
      <w:pPr>
        <w:spacing w:after="0" w:line="240" w:lineRule="auto"/>
      </w:pPr>
      <w:r>
        <w:separator/>
      </w:r>
    </w:p>
  </w:footnote>
  <w:footnote w:type="continuationSeparator" w:id="0">
    <w:p w14:paraId="3944CDD7" w14:textId="77777777" w:rsidR="00E40D93" w:rsidRDefault="00E40D93" w:rsidP="00F802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74EFF"/>
    <w:multiLevelType w:val="hybridMultilevel"/>
    <w:tmpl w:val="B0AE82B4"/>
    <w:lvl w:ilvl="0" w:tplc="A80693FC">
      <w:start w:val="1"/>
      <w:numFmt w:val="bullet"/>
      <w:lvlText w:val="•"/>
      <w:lvlJc w:val="left"/>
      <w:pPr>
        <w:tabs>
          <w:tab w:val="num" w:pos="720"/>
        </w:tabs>
        <w:ind w:left="720" w:hanging="360"/>
      </w:pPr>
      <w:rPr>
        <w:rFonts w:ascii="Arial" w:hAnsi="Arial" w:hint="default"/>
      </w:rPr>
    </w:lvl>
    <w:lvl w:ilvl="1" w:tplc="B5AE772A" w:tentative="1">
      <w:start w:val="1"/>
      <w:numFmt w:val="bullet"/>
      <w:lvlText w:val="•"/>
      <w:lvlJc w:val="left"/>
      <w:pPr>
        <w:tabs>
          <w:tab w:val="num" w:pos="1440"/>
        </w:tabs>
        <w:ind w:left="1440" w:hanging="360"/>
      </w:pPr>
      <w:rPr>
        <w:rFonts w:ascii="Arial" w:hAnsi="Arial" w:hint="default"/>
      </w:rPr>
    </w:lvl>
    <w:lvl w:ilvl="2" w:tplc="0D62B1AE" w:tentative="1">
      <w:start w:val="1"/>
      <w:numFmt w:val="bullet"/>
      <w:lvlText w:val="•"/>
      <w:lvlJc w:val="left"/>
      <w:pPr>
        <w:tabs>
          <w:tab w:val="num" w:pos="2160"/>
        </w:tabs>
        <w:ind w:left="2160" w:hanging="360"/>
      </w:pPr>
      <w:rPr>
        <w:rFonts w:ascii="Arial" w:hAnsi="Arial" w:hint="default"/>
      </w:rPr>
    </w:lvl>
    <w:lvl w:ilvl="3" w:tplc="F73C6132" w:tentative="1">
      <w:start w:val="1"/>
      <w:numFmt w:val="bullet"/>
      <w:lvlText w:val="•"/>
      <w:lvlJc w:val="left"/>
      <w:pPr>
        <w:tabs>
          <w:tab w:val="num" w:pos="2880"/>
        </w:tabs>
        <w:ind w:left="2880" w:hanging="360"/>
      </w:pPr>
      <w:rPr>
        <w:rFonts w:ascii="Arial" w:hAnsi="Arial" w:hint="default"/>
      </w:rPr>
    </w:lvl>
    <w:lvl w:ilvl="4" w:tplc="153AC124" w:tentative="1">
      <w:start w:val="1"/>
      <w:numFmt w:val="bullet"/>
      <w:lvlText w:val="•"/>
      <w:lvlJc w:val="left"/>
      <w:pPr>
        <w:tabs>
          <w:tab w:val="num" w:pos="3600"/>
        </w:tabs>
        <w:ind w:left="3600" w:hanging="360"/>
      </w:pPr>
      <w:rPr>
        <w:rFonts w:ascii="Arial" w:hAnsi="Arial" w:hint="default"/>
      </w:rPr>
    </w:lvl>
    <w:lvl w:ilvl="5" w:tplc="1DD023B8" w:tentative="1">
      <w:start w:val="1"/>
      <w:numFmt w:val="bullet"/>
      <w:lvlText w:val="•"/>
      <w:lvlJc w:val="left"/>
      <w:pPr>
        <w:tabs>
          <w:tab w:val="num" w:pos="4320"/>
        </w:tabs>
        <w:ind w:left="4320" w:hanging="360"/>
      </w:pPr>
      <w:rPr>
        <w:rFonts w:ascii="Arial" w:hAnsi="Arial" w:hint="default"/>
      </w:rPr>
    </w:lvl>
    <w:lvl w:ilvl="6" w:tplc="9B465CFE" w:tentative="1">
      <w:start w:val="1"/>
      <w:numFmt w:val="bullet"/>
      <w:lvlText w:val="•"/>
      <w:lvlJc w:val="left"/>
      <w:pPr>
        <w:tabs>
          <w:tab w:val="num" w:pos="5040"/>
        </w:tabs>
        <w:ind w:left="5040" w:hanging="360"/>
      </w:pPr>
      <w:rPr>
        <w:rFonts w:ascii="Arial" w:hAnsi="Arial" w:hint="default"/>
      </w:rPr>
    </w:lvl>
    <w:lvl w:ilvl="7" w:tplc="15D04BA2" w:tentative="1">
      <w:start w:val="1"/>
      <w:numFmt w:val="bullet"/>
      <w:lvlText w:val="•"/>
      <w:lvlJc w:val="left"/>
      <w:pPr>
        <w:tabs>
          <w:tab w:val="num" w:pos="5760"/>
        </w:tabs>
        <w:ind w:left="5760" w:hanging="360"/>
      </w:pPr>
      <w:rPr>
        <w:rFonts w:ascii="Arial" w:hAnsi="Arial" w:hint="default"/>
      </w:rPr>
    </w:lvl>
    <w:lvl w:ilvl="8" w:tplc="E2882A3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45D"/>
    <w:rsid w:val="00040894"/>
    <w:rsid w:val="000C22B8"/>
    <w:rsid w:val="000D0402"/>
    <w:rsid w:val="001A421D"/>
    <w:rsid w:val="001D323B"/>
    <w:rsid w:val="001F48BD"/>
    <w:rsid w:val="00224C78"/>
    <w:rsid w:val="002465D3"/>
    <w:rsid w:val="00293173"/>
    <w:rsid w:val="00315F3F"/>
    <w:rsid w:val="00373B7D"/>
    <w:rsid w:val="003B1231"/>
    <w:rsid w:val="003F105E"/>
    <w:rsid w:val="00401E80"/>
    <w:rsid w:val="004466D1"/>
    <w:rsid w:val="004C3B76"/>
    <w:rsid w:val="00522AA7"/>
    <w:rsid w:val="00567C5C"/>
    <w:rsid w:val="00574FAF"/>
    <w:rsid w:val="005A355F"/>
    <w:rsid w:val="005F7F53"/>
    <w:rsid w:val="0062626F"/>
    <w:rsid w:val="007B15DD"/>
    <w:rsid w:val="007C3823"/>
    <w:rsid w:val="007C6AE8"/>
    <w:rsid w:val="008103BA"/>
    <w:rsid w:val="00862C87"/>
    <w:rsid w:val="00874724"/>
    <w:rsid w:val="008B645D"/>
    <w:rsid w:val="008F598F"/>
    <w:rsid w:val="008F640D"/>
    <w:rsid w:val="0093677F"/>
    <w:rsid w:val="009F355C"/>
    <w:rsid w:val="009F5BF5"/>
    <w:rsid w:val="00A36FD5"/>
    <w:rsid w:val="00A40879"/>
    <w:rsid w:val="00B30096"/>
    <w:rsid w:val="00B716B6"/>
    <w:rsid w:val="00BF5ED7"/>
    <w:rsid w:val="00C1682B"/>
    <w:rsid w:val="00C21BA9"/>
    <w:rsid w:val="00C31EE3"/>
    <w:rsid w:val="00C35F39"/>
    <w:rsid w:val="00D46EB1"/>
    <w:rsid w:val="00DB1FCD"/>
    <w:rsid w:val="00E17EE7"/>
    <w:rsid w:val="00E40D93"/>
    <w:rsid w:val="00E50249"/>
    <w:rsid w:val="00E61391"/>
    <w:rsid w:val="00E65649"/>
    <w:rsid w:val="00EA627C"/>
    <w:rsid w:val="00F0680F"/>
    <w:rsid w:val="00F30D6D"/>
    <w:rsid w:val="00F80226"/>
    <w:rsid w:val="00FF6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2C173"/>
  <w15:chartTrackingRefBased/>
  <w15:docId w15:val="{20F86A74-90BA-4714-9A0C-37A50E7C2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D3"/>
    <w:pPr>
      <w:spacing w:line="360" w:lineRule="auto"/>
      <w:jc w:val="both"/>
    </w:pPr>
    <w:rPr>
      <w:rFonts w:ascii="Arial" w:hAnsi="Arial"/>
      <w:kern w:val="0"/>
      <w:sz w:val="24"/>
      <w14:ligatures w14:val="none"/>
    </w:rPr>
  </w:style>
  <w:style w:type="paragraph" w:styleId="Heading1">
    <w:name w:val="heading 1"/>
    <w:basedOn w:val="Normal"/>
    <w:link w:val="Heading1Char"/>
    <w:uiPriority w:val="9"/>
    <w:qFormat/>
    <w:rsid w:val="008103BA"/>
    <w:pPr>
      <w:widowControl w:val="0"/>
      <w:autoSpaceDE w:val="0"/>
      <w:autoSpaceDN w:val="0"/>
      <w:spacing w:after="0"/>
      <w:jc w:val="center"/>
      <w:outlineLvl w:val="0"/>
    </w:pPr>
    <w:rPr>
      <w:rFonts w:eastAsia="Trebuchet MS" w:cs="Trebuchet MS"/>
      <w:b/>
      <w:bCs/>
      <w:color w:val="1F497D" w:themeColor="text2"/>
      <w:kern w:val="2"/>
      <w:sz w:val="30"/>
      <w:szCs w:val="28"/>
      <w14:ligatures w14:val="standardContextual"/>
    </w:rPr>
  </w:style>
  <w:style w:type="paragraph" w:styleId="Heading2">
    <w:name w:val="heading 2"/>
    <w:basedOn w:val="Normal"/>
    <w:next w:val="Normal"/>
    <w:link w:val="Heading2Char"/>
    <w:uiPriority w:val="9"/>
    <w:unhideWhenUsed/>
    <w:qFormat/>
    <w:rsid w:val="00F0680F"/>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unhideWhenUsed/>
    <w:qFormat/>
    <w:rsid w:val="0093677F"/>
    <w:pPr>
      <w:keepNext/>
      <w:keepLines/>
      <w:spacing w:before="160" w:after="80"/>
      <w:outlineLvl w:val="2"/>
    </w:pPr>
    <w:rPr>
      <w:rFonts w:eastAsiaTheme="majorEastAsia" w:cstheme="majorBidi"/>
      <w:b/>
      <w:i/>
      <w:color w:val="244061" w:themeColor="accent1" w:themeShade="80"/>
      <w:szCs w:val="28"/>
    </w:rPr>
  </w:style>
  <w:style w:type="paragraph" w:styleId="Heading4">
    <w:name w:val="heading 4"/>
    <w:basedOn w:val="Normal"/>
    <w:next w:val="Normal"/>
    <w:link w:val="Heading4Char"/>
    <w:uiPriority w:val="9"/>
    <w:semiHidden/>
    <w:unhideWhenUsed/>
    <w:qFormat/>
    <w:rsid w:val="008B645D"/>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8B645D"/>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8B645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B645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B645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B645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AA7"/>
    <w:pPr>
      <w:widowControl w:val="0"/>
      <w:autoSpaceDE w:val="0"/>
      <w:autoSpaceDN w:val="0"/>
      <w:spacing w:after="0"/>
      <w:ind w:left="720"/>
      <w:contextualSpacing/>
    </w:pPr>
    <w:rPr>
      <w:rFonts w:eastAsia="Trebuchet MS" w:cs="Trebuchet MS"/>
    </w:rPr>
  </w:style>
  <w:style w:type="paragraph" w:styleId="NoSpacing">
    <w:name w:val="No Spacing"/>
    <w:uiPriority w:val="1"/>
    <w:qFormat/>
    <w:rsid w:val="00522AA7"/>
    <w:pPr>
      <w:widowControl w:val="0"/>
      <w:autoSpaceDE w:val="0"/>
      <w:autoSpaceDN w:val="0"/>
      <w:spacing w:after="0" w:line="360" w:lineRule="auto"/>
      <w:jc w:val="both"/>
    </w:pPr>
    <w:rPr>
      <w:rFonts w:ascii="Times New Roman" w:eastAsia="Trebuchet MS" w:hAnsi="Times New Roman" w:cs="Trebuchet MS"/>
      <w:sz w:val="24"/>
    </w:rPr>
  </w:style>
  <w:style w:type="character" w:customStyle="1" w:styleId="Heading1Char">
    <w:name w:val="Heading 1 Char"/>
    <w:basedOn w:val="DefaultParagraphFont"/>
    <w:link w:val="Heading1"/>
    <w:uiPriority w:val="9"/>
    <w:rsid w:val="008103BA"/>
    <w:rPr>
      <w:rFonts w:ascii="Times New Roman" w:eastAsia="Trebuchet MS" w:hAnsi="Times New Roman" w:cs="Trebuchet MS"/>
      <w:b/>
      <w:bCs/>
      <w:color w:val="1F497D" w:themeColor="text2"/>
      <w:sz w:val="30"/>
      <w:szCs w:val="28"/>
    </w:rPr>
  </w:style>
  <w:style w:type="character" w:customStyle="1" w:styleId="Heading2Char">
    <w:name w:val="Heading 2 Char"/>
    <w:basedOn w:val="DefaultParagraphFont"/>
    <w:link w:val="Heading2"/>
    <w:uiPriority w:val="9"/>
    <w:rsid w:val="00F0680F"/>
    <w:rPr>
      <w:rFonts w:ascii="Times New Roman" w:eastAsiaTheme="majorEastAsia" w:hAnsi="Times New Roman" w:cstheme="majorBidi"/>
      <w:b/>
      <w:bCs/>
      <w:color w:val="000000" w:themeColor="text1"/>
      <w:kern w:val="0"/>
      <w:sz w:val="26"/>
      <w:szCs w:val="26"/>
      <w14:ligatures w14:val="none"/>
    </w:rPr>
  </w:style>
  <w:style w:type="paragraph" w:styleId="Title">
    <w:name w:val="Title"/>
    <w:basedOn w:val="Normal"/>
    <w:next w:val="Normal"/>
    <w:link w:val="TitleChar"/>
    <w:uiPriority w:val="10"/>
    <w:qFormat/>
    <w:rsid w:val="00C35F39"/>
    <w:pPr>
      <w:pBdr>
        <w:bottom w:val="single" w:sz="8" w:space="4" w:color="4F81BD" w:themeColor="accent1"/>
      </w:pBdr>
      <w:spacing w:after="300"/>
      <w:contextualSpacing/>
    </w:pPr>
    <w:rPr>
      <w:rFonts w:eastAsiaTheme="majorEastAsia" w:cstheme="majorBidi"/>
      <w:b/>
      <w:color w:val="17365D" w:themeColor="text2" w:themeShade="BF"/>
      <w:spacing w:val="5"/>
      <w:kern w:val="28"/>
      <w:szCs w:val="52"/>
    </w:rPr>
  </w:style>
  <w:style w:type="character" w:customStyle="1" w:styleId="TitleChar">
    <w:name w:val="Title Char"/>
    <w:basedOn w:val="DefaultParagraphFont"/>
    <w:link w:val="Title"/>
    <w:uiPriority w:val="10"/>
    <w:rsid w:val="00C35F39"/>
    <w:rPr>
      <w:rFonts w:eastAsiaTheme="majorEastAsia" w:cstheme="majorBidi"/>
      <w:b/>
      <w:color w:val="17365D" w:themeColor="text2" w:themeShade="BF"/>
      <w:spacing w:val="5"/>
      <w:kern w:val="28"/>
      <w:sz w:val="24"/>
      <w:szCs w:val="52"/>
    </w:rPr>
  </w:style>
  <w:style w:type="character" w:customStyle="1" w:styleId="Heading3Char">
    <w:name w:val="Heading 3 Char"/>
    <w:basedOn w:val="DefaultParagraphFont"/>
    <w:link w:val="Heading3"/>
    <w:uiPriority w:val="9"/>
    <w:rsid w:val="0093677F"/>
    <w:rPr>
      <w:rFonts w:ascii="Times New Roman" w:eastAsiaTheme="majorEastAsia" w:hAnsi="Times New Roman" w:cstheme="majorBidi"/>
      <w:b/>
      <w:i/>
      <w:color w:val="244061" w:themeColor="accent1" w:themeShade="80"/>
      <w:kern w:val="0"/>
      <w:sz w:val="24"/>
      <w:szCs w:val="28"/>
      <w14:ligatures w14:val="none"/>
    </w:rPr>
  </w:style>
  <w:style w:type="character" w:customStyle="1" w:styleId="Heading4Char">
    <w:name w:val="Heading 4 Char"/>
    <w:basedOn w:val="DefaultParagraphFont"/>
    <w:link w:val="Heading4"/>
    <w:uiPriority w:val="9"/>
    <w:semiHidden/>
    <w:rsid w:val="008B645D"/>
    <w:rPr>
      <w:rFonts w:eastAsiaTheme="majorEastAsia" w:cstheme="majorBidi"/>
      <w:i/>
      <w:iCs/>
      <w:color w:val="365F91" w:themeColor="accent1" w:themeShade="BF"/>
      <w:kern w:val="0"/>
      <w:sz w:val="24"/>
      <w14:ligatures w14:val="none"/>
    </w:rPr>
  </w:style>
  <w:style w:type="character" w:customStyle="1" w:styleId="Heading5Char">
    <w:name w:val="Heading 5 Char"/>
    <w:basedOn w:val="DefaultParagraphFont"/>
    <w:link w:val="Heading5"/>
    <w:uiPriority w:val="9"/>
    <w:semiHidden/>
    <w:rsid w:val="008B645D"/>
    <w:rPr>
      <w:rFonts w:eastAsiaTheme="majorEastAsia" w:cstheme="majorBidi"/>
      <w:color w:val="365F91" w:themeColor="accent1" w:themeShade="BF"/>
      <w:kern w:val="0"/>
      <w:sz w:val="24"/>
      <w14:ligatures w14:val="none"/>
    </w:rPr>
  </w:style>
  <w:style w:type="character" w:customStyle="1" w:styleId="Heading6Char">
    <w:name w:val="Heading 6 Char"/>
    <w:basedOn w:val="DefaultParagraphFont"/>
    <w:link w:val="Heading6"/>
    <w:uiPriority w:val="9"/>
    <w:semiHidden/>
    <w:rsid w:val="008B645D"/>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8B645D"/>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8B645D"/>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8B645D"/>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8B645D"/>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45D"/>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8B645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B645D"/>
    <w:rPr>
      <w:rFonts w:ascii="Times New Roman" w:hAnsi="Times New Roman"/>
      <w:i/>
      <w:iCs/>
      <w:color w:val="404040" w:themeColor="text1" w:themeTint="BF"/>
      <w:kern w:val="0"/>
      <w:sz w:val="24"/>
      <w14:ligatures w14:val="none"/>
    </w:rPr>
  </w:style>
  <w:style w:type="character" w:styleId="IntenseEmphasis">
    <w:name w:val="Intense Emphasis"/>
    <w:basedOn w:val="DefaultParagraphFont"/>
    <w:uiPriority w:val="21"/>
    <w:qFormat/>
    <w:rsid w:val="008B645D"/>
    <w:rPr>
      <w:i/>
      <w:iCs/>
      <w:color w:val="365F91" w:themeColor="accent1" w:themeShade="BF"/>
    </w:rPr>
  </w:style>
  <w:style w:type="paragraph" w:styleId="IntenseQuote">
    <w:name w:val="Intense Quote"/>
    <w:basedOn w:val="Normal"/>
    <w:next w:val="Normal"/>
    <w:link w:val="IntenseQuoteChar"/>
    <w:uiPriority w:val="30"/>
    <w:qFormat/>
    <w:rsid w:val="008B645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B645D"/>
    <w:rPr>
      <w:rFonts w:ascii="Times New Roman" w:hAnsi="Times New Roman"/>
      <w:i/>
      <w:iCs/>
      <w:color w:val="365F91" w:themeColor="accent1" w:themeShade="BF"/>
      <w:kern w:val="0"/>
      <w:sz w:val="24"/>
      <w14:ligatures w14:val="none"/>
    </w:rPr>
  </w:style>
  <w:style w:type="character" w:styleId="IntenseReference">
    <w:name w:val="Intense Reference"/>
    <w:basedOn w:val="DefaultParagraphFont"/>
    <w:uiPriority w:val="32"/>
    <w:qFormat/>
    <w:rsid w:val="008B645D"/>
    <w:rPr>
      <w:b/>
      <w:bCs/>
      <w:smallCaps/>
      <w:color w:val="365F91" w:themeColor="accent1" w:themeShade="BF"/>
      <w:spacing w:val="5"/>
    </w:rPr>
  </w:style>
  <w:style w:type="paragraph" w:styleId="TOCHeading">
    <w:name w:val="TOC Heading"/>
    <w:basedOn w:val="Heading1"/>
    <w:next w:val="Normal"/>
    <w:uiPriority w:val="39"/>
    <w:unhideWhenUsed/>
    <w:qFormat/>
    <w:rsid w:val="00F80226"/>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F80226"/>
    <w:pPr>
      <w:spacing w:after="100"/>
    </w:pPr>
  </w:style>
  <w:style w:type="paragraph" w:styleId="TOC2">
    <w:name w:val="toc 2"/>
    <w:basedOn w:val="Normal"/>
    <w:next w:val="Normal"/>
    <w:autoRedefine/>
    <w:uiPriority w:val="39"/>
    <w:unhideWhenUsed/>
    <w:rsid w:val="00F80226"/>
    <w:pPr>
      <w:spacing w:after="100"/>
      <w:ind w:left="240"/>
    </w:pPr>
  </w:style>
  <w:style w:type="paragraph" w:styleId="TOC3">
    <w:name w:val="toc 3"/>
    <w:basedOn w:val="Normal"/>
    <w:next w:val="Normal"/>
    <w:autoRedefine/>
    <w:uiPriority w:val="39"/>
    <w:unhideWhenUsed/>
    <w:rsid w:val="00F80226"/>
    <w:pPr>
      <w:spacing w:after="100"/>
      <w:ind w:left="480"/>
    </w:pPr>
  </w:style>
  <w:style w:type="character" w:styleId="Hyperlink">
    <w:name w:val="Hyperlink"/>
    <w:basedOn w:val="DefaultParagraphFont"/>
    <w:uiPriority w:val="99"/>
    <w:unhideWhenUsed/>
    <w:rsid w:val="00F80226"/>
    <w:rPr>
      <w:color w:val="0000FF" w:themeColor="hyperlink"/>
      <w:u w:val="single"/>
    </w:rPr>
  </w:style>
  <w:style w:type="paragraph" w:styleId="Header">
    <w:name w:val="header"/>
    <w:basedOn w:val="Normal"/>
    <w:link w:val="HeaderChar"/>
    <w:uiPriority w:val="99"/>
    <w:unhideWhenUsed/>
    <w:rsid w:val="00F802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226"/>
    <w:rPr>
      <w:rFonts w:ascii="Times New Roman" w:hAnsi="Times New Roman"/>
      <w:kern w:val="0"/>
      <w:sz w:val="24"/>
      <w14:ligatures w14:val="none"/>
    </w:rPr>
  </w:style>
  <w:style w:type="paragraph" w:styleId="Footer">
    <w:name w:val="footer"/>
    <w:basedOn w:val="Normal"/>
    <w:link w:val="FooterChar"/>
    <w:uiPriority w:val="99"/>
    <w:unhideWhenUsed/>
    <w:rsid w:val="00F802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226"/>
    <w:rPr>
      <w:rFonts w:ascii="Times New Roman" w:hAnsi="Times New Roman"/>
      <w:kern w:val="0"/>
      <w:sz w:val="24"/>
      <w14:ligatures w14:val="none"/>
    </w:rPr>
  </w:style>
  <w:style w:type="paragraph" w:styleId="NormalWeb">
    <w:name w:val="Normal (Web)"/>
    <w:basedOn w:val="Normal"/>
    <w:uiPriority w:val="99"/>
    <w:semiHidden/>
    <w:unhideWhenUsed/>
    <w:rsid w:val="00EA627C"/>
    <w:rPr>
      <w:rFonts w:cs="Times New Roman"/>
      <w:szCs w:val="24"/>
    </w:rPr>
  </w:style>
  <w:style w:type="paragraph" w:styleId="Caption">
    <w:name w:val="caption"/>
    <w:basedOn w:val="Normal"/>
    <w:next w:val="Normal"/>
    <w:uiPriority w:val="35"/>
    <w:unhideWhenUsed/>
    <w:qFormat/>
    <w:rsid w:val="002465D3"/>
    <w:pPr>
      <w:spacing w:line="240" w:lineRule="auto"/>
    </w:pPr>
    <w:rPr>
      <w:i/>
      <w:iCs/>
      <w:color w:val="1F497D" w:themeColor="text2"/>
      <w:sz w:val="18"/>
      <w:szCs w:val="18"/>
    </w:rPr>
  </w:style>
  <w:style w:type="character" w:styleId="UnresolvedMention">
    <w:name w:val="Unresolved Mention"/>
    <w:basedOn w:val="DefaultParagraphFont"/>
    <w:uiPriority w:val="99"/>
    <w:semiHidden/>
    <w:unhideWhenUsed/>
    <w:rsid w:val="00E613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bbc.com/news/articles/cqlkgynddrdo" TargetMode="External"/><Relationship Id="rId26" Type="http://schemas.openxmlformats.org/officeDocument/2006/relationships/hyperlink" Target="https://medium.com/@manny.martinmorrissey/the-ansoff-matrix-3c82f407af9c" TargetMode="External"/><Relationship Id="rId3" Type="http://schemas.openxmlformats.org/officeDocument/2006/relationships/styles" Target="styles.xml"/><Relationship Id="rId21" Type="http://schemas.openxmlformats.org/officeDocument/2006/relationships/hyperlink" Target="https://www.gov.uk/government/news/tenfold-expansion-in-chargepoints-by-2030-as-government-drives-ev-revolution"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mag.toyota.co.uk/toyota-environmental-challenge-2050/" TargetMode="External"/><Relationship Id="rId25" Type="http://schemas.openxmlformats.org/officeDocument/2006/relationships/hyperlink" Target="https://doi.org/10.2991/978-94-6463-770-0_81" TargetMode="External"/><Relationship Id="rId33" Type="http://schemas.openxmlformats.org/officeDocument/2006/relationships/hyperlink" Target="https://finance.yahoo.com/news/tesla-hit-stunning-setback-battle-231500360.html" TargetMode="External"/><Relationship Id="rId2" Type="http://schemas.openxmlformats.org/officeDocument/2006/relationships/numbering" Target="numbering.xml"/><Relationship Id="rId16" Type="http://schemas.openxmlformats.org/officeDocument/2006/relationships/hyperlink" Target="https://commonslibrary.parliament.uk/research-briefings/cbp-9888/" TargetMode="External"/><Relationship Id="rId20" Type="http://schemas.openxmlformats.org/officeDocument/2006/relationships/hyperlink" Target="https://tm3een.home.blog/2021/05/07/comparison-tesla-model-3-lr-vs-toyota-mirai/" TargetMode="External"/><Relationship Id="rId29" Type="http://schemas.openxmlformats.org/officeDocument/2006/relationships/hyperlink" Target="https://www.ons.gov.uk/economy/inflationandpriceindices/bulletins/consumerpriceinflation/january202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vinfrastructurenews.com/ev-fleet/nearly-one-in-four-cars-sold-in-the-uk-were-bevs-in-2025" TargetMode="External"/><Relationship Id="rId32" Type="http://schemas.openxmlformats.org/officeDocument/2006/relationships/hyperlink" Target="https://www.toyota.com/" TargetMode="External"/><Relationship Id="rId5" Type="http://schemas.openxmlformats.org/officeDocument/2006/relationships/webSettings" Target="webSettings.xml"/><Relationship Id="rId15" Type="http://schemas.openxmlformats.org/officeDocument/2006/relationships/hyperlink" Target="https://doi.org/10.13140/RG.2.2.11711.83365" TargetMode="External"/><Relationship Id="rId23" Type="http://schemas.openxmlformats.org/officeDocument/2006/relationships/hyperlink" Target="https://www.thecarexpert.co.uk/over-the-air-software-updates/" TargetMode="External"/><Relationship Id="rId28" Type="http://schemas.openxmlformats.org/officeDocument/2006/relationships/hyperlink" Target="https://www.ons.gov.uk/peoplepopulationandcommunity/personalandhouseholdfinances/incomeandwealth/bulletins/householddisposableincomeandinequality/financialyearending2024"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researchgate.net/publication/382141729_The_Importance_of_the_Ansoff_Matrix_for_the_Study_of_the_Information_Services_Market" TargetMode="External"/><Relationship Id="rId31" Type="http://schemas.openxmlformats.org/officeDocument/2006/relationships/hyperlink" Target="https://www.tesla.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nationwidevehiclecontracts.co.uk/blog/government-s-1-6-billion-road-maintenance-fund-to-fix-seven-million-potholes" TargetMode="External"/><Relationship Id="rId27" Type="http://schemas.openxmlformats.org/officeDocument/2006/relationships/hyperlink" Target="https://www.mordorintelligence.com/industry-reports/uk-electric-vehicle-market" TargetMode="External"/><Relationship Id="rId30" Type="http://schemas.openxmlformats.org/officeDocument/2006/relationships/hyperlink" Target="https://news.stanford.edu/stories/2024/12/existing-ev-batteries-may-last-up-to-40-longer-than-expected"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DA55F9-58C7-40EA-B84D-A680F0437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17</Pages>
  <Words>4039</Words>
  <Characters>23024</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11</cp:revision>
  <cp:lastPrinted>2026-03-26T11:22:00Z</cp:lastPrinted>
  <dcterms:created xsi:type="dcterms:W3CDTF">2026-03-24T09:17:00Z</dcterms:created>
  <dcterms:modified xsi:type="dcterms:W3CDTF">2026-03-26T17:44:00Z</dcterms:modified>
</cp:coreProperties>
</file>