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50733873"/>
        <w:docPartObj>
          <w:docPartGallery w:val="Cover Pages"/>
          <w:docPartUnique/>
        </w:docPartObj>
      </w:sdtPr>
      <w:sdtEndPr>
        <w:rPr>
          <w:rFonts w:asciiTheme="majorHAnsi" w:eastAsiaTheme="majorEastAsia" w:hAnsiTheme="majorHAnsi" w:cstheme="majorBidi"/>
          <w:sz w:val="76"/>
          <w:szCs w:val="72"/>
        </w:rPr>
      </w:sdtEndPr>
      <w:sdtContent>
        <w:p w:rsidR="008E2CE6" w:rsidRDefault="008E2CE6" w:rsidP="008E2CE6">
          <w:r w:rsidRPr="00D8499D">
            <w:rPr>
              <w:noProof/>
            </w:rPr>
            <w:drawing>
              <wp:inline distT="0" distB="0" distL="0" distR="0" wp14:anchorId="61DB993F" wp14:editId="4092E738">
                <wp:extent cx="1816735" cy="752475"/>
                <wp:effectExtent l="19050" t="0" r="0" b="0"/>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6735" cy="752475"/>
                        </a:xfrm>
                        <a:prstGeom prst="rect">
                          <a:avLst/>
                        </a:prstGeom>
                        <a:noFill/>
                      </pic:spPr>
                    </pic:pic>
                  </a:graphicData>
                </a:graphic>
              </wp:inline>
            </w:drawing>
          </w:r>
        </w:p>
        <w:p w:rsidR="008E2CE6" w:rsidRDefault="008E2CE6" w:rsidP="008E2CE6"/>
        <w:sdt>
          <w:sdtPr>
            <w:rPr>
              <w:rFonts w:ascii="Times New Roman" w:hAnsi="Times New Roman" w:cs="Times New Roman"/>
              <w:sz w:val="24"/>
              <w:szCs w:val="24"/>
            </w:rPr>
            <w:id w:val="-618605249"/>
            <w:docPartObj>
              <w:docPartGallery w:val="Cover Pages"/>
              <w:docPartUnique/>
            </w:docPartObj>
          </w:sdtPr>
          <w:sdtEndPr/>
          <w:sdtContent>
            <w:p w:rsidR="008E2CE6" w:rsidRDefault="008E2CE6" w:rsidP="008E2CE6">
              <w:pPr>
                <w:spacing w:line="360" w:lineRule="auto"/>
                <w:jc w:val="both"/>
                <w:rPr>
                  <w:rFonts w:ascii="Times New Roman" w:hAnsi="Times New Roman" w:cs="Times New Roman"/>
                  <w:sz w:val="28"/>
                  <w:szCs w:val="28"/>
                </w:rPr>
              </w:pPr>
            </w:p>
            <w:p w:rsidR="008E2CE6" w:rsidRPr="00344F90" w:rsidRDefault="008E2CE6" w:rsidP="008E2CE6">
              <w:pPr>
                <w:spacing w:line="360" w:lineRule="auto"/>
                <w:jc w:val="both"/>
                <w:rPr>
                  <w:rFonts w:ascii="Times New Roman" w:hAnsi="Times New Roman" w:cs="Times New Roman"/>
                  <w:sz w:val="28"/>
                  <w:szCs w:val="28"/>
                </w:rPr>
              </w:pPr>
              <w:r w:rsidRPr="008E2CE6">
                <w:rPr>
                  <w:rFonts w:ascii="Times New Roman" w:hAnsi="Times New Roman" w:cs="Times New Roman"/>
                  <w:sz w:val="28"/>
                  <w:szCs w:val="28"/>
                </w:rPr>
                <w:t xml:space="preserve">Human Resource Management – Assessment </w:t>
              </w:r>
              <w:r w:rsidR="00CB2708">
                <w:rPr>
                  <w:rFonts w:ascii="Times New Roman" w:hAnsi="Times New Roman" w:cs="Times New Roman"/>
                  <w:sz w:val="28"/>
                  <w:szCs w:val="28"/>
                </w:rPr>
                <w:t>2</w:t>
              </w:r>
              <w:r>
                <w:rPr>
                  <w:rFonts w:ascii="Times New Roman" w:hAnsi="Times New Roman" w:cs="Times New Roman"/>
                  <w:sz w:val="28"/>
                  <w:szCs w:val="28"/>
                </w:rPr>
                <w:t>:</w:t>
              </w:r>
              <w:r w:rsidRPr="00344F90">
                <w:rPr>
                  <w:rFonts w:ascii="Times New Roman" w:hAnsi="Times New Roman" w:cs="Times New Roman"/>
                  <w:sz w:val="28"/>
                  <w:szCs w:val="28"/>
                </w:rPr>
                <w:t xml:space="preserve"> LCMB700</w:t>
              </w:r>
              <w:r>
                <w:rPr>
                  <w:rFonts w:ascii="Times New Roman" w:hAnsi="Times New Roman" w:cs="Times New Roman"/>
                  <w:sz w:val="28"/>
                  <w:szCs w:val="28"/>
                </w:rPr>
                <w:t>0</w:t>
              </w:r>
            </w:p>
            <w:p w:rsidR="008E2CE6" w:rsidRPr="00344F90" w:rsidRDefault="008E2CE6" w:rsidP="008E2CE6">
              <w:pPr>
                <w:spacing w:line="360" w:lineRule="auto"/>
                <w:jc w:val="both"/>
                <w:rPr>
                  <w:rFonts w:ascii="Times New Roman" w:hAnsi="Times New Roman" w:cs="Times New Roman"/>
                  <w:sz w:val="28"/>
                  <w:szCs w:val="28"/>
                </w:rPr>
              </w:pPr>
            </w:p>
            <w:p w:rsidR="008E2CE6" w:rsidRPr="00344F90" w:rsidRDefault="008E2CE6" w:rsidP="008E2CE6">
              <w:pPr>
                <w:spacing w:line="360" w:lineRule="auto"/>
                <w:jc w:val="both"/>
                <w:rPr>
                  <w:rFonts w:ascii="Times New Roman" w:hAnsi="Times New Roman" w:cs="Times New Roman"/>
                  <w:sz w:val="28"/>
                  <w:szCs w:val="28"/>
                </w:rPr>
              </w:pPr>
            </w:p>
            <w:p w:rsidR="008E2CE6" w:rsidRPr="00344F90" w:rsidRDefault="008E2CE6" w:rsidP="008E2CE6">
              <w:pPr>
                <w:spacing w:line="360" w:lineRule="auto"/>
                <w:jc w:val="both"/>
                <w:rPr>
                  <w:rFonts w:ascii="Times New Roman" w:hAnsi="Times New Roman" w:cs="Times New Roman"/>
                  <w:sz w:val="28"/>
                  <w:szCs w:val="28"/>
                </w:rPr>
              </w:pPr>
              <w:r w:rsidRPr="00344F90">
                <w:rPr>
                  <w:rFonts w:ascii="Times New Roman" w:hAnsi="Times New Roman" w:cs="Times New Roman"/>
                  <w:sz w:val="28"/>
                  <w:szCs w:val="28"/>
                </w:rPr>
                <w:t xml:space="preserve">Module Tutor: </w:t>
              </w:r>
              <w:r>
                <w:rPr>
                  <w:rFonts w:ascii="Times New Roman" w:hAnsi="Times New Roman" w:cs="Times New Roman"/>
                  <w:sz w:val="28"/>
                  <w:szCs w:val="28"/>
                </w:rPr>
                <w:t xml:space="preserve">Dr </w:t>
              </w:r>
              <w:r w:rsidRPr="0071601B">
                <w:rPr>
                  <w:rFonts w:ascii="Times New Roman" w:hAnsi="Times New Roman" w:cs="Times New Roman"/>
                  <w:sz w:val="28"/>
                  <w:szCs w:val="28"/>
                </w:rPr>
                <w:t>Gladius Kulothungan</w:t>
              </w:r>
            </w:p>
            <w:p w:rsidR="008E2CE6" w:rsidRPr="00344F90" w:rsidRDefault="008E2CE6" w:rsidP="008E2CE6">
              <w:pPr>
                <w:spacing w:line="360" w:lineRule="auto"/>
                <w:jc w:val="both"/>
                <w:rPr>
                  <w:rFonts w:ascii="Times New Roman" w:hAnsi="Times New Roman" w:cs="Times New Roman"/>
                  <w:sz w:val="28"/>
                  <w:szCs w:val="28"/>
                </w:rPr>
              </w:pPr>
            </w:p>
            <w:p w:rsidR="008E2CE6" w:rsidRPr="00344F90" w:rsidRDefault="008E2CE6" w:rsidP="008E2CE6">
              <w:pPr>
                <w:spacing w:line="360" w:lineRule="auto"/>
                <w:jc w:val="both"/>
                <w:rPr>
                  <w:rFonts w:ascii="Times New Roman" w:hAnsi="Times New Roman" w:cs="Times New Roman"/>
                  <w:sz w:val="28"/>
                  <w:szCs w:val="28"/>
                </w:rPr>
              </w:pPr>
            </w:p>
            <w:p w:rsidR="008E2CE6" w:rsidRPr="00344F90" w:rsidRDefault="008E2CE6" w:rsidP="008E2CE6">
              <w:pPr>
                <w:spacing w:line="360" w:lineRule="auto"/>
                <w:jc w:val="both"/>
                <w:rPr>
                  <w:rFonts w:ascii="Times New Roman" w:hAnsi="Times New Roman" w:cs="Times New Roman"/>
                  <w:sz w:val="28"/>
                  <w:szCs w:val="28"/>
                </w:rPr>
              </w:pPr>
              <w:r w:rsidRPr="00344F90">
                <w:rPr>
                  <w:rFonts w:ascii="Times New Roman" w:hAnsi="Times New Roman" w:cs="Times New Roman"/>
                  <w:sz w:val="28"/>
                  <w:szCs w:val="28"/>
                </w:rPr>
                <w:t xml:space="preserve">Student: Dike Victor Meme       </w:t>
              </w:r>
            </w:p>
            <w:p w:rsidR="008E2CE6" w:rsidRDefault="008E2CE6" w:rsidP="008E2CE6">
              <w:pPr>
                <w:spacing w:line="360" w:lineRule="auto"/>
                <w:jc w:val="both"/>
                <w:rPr>
                  <w:rFonts w:ascii="Times New Roman" w:hAnsi="Times New Roman" w:cs="Times New Roman"/>
                  <w:sz w:val="28"/>
                  <w:szCs w:val="28"/>
                </w:rPr>
              </w:pPr>
              <w:r w:rsidRPr="00344F90">
                <w:rPr>
                  <w:rFonts w:ascii="Times New Roman" w:hAnsi="Times New Roman" w:cs="Times New Roman"/>
                  <w:sz w:val="28"/>
                  <w:szCs w:val="28"/>
                </w:rPr>
                <w:t>ID No. 1602426</w:t>
              </w:r>
            </w:p>
            <w:p w:rsidR="008E2CE6" w:rsidRDefault="008E2CE6" w:rsidP="008E2CE6">
              <w:pPr>
                <w:spacing w:line="360" w:lineRule="auto"/>
                <w:jc w:val="both"/>
                <w:rPr>
                  <w:rFonts w:ascii="Times New Roman" w:hAnsi="Times New Roman" w:cs="Times New Roman"/>
                  <w:sz w:val="24"/>
                  <w:szCs w:val="24"/>
                </w:rPr>
              </w:pPr>
              <w:r>
                <w:rPr>
                  <w:rFonts w:ascii="Times New Roman" w:hAnsi="Times New Roman" w:cs="Times New Roman"/>
                  <w:sz w:val="28"/>
                  <w:szCs w:val="28"/>
                </w:rPr>
                <w:t xml:space="preserve">Assessment total number of words = </w:t>
              </w:r>
              <w:r w:rsidR="000371BC">
                <w:rPr>
                  <w:rFonts w:ascii="Times New Roman" w:hAnsi="Times New Roman" w:cs="Times New Roman"/>
                  <w:sz w:val="28"/>
                  <w:szCs w:val="28"/>
                </w:rPr>
                <w:t>2493</w:t>
              </w:r>
              <w:bookmarkStart w:id="0" w:name="_GoBack"/>
              <w:bookmarkEnd w:id="0"/>
              <w:r>
                <w:rPr>
                  <w:rFonts w:ascii="Times New Roman" w:hAnsi="Times New Roman" w:cs="Times New Roman"/>
                  <w:sz w:val="28"/>
                  <w:szCs w:val="28"/>
                </w:rPr>
                <w:t xml:space="preserve">. Front page, contents page and references = </w:t>
              </w:r>
              <w:r w:rsidR="000371BC">
                <w:rPr>
                  <w:rFonts w:ascii="Times New Roman" w:hAnsi="Times New Roman" w:cs="Times New Roman"/>
                  <w:sz w:val="28"/>
                  <w:szCs w:val="28"/>
                </w:rPr>
                <w:t>43</w:t>
              </w:r>
              <w:r>
                <w:rPr>
                  <w:rFonts w:ascii="Times New Roman" w:hAnsi="Times New Roman" w:cs="Times New Roman"/>
                  <w:sz w:val="28"/>
                  <w:szCs w:val="28"/>
                </w:rPr>
                <w:t xml:space="preserve">1. Total = </w:t>
              </w:r>
              <w:r w:rsidR="00696872">
                <w:rPr>
                  <w:rFonts w:ascii="Times New Roman" w:hAnsi="Times New Roman" w:cs="Times New Roman"/>
                  <w:sz w:val="28"/>
                  <w:szCs w:val="28"/>
                </w:rPr>
                <w:t>2924</w:t>
              </w:r>
            </w:p>
          </w:sdtContent>
        </w:sdt>
        <w:p w:rsidR="008E2CE6" w:rsidRDefault="008E2CE6" w:rsidP="008E2CE6"/>
        <w:p w:rsidR="008E2CE6" w:rsidRDefault="008E2CE6" w:rsidP="008E2CE6"/>
        <w:p w:rsidR="008E2CE6" w:rsidRDefault="002C30E7" w:rsidP="008E2CE6">
          <w:pPr>
            <w:rPr>
              <w:rFonts w:asciiTheme="majorHAnsi" w:eastAsiaTheme="majorEastAsia" w:hAnsiTheme="majorHAnsi" w:cstheme="majorBidi"/>
              <w:sz w:val="76"/>
              <w:szCs w:val="72"/>
              <w:lang w:eastAsia="ja-JP"/>
            </w:rPr>
          </w:pPr>
        </w:p>
      </w:sdtContent>
    </w:sdt>
    <w:p w:rsidR="008E2CE6" w:rsidRDefault="008E2CE6">
      <w:pPr>
        <w:pStyle w:val="TOCHeading"/>
        <w:rPr>
          <w:rFonts w:asciiTheme="minorHAnsi" w:eastAsiaTheme="minorHAnsi" w:hAnsiTheme="minorHAnsi" w:cstheme="minorBidi"/>
          <w:b w:val="0"/>
          <w:bCs w:val="0"/>
          <w:color w:val="auto"/>
          <w:sz w:val="22"/>
          <w:szCs w:val="22"/>
          <w:lang w:eastAsia="en-US"/>
        </w:rPr>
      </w:pPr>
    </w:p>
    <w:p w:rsidR="008E2CE6" w:rsidRDefault="008E2CE6" w:rsidP="008E2CE6"/>
    <w:p w:rsidR="008E2CE6" w:rsidRDefault="008E2CE6" w:rsidP="008E2CE6"/>
    <w:sdt>
      <w:sdtPr>
        <w:rPr>
          <w:rFonts w:asciiTheme="minorHAnsi" w:eastAsiaTheme="minorHAnsi" w:hAnsiTheme="minorHAnsi" w:cstheme="minorBidi"/>
          <w:b w:val="0"/>
          <w:bCs w:val="0"/>
          <w:color w:val="auto"/>
          <w:sz w:val="22"/>
          <w:szCs w:val="22"/>
          <w:lang w:eastAsia="en-US"/>
        </w:rPr>
        <w:id w:val="-1007053124"/>
        <w:docPartObj>
          <w:docPartGallery w:val="Table of Contents"/>
          <w:docPartUnique/>
        </w:docPartObj>
      </w:sdtPr>
      <w:sdtEndPr>
        <w:rPr>
          <w:noProof/>
        </w:rPr>
      </w:sdtEndPr>
      <w:sdtContent>
        <w:p w:rsidR="00B841DE" w:rsidRDefault="00B841DE" w:rsidP="00E27863">
          <w:pPr>
            <w:pStyle w:val="TOCHeading"/>
            <w:spacing w:line="480" w:lineRule="auto"/>
          </w:pPr>
          <w:r>
            <w:t>Table of Contents</w:t>
          </w:r>
        </w:p>
        <w:p w:rsidR="00201239" w:rsidRDefault="00B841DE">
          <w:pPr>
            <w:pStyle w:val="TOC1"/>
            <w:rPr>
              <w:rFonts w:eastAsiaTheme="minorEastAsia"/>
              <w:noProof/>
              <w:lang w:val="en-GB" w:eastAsia="en-GB"/>
            </w:rPr>
          </w:pPr>
          <w:r>
            <w:fldChar w:fldCharType="begin"/>
          </w:r>
          <w:r>
            <w:instrText xml:space="preserve"> TOC \o "1-3" \h \z \u </w:instrText>
          </w:r>
          <w:r>
            <w:fldChar w:fldCharType="separate"/>
          </w:r>
          <w:hyperlink w:anchor="_Toc59925165" w:history="1">
            <w:r w:rsidR="00201239" w:rsidRPr="00F86DFC">
              <w:rPr>
                <w:rStyle w:val="Hyperlink"/>
                <w:noProof/>
                <w:lang w:val="en-GB"/>
              </w:rPr>
              <w:t>Assessment 2</w:t>
            </w:r>
            <w:r w:rsidR="00201239">
              <w:rPr>
                <w:noProof/>
                <w:webHidden/>
              </w:rPr>
              <w:tab/>
            </w:r>
            <w:r w:rsidR="00201239">
              <w:rPr>
                <w:noProof/>
                <w:webHidden/>
              </w:rPr>
              <w:fldChar w:fldCharType="begin"/>
            </w:r>
            <w:r w:rsidR="00201239">
              <w:rPr>
                <w:noProof/>
                <w:webHidden/>
              </w:rPr>
              <w:instrText xml:space="preserve"> PAGEREF _Toc59925165 \h </w:instrText>
            </w:r>
            <w:r w:rsidR="00201239">
              <w:rPr>
                <w:noProof/>
                <w:webHidden/>
              </w:rPr>
            </w:r>
            <w:r w:rsidR="00201239">
              <w:rPr>
                <w:noProof/>
                <w:webHidden/>
              </w:rPr>
              <w:fldChar w:fldCharType="separate"/>
            </w:r>
            <w:r w:rsidR="00201239">
              <w:rPr>
                <w:noProof/>
                <w:webHidden/>
              </w:rPr>
              <w:t>2</w:t>
            </w:r>
            <w:r w:rsidR="00201239">
              <w:rPr>
                <w:noProof/>
                <w:webHidden/>
              </w:rPr>
              <w:fldChar w:fldCharType="end"/>
            </w:r>
          </w:hyperlink>
        </w:p>
        <w:p w:rsidR="00201239" w:rsidRDefault="00201239">
          <w:pPr>
            <w:pStyle w:val="TOC2"/>
            <w:tabs>
              <w:tab w:val="right" w:leader="dot" w:pos="9350"/>
            </w:tabs>
            <w:rPr>
              <w:rFonts w:eastAsiaTheme="minorEastAsia"/>
              <w:noProof/>
              <w:lang w:val="en-GB" w:eastAsia="en-GB"/>
            </w:rPr>
          </w:pPr>
          <w:hyperlink w:anchor="_Toc59925166" w:history="1">
            <w:r w:rsidRPr="00F86DFC">
              <w:rPr>
                <w:rStyle w:val="Hyperlink"/>
                <w:noProof/>
                <w:lang w:val="en-GB"/>
              </w:rPr>
              <w:t>Overview of the Case Study</w:t>
            </w:r>
            <w:r>
              <w:rPr>
                <w:noProof/>
                <w:webHidden/>
              </w:rPr>
              <w:tab/>
            </w:r>
            <w:r>
              <w:rPr>
                <w:noProof/>
                <w:webHidden/>
              </w:rPr>
              <w:fldChar w:fldCharType="begin"/>
            </w:r>
            <w:r>
              <w:rPr>
                <w:noProof/>
                <w:webHidden/>
              </w:rPr>
              <w:instrText xml:space="preserve"> PAGEREF _Toc59925166 \h </w:instrText>
            </w:r>
            <w:r>
              <w:rPr>
                <w:noProof/>
                <w:webHidden/>
              </w:rPr>
            </w:r>
            <w:r>
              <w:rPr>
                <w:noProof/>
                <w:webHidden/>
              </w:rPr>
              <w:fldChar w:fldCharType="separate"/>
            </w:r>
            <w:r>
              <w:rPr>
                <w:noProof/>
                <w:webHidden/>
              </w:rPr>
              <w:t>2</w:t>
            </w:r>
            <w:r>
              <w:rPr>
                <w:noProof/>
                <w:webHidden/>
              </w:rPr>
              <w:fldChar w:fldCharType="end"/>
            </w:r>
          </w:hyperlink>
        </w:p>
        <w:p w:rsidR="00201239" w:rsidRDefault="00201239">
          <w:pPr>
            <w:pStyle w:val="TOC2"/>
            <w:tabs>
              <w:tab w:val="right" w:leader="dot" w:pos="9350"/>
            </w:tabs>
            <w:rPr>
              <w:rFonts w:eastAsiaTheme="minorEastAsia"/>
              <w:noProof/>
              <w:lang w:val="en-GB" w:eastAsia="en-GB"/>
            </w:rPr>
          </w:pPr>
          <w:hyperlink w:anchor="_Toc59925167" w:history="1">
            <w:r w:rsidRPr="00F86DFC">
              <w:rPr>
                <w:rStyle w:val="Hyperlink"/>
                <w:noProof/>
                <w:lang w:val="en-GB"/>
              </w:rPr>
              <w:t>Issues in HRM and IHRM</w:t>
            </w:r>
            <w:r>
              <w:rPr>
                <w:noProof/>
                <w:webHidden/>
              </w:rPr>
              <w:tab/>
            </w:r>
            <w:r>
              <w:rPr>
                <w:noProof/>
                <w:webHidden/>
              </w:rPr>
              <w:fldChar w:fldCharType="begin"/>
            </w:r>
            <w:r>
              <w:rPr>
                <w:noProof/>
                <w:webHidden/>
              </w:rPr>
              <w:instrText xml:space="preserve"> PAGEREF _Toc59925167 \h </w:instrText>
            </w:r>
            <w:r>
              <w:rPr>
                <w:noProof/>
                <w:webHidden/>
              </w:rPr>
            </w:r>
            <w:r>
              <w:rPr>
                <w:noProof/>
                <w:webHidden/>
              </w:rPr>
              <w:fldChar w:fldCharType="separate"/>
            </w:r>
            <w:r>
              <w:rPr>
                <w:noProof/>
                <w:webHidden/>
              </w:rPr>
              <w:t>2</w:t>
            </w:r>
            <w:r>
              <w:rPr>
                <w:noProof/>
                <w:webHidden/>
              </w:rPr>
              <w:fldChar w:fldCharType="end"/>
            </w:r>
          </w:hyperlink>
        </w:p>
        <w:p w:rsidR="00201239" w:rsidRDefault="00201239">
          <w:pPr>
            <w:pStyle w:val="TOC3"/>
            <w:tabs>
              <w:tab w:val="right" w:leader="dot" w:pos="9350"/>
            </w:tabs>
            <w:rPr>
              <w:rFonts w:eastAsiaTheme="minorEastAsia"/>
              <w:noProof/>
              <w:lang w:val="en-GB" w:eastAsia="en-GB"/>
            </w:rPr>
          </w:pPr>
          <w:hyperlink w:anchor="_Toc59925168" w:history="1">
            <w:r w:rsidRPr="00F86DFC">
              <w:rPr>
                <w:rStyle w:val="Hyperlink"/>
                <w:noProof/>
                <w:lang w:val="en-GB"/>
              </w:rPr>
              <w:t>Issues in HRM</w:t>
            </w:r>
            <w:r>
              <w:rPr>
                <w:noProof/>
                <w:webHidden/>
              </w:rPr>
              <w:tab/>
            </w:r>
            <w:r>
              <w:rPr>
                <w:noProof/>
                <w:webHidden/>
              </w:rPr>
              <w:fldChar w:fldCharType="begin"/>
            </w:r>
            <w:r>
              <w:rPr>
                <w:noProof/>
                <w:webHidden/>
              </w:rPr>
              <w:instrText xml:space="preserve"> PAGEREF _Toc59925168 \h </w:instrText>
            </w:r>
            <w:r>
              <w:rPr>
                <w:noProof/>
                <w:webHidden/>
              </w:rPr>
            </w:r>
            <w:r>
              <w:rPr>
                <w:noProof/>
                <w:webHidden/>
              </w:rPr>
              <w:fldChar w:fldCharType="separate"/>
            </w:r>
            <w:r>
              <w:rPr>
                <w:noProof/>
                <w:webHidden/>
              </w:rPr>
              <w:t>2</w:t>
            </w:r>
            <w:r>
              <w:rPr>
                <w:noProof/>
                <w:webHidden/>
              </w:rPr>
              <w:fldChar w:fldCharType="end"/>
            </w:r>
          </w:hyperlink>
        </w:p>
        <w:p w:rsidR="00201239" w:rsidRDefault="00201239">
          <w:pPr>
            <w:pStyle w:val="TOC3"/>
            <w:tabs>
              <w:tab w:val="right" w:leader="dot" w:pos="9350"/>
            </w:tabs>
            <w:rPr>
              <w:rFonts w:eastAsiaTheme="minorEastAsia"/>
              <w:noProof/>
              <w:lang w:val="en-GB" w:eastAsia="en-GB"/>
            </w:rPr>
          </w:pPr>
          <w:hyperlink w:anchor="_Toc59925169" w:history="1">
            <w:r w:rsidRPr="00F86DFC">
              <w:rPr>
                <w:rStyle w:val="Hyperlink"/>
                <w:noProof/>
                <w:lang w:val="en-GB"/>
              </w:rPr>
              <w:t>IHRM Issues</w:t>
            </w:r>
            <w:r>
              <w:rPr>
                <w:noProof/>
                <w:webHidden/>
              </w:rPr>
              <w:tab/>
            </w:r>
            <w:r>
              <w:rPr>
                <w:noProof/>
                <w:webHidden/>
              </w:rPr>
              <w:fldChar w:fldCharType="begin"/>
            </w:r>
            <w:r>
              <w:rPr>
                <w:noProof/>
                <w:webHidden/>
              </w:rPr>
              <w:instrText xml:space="preserve"> PAGEREF _Toc59925169 \h </w:instrText>
            </w:r>
            <w:r>
              <w:rPr>
                <w:noProof/>
                <w:webHidden/>
              </w:rPr>
            </w:r>
            <w:r>
              <w:rPr>
                <w:noProof/>
                <w:webHidden/>
              </w:rPr>
              <w:fldChar w:fldCharType="separate"/>
            </w:r>
            <w:r>
              <w:rPr>
                <w:noProof/>
                <w:webHidden/>
              </w:rPr>
              <w:t>5</w:t>
            </w:r>
            <w:r>
              <w:rPr>
                <w:noProof/>
                <w:webHidden/>
              </w:rPr>
              <w:fldChar w:fldCharType="end"/>
            </w:r>
          </w:hyperlink>
        </w:p>
        <w:p w:rsidR="00201239" w:rsidRDefault="00201239">
          <w:pPr>
            <w:pStyle w:val="TOC2"/>
            <w:tabs>
              <w:tab w:val="right" w:leader="dot" w:pos="9350"/>
            </w:tabs>
            <w:rPr>
              <w:rFonts w:eastAsiaTheme="minorEastAsia"/>
              <w:noProof/>
              <w:lang w:val="en-GB" w:eastAsia="en-GB"/>
            </w:rPr>
          </w:pPr>
          <w:hyperlink w:anchor="_Toc59925170" w:history="1">
            <w:r w:rsidRPr="00F86DFC">
              <w:rPr>
                <w:rStyle w:val="Hyperlink"/>
                <w:noProof/>
                <w:lang w:val="en-GB"/>
              </w:rPr>
              <w:t>Reward Practices for increasing Employee Engagement</w:t>
            </w:r>
            <w:r>
              <w:rPr>
                <w:noProof/>
                <w:webHidden/>
              </w:rPr>
              <w:tab/>
            </w:r>
            <w:r>
              <w:rPr>
                <w:noProof/>
                <w:webHidden/>
              </w:rPr>
              <w:fldChar w:fldCharType="begin"/>
            </w:r>
            <w:r>
              <w:rPr>
                <w:noProof/>
                <w:webHidden/>
              </w:rPr>
              <w:instrText xml:space="preserve"> PAGEREF _Toc59925170 \h </w:instrText>
            </w:r>
            <w:r>
              <w:rPr>
                <w:noProof/>
                <w:webHidden/>
              </w:rPr>
            </w:r>
            <w:r>
              <w:rPr>
                <w:noProof/>
                <w:webHidden/>
              </w:rPr>
              <w:fldChar w:fldCharType="separate"/>
            </w:r>
            <w:r>
              <w:rPr>
                <w:noProof/>
                <w:webHidden/>
              </w:rPr>
              <w:t>6</w:t>
            </w:r>
            <w:r>
              <w:rPr>
                <w:noProof/>
                <w:webHidden/>
              </w:rPr>
              <w:fldChar w:fldCharType="end"/>
            </w:r>
          </w:hyperlink>
        </w:p>
        <w:p w:rsidR="00201239" w:rsidRDefault="00201239">
          <w:pPr>
            <w:pStyle w:val="TOC3"/>
            <w:tabs>
              <w:tab w:val="right" w:leader="dot" w:pos="9350"/>
            </w:tabs>
            <w:rPr>
              <w:rFonts w:eastAsiaTheme="minorEastAsia"/>
              <w:noProof/>
              <w:lang w:val="en-GB" w:eastAsia="en-GB"/>
            </w:rPr>
          </w:pPr>
          <w:hyperlink w:anchor="_Toc59925171" w:history="1">
            <w:r w:rsidRPr="00F86DFC">
              <w:rPr>
                <w:rStyle w:val="Hyperlink"/>
                <w:noProof/>
                <w:lang w:val="en-GB"/>
              </w:rPr>
              <w:t>Monetary reward practices</w:t>
            </w:r>
            <w:r>
              <w:rPr>
                <w:noProof/>
                <w:webHidden/>
              </w:rPr>
              <w:tab/>
            </w:r>
            <w:r>
              <w:rPr>
                <w:noProof/>
                <w:webHidden/>
              </w:rPr>
              <w:fldChar w:fldCharType="begin"/>
            </w:r>
            <w:r>
              <w:rPr>
                <w:noProof/>
                <w:webHidden/>
              </w:rPr>
              <w:instrText xml:space="preserve"> PAGEREF _Toc59925171 \h </w:instrText>
            </w:r>
            <w:r>
              <w:rPr>
                <w:noProof/>
                <w:webHidden/>
              </w:rPr>
            </w:r>
            <w:r>
              <w:rPr>
                <w:noProof/>
                <w:webHidden/>
              </w:rPr>
              <w:fldChar w:fldCharType="separate"/>
            </w:r>
            <w:r>
              <w:rPr>
                <w:noProof/>
                <w:webHidden/>
              </w:rPr>
              <w:t>7</w:t>
            </w:r>
            <w:r>
              <w:rPr>
                <w:noProof/>
                <w:webHidden/>
              </w:rPr>
              <w:fldChar w:fldCharType="end"/>
            </w:r>
          </w:hyperlink>
        </w:p>
        <w:p w:rsidR="00201239" w:rsidRDefault="00201239">
          <w:pPr>
            <w:pStyle w:val="TOC3"/>
            <w:tabs>
              <w:tab w:val="right" w:leader="dot" w:pos="9350"/>
            </w:tabs>
            <w:rPr>
              <w:rFonts w:eastAsiaTheme="minorEastAsia"/>
              <w:noProof/>
              <w:lang w:val="en-GB" w:eastAsia="en-GB"/>
            </w:rPr>
          </w:pPr>
          <w:hyperlink w:anchor="_Toc59925172" w:history="1">
            <w:r w:rsidRPr="00F86DFC">
              <w:rPr>
                <w:rStyle w:val="Hyperlink"/>
                <w:noProof/>
                <w:lang w:val="en-GB"/>
              </w:rPr>
              <w:t>Non-monetary reward systems</w:t>
            </w:r>
            <w:r>
              <w:rPr>
                <w:noProof/>
                <w:webHidden/>
              </w:rPr>
              <w:tab/>
            </w:r>
            <w:r>
              <w:rPr>
                <w:noProof/>
                <w:webHidden/>
              </w:rPr>
              <w:fldChar w:fldCharType="begin"/>
            </w:r>
            <w:r>
              <w:rPr>
                <w:noProof/>
                <w:webHidden/>
              </w:rPr>
              <w:instrText xml:space="preserve"> PAGEREF _Toc59925172 \h </w:instrText>
            </w:r>
            <w:r>
              <w:rPr>
                <w:noProof/>
                <w:webHidden/>
              </w:rPr>
            </w:r>
            <w:r>
              <w:rPr>
                <w:noProof/>
                <w:webHidden/>
              </w:rPr>
              <w:fldChar w:fldCharType="separate"/>
            </w:r>
            <w:r>
              <w:rPr>
                <w:noProof/>
                <w:webHidden/>
              </w:rPr>
              <w:t>8</w:t>
            </w:r>
            <w:r>
              <w:rPr>
                <w:noProof/>
                <w:webHidden/>
              </w:rPr>
              <w:fldChar w:fldCharType="end"/>
            </w:r>
          </w:hyperlink>
        </w:p>
        <w:p w:rsidR="00201239" w:rsidRDefault="00201239">
          <w:pPr>
            <w:pStyle w:val="TOC2"/>
            <w:tabs>
              <w:tab w:val="right" w:leader="dot" w:pos="9350"/>
            </w:tabs>
            <w:rPr>
              <w:rFonts w:eastAsiaTheme="minorEastAsia"/>
              <w:noProof/>
              <w:lang w:val="en-GB" w:eastAsia="en-GB"/>
            </w:rPr>
          </w:pPr>
          <w:hyperlink w:anchor="_Toc59925173" w:history="1">
            <w:r w:rsidRPr="00F86DFC">
              <w:rPr>
                <w:rStyle w:val="Hyperlink"/>
                <w:noProof/>
                <w:lang w:val="en-GB"/>
              </w:rPr>
              <w:t>General Manager to persuade Line Manager for Reward Practices</w:t>
            </w:r>
            <w:r>
              <w:rPr>
                <w:noProof/>
                <w:webHidden/>
              </w:rPr>
              <w:tab/>
            </w:r>
            <w:r>
              <w:rPr>
                <w:noProof/>
                <w:webHidden/>
              </w:rPr>
              <w:fldChar w:fldCharType="begin"/>
            </w:r>
            <w:r>
              <w:rPr>
                <w:noProof/>
                <w:webHidden/>
              </w:rPr>
              <w:instrText xml:space="preserve"> PAGEREF _Toc59925173 \h </w:instrText>
            </w:r>
            <w:r>
              <w:rPr>
                <w:noProof/>
                <w:webHidden/>
              </w:rPr>
            </w:r>
            <w:r>
              <w:rPr>
                <w:noProof/>
                <w:webHidden/>
              </w:rPr>
              <w:fldChar w:fldCharType="separate"/>
            </w:r>
            <w:r>
              <w:rPr>
                <w:noProof/>
                <w:webHidden/>
              </w:rPr>
              <w:t>8</w:t>
            </w:r>
            <w:r>
              <w:rPr>
                <w:noProof/>
                <w:webHidden/>
              </w:rPr>
              <w:fldChar w:fldCharType="end"/>
            </w:r>
          </w:hyperlink>
        </w:p>
        <w:p w:rsidR="00201239" w:rsidRDefault="00201239">
          <w:pPr>
            <w:pStyle w:val="TOC1"/>
            <w:rPr>
              <w:rFonts w:eastAsiaTheme="minorEastAsia"/>
              <w:noProof/>
              <w:lang w:val="en-GB" w:eastAsia="en-GB"/>
            </w:rPr>
          </w:pPr>
          <w:hyperlink w:anchor="_Toc59925174" w:history="1">
            <w:r w:rsidRPr="00F86DFC">
              <w:rPr>
                <w:rStyle w:val="Hyperlink"/>
                <w:noProof/>
                <w:lang w:val="en-GB"/>
              </w:rPr>
              <w:t>Conclusion</w:t>
            </w:r>
            <w:r>
              <w:rPr>
                <w:noProof/>
                <w:webHidden/>
              </w:rPr>
              <w:tab/>
            </w:r>
            <w:r>
              <w:rPr>
                <w:noProof/>
                <w:webHidden/>
              </w:rPr>
              <w:fldChar w:fldCharType="begin"/>
            </w:r>
            <w:r>
              <w:rPr>
                <w:noProof/>
                <w:webHidden/>
              </w:rPr>
              <w:instrText xml:space="preserve"> PAGEREF _Toc59925174 \h </w:instrText>
            </w:r>
            <w:r>
              <w:rPr>
                <w:noProof/>
                <w:webHidden/>
              </w:rPr>
            </w:r>
            <w:r>
              <w:rPr>
                <w:noProof/>
                <w:webHidden/>
              </w:rPr>
              <w:fldChar w:fldCharType="separate"/>
            </w:r>
            <w:r>
              <w:rPr>
                <w:noProof/>
                <w:webHidden/>
              </w:rPr>
              <w:t>10</w:t>
            </w:r>
            <w:r>
              <w:rPr>
                <w:noProof/>
                <w:webHidden/>
              </w:rPr>
              <w:fldChar w:fldCharType="end"/>
            </w:r>
          </w:hyperlink>
        </w:p>
        <w:p w:rsidR="00201239" w:rsidRDefault="00201239">
          <w:pPr>
            <w:pStyle w:val="TOC1"/>
            <w:rPr>
              <w:rFonts w:eastAsiaTheme="minorEastAsia"/>
              <w:noProof/>
              <w:lang w:val="en-GB" w:eastAsia="en-GB"/>
            </w:rPr>
          </w:pPr>
          <w:hyperlink w:anchor="_Toc59925175" w:history="1">
            <w:r w:rsidRPr="00F86DFC">
              <w:rPr>
                <w:rStyle w:val="Hyperlink"/>
                <w:noProof/>
                <w:lang w:val="en-GB"/>
              </w:rPr>
              <w:t>References</w:t>
            </w:r>
            <w:r>
              <w:rPr>
                <w:noProof/>
                <w:webHidden/>
              </w:rPr>
              <w:tab/>
            </w:r>
            <w:r>
              <w:rPr>
                <w:noProof/>
                <w:webHidden/>
              </w:rPr>
              <w:fldChar w:fldCharType="begin"/>
            </w:r>
            <w:r>
              <w:rPr>
                <w:noProof/>
                <w:webHidden/>
              </w:rPr>
              <w:instrText xml:space="preserve"> PAGEREF _Toc59925175 \h </w:instrText>
            </w:r>
            <w:r>
              <w:rPr>
                <w:noProof/>
                <w:webHidden/>
              </w:rPr>
            </w:r>
            <w:r>
              <w:rPr>
                <w:noProof/>
                <w:webHidden/>
              </w:rPr>
              <w:fldChar w:fldCharType="separate"/>
            </w:r>
            <w:r>
              <w:rPr>
                <w:noProof/>
                <w:webHidden/>
              </w:rPr>
              <w:t>11</w:t>
            </w:r>
            <w:r>
              <w:rPr>
                <w:noProof/>
                <w:webHidden/>
              </w:rPr>
              <w:fldChar w:fldCharType="end"/>
            </w:r>
          </w:hyperlink>
        </w:p>
        <w:p w:rsidR="00B841DE" w:rsidRDefault="00B841DE">
          <w:r>
            <w:rPr>
              <w:b/>
              <w:bCs/>
              <w:noProof/>
            </w:rPr>
            <w:fldChar w:fldCharType="end"/>
          </w:r>
        </w:p>
      </w:sdtContent>
    </w:sdt>
    <w:p w:rsidR="00B841DE" w:rsidRDefault="00B841DE">
      <w:pPr>
        <w:rPr>
          <w:rFonts w:asciiTheme="majorHAnsi" w:eastAsiaTheme="majorEastAsia" w:hAnsiTheme="majorHAnsi" w:cstheme="majorBidi"/>
          <w:b/>
          <w:bCs/>
          <w:color w:val="365F91" w:themeColor="accent1" w:themeShade="BF"/>
          <w:sz w:val="28"/>
          <w:szCs w:val="28"/>
          <w:lang w:val="en-GB"/>
        </w:rPr>
      </w:pPr>
      <w:r>
        <w:rPr>
          <w:lang w:val="en-GB"/>
        </w:rPr>
        <w:br w:type="page"/>
      </w:r>
    </w:p>
    <w:p w:rsidR="001E5B94" w:rsidRPr="00BD5E1D" w:rsidRDefault="001E5B94" w:rsidP="001E5B94">
      <w:pPr>
        <w:pStyle w:val="Heading1"/>
        <w:rPr>
          <w:lang w:val="en-GB"/>
        </w:rPr>
      </w:pPr>
      <w:bookmarkStart w:id="1" w:name="_Toc59925165"/>
      <w:r w:rsidRPr="00BD5E1D">
        <w:rPr>
          <w:lang w:val="en-GB"/>
        </w:rPr>
        <w:lastRenderedPageBreak/>
        <w:t>Assessment 2</w:t>
      </w:r>
      <w:bookmarkEnd w:id="1"/>
    </w:p>
    <w:p w:rsidR="001E5B94" w:rsidRPr="00BD5E1D" w:rsidRDefault="001E5B94" w:rsidP="001E5B94">
      <w:pPr>
        <w:pStyle w:val="Heading2"/>
        <w:rPr>
          <w:lang w:val="en-GB"/>
        </w:rPr>
      </w:pPr>
      <w:bookmarkStart w:id="2" w:name="_Toc59925166"/>
      <w:r w:rsidRPr="00BD5E1D">
        <w:rPr>
          <w:lang w:val="en-GB"/>
        </w:rPr>
        <w:t>Overview of the Case Study</w:t>
      </w:r>
      <w:bookmarkEnd w:id="2"/>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 xml:space="preserve">The Hanoi Hat Company operates in Vietnam by offering caps and hats. In the initial phase, it concentrated on designing a limited number of basic models. The structure of the organization was very simple and there is no need for refined HRM. Issues related to payment, dismissal, and recruitment were managed by the administration office, and other personal issues were handled by the line managers of the company. Cutters in the company receive payment on the basis of per piece. With time, the company got successful and started contacted with different international events line South East Asian games. However, with every contract, the company has to adopt different models and designs, for which cutters were provided with different training due to which they produced a limited number of products, hence resulted in less earning. This resulted in increasing dissatisfaction among employees. This also raises the requirement for a skilled and experienced human resource manager for the company. </w:t>
      </w:r>
    </w:p>
    <w:p w:rsidR="001E5B94" w:rsidRPr="00BD5E1D" w:rsidRDefault="001E5B94" w:rsidP="001E5B94">
      <w:pPr>
        <w:pStyle w:val="Heading2"/>
        <w:rPr>
          <w:lang w:val="en-GB"/>
        </w:rPr>
      </w:pPr>
      <w:bookmarkStart w:id="3" w:name="_Toc59925167"/>
      <w:r w:rsidRPr="00BD5E1D">
        <w:rPr>
          <w:lang w:val="en-GB"/>
        </w:rPr>
        <w:t>Issues in HRM and IHRM</w:t>
      </w:r>
      <w:bookmarkEnd w:id="3"/>
    </w:p>
    <w:p w:rsidR="001E5B94" w:rsidRPr="00BD5E1D" w:rsidRDefault="001E5B94" w:rsidP="001E5B94">
      <w:pPr>
        <w:pStyle w:val="Heading3"/>
        <w:rPr>
          <w:lang w:val="en-GB"/>
        </w:rPr>
      </w:pPr>
      <w:bookmarkStart w:id="4" w:name="_Toc59925168"/>
      <w:r w:rsidRPr="00BD5E1D">
        <w:rPr>
          <w:lang w:val="en-GB"/>
        </w:rPr>
        <w:t>Issues in HRM</w:t>
      </w:r>
      <w:bookmarkEnd w:id="4"/>
    </w:p>
    <w:p w:rsidR="001E5B94" w:rsidRPr="00BD5E1D" w:rsidRDefault="001E5B94" w:rsidP="001E5B94">
      <w:pPr>
        <w:pStyle w:val="Heading4"/>
        <w:rPr>
          <w:lang w:val="en-GB"/>
        </w:rPr>
      </w:pPr>
      <w:r w:rsidRPr="00BD5E1D">
        <w:rPr>
          <w:lang w:val="en-GB"/>
        </w:rPr>
        <w:t>Recruiting new workforce</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 xml:space="preserve">Businesses sometimes have to hire new talent for several reasons like an increase in the scope of the project, operations. At the time of recruiting, HRM deal with major issues such as choosing the right candidate and making the selected applicant familiar with the culture and environment of the organization (Noe, et al, 2017). HRM has to choose candidates that are not just technically advance but socially advance too because the business cannot get anticipated output from workers who are unable to socialize. This influences the productivity of the organization. </w:t>
      </w:r>
    </w:p>
    <w:p w:rsidR="001E5B94" w:rsidRPr="00BD5E1D" w:rsidRDefault="001E5B94" w:rsidP="001E5B94">
      <w:pPr>
        <w:pStyle w:val="Heading4"/>
        <w:rPr>
          <w:lang w:val="en-GB"/>
        </w:rPr>
      </w:pPr>
      <w:r w:rsidRPr="00BD5E1D">
        <w:rPr>
          <w:lang w:val="en-GB"/>
        </w:rPr>
        <w:lastRenderedPageBreak/>
        <w:t>Retention</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Hiring a workforce is not just the challenge that is experienced by HRM, retaining them is another challenge. Retention of the workforce is important for decreasing the turnover rate of the employees. This is the key issue for HRM due to some of the reasons like:</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b/>
          <w:sz w:val="24"/>
          <w:szCs w:val="24"/>
          <w:lang w:val="en-GB"/>
        </w:rPr>
        <w:t>Contingent workforce</w:t>
      </w:r>
      <w:r w:rsidRPr="00BD5E1D">
        <w:rPr>
          <w:rFonts w:ascii="Times New Roman" w:hAnsi="Times New Roman" w:cs="Times New Roman"/>
          <w:sz w:val="24"/>
          <w:szCs w:val="24"/>
          <w:lang w:val="en-GB"/>
        </w:rPr>
        <w:t xml:space="preserve"> – The contingent workforce comprises work-at-home, temporary contract, and part-time employees. Upholding this kind of workforce in the organization is a huge challenge since they are linked to the company (Maharjan, 2018). Hence, it becomes a huge responsibility of HRM to make realize their workers that they are important and part of the business to retain them for a longer period. </w:t>
      </w:r>
    </w:p>
    <w:p w:rsidR="001E5B94" w:rsidRPr="00BD5E1D" w:rsidRDefault="001E5B94" w:rsidP="001E5B94">
      <w:pPr>
        <w:spacing w:line="480" w:lineRule="auto"/>
        <w:rPr>
          <w:lang w:val="en-GB"/>
        </w:rPr>
      </w:pPr>
      <w:r w:rsidRPr="00BD5E1D">
        <w:rPr>
          <w:rFonts w:ascii="Times New Roman" w:hAnsi="Times New Roman" w:cs="Times New Roman"/>
          <w:b/>
          <w:sz w:val="24"/>
          <w:szCs w:val="24"/>
          <w:lang w:val="en-GB"/>
        </w:rPr>
        <w:t>The requirement of expert employees</w:t>
      </w:r>
      <w:r w:rsidRPr="00BD5E1D">
        <w:rPr>
          <w:rFonts w:ascii="Times New Roman" w:hAnsi="Times New Roman" w:cs="Times New Roman"/>
          <w:sz w:val="24"/>
          <w:szCs w:val="24"/>
          <w:lang w:val="en-GB"/>
        </w:rPr>
        <w:t xml:space="preserve"> – Employees with more technical and personnel understanding are demanded in the market as such workers have the capability to maintain their company ahead in the competition. Such a workforce is a valuable asset for any of the organization and HRM must concentrate on maintaining them (Maharjan, 2018).</w:t>
      </w:r>
    </w:p>
    <w:p w:rsidR="001E5B94" w:rsidRPr="00BD5E1D" w:rsidRDefault="001E5B94" w:rsidP="001E5B94">
      <w:pPr>
        <w:pStyle w:val="Heading4"/>
        <w:rPr>
          <w:lang w:val="en-GB"/>
        </w:rPr>
      </w:pPr>
      <w:r w:rsidRPr="00BD5E1D">
        <w:rPr>
          <w:lang w:val="en-GB"/>
        </w:rPr>
        <w:t>Training</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Skilled employees are the main resource for the smooth operations of the company. Hence, HRM must handle on-site and off-site job training for the workforce. Before arranging the programs of training, HRM must identify the solution to the following questions:</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What type of programs related to training is presented needed?</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 xml:space="preserve">What is the main training objective? </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 xml:space="preserve">How to make training effective? </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Who are the target groups of the training programs?</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What is the cost of the program for the company?</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lastRenderedPageBreak/>
        <w:t xml:space="preserve">Not just getting the answers for these questions is important, but identifying the factors influencing the training such as location, time, cost, etc., and designing a proper blueprint in establishing an influencing event can be a huge concern, and identifying its solution is a huge challenge (Maharjan, 2018). </w:t>
      </w:r>
    </w:p>
    <w:p w:rsidR="001E5B94" w:rsidRPr="00BD5E1D" w:rsidRDefault="001E5B94" w:rsidP="001E5B94">
      <w:pPr>
        <w:pStyle w:val="Heading4"/>
        <w:rPr>
          <w:lang w:val="en-GB"/>
        </w:rPr>
      </w:pPr>
      <w:r w:rsidRPr="00BD5E1D">
        <w:rPr>
          <w:lang w:val="en-GB"/>
        </w:rPr>
        <w:t>Productivity</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Profit maximization and minimizing cost are considered to be the main spirit of productivity. It has been believed that if the productivity level is higher, the company will attain success in the market. Human Resource Management must always concentrate on maintaining a high level of productivity (Noe, et al, 2017). Despite the regular efforts of Human Resource Management, the business may sometimes get unsatisfactory outcomes. In these kinds of cases, it must analyse in detail the circumstance and present a suitable conclusion that is whether it is the outcome of the incompetent employee or insufficient resources. If there are an incompetent workforce, HRM must look in the forward direction for training the workforce, or even hiring a new workforce while it must identify alternative resources for adequate contribution if insufficient resources (Armstrong and Taylor, 2020).</w:t>
      </w:r>
    </w:p>
    <w:p w:rsidR="001E5B94" w:rsidRPr="00BD5E1D" w:rsidRDefault="001E5B94" w:rsidP="001E5B94">
      <w:pPr>
        <w:pStyle w:val="Heading4"/>
        <w:rPr>
          <w:lang w:val="en-GB"/>
        </w:rPr>
      </w:pPr>
      <w:r w:rsidRPr="00BD5E1D">
        <w:rPr>
          <w:lang w:val="en-GB"/>
        </w:rPr>
        <w:t>Workforce Diversity</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The arrangement of the employees is changing at the present circumstance. Therefore, diversity is not just created by educational background, religion, gender, and age but also by the background, personality, and nature of the employees. With higher workforce diversification, problems regarding harassment, bullying, discrimination, etc. may increase, to manage which HRM must create and execute strict regulations and rules (Armstrong and Taylor, 2020).</w:t>
      </w:r>
    </w:p>
    <w:p w:rsidR="001E5B94" w:rsidRPr="00BD5E1D" w:rsidRDefault="001E5B94" w:rsidP="001E5B94">
      <w:pPr>
        <w:pStyle w:val="Heading4"/>
        <w:rPr>
          <w:lang w:val="en-GB"/>
        </w:rPr>
      </w:pPr>
      <w:r w:rsidRPr="00BD5E1D">
        <w:rPr>
          <w:lang w:val="en-GB"/>
        </w:rPr>
        <w:t>Payroll</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 xml:space="preserve">Payroll is said to be a written document that offers information related to the employees of the company along with the remuneration amount that needs to be paid. HRM needs to conduct </w:t>
      </w:r>
      <w:r w:rsidRPr="00BD5E1D">
        <w:rPr>
          <w:rFonts w:ascii="Times New Roman" w:hAnsi="Times New Roman" w:cs="Times New Roman"/>
          <w:sz w:val="24"/>
          <w:szCs w:val="24"/>
          <w:lang w:val="en-GB"/>
        </w:rPr>
        <w:lastRenderedPageBreak/>
        <w:t>several tasks on regular basis. In this procedure, the HR manager might overlook to pay its workers, if not then he or she can also forget the amount that needs to be paid to a specific worker. With suitable payroll maintenance, the HR manager will be capable of paying the right amount to the right worker at the given time, which is important for mining acceptable production from workers (Sparrow, Brewster and Chung, 2016).</w:t>
      </w:r>
    </w:p>
    <w:p w:rsidR="001E5B94" w:rsidRPr="00BD5E1D" w:rsidRDefault="001E5B94" w:rsidP="001E5B94">
      <w:pPr>
        <w:pStyle w:val="Heading3"/>
        <w:rPr>
          <w:lang w:val="en-GB"/>
        </w:rPr>
      </w:pPr>
      <w:bookmarkStart w:id="5" w:name="_Toc59925169"/>
      <w:r w:rsidRPr="00BD5E1D">
        <w:rPr>
          <w:lang w:val="en-GB"/>
        </w:rPr>
        <w:t>IHRM Issues</w:t>
      </w:r>
      <w:bookmarkEnd w:id="5"/>
    </w:p>
    <w:p w:rsidR="001E5B94" w:rsidRPr="00BD5E1D" w:rsidRDefault="001E5B94" w:rsidP="001E5B94">
      <w:pPr>
        <w:pStyle w:val="Heading4"/>
        <w:rPr>
          <w:lang w:val="en-GB"/>
        </w:rPr>
      </w:pPr>
      <w:r w:rsidRPr="00BD5E1D">
        <w:rPr>
          <w:lang w:val="en-GB"/>
        </w:rPr>
        <w:t>Global Selection</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The assortment of workers for foreign projects is a multifaceted procedure. The measures for assortment are dependent on the same factors of success as in the domestic arranging, but additional principles should be taken into account, based on the particular situation of every international position. Inappropriately, several personnel managers have a long-standing, in-built exercise of choosing possible emigrants just on the basis of their local track records and their technical know-how (DeCenzo, Robbins and Verhulst, 2016). The requirement to determine whether possible emigrants have the essential cross-cultural consciousness and interpersonal abilities for the position is too mostly ignored. It is also essential to evaluate whether the personal, as well as family circumstance of the candidate, is such that everybody is probable to familiarize to the local culture.</w:t>
      </w:r>
    </w:p>
    <w:p w:rsidR="001E5B94" w:rsidRPr="00BD5E1D" w:rsidRDefault="001E5B94" w:rsidP="001E5B94">
      <w:pPr>
        <w:pStyle w:val="Heading4"/>
        <w:rPr>
          <w:lang w:val="en-GB"/>
        </w:rPr>
      </w:pPr>
      <w:r w:rsidRPr="00BD5E1D">
        <w:rPr>
          <w:lang w:val="en-GB"/>
        </w:rPr>
        <w:t>Problems with Expatriation</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 xml:space="preserve">Taking decisions related to the policy of staffing and choosing appropriate managers are logical steps but it does not confirm the success. At the time of staffing foreign assignments with emigrants, for instance, several reasons, besides poor assortment, donate to emigrant disappointment among multinationals of U.S. A huge percentage of these kinds of disappointments can be credited to deprived training and preparation for the entry and return changes of the executive and his or her family (Harzing and Pinnington, 2010). </w:t>
      </w:r>
    </w:p>
    <w:p w:rsidR="001E5B94" w:rsidRPr="00BD5E1D" w:rsidRDefault="001E5B94" w:rsidP="001E5B94">
      <w:pPr>
        <w:pStyle w:val="Heading4"/>
        <w:rPr>
          <w:lang w:val="en-GB"/>
        </w:rPr>
      </w:pPr>
      <w:r w:rsidRPr="00BD5E1D">
        <w:rPr>
          <w:lang w:val="en-GB"/>
        </w:rPr>
        <w:lastRenderedPageBreak/>
        <w:t>Training and Development</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 xml:space="preserve">It is very much clear that training and preparation for cross-cultural connections are serious. It has been believed that working in international projects there is a need for proper training and development that can help in learning a suitable way and structure of working. But, lack of training and development facilities results in creating huge challenges for the business which also leads to the failure of the project (Boxall and Purcell, 2011). </w:t>
      </w:r>
    </w:p>
    <w:p w:rsidR="001E5B94" w:rsidRPr="00BD5E1D" w:rsidRDefault="001E5B94" w:rsidP="001E5B94">
      <w:pPr>
        <w:pStyle w:val="Heading4"/>
        <w:rPr>
          <w:lang w:val="en-GB"/>
        </w:rPr>
      </w:pPr>
      <w:r w:rsidRPr="00BD5E1D">
        <w:rPr>
          <w:lang w:val="en-GB"/>
        </w:rPr>
        <w:t>Cross-cultural Training</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Offering cross-cultural training is considered to be a complex deal. The actual procedure of cross-cultural training must lead to emigrants learning both skills as well as content that will enhance communication with the people of host-country by decreasing the mistakes and unsuitable behaviours (Marchington, et al, 2016). The trainers must apply the techniques of social learning to this procedure by making use of techniques of behavioural science of rehearsal and incentives until the trainee adopts the anticipated behaviours and replicates them.</w:t>
      </w:r>
    </w:p>
    <w:p w:rsidR="001E5B94" w:rsidRPr="00BD5E1D" w:rsidRDefault="001E5B94" w:rsidP="001E5B94">
      <w:pPr>
        <w:pStyle w:val="Heading4"/>
        <w:rPr>
          <w:lang w:val="en-GB"/>
        </w:rPr>
      </w:pPr>
      <w:r w:rsidRPr="00BD5E1D">
        <w:rPr>
          <w:lang w:val="en-GB"/>
        </w:rPr>
        <w:t>Training Techniques</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 xml:space="preserve">There are several types of training techniques that can be used for assisting foreign assignees in the procedure of adjustment. However, choosing the right technique of training is important to understand because a different type of people has a different mind-set. Besides this, selecting the technique of training is based on the type of organization and its structure. Hence, selecting a suitable technique is important because there is the possibility that training may not provide the expected results (Gupta, 2014). </w:t>
      </w:r>
    </w:p>
    <w:p w:rsidR="001E5B94" w:rsidRPr="00BD5E1D" w:rsidRDefault="001E5B94" w:rsidP="001E5B94">
      <w:pPr>
        <w:pStyle w:val="Heading2"/>
        <w:rPr>
          <w:lang w:val="en-GB"/>
        </w:rPr>
      </w:pPr>
      <w:bookmarkStart w:id="6" w:name="_Toc59925170"/>
      <w:r w:rsidRPr="00BD5E1D">
        <w:rPr>
          <w:lang w:val="en-GB"/>
        </w:rPr>
        <w:t>Reward Practices for increasing Employee Engagement</w:t>
      </w:r>
      <w:bookmarkEnd w:id="6"/>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 xml:space="preserve">Generally, organizations adopt two types of reward practices for increasing the satisfaction of employees and their engagement in the business. The two rewards practices are monetary reward practices and non-monetary reward practices. </w:t>
      </w:r>
    </w:p>
    <w:p w:rsidR="001E5B94" w:rsidRPr="00BD5E1D" w:rsidRDefault="001E5B94" w:rsidP="001E5B94">
      <w:pPr>
        <w:pStyle w:val="Heading3"/>
        <w:rPr>
          <w:lang w:val="en-GB"/>
        </w:rPr>
      </w:pPr>
      <w:bookmarkStart w:id="7" w:name="_Toc59925171"/>
      <w:r w:rsidRPr="00BD5E1D">
        <w:rPr>
          <w:lang w:val="en-GB"/>
        </w:rPr>
        <w:lastRenderedPageBreak/>
        <w:t>Monetary reward practices</w:t>
      </w:r>
      <w:bookmarkEnd w:id="7"/>
      <w:r w:rsidRPr="00BD5E1D">
        <w:rPr>
          <w:lang w:val="en-GB"/>
        </w:rPr>
        <w:t xml:space="preserve"> </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 xml:space="preserve">This is the most common type of reward practice which is a part yearly or half-year bonus. These practices are effective and considered to be incentives that motivate and encourage and increase the satisfaction of the employees that eventually improve the productivity of the organization (Özutku, 2012). Some of the examples of monetary rewards are incentives, profit-sharing plans, stock options, cash awards, etc. In several organizations, monetary incentives are considered to be enough to increase the productivity of the employees. This kind of rewards practices is effective with employees who are encouraged by hard cash (Sajuyigbe, Olaoye and Adeyemi, 2013). </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 xml:space="preserve">Considering the case of The Hanoi Hat Company, it has been identified that due to time-consuming training and the production of new designs, the employees of the company were unable to produce more items in number due to which they earned less. This resulted in employee dissatisfaction. In order to over this issue, The Hanoi Hat Company can adopt monetary reward practices such that it can increase the motivation of cutters and allow them to earn more. For instance, the company can set incentives for the cutters and set a specific target related to several pieces designed. If the cutter exceeded that number, he or she may get an additional price for the additional piece. This will result in motivating the employees and develop a competitive feeling among each other. Besides this, the company can also adopt reward practices like cash prices or annual or half-year bonuses for their exceptional contribution to the organization. For instance, the time employee’s work according to different events demand like South East Asian Games, they focus on training and design products, employees are not able to earn more due to less productivity, but the organization must provide cash prices or a bonus for their contribution as recognition for their excellent efforts. </w:t>
      </w:r>
    </w:p>
    <w:p w:rsidR="001E5B94" w:rsidRPr="00BD5E1D" w:rsidRDefault="001E5B94" w:rsidP="001E5B94">
      <w:pPr>
        <w:pStyle w:val="Heading3"/>
        <w:rPr>
          <w:lang w:val="en-GB"/>
        </w:rPr>
      </w:pPr>
      <w:bookmarkStart w:id="8" w:name="_Toc59925172"/>
      <w:r w:rsidRPr="00BD5E1D">
        <w:rPr>
          <w:lang w:val="en-GB"/>
        </w:rPr>
        <w:lastRenderedPageBreak/>
        <w:t>Non-monetary reward systems</w:t>
      </w:r>
      <w:bookmarkEnd w:id="8"/>
      <w:r w:rsidRPr="00BD5E1D">
        <w:rPr>
          <w:lang w:val="en-GB"/>
        </w:rPr>
        <w:t xml:space="preserve"> </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A non-monetary reward practice can be related to recognizing any employee as the employee of the month or top performer for their excellent performance in front of their team and other employees (Abdullah and Wan, 2013). This kind of reward practice increases the satisfaction of the employees and meets their psychological desire to be recognized for their valuable efforts. Other kinds of non-monetary rewards that need to be considered within a business are flexible working hours, free parking, extra time off, and corporate discounts (Fisher, 2015).</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 xml:space="preserve">Considering the case of The Hanoi Hat Company, it has been identified that besides working in different models and design of the products for different events, the workforce of the company was not even recognized this is major because of lack of reward practices in the business. This is the major cause of the absence of a proper human resource manager in the organization. Every time, employees do not get satisfied with the monetary rewards, but there are ones who get satisfied with the monetary rewards which are recognition in front of everyone. Besides this, another type of non-monetary reward is a promotion that is desired by the workforce to grow in the organization as well as develops their career. The company must adopt this strategy and focus on rewarding the employees in non-monetary terms like recognizing through certificates, promotion, etc.   </w:t>
      </w:r>
    </w:p>
    <w:p w:rsidR="001E5B94" w:rsidRPr="00BD5E1D" w:rsidRDefault="001E5B94" w:rsidP="001E5B94">
      <w:pPr>
        <w:pStyle w:val="Heading2"/>
        <w:rPr>
          <w:lang w:val="en-GB"/>
        </w:rPr>
      </w:pPr>
      <w:bookmarkStart w:id="9" w:name="_Toc59925173"/>
      <w:r w:rsidRPr="00BD5E1D">
        <w:rPr>
          <w:lang w:val="en-GB"/>
        </w:rPr>
        <w:t>General Manager to persuade Line Manager for Reward Practices</w:t>
      </w:r>
      <w:bookmarkEnd w:id="9"/>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The General Manager of The Hanoi Hat Company can persuade the Line Manager about the importance and value of reward practices in the business is by highlighting the benefits it can provide to the entire organization because the entire business is based on human efforts. Therefore, it is very important for the management to transform the business into an employee-centric organization. Some of the benefits of rewards practices that can be highlighted in front of Line Manager are:</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b/>
          <w:sz w:val="24"/>
          <w:szCs w:val="24"/>
          <w:lang w:val="en-GB"/>
        </w:rPr>
        <w:lastRenderedPageBreak/>
        <w:t>Attracting top talent</w:t>
      </w:r>
      <w:r w:rsidRPr="00BD5E1D">
        <w:rPr>
          <w:rFonts w:ascii="Times New Roman" w:hAnsi="Times New Roman" w:cs="Times New Roman"/>
          <w:sz w:val="24"/>
          <w:szCs w:val="24"/>
          <w:lang w:val="en-GB"/>
        </w:rPr>
        <w:t xml:space="preserve"> – It is known that offering monetary or non-monetary benefits helps in motivating the workforce in the organization. However, offering effective and profitable reward practices also helps the organization in attracting top talent for the business who can contribute to the productivity of the organization (Sokro, 2012). The talented applicants always get attracted to attractive packages and rewards that are offered in an organization. </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b/>
          <w:sz w:val="24"/>
          <w:szCs w:val="24"/>
          <w:lang w:val="en-GB"/>
        </w:rPr>
        <w:t>Retaining top talent</w:t>
      </w:r>
      <w:r w:rsidRPr="00BD5E1D">
        <w:rPr>
          <w:rFonts w:ascii="Times New Roman" w:hAnsi="Times New Roman" w:cs="Times New Roman"/>
          <w:sz w:val="24"/>
          <w:szCs w:val="24"/>
          <w:lang w:val="en-GB"/>
        </w:rPr>
        <w:t xml:space="preserve"> – Retention of the workforce is considered to be effective and important for the organization to survive in the market for a longer duration because loyal employees always think for the benefit of the organization (Armstrong, 2010). Adopting attractive reward practices helps can help The Hanoi Hat Company in retaining its existing workforce and the ones who have resigned. </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b/>
          <w:sz w:val="24"/>
          <w:szCs w:val="24"/>
          <w:lang w:val="en-GB"/>
        </w:rPr>
        <w:t>Employee value proposition</w:t>
      </w:r>
      <w:r w:rsidRPr="00BD5E1D">
        <w:rPr>
          <w:rFonts w:ascii="Times New Roman" w:hAnsi="Times New Roman" w:cs="Times New Roman"/>
          <w:sz w:val="24"/>
          <w:szCs w:val="24"/>
          <w:lang w:val="en-GB"/>
        </w:rPr>
        <w:t xml:space="preserve"> – It is considered to be the total package offered by the employer to its employee and attractive reward management is a huge part of this (Grewar, 2018). </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b/>
          <w:sz w:val="24"/>
          <w:szCs w:val="24"/>
          <w:lang w:val="en-GB"/>
        </w:rPr>
        <w:t>It adds to the well-being of employee</w:t>
      </w:r>
      <w:r w:rsidRPr="00BD5E1D">
        <w:rPr>
          <w:rFonts w:ascii="Times New Roman" w:hAnsi="Times New Roman" w:cs="Times New Roman"/>
          <w:sz w:val="24"/>
          <w:szCs w:val="24"/>
          <w:lang w:val="en-GB"/>
        </w:rPr>
        <w:t xml:space="preserve"> – It is not tough to think about the situation where avoiding the hard work of employees can leave them feeling dejected and disengaged. Hence, the well-being of the workforce is essential because they are the ones who work to increase the productivity of the business and lead it towards success. </w:t>
      </w:r>
    </w:p>
    <w:p w:rsidR="001E5B94" w:rsidRPr="00BD5E1D" w:rsidRDefault="001E5B94" w:rsidP="001E5B94">
      <w:pPr>
        <w:spacing w:line="480" w:lineRule="auto"/>
        <w:rPr>
          <w:rFonts w:ascii="Times New Roman" w:hAnsi="Times New Roman" w:cs="Times New Roman"/>
          <w:sz w:val="24"/>
          <w:szCs w:val="24"/>
          <w:lang w:val="en-GB"/>
        </w:rPr>
      </w:pPr>
      <w:r w:rsidRPr="00BD5E1D">
        <w:rPr>
          <w:rFonts w:ascii="Times New Roman" w:hAnsi="Times New Roman" w:cs="Times New Roman"/>
          <w:b/>
          <w:sz w:val="24"/>
          <w:szCs w:val="24"/>
          <w:lang w:val="en-GB"/>
        </w:rPr>
        <w:t>Productivity</w:t>
      </w:r>
      <w:r w:rsidRPr="00BD5E1D">
        <w:rPr>
          <w:rFonts w:ascii="Times New Roman" w:hAnsi="Times New Roman" w:cs="Times New Roman"/>
          <w:sz w:val="24"/>
          <w:szCs w:val="24"/>
          <w:lang w:val="en-GB"/>
        </w:rPr>
        <w:t xml:space="preserve"> - Offering monetary and non-monetary rewards practices helps in attracting the attention of the employees in the organization. If The Hanoi Hat Company adopts any kind of reward practice, it can help it in increasing the productivity of the employees. Monetary reward motivates employees to work hard and earn incentives due to competitive feeling (Terera and Ngirande, 2014). Besides this, to be recognized in front of everyone in the office is considered to be motivating and contributes to increasing the productivity of the business. </w:t>
      </w:r>
    </w:p>
    <w:p w:rsidR="001E5B94" w:rsidRPr="00BD5E1D" w:rsidRDefault="001E5B94" w:rsidP="001E5B94">
      <w:pPr>
        <w:pStyle w:val="Heading1"/>
        <w:rPr>
          <w:lang w:val="en-GB"/>
        </w:rPr>
      </w:pPr>
      <w:bookmarkStart w:id="10" w:name="_Toc59925174"/>
      <w:r w:rsidRPr="00BD5E1D">
        <w:rPr>
          <w:lang w:val="en-GB"/>
        </w:rPr>
        <w:lastRenderedPageBreak/>
        <w:t>Conclusion</w:t>
      </w:r>
      <w:bookmarkEnd w:id="10"/>
    </w:p>
    <w:p w:rsidR="00BF2057" w:rsidRPr="000741AC" w:rsidRDefault="001E5B94" w:rsidP="00477E9A">
      <w:pPr>
        <w:spacing w:line="480" w:lineRule="auto"/>
        <w:rPr>
          <w:rFonts w:ascii="Times New Roman" w:hAnsi="Times New Roman" w:cs="Times New Roman"/>
          <w:sz w:val="24"/>
          <w:szCs w:val="24"/>
          <w:lang w:val="en-GB"/>
        </w:rPr>
      </w:pPr>
      <w:r w:rsidRPr="00BD5E1D">
        <w:rPr>
          <w:rFonts w:ascii="Times New Roman" w:hAnsi="Times New Roman" w:cs="Times New Roman"/>
          <w:sz w:val="24"/>
          <w:szCs w:val="24"/>
          <w:lang w:val="en-GB"/>
        </w:rPr>
        <w:t xml:space="preserve">The above report is comprised of two tasks the first one is about the human resource strategies adopted by Ernst &amp; Young due to the impact of external market and the second task discuss the importance, use, and benefits of reward practices for The Hanoi Hat Company. The analysis of the first task reveals that the external environment has majorly impacted the businesses like EY and due to which the company has adopted different human resource strategies like relocation, work from home, layoffs, payment cutting, etc. The analysis has revealed that the major forces that impact the business are political, economic, social, and technological forces. The report has also revealed the steps that are taken by the company and some of the future outlooks. On the other side, the analysis of task two reveals that The Hanoi Hat Company is dealing with human resource management issues such as retaining employees, satisfying, and rewarding employees. Therefore, the report has suggested two reward practices that can be adopted by the company are monetary and non-monetary practices. In addition to this, the report has also suggested ways to persuade the Line Manager to adopt reward practices in the business. The General Manager has to just highlight the benefits of reward practices for the company. </w:t>
      </w:r>
    </w:p>
    <w:p w:rsidR="00433D28" w:rsidRPr="000741AC" w:rsidRDefault="00433D28">
      <w:pPr>
        <w:rPr>
          <w:rFonts w:ascii="Times New Roman" w:hAnsi="Times New Roman" w:cs="Times New Roman"/>
          <w:sz w:val="24"/>
          <w:szCs w:val="24"/>
          <w:lang w:val="en-GB"/>
        </w:rPr>
      </w:pPr>
      <w:r w:rsidRPr="000741AC">
        <w:rPr>
          <w:rFonts w:ascii="Times New Roman" w:hAnsi="Times New Roman" w:cs="Times New Roman"/>
          <w:sz w:val="24"/>
          <w:szCs w:val="24"/>
          <w:lang w:val="en-GB"/>
        </w:rPr>
        <w:br w:type="page"/>
      </w:r>
    </w:p>
    <w:p w:rsidR="00433D28" w:rsidRPr="000741AC" w:rsidRDefault="00433D28" w:rsidP="00E03F53">
      <w:pPr>
        <w:pStyle w:val="Heading1"/>
        <w:rPr>
          <w:lang w:val="en-GB"/>
        </w:rPr>
      </w:pPr>
      <w:bookmarkStart w:id="11" w:name="_Toc59925175"/>
      <w:r w:rsidRPr="000741AC">
        <w:rPr>
          <w:lang w:val="en-GB"/>
        </w:rPr>
        <w:lastRenderedPageBreak/>
        <w:t>References</w:t>
      </w:r>
      <w:bookmarkEnd w:id="11"/>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Abdullah, A.A. and Wan, H.L. (2013) Relationships of non-monetary incentives, job satisfaction and employee job performance. </w:t>
      </w:r>
      <w:r w:rsidRPr="001E5B94">
        <w:rPr>
          <w:rFonts w:ascii="Times New Roman" w:hAnsi="Times New Roman" w:cs="Times New Roman"/>
          <w:i/>
          <w:sz w:val="24"/>
          <w:szCs w:val="24"/>
          <w:lang w:val="en-GB"/>
        </w:rPr>
        <w:t>International Review of Management and Business Research</w:t>
      </w:r>
      <w:r w:rsidRPr="001E5B94">
        <w:rPr>
          <w:rFonts w:ascii="Times New Roman" w:hAnsi="Times New Roman" w:cs="Times New Roman"/>
          <w:sz w:val="24"/>
          <w:szCs w:val="24"/>
          <w:lang w:val="en-GB"/>
        </w:rPr>
        <w:t>, 2(4), p.1085.</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Armstrong, M. (2010) </w:t>
      </w:r>
      <w:r w:rsidRPr="001E5B94">
        <w:rPr>
          <w:rFonts w:ascii="Times New Roman" w:hAnsi="Times New Roman" w:cs="Times New Roman"/>
          <w:i/>
          <w:sz w:val="24"/>
          <w:szCs w:val="24"/>
          <w:lang w:val="en-GB"/>
        </w:rPr>
        <w:t>Armstrong's handbook of reward management practice: Improving performance through reward</w:t>
      </w:r>
      <w:r w:rsidRPr="001E5B94">
        <w:rPr>
          <w:rFonts w:ascii="Times New Roman" w:hAnsi="Times New Roman" w:cs="Times New Roman"/>
          <w:sz w:val="24"/>
          <w:szCs w:val="24"/>
          <w:lang w:val="en-GB"/>
        </w:rPr>
        <w:t>. U.K: Kogan Page Publishers.</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Armstrong, M. and Taylor, S. (2020) </w:t>
      </w:r>
      <w:r w:rsidRPr="001E5B94">
        <w:rPr>
          <w:rFonts w:ascii="Times New Roman" w:hAnsi="Times New Roman" w:cs="Times New Roman"/>
          <w:i/>
          <w:sz w:val="24"/>
          <w:szCs w:val="24"/>
          <w:lang w:val="en-GB"/>
        </w:rPr>
        <w:t>Armstrong's handbook of human resource management practice</w:t>
      </w:r>
      <w:r w:rsidRPr="001E5B94">
        <w:rPr>
          <w:rFonts w:ascii="Times New Roman" w:hAnsi="Times New Roman" w:cs="Times New Roman"/>
          <w:sz w:val="24"/>
          <w:szCs w:val="24"/>
          <w:lang w:val="en-GB"/>
        </w:rPr>
        <w:t>. U.K: Kogan Page Publishers.</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Boxall, P. and Purcell, J. (2011) </w:t>
      </w:r>
      <w:r w:rsidRPr="001E5B94">
        <w:rPr>
          <w:rFonts w:ascii="Times New Roman" w:hAnsi="Times New Roman" w:cs="Times New Roman"/>
          <w:i/>
          <w:sz w:val="24"/>
          <w:szCs w:val="24"/>
          <w:lang w:val="en-GB"/>
        </w:rPr>
        <w:t>Strategy and human resource management</w:t>
      </w:r>
      <w:r w:rsidRPr="001E5B94">
        <w:rPr>
          <w:rFonts w:ascii="Times New Roman" w:hAnsi="Times New Roman" w:cs="Times New Roman"/>
          <w:sz w:val="24"/>
          <w:szCs w:val="24"/>
          <w:lang w:val="en-GB"/>
        </w:rPr>
        <w:t>. U.S: Macmillan International Higher Education.</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DeCenzo, D.A., Robbins, S.P. and Verhulst, S.L. (2016) </w:t>
      </w:r>
      <w:r w:rsidRPr="001E5B94">
        <w:rPr>
          <w:rFonts w:ascii="Times New Roman" w:hAnsi="Times New Roman" w:cs="Times New Roman"/>
          <w:i/>
          <w:sz w:val="24"/>
          <w:szCs w:val="24"/>
          <w:lang w:val="en-GB"/>
        </w:rPr>
        <w:t>Fundamentals of human resource management</w:t>
      </w:r>
      <w:r w:rsidRPr="001E5B94">
        <w:rPr>
          <w:rFonts w:ascii="Times New Roman" w:hAnsi="Times New Roman" w:cs="Times New Roman"/>
          <w:sz w:val="24"/>
          <w:szCs w:val="24"/>
          <w:lang w:val="en-GB"/>
        </w:rPr>
        <w:t>. U.K: John Wiley &amp; Sons.</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Fisher, J.G. (2015) </w:t>
      </w:r>
      <w:r w:rsidRPr="001E5B94">
        <w:rPr>
          <w:rFonts w:ascii="Times New Roman" w:hAnsi="Times New Roman" w:cs="Times New Roman"/>
          <w:i/>
          <w:sz w:val="24"/>
          <w:szCs w:val="24"/>
          <w:lang w:val="en-GB"/>
        </w:rPr>
        <w:t>Strategic reward and recognition: Improving employee performance through non-monetary incentives</w:t>
      </w:r>
      <w:r w:rsidRPr="001E5B94">
        <w:rPr>
          <w:rFonts w:ascii="Times New Roman" w:hAnsi="Times New Roman" w:cs="Times New Roman"/>
          <w:sz w:val="24"/>
          <w:szCs w:val="24"/>
          <w:lang w:val="en-GB"/>
        </w:rPr>
        <w:t>. U.K: Kogan Page Publishers.</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Grewar, C. (2018) </w:t>
      </w:r>
      <w:r w:rsidRPr="001E5B94">
        <w:rPr>
          <w:rFonts w:ascii="Times New Roman" w:hAnsi="Times New Roman" w:cs="Times New Roman"/>
          <w:i/>
          <w:sz w:val="24"/>
          <w:szCs w:val="24"/>
          <w:lang w:val="en-GB"/>
        </w:rPr>
        <w:t>10 ways good reward management will transform your company</w:t>
      </w:r>
      <w:r w:rsidRPr="001E5B94">
        <w:rPr>
          <w:rFonts w:ascii="Times New Roman" w:hAnsi="Times New Roman" w:cs="Times New Roman"/>
          <w:sz w:val="24"/>
          <w:szCs w:val="24"/>
          <w:lang w:val="en-GB"/>
        </w:rPr>
        <w:t xml:space="preserve"> [online]. Available from </w:t>
      </w:r>
      <w:hyperlink r:id="rId10" w:history="1">
        <w:r w:rsidRPr="001E5B94">
          <w:rPr>
            <w:rStyle w:val="Hyperlink"/>
            <w:rFonts w:ascii="Times New Roman" w:hAnsi="Times New Roman" w:cs="Times New Roman"/>
            <w:sz w:val="24"/>
            <w:szCs w:val="24"/>
            <w:lang w:val="en-GB"/>
          </w:rPr>
          <w:t>https://www.perkbox.com/uk/resources/blog/10-ways-good-reward-management-will-transform-your-company</w:t>
        </w:r>
      </w:hyperlink>
      <w:r w:rsidRPr="001E5B94">
        <w:rPr>
          <w:rFonts w:ascii="Times New Roman" w:hAnsi="Times New Roman" w:cs="Times New Roman"/>
          <w:sz w:val="24"/>
          <w:szCs w:val="24"/>
          <w:lang w:val="en-GB"/>
        </w:rPr>
        <w:t xml:space="preserve"> [accessed 18 December 2020]</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Gupta, A. (2014) Challenges and Opportunities in International Human Resource Management within Multinational Enterprises. </w:t>
      </w:r>
      <w:r w:rsidRPr="001E5B94">
        <w:rPr>
          <w:rFonts w:ascii="Times New Roman" w:hAnsi="Times New Roman" w:cs="Times New Roman"/>
          <w:i/>
          <w:sz w:val="24"/>
          <w:szCs w:val="24"/>
          <w:lang w:val="en-GB"/>
        </w:rPr>
        <w:t>Global Journal of Commerce &amp; Management Perspective</w:t>
      </w:r>
      <w:r w:rsidRPr="001E5B94">
        <w:rPr>
          <w:rFonts w:ascii="Times New Roman" w:hAnsi="Times New Roman" w:cs="Times New Roman"/>
          <w:sz w:val="24"/>
          <w:szCs w:val="24"/>
          <w:lang w:val="en-GB"/>
        </w:rPr>
        <w:t>, 3(2), 83-86.</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lastRenderedPageBreak/>
        <w:t xml:space="preserve">Harzing, A.W. and Pinnington, A. (2010) </w:t>
      </w:r>
      <w:r w:rsidRPr="001E5B94">
        <w:rPr>
          <w:rFonts w:ascii="Times New Roman" w:hAnsi="Times New Roman" w:cs="Times New Roman"/>
          <w:i/>
          <w:sz w:val="24"/>
          <w:szCs w:val="24"/>
          <w:lang w:val="en-GB"/>
        </w:rPr>
        <w:t>International human resource management</w:t>
      </w:r>
      <w:r w:rsidRPr="001E5B94">
        <w:rPr>
          <w:rFonts w:ascii="Times New Roman" w:hAnsi="Times New Roman" w:cs="Times New Roman"/>
          <w:sz w:val="24"/>
          <w:szCs w:val="24"/>
          <w:lang w:val="en-GB"/>
        </w:rPr>
        <w:t>. U.K: Sage.</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Maharjan, P. (2018) </w:t>
      </w:r>
      <w:r w:rsidRPr="001E5B94">
        <w:rPr>
          <w:rFonts w:ascii="Times New Roman" w:hAnsi="Times New Roman" w:cs="Times New Roman"/>
          <w:i/>
          <w:sz w:val="24"/>
          <w:szCs w:val="24"/>
          <w:lang w:val="en-GB"/>
        </w:rPr>
        <w:t>Challenges and Issues in Human Resource Management</w:t>
      </w:r>
      <w:r w:rsidRPr="001E5B94">
        <w:rPr>
          <w:rFonts w:ascii="Times New Roman" w:hAnsi="Times New Roman" w:cs="Times New Roman"/>
          <w:sz w:val="24"/>
          <w:szCs w:val="24"/>
          <w:lang w:val="en-GB"/>
        </w:rPr>
        <w:t xml:space="preserve"> [online]. Available from </w:t>
      </w:r>
      <w:hyperlink r:id="rId11" w:history="1">
        <w:r w:rsidRPr="001E5B94">
          <w:rPr>
            <w:rStyle w:val="Hyperlink"/>
            <w:rFonts w:ascii="Times New Roman" w:hAnsi="Times New Roman" w:cs="Times New Roman"/>
            <w:sz w:val="24"/>
            <w:szCs w:val="24"/>
            <w:lang w:val="en-GB"/>
          </w:rPr>
          <w:t>https://www.businesstopia.net/human-resource/challenges-issues-human-resource-management</w:t>
        </w:r>
      </w:hyperlink>
      <w:r w:rsidRPr="001E5B94">
        <w:rPr>
          <w:rFonts w:ascii="Times New Roman" w:hAnsi="Times New Roman" w:cs="Times New Roman"/>
          <w:sz w:val="24"/>
          <w:szCs w:val="24"/>
          <w:lang w:val="en-GB"/>
        </w:rPr>
        <w:t xml:space="preserve"> [accessed 18 December 2020]</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Marchington, M., Wilkinson, A., Donnelly, R. and Kynighou, A. (2016) </w:t>
      </w:r>
      <w:r w:rsidRPr="001E5B94">
        <w:rPr>
          <w:rFonts w:ascii="Times New Roman" w:hAnsi="Times New Roman" w:cs="Times New Roman"/>
          <w:i/>
          <w:sz w:val="24"/>
          <w:szCs w:val="24"/>
          <w:lang w:val="en-GB"/>
        </w:rPr>
        <w:t>Human resource management at work</w:t>
      </w:r>
      <w:r w:rsidRPr="001E5B94">
        <w:rPr>
          <w:rFonts w:ascii="Times New Roman" w:hAnsi="Times New Roman" w:cs="Times New Roman"/>
          <w:sz w:val="24"/>
          <w:szCs w:val="24"/>
          <w:lang w:val="en-GB"/>
        </w:rPr>
        <w:t>. U.K: Kogan Page Publishers.</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Noe, R.A., Hollenbeck, J.R., Gerhart, B. and Wright, P.M. (2017) </w:t>
      </w:r>
      <w:r w:rsidRPr="001E5B94">
        <w:rPr>
          <w:rFonts w:ascii="Times New Roman" w:hAnsi="Times New Roman" w:cs="Times New Roman"/>
          <w:i/>
          <w:sz w:val="24"/>
          <w:szCs w:val="24"/>
          <w:lang w:val="en-GB"/>
        </w:rPr>
        <w:t>Human resource management: Gaining a competitive advantage</w:t>
      </w:r>
      <w:r w:rsidRPr="001E5B94">
        <w:rPr>
          <w:rFonts w:ascii="Times New Roman" w:hAnsi="Times New Roman" w:cs="Times New Roman"/>
          <w:sz w:val="24"/>
          <w:szCs w:val="24"/>
          <w:lang w:val="en-GB"/>
        </w:rPr>
        <w:t>. New York, NY: McGraw-Hill Education.</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Özutku, H. (2012) The influence of intrinsic and extrinsic rewards on employee results: An empirical analysis in Turkish manufacturing industry. </w:t>
      </w:r>
      <w:r w:rsidRPr="001E5B94">
        <w:rPr>
          <w:rFonts w:ascii="Times New Roman" w:hAnsi="Times New Roman" w:cs="Times New Roman"/>
          <w:i/>
          <w:sz w:val="24"/>
          <w:szCs w:val="24"/>
          <w:lang w:val="en-GB"/>
        </w:rPr>
        <w:t>Business and Economics Research Journal</w:t>
      </w:r>
      <w:r w:rsidRPr="001E5B94">
        <w:rPr>
          <w:rFonts w:ascii="Times New Roman" w:hAnsi="Times New Roman" w:cs="Times New Roman"/>
          <w:sz w:val="24"/>
          <w:szCs w:val="24"/>
          <w:lang w:val="en-GB"/>
        </w:rPr>
        <w:t>, 3(3), pp.29-48.</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Sajuyigbe, A.S., Olaoye, B.O. and Adeyemi, M.A. (2013) Impact of reward on employees performance in a selected manufacturing companies in Ibadan, Oyo State, Nigeria. </w:t>
      </w:r>
      <w:r w:rsidRPr="001E5B94">
        <w:rPr>
          <w:rFonts w:ascii="Times New Roman" w:hAnsi="Times New Roman" w:cs="Times New Roman"/>
          <w:i/>
          <w:sz w:val="24"/>
          <w:szCs w:val="24"/>
          <w:lang w:val="en-GB"/>
        </w:rPr>
        <w:t>International Journal of Arts and Commerce</w:t>
      </w:r>
      <w:r w:rsidRPr="001E5B94">
        <w:rPr>
          <w:rFonts w:ascii="Times New Roman" w:hAnsi="Times New Roman" w:cs="Times New Roman"/>
          <w:sz w:val="24"/>
          <w:szCs w:val="24"/>
          <w:lang w:val="en-GB"/>
        </w:rPr>
        <w:t>, 2(2), pp.27-32.</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Sokro, E. (2012) Impact of employer branding on employee attraction and retention. </w:t>
      </w:r>
      <w:r w:rsidRPr="001E5B94">
        <w:rPr>
          <w:rFonts w:ascii="Times New Roman" w:hAnsi="Times New Roman" w:cs="Times New Roman"/>
          <w:i/>
          <w:sz w:val="24"/>
          <w:szCs w:val="24"/>
          <w:lang w:val="en-GB"/>
        </w:rPr>
        <w:t>European Journal of Business and Management</w:t>
      </w:r>
      <w:r w:rsidRPr="001E5B94">
        <w:rPr>
          <w:rFonts w:ascii="Times New Roman" w:hAnsi="Times New Roman" w:cs="Times New Roman"/>
          <w:sz w:val="24"/>
          <w:szCs w:val="24"/>
          <w:lang w:val="en-GB"/>
        </w:rPr>
        <w:t>, 4(18), pp.164-173.</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Sparrow, P., Brewster, C. and Chung, C. (2016) </w:t>
      </w:r>
      <w:r w:rsidRPr="001E5B94">
        <w:rPr>
          <w:rFonts w:ascii="Times New Roman" w:hAnsi="Times New Roman" w:cs="Times New Roman"/>
          <w:i/>
          <w:sz w:val="24"/>
          <w:szCs w:val="24"/>
          <w:lang w:val="en-GB"/>
        </w:rPr>
        <w:t>Globalizing human resource management</w:t>
      </w:r>
      <w:r w:rsidRPr="001E5B94">
        <w:rPr>
          <w:rFonts w:ascii="Times New Roman" w:hAnsi="Times New Roman" w:cs="Times New Roman"/>
          <w:sz w:val="24"/>
          <w:szCs w:val="24"/>
          <w:lang w:val="en-GB"/>
        </w:rPr>
        <w:t>. U.S: Routledge.</w:t>
      </w:r>
    </w:p>
    <w:p w:rsidR="001E5B94" w:rsidRPr="001E5B94" w:rsidRDefault="001E5B94" w:rsidP="001E5B94">
      <w:pPr>
        <w:spacing w:line="480" w:lineRule="auto"/>
        <w:rPr>
          <w:rFonts w:ascii="Times New Roman" w:hAnsi="Times New Roman" w:cs="Times New Roman"/>
          <w:sz w:val="24"/>
          <w:szCs w:val="24"/>
          <w:lang w:val="en-GB"/>
        </w:rPr>
      </w:pPr>
      <w:r w:rsidRPr="001E5B94">
        <w:rPr>
          <w:rFonts w:ascii="Times New Roman" w:hAnsi="Times New Roman" w:cs="Times New Roman"/>
          <w:sz w:val="24"/>
          <w:szCs w:val="24"/>
          <w:lang w:val="en-GB"/>
        </w:rPr>
        <w:t xml:space="preserve">Terera, S.R. and Ngirande, H. (2014) The impact of rewards on job satisfaction and employee retention. </w:t>
      </w:r>
      <w:r w:rsidRPr="001E5B94">
        <w:rPr>
          <w:rFonts w:ascii="Times New Roman" w:hAnsi="Times New Roman" w:cs="Times New Roman"/>
          <w:i/>
          <w:sz w:val="24"/>
          <w:szCs w:val="24"/>
          <w:lang w:val="en-GB"/>
        </w:rPr>
        <w:t>Mediterranean Journal of Social Sciences</w:t>
      </w:r>
      <w:r w:rsidRPr="001E5B94">
        <w:rPr>
          <w:rFonts w:ascii="Times New Roman" w:hAnsi="Times New Roman" w:cs="Times New Roman"/>
          <w:sz w:val="24"/>
          <w:szCs w:val="24"/>
          <w:lang w:val="en-GB"/>
        </w:rPr>
        <w:t>, 5(1), p.481.</w:t>
      </w:r>
    </w:p>
    <w:sectPr w:rsidR="001E5B94" w:rsidRPr="001E5B94" w:rsidSect="000C6ED2">
      <w:headerReference w:type="default" r:id="rId12"/>
      <w:head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30E7" w:rsidRDefault="002C30E7" w:rsidP="00B841DE">
      <w:pPr>
        <w:spacing w:after="0" w:line="240" w:lineRule="auto"/>
      </w:pPr>
      <w:r>
        <w:separator/>
      </w:r>
    </w:p>
  </w:endnote>
  <w:endnote w:type="continuationSeparator" w:id="0">
    <w:p w:rsidR="002C30E7" w:rsidRDefault="002C30E7" w:rsidP="00B84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30E7" w:rsidRDefault="002C30E7" w:rsidP="00B841DE">
      <w:pPr>
        <w:spacing w:after="0" w:line="240" w:lineRule="auto"/>
      </w:pPr>
      <w:r>
        <w:separator/>
      </w:r>
    </w:p>
  </w:footnote>
  <w:footnote w:type="continuationSeparator" w:id="0">
    <w:p w:rsidR="002C30E7" w:rsidRDefault="002C30E7" w:rsidP="00B841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41DE" w:rsidRPr="00B841DE" w:rsidRDefault="008E2CE6">
    <w:pPr>
      <w:pStyle w:val="Header"/>
      <w:jc w:val="right"/>
      <w:rPr>
        <w:rFonts w:ascii="Times New Roman" w:hAnsi="Times New Roman" w:cs="Times New Roman"/>
        <w:sz w:val="24"/>
        <w:szCs w:val="24"/>
      </w:rPr>
    </w:pPr>
    <w:r>
      <w:rPr>
        <w:rFonts w:ascii="Times New Roman" w:hAnsi="Times New Roman" w:cs="Times New Roman"/>
        <w:sz w:val="24"/>
        <w:szCs w:val="24"/>
      </w:rPr>
      <w:t xml:space="preserve">Human Resources </w:t>
    </w:r>
    <w:r w:rsidR="00DD4F30">
      <w:rPr>
        <w:rFonts w:ascii="Times New Roman" w:hAnsi="Times New Roman" w:cs="Times New Roman"/>
        <w:sz w:val="24"/>
        <w:szCs w:val="24"/>
      </w:rPr>
      <w:t xml:space="preserve">Management </w:t>
    </w:r>
    <w:r w:rsidR="001728A8">
      <w:rPr>
        <w:rFonts w:ascii="Times New Roman" w:hAnsi="Times New Roman" w:cs="Times New Roman"/>
        <w:sz w:val="24"/>
        <w:szCs w:val="24"/>
      </w:rPr>
      <w:t>2</w:t>
    </w:r>
    <w:r w:rsidR="00B841DE">
      <w:rPr>
        <w:rFonts w:ascii="Times New Roman" w:hAnsi="Times New Roman" w:cs="Times New Roman"/>
        <w:sz w:val="24"/>
        <w:szCs w:val="24"/>
      </w:rPr>
      <w:tab/>
    </w:r>
    <w:r w:rsidR="00B841DE">
      <w:rPr>
        <w:rFonts w:ascii="Times New Roman" w:hAnsi="Times New Roman" w:cs="Times New Roman"/>
        <w:sz w:val="24"/>
        <w:szCs w:val="24"/>
      </w:rPr>
      <w:tab/>
    </w:r>
    <w:sdt>
      <w:sdtPr>
        <w:rPr>
          <w:rFonts w:ascii="Times New Roman" w:hAnsi="Times New Roman" w:cs="Times New Roman"/>
          <w:sz w:val="24"/>
          <w:szCs w:val="24"/>
        </w:rPr>
        <w:id w:val="-1067722593"/>
        <w:docPartObj>
          <w:docPartGallery w:val="Page Numbers (Top of Page)"/>
          <w:docPartUnique/>
        </w:docPartObj>
      </w:sdtPr>
      <w:sdtEndPr>
        <w:rPr>
          <w:noProof/>
        </w:rPr>
      </w:sdtEndPr>
      <w:sdtContent>
        <w:r w:rsidR="00B841DE" w:rsidRPr="00B841DE">
          <w:rPr>
            <w:rFonts w:ascii="Times New Roman" w:hAnsi="Times New Roman" w:cs="Times New Roman"/>
            <w:sz w:val="24"/>
            <w:szCs w:val="24"/>
          </w:rPr>
          <w:fldChar w:fldCharType="begin"/>
        </w:r>
        <w:r w:rsidR="00B841DE" w:rsidRPr="00B841DE">
          <w:rPr>
            <w:rFonts w:ascii="Times New Roman" w:hAnsi="Times New Roman" w:cs="Times New Roman"/>
            <w:sz w:val="24"/>
            <w:szCs w:val="24"/>
          </w:rPr>
          <w:instrText xml:space="preserve"> PAGE   \* MERGEFORMAT </w:instrText>
        </w:r>
        <w:r w:rsidR="00B841DE" w:rsidRPr="00B841DE">
          <w:rPr>
            <w:rFonts w:ascii="Times New Roman" w:hAnsi="Times New Roman" w:cs="Times New Roman"/>
            <w:sz w:val="24"/>
            <w:szCs w:val="24"/>
          </w:rPr>
          <w:fldChar w:fldCharType="separate"/>
        </w:r>
        <w:r w:rsidR="00B841DE">
          <w:rPr>
            <w:rFonts w:ascii="Times New Roman" w:hAnsi="Times New Roman" w:cs="Times New Roman"/>
            <w:noProof/>
            <w:sz w:val="24"/>
            <w:szCs w:val="24"/>
          </w:rPr>
          <w:t>2</w:t>
        </w:r>
        <w:r w:rsidR="00B841DE" w:rsidRPr="00B841DE">
          <w:rPr>
            <w:rFonts w:ascii="Times New Roman" w:hAnsi="Times New Roman" w:cs="Times New Roman"/>
            <w:noProof/>
            <w:sz w:val="24"/>
            <w:szCs w:val="24"/>
          </w:rPr>
          <w:fldChar w:fldCharType="end"/>
        </w:r>
      </w:sdtContent>
    </w:sdt>
  </w:p>
  <w:p w:rsidR="00B841DE" w:rsidRDefault="00B841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41DE" w:rsidRPr="00B841DE" w:rsidRDefault="008E2CE6">
    <w:pPr>
      <w:pStyle w:val="Header"/>
      <w:rPr>
        <w:rFonts w:ascii="Times New Roman" w:hAnsi="Times New Roman" w:cs="Times New Roman"/>
        <w:sz w:val="24"/>
        <w:szCs w:val="24"/>
      </w:rPr>
    </w:pPr>
    <w:r>
      <w:rPr>
        <w:rFonts w:ascii="Times New Roman" w:hAnsi="Times New Roman" w:cs="Times New Roman"/>
        <w:sz w:val="24"/>
        <w:szCs w:val="24"/>
      </w:rPr>
      <w:t>Human Resources</w:t>
    </w:r>
    <w:r w:rsidR="003070F4">
      <w:rPr>
        <w:rFonts w:ascii="Times New Roman" w:hAnsi="Times New Roman" w:cs="Times New Roman"/>
        <w:sz w:val="24"/>
        <w:szCs w:val="24"/>
      </w:rPr>
      <w:t xml:space="preserve"> Management</w:t>
    </w:r>
    <w:r>
      <w:rPr>
        <w:rFonts w:ascii="Times New Roman" w:hAnsi="Times New Roman" w:cs="Times New Roman"/>
        <w:sz w:val="24"/>
        <w:szCs w:val="24"/>
      </w:rPr>
      <w:t xml:space="preserve"> </w:t>
    </w:r>
    <w:r w:rsidR="001728A8">
      <w:rPr>
        <w:rFonts w:ascii="Times New Roman" w:hAnsi="Times New Roman" w:cs="Times New Roman"/>
        <w:sz w:val="24"/>
        <w:szCs w:val="24"/>
      </w:rPr>
      <w:t>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BE65DE"/>
    <w:multiLevelType w:val="hybridMultilevel"/>
    <w:tmpl w:val="98CA00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I3tjC2NDYzsjQ2NTdT0lEKTi0uzszPAykwrAUAjGeCOSwAAAA="/>
  </w:docVars>
  <w:rsids>
    <w:rsidRoot w:val="00477E9A"/>
    <w:rsid w:val="00000DB0"/>
    <w:rsid w:val="00014C89"/>
    <w:rsid w:val="0001509F"/>
    <w:rsid w:val="000371BC"/>
    <w:rsid w:val="000741AC"/>
    <w:rsid w:val="00076881"/>
    <w:rsid w:val="00082E8B"/>
    <w:rsid w:val="00091E07"/>
    <w:rsid w:val="000B5CB6"/>
    <w:rsid w:val="000C0EEA"/>
    <w:rsid w:val="000C6ED2"/>
    <w:rsid w:val="000E703F"/>
    <w:rsid w:val="000F4D50"/>
    <w:rsid w:val="00101BBA"/>
    <w:rsid w:val="00112B8F"/>
    <w:rsid w:val="00114506"/>
    <w:rsid w:val="0013586F"/>
    <w:rsid w:val="00150A9E"/>
    <w:rsid w:val="0016637B"/>
    <w:rsid w:val="001706DD"/>
    <w:rsid w:val="001728A8"/>
    <w:rsid w:val="001736D9"/>
    <w:rsid w:val="0017410C"/>
    <w:rsid w:val="00181E3A"/>
    <w:rsid w:val="0018371A"/>
    <w:rsid w:val="001907F4"/>
    <w:rsid w:val="00191EDB"/>
    <w:rsid w:val="001A52A3"/>
    <w:rsid w:val="001D7A3E"/>
    <w:rsid w:val="001E4026"/>
    <w:rsid w:val="001E5B94"/>
    <w:rsid w:val="001E6DB7"/>
    <w:rsid w:val="001F5881"/>
    <w:rsid w:val="001F5D73"/>
    <w:rsid w:val="00201239"/>
    <w:rsid w:val="002016DD"/>
    <w:rsid w:val="00217623"/>
    <w:rsid w:val="002360FB"/>
    <w:rsid w:val="002454E3"/>
    <w:rsid w:val="0025137A"/>
    <w:rsid w:val="00252ADC"/>
    <w:rsid w:val="00253C4D"/>
    <w:rsid w:val="0027590E"/>
    <w:rsid w:val="00292C87"/>
    <w:rsid w:val="002B2C85"/>
    <w:rsid w:val="002B73F8"/>
    <w:rsid w:val="002C1599"/>
    <w:rsid w:val="002C30E7"/>
    <w:rsid w:val="002C3282"/>
    <w:rsid w:val="002E1F25"/>
    <w:rsid w:val="003045A1"/>
    <w:rsid w:val="003070F4"/>
    <w:rsid w:val="00335640"/>
    <w:rsid w:val="00337077"/>
    <w:rsid w:val="0036376B"/>
    <w:rsid w:val="0036441F"/>
    <w:rsid w:val="003933D6"/>
    <w:rsid w:val="00395D10"/>
    <w:rsid w:val="003A1E8D"/>
    <w:rsid w:val="003B4321"/>
    <w:rsid w:val="003D658D"/>
    <w:rsid w:val="003E2A9B"/>
    <w:rsid w:val="003F0D93"/>
    <w:rsid w:val="003F31C3"/>
    <w:rsid w:val="003F62F6"/>
    <w:rsid w:val="004020A6"/>
    <w:rsid w:val="00430461"/>
    <w:rsid w:val="00433D28"/>
    <w:rsid w:val="004673D5"/>
    <w:rsid w:val="00477E9A"/>
    <w:rsid w:val="00477F3B"/>
    <w:rsid w:val="00480EC5"/>
    <w:rsid w:val="00494838"/>
    <w:rsid w:val="00494E15"/>
    <w:rsid w:val="004A24DF"/>
    <w:rsid w:val="004B606B"/>
    <w:rsid w:val="004C1EFE"/>
    <w:rsid w:val="005123E4"/>
    <w:rsid w:val="0054615E"/>
    <w:rsid w:val="00546E8E"/>
    <w:rsid w:val="005576B7"/>
    <w:rsid w:val="0057103B"/>
    <w:rsid w:val="00574A98"/>
    <w:rsid w:val="0059143A"/>
    <w:rsid w:val="005C24AA"/>
    <w:rsid w:val="005D74EF"/>
    <w:rsid w:val="005E3B7F"/>
    <w:rsid w:val="005E73C3"/>
    <w:rsid w:val="005F5F82"/>
    <w:rsid w:val="00605AF1"/>
    <w:rsid w:val="00606F49"/>
    <w:rsid w:val="0060704B"/>
    <w:rsid w:val="00622CA6"/>
    <w:rsid w:val="006655EC"/>
    <w:rsid w:val="00666146"/>
    <w:rsid w:val="00666A7F"/>
    <w:rsid w:val="00683E10"/>
    <w:rsid w:val="00696872"/>
    <w:rsid w:val="006A7BC5"/>
    <w:rsid w:val="006B01EF"/>
    <w:rsid w:val="006B794A"/>
    <w:rsid w:val="006C22BA"/>
    <w:rsid w:val="006F55DB"/>
    <w:rsid w:val="00711631"/>
    <w:rsid w:val="00731C08"/>
    <w:rsid w:val="00736F02"/>
    <w:rsid w:val="00744218"/>
    <w:rsid w:val="00760A8B"/>
    <w:rsid w:val="00760C40"/>
    <w:rsid w:val="00764A86"/>
    <w:rsid w:val="00764C33"/>
    <w:rsid w:val="007655C9"/>
    <w:rsid w:val="007669A5"/>
    <w:rsid w:val="007727CC"/>
    <w:rsid w:val="00774AC1"/>
    <w:rsid w:val="0077508F"/>
    <w:rsid w:val="007B144D"/>
    <w:rsid w:val="007B2A28"/>
    <w:rsid w:val="007D102F"/>
    <w:rsid w:val="007F3878"/>
    <w:rsid w:val="007F3E55"/>
    <w:rsid w:val="007F6C8F"/>
    <w:rsid w:val="00800E61"/>
    <w:rsid w:val="00803787"/>
    <w:rsid w:val="008077C0"/>
    <w:rsid w:val="00812D16"/>
    <w:rsid w:val="00817AC0"/>
    <w:rsid w:val="00832C05"/>
    <w:rsid w:val="008449AF"/>
    <w:rsid w:val="00844EC2"/>
    <w:rsid w:val="00847851"/>
    <w:rsid w:val="00855DC7"/>
    <w:rsid w:val="0088526C"/>
    <w:rsid w:val="00890D7B"/>
    <w:rsid w:val="008A0D8C"/>
    <w:rsid w:val="008A3960"/>
    <w:rsid w:val="008A3C6F"/>
    <w:rsid w:val="008C3130"/>
    <w:rsid w:val="008D1A3A"/>
    <w:rsid w:val="008D3473"/>
    <w:rsid w:val="008D37A4"/>
    <w:rsid w:val="008D3970"/>
    <w:rsid w:val="008E2CE6"/>
    <w:rsid w:val="009131BF"/>
    <w:rsid w:val="0091570D"/>
    <w:rsid w:val="00924459"/>
    <w:rsid w:val="00926B3B"/>
    <w:rsid w:val="00943872"/>
    <w:rsid w:val="00954787"/>
    <w:rsid w:val="00967356"/>
    <w:rsid w:val="009741B8"/>
    <w:rsid w:val="00983144"/>
    <w:rsid w:val="00983C71"/>
    <w:rsid w:val="009975D5"/>
    <w:rsid w:val="009B6C66"/>
    <w:rsid w:val="009C2130"/>
    <w:rsid w:val="009D13AF"/>
    <w:rsid w:val="009E70D7"/>
    <w:rsid w:val="00A06623"/>
    <w:rsid w:val="00A11FCF"/>
    <w:rsid w:val="00A15597"/>
    <w:rsid w:val="00A31E60"/>
    <w:rsid w:val="00A53BC6"/>
    <w:rsid w:val="00A93785"/>
    <w:rsid w:val="00AA71FC"/>
    <w:rsid w:val="00AC788D"/>
    <w:rsid w:val="00AF339D"/>
    <w:rsid w:val="00B068E4"/>
    <w:rsid w:val="00B07A0C"/>
    <w:rsid w:val="00B21551"/>
    <w:rsid w:val="00B22854"/>
    <w:rsid w:val="00B3007A"/>
    <w:rsid w:val="00B306CC"/>
    <w:rsid w:val="00B52BA8"/>
    <w:rsid w:val="00B835A2"/>
    <w:rsid w:val="00B841DE"/>
    <w:rsid w:val="00B877AF"/>
    <w:rsid w:val="00B91869"/>
    <w:rsid w:val="00BC579A"/>
    <w:rsid w:val="00BE03E3"/>
    <w:rsid w:val="00BE67D6"/>
    <w:rsid w:val="00BF2057"/>
    <w:rsid w:val="00C21124"/>
    <w:rsid w:val="00C255A9"/>
    <w:rsid w:val="00C326BD"/>
    <w:rsid w:val="00C33B6F"/>
    <w:rsid w:val="00C62DDB"/>
    <w:rsid w:val="00C64932"/>
    <w:rsid w:val="00C71F4E"/>
    <w:rsid w:val="00C72CC6"/>
    <w:rsid w:val="00C845EA"/>
    <w:rsid w:val="00C85B89"/>
    <w:rsid w:val="00C90FF6"/>
    <w:rsid w:val="00CA2450"/>
    <w:rsid w:val="00CA3AE7"/>
    <w:rsid w:val="00CB2708"/>
    <w:rsid w:val="00CC34B4"/>
    <w:rsid w:val="00CC3DC0"/>
    <w:rsid w:val="00CD1845"/>
    <w:rsid w:val="00CD5541"/>
    <w:rsid w:val="00CD72F1"/>
    <w:rsid w:val="00CD730E"/>
    <w:rsid w:val="00CE66DD"/>
    <w:rsid w:val="00D069E6"/>
    <w:rsid w:val="00D23E7E"/>
    <w:rsid w:val="00D42CAD"/>
    <w:rsid w:val="00D42E15"/>
    <w:rsid w:val="00D44D03"/>
    <w:rsid w:val="00D55F7D"/>
    <w:rsid w:val="00D56C0F"/>
    <w:rsid w:val="00D626CC"/>
    <w:rsid w:val="00D81707"/>
    <w:rsid w:val="00D81F15"/>
    <w:rsid w:val="00D90E9D"/>
    <w:rsid w:val="00DD186E"/>
    <w:rsid w:val="00DD495A"/>
    <w:rsid w:val="00DD4F30"/>
    <w:rsid w:val="00DE2EB1"/>
    <w:rsid w:val="00E03F53"/>
    <w:rsid w:val="00E117B8"/>
    <w:rsid w:val="00E14CE3"/>
    <w:rsid w:val="00E15AE6"/>
    <w:rsid w:val="00E24808"/>
    <w:rsid w:val="00E27863"/>
    <w:rsid w:val="00E511E7"/>
    <w:rsid w:val="00E56C3C"/>
    <w:rsid w:val="00E56FB4"/>
    <w:rsid w:val="00E57E86"/>
    <w:rsid w:val="00EC1613"/>
    <w:rsid w:val="00EC2337"/>
    <w:rsid w:val="00ED566E"/>
    <w:rsid w:val="00ED73EB"/>
    <w:rsid w:val="00F02F9D"/>
    <w:rsid w:val="00F10E1E"/>
    <w:rsid w:val="00F3357E"/>
    <w:rsid w:val="00F379B4"/>
    <w:rsid w:val="00F418ED"/>
    <w:rsid w:val="00F54036"/>
    <w:rsid w:val="00F837F5"/>
    <w:rsid w:val="00F979B6"/>
    <w:rsid w:val="00FC2D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E6650"/>
  <w15:docId w15:val="{DFB487E9-A8F6-4F71-9274-5D41A5FBE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5F8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3046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673D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4673D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6ED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C6ED2"/>
    <w:rPr>
      <w:rFonts w:eastAsiaTheme="minorEastAsia"/>
      <w:lang w:eastAsia="ja-JP"/>
    </w:rPr>
  </w:style>
  <w:style w:type="paragraph" w:styleId="BalloonText">
    <w:name w:val="Balloon Text"/>
    <w:basedOn w:val="Normal"/>
    <w:link w:val="BalloonTextChar"/>
    <w:uiPriority w:val="99"/>
    <w:semiHidden/>
    <w:unhideWhenUsed/>
    <w:rsid w:val="000C6E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6ED2"/>
    <w:rPr>
      <w:rFonts w:ascii="Tahoma" w:hAnsi="Tahoma" w:cs="Tahoma"/>
      <w:sz w:val="16"/>
      <w:szCs w:val="16"/>
    </w:rPr>
  </w:style>
  <w:style w:type="table" w:styleId="TableGrid">
    <w:name w:val="Table Grid"/>
    <w:basedOn w:val="TableNormal"/>
    <w:uiPriority w:val="59"/>
    <w:rsid w:val="003933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F5F8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3046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673D5"/>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4673D5"/>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E03F53"/>
    <w:rPr>
      <w:color w:val="0000FF" w:themeColor="hyperlink"/>
      <w:u w:val="single"/>
    </w:rPr>
  </w:style>
  <w:style w:type="paragraph" w:styleId="ListParagraph">
    <w:name w:val="List Paragraph"/>
    <w:basedOn w:val="Normal"/>
    <w:uiPriority w:val="34"/>
    <w:qFormat/>
    <w:rsid w:val="001E5B94"/>
    <w:pPr>
      <w:ind w:left="720"/>
      <w:contextualSpacing/>
    </w:pPr>
  </w:style>
  <w:style w:type="paragraph" w:styleId="Header">
    <w:name w:val="header"/>
    <w:basedOn w:val="Normal"/>
    <w:link w:val="HeaderChar"/>
    <w:uiPriority w:val="99"/>
    <w:unhideWhenUsed/>
    <w:rsid w:val="00B841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41DE"/>
  </w:style>
  <w:style w:type="paragraph" w:styleId="Footer">
    <w:name w:val="footer"/>
    <w:basedOn w:val="Normal"/>
    <w:link w:val="FooterChar"/>
    <w:uiPriority w:val="99"/>
    <w:unhideWhenUsed/>
    <w:rsid w:val="00B841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41DE"/>
  </w:style>
  <w:style w:type="paragraph" w:styleId="TOCHeading">
    <w:name w:val="TOC Heading"/>
    <w:basedOn w:val="Heading1"/>
    <w:next w:val="Normal"/>
    <w:uiPriority w:val="39"/>
    <w:semiHidden/>
    <w:unhideWhenUsed/>
    <w:qFormat/>
    <w:rsid w:val="00B841DE"/>
    <w:pPr>
      <w:outlineLvl w:val="9"/>
    </w:pPr>
    <w:rPr>
      <w:lang w:eastAsia="ja-JP"/>
    </w:rPr>
  </w:style>
  <w:style w:type="paragraph" w:styleId="TOC1">
    <w:name w:val="toc 1"/>
    <w:basedOn w:val="Normal"/>
    <w:next w:val="Normal"/>
    <w:autoRedefine/>
    <w:uiPriority w:val="39"/>
    <w:unhideWhenUsed/>
    <w:rsid w:val="00E27863"/>
    <w:pPr>
      <w:tabs>
        <w:tab w:val="right" w:leader="dot" w:pos="9350"/>
      </w:tabs>
      <w:spacing w:after="100" w:line="360" w:lineRule="auto"/>
    </w:pPr>
  </w:style>
  <w:style w:type="paragraph" w:styleId="TOC2">
    <w:name w:val="toc 2"/>
    <w:basedOn w:val="Normal"/>
    <w:next w:val="Normal"/>
    <w:autoRedefine/>
    <w:uiPriority w:val="39"/>
    <w:unhideWhenUsed/>
    <w:rsid w:val="00B841DE"/>
    <w:pPr>
      <w:spacing w:after="100"/>
      <w:ind w:left="220"/>
    </w:pPr>
  </w:style>
  <w:style w:type="paragraph" w:styleId="TOC3">
    <w:name w:val="toc 3"/>
    <w:basedOn w:val="Normal"/>
    <w:next w:val="Normal"/>
    <w:autoRedefine/>
    <w:uiPriority w:val="39"/>
    <w:unhideWhenUsed/>
    <w:rsid w:val="00B841D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3016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usinesstopia.net/human-resource/challenges-issues-human-resource-management"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perkbox.com/uk/resources/blog/10-ways-good-reward-management-will-transform-your-compan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1C43FB-9319-4E73-90D3-78D9CF3A9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13</Pages>
  <Words>3029</Words>
  <Characters>17266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Entrepreneurship</vt:lpstr>
    </vt:vector>
  </TitlesOfParts>
  <Company/>
  <LinksUpToDate>false</LinksUpToDate>
  <CharactersWithSpaces>20255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Management</dc:subject>
  <dc:creator>System04116</dc:creator>
  <cp:lastModifiedBy>Home</cp:lastModifiedBy>
  <cp:revision>7</cp:revision>
  <dcterms:created xsi:type="dcterms:W3CDTF">2020-12-27T01:04:00Z</dcterms:created>
  <dcterms:modified xsi:type="dcterms:W3CDTF">2020-12-27T01:35:00Z</dcterms:modified>
</cp:coreProperties>
</file>