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62F400" w14:textId="77777777" w:rsidR="00762309" w:rsidRPr="00EA00AB" w:rsidRDefault="00762309" w:rsidP="00762309">
      <w:pPr>
        <w:spacing w:line="360" w:lineRule="auto"/>
        <w:rPr>
          <w:b/>
          <w:sz w:val="24"/>
          <w:szCs w:val="24"/>
        </w:rPr>
      </w:pPr>
      <w:r w:rsidRPr="00EA00AB">
        <w:rPr>
          <w:sz w:val="24"/>
          <w:szCs w:val="24"/>
        </w:rPr>
        <w:t xml:space="preserve">Task 1 </w:t>
      </w:r>
      <w:r w:rsidR="00574811" w:rsidRPr="00EA00AB">
        <w:rPr>
          <w:sz w:val="24"/>
          <w:szCs w:val="24"/>
        </w:rPr>
        <w:t>–</w:t>
      </w:r>
      <w:r w:rsidRPr="00EA00AB">
        <w:rPr>
          <w:sz w:val="24"/>
          <w:szCs w:val="24"/>
        </w:rPr>
        <w:t xml:space="preserve"> </w:t>
      </w:r>
      <w:r w:rsidR="00574811" w:rsidRPr="00EA00AB">
        <w:rPr>
          <w:b/>
          <w:sz w:val="24"/>
          <w:szCs w:val="24"/>
        </w:rPr>
        <w:t>Analyse potential links between serious and organised crime and public protection issues and assess the role and impact of MAPPA. Consider the use of community intelligence in managing offenders and evaluate the effectiveness of current public protection practices in investigating public protection incidents and the effects of media coverage on public protection policing strategy.</w:t>
      </w:r>
    </w:p>
    <w:p w14:paraId="54376CC1" w14:textId="77777777" w:rsidR="001D11D1" w:rsidRDefault="008A49B1" w:rsidP="00762309">
      <w:pPr>
        <w:spacing w:line="360" w:lineRule="auto"/>
        <w:ind w:firstLine="720"/>
      </w:pPr>
      <w:r>
        <w:t>This essay will</w:t>
      </w:r>
      <w:r w:rsidR="00D67830">
        <w:t xml:space="preserve"> analyse</w:t>
      </w:r>
      <w:r>
        <w:t xml:space="preserve"> the</w:t>
      </w:r>
      <w:r w:rsidR="00BC5645">
        <w:t xml:space="preserve"> potential links between serious organised crime (S</w:t>
      </w:r>
      <w:r w:rsidR="00D67830">
        <w:t>OC</w:t>
      </w:r>
      <w:r w:rsidR="00BC5645">
        <w:t>)</w:t>
      </w:r>
      <w:r w:rsidR="00D67830">
        <w:t xml:space="preserve"> and public protection issues</w:t>
      </w:r>
      <w:r>
        <w:t xml:space="preserve">. </w:t>
      </w:r>
      <w:r w:rsidR="00284A1D">
        <w:t xml:space="preserve">The categories of </w:t>
      </w:r>
      <w:r w:rsidR="005F1650">
        <w:t xml:space="preserve">SOC </w:t>
      </w:r>
      <w:r w:rsidR="00B460DD">
        <w:t xml:space="preserve">main offences; illegal firearms, illegal drugs, </w:t>
      </w:r>
      <w:r w:rsidR="00B137C5">
        <w:t xml:space="preserve">fraud, money laundering, </w:t>
      </w:r>
      <w:r w:rsidR="00B460DD">
        <w:t>other economic crime</w:t>
      </w:r>
      <w:r w:rsidR="00B137C5">
        <w:t xml:space="preserve"> and </w:t>
      </w:r>
      <w:r w:rsidR="005F1650">
        <w:t>child sexual exploitation (CSE) and abuse</w:t>
      </w:r>
      <w:r w:rsidR="00BC5645">
        <w:t>. It</w:t>
      </w:r>
      <w:r w:rsidR="00F01723">
        <w:t xml:space="preserve"> found that b</w:t>
      </w:r>
      <w:r w:rsidR="00B137C5">
        <w:t>etween 2014 and</w:t>
      </w:r>
      <w:r w:rsidR="00B460DD">
        <w:t xml:space="preserve"> 2018, a 700% increase in referrals were made to the National Crime Agency (NCA), for </w:t>
      </w:r>
      <w:r w:rsidR="005F1650">
        <w:t>CSE</w:t>
      </w:r>
      <w:r w:rsidR="00284A1D">
        <w:t xml:space="preserve"> (HM Government</w:t>
      </w:r>
      <w:r w:rsidR="001B2D5A">
        <w:t>,</w:t>
      </w:r>
      <w:r w:rsidR="00284A1D">
        <w:t xml:space="preserve"> 2018)</w:t>
      </w:r>
      <w:r w:rsidR="00B460DD">
        <w:t>.</w:t>
      </w:r>
      <w:r w:rsidR="00475C41">
        <w:t xml:space="preserve"> </w:t>
      </w:r>
      <w:r w:rsidR="00F01723">
        <w:t>Multi Agency Public Protection Arrangements</w:t>
      </w:r>
      <w:r w:rsidR="00663B5C">
        <w:t>’</w:t>
      </w:r>
      <w:r w:rsidR="00F01723">
        <w:t xml:space="preserve"> (MAPPA)</w:t>
      </w:r>
      <w:r w:rsidR="001B2D5A">
        <w:t xml:space="preserve"> purpose</w:t>
      </w:r>
      <w:r w:rsidR="00475C41">
        <w:t xml:space="preserve"> is to protect the public from</w:t>
      </w:r>
      <w:r w:rsidR="00BC5645">
        <w:t xml:space="preserve"> serious harm, particularly</w:t>
      </w:r>
      <w:r w:rsidR="00475C41">
        <w:t xml:space="preserve"> sexual and violent offenders. Responsible authorities are the police, probation and prison services. Agencies, such as social care services, local education authorities and youth offending teams also have a duty to co-operate with the responsible authority</w:t>
      </w:r>
      <w:r w:rsidR="00284A1D">
        <w:t xml:space="preserve"> (</w:t>
      </w:r>
      <w:r w:rsidR="00BC5645">
        <w:t>HMIC</w:t>
      </w:r>
      <w:r w:rsidR="00284A1D">
        <w:t>, 2015)</w:t>
      </w:r>
      <w:r w:rsidR="00475C41">
        <w:t>.</w:t>
      </w:r>
      <w:r w:rsidR="00B460DD">
        <w:t xml:space="preserve"> </w:t>
      </w:r>
      <w:r w:rsidR="00AC75AE">
        <w:t>CSE and public protection</w:t>
      </w:r>
      <w:r w:rsidR="005F1650">
        <w:t xml:space="preserve"> issues</w:t>
      </w:r>
      <w:r w:rsidR="00B460DD">
        <w:t xml:space="preserve"> will be discussed in detail later</w:t>
      </w:r>
      <w:r w:rsidR="005F1650">
        <w:t xml:space="preserve"> in the essay and the role and </w:t>
      </w:r>
      <w:r w:rsidR="00BC5645">
        <w:t xml:space="preserve">the </w:t>
      </w:r>
      <w:r w:rsidR="005F1650">
        <w:t xml:space="preserve">impact </w:t>
      </w:r>
      <w:r w:rsidR="00F01723">
        <w:t>MAPPA</w:t>
      </w:r>
      <w:r w:rsidR="005F1650">
        <w:t>.</w:t>
      </w:r>
      <w:r w:rsidR="00D67830">
        <w:t xml:space="preserve"> </w:t>
      </w:r>
      <w:r w:rsidR="00017D95">
        <w:t xml:space="preserve">When managing </w:t>
      </w:r>
      <w:r w:rsidR="00AC75AE">
        <w:t xml:space="preserve">these </w:t>
      </w:r>
      <w:proofErr w:type="gramStart"/>
      <w:r w:rsidR="00017D95">
        <w:t>offender</w:t>
      </w:r>
      <w:r w:rsidR="005F1650">
        <w:t>s</w:t>
      </w:r>
      <w:proofErr w:type="gramEnd"/>
      <w:r w:rsidR="00017D95">
        <w:t xml:space="preserve"> the use of community </w:t>
      </w:r>
      <w:r w:rsidR="00AC75AE">
        <w:t xml:space="preserve">intelligence </w:t>
      </w:r>
      <w:r w:rsidR="00BC5645">
        <w:t>will be mentioned.</w:t>
      </w:r>
      <w:r w:rsidR="00AC75AE">
        <w:t xml:space="preserve"> </w:t>
      </w:r>
      <w:r w:rsidR="00BC5645">
        <w:t>C</w:t>
      </w:r>
      <w:r w:rsidR="00017D95">
        <w:t xml:space="preserve">urrent public protection practises when </w:t>
      </w:r>
      <w:r w:rsidR="005F1650">
        <w:t>investigating public protection</w:t>
      </w:r>
      <w:r w:rsidR="00017D95">
        <w:t xml:space="preserve"> incidents will be evaluated. Lastly the effect o</w:t>
      </w:r>
      <w:r w:rsidR="005F1650">
        <w:t>f media coverage on public protection</w:t>
      </w:r>
      <w:r w:rsidR="00017D95">
        <w:t xml:space="preserve"> policing strategies will be discussed. </w:t>
      </w:r>
    </w:p>
    <w:p w14:paraId="6D541043" w14:textId="77777777" w:rsidR="00287F1A" w:rsidRDefault="00663B5C" w:rsidP="00762309">
      <w:pPr>
        <w:spacing w:line="360" w:lineRule="auto"/>
      </w:pPr>
      <w:r>
        <w:t xml:space="preserve">       </w:t>
      </w:r>
      <w:r w:rsidR="000D31DE">
        <w:t xml:space="preserve">The link between </w:t>
      </w:r>
      <w:r w:rsidR="00475C41">
        <w:t>SOC and public protection</w:t>
      </w:r>
      <w:r w:rsidR="000D31DE">
        <w:t xml:space="preserve"> issues</w:t>
      </w:r>
      <w:r w:rsidR="00BC5645">
        <w:t>,</w:t>
      </w:r>
      <w:r w:rsidR="000D31DE">
        <w:t xml:space="preserve"> is th</w:t>
      </w:r>
      <w:r w:rsidR="00265E7B">
        <w:t>at SOC groups</w:t>
      </w:r>
      <w:r w:rsidR="001D7953">
        <w:t xml:space="preserve"> </w:t>
      </w:r>
      <w:r w:rsidR="000D31DE">
        <w:t xml:space="preserve">can exploit the most </w:t>
      </w:r>
      <w:r w:rsidR="005C70BC">
        <w:t>vulnerable</w:t>
      </w:r>
      <w:r w:rsidR="000D31DE">
        <w:t xml:space="preserve"> individuals in </w:t>
      </w:r>
      <w:r w:rsidR="005C70BC">
        <w:t>soc</w:t>
      </w:r>
      <w:r w:rsidR="00C9316B">
        <w:t xml:space="preserve">iety. </w:t>
      </w:r>
      <w:r w:rsidR="000D31DE">
        <w:t xml:space="preserve">SOC groups can </w:t>
      </w:r>
      <w:r w:rsidR="001D7953">
        <w:t>sexua</w:t>
      </w:r>
      <w:r w:rsidR="000D31DE">
        <w:t>lly exploit</w:t>
      </w:r>
      <w:r w:rsidR="00DE4A57">
        <w:t xml:space="preserve"> children</w:t>
      </w:r>
      <w:r w:rsidR="005C70BC">
        <w:t xml:space="preserve"> or young adults</w:t>
      </w:r>
      <w:r w:rsidR="00265E7B">
        <w:t xml:space="preserve"> and t</w:t>
      </w:r>
      <w:r w:rsidR="00475C41">
        <w:t xml:space="preserve">his could be due to them being from a disadvantaged family background or living away from home or another country. These public protection issues </w:t>
      </w:r>
      <w:r w:rsidR="00265E7B">
        <w:t xml:space="preserve">increase the risk of </w:t>
      </w:r>
      <w:r w:rsidR="00475C41">
        <w:t>exploitation</w:t>
      </w:r>
      <w:r w:rsidR="00265E7B">
        <w:t xml:space="preserve"> by</w:t>
      </w:r>
      <w:r w:rsidR="00475C41">
        <w:t xml:space="preserve"> SOC groups.</w:t>
      </w:r>
      <w:r w:rsidR="00265E7B">
        <w:t xml:space="preserve"> </w:t>
      </w:r>
      <w:r w:rsidR="001D7953">
        <w:t xml:space="preserve">Significant progress </w:t>
      </w:r>
      <w:r w:rsidR="005C70BC">
        <w:t xml:space="preserve">in the response to the threat posed by SOC groups has been made. This is due to </w:t>
      </w:r>
      <w:r w:rsidR="001D7953">
        <w:t xml:space="preserve">developing </w:t>
      </w:r>
      <w:r w:rsidR="005C70BC">
        <w:t xml:space="preserve">multiagency partnerships and </w:t>
      </w:r>
      <w:r w:rsidR="000517D0">
        <w:t>by acti</w:t>
      </w:r>
      <w:r w:rsidR="00DE4A57">
        <w:t>ng as one system</w:t>
      </w:r>
      <w:r w:rsidR="00287F1A">
        <w:t xml:space="preserve"> with</w:t>
      </w:r>
      <w:r w:rsidR="00B460DD">
        <w:t xml:space="preserve"> private or </w:t>
      </w:r>
      <w:r w:rsidR="00265E7B">
        <w:t>voluntary</w:t>
      </w:r>
      <w:r w:rsidR="00B460DD">
        <w:t xml:space="preserve"> sectors and</w:t>
      </w:r>
      <w:r w:rsidR="00DE4A57">
        <w:t xml:space="preserve"> working closely</w:t>
      </w:r>
      <w:r w:rsidR="001D33AB">
        <w:t xml:space="preserve"> with international partners</w:t>
      </w:r>
      <w:r w:rsidR="000517D0">
        <w:t xml:space="preserve">. </w:t>
      </w:r>
      <w:r w:rsidR="00287F1A">
        <w:t>When considering the effect of SOC in society, p</w:t>
      </w:r>
      <w:r w:rsidR="006D5945">
        <w:t>ublic protection is the government</w:t>
      </w:r>
      <w:r w:rsidR="00881B24">
        <w:t>’</w:t>
      </w:r>
      <w:r w:rsidR="005C70BC">
        <w:t>s highest priority</w:t>
      </w:r>
      <w:r w:rsidR="00BC5645">
        <w:t xml:space="preserve"> (HM Government, 2018)</w:t>
      </w:r>
      <w:r w:rsidR="00287F1A">
        <w:t>. A</w:t>
      </w:r>
      <w:r w:rsidR="000517D0">
        <w:t xml:space="preserve"> SOC strategy</w:t>
      </w:r>
      <w:r w:rsidR="005C70BC">
        <w:t xml:space="preserve"> in 2018</w:t>
      </w:r>
      <w:r w:rsidR="000517D0">
        <w:t xml:space="preserve">, provides </w:t>
      </w:r>
      <w:r w:rsidR="005C70BC">
        <w:t xml:space="preserve">a multiagency </w:t>
      </w:r>
      <w:r w:rsidR="000517D0">
        <w:t>framework</w:t>
      </w:r>
      <w:r w:rsidR="005C70BC">
        <w:t xml:space="preserve"> called Pursue, Prepare, Protect and Prevent framework or ‘4P’S’. This</w:t>
      </w:r>
      <w:r w:rsidR="00287F1A">
        <w:t xml:space="preserve"> </w:t>
      </w:r>
      <w:r w:rsidR="005C70BC">
        <w:t>strategy discusses</w:t>
      </w:r>
      <w:r w:rsidR="007A455F">
        <w:t xml:space="preserve"> </w:t>
      </w:r>
      <w:r w:rsidR="005C70BC">
        <w:t>en</w:t>
      </w:r>
      <w:r w:rsidR="007A455F">
        <w:t>countering</w:t>
      </w:r>
      <w:r w:rsidR="005C70BC">
        <w:t xml:space="preserve"> and preventing SOC </w:t>
      </w:r>
      <w:r w:rsidR="000517D0">
        <w:t xml:space="preserve">and helping </w:t>
      </w:r>
      <w:r w:rsidR="00287F1A">
        <w:t xml:space="preserve">its </w:t>
      </w:r>
      <w:r w:rsidR="000517D0">
        <w:t>vi</w:t>
      </w:r>
      <w:r w:rsidR="005C70BC">
        <w:t xml:space="preserve">ctims. </w:t>
      </w:r>
      <w:r w:rsidR="00265E7B">
        <w:t>MAPPA</w:t>
      </w:r>
      <w:r w:rsidR="007A455F">
        <w:t xml:space="preserve"> play a key role within th</w:t>
      </w:r>
      <w:r w:rsidR="00287F1A">
        <w:t xml:space="preserve">is </w:t>
      </w:r>
      <w:r w:rsidR="00265E7B">
        <w:t>strategies’</w:t>
      </w:r>
      <w:r w:rsidR="007A455F">
        <w:t xml:space="preserve"> aims and objectives</w:t>
      </w:r>
      <w:r w:rsidR="00CC08E6">
        <w:t xml:space="preserve"> (Bryant &amp; Bryant, 2020)</w:t>
      </w:r>
      <w:r w:rsidR="007A455F">
        <w:t>.</w:t>
      </w:r>
      <w:r w:rsidR="00265E7B">
        <w:t xml:space="preserve"> Importantly</w:t>
      </w:r>
      <w:r w:rsidR="001B2D5A">
        <w:t>,</w:t>
      </w:r>
      <w:r w:rsidR="00265E7B">
        <w:t xml:space="preserve"> they assess and manage</w:t>
      </w:r>
      <w:r w:rsidR="00287F1A">
        <w:t xml:space="preserve"> risk to the public from dangerous offenders. There are 3 levels of risk to the public which offenders are placed in and each level increases the involvement of agencies to protect to public</w:t>
      </w:r>
      <w:r w:rsidR="00CC08E6">
        <w:t xml:space="preserve"> (HM Government, 2018)</w:t>
      </w:r>
      <w:r w:rsidR="00287F1A">
        <w:t>.</w:t>
      </w:r>
      <w:r w:rsidR="00C9316B">
        <w:t xml:space="preserve"> </w:t>
      </w:r>
      <w:r w:rsidR="00A13283">
        <w:t>According</w:t>
      </w:r>
      <w:r w:rsidR="0095569B">
        <w:t xml:space="preserve"> to the National Police Chiefs C</w:t>
      </w:r>
      <w:r w:rsidR="00A13283">
        <w:t xml:space="preserve">ouncil (2016), The 2025 </w:t>
      </w:r>
      <w:r w:rsidR="00DE4A57">
        <w:t xml:space="preserve">policing </w:t>
      </w:r>
      <w:r w:rsidR="00A13283">
        <w:t xml:space="preserve">vision will </w:t>
      </w:r>
      <w:r w:rsidR="00DE4A57">
        <w:t>adhere to the challenge of keep</w:t>
      </w:r>
      <w:r w:rsidR="00AC75AE">
        <w:t xml:space="preserve">ing people safe by working more closely with </w:t>
      </w:r>
      <w:r w:rsidR="00AC75AE">
        <w:lastRenderedPageBreak/>
        <w:t>MAPPA and other agencies</w:t>
      </w:r>
      <w:r w:rsidR="00DE4A57">
        <w:t>, against individuals who cause recurring problems. This reduces the requirements that these individuals place on policing</w:t>
      </w:r>
      <w:r w:rsidR="00B5523E">
        <w:t xml:space="preserve"> and increases public protection</w:t>
      </w:r>
      <w:r w:rsidR="00DE4A57">
        <w:t xml:space="preserve">. </w:t>
      </w:r>
    </w:p>
    <w:p w14:paraId="4D00C69C" w14:textId="77777777" w:rsidR="00011594" w:rsidRDefault="00290B87" w:rsidP="00762309">
      <w:pPr>
        <w:spacing w:line="360" w:lineRule="auto"/>
        <w:ind w:firstLine="720"/>
      </w:pPr>
      <w:proofErr w:type="spellStart"/>
      <w:r>
        <w:t>CoP</w:t>
      </w:r>
      <w:proofErr w:type="spellEnd"/>
      <w:r w:rsidR="00841700">
        <w:t xml:space="preserve"> </w:t>
      </w:r>
      <w:r w:rsidR="00A31D46">
        <w:t>(2015)</w:t>
      </w:r>
      <w:r w:rsidR="0070144C">
        <w:t>,</w:t>
      </w:r>
      <w:r w:rsidR="00A31D46">
        <w:t xml:space="preserve"> states</w:t>
      </w:r>
      <w:r w:rsidR="0018780D">
        <w:t xml:space="preserve"> if a</w:t>
      </w:r>
      <w:r w:rsidR="00A31D46">
        <w:t xml:space="preserve"> SOC group is </w:t>
      </w:r>
      <w:r w:rsidR="0070144C">
        <w:t>operating outside</w:t>
      </w:r>
      <w:r w:rsidR="000C581F">
        <w:t xml:space="preserve"> its geographical area, </w:t>
      </w:r>
      <w:r w:rsidR="0018780D">
        <w:t>of which</w:t>
      </w:r>
      <w:r w:rsidR="00250804">
        <w:t xml:space="preserve"> that agency is responsible</w:t>
      </w:r>
      <w:r w:rsidR="00A31D46">
        <w:t xml:space="preserve"> for</w:t>
      </w:r>
      <w:r w:rsidR="0018780D">
        <w:t xml:space="preserve">, </w:t>
      </w:r>
      <w:r w:rsidR="000C581F">
        <w:t>that agency</w:t>
      </w:r>
      <w:r w:rsidR="00A31D46">
        <w:t xml:space="preserve"> should share</w:t>
      </w:r>
      <w:r w:rsidR="0070144C">
        <w:t xml:space="preserve"> all</w:t>
      </w:r>
      <w:r w:rsidR="000C581F">
        <w:t xml:space="preserve"> </w:t>
      </w:r>
      <w:r w:rsidR="00A3496E">
        <w:t>app</w:t>
      </w:r>
      <w:r w:rsidR="00A31D46">
        <w:t>ropriate intelligence</w:t>
      </w:r>
      <w:r w:rsidR="00A3496E">
        <w:t xml:space="preserve">. This intelligence should be communicated effectively </w:t>
      </w:r>
      <w:r w:rsidR="0070144C">
        <w:t>to front line officers, so</w:t>
      </w:r>
      <w:r w:rsidR="00C33C36">
        <w:t xml:space="preserve"> they can be made aware and manage MAPPA offenders within their communities. </w:t>
      </w:r>
      <w:r w:rsidR="00F90342" w:rsidRPr="001F1B35">
        <w:t>College of Policing</w:t>
      </w:r>
      <w:r w:rsidR="001F1B35" w:rsidRPr="001F1B35">
        <w:t xml:space="preserve"> (2019</w:t>
      </w:r>
      <w:r w:rsidR="00250804" w:rsidRPr="001F1B35">
        <w:t>)</w:t>
      </w:r>
      <w:r w:rsidR="0070144C">
        <w:t>,</w:t>
      </w:r>
      <w:r w:rsidR="00250804">
        <w:t xml:space="preserve"> suggests that</w:t>
      </w:r>
      <w:r w:rsidR="00C33C36">
        <w:t xml:space="preserve"> front line</w:t>
      </w:r>
      <w:r w:rsidR="0070144C">
        <w:t xml:space="preserve"> o</w:t>
      </w:r>
      <w:r w:rsidR="00250804">
        <w:t xml:space="preserve">fficers must be observant </w:t>
      </w:r>
      <w:r w:rsidR="00C33C36">
        <w:t>and community intelligence</w:t>
      </w:r>
      <w:r w:rsidR="00F90342">
        <w:t xml:space="preserve"> must be recorded appropriately</w:t>
      </w:r>
      <w:r w:rsidR="00C33C36">
        <w:t>. This</w:t>
      </w:r>
      <w:r w:rsidR="00F90342">
        <w:t xml:space="preserve"> helps to build a pic</w:t>
      </w:r>
      <w:r w:rsidR="00663B5C">
        <w:t xml:space="preserve">ture, contributes to modus operandi </w:t>
      </w:r>
      <w:r w:rsidR="00F90342">
        <w:t xml:space="preserve">and </w:t>
      </w:r>
      <w:r w:rsidR="00C33C36">
        <w:t>ensures that these o</w:t>
      </w:r>
      <w:r w:rsidR="00F90342">
        <w:t>ffenders are complying with conditions</w:t>
      </w:r>
      <w:r w:rsidR="00C33C36">
        <w:t>. The use of this</w:t>
      </w:r>
      <w:r w:rsidR="00F90342">
        <w:t xml:space="preserve"> intelligence allows</w:t>
      </w:r>
      <w:r w:rsidR="00B137C5">
        <w:t xml:space="preserve"> </w:t>
      </w:r>
      <w:r w:rsidR="00C33C36">
        <w:t>the formation of offending patterns,</w:t>
      </w:r>
      <w:r w:rsidR="00A31D46">
        <w:t xml:space="preserve"> </w:t>
      </w:r>
      <w:r w:rsidR="00B137C5">
        <w:t xml:space="preserve">prevents and disrupts crime and </w:t>
      </w:r>
      <w:r w:rsidR="00C33C36">
        <w:t>improves community safety</w:t>
      </w:r>
      <w:r w:rsidR="00B137C5">
        <w:t xml:space="preserve">. </w:t>
      </w:r>
      <w:r w:rsidR="00A83772">
        <w:t>VISOR is a</w:t>
      </w:r>
      <w:r w:rsidR="002C2DDC">
        <w:t xml:space="preserve"> databas</w:t>
      </w:r>
      <w:r w:rsidR="00A35ED7">
        <w:t xml:space="preserve">e </w:t>
      </w:r>
      <w:r w:rsidR="00A83772">
        <w:t>used by</w:t>
      </w:r>
      <w:r w:rsidR="00A35ED7">
        <w:t xml:space="preserve"> responsible </w:t>
      </w:r>
      <w:r w:rsidR="002C2DDC">
        <w:t>authorities</w:t>
      </w:r>
      <w:r w:rsidR="00A35ED7">
        <w:t>, enabling</w:t>
      </w:r>
      <w:r w:rsidR="00A83772">
        <w:t xml:space="preserve"> shared</w:t>
      </w:r>
      <w:r w:rsidR="00A35ED7">
        <w:t xml:space="preserve"> information and intellige</w:t>
      </w:r>
      <w:r w:rsidR="00A83772">
        <w:t>nce</w:t>
      </w:r>
      <w:r>
        <w:t xml:space="preserve"> (</w:t>
      </w:r>
      <w:proofErr w:type="spellStart"/>
      <w:r>
        <w:t>CoP</w:t>
      </w:r>
      <w:proofErr w:type="spellEnd"/>
      <w:r>
        <w:t>, 2020)</w:t>
      </w:r>
      <w:r w:rsidR="00726EBA">
        <w:t>.</w:t>
      </w:r>
    </w:p>
    <w:p w14:paraId="31D03AA5" w14:textId="77777777" w:rsidR="00241D51" w:rsidRDefault="00A83772" w:rsidP="00762309">
      <w:pPr>
        <w:spacing w:line="360" w:lineRule="auto"/>
        <w:ind w:firstLine="720"/>
      </w:pPr>
      <w:r>
        <w:t>MA</w:t>
      </w:r>
      <w:r w:rsidR="0070144C">
        <w:t xml:space="preserve">PPA guidance states </w:t>
      </w:r>
      <w:r>
        <w:t>benefits of VISOR are improvements of p</w:t>
      </w:r>
      <w:r w:rsidR="0070144C">
        <w:t xml:space="preserve">ublic protection measures and </w:t>
      </w:r>
      <w:r>
        <w:t xml:space="preserve">in the ability to share important information, </w:t>
      </w:r>
      <w:r w:rsidR="0070144C">
        <w:t>important when</w:t>
      </w:r>
      <w:r>
        <w:t xml:space="preserve"> offenders move between ar</w:t>
      </w:r>
      <w:r w:rsidR="0070144C">
        <w:t xml:space="preserve">eas (National MAPPA Team, 2012). </w:t>
      </w:r>
      <w:r w:rsidR="00290B87">
        <w:t>HM Inspectorat</w:t>
      </w:r>
      <w:r w:rsidR="0070144C">
        <w:t>e of Probation and</w:t>
      </w:r>
      <w:r w:rsidR="00290B87">
        <w:t xml:space="preserve"> Constabulary (2015)</w:t>
      </w:r>
      <w:r>
        <w:t>, found</w:t>
      </w:r>
      <w:r w:rsidR="0070144C">
        <w:t xml:space="preserve"> in a MAPPA report,</w:t>
      </w:r>
      <w:r>
        <w:t xml:space="preserve"> that not all three responsible authorities used VISOR as a shared tool. When it was used, the quality of info</w:t>
      </w:r>
      <w:r w:rsidR="0070144C">
        <w:t xml:space="preserve">rmation inputted was poor. It was concluded that it could be </w:t>
      </w:r>
      <w:r>
        <w:t>due to lack of trained staff and</w:t>
      </w:r>
      <w:r w:rsidR="0070144C">
        <w:t xml:space="preserve"> lack of</w:t>
      </w:r>
      <w:r>
        <w:t xml:space="preserve"> </w:t>
      </w:r>
      <w:r w:rsidR="0070144C">
        <w:t xml:space="preserve">recording </w:t>
      </w:r>
      <w:r>
        <w:t>relevant information</w:t>
      </w:r>
      <w:r w:rsidR="0070144C">
        <w:t>, especially in prisons</w:t>
      </w:r>
      <w:r w:rsidR="00D95E3A">
        <w:t xml:space="preserve">. A </w:t>
      </w:r>
      <w:r w:rsidR="000F31AB">
        <w:t xml:space="preserve">current public protection practice is </w:t>
      </w:r>
      <w:r w:rsidR="00934606">
        <w:t>to inc</w:t>
      </w:r>
      <w:r w:rsidR="000F31AB">
        <w:t>lude a multi-agency response. This</w:t>
      </w:r>
      <w:r w:rsidR="00934606">
        <w:t xml:space="preserve"> safeguard</w:t>
      </w:r>
      <w:r>
        <w:t>s</w:t>
      </w:r>
      <w:r w:rsidR="000F31AB">
        <w:t xml:space="preserve"> children when dealing with</w:t>
      </w:r>
      <w:r w:rsidR="00934606">
        <w:t xml:space="preserve"> concern</w:t>
      </w:r>
      <w:r w:rsidR="000F31AB">
        <w:t>s</w:t>
      </w:r>
      <w:r w:rsidR="00934606">
        <w:t xml:space="preserve">, under Section 11 of the </w:t>
      </w:r>
      <w:r w:rsidR="00841700" w:rsidRPr="00EE6995">
        <w:rPr>
          <w:i/>
        </w:rPr>
        <w:t>children’s</w:t>
      </w:r>
      <w:r w:rsidR="00934606" w:rsidRPr="00EE6995">
        <w:rPr>
          <w:i/>
        </w:rPr>
        <w:t xml:space="preserve"> Act, 2004</w:t>
      </w:r>
      <w:r w:rsidR="00934606">
        <w:t xml:space="preserve">.  </w:t>
      </w:r>
      <w:r w:rsidR="00C9316B">
        <w:t xml:space="preserve">Police initiate </w:t>
      </w:r>
      <w:r w:rsidR="00D95E3A">
        <w:t>a Public Protection Notice (PPN)</w:t>
      </w:r>
      <w:r w:rsidR="00FB6FC4">
        <w:t>,</w:t>
      </w:r>
      <w:r>
        <w:t xml:space="preserve"> </w:t>
      </w:r>
      <w:r w:rsidR="001A1A2D">
        <w:t>which is</w:t>
      </w:r>
      <w:r w:rsidR="00110BBA">
        <w:t xml:space="preserve"> submitted to the Public Protection U</w:t>
      </w:r>
      <w:r w:rsidR="00D95E3A">
        <w:t xml:space="preserve">nit </w:t>
      </w:r>
      <w:r w:rsidR="000F31AB">
        <w:t xml:space="preserve">and </w:t>
      </w:r>
      <w:r w:rsidR="00C9316B">
        <w:t>share</w:t>
      </w:r>
      <w:r w:rsidR="001A1A2D">
        <w:t>d</w:t>
      </w:r>
      <w:r w:rsidR="00C9316B">
        <w:t xml:space="preserve"> with Multi A</w:t>
      </w:r>
      <w:r w:rsidR="006A78FD">
        <w:t>gency Safeguarding Hubs</w:t>
      </w:r>
      <w:r w:rsidR="00D95E3A">
        <w:t xml:space="preserve"> (</w:t>
      </w:r>
      <w:proofErr w:type="spellStart"/>
      <w:r w:rsidR="00D95E3A">
        <w:t>CoP</w:t>
      </w:r>
      <w:proofErr w:type="spellEnd"/>
      <w:r w:rsidR="00D95E3A">
        <w:t>, 2020)</w:t>
      </w:r>
      <w:r w:rsidR="006A78FD" w:rsidRPr="0046794E">
        <w:t xml:space="preserve">. </w:t>
      </w:r>
      <w:r w:rsidR="000F31AB" w:rsidRPr="0046794E">
        <w:t>HMIC (2015),</w:t>
      </w:r>
      <w:r w:rsidR="000F31AB">
        <w:t xml:space="preserve"> criticised </w:t>
      </w:r>
      <w:r w:rsidR="00D93EB4">
        <w:t xml:space="preserve">that </w:t>
      </w:r>
      <w:r w:rsidR="00110BBA">
        <w:t>not all PPN’s were checked by supervisors and there is no system</w:t>
      </w:r>
      <w:r>
        <w:t xml:space="preserve"> confirming that these PPN’s were</w:t>
      </w:r>
      <w:r w:rsidR="00110BBA">
        <w:t xml:space="preserve"> completed. </w:t>
      </w:r>
      <w:r w:rsidR="001A1A2D">
        <w:t xml:space="preserve">Another </w:t>
      </w:r>
      <w:r w:rsidR="00F35FD7">
        <w:t>current public protection practice is inter-agency policies. An</w:t>
      </w:r>
      <w:r w:rsidR="000F31AB">
        <w:t xml:space="preserve"> independent report by </w:t>
      </w:r>
      <w:r w:rsidR="00977847" w:rsidRPr="00D95E3A">
        <w:t>Jay (2014)</w:t>
      </w:r>
      <w:r w:rsidR="00F35FD7" w:rsidRPr="00D95E3A">
        <w:t>,</w:t>
      </w:r>
      <w:r w:rsidR="00BC5645">
        <w:t xml:space="preserve"> </w:t>
      </w:r>
      <w:r w:rsidR="000F31AB">
        <w:t>regarding</w:t>
      </w:r>
      <w:r w:rsidR="009D4214">
        <w:t xml:space="preserve"> CSE</w:t>
      </w:r>
      <w:r w:rsidR="00F35FD7">
        <w:t xml:space="preserve"> incidences</w:t>
      </w:r>
      <w:r w:rsidR="000F31AB">
        <w:t xml:space="preserve"> in Rotherham, concluded </w:t>
      </w:r>
      <w:r w:rsidR="00977847">
        <w:t>the safeguarding board on</w:t>
      </w:r>
      <w:r w:rsidR="00F35FD7">
        <w:t xml:space="preserve">ly checked occasionally if </w:t>
      </w:r>
      <w:r w:rsidR="00977847">
        <w:t xml:space="preserve">policies were implemented or effective. </w:t>
      </w:r>
      <w:r w:rsidR="000F31AB">
        <w:t xml:space="preserve">Crawford &amp; </w:t>
      </w:r>
      <w:proofErr w:type="spellStart"/>
      <w:r w:rsidR="000F31AB">
        <w:t>L’Hoiry</w:t>
      </w:r>
      <w:proofErr w:type="spellEnd"/>
      <w:r w:rsidR="000F31AB">
        <w:t xml:space="preserve"> </w:t>
      </w:r>
      <w:r w:rsidR="00241D51">
        <w:t>(2015)</w:t>
      </w:r>
      <w:r w:rsidR="000F31AB">
        <w:t>,</w:t>
      </w:r>
      <w:r w:rsidR="00E259CA">
        <w:t xml:space="preserve"> found that multi agency working relations work to a ‘cluster model’</w:t>
      </w:r>
      <w:r w:rsidR="00292CF2">
        <w:t>,</w:t>
      </w:r>
      <w:r w:rsidR="00E259CA">
        <w:t xml:space="preserve"> which does </w:t>
      </w:r>
      <w:r w:rsidR="00292CF2">
        <w:t xml:space="preserve">not heavily involve the police and is seen as a missed opportunity. </w:t>
      </w:r>
      <w:r w:rsidR="00D95E3A">
        <w:t>Multi agencies</w:t>
      </w:r>
      <w:r w:rsidR="00292CF2">
        <w:t xml:space="preserve"> see the police as focusing on prosecution</w:t>
      </w:r>
      <w:r w:rsidR="00D95E3A">
        <w:t>,</w:t>
      </w:r>
      <w:r w:rsidR="00292CF2">
        <w:t xml:space="preserve"> which </w:t>
      </w:r>
      <w:r w:rsidR="00D95E3A">
        <w:t>may negatively affect</w:t>
      </w:r>
      <w:r w:rsidR="00292CF2">
        <w:t xml:space="preserve"> safeguarding work. </w:t>
      </w:r>
      <w:r w:rsidR="00D95E3A">
        <w:t>They concluded</w:t>
      </w:r>
      <w:r w:rsidR="00292CF2">
        <w:t xml:space="preserve"> that crime and policing related problems need policing partnerships</w:t>
      </w:r>
      <w:r w:rsidR="00D95E3A">
        <w:t xml:space="preserve">, however </w:t>
      </w:r>
      <w:r w:rsidR="00185672">
        <w:t xml:space="preserve">the challenges with these partnerships are significant. </w:t>
      </w:r>
    </w:p>
    <w:p w14:paraId="1C669BF8" w14:textId="77777777" w:rsidR="00625B52" w:rsidRDefault="000567F6" w:rsidP="00762309">
      <w:pPr>
        <w:spacing w:line="360" w:lineRule="auto"/>
        <w:ind w:firstLine="720"/>
      </w:pPr>
      <w:r>
        <w:t xml:space="preserve">Peter Connolly, known as ‘Baby P’, has become a landmark child </w:t>
      </w:r>
      <w:r w:rsidR="00D95E3A">
        <w:t>death case and attracted</w:t>
      </w:r>
      <w:r>
        <w:t xml:space="preserve"> media attention. </w:t>
      </w:r>
      <w:r w:rsidR="003D500B">
        <w:t xml:space="preserve">According to </w:t>
      </w:r>
      <w:proofErr w:type="spellStart"/>
      <w:r w:rsidR="003D500B">
        <w:t>Elsey</w:t>
      </w:r>
      <w:proofErr w:type="spellEnd"/>
      <w:r w:rsidR="009219C1">
        <w:t xml:space="preserve"> (2010), </w:t>
      </w:r>
      <w:r w:rsidR="00625B52">
        <w:t>this case changed many factors, including the number of child protection referrals. T</w:t>
      </w:r>
      <w:r w:rsidR="009219C1">
        <w:t xml:space="preserve">he media provides a way to communicate policy issues with the public. It provides </w:t>
      </w:r>
      <w:r w:rsidR="00D95E3A">
        <w:t xml:space="preserve">an essential means for policymakers, however evidence of its effect on </w:t>
      </w:r>
      <w:r>
        <w:t>policymaking</w:t>
      </w:r>
      <w:r w:rsidR="009219C1">
        <w:t xml:space="preserve"> is </w:t>
      </w:r>
      <w:r w:rsidR="00D95E3A">
        <w:t xml:space="preserve">not </w:t>
      </w:r>
      <w:r w:rsidR="00D95E3A">
        <w:lastRenderedPageBreak/>
        <w:t>widely known</w:t>
      </w:r>
      <w:r w:rsidR="009219C1">
        <w:t xml:space="preserve">. </w:t>
      </w:r>
      <w:proofErr w:type="spellStart"/>
      <w:r w:rsidR="00D95E3A">
        <w:t>Ayre</w:t>
      </w:r>
      <w:proofErr w:type="spellEnd"/>
      <w:r w:rsidR="00625B52">
        <w:t xml:space="preserve"> (2001)</w:t>
      </w:r>
      <w:r w:rsidR="00D95E3A">
        <w:t>, discussed the influence</w:t>
      </w:r>
      <w:r w:rsidR="008946DF">
        <w:t xml:space="preserve"> the media had on services i</w:t>
      </w:r>
      <w:r w:rsidR="00D95E3A">
        <w:t>n England and Wales. The paper agreed</w:t>
      </w:r>
      <w:r w:rsidR="00C03F93">
        <w:t xml:space="preserve"> that</w:t>
      </w:r>
      <w:r w:rsidR="008946DF">
        <w:t xml:space="preserve"> media stories on child abuse scandals plac</w:t>
      </w:r>
      <w:r w:rsidR="0084356F">
        <w:t xml:space="preserve">es </w:t>
      </w:r>
      <w:r w:rsidR="008946DF">
        <w:t>stra</w:t>
      </w:r>
      <w:r w:rsidR="002D3317">
        <w:t>in on services, as they</w:t>
      </w:r>
      <w:r w:rsidR="00D95E3A">
        <w:t xml:space="preserve"> publically</w:t>
      </w:r>
      <w:r w:rsidR="002D3317">
        <w:t xml:space="preserve"> target</w:t>
      </w:r>
      <w:r w:rsidR="008946DF">
        <w:t xml:space="preserve"> those agencies deemed responsible,</w:t>
      </w:r>
      <w:r w:rsidR="00D95E3A">
        <w:t xml:space="preserve"> sometimes aggressively</w:t>
      </w:r>
      <w:r w:rsidR="00762309">
        <w:t>, and</w:t>
      </w:r>
      <w:r w:rsidR="008946DF">
        <w:t xml:space="preserve"> resulted in public enquiries. Educating the public on abuse and the legal framework</w:t>
      </w:r>
      <w:r w:rsidR="00762309">
        <w:t>s,</w:t>
      </w:r>
      <w:r w:rsidR="008946DF">
        <w:t xml:space="preserve"> emphasised the need for development in child protection. </w:t>
      </w:r>
      <w:r w:rsidR="00E25DF1">
        <w:t>These factors could make a positive contri</w:t>
      </w:r>
      <w:r w:rsidR="00762309">
        <w:t>bution to the services provided, however may attract negative biases.</w:t>
      </w:r>
      <w:r w:rsidR="00E25DF1">
        <w:t xml:space="preserve"> </w:t>
      </w:r>
      <w:r w:rsidR="00C03F93">
        <w:t xml:space="preserve">The media has a </w:t>
      </w:r>
      <w:r w:rsidR="00762309">
        <w:t>significant influence</w:t>
      </w:r>
      <w:r w:rsidR="00C03F93">
        <w:t xml:space="preserve"> on the emotional effect</w:t>
      </w:r>
      <w:r w:rsidR="002D3317">
        <w:t xml:space="preserve"> within child protection</w:t>
      </w:r>
      <w:r w:rsidR="00762309">
        <w:t>, by creating</w:t>
      </w:r>
      <w:r w:rsidR="00841700">
        <w:t xml:space="preserve"> a culture</w:t>
      </w:r>
      <w:r w:rsidR="00C03F93">
        <w:t xml:space="preserve"> of fear, mistrust and blame. </w:t>
      </w:r>
    </w:p>
    <w:p w14:paraId="277A2C46" w14:textId="77777777" w:rsidR="004A682C" w:rsidRDefault="001A3B16" w:rsidP="00762309">
      <w:pPr>
        <w:spacing w:line="360" w:lineRule="auto"/>
        <w:ind w:firstLine="720"/>
      </w:pPr>
      <w:r>
        <w:t xml:space="preserve">There is an agreed consensus that partnership working is paramount in protecting the public and disrupting the activities of SOC groups. </w:t>
      </w:r>
      <w:r w:rsidR="003F2968">
        <w:t>Communication and sharing of information and intelligence is crucial for these partnerships to work together effecti</w:t>
      </w:r>
      <w:r w:rsidR="00DA7555">
        <w:t>vely</w:t>
      </w:r>
      <w:r w:rsidR="003F2968">
        <w:t xml:space="preserve">. </w:t>
      </w:r>
      <w:r w:rsidR="00DA7555">
        <w:t xml:space="preserve">The efficiency of these partnerships </w:t>
      </w:r>
      <w:proofErr w:type="gramStart"/>
      <w:r w:rsidR="00DA7555">
        <w:t>require</w:t>
      </w:r>
      <w:proofErr w:type="gramEnd"/>
      <w:r w:rsidR="00DA7555">
        <w:t xml:space="preserve"> improvements due to failures in adherences to protocols. Police should be more involved in safeguarding work, and there needs to be more willingness for partnerships to work together. </w:t>
      </w:r>
      <w:r w:rsidR="002D3317">
        <w:t xml:space="preserve">Current practices in investigating public protection incidents are </w:t>
      </w:r>
      <w:r w:rsidR="00DA7555">
        <w:t xml:space="preserve">only effective when they are adhered to correctly. </w:t>
      </w:r>
      <w:r w:rsidR="003F2968">
        <w:t>Th</w:t>
      </w:r>
      <w:r w:rsidR="00DA7555">
        <w:t xml:space="preserve">e media encourages a </w:t>
      </w:r>
      <w:r w:rsidR="00075460">
        <w:t xml:space="preserve">culture </w:t>
      </w:r>
      <w:r w:rsidR="00DA7555">
        <w:t xml:space="preserve">of fear and places </w:t>
      </w:r>
      <w:r w:rsidR="00AF2814">
        <w:t xml:space="preserve">strain on services by targeting the agencies they deem responsible. </w:t>
      </w:r>
      <w:r w:rsidR="00DA7555">
        <w:t>This also effects policymaking in public protection.</w:t>
      </w:r>
    </w:p>
    <w:p w14:paraId="15012F3B" w14:textId="77777777" w:rsidR="00284A1D" w:rsidRDefault="00762309">
      <w:r>
        <w:t>Word count = 1080</w:t>
      </w:r>
    </w:p>
    <w:p w14:paraId="697DADF1" w14:textId="77777777" w:rsidR="00284A1D" w:rsidRPr="00762309" w:rsidRDefault="00284A1D">
      <w:pPr>
        <w:rPr>
          <w:sz w:val="28"/>
          <w:szCs w:val="28"/>
          <w:u w:val="single"/>
        </w:rPr>
      </w:pPr>
      <w:r w:rsidRPr="00762309">
        <w:rPr>
          <w:sz w:val="28"/>
          <w:szCs w:val="28"/>
          <w:u w:val="single"/>
        </w:rPr>
        <w:t xml:space="preserve">References </w:t>
      </w:r>
    </w:p>
    <w:p w14:paraId="1586E9A5" w14:textId="77777777" w:rsidR="003D500B" w:rsidRDefault="003D500B" w:rsidP="00762309">
      <w:pPr>
        <w:spacing w:line="360" w:lineRule="auto"/>
        <w:rPr>
          <w:rFonts w:cstheme="minorHAnsi"/>
        </w:rPr>
      </w:pPr>
      <w:proofErr w:type="spellStart"/>
      <w:r w:rsidRPr="00762309">
        <w:rPr>
          <w:rFonts w:cstheme="minorHAnsi"/>
        </w:rPr>
        <w:t>Ayre</w:t>
      </w:r>
      <w:proofErr w:type="spellEnd"/>
      <w:r w:rsidRPr="00762309">
        <w:rPr>
          <w:rFonts w:cstheme="minorHAnsi"/>
        </w:rPr>
        <w:t xml:space="preserve">, P. (2001). Child Protection and the Media: Lessons from the Last Three Decades. </w:t>
      </w:r>
      <w:r w:rsidRPr="00762309">
        <w:rPr>
          <w:rFonts w:cstheme="minorHAnsi"/>
          <w:i/>
        </w:rPr>
        <w:t xml:space="preserve">The British Journal of Social Work, </w:t>
      </w:r>
      <w:r w:rsidRPr="00762309">
        <w:rPr>
          <w:rFonts w:cstheme="minorHAnsi"/>
        </w:rPr>
        <w:t>31(6), pp 887-901.</w:t>
      </w:r>
    </w:p>
    <w:p w14:paraId="73BE126A" w14:textId="77777777" w:rsidR="003D7213" w:rsidRDefault="003D7213" w:rsidP="003D7213">
      <w:r w:rsidRPr="0029356A">
        <w:t xml:space="preserve">Bryant, R., Bryant, S. </w:t>
      </w:r>
      <w:r w:rsidRPr="0029356A">
        <w:rPr>
          <w:i/>
        </w:rPr>
        <w:t>Blackstone’s Handbook for Policing Students</w:t>
      </w:r>
      <w:r w:rsidRPr="0029356A">
        <w:t>. 14</w:t>
      </w:r>
      <w:r w:rsidRPr="0029356A">
        <w:rPr>
          <w:vertAlign w:val="superscript"/>
        </w:rPr>
        <w:t>th</w:t>
      </w:r>
      <w:r w:rsidRPr="0029356A">
        <w:t xml:space="preserve"> ed. </w:t>
      </w:r>
      <w:proofErr w:type="spellStart"/>
      <w:proofErr w:type="gramStart"/>
      <w:r>
        <w:t>Oxford:Oxford</w:t>
      </w:r>
      <w:proofErr w:type="spellEnd"/>
      <w:proofErr w:type="gramEnd"/>
      <w:r>
        <w:t xml:space="preserve"> University Press.</w:t>
      </w:r>
    </w:p>
    <w:p w14:paraId="5DD5648B" w14:textId="77777777" w:rsidR="0095569B" w:rsidRPr="00762309" w:rsidRDefault="0095569B" w:rsidP="00762309">
      <w:pPr>
        <w:spacing w:line="360" w:lineRule="auto"/>
        <w:rPr>
          <w:rFonts w:cstheme="minorHAnsi"/>
        </w:rPr>
      </w:pPr>
      <w:r w:rsidRPr="00762309">
        <w:rPr>
          <w:rFonts w:cstheme="minorHAnsi"/>
        </w:rPr>
        <w:t>C</w:t>
      </w:r>
      <w:r w:rsidR="00290B87" w:rsidRPr="00762309">
        <w:rPr>
          <w:rFonts w:cstheme="minorHAnsi"/>
        </w:rPr>
        <w:t>ollege of Policing (</w:t>
      </w:r>
      <w:proofErr w:type="spellStart"/>
      <w:r w:rsidR="00290B87" w:rsidRPr="00762309">
        <w:rPr>
          <w:rFonts w:cstheme="minorHAnsi"/>
        </w:rPr>
        <w:t>CoP</w:t>
      </w:r>
      <w:proofErr w:type="spellEnd"/>
      <w:r w:rsidR="00290B87" w:rsidRPr="00762309">
        <w:rPr>
          <w:rFonts w:cstheme="minorHAnsi"/>
        </w:rPr>
        <w:t xml:space="preserve">). (2015). </w:t>
      </w:r>
      <w:r w:rsidR="00290B87" w:rsidRPr="00762309">
        <w:rPr>
          <w:rFonts w:cstheme="minorHAnsi"/>
          <w:i/>
        </w:rPr>
        <w:t xml:space="preserve">Intelligence Management. </w:t>
      </w:r>
      <w:r w:rsidR="00290B87" w:rsidRPr="00762309">
        <w:rPr>
          <w:rFonts w:cstheme="minorHAnsi"/>
        </w:rPr>
        <w:t xml:space="preserve">Available at: </w:t>
      </w:r>
      <w:hyperlink r:id="rId6" w:history="1">
        <w:r w:rsidR="00290B87" w:rsidRPr="00762309">
          <w:rPr>
            <w:rStyle w:val="Hyperlink"/>
            <w:rFonts w:cstheme="minorHAnsi"/>
          </w:rPr>
          <w:t>Intelligence management (college.police.uk)</w:t>
        </w:r>
      </w:hyperlink>
      <w:r w:rsidR="00290B87" w:rsidRPr="00762309">
        <w:rPr>
          <w:rFonts w:cstheme="minorHAnsi"/>
        </w:rPr>
        <w:t>. [Accessed on: 20</w:t>
      </w:r>
      <w:r w:rsidR="00290B87" w:rsidRPr="00762309">
        <w:rPr>
          <w:rFonts w:cstheme="minorHAnsi"/>
          <w:vertAlign w:val="superscript"/>
        </w:rPr>
        <w:t>th</w:t>
      </w:r>
      <w:r w:rsidR="00290B87" w:rsidRPr="00762309">
        <w:rPr>
          <w:rFonts w:cstheme="minorHAnsi"/>
        </w:rPr>
        <w:t xml:space="preserve"> September 2020]</w:t>
      </w:r>
    </w:p>
    <w:p w14:paraId="5E7F0209" w14:textId="77777777" w:rsidR="00EE6995" w:rsidRPr="00762309" w:rsidRDefault="00EE6995" w:rsidP="00762309">
      <w:pPr>
        <w:spacing w:line="360" w:lineRule="auto"/>
        <w:rPr>
          <w:rFonts w:cstheme="minorHAnsi"/>
        </w:rPr>
      </w:pPr>
      <w:r w:rsidRPr="00762309">
        <w:rPr>
          <w:rFonts w:cstheme="minorHAnsi"/>
        </w:rPr>
        <w:t>College of Policing (</w:t>
      </w:r>
      <w:proofErr w:type="spellStart"/>
      <w:r w:rsidRPr="00762309">
        <w:rPr>
          <w:rFonts w:cstheme="minorHAnsi"/>
        </w:rPr>
        <w:t>CoP</w:t>
      </w:r>
      <w:proofErr w:type="spellEnd"/>
      <w:r w:rsidRPr="00762309">
        <w:rPr>
          <w:rFonts w:cstheme="minorHAnsi"/>
        </w:rPr>
        <w:t xml:space="preserve">). (2019). </w:t>
      </w:r>
      <w:r w:rsidRPr="00762309">
        <w:rPr>
          <w:rFonts w:cstheme="minorHAnsi"/>
          <w:i/>
        </w:rPr>
        <w:t xml:space="preserve">Supporting material for frontline officers, staff and volunteers Neighbourhood policing guidelines. </w:t>
      </w:r>
      <w:proofErr w:type="spellStart"/>
      <w:proofErr w:type="gramStart"/>
      <w:r w:rsidRPr="00762309">
        <w:rPr>
          <w:rFonts w:cstheme="minorHAnsi"/>
        </w:rPr>
        <w:t>Coventry:College</w:t>
      </w:r>
      <w:proofErr w:type="spellEnd"/>
      <w:proofErr w:type="gramEnd"/>
      <w:r w:rsidRPr="00762309">
        <w:rPr>
          <w:rFonts w:cstheme="minorHAnsi"/>
        </w:rPr>
        <w:t xml:space="preserve"> of Policing Ltd. Available at: </w:t>
      </w:r>
      <w:hyperlink r:id="rId7" w:anchor="page=3" w:history="1">
        <w:proofErr w:type="spellStart"/>
        <w:r w:rsidRPr="00762309">
          <w:rPr>
            <w:rStyle w:val="Hyperlink"/>
            <w:rFonts w:cstheme="minorHAnsi"/>
          </w:rPr>
          <w:t>NPG_supporting_material_frontline.pdf</w:t>
        </w:r>
        <w:proofErr w:type="spellEnd"/>
        <w:r w:rsidRPr="00762309">
          <w:rPr>
            <w:rStyle w:val="Hyperlink"/>
            <w:rFonts w:cstheme="minorHAnsi"/>
          </w:rPr>
          <w:t xml:space="preserve"> (college.police.uk)</w:t>
        </w:r>
      </w:hyperlink>
      <w:r w:rsidRPr="00762309">
        <w:rPr>
          <w:rFonts w:cstheme="minorHAnsi"/>
        </w:rPr>
        <w:t>. [Accessed on 20</w:t>
      </w:r>
      <w:r w:rsidRPr="00762309">
        <w:rPr>
          <w:rFonts w:cstheme="minorHAnsi"/>
          <w:vertAlign w:val="superscript"/>
        </w:rPr>
        <w:t>th</w:t>
      </w:r>
      <w:r w:rsidRPr="00762309">
        <w:rPr>
          <w:rFonts w:cstheme="minorHAnsi"/>
        </w:rPr>
        <w:t xml:space="preserve"> September 2020].</w:t>
      </w:r>
    </w:p>
    <w:p w14:paraId="497DEF6E" w14:textId="77777777" w:rsidR="001C0EDA" w:rsidRPr="00762309" w:rsidRDefault="001C0EDA" w:rsidP="00762309">
      <w:pPr>
        <w:spacing w:line="360" w:lineRule="auto"/>
        <w:rPr>
          <w:rFonts w:cstheme="minorHAnsi"/>
        </w:rPr>
      </w:pPr>
      <w:r w:rsidRPr="00762309">
        <w:rPr>
          <w:rFonts w:cstheme="minorHAnsi"/>
        </w:rPr>
        <w:t>College of Policing (</w:t>
      </w:r>
      <w:proofErr w:type="spellStart"/>
      <w:r w:rsidRPr="00762309">
        <w:rPr>
          <w:rFonts w:cstheme="minorHAnsi"/>
        </w:rPr>
        <w:t>CoP</w:t>
      </w:r>
      <w:proofErr w:type="spellEnd"/>
      <w:r w:rsidRPr="00762309">
        <w:rPr>
          <w:rFonts w:cstheme="minorHAnsi"/>
        </w:rPr>
        <w:t xml:space="preserve">). (2020). </w:t>
      </w:r>
      <w:r w:rsidRPr="00762309">
        <w:rPr>
          <w:rFonts w:cstheme="minorHAnsi"/>
          <w:i/>
        </w:rPr>
        <w:t xml:space="preserve">Major investigation and Public Protection – Child Abuse. </w:t>
      </w:r>
      <w:proofErr w:type="spellStart"/>
      <w:r w:rsidRPr="00762309">
        <w:rPr>
          <w:rFonts w:cstheme="minorHAnsi"/>
        </w:rPr>
        <w:t>Availiable</w:t>
      </w:r>
      <w:proofErr w:type="spellEnd"/>
      <w:r w:rsidRPr="00762309">
        <w:rPr>
          <w:rFonts w:cstheme="minorHAnsi"/>
        </w:rPr>
        <w:t xml:space="preserve"> at: </w:t>
      </w:r>
      <w:hyperlink r:id="rId8" w:history="1">
        <w:r w:rsidRPr="00762309">
          <w:rPr>
            <w:rStyle w:val="Hyperlink"/>
            <w:rFonts w:cstheme="minorHAnsi"/>
          </w:rPr>
          <w:t>Child abuse (college.police.uk)</w:t>
        </w:r>
      </w:hyperlink>
      <w:r w:rsidRPr="00762309">
        <w:rPr>
          <w:rFonts w:cstheme="minorHAnsi"/>
        </w:rPr>
        <w:t>. [Accessed on: 20</w:t>
      </w:r>
      <w:r w:rsidRPr="00762309">
        <w:rPr>
          <w:rFonts w:cstheme="minorHAnsi"/>
          <w:vertAlign w:val="superscript"/>
        </w:rPr>
        <w:t>th</w:t>
      </w:r>
      <w:r w:rsidRPr="00762309">
        <w:rPr>
          <w:rFonts w:cstheme="minorHAnsi"/>
        </w:rPr>
        <w:t xml:space="preserve"> September 2020].</w:t>
      </w:r>
    </w:p>
    <w:p w14:paraId="7F5738D5" w14:textId="77777777" w:rsidR="00290B87" w:rsidRPr="00762309" w:rsidRDefault="00290B87" w:rsidP="00762309">
      <w:pPr>
        <w:spacing w:line="360" w:lineRule="auto"/>
        <w:rPr>
          <w:rFonts w:cstheme="minorHAnsi"/>
        </w:rPr>
      </w:pPr>
      <w:r w:rsidRPr="00762309">
        <w:rPr>
          <w:rFonts w:cstheme="minorHAnsi"/>
        </w:rPr>
        <w:t>College of Policing (</w:t>
      </w:r>
      <w:proofErr w:type="spellStart"/>
      <w:r w:rsidRPr="00762309">
        <w:rPr>
          <w:rFonts w:cstheme="minorHAnsi"/>
        </w:rPr>
        <w:t>CoP</w:t>
      </w:r>
      <w:proofErr w:type="spellEnd"/>
      <w:r w:rsidRPr="00762309">
        <w:rPr>
          <w:rFonts w:cstheme="minorHAnsi"/>
        </w:rPr>
        <w:t xml:space="preserve">). (2020). </w:t>
      </w:r>
      <w:proofErr w:type="spellStart"/>
      <w:r w:rsidRPr="00762309">
        <w:rPr>
          <w:rFonts w:cstheme="minorHAnsi"/>
          <w:i/>
        </w:rPr>
        <w:t>ViSOR</w:t>
      </w:r>
      <w:proofErr w:type="spellEnd"/>
      <w:r w:rsidRPr="00762309">
        <w:rPr>
          <w:rFonts w:cstheme="minorHAnsi"/>
          <w:i/>
        </w:rPr>
        <w:t xml:space="preserve"> - the Dangerous Persons Database. </w:t>
      </w:r>
      <w:r w:rsidRPr="00762309">
        <w:rPr>
          <w:rFonts w:cstheme="minorHAnsi"/>
        </w:rPr>
        <w:t xml:space="preserve">Available at: </w:t>
      </w:r>
      <w:hyperlink r:id="rId9" w:history="1">
        <w:r w:rsidRPr="00762309">
          <w:rPr>
            <w:rStyle w:val="Hyperlink"/>
            <w:rFonts w:cstheme="minorHAnsi"/>
          </w:rPr>
          <w:t>Visor - the Dangerous Persons Database | College of Policing</w:t>
        </w:r>
      </w:hyperlink>
      <w:r w:rsidRPr="00762309">
        <w:rPr>
          <w:rFonts w:cstheme="minorHAnsi"/>
        </w:rPr>
        <w:t>. [Accessed on: 20</w:t>
      </w:r>
      <w:r w:rsidRPr="00762309">
        <w:rPr>
          <w:rFonts w:cstheme="minorHAnsi"/>
          <w:vertAlign w:val="superscript"/>
        </w:rPr>
        <w:t>th</w:t>
      </w:r>
      <w:r w:rsidRPr="00762309">
        <w:rPr>
          <w:rFonts w:cstheme="minorHAnsi"/>
        </w:rPr>
        <w:t xml:space="preserve"> September 2020].</w:t>
      </w:r>
    </w:p>
    <w:p w14:paraId="502C3678" w14:textId="77777777" w:rsidR="003D500B" w:rsidRPr="00762309" w:rsidRDefault="003D500B" w:rsidP="00762309">
      <w:pPr>
        <w:spacing w:line="360" w:lineRule="auto"/>
        <w:rPr>
          <w:rFonts w:cstheme="minorHAnsi"/>
        </w:rPr>
      </w:pPr>
      <w:r w:rsidRPr="00762309">
        <w:rPr>
          <w:rFonts w:cstheme="minorHAnsi"/>
        </w:rPr>
        <w:lastRenderedPageBreak/>
        <w:t xml:space="preserve">Crawford, A., </w:t>
      </w:r>
      <w:proofErr w:type="spellStart"/>
      <w:r w:rsidRPr="00762309">
        <w:rPr>
          <w:rFonts w:cstheme="minorHAnsi"/>
        </w:rPr>
        <w:t>L’Hoiry</w:t>
      </w:r>
      <w:proofErr w:type="spellEnd"/>
      <w:r w:rsidRPr="00762309">
        <w:rPr>
          <w:rFonts w:cstheme="minorHAnsi"/>
        </w:rPr>
        <w:t xml:space="preserve">, X. (2015). </w:t>
      </w:r>
      <w:r w:rsidRPr="00762309">
        <w:rPr>
          <w:rFonts w:cstheme="minorHAnsi"/>
          <w:i/>
        </w:rPr>
        <w:t>Partnerships in the Delivery of Policing and Safeguarding Children. An Exploratory Knowledge Platform for Policing: Exploiting Knowledge Assets, Utilising Data and Piloting Research Co-production</w:t>
      </w:r>
      <w:r w:rsidRPr="00762309">
        <w:rPr>
          <w:rFonts w:cstheme="minorHAnsi"/>
        </w:rPr>
        <w:t xml:space="preserve">. University of Leeds. Available online: </w:t>
      </w:r>
      <w:hyperlink r:id="rId10" w:history="1">
        <w:r w:rsidRPr="00762309">
          <w:rPr>
            <w:rStyle w:val="Hyperlink"/>
            <w:rFonts w:cstheme="minorHAnsi"/>
          </w:rPr>
          <w:t>http://www.law.leeds.ac.uk/research/projects/an-exploratory-knowledge-platform-for-policing/</w:t>
        </w:r>
      </w:hyperlink>
      <w:r w:rsidRPr="00762309">
        <w:rPr>
          <w:rFonts w:cstheme="minorHAnsi"/>
        </w:rPr>
        <w:t>. [Accessed on: 20</w:t>
      </w:r>
      <w:r w:rsidRPr="00762309">
        <w:rPr>
          <w:rFonts w:cstheme="minorHAnsi"/>
          <w:vertAlign w:val="superscript"/>
        </w:rPr>
        <w:t>th</w:t>
      </w:r>
      <w:r w:rsidRPr="00762309">
        <w:rPr>
          <w:rFonts w:cstheme="minorHAnsi"/>
        </w:rPr>
        <w:t xml:space="preserve"> September 2020].</w:t>
      </w:r>
    </w:p>
    <w:p w14:paraId="4B32736F" w14:textId="77777777" w:rsidR="003D500B" w:rsidRPr="00762309" w:rsidRDefault="003D500B" w:rsidP="00762309">
      <w:pPr>
        <w:spacing w:line="360" w:lineRule="auto"/>
        <w:rPr>
          <w:rFonts w:cstheme="minorHAnsi"/>
        </w:rPr>
      </w:pPr>
      <w:proofErr w:type="spellStart"/>
      <w:r w:rsidRPr="00762309">
        <w:rPr>
          <w:rFonts w:cstheme="minorHAnsi"/>
        </w:rPr>
        <w:t>Elsley</w:t>
      </w:r>
      <w:proofErr w:type="spellEnd"/>
      <w:r w:rsidRPr="00762309">
        <w:rPr>
          <w:rFonts w:cstheme="minorHAnsi"/>
        </w:rPr>
        <w:t>, S. (2010</w:t>
      </w:r>
      <w:r w:rsidRPr="00762309">
        <w:rPr>
          <w:rFonts w:cstheme="minorHAnsi"/>
          <w:i/>
        </w:rPr>
        <w:t>). Media coverage of child deaths in the UK: The impact of Baby P: A case for influence?</w:t>
      </w:r>
      <w:r w:rsidRPr="00762309">
        <w:rPr>
          <w:rFonts w:cstheme="minorHAnsi"/>
        </w:rPr>
        <w:t xml:space="preserve"> The University of Edinburgh/NSPCC Child Protection Research Centre. Available at: </w:t>
      </w:r>
      <w:hyperlink r:id="rId11" w:history="1">
        <w:r w:rsidRPr="00762309">
          <w:rPr>
            <w:rStyle w:val="Hyperlink"/>
            <w:rFonts w:cstheme="minorHAnsi"/>
          </w:rPr>
          <w:t>Briefing 8 - Media and Child Deaths</w:t>
        </w:r>
      </w:hyperlink>
      <w:r w:rsidRPr="00762309">
        <w:rPr>
          <w:rFonts w:cstheme="minorHAnsi"/>
        </w:rPr>
        <w:t>. [Accessed on: 20</w:t>
      </w:r>
      <w:r w:rsidRPr="00762309">
        <w:rPr>
          <w:rFonts w:cstheme="minorHAnsi"/>
          <w:vertAlign w:val="superscript"/>
        </w:rPr>
        <w:t>th</w:t>
      </w:r>
      <w:r w:rsidRPr="00762309">
        <w:rPr>
          <w:rFonts w:cstheme="minorHAnsi"/>
        </w:rPr>
        <w:t xml:space="preserve"> September 2020].</w:t>
      </w:r>
    </w:p>
    <w:p w14:paraId="69833AFE" w14:textId="77777777" w:rsidR="00284A1D" w:rsidRPr="00762309" w:rsidRDefault="00284A1D" w:rsidP="00762309">
      <w:pPr>
        <w:spacing w:line="360" w:lineRule="auto"/>
        <w:rPr>
          <w:rFonts w:cstheme="minorHAnsi"/>
        </w:rPr>
      </w:pPr>
      <w:r w:rsidRPr="00762309">
        <w:rPr>
          <w:rFonts w:cstheme="minorHAnsi"/>
        </w:rPr>
        <w:t xml:space="preserve">HM Government. (2018). </w:t>
      </w:r>
      <w:r w:rsidRPr="00762309">
        <w:rPr>
          <w:rFonts w:cstheme="minorHAnsi"/>
          <w:i/>
        </w:rPr>
        <w:t xml:space="preserve">Serious and Organised Crime Strategy November 2018. </w:t>
      </w:r>
      <w:proofErr w:type="spellStart"/>
      <w:proofErr w:type="gramStart"/>
      <w:r w:rsidRPr="00762309">
        <w:rPr>
          <w:rFonts w:cstheme="minorHAnsi"/>
        </w:rPr>
        <w:t>London:Crown</w:t>
      </w:r>
      <w:proofErr w:type="spellEnd"/>
      <w:proofErr w:type="gramEnd"/>
      <w:r w:rsidRPr="00762309">
        <w:rPr>
          <w:rFonts w:cstheme="minorHAnsi"/>
        </w:rPr>
        <w:t xml:space="preserve">. Available at: </w:t>
      </w:r>
      <w:hyperlink r:id="rId12" w:history="1">
        <w:r w:rsidRPr="00762309">
          <w:rPr>
            <w:rStyle w:val="Hyperlink"/>
            <w:rFonts w:cstheme="minorHAnsi"/>
          </w:rPr>
          <w:t>Serious and Organised Crime Strategy - November 2018 (publishing.service.gov.uk)</w:t>
        </w:r>
      </w:hyperlink>
      <w:r w:rsidRPr="00762309">
        <w:rPr>
          <w:rFonts w:cstheme="minorHAnsi"/>
        </w:rPr>
        <w:t>. [Accessed on: 20 September 2020].</w:t>
      </w:r>
    </w:p>
    <w:p w14:paraId="6A7B2206" w14:textId="77777777" w:rsidR="00284A1D" w:rsidRPr="00762309" w:rsidRDefault="00284A1D" w:rsidP="00762309">
      <w:pPr>
        <w:spacing w:line="360" w:lineRule="auto"/>
        <w:rPr>
          <w:rFonts w:cstheme="minorHAnsi"/>
        </w:rPr>
      </w:pPr>
      <w:r w:rsidRPr="00762309">
        <w:rPr>
          <w:rFonts w:cstheme="minorHAnsi"/>
        </w:rPr>
        <w:t xml:space="preserve">HM Inspectorate of Probation and of Constabulary. (2015). </w:t>
      </w:r>
      <w:r w:rsidRPr="00762309">
        <w:rPr>
          <w:rFonts w:cstheme="minorHAnsi"/>
          <w:i/>
        </w:rPr>
        <w:t xml:space="preserve">A follow-up inspection of Multi-Agency Public Protection Arrangements. </w:t>
      </w:r>
      <w:proofErr w:type="spellStart"/>
      <w:proofErr w:type="gramStart"/>
      <w:r w:rsidRPr="00762309">
        <w:rPr>
          <w:rFonts w:cstheme="minorHAnsi"/>
        </w:rPr>
        <w:t>London:Crown</w:t>
      </w:r>
      <w:proofErr w:type="spellEnd"/>
      <w:proofErr w:type="gramEnd"/>
      <w:r w:rsidRPr="00762309">
        <w:rPr>
          <w:rFonts w:cstheme="minorHAnsi"/>
        </w:rPr>
        <w:t xml:space="preserve">. Available at: </w:t>
      </w:r>
      <w:hyperlink r:id="rId13" w:history="1">
        <w:r w:rsidRPr="00762309">
          <w:rPr>
            <w:rStyle w:val="Hyperlink"/>
            <w:rFonts w:cstheme="minorHAnsi"/>
          </w:rPr>
          <w:t>A follow-up inspection of Multi-Agency Public Protection Arrangements (justiceinspectorates.gov.uk)</w:t>
        </w:r>
      </w:hyperlink>
      <w:r w:rsidRPr="00762309">
        <w:rPr>
          <w:rFonts w:cstheme="minorHAnsi"/>
        </w:rPr>
        <w:t>. [Accessed on: 20 September 2020].</w:t>
      </w:r>
    </w:p>
    <w:p w14:paraId="10D534C5" w14:textId="77777777" w:rsidR="0046794E" w:rsidRPr="00762309" w:rsidRDefault="0046794E" w:rsidP="00762309">
      <w:pPr>
        <w:spacing w:line="360" w:lineRule="auto"/>
        <w:rPr>
          <w:rFonts w:cstheme="minorHAnsi"/>
        </w:rPr>
      </w:pPr>
      <w:r w:rsidRPr="00762309">
        <w:rPr>
          <w:rFonts w:cstheme="minorHAnsi"/>
        </w:rPr>
        <w:t xml:space="preserve">HMIC. (2015). </w:t>
      </w:r>
      <w:r w:rsidRPr="00762309">
        <w:rPr>
          <w:rFonts w:cstheme="minorHAnsi"/>
          <w:i/>
        </w:rPr>
        <w:t xml:space="preserve">PEEL: Police effectiveness 2015 (vulnerability) A national overview. </w:t>
      </w:r>
      <w:r w:rsidRPr="00762309">
        <w:rPr>
          <w:rFonts w:cstheme="minorHAnsi"/>
        </w:rPr>
        <w:t xml:space="preserve">Available at: </w:t>
      </w:r>
      <w:hyperlink r:id="rId14" w:anchor=":~:text=In%20recognition%20of%20this,%20in%20summer%202015%20Her,effectiveness%20inspection%20programme.%20About%20HMIC%E2%80%99s%20PEEL%20effectiveness%20inspection" w:history="1">
        <w:r w:rsidRPr="00762309">
          <w:rPr>
            <w:rStyle w:val="Hyperlink"/>
            <w:rFonts w:cstheme="minorHAnsi"/>
          </w:rPr>
          <w:t>police-effectiveness-vulnerability-2015.pdf (justiceinspectorates.gov.uk)</w:t>
        </w:r>
      </w:hyperlink>
      <w:r w:rsidRPr="00762309">
        <w:rPr>
          <w:rFonts w:cstheme="minorHAnsi"/>
        </w:rPr>
        <w:t>. [Accessed on: 20</w:t>
      </w:r>
      <w:r w:rsidRPr="00762309">
        <w:rPr>
          <w:rFonts w:cstheme="minorHAnsi"/>
          <w:vertAlign w:val="superscript"/>
        </w:rPr>
        <w:t>th</w:t>
      </w:r>
      <w:r w:rsidRPr="00762309">
        <w:rPr>
          <w:rFonts w:cstheme="minorHAnsi"/>
        </w:rPr>
        <w:t xml:space="preserve"> September 2020].</w:t>
      </w:r>
    </w:p>
    <w:p w14:paraId="5E563551" w14:textId="77777777" w:rsidR="001C0EDA" w:rsidRPr="00762309" w:rsidRDefault="001C0EDA" w:rsidP="00762309">
      <w:pPr>
        <w:spacing w:line="360" w:lineRule="auto"/>
        <w:rPr>
          <w:rFonts w:cstheme="minorHAnsi"/>
        </w:rPr>
      </w:pPr>
      <w:r w:rsidRPr="00762309">
        <w:rPr>
          <w:rFonts w:cstheme="minorHAnsi"/>
        </w:rPr>
        <w:t xml:space="preserve">Jay, A. (2015). </w:t>
      </w:r>
      <w:r w:rsidRPr="00762309">
        <w:rPr>
          <w:rFonts w:cstheme="minorHAnsi"/>
          <w:i/>
        </w:rPr>
        <w:t>Jay Report Independent Inquiry CSE In Rotherham.</w:t>
      </w:r>
      <w:r w:rsidR="00BC5645" w:rsidRPr="00762309">
        <w:rPr>
          <w:rFonts w:cstheme="minorHAnsi"/>
          <w:i/>
        </w:rPr>
        <w:t xml:space="preserve"> </w:t>
      </w:r>
      <w:r w:rsidR="00762309" w:rsidRPr="00762309">
        <w:rPr>
          <w:rFonts w:cstheme="minorHAnsi"/>
        </w:rPr>
        <w:t>Available</w:t>
      </w:r>
      <w:r w:rsidR="00BC5645" w:rsidRPr="00762309">
        <w:rPr>
          <w:rFonts w:cstheme="minorHAnsi"/>
        </w:rPr>
        <w:t xml:space="preserve"> at: </w:t>
      </w:r>
      <w:hyperlink r:id="rId15" w:history="1">
        <w:r w:rsidR="00BC5645" w:rsidRPr="00762309">
          <w:rPr>
            <w:rStyle w:val="Hyperlink"/>
            <w:rFonts w:cstheme="minorHAnsi"/>
            <w:shd w:val="clear" w:color="auto" w:fill="FFFFFF"/>
          </w:rPr>
          <w:t>http://www.rotherham.gov.uk/downloads/file/1407/independent_inquiry_cse_in_rotherham</w:t>
        </w:r>
      </w:hyperlink>
      <w:r w:rsidR="00BC5645" w:rsidRPr="00762309">
        <w:rPr>
          <w:rFonts w:cstheme="minorHAnsi"/>
          <w:color w:val="2C2C2C"/>
          <w:shd w:val="clear" w:color="auto" w:fill="FFFFFF"/>
        </w:rPr>
        <w:t>. [Accessed on: 20</w:t>
      </w:r>
      <w:r w:rsidR="00BC5645" w:rsidRPr="00762309">
        <w:rPr>
          <w:rFonts w:cstheme="minorHAnsi"/>
          <w:color w:val="2C2C2C"/>
          <w:shd w:val="clear" w:color="auto" w:fill="FFFFFF"/>
          <w:vertAlign w:val="superscript"/>
        </w:rPr>
        <w:t>th</w:t>
      </w:r>
      <w:r w:rsidR="00BC5645" w:rsidRPr="00762309">
        <w:rPr>
          <w:rFonts w:cstheme="minorHAnsi"/>
          <w:color w:val="2C2C2C"/>
          <w:shd w:val="clear" w:color="auto" w:fill="FFFFFF"/>
        </w:rPr>
        <w:t xml:space="preserve"> September 2020].</w:t>
      </w:r>
      <w:r w:rsidRPr="00762309">
        <w:rPr>
          <w:rFonts w:cstheme="minorHAnsi"/>
          <w:i/>
        </w:rPr>
        <w:t xml:space="preserve"> </w:t>
      </w:r>
    </w:p>
    <w:p w14:paraId="2C4856C5" w14:textId="77777777" w:rsidR="0095569B" w:rsidRPr="00762309" w:rsidRDefault="0095569B" w:rsidP="00762309">
      <w:pPr>
        <w:spacing w:line="360" w:lineRule="auto"/>
        <w:rPr>
          <w:rFonts w:cstheme="minorHAnsi"/>
        </w:rPr>
      </w:pPr>
      <w:r w:rsidRPr="00762309">
        <w:rPr>
          <w:rFonts w:cstheme="minorHAnsi"/>
        </w:rPr>
        <w:t xml:space="preserve">National Police Chiefs Council (NPCC). (2016). </w:t>
      </w:r>
      <w:r w:rsidRPr="00762309">
        <w:rPr>
          <w:rFonts w:cstheme="minorHAnsi"/>
          <w:i/>
        </w:rPr>
        <w:t xml:space="preserve">Policing Vision 2025. </w:t>
      </w:r>
      <w:r w:rsidRPr="00762309">
        <w:rPr>
          <w:rFonts w:cstheme="minorHAnsi"/>
        </w:rPr>
        <w:t xml:space="preserve">Available at: </w:t>
      </w:r>
      <w:hyperlink r:id="rId16" w:history="1">
        <w:r w:rsidRPr="00762309">
          <w:rPr>
            <w:rStyle w:val="Hyperlink"/>
            <w:rFonts w:cstheme="minorHAnsi"/>
          </w:rPr>
          <w:t xml:space="preserve">Policing </w:t>
        </w:r>
        <w:proofErr w:type="spellStart"/>
        <w:r w:rsidRPr="00762309">
          <w:rPr>
            <w:rStyle w:val="Hyperlink"/>
            <w:rFonts w:cstheme="minorHAnsi"/>
          </w:rPr>
          <w:t>Vision.pdf</w:t>
        </w:r>
        <w:proofErr w:type="spellEnd"/>
        <w:r w:rsidRPr="00762309">
          <w:rPr>
            <w:rStyle w:val="Hyperlink"/>
            <w:rFonts w:cstheme="minorHAnsi"/>
          </w:rPr>
          <w:t xml:space="preserve"> (npcc.police.uk)</w:t>
        </w:r>
      </w:hyperlink>
      <w:r w:rsidRPr="00762309">
        <w:rPr>
          <w:rFonts w:cstheme="minorHAnsi"/>
        </w:rPr>
        <w:t>. [Accessed on: 20</w:t>
      </w:r>
      <w:r w:rsidRPr="00762309">
        <w:rPr>
          <w:rFonts w:cstheme="minorHAnsi"/>
          <w:vertAlign w:val="superscript"/>
        </w:rPr>
        <w:t>th</w:t>
      </w:r>
      <w:r w:rsidRPr="00762309">
        <w:rPr>
          <w:rFonts w:cstheme="minorHAnsi"/>
        </w:rPr>
        <w:t xml:space="preserve"> September 2020].</w:t>
      </w:r>
    </w:p>
    <w:p w14:paraId="6E357E15" w14:textId="77777777" w:rsidR="0070144C" w:rsidRDefault="0070144C" w:rsidP="00762309">
      <w:pPr>
        <w:spacing w:line="360" w:lineRule="auto"/>
        <w:rPr>
          <w:rFonts w:cstheme="minorHAnsi"/>
        </w:rPr>
      </w:pPr>
      <w:r w:rsidRPr="00762309">
        <w:rPr>
          <w:rFonts w:cstheme="minorHAnsi"/>
        </w:rPr>
        <w:t xml:space="preserve">National MAPPA Team. (2012). </w:t>
      </w:r>
      <w:r w:rsidRPr="00762309">
        <w:rPr>
          <w:rFonts w:cstheme="minorHAnsi"/>
          <w:i/>
        </w:rPr>
        <w:t>MAPPA Guidance 2012 Version 4</w:t>
      </w:r>
      <w:r w:rsidRPr="00762309">
        <w:rPr>
          <w:rFonts w:cstheme="minorHAnsi"/>
        </w:rPr>
        <w:t xml:space="preserve">. Available at: </w:t>
      </w:r>
      <w:hyperlink r:id="rId17" w:history="1">
        <w:r w:rsidRPr="00762309">
          <w:rPr>
            <w:rStyle w:val="Hyperlink"/>
            <w:rFonts w:cstheme="minorHAnsi"/>
          </w:rPr>
          <w:t>MAPPA Guidance 2012 (justice.gov.uk)</w:t>
        </w:r>
      </w:hyperlink>
      <w:r w:rsidRPr="00762309">
        <w:rPr>
          <w:rFonts w:cstheme="minorHAnsi"/>
        </w:rPr>
        <w:t>. [Accessed on: 20</w:t>
      </w:r>
      <w:r w:rsidRPr="00762309">
        <w:rPr>
          <w:rFonts w:cstheme="minorHAnsi"/>
          <w:vertAlign w:val="superscript"/>
        </w:rPr>
        <w:t>th</w:t>
      </w:r>
      <w:r w:rsidRPr="00762309">
        <w:rPr>
          <w:rFonts w:cstheme="minorHAnsi"/>
        </w:rPr>
        <w:t xml:space="preserve"> September 2020].</w:t>
      </w:r>
    </w:p>
    <w:p w14:paraId="1532E684" w14:textId="77777777" w:rsidR="00574811" w:rsidRDefault="00574811" w:rsidP="00762309">
      <w:pPr>
        <w:spacing w:line="360" w:lineRule="auto"/>
        <w:rPr>
          <w:rFonts w:cstheme="minorHAnsi"/>
        </w:rPr>
      </w:pPr>
    </w:p>
    <w:p w14:paraId="5CC2053B" w14:textId="77777777" w:rsidR="00EA00AB" w:rsidRDefault="00EA00AB" w:rsidP="00762309">
      <w:pPr>
        <w:spacing w:line="360" w:lineRule="auto"/>
        <w:rPr>
          <w:rFonts w:cstheme="minorHAnsi"/>
        </w:rPr>
      </w:pPr>
    </w:p>
    <w:p w14:paraId="1A4F99E1" w14:textId="77777777" w:rsidR="00EA00AB" w:rsidRDefault="00EA00AB" w:rsidP="00762309">
      <w:pPr>
        <w:spacing w:line="360" w:lineRule="auto"/>
        <w:rPr>
          <w:rFonts w:cstheme="minorHAnsi"/>
        </w:rPr>
      </w:pPr>
    </w:p>
    <w:p w14:paraId="7ACF005C" w14:textId="77777777" w:rsidR="00EA00AB" w:rsidRDefault="00EA00AB" w:rsidP="00762309">
      <w:pPr>
        <w:spacing w:line="360" w:lineRule="auto"/>
        <w:rPr>
          <w:rFonts w:cstheme="minorHAnsi"/>
        </w:rPr>
      </w:pPr>
    </w:p>
    <w:p w14:paraId="724DCF64" w14:textId="77777777" w:rsidR="00574811" w:rsidRDefault="00574811" w:rsidP="00762309">
      <w:pPr>
        <w:spacing w:line="360" w:lineRule="auto"/>
        <w:rPr>
          <w:rFonts w:cstheme="minorHAnsi"/>
          <w:b/>
          <w:sz w:val="24"/>
          <w:szCs w:val="24"/>
        </w:rPr>
      </w:pPr>
      <w:r w:rsidRPr="00EA00AB">
        <w:rPr>
          <w:rFonts w:cstheme="minorHAnsi"/>
          <w:sz w:val="24"/>
          <w:szCs w:val="24"/>
        </w:rPr>
        <w:lastRenderedPageBreak/>
        <w:t xml:space="preserve">Task 2 – </w:t>
      </w:r>
      <w:r w:rsidRPr="00EA00AB">
        <w:rPr>
          <w:rFonts w:cstheme="minorHAnsi"/>
          <w:b/>
          <w:sz w:val="24"/>
          <w:szCs w:val="24"/>
        </w:rPr>
        <w:t>Analyse the role of professional standards and independent bodies such as the IOPC or HMICFRS in holding the police accountable to the public and the impact of malpractice and corruption on policing using example to support your argument.</w:t>
      </w:r>
    </w:p>
    <w:p w14:paraId="2E1A26D7" w14:textId="77777777" w:rsidR="00574811" w:rsidRDefault="00574811" w:rsidP="00574811">
      <w:pPr>
        <w:spacing w:line="360" w:lineRule="auto"/>
        <w:ind w:firstLine="720"/>
      </w:pPr>
      <w:r>
        <w:t xml:space="preserve">This essay will analyse the role of Professional Standards and the Independent Office for Police Conduct (IOPC), in holding the police publically accountable. It will look at the impact of malpractice and corruption on policing. The Code of Ethics was issued under Section 39a of the </w:t>
      </w:r>
      <w:r w:rsidRPr="00067489">
        <w:rPr>
          <w:i/>
        </w:rPr>
        <w:t>Police Act, 1996</w:t>
      </w:r>
      <w:r>
        <w:t xml:space="preserve">. It was amended by the </w:t>
      </w:r>
      <w:r w:rsidRPr="00067489">
        <w:rPr>
          <w:i/>
        </w:rPr>
        <w:t>Anti-Social Behaviour, Crime and policing Act 2014</w:t>
      </w:r>
      <w:r>
        <w:t>, when it was introduced by the College of Policing. There are nine principles that underpin attitudes and behaviours expected by all police staff, including off duty (Bryant and Bryant 2020). This code epitomises the standards of professional behaviour and its policing principles. There are ten standards of professional behaviour set out in t</w:t>
      </w:r>
      <w:r w:rsidRPr="002D6723">
        <w:t>he</w:t>
      </w:r>
      <w:r w:rsidRPr="00067489">
        <w:rPr>
          <w:i/>
        </w:rPr>
        <w:t xml:space="preserve"> police (Conduct) Regulations 2020</w:t>
      </w:r>
      <w:r>
        <w:t xml:space="preserve">. They include honesty and integrity, use of force, confidentiality, discreditable conduct and challenging and reporting improper conduct. </w:t>
      </w:r>
      <w:r w:rsidRPr="00EA00AB">
        <w:t>Home Office Guidance (2020),</w:t>
      </w:r>
      <w:r>
        <w:t xml:space="preserve"> outlines other regulations that governs police misconduct and complaint procedures. These include the</w:t>
      </w:r>
      <w:r w:rsidRPr="002D6723">
        <w:rPr>
          <w:i/>
        </w:rPr>
        <w:t xml:space="preserve"> Police (Complaints and Misconduct) Regulations 2020</w:t>
      </w:r>
      <w:r>
        <w:t xml:space="preserve"> and </w:t>
      </w:r>
      <w:r w:rsidRPr="002D6723">
        <w:rPr>
          <w:i/>
        </w:rPr>
        <w:t>Police (Performance) Regulations 2020</w:t>
      </w:r>
      <w:r>
        <w:t xml:space="preserve">. </w:t>
      </w:r>
    </w:p>
    <w:p w14:paraId="3C50D528" w14:textId="77777777" w:rsidR="00574811" w:rsidRDefault="00574811" w:rsidP="00574811">
      <w:pPr>
        <w:spacing w:line="360" w:lineRule="auto"/>
        <w:ind w:firstLine="720"/>
      </w:pPr>
      <w:proofErr w:type="spellStart"/>
      <w:r>
        <w:t>CoP</w:t>
      </w:r>
      <w:proofErr w:type="spellEnd"/>
      <w:r w:rsidRPr="00765FA1">
        <w:t xml:space="preserve"> (2014)</w:t>
      </w:r>
      <w:r>
        <w:t xml:space="preserve">, states public trust and confidence of the police allows the principle of policing by consent. Professional standards department (PSD), are key in maintaining trust and confidence.  If they fail to investigate allegations of misconduct or corruption activities, public confidence will be undermined. Therefore all complaints are dealt with openly, in line with the Code of ethics, ensuring individuals are accountable for their decisions and actions. PSD tends to investigate more serious unprofessional behaviour and deal with most complaints themselves. </w:t>
      </w:r>
      <w:r w:rsidRPr="00EA00AB">
        <w:t>HMIC (2014),</w:t>
      </w:r>
      <w:r>
        <w:t xml:space="preserve"> reported that PSD in South Wales Police (SWP) play an important role in providing a supportive culture to those reporting wrongdoing and which promotes adherence to standards of professional behaviour. According to IOPC (2019), 264 allegations per 1000 employees were recorded during 2018-2019. Of these 48% were finalised via local resolutions and 40% were investigated. The relevant police force decides whether to record the complaint at the first stage of handling. Serious complaints and conduct matters are passed to the appropriate authority or the IOPC. The appropriate authority would be a Chief officer who can then delegate the matter to a police officer, who must be at least be ranked a chief inspector and usually an Officer in PSD (Bryant and Bryant, 2020).</w:t>
      </w:r>
    </w:p>
    <w:p w14:paraId="040E2B36" w14:textId="77777777" w:rsidR="00574811" w:rsidRDefault="00574811" w:rsidP="00574811">
      <w:pPr>
        <w:spacing w:line="360" w:lineRule="auto"/>
        <w:ind w:firstLine="720"/>
      </w:pPr>
      <w:r>
        <w:t xml:space="preserve">The </w:t>
      </w:r>
      <w:r w:rsidRPr="00EA00AB">
        <w:t>IOPC (2020),</w:t>
      </w:r>
      <w:r>
        <w:t xml:space="preserve"> states it has a statutory duty to uphold and maintain public confidence when handling complaints, in England and Wales, by assisting the police. They oversee police complaints and ensuring there efficiency and effectiveness. Their aim is to improve public confidence by holding the police force accountable for their actions. Police performance, </w:t>
      </w:r>
      <w:r>
        <w:lastRenderedPageBreak/>
        <w:t xml:space="preserve">effectiveness and ethics are all part of professional standards. According to the IOPC (2020), they are also responsible for investigating death and serious injury matters, after police contact. Complaints that are dealt with well, help to improve policing and minimises the risk of repeated mistakes. There are four types of investigations; local, supervised, managed and independent (Bryant and Bryant, 2020). When the IOPC receive a police referral, they decide which type of investigation is warranted. The IOPC replaced the Independent Police Complaints Commission (IPCC) in 2018. </w:t>
      </w:r>
      <w:r w:rsidRPr="00EA00AB">
        <w:t>Rosenthal (2020),</w:t>
      </w:r>
      <w:r>
        <w:t xml:space="preserve"> explained that the </w:t>
      </w:r>
      <w:r w:rsidRPr="00765FA1">
        <w:rPr>
          <w:i/>
        </w:rPr>
        <w:t>Policing and Crime Act 2017</w:t>
      </w:r>
      <w:r>
        <w:t xml:space="preserve"> added additional authority that allows the IOPC to initiate investigations themselves and also reopen closed complaints. This avoids managed and supervised investigations and ensures the legitimacy. The paper compared governing bodies worldwide and found the UK model, the IOPC, to be more complex and expensive. However</w:t>
      </w:r>
      <w:r w:rsidR="00803696">
        <w:t>,</w:t>
      </w:r>
      <w:r>
        <w:t xml:space="preserve"> it has the ability to impact police discipline and reduce risk of police related critical incidents and also any police deviance. The </w:t>
      </w:r>
      <w:r w:rsidRPr="000B610A">
        <w:t>IPCC (2012)</w:t>
      </w:r>
      <w:r>
        <w:t xml:space="preserve">, reported that approximately 10% of annual referrals are allegations of corruption. </w:t>
      </w:r>
    </w:p>
    <w:p w14:paraId="2E9C7BA1" w14:textId="77777777" w:rsidR="00574811" w:rsidRDefault="00574811" w:rsidP="00574811">
      <w:pPr>
        <w:spacing w:line="360" w:lineRule="auto"/>
        <w:ind w:firstLine="720"/>
      </w:pPr>
      <w:r>
        <w:t>Corrupti</w:t>
      </w:r>
      <w:r w:rsidR="00803696">
        <w:t xml:space="preserve">on does not have to include </w:t>
      </w:r>
      <w:r>
        <w:t xml:space="preserve"> criminal behaviour. It can be about abusing a position of trust and unethical decisions. For example</w:t>
      </w:r>
      <w:r w:rsidR="00803696">
        <w:t>,</w:t>
      </w:r>
      <w:r>
        <w:t xml:space="preserve"> accepting gratuities could be deemed unethical, however corruption does not have to involve money or goods. Corruption could also include disclosure of confidential information, which could be for organisational or personal gain, known as noble-cause corruption (</w:t>
      </w:r>
      <w:proofErr w:type="spellStart"/>
      <w:r>
        <w:t>Newburn</w:t>
      </w:r>
      <w:proofErr w:type="spellEnd"/>
      <w:r>
        <w:t xml:space="preserve">, 2015). </w:t>
      </w:r>
      <w:r w:rsidRPr="009E769A">
        <w:t xml:space="preserve">The murder of Lynette White (1988), was a case known as the Cardiff 3, is a good example of noble-cause corruption. Three men were wrongly convicted of her murder in 1990 and released 2 years later. It was later found in 2003, due to DNA advances that Jeffrey </w:t>
      </w:r>
      <w:proofErr w:type="spellStart"/>
      <w:r w:rsidRPr="009E769A">
        <w:t>Gafoor</w:t>
      </w:r>
      <w:proofErr w:type="spellEnd"/>
      <w:r w:rsidRPr="009E769A">
        <w:t xml:space="preserve"> was the murderer.</w:t>
      </w:r>
      <w:r>
        <w:t xml:space="preserve"> It was reported that 227 boxes of material were not disclosed and the officers involved were charged with perverting the course of justice. The 2011 trial collapsed, as it was alleged certain documents and statements were shredded. It was found there was no bad faith or malice in what led to the collapse of the trial. Incidents like this of malpractice </w:t>
      </w:r>
      <w:r w:rsidRPr="007D7E18">
        <w:t>and corruption adds ethical pressures to police officers (</w:t>
      </w:r>
      <w:proofErr w:type="spellStart"/>
      <w:r w:rsidRPr="007D7E18">
        <w:t>Horwell</w:t>
      </w:r>
      <w:proofErr w:type="spellEnd"/>
      <w:r w:rsidRPr="007D7E18">
        <w:t xml:space="preserve"> 2017). According to Lord </w:t>
      </w:r>
      <w:proofErr w:type="spellStart"/>
      <w:r w:rsidRPr="007D7E18">
        <w:t>Carlile</w:t>
      </w:r>
      <w:proofErr w:type="spellEnd"/>
      <w:r w:rsidRPr="007D7E18">
        <w:t xml:space="preserve"> (2014), these</w:t>
      </w:r>
      <w:r>
        <w:t xml:space="preserve"> ethical pressures contradicts Sir Robert Peel’s ‘policing by consent’ and separates members of the public from the police. Such incidents can harm the legitimacy of the police and result in action plans directed by bodies such as IOPC, to avoid repeat incidents. </w:t>
      </w:r>
      <w:proofErr w:type="spellStart"/>
      <w:r>
        <w:t>Newburn</w:t>
      </w:r>
      <w:proofErr w:type="spellEnd"/>
      <w:r>
        <w:t xml:space="preserve"> (2015), states in order to control malpractice and corruption, policies should be changed in the hope that practices will change. Clear links where found between public confidence and procedural justice, and why it is important to share information of corrupt incidents with the public. Such information high</w:t>
      </w:r>
      <w:r w:rsidR="00803696">
        <w:t>lights the scale of the problem and</w:t>
      </w:r>
      <w:r>
        <w:t xml:space="preserve"> shows how serious the police agencies react to the incidents as well as promoting integrity. </w:t>
      </w:r>
    </w:p>
    <w:p w14:paraId="443F8E21" w14:textId="77777777" w:rsidR="00574811" w:rsidRDefault="00574811" w:rsidP="00574811">
      <w:pPr>
        <w:spacing w:line="360" w:lineRule="auto"/>
        <w:ind w:firstLine="720"/>
      </w:pPr>
      <w:r>
        <w:lastRenderedPageBreak/>
        <w:t xml:space="preserve">PSD play a vital role in holding individual officers accountable for their actions. They promote adherence of professional standards by implementing policies and procedures. They receive, record, investigate and resolve a large number of complaints against police to ensure public confidence is not undermined. The IOPC oversees these complaints and ensures they are dealt with efficiently, publish statistics and investigate more serious matters.  They hold the police force accountable as they have a statutory duty to maintain public confidence. The adherence to the Code of Ethics and the standards of professional behaviour are vital in reducing incidents of malpractice and corruption. There are many forms of corruption and such incidents harm the reputation of the police. They also add to ethical pressures placed on officers which can have a negative effect on ‘policing by consent’. </w:t>
      </w:r>
    </w:p>
    <w:p w14:paraId="553C5C22" w14:textId="77777777" w:rsidR="00574811" w:rsidRDefault="00574811" w:rsidP="00574811">
      <w:r>
        <w:t>Word count = 1035</w:t>
      </w:r>
    </w:p>
    <w:p w14:paraId="07A75D85" w14:textId="77777777" w:rsidR="00574811" w:rsidRPr="001C5E56" w:rsidRDefault="00574811" w:rsidP="00574811">
      <w:pPr>
        <w:rPr>
          <w:sz w:val="28"/>
          <w:szCs w:val="28"/>
          <w:u w:val="single"/>
        </w:rPr>
      </w:pPr>
      <w:r w:rsidRPr="001C5E56">
        <w:rPr>
          <w:sz w:val="28"/>
          <w:szCs w:val="28"/>
          <w:u w:val="single"/>
        </w:rPr>
        <w:t>References</w:t>
      </w:r>
    </w:p>
    <w:p w14:paraId="3ABB70A3" w14:textId="77777777" w:rsidR="00574811" w:rsidRPr="00067489" w:rsidRDefault="00574811" w:rsidP="00574811">
      <w:pPr>
        <w:spacing w:line="360" w:lineRule="auto"/>
      </w:pPr>
      <w:r w:rsidRPr="00067489">
        <w:rPr>
          <w:i/>
        </w:rPr>
        <w:t>Anti-Social Behaviour, Crime and policing Act 2014</w:t>
      </w:r>
      <w:r>
        <w:rPr>
          <w:i/>
        </w:rPr>
        <w:t xml:space="preserve">. </w:t>
      </w:r>
      <w:r>
        <w:t>(C.11).</w:t>
      </w:r>
      <w:r>
        <w:rPr>
          <w:i/>
        </w:rPr>
        <w:t xml:space="preserve"> </w:t>
      </w:r>
      <w:r>
        <w:t xml:space="preserve">Available at: </w:t>
      </w:r>
      <w:hyperlink r:id="rId18" w:history="1">
        <w:r>
          <w:rPr>
            <w:rStyle w:val="Hyperlink"/>
          </w:rPr>
          <w:t>Anti-social Behaviour, Crime and Policing Act 2014 (legislation.gov.uk)</w:t>
        </w:r>
      </w:hyperlink>
      <w:r>
        <w:t>. [Accessed on: 15</w:t>
      </w:r>
      <w:r w:rsidRPr="00067489">
        <w:rPr>
          <w:vertAlign w:val="superscript"/>
        </w:rPr>
        <w:t>th</w:t>
      </w:r>
      <w:r>
        <w:t xml:space="preserve"> October 2020].</w:t>
      </w:r>
    </w:p>
    <w:p w14:paraId="43DCF555" w14:textId="77777777" w:rsidR="00574811" w:rsidRDefault="00574811" w:rsidP="00574811">
      <w:pPr>
        <w:spacing w:line="360" w:lineRule="auto"/>
      </w:pPr>
      <w:r w:rsidRPr="0029356A">
        <w:t xml:space="preserve">Bryant, R., Bryant, S. </w:t>
      </w:r>
      <w:r w:rsidRPr="0029356A">
        <w:rPr>
          <w:i/>
        </w:rPr>
        <w:t>Blackstone’s Handbook for Policing Students</w:t>
      </w:r>
      <w:r w:rsidRPr="0029356A">
        <w:t>. 14</w:t>
      </w:r>
      <w:r w:rsidRPr="0029356A">
        <w:rPr>
          <w:vertAlign w:val="superscript"/>
        </w:rPr>
        <w:t>th</w:t>
      </w:r>
      <w:r w:rsidRPr="0029356A">
        <w:t xml:space="preserve"> ed. </w:t>
      </w:r>
      <w:proofErr w:type="spellStart"/>
      <w:r>
        <w:t>Oxford:Oxford</w:t>
      </w:r>
      <w:proofErr w:type="spellEnd"/>
      <w:r>
        <w:t xml:space="preserve"> University Press.</w:t>
      </w:r>
    </w:p>
    <w:p w14:paraId="0EBC88BC" w14:textId="77777777" w:rsidR="00574811" w:rsidRPr="00765FA1" w:rsidRDefault="00574811" w:rsidP="00574811">
      <w:pPr>
        <w:spacing w:line="360" w:lineRule="auto"/>
      </w:pPr>
      <w:r>
        <w:t>College of Policing (</w:t>
      </w:r>
      <w:proofErr w:type="spellStart"/>
      <w:r>
        <w:t>CoP</w:t>
      </w:r>
      <w:proofErr w:type="spellEnd"/>
      <w:r>
        <w:t xml:space="preserve">). (2014). </w:t>
      </w:r>
      <w:r w:rsidRPr="00765FA1">
        <w:rPr>
          <w:i/>
        </w:rPr>
        <w:t>Code of Ethics A Code of Practice for the Principles and Standards of Professional Behaviour for the Policing Profession of England and Wales</w:t>
      </w:r>
      <w:r>
        <w:rPr>
          <w:i/>
        </w:rPr>
        <w:t xml:space="preserve">. </w:t>
      </w:r>
      <w:r>
        <w:t xml:space="preserve">Available at: </w:t>
      </w:r>
      <w:hyperlink r:id="rId19" w:history="1">
        <w:proofErr w:type="spellStart"/>
        <w:r>
          <w:rPr>
            <w:rStyle w:val="Hyperlink"/>
          </w:rPr>
          <w:t>Code_of_Ethics.pdf</w:t>
        </w:r>
        <w:proofErr w:type="spellEnd"/>
        <w:r>
          <w:rPr>
            <w:rStyle w:val="Hyperlink"/>
          </w:rPr>
          <w:t xml:space="preserve"> (college.police.uk)</w:t>
        </w:r>
      </w:hyperlink>
      <w:r>
        <w:t>. [Accessed on: 15</w:t>
      </w:r>
      <w:r w:rsidRPr="00765FA1">
        <w:rPr>
          <w:vertAlign w:val="superscript"/>
        </w:rPr>
        <w:t>th</w:t>
      </w:r>
      <w:r>
        <w:t xml:space="preserve"> October 2020].</w:t>
      </w:r>
    </w:p>
    <w:p w14:paraId="71D65961" w14:textId="77777777" w:rsidR="00574811" w:rsidRPr="00CE14CC" w:rsidRDefault="00574811" w:rsidP="00574811">
      <w:pPr>
        <w:spacing w:line="360" w:lineRule="auto"/>
      </w:pPr>
      <w:r>
        <w:t xml:space="preserve">Home Office. (2020). </w:t>
      </w:r>
      <w:r w:rsidRPr="00CE14CC">
        <w:rPr>
          <w:i/>
        </w:rPr>
        <w:t>Home Office Guidance Conduct, Efficiency and Effectiveness: Statutory Guidance on Professional Standards, Performance and Integrity in Policing</w:t>
      </w:r>
      <w:r>
        <w:rPr>
          <w:i/>
        </w:rPr>
        <w:t xml:space="preserve">. </w:t>
      </w:r>
      <w:r>
        <w:t xml:space="preserve">Available at: </w:t>
      </w:r>
      <w:hyperlink r:id="rId20" w:history="1">
        <w:r>
          <w:rPr>
            <w:rStyle w:val="Hyperlink"/>
          </w:rPr>
          <w:t>Home_Office_Statutory_Guidance_0502.pdf (publishing.service.gov.uk)</w:t>
        </w:r>
      </w:hyperlink>
      <w:r>
        <w:t>. [Accessed on: 15</w:t>
      </w:r>
      <w:r w:rsidRPr="00CE14CC">
        <w:rPr>
          <w:vertAlign w:val="superscript"/>
        </w:rPr>
        <w:t>th</w:t>
      </w:r>
      <w:r>
        <w:t xml:space="preserve"> October 2020].</w:t>
      </w:r>
    </w:p>
    <w:p w14:paraId="472FCA36" w14:textId="77777777" w:rsidR="00574811" w:rsidRDefault="00574811" w:rsidP="00574811">
      <w:pPr>
        <w:spacing w:line="360" w:lineRule="auto"/>
      </w:pPr>
      <w:r>
        <w:t xml:space="preserve">HMIC. (2014). </w:t>
      </w:r>
      <w:r w:rsidRPr="00CE14CC">
        <w:rPr>
          <w:i/>
        </w:rPr>
        <w:t>Police Integrity and Corruption South Wales Police</w:t>
      </w:r>
      <w:r>
        <w:t xml:space="preserve">. Available at: </w:t>
      </w:r>
      <w:hyperlink r:id="rId21" w:history="1">
        <w:r>
          <w:rPr>
            <w:rStyle w:val="Hyperlink"/>
          </w:rPr>
          <w:t>south-wales-crime-and-</w:t>
        </w:r>
        <w:proofErr w:type="spellStart"/>
        <w:r>
          <w:rPr>
            <w:rStyle w:val="Hyperlink"/>
          </w:rPr>
          <w:t>integrity.pdf</w:t>
        </w:r>
        <w:proofErr w:type="spellEnd"/>
        <w:r>
          <w:rPr>
            <w:rStyle w:val="Hyperlink"/>
          </w:rPr>
          <w:t xml:space="preserve"> (justiceinspectorates.gov.uk)</w:t>
        </w:r>
      </w:hyperlink>
      <w:r>
        <w:t>. [Accessed on: 15</w:t>
      </w:r>
      <w:r w:rsidRPr="00CE14CC">
        <w:rPr>
          <w:vertAlign w:val="superscript"/>
        </w:rPr>
        <w:t>th</w:t>
      </w:r>
      <w:r>
        <w:t xml:space="preserve"> October 2020].</w:t>
      </w:r>
    </w:p>
    <w:p w14:paraId="0F6D49B8" w14:textId="77777777" w:rsidR="00574811" w:rsidRDefault="00574811" w:rsidP="00574811">
      <w:pPr>
        <w:spacing w:line="360" w:lineRule="auto"/>
      </w:pPr>
      <w:proofErr w:type="spellStart"/>
      <w:r>
        <w:t>Horwell</w:t>
      </w:r>
      <w:proofErr w:type="spellEnd"/>
      <w:r>
        <w:t xml:space="preserve">, R. (2017). </w:t>
      </w:r>
      <w:proofErr w:type="spellStart"/>
      <w:r>
        <w:t>Mouncher</w:t>
      </w:r>
      <w:proofErr w:type="spellEnd"/>
      <w:r>
        <w:t xml:space="preserve"> Investigation Report. </w:t>
      </w:r>
      <w:proofErr w:type="spellStart"/>
      <w:r>
        <w:t>London:OGL</w:t>
      </w:r>
      <w:proofErr w:type="spellEnd"/>
      <w:r>
        <w:t xml:space="preserve">. Available at: </w:t>
      </w:r>
      <w:hyperlink r:id="rId22" w:history="1">
        <w:proofErr w:type="spellStart"/>
        <w:r>
          <w:rPr>
            <w:rStyle w:val="Hyperlink"/>
          </w:rPr>
          <w:t>Mouncher</w:t>
        </w:r>
        <w:proofErr w:type="spellEnd"/>
        <w:r>
          <w:rPr>
            <w:rStyle w:val="Hyperlink"/>
          </w:rPr>
          <w:t xml:space="preserve"> Investigation Report (publishing.service.gov.uk)</w:t>
        </w:r>
      </w:hyperlink>
      <w:r>
        <w:t>. [Accessed on: 15</w:t>
      </w:r>
      <w:r w:rsidRPr="005A3F6A">
        <w:rPr>
          <w:vertAlign w:val="superscript"/>
        </w:rPr>
        <w:t>th</w:t>
      </w:r>
      <w:r>
        <w:t xml:space="preserve"> October 2020].</w:t>
      </w:r>
    </w:p>
    <w:p w14:paraId="6EB1D1FC" w14:textId="77777777" w:rsidR="00574811" w:rsidRDefault="00574811" w:rsidP="00574811">
      <w:pPr>
        <w:spacing w:line="360" w:lineRule="auto"/>
      </w:pPr>
      <w:r>
        <w:t xml:space="preserve">Independent Office for Police Conduct (IOPC). (2019). </w:t>
      </w:r>
      <w:r w:rsidRPr="000B610A">
        <w:rPr>
          <w:i/>
        </w:rPr>
        <w:t>Police complaints: Statistics for England and Wales 2018/19</w:t>
      </w:r>
      <w:r>
        <w:t xml:space="preserve">. </w:t>
      </w:r>
      <w:proofErr w:type="spellStart"/>
      <w:r>
        <w:t>London:IOPC</w:t>
      </w:r>
      <w:proofErr w:type="spellEnd"/>
      <w:r>
        <w:t xml:space="preserve">. Available at: </w:t>
      </w:r>
      <w:hyperlink r:id="rId23" w:history="1">
        <w:r>
          <w:rPr>
            <w:rStyle w:val="Hyperlink"/>
          </w:rPr>
          <w:t>complaints_statistics_2018_19_v2.pdf (policeconduct.gov.uk)</w:t>
        </w:r>
      </w:hyperlink>
      <w:r>
        <w:t>. [Accessed on: 15</w:t>
      </w:r>
      <w:r w:rsidRPr="000B610A">
        <w:rPr>
          <w:vertAlign w:val="superscript"/>
        </w:rPr>
        <w:t>th</w:t>
      </w:r>
      <w:r>
        <w:t xml:space="preserve"> October 2020].</w:t>
      </w:r>
    </w:p>
    <w:p w14:paraId="36D1AEF4" w14:textId="77777777" w:rsidR="00574811" w:rsidRDefault="00574811" w:rsidP="00574811">
      <w:pPr>
        <w:spacing w:line="360" w:lineRule="auto"/>
      </w:pPr>
      <w:r>
        <w:lastRenderedPageBreak/>
        <w:t xml:space="preserve">Independent Office for Police Conduct. (2020). Statutory Guidance on the Police Complaints System. </w:t>
      </w:r>
      <w:proofErr w:type="spellStart"/>
      <w:r>
        <w:t>London:IOPC</w:t>
      </w:r>
      <w:proofErr w:type="spellEnd"/>
      <w:r>
        <w:t xml:space="preserve">. Available at: </w:t>
      </w:r>
      <w:hyperlink r:id="rId24" w:history="1">
        <w:r>
          <w:rPr>
            <w:rStyle w:val="Hyperlink"/>
          </w:rPr>
          <w:t>Statutory guidance on the police complaints system (policeconduct.gov.uk)</w:t>
        </w:r>
      </w:hyperlink>
      <w:r>
        <w:t>. [Accessed on: 15</w:t>
      </w:r>
      <w:r w:rsidRPr="008035B4">
        <w:rPr>
          <w:vertAlign w:val="superscript"/>
        </w:rPr>
        <w:t>th</w:t>
      </w:r>
      <w:r>
        <w:t xml:space="preserve"> October 2020].</w:t>
      </w:r>
    </w:p>
    <w:p w14:paraId="25318A9A" w14:textId="77777777" w:rsidR="00574811" w:rsidRDefault="00574811" w:rsidP="00574811">
      <w:pPr>
        <w:spacing w:line="360" w:lineRule="auto"/>
      </w:pPr>
      <w:r>
        <w:t xml:space="preserve">Independent Police Complaints Commission (IPCC). (2012). </w:t>
      </w:r>
      <w:r w:rsidRPr="000B610A">
        <w:rPr>
          <w:i/>
        </w:rPr>
        <w:t>Corruption in the police service in England and Wales: Second report – a report based on the IPCC’s experience from 2008 to 2011</w:t>
      </w:r>
      <w:r>
        <w:t xml:space="preserve">. </w:t>
      </w:r>
      <w:proofErr w:type="spellStart"/>
      <w:r>
        <w:t>London:The</w:t>
      </w:r>
      <w:proofErr w:type="spellEnd"/>
      <w:r>
        <w:t xml:space="preserve"> Stationary Office. Available at: </w:t>
      </w:r>
      <w:hyperlink r:id="rId25" w:history="1">
        <w:r>
          <w:rPr>
            <w:rStyle w:val="Hyperlink"/>
          </w:rPr>
          <w:t>Corruption in the police service in England and Wales (publishing.service.gov.uk)</w:t>
        </w:r>
      </w:hyperlink>
      <w:r>
        <w:t>. [Accessed on: 15</w:t>
      </w:r>
      <w:r w:rsidRPr="00C019A8">
        <w:rPr>
          <w:vertAlign w:val="superscript"/>
        </w:rPr>
        <w:t>th</w:t>
      </w:r>
      <w:r>
        <w:t xml:space="preserve"> October 2020].</w:t>
      </w:r>
    </w:p>
    <w:p w14:paraId="789F061E" w14:textId="77777777" w:rsidR="007D7E18" w:rsidRDefault="007D7E18" w:rsidP="007D7E18">
      <w:pPr>
        <w:spacing w:line="360" w:lineRule="auto"/>
      </w:pPr>
      <w:r>
        <w:t xml:space="preserve">Lord </w:t>
      </w:r>
      <w:proofErr w:type="spellStart"/>
      <w:r>
        <w:t>Carlile</w:t>
      </w:r>
      <w:proofErr w:type="spellEnd"/>
      <w:r>
        <w:t xml:space="preserve">. (2014). </w:t>
      </w:r>
      <w:r w:rsidRPr="007D7E18">
        <w:rPr>
          <w:i/>
        </w:rPr>
        <w:t>Ethical Challenges of Policing in London October 2014</w:t>
      </w:r>
      <w:r>
        <w:t>. Available at: [Accessed on: 15</w:t>
      </w:r>
      <w:r w:rsidRPr="007D7E18">
        <w:rPr>
          <w:vertAlign w:val="superscript"/>
        </w:rPr>
        <w:t>th</w:t>
      </w:r>
      <w:r>
        <w:t xml:space="preserve"> October].</w:t>
      </w:r>
    </w:p>
    <w:p w14:paraId="07BA9461" w14:textId="77777777" w:rsidR="00574811" w:rsidRPr="00C019A8" w:rsidRDefault="00574811" w:rsidP="00574811">
      <w:pPr>
        <w:spacing w:line="360" w:lineRule="auto"/>
        <w:rPr>
          <w:i/>
        </w:rPr>
      </w:pPr>
      <w:proofErr w:type="spellStart"/>
      <w:r>
        <w:t>Newburn</w:t>
      </w:r>
      <w:proofErr w:type="spellEnd"/>
      <w:r>
        <w:t xml:space="preserve">, T. (2015). </w:t>
      </w:r>
      <w:r w:rsidRPr="00C019A8">
        <w:rPr>
          <w:i/>
        </w:rPr>
        <w:t>Literature Review: Police Integrity and Corruption</w:t>
      </w:r>
      <w:r>
        <w:t xml:space="preserve">. </w:t>
      </w:r>
      <w:proofErr w:type="spellStart"/>
      <w:r>
        <w:t>London:</w:t>
      </w:r>
      <w:r w:rsidRPr="00C019A8">
        <w:t>Her</w:t>
      </w:r>
      <w:proofErr w:type="spellEnd"/>
      <w:r w:rsidRPr="00C019A8">
        <w:t xml:space="preserve"> Majesty’s Inspectorate of Constabulary. </w:t>
      </w:r>
      <w:r>
        <w:t xml:space="preserve">Available at: </w:t>
      </w:r>
      <w:hyperlink r:id="rId26" w:history="1">
        <w:proofErr w:type="spellStart"/>
        <w:r>
          <w:rPr>
            <w:rStyle w:val="Hyperlink"/>
          </w:rPr>
          <w:t>Newburn_literature</w:t>
        </w:r>
        <w:proofErr w:type="spellEnd"/>
        <w:r>
          <w:rPr>
            <w:rStyle w:val="Hyperlink"/>
          </w:rPr>
          <w:t>-review 1.pdf (lse.ac.uk)</w:t>
        </w:r>
      </w:hyperlink>
      <w:r>
        <w:t>. [Accessed on: 15</w:t>
      </w:r>
      <w:r w:rsidRPr="00C019A8">
        <w:rPr>
          <w:vertAlign w:val="superscript"/>
        </w:rPr>
        <w:t>th</w:t>
      </w:r>
      <w:r>
        <w:t xml:space="preserve"> October 2020].</w:t>
      </w:r>
    </w:p>
    <w:p w14:paraId="1BDAFADF" w14:textId="77777777" w:rsidR="00574811" w:rsidRDefault="00574811" w:rsidP="00574811">
      <w:pPr>
        <w:spacing w:line="360" w:lineRule="auto"/>
      </w:pPr>
      <w:r w:rsidRPr="00067489">
        <w:rPr>
          <w:i/>
        </w:rPr>
        <w:t>Police Act, 1996</w:t>
      </w:r>
      <w:r>
        <w:rPr>
          <w:i/>
        </w:rPr>
        <w:t xml:space="preserve">. </w:t>
      </w:r>
      <w:r>
        <w:t xml:space="preserve">(C.39a). Available at: </w:t>
      </w:r>
      <w:hyperlink r:id="rId27" w:history="1">
        <w:r>
          <w:rPr>
            <w:rStyle w:val="Hyperlink"/>
          </w:rPr>
          <w:t>Police Act 1996 (legislation.gov.uk)</w:t>
        </w:r>
      </w:hyperlink>
      <w:r>
        <w:t>. [Accessed on: 15</w:t>
      </w:r>
      <w:r w:rsidRPr="00067489">
        <w:rPr>
          <w:vertAlign w:val="superscript"/>
        </w:rPr>
        <w:t>th</w:t>
      </w:r>
      <w:r>
        <w:t xml:space="preserve"> October 2020].</w:t>
      </w:r>
    </w:p>
    <w:p w14:paraId="3AD7083E" w14:textId="77777777" w:rsidR="00574811" w:rsidRPr="00067489" w:rsidRDefault="00574811" w:rsidP="00574811">
      <w:pPr>
        <w:spacing w:line="360" w:lineRule="auto"/>
      </w:pPr>
      <w:r>
        <w:t xml:space="preserve">Rosenthal, R. (2020). Independent Critical Incident Investigation Agencies: A Unique Form of Police Oversight. </w:t>
      </w:r>
      <w:r>
        <w:rPr>
          <w:i/>
        </w:rPr>
        <w:t xml:space="preserve">Albany Law Review, </w:t>
      </w:r>
      <w:r>
        <w:t>83(3), pp. 855-929.</w:t>
      </w:r>
    </w:p>
    <w:p w14:paraId="6663F415" w14:textId="77777777" w:rsidR="00574811" w:rsidRDefault="00574811" w:rsidP="00574811">
      <w:pPr>
        <w:spacing w:line="360" w:lineRule="auto"/>
      </w:pPr>
      <w:r w:rsidRPr="00067489">
        <w:rPr>
          <w:i/>
        </w:rPr>
        <w:t>The police (Conduct) Regulations 2020</w:t>
      </w:r>
      <w:r>
        <w:t xml:space="preserve"> (C.2). Available at: </w:t>
      </w:r>
      <w:hyperlink r:id="rId28" w:history="1">
        <w:r>
          <w:rPr>
            <w:rStyle w:val="Hyperlink"/>
          </w:rPr>
          <w:t>The Police (Conduct) Regulations 2020 (legislation.gov.uk)</w:t>
        </w:r>
      </w:hyperlink>
      <w:r>
        <w:t>. [Accessed on: 15</w:t>
      </w:r>
      <w:r w:rsidRPr="00067489">
        <w:rPr>
          <w:vertAlign w:val="superscript"/>
        </w:rPr>
        <w:t>th</w:t>
      </w:r>
      <w:r>
        <w:t xml:space="preserve"> October 2020].</w:t>
      </w:r>
    </w:p>
    <w:p w14:paraId="2397C75C" w14:textId="77777777" w:rsidR="00574811" w:rsidRDefault="00574811" w:rsidP="00762309">
      <w:pPr>
        <w:spacing w:line="360" w:lineRule="auto"/>
        <w:rPr>
          <w:rFonts w:cstheme="minorHAnsi"/>
        </w:rPr>
      </w:pPr>
    </w:p>
    <w:p w14:paraId="10C7E652" w14:textId="77777777" w:rsidR="00EA00AB" w:rsidRDefault="00EA00AB" w:rsidP="00762309">
      <w:pPr>
        <w:spacing w:line="360" w:lineRule="auto"/>
        <w:rPr>
          <w:rFonts w:cstheme="minorHAnsi"/>
        </w:rPr>
      </w:pPr>
    </w:p>
    <w:p w14:paraId="5FDB9FB8" w14:textId="77777777" w:rsidR="00EA00AB" w:rsidRDefault="00EA00AB" w:rsidP="00762309">
      <w:pPr>
        <w:spacing w:line="360" w:lineRule="auto"/>
        <w:rPr>
          <w:rFonts w:cstheme="minorHAnsi"/>
        </w:rPr>
      </w:pPr>
    </w:p>
    <w:p w14:paraId="078B3E13" w14:textId="77777777" w:rsidR="00EA00AB" w:rsidRDefault="00EA00AB" w:rsidP="00762309">
      <w:pPr>
        <w:spacing w:line="360" w:lineRule="auto"/>
        <w:rPr>
          <w:rFonts w:cstheme="minorHAnsi"/>
        </w:rPr>
      </w:pPr>
    </w:p>
    <w:p w14:paraId="03D9056B" w14:textId="77777777" w:rsidR="00EA00AB" w:rsidRDefault="00EA00AB" w:rsidP="00762309">
      <w:pPr>
        <w:spacing w:line="360" w:lineRule="auto"/>
        <w:rPr>
          <w:rFonts w:cstheme="minorHAnsi"/>
        </w:rPr>
      </w:pPr>
    </w:p>
    <w:p w14:paraId="37B19B49" w14:textId="77777777" w:rsidR="00EA00AB" w:rsidRDefault="00EA00AB" w:rsidP="00762309">
      <w:pPr>
        <w:spacing w:line="360" w:lineRule="auto"/>
        <w:rPr>
          <w:rFonts w:cstheme="minorHAnsi"/>
        </w:rPr>
      </w:pPr>
    </w:p>
    <w:p w14:paraId="339F08F3" w14:textId="77777777" w:rsidR="00EA00AB" w:rsidRDefault="00EA00AB" w:rsidP="00762309">
      <w:pPr>
        <w:spacing w:line="360" w:lineRule="auto"/>
        <w:rPr>
          <w:rFonts w:cstheme="minorHAnsi"/>
        </w:rPr>
      </w:pPr>
    </w:p>
    <w:p w14:paraId="77272C6A" w14:textId="77777777" w:rsidR="00EA00AB" w:rsidRDefault="00EA00AB" w:rsidP="00762309">
      <w:pPr>
        <w:spacing w:line="360" w:lineRule="auto"/>
        <w:rPr>
          <w:rFonts w:cstheme="minorHAnsi"/>
        </w:rPr>
      </w:pPr>
    </w:p>
    <w:p w14:paraId="34DFCC0E" w14:textId="77777777" w:rsidR="00EA00AB" w:rsidRDefault="00EA00AB" w:rsidP="00762309">
      <w:pPr>
        <w:spacing w:line="360" w:lineRule="auto"/>
        <w:rPr>
          <w:rFonts w:cstheme="minorHAnsi"/>
        </w:rPr>
      </w:pPr>
    </w:p>
    <w:p w14:paraId="08A3FE25" w14:textId="77777777" w:rsidR="00EA00AB" w:rsidRDefault="00EA00AB" w:rsidP="00762309">
      <w:pPr>
        <w:spacing w:line="360" w:lineRule="auto"/>
        <w:rPr>
          <w:rFonts w:cstheme="minorHAnsi"/>
        </w:rPr>
      </w:pPr>
    </w:p>
    <w:p w14:paraId="165988BE" w14:textId="77777777" w:rsidR="00EA00AB" w:rsidRDefault="00574811" w:rsidP="00EA00AB">
      <w:pPr>
        <w:spacing w:line="360" w:lineRule="auto"/>
        <w:rPr>
          <w:u w:val="single"/>
        </w:rPr>
      </w:pPr>
      <w:r w:rsidRPr="00EA00AB">
        <w:rPr>
          <w:rFonts w:cstheme="minorHAnsi"/>
          <w:sz w:val="24"/>
          <w:szCs w:val="24"/>
        </w:rPr>
        <w:lastRenderedPageBreak/>
        <w:t xml:space="preserve">Task 3 – </w:t>
      </w:r>
      <w:r w:rsidRPr="00EA00AB">
        <w:rPr>
          <w:rFonts w:cstheme="minorHAnsi"/>
          <w:b/>
          <w:sz w:val="24"/>
          <w:szCs w:val="24"/>
        </w:rPr>
        <w:t>Analyses the developing issues of youth gangs and why people are drawn into becoming part of a gang culture. Consider how gangs target vulnerable people, people at risk of harm and theories of victimology.</w:t>
      </w:r>
    </w:p>
    <w:p w14:paraId="03DF9674" w14:textId="77777777" w:rsidR="00EA00AB" w:rsidRPr="006E5A17" w:rsidRDefault="00EA00AB" w:rsidP="00EA00AB">
      <w:pPr>
        <w:spacing w:line="360" w:lineRule="auto"/>
        <w:ind w:firstLine="720"/>
      </w:pPr>
      <w:r w:rsidRPr="006B6E55">
        <w:t>According</w:t>
      </w:r>
      <w:r>
        <w:t xml:space="preserve"> to Children’s Commissioner for England (2018), a vulnerability report revealed that almost 50,000 children in England were involved in gangs. The College of Policing (2020), define vulnerability as ‘A person is vulnerable if, as a result of their situation or circumstances, they are unable to take care of or protect themselves or others from harm or exploitation’. This essay will analyse the developing issue of youth gangs and why youths are being drawn into becoming part of a gang culture. It will discuss the effect and association of Adverse Childhood Experiences (ACEs) and gang culture. The essay will identify public health approaches used to reduce this culture. It will consider how gangs target vulnerable people, particularly from county lines groups and cuckooing. It will look at the theory of victimology with regards to repeat victimisation. </w:t>
      </w:r>
    </w:p>
    <w:p w14:paraId="339B80CF" w14:textId="77777777" w:rsidR="00EA00AB" w:rsidRPr="006E5A17" w:rsidRDefault="00EA00AB" w:rsidP="00EA00AB">
      <w:pPr>
        <w:spacing w:line="360" w:lineRule="auto"/>
        <w:ind w:firstLine="720"/>
      </w:pPr>
      <w:r>
        <w:t>The Centre for Social Justice (2009), argue street gangs are a result of deprivation and marginalisation. Their research found that gangs have changed over the last two decades, stating that the ‘modern gang’ is not just a stage that will pass and not easily defined. According to Irwin-Roberts and Harding (2018), the issue of school aged youngsters involved in youth gangs, gained more attention in parliament by the 2011 London riots. MOPAC (2016), found that youth violence had fallen by 22% in 2015, compared to 2008. Although gang crime incidents peaked in 2007/2008, they had</w:t>
      </w:r>
      <w:r w:rsidR="00803696">
        <w:t xml:space="preserve"> decreased significantly but were </w:t>
      </w:r>
      <w:r>
        <w:t>rising</w:t>
      </w:r>
      <w:r w:rsidR="00803696">
        <w:t xml:space="preserve"> at the time of the report</w:t>
      </w:r>
      <w:r>
        <w:t xml:space="preserve">. This was evident as MOPAC (2019), reported that gang violence related killings doubled in London. There were 17 in 2014 compared to 44 in 2018. Marshall </w:t>
      </w:r>
      <w:r w:rsidRPr="00DC74A5">
        <w:rPr>
          <w:i/>
        </w:rPr>
        <w:t>et al</w:t>
      </w:r>
      <w:r>
        <w:t xml:space="preserve"> (2005), suggested young people become involved in street gangs between the ages of 12 and 14, although this could be as young as 9. A study by Harris </w:t>
      </w:r>
      <w:r>
        <w:rPr>
          <w:i/>
        </w:rPr>
        <w:t>et al</w:t>
      </w:r>
      <w:r>
        <w:t xml:space="preserve"> (2011), identified key motivations for individuals to join street gangs. These were a need and/or the personal choice to make money, seek protection against victimisation, gain a sense of belonging, self-worth, a way of connecting with others and a way to gain status and respect. They found other variables are also linked, which include family members with gang involvement, lack of role models, being targeted, social stressors and a culture that sees success through material wealth. A longitudinal study by Wolff </w:t>
      </w:r>
      <w:r w:rsidRPr="0075476A">
        <w:rPr>
          <w:i/>
        </w:rPr>
        <w:t>et al</w:t>
      </w:r>
      <w:r>
        <w:t xml:space="preserve"> (2020), studied the role of ACEs in gang involvement among juveniles. They found a significant link between ACE scores and gang involvement. They explained that ACEs refer to ten categories of abuse; physical and emotional neglect, physical and emotional abuse, sexual abuse, domestic violence, domestic substance abuse and mental illness, parents separating/divorce and family members with criminal history. According to Marshall </w:t>
      </w:r>
      <w:r w:rsidRPr="0075476A">
        <w:rPr>
          <w:i/>
        </w:rPr>
        <w:t>et al</w:t>
      </w:r>
      <w:r>
        <w:t xml:space="preserve"> (2005), street gangs are groups that can be based on age, location, ethnicity, friendship groups or relations. </w:t>
      </w:r>
      <w:r>
        <w:lastRenderedPageBreak/>
        <w:t>Thompson (2019), suggested involvement of young people in gangs is not as simple as being a conscious choice to become involved. The National Crime Agency (NCA) (2015), highlighted that some individuals are groomed, exploited and forced as a way of paying a debt or supporting family and friends.</w:t>
      </w:r>
    </w:p>
    <w:p w14:paraId="6FA96687" w14:textId="77777777" w:rsidR="00EA00AB" w:rsidRPr="006E5A17" w:rsidRDefault="00EA00AB" w:rsidP="00EA00AB">
      <w:pPr>
        <w:spacing w:line="360" w:lineRule="auto"/>
        <w:ind w:firstLine="720"/>
      </w:pPr>
      <w:r w:rsidRPr="00197D94">
        <w:t>The Serious and Organised Crime</w:t>
      </w:r>
      <w:r>
        <w:t xml:space="preserve"> </w:t>
      </w:r>
      <w:r w:rsidRPr="00197D94">
        <w:t>(SOC) Strategy uses a framework to r</w:t>
      </w:r>
      <w:r>
        <w:t xml:space="preserve">educe the effect these groups have in the UK. ‘Protect and prepare’ aim to reduce vulnerability and developed public health approaches such as ‘The troubled family Programme’ and ‘ending gang and youth violence’ (HM Government, 2013). Thompson (2019), evaluated this strategy and noted there is no specific strategy relating to young people, although there are commitments to provide education. SOC groups target vulnerable individuals including youths by using manipulative tactics (HM Government, 2013). The NCA (2017), identified that 65% of forces reported exploitation of children, 42% specifically reported evidence of children involved in the supply of drugs as part of ‘County lines’ groups. They stated individuals with drug dependency, disabilities, the elderly and those with mental health issues reported having their homes taken over by such dealers, known as cuckooing. Spicer et al (2020), identified four broad types of Cuckooing. Parasitic nest invading, where an individual’s home is taken over by force. Quasi-cuckooing, where the occupier exchanges use of their home for drugs. Coupling, where county lines dealers start a relationships with the occupier, in order to use their home. Local cuckooing, beyond County lines, where local dealers appropriate the occupier’s home. </w:t>
      </w:r>
      <w:proofErr w:type="spellStart"/>
      <w:r>
        <w:t>Frisby</w:t>
      </w:r>
      <w:proofErr w:type="spellEnd"/>
      <w:r>
        <w:t xml:space="preserve">-Osman and Wood (2020), studied 91 youths and compared mental health in gang involved and non-gang involved youths. They found gang involved youths had more problems with anxiety, depression, disengagement and rumination. They had also been exposed to violence and had behavioural issues. For these reasons, a public health approach could be a way of dealing with youth violence and gang involvement. Thompson (2019), stated a gang is not a SOC group in itself, but can be used by SOC groups to operate on a local level. Farrell and Pease (2017, cited in Tilley and Sidebottom, 2017), discuss repeat victimisation and their flag, boost and interaction (FBI) theory explains how crime becomes more concentrated, as the characteristics of targets flag them as suitable to offenders. When offenders learn that these targets are suitable and rewarding, it boosts their chances for further victimisation. Interactions of many suitable targets and offenders creates more crime, known as hotspots. By identifying more details of the crimes, where, when and how they occur, can result in prevention. </w:t>
      </w:r>
    </w:p>
    <w:p w14:paraId="50CF475F" w14:textId="77777777" w:rsidR="00EA00AB" w:rsidRPr="00FF1F70" w:rsidRDefault="00EA00AB" w:rsidP="00EA00AB">
      <w:pPr>
        <w:spacing w:line="360" w:lineRule="auto"/>
        <w:ind w:firstLine="720"/>
      </w:pPr>
      <w:r>
        <w:t xml:space="preserve">The issue of youth gangs have become more apparent in the UK over the last two decades. This issue peaked in 2007/2008 and rose again in 2018. A stable family and upbringing is essential in avoiding youths becoming involved in gangs. They are vulnerable and more likely to suffer with mental health and behavioural issues. These factors, coupled with vulnerabilities, are exploited by </w:t>
      </w:r>
      <w:r>
        <w:lastRenderedPageBreak/>
        <w:t xml:space="preserve">SOC groups. Youths can be manipulated and pressured in to a gang culture, which is not always a conscious choice. They can become involved in County lines or victims of cuckooing due to their vulnerability. The FBI theory focusses on concentrated crimes to identify hotspots in order to prevent or reduce crime. It was noted that the SOC strategy (2013) has no specific strategy for young people, but a public health approach and education  has been adopted to target the root causes, such as the ‘troubled family Programme’. </w:t>
      </w:r>
    </w:p>
    <w:p w14:paraId="3AF1EAF1" w14:textId="77777777" w:rsidR="00EA00AB" w:rsidRPr="00A25FE6" w:rsidRDefault="00EA00AB" w:rsidP="00EA00AB">
      <w:r>
        <w:rPr>
          <w:u w:val="single"/>
        </w:rPr>
        <w:t xml:space="preserve">Word Count: </w:t>
      </w:r>
      <w:r>
        <w:t>1032</w:t>
      </w:r>
    </w:p>
    <w:p w14:paraId="6DCEFAD0" w14:textId="77777777" w:rsidR="00EA00AB" w:rsidRPr="00A25FE6" w:rsidRDefault="00EA00AB" w:rsidP="00EA00AB">
      <w:pPr>
        <w:rPr>
          <w:sz w:val="24"/>
          <w:szCs w:val="24"/>
          <w:u w:val="single"/>
        </w:rPr>
      </w:pPr>
      <w:r w:rsidRPr="00A25FE6">
        <w:rPr>
          <w:sz w:val="24"/>
          <w:szCs w:val="24"/>
          <w:u w:val="single"/>
        </w:rPr>
        <w:t>References</w:t>
      </w:r>
    </w:p>
    <w:p w14:paraId="3878E08B" w14:textId="77777777" w:rsidR="00EA00AB" w:rsidRPr="00587A23" w:rsidRDefault="00EA00AB" w:rsidP="00EA00AB">
      <w:pPr>
        <w:spacing w:line="360" w:lineRule="auto"/>
      </w:pPr>
      <w:r w:rsidRPr="00587A23">
        <w:t xml:space="preserve">Centre for Social Justice. (2009). </w:t>
      </w:r>
      <w:r w:rsidRPr="00587A23">
        <w:rPr>
          <w:i/>
        </w:rPr>
        <w:t>‘Breakthrough Britain: Dying to Belong’ An In-depth Review of Street Gangs in Britain, A Policy Report.</w:t>
      </w:r>
      <w:r w:rsidRPr="00587A23">
        <w:t xml:space="preserve"> </w:t>
      </w:r>
      <w:proofErr w:type="spellStart"/>
      <w:r w:rsidRPr="00587A23">
        <w:t>London:The</w:t>
      </w:r>
      <w:proofErr w:type="spellEnd"/>
      <w:r w:rsidRPr="00587A23">
        <w:t xml:space="preserve"> Centre for Social Justice. Available at: </w:t>
      </w:r>
      <w:hyperlink r:id="rId29" w:history="1">
        <w:r w:rsidRPr="00587A23">
          <w:rPr>
            <w:rStyle w:val="Hyperlink"/>
            <w:u w:val="none"/>
          </w:rPr>
          <w:t>https://www.centreforsocialjustice.org.uk/wp-content/uploads/2009/02/DyingtoBelongFullReport.pdf</w:t>
        </w:r>
      </w:hyperlink>
      <w:r w:rsidRPr="00587A23">
        <w:t>. [Accessed: 10 December 2020].</w:t>
      </w:r>
    </w:p>
    <w:p w14:paraId="104B0C64" w14:textId="77777777" w:rsidR="00EA00AB" w:rsidRPr="00587A23" w:rsidRDefault="00EA00AB" w:rsidP="00EA00AB">
      <w:pPr>
        <w:spacing w:line="360" w:lineRule="auto"/>
      </w:pPr>
      <w:proofErr w:type="spellStart"/>
      <w:r w:rsidRPr="00587A23">
        <w:t>Childrens</w:t>
      </w:r>
      <w:proofErr w:type="spellEnd"/>
      <w:r w:rsidRPr="00587A23">
        <w:t xml:space="preserve"> Commissioner. (2019). </w:t>
      </w:r>
      <w:r w:rsidRPr="00587A23">
        <w:rPr>
          <w:i/>
        </w:rPr>
        <w:t xml:space="preserve">Childhood Vulnerability in England 2019. </w:t>
      </w:r>
      <w:r w:rsidRPr="00587A23">
        <w:t xml:space="preserve">Available at: </w:t>
      </w:r>
      <w:hyperlink r:id="rId30" w:history="1">
        <w:r w:rsidRPr="00587A23">
          <w:rPr>
            <w:rStyle w:val="Hyperlink"/>
            <w:u w:val="none"/>
          </w:rPr>
          <w:t>Childrens-Commissioner-Vulnerability-Report-2018-Overview-Document-1.pdf</w:t>
        </w:r>
      </w:hyperlink>
      <w:r w:rsidRPr="00587A23">
        <w:t xml:space="preserve"> [Accessed: 10 December 2020].  </w:t>
      </w:r>
    </w:p>
    <w:p w14:paraId="2A270E47" w14:textId="77777777" w:rsidR="00EA00AB" w:rsidRPr="00587A23" w:rsidRDefault="00EA00AB" w:rsidP="00EA00AB">
      <w:pPr>
        <w:spacing w:line="360" w:lineRule="auto"/>
      </w:pPr>
      <w:r w:rsidRPr="00587A23">
        <w:t xml:space="preserve">College of Policing. (2020) </w:t>
      </w:r>
      <w:r w:rsidRPr="00587A23">
        <w:rPr>
          <w:i/>
        </w:rPr>
        <w:t xml:space="preserve">Vulnerability. </w:t>
      </w:r>
      <w:r w:rsidRPr="00587A23">
        <w:t xml:space="preserve">Available at: </w:t>
      </w:r>
      <w:hyperlink r:id="rId31" w:history="1">
        <w:r w:rsidRPr="00587A23">
          <w:rPr>
            <w:rStyle w:val="Hyperlink"/>
            <w:u w:val="none"/>
          </w:rPr>
          <w:t>Vulnerability | College of Policing</w:t>
        </w:r>
      </w:hyperlink>
      <w:r w:rsidRPr="00587A23">
        <w:t>. [Accessed: 10 December 2020].</w:t>
      </w:r>
    </w:p>
    <w:p w14:paraId="375B8B3E" w14:textId="77777777" w:rsidR="00EA00AB" w:rsidRPr="00587A23" w:rsidRDefault="00EA00AB" w:rsidP="00EA00AB">
      <w:pPr>
        <w:spacing w:line="360" w:lineRule="auto"/>
      </w:pPr>
      <w:proofErr w:type="spellStart"/>
      <w:r w:rsidRPr="00587A23">
        <w:t>Frisby</w:t>
      </w:r>
      <w:proofErr w:type="spellEnd"/>
      <w:r w:rsidRPr="00587A23">
        <w:t xml:space="preserve">-Osman, S., Wood, J.L. (2020). Rethinking How We View Gang Members: An Examination into Affective, </w:t>
      </w:r>
      <w:proofErr w:type="spellStart"/>
      <w:r w:rsidRPr="00587A23">
        <w:t>Behavioral</w:t>
      </w:r>
      <w:proofErr w:type="spellEnd"/>
      <w:r w:rsidRPr="00587A23">
        <w:t xml:space="preserve">, and Mental Health Predictors of UK Gang-Involved Youth. </w:t>
      </w:r>
      <w:r w:rsidRPr="00587A23">
        <w:rPr>
          <w:i/>
        </w:rPr>
        <w:t xml:space="preserve">Sage Journals. </w:t>
      </w:r>
      <w:r w:rsidRPr="00587A23">
        <w:t>20(1-2), pp. 93-112.</w:t>
      </w:r>
    </w:p>
    <w:p w14:paraId="4DF98E02" w14:textId="77777777" w:rsidR="00EA00AB" w:rsidRPr="00587A23" w:rsidRDefault="00EA00AB" w:rsidP="00EA00AB">
      <w:pPr>
        <w:spacing w:line="360" w:lineRule="auto"/>
      </w:pPr>
      <w:r w:rsidRPr="00587A23">
        <w:t xml:space="preserve">Harris, D., Turner, R., Garrett, I., Atkinson, S. (2011). Understanding the psychology of gang violence: implications for designing effective violence interventions. </w:t>
      </w:r>
      <w:r w:rsidRPr="00587A23">
        <w:rPr>
          <w:i/>
        </w:rPr>
        <w:t xml:space="preserve">Ministry of Justice, </w:t>
      </w:r>
      <w:r w:rsidRPr="00587A23">
        <w:t>2(11), pp 1-27.</w:t>
      </w:r>
    </w:p>
    <w:p w14:paraId="79C9BD50" w14:textId="77777777" w:rsidR="00EA00AB" w:rsidRPr="00587A23" w:rsidRDefault="00EA00AB" w:rsidP="00EA00AB">
      <w:pPr>
        <w:spacing w:line="360" w:lineRule="auto"/>
      </w:pPr>
      <w:r w:rsidRPr="00587A23">
        <w:t xml:space="preserve">Irwin-Rogers, K. Harding, S. (2018). Challenging the orthodoxy on pupil gang involvement: When two social fields collide. </w:t>
      </w:r>
      <w:r w:rsidRPr="00587A23">
        <w:rPr>
          <w:i/>
        </w:rPr>
        <w:t xml:space="preserve">British Educational Research Journal, </w:t>
      </w:r>
      <w:r w:rsidRPr="00587A23">
        <w:t>44(3), pp 463-479.</w:t>
      </w:r>
    </w:p>
    <w:p w14:paraId="4B70970E" w14:textId="77777777" w:rsidR="00EA00AB" w:rsidRDefault="00EA00AB" w:rsidP="00EA00AB">
      <w:pPr>
        <w:spacing w:line="360" w:lineRule="auto"/>
        <w:rPr>
          <w:rStyle w:val="Hyperlink"/>
          <w:color w:val="auto"/>
          <w:u w:val="none"/>
        </w:rPr>
      </w:pPr>
      <w:r w:rsidRPr="00587A23">
        <w:t xml:space="preserve">Marshall, B., Webb, B., Tilley, N. (2005). </w:t>
      </w:r>
      <w:r w:rsidRPr="00587A23">
        <w:rPr>
          <w:i/>
        </w:rPr>
        <w:t xml:space="preserve">Rationalisation of Current Research on Guns, Gangs and Other Weapons: Phase 1. </w:t>
      </w:r>
      <w:r w:rsidRPr="00587A23">
        <w:t xml:space="preserve">London: UCL Jill Dando Institute of Crime Science. Available at: </w:t>
      </w:r>
      <w:hyperlink r:id="rId32" w:history="1">
        <w:r w:rsidRPr="00587A23">
          <w:rPr>
            <w:rStyle w:val="Hyperlink"/>
            <w:u w:val="none"/>
          </w:rPr>
          <w:t>Microsoft Word - JDIgunsproject_Nov05.doc (nomsintranet.org.uk)</w:t>
        </w:r>
      </w:hyperlink>
      <w:r>
        <w:rPr>
          <w:rStyle w:val="Hyperlink"/>
          <w:u w:val="none"/>
        </w:rPr>
        <w:t xml:space="preserve">. </w:t>
      </w:r>
      <w:r w:rsidRPr="00EA00AB">
        <w:rPr>
          <w:rStyle w:val="Hyperlink"/>
          <w:color w:val="auto"/>
          <w:u w:val="none"/>
        </w:rPr>
        <w:t>[Accessed on: 10</w:t>
      </w:r>
      <w:r w:rsidRPr="00EA00AB">
        <w:rPr>
          <w:rStyle w:val="Hyperlink"/>
          <w:color w:val="auto"/>
          <w:u w:val="none"/>
          <w:vertAlign w:val="superscript"/>
        </w:rPr>
        <w:t>th</w:t>
      </w:r>
      <w:r w:rsidRPr="00EA00AB">
        <w:rPr>
          <w:rStyle w:val="Hyperlink"/>
          <w:color w:val="auto"/>
          <w:u w:val="none"/>
        </w:rPr>
        <w:t xml:space="preserve"> December 2020].</w:t>
      </w:r>
    </w:p>
    <w:p w14:paraId="395FCAA1" w14:textId="77777777" w:rsidR="00EA00AB" w:rsidRDefault="00EA00AB" w:rsidP="00EA00AB">
      <w:pPr>
        <w:spacing w:line="360" w:lineRule="auto"/>
        <w:rPr>
          <w:rStyle w:val="Hyperlink"/>
          <w:color w:val="auto"/>
          <w:u w:val="none"/>
        </w:rPr>
      </w:pPr>
    </w:p>
    <w:p w14:paraId="2AED5476" w14:textId="77777777" w:rsidR="00EA00AB" w:rsidRDefault="00EA00AB" w:rsidP="00EA00AB">
      <w:pPr>
        <w:spacing w:line="360" w:lineRule="auto"/>
        <w:rPr>
          <w:rStyle w:val="Hyperlink"/>
          <w:color w:val="auto"/>
          <w:u w:val="none"/>
        </w:rPr>
      </w:pPr>
    </w:p>
    <w:p w14:paraId="6DCE01C4" w14:textId="77777777" w:rsidR="00EA00AB" w:rsidRDefault="00EA00AB" w:rsidP="00EA00AB">
      <w:pPr>
        <w:spacing w:line="360" w:lineRule="auto"/>
        <w:rPr>
          <w:rStyle w:val="Hyperlink"/>
          <w:color w:val="auto"/>
          <w:u w:val="none"/>
        </w:rPr>
      </w:pPr>
    </w:p>
    <w:p w14:paraId="1326A04F" w14:textId="77777777" w:rsidR="00EA00AB" w:rsidRDefault="00EA00AB" w:rsidP="00EA00AB">
      <w:pPr>
        <w:spacing w:line="360" w:lineRule="auto"/>
        <w:rPr>
          <w:rStyle w:val="Hyperlink"/>
          <w:u w:val="none"/>
        </w:rPr>
      </w:pPr>
    </w:p>
    <w:p w14:paraId="4BE0C3F3" w14:textId="77777777" w:rsidR="00EA00AB" w:rsidRPr="00EA00AB" w:rsidRDefault="00EA00AB" w:rsidP="00EA00AB">
      <w:pPr>
        <w:spacing w:line="360" w:lineRule="auto"/>
        <w:rPr>
          <w:rFonts w:cstheme="minorHAnsi"/>
          <w:b/>
          <w:sz w:val="24"/>
          <w:szCs w:val="24"/>
        </w:rPr>
      </w:pPr>
      <w:r w:rsidRPr="00EA00AB">
        <w:rPr>
          <w:rFonts w:cstheme="minorHAnsi"/>
          <w:sz w:val="24"/>
          <w:szCs w:val="24"/>
        </w:rPr>
        <w:lastRenderedPageBreak/>
        <w:t xml:space="preserve">Task 4 – </w:t>
      </w:r>
      <w:r w:rsidRPr="00EA00AB">
        <w:rPr>
          <w:rFonts w:cstheme="minorHAnsi"/>
          <w:b/>
          <w:sz w:val="24"/>
          <w:szCs w:val="24"/>
        </w:rPr>
        <w:t>Critically evaluate the impact upon policing of different values, ethics and norms within diverse communities and the importance of effective communication when working within these communities.</w:t>
      </w:r>
    </w:p>
    <w:p w14:paraId="08CA2589" w14:textId="77777777" w:rsidR="00EA00AB" w:rsidRDefault="00EA00AB" w:rsidP="00EA00AB">
      <w:pPr>
        <w:spacing w:line="360" w:lineRule="auto"/>
        <w:ind w:firstLine="720"/>
      </w:pPr>
      <w:r w:rsidRPr="00B1272D">
        <w:rPr>
          <w:i/>
        </w:rPr>
        <w:t>The Equality Act 2010</w:t>
      </w:r>
      <w:r>
        <w:t xml:space="preserve">, defines victimisation as treating an individual badly because of a protected act (or you believe that a person has done or anticipate a protected act). A protected act is making a claim or complaint of discrimination. It can be helping someone else make a claim by giving evidence or information, or making an allegation that you have breached the act, or doing anything else in connection with the Act. </w:t>
      </w:r>
      <w:r w:rsidRPr="00B1272D">
        <w:rPr>
          <w:i/>
        </w:rPr>
        <w:t>The Equality Act</w:t>
      </w:r>
      <w:r>
        <w:rPr>
          <w:i/>
        </w:rPr>
        <w:t xml:space="preserve"> 2010,</w:t>
      </w:r>
      <w:r>
        <w:t xml:space="preserve"> is going to be a key theme of this essay wh</w:t>
      </w:r>
      <w:r w:rsidR="00766D43">
        <w:t>ich will critically evaluate the</w:t>
      </w:r>
      <w:r>
        <w:t xml:space="preserve"> impact upon policing of different values, ethics and norms within diverse communities. I</w:t>
      </w:r>
      <w:r w:rsidR="00766D43">
        <w:t>t</w:t>
      </w:r>
      <w:r>
        <w:t xml:space="preserve"> will discuss police ethics and standards of behaviour, and how these impact community policing and pol</w:t>
      </w:r>
      <w:r w:rsidR="00766D43">
        <w:t>ice legitimacy. It will consider</w:t>
      </w:r>
      <w:r>
        <w:t xml:space="preserve"> hate crime and the importance of communication when working with these communities. </w:t>
      </w:r>
    </w:p>
    <w:p w14:paraId="4E0EAD98" w14:textId="77777777" w:rsidR="00EA00AB" w:rsidRDefault="00EA00AB" w:rsidP="00EA00AB">
      <w:pPr>
        <w:spacing w:line="360" w:lineRule="auto"/>
        <w:ind w:firstLine="720"/>
      </w:pPr>
      <w:r>
        <w:t>Every person working for the police service must adhere to the nine policing principles, set by the code of ethics. These principles reflect public expectations and include fairness and respect. Research has shown that they are imperative in maintaining and improving public confidence in policing (</w:t>
      </w:r>
      <w:proofErr w:type="spellStart"/>
      <w:r>
        <w:t>CoP</w:t>
      </w:r>
      <w:proofErr w:type="spellEnd"/>
      <w:r>
        <w:t xml:space="preserve"> 2014). The annual assessment of policing by Her Majesty’s Inspectorate of Constabulary and Fire &amp; Rescue Services (HMICFRS) (2018) found majority of police forces are treating their workforces and communities with fairness and respect. 11 out of the 14 forces inspected, were graded as ‘good’ in terms of legitimacy. The ten standards of professional behaviour that reflect the expectations of the public include authority, respect and courtesy, equality and diversity and challenging and reporting improper behaviour (</w:t>
      </w:r>
      <w:proofErr w:type="spellStart"/>
      <w:r>
        <w:t>CoP</w:t>
      </w:r>
      <w:proofErr w:type="spellEnd"/>
      <w:r>
        <w:t xml:space="preserve"> 2014). These standards aim to avoid causing insult to minority groups. Equality and acting professionally is paramount to maintaining police legitimacy. These standards of professional behaviour are reflected in the requirement of police response to issues such as human rights, harassment, victimisation and hate crime (Bryant &amp; Bryant, 2020). </w:t>
      </w:r>
    </w:p>
    <w:p w14:paraId="24267C3C" w14:textId="77777777" w:rsidR="00EA00AB" w:rsidRDefault="00EA00AB" w:rsidP="00EA00AB">
      <w:pPr>
        <w:spacing w:line="360" w:lineRule="auto"/>
        <w:ind w:firstLine="720"/>
      </w:pPr>
      <w:r>
        <w:t xml:space="preserve">According to the </w:t>
      </w:r>
      <w:r w:rsidRPr="0029356A">
        <w:rPr>
          <w:i/>
        </w:rPr>
        <w:t>Equality Act 2010</w:t>
      </w:r>
      <w:r>
        <w:t xml:space="preserve">, it is unlawful to discriminate against certain protected characteristics; age, disability, race, religion or belief, sex, gender reassignment, sexual orientation, marriage and civil partnerships, pregnancy or maternity. Discrimination or direct discrimination is treating someone less favourably due to a protected characteristic.  Then public authorities have a duty to prevent conduct such as harassment, victimisation and discrimination under the act. Harassment can be described as unwanted behaviour related to a protected characteristic, with a purpose of violating a person’s dignity.  The Home Office (2018), diversity and inclusion strategy, states that one objective is to protect the UK and reduce crime by creating a diverse and inclusive </w:t>
      </w:r>
      <w:r>
        <w:lastRenderedPageBreak/>
        <w:t xml:space="preserve">civil service. It states that diversity is about recognising the value of differences and inclusion is ensuring that everyone can work to their full potential, and differences in an inclusive environment can achieve better results. The </w:t>
      </w:r>
      <w:proofErr w:type="spellStart"/>
      <w:r>
        <w:t>CoP</w:t>
      </w:r>
      <w:proofErr w:type="spellEnd"/>
      <w:r>
        <w:t xml:space="preserve"> (2020), uses an Equality Improvement Model to track progress against equality duty objectives. Bury </w:t>
      </w:r>
      <w:r>
        <w:rPr>
          <w:i/>
        </w:rPr>
        <w:t xml:space="preserve">et al </w:t>
      </w:r>
      <w:r>
        <w:t>(2018), report on enhancing diversity in policing, reported that the goal of this model is to increase the confidence of the public in policing. Although this model was seen as positive, they found that police need to be more aware of the demographic makeup of their communities, in order to ensure co-operation and policing by consent.</w:t>
      </w:r>
    </w:p>
    <w:p w14:paraId="7378BF5E" w14:textId="77777777" w:rsidR="00EA00AB" w:rsidRDefault="00EA00AB" w:rsidP="00EA00AB">
      <w:pPr>
        <w:spacing w:line="360" w:lineRule="auto"/>
        <w:ind w:firstLine="720"/>
      </w:pPr>
      <w:r>
        <w:t xml:space="preserve">Protected groups covered under the hate-crime ‘umbrella’ are race or ethnicity, religion or belief, sexual orientation, disability and transgender identity (Home Office, 2019). According to HMICFRS (2018), the volume of hate crime has increased each year since 2012/13. About 40,000 hate crimes were recorded in 2012/13, compared to over 90,000 in 2017/18. According to the Home Office (2019), 103,379 hate crimes were recorded in England and Wales in 2018/19. 76% of these were hate crimes based on </w:t>
      </w:r>
      <w:r w:rsidR="00DC0EDC">
        <w:t>race</w:t>
      </w:r>
      <w:r>
        <w:t xml:space="preserve">. Sharrock </w:t>
      </w:r>
      <w:r>
        <w:rPr>
          <w:i/>
        </w:rPr>
        <w:t xml:space="preserve">et al </w:t>
      </w:r>
      <w:r>
        <w:t xml:space="preserve">(2018), reported victims of hate crime had an unwillingness to report, due to previous negative police interactions. Belonging to a minority group can cause vulnerability, but may not always be the case. There must be a professional judgement, based on the person and situation. Police officer’s own beliefs, values and attitudes can influence our understanding and views, but </w:t>
      </w:r>
      <w:r w:rsidR="00DC0EDC">
        <w:t xml:space="preserve">it is </w:t>
      </w:r>
      <w:r>
        <w:t>vital they do not lead to discrimination. These beliefs, value</w:t>
      </w:r>
      <w:r w:rsidR="00DC0EDC">
        <w:t>s and attitudes can be shown</w:t>
      </w:r>
      <w:r>
        <w:t xml:space="preserve"> in verbal and non –verbal ways, which may potentially cause a harmful impact (Bryant &amp; Bryant, 2020). </w:t>
      </w:r>
    </w:p>
    <w:p w14:paraId="7A52747A" w14:textId="77777777" w:rsidR="00EA00AB" w:rsidRDefault="00EA00AB" w:rsidP="00EA00AB">
      <w:pPr>
        <w:spacing w:line="360" w:lineRule="auto"/>
        <w:ind w:firstLine="720"/>
      </w:pPr>
      <w:r>
        <w:t xml:space="preserve">Schneider (1998), conducted research to explore barriers of communication between police and socially disadvantaged or multi ethnic neighbourhoods. Barriers identified where communication issues i.e. one way conversations, and the inability of police to communicate effectively with minority groups. These barriers prevented effective community policing, crime prevention, and a negative impact on public relations. Crane et al (2016), completed a survey of police officers from England and Wales, regarding Autism Spectrum Disorder (ASD). 130 officers answered, only 12% reported using intermediaries to facilitate communication with ASD individuals, during police interview and throughout the criminal Justice process. Officer responses to a question on police training found 86% believed they need to improve knowledge on ASD. 66% believed improvement was required of techniques to improve communication. Minority of respondents did have knowledge of ASD processing difficulties and sensory issues, and made adjustments for these during interview, to improve communication. They concluded a lack of understanding of ASD may lead to misinterpretation, which can affect the public’s perception of legitimacy. There are common barriers to communication such as non-verbal individuals, different languages, speech impediment and hearing difficulties. Barriers common in intercultural communication are ethnocentrism, a belief </w:t>
      </w:r>
      <w:r>
        <w:lastRenderedPageBreak/>
        <w:t xml:space="preserve">in one’s own cultural background and values, stereotyping, prejudice, racism and anxiety and uncertainty. Despite these barriers, there are potential strategies used to improve intercultural communication. These are to learn more of a target culture, use of empathy, independent thinking and more practice of interaction. It was noted that communication with different backgrounds was open to inevitable miss-judgements, communication and understandings (Zhu 2020). </w:t>
      </w:r>
    </w:p>
    <w:p w14:paraId="484B6BEC" w14:textId="77777777" w:rsidR="00EA00AB" w:rsidRDefault="00EA00AB" w:rsidP="00EA00AB">
      <w:pPr>
        <w:spacing w:line="360" w:lineRule="auto"/>
        <w:ind w:firstLine="720"/>
      </w:pPr>
      <w:r>
        <w:t xml:space="preserve">Police ethics are key to meeting high standards expected by the public. This is key to ensuring legitimacy, and maintaining public confidence to ensure ‘policing by consent’. Ethics, equality, professionalism and promoting diversity and inclusion, all effect legitimacy. Overall, communities are satisfied with police legitimacy but there is a requirement for police to be more aware of the demographic makeup of their communities. The fact that hate crimes are still underreported reflect there is still an issue of trust among diverse communities. Communication is paramount to community policing and building that trust. Poor communication can lead to misunderstandings and misjudgements which can result in discrimination. Again, this would undermine legitimacy and public confidence, which in turn, will impact community co-operation and crime reduction. </w:t>
      </w:r>
    </w:p>
    <w:p w14:paraId="10782377" w14:textId="77777777" w:rsidR="00EA00AB" w:rsidRDefault="00EA00AB" w:rsidP="00EA00AB">
      <w:pPr>
        <w:spacing w:line="360" w:lineRule="auto"/>
      </w:pPr>
      <w:r>
        <w:t>Word : 1081</w:t>
      </w:r>
    </w:p>
    <w:p w14:paraId="6BF540D4" w14:textId="77777777" w:rsidR="00EA00AB" w:rsidRPr="0029356A" w:rsidRDefault="00EA00AB" w:rsidP="00EA00AB">
      <w:r w:rsidRPr="00B1272D">
        <w:rPr>
          <w:u w:val="single"/>
        </w:rPr>
        <w:t>References</w:t>
      </w:r>
    </w:p>
    <w:p w14:paraId="3AC4F27D" w14:textId="77777777" w:rsidR="00EA00AB" w:rsidRDefault="00EA00AB" w:rsidP="00EA00AB">
      <w:r w:rsidRPr="0029356A">
        <w:t xml:space="preserve">Bryant, R., Bryant, S. </w:t>
      </w:r>
      <w:r w:rsidRPr="0029356A">
        <w:rPr>
          <w:i/>
        </w:rPr>
        <w:t>Blackstone’s Handbook for Policing Students</w:t>
      </w:r>
      <w:r w:rsidRPr="0029356A">
        <w:t>. 14</w:t>
      </w:r>
      <w:r w:rsidRPr="0029356A">
        <w:rPr>
          <w:vertAlign w:val="superscript"/>
        </w:rPr>
        <w:t>th</w:t>
      </w:r>
      <w:r w:rsidRPr="0029356A">
        <w:t xml:space="preserve"> ed. </w:t>
      </w:r>
      <w:proofErr w:type="spellStart"/>
      <w:r>
        <w:t>Oxford:Oxford</w:t>
      </w:r>
      <w:proofErr w:type="spellEnd"/>
      <w:r>
        <w:t xml:space="preserve"> University Press.</w:t>
      </w:r>
    </w:p>
    <w:p w14:paraId="3097676C" w14:textId="77777777" w:rsidR="00EA00AB" w:rsidRPr="0029356A" w:rsidRDefault="00EA00AB" w:rsidP="00EA00AB">
      <w:r>
        <w:t xml:space="preserve">Bury, J., </w:t>
      </w:r>
      <w:proofErr w:type="spellStart"/>
      <w:r>
        <w:t>Pullerits</w:t>
      </w:r>
      <w:proofErr w:type="spellEnd"/>
      <w:r>
        <w:t xml:space="preserve">, M., Edwards, S., Davies, C., DeMarco, J. (2018). </w:t>
      </w:r>
      <w:r w:rsidRPr="00361054">
        <w:rPr>
          <w:i/>
        </w:rPr>
        <w:t xml:space="preserve">Enhancing Diversity in Policing Final Report. </w:t>
      </w:r>
      <w:proofErr w:type="spellStart"/>
      <w:r w:rsidRPr="00361054">
        <w:rPr>
          <w:i/>
        </w:rPr>
        <w:t>London:NatCen</w:t>
      </w:r>
      <w:proofErr w:type="spellEnd"/>
      <w:r w:rsidRPr="00361054">
        <w:rPr>
          <w:i/>
        </w:rPr>
        <w:t xml:space="preserve"> Social Research</w:t>
      </w:r>
      <w:r>
        <w:t xml:space="preserve">. Available at: </w:t>
      </w:r>
      <w:hyperlink r:id="rId33" w:history="1">
        <w:r>
          <w:rPr>
            <w:rStyle w:val="Hyperlink"/>
          </w:rPr>
          <w:t>Report template long (npcc.police.uk)</w:t>
        </w:r>
      </w:hyperlink>
      <w:r>
        <w:t>. [Accessed on: 10 January 2021].</w:t>
      </w:r>
    </w:p>
    <w:p w14:paraId="3B67750C" w14:textId="77777777" w:rsidR="00EA00AB" w:rsidRDefault="00EA00AB" w:rsidP="00EA00AB">
      <w:r>
        <w:t xml:space="preserve">College of Policing. (2014). </w:t>
      </w:r>
      <w:r w:rsidRPr="0029356A">
        <w:rPr>
          <w:i/>
        </w:rPr>
        <w:t>Code of Ethics A Code of Practice for the Principles and Standards of Professional Behaviour for the Policing Profession of England and Wales</w:t>
      </w:r>
      <w:r>
        <w:t xml:space="preserve">. </w:t>
      </w:r>
      <w:proofErr w:type="spellStart"/>
      <w:r>
        <w:t>Coventry:College</w:t>
      </w:r>
      <w:proofErr w:type="spellEnd"/>
      <w:r>
        <w:t xml:space="preserve"> of Policing Ltd. Available at: </w:t>
      </w:r>
      <w:hyperlink r:id="rId34" w:history="1">
        <w:proofErr w:type="spellStart"/>
        <w:r>
          <w:rPr>
            <w:rStyle w:val="Hyperlink"/>
          </w:rPr>
          <w:t>Code_of_Ethics.pdf</w:t>
        </w:r>
        <w:proofErr w:type="spellEnd"/>
        <w:r>
          <w:rPr>
            <w:rStyle w:val="Hyperlink"/>
          </w:rPr>
          <w:t xml:space="preserve"> (college.police.uk)</w:t>
        </w:r>
      </w:hyperlink>
      <w:r>
        <w:t>. [Accessed on: 10 January 2021].</w:t>
      </w:r>
    </w:p>
    <w:p w14:paraId="0B022CE6" w14:textId="77777777" w:rsidR="00EA00AB" w:rsidRPr="0030309E" w:rsidRDefault="00EA00AB" w:rsidP="00EA00AB">
      <w:r>
        <w:t xml:space="preserve">Crane, L. Maras, K.L., Hawken, T. </w:t>
      </w:r>
      <w:proofErr w:type="spellStart"/>
      <w:r>
        <w:t>Mulcahy</w:t>
      </w:r>
      <w:proofErr w:type="spellEnd"/>
      <w:r>
        <w:t xml:space="preserve">, S., </w:t>
      </w:r>
      <w:proofErr w:type="spellStart"/>
      <w:r>
        <w:t>Memon</w:t>
      </w:r>
      <w:proofErr w:type="spellEnd"/>
      <w:r>
        <w:t xml:space="preserve">, A. (2016). </w:t>
      </w:r>
      <w:r w:rsidRPr="0030309E">
        <w:t>Experiences of autism spectrum disorder and policing in England and Wales: surveying police and the autism community</w:t>
      </w:r>
      <w:r>
        <w:t xml:space="preserve">. </w:t>
      </w:r>
      <w:r>
        <w:rPr>
          <w:i/>
        </w:rPr>
        <w:t xml:space="preserve">Journal of Autism and Developmental Disorders, </w:t>
      </w:r>
      <w:r>
        <w:t>46(6), pp. 2028-2041.</w:t>
      </w:r>
    </w:p>
    <w:p w14:paraId="6D81175E" w14:textId="77777777" w:rsidR="00EA00AB" w:rsidRDefault="00EA00AB" w:rsidP="00EA00AB">
      <w:r w:rsidRPr="00B1272D">
        <w:rPr>
          <w:i/>
        </w:rPr>
        <w:t>Equality Act 2010</w:t>
      </w:r>
      <w:r w:rsidRPr="00B1272D">
        <w:t xml:space="preserve">. Available at: </w:t>
      </w:r>
      <w:hyperlink r:id="rId35" w:history="1">
        <w:r w:rsidRPr="00B1272D">
          <w:rPr>
            <w:rStyle w:val="Hyperlink"/>
          </w:rPr>
          <w:t>Equality Act 2010 (legislation.gov.uk)</w:t>
        </w:r>
      </w:hyperlink>
      <w:r>
        <w:t>. [Accessed on: 10 January 2021</w:t>
      </w:r>
      <w:r w:rsidRPr="00B1272D">
        <w:t>].</w:t>
      </w:r>
    </w:p>
    <w:p w14:paraId="0C6A6A9C" w14:textId="77777777" w:rsidR="00EA00AB" w:rsidRDefault="00EA00AB" w:rsidP="00EA00AB">
      <w:r>
        <w:t xml:space="preserve">Her Majesty’s Inspectorate of Constabulary and Fire &amp; Rescue Services (HMICFRS). (2018). </w:t>
      </w:r>
      <w:r w:rsidRPr="0029356A">
        <w:rPr>
          <w:i/>
        </w:rPr>
        <w:t>State of Policing – The Annual Assessment of Policing in England &amp; Wales 2018</w:t>
      </w:r>
      <w:r>
        <w:t xml:space="preserve">. </w:t>
      </w:r>
      <w:proofErr w:type="spellStart"/>
      <w:r>
        <w:t>London:HMICFRS</w:t>
      </w:r>
      <w:proofErr w:type="spellEnd"/>
      <w:r>
        <w:t xml:space="preserve">. Available at: </w:t>
      </w:r>
      <w:hyperlink r:id="rId36" w:history="1">
        <w:r>
          <w:rPr>
            <w:rStyle w:val="Hyperlink"/>
          </w:rPr>
          <w:t>State of Policing – The Annual Assessment of Policing in England and Wales 2018 (justiceinspectorates.gov.uk)</w:t>
        </w:r>
      </w:hyperlink>
      <w:r>
        <w:t>. [Accessed on: 10 January 2021].</w:t>
      </w:r>
    </w:p>
    <w:p w14:paraId="6988A714" w14:textId="77777777" w:rsidR="00EA00AB" w:rsidRDefault="00EA00AB" w:rsidP="00EA00AB">
      <w:r>
        <w:lastRenderedPageBreak/>
        <w:t xml:space="preserve">Home Office. (2018). </w:t>
      </w:r>
      <w:r w:rsidRPr="00C2685A">
        <w:rPr>
          <w:i/>
        </w:rPr>
        <w:t>Diversity and Inclusion Strategy 2018 - 2025 Inclusive by Instinct.</w:t>
      </w:r>
      <w:r>
        <w:t xml:space="preserve"> Available at: </w:t>
      </w:r>
      <w:hyperlink r:id="rId37" w:history="1">
        <w:proofErr w:type="spellStart"/>
        <w:r>
          <w:rPr>
            <w:rStyle w:val="Hyperlink"/>
          </w:rPr>
          <w:t>Diversity_and_Inclusion_strategy_SCREEN.pdf</w:t>
        </w:r>
        <w:proofErr w:type="spellEnd"/>
        <w:r>
          <w:rPr>
            <w:rStyle w:val="Hyperlink"/>
          </w:rPr>
          <w:t xml:space="preserve"> (publishing.service.gov.uk)</w:t>
        </w:r>
      </w:hyperlink>
      <w:r>
        <w:t>. [Accessed on: 10 January 2021].</w:t>
      </w:r>
    </w:p>
    <w:p w14:paraId="3A7EA440" w14:textId="77777777" w:rsidR="00EA00AB" w:rsidRPr="00C2685A" w:rsidRDefault="00EA00AB" w:rsidP="00EA00AB">
      <w:r>
        <w:t xml:space="preserve">Home Office. (2018). </w:t>
      </w:r>
      <w:r w:rsidRPr="00C2685A">
        <w:rPr>
          <w:i/>
        </w:rPr>
        <w:t>Hate Crime, England and Wales, 2018/19</w:t>
      </w:r>
      <w:r>
        <w:rPr>
          <w:i/>
        </w:rPr>
        <w:t xml:space="preserve">. </w:t>
      </w:r>
      <w:r>
        <w:t xml:space="preserve">Available at: </w:t>
      </w:r>
      <w:hyperlink r:id="rId38" w:history="1">
        <w:r>
          <w:rPr>
            <w:rStyle w:val="Hyperlink"/>
          </w:rPr>
          <w:t>Hate crime, England and Wales, 2018 to 2019 (publishing.service.gov.uk)</w:t>
        </w:r>
      </w:hyperlink>
      <w:r>
        <w:t>. [Accessed on: 15 January 2021].</w:t>
      </w:r>
    </w:p>
    <w:p w14:paraId="276FFA00" w14:textId="77777777" w:rsidR="00EA00AB" w:rsidRDefault="00EA00AB" w:rsidP="00EA00AB">
      <w:r>
        <w:t xml:space="preserve">Schneider, S.R. (1998). </w:t>
      </w:r>
      <w:r w:rsidRPr="0030309E">
        <w:t>Overcoming barriers to communication between police and socially disadvantaged neighbourhoods: a critical theory of community policing</w:t>
      </w:r>
      <w:r>
        <w:t xml:space="preserve">. </w:t>
      </w:r>
      <w:r>
        <w:rPr>
          <w:i/>
        </w:rPr>
        <w:t xml:space="preserve">Crime, Law and Social Change, </w:t>
      </w:r>
      <w:r>
        <w:t>30(), pp 347-377.</w:t>
      </w:r>
    </w:p>
    <w:p w14:paraId="0DD6A82C" w14:textId="77777777" w:rsidR="00EA00AB" w:rsidRDefault="00EA00AB" w:rsidP="00EA00AB">
      <w:r>
        <w:t xml:space="preserve">Sharrock, S. </w:t>
      </w:r>
      <w:proofErr w:type="spellStart"/>
      <w:r>
        <w:t>Pulleritis</w:t>
      </w:r>
      <w:proofErr w:type="spellEnd"/>
      <w:r>
        <w:t xml:space="preserve">, M. Piggott, H., Edwards, S., DeMarco, J. (2018). </w:t>
      </w:r>
      <w:r w:rsidRPr="00361054">
        <w:rPr>
          <w:i/>
        </w:rPr>
        <w:t>The experiences of victims of hate crime Final Report</w:t>
      </w:r>
      <w:r>
        <w:t xml:space="preserve">. </w:t>
      </w:r>
      <w:proofErr w:type="spellStart"/>
      <w:r>
        <w:t>London:NatCen</w:t>
      </w:r>
      <w:proofErr w:type="spellEnd"/>
      <w:r>
        <w:t xml:space="preserve"> Social Research. </w:t>
      </w:r>
      <w:proofErr w:type="spellStart"/>
      <w:r>
        <w:t>Avaliable</w:t>
      </w:r>
      <w:proofErr w:type="spellEnd"/>
      <w:r>
        <w:t xml:space="preserve"> at: </w:t>
      </w:r>
      <w:hyperlink r:id="rId39" w:history="1">
        <w:r>
          <w:rPr>
            <w:rStyle w:val="Hyperlink"/>
          </w:rPr>
          <w:t>Report template long (natcen.ac.uk)</w:t>
        </w:r>
      </w:hyperlink>
      <w:r>
        <w:t>. [Accessed on: 15 January 2021].</w:t>
      </w:r>
    </w:p>
    <w:p w14:paraId="7EFE4F1C" w14:textId="77777777" w:rsidR="00EA00AB" w:rsidRPr="00983263" w:rsidRDefault="00EA00AB" w:rsidP="00EA00AB">
      <w:r>
        <w:t xml:space="preserve">Zhu, S. (2020). A Study on Affective Barriers in Intercultural Communication and Related Strategies. </w:t>
      </w:r>
      <w:r>
        <w:rPr>
          <w:i/>
        </w:rPr>
        <w:t xml:space="preserve">Theory and Practice in Language Studies, </w:t>
      </w:r>
      <w:r>
        <w:t>10(12), pp. 1651-1655.</w:t>
      </w:r>
    </w:p>
    <w:p w14:paraId="7D2DEF09" w14:textId="77777777" w:rsidR="00EA00AB" w:rsidRPr="00762309" w:rsidRDefault="00EA00AB" w:rsidP="00EA00AB">
      <w:pPr>
        <w:spacing w:line="360" w:lineRule="auto"/>
        <w:rPr>
          <w:rFonts w:cstheme="minorHAnsi"/>
        </w:rPr>
      </w:pPr>
    </w:p>
    <w:sectPr w:rsidR="00EA00AB" w:rsidRPr="00762309" w:rsidSect="00516B06">
      <w:headerReference w:type="even" r:id="rId40"/>
      <w:headerReference w:type="default" r:id="rId41"/>
      <w:footerReference w:type="even" r:id="rId42"/>
      <w:footerReference w:type="default" r:id="rId43"/>
      <w:headerReference w:type="first" r:id="rId44"/>
      <w:footerReference w:type="first" r:id="rId4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5FD604" w14:textId="77777777" w:rsidR="003D7213" w:rsidRDefault="003D7213" w:rsidP="00516B06">
      <w:pPr>
        <w:spacing w:after="0" w:line="240" w:lineRule="auto"/>
      </w:pPr>
      <w:r>
        <w:separator/>
      </w:r>
    </w:p>
  </w:endnote>
  <w:endnote w:type="continuationSeparator" w:id="0">
    <w:p w14:paraId="73C90444" w14:textId="77777777" w:rsidR="003D7213" w:rsidRDefault="003D7213" w:rsidP="00516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DAD19F" w14:textId="77777777" w:rsidR="003D7213" w:rsidRDefault="00886C58" w:rsidP="00886C58">
    <w:pPr>
      <w:pStyle w:val="Footer"/>
      <w:rPr>
        <w:color w:val="000000"/>
        <w:sz w:val="17"/>
      </w:rPr>
    </w:pPr>
    <w:bookmarkStart w:id="2" w:name="TITUS1FooterEvenPages"/>
    <w:r>
      <w:rPr>
        <w:color w:val="000000"/>
        <w:sz w:val="17"/>
      </w:rPr>
      <w:t> </w:t>
    </w:r>
  </w:p>
  <w:bookmarkEnd w:id="2"/>
  <w:p w14:paraId="78A8943B" w14:textId="77777777" w:rsidR="003D7213" w:rsidRDefault="003D7213" w:rsidP="006D5945">
    <w:pPr>
      <w:pStyle w:val="Footer"/>
    </w:pPr>
  </w:p>
  <w:p w14:paraId="764B829B" w14:textId="77777777" w:rsidR="003D7213" w:rsidRDefault="003D72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DACF51" w14:textId="77777777" w:rsidR="003D7213" w:rsidRDefault="00886C58" w:rsidP="00886C58">
    <w:pPr>
      <w:pStyle w:val="Footer"/>
      <w:rPr>
        <w:color w:val="000000"/>
        <w:sz w:val="17"/>
      </w:rPr>
    </w:pPr>
    <w:bookmarkStart w:id="3" w:name="TITUS1FooterPrimary"/>
    <w:r>
      <w:rPr>
        <w:color w:val="000000"/>
        <w:sz w:val="17"/>
      </w:rPr>
      <w:t> </w:t>
    </w:r>
  </w:p>
  <w:bookmarkEnd w:id="3"/>
  <w:p w14:paraId="435043D2" w14:textId="77777777" w:rsidR="003D7213" w:rsidRDefault="003D72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F3879B" w14:textId="77777777" w:rsidR="007D7E18" w:rsidRDefault="00886C58" w:rsidP="00886C58">
    <w:pPr>
      <w:pStyle w:val="Footer"/>
      <w:rPr>
        <w:color w:val="000000"/>
        <w:sz w:val="17"/>
      </w:rPr>
    </w:pPr>
    <w:bookmarkStart w:id="5" w:name="TITUS1FooterFirstPage"/>
    <w:r>
      <w:rPr>
        <w:color w:val="000000"/>
        <w:sz w:val="17"/>
      </w:rPr>
      <w:t> </w:t>
    </w:r>
  </w:p>
  <w:bookmarkEnd w:id="5" w:displacedByCustomXml="next"/>
  <w:sdt>
    <w:sdtPr>
      <w:id w:val="2106688535"/>
      <w:docPartObj>
        <w:docPartGallery w:val="Page Numbers (Bottom of Page)"/>
        <w:docPartUnique/>
      </w:docPartObj>
    </w:sdtPr>
    <w:sdtEndPr>
      <w:rPr>
        <w:noProof/>
      </w:rPr>
    </w:sdtEndPr>
    <w:sdtContent>
      <w:p w14:paraId="38A61AA7" w14:textId="77777777" w:rsidR="00EA00AB" w:rsidRDefault="00EA00AB">
        <w:pPr>
          <w:pStyle w:val="Footer"/>
          <w:jc w:val="center"/>
        </w:pPr>
        <w:r>
          <w:fldChar w:fldCharType="begin"/>
        </w:r>
        <w:r>
          <w:instrText xml:space="preserve"> PAGE   \* MERGEFORMAT </w:instrText>
        </w:r>
        <w:r>
          <w:fldChar w:fldCharType="separate"/>
        </w:r>
        <w:r w:rsidR="00886C58">
          <w:rPr>
            <w:noProof/>
          </w:rPr>
          <w:t>1</w:t>
        </w:r>
        <w:r>
          <w:rPr>
            <w:noProof/>
          </w:rPr>
          <w:fldChar w:fldCharType="end"/>
        </w:r>
      </w:p>
    </w:sdtContent>
  </w:sdt>
  <w:p w14:paraId="57594E3C" w14:textId="77777777" w:rsidR="003D7213" w:rsidRDefault="003D72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3834DD" w14:textId="77777777" w:rsidR="003D7213" w:rsidRDefault="003D7213" w:rsidP="00516B06">
      <w:pPr>
        <w:spacing w:after="0" w:line="240" w:lineRule="auto"/>
      </w:pPr>
      <w:r>
        <w:separator/>
      </w:r>
    </w:p>
  </w:footnote>
  <w:footnote w:type="continuationSeparator" w:id="0">
    <w:p w14:paraId="5ADD0080" w14:textId="77777777" w:rsidR="003D7213" w:rsidRDefault="003D7213" w:rsidP="00516B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AA0AE1" w14:textId="77777777" w:rsidR="003D7213" w:rsidRDefault="00886C58" w:rsidP="00886C58">
    <w:pPr>
      <w:pStyle w:val="Header"/>
      <w:rPr>
        <w:color w:val="000000"/>
        <w:sz w:val="17"/>
      </w:rPr>
    </w:pPr>
    <w:bookmarkStart w:id="0" w:name="TITUS1HeaderEvenPages"/>
    <w:r>
      <w:rPr>
        <w:color w:val="000000"/>
        <w:sz w:val="17"/>
      </w:rPr>
      <w:t> </w:t>
    </w:r>
  </w:p>
  <w:bookmarkEnd w:id="0"/>
  <w:p w14:paraId="6F701EAC" w14:textId="77777777" w:rsidR="003D7213" w:rsidRDefault="003D7213" w:rsidP="006D5945">
    <w:pPr>
      <w:pStyle w:val="Header"/>
    </w:pPr>
  </w:p>
  <w:p w14:paraId="3B55A186" w14:textId="77777777" w:rsidR="003D7213" w:rsidRDefault="003D721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13118" w14:textId="77777777" w:rsidR="003D7213" w:rsidRDefault="00886C58" w:rsidP="00886C58">
    <w:pPr>
      <w:pStyle w:val="Header"/>
      <w:rPr>
        <w:color w:val="000000"/>
        <w:sz w:val="17"/>
      </w:rPr>
    </w:pPr>
    <w:bookmarkStart w:id="1" w:name="TITUS1HeaderPrimary"/>
    <w:r>
      <w:rPr>
        <w:color w:val="000000"/>
        <w:sz w:val="17"/>
      </w:rPr>
      <w:t> </w:t>
    </w:r>
  </w:p>
  <w:bookmarkEnd w:id="1"/>
  <w:p w14:paraId="73F5409B" w14:textId="77777777" w:rsidR="003D7213" w:rsidRDefault="003D721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F29BBB" w14:textId="77777777" w:rsidR="007D7E18" w:rsidRDefault="00886C58" w:rsidP="00886C58">
    <w:pPr>
      <w:pStyle w:val="Header"/>
      <w:rPr>
        <w:color w:val="000000"/>
        <w:sz w:val="17"/>
      </w:rPr>
    </w:pPr>
    <w:bookmarkStart w:id="4" w:name="TITUS1HeaderFirstPage"/>
    <w:r>
      <w:rPr>
        <w:color w:val="000000"/>
        <w:sz w:val="17"/>
      </w:rPr>
      <w:t> </w:t>
    </w:r>
  </w:p>
  <w:bookmarkEnd w:id="4"/>
  <w:p w14:paraId="214D1201" w14:textId="77777777" w:rsidR="00EA00AB" w:rsidRDefault="00EA00AB">
    <w:pPr>
      <w:pStyle w:val="Header"/>
    </w:pPr>
    <w:r>
      <w:t>1910656</w:t>
    </w:r>
  </w:p>
  <w:p w14:paraId="24B86544" w14:textId="77777777" w:rsidR="003D7213" w:rsidRDefault="003D721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1"/>
  <w:proofState w:spelling="clean" w:grammar="clean"/>
  <w:defaultTabStop w:val="720"/>
  <w:evenAndOddHeaders/>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953"/>
    <w:rsid w:val="00011594"/>
    <w:rsid w:val="00017D95"/>
    <w:rsid w:val="00035ADB"/>
    <w:rsid w:val="000517D0"/>
    <w:rsid w:val="0005261A"/>
    <w:rsid w:val="000567F6"/>
    <w:rsid w:val="00075460"/>
    <w:rsid w:val="000C581F"/>
    <w:rsid w:val="000D31DE"/>
    <w:rsid w:val="000F31AB"/>
    <w:rsid w:val="00110BBA"/>
    <w:rsid w:val="00166A22"/>
    <w:rsid w:val="00185672"/>
    <w:rsid w:val="0018780D"/>
    <w:rsid w:val="001A1A2D"/>
    <w:rsid w:val="001A3A51"/>
    <w:rsid w:val="001A3B16"/>
    <w:rsid w:val="001B2D5A"/>
    <w:rsid w:val="001B30E0"/>
    <w:rsid w:val="001C0EDA"/>
    <w:rsid w:val="001D11D1"/>
    <w:rsid w:val="001D33AB"/>
    <w:rsid w:val="001D7953"/>
    <w:rsid w:val="001F1B35"/>
    <w:rsid w:val="00241D51"/>
    <w:rsid w:val="00250804"/>
    <w:rsid w:val="00265E7B"/>
    <w:rsid w:val="00284A1D"/>
    <w:rsid w:val="00284DE6"/>
    <w:rsid w:val="00287F1A"/>
    <w:rsid w:val="00290B87"/>
    <w:rsid w:val="00292CF2"/>
    <w:rsid w:val="002C2DDC"/>
    <w:rsid w:val="002D3317"/>
    <w:rsid w:val="0030792A"/>
    <w:rsid w:val="003B6106"/>
    <w:rsid w:val="003C7D85"/>
    <w:rsid w:val="003D500B"/>
    <w:rsid w:val="003D7213"/>
    <w:rsid w:val="003F2968"/>
    <w:rsid w:val="0046794E"/>
    <w:rsid w:val="004725DE"/>
    <w:rsid w:val="00475C41"/>
    <w:rsid w:val="004A682C"/>
    <w:rsid w:val="00507206"/>
    <w:rsid w:val="00516B06"/>
    <w:rsid w:val="00574811"/>
    <w:rsid w:val="005B5524"/>
    <w:rsid w:val="005C70BC"/>
    <w:rsid w:val="005E6188"/>
    <w:rsid w:val="005F1650"/>
    <w:rsid w:val="00622675"/>
    <w:rsid w:val="00625B52"/>
    <w:rsid w:val="00663B5C"/>
    <w:rsid w:val="006A004A"/>
    <w:rsid w:val="006A78FD"/>
    <w:rsid w:val="006C0894"/>
    <w:rsid w:val="006D5945"/>
    <w:rsid w:val="0070144C"/>
    <w:rsid w:val="00724811"/>
    <w:rsid w:val="00726EBA"/>
    <w:rsid w:val="00762309"/>
    <w:rsid w:val="00766D43"/>
    <w:rsid w:val="00770A24"/>
    <w:rsid w:val="007A455F"/>
    <w:rsid w:val="007D3FA4"/>
    <w:rsid w:val="007D7E18"/>
    <w:rsid w:val="00803696"/>
    <w:rsid w:val="008102A7"/>
    <w:rsid w:val="00841700"/>
    <w:rsid w:val="0084356F"/>
    <w:rsid w:val="00844EB1"/>
    <w:rsid w:val="00881B24"/>
    <w:rsid w:val="00886C58"/>
    <w:rsid w:val="008946DF"/>
    <w:rsid w:val="008A49B1"/>
    <w:rsid w:val="008E245E"/>
    <w:rsid w:val="009219C1"/>
    <w:rsid w:val="00934606"/>
    <w:rsid w:val="0095569B"/>
    <w:rsid w:val="00977847"/>
    <w:rsid w:val="009D4214"/>
    <w:rsid w:val="00A13283"/>
    <w:rsid w:val="00A304FA"/>
    <w:rsid w:val="00A31D46"/>
    <w:rsid w:val="00A3496E"/>
    <w:rsid w:val="00A35ED7"/>
    <w:rsid w:val="00A514C0"/>
    <w:rsid w:val="00A83772"/>
    <w:rsid w:val="00AC75AE"/>
    <w:rsid w:val="00AF2814"/>
    <w:rsid w:val="00B137C5"/>
    <w:rsid w:val="00B460DD"/>
    <w:rsid w:val="00B5523E"/>
    <w:rsid w:val="00BB4F6C"/>
    <w:rsid w:val="00BC5645"/>
    <w:rsid w:val="00BF5978"/>
    <w:rsid w:val="00C03F93"/>
    <w:rsid w:val="00C33C36"/>
    <w:rsid w:val="00C9316B"/>
    <w:rsid w:val="00CB380A"/>
    <w:rsid w:val="00CC08E6"/>
    <w:rsid w:val="00CD12AA"/>
    <w:rsid w:val="00D24A15"/>
    <w:rsid w:val="00D67830"/>
    <w:rsid w:val="00D93EB4"/>
    <w:rsid w:val="00D95E3A"/>
    <w:rsid w:val="00DA7555"/>
    <w:rsid w:val="00DC0EDC"/>
    <w:rsid w:val="00DE4A57"/>
    <w:rsid w:val="00E259CA"/>
    <w:rsid w:val="00E25DF1"/>
    <w:rsid w:val="00E30CC5"/>
    <w:rsid w:val="00EA00AB"/>
    <w:rsid w:val="00EE6995"/>
    <w:rsid w:val="00F01723"/>
    <w:rsid w:val="00F35FD7"/>
    <w:rsid w:val="00F90342"/>
    <w:rsid w:val="00FB6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7E304CD"/>
  <w15:chartTrackingRefBased/>
  <w15:docId w15:val="{5C30EB6C-675D-438B-AB0A-D36209043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6B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6B06"/>
  </w:style>
  <w:style w:type="paragraph" w:styleId="Footer">
    <w:name w:val="footer"/>
    <w:basedOn w:val="Normal"/>
    <w:link w:val="FooterChar"/>
    <w:uiPriority w:val="99"/>
    <w:unhideWhenUsed/>
    <w:rsid w:val="00516B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6B06"/>
  </w:style>
  <w:style w:type="character" w:styleId="Hyperlink">
    <w:name w:val="Hyperlink"/>
    <w:basedOn w:val="DefaultParagraphFont"/>
    <w:uiPriority w:val="99"/>
    <w:unhideWhenUsed/>
    <w:rsid w:val="00284A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1379331">
      <w:bodyDiv w:val="1"/>
      <w:marLeft w:val="0"/>
      <w:marRight w:val="0"/>
      <w:marTop w:val="0"/>
      <w:marBottom w:val="0"/>
      <w:divBdr>
        <w:top w:val="none" w:sz="0" w:space="0" w:color="auto"/>
        <w:left w:val="none" w:sz="0" w:space="0" w:color="auto"/>
        <w:bottom w:val="none" w:sz="0" w:space="0" w:color="auto"/>
        <w:right w:val="none" w:sz="0" w:space="0" w:color="auto"/>
      </w:divBdr>
    </w:div>
    <w:div w:id="12666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college.police.uk/app-content/major-investigation-and-public-protection/child-abuse/" TargetMode="External" /><Relationship Id="rId13" Type="http://schemas.openxmlformats.org/officeDocument/2006/relationships/hyperlink" Target="https://www.justiceinspectorates.gov.uk/cjji/wp-content/uploads/sites/2/2015/10/MAPPA-follow-up-thematic-report.pdf" TargetMode="External" /><Relationship Id="rId18" Type="http://schemas.openxmlformats.org/officeDocument/2006/relationships/hyperlink" Target="https://www.legislation.gov.uk/ukpga/2014/12/contents/enacted" TargetMode="External" /><Relationship Id="rId26" Type="http://schemas.openxmlformats.org/officeDocument/2006/relationships/hyperlink" Target="http://eprints.lse.ac.uk/68126/1/Newburn_literature-review%201.pdf" TargetMode="External" /><Relationship Id="rId39" Type="http://schemas.openxmlformats.org/officeDocument/2006/relationships/hyperlink" Target="https://natcen.ac.uk/media/1622569/the-experiences-of-victims-of-hate-crime.pdf" TargetMode="External" /><Relationship Id="rId3" Type="http://schemas.openxmlformats.org/officeDocument/2006/relationships/webSettings" Target="webSettings.xml" /><Relationship Id="rId21" Type="http://schemas.openxmlformats.org/officeDocument/2006/relationships/hyperlink" Target="https://www.justiceinspectorates.gov.uk/hmicfrs/wp-content/uploads/south-wales-crime-and-integrity.pdf" TargetMode="External" /><Relationship Id="rId34" Type="http://schemas.openxmlformats.org/officeDocument/2006/relationships/hyperlink" Target="https://www.college.police.uk/What-we-do/Ethics/Documents/Code_of_Ethics.pdf" TargetMode="External" /><Relationship Id="rId42" Type="http://schemas.openxmlformats.org/officeDocument/2006/relationships/footer" Target="footer1.xml" /><Relationship Id="rId47" Type="http://schemas.openxmlformats.org/officeDocument/2006/relationships/theme" Target="theme/theme1.xml" /><Relationship Id="rId7" Type="http://schemas.openxmlformats.org/officeDocument/2006/relationships/hyperlink" Target="https://www.college.police.uk/What-we-do/Standards/Guidelines/Neighbourhood-Policing/Documents/NPG_supporting_material_frontline.pdf" TargetMode="External" /><Relationship Id="rId12" Type="http://schemas.openxmlformats.org/officeDocument/2006/relationships/hyperlink" Target="https://assets.publishing.service.gov.uk/government/uploads/system/uploads/attachment_data/file/752850/SOC-2018-web.pdf" TargetMode="External" /><Relationship Id="rId17" Type="http://schemas.openxmlformats.org/officeDocument/2006/relationships/hyperlink" Target="https://www.justice.gov.uk/downloads/offenders/mappa/mappa-guidance-2012-part1.pdf" TargetMode="External" /><Relationship Id="rId25" Type="http://schemas.openxmlformats.org/officeDocument/2006/relationships/hyperlink" Target="https://assets.publishing.service.gov.uk/government/uploads/system/uploads/attachment_data/file/243479/9780108511622.pdf" TargetMode="External" /><Relationship Id="rId33" Type="http://schemas.openxmlformats.org/officeDocument/2006/relationships/hyperlink" Target="https://www.npcc.police.uk/documents/edhr/2018/NatCen%20Enhancing%20Diversity%20in%20Policing%20Report.pdf" TargetMode="External" /><Relationship Id="rId38" Type="http://schemas.openxmlformats.org/officeDocument/2006/relationships/hyperlink" Target="https://assets.publishing.service.gov.uk/government/uploads/system/uploads/attachment_data/file/839172/hate-crime-1819-hosb2419.pdf" TargetMode="External" /><Relationship Id="rId46" Type="http://schemas.openxmlformats.org/officeDocument/2006/relationships/fontTable" Target="fontTable.xml" /><Relationship Id="rId2" Type="http://schemas.openxmlformats.org/officeDocument/2006/relationships/settings" Target="settings.xml" /><Relationship Id="rId16" Type="http://schemas.openxmlformats.org/officeDocument/2006/relationships/hyperlink" Target="https://www.npcc.police.uk/documents/Policing%20Vision.pdf" TargetMode="External" /><Relationship Id="rId20" Type="http://schemas.openxmlformats.org/officeDocument/2006/relationships/hyperlink" Target="https://assets.publishing.service.gov.uk/government/uploads/system/uploads/attachment_data/file/863820/Home_Office_Statutory_Guidance_0502.pdf" TargetMode="External" /><Relationship Id="rId29" Type="http://schemas.openxmlformats.org/officeDocument/2006/relationships/hyperlink" Target="https://www.centreforsocialjustice.org.uk/wp-content/uploads/2009/02/DyingtoBelongFullReport.pdf" TargetMode="External" /><Relationship Id="rId41" Type="http://schemas.openxmlformats.org/officeDocument/2006/relationships/header" Target="header2.xml" /><Relationship Id="rId1" Type="http://schemas.openxmlformats.org/officeDocument/2006/relationships/styles" Target="styles.xml" /><Relationship Id="rId6" Type="http://schemas.openxmlformats.org/officeDocument/2006/relationships/hyperlink" Target="https://www.app.college.police.uk/app-content/intelligence-management/" TargetMode="External" /><Relationship Id="rId11" Type="http://schemas.openxmlformats.org/officeDocument/2006/relationships/hyperlink" Target="https://www.research.ed.ac.uk/portal/files/13105529/K201009.pdf" TargetMode="External" /><Relationship Id="rId24" Type="http://schemas.openxmlformats.org/officeDocument/2006/relationships/hyperlink" Target="https://www.policeconduct.gov.uk/sites/default/files/Documents/statutoryguidance/2020_statutory_guidance_english.pdf" TargetMode="External" /><Relationship Id="rId32" Type="http://schemas.openxmlformats.org/officeDocument/2006/relationships/hyperlink" Target="http://www.nomsintranet.org.uk/roh/official-documents/Marshall_Webb_Tilly_gangs_and_guns_2005.pdf" TargetMode="External" /><Relationship Id="rId37" Type="http://schemas.openxmlformats.org/officeDocument/2006/relationships/hyperlink" Target="https://assets.publishing.service.gov.uk/government/uploads/system/uploads/attachment_data/file/739538/Diversity_and_Inclusion_strategy_SCREEN.pdf" TargetMode="External" /><Relationship Id="rId40" Type="http://schemas.openxmlformats.org/officeDocument/2006/relationships/header" Target="header1.xml" /><Relationship Id="rId45" Type="http://schemas.openxmlformats.org/officeDocument/2006/relationships/footer" Target="footer3.xml" /><Relationship Id="rId5" Type="http://schemas.openxmlformats.org/officeDocument/2006/relationships/endnotes" Target="endnotes.xml" /><Relationship Id="rId15" Type="http://schemas.openxmlformats.org/officeDocument/2006/relationships/hyperlink" Target="http://www.rotherham.gov.uk/downloads/file/1407/independent_inquiry_cse_in_rotherham" TargetMode="External" /><Relationship Id="rId23" Type="http://schemas.openxmlformats.org/officeDocument/2006/relationships/hyperlink" Target="https://policeconduct.gov.uk/sites/default/files/Documents/statistics/complaints_statistics_2018_19_v2.pdf" TargetMode="External" /><Relationship Id="rId28" Type="http://schemas.openxmlformats.org/officeDocument/2006/relationships/hyperlink" Target="https://www.legislation.gov.uk/uksi/2020/4/schedule/2/made" TargetMode="External" /><Relationship Id="rId36" Type="http://schemas.openxmlformats.org/officeDocument/2006/relationships/hyperlink" Target="https://www.justiceinspectorates.gov.uk/hmicfrs/wp-content/uploads/state-of-policing-2018.pdf" TargetMode="External" /><Relationship Id="rId10" Type="http://schemas.openxmlformats.org/officeDocument/2006/relationships/hyperlink" Target="http://www.law.leeds.ac.uk/research/projects/an-exploratory-knowledge-platform-for-policing/" TargetMode="External" /><Relationship Id="rId19" Type="http://schemas.openxmlformats.org/officeDocument/2006/relationships/hyperlink" Target="https://www.college.police.uk/What-we-do/Ethics/Documents/Code_of_Ethics.pdf" TargetMode="External" /><Relationship Id="rId31" Type="http://schemas.openxmlformats.org/officeDocument/2006/relationships/hyperlink" Target="https://www.college.police.uk/What-we-do/Development/Vulnerability/Pages/Vulnerability.aspx" TargetMode="External" /><Relationship Id="rId44" Type="http://schemas.openxmlformats.org/officeDocument/2006/relationships/header" Target="header3.xml" /><Relationship Id="rId4" Type="http://schemas.openxmlformats.org/officeDocument/2006/relationships/footnotes" Target="footnotes.xml" /><Relationship Id="rId9" Type="http://schemas.openxmlformats.org/officeDocument/2006/relationships/hyperlink" Target="https://www.college.police.uk/What-we-do/Learning/Professional-Training/Information-communication-technology/VISOR-DB/Pages/Visor-the-Dangerous-Persons-Database.aspx" TargetMode="External" /><Relationship Id="rId14" Type="http://schemas.openxmlformats.org/officeDocument/2006/relationships/hyperlink" Target="https://www.justiceinspectorates.gov.uk/hmicfrs/wp-content/uploads/police-effectiveness-vulnerability-2015.pdf" TargetMode="External" /><Relationship Id="rId22" Type="http://schemas.openxmlformats.org/officeDocument/2006/relationships/hyperlink" Target="https://assets.publishing.service.gov.uk/government/uploads/system/uploads/attachment_data/file/629725/mouncher_report_web_accessible_july_2017.pdf" TargetMode="External" /><Relationship Id="rId27" Type="http://schemas.openxmlformats.org/officeDocument/2006/relationships/hyperlink" Target="https://www.legislation.gov.uk/ukpga/1996/16/section/39A" TargetMode="External" /><Relationship Id="rId30" Type="http://schemas.openxmlformats.org/officeDocument/2006/relationships/hyperlink" Target="https://www.childrenscommissioner.gov.uk/wp-content/uploads/2018/07/Childrens-Commissioner-Vulnerability-Report-2018-Overview-Document-1.pdf" TargetMode="External" /><Relationship Id="rId35" Type="http://schemas.openxmlformats.org/officeDocument/2006/relationships/hyperlink" Target="https://www.legislation.gov.uk/ukpga/2010/15/contents" TargetMode="External" /><Relationship Id="rId43"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6387</Words>
  <Characters>36407</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42709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Williams,Steven swp6583</dc:creator>
  <cp:keywords/>
  <dc:description/>
  <cp:lastModifiedBy>Laura Haworth</cp:lastModifiedBy>
  <cp:revision>2</cp:revision>
  <dcterms:created xsi:type="dcterms:W3CDTF">2021-02-13T20:16:00Z</dcterms:created>
  <dcterms:modified xsi:type="dcterms:W3CDTF">2021-02-13T20:16:00Z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8cd317db-87fc-4f63-8c2f-e281dccbb3f1</vt:lpwstr>
  </property>
  <property fmtid="{D5CDD505-2E9C-101B-9397-08002B2CF9AE}" pid="3" name="Classification">
    <vt:lpwstr>OFFICIAL</vt:lpwstr>
  </property>
  <property fmtid="{D5CDD505-2E9C-101B-9397-08002B2CF9AE}" pid="4" name="Visibility">
    <vt:lpwstr>NOT VISIBLE</vt:lpwstr>
  </property>
</Properties>
</file>