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766143" w14:textId="43C47A3B" w:rsidR="00BB78D8" w:rsidRPr="00292F03" w:rsidRDefault="00BC69AD">
      <w:pPr>
        <w:spacing w:after="1200"/>
      </w:pPr>
      <w:r>
        <w:t xml:space="preserve">                                                                                                                                                        </w:t>
      </w:r>
    </w:p>
    <w:p w14:paraId="187E271A" w14:textId="77777777" w:rsidR="00362A1A" w:rsidRPr="00292F03" w:rsidRDefault="00350A39">
      <w:pPr>
        <w:spacing w:after="120" w:line="360" w:lineRule="auto"/>
        <w:jc w:val="center"/>
        <w:rPr>
          <w:b/>
          <w:bCs/>
          <w:sz w:val="26"/>
          <w:szCs w:val="26"/>
        </w:rPr>
      </w:pPr>
      <w:r w:rsidRPr="00292F03">
        <w:rPr>
          <w:b/>
          <w:bCs/>
          <w:sz w:val="26"/>
          <w:szCs w:val="26"/>
        </w:rPr>
        <w:t xml:space="preserve">UNIVERSITY OF WALES </w:t>
      </w:r>
    </w:p>
    <w:p w14:paraId="3AAEC92B" w14:textId="77777777" w:rsidR="00BB78D8" w:rsidRPr="00292F03" w:rsidRDefault="00350A39">
      <w:pPr>
        <w:spacing w:after="120" w:line="360" w:lineRule="auto"/>
        <w:jc w:val="center"/>
      </w:pPr>
      <w:r w:rsidRPr="00292F03">
        <w:rPr>
          <w:b/>
          <w:bCs/>
          <w:sz w:val="26"/>
          <w:szCs w:val="26"/>
        </w:rPr>
        <w:t>TRINITY SAINT DAVID</w:t>
      </w:r>
    </w:p>
    <w:p w14:paraId="5E683D5A" w14:textId="77777777" w:rsidR="00BB78D8" w:rsidRPr="00292F03" w:rsidRDefault="00350A39">
      <w:pPr>
        <w:spacing w:after="60" w:line="360" w:lineRule="auto"/>
        <w:jc w:val="center"/>
      </w:pPr>
      <w:r w:rsidRPr="00292F03">
        <w:t>Certificate of Higher Education: Skills for the Workplace</w:t>
      </w:r>
    </w:p>
    <w:p w14:paraId="60069184" w14:textId="77777777" w:rsidR="00BB78D8" w:rsidRPr="00292F03" w:rsidRDefault="00350A39">
      <w:pPr>
        <w:spacing w:after="800" w:line="360" w:lineRule="auto"/>
        <w:jc w:val="center"/>
      </w:pPr>
      <w:r w:rsidRPr="00292F03">
        <w:t>(Health and Social Care)</w:t>
      </w:r>
    </w:p>
    <w:p w14:paraId="77095D66" w14:textId="77777777" w:rsidR="00BB78D8" w:rsidRPr="00292F03" w:rsidRDefault="00350A39">
      <w:pPr>
        <w:spacing w:after="900" w:line="360" w:lineRule="auto"/>
        <w:jc w:val="center"/>
      </w:pPr>
      <w:r w:rsidRPr="00292F03">
        <w:rPr>
          <w:b/>
          <w:bCs/>
          <w:sz w:val="26"/>
          <w:szCs w:val="26"/>
        </w:rPr>
        <w:t>A Report on the Care of Mrs Thompson</w:t>
      </w:r>
    </w:p>
    <w:p w14:paraId="6B66F203" w14:textId="5AF5B5C9" w:rsidR="00BB78D8" w:rsidRPr="00292F03" w:rsidRDefault="006D7AB8" w:rsidP="006D7AB8">
      <w:pPr>
        <w:spacing w:after="120" w:line="360" w:lineRule="auto"/>
        <w:jc w:val="center"/>
      </w:pPr>
      <w:r>
        <w:t xml:space="preserve">     </w:t>
      </w:r>
      <w:r w:rsidR="008852C0">
        <w:t xml:space="preserve">                   </w:t>
      </w:r>
    </w:p>
    <w:p w14:paraId="675F54F9" w14:textId="48D8B10A" w:rsidR="00BB78D8" w:rsidRPr="00292F03" w:rsidRDefault="00A66FE3" w:rsidP="00A66FE3">
      <w:pPr>
        <w:spacing w:after="120" w:line="360" w:lineRule="auto"/>
      </w:pPr>
      <w:r>
        <w:t xml:space="preserve">                                                                                     </w:t>
      </w:r>
      <w:r w:rsidR="00362A1A" w:rsidRPr="00292F03">
        <w:t xml:space="preserve">Student Name: </w:t>
      </w:r>
      <w:r w:rsidR="004D6FDA">
        <w:t>EDOSA GODDAY OMORODION OMORODION</w:t>
      </w:r>
    </w:p>
    <w:p w14:paraId="482ABC0C" w14:textId="3E1CE1DF" w:rsidR="00161A30" w:rsidRDefault="00467A8B" w:rsidP="00467A8B">
      <w:pPr>
        <w:spacing w:after="120" w:line="360" w:lineRule="auto"/>
      </w:pPr>
      <w:r>
        <w:t xml:space="preserve">                                                                                     </w:t>
      </w:r>
      <w:r w:rsidR="00362A1A" w:rsidRPr="00292F03">
        <w:t>Student</w:t>
      </w:r>
      <w:r w:rsidR="003F2706">
        <w:t xml:space="preserve"> ID</w:t>
      </w:r>
      <w:r w:rsidR="00EF0E24">
        <w:t xml:space="preserve">: </w:t>
      </w:r>
      <w:r w:rsidR="003F2706">
        <w:t>2513334</w:t>
      </w:r>
      <w:r w:rsidR="00161A30">
        <w:t xml:space="preserve">                                 </w:t>
      </w:r>
    </w:p>
    <w:p w14:paraId="56A6DF8F" w14:textId="00E1B86E" w:rsidR="00BB78D8" w:rsidRDefault="00535307" w:rsidP="003002AF">
      <w:pPr>
        <w:spacing w:after="120" w:line="360" w:lineRule="auto"/>
      </w:pPr>
      <w:r>
        <w:t xml:space="preserve">                                                                                     </w:t>
      </w:r>
      <w:r w:rsidR="00CA5EBE">
        <w:t>Module</w:t>
      </w:r>
      <w:r w:rsidR="003449BD">
        <w:t>: INTRODUCTION TO HEALTH AND SOCIAL</w:t>
      </w:r>
      <w:r w:rsidR="00A278C4">
        <w:t xml:space="preserve"> CARE</w:t>
      </w:r>
      <w:r w:rsidR="003449BD">
        <w:t xml:space="preserve"> </w:t>
      </w:r>
    </w:p>
    <w:p w14:paraId="56D526F7" w14:textId="1FDD1D89" w:rsidR="008F5C81" w:rsidRDefault="008F5C81" w:rsidP="003002AF">
      <w:pPr>
        <w:spacing w:after="120" w:line="360" w:lineRule="auto"/>
      </w:pPr>
      <w:r>
        <w:t xml:space="preserve">                                                                                     </w:t>
      </w:r>
      <w:r w:rsidR="000024D2">
        <w:t>Module Code: L</w:t>
      </w:r>
      <w:r w:rsidR="00F85F08">
        <w:t>CHS4003</w:t>
      </w:r>
    </w:p>
    <w:p w14:paraId="39910D4F" w14:textId="47E85862" w:rsidR="0025585A" w:rsidRDefault="0025585A" w:rsidP="003002AF">
      <w:pPr>
        <w:spacing w:after="120" w:line="360" w:lineRule="auto"/>
      </w:pPr>
      <w:r>
        <w:t xml:space="preserve">                                                                                     </w:t>
      </w:r>
      <w:r w:rsidR="007754E1">
        <w:t>Lecturer: FARA</w:t>
      </w:r>
      <w:r w:rsidR="000547DE">
        <w:t>H ISLAM</w:t>
      </w:r>
    </w:p>
    <w:p w14:paraId="2F4FCF71" w14:textId="3D28161D" w:rsidR="000547DE" w:rsidRDefault="000547DE" w:rsidP="003002AF">
      <w:pPr>
        <w:spacing w:after="120" w:line="360" w:lineRule="auto"/>
      </w:pPr>
      <w:r>
        <w:t xml:space="preserve">                                                                                     Assignment</w:t>
      </w:r>
      <w:r w:rsidR="00A278C4">
        <w:t>: CASE STUDY</w:t>
      </w:r>
    </w:p>
    <w:p w14:paraId="5CB0A999" w14:textId="6EC0462D" w:rsidR="0025585A" w:rsidRDefault="0025585A" w:rsidP="003002AF">
      <w:pPr>
        <w:spacing w:after="120" w:line="360" w:lineRule="auto"/>
      </w:pPr>
      <w:r>
        <w:t xml:space="preserve">                                                                                         </w:t>
      </w:r>
    </w:p>
    <w:p w14:paraId="7EFF3362" w14:textId="77777777" w:rsidR="0025585A" w:rsidRDefault="0025585A" w:rsidP="003002AF">
      <w:pPr>
        <w:spacing w:after="120" w:line="360" w:lineRule="auto"/>
      </w:pPr>
    </w:p>
    <w:p w14:paraId="2590C8A7" w14:textId="62CABD05" w:rsidR="008F5C81" w:rsidRDefault="008F5C81" w:rsidP="003002AF">
      <w:pPr>
        <w:spacing w:after="120" w:line="360" w:lineRule="auto"/>
      </w:pPr>
      <w:r>
        <w:t xml:space="preserve">                                                                                             </w:t>
      </w:r>
    </w:p>
    <w:p w14:paraId="3AB9BCB2" w14:textId="77777777" w:rsidR="008F5C81" w:rsidRPr="00292F03" w:rsidRDefault="008F5C81" w:rsidP="003002AF">
      <w:pPr>
        <w:spacing w:after="120" w:line="360" w:lineRule="auto"/>
      </w:pPr>
    </w:p>
    <w:p w14:paraId="5ADB43F8" w14:textId="77777777" w:rsidR="00BB78D8" w:rsidRPr="00292F03" w:rsidRDefault="00350A39">
      <w:r w:rsidRPr="00292F03">
        <w:br w:type="page"/>
      </w:r>
    </w:p>
    <w:p w14:paraId="28CB64D3" w14:textId="77777777" w:rsidR="00BB78D8" w:rsidRPr="00292F03" w:rsidRDefault="00350A39">
      <w:pPr>
        <w:pStyle w:val="Heading1"/>
        <w:spacing w:before="240" w:after="200" w:line="360" w:lineRule="auto"/>
        <w:rPr>
          <w:color w:val="auto"/>
        </w:rPr>
      </w:pPr>
      <w:r w:rsidRPr="00292F03">
        <w:rPr>
          <w:b/>
          <w:bCs/>
          <w:color w:val="auto"/>
          <w:sz w:val="22"/>
          <w:szCs w:val="22"/>
        </w:rPr>
        <w:lastRenderedPageBreak/>
        <w:t>1. Introduction</w:t>
      </w:r>
    </w:p>
    <w:p w14:paraId="1DE7C36D" w14:textId="77777777" w:rsidR="00BB78D8" w:rsidRPr="00292F03" w:rsidRDefault="00F74A37">
      <w:pPr>
        <w:spacing w:after="200" w:line="360" w:lineRule="auto"/>
        <w:jc w:val="both"/>
      </w:pPr>
      <w:r w:rsidRPr="00292F03">
        <w:rPr>
          <w:lang w:val="en-GB"/>
        </w:rPr>
        <w:t xml:space="preserve">Mrs Thompson's situation is a good example of the way things can get dangerous when communication, records and interprofessional coordination are lacking. She is an </w:t>
      </w:r>
      <w:r w:rsidR="00292F03" w:rsidRPr="00292F03">
        <w:rPr>
          <w:lang w:val="en-GB"/>
        </w:rPr>
        <w:t>84-year-old</w:t>
      </w:r>
      <w:r w:rsidRPr="00292F03">
        <w:rPr>
          <w:lang w:val="en-GB"/>
        </w:rPr>
        <w:t xml:space="preserve"> woman who has lived on her own in sheltered housing with mild dementia and is recently discharged from hospital after having had pneumonia, she relies on the support of twice daily domiciliary care to ensure her safety and independence. The two days of missed medications resulted in greater confusion, and then she was found outside on the streets in col</w:t>
      </w:r>
      <w:r w:rsidR="00292F03" w:rsidRPr="00292F03">
        <w:rPr>
          <w:lang w:val="en-GB"/>
        </w:rPr>
        <w:t>d weather, not dressed properly</w:t>
      </w:r>
      <w:r w:rsidRPr="00292F03">
        <w:rPr>
          <w:lang w:val="en-GB"/>
        </w:rPr>
        <w:t>. This report explores 3 related pillars of safe practice. First, it looks at effective communication with Mrs Thompson and her family in the light of the Equality Act 2010 and the Sender–Message–Channel–Receiver model of communication. It then looks at the administrative skills and record keeping requirements in the Data Protection Act 2018, and then at collaborative multi-agency working and how this can be maintained.</w:t>
      </w:r>
    </w:p>
    <w:p w14:paraId="5F40FF18" w14:textId="77777777" w:rsidR="00BB78D8" w:rsidRPr="00292F03" w:rsidRDefault="00350A39">
      <w:pPr>
        <w:pStyle w:val="Heading1"/>
        <w:spacing w:before="240" w:after="200" w:line="360" w:lineRule="auto"/>
        <w:rPr>
          <w:color w:val="auto"/>
        </w:rPr>
      </w:pPr>
      <w:r w:rsidRPr="00292F03">
        <w:rPr>
          <w:b/>
          <w:bCs/>
          <w:color w:val="auto"/>
          <w:sz w:val="22"/>
          <w:szCs w:val="22"/>
        </w:rPr>
        <w:t>2. Effective Communication in Mrs Thompson’s Care</w:t>
      </w:r>
    </w:p>
    <w:p w14:paraId="5B871508" w14:textId="77777777" w:rsidR="00F74A37" w:rsidRPr="00292F03" w:rsidRDefault="00F74A37" w:rsidP="00F74A37">
      <w:pPr>
        <w:spacing w:after="200" w:line="360" w:lineRule="auto"/>
        <w:jc w:val="both"/>
        <w:rPr>
          <w:lang w:val="en-GB"/>
        </w:rPr>
      </w:pPr>
      <w:r w:rsidRPr="00292F03">
        <w:rPr>
          <w:lang w:val="en-GB"/>
        </w:rPr>
        <w:t>Communication is how care is negotiated, consent is asked for, risks are identified and where it doesn't happen, harm happens. Communication in health and social care is not a 'bolt on' to practice, it is the main means of communication, requiring active listening, empathy and sensitivity to non-verbal communication, (Moss, 2020). In Mrs Thompson's case mild dementia affects her short term memory, word finding and processing speed and so a hurried verbal reminder on taking drugs is unlikely to be remembered. Missed doses may thus be due to lack of communication, not intentional omissions.</w:t>
      </w:r>
    </w:p>
    <w:p w14:paraId="683EC186" w14:textId="77777777" w:rsidR="00F74A37" w:rsidRPr="00292F03" w:rsidRDefault="00F74A37" w:rsidP="00F74A37">
      <w:pPr>
        <w:spacing w:after="200" w:line="360" w:lineRule="auto"/>
        <w:jc w:val="both"/>
        <w:rPr>
          <w:lang w:val="en-GB"/>
        </w:rPr>
      </w:pPr>
      <w:r w:rsidRPr="00292F03">
        <w:rPr>
          <w:lang w:val="en-GB"/>
        </w:rPr>
        <w:t>The Sender–Message–Channel–Receiver (SMCR) model by Berlo (1960) can be used to structure this analysis. Berlo proposed that effectiveness depends upon the communication skills, attitudes, knowledge, social system and culture of both source and receiver; upon how the message is encoded; upon the channel selected; and upon the receiver’s capacity to decode. When used to the case, the source is the applied worker of the domiciliary care and must have a dementia-specific knowledge and attitude of unconditional positive regard (Moss, 2020). The message should be made as simple as possible, one instruction at a time, and should be in concrete terms: “here are your morning tablets, not abstraction”. The channel used is very important: putting everything in an auditory channel puts all the load on impaired working memory, while using a combination of speech with an old-fashioned dosette box, a large-print reminder chart and a communication book spreads the cognitive load across visual and environmental channels (Moss, 2020). Inviting Mrs Thompson to confirm what she has understood: Seeking feedback also closes the loop and the opportunity to detect a decoding failure before it is a missed dose.</w:t>
      </w:r>
    </w:p>
    <w:p w14:paraId="4A9327EB" w14:textId="77777777" w:rsidR="00F74A37" w:rsidRPr="00292F03" w:rsidRDefault="00F74A37" w:rsidP="00F74A37">
      <w:pPr>
        <w:spacing w:after="200" w:line="360" w:lineRule="auto"/>
        <w:jc w:val="both"/>
        <w:rPr>
          <w:lang w:val="en-GB"/>
        </w:rPr>
      </w:pPr>
      <w:r w:rsidRPr="00292F03">
        <w:rPr>
          <w:lang w:val="en-GB"/>
        </w:rPr>
        <w:t>This practice is legally enforced by the Equality Act 2010. Age and disability are protected characteristics under section 4 and dementia is a disability under section 6 if it has a substantial and long term adverse effect on a person's ability to perform normal day-to-day activities. Section 20 places a duty to make reasonable adjustments and section 29 bans discrimination that takes place when providing services. It is therefore not just bad practice but a failure to make reasonable adjustments to the communication if it is unsuccessful because it has been not adapted to Mrs Thompson's cognitive impairment. The public sector equality duty (section 149) imposes a duty on the council making the review to advance equality of opportunity for disabled people, including supporting her to be involved in decisions about her own care not made on her behalf.</w:t>
      </w:r>
    </w:p>
    <w:p w14:paraId="0A6F2DFA" w14:textId="77777777" w:rsidR="00F74A37" w:rsidRPr="00292F03" w:rsidRDefault="00F74A37" w:rsidP="00F74A37">
      <w:pPr>
        <w:spacing w:after="200" w:line="360" w:lineRule="auto"/>
        <w:jc w:val="both"/>
        <w:rPr>
          <w:lang w:val="en-GB"/>
        </w:rPr>
      </w:pPr>
      <w:r w:rsidRPr="00292F03">
        <w:rPr>
          <w:lang w:val="en-GB"/>
        </w:rPr>
        <w:t>The same attention should be given to communicating with family members (Moss, 2020). Families often possess information about their family member that can enhance the caring process, but Mrs Thompson has the right to decide what information is shared about her. Practitioners are advised to ask her permission before any disclosure and not to assume that she is included in the disclosure, but to involve her family as part of the disclosure, and to report the incidents in a factual manner, without assigning blame. When distress happens Moss (2020) suggests that the initial step is to recognize the emotion before providing explanation. This approach is based on the wellbeing principle in section 1 of the Care Act 2014, which</w:t>
      </w:r>
      <w:r w:rsidR="00292F03">
        <w:rPr>
          <w:lang w:val="en-GB"/>
        </w:rPr>
        <w:t xml:space="preserve"> puts Mrs Thompson's own views </w:t>
      </w:r>
      <w:r w:rsidRPr="00292F03">
        <w:rPr>
          <w:lang w:val="en-GB"/>
        </w:rPr>
        <w:t>and feelings at the heart of any decisions made about her.</w:t>
      </w:r>
    </w:p>
    <w:p w14:paraId="66438DDC" w14:textId="77777777" w:rsidR="00BB78D8" w:rsidRPr="00292F03" w:rsidRDefault="00350A39">
      <w:pPr>
        <w:pStyle w:val="Heading1"/>
        <w:spacing w:before="240" w:after="200" w:line="360" w:lineRule="auto"/>
        <w:rPr>
          <w:color w:val="auto"/>
        </w:rPr>
      </w:pPr>
      <w:r w:rsidRPr="00292F03">
        <w:rPr>
          <w:b/>
          <w:bCs/>
          <w:color w:val="auto"/>
          <w:sz w:val="22"/>
          <w:szCs w:val="22"/>
        </w:rPr>
        <w:t>3. Administrative Skills, Record Keeping and Data Protection</w:t>
      </w:r>
    </w:p>
    <w:p w14:paraId="48A61A0C" w14:textId="77777777" w:rsidR="00BB78D8" w:rsidRPr="00292F03" w:rsidRDefault="00F74A37">
      <w:pPr>
        <w:spacing w:after="200" w:line="360" w:lineRule="auto"/>
        <w:jc w:val="both"/>
        <w:rPr>
          <w:lang w:val="en-GB"/>
        </w:rPr>
      </w:pPr>
      <w:r w:rsidRPr="00292F03">
        <w:rPr>
          <w:lang w:val="en-GB"/>
        </w:rPr>
        <w:t xml:space="preserve">While often thought of as a rather peripheral aspect of caring work, the record is the most important evidence of what was done, when, by whom and for what reason. For Mrs Thompson, the two days missed medication was only spotted due to the contemporaneous notes of domiciliary workers and the resulting incident report led to an enquiry by the council and a medication review. </w:t>
      </w:r>
      <w:r w:rsidR="00350A39" w:rsidRPr="00292F03">
        <w:t>Under section 42 of the Care Act 2014, a local authority must make enquiries where it has reasonable cause to suspect that an adult with care and support needs is experiencing, or is at risk of, abuse or neglect. Such enquiries can only be substantiated through accurate records. Deficient documentation would have left the risk of neglect entirely invisible.</w:t>
      </w:r>
    </w:p>
    <w:p w14:paraId="27421222" w14:textId="77777777" w:rsidR="00F74A37" w:rsidRPr="00292F03" w:rsidRDefault="00F74A37" w:rsidP="00F74A37">
      <w:pPr>
        <w:spacing w:after="200" w:line="360" w:lineRule="auto"/>
        <w:jc w:val="both"/>
        <w:rPr>
          <w:lang w:val="en-GB"/>
        </w:rPr>
      </w:pPr>
      <w:r w:rsidRPr="00292F03">
        <w:rPr>
          <w:lang w:val="en-GB"/>
        </w:rPr>
        <w:t>In this context, good record keeping includes accurate, factual, legible, contemporaneous, signed and dated records that clearly differentiate observations from interpretations. That Mrs Thompson was found outside at 07:40 wearing a nightdress and slippers and that external temperature was 2°C and she returned indoors and that GP informed is auditable and defensible. It's a value judgment that says nothing useful, and it can reinforce the stigma, to record that she was “wandering again”. Records should also document what was not done and why as omissions are key data that will be explored during safeguarding reviews.</w:t>
      </w:r>
    </w:p>
    <w:p w14:paraId="2CBE58AD" w14:textId="77777777" w:rsidR="00F74A37" w:rsidRPr="00292F03" w:rsidRDefault="00F74A37" w:rsidP="00F74A37">
      <w:pPr>
        <w:spacing w:after="200" w:line="360" w:lineRule="auto"/>
        <w:jc w:val="both"/>
        <w:rPr>
          <w:lang w:val="en-GB"/>
        </w:rPr>
      </w:pPr>
      <w:r w:rsidRPr="00292F03">
        <w:rPr>
          <w:lang w:val="en-GB"/>
        </w:rPr>
        <w:t>This information is governed by the Data Protection Act 2018 which is in addition to the UK General Data Protection Regulation. Health data is a special category of data, and in addition to a lawful basis, this should be coupled with another condition which is usually the provision of health or social care. The Information Commissioner's Office (ICO) (2023) outlines the data protection principles, some of which are relevant to the case. Ensuring that Mrs Thompson is aware how her information has been, and will be, used is a requirement of lawfulness, fairness and transparency, and this should be communicated to her in an accessible form that is consistent with the reasonable adjustments mentioned above. The incident report is only shared with the general practitioner, community nurse and council as part of the medication review and safeguarding enquiry which means that it is not shared indiscriminately (ICO, 2023). The accuracy principle requires that any errors in medication records be corrected quickly, as an inaccurate record could lead to harm. Security and privacy demand secure storage, using encrypted devices and systems that use passwords, set according to the provider's schedule, while storage limitation needs</w:t>
      </w:r>
      <w:r w:rsidR="00292F03">
        <w:rPr>
          <w:lang w:val="en-GB"/>
        </w:rPr>
        <w:t xml:space="preserve"> retention as per the schedule </w:t>
      </w:r>
      <w:r w:rsidRPr="00292F03">
        <w:rPr>
          <w:lang w:val="en-GB"/>
        </w:rPr>
        <w:t>(ICO, 2023).</w:t>
      </w:r>
    </w:p>
    <w:p w14:paraId="1D5CB2C7" w14:textId="77777777" w:rsidR="00F74A37" w:rsidRPr="00292F03" w:rsidRDefault="00F74A37" w:rsidP="00F74A37">
      <w:pPr>
        <w:spacing w:after="200" w:line="360" w:lineRule="auto"/>
        <w:jc w:val="both"/>
        <w:rPr>
          <w:lang w:val="en-GB"/>
        </w:rPr>
      </w:pPr>
      <w:r w:rsidRPr="00292F03">
        <w:rPr>
          <w:lang w:val="en-GB"/>
        </w:rPr>
        <w:t>Most importantly, data protection law does not stand in the way of sharing of information. The Data Protection Act 2018 allows disclosure where this is necessary to safeguard the individual's vital interests or for safeguarding purposes and the Care Act 2014 duty to co-operate assumes that relevant data will be shared. In situations of this kind, practitioners may err on the side of caution and fail to disclose what could have led to the avoidance of Mrs Thompson's second incident. However, in sound administration, proportionate disclosure and her right to privacy are not conflicting values, but are balanced against each other.</w:t>
      </w:r>
    </w:p>
    <w:p w14:paraId="08432C2D" w14:textId="77777777" w:rsidR="00BB78D8" w:rsidRPr="00292F03" w:rsidRDefault="00350A39">
      <w:pPr>
        <w:pStyle w:val="Heading1"/>
        <w:spacing w:before="240" w:after="200" w:line="360" w:lineRule="auto"/>
        <w:rPr>
          <w:color w:val="auto"/>
        </w:rPr>
      </w:pPr>
      <w:r w:rsidRPr="00292F03">
        <w:rPr>
          <w:b/>
          <w:bCs/>
          <w:color w:val="auto"/>
          <w:sz w:val="22"/>
          <w:szCs w:val="22"/>
        </w:rPr>
        <w:t>4. Collaborative Working with Other Professionals</w:t>
      </w:r>
    </w:p>
    <w:p w14:paraId="14027073" w14:textId="77777777" w:rsidR="00F74A37" w:rsidRPr="00292F03" w:rsidRDefault="00F74A37" w:rsidP="00F74A37">
      <w:pPr>
        <w:spacing w:after="200" w:line="360" w:lineRule="auto"/>
        <w:jc w:val="both"/>
        <w:rPr>
          <w:lang w:val="en-GB"/>
        </w:rPr>
      </w:pPr>
      <w:r w:rsidRPr="00292F03">
        <w:t xml:space="preserve">Mrs Thompson’s care </w:t>
      </w:r>
      <w:r w:rsidRPr="00292F03">
        <w:rPr>
          <w:lang w:val="en-GB"/>
        </w:rPr>
        <w:t>is provided through a network and not by one person; the general practitioner who will carry out a review of the medicines; the community nurse who will monitor recovery from pneumonia; the domiciliary care workers who provide support twice a day; staff in sheltered housing and the local authority safeguarding team. Collaborative practice is defined by the World Health Organization (2010) as a model of working in which multiple people from different professions join together with a service user, family and community to provide the best quality care and identifies supportive governance, structured protocols and interprofessional education as its key enablers.</w:t>
      </w:r>
    </w:p>
    <w:p w14:paraId="3CA0A4CC" w14:textId="77777777" w:rsidR="00F74A37" w:rsidRPr="00292F03" w:rsidRDefault="00F74A37" w:rsidP="00F74A37">
      <w:pPr>
        <w:spacing w:after="200" w:line="360" w:lineRule="auto"/>
        <w:jc w:val="both"/>
        <w:rPr>
          <w:lang w:val="en-GB"/>
        </w:rPr>
      </w:pPr>
      <w:r w:rsidRPr="00292F03">
        <w:rPr>
          <w:lang w:val="en-GB"/>
        </w:rPr>
        <w:t>These practical strategies involved a single, co-produced care plan that was available to all involved, a multidisciplinary team meeting following any incident, a named care coordinator (one person responsible for Mrs Thompson and her family) and standardisation of the way concerns were escalated through the use of structured handover tools including SBAR (Situation, Background, Assessment, Recommendation). There is also less duplicated assessment (WHO, 2010) due to shared digital records.</w:t>
      </w:r>
    </w:p>
    <w:p w14:paraId="79DF08B6" w14:textId="77777777" w:rsidR="00F74A37" w:rsidRPr="00292F03" w:rsidRDefault="00F74A37" w:rsidP="00F74A37">
      <w:pPr>
        <w:spacing w:after="200" w:line="360" w:lineRule="auto"/>
        <w:jc w:val="both"/>
        <w:rPr>
          <w:lang w:val="en-GB"/>
        </w:rPr>
      </w:pPr>
      <w:r w:rsidRPr="00292F03">
        <w:rPr>
          <w:lang w:val="en-GB"/>
        </w:rPr>
        <w:t>The problems are well known. Clinicians may not listen to the domiciliary worker who first observed the missed doses, as they are likely to have the most detailed information on Mrs Thompson's functioning in the day. There are different thresholds of ‘risk' in different organisations, which causes delays in referrals. The relationships that enable information to flow when and as needed are lost as staff move on, and incompatible information systems and defensive information governance prevent it from moving. These include the statutory responsibilities of local authority and partners to work together through sections 6 and 7 of the Care Act 2014, the development of joint safeguarding protocols via the Safeguarding Adults Board, inter-professional education to promote shared understanding of roles (WHO, 2010) and clear escalation procedures which legitimise concerns raised by unregistered staff. Creating psychological safety, where everyone is able to voice concerns without risk of retribution, transforms collaboration from a “talk the talk” to a “walk the walk” (WHO, 2010).</w:t>
      </w:r>
    </w:p>
    <w:p w14:paraId="7C5E2FD1" w14:textId="77777777" w:rsidR="00BB78D8" w:rsidRPr="00292F03" w:rsidRDefault="00350A39">
      <w:pPr>
        <w:pStyle w:val="Heading1"/>
        <w:spacing w:before="240" w:after="200" w:line="360" w:lineRule="auto"/>
        <w:rPr>
          <w:color w:val="auto"/>
        </w:rPr>
      </w:pPr>
      <w:r w:rsidRPr="00292F03">
        <w:rPr>
          <w:b/>
          <w:bCs/>
          <w:color w:val="auto"/>
          <w:sz w:val="22"/>
          <w:szCs w:val="22"/>
        </w:rPr>
        <w:t>5. Conclusion</w:t>
      </w:r>
    </w:p>
    <w:p w14:paraId="445D4EF3" w14:textId="77777777" w:rsidR="00BB78D8" w:rsidRPr="00292F03" w:rsidRDefault="00F74A37" w:rsidP="00F74A37">
      <w:pPr>
        <w:spacing w:after="200" w:line="360" w:lineRule="auto"/>
        <w:jc w:val="both"/>
      </w:pPr>
      <w:r w:rsidRPr="00292F03">
        <w:t>Mrs Thompson's case illustrates the importance of good communication, accurate record keeping and good interprofessional working in the day-to-day practice of safe care. Adapting a message is easy to do according to Berlo's SMCR model, and it is equally easy for it to be sent but not received by someone living with dementia; meanwhile, the Equality Act 2010 turns adapting into a legal requirement. Her privacy is protected while also providing the evidence base for safeguarding enquiries and medication reviews, which are regulated by the Data Protection Act 2018 and the Information Commissioner's Offic</w:t>
      </w:r>
      <w:r w:rsidR="00292F03">
        <w:t>e's guidance on data principles</w:t>
      </w:r>
      <w:r w:rsidRPr="00292F03">
        <w:t>.</w:t>
      </w:r>
    </w:p>
    <w:p w14:paraId="4AAA9B04" w14:textId="77777777" w:rsidR="00BB78D8" w:rsidRPr="00292F03" w:rsidRDefault="00350A39">
      <w:r w:rsidRPr="00292F03">
        <w:br w:type="page"/>
      </w:r>
    </w:p>
    <w:p w14:paraId="0E09C106" w14:textId="77777777" w:rsidR="00BB78D8" w:rsidRPr="00292F03" w:rsidRDefault="00E00F48">
      <w:pPr>
        <w:pStyle w:val="Heading1"/>
        <w:spacing w:before="240" w:after="200" w:line="360" w:lineRule="auto"/>
        <w:rPr>
          <w:color w:val="auto"/>
        </w:rPr>
      </w:pPr>
      <w:r w:rsidRPr="00292F03">
        <w:rPr>
          <w:b/>
          <w:bCs/>
          <w:color w:val="auto"/>
          <w:sz w:val="22"/>
          <w:szCs w:val="22"/>
        </w:rPr>
        <w:t>Reference</w:t>
      </w:r>
    </w:p>
    <w:p w14:paraId="273EAB1E" w14:textId="77777777" w:rsidR="00E00F48" w:rsidRPr="00292F03" w:rsidRDefault="00E00F48" w:rsidP="00E00F48">
      <w:pPr>
        <w:pStyle w:val="NormalWeb"/>
        <w:rPr>
          <w:rFonts w:ascii="Arial" w:hAnsi="Arial" w:cs="Arial"/>
          <w:sz w:val="22"/>
          <w:szCs w:val="22"/>
        </w:rPr>
      </w:pPr>
      <w:r w:rsidRPr="00292F03">
        <w:rPr>
          <w:rFonts w:ascii="Arial" w:hAnsi="Arial" w:cs="Arial"/>
          <w:sz w:val="22"/>
          <w:szCs w:val="22"/>
        </w:rPr>
        <w:t xml:space="preserve">Berlo, D.K. (1960) </w:t>
      </w:r>
      <w:r w:rsidRPr="00292F03">
        <w:rPr>
          <w:rFonts w:ascii="Arial" w:hAnsi="Arial" w:cs="Arial"/>
          <w:i/>
          <w:iCs/>
          <w:sz w:val="22"/>
          <w:szCs w:val="22"/>
        </w:rPr>
        <w:t>The Process of Communication: An Introduction to Theory and Practice</w:t>
      </w:r>
      <w:r w:rsidRPr="00292F03">
        <w:rPr>
          <w:rFonts w:ascii="Arial" w:hAnsi="Arial" w:cs="Arial"/>
          <w:sz w:val="22"/>
          <w:szCs w:val="22"/>
        </w:rPr>
        <w:t>. New York: Holt, Rinehart and Winston.</w:t>
      </w:r>
    </w:p>
    <w:p w14:paraId="2A37709F" w14:textId="77777777" w:rsidR="00E00F48" w:rsidRPr="00292F03" w:rsidRDefault="00E00F48" w:rsidP="00E00F48">
      <w:pPr>
        <w:pStyle w:val="NormalWeb"/>
        <w:rPr>
          <w:rFonts w:ascii="Arial" w:hAnsi="Arial" w:cs="Arial"/>
          <w:sz w:val="22"/>
          <w:szCs w:val="22"/>
        </w:rPr>
      </w:pPr>
      <w:r w:rsidRPr="00292F03">
        <w:rPr>
          <w:rFonts w:ascii="Arial" w:hAnsi="Arial" w:cs="Arial"/>
          <w:sz w:val="22"/>
          <w:szCs w:val="22"/>
        </w:rPr>
        <w:t>Care Act 2014, c. 23. Available at: https://www.legislation.gov.uk/ukpga/2014/23/contents (Accessed: 9 July 2026).</w:t>
      </w:r>
    </w:p>
    <w:p w14:paraId="2BE84B9F" w14:textId="77777777" w:rsidR="00E00F48" w:rsidRPr="00292F03" w:rsidRDefault="00E00F48" w:rsidP="00E00F48">
      <w:pPr>
        <w:pStyle w:val="NormalWeb"/>
        <w:rPr>
          <w:rFonts w:ascii="Arial" w:hAnsi="Arial" w:cs="Arial"/>
          <w:sz w:val="22"/>
          <w:szCs w:val="22"/>
        </w:rPr>
      </w:pPr>
      <w:r w:rsidRPr="00292F03">
        <w:rPr>
          <w:rFonts w:ascii="Arial" w:hAnsi="Arial" w:cs="Arial"/>
          <w:sz w:val="22"/>
          <w:szCs w:val="22"/>
        </w:rPr>
        <w:t>Data Protection Act 2018, c. 12. Available at: https://www.legislation.gov.uk/ukpga/2018/12/contents (Accessed: 9 July 2026).</w:t>
      </w:r>
    </w:p>
    <w:p w14:paraId="09A9CDA9" w14:textId="77777777" w:rsidR="00E00F48" w:rsidRPr="00292F03" w:rsidRDefault="00E00F48" w:rsidP="00E00F48">
      <w:pPr>
        <w:pStyle w:val="NormalWeb"/>
        <w:rPr>
          <w:rFonts w:ascii="Arial" w:hAnsi="Arial" w:cs="Arial"/>
          <w:sz w:val="22"/>
          <w:szCs w:val="22"/>
        </w:rPr>
      </w:pPr>
      <w:r w:rsidRPr="00292F03">
        <w:rPr>
          <w:rFonts w:ascii="Arial" w:hAnsi="Arial" w:cs="Arial"/>
          <w:sz w:val="22"/>
          <w:szCs w:val="22"/>
        </w:rPr>
        <w:t>Equality Act 2010, c. 15. Available at: https://www.legislation.gov.uk/ukpga/2010/15/contents (Accessed: 9 July 2026).</w:t>
      </w:r>
    </w:p>
    <w:p w14:paraId="52437707" w14:textId="77777777" w:rsidR="00E00F48" w:rsidRPr="00292F03" w:rsidRDefault="00E00F48" w:rsidP="00E00F48">
      <w:pPr>
        <w:pStyle w:val="NormalWeb"/>
        <w:rPr>
          <w:rFonts w:ascii="Arial" w:hAnsi="Arial" w:cs="Arial"/>
          <w:sz w:val="22"/>
          <w:szCs w:val="22"/>
        </w:rPr>
      </w:pPr>
      <w:r w:rsidRPr="00292F03">
        <w:rPr>
          <w:rFonts w:ascii="Arial" w:hAnsi="Arial" w:cs="Arial"/>
          <w:sz w:val="22"/>
          <w:szCs w:val="22"/>
        </w:rPr>
        <w:t xml:space="preserve">Information Commissioner’s Office (2023) </w:t>
      </w:r>
      <w:r w:rsidRPr="00292F03">
        <w:rPr>
          <w:rFonts w:ascii="Arial" w:hAnsi="Arial" w:cs="Arial"/>
          <w:i/>
          <w:iCs/>
          <w:sz w:val="22"/>
          <w:szCs w:val="22"/>
        </w:rPr>
        <w:t>Guide to the UK General Data Protection Regulation (UK GDPR)</w:t>
      </w:r>
      <w:r w:rsidRPr="00292F03">
        <w:rPr>
          <w:rFonts w:ascii="Arial" w:hAnsi="Arial" w:cs="Arial"/>
          <w:sz w:val="22"/>
          <w:szCs w:val="22"/>
        </w:rPr>
        <w:t>. Wilmslow: Information Commissioner’s Office. Available at: https://ico.org.uk/for-organisations/uk-gdpr-guidance-and-resources/ (Accessed: 9 July 2026).</w:t>
      </w:r>
    </w:p>
    <w:p w14:paraId="013A2EF3" w14:textId="77777777" w:rsidR="00E00F48" w:rsidRPr="00292F03" w:rsidRDefault="00E00F48" w:rsidP="00E00F48">
      <w:pPr>
        <w:pStyle w:val="NormalWeb"/>
        <w:rPr>
          <w:rFonts w:ascii="Arial" w:hAnsi="Arial" w:cs="Arial"/>
          <w:sz w:val="22"/>
          <w:szCs w:val="22"/>
        </w:rPr>
      </w:pPr>
      <w:r w:rsidRPr="00292F03">
        <w:rPr>
          <w:rFonts w:ascii="Arial" w:hAnsi="Arial" w:cs="Arial"/>
          <w:sz w:val="22"/>
          <w:szCs w:val="22"/>
        </w:rPr>
        <w:t xml:space="preserve">Moss, B. (2020) </w:t>
      </w:r>
      <w:r w:rsidRPr="00292F03">
        <w:rPr>
          <w:rFonts w:ascii="Arial" w:hAnsi="Arial" w:cs="Arial"/>
          <w:i/>
          <w:iCs/>
          <w:sz w:val="22"/>
          <w:szCs w:val="22"/>
        </w:rPr>
        <w:t>Communication Skills in Nursing, Health and Social Care</w:t>
      </w:r>
      <w:r w:rsidRPr="00292F03">
        <w:rPr>
          <w:rFonts w:ascii="Arial" w:hAnsi="Arial" w:cs="Arial"/>
          <w:sz w:val="22"/>
          <w:szCs w:val="22"/>
        </w:rPr>
        <w:t>. 5th edn. London: SAGE Publications.</w:t>
      </w:r>
    </w:p>
    <w:p w14:paraId="3027C6DE" w14:textId="77777777" w:rsidR="00E00F48" w:rsidRPr="00292F03" w:rsidRDefault="00E00F48" w:rsidP="00E00F48">
      <w:pPr>
        <w:pStyle w:val="NormalWeb"/>
        <w:rPr>
          <w:rFonts w:ascii="Arial" w:hAnsi="Arial" w:cs="Arial"/>
          <w:sz w:val="22"/>
          <w:szCs w:val="22"/>
        </w:rPr>
      </w:pPr>
      <w:r w:rsidRPr="00292F03">
        <w:rPr>
          <w:rFonts w:ascii="Arial" w:hAnsi="Arial" w:cs="Arial"/>
          <w:sz w:val="22"/>
          <w:szCs w:val="22"/>
        </w:rPr>
        <w:t xml:space="preserve">World Health Organization (2010) </w:t>
      </w:r>
      <w:r w:rsidRPr="00292F03">
        <w:rPr>
          <w:rFonts w:ascii="Arial" w:hAnsi="Arial" w:cs="Arial"/>
          <w:i/>
          <w:iCs/>
          <w:sz w:val="22"/>
          <w:szCs w:val="22"/>
        </w:rPr>
        <w:t>Framework for Action on Interprofessional Education and Collaborative Practice</w:t>
      </w:r>
      <w:r w:rsidRPr="00292F03">
        <w:rPr>
          <w:rFonts w:ascii="Arial" w:hAnsi="Arial" w:cs="Arial"/>
          <w:sz w:val="22"/>
          <w:szCs w:val="22"/>
        </w:rPr>
        <w:t xml:space="preserve"> (WHO/HRH/HPN/10.3). Geneva: World Health Organization. Available at: https://www.who.int/publications/i/item/framework-for-action-on-interprofessional-education-collaborative-practice (Accessed: 9 July 2026).</w:t>
      </w:r>
    </w:p>
    <w:p w14:paraId="0104FB09" w14:textId="77777777" w:rsidR="00E00F48" w:rsidRPr="00292F03" w:rsidRDefault="00E00F48" w:rsidP="00E00F48">
      <w:pPr>
        <w:pStyle w:val="NormalWeb"/>
        <w:rPr>
          <w:rFonts w:ascii="Arial" w:hAnsi="Arial" w:cs="Arial"/>
          <w:sz w:val="22"/>
          <w:szCs w:val="22"/>
        </w:rPr>
      </w:pPr>
    </w:p>
    <w:p w14:paraId="371F32B8" w14:textId="77777777" w:rsidR="00E00F48" w:rsidRPr="00292F03" w:rsidRDefault="00E00F48">
      <w:pPr>
        <w:spacing w:after="200" w:line="360" w:lineRule="auto"/>
        <w:ind w:left="720" w:hanging="720"/>
      </w:pPr>
    </w:p>
    <w:sectPr w:rsidR="00E00F48" w:rsidRPr="00292F03">
      <w:footerReference w:type="default" r:id="rId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44879" w14:textId="77777777" w:rsidR="00C62EDF" w:rsidRDefault="00C62EDF">
      <w:r>
        <w:separator/>
      </w:r>
    </w:p>
  </w:endnote>
  <w:endnote w:type="continuationSeparator" w:id="0">
    <w:p w14:paraId="15C5C2EB" w14:textId="77777777" w:rsidR="00C62EDF" w:rsidRDefault="00C62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D6B9A" w14:textId="77777777" w:rsidR="00BB78D8" w:rsidRDefault="00350A39">
    <w:pPr>
      <w:jc w:val="center"/>
    </w:pPr>
    <w:r>
      <w:rPr>
        <w:sz w:val="20"/>
        <w:szCs w:val="20"/>
      </w:rPr>
      <w:fldChar w:fldCharType="begin"/>
    </w:r>
    <w:r>
      <w:rPr>
        <w:sz w:val="20"/>
        <w:szCs w:val="20"/>
      </w:rPr>
      <w:instrText>PAGE</w:instrText>
    </w:r>
    <w:r>
      <w:rPr>
        <w:sz w:val="20"/>
        <w:szCs w:val="20"/>
      </w:rPr>
      <w:fldChar w:fldCharType="separate"/>
    </w:r>
    <w:r w:rsidR="00292F03">
      <w:rPr>
        <w:noProof/>
        <w:sz w:val="20"/>
        <w:szCs w:val="20"/>
      </w:rPr>
      <w:t>6</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E8F91" w14:textId="77777777" w:rsidR="00C62EDF" w:rsidRDefault="00C62EDF">
      <w:r>
        <w:separator/>
      </w:r>
    </w:p>
  </w:footnote>
  <w:footnote w:type="continuationSeparator" w:id="0">
    <w:p w14:paraId="12B11FF9" w14:textId="77777777" w:rsidR="00C62EDF" w:rsidRDefault="00C62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E645F7"/>
    <w:multiLevelType w:val="hybridMultilevel"/>
    <w:tmpl w:val="CAD4C9EE"/>
    <w:lvl w:ilvl="0" w:tplc="5894BAD0">
      <w:start w:val="1"/>
      <w:numFmt w:val="bullet"/>
      <w:lvlText w:val="●"/>
      <w:lvlJc w:val="left"/>
      <w:pPr>
        <w:ind w:left="720" w:hanging="360"/>
      </w:pPr>
    </w:lvl>
    <w:lvl w:ilvl="1" w:tplc="5D10A5CA">
      <w:start w:val="1"/>
      <w:numFmt w:val="bullet"/>
      <w:lvlText w:val="○"/>
      <w:lvlJc w:val="left"/>
      <w:pPr>
        <w:ind w:left="1440" w:hanging="360"/>
      </w:pPr>
    </w:lvl>
    <w:lvl w:ilvl="2" w:tplc="DF988548">
      <w:start w:val="1"/>
      <w:numFmt w:val="bullet"/>
      <w:lvlText w:val="■"/>
      <w:lvlJc w:val="left"/>
      <w:pPr>
        <w:ind w:left="2160" w:hanging="360"/>
      </w:pPr>
    </w:lvl>
    <w:lvl w:ilvl="3" w:tplc="B582AD50">
      <w:start w:val="1"/>
      <w:numFmt w:val="bullet"/>
      <w:lvlText w:val="●"/>
      <w:lvlJc w:val="left"/>
      <w:pPr>
        <w:ind w:left="2880" w:hanging="360"/>
      </w:pPr>
    </w:lvl>
    <w:lvl w:ilvl="4" w:tplc="70F84652">
      <w:start w:val="1"/>
      <w:numFmt w:val="bullet"/>
      <w:lvlText w:val="○"/>
      <w:lvlJc w:val="left"/>
      <w:pPr>
        <w:ind w:left="3600" w:hanging="360"/>
      </w:pPr>
    </w:lvl>
    <w:lvl w:ilvl="5" w:tplc="1E0CF87C">
      <w:start w:val="1"/>
      <w:numFmt w:val="bullet"/>
      <w:lvlText w:val="■"/>
      <w:lvlJc w:val="left"/>
      <w:pPr>
        <w:ind w:left="4320" w:hanging="360"/>
      </w:pPr>
    </w:lvl>
    <w:lvl w:ilvl="6" w:tplc="66E25C5A">
      <w:start w:val="1"/>
      <w:numFmt w:val="bullet"/>
      <w:lvlText w:val="●"/>
      <w:lvlJc w:val="left"/>
      <w:pPr>
        <w:ind w:left="5040" w:hanging="360"/>
      </w:pPr>
    </w:lvl>
    <w:lvl w:ilvl="7" w:tplc="5DDA12BA">
      <w:start w:val="1"/>
      <w:numFmt w:val="bullet"/>
      <w:lvlText w:val="●"/>
      <w:lvlJc w:val="left"/>
      <w:pPr>
        <w:ind w:left="5760" w:hanging="360"/>
      </w:pPr>
    </w:lvl>
    <w:lvl w:ilvl="8" w:tplc="A9ACD54E">
      <w:start w:val="1"/>
      <w:numFmt w:val="bullet"/>
      <w:lvlText w:val="●"/>
      <w:lvlJc w:val="left"/>
      <w:pPr>
        <w:ind w:left="6480" w:hanging="360"/>
      </w:pPr>
    </w:lvl>
  </w:abstractNum>
  <w:num w:numId="1" w16cid:durableId="178954976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80"/>
  <w:displayBackgroundShape/>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8D8"/>
    <w:rsid w:val="000024D2"/>
    <w:rsid w:val="000547DE"/>
    <w:rsid w:val="00161A30"/>
    <w:rsid w:val="0025585A"/>
    <w:rsid w:val="002770F5"/>
    <w:rsid w:val="00292F03"/>
    <w:rsid w:val="003002AF"/>
    <w:rsid w:val="003449BD"/>
    <w:rsid w:val="00350A39"/>
    <w:rsid w:val="00362A1A"/>
    <w:rsid w:val="00365955"/>
    <w:rsid w:val="003F2706"/>
    <w:rsid w:val="00467A8B"/>
    <w:rsid w:val="004D6FDA"/>
    <w:rsid w:val="00535307"/>
    <w:rsid w:val="006D5BAD"/>
    <w:rsid w:val="006D7AB8"/>
    <w:rsid w:val="007754E1"/>
    <w:rsid w:val="008852C0"/>
    <w:rsid w:val="008F5C81"/>
    <w:rsid w:val="00A278C4"/>
    <w:rsid w:val="00A66FE3"/>
    <w:rsid w:val="00BB3605"/>
    <w:rsid w:val="00BB78D8"/>
    <w:rsid w:val="00BC69AD"/>
    <w:rsid w:val="00C62EDF"/>
    <w:rsid w:val="00CA5EBE"/>
    <w:rsid w:val="00E00F48"/>
    <w:rsid w:val="00EF0E24"/>
    <w:rsid w:val="00F132E8"/>
    <w:rsid w:val="00F74A37"/>
    <w:rsid w:val="00F85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B1B89"/>
  <w15:docId w15:val="{EF3BD4AC-F250-4488-9B23-8811C1C3E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pPr>
      <w:outlineLvl w:val="0"/>
    </w:pPr>
    <w:rPr>
      <w:color w:val="2E74B5"/>
      <w:sz w:val="32"/>
      <w:szCs w:val="32"/>
    </w:rPr>
  </w:style>
  <w:style w:type="paragraph" w:styleId="Heading2">
    <w:name w:val="heading 2"/>
    <w:qFormat/>
    <w:pPr>
      <w:outlineLvl w:val="1"/>
    </w:pPr>
    <w:rPr>
      <w:color w:val="2E74B5"/>
      <w:sz w:val="26"/>
      <w:szCs w:val="26"/>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E00F48"/>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534023">
      <w:bodyDiv w:val="1"/>
      <w:marLeft w:val="0"/>
      <w:marRight w:val="0"/>
      <w:marTop w:val="0"/>
      <w:marBottom w:val="0"/>
      <w:divBdr>
        <w:top w:val="none" w:sz="0" w:space="0" w:color="auto"/>
        <w:left w:val="none" w:sz="0" w:space="0" w:color="auto"/>
        <w:bottom w:val="none" w:sz="0" w:space="0" w:color="auto"/>
        <w:right w:val="none" w:sz="0" w:space="0" w:color="auto"/>
      </w:divBdr>
    </w:div>
    <w:div w:id="696270337">
      <w:bodyDiv w:val="1"/>
      <w:marLeft w:val="0"/>
      <w:marRight w:val="0"/>
      <w:marTop w:val="0"/>
      <w:marBottom w:val="0"/>
      <w:divBdr>
        <w:top w:val="none" w:sz="0" w:space="0" w:color="auto"/>
        <w:left w:val="none" w:sz="0" w:space="0" w:color="auto"/>
        <w:bottom w:val="none" w:sz="0" w:space="0" w:color="auto"/>
        <w:right w:val="none" w:sz="0" w:space="0" w:color="auto"/>
      </w:divBdr>
    </w:div>
    <w:div w:id="1992900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Pages>
  <Words>1984</Words>
  <Characters>11314</Characters>
  <Application>Microsoft Office Word</Application>
  <DocSecurity>0</DocSecurity>
  <Lines>94</Lines>
  <Paragraphs>26</Paragraphs>
  <ScaleCrop>false</ScaleCrop>
  <Company/>
  <LinksUpToDate>false</LinksUpToDate>
  <CharactersWithSpaces>13272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Edosa Godday Omorodion Omorodion (2513334)</cp:lastModifiedBy>
  <cp:revision>28</cp:revision>
  <dcterms:created xsi:type="dcterms:W3CDTF">2026-07-09T07:33:00Z</dcterms:created>
  <dcterms:modified xsi:type="dcterms:W3CDTF">2026-07-15T09:33:00Z</dcterms:modified>
</cp:coreProperties>
</file>