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B7560C" w:rsidR="7908378C" w:rsidRDefault="7908378C" w:rsidP="33572C6E">
            <w:pPr>
              <w:ind w:right="237"/>
              <w:rPr>
                <w:b/>
                <w:bCs/>
                <w:color w:val="auto"/>
                <w:sz w:val="32"/>
                <w:szCs w:val="32"/>
              </w:rPr>
            </w:pPr>
            <w:r w:rsidRPr="33572C6E">
              <w:rPr>
                <w:b/>
                <w:bCs/>
                <w:color w:val="auto"/>
                <w:sz w:val="32"/>
                <w:szCs w:val="32"/>
              </w:rPr>
              <w:t>Learner name: _____</w:t>
            </w:r>
            <w:r w:rsidR="0092564E">
              <w:rPr>
                <w:b/>
                <w:bCs/>
                <w:color w:val="auto"/>
                <w:sz w:val="32"/>
                <w:szCs w:val="32"/>
              </w:rPr>
              <w:t>Sarah Stapleton</w:t>
            </w:r>
            <w:r w:rsidRPr="33572C6E">
              <w:rPr>
                <w:b/>
                <w:bCs/>
                <w:color w:val="auto"/>
                <w:sz w:val="32"/>
                <w:szCs w:val="32"/>
              </w:rPr>
              <w:t>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621E451" w:rsidR="7908378C" w:rsidRDefault="7908378C" w:rsidP="33572C6E">
            <w:pPr>
              <w:ind w:right="237"/>
              <w:rPr>
                <w:b/>
                <w:bCs/>
                <w:color w:val="auto"/>
                <w:sz w:val="32"/>
                <w:szCs w:val="32"/>
              </w:rPr>
            </w:pPr>
            <w:r w:rsidRPr="33572C6E">
              <w:rPr>
                <w:b/>
                <w:bCs/>
                <w:color w:val="auto"/>
                <w:sz w:val="32"/>
                <w:szCs w:val="32"/>
              </w:rPr>
              <w:t>__________</w:t>
            </w:r>
            <w:r w:rsidR="0092564E">
              <w:rPr>
                <w:b/>
                <w:bCs/>
                <w:color w:val="auto"/>
                <w:sz w:val="32"/>
                <w:szCs w:val="32"/>
              </w:rPr>
              <w:t>1920614</w:t>
            </w:r>
            <w:r w:rsidRPr="33572C6E">
              <w:rPr>
                <w:b/>
                <w:bCs/>
                <w:color w:val="auto"/>
                <w:sz w:val="32"/>
                <w:szCs w:val="32"/>
              </w:rPr>
              <w:t>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416DE">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B416DE">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B416DE">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416DE">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B416DE">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B416DE">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B416DE">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B416DE">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AC633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B416DE">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B416D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B416D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B416D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416DE">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B416DE">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B416DE">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B416DE">
      <w:pPr>
        <w:numPr>
          <w:ilvl w:val="0"/>
          <w:numId w:val="2"/>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B416DE">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2933C98" w14:textId="76520F6D"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0092564E">
      <w:pPr>
        <w:ind w:right="237"/>
        <w:rPr>
          <w:b/>
          <w:bCs/>
          <w:sz w:val="24"/>
          <w:szCs w:val="24"/>
        </w:rPr>
      </w:pPr>
    </w:p>
    <w:p w14:paraId="40326BDA" w14:textId="673BE457" w:rsidR="00360E22" w:rsidRDefault="00360E22" w:rsidP="0085477A">
      <w:pPr>
        <w:overflowPunct/>
        <w:autoSpaceDE/>
        <w:autoSpaceDN/>
        <w:adjustRightInd/>
        <w:textAlignment w:val="auto"/>
        <w:rPr>
          <w:sz w:val="24"/>
          <w:szCs w:val="24"/>
        </w:rPr>
      </w:pPr>
      <w:r>
        <w:rPr>
          <w:sz w:val="24"/>
          <w:szCs w:val="24"/>
        </w:rPr>
        <w:t>In this essay I will write about a policing incident and reflect on what happened using the Borton model of reflection.</w:t>
      </w:r>
    </w:p>
    <w:p w14:paraId="7B29C6FD" w14:textId="28F6646F" w:rsidR="00360E22" w:rsidRDefault="00360E22" w:rsidP="0085477A">
      <w:pPr>
        <w:overflowPunct/>
        <w:autoSpaceDE/>
        <w:autoSpaceDN/>
        <w:adjustRightInd/>
        <w:textAlignment w:val="auto"/>
        <w:rPr>
          <w:sz w:val="24"/>
          <w:szCs w:val="24"/>
        </w:rPr>
      </w:pPr>
      <w:r>
        <w:rPr>
          <w:sz w:val="24"/>
          <w:szCs w:val="24"/>
        </w:rPr>
        <w:t xml:space="preserve">I will critically evaluate the appropriateness of different approaches in supporting or managing vulnerable people </w:t>
      </w:r>
      <w:r w:rsidR="00AA45E6">
        <w:rPr>
          <w:sz w:val="24"/>
          <w:szCs w:val="24"/>
        </w:rPr>
        <w:t xml:space="preserve">and people </w:t>
      </w:r>
      <w:r>
        <w:rPr>
          <w:sz w:val="24"/>
          <w:szCs w:val="24"/>
        </w:rPr>
        <w:t xml:space="preserve">at risk of harm. I will </w:t>
      </w:r>
      <w:r w:rsidR="00AA45E6">
        <w:rPr>
          <w:sz w:val="24"/>
          <w:szCs w:val="24"/>
        </w:rPr>
        <w:t>also</w:t>
      </w:r>
      <w:r w:rsidR="00BC04D6">
        <w:rPr>
          <w:sz w:val="24"/>
          <w:szCs w:val="24"/>
        </w:rPr>
        <w:t xml:space="preserve"> </w:t>
      </w:r>
      <w:r>
        <w:rPr>
          <w:sz w:val="24"/>
          <w:szCs w:val="24"/>
        </w:rPr>
        <w:t xml:space="preserve">explore what works to </w:t>
      </w:r>
      <w:r w:rsidR="0092564E">
        <w:rPr>
          <w:sz w:val="24"/>
          <w:szCs w:val="24"/>
        </w:rPr>
        <w:t>avoid</w:t>
      </w:r>
      <w:r>
        <w:rPr>
          <w:sz w:val="24"/>
          <w:szCs w:val="24"/>
        </w:rPr>
        <w:t xml:space="preserve"> repeat victimisation</w:t>
      </w:r>
      <w:r w:rsidR="0092564E">
        <w:rPr>
          <w:sz w:val="24"/>
          <w:szCs w:val="24"/>
        </w:rPr>
        <w:t xml:space="preserve"> and repeat offending.</w:t>
      </w:r>
    </w:p>
    <w:p w14:paraId="07C46699" w14:textId="77777777" w:rsidR="00AC3A6C" w:rsidRDefault="00AC3A6C" w:rsidP="0085477A">
      <w:pPr>
        <w:overflowPunct/>
        <w:autoSpaceDE/>
        <w:autoSpaceDN/>
        <w:adjustRightInd/>
        <w:textAlignment w:val="auto"/>
        <w:rPr>
          <w:sz w:val="24"/>
          <w:szCs w:val="24"/>
        </w:rPr>
      </w:pPr>
    </w:p>
    <w:p w14:paraId="736CF358" w14:textId="5423032D" w:rsidR="0092564E" w:rsidRDefault="007C6CFE" w:rsidP="0092564E">
      <w:pPr>
        <w:overflowPunct/>
        <w:autoSpaceDE/>
        <w:autoSpaceDN/>
        <w:adjustRightInd/>
        <w:textAlignment w:val="auto"/>
        <w:rPr>
          <w:sz w:val="24"/>
          <w:szCs w:val="24"/>
        </w:rPr>
      </w:pPr>
      <w:r>
        <w:rPr>
          <w:sz w:val="24"/>
          <w:szCs w:val="24"/>
        </w:rPr>
        <w:t xml:space="preserve">I played a significant role in supporting a victim of an assault </w:t>
      </w:r>
      <w:r w:rsidR="00574577">
        <w:rPr>
          <w:sz w:val="24"/>
          <w:szCs w:val="24"/>
        </w:rPr>
        <w:t>after</w:t>
      </w:r>
      <w:r>
        <w:rPr>
          <w:sz w:val="24"/>
          <w:szCs w:val="24"/>
        </w:rPr>
        <w:t xml:space="preserve"> three young teenagers </w:t>
      </w:r>
      <w:r w:rsidR="00574577">
        <w:rPr>
          <w:sz w:val="24"/>
          <w:szCs w:val="24"/>
        </w:rPr>
        <w:t xml:space="preserve">attacked </w:t>
      </w:r>
      <w:r w:rsidR="00BF3462">
        <w:rPr>
          <w:sz w:val="24"/>
          <w:szCs w:val="24"/>
        </w:rPr>
        <w:t xml:space="preserve">a </w:t>
      </w:r>
      <w:r w:rsidR="00AA45E6">
        <w:rPr>
          <w:sz w:val="24"/>
          <w:szCs w:val="24"/>
        </w:rPr>
        <w:t>12-year-old</w:t>
      </w:r>
      <w:r w:rsidR="00BF3462">
        <w:rPr>
          <w:sz w:val="24"/>
          <w:szCs w:val="24"/>
        </w:rPr>
        <w:t xml:space="preserve"> </w:t>
      </w:r>
      <w:r w:rsidR="00574577">
        <w:rPr>
          <w:sz w:val="24"/>
          <w:szCs w:val="24"/>
        </w:rPr>
        <w:t>victim</w:t>
      </w:r>
      <w:r w:rsidR="00AA45E6">
        <w:rPr>
          <w:sz w:val="24"/>
          <w:szCs w:val="24"/>
        </w:rPr>
        <w:t>. The incident started as a verbal argument</w:t>
      </w:r>
      <w:r w:rsidR="003B2214">
        <w:rPr>
          <w:sz w:val="24"/>
          <w:szCs w:val="24"/>
        </w:rPr>
        <w:t xml:space="preserve"> in </w:t>
      </w:r>
      <w:r w:rsidR="00AA45E6">
        <w:rPr>
          <w:sz w:val="24"/>
          <w:szCs w:val="24"/>
        </w:rPr>
        <w:t>a large crowd of school friends. After the crowd of p</w:t>
      </w:r>
      <w:r w:rsidR="00BF3462">
        <w:rPr>
          <w:sz w:val="24"/>
          <w:szCs w:val="24"/>
        </w:rPr>
        <w:t>eople</w:t>
      </w:r>
      <w:r w:rsidR="00AA45E6">
        <w:rPr>
          <w:sz w:val="24"/>
          <w:szCs w:val="24"/>
        </w:rPr>
        <w:t xml:space="preserve"> started</w:t>
      </w:r>
      <w:r w:rsidR="00BF3462">
        <w:rPr>
          <w:sz w:val="24"/>
          <w:szCs w:val="24"/>
        </w:rPr>
        <w:t xml:space="preserve"> shouting and encouraging a fight</w:t>
      </w:r>
      <w:r w:rsidR="00AA45E6">
        <w:rPr>
          <w:sz w:val="24"/>
          <w:szCs w:val="24"/>
        </w:rPr>
        <w:t xml:space="preserve">, defendant one started the fight, with defendant two and three joining in after the victim was defending herself on the floor. </w:t>
      </w:r>
      <w:r w:rsidR="00574577">
        <w:rPr>
          <w:sz w:val="24"/>
          <w:szCs w:val="24"/>
        </w:rPr>
        <w:t xml:space="preserve">The victim sustained </w:t>
      </w:r>
      <w:r w:rsidR="00D361A3">
        <w:rPr>
          <w:sz w:val="24"/>
          <w:szCs w:val="24"/>
        </w:rPr>
        <w:t>a cut to the head and bruising to different areas of her body. As well as the physical injuries, the victim</w:t>
      </w:r>
      <w:r w:rsidR="005517AE">
        <w:rPr>
          <w:sz w:val="24"/>
          <w:szCs w:val="24"/>
        </w:rPr>
        <w:t xml:space="preserve"> suffered from anxiety and PTSD following the assault.</w:t>
      </w:r>
      <w:r w:rsidR="00BF3462">
        <w:rPr>
          <w:sz w:val="24"/>
          <w:szCs w:val="24"/>
        </w:rPr>
        <w:t xml:space="preserve"> </w:t>
      </w:r>
      <w:r w:rsidR="00AA45E6">
        <w:rPr>
          <w:sz w:val="24"/>
          <w:szCs w:val="24"/>
        </w:rPr>
        <w:t>The legislative context for this assault was A</w:t>
      </w:r>
      <w:r w:rsidR="00B416DE">
        <w:rPr>
          <w:sz w:val="24"/>
          <w:szCs w:val="24"/>
        </w:rPr>
        <w:t xml:space="preserve">ctual </w:t>
      </w:r>
      <w:r w:rsidR="00AA45E6">
        <w:rPr>
          <w:sz w:val="24"/>
          <w:szCs w:val="24"/>
        </w:rPr>
        <w:t>B</w:t>
      </w:r>
      <w:r w:rsidR="00B416DE">
        <w:rPr>
          <w:sz w:val="24"/>
          <w:szCs w:val="24"/>
        </w:rPr>
        <w:t xml:space="preserve">odily </w:t>
      </w:r>
      <w:r w:rsidR="00AA45E6">
        <w:rPr>
          <w:sz w:val="24"/>
          <w:szCs w:val="24"/>
        </w:rPr>
        <w:t>H</w:t>
      </w:r>
      <w:r w:rsidR="00B416DE">
        <w:rPr>
          <w:sz w:val="24"/>
          <w:szCs w:val="24"/>
        </w:rPr>
        <w:t>arm</w:t>
      </w:r>
      <w:r w:rsidR="00995795">
        <w:rPr>
          <w:sz w:val="24"/>
          <w:szCs w:val="24"/>
        </w:rPr>
        <w:t xml:space="preserve">, under Section 47 of the Offences Against the Person Act 1861 </w:t>
      </w:r>
      <w:r w:rsidR="00AA45E6">
        <w:rPr>
          <w:sz w:val="24"/>
          <w:szCs w:val="24"/>
        </w:rPr>
        <w:t xml:space="preserve">due to the </w:t>
      </w:r>
      <w:r w:rsidR="008F54F0">
        <w:rPr>
          <w:sz w:val="24"/>
          <w:szCs w:val="24"/>
        </w:rPr>
        <w:t xml:space="preserve">level of the </w:t>
      </w:r>
      <w:r w:rsidR="00AA45E6">
        <w:rPr>
          <w:sz w:val="24"/>
          <w:szCs w:val="24"/>
        </w:rPr>
        <w:t>assault</w:t>
      </w:r>
      <w:r w:rsidR="008F54F0">
        <w:rPr>
          <w:sz w:val="24"/>
          <w:szCs w:val="24"/>
        </w:rPr>
        <w:t xml:space="preserve"> and the injuries.</w:t>
      </w:r>
      <w:r w:rsidR="00F42E7B">
        <w:rPr>
          <w:sz w:val="24"/>
          <w:szCs w:val="24"/>
        </w:rPr>
        <w:t xml:space="preserve"> </w:t>
      </w:r>
    </w:p>
    <w:p w14:paraId="26C65155" w14:textId="6776B67D" w:rsidR="00AA45E6" w:rsidRDefault="00AA45E6" w:rsidP="005B4BAD">
      <w:pPr>
        <w:overflowPunct/>
        <w:autoSpaceDE/>
        <w:autoSpaceDN/>
        <w:adjustRightInd/>
        <w:textAlignment w:val="auto"/>
        <w:rPr>
          <w:sz w:val="24"/>
          <w:szCs w:val="24"/>
        </w:rPr>
      </w:pPr>
      <w:r>
        <w:rPr>
          <w:sz w:val="24"/>
          <w:szCs w:val="24"/>
        </w:rPr>
        <w:t xml:space="preserve">There were social aspects to consider in this incident as the age of the attackers was between 13 and 14 so they would be less likely to think about the consequences of fighting and causing serious damage to someone. </w:t>
      </w:r>
      <w:r w:rsidR="008F54F0">
        <w:rPr>
          <w:sz w:val="24"/>
          <w:szCs w:val="24"/>
        </w:rPr>
        <w:t>There were no ethnic or language issues as everyone involved was local to Barry and spoke English as a first language</w:t>
      </w:r>
    </w:p>
    <w:p w14:paraId="061B8AFB" w14:textId="77777777" w:rsidR="00AA45E6" w:rsidRDefault="00AA45E6" w:rsidP="0085477A">
      <w:pPr>
        <w:overflowPunct/>
        <w:autoSpaceDE/>
        <w:autoSpaceDN/>
        <w:adjustRightInd/>
        <w:textAlignment w:val="auto"/>
        <w:rPr>
          <w:sz w:val="24"/>
          <w:szCs w:val="24"/>
        </w:rPr>
      </w:pPr>
    </w:p>
    <w:p w14:paraId="5982E6DA" w14:textId="751AF7BD" w:rsidR="008F54F0" w:rsidRPr="008F54F0" w:rsidRDefault="008F54F0" w:rsidP="0085477A">
      <w:pPr>
        <w:overflowPunct/>
        <w:autoSpaceDE/>
        <w:autoSpaceDN/>
        <w:adjustRightInd/>
        <w:textAlignment w:val="auto"/>
        <w:rPr>
          <w:b/>
          <w:bCs/>
          <w:sz w:val="24"/>
          <w:szCs w:val="24"/>
        </w:rPr>
      </w:pPr>
      <w:r w:rsidRPr="008F54F0">
        <w:rPr>
          <w:b/>
          <w:bCs/>
          <w:sz w:val="24"/>
          <w:szCs w:val="24"/>
        </w:rPr>
        <w:t>Reflection</w:t>
      </w:r>
    </w:p>
    <w:p w14:paraId="00B41D1A" w14:textId="329374D0" w:rsidR="00A04953" w:rsidRDefault="0092564E" w:rsidP="0085477A">
      <w:pPr>
        <w:overflowPunct/>
        <w:autoSpaceDE/>
        <w:autoSpaceDN/>
        <w:adjustRightInd/>
        <w:textAlignment w:val="auto"/>
        <w:rPr>
          <w:sz w:val="24"/>
          <w:szCs w:val="24"/>
        </w:rPr>
      </w:pPr>
      <w:r>
        <w:rPr>
          <w:sz w:val="24"/>
          <w:szCs w:val="24"/>
        </w:rPr>
        <w:t xml:space="preserve">Once I had spoken to the victim </w:t>
      </w:r>
      <w:r w:rsidR="002D3BE4">
        <w:rPr>
          <w:sz w:val="24"/>
          <w:szCs w:val="24"/>
        </w:rPr>
        <w:t>and</w:t>
      </w:r>
      <w:r w:rsidR="00A04953">
        <w:rPr>
          <w:sz w:val="24"/>
          <w:szCs w:val="24"/>
        </w:rPr>
        <w:t xml:space="preserve"> I used Borton’s model of reflection, I asked myself, what? What had happened at the incident? What was the cause of the fight? </w:t>
      </w:r>
    </w:p>
    <w:p w14:paraId="72F78B53" w14:textId="5D1E1A31" w:rsidR="00995795" w:rsidRDefault="00A04953" w:rsidP="0085477A">
      <w:pPr>
        <w:overflowPunct/>
        <w:autoSpaceDE/>
        <w:autoSpaceDN/>
        <w:adjustRightInd/>
        <w:textAlignment w:val="auto"/>
        <w:rPr>
          <w:sz w:val="24"/>
          <w:szCs w:val="24"/>
        </w:rPr>
      </w:pPr>
      <w:r>
        <w:rPr>
          <w:sz w:val="24"/>
          <w:szCs w:val="24"/>
        </w:rPr>
        <w:t>I</w:t>
      </w:r>
      <w:r w:rsidR="002D3BE4">
        <w:rPr>
          <w:sz w:val="24"/>
          <w:szCs w:val="24"/>
        </w:rPr>
        <w:t xml:space="preserve"> </w:t>
      </w:r>
      <w:r w:rsidR="00BF3462">
        <w:rPr>
          <w:sz w:val="24"/>
          <w:szCs w:val="24"/>
        </w:rPr>
        <w:t xml:space="preserve">knew the fight involved </w:t>
      </w:r>
      <w:r w:rsidR="008F54F0">
        <w:rPr>
          <w:sz w:val="24"/>
          <w:szCs w:val="24"/>
        </w:rPr>
        <w:t>three</w:t>
      </w:r>
      <w:r w:rsidR="00BF3462">
        <w:rPr>
          <w:sz w:val="24"/>
          <w:szCs w:val="24"/>
        </w:rPr>
        <w:t xml:space="preserve"> defendants and one victim and that the fight was initially one on one until the others joined in</w:t>
      </w:r>
      <w:r w:rsidR="008F54F0">
        <w:rPr>
          <w:sz w:val="24"/>
          <w:szCs w:val="24"/>
        </w:rPr>
        <w:t>.</w:t>
      </w:r>
      <w:r w:rsidR="00BF3462">
        <w:rPr>
          <w:sz w:val="24"/>
          <w:szCs w:val="24"/>
        </w:rPr>
        <w:t xml:space="preserve"> </w:t>
      </w:r>
      <w:r w:rsidR="008F54F0">
        <w:rPr>
          <w:sz w:val="24"/>
          <w:szCs w:val="24"/>
        </w:rPr>
        <w:t>D</w:t>
      </w:r>
      <w:r w:rsidR="00BF3462">
        <w:rPr>
          <w:sz w:val="24"/>
          <w:szCs w:val="24"/>
        </w:rPr>
        <w:t xml:space="preserve">ue to the level of injury, I </w:t>
      </w:r>
      <w:r w:rsidR="001F2699">
        <w:rPr>
          <w:sz w:val="24"/>
          <w:szCs w:val="24"/>
        </w:rPr>
        <w:t xml:space="preserve">considered </w:t>
      </w:r>
      <w:r w:rsidR="001F2699">
        <w:rPr>
          <w:sz w:val="24"/>
          <w:szCs w:val="24"/>
        </w:rPr>
        <w:lastRenderedPageBreak/>
        <w:t xml:space="preserve">Section </w:t>
      </w:r>
      <w:r w:rsidR="00707873">
        <w:rPr>
          <w:sz w:val="24"/>
          <w:szCs w:val="24"/>
        </w:rPr>
        <w:t>4</w:t>
      </w:r>
      <w:r w:rsidR="00BF3462">
        <w:rPr>
          <w:sz w:val="24"/>
          <w:szCs w:val="24"/>
        </w:rPr>
        <w:t>7</w:t>
      </w:r>
      <w:r w:rsidR="001F2699">
        <w:rPr>
          <w:sz w:val="24"/>
          <w:szCs w:val="24"/>
        </w:rPr>
        <w:t xml:space="preserve"> of the </w:t>
      </w:r>
      <w:r w:rsidR="00707873">
        <w:rPr>
          <w:sz w:val="24"/>
          <w:szCs w:val="24"/>
        </w:rPr>
        <w:t>Offences Against the Person Act 1861</w:t>
      </w:r>
      <w:r w:rsidR="001F2699">
        <w:rPr>
          <w:sz w:val="24"/>
          <w:szCs w:val="24"/>
        </w:rPr>
        <w:t xml:space="preserve">. </w:t>
      </w:r>
      <w:r w:rsidR="00CA0619">
        <w:rPr>
          <w:sz w:val="24"/>
          <w:szCs w:val="24"/>
        </w:rPr>
        <w:t>There were also some cultural aspects to consider, such as the environment where the defendants grew up and the family they associate with</w:t>
      </w:r>
      <w:r w:rsidR="00BF3462">
        <w:rPr>
          <w:sz w:val="24"/>
          <w:szCs w:val="24"/>
        </w:rPr>
        <w:t xml:space="preserve">. </w:t>
      </w:r>
      <w:r w:rsidR="00CA0619">
        <w:rPr>
          <w:sz w:val="24"/>
          <w:szCs w:val="24"/>
        </w:rPr>
        <w:t>Two of the defendants ha</w:t>
      </w:r>
      <w:r w:rsidR="008F54F0">
        <w:rPr>
          <w:sz w:val="24"/>
          <w:szCs w:val="24"/>
        </w:rPr>
        <w:t>d</w:t>
      </w:r>
      <w:r w:rsidR="00CA0619">
        <w:rPr>
          <w:sz w:val="24"/>
          <w:szCs w:val="24"/>
        </w:rPr>
        <w:t xml:space="preserve"> family members who </w:t>
      </w:r>
      <w:r w:rsidR="008F54F0">
        <w:rPr>
          <w:sz w:val="24"/>
          <w:szCs w:val="24"/>
        </w:rPr>
        <w:t>had v</w:t>
      </w:r>
      <w:r w:rsidR="00CA0619">
        <w:rPr>
          <w:sz w:val="24"/>
          <w:szCs w:val="24"/>
        </w:rPr>
        <w:t>iolent tendencies</w:t>
      </w:r>
      <w:r w:rsidR="008F54F0">
        <w:rPr>
          <w:sz w:val="24"/>
          <w:szCs w:val="24"/>
        </w:rPr>
        <w:t xml:space="preserve"> and </w:t>
      </w:r>
      <w:r w:rsidR="0001757F">
        <w:rPr>
          <w:sz w:val="24"/>
          <w:szCs w:val="24"/>
        </w:rPr>
        <w:t xml:space="preserve">previous convictions. </w:t>
      </w:r>
      <w:r w:rsidR="00995795">
        <w:rPr>
          <w:sz w:val="24"/>
          <w:szCs w:val="24"/>
        </w:rPr>
        <w:t>Research has shown that a</w:t>
      </w:r>
      <w:r w:rsidR="00995795" w:rsidRPr="00995795">
        <w:rPr>
          <w:sz w:val="24"/>
          <w:szCs w:val="24"/>
        </w:rPr>
        <w:t xml:space="preserve"> convicted parent and a convicted older sibling were</w:t>
      </w:r>
      <w:r w:rsidR="00995795">
        <w:rPr>
          <w:sz w:val="24"/>
          <w:szCs w:val="24"/>
        </w:rPr>
        <w:t xml:space="preserve"> the</w:t>
      </w:r>
      <w:r w:rsidR="00995795" w:rsidRPr="00995795">
        <w:rPr>
          <w:sz w:val="24"/>
          <w:szCs w:val="24"/>
        </w:rPr>
        <w:t xml:space="preserve"> </w:t>
      </w:r>
      <w:r w:rsidR="00995795">
        <w:rPr>
          <w:sz w:val="24"/>
          <w:szCs w:val="24"/>
        </w:rPr>
        <w:t>second-</w:t>
      </w:r>
      <w:r w:rsidR="00995795" w:rsidRPr="00995795">
        <w:rPr>
          <w:sz w:val="24"/>
          <w:szCs w:val="24"/>
        </w:rPr>
        <w:t>best predictors</w:t>
      </w:r>
      <w:r w:rsidR="00995795">
        <w:rPr>
          <w:sz w:val="24"/>
          <w:szCs w:val="24"/>
        </w:rPr>
        <w:t xml:space="preserve"> </w:t>
      </w:r>
      <w:r w:rsidR="00995795" w:rsidRPr="00995795">
        <w:rPr>
          <w:sz w:val="24"/>
          <w:szCs w:val="24"/>
        </w:rPr>
        <w:t>of juvenile self-reported delinquency</w:t>
      </w:r>
      <w:r w:rsidR="00995795">
        <w:rPr>
          <w:sz w:val="24"/>
          <w:szCs w:val="24"/>
        </w:rPr>
        <w:t xml:space="preserve">, the best predictor being poor supervision </w:t>
      </w:r>
      <w:r w:rsidR="00995795" w:rsidRPr="00995795">
        <w:rPr>
          <w:sz w:val="24"/>
          <w:szCs w:val="24"/>
        </w:rPr>
        <w:t>(Farrington, 1992).</w:t>
      </w:r>
    </w:p>
    <w:p w14:paraId="39D63C12" w14:textId="48140776" w:rsidR="00BF3462" w:rsidRDefault="002567F5" w:rsidP="0085477A">
      <w:pPr>
        <w:overflowPunct/>
        <w:autoSpaceDE/>
        <w:autoSpaceDN/>
        <w:adjustRightInd/>
        <w:textAlignment w:val="auto"/>
        <w:rPr>
          <w:sz w:val="24"/>
          <w:szCs w:val="24"/>
        </w:rPr>
      </w:pPr>
      <w:r>
        <w:rPr>
          <w:sz w:val="24"/>
          <w:szCs w:val="24"/>
        </w:rPr>
        <w:t>Due to the age of all those involved, they were classed as vulnerable people</w:t>
      </w:r>
      <w:r w:rsidR="00995795">
        <w:rPr>
          <w:sz w:val="24"/>
          <w:szCs w:val="24"/>
        </w:rPr>
        <w:t xml:space="preserve"> which also changed how they would be processed through the criminal justice system.</w:t>
      </w:r>
    </w:p>
    <w:p w14:paraId="2B9D1E5B" w14:textId="77777777" w:rsidR="00A47F19" w:rsidRDefault="00A47F19" w:rsidP="00A47F19">
      <w:pPr>
        <w:overflowPunct/>
        <w:autoSpaceDE/>
        <w:autoSpaceDN/>
        <w:adjustRightInd/>
        <w:textAlignment w:val="auto"/>
        <w:rPr>
          <w:sz w:val="24"/>
          <w:szCs w:val="24"/>
        </w:rPr>
      </w:pPr>
    </w:p>
    <w:p w14:paraId="1546D084" w14:textId="6541E28D" w:rsidR="00A47F19" w:rsidRDefault="00A47F19" w:rsidP="00A47F19">
      <w:pPr>
        <w:overflowPunct/>
        <w:autoSpaceDE/>
        <w:autoSpaceDN/>
        <w:adjustRightInd/>
        <w:textAlignment w:val="auto"/>
        <w:rPr>
          <w:sz w:val="24"/>
          <w:szCs w:val="24"/>
        </w:rPr>
      </w:pPr>
      <w:r>
        <w:rPr>
          <w:sz w:val="24"/>
          <w:szCs w:val="24"/>
        </w:rPr>
        <w:t>A</w:t>
      </w:r>
      <w:r w:rsidRPr="00A47F19">
        <w:rPr>
          <w:sz w:val="24"/>
          <w:szCs w:val="24"/>
        </w:rPr>
        <w:t xml:space="preserve"> person is vulnerable if, as a result of their situation or circumstances, they are unable to take care of or protect themselves or others from harm or exploitation.</w:t>
      </w:r>
      <w:r>
        <w:rPr>
          <w:sz w:val="24"/>
          <w:szCs w:val="24"/>
        </w:rPr>
        <w:t xml:space="preserve"> </w:t>
      </w:r>
    </w:p>
    <w:p w14:paraId="7868BDAF" w14:textId="77777777" w:rsidR="00A47F19" w:rsidRDefault="00A47F19" w:rsidP="00A47F19">
      <w:pPr>
        <w:overflowPunct/>
        <w:autoSpaceDE/>
        <w:autoSpaceDN/>
        <w:adjustRightInd/>
        <w:textAlignment w:val="auto"/>
        <w:rPr>
          <w:sz w:val="24"/>
          <w:szCs w:val="24"/>
        </w:rPr>
      </w:pPr>
    </w:p>
    <w:p w14:paraId="4C7BF45E" w14:textId="5BDC4C5E" w:rsidR="002567F5" w:rsidRPr="00A47F19" w:rsidRDefault="00A47F19" w:rsidP="008F54F0">
      <w:pPr>
        <w:overflowPunct/>
        <w:autoSpaceDE/>
        <w:autoSpaceDN/>
        <w:adjustRightInd/>
        <w:jc w:val="right"/>
        <w:textAlignment w:val="auto"/>
        <w:rPr>
          <w:sz w:val="24"/>
          <w:szCs w:val="24"/>
        </w:rPr>
      </w:pPr>
      <w:r>
        <w:rPr>
          <w:sz w:val="24"/>
          <w:szCs w:val="24"/>
        </w:rPr>
        <w:t>College of Policing 2024.</w:t>
      </w:r>
    </w:p>
    <w:p w14:paraId="25311674" w14:textId="77777777" w:rsidR="00BF3462" w:rsidRDefault="00BF3462" w:rsidP="0085477A">
      <w:pPr>
        <w:overflowPunct/>
        <w:autoSpaceDE/>
        <w:autoSpaceDN/>
        <w:adjustRightInd/>
        <w:textAlignment w:val="auto"/>
        <w:rPr>
          <w:sz w:val="24"/>
          <w:szCs w:val="24"/>
        </w:rPr>
      </w:pPr>
    </w:p>
    <w:p w14:paraId="402A9107" w14:textId="47BDA5CA" w:rsidR="00BF3462" w:rsidRDefault="00BF3462" w:rsidP="0085477A">
      <w:pPr>
        <w:overflowPunct/>
        <w:autoSpaceDE/>
        <w:autoSpaceDN/>
        <w:adjustRightInd/>
        <w:textAlignment w:val="auto"/>
        <w:rPr>
          <w:sz w:val="24"/>
          <w:szCs w:val="24"/>
        </w:rPr>
      </w:pPr>
      <w:r>
        <w:rPr>
          <w:sz w:val="24"/>
          <w:szCs w:val="24"/>
        </w:rPr>
        <w:t>I then asked myself</w:t>
      </w:r>
      <w:r w:rsidR="00995795">
        <w:rPr>
          <w:sz w:val="24"/>
          <w:szCs w:val="24"/>
        </w:rPr>
        <w:t>,</w:t>
      </w:r>
      <w:r>
        <w:rPr>
          <w:sz w:val="24"/>
          <w:szCs w:val="24"/>
        </w:rPr>
        <w:t xml:space="preserve"> </w:t>
      </w:r>
      <w:r w:rsidR="008F54F0">
        <w:rPr>
          <w:sz w:val="24"/>
          <w:szCs w:val="24"/>
        </w:rPr>
        <w:t>S</w:t>
      </w:r>
      <w:r>
        <w:rPr>
          <w:sz w:val="24"/>
          <w:szCs w:val="24"/>
        </w:rPr>
        <w:t xml:space="preserve">o </w:t>
      </w:r>
      <w:r w:rsidR="008F54F0">
        <w:rPr>
          <w:sz w:val="24"/>
          <w:szCs w:val="24"/>
        </w:rPr>
        <w:t>W</w:t>
      </w:r>
      <w:r>
        <w:rPr>
          <w:sz w:val="24"/>
          <w:szCs w:val="24"/>
        </w:rPr>
        <w:t xml:space="preserve">hat? Taking all the details I knew into consideration, what did it mean? What did it mean that two of the attackers were cousins? What are the options going forward, to prevent this from happening again? After asking the </w:t>
      </w:r>
      <w:r w:rsidR="008F54F0">
        <w:rPr>
          <w:sz w:val="24"/>
          <w:szCs w:val="24"/>
        </w:rPr>
        <w:t>‘</w:t>
      </w:r>
      <w:r>
        <w:rPr>
          <w:sz w:val="24"/>
          <w:szCs w:val="24"/>
        </w:rPr>
        <w:t>so what</w:t>
      </w:r>
      <w:r w:rsidR="008F54F0">
        <w:rPr>
          <w:sz w:val="24"/>
          <w:szCs w:val="24"/>
        </w:rPr>
        <w:t>’</w:t>
      </w:r>
      <w:r>
        <w:rPr>
          <w:sz w:val="24"/>
          <w:szCs w:val="24"/>
        </w:rPr>
        <w:t xml:space="preserve"> questions, </w:t>
      </w:r>
      <w:r w:rsidR="00035422">
        <w:rPr>
          <w:sz w:val="24"/>
          <w:szCs w:val="24"/>
        </w:rPr>
        <w:t xml:space="preserve">it became clear why the fight happened. Defendant 1 </w:t>
      </w:r>
      <w:r w:rsidR="00995795">
        <w:rPr>
          <w:sz w:val="24"/>
          <w:szCs w:val="24"/>
        </w:rPr>
        <w:t>was</w:t>
      </w:r>
      <w:r w:rsidR="00035422">
        <w:rPr>
          <w:sz w:val="24"/>
          <w:szCs w:val="24"/>
        </w:rPr>
        <w:t xml:space="preserve"> the cousin of defendant 3, defendant 2 </w:t>
      </w:r>
      <w:r w:rsidR="00995795">
        <w:rPr>
          <w:sz w:val="24"/>
          <w:szCs w:val="24"/>
        </w:rPr>
        <w:t>was</w:t>
      </w:r>
      <w:r w:rsidR="00035422">
        <w:rPr>
          <w:sz w:val="24"/>
          <w:szCs w:val="24"/>
        </w:rPr>
        <w:t xml:space="preserve"> the best friend of defendant 1. The verbal fight escalated into a physical fight due to the pressure of the crowd around them</w:t>
      </w:r>
      <w:r w:rsidR="00F42E7B">
        <w:rPr>
          <w:sz w:val="24"/>
          <w:szCs w:val="24"/>
        </w:rPr>
        <w:t>.</w:t>
      </w:r>
    </w:p>
    <w:p w14:paraId="4F1FCE16" w14:textId="2BD9C95F" w:rsidR="00035422" w:rsidRDefault="00035422" w:rsidP="00995795">
      <w:pPr>
        <w:overflowPunct/>
        <w:autoSpaceDE/>
        <w:autoSpaceDN/>
        <w:adjustRightInd/>
        <w:textAlignment w:val="auto"/>
        <w:rPr>
          <w:sz w:val="24"/>
          <w:szCs w:val="24"/>
        </w:rPr>
      </w:pPr>
      <w:r>
        <w:rPr>
          <w:sz w:val="24"/>
          <w:szCs w:val="24"/>
        </w:rPr>
        <w:t xml:space="preserve">Then defendant 2 wanted to help her friend so she got involved, believing it was the right thing to do. </w:t>
      </w:r>
      <w:r w:rsidR="00995795">
        <w:rPr>
          <w:sz w:val="24"/>
          <w:szCs w:val="24"/>
        </w:rPr>
        <w:t>Defendant 3 then got involved to help her cousin, also believing that is what she should do.</w:t>
      </w:r>
      <w:r w:rsidR="006146FF">
        <w:rPr>
          <w:sz w:val="24"/>
          <w:szCs w:val="24"/>
        </w:rPr>
        <w:t xml:space="preserve"> According to (Palmer, 2003, p.16), s</w:t>
      </w:r>
      <w:r w:rsidR="006146FF" w:rsidRPr="006146FF">
        <w:rPr>
          <w:sz w:val="24"/>
          <w:szCs w:val="24"/>
        </w:rPr>
        <w:t xml:space="preserve">ocial and psychological factors related to family functioning might also be responsible for maintaining attitudes and beliefs </w:t>
      </w:r>
      <w:r w:rsidR="006146FF">
        <w:rPr>
          <w:sz w:val="24"/>
          <w:szCs w:val="24"/>
        </w:rPr>
        <w:t>that support</w:t>
      </w:r>
      <w:r w:rsidR="006146FF" w:rsidRPr="006146FF">
        <w:rPr>
          <w:sz w:val="24"/>
          <w:szCs w:val="24"/>
        </w:rPr>
        <w:t xml:space="preserve"> criminal behaviour within a family, leading to similar behaviour by all family member</w:t>
      </w:r>
      <w:r w:rsidR="006146FF">
        <w:rPr>
          <w:sz w:val="24"/>
          <w:szCs w:val="24"/>
        </w:rPr>
        <w:t>s.</w:t>
      </w:r>
    </w:p>
    <w:p w14:paraId="3F650323" w14:textId="77777777" w:rsidR="00BC0021" w:rsidRDefault="00BC0021" w:rsidP="0085477A">
      <w:pPr>
        <w:overflowPunct/>
        <w:autoSpaceDE/>
        <w:autoSpaceDN/>
        <w:adjustRightInd/>
        <w:textAlignment w:val="auto"/>
        <w:rPr>
          <w:sz w:val="24"/>
          <w:szCs w:val="24"/>
        </w:rPr>
      </w:pPr>
    </w:p>
    <w:p w14:paraId="0D69548B" w14:textId="187596F3" w:rsidR="00576751" w:rsidRDefault="00035422" w:rsidP="0085477A">
      <w:pPr>
        <w:overflowPunct/>
        <w:autoSpaceDE/>
        <w:autoSpaceDN/>
        <w:adjustRightInd/>
        <w:textAlignment w:val="auto"/>
        <w:rPr>
          <w:sz w:val="24"/>
          <w:szCs w:val="24"/>
        </w:rPr>
      </w:pPr>
      <w:r>
        <w:rPr>
          <w:sz w:val="24"/>
          <w:szCs w:val="24"/>
        </w:rPr>
        <w:t>After knowing all this and understanding the reasons behind it. I thought</w:t>
      </w:r>
      <w:r w:rsidR="00576751">
        <w:rPr>
          <w:sz w:val="24"/>
          <w:szCs w:val="24"/>
        </w:rPr>
        <w:t>, now what? Now what can I do to prevent this from happening</w:t>
      </w:r>
      <w:r w:rsidR="00C20DA5">
        <w:rPr>
          <w:sz w:val="24"/>
          <w:szCs w:val="24"/>
        </w:rPr>
        <w:t xml:space="preserve"> again</w:t>
      </w:r>
      <w:r w:rsidR="00576751">
        <w:rPr>
          <w:sz w:val="24"/>
          <w:szCs w:val="24"/>
        </w:rPr>
        <w:t xml:space="preserve">? What can I do to best deal with the crime and not destroy a </w:t>
      </w:r>
      <w:r w:rsidR="00B416DE">
        <w:rPr>
          <w:sz w:val="24"/>
          <w:szCs w:val="24"/>
        </w:rPr>
        <w:t>teenager’s</w:t>
      </w:r>
      <w:r w:rsidR="00576751">
        <w:rPr>
          <w:sz w:val="24"/>
          <w:szCs w:val="24"/>
        </w:rPr>
        <w:t xml:space="preserve"> view of the police?</w:t>
      </w:r>
    </w:p>
    <w:p w14:paraId="7A97415C" w14:textId="2DDAC65A" w:rsidR="00BF3462" w:rsidRDefault="00297F78" w:rsidP="0085477A">
      <w:pPr>
        <w:overflowPunct/>
        <w:autoSpaceDE/>
        <w:autoSpaceDN/>
        <w:adjustRightInd/>
        <w:textAlignment w:val="auto"/>
        <w:rPr>
          <w:sz w:val="24"/>
          <w:szCs w:val="24"/>
        </w:rPr>
      </w:pPr>
      <w:r>
        <w:rPr>
          <w:sz w:val="24"/>
          <w:szCs w:val="24"/>
        </w:rPr>
        <w:t>The first thing for me to do was to refer them to the youth offending team so they could be given an out of court disposal</w:t>
      </w:r>
      <w:r w:rsidR="0001757F">
        <w:rPr>
          <w:sz w:val="24"/>
          <w:szCs w:val="24"/>
        </w:rPr>
        <w:t xml:space="preserve"> in the form of a Youth Caution</w:t>
      </w:r>
      <w:r>
        <w:rPr>
          <w:sz w:val="24"/>
          <w:szCs w:val="24"/>
        </w:rPr>
        <w:t xml:space="preserve">. </w:t>
      </w:r>
      <w:r w:rsidR="001B75ED">
        <w:rPr>
          <w:sz w:val="24"/>
          <w:szCs w:val="24"/>
        </w:rPr>
        <w:t xml:space="preserve">I felt that this was the best way forward due to their ages and it was the first time all three defendants had been in trouble. </w:t>
      </w:r>
      <w:r>
        <w:rPr>
          <w:sz w:val="24"/>
          <w:szCs w:val="24"/>
        </w:rPr>
        <w:t>I thought it was important to sign them up for behavioural programmes and try to show them that fighting is not a resolution</w:t>
      </w:r>
      <w:r w:rsidR="001B75ED">
        <w:rPr>
          <w:sz w:val="24"/>
          <w:szCs w:val="24"/>
        </w:rPr>
        <w:t>,</w:t>
      </w:r>
      <w:r>
        <w:rPr>
          <w:sz w:val="24"/>
          <w:szCs w:val="24"/>
        </w:rPr>
        <w:t xml:space="preserve"> and that it is not best to get involved purely to have someone’s back. They were provided with a behavioural programme</w:t>
      </w:r>
      <w:r w:rsidR="001B75ED">
        <w:rPr>
          <w:sz w:val="24"/>
          <w:szCs w:val="24"/>
        </w:rPr>
        <w:t>,</w:t>
      </w:r>
      <w:r>
        <w:rPr>
          <w:sz w:val="24"/>
          <w:szCs w:val="24"/>
        </w:rPr>
        <w:t xml:space="preserve"> a training class to focus the aggression they may be feeling, and they were asked to apologise to the victim and her mother. </w:t>
      </w:r>
      <w:r w:rsidR="001B75ED">
        <w:rPr>
          <w:sz w:val="24"/>
          <w:szCs w:val="24"/>
        </w:rPr>
        <w:t>All three defendants agreed to this outcome and the victim was happy with the apology and the work they were signed up for.</w:t>
      </w:r>
    </w:p>
    <w:p w14:paraId="56C614C5" w14:textId="77777777" w:rsidR="00BF3462" w:rsidRDefault="00BF3462" w:rsidP="0085477A">
      <w:pPr>
        <w:overflowPunct/>
        <w:autoSpaceDE/>
        <w:autoSpaceDN/>
        <w:adjustRightInd/>
        <w:textAlignment w:val="auto"/>
        <w:rPr>
          <w:sz w:val="24"/>
          <w:szCs w:val="24"/>
        </w:rPr>
      </w:pPr>
    </w:p>
    <w:p w14:paraId="64E46476" w14:textId="332866BB" w:rsidR="001B75ED" w:rsidRPr="001B75ED" w:rsidRDefault="001B75ED" w:rsidP="0085477A">
      <w:pPr>
        <w:overflowPunct/>
        <w:autoSpaceDE/>
        <w:autoSpaceDN/>
        <w:adjustRightInd/>
        <w:textAlignment w:val="auto"/>
        <w:rPr>
          <w:b/>
          <w:bCs/>
          <w:sz w:val="24"/>
          <w:szCs w:val="24"/>
        </w:rPr>
      </w:pPr>
      <w:r w:rsidRPr="001B75ED">
        <w:rPr>
          <w:b/>
          <w:bCs/>
          <w:sz w:val="24"/>
          <w:szCs w:val="24"/>
        </w:rPr>
        <w:t>Supporting or managing vulnerable peopl</w:t>
      </w:r>
      <w:r w:rsidR="00BC0021">
        <w:rPr>
          <w:b/>
          <w:bCs/>
          <w:sz w:val="24"/>
          <w:szCs w:val="24"/>
        </w:rPr>
        <w:t>e</w:t>
      </w:r>
    </w:p>
    <w:p w14:paraId="3591BC22" w14:textId="3BFE452A" w:rsidR="001B75ED" w:rsidRDefault="002567F5" w:rsidP="0085477A">
      <w:pPr>
        <w:overflowPunct/>
        <w:autoSpaceDE/>
        <w:autoSpaceDN/>
        <w:adjustRightInd/>
        <w:textAlignment w:val="auto"/>
        <w:rPr>
          <w:sz w:val="24"/>
          <w:szCs w:val="24"/>
        </w:rPr>
      </w:pPr>
      <w:r>
        <w:rPr>
          <w:sz w:val="24"/>
          <w:szCs w:val="24"/>
        </w:rPr>
        <w:t xml:space="preserve">There are different approaches to support and manage vulnerable people and external agencies may have a slightly approach to the police. This will start from the basics such as a difference in the definition of vulnerability. The police have adopted the THRIVE definition of vulnerability. </w:t>
      </w:r>
      <w:r w:rsidR="00A47F19">
        <w:rPr>
          <w:sz w:val="24"/>
          <w:szCs w:val="24"/>
        </w:rPr>
        <w:t>However, the NHS has a slightly different definition for vulnerability</w:t>
      </w:r>
      <w:r w:rsidR="001B75ED">
        <w:rPr>
          <w:sz w:val="24"/>
          <w:szCs w:val="24"/>
        </w:rPr>
        <w:t>.</w:t>
      </w:r>
    </w:p>
    <w:p w14:paraId="0475FE38" w14:textId="77777777" w:rsidR="001B75ED" w:rsidRDefault="001B75ED" w:rsidP="0085477A">
      <w:pPr>
        <w:overflowPunct/>
        <w:autoSpaceDE/>
        <w:autoSpaceDN/>
        <w:adjustRightInd/>
        <w:textAlignment w:val="auto"/>
        <w:rPr>
          <w:sz w:val="24"/>
          <w:szCs w:val="24"/>
        </w:rPr>
      </w:pPr>
    </w:p>
    <w:p w14:paraId="3C510714" w14:textId="0753D406" w:rsidR="00A47F19" w:rsidRDefault="001B75ED" w:rsidP="0085477A">
      <w:pPr>
        <w:overflowPunct/>
        <w:autoSpaceDE/>
        <w:autoSpaceDN/>
        <w:adjustRightInd/>
        <w:textAlignment w:val="auto"/>
        <w:rPr>
          <w:sz w:val="24"/>
          <w:szCs w:val="24"/>
        </w:rPr>
      </w:pPr>
      <w:r>
        <w:rPr>
          <w:sz w:val="24"/>
          <w:szCs w:val="24"/>
        </w:rPr>
        <w:lastRenderedPageBreak/>
        <w:t>S</w:t>
      </w:r>
      <w:r w:rsidR="00A47F19">
        <w:rPr>
          <w:sz w:val="24"/>
          <w:szCs w:val="24"/>
        </w:rPr>
        <w:t>omeone is</w:t>
      </w:r>
      <w:r w:rsidR="00A47F19" w:rsidRPr="00A47F19">
        <w:rPr>
          <w:sz w:val="24"/>
          <w:szCs w:val="24"/>
        </w:rPr>
        <w:t xml:space="preserve"> in need of special care, support, or protection because of age, disability, risk of abuse or neglect.</w:t>
      </w:r>
      <w:r w:rsidR="00A47F19">
        <w:rPr>
          <w:sz w:val="24"/>
          <w:szCs w:val="24"/>
        </w:rPr>
        <w:t xml:space="preserve"> </w:t>
      </w:r>
    </w:p>
    <w:p w14:paraId="324DA069" w14:textId="3BCB1098" w:rsidR="00A47F19" w:rsidRPr="00A47F19" w:rsidRDefault="00A47F19" w:rsidP="00A47F19">
      <w:pPr>
        <w:overflowPunct/>
        <w:autoSpaceDE/>
        <w:autoSpaceDN/>
        <w:adjustRightInd/>
        <w:jc w:val="right"/>
        <w:textAlignment w:val="auto"/>
        <w:rPr>
          <w:sz w:val="24"/>
          <w:szCs w:val="24"/>
        </w:rPr>
      </w:pPr>
      <w:r>
        <w:rPr>
          <w:sz w:val="24"/>
          <w:szCs w:val="24"/>
        </w:rPr>
        <w:t>GOV.UK 2024</w:t>
      </w:r>
    </w:p>
    <w:p w14:paraId="3F70B975" w14:textId="77777777" w:rsidR="00F820C3" w:rsidRDefault="00F820C3" w:rsidP="0085477A">
      <w:pPr>
        <w:overflowPunct/>
        <w:autoSpaceDE/>
        <w:autoSpaceDN/>
        <w:adjustRightInd/>
        <w:textAlignment w:val="auto"/>
        <w:rPr>
          <w:b/>
          <w:bCs/>
          <w:sz w:val="24"/>
          <w:szCs w:val="24"/>
        </w:rPr>
      </w:pPr>
    </w:p>
    <w:p w14:paraId="54B3FBA0" w14:textId="0F0FE336" w:rsidR="00F820C3" w:rsidRDefault="00A510DC" w:rsidP="0085477A">
      <w:pPr>
        <w:overflowPunct/>
        <w:autoSpaceDE/>
        <w:autoSpaceDN/>
        <w:adjustRightInd/>
        <w:textAlignment w:val="auto"/>
        <w:rPr>
          <w:sz w:val="24"/>
          <w:szCs w:val="24"/>
        </w:rPr>
      </w:pPr>
      <w:r>
        <w:rPr>
          <w:sz w:val="24"/>
          <w:szCs w:val="24"/>
        </w:rPr>
        <w:t xml:space="preserve">Both definitions cover </w:t>
      </w:r>
      <w:r w:rsidR="00F820C3">
        <w:rPr>
          <w:sz w:val="24"/>
          <w:szCs w:val="24"/>
        </w:rPr>
        <w:t>different aspects of the support that the vulnerable person needs</w:t>
      </w:r>
      <w:r w:rsidR="00F42E7B">
        <w:rPr>
          <w:sz w:val="24"/>
          <w:szCs w:val="24"/>
        </w:rPr>
        <w:t>.</w:t>
      </w:r>
      <w:r w:rsidR="001B75ED">
        <w:rPr>
          <w:sz w:val="24"/>
          <w:szCs w:val="24"/>
        </w:rPr>
        <w:t xml:space="preserve"> It would be useful to have a definition that is used across multiple agencies so there is no </w:t>
      </w:r>
      <w:r w:rsidR="00BC04D6">
        <w:rPr>
          <w:sz w:val="24"/>
          <w:szCs w:val="24"/>
        </w:rPr>
        <w:t>confusion,</w:t>
      </w:r>
      <w:r w:rsidR="001B75ED">
        <w:rPr>
          <w:sz w:val="24"/>
          <w:szCs w:val="24"/>
        </w:rPr>
        <w:t xml:space="preserve"> and it would prevent vulnerable people from slipping through the gaps.</w:t>
      </w:r>
    </w:p>
    <w:p w14:paraId="0EDC3836" w14:textId="77777777" w:rsidR="00E42C38" w:rsidRDefault="00E42C38" w:rsidP="00E42C38">
      <w:pPr>
        <w:overflowPunct/>
        <w:autoSpaceDE/>
        <w:autoSpaceDN/>
        <w:adjustRightInd/>
        <w:textAlignment w:val="auto"/>
        <w:rPr>
          <w:sz w:val="24"/>
          <w:szCs w:val="24"/>
        </w:rPr>
      </w:pPr>
    </w:p>
    <w:p w14:paraId="310FADA6" w14:textId="2414C57E" w:rsidR="005B4BAD" w:rsidRDefault="00F420DD" w:rsidP="005B4BAD">
      <w:pPr>
        <w:overflowPunct/>
        <w:autoSpaceDE/>
        <w:autoSpaceDN/>
        <w:adjustRightInd/>
        <w:textAlignment w:val="auto"/>
        <w:rPr>
          <w:sz w:val="24"/>
          <w:szCs w:val="24"/>
        </w:rPr>
      </w:pPr>
      <w:r>
        <w:rPr>
          <w:sz w:val="24"/>
          <w:szCs w:val="24"/>
        </w:rPr>
        <w:t xml:space="preserve">In this incident, the victim was 12 years old and had been assaulted causing a serious injury </w:t>
      </w:r>
      <w:r w:rsidR="00E42C38">
        <w:rPr>
          <w:sz w:val="24"/>
          <w:szCs w:val="24"/>
        </w:rPr>
        <w:t>to her head</w:t>
      </w:r>
      <w:r w:rsidR="00BC04D6">
        <w:rPr>
          <w:sz w:val="24"/>
          <w:szCs w:val="24"/>
        </w:rPr>
        <w:t xml:space="preserve">. </w:t>
      </w:r>
      <w:r w:rsidR="00E42C38">
        <w:rPr>
          <w:sz w:val="24"/>
          <w:szCs w:val="24"/>
        </w:rPr>
        <w:t>I identified a number of different approaches that could be used to help support this victim</w:t>
      </w:r>
      <w:r w:rsidR="001B75ED">
        <w:rPr>
          <w:sz w:val="24"/>
          <w:szCs w:val="24"/>
        </w:rPr>
        <w:t xml:space="preserve"> when going through the criminal justice system.</w:t>
      </w:r>
      <w:r w:rsidR="00E42C38">
        <w:rPr>
          <w:sz w:val="24"/>
          <w:szCs w:val="24"/>
        </w:rPr>
        <w:t xml:space="preserve"> </w:t>
      </w:r>
      <w:r>
        <w:rPr>
          <w:sz w:val="24"/>
          <w:szCs w:val="24"/>
        </w:rPr>
        <w:t>The first step</w:t>
      </w:r>
      <w:r w:rsidR="00E42C38">
        <w:rPr>
          <w:sz w:val="24"/>
          <w:szCs w:val="24"/>
        </w:rPr>
        <w:t xml:space="preserve"> would be to include her mother during any </w:t>
      </w:r>
      <w:r w:rsidR="001B75ED">
        <w:rPr>
          <w:sz w:val="24"/>
          <w:szCs w:val="24"/>
        </w:rPr>
        <w:t>interviews or updates</w:t>
      </w:r>
      <w:r w:rsidR="00E42C38">
        <w:rPr>
          <w:sz w:val="24"/>
          <w:szCs w:val="24"/>
        </w:rPr>
        <w:t>, because the victim was 12 at the time, she would need an Appropriate Adult present during the</w:t>
      </w:r>
      <w:r w:rsidR="006D0E15">
        <w:rPr>
          <w:sz w:val="24"/>
          <w:szCs w:val="24"/>
        </w:rPr>
        <w:t xml:space="preserve"> victim statement</w:t>
      </w:r>
      <w:r w:rsidR="005425A7">
        <w:rPr>
          <w:sz w:val="24"/>
          <w:szCs w:val="24"/>
        </w:rPr>
        <w:t>.</w:t>
      </w:r>
      <w:r w:rsidR="006D0E15">
        <w:rPr>
          <w:sz w:val="24"/>
          <w:szCs w:val="24"/>
        </w:rPr>
        <w:t xml:space="preserve"> I considered using an ABE (Achieving Best Evidence) interview </w:t>
      </w:r>
      <w:r w:rsidR="005425A7">
        <w:rPr>
          <w:sz w:val="24"/>
          <w:szCs w:val="24"/>
        </w:rPr>
        <w:t xml:space="preserve">to take her victim statement. An ABE interview is normally held in a room that is made to look like a normal living room to put the victim at ease. However, </w:t>
      </w:r>
      <w:r w:rsidR="000C4DDC">
        <w:rPr>
          <w:sz w:val="24"/>
          <w:szCs w:val="24"/>
        </w:rPr>
        <w:t xml:space="preserve">ABE is a specific style of questioning which I was not qualified for, so the wait time for a qualified officer to become available </w:t>
      </w:r>
      <w:r w:rsidR="005425A7">
        <w:rPr>
          <w:sz w:val="24"/>
          <w:szCs w:val="24"/>
        </w:rPr>
        <w:t>could</w:t>
      </w:r>
      <w:r w:rsidR="000C4DDC">
        <w:rPr>
          <w:sz w:val="24"/>
          <w:szCs w:val="24"/>
        </w:rPr>
        <w:t xml:space="preserve"> be weeks if not months. </w:t>
      </w:r>
      <w:r w:rsidR="001B75ED">
        <w:rPr>
          <w:sz w:val="24"/>
          <w:szCs w:val="24"/>
        </w:rPr>
        <w:t>This would significantly delay the process</w:t>
      </w:r>
      <w:r w:rsidR="0086419F">
        <w:rPr>
          <w:sz w:val="24"/>
          <w:szCs w:val="24"/>
        </w:rPr>
        <w:t xml:space="preserve">. </w:t>
      </w:r>
      <w:r w:rsidR="000C4DDC">
        <w:rPr>
          <w:sz w:val="24"/>
          <w:szCs w:val="24"/>
        </w:rPr>
        <w:t>The mother decided that it was best to do a normal victim interview</w:t>
      </w:r>
      <w:r w:rsidR="000056D0">
        <w:rPr>
          <w:sz w:val="24"/>
          <w:szCs w:val="24"/>
        </w:rPr>
        <w:t>, with the mother present as an Appropriate Adult</w:t>
      </w:r>
      <w:r w:rsidR="00E45FB7">
        <w:rPr>
          <w:sz w:val="24"/>
          <w:szCs w:val="24"/>
        </w:rPr>
        <w:t>.</w:t>
      </w:r>
      <w:r w:rsidR="000C4DDC">
        <w:rPr>
          <w:sz w:val="24"/>
          <w:szCs w:val="24"/>
        </w:rPr>
        <w:t xml:space="preserve"> </w:t>
      </w:r>
    </w:p>
    <w:p w14:paraId="3CF66EB4" w14:textId="1257100E" w:rsidR="000056D0" w:rsidRDefault="000C4DDC" w:rsidP="005B4BAD">
      <w:pPr>
        <w:overflowPunct/>
        <w:autoSpaceDE/>
        <w:autoSpaceDN/>
        <w:adjustRightInd/>
        <w:textAlignment w:val="auto"/>
        <w:rPr>
          <w:sz w:val="24"/>
          <w:szCs w:val="24"/>
        </w:rPr>
      </w:pPr>
      <w:r>
        <w:rPr>
          <w:sz w:val="24"/>
          <w:szCs w:val="24"/>
        </w:rPr>
        <w:t>After the victim statement was taken, I also offered to take a Victim Personal Statement (VPS)</w:t>
      </w:r>
      <w:r w:rsidR="005F0924">
        <w:rPr>
          <w:sz w:val="24"/>
          <w:szCs w:val="24"/>
        </w:rPr>
        <w:t xml:space="preserve"> for the victim. VPS is a good way of communicating how the victim feels which is often harder to evidence than physical injuries, it can be read out in court so it can also provide further evidence to the case which help the victim get the closure they need. </w:t>
      </w:r>
      <w:r w:rsidR="005425A7">
        <w:rPr>
          <w:sz w:val="24"/>
          <w:szCs w:val="24"/>
        </w:rPr>
        <w:t>I thought the VPS would provide better evidence for the emotional harm that was done after the assault.</w:t>
      </w:r>
      <w:r>
        <w:rPr>
          <w:sz w:val="24"/>
          <w:szCs w:val="24"/>
        </w:rPr>
        <w:t xml:space="preserve"> </w:t>
      </w:r>
      <w:r w:rsidR="000056D0">
        <w:rPr>
          <w:sz w:val="24"/>
          <w:szCs w:val="24"/>
        </w:rPr>
        <w:t>The VPS is a good evidential tool to ensure the full picture</w:t>
      </w:r>
      <w:r w:rsidR="00793A34">
        <w:rPr>
          <w:sz w:val="24"/>
          <w:szCs w:val="24"/>
        </w:rPr>
        <w:t xml:space="preserve"> of</w:t>
      </w:r>
      <w:r w:rsidR="000056D0">
        <w:rPr>
          <w:sz w:val="24"/>
          <w:szCs w:val="24"/>
        </w:rPr>
        <w:t xml:space="preserve"> the victim’s </w:t>
      </w:r>
      <w:r w:rsidR="00793A34">
        <w:rPr>
          <w:sz w:val="24"/>
          <w:szCs w:val="24"/>
        </w:rPr>
        <w:t>suffering</w:t>
      </w:r>
      <w:r w:rsidR="000056D0">
        <w:rPr>
          <w:sz w:val="24"/>
          <w:szCs w:val="24"/>
        </w:rPr>
        <w:t xml:space="preserve"> is captured, however, it is more of an evidential tool </w:t>
      </w:r>
      <w:r w:rsidR="0086419F">
        <w:rPr>
          <w:sz w:val="24"/>
          <w:szCs w:val="24"/>
        </w:rPr>
        <w:t xml:space="preserve">for the court </w:t>
      </w:r>
      <w:r w:rsidR="000056D0">
        <w:rPr>
          <w:sz w:val="24"/>
          <w:szCs w:val="24"/>
        </w:rPr>
        <w:t xml:space="preserve">than a supportive one for the victim. </w:t>
      </w:r>
      <w:r w:rsidR="0086419F">
        <w:rPr>
          <w:sz w:val="24"/>
          <w:szCs w:val="24"/>
        </w:rPr>
        <w:t>It also works best when done again in six months’ time just to see the long-term effects that were caused.</w:t>
      </w:r>
    </w:p>
    <w:p w14:paraId="24569E30" w14:textId="77777777" w:rsidR="005B4BAD" w:rsidRDefault="005B4BAD" w:rsidP="005B4BAD">
      <w:pPr>
        <w:overflowPunct/>
        <w:autoSpaceDE/>
        <w:autoSpaceDN/>
        <w:adjustRightInd/>
        <w:textAlignment w:val="auto"/>
        <w:rPr>
          <w:sz w:val="24"/>
          <w:szCs w:val="24"/>
        </w:rPr>
      </w:pPr>
    </w:p>
    <w:p w14:paraId="1BAD5F71" w14:textId="1E9A6663" w:rsidR="005F0924" w:rsidRDefault="005F0924" w:rsidP="005B4BAD">
      <w:pPr>
        <w:overflowPunct/>
        <w:autoSpaceDE/>
        <w:autoSpaceDN/>
        <w:adjustRightInd/>
        <w:textAlignment w:val="auto"/>
        <w:rPr>
          <w:sz w:val="24"/>
          <w:szCs w:val="24"/>
        </w:rPr>
      </w:pPr>
      <w:r>
        <w:rPr>
          <w:sz w:val="24"/>
          <w:szCs w:val="24"/>
        </w:rPr>
        <w:t xml:space="preserve">A further approach that is used by police and the courts to support and manage victims are Special Measures. Section 17 of the Youth Justice and Criminal Evidence Act </w:t>
      </w:r>
      <w:r w:rsidR="0086419F">
        <w:rPr>
          <w:sz w:val="24"/>
          <w:szCs w:val="24"/>
        </w:rPr>
        <w:t xml:space="preserve">1999, </w:t>
      </w:r>
      <w:r>
        <w:rPr>
          <w:sz w:val="24"/>
          <w:szCs w:val="24"/>
        </w:rPr>
        <w:t>states,</w:t>
      </w:r>
      <w:r w:rsidR="0086419F">
        <w:rPr>
          <w:sz w:val="24"/>
          <w:szCs w:val="24"/>
        </w:rPr>
        <w:t xml:space="preserve"> </w:t>
      </w:r>
    </w:p>
    <w:p w14:paraId="450F02F4" w14:textId="77777777" w:rsidR="00A841EE" w:rsidRDefault="00A841EE" w:rsidP="005F0924">
      <w:pPr>
        <w:overflowPunct/>
        <w:autoSpaceDE/>
        <w:autoSpaceDN/>
        <w:adjustRightInd/>
        <w:textAlignment w:val="auto"/>
        <w:rPr>
          <w:sz w:val="24"/>
          <w:szCs w:val="24"/>
        </w:rPr>
      </w:pPr>
    </w:p>
    <w:p w14:paraId="2E61D5F8" w14:textId="584E7D89" w:rsidR="00A841EE" w:rsidRDefault="00A841EE" w:rsidP="005B4BAD">
      <w:pPr>
        <w:overflowPunct/>
        <w:autoSpaceDE/>
        <w:autoSpaceDN/>
        <w:adjustRightInd/>
        <w:ind w:left="720"/>
        <w:textAlignment w:val="auto"/>
        <w:rPr>
          <w:i/>
          <w:iCs/>
          <w:sz w:val="24"/>
          <w:szCs w:val="24"/>
        </w:rPr>
      </w:pPr>
      <w:r w:rsidRPr="00A841EE">
        <w:rPr>
          <w:i/>
          <w:iCs/>
          <w:sz w:val="24"/>
          <w:szCs w:val="24"/>
        </w:rPr>
        <w:t>“</w:t>
      </w:r>
      <w:r w:rsidR="0086419F">
        <w:rPr>
          <w:i/>
          <w:iCs/>
          <w:sz w:val="24"/>
          <w:szCs w:val="24"/>
        </w:rPr>
        <w:t>A</w:t>
      </w:r>
      <w:r w:rsidRPr="00A841EE">
        <w:rPr>
          <w:i/>
          <w:iCs/>
          <w:sz w:val="24"/>
          <w:szCs w:val="24"/>
        </w:rPr>
        <w:t xml:space="preserve"> witness in criminal proceedings is eligible for assistance by virtue of this subsection if the court is satisfied that the quality of evidence given by the witness is likely to be diminished by reason of fear or distress on the part of the witness in connection with testifying in the proceedings.</w:t>
      </w:r>
      <w:r>
        <w:rPr>
          <w:i/>
          <w:iCs/>
          <w:sz w:val="24"/>
          <w:szCs w:val="24"/>
        </w:rPr>
        <w:t>”</w:t>
      </w:r>
    </w:p>
    <w:p w14:paraId="6E622713" w14:textId="77777777" w:rsidR="005B4BAD" w:rsidRDefault="005B4BAD" w:rsidP="005F0924">
      <w:pPr>
        <w:overflowPunct/>
        <w:autoSpaceDE/>
        <w:autoSpaceDN/>
        <w:adjustRightInd/>
        <w:textAlignment w:val="auto"/>
        <w:rPr>
          <w:sz w:val="24"/>
          <w:szCs w:val="24"/>
        </w:rPr>
      </w:pPr>
    </w:p>
    <w:p w14:paraId="11A19A44" w14:textId="77777777" w:rsidR="00E45FB7" w:rsidRDefault="00A841EE" w:rsidP="005B4BAD">
      <w:pPr>
        <w:overflowPunct/>
        <w:autoSpaceDE/>
        <w:autoSpaceDN/>
        <w:adjustRightInd/>
        <w:textAlignment w:val="auto"/>
        <w:rPr>
          <w:sz w:val="24"/>
          <w:szCs w:val="24"/>
        </w:rPr>
      </w:pPr>
      <w:r>
        <w:rPr>
          <w:sz w:val="24"/>
          <w:szCs w:val="24"/>
        </w:rPr>
        <w:t>The assistance given to a victim could be a re</w:t>
      </w:r>
      <w:r w:rsidR="005F0924">
        <w:rPr>
          <w:sz w:val="24"/>
          <w:szCs w:val="24"/>
        </w:rPr>
        <w:t xml:space="preserve">quest to do a live video link or a pre-recorded interview to provide </w:t>
      </w:r>
      <w:r w:rsidR="00B416DE">
        <w:rPr>
          <w:sz w:val="24"/>
          <w:szCs w:val="24"/>
        </w:rPr>
        <w:t>evidence,</w:t>
      </w:r>
      <w:r w:rsidR="00F42E7B">
        <w:rPr>
          <w:sz w:val="24"/>
          <w:szCs w:val="24"/>
        </w:rPr>
        <w:t xml:space="preserve"> so they do not have to face the defendants in court.</w:t>
      </w:r>
      <w:r w:rsidR="005B4BAD">
        <w:rPr>
          <w:sz w:val="24"/>
          <w:szCs w:val="24"/>
        </w:rPr>
        <w:t xml:space="preserve"> </w:t>
      </w:r>
      <w:r>
        <w:rPr>
          <w:sz w:val="24"/>
          <w:szCs w:val="24"/>
        </w:rPr>
        <w:t>This approach is a good way of ensuring victims provide good evidence and they are not further intimidated during the investigation. However, due to the age of those involved in this investigation, it was unlikely to proceed to court. It would be dealt with using an out of court disposal</w:t>
      </w:r>
      <w:r w:rsidR="00FC0CBD">
        <w:rPr>
          <w:sz w:val="24"/>
          <w:szCs w:val="24"/>
        </w:rPr>
        <w:t xml:space="preserve"> and a referral to the youth offending team, therefore, special measures would not be needed.</w:t>
      </w:r>
      <w:r w:rsidR="00E45FB7">
        <w:rPr>
          <w:sz w:val="24"/>
          <w:szCs w:val="24"/>
        </w:rPr>
        <w:t xml:space="preserve"> </w:t>
      </w:r>
    </w:p>
    <w:p w14:paraId="387338A5" w14:textId="039BF8BA" w:rsidR="005B4BAD" w:rsidRDefault="000056D0" w:rsidP="005B4BAD">
      <w:pPr>
        <w:overflowPunct/>
        <w:autoSpaceDE/>
        <w:autoSpaceDN/>
        <w:adjustRightInd/>
        <w:textAlignment w:val="auto"/>
        <w:rPr>
          <w:sz w:val="24"/>
          <w:szCs w:val="24"/>
        </w:rPr>
      </w:pPr>
      <w:r>
        <w:rPr>
          <w:sz w:val="24"/>
          <w:szCs w:val="24"/>
        </w:rPr>
        <w:t>A V</w:t>
      </w:r>
      <w:r w:rsidR="00F420DD">
        <w:rPr>
          <w:sz w:val="24"/>
          <w:szCs w:val="24"/>
        </w:rPr>
        <w:t xml:space="preserve">ictim </w:t>
      </w:r>
      <w:r>
        <w:rPr>
          <w:sz w:val="24"/>
          <w:szCs w:val="24"/>
        </w:rPr>
        <w:t>F</w:t>
      </w:r>
      <w:r w:rsidR="00F420DD">
        <w:rPr>
          <w:sz w:val="24"/>
          <w:szCs w:val="24"/>
        </w:rPr>
        <w:t xml:space="preserve">ocus </w:t>
      </w:r>
      <w:r>
        <w:rPr>
          <w:sz w:val="24"/>
          <w:szCs w:val="24"/>
        </w:rPr>
        <w:t>R</w:t>
      </w:r>
      <w:r w:rsidR="00F420DD">
        <w:rPr>
          <w:sz w:val="24"/>
          <w:szCs w:val="24"/>
        </w:rPr>
        <w:t>eferral</w:t>
      </w:r>
      <w:r>
        <w:rPr>
          <w:sz w:val="24"/>
          <w:szCs w:val="24"/>
        </w:rPr>
        <w:t xml:space="preserve"> is a better approach for providing support to a victim of crime</w:t>
      </w:r>
      <w:r w:rsidR="00F420DD">
        <w:rPr>
          <w:sz w:val="24"/>
          <w:szCs w:val="24"/>
        </w:rPr>
        <w:t xml:space="preserve">. This referral will make </w:t>
      </w:r>
      <w:r>
        <w:rPr>
          <w:sz w:val="24"/>
          <w:szCs w:val="24"/>
        </w:rPr>
        <w:t xml:space="preserve">South Wales </w:t>
      </w:r>
      <w:r w:rsidR="00F420DD">
        <w:rPr>
          <w:sz w:val="24"/>
          <w:szCs w:val="24"/>
        </w:rPr>
        <w:t>Victim Focus aware of the incident and that the victim needs extra support from them. This support can</w:t>
      </w:r>
      <w:r>
        <w:rPr>
          <w:sz w:val="24"/>
          <w:szCs w:val="24"/>
        </w:rPr>
        <w:t xml:space="preserve"> range from </w:t>
      </w:r>
      <w:r w:rsidR="00F420DD">
        <w:rPr>
          <w:sz w:val="24"/>
          <w:szCs w:val="24"/>
        </w:rPr>
        <w:lastRenderedPageBreak/>
        <w:t>emotional support</w:t>
      </w:r>
      <w:r>
        <w:rPr>
          <w:sz w:val="24"/>
          <w:szCs w:val="24"/>
        </w:rPr>
        <w:t xml:space="preserve"> </w:t>
      </w:r>
      <w:r w:rsidR="00D21D39">
        <w:rPr>
          <w:sz w:val="24"/>
          <w:szCs w:val="24"/>
        </w:rPr>
        <w:t xml:space="preserve">such as, </w:t>
      </w:r>
      <w:r w:rsidR="00F420DD">
        <w:rPr>
          <w:sz w:val="24"/>
          <w:szCs w:val="24"/>
        </w:rPr>
        <w:t>extra referrals to</w:t>
      </w:r>
      <w:r>
        <w:rPr>
          <w:sz w:val="24"/>
          <w:szCs w:val="24"/>
        </w:rPr>
        <w:t xml:space="preserve"> </w:t>
      </w:r>
      <w:r w:rsidR="00F420DD">
        <w:rPr>
          <w:sz w:val="24"/>
          <w:szCs w:val="24"/>
        </w:rPr>
        <w:t>counselling</w:t>
      </w:r>
      <w:r w:rsidR="00D21D39">
        <w:rPr>
          <w:sz w:val="24"/>
          <w:szCs w:val="24"/>
        </w:rPr>
        <w:t>,</w:t>
      </w:r>
      <w:r w:rsidR="00F420DD">
        <w:rPr>
          <w:sz w:val="24"/>
          <w:szCs w:val="24"/>
        </w:rPr>
        <w:t xml:space="preserve"> </w:t>
      </w:r>
      <w:r>
        <w:rPr>
          <w:sz w:val="24"/>
          <w:szCs w:val="24"/>
        </w:rPr>
        <w:t>to</w:t>
      </w:r>
      <w:r w:rsidR="00F420DD">
        <w:rPr>
          <w:sz w:val="24"/>
          <w:szCs w:val="24"/>
        </w:rPr>
        <w:t xml:space="preserve"> guidance on how the criminal justice system works</w:t>
      </w:r>
      <w:r w:rsidR="00D21D39">
        <w:rPr>
          <w:sz w:val="24"/>
          <w:szCs w:val="24"/>
        </w:rPr>
        <w:t>.</w:t>
      </w:r>
      <w:r w:rsidR="00F420DD">
        <w:rPr>
          <w:sz w:val="24"/>
          <w:szCs w:val="24"/>
        </w:rPr>
        <w:t xml:space="preserve"> This victim </w:t>
      </w:r>
      <w:r>
        <w:rPr>
          <w:sz w:val="24"/>
          <w:szCs w:val="24"/>
        </w:rPr>
        <w:t>needed</w:t>
      </w:r>
      <w:r w:rsidR="00F420DD">
        <w:rPr>
          <w:sz w:val="24"/>
          <w:szCs w:val="24"/>
        </w:rPr>
        <w:t xml:space="preserve"> emotional support and some extra counselling following on from the incident. Due to the victim’s age, it was </w:t>
      </w:r>
      <w:r w:rsidR="00B7240F">
        <w:rPr>
          <w:sz w:val="24"/>
          <w:szCs w:val="24"/>
        </w:rPr>
        <w:t xml:space="preserve">important to gain the consent from her mother and to include the mother’s contact number on the referral as the mother is the point of contact. </w:t>
      </w:r>
    </w:p>
    <w:p w14:paraId="2452BA92" w14:textId="37D31902" w:rsidR="00326540" w:rsidRDefault="00B7240F" w:rsidP="005B4BAD">
      <w:pPr>
        <w:overflowPunct/>
        <w:autoSpaceDE/>
        <w:autoSpaceDN/>
        <w:adjustRightInd/>
        <w:textAlignment w:val="auto"/>
        <w:rPr>
          <w:sz w:val="24"/>
          <w:szCs w:val="24"/>
        </w:rPr>
      </w:pPr>
      <w:r>
        <w:rPr>
          <w:sz w:val="24"/>
          <w:szCs w:val="24"/>
        </w:rPr>
        <w:t xml:space="preserve">Although the VFR is a good way of identifying what needs the victim has and getting them help </w:t>
      </w:r>
      <w:r w:rsidR="005F0924">
        <w:rPr>
          <w:sz w:val="24"/>
          <w:szCs w:val="24"/>
        </w:rPr>
        <w:t xml:space="preserve">and support </w:t>
      </w:r>
      <w:r>
        <w:rPr>
          <w:sz w:val="24"/>
          <w:szCs w:val="24"/>
        </w:rPr>
        <w:t xml:space="preserve">quicker, it does not fully cover the safeguarding </w:t>
      </w:r>
      <w:r w:rsidR="00B3673B">
        <w:rPr>
          <w:sz w:val="24"/>
          <w:szCs w:val="24"/>
        </w:rPr>
        <w:t>aspects that the Person Protection Notice (PPN) does</w:t>
      </w:r>
      <w:r w:rsidR="00326540">
        <w:rPr>
          <w:sz w:val="24"/>
          <w:szCs w:val="24"/>
        </w:rPr>
        <w:t>.</w:t>
      </w:r>
      <w:r w:rsidR="00326540" w:rsidRPr="00326540">
        <w:rPr>
          <w:color w:val="282828"/>
        </w:rPr>
        <w:t xml:space="preserve"> </w:t>
      </w:r>
      <w:r w:rsidR="00326540" w:rsidRPr="00326540">
        <w:rPr>
          <w:sz w:val="24"/>
          <w:szCs w:val="24"/>
        </w:rPr>
        <w:t>A PPN is an information-sharing document that records safeguarding concerns about an adult or child. PPN</w:t>
      </w:r>
      <w:r w:rsidR="00BC0021">
        <w:rPr>
          <w:sz w:val="24"/>
          <w:szCs w:val="24"/>
        </w:rPr>
        <w:t>’</w:t>
      </w:r>
      <w:r w:rsidR="00326540" w:rsidRPr="00326540">
        <w:rPr>
          <w:sz w:val="24"/>
          <w:szCs w:val="24"/>
        </w:rPr>
        <w:t>s are shared with partner agencies to inform a multi-agency response</w:t>
      </w:r>
      <w:r w:rsidR="00326540">
        <w:rPr>
          <w:sz w:val="24"/>
          <w:szCs w:val="24"/>
        </w:rPr>
        <w:t xml:space="preserve"> (HMICFRS, 2023)</w:t>
      </w:r>
      <w:r w:rsidR="00BC0021">
        <w:rPr>
          <w:sz w:val="24"/>
          <w:szCs w:val="24"/>
        </w:rPr>
        <w:t>.</w:t>
      </w:r>
    </w:p>
    <w:p w14:paraId="1912522B" w14:textId="7215DBA7" w:rsidR="00B7240F" w:rsidRDefault="00326540" w:rsidP="005B4BAD">
      <w:pPr>
        <w:overflowPunct/>
        <w:autoSpaceDE/>
        <w:autoSpaceDN/>
        <w:adjustRightInd/>
        <w:textAlignment w:val="auto"/>
        <w:rPr>
          <w:sz w:val="24"/>
          <w:szCs w:val="24"/>
        </w:rPr>
      </w:pPr>
      <w:r>
        <w:rPr>
          <w:sz w:val="24"/>
          <w:szCs w:val="24"/>
        </w:rPr>
        <w:t xml:space="preserve">The PPN is used by other protective agencies and are extremely useful in child neglect or abuse cases as they can provide a summary of what has happened to the child services in the area and a MASH meeting can take place as early as the next day to help safeguard and support the </w:t>
      </w:r>
      <w:r w:rsidR="00BC0021">
        <w:rPr>
          <w:sz w:val="24"/>
          <w:szCs w:val="24"/>
        </w:rPr>
        <w:t>child</w:t>
      </w:r>
      <w:r>
        <w:rPr>
          <w:sz w:val="24"/>
          <w:szCs w:val="24"/>
        </w:rPr>
        <w:t>. However, PPN’s have become a</w:t>
      </w:r>
      <w:r w:rsidR="0048222C">
        <w:rPr>
          <w:sz w:val="24"/>
          <w:szCs w:val="24"/>
        </w:rPr>
        <w:t xml:space="preserve"> commonplace referral. </w:t>
      </w:r>
      <w:r>
        <w:rPr>
          <w:sz w:val="24"/>
          <w:szCs w:val="24"/>
        </w:rPr>
        <w:t xml:space="preserve">Officers are often not sure whether to complete one or not, so they err on the side of caution and complete one. </w:t>
      </w:r>
      <w:r w:rsidR="005B4BAD">
        <w:rPr>
          <w:sz w:val="24"/>
          <w:szCs w:val="24"/>
        </w:rPr>
        <w:t>As</w:t>
      </w:r>
      <w:r w:rsidR="005B4BAD" w:rsidRPr="005B4BAD">
        <w:rPr>
          <w:sz w:val="24"/>
          <w:szCs w:val="24"/>
        </w:rPr>
        <w:t>sumptions of who is ‘at risk’ may encourage risk-averse behaviour by the police (</w:t>
      </w:r>
      <w:r w:rsidR="005B4BAD">
        <w:rPr>
          <w:sz w:val="24"/>
          <w:szCs w:val="24"/>
        </w:rPr>
        <w:t>Paterson and Best, 2016) leading to an increase in referrals.</w:t>
      </w:r>
    </w:p>
    <w:p w14:paraId="7BA5599A" w14:textId="4F67E576" w:rsidR="005A4389" w:rsidRDefault="005A4389" w:rsidP="0085477A">
      <w:pPr>
        <w:overflowPunct/>
        <w:autoSpaceDE/>
        <w:autoSpaceDN/>
        <w:adjustRightInd/>
        <w:textAlignment w:val="auto"/>
        <w:rPr>
          <w:b/>
          <w:bCs/>
          <w:sz w:val="24"/>
          <w:szCs w:val="24"/>
        </w:rPr>
      </w:pPr>
    </w:p>
    <w:p w14:paraId="064CBF3F" w14:textId="7B56D8EA" w:rsidR="00326540" w:rsidRDefault="00326540" w:rsidP="0085477A">
      <w:pPr>
        <w:overflowPunct/>
        <w:autoSpaceDE/>
        <w:autoSpaceDN/>
        <w:adjustRightInd/>
        <w:textAlignment w:val="auto"/>
        <w:rPr>
          <w:b/>
          <w:bCs/>
          <w:sz w:val="24"/>
          <w:szCs w:val="24"/>
        </w:rPr>
      </w:pPr>
      <w:r>
        <w:rPr>
          <w:b/>
          <w:bCs/>
          <w:sz w:val="24"/>
          <w:szCs w:val="24"/>
        </w:rPr>
        <w:t>Tackling repeat victimisation and repeat offending</w:t>
      </w:r>
    </w:p>
    <w:p w14:paraId="39CAFA4F" w14:textId="53866099" w:rsidR="00A5036D" w:rsidRPr="00BC0021" w:rsidRDefault="00D5378E" w:rsidP="00A5036D">
      <w:pPr>
        <w:overflowPunct/>
        <w:autoSpaceDE/>
        <w:autoSpaceDN/>
        <w:adjustRightInd/>
        <w:textAlignment w:val="auto"/>
        <w:rPr>
          <w:sz w:val="24"/>
          <w:szCs w:val="24"/>
        </w:rPr>
      </w:pPr>
      <w:r>
        <w:rPr>
          <w:sz w:val="24"/>
          <w:szCs w:val="24"/>
        </w:rPr>
        <w:t>Even when all the safeguarding practices and victim support referrals have been put in place, the most important thing is to stop it from happening again. The goal for officers is to reduce repeat offending and repeat victimisation.</w:t>
      </w:r>
      <w:r w:rsidR="00A5036D">
        <w:rPr>
          <w:sz w:val="24"/>
          <w:szCs w:val="24"/>
        </w:rPr>
        <w:t xml:space="preserve"> A l</w:t>
      </w:r>
      <w:r w:rsidR="00A5036D" w:rsidRPr="00A510DC">
        <w:rPr>
          <w:sz w:val="24"/>
          <w:szCs w:val="24"/>
        </w:rPr>
        <w:t xml:space="preserve">ow-level call about antisocial behaviour may </w:t>
      </w:r>
      <w:r w:rsidR="00A5036D">
        <w:rPr>
          <w:sz w:val="24"/>
          <w:szCs w:val="24"/>
        </w:rPr>
        <w:t>actually be</w:t>
      </w:r>
      <w:r w:rsidR="00A5036D" w:rsidRPr="00A510DC">
        <w:rPr>
          <w:sz w:val="24"/>
          <w:szCs w:val="24"/>
        </w:rPr>
        <w:t xml:space="preserve"> a repeat victim or there is an ongoing and increasing pattern of risk. </w:t>
      </w:r>
      <w:r w:rsidR="00A5036D">
        <w:rPr>
          <w:sz w:val="24"/>
          <w:szCs w:val="24"/>
        </w:rPr>
        <w:t>The PEEL inspection</w:t>
      </w:r>
      <w:r w:rsidR="00A5036D" w:rsidRPr="00A510DC">
        <w:rPr>
          <w:sz w:val="24"/>
          <w:szCs w:val="24"/>
        </w:rPr>
        <w:t xml:space="preserve"> found </w:t>
      </w:r>
      <w:r w:rsidR="00A5036D">
        <w:rPr>
          <w:sz w:val="24"/>
          <w:szCs w:val="24"/>
        </w:rPr>
        <w:t xml:space="preserve">that </w:t>
      </w:r>
      <w:r w:rsidR="00A5036D" w:rsidRPr="00A510DC">
        <w:rPr>
          <w:sz w:val="24"/>
          <w:szCs w:val="24"/>
        </w:rPr>
        <w:t>across England and Wales, in 32 percent of the 2,540 cases, checks to see if the caller was a repeat victim had not been completed</w:t>
      </w:r>
      <w:r w:rsidR="0048222C">
        <w:rPr>
          <w:sz w:val="24"/>
          <w:szCs w:val="24"/>
        </w:rPr>
        <w:t xml:space="preserve"> </w:t>
      </w:r>
      <w:r w:rsidR="00BC04D6">
        <w:rPr>
          <w:sz w:val="24"/>
          <w:szCs w:val="24"/>
        </w:rPr>
        <w:t>(HMICFRS, 2023).</w:t>
      </w:r>
    </w:p>
    <w:p w14:paraId="7E6F84E6" w14:textId="7C8B045A" w:rsidR="00D5378E" w:rsidRDefault="00D66FD7" w:rsidP="00D66FD7">
      <w:pPr>
        <w:overflowPunct/>
        <w:autoSpaceDE/>
        <w:autoSpaceDN/>
        <w:adjustRightInd/>
        <w:textAlignment w:val="auto"/>
        <w:rPr>
          <w:sz w:val="24"/>
          <w:szCs w:val="24"/>
        </w:rPr>
      </w:pPr>
      <w:r>
        <w:rPr>
          <w:sz w:val="24"/>
          <w:szCs w:val="24"/>
        </w:rPr>
        <w:t xml:space="preserve">One method that is being used to tackle repeat offending and repeat victimisation is the use of Evidence-Based Policing (EBP). </w:t>
      </w:r>
      <w:r w:rsidR="00D5378E">
        <w:rPr>
          <w:sz w:val="24"/>
          <w:szCs w:val="24"/>
        </w:rPr>
        <w:t>E</w:t>
      </w:r>
      <w:r w:rsidR="00D5378E" w:rsidRPr="00D5378E">
        <w:rPr>
          <w:sz w:val="24"/>
          <w:szCs w:val="24"/>
        </w:rPr>
        <w:t>vidence-based policing uses research to guide practice and evaluate practitioners. It uses the best evidence to shape the best practice</w:t>
      </w:r>
      <w:r>
        <w:rPr>
          <w:sz w:val="24"/>
          <w:szCs w:val="24"/>
        </w:rPr>
        <w:t xml:space="preserve"> </w:t>
      </w:r>
      <w:r w:rsidR="00D5378E">
        <w:rPr>
          <w:sz w:val="24"/>
          <w:szCs w:val="24"/>
        </w:rPr>
        <w:t>(Sherman, L W, 1998)</w:t>
      </w:r>
      <w:r>
        <w:rPr>
          <w:sz w:val="24"/>
          <w:szCs w:val="24"/>
        </w:rPr>
        <w:t>.</w:t>
      </w:r>
    </w:p>
    <w:p w14:paraId="2CB796CF" w14:textId="77777777" w:rsidR="00B416DE" w:rsidRDefault="00B416DE" w:rsidP="00D5378E">
      <w:pPr>
        <w:overflowPunct/>
        <w:autoSpaceDE/>
        <w:autoSpaceDN/>
        <w:adjustRightInd/>
        <w:jc w:val="right"/>
        <w:textAlignment w:val="auto"/>
        <w:rPr>
          <w:sz w:val="24"/>
          <w:szCs w:val="24"/>
        </w:rPr>
      </w:pPr>
    </w:p>
    <w:p w14:paraId="459ADF4A" w14:textId="77777777" w:rsidR="00FA2E3A" w:rsidRDefault="00865A94" w:rsidP="00865A94">
      <w:pPr>
        <w:overflowPunct/>
        <w:autoSpaceDE/>
        <w:autoSpaceDN/>
        <w:adjustRightInd/>
        <w:textAlignment w:val="auto"/>
        <w:rPr>
          <w:sz w:val="24"/>
          <w:szCs w:val="24"/>
        </w:rPr>
      </w:pPr>
      <w:r w:rsidRPr="00865A94">
        <w:rPr>
          <w:sz w:val="24"/>
          <w:szCs w:val="24"/>
        </w:rPr>
        <w:t>E</w:t>
      </w:r>
      <w:r w:rsidR="00BC04D6">
        <w:rPr>
          <w:sz w:val="24"/>
          <w:szCs w:val="24"/>
        </w:rPr>
        <w:t>vidence-based policing</w:t>
      </w:r>
      <w:r w:rsidRPr="00865A94">
        <w:rPr>
          <w:sz w:val="24"/>
          <w:szCs w:val="24"/>
        </w:rPr>
        <w:t xml:space="preserve"> that targets hot places, hot people and ho</w:t>
      </w:r>
      <w:r>
        <w:rPr>
          <w:sz w:val="24"/>
          <w:szCs w:val="24"/>
        </w:rPr>
        <w:t xml:space="preserve">t </w:t>
      </w:r>
      <w:r w:rsidRPr="00865A94">
        <w:rPr>
          <w:sz w:val="24"/>
          <w:szCs w:val="24"/>
        </w:rPr>
        <w:t>times based on knowledge gleaned from crime analysts has proved to be an effective crime-reduction strategy.</w:t>
      </w:r>
      <w:r w:rsidR="00F42E7B">
        <w:rPr>
          <w:sz w:val="24"/>
          <w:szCs w:val="24"/>
        </w:rPr>
        <w:t xml:space="preserve"> O</w:t>
      </w:r>
      <w:r w:rsidRPr="00865A94">
        <w:rPr>
          <w:sz w:val="24"/>
          <w:szCs w:val="24"/>
        </w:rPr>
        <w:t>nly a few offenders commit most of the crime</w:t>
      </w:r>
      <w:r w:rsidR="00FA2E3A">
        <w:rPr>
          <w:sz w:val="24"/>
          <w:szCs w:val="24"/>
        </w:rPr>
        <w:t xml:space="preserve"> and s</w:t>
      </w:r>
      <w:r w:rsidRPr="00865A94">
        <w:rPr>
          <w:sz w:val="24"/>
          <w:szCs w:val="24"/>
        </w:rPr>
        <w:t xml:space="preserve">ome estimates show that just 3-5 percent of the population commit 50-60 percent of crime. </w:t>
      </w:r>
      <w:r w:rsidR="0042046C">
        <w:rPr>
          <w:sz w:val="24"/>
          <w:szCs w:val="24"/>
        </w:rPr>
        <w:t xml:space="preserve">By </w:t>
      </w:r>
      <w:r w:rsidR="00BC04D6">
        <w:rPr>
          <w:sz w:val="24"/>
          <w:szCs w:val="24"/>
        </w:rPr>
        <w:t xml:space="preserve">using </w:t>
      </w:r>
      <w:r w:rsidR="00FA2E3A">
        <w:rPr>
          <w:sz w:val="24"/>
          <w:szCs w:val="24"/>
        </w:rPr>
        <w:t>EBP</w:t>
      </w:r>
      <w:r w:rsidR="00BC04D6">
        <w:rPr>
          <w:sz w:val="24"/>
          <w:szCs w:val="24"/>
        </w:rPr>
        <w:t xml:space="preserve"> it would be an efficient use of police resources to </w:t>
      </w:r>
      <w:r w:rsidRPr="00865A94">
        <w:rPr>
          <w:sz w:val="24"/>
          <w:szCs w:val="24"/>
        </w:rPr>
        <w:t>track repeat offenders for repeat offense</w:t>
      </w:r>
      <w:r w:rsidR="00FA2E3A">
        <w:rPr>
          <w:sz w:val="24"/>
          <w:szCs w:val="24"/>
        </w:rPr>
        <w:t xml:space="preserve">s </w:t>
      </w:r>
      <w:r w:rsidR="0042046C">
        <w:rPr>
          <w:sz w:val="24"/>
          <w:szCs w:val="24"/>
        </w:rPr>
        <w:t>(Police1, 2019)</w:t>
      </w:r>
      <w:r w:rsidR="0048222C">
        <w:rPr>
          <w:sz w:val="24"/>
          <w:szCs w:val="24"/>
        </w:rPr>
        <w:t>.</w:t>
      </w:r>
      <w:r w:rsidR="00F42E7B">
        <w:rPr>
          <w:sz w:val="24"/>
          <w:szCs w:val="24"/>
        </w:rPr>
        <w:t xml:space="preserve"> </w:t>
      </w:r>
    </w:p>
    <w:p w14:paraId="31784581" w14:textId="0D451B58" w:rsidR="00A5036D" w:rsidRDefault="00FA2E3A" w:rsidP="0085477A">
      <w:pPr>
        <w:overflowPunct/>
        <w:autoSpaceDE/>
        <w:autoSpaceDN/>
        <w:adjustRightInd/>
        <w:textAlignment w:val="auto"/>
        <w:rPr>
          <w:sz w:val="24"/>
          <w:szCs w:val="24"/>
        </w:rPr>
      </w:pPr>
      <w:r>
        <w:rPr>
          <w:sz w:val="24"/>
          <w:szCs w:val="24"/>
        </w:rPr>
        <w:t xml:space="preserve">Further research from EBP crime analytics shows a correlation between mental health and domestic violence cases. </w:t>
      </w:r>
      <w:r w:rsidR="0042046C">
        <w:rPr>
          <w:sz w:val="24"/>
          <w:szCs w:val="24"/>
        </w:rPr>
        <w:t>Thames Valley police r</w:t>
      </w:r>
      <w:r w:rsidR="00865A94" w:rsidRPr="00865A94">
        <w:rPr>
          <w:sz w:val="24"/>
          <w:szCs w:val="24"/>
        </w:rPr>
        <w:t>ecords were examined for 118 victims and 120 offenders in 118 cases of “deadly” domestic violence</w:t>
      </w:r>
      <w:r w:rsidR="0042046C">
        <w:rPr>
          <w:sz w:val="24"/>
          <w:szCs w:val="24"/>
        </w:rPr>
        <w:t xml:space="preserve">. </w:t>
      </w:r>
      <w:r w:rsidR="00865A94" w:rsidRPr="00865A94">
        <w:rPr>
          <w:sz w:val="24"/>
          <w:szCs w:val="24"/>
        </w:rPr>
        <w:t xml:space="preserve">The case-control study found male offenders who committed serious domestic assaults were over three times more likely than other violent offenders to have had markers of suicidal tendencies </w:t>
      </w:r>
      <w:r w:rsidR="0048222C">
        <w:rPr>
          <w:sz w:val="24"/>
          <w:szCs w:val="24"/>
        </w:rPr>
        <w:t>(Police1, 2019)</w:t>
      </w:r>
      <w:r w:rsidR="0048222C">
        <w:rPr>
          <w:sz w:val="24"/>
          <w:szCs w:val="24"/>
        </w:rPr>
        <w:t>.</w:t>
      </w:r>
      <w:r>
        <w:rPr>
          <w:sz w:val="24"/>
          <w:szCs w:val="24"/>
        </w:rPr>
        <w:t xml:space="preserve"> </w:t>
      </w:r>
      <w:r w:rsidR="0048222C">
        <w:rPr>
          <w:sz w:val="24"/>
          <w:szCs w:val="24"/>
        </w:rPr>
        <w:t>To tackle repeat offending in domestic incidents, evidence-based policing would suggest using</w:t>
      </w:r>
      <w:r w:rsidR="00865A94" w:rsidRPr="00865A94">
        <w:rPr>
          <w:sz w:val="24"/>
          <w:szCs w:val="24"/>
        </w:rPr>
        <w:t xml:space="preserve"> </w:t>
      </w:r>
      <w:r w:rsidR="0048222C">
        <w:rPr>
          <w:sz w:val="24"/>
          <w:szCs w:val="24"/>
        </w:rPr>
        <w:t xml:space="preserve">mental health support services </w:t>
      </w:r>
      <w:r w:rsidR="00865A94" w:rsidRPr="00865A94">
        <w:rPr>
          <w:sz w:val="24"/>
          <w:szCs w:val="24"/>
        </w:rPr>
        <w:t>and other partners for prevention.</w:t>
      </w:r>
      <w:r w:rsidR="0048222C">
        <w:rPr>
          <w:sz w:val="24"/>
          <w:szCs w:val="24"/>
        </w:rPr>
        <w:t xml:space="preserve"> </w:t>
      </w:r>
      <w:r>
        <w:rPr>
          <w:sz w:val="24"/>
          <w:szCs w:val="24"/>
        </w:rPr>
        <w:t>However, t</w:t>
      </w:r>
      <w:r w:rsidR="00865A94">
        <w:rPr>
          <w:sz w:val="24"/>
          <w:szCs w:val="24"/>
        </w:rPr>
        <w:t>he effectiveness of evidence-based policing depends largely on</w:t>
      </w:r>
      <w:r w:rsidR="00A5036D">
        <w:rPr>
          <w:sz w:val="24"/>
          <w:szCs w:val="24"/>
        </w:rPr>
        <w:t xml:space="preserve"> the human aspect of policing</w:t>
      </w:r>
      <w:r w:rsidR="00865A94">
        <w:rPr>
          <w:sz w:val="24"/>
          <w:szCs w:val="24"/>
        </w:rPr>
        <w:t xml:space="preserve">. </w:t>
      </w:r>
      <w:r w:rsidR="000847B4">
        <w:rPr>
          <w:sz w:val="24"/>
          <w:szCs w:val="24"/>
        </w:rPr>
        <w:t>It depends</w:t>
      </w:r>
      <w:r w:rsidR="00865A94">
        <w:rPr>
          <w:sz w:val="24"/>
          <w:szCs w:val="24"/>
        </w:rPr>
        <w:t xml:space="preserve"> on the officer and their attitude</w:t>
      </w:r>
      <w:r w:rsidR="0048222C">
        <w:rPr>
          <w:sz w:val="24"/>
          <w:szCs w:val="24"/>
        </w:rPr>
        <w:t>,</w:t>
      </w:r>
      <w:r w:rsidR="000847B4">
        <w:rPr>
          <w:sz w:val="24"/>
          <w:szCs w:val="24"/>
        </w:rPr>
        <w:t xml:space="preserve"> </w:t>
      </w:r>
      <w:r w:rsidR="00865A94">
        <w:rPr>
          <w:sz w:val="24"/>
          <w:szCs w:val="24"/>
        </w:rPr>
        <w:t xml:space="preserve">but it also depends </w:t>
      </w:r>
      <w:r w:rsidR="00A5036D">
        <w:rPr>
          <w:sz w:val="24"/>
          <w:szCs w:val="24"/>
        </w:rPr>
        <w:t xml:space="preserve">on the </w:t>
      </w:r>
      <w:r w:rsidR="00865A94">
        <w:rPr>
          <w:sz w:val="24"/>
          <w:szCs w:val="24"/>
        </w:rPr>
        <w:t>subject</w:t>
      </w:r>
      <w:r w:rsidR="00A5036D">
        <w:rPr>
          <w:sz w:val="24"/>
          <w:szCs w:val="24"/>
        </w:rPr>
        <w:t xml:space="preserve"> and t</w:t>
      </w:r>
      <w:r>
        <w:rPr>
          <w:sz w:val="24"/>
          <w:szCs w:val="24"/>
        </w:rPr>
        <w:t>heir willingness to seek help.</w:t>
      </w:r>
      <w:r w:rsidR="000847B4">
        <w:rPr>
          <w:sz w:val="24"/>
          <w:szCs w:val="24"/>
        </w:rPr>
        <w:t xml:space="preserve"> Some subjects might find it harder than others to seek help and use support services for mental health. </w:t>
      </w:r>
    </w:p>
    <w:p w14:paraId="2856BDBF" w14:textId="77777777" w:rsidR="000847B4" w:rsidRDefault="000847B4" w:rsidP="0085477A">
      <w:pPr>
        <w:overflowPunct/>
        <w:autoSpaceDE/>
        <w:autoSpaceDN/>
        <w:adjustRightInd/>
        <w:textAlignment w:val="auto"/>
        <w:rPr>
          <w:sz w:val="24"/>
          <w:szCs w:val="24"/>
        </w:rPr>
      </w:pPr>
    </w:p>
    <w:p w14:paraId="55E3093B" w14:textId="380F8DBF" w:rsidR="000847B4" w:rsidRDefault="0048222C" w:rsidP="0085477A">
      <w:pPr>
        <w:overflowPunct/>
        <w:autoSpaceDE/>
        <w:autoSpaceDN/>
        <w:adjustRightInd/>
        <w:textAlignment w:val="auto"/>
        <w:rPr>
          <w:sz w:val="24"/>
          <w:szCs w:val="24"/>
        </w:rPr>
      </w:pPr>
      <w:r>
        <w:rPr>
          <w:sz w:val="24"/>
          <w:szCs w:val="24"/>
        </w:rPr>
        <w:t xml:space="preserve">In conclusion, </w:t>
      </w:r>
      <w:r w:rsidR="00FC0CBD">
        <w:rPr>
          <w:sz w:val="24"/>
          <w:szCs w:val="24"/>
        </w:rPr>
        <w:t>I attended an incident and reflected on how it went and how I dealt with the incident. If I were to attend the incident again, I would speak to the defendants sooner to reduce the delay in the investigation. T</w:t>
      </w:r>
      <w:r>
        <w:rPr>
          <w:sz w:val="24"/>
          <w:szCs w:val="24"/>
        </w:rPr>
        <w:t>here are a number of approaches for supporting and managing vulnerable people</w:t>
      </w:r>
      <w:r w:rsidR="00B416DE">
        <w:rPr>
          <w:sz w:val="24"/>
          <w:szCs w:val="24"/>
        </w:rPr>
        <w:t xml:space="preserve">. </w:t>
      </w:r>
      <w:r w:rsidR="00404A2D">
        <w:rPr>
          <w:sz w:val="24"/>
          <w:szCs w:val="24"/>
        </w:rPr>
        <w:t xml:space="preserve">The VFR, VPS and standard victim statement are the most routine, but they are only completed if the victim consents. </w:t>
      </w:r>
      <w:r w:rsidR="00D749A2">
        <w:rPr>
          <w:sz w:val="24"/>
          <w:szCs w:val="24"/>
        </w:rPr>
        <w:t>There is mixed evidence for the efficacy of the PPN referrals and some improvements can be made</w:t>
      </w:r>
      <w:r w:rsidR="00404A2D">
        <w:rPr>
          <w:sz w:val="24"/>
          <w:szCs w:val="24"/>
        </w:rPr>
        <w:t xml:space="preserve"> in officer training</w:t>
      </w:r>
      <w:r w:rsidR="00D749A2">
        <w:rPr>
          <w:sz w:val="24"/>
          <w:szCs w:val="24"/>
        </w:rPr>
        <w:t xml:space="preserve">. </w:t>
      </w:r>
      <w:r w:rsidR="00FC0CBD">
        <w:rPr>
          <w:sz w:val="24"/>
          <w:szCs w:val="24"/>
        </w:rPr>
        <w:t>The application of evidence-based policing allows there to be</w:t>
      </w:r>
      <w:r w:rsidR="00B416DE">
        <w:rPr>
          <w:sz w:val="24"/>
          <w:szCs w:val="24"/>
        </w:rPr>
        <w:t xml:space="preserve"> more efficient ways</w:t>
      </w:r>
      <w:r w:rsidR="00FC0CBD">
        <w:rPr>
          <w:sz w:val="24"/>
          <w:szCs w:val="24"/>
        </w:rPr>
        <w:t xml:space="preserve"> to reduce repeat offending. By deploying officers to “hot zones” during peak times meant a reduction in crime</w:t>
      </w:r>
      <w:r w:rsidR="00B416DE">
        <w:rPr>
          <w:sz w:val="24"/>
          <w:szCs w:val="24"/>
        </w:rPr>
        <w:t xml:space="preserve"> and a better use of </w:t>
      </w:r>
      <w:r w:rsidR="00D749A2">
        <w:rPr>
          <w:sz w:val="24"/>
          <w:szCs w:val="24"/>
        </w:rPr>
        <w:t xml:space="preserve">limited </w:t>
      </w:r>
      <w:r w:rsidR="00B416DE">
        <w:rPr>
          <w:sz w:val="24"/>
          <w:szCs w:val="24"/>
        </w:rPr>
        <w:t>resources</w:t>
      </w:r>
      <w:r w:rsidR="00D749A2">
        <w:rPr>
          <w:sz w:val="24"/>
          <w:szCs w:val="24"/>
        </w:rPr>
        <w:t>. Providing mental health support to males at risk may also reduce domestic violence rates.</w:t>
      </w:r>
    </w:p>
    <w:p w14:paraId="58F7BA7A" w14:textId="77777777" w:rsidR="00A5036D" w:rsidRDefault="00A5036D" w:rsidP="0085477A">
      <w:pPr>
        <w:overflowPunct/>
        <w:autoSpaceDE/>
        <w:autoSpaceDN/>
        <w:adjustRightInd/>
        <w:textAlignment w:val="auto"/>
        <w:rPr>
          <w:sz w:val="24"/>
          <w:szCs w:val="24"/>
        </w:rPr>
      </w:pPr>
    </w:p>
    <w:p w14:paraId="2EB38984" w14:textId="1CD9EC12" w:rsidR="00B416DE" w:rsidRPr="00451BE3" w:rsidRDefault="00B416DE" w:rsidP="0085477A">
      <w:pPr>
        <w:overflowPunct/>
        <w:autoSpaceDE/>
        <w:autoSpaceDN/>
        <w:adjustRightInd/>
        <w:textAlignment w:val="auto"/>
        <w:rPr>
          <w:b/>
          <w:bCs/>
          <w:sz w:val="24"/>
          <w:szCs w:val="24"/>
        </w:rPr>
      </w:pPr>
      <w:r w:rsidRPr="00451BE3">
        <w:rPr>
          <w:b/>
          <w:bCs/>
          <w:sz w:val="24"/>
          <w:szCs w:val="24"/>
        </w:rPr>
        <w:t>Word count: 21</w:t>
      </w:r>
      <w:r w:rsidR="00D50155" w:rsidRPr="00451BE3">
        <w:rPr>
          <w:b/>
          <w:bCs/>
          <w:sz w:val="24"/>
          <w:szCs w:val="24"/>
        </w:rPr>
        <w:t>9</w:t>
      </w:r>
      <w:r w:rsidR="00E44F52" w:rsidRPr="00451BE3">
        <w:rPr>
          <w:b/>
          <w:bCs/>
          <w:sz w:val="24"/>
          <w:szCs w:val="24"/>
        </w:rPr>
        <w:t>0</w:t>
      </w:r>
    </w:p>
    <w:p w14:paraId="0AD30104" w14:textId="62D5A905" w:rsidR="00AA45E6" w:rsidRDefault="00AA45E6" w:rsidP="00AA45E6">
      <w:pPr>
        <w:ind w:right="237"/>
        <w:rPr>
          <w:b/>
          <w:bCs/>
          <w:sz w:val="24"/>
          <w:szCs w:val="24"/>
        </w:rPr>
      </w:pPr>
    </w:p>
    <w:p w14:paraId="67C2861B" w14:textId="77777777" w:rsidR="00845DA9" w:rsidRDefault="00845DA9" w:rsidP="00AA45E6">
      <w:pPr>
        <w:ind w:right="237"/>
        <w:rPr>
          <w:b/>
          <w:bCs/>
          <w:sz w:val="24"/>
          <w:szCs w:val="24"/>
        </w:rPr>
      </w:pPr>
    </w:p>
    <w:p w14:paraId="06AA1706" w14:textId="77777777" w:rsidR="00845DA9" w:rsidRDefault="00845DA9" w:rsidP="00AA45E6">
      <w:pPr>
        <w:ind w:right="237"/>
        <w:rPr>
          <w:b/>
          <w:bCs/>
          <w:sz w:val="24"/>
          <w:szCs w:val="24"/>
        </w:rPr>
      </w:pPr>
    </w:p>
    <w:p w14:paraId="6C7E9540" w14:textId="77777777" w:rsidR="00845DA9" w:rsidRDefault="00845DA9" w:rsidP="00AA45E6">
      <w:pPr>
        <w:ind w:right="237"/>
        <w:rPr>
          <w:b/>
          <w:bCs/>
          <w:sz w:val="24"/>
          <w:szCs w:val="24"/>
        </w:rPr>
      </w:pPr>
    </w:p>
    <w:p w14:paraId="1A12D80C" w14:textId="77777777" w:rsidR="00845DA9" w:rsidRDefault="00845DA9" w:rsidP="00AA45E6">
      <w:pPr>
        <w:ind w:right="237"/>
        <w:rPr>
          <w:b/>
          <w:bCs/>
          <w:sz w:val="24"/>
          <w:szCs w:val="24"/>
        </w:rPr>
      </w:pPr>
    </w:p>
    <w:p w14:paraId="22186CB3" w14:textId="77777777" w:rsidR="00845DA9" w:rsidRDefault="00845DA9" w:rsidP="00AA45E6">
      <w:pPr>
        <w:ind w:right="237"/>
        <w:rPr>
          <w:b/>
          <w:bCs/>
          <w:sz w:val="24"/>
          <w:szCs w:val="24"/>
        </w:rPr>
      </w:pPr>
    </w:p>
    <w:p w14:paraId="38D82E8F" w14:textId="77777777" w:rsidR="00845DA9" w:rsidRDefault="00845DA9" w:rsidP="00AA45E6">
      <w:pPr>
        <w:ind w:right="237"/>
        <w:rPr>
          <w:b/>
          <w:bCs/>
          <w:sz w:val="24"/>
          <w:szCs w:val="24"/>
        </w:rPr>
      </w:pPr>
    </w:p>
    <w:p w14:paraId="1B2E5C4F" w14:textId="77777777" w:rsidR="00845DA9" w:rsidRDefault="00845DA9" w:rsidP="00AA45E6">
      <w:pPr>
        <w:ind w:right="237"/>
        <w:rPr>
          <w:b/>
          <w:bCs/>
          <w:sz w:val="24"/>
          <w:szCs w:val="24"/>
        </w:rPr>
      </w:pPr>
    </w:p>
    <w:p w14:paraId="4C11166D" w14:textId="77777777" w:rsidR="00845DA9" w:rsidRDefault="00845DA9" w:rsidP="00AA45E6">
      <w:pPr>
        <w:ind w:right="237"/>
        <w:rPr>
          <w:b/>
          <w:bCs/>
          <w:sz w:val="24"/>
          <w:szCs w:val="24"/>
        </w:rPr>
      </w:pPr>
    </w:p>
    <w:p w14:paraId="0A2ED54E" w14:textId="77777777" w:rsidR="00845DA9" w:rsidRDefault="00845DA9" w:rsidP="00AA45E6">
      <w:pPr>
        <w:ind w:right="237"/>
        <w:rPr>
          <w:b/>
          <w:bCs/>
          <w:sz w:val="24"/>
          <w:szCs w:val="24"/>
        </w:rPr>
      </w:pPr>
    </w:p>
    <w:p w14:paraId="0C72EBC0" w14:textId="77777777" w:rsidR="00845DA9" w:rsidRDefault="00845DA9" w:rsidP="00AA45E6">
      <w:pPr>
        <w:ind w:right="237"/>
        <w:rPr>
          <w:b/>
          <w:bCs/>
          <w:sz w:val="24"/>
          <w:szCs w:val="24"/>
        </w:rPr>
      </w:pPr>
    </w:p>
    <w:p w14:paraId="13E45A19" w14:textId="77777777" w:rsidR="00845DA9" w:rsidRDefault="00845DA9" w:rsidP="00AA45E6">
      <w:pPr>
        <w:ind w:right="237"/>
        <w:rPr>
          <w:b/>
          <w:bCs/>
          <w:sz w:val="24"/>
          <w:szCs w:val="24"/>
        </w:rPr>
      </w:pPr>
    </w:p>
    <w:p w14:paraId="3E5C55BF" w14:textId="77777777" w:rsidR="00845DA9" w:rsidRDefault="00845DA9" w:rsidP="00AA45E6">
      <w:pPr>
        <w:ind w:right="237"/>
        <w:rPr>
          <w:b/>
          <w:bCs/>
          <w:sz w:val="24"/>
          <w:szCs w:val="24"/>
        </w:rPr>
      </w:pPr>
    </w:p>
    <w:p w14:paraId="2E5C093C" w14:textId="77777777" w:rsidR="00845DA9" w:rsidRDefault="00845DA9" w:rsidP="00AA45E6">
      <w:pPr>
        <w:ind w:right="237"/>
        <w:rPr>
          <w:b/>
          <w:bCs/>
          <w:sz w:val="24"/>
          <w:szCs w:val="24"/>
        </w:rPr>
      </w:pPr>
    </w:p>
    <w:p w14:paraId="3C9F10A6" w14:textId="77777777" w:rsidR="00845DA9" w:rsidRDefault="00845DA9" w:rsidP="00AA45E6">
      <w:pPr>
        <w:ind w:right="237"/>
        <w:rPr>
          <w:b/>
          <w:bCs/>
          <w:sz w:val="24"/>
          <w:szCs w:val="24"/>
        </w:rPr>
      </w:pPr>
    </w:p>
    <w:p w14:paraId="0B21A794" w14:textId="77777777" w:rsidR="00845DA9" w:rsidRDefault="00845DA9" w:rsidP="00AA45E6">
      <w:pPr>
        <w:ind w:right="237"/>
        <w:rPr>
          <w:b/>
          <w:bCs/>
          <w:sz w:val="24"/>
          <w:szCs w:val="24"/>
        </w:rPr>
      </w:pPr>
    </w:p>
    <w:p w14:paraId="5562DB3A" w14:textId="77777777" w:rsidR="00845DA9" w:rsidRDefault="00845DA9" w:rsidP="00AA45E6">
      <w:pPr>
        <w:ind w:right="237"/>
        <w:rPr>
          <w:b/>
          <w:bCs/>
          <w:sz w:val="24"/>
          <w:szCs w:val="24"/>
        </w:rPr>
      </w:pPr>
    </w:p>
    <w:p w14:paraId="0F5E963C" w14:textId="77777777" w:rsidR="00845DA9" w:rsidRDefault="00845DA9" w:rsidP="00AA45E6">
      <w:pPr>
        <w:ind w:right="237"/>
        <w:rPr>
          <w:b/>
          <w:bCs/>
          <w:sz w:val="24"/>
          <w:szCs w:val="24"/>
        </w:rPr>
      </w:pPr>
    </w:p>
    <w:p w14:paraId="7AA7DD71" w14:textId="77777777" w:rsidR="00845DA9" w:rsidRDefault="00845DA9" w:rsidP="00AA45E6">
      <w:pPr>
        <w:ind w:right="237"/>
        <w:rPr>
          <w:b/>
          <w:bCs/>
          <w:sz w:val="24"/>
          <w:szCs w:val="24"/>
        </w:rPr>
      </w:pPr>
    </w:p>
    <w:p w14:paraId="06181F59" w14:textId="77777777" w:rsidR="00845DA9" w:rsidRDefault="00845DA9" w:rsidP="00AA45E6">
      <w:pPr>
        <w:ind w:right="237"/>
        <w:rPr>
          <w:b/>
          <w:bCs/>
          <w:sz w:val="24"/>
          <w:szCs w:val="24"/>
        </w:rPr>
      </w:pPr>
    </w:p>
    <w:p w14:paraId="06F8F356" w14:textId="77777777" w:rsidR="00845DA9" w:rsidRDefault="00845DA9" w:rsidP="00AA45E6">
      <w:pPr>
        <w:ind w:right="237"/>
        <w:rPr>
          <w:b/>
          <w:bCs/>
          <w:sz w:val="24"/>
          <w:szCs w:val="24"/>
        </w:rPr>
      </w:pPr>
    </w:p>
    <w:p w14:paraId="514DD0BF" w14:textId="77777777" w:rsidR="00845DA9" w:rsidRDefault="00845DA9" w:rsidP="00AA45E6">
      <w:pPr>
        <w:ind w:right="237"/>
        <w:rPr>
          <w:b/>
          <w:bCs/>
          <w:sz w:val="24"/>
          <w:szCs w:val="24"/>
        </w:rPr>
      </w:pPr>
    </w:p>
    <w:p w14:paraId="1DA47B21" w14:textId="77777777" w:rsidR="00845DA9" w:rsidRDefault="00845DA9" w:rsidP="00AA45E6">
      <w:pPr>
        <w:ind w:right="237"/>
        <w:rPr>
          <w:b/>
          <w:bCs/>
          <w:sz w:val="24"/>
          <w:szCs w:val="24"/>
        </w:rPr>
      </w:pPr>
    </w:p>
    <w:p w14:paraId="088ECFB1" w14:textId="77777777" w:rsidR="00845DA9" w:rsidRDefault="00845DA9" w:rsidP="00AA45E6">
      <w:pPr>
        <w:ind w:right="237"/>
        <w:rPr>
          <w:b/>
          <w:bCs/>
          <w:sz w:val="24"/>
          <w:szCs w:val="24"/>
        </w:rPr>
      </w:pPr>
    </w:p>
    <w:p w14:paraId="629D426C" w14:textId="77777777" w:rsidR="00845DA9" w:rsidRDefault="00845DA9" w:rsidP="00AA45E6">
      <w:pPr>
        <w:ind w:right="237"/>
        <w:rPr>
          <w:b/>
          <w:bCs/>
          <w:sz w:val="24"/>
          <w:szCs w:val="24"/>
        </w:rPr>
      </w:pPr>
    </w:p>
    <w:p w14:paraId="094FDFA3" w14:textId="77777777" w:rsidR="00845DA9" w:rsidRDefault="00845DA9" w:rsidP="00AA45E6">
      <w:pPr>
        <w:ind w:right="237"/>
        <w:rPr>
          <w:b/>
          <w:bCs/>
          <w:sz w:val="24"/>
          <w:szCs w:val="24"/>
        </w:rPr>
      </w:pPr>
    </w:p>
    <w:p w14:paraId="24E7D604" w14:textId="77777777" w:rsidR="00845DA9" w:rsidRDefault="00845DA9" w:rsidP="00AA45E6">
      <w:pPr>
        <w:ind w:right="237"/>
        <w:rPr>
          <w:b/>
          <w:bCs/>
          <w:sz w:val="24"/>
          <w:szCs w:val="24"/>
        </w:rPr>
      </w:pPr>
    </w:p>
    <w:p w14:paraId="36CAAD31" w14:textId="77777777" w:rsidR="00845DA9" w:rsidRDefault="00845DA9" w:rsidP="00AA45E6">
      <w:pPr>
        <w:ind w:right="237"/>
        <w:rPr>
          <w:b/>
          <w:bCs/>
          <w:sz w:val="24"/>
          <w:szCs w:val="24"/>
        </w:rPr>
      </w:pPr>
    </w:p>
    <w:p w14:paraId="2A234CAF" w14:textId="77777777" w:rsidR="00845DA9" w:rsidRDefault="00845DA9" w:rsidP="00AA45E6">
      <w:pPr>
        <w:ind w:right="237"/>
        <w:rPr>
          <w:b/>
          <w:bCs/>
          <w:sz w:val="24"/>
          <w:szCs w:val="24"/>
        </w:rPr>
      </w:pPr>
    </w:p>
    <w:p w14:paraId="76C85AC9" w14:textId="77777777" w:rsidR="00845DA9" w:rsidRDefault="00845DA9" w:rsidP="00AA45E6">
      <w:pPr>
        <w:ind w:right="237"/>
        <w:rPr>
          <w:b/>
          <w:bCs/>
          <w:sz w:val="24"/>
          <w:szCs w:val="24"/>
        </w:rPr>
      </w:pPr>
    </w:p>
    <w:p w14:paraId="309971CE" w14:textId="77777777" w:rsidR="00845DA9" w:rsidRDefault="00845DA9" w:rsidP="00AA45E6">
      <w:pPr>
        <w:ind w:right="237"/>
        <w:rPr>
          <w:b/>
          <w:bCs/>
          <w:sz w:val="24"/>
          <w:szCs w:val="24"/>
        </w:rPr>
      </w:pPr>
    </w:p>
    <w:p w14:paraId="322F4FAA" w14:textId="77777777" w:rsidR="00BC0021" w:rsidRPr="00BC0021" w:rsidRDefault="00BC0021" w:rsidP="00BC0021">
      <w:pPr>
        <w:pStyle w:val="ListParagraph"/>
        <w:rPr>
          <w:i/>
          <w:iCs/>
          <w:color w:val="auto"/>
          <w:sz w:val="24"/>
          <w:szCs w:val="24"/>
        </w:rPr>
      </w:pPr>
    </w:p>
    <w:p w14:paraId="1B391B3F" w14:textId="77777777" w:rsidR="005B4BAD" w:rsidRPr="005B4BAD" w:rsidRDefault="005B4BAD" w:rsidP="005B4BAD">
      <w:pPr>
        <w:pStyle w:val="ListParagraph"/>
        <w:rPr>
          <w:color w:val="auto"/>
          <w:sz w:val="24"/>
          <w:szCs w:val="24"/>
        </w:rPr>
      </w:pPr>
    </w:p>
    <w:p w14:paraId="78899CC8" w14:textId="1D03C655" w:rsidR="001112B3" w:rsidRPr="00BC0021" w:rsidRDefault="001112B3" w:rsidP="00BC0021">
      <w:pPr>
        <w:rPr>
          <w:color w:val="auto"/>
          <w:sz w:val="24"/>
          <w:szCs w:val="24"/>
        </w:rPr>
      </w:pPr>
    </w:p>
    <w:p w14:paraId="4013B331" w14:textId="77777777" w:rsidR="0048222C" w:rsidRPr="001112B3" w:rsidRDefault="0048222C" w:rsidP="001112B3">
      <w:pPr>
        <w:overflowPunct/>
        <w:autoSpaceDE/>
        <w:autoSpaceDN/>
        <w:adjustRightInd/>
        <w:textAlignment w:val="auto"/>
        <w:rPr>
          <w:rStyle w:val="Hyperlink"/>
          <w:color w:val="000000"/>
          <w:sz w:val="24"/>
          <w:szCs w:val="24"/>
          <w:u w:val="none"/>
        </w:rPr>
      </w:pPr>
    </w:p>
    <w:p w14:paraId="6E840B86" w14:textId="77777777" w:rsidR="00BC0021" w:rsidRDefault="00BC0021" w:rsidP="5CE196A1">
      <w:pPr>
        <w:ind w:right="237"/>
        <w:jc w:val="center"/>
        <w:rPr>
          <w:b/>
          <w:bCs/>
          <w:color w:val="000000" w:themeColor="text1"/>
          <w:sz w:val="28"/>
          <w:szCs w:val="28"/>
          <w:u w:val="single"/>
        </w:rPr>
      </w:pPr>
    </w:p>
    <w:p w14:paraId="3C996846" w14:textId="7FAB6D10"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12C2D583" w14:textId="56AE8E92" w:rsidR="0FF883D4" w:rsidRPr="00BC0021"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2D40764B" w14:textId="40D1A007" w:rsidR="00710D69" w:rsidRPr="00BC0021" w:rsidRDefault="4EFC67B6" w:rsidP="00BC0021">
            <w:pPr>
              <w:ind w:right="237"/>
              <w:jc w:val="both"/>
              <w:rPr>
                <w:color w:val="000000" w:themeColor="text1"/>
                <w:sz w:val="24"/>
                <w:szCs w:val="24"/>
              </w:rPr>
            </w:pPr>
            <w:r w:rsidRPr="5CE196A1">
              <w:rPr>
                <w:color w:val="000000" w:themeColor="text1"/>
                <w:sz w:val="24"/>
                <w:szCs w:val="24"/>
              </w:rPr>
              <w:t xml:space="preserve"> </w:t>
            </w:r>
          </w:p>
          <w:p w14:paraId="1D1677AC" w14:textId="7FFDA5E1" w:rsidR="00710D69" w:rsidRPr="00BC0021" w:rsidRDefault="647BB2AB" w:rsidP="00BC002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p>
          <w:p w14:paraId="01F9B7BD" w14:textId="77777777" w:rsidR="00710D69" w:rsidRPr="00E676F7" w:rsidRDefault="00710D69">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36FA783F" w14:textId="77777777" w:rsidR="00520244" w:rsidRDefault="00520244" w:rsidP="5CE196A1">
      <w:pPr>
        <w:ind w:right="237"/>
        <w:jc w:val="both"/>
        <w:rPr>
          <w:b/>
          <w:bCs/>
          <w:sz w:val="24"/>
          <w:szCs w:val="24"/>
        </w:rPr>
      </w:pPr>
    </w:p>
    <w:p w14:paraId="4EE76473" w14:textId="6B4E5407" w:rsidR="005C76DE" w:rsidRDefault="005C76DE" w:rsidP="5CE196A1">
      <w:pPr>
        <w:ind w:right="237"/>
        <w:jc w:val="both"/>
        <w:rPr>
          <w:b/>
          <w:bCs/>
          <w:sz w:val="24"/>
          <w:szCs w:val="24"/>
        </w:rPr>
      </w:pPr>
      <w:r w:rsidRPr="5CE196A1">
        <w:rPr>
          <w:b/>
          <w:bCs/>
          <w:sz w:val="24"/>
          <w:szCs w:val="24"/>
        </w:rPr>
        <w:t>ANSWER:</w:t>
      </w:r>
    </w:p>
    <w:p w14:paraId="506E7DE8" w14:textId="77777777" w:rsidR="00626D06" w:rsidRPr="00E676F7" w:rsidRDefault="00626D06" w:rsidP="0FF883D4">
      <w:pPr>
        <w:ind w:right="237"/>
        <w:jc w:val="both"/>
        <w:rPr>
          <w:color w:val="000000" w:themeColor="text1"/>
          <w:sz w:val="24"/>
          <w:szCs w:val="24"/>
        </w:rPr>
      </w:pPr>
    </w:p>
    <w:p w14:paraId="77185B9A" w14:textId="0974E9A8" w:rsidR="00025650" w:rsidRDefault="00096800" w:rsidP="00F56B19">
      <w:pPr>
        <w:ind w:right="237"/>
        <w:rPr>
          <w:color w:val="000000" w:themeColor="text1"/>
          <w:sz w:val="24"/>
          <w:szCs w:val="24"/>
        </w:rPr>
      </w:pPr>
      <w:r>
        <w:rPr>
          <w:color w:val="000000" w:themeColor="text1"/>
          <w:sz w:val="24"/>
          <w:szCs w:val="24"/>
        </w:rPr>
        <w:t>I attended a domestic abuse incident where a female had called to report her boyfriend after he assaulted her and damaged the flat where they lived. They lived above a pub where the boyfriend was the landlord and they had a fight, which led the boyfriend to go on a rampage kicking the doors and smashing the furniture and property before</w:t>
      </w:r>
      <w:r w:rsidR="002D73B8">
        <w:rPr>
          <w:color w:val="000000" w:themeColor="text1"/>
          <w:sz w:val="24"/>
          <w:szCs w:val="24"/>
        </w:rPr>
        <w:t xml:space="preserve"> physically</w:t>
      </w:r>
      <w:r>
        <w:rPr>
          <w:color w:val="000000" w:themeColor="text1"/>
          <w:sz w:val="24"/>
          <w:szCs w:val="24"/>
        </w:rPr>
        <w:t xml:space="preserve"> assaulting the victim.</w:t>
      </w:r>
    </w:p>
    <w:p w14:paraId="05535011" w14:textId="708EF281" w:rsidR="00096800" w:rsidRDefault="00096800" w:rsidP="00F56B19">
      <w:pPr>
        <w:ind w:right="237"/>
        <w:rPr>
          <w:color w:val="000000" w:themeColor="text1"/>
          <w:sz w:val="24"/>
          <w:szCs w:val="24"/>
        </w:rPr>
      </w:pPr>
      <w:r>
        <w:rPr>
          <w:color w:val="000000" w:themeColor="text1"/>
          <w:sz w:val="24"/>
          <w:szCs w:val="24"/>
        </w:rPr>
        <w:t xml:space="preserve">The legislative contexts are that it was a domestic assault, under the Domestic Abuse Act 2021 and </w:t>
      </w:r>
      <w:r w:rsidR="00385557">
        <w:rPr>
          <w:color w:val="000000" w:themeColor="text1"/>
          <w:sz w:val="24"/>
          <w:szCs w:val="24"/>
        </w:rPr>
        <w:t xml:space="preserve">the victim had injuries consistent with </w:t>
      </w:r>
      <w:r w:rsidR="007E1F6D">
        <w:rPr>
          <w:color w:val="000000" w:themeColor="text1"/>
          <w:sz w:val="24"/>
          <w:szCs w:val="24"/>
        </w:rPr>
        <w:t>Actual</w:t>
      </w:r>
      <w:r w:rsidR="00385557">
        <w:rPr>
          <w:color w:val="000000" w:themeColor="text1"/>
          <w:sz w:val="24"/>
          <w:szCs w:val="24"/>
        </w:rPr>
        <w:t xml:space="preserve"> Bodily Harm (</w:t>
      </w:r>
      <w:r w:rsidR="007E1F6D">
        <w:rPr>
          <w:color w:val="000000" w:themeColor="text1"/>
          <w:sz w:val="24"/>
          <w:szCs w:val="24"/>
        </w:rPr>
        <w:t>A</w:t>
      </w:r>
      <w:r w:rsidR="00385557">
        <w:rPr>
          <w:color w:val="000000" w:themeColor="text1"/>
          <w:sz w:val="24"/>
          <w:szCs w:val="24"/>
        </w:rPr>
        <w:t xml:space="preserve">BH) as stated under Section </w:t>
      </w:r>
      <w:r w:rsidR="007E1F6D">
        <w:rPr>
          <w:color w:val="000000" w:themeColor="text1"/>
          <w:sz w:val="24"/>
          <w:szCs w:val="24"/>
        </w:rPr>
        <w:t>47</w:t>
      </w:r>
      <w:r w:rsidR="00385557">
        <w:rPr>
          <w:color w:val="000000" w:themeColor="text1"/>
          <w:sz w:val="24"/>
          <w:szCs w:val="24"/>
        </w:rPr>
        <w:t xml:space="preserve"> of the Offences Against the Person Act 1861.</w:t>
      </w:r>
    </w:p>
    <w:p w14:paraId="0309CD50" w14:textId="7815D9CF" w:rsidR="00385557" w:rsidRDefault="002D73B8" w:rsidP="00F56B19">
      <w:pPr>
        <w:ind w:right="237"/>
        <w:rPr>
          <w:color w:val="000000" w:themeColor="text1"/>
          <w:sz w:val="24"/>
          <w:szCs w:val="24"/>
        </w:rPr>
      </w:pPr>
      <w:r>
        <w:rPr>
          <w:color w:val="000000" w:themeColor="text1"/>
          <w:sz w:val="24"/>
          <w:szCs w:val="24"/>
        </w:rPr>
        <w:t>The social context is that they lived above a pub, and this would have had an impact on the behaviour of the boyfriend. The victim was also isolated as her family were all from Bristol and she had nowhere else to go. The flat was part of the contract with the pub landlord so if she ended the relationship, she would be homeless.</w:t>
      </w:r>
    </w:p>
    <w:p w14:paraId="0AD65AC7" w14:textId="77777777" w:rsidR="00C20DA5" w:rsidRDefault="00C20DA5" w:rsidP="00F56B19">
      <w:pPr>
        <w:ind w:right="237"/>
        <w:rPr>
          <w:color w:val="000000" w:themeColor="text1"/>
          <w:sz w:val="24"/>
          <w:szCs w:val="24"/>
        </w:rPr>
      </w:pPr>
    </w:p>
    <w:p w14:paraId="611BCE85" w14:textId="77777777" w:rsidR="00C20DA5" w:rsidRPr="008F54F0" w:rsidRDefault="00C20DA5" w:rsidP="00F56B19">
      <w:pPr>
        <w:overflowPunct/>
        <w:autoSpaceDE/>
        <w:autoSpaceDN/>
        <w:adjustRightInd/>
        <w:textAlignment w:val="auto"/>
        <w:rPr>
          <w:b/>
          <w:bCs/>
          <w:sz w:val="24"/>
          <w:szCs w:val="24"/>
        </w:rPr>
      </w:pPr>
      <w:r w:rsidRPr="008F54F0">
        <w:rPr>
          <w:b/>
          <w:bCs/>
          <w:sz w:val="24"/>
          <w:szCs w:val="24"/>
        </w:rPr>
        <w:t>Reflection</w:t>
      </w:r>
    </w:p>
    <w:p w14:paraId="02CEA3C7" w14:textId="381DC4D7" w:rsidR="00C20DA5" w:rsidRDefault="00C20DA5" w:rsidP="00F56B19">
      <w:pPr>
        <w:overflowPunct/>
        <w:autoSpaceDE/>
        <w:autoSpaceDN/>
        <w:adjustRightInd/>
        <w:textAlignment w:val="auto"/>
        <w:rPr>
          <w:sz w:val="24"/>
          <w:szCs w:val="24"/>
        </w:rPr>
      </w:pPr>
      <w:r>
        <w:rPr>
          <w:sz w:val="24"/>
          <w:szCs w:val="24"/>
        </w:rPr>
        <w:t xml:space="preserve">Once I </w:t>
      </w:r>
      <w:r>
        <w:rPr>
          <w:sz w:val="24"/>
          <w:szCs w:val="24"/>
        </w:rPr>
        <w:t xml:space="preserve">had received the call about what happened. </w:t>
      </w:r>
      <w:r>
        <w:rPr>
          <w:sz w:val="24"/>
          <w:szCs w:val="24"/>
        </w:rPr>
        <w:t>I asked myself</w:t>
      </w:r>
      <w:r>
        <w:rPr>
          <w:sz w:val="24"/>
          <w:szCs w:val="24"/>
        </w:rPr>
        <w:t>, w</w:t>
      </w:r>
      <w:r>
        <w:rPr>
          <w:sz w:val="24"/>
          <w:szCs w:val="24"/>
        </w:rPr>
        <w:t xml:space="preserve">hat had happened at the </w:t>
      </w:r>
      <w:r>
        <w:rPr>
          <w:sz w:val="24"/>
          <w:szCs w:val="24"/>
        </w:rPr>
        <w:t>address</w:t>
      </w:r>
      <w:r>
        <w:rPr>
          <w:sz w:val="24"/>
          <w:szCs w:val="24"/>
        </w:rPr>
        <w:t>? What w</w:t>
      </w:r>
      <w:r>
        <w:rPr>
          <w:sz w:val="24"/>
          <w:szCs w:val="24"/>
        </w:rPr>
        <w:t>ere the extent of the victim’s injuries</w:t>
      </w:r>
      <w:r>
        <w:rPr>
          <w:sz w:val="24"/>
          <w:szCs w:val="24"/>
        </w:rPr>
        <w:t xml:space="preserve">? </w:t>
      </w:r>
      <w:r>
        <w:rPr>
          <w:sz w:val="24"/>
          <w:szCs w:val="24"/>
        </w:rPr>
        <w:t>What was the offence?</w:t>
      </w:r>
    </w:p>
    <w:p w14:paraId="15FBDA61" w14:textId="4566087D" w:rsidR="00C20DA5" w:rsidRDefault="00C20DA5" w:rsidP="00F56B19">
      <w:pPr>
        <w:overflowPunct/>
        <w:autoSpaceDE/>
        <w:autoSpaceDN/>
        <w:adjustRightInd/>
        <w:textAlignment w:val="auto"/>
        <w:rPr>
          <w:sz w:val="24"/>
          <w:szCs w:val="24"/>
        </w:rPr>
      </w:pPr>
      <w:r>
        <w:rPr>
          <w:sz w:val="24"/>
          <w:szCs w:val="24"/>
        </w:rPr>
        <w:t>After attending the call and speaking with the victim I gained more information and could say that it was an assault with injuries consistent with Grievous Bodily Harm</w:t>
      </w:r>
      <w:r w:rsidR="007E1F6D">
        <w:rPr>
          <w:sz w:val="24"/>
          <w:szCs w:val="24"/>
        </w:rPr>
        <w:t xml:space="preserve"> which was more serious than ABH</w:t>
      </w:r>
      <w:r>
        <w:rPr>
          <w:sz w:val="24"/>
          <w:szCs w:val="24"/>
        </w:rPr>
        <w:t xml:space="preserve">. There was a domestic assault at a GBH level and numerous criminal damage offences at the address. The victim also had a newborn baby in the bedroom at the time of the assault and a child in another bedroom. There was a child safety concern as well as concern for the victim. </w:t>
      </w:r>
      <w:r>
        <w:rPr>
          <w:sz w:val="24"/>
          <w:szCs w:val="24"/>
        </w:rPr>
        <w:t xml:space="preserve">I then asked myself </w:t>
      </w:r>
      <w:r>
        <w:rPr>
          <w:sz w:val="24"/>
          <w:szCs w:val="24"/>
        </w:rPr>
        <w:t>s</w:t>
      </w:r>
      <w:r>
        <w:rPr>
          <w:sz w:val="24"/>
          <w:szCs w:val="24"/>
        </w:rPr>
        <w:t xml:space="preserve">o </w:t>
      </w:r>
      <w:r>
        <w:rPr>
          <w:sz w:val="24"/>
          <w:szCs w:val="24"/>
        </w:rPr>
        <w:t>w</w:t>
      </w:r>
      <w:r>
        <w:rPr>
          <w:sz w:val="24"/>
          <w:szCs w:val="24"/>
        </w:rPr>
        <w:t>hat? Taking all the details I knew into consideration, what did it mean? What are the options going forward</w:t>
      </w:r>
      <w:r>
        <w:rPr>
          <w:sz w:val="24"/>
          <w:szCs w:val="24"/>
        </w:rPr>
        <w:t xml:space="preserve">? </w:t>
      </w:r>
      <w:r w:rsidR="0023704B">
        <w:rPr>
          <w:sz w:val="24"/>
          <w:szCs w:val="24"/>
        </w:rPr>
        <w:t>What</w:t>
      </w:r>
      <w:r>
        <w:rPr>
          <w:sz w:val="24"/>
          <w:szCs w:val="24"/>
        </w:rPr>
        <w:t xml:space="preserve"> can </w:t>
      </w:r>
      <w:r>
        <w:rPr>
          <w:sz w:val="24"/>
          <w:szCs w:val="24"/>
        </w:rPr>
        <w:t xml:space="preserve">prevent this from happening </w:t>
      </w:r>
      <w:r>
        <w:rPr>
          <w:sz w:val="24"/>
          <w:szCs w:val="24"/>
        </w:rPr>
        <w:lastRenderedPageBreak/>
        <w:t xml:space="preserve">again? </w:t>
      </w:r>
      <w:r>
        <w:rPr>
          <w:sz w:val="24"/>
          <w:szCs w:val="24"/>
        </w:rPr>
        <w:t xml:space="preserve">I knew I needed to safeguard the victim and the children as that was the first priority. The options were to arrest the partner and keep him away from the address by remanding him in custody or </w:t>
      </w:r>
      <w:r w:rsidR="0023704B">
        <w:rPr>
          <w:sz w:val="24"/>
          <w:szCs w:val="24"/>
        </w:rPr>
        <w:t>applying for bail conditions on him not to contact the victim</w:t>
      </w:r>
      <w:r>
        <w:rPr>
          <w:sz w:val="24"/>
          <w:szCs w:val="24"/>
        </w:rPr>
        <w:t xml:space="preserve">, </w:t>
      </w:r>
      <w:r w:rsidR="0023704B">
        <w:rPr>
          <w:sz w:val="24"/>
          <w:szCs w:val="24"/>
        </w:rPr>
        <w:t xml:space="preserve">then </w:t>
      </w:r>
      <w:r>
        <w:rPr>
          <w:sz w:val="24"/>
          <w:szCs w:val="24"/>
        </w:rPr>
        <w:t xml:space="preserve">to send the victim to a women’s temporary accommodation, </w:t>
      </w:r>
      <w:r w:rsidR="0023704B">
        <w:rPr>
          <w:sz w:val="24"/>
          <w:szCs w:val="24"/>
        </w:rPr>
        <w:t>or to stay with family.</w:t>
      </w:r>
      <w:r w:rsidR="007E1F6D">
        <w:rPr>
          <w:sz w:val="24"/>
          <w:szCs w:val="24"/>
        </w:rPr>
        <w:t xml:space="preserve"> </w:t>
      </w:r>
      <w:r w:rsidR="0023704B">
        <w:rPr>
          <w:sz w:val="24"/>
          <w:szCs w:val="24"/>
        </w:rPr>
        <w:t>It was also important to prevent it from happening again, so I gathered as much evidence as possible whilst I was at the address in order to gain a conviction of GBH.</w:t>
      </w:r>
      <w:r w:rsidR="007E1F6D">
        <w:rPr>
          <w:sz w:val="24"/>
          <w:szCs w:val="24"/>
        </w:rPr>
        <w:t xml:space="preserve"> I decided to apply for bail conditions as there was more chance of achieving those and being able to keep the abuser from the address and the victim with strict conditions.</w:t>
      </w:r>
    </w:p>
    <w:p w14:paraId="79F58A22" w14:textId="5B84F2FF" w:rsidR="00C20DA5" w:rsidRDefault="00C20DA5" w:rsidP="00F56B19">
      <w:pPr>
        <w:overflowPunct/>
        <w:autoSpaceDE/>
        <w:autoSpaceDN/>
        <w:adjustRightInd/>
        <w:textAlignment w:val="auto"/>
        <w:rPr>
          <w:sz w:val="24"/>
          <w:szCs w:val="24"/>
        </w:rPr>
      </w:pPr>
      <w:r>
        <w:rPr>
          <w:sz w:val="24"/>
          <w:szCs w:val="24"/>
        </w:rPr>
        <w:t>After knowing all this</w:t>
      </w:r>
      <w:r w:rsidR="0023704B">
        <w:rPr>
          <w:sz w:val="24"/>
          <w:szCs w:val="24"/>
        </w:rPr>
        <w:t xml:space="preserve">, </w:t>
      </w:r>
      <w:r>
        <w:rPr>
          <w:sz w:val="24"/>
          <w:szCs w:val="24"/>
        </w:rPr>
        <w:t xml:space="preserve">I thought, now what? Now what can I do to </w:t>
      </w:r>
      <w:r w:rsidR="0023704B">
        <w:rPr>
          <w:sz w:val="24"/>
          <w:szCs w:val="24"/>
        </w:rPr>
        <w:t>further safeguard the victim?</w:t>
      </w:r>
      <w:r>
        <w:rPr>
          <w:sz w:val="24"/>
          <w:szCs w:val="24"/>
        </w:rPr>
        <w:t xml:space="preserve"> </w:t>
      </w:r>
      <w:r w:rsidR="0023704B">
        <w:rPr>
          <w:sz w:val="24"/>
          <w:szCs w:val="24"/>
        </w:rPr>
        <w:t>Now what can I do to minimise the trauma for the victim whilst going through court?</w:t>
      </w:r>
    </w:p>
    <w:p w14:paraId="329D8C4A" w14:textId="759F2294" w:rsidR="00C20DA5" w:rsidRPr="0023704B" w:rsidRDefault="00C20DA5" w:rsidP="00F56B19">
      <w:pPr>
        <w:overflowPunct/>
        <w:autoSpaceDE/>
        <w:autoSpaceDN/>
        <w:adjustRightInd/>
        <w:textAlignment w:val="auto"/>
        <w:rPr>
          <w:sz w:val="24"/>
          <w:szCs w:val="24"/>
        </w:rPr>
      </w:pPr>
      <w:r>
        <w:rPr>
          <w:sz w:val="24"/>
          <w:szCs w:val="24"/>
        </w:rPr>
        <w:t xml:space="preserve">The first thing for me to do was to refer them to </w:t>
      </w:r>
      <w:r w:rsidR="0023704B">
        <w:rPr>
          <w:sz w:val="24"/>
          <w:szCs w:val="24"/>
        </w:rPr>
        <w:t>the South Wales Victim Focus team, Live Fear Free and Women’s Aid to ensure they had a way of getting help.</w:t>
      </w:r>
      <w:r>
        <w:rPr>
          <w:sz w:val="24"/>
          <w:szCs w:val="24"/>
        </w:rPr>
        <w:t xml:space="preserve"> </w:t>
      </w:r>
      <w:r w:rsidR="0023704B">
        <w:rPr>
          <w:sz w:val="24"/>
          <w:szCs w:val="24"/>
        </w:rPr>
        <w:t xml:space="preserve">I arrested the partner for GBH and ensured </w:t>
      </w:r>
      <w:r w:rsidR="007E1F6D">
        <w:rPr>
          <w:sz w:val="24"/>
          <w:szCs w:val="24"/>
        </w:rPr>
        <w:t>the</w:t>
      </w:r>
      <w:r w:rsidR="0023704B">
        <w:rPr>
          <w:sz w:val="24"/>
          <w:szCs w:val="24"/>
        </w:rPr>
        <w:t xml:space="preserve"> bail conditions </w:t>
      </w:r>
      <w:r w:rsidR="007E1F6D">
        <w:rPr>
          <w:sz w:val="24"/>
          <w:szCs w:val="24"/>
        </w:rPr>
        <w:t>were in place to not</w:t>
      </w:r>
      <w:r w:rsidR="0023704B">
        <w:rPr>
          <w:sz w:val="24"/>
          <w:szCs w:val="24"/>
        </w:rPr>
        <w:t xml:space="preserve"> contact the victim or any of her family. I ensured the victim was in a safe place which was with her parents who lived in Bristol. The only problem with this was that it was a two hour wait for her parents to drive down and an officer stayed with her during this time. I still felt it was the best safeguarding option for the victim and her children even if it delayed the evidence gathering and subsequent arrest.</w:t>
      </w:r>
      <w:r w:rsidR="00645356">
        <w:rPr>
          <w:sz w:val="24"/>
          <w:szCs w:val="24"/>
        </w:rPr>
        <w:t xml:space="preserve"> </w:t>
      </w:r>
      <w:r w:rsidR="007E1F6D">
        <w:rPr>
          <w:sz w:val="24"/>
          <w:szCs w:val="24"/>
        </w:rPr>
        <w:t xml:space="preserve">I thought it was best the victim was with family rather than in temporary accommodation. </w:t>
      </w:r>
      <w:r w:rsidR="005D3752">
        <w:rPr>
          <w:sz w:val="24"/>
          <w:szCs w:val="24"/>
        </w:rPr>
        <w:t>This also appeared to be the best option</w:t>
      </w:r>
      <w:r w:rsidR="007E1F6D">
        <w:rPr>
          <w:sz w:val="24"/>
          <w:szCs w:val="24"/>
        </w:rPr>
        <w:t xml:space="preserve">, because </w:t>
      </w:r>
      <w:r w:rsidR="005D3752">
        <w:rPr>
          <w:sz w:val="24"/>
          <w:szCs w:val="24"/>
        </w:rPr>
        <w:t xml:space="preserve">some </w:t>
      </w:r>
      <w:r w:rsidR="005D3752" w:rsidRPr="005D3752">
        <w:rPr>
          <w:sz w:val="24"/>
          <w:szCs w:val="24"/>
        </w:rPr>
        <w:t xml:space="preserve">housing authorities demand evidence of ‘physical violence’ to qualify for social housing </w:t>
      </w:r>
      <w:r w:rsidR="005D3752">
        <w:rPr>
          <w:sz w:val="24"/>
          <w:szCs w:val="24"/>
        </w:rPr>
        <w:t>(Women’s Aid, 2024).</w:t>
      </w:r>
    </w:p>
    <w:p w14:paraId="6FA5B0A6" w14:textId="77777777" w:rsidR="002F59C3" w:rsidRDefault="002F59C3" w:rsidP="00F56B19">
      <w:pPr>
        <w:ind w:right="237"/>
        <w:rPr>
          <w:color w:val="000000" w:themeColor="text1"/>
          <w:sz w:val="24"/>
          <w:szCs w:val="24"/>
        </w:rPr>
      </w:pPr>
    </w:p>
    <w:p w14:paraId="5EFF13CD" w14:textId="360A911C" w:rsidR="00440D37" w:rsidRPr="00440D37" w:rsidRDefault="00440D37" w:rsidP="00F56B19">
      <w:pPr>
        <w:ind w:right="237"/>
        <w:rPr>
          <w:b/>
          <w:bCs/>
          <w:color w:val="000000" w:themeColor="text1"/>
          <w:sz w:val="24"/>
          <w:szCs w:val="24"/>
        </w:rPr>
      </w:pPr>
      <w:r>
        <w:rPr>
          <w:b/>
          <w:bCs/>
          <w:color w:val="000000" w:themeColor="text1"/>
          <w:sz w:val="24"/>
          <w:szCs w:val="24"/>
        </w:rPr>
        <w:t>Challenges associated with domestic abuse</w:t>
      </w:r>
    </w:p>
    <w:p w14:paraId="496A190E" w14:textId="610119A0" w:rsidR="009E681B" w:rsidRDefault="00B03738" w:rsidP="00F56B19">
      <w:pPr>
        <w:rPr>
          <w:sz w:val="24"/>
          <w:szCs w:val="24"/>
        </w:rPr>
      </w:pPr>
      <w:r w:rsidRPr="00BC0021">
        <w:rPr>
          <w:sz w:val="24"/>
          <w:szCs w:val="24"/>
        </w:rPr>
        <w:t xml:space="preserve">There are a number of challenges </w:t>
      </w:r>
      <w:r w:rsidR="00E07E52">
        <w:rPr>
          <w:sz w:val="24"/>
          <w:szCs w:val="24"/>
        </w:rPr>
        <w:t>associated with</w:t>
      </w:r>
      <w:r w:rsidRPr="00BC0021">
        <w:rPr>
          <w:sz w:val="24"/>
          <w:szCs w:val="24"/>
        </w:rPr>
        <w:t xml:space="preserve"> a domestic abuse incident. </w:t>
      </w:r>
      <w:r w:rsidR="00E07E52">
        <w:rPr>
          <w:sz w:val="24"/>
          <w:szCs w:val="24"/>
        </w:rPr>
        <w:t>The first being unconscious bias towards females</w:t>
      </w:r>
      <w:r w:rsidR="009E681B">
        <w:rPr>
          <w:sz w:val="24"/>
          <w:szCs w:val="24"/>
        </w:rPr>
        <w:t xml:space="preserve"> being </w:t>
      </w:r>
      <w:r w:rsidR="00E07E52">
        <w:rPr>
          <w:sz w:val="24"/>
          <w:szCs w:val="24"/>
        </w:rPr>
        <w:t>the victim of domestic abuse.</w:t>
      </w:r>
      <w:r w:rsidR="00532AAC">
        <w:rPr>
          <w:sz w:val="24"/>
          <w:szCs w:val="24"/>
        </w:rPr>
        <w:t xml:space="preserve"> When people think of domestic violence, the vast majority would assume the perpetrator is a male. </w:t>
      </w:r>
      <w:r w:rsidR="00F34768">
        <w:rPr>
          <w:sz w:val="24"/>
          <w:szCs w:val="24"/>
        </w:rPr>
        <w:t>However, there are many cases where the male is the victim and due to gender bias, those victims are treated differently.</w:t>
      </w:r>
    </w:p>
    <w:p w14:paraId="5592D607" w14:textId="6F3801EF" w:rsidR="009E681B" w:rsidRDefault="00F34768" w:rsidP="00F56B19">
      <w:pPr>
        <w:rPr>
          <w:sz w:val="24"/>
          <w:szCs w:val="24"/>
        </w:rPr>
      </w:pPr>
      <w:r>
        <w:rPr>
          <w:sz w:val="24"/>
          <w:szCs w:val="24"/>
        </w:rPr>
        <w:t>W</w:t>
      </w:r>
      <w:r w:rsidR="009E681B" w:rsidRPr="009E681B">
        <w:rPr>
          <w:sz w:val="24"/>
          <w:szCs w:val="24"/>
        </w:rPr>
        <w:t>hen men are injured, female perpetrators are arrested only 60.2% of the time, compared to 91.1% of cases invol</w:t>
      </w:r>
      <w:r>
        <w:rPr>
          <w:sz w:val="24"/>
          <w:szCs w:val="24"/>
        </w:rPr>
        <w:t>ved</w:t>
      </w:r>
      <w:r w:rsidR="009E681B" w:rsidRPr="009E681B">
        <w:rPr>
          <w:sz w:val="24"/>
          <w:szCs w:val="24"/>
        </w:rPr>
        <w:t xml:space="preserve"> in the reverse situation (</w:t>
      </w:r>
      <w:bookmarkStart w:id="0" w:name="bbib12"/>
      <w:r w:rsidR="009E681B" w:rsidRPr="009E681B">
        <w:rPr>
          <w:sz w:val="24"/>
          <w:szCs w:val="24"/>
        </w:rPr>
        <w:t>Brown, 2004</w:t>
      </w:r>
      <w:bookmarkEnd w:id="0"/>
      <w:r w:rsidR="009E681B" w:rsidRPr="009E681B">
        <w:rPr>
          <w:sz w:val="24"/>
          <w:szCs w:val="24"/>
        </w:rPr>
        <w:t>, p. 34)</w:t>
      </w:r>
      <w:r w:rsidR="009E681B">
        <w:rPr>
          <w:sz w:val="24"/>
          <w:szCs w:val="24"/>
        </w:rPr>
        <w:t xml:space="preserve">. </w:t>
      </w:r>
      <w:r>
        <w:rPr>
          <w:sz w:val="24"/>
          <w:szCs w:val="24"/>
        </w:rPr>
        <w:t>This may be due to a</w:t>
      </w:r>
      <w:r w:rsidRPr="009E681B">
        <w:rPr>
          <w:sz w:val="24"/>
          <w:szCs w:val="24"/>
        </w:rPr>
        <w:t xml:space="preserve"> combination of men's unwillingness to report and the police being unwilling to arrest female perpetrators</w:t>
      </w:r>
      <w:r>
        <w:rPr>
          <w:sz w:val="24"/>
          <w:szCs w:val="24"/>
        </w:rPr>
        <w:t xml:space="preserve"> </w:t>
      </w:r>
      <w:r w:rsidRPr="009E681B">
        <w:rPr>
          <w:sz w:val="24"/>
          <w:szCs w:val="24"/>
        </w:rPr>
        <w:t>(Brown, 2004, Statistics Canada, 2003, p.4).</w:t>
      </w:r>
      <w:r>
        <w:rPr>
          <w:sz w:val="24"/>
          <w:szCs w:val="24"/>
        </w:rPr>
        <w:t xml:space="preserve"> </w:t>
      </w:r>
      <w:r w:rsidR="009E681B">
        <w:rPr>
          <w:sz w:val="24"/>
          <w:szCs w:val="24"/>
        </w:rPr>
        <w:t xml:space="preserve">These studies were </w:t>
      </w:r>
      <w:r>
        <w:rPr>
          <w:sz w:val="24"/>
          <w:szCs w:val="24"/>
        </w:rPr>
        <w:t xml:space="preserve">conducted </w:t>
      </w:r>
      <w:r w:rsidR="009E681B">
        <w:rPr>
          <w:sz w:val="24"/>
          <w:szCs w:val="24"/>
        </w:rPr>
        <w:t>in Canada, so the results may be different to the UK and specifically Wales.</w:t>
      </w:r>
    </w:p>
    <w:p w14:paraId="07A4FA9C" w14:textId="6934E1BC" w:rsidR="00E07E52" w:rsidRDefault="009E681B" w:rsidP="00F56B19">
      <w:pPr>
        <w:rPr>
          <w:sz w:val="24"/>
          <w:szCs w:val="24"/>
        </w:rPr>
      </w:pPr>
      <w:r>
        <w:rPr>
          <w:sz w:val="24"/>
          <w:szCs w:val="24"/>
        </w:rPr>
        <w:t>There are also p</w:t>
      </w:r>
      <w:r w:rsidR="00532AAC" w:rsidRPr="00532AAC">
        <w:rPr>
          <w:sz w:val="24"/>
          <w:szCs w:val="24"/>
        </w:rPr>
        <w:t>erceptions that male perpetrators were more capable of injuring victims</w:t>
      </w:r>
      <w:r>
        <w:rPr>
          <w:sz w:val="24"/>
          <w:szCs w:val="24"/>
        </w:rPr>
        <w:t xml:space="preserve"> and </w:t>
      </w:r>
      <w:r w:rsidR="00532AAC" w:rsidRPr="00532AAC">
        <w:rPr>
          <w:sz w:val="24"/>
          <w:szCs w:val="24"/>
        </w:rPr>
        <w:t>female victims were more likely to suffer serious injury</w:t>
      </w:r>
      <w:r>
        <w:rPr>
          <w:sz w:val="24"/>
          <w:szCs w:val="24"/>
        </w:rPr>
        <w:t>. Th</w:t>
      </w:r>
      <w:r w:rsidR="00AF683D">
        <w:rPr>
          <w:sz w:val="24"/>
          <w:szCs w:val="24"/>
        </w:rPr>
        <w:t>ese</w:t>
      </w:r>
      <w:r>
        <w:rPr>
          <w:sz w:val="24"/>
          <w:szCs w:val="24"/>
        </w:rPr>
        <w:t xml:space="preserve"> are both consistent</w:t>
      </w:r>
      <w:r w:rsidR="00532AAC" w:rsidRPr="00532AAC">
        <w:rPr>
          <w:sz w:val="24"/>
          <w:szCs w:val="24"/>
        </w:rPr>
        <w:t xml:space="preserve"> with </w:t>
      </w:r>
      <w:r>
        <w:rPr>
          <w:sz w:val="24"/>
          <w:szCs w:val="24"/>
        </w:rPr>
        <w:t xml:space="preserve">the </w:t>
      </w:r>
      <w:r w:rsidR="00532AAC" w:rsidRPr="00532AAC">
        <w:rPr>
          <w:sz w:val="24"/>
          <w:szCs w:val="24"/>
        </w:rPr>
        <w:t>gender-role stereotypes</w:t>
      </w:r>
      <w:r w:rsidR="00532AAC">
        <w:rPr>
          <w:sz w:val="24"/>
          <w:szCs w:val="24"/>
        </w:rPr>
        <w:t xml:space="preserve"> (Seelau and Seelau, 2005)</w:t>
      </w:r>
      <w:r>
        <w:rPr>
          <w:sz w:val="24"/>
          <w:szCs w:val="24"/>
        </w:rPr>
        <w:t xml:space="preserve">. However, there are studies aiming to prove this is not the case. </w:t>
      </w:r>
      <w:r w:rsidRPr="009E681B">
        <w:rPr>
          <w:sz w:val="24"/>
          <w:szCs w:val="24"/>
        </w:rPr>
        <w:t>O'Leary et al. (1989) found that,</w:t>
      </w:r>
      <w:r>
        <w:rPr>
          <w:sz w:val="24"/>
          <w:szCs w:val="24"/>
        </w:rPr>
        <w:t xml:space="preserve"> out</w:t>
      </w:r>
      <w:r w:rsidRPr="009E681B">
        <w:rPr>
          <w:sz w:val="24"/>
          <w:szCs w:val="24"/>
        </w:rPr>
        <w:t xml:space="preserve"> of 272 couples</w:t>
      </w:r>
      <w:r>
        <w:rPr>
          <w:sz w:val="24"/>
          <w:szCs w:val="24"/>
        </w:rPr>
        <w:t xml:space="preserve">, </w:t>
      </w:r>
      <w:r w:rsidRPr="009E681B">
        <w:rPr>
          <w:sz w:val="24"/>
          <w:szCs w:val="24"/>
        </w:rPr>
        <w:t>more women than men had been physically violent towards their partners (44% vs. 31%).</w:t>
      </w:r>
      <w:r w:rsidR="00F34768">
        <w:rPr>
          <w:sz w:val="24"/>
          <w:szCs w:val="24"/>
        </w:rPr>
        <w:t xml:space="preserve"> </w:t>
      </w:r>
    </w:p>
    <w:p w14:paraId="1F0CEC94" w14:textId="77777777" w:rsidR="009E681B" w:rsidRDefault="009E681B" w:rsidP="00F56B19">
      <w:pPr>
        <w:rPr>
          <w:sz w:val="24"/>
          <w:szCs w:val="24"/>
        </w:rPr>
      </w:pPr>
    </w:p>
    <w:p w14:paraId="590EBC7D" w14:textId="604E1A7B" w:rsidR="00626D06" w:rsidRDefault="009E681B" w:rsidP="00F56B19">
      <w:pPr>
        <w:rPr>
          <w:sz w:val="24"/>
          <w:szCs w:val="24"/>
        </w:rPr>
      </w:pPr>
      <w:r>
        <w:rPr>
          <w:sz w:val="24"/>
          <w:szCs w:val="24"/>
        </w:rPr>
        <w:t>A further challenge is t</w:t>
      </w:r>
      <w:r w:rsidR="00B03738" w:rsidRPr="00BC0021">
        <w:rPr>
          <w:sz w:val="24"/>
          <w:szCs w:val="24"/>
        </w:rPr>
        <w:t>he victim may not wish to make a complaint if they</w:t>
      </w:r>
      <w:r w:rsidR="00814443">
        <w:rPr>
          <w:sz w:val="24"/>
          <w:szCs w:val="24"/>
        </w:rPr>
        <w:t xml:space="preserve"> think that reporting it is pointless and nothing will happen to their abuser. Some may even think it will make it worse as the abuser will be angry that they reported them to the police. </w:t>
      </w:r>
      <w:r w:rsidR="00814443">
        <w:rPr>
          <w:sz w:val="24"/>
          <w:szCs w:val="24"/>
        </w:rPr>
        <w:t>It was</w:t>
      </w:r>
      <w:r w:rsidR="00814443" w:rsidRPr="00BC0021">
        <w:rPr>
          <w:sz w:val="24"/>
          <w:szCs w:val="24"/>
        </w:rPr>
        <w:t xml:space="preserve"> estimated that 2.1 million people aged 16 years and over experienced domestic abuse in the year ending March 2023</w:t>
      </w:r>
      <w:r w:rsidR="00814443">
        <w:rPr>
          <w:sz w:val="24"/>
          <w:szCs w:val="24"/>
        </w:rPr>
        <w:t xml:space="preserve">, and only </w:t>
      </w:r>
      <w:r w:rsidR="00814443" w:rsidRPr="00BC0021">
        <w:rPr>
          <w:sz w:val="24"/>
          <w:szCs w:val="24"/>
        </w:rPr>
        <w:t>39,198 resulted in a conviction</w:t>
      </w:r>
      <w:r w:rsidR="00814443">
        <w:rPr>
          <w:sz w:val="24"/>
          <w:szCs w:val="24"/>
        </w:rPr>
        <w:t xml:space="preserve"> (ONS, 2023). </w:t>
      </w:r>
      <w:r w:rsidR="00814443">
        <w:rPr>
          <w:sz w:val="24"/>
          <w:szCs w:val="24"/>
        </w:rPr>
        <w:t xml:space="preserve">These figures show why victims feel as though nothing will get done if they report it. </w:t>
      </w:r>
      <w:r w:rsidR="00626D06">
        <w:rPr>
          <w:sz w:val="24"/>
          <w:szCs w:val="24"/>
        </w:rPr>
        <w:t xml:space="preserve">Another challenge that police are faced with is the victim </w:t>
      </w:r>
      <w:r w:rsidR="00626D06">
        <w:rPr>
          <w:sz w:val="24"/>
          <w:szCs w:val="24"/>
        </w:rPr>
        <w:lastRenderedPageBreak/>
        <w:t xml:space="preserve">being reluctant to report the domestic abuse until it became too much to </w:t>
      </w:r>
      <w:r w:rsidR="005D3752">
        <w:rPr>
          <w:sz w:val="24"/>
          <w:szCs w:val="24"/>
        </w:rPr>
        <w:t>cope with or someone else found out.</w:t>
      </w:r>
    </w:p>
    <w:p w14:paraId="4575E15C" w14:textId="02104114" w:rsidR="00B03738" w:rsidRDefault="00BA328D" w:rsidP="00F56B19">
      <w:pPr>
        <w:rPr>
          <w:color w:val="1F1F1F"/>
          <w:sz w:val="24"/>
          <w:szCs w:val="24"/>
        </w:rPr>
      </w:pPr>
      <w:r>
        <w:rPr>
          <w:color w:val="1F1F1F"/>
          <w:sz w:val="24"/>
          <w:szCs w:val="24"/>
        </w:rPr>
        <w:t xml:space="preserve">(Cleaver, K. </w:t>
      </w:r>
      <w:r w:rsidRPr="00BA328D">
        <w:rPr>
          <w:i/>
          <w:iCs/>
          <w:color w:val="1F1F1F"/>
          <w:sz w:val="24"/>
          <w:szCs w:val="24"/>
        </w:rPr>
        <w:t>et al</w:t>
      </w:r>
      <w:r>
        <w:rPr>
          <w:color w:val="1F1F1F"/>
          <w:sz w:val="24"/>
          <w:szCs w:val="24"/>
        </w:rPr>
        <w:t>,</w:t>
      </w:r>
      <w:r w:rsidR="00B03738" w:rsidRPr="00626D06">
        <w:rPr>
          <w:color w:val="1F1F1F"/>
          <w:sz w:val="24"/>
          <w:szCs w:val="24"/>
        </w:rPr>
        <w:t xml:space="preserve"> </w:t>
      </w:r>
      <w:r>
        <w:rPr>
          <w:color w:val="1F1F1F"/>
          <w:sz w:val="24"/>
          <w:szCs w:val="24"/>
        </w:rPr>
        <w:t>2</w:t>
      </w:r>
      <w:r w:rsidR="00B03738" w:rsidRPr="00626D06">
        <w:rPr>
          <w:color w:val="1F1F1F"/>
          <w:sz w:val="24"/>
          <w:szCs w:val="24"/>
        </w:rPr>
        <w:t>01</w:t>
      </w:r>
      <w:r>
        <w:rPr>
          <w:color w:val="1F1F1F"/>
          <w:sz w:val="24"/>
          <w:szCs w:val="24"/>
        </w:rPr>
        <w:t>9</w:t>
      </w:r>
      <w:r w:rsidR="00B03738" w:rsidRPr="00626D06">
        <w:rPr>
          <w:color w:val="1F1F1F"/>
          <w:sz w:val="24"/>
          <w:szCs w:val="24"/>
        </w:rPr>
        <w:t xml:space="preserve">) found that women experiencing domestic abuse needed earlier access to specialised </w:t>
      </w:r>
      <w:r w:rsidR="005D3752" w:rsidRPr="00626D06">
        <w:rPr>
          <w:color w:val="1F1F1F"/>
          <w:sz w:val="24"/>
          <w:szCs w:val="24"/>
        </w:rPr>
        <w:t>services,</w:t>
      </w:r>
      <w:r w:rsidR="00B03738" w:rsidRPr="00626D06">
        <w:rPr>
          <w:color w:val="1F1F1F"/>
          <w:sz w:val="24"/>
          <w:szCs w:val="24"/>
        </w:rPr>
        <w:t xml:space="preserve"> but many </w:t>
      </w:r>
      <w:r w:rsidR="005D3752">
        <w:rPr>
          <w:color w:val="1F1F1F"/>
          <w:sz w:val="24"/>
          <w:szCs w:val="24"/>
        </w:rPr>
        <w:t xml:space="preserve">women </w:t>
      </w:r>
      <w:r w:rsidR="00B03738" w:rsidRPr="00626D06">
        <w:rPr>
          <w:color w:val="1F1F1F"/>
          <w:sz w:val="24"/>
          <w:szCs w:val="24"/>
        </w:rPr>
        <w:t xml:space="preserve">delayed making contact until a crisis occurred, or an ‘enabler’ facilitated </w:t>
      </w:r>
      <w:r w:rsidR="005D3752">
        <w:rPr>
          <w:color w:val="1F1F1F"/>
          <w:sz w:val="24"/>
          <w:szCs w:val="24"/>
        </w:rPr>
        <w:t xml:space="preserve">the </w:t>
      </w:r>
      <w:r w:rsidR="00B03738" w:rsidRPr="00626D06">
        <w:rPr>
          <w:color w:val="1F1F1F"/>
          <w:sz w:val="24"/>
          <w:szCs w:val="24"/>
        </w:rPr>
        <w:t>initial access. </w:t>
      </w:r>
    </w:p>
    <w:p w14:paraId="45B336F8" w14:textId="77777777" w:rsidR="00814443" w:rsidRPr="00626D06" w:rsidRDefault="00814443" w:rsidP="00F56B19">
      <w:pPr>
        <w:rPr>
          <w:color w:val="1F1F1F"/>
          <w:sz w:val="24"/>
          <w:szCs w:val="24"/>
        </w:rPr>
      </w:pPr>
    </w:p>
    <w:p w14:paraId="3D8EC668" w14:textId="77777777" w:rsidR="00814443" w:rsidRDefault="00B03738" w:rsidP="00F56B19">
      <w:pPr>
        <w:rPr>
          <w:color w:val="1F1F1F"/>
          <w:sz w:val="24"/>
          <w:szCs w:val="24"/>
        </w:rPr>
      </w:pPr>
      <w:r w:rsidRPr="00626D06">
        <w:rPr>
          <w:color w:val="1F1F1F"/>
          <w:sz w:val="24"/>
          <w:szCs w:val="24"/>
        </w:rPr>
        <w:t xml:space="preserve">The women developed strategies for dealing with their abuse and faced complex personal and logistical barriers to disclosure, such as denial or failure to recognise abuse, self-blame, mistrust of service providers or fear of repercussion from the perpetrator </w:t>
      </w:r>
    </w:p>
    <w:p w14:paraId="5730A10E" w14:textId="5AFFACA5" w:rsidR="00B03738" w:rsidRPr="00BA328D" w:rsidRDefault="00814443" w:rsidP="00F56B19">
      <w:pPr>
        <w:jc w:val="right"/>
        <w:rPr>
          <w:color w:val="1F1F1F"/>
          <w:sz w:val="24"/>
          <w:szCs w:val="24"/>
        </w:rPr>
      </w:pPr>
      <w:r>
        <w:rPr>
          <w:color w:val="1F1F1F"/>
          <w:sz w:val="24"/>
          <w:szCs w:val="24"/>
        </w:rPr>
        <w:t>(</w:t>
      </w:r>
      <w:r w:rsidR="00BA328D">
        <w:rPr>
          <w:color w:val="1F1F1F"/>
          <w:sz w:val="24"/>
          <w:szCs w:val="24"/>
        </w:rPr>
        <w:t>Cleaver, K</w:t>
      </w:r>
      <w:r w:rsidR="00BA328D">
        <w:rPr>
          <w:color w:val="1F1F1F"/>
          <w:sz w:val="24"/>
          <w:szCs w:val="24"/>
        </w:rPr>
        <w:t>.</w:t>
      </w:r>
      <w:r w:rsidR="00BA328D">
        <w:rPr>
          <w:color w:val="1F1F1F"/>
          <w:sz w:val="24"/>
          <w:szCs w:val="24"/>
        </w:rPr>
        <w:t xml:space="preserve"> </w:t>
      </w:r>
      <w:r w:rsidR="00BA328D" w:rsidRPr="00BA328D">
        <w:rPr>
          <w:i/>
          <w:iCs/>
          <w:color w:val="1F1F1F"/>
          <w:sz w:val="24"/>
          <w:szCs w:val="24"/>
        </w:rPr>
        <w:t xml:space="preserve">et </w:t>
      </w:r>
      <w:r w:rsidR="00BA328D" w:rsidRPr="00BA328D">
        <w:rPr>
          <w:i/>
          <w:iCs/>
          <w:color w:val="1F1F1F"/>
          <w:sz w:val="24"/>
          <w:szCs w:val="24"/>
        </w:rPr>
        <w:t>al</w:t>
      </w:r>
      <w:r w:rsidR="00BA328D">
        <w:rPr>
          <w:color w:val="1F1F1F"/>
          <w:sz w:val="24"/>
          <w:szCs w:val="24"/>
        </w:rPr>
        <w:t xml:space="preserve">, </w:t>
      </w:r>
      <w:r w:rsidR="00BA328D" w:rsidRPr="00626D06">
        <w:rPr>
          <w:color w:val="1F1F1F"/>
          <w:sz w:val="24"/>
          <w:szCs w:val="24"/>
        </w:rPr>
        <w:t>201</w:t>
      </w:r>
      <w:r w:rsidR="00BA328D">
        <w:rPr>
          <w:color w:val="1F1F1F"/>
          <w:sz w:val="24"/>
          <w:szCs w:val="24"/>
        </w:rPr>
        <w:t>9</w:t>
      </w:r>
      <w:r>
        <w:rPr>
          <w:color w:val="1F1F1F"/>
          <w:sz w:val="24"/>
          <w:szCs w:val="24"/>
        </w:rPr>
        <w:t>)</w:t>
      </w:r>
    </w:p>
    <w:p w14:paraId="3EC73B57" w14:textId="77777777" w:rsidR="00BC0021" w:rsidRPr="00BA328D" w:rsidRDefault="00BC0021" w:rsidP="00F56B19">
      <w:pPr>
        <w:rPr>
          <w:sz w:val="24"/>
          <w:szCs w:val="24"/>
        </w:rPr>
      </w:pPr>
    </w:p>
    <w:p w14:paraId="15800B16" w14:textId="3121668E" w:rsidR="00B03738" w:rsidRDefault="00BC0021" w:rsidP="00F56B19">
      <w:r w:rsidRPr="00BA328D">
        <w:rPr>
          <w:sz w:val="24"/>
          <w:szCs w:val="24"/>
        </w:rPr>
        <w:t xml:space="preserve">Victims may also have nowhere to go if they live with their partner. When they end the relationship and move out of their partners </w:t>
      </w:r>
      <w:r w:rsidRPr="00BA328D">
        <w:rPr>
          <w:sz w:val="24"/>
          <w:szCs w:val="24"/>
        </w:rPr>
        <w:t>house,</w:t>
      </w:r>
      <w:r w:rsidRPr="00BA328D">
        <w:rPr>
          <w:sz w:val="24"/>
          <w:szCs w:val="24"/>
        </w:rPr>
        <w:t xml:space="preserve"> they will be homeless or be waiting to access housing for months. </w:t>
      </w:r>
      <w:r w:rsidR="00B03738" w:rsidRPr="00BA328D">
        <w:rPr>
          <w:color w:val="222222"/>
          <w:sz w:val="24"/>
          <w:szCs w:val="24"/>
          <w:shd w:val="clear" w:color="auto" w:fill="FFFFFF"/>
        </w:rPr>
        <w:t xml:space="preserve">Domestic abuse presents a challenge for police organizations across the globe. Police officers are routinely managing cases of domestic abuse involving male, female, adults, children, nationals, immigrants, and people with mental health issues </w:t>
      </w:r>
      <w:r w:rsidR="00BA328D" w:rsidRPr="00BA328D">
        <w:rPr>
          <w:color w:val="222222"/>
          <w:sz w:val="24"/>
          <w:szCs w:val="24"/>
          <w:shd w:val="clear" w:color="auto" w:fill="FFFFFF"/>
        </w:rPr>
        <w:t>(Baldry and Sebire, 2016)</w:t>
      </w:r>
      <w:r w:rsidR="00BA328D">
        <w:rPr>
          <w:color w:val="222222"/>
          <w:sz w:val="24"/>
          <w:szCs w:val="24"/>
          <w:shd w:val="clear" w:color="auto" w:fill="FFFFFF"/>
        </w:rPr>
        <w:t>.</w:t>
      </w:r>
    </w:p>
    <w:p w14:paraId="6C35F58D" w14:textId="0CF9400E" w:rsidR="00B03738" w:rsidRPr="00BA328D" w:rsidRDefault="00850E24" w:rsidP="00F56B19">
      <w:pPr>
        <w:rPr>
          <w:sz w:val="24"/>
          <w:szCs w:val="24"/>
        </w:rPr>
      </w:pPr>
      <w:r>
        <w:rPr>
          <w:sz w:val="24"/>
          <w:szCs w:val="24"/>
        </w:rPr>
        <w:t xml:space="preserve">There are specific challenges when faced with migrants suffering domestic abuse </w:t>
      </w:r>
      <w:r w:rsidR="00CA251D">
        <w:rPr>
          <w:sz w:val="24"/>
          <w:szCs w:val="24"/>
        </w:rPr>
        <w:t>because</w:t>
      </w:r>
      <w:r>
        <w:rPr>
          <w:sz w:val="24"/>
          <w:szCs w:val="24"/>
        </w:rPr>
        <w:t xml:space="preserve"> there are more barriers </w:t>
      </w:r>
      <w:r w:rsidR="005D3752">
        <w:rPr>
          <w:sz w:val="24"/>
          <w:szCs w:val="24"/>
        </w:rPr>
        <w:t>in the way for the victim.</w:t>
      </w:r>
    </w:p>
    <w:p w14:paraId="099EA5B8" w14:textId="26483A2B" w:rsidR="00A6534E" w:rsidRDefault="00B03738" w:rsidP="00F56B19">
      <w:pPr>
        <w:rPr>
          <w:color w:val="222222"/>
          <w:sz w:val="24"/>
          <w:szCs w:val="24"/>
          <w:shd w:val="clear" w:color="auto" w:fill="FFFFFF"/>
        </w:rPr>
      </w:pPr>
      <w:r w:rsidRPr="00BA328D">
        <w:rPr>
          <w:color w:val="222222"/>
          <w:sz w:val="24"/>
          <w:szCs w:val="24"/>
          <w:shd w:val="clear" w:color="auto" w:fill="FFFFFF"/>
        </w:rPr>
        <w:t>Many migrant victim-survivors still find themselves trapped in abusive situations, as the law fails to safeguard their rights to reside legally should they choose to present themselves to authorities by reporting their abuse</w:t>
      </w:r>
      <w:r w:rsidR="00850E24">
        <w:rPr>
          <w:color w:val="222222"/>
          <w:sz w:val="24"/>
          <w:szCs w:val="24"/>
          <w:shd w:val="clear" w:color="auto" w:fill="FFFFFF"/>
        </w:rPr>
        <w:t xml:space="preserve"> </w:t>
      </w:r>
      <w:r w:rsidRPr="00BA328D">
        <w:rPr>
          <w:color w:val="222222"/>
          <w:sz w:val="24"/>
          <w:szCs w:val="24"/>
          <w:shd w:val="clear" w:color="auto" w:fill="FFFFFF"/>
        </w:rPr>
        <w:t>(Yong, 2024)</w:t>
      </w:r>
      <w:r w:rsidR="00850E24">
        <w:rPr>
          <w:color w:val="222222"/>
          <w:sz w:val="24"/>
          <w:szCs w:val="24"/>
          <w:shd w:val="clear" w:color="auto" w:fill="FFFFFF"/>
        </w:rPr>
        <w:t>.</w:t>
      </w:r>
    </w:p>
    <w:p w14:paraId="74013E19" w14:textId="74FE80B2" w:rsidR="00A6534E" w:rsidRPr="00BA328D" w:rsidRDefault="00850E24" w:rsidP="00F56B19">
      <w:pPr>
        <w:rPr>
          <w:color w:val="222222"/>
          <w:sz w:val="24"/>
          <w:szCs w:val="24"/>
          <w:shd w:val="clear" w:color="auto" w:fill="FFFFFF"/>
        </w:rPr>
      </w:pPr>
      <w:r>
        <w:rPr>
          <w:color w:val="222222"/>
          <w:sz w:val="24"/>
          <w:szCs w:val="24"/>
          <w:shd w:val="clear" w:color="auto" w:fill="FFFFFF"/>
        </w:rPr>
        <w:t>These situations are not as common as the majority of domestic abuse cases which means that officers will be untrained to handle these situations and may not know which organisations should be contacted or how to proceed. Even in the few cases where migrant victims come forward, there is difficulty proceeding with the investigation as the family can be obstructive and there is a risk of them returning to the home country.</w:t>
      </w:r>
    </w:p>
    <w:p w14:paraId="69D24A79" w14:textId="46405F99" w:rsidR="00B03738" w:rsidRDefault="00B03738" w:rsidP="00F56B19">
      <w:pPr>
        <w:rPr>
          <w:sz w:val="24"/>
          <w:szCs w:val="24"/>
        </w:rPr>
      </w:pPr>
      <w:r w:rsidRPr="00850E24">
        <w:rPr>
          <w:sz w:val="24"/>
          <w:szCs w:val="24"/>
        </w:rPr>
        <w:t xml:space="preserve">While talking to organisations that provided help to women victims of </w:t>
      </w:r>
      <w:r w:rsidR="00850E24">
        <w:rPr>
          <w:sz w:val="24"/>
          <w:szCs w:val="24"/>
        </w:rPr>
        <w:t xml:space="preserve">domestic </w:t>
      </w:r>
      <w:r w:rsidRPr="00850E24">
        <w:rPr>
          <w:sz w:val="24"/>
          <w:szCs w:val="24"/>
        </w:rPr>
        <w:t xml:space="preserve">violence, Professor Anitha </w:t>
      </w:r>
      <w:r w:rsidR="00850E24">
        <w:rPr>
          <w:sz w:val="24"/>
          <w:szCs w:val="24"/>
        </w:rPr>
        <w:t>(</w:t>
      </w:r>
      <w:r w:rsidR="00850E24" w:rsidRPr="00850E24">
        <w:rPr>
          <w:sz w:val="24"/>
          <w:szCs w:val="24"/>
        </w:rPr>
        <w:t>City Law School, 2024</w:t>
      </w:r>
      <w:r w:rsidR="00850E24">
        <w:rPr>
          <w:sz w:val="24"/>
          <w:szCs w:val="24"/>
        </w:rPr>
        <w:t>)</w:t>
      </w:r>
      <w:r w:rsidR="00850E24">
        <w:rPr>
          <w:sz w:val="24"/>
          <w:szCs w:val="24"/>
        </w:rPr>
        <w:t xml:space="preserve"> </w:t>
      </w:r>
      <w:r w:rsidRPr="00850E24">
        <w:rPr>
          <w:sz w:val="24"/>
          <w:szCs w:val="24"/>
        </w:rPr>
        <w:t xml:space="preserve">further spotted </w:t>
      </w:r>
      <w:r w:rsidR="00850E24">
        <w:rPr>
          <w:sz w:val="24"/>
          <w:szCs w:val="24"/>
        </w:rPr>
        <w:t>the</w:t>
      </w:r>
      <w:r w:rsidRPr="00850E24">
        <w:rPr>
          <w:sz w:val="24"/>
          <w:szCs w:val="24"/>
        </w:rPr>
        <w:t xml:space="preserve"> women who contacted these organisations in the past had been ‘disappearing’ after seeking help.</w:t>
      </w:r>
    </w:p>
    <w:p w14:paraId="0151DF6C" w14:textId="77777777" w:rsidR="00B03738" w:rsidRPr="00850E24" w:rsidRDefault="00B03738" w:rsidP="00F56B19">
      <w:pPr>
        <w:rPr>
          <w:sz w:val="24"/>
          <w:szCs w:val="24"/>
        </w:rPr>
      </w:pPr>
    </w:p>
    <w:p w14:paraId="0D8C6986" w14:textId="43FC19A9" w:rsidR="000C3C59" w:rsidRDefault="000C3C59" w:rsidP="00F56B19">
      <w:pPr>
        <w:ind w:left="720" w:right="237"/>
        <w:rPr>
          <w:color w:val="000000" w:themeColor="text1"/>
          <w:sz w:val="24"/>
          <w:szCs w:val="24"/>
        </w:rPr>
      </w:pPr>
      <w:r w:rsidRPr="000C3C59">
        <w:rPr>
          <w:color w:val="000000" w:themeColor="text1"/>
          <w:sz w:val="24"/>
          <w:szCs w:val="24"/>
        </w:rPr>
        <w:t>The omission of migrant survivors and additional forms of abuse such as ‘honour’-based abuse in the legislation, means that countless women from Black and minoritised backgrounds are left without adequate support or understanding of their experiences</w:t>
      </w:r>
    </w:p>
    <w:p w14:paraId="4F3F01E0" w14:textId="521ABB85" w:rsidR="000C3C59" w:rsidRPr="000C3C59" w:rsidRDefault="000C3C59" w:rsidP="00F56B19">
      <w:pPr>
        <w:ind w:right="237"/>
        <w:jc w:val="right"/>
        <w:rPr>
          <w:color w:val="000000" w:themeColor="text1"/>
          <w:sz w:val="24"/>
          <w:szCs w:val="24"/>
        </w:rPr>
      </w:pPr>
      <w:r>
        <w:rPr>
          <w:color w:val="000000" w:themeColor="text1"/>
          <w:sz w:val="24"/>
          <w:szCs w:val="24"/>
        </w:rPr>
        <w:t xml:space="preserve">(Women’s Aid, 2024) </w:t>
      </w:r>
    </w:p>
    <w:p w14:paraId="76B43C7F" w14:textId="77777777" w:rsidR="000C3C59" w:rsidRDefault="000C3C59" w:rsidP="00F56B19">
      <w:pPr>
        <w:ind w:right="237"/>
        <w:rPr>
          <w:color w:val="000000" w:themeColor="text1"/>
          <w:sz w:val="24"/>
          <w:szCs w:val="24"/>
        </w:rPr>
      </w:pPr>
    </w:p>
    <w:p w14:paraId="3CF4E483" w14:textId="1B8D7EBD" w:rsidR="00B03738" w:rsidRDefault="000C3C59" w:rsidP="00F56B19">
      <w:pPr>
        <w:ind w:right="237"/>
        <w:rPr>
          <w:color w:val="000000" w:themeColor="text1"/>
          <w:sz w:val="24"/>
          <w:szCs w:val="24"/>
        </w:rPr>
      </w:pPr>
      <w:r>
        <w:rPr>
          <w:color w:val="000000" w:themeColor="text1"/>
          <w:sz w:val="24"/>
          <w:szCs w:val="24"/>
        </w:rPr>
        <w:t xml:space="preserve">There are further problems with safety concerns when victims cannot access specialist support when they need it most. </w:t>
      </w:r>
      <w:r w:rsidRPr="000C3C59">
        <w:rPr>
          <w:color w:val="000000" w:themeColor="text1"/>
          <w:sz w:val="24"/>
          <w:szCs w:val="24"/>
        </w:rPr>
        <w:t xml:space="preserve">Women in </w:t>
      </w:r>
      <w:r>
        <w:rPr>
          <w:color w:val="000000" w:themeColor="text1"/>
          <w:sz w:val="24"/>
          <w:szCs w:val="24"/>
        </w:rPr>
        <w:t xml:space="preserve">various forms of </w:t>
      </w:r>
      <w:r w:rsidRPr="000C3C59">
        <w:rPr>
          <w:color w:val="000000" w:themeColor="text1"/>
          <w:sz w:val="24"/>
          <w:szCs w:val="24"/>
        </w:rPr>
        <w:t>temporar</w:t>
      </w:r>
      <w:r>
        <w:rPr>
          <w:color w:val="000000" w:themeColor="text1"/>
          <w:sz w:val="24"/>
          <w:szCs w:val="24"/>
        </w:rPr>
        <w:t>y</w:t>
      </w:r>
      <w:r w:rsidRPr="000C3C59">
        <w:rPr>
          <w:color w:val="000000" w:themeColor="text1"/>
          <w:sz w:val="24"/>
          <w:szCs w:val="24"/>
        </w:rPr>
        <w:t xml:space="preserve"> accommodation were denied access to basic rights, </w:t>
      </w:r>
      <w:r>
        <w:rPr>
          <w:color w:val="000000" w:themeColor="text1"/>
          <w:sz w:val="24"/>
          <w:szCs w:val="24"/>
        </w:rPr>
        <w:t xml:space="preserve">had </w:t>
      </w:r>
      <w:r w:rsidRPr="000C3C59">
        <w:rPr>
          <w:color w:val="000000" w:themeColor="text1"/>
          <w:sz w:val="24"/>
          <w:szCs w:val="24"/>
        </w:rPr>
        <w:t>felt isolated and depressed and were frightened for the safety of</w:t>
      </w:r>
      <w:r>
        <w:rPr>
          <w:color w:val="000000" w:themeColor="text1"/>
          <w:sz w:val="24"/>
          <w:szCs w:val="24"/>
        </w:rPr>
        <w:t xml:space="preserve"> t</w:t>
      </w:r>
      <w:r w:rsidRPr="000C3C59">
        <w:rPr>
          <w:color w:val="000000" w:themeColor="text1"/>
          <w:sz w:val="24"/>
          <w:szCs w:val="24"/>
        </w:rPr>
        <w:t>heir children</w:t>
      </w:r>
      <w:r>
        <w:rPr>
          <w:color w:val="000000" w:themeColor="text1"/>
          <w:sz w:val="24"/>
          <w:szCs w:val="24"/>
        </w:rPr>
        <w:t xml:space="preserve"> and themselves (Women’s Aid, 2024). The full details of these issues are not clear from the data gathered by ONS so further research is needed into the full extent of the problem.</w:t>
      </w:r>
    </w:p>
    <w:p w14:paraId="698D132B" w14:textId="77777777" w:rsidR="005D3752" w:rsidRDefault="005D3752" w:rsidP="00F56B19">
      <w:pPr>
        <w:ind w:right="237"/>
        <w:rPr>
          <w:color w:val="000000" w:themeColor="text1"/>
          <w:sz w:val="24"/>
          <w:szCs w:val="24"/>
        </w:rPr>
      </w:pPr>
    </w:p>
    <w:p w14:paraId="2EAB6ED1" w14:textId="52165A9C" w:rsidR="00A6534E" w:rsidRPr="00A6534E" w:rsidRDefault="00A6534E" w:rsidP="00F56B19">
      <w:pPr>
        <w:ind w:right="237"/>
        <w:rPr>
          <w:b/>
          <w:bCs/>
          <w:color w:val="000000" w:themeColor="text1"/>
          <w:sz w:val="24"/>
          <w:szCs w:val="24"/>
        </w:rPr>
      </w:pPr>
      <w:r w:rsidRPr="00A6534E">
        <w:rPr>
          <w:b/>
          <w:bCs/>
          <w:color w:val="000000" w:themeColor="text1"/>
          <w:sz w:val="24"/>
          <w:szCs w:val="24"/>
        </w:rPr>
        <w:t>Strategies developed for effective policing</w:t>
      </w:r>
    </w:p>
    <w:p w14:paraId="5D5FD37C" w14:textId="7A616DFC" w:rsidR="009C248F" w:rsidRDefault="000C3C59" w:rsidP="00F56B19">
      <w:pPr>
        <w:ind w:right="237"/>
        <w:rPr>
          <w:color w:val="000000" w:themeColor="text1"/>
          <w:sz w:val="24"/>
          <w:szCs w:val="24"/>
        </w:rPr>
      </w:pPr>
      <w:r>
        <w:rPr>
          <w:color w:val="000000" w:themeColor="text1"/>
          <w:sz w:val="24"/>
          <w:szCs w:val="24"/>
        </w:rPr>
        <w:t xml:space="preserve">There have been many strategies developed for effective policing domestic abuse incidents. There are certain policies in place for officers to follow when attending domestic incidents which are adhered to every time. There is always positive </w:t>
      </w:r>
      <w:r>
        <w:rPr>
          <w:color w:val="000000" w:themeColor="text1"/>
          <w:sz w:val="24"/>
          <w:szCs w:val="24"/>
        </w:rPr>
        <w:lastRenderedPageBreak/>
        <w:t xml:space="preserve">action taken, which may be arresting the aggressor, or it will be removing them for the night and making them stay with a friend. </w:t>
      </w:r>
      <w:r w:rsidR="00C31D38">
        <w:rPr>
          <w:color w:val="000000" w:themeColor="text1"/>
          <w:sz w:val="24"/>
          <w:szCs w:val="24"/>
        </w:rPr>
        <w:t>At every domestic incident, I</w:t>
      </w:r>
      <w:r>
        <w:rPr>
          <w:color w:val="000000" w:themeColor="text1"/>
          <w:sz w:val="24"/>
          <w:szCs w:val="24"/>
        </w:rPr>
        <w:t xml:space="preserve"> provide </w:t>
      </w:r>
      <w:r w:rsidR="009C248F">
        <w:rPr>
          <w:color w:val="000000" w:themeColor="text1"/>
          <w:sz w:val="24"/>
          <w:szCs w:val="24"/>
        </w:rPr>
        <w:t xml:space="preserve">adequate support to the victim which starts by providing referrals to Victim Focus and Live Fear Free. </w:t>
      </w:r>
      <w:r w:rsidR="00C31D38">
        <w:rPr>
          <w:color w:val="000000" w:themeColor="text1"/>
          <w:sz w:val="24"/>
          <w:szCs w:val="24"/>
        </w:rPr>
        <w:t>I always</w:t>
      </w:r>
      <w:r w:rsidR="009C248F">
        <w:rPr>
          <w:color w:val="000000" w:themeColor="text1"/>
          <w:sz w:val="24"/>
          <w:szCs w:val="24"/>
        </w:rPr>
        <w:t xml:space="preserve"> go through the Domestic Abuse, Stalking and Harassment (DASH) questions with the victim and then submit a Public Protection Notice (PPN)</w:t>
      </w:r>
      <w:r w:rsidR="00BC7E2E">
        <w:rPr>
          <w:color w:val="000000" w:themeColor="text1"/>
          <w:sz w:val="24"/>
          <w:szCs w:val="24"/>
        </w:rPr>
        <w:t>.</w:t>
      </w:r>
      <w:r w:rsidR="009C248F">
        <w:rPr>
          <w:color w:val="000000" w:themeColor="text1"/>
          <w:sz w:val="24"/>
          <w:szCs w:val="24"/>
        </w:rPr>
        <w:t xml:space="preserve"> </w:t>
      </w:r>
    </w:p>
    <w:p w14:paraId="0C5D9B33" w14:textId="1A795A47" w:rsidR="00604EED" w:rsidRPr="00C31D38" w:rsidRDefault="00604EED" w:rsidP="00F56B19">
      <w:pPr>
        <w:ind w:right="237"/>
        <w:rPr>
          <w:color w:val="000000" w:themeColor="text1"/>
          <w:sz w:val="24"/>
          <w:szCs w:val="24"/>
        </w:rPr>
      </w:pPr>
      <w:r>
        <w:rPr>
          <w:color w:val="000000" w:themeColor="text1"/>
          <w:sz w:val="24"/>
          <w:szCs w:val="24"/>
        </w:rPr>
        <w:t>The DASH and PPN are multi-agency referrals which alert other agencies about the situation and what help is needed.</w:t>
      </w:r>
      <w:r w:rsidR="00C31D38">
        <w:rPr>
          <w:color w:val="000000" w:themeColor="text1"/>
          <w:sz w:val="24"/>
          <w:szCs w:val="24"/>
        </w:rPr>
        <w:t xml:space="preserve"> </w:t>
      </w:r>
      <w:r w:rsidRPr="000C3C59">
        <w:rPr>
          <w:color w:val="1F1F1F"/>
          <w:sz w:val="24"/>
          <w:szCs w:val="24"/>
        </w:rPr>
        <w:t>Victims of domestic abuse access multiple agencies, including police, social services, advocacy, health and social care and housing programmes often require multiple services to stay safe and rebuild their lives (Home Office, 2014a)</w:t>
      </w:r>
    </w:p>
    <w:p w14:paraId="46CD76CD" w14:textId="5D2F2B83" w:rsidR="00604EED" w:rsidRDefault="00604EED" w:rsidP="00F56B19">
      <w:pPr>
        <w:rPr>
          <w:sz w:val="24"/>
          <w:szCs w:val="24"/>
        </w:rPr>
      </w:pPr>
      <w:r w:rsidRPr="000C3C59">
        <w:rPr>
          <w:color w:val="1F1F1F"/>
          <w:sz w:val="24"/>
          <w:szCs w:val="24"/>
        </w:rPr>
        <w:t>Multi-agency working is viewed as the most effective way to approach domestic abuse at both an operational and strategic level (NICE 2014)</w:t>
      </w:r>
      <w:r w:rsidR="00931AFA">
        <w:rPr>
          <w:sz w:val="24"/>
          <w:szCs w:val="24"/>
        </w:rPr>
        <w:t xml:space="preserve">. </w:t>
      </w:r>
      <w:r>
        <w:rPr>
          <w:sz w:val="24"/>
          <w:szCs w:val="24"/>
        </w:rPr>
        <w:t>However, t</w:t>
      </w:r>
      <w:r w:rsidRPr="000C3C59">
        <w:rPr>
          <w:sz w:val="24"/>
          <w:szCs w:val="24"/>
        </w:rPr>
        <w:t>here are numerous challenges to multi-agency working (Atkinson et al. 2002, 2005), including issues around funding and resources, roles and responsibilities, competing priorities, communication, professional and agency culture and management</w:t>
      </w:r>
      <w:r>
        <w:rPr>
          <w:sz w:val="24"/>
          <w:szCs w:val="24"/>
        </w:rPr>
        <w:t>.</w:t>
      </w:r>
    </w:p>
    <w:p w14:paraId="06BB6354" w14:textId="10770424" w:rsidR="003869C7" w:rsidRPr="003869C7" w:rsidRDefault="003869C7" w:rsidP="00F56B19">
      <w:pPr>
        <w:rPr>
          <w:color w:val="1F1F1F"/>
          <w:sz w:val="24"/>
          <w:szCs w:val="24"/>
        </w:rPr>
      </w:pPr>
      <w:r w:rsidRPr="005B0C8B">
        <w:rPr>
          <w:color w:val="1F1F1F"/>
          <w:sz w:val="24"/>
          <w:szCs w:val="24"/>
        </w:rPr>
        <w:t>Early interventions adopting a multi-agency approach are an established strategy for tackling domestic abuse.</w:t>
      </w:r>
      <w:r>
        <w:rPr>
          <w:color w:val="1F1F1F"/>
          <w:sz w:val="24"/>
          <w:szCs w:val="24"/>
        </w:rPr>
        <w:t xml:space="preserve"> Although, it is unclear what </w:t>
      </w:r>
      <w:r w:rsidRPr="005B0C8B">
        <w:rPr>
          <w:color w:val="1F1F1F"/>
          <w:sz w:val="24"/>
          <w:szCs w:val="24"/>
        </w:rPr>
        <w:t xml:space="preserve">constitutes </w:t>
      </w:r>
      <w:r>
        <w:rPr>
          <w:color w:val="1F1F1F"/>
          <w:sz w:val="24"/>
          <w:szCs w:val="24"/>
        </w:rPr>
        <w:t xml:space="preserve">an </w:t>
      </w:r>
      <w:r w:rsidRPr="005B0C8B">
        <w:rPr>
          <w:color w:val="1F1F1F"/>
          <w:sz w:val="24"/>
          <w:szCs w:val="24"/>
        </w:rPr>
        <w:t xml:space="preserve">early intervention and most studies do not apply a </w:t>
      </w:r>
      <w:r>
        <w:rPr>
          <w:color w:val="1F1F1F"/>
          <w:sz w:val="24"/>
          <w:szCs w:val="24"/>
        </w:rPr>
        <w:t>long-term</w:t>
      </w:r>
      <w:r w:rsidRPr="005B0C8B">
        <w:rPr>
          <w:color w:val="1F1F1F"/>
          <w:sz w:val="24"/>
          <w:szCs w:val="24"/>
        </w:rPr>
        <w:t xml:space="preserve"> approach</w:t>
      </w:r>
      <w:r>
        <w:rPr>
          <w:color w:val="1F1F1F"/>
          <w:sz w:val="24"/>
          <w:szCs w:val="24"/>
        </w:rPr>
        <w:t xml:space="preserve"> to the subjects</w:t>
      </w:r>
      <w:r w:rsidRPr="005B0C8B">
        <w:rPr>
          <w:color w:val="1F1F1F"/>
          <w:sz w:val="24"/>
          <w:szCs w:val="24"/>
        </w:rPr>
        <w:t xml:space="preserve">, </w:t>
      </w:r>
      <w:r>
        <w:rPr>
          <w:color w:val="1F1F1F"/>
          <w:sz w:val="24"/>
          <w:szCs w:val="24"/>
        </w:rPr>
        <w:t>which</w:t>
      </w:r>
      <w:r w:rsidR="00C31D38">
        <w:rPr>
          <w:color w:val="1F1F1F"/>
          <w:sz w:val="24"/>
          <w:szCs w:val="24"/>
        </w:rPr>
        <w:t xml:space="preserve"> prevents us from getting a full understanding of the problem </w:t>
      </w:r>
      <w:r>
        <w:rPr>
          <w:color w:val="1F1F1F"/>
          <w:sz w:val="24"/>
          <w:szCs w:val="24"/>
        </w:rPr>
        <w:t>(Cleaver et al, 2019).</w:t>
      </w:r>
    </w:p>
    <w:p w14:paraId="000657C4" w14:textId="77777777" w:rsidR="00310AAB" w:rsidRDefault="00310AAB" w:rsidP="00F56B19">
      <w:pPr>
        <w:rPr>
          <w:sz w:val="24"/>
          <w:szCs w:val="24"/>
        </w:rPr>
      </w:pPr>
    </w:p>
    <w:p w14:paraId="45416610" w14:textId="47E9A800" w:rsidR="00440D37" w:rsidRDefault="00310AAB" w:rsidP="00F56B19">
      <w:pPr>
        <w:rPr>
          <w:color w:val="000000" w:themeColor="text1"/>
          <w:sz w:val="24"/>
          <w:szCs w:val="24"/>
        </w:rPr>
      </w:pPr>
      <w:r w:rsidRPr="000C3C59">
        <w:rPr>
          <w:color w:val="1F1F1F"/>
          <w:sz w:val="24"/>
          <w:szCs w:val="24"/>
        </w:rPr>
        <w:t xml:space="preserve">New reforms in the UK </w:t>
      </w:r>
      <w:r>
        <w:rPr>
          <w:color w:val="1F1F1F"/>
          <w:sz w:val="24"/>
          <w:szCs w:val="24"/>
        </w:rPr>
        <w:t xml:space="preserve">were created </w:t>
      </w:r>
      <w:r w:rsidRPr="000C3C59">
        <w:rPr>
          <w:color w:val="1F1F1F"/>
          <w:sz w:val="24"/>
          <w:szCs w:val="24"/>
        </w:rPr>
        <w:t>to</w:t>
      </w:r>
      <w:r>
        <w:rPr>
          <w:color w:val="1F1F1F"/>
          <w:sz w:val="24"/>
          <w:szCs w:val="24"/>
        </w:rPr>
        <w:t xml:space="preserve"> improve </w:t>
      </w:r>
      <w:r w:rsidRPr="000C3C59">
        <w:rPr>
          <w:color w:val="1F1F1F"/>
          <w:sz w:val="24"/>
          <w:szCs w:val="24"/>
        </w:rPr>
        <w:t>multi-agency responses following the introduction of the Domestic Violence, Crime &amp; Victims Act 2004</w:t>
      </w:r>
      <w:r>
        <w:rPr>
          <w:color w:val="1F1F1F"/>
          <w:sz w:val="24"/>
          <w:szCs w:val="24"/>
        </w:rPr>
        <w:t xml:space="preserve">. </w:t>
      </w:r>
      <w:r w:rsidRPr="000C3C59">
        <w:rPr>
          <w:color w:val="1F1F1F"/>
          <w:sz w:val="24"/>
          <w:szCs w:val="24"/>
        </w:rPr>
        <w:t>These include the establishment of Specialist Domestic Violence Courts (SDVC), Multi-agency Risk Assessment Conferences (MARAC), and Independent Domestic Violence Advocates (IDVAs), to support high-risk victims of domestic abuse through the criminal justice system.</w:t>
      </w:r>
      <w:r w:rsidR="00C31D38">
        <w:rPr>
          <w:color w:val="1F1F1F"/>
          <w:sz w:val="24"/>
          <w:szCs w:val="24"/>
        </w:rPr>
        <w:t xml:space="preserve"> T</w:t>
      </w:r>
      <w:r>
        <w:rPr>
          <w:color w:val="000000" w:themeColor="text1"/>
          <w:sz w:val="24"/>
          <w:szCs w:val="24"/>
        </w:rPr>
        <w:t>here is a working assumption</w:t>
      </w:r>
      <w:r w:rsidR="00440D37" w:rsidRPr="000C3C59">
        <w:rPr>
          <w:color w:val="000000" w:themeColor="text1"/>
          <w:sz w:val="24"/>
          <w:szCs w:val="24"/>
        </w:rPr>
        <w:t xml:space="preserve"> that no single agency or individual can see the complete picture of the life of a victim, but </w:t>
      </w:r>
      <w:r w:rsidR="003869C7">
        <w:rPr>
          <w:color w:val="000000" w:themeColor="text1"/>
          <w:sz w:val="24"/>
          <w:szCs w:val="24"/>
        </w:rPr>
        <w:t>together they</w:t>
      </w:r>
      <w:r w:rsidR="00440D37" w:rsidRPr="000C3C59">
        <w:rPr>
          <w:color w:val="000000" w:themeColor="text1"/>
          <w:sz w:val="24"/>
          <w:szCs w:val="24"/>
        </w:rPr>
        <w:t xml:space="preserve"> may have insights that are crucial to their safet</w:t>
      </w:r>
      <w:r>
        <w:rPr>
          <w:color w:val="000000" w:themeColor="text1"/>
          <w:sz w:val="24"/>
          <w:szCs w:val="24"/>
        </w:rPr>
        <w:t>y</w:t>
      </w:r>
      <w:r w:rsidR="00440D37" w:rsidRPr="000C3C59">
        <w:rPr>
          <w:color w:val="000000" w:themeColor="text1"/>
          <w:sz w:val="24"/>
          <w:szCs w:val="24"/>
        </w:rPr>
        <w:t xml:space="preserve"> </w:t>
      </w:r>
      <w:r w:rsidR="00440D37">
        <w:rPr>
          <w:color w:val="000000" w:themeColor="text1"/>
          <w:sz w:val="24"/>
          <w:szCs w:val="24"/>
        </w:rPr>
        <w:t>(Safelives, 2024)</w:t>
      </w:r>
      <w:r>
        <w:rPr>
          <w:color w:val="000000" w:themeColor="text1"/>
          <w:sz w:val="24"/>
          <w:szCs w:val="24"/>
        </w:rPr>
        <w:t>.</w:t>
      </w:r>
      <w:r w:rsidRPr="00310AAB">
        <w:rPr>
          <w:color w:val="000000" w:themeColor="text1"/>
          <w:sz w:val="24"/>
          <w:szCs w:val="24"/>
        </w:rPr>
        <w:t xml:space="preserve"> In the most recent report published by Safe Lives, 84% of victim</w:t>
      </w:r>
      <w:r>
        <w:rPr>
          <w:color w:val="000000" w:themeColor="text1"/>
          <w:sz w:val="24"/>
          <w:szCs w:val="24"/>
        </w:rPr>
        <w:t>s usin</w:t>
      </w:r>
      <w:r w:rsidRPr="00310AAB">
        <w:rPr>
          <w:color w:val="000000" w:themeColor="text1"/>
          <w:sz w:val="24"/>
          <w:szCs w:val="24"/>
        </w:rPr>
        <w:t xml:space="preserve">g IDVA services across England and Wales reported </w:t>
      </w:r>
      <w:r w:rsidR="007C4555">
        <w:rPr>
          <w:color w:val="000000" w:themeColor="text1"/>
          <w:sz w:val="24"/>
          <w:szCs w:val="24"/>
        </w:rPr>
        <w:t>an increase in</w:t>
      </w:r>
      <w:r w:rsidRPr="00310AAB">
        <w:rPr>
          <w:color w:val="000000" w:themeColor="text1"/>
          <w:sz w:val="24"/>
          <w:szCs w:val="24"/>
        </w:rPr>
        <w:t xml:space="preserve"> safety (</w:t>
      </w:r>
      <w:r w:rsidR="007C4555">
        <w:rPr>
          <w:color w:val="000000" w:themeColor="text1"/>
          <w:sz w:val="24"/>
          <w:szCs w:val="24"/>
        </w:rPr>
        <w:t>Taylor-Dunn and Erol</w:t>
      </w:r>
      <w:r>
        <w:rPr>
          <w:color w:val="000000" w:themeColor="text1"/>
          <w:sz w:val="24"/>
          <w:szCs w:val="24"/>
        </w:rPr>
        <w:t>,</w:t>
      </w:r>
      <w:r w:rsidRPr="00310AAB">
        <w:rPr>
          <w:color w:val="000000" w:themeColor="text1"/>
          <w:sz w:val="24"/>
          <w:szCs w:val="24"/>
        </w:rPr>
        <w:t xml:space="preserve"> 2</w:t>
      </w:r>
      <w:r w:rsidR="007C4555">
        <w:rPr>
          <w:color w:val="000000" w:themeColor="text1"/>
          <w:sz w:val="24"/>
          <w:szCs w:val="24"/>
        </w:rPr>
        <w:t>021</w:t>
      </w:r>
      <w:r>
        <w:rPr>
          <w:color w:val="000000" w:themeColor="text1"/>
          <w:sz w:val="24"/>
          <w:szCs w:val="24"/>
        </w:rPr>
        <w:t>)</w:t>
      </w:r>
      <w:r w:rsidR="007C4555">
        <w:rPr>
          <w:color w:val="000000" w:themeColor="text1"/>
          <w:sz w:val="24"/>
          <w:szCs w:val="24"/>
        </w:rPr>
        <w:t>. As well as this, th</w:t>
      </w:r>
      <w:r w:rsidR="007C4555" w:rsidRPr="007C4555">
        <w:rPr>
          <w:color w:val="000000" w:themeColor="text1"/>
          <w:sz w:val="24"/>
          <w:szCs w:val="24"/>
        </w:rPr>
        <w:t xml:space="preserve">e role of IDVAs within the MARAC process is key to </w:t>
      </w:r>
      <w:r w:rsidR="007C4555">
        <w:rPr>
          <w:color w:val="000000" w:themeColor="text1"/>
          <w:sz w:val="24"/>
          <w:szCs w:val="24"/>
        </w:rPr>
        <w:t>the success</w:t>
      </w:r>
      <w:r w:rsidR="007C4555" w:rsidRPr="007C4555">
        <w:rPr>
          <w:color w:val="000000" w:themeColor="text1"/>
          <w:sz w:val="24"/>
          <w:szCs w:val="24"/>
        </w:rPr>
        <w:t xml:space="preserve">, with research </w:t>
      </w:r>
      <w:r w:rsidR="007C4555">
        <w:rPr>
          <w:color w:val="000000" w:themeColor="text1"/>
          <w:sz w:val="24"/>
          <w:szCs w:val="24"/>
        </w:rPr>
        <w:t>suggesting</w:t>
      </w:r>
      <w:r w:rsidR="007C4555" w:rsidRPr="007C4555">
        <w:rPr>
          <w:color w:val="000000" w:themeColor="text1"/>
          <w:sz w:val="24"/>
          <w:szCs w:val="24"/>
        </w:rPr>
        <w:t xml:space="preserve"> that violence is more likely to </w:t>
      </w:r>
      <w:r w:rsidR="007C4555">
        <w:rPr>
          <w:color w:val="000000" w:themeColor="text1"/>
          <w:sz w:val="24"/>
          <w:szCs w:val="24"/>
        </w:rPr>
        <w:t>stop</w:t>
      </w:r>
      <w:r w:rsidR="007C4555" w:rsidRPr="007C4555">
        <w:rPr>
          <w:color w:val="000000" w:themeColor="text1"/>
          <w:sz w:val="24"/>
          <w:szCs w:val="24"/>
        </w:rPr>
        <w:t xml:space="preserve"> as a result of multi-agency intervention </w:t>
      </w:r>
      <w:r w:rsidR="007C4555" w:rsidRPr="00310AAB">
        <w:rPr>
          <w:color w:val="000000" w:themeColor="text1"/>
          <w:sz w:val="24"/>
          <w:szCs w:val="24"/>
        </w:rPr>
        <w:t>(</w:t>
      </w:r>
      <w:r w:rsidR="007C4555">
        <w:rPr>
          <w:color w:val="000000" w:themeColor="text1"/>
          <w:sz w:val="24"/>
          <w:szCs w:val="24"/>
        </w:rPr>
        <w:t>Taylor-Dunn and Erol,</w:t>
      </w:r>
      <w:r w:rsidR="007C4555" w:rsidRPr="00310AAB">
        <w:rPr>
          <w:color w:val="000000" w:themeColor="text1"/>
          <w:sz w:val="24"/>
          <w:szCs w:val="24"/>
        </w:rPr>
        <w:t xml:space="preserve"> 2</w:t>
      </w:r>
      <w:r w:rsidR="007C4555">
        <w:rPr>
          <w:color w:val="000000" w:themeColor="text1"/>
          <w:sz w:val="24"/>
          <w:szCs w:val="24"/>
        </w:rPr>
        <w:t>021).</w:t>
      </w:r>
    </w:p>
    <w:p w14:paraId="35BF181E" w14:textId="44131AB5" w:rsidR="00793A34" w:rsidRPr="00D76A18" w:rsidRDefault="00440D37" w:rsidP="00F56B19">
      <w:pPr>
        <w:ind w:right="237"/>
        <w:rPr>
          <w:sz w:val="24"/>
          <w:szCs w:val="24"/>
        </w:rPr>
      </w:pPr>
      <w:r>
        <w:rPr>
          <w:color w:val="000000" w:themeColor="text1"/>
          <w:sz w:val="24"/>
          <w:szCs w:val="24"/>
        </w:rPr>
        <w:t xml:space="preserve">However, some studies are starting to </w:t>
      </w:r>
      <w:r w:rsidRPr="000C3C59">
        <w:rPr>
          <w:color w:val="000000" w:themeColor="text1"/>
          <w:sz w:val="24"/>
          <w:szCs w:val="24"/>
        </w:rPr>
        <w:t>consider whether MARACs still represent the best possible response to multi</w:t>
      </w:r>
      <w:r>
        <w:rPr>
          <w:color w:val="000000" w:themeColor="text1"/>
          <w:sz w:val="24"/>
          <w:szCs w:val="24"/>
        </w:rPr>
        <w:t xml:space="preserve"> </w:t>
      </w:r>
      <w:r w:rsidRPr="000C3C59">
        <w:rPr>
          <w:color w:val="000000" w:themeColor="text1"/>
          <w:sz w:val="24"/>
          <w:szCs w:val="24"/>
        </w:rPr>
        <w:t xml:space="preserve">agency coordination information sharing and planning in relation to domestic violence </w:t>
      </w:r>
      <w:r>
        <w:rPr>
          <w:color w:val="000000" w:themeColor="text1"/>
          <w:sz w:val="24"/>
          <w:szCs w:val="24"/>
        </w:rPr>
        <w:t>(</w:t>
      </w:r>
      <w:r w:rsidRPr="000C3C59">
        <w:rPr>
          <w:color w:val="000000" w:themeColor="text1"/>
          <w:sz w:val="24"/>
          <w:szCs w:val="24"/>
        </w:rPr>
        <w:t>McLaughlin et al. 2018</w:t>
      </w:r>
      <w:r>
        <w:rPr>
          <w:color w:val="000000" w:themeColor="text1"/>
          <w:sz w:val="24"/>
          <w:szCs w:val="24"/>
        </w:rPr>
        <w:t>)</w:t>
      </w:r>
      <w:r w:rsidR="003869C7">
        <w:rPr>
          <w:color w:val="000000" w:themeColor="text1"/>
          <w:sz w:val="24"/>
          <w:szCs w:val="24"/>
        </w:rPr>
        <w:t xml:space="preserve">. </w:t>
      </w:r>
      <w:r w:rsidR="00793A34" w:rsidRPr="000C3C59">
        <w:rPr>
          <w:sz w:val="24"/>
          <w:szCs w:val="24"/>
        </w:rPr>
        <w:t xml:space="preserve">In forces without training, or dedicated personnel, MARAC meetings lacked purpose, and opportunities for police powers, both protective and enforced, weren’t adequately considered. </w:t>
      </w:r>
      <w:r w:rsidR="00D76A18" w:rsidRPr="000C3C59">
        <w:rPr>
          <w:sz w:val="24"/>
          <w:szCs w:val="24"/>
        </w:rPr>
        <w:t>In one force we found only half of high-risk cases were referred to a MARAC, and no clear policy to evidence how these decisions were made</w:t>
      </w:r>
      <w:r w:rsidR="00D76A18">
        <w:rPr>
          <w:sz w:val="24"/>
          <w:szCs w:val="24"/>
        </w:rPr>
        <w:t xml:space="preserve"> (PEEL, 2022)</w:t>
      </w:r>
    </w:p>
    <w:p w14:paraId="7131F747" w14:textId="18D16FA9" w:rsidR="00A6534E" w:rsidRDefault="00A6534E" w:rsidP="00F56B19">
      <w:pPr>
        <w:ind w:right="237"/>
        <w:rPr>
          <w:color w:val="000000" w:themeColor="text1"/>
          <w:sz w:val="24"/>
          <w:szCs w:val="24"/>
        </w:rPr>
      </w:pPr>
    </w:p>
    <w:p w14:paraId="1D1F3F2B" w14:textId="007B625E" w:rsidR="00793A34" w:rsidRDefault="00A6534E" w:rsidP="00F56B19">
      <w:pPr>
        <w:ind w:right="237"/>
        <w:rPr>
          <w:color w:val="000000" w:themeColor="text1"/>
          <w:sz w:val="24"/>
          <w:szCs w:val="24"/>
        </w:rPr>
      </w:pPr>
      <w:r>
        <w:rPr>
          <w:color w:val="000000" w:themeColor="text1"/>
          <w:sz w:val="24"/>
          <w:szCs w:val="24"/>
        </w:rPr>
        <w:t xml:space="preserve">An alternative approach involves officers completing a Violent Crime Action Plan, which is a specific risk analysis for the domestic abuse incident. </w:t>
      </w:r>
      <w:r w:rsidR="00467E6D" w:rsidRPr="00467E6D">
        <w:rPr>
          <w:color w:val="000000" w:themeColor="text1"/>
          <w:sz w:val="24"/>
          <w:szCs w:val="24"/>
        </w:rPr>
        <w:t>The Home Office suggests that risk assessments should be recorded on national data systems. These can then be used to underpin strategic performance management frameworks that enable a more holistic view of how a police service is managing its most serious domestic violence offenders</w:t>
      </w:r>
      <w:r>
        <w:rPr>
          <w:color w:val="000000" w:themeColor="text1"/>
          <w:sz w:val="24"/>
          <w:szCs w:val="24"/>
        </w:rPr>
        <w:t xml:space="preserve"> (Stanko, 2008)</w:t>
      </w:r>
      <w:r w:rsidR="003A1D52">
        <w:rPr>
          <w:color w:val="000000" w:themeColor="text1"/>
          <w:sz w:val="24"/>
          <w:szCs w:val="24"/>
        </w:rPr>
        <w:t>.</w:t>
      </w:r>
    </w:p>
    <w:p w14:paraId="054B9327" w14:textId="77777777" w:rsidR="003A1D52" w:rsidRDefault="003A1D52" w:rsidP="00F56B19">
      <w:pPr>
        <w:ind w:right="237"/>
        <w:rPr>
          <w:color w:val="000000" w:themeColor="text1"/>
          <w:sz w:val="24"/>
          <w:szCs w:val="24"/>
        </w:rPr>
      </w:pPr>
    </w:p>
    <w:p w14:paraId="540C5268" w14:textId="41A89F17" w:rsidR="003A1D52" w:rsidRDefault="003A1D52" w:rsidP="00F56B19">
      <w:pPr>
        <w:ind w:right="237"/>
        <w:rPr>
          <w:color w:val="000000" w:themeColor="text1"/>
          <w:sz w:val="24"/>
          <w:szCs w:val="24"/>
        </w:rPr>
      </w:pPr>
      <w:r>
        <w:rPr>
          <w:color w:val="000000" w:themeColor="text1"/>
          <w:sz w:val="24"/>
          <w:szCs w:val="24"/>
        </w:rPr>
        <w:lastRenderedPageBreak/>
        <w:t xml:space="preserve">To conclude, </w:t>
      </w:r>
      <w:r w:rsidR="00637C04">
        <w:rPr>
          <w:color w:val="000000" w:themeColor="text1"/>
          <w:sz w:val="24"/>
          <w:szCs w:val="24"/>
        </w:rPr>
        <w:t xml:space="preserve">I attended an incident and reflected on how I safeguarded the victim and dealt with the aggressor. I reflected on how I overcame common challenges that are associated with domestic abuse incidents. The challenges are varied, with some only involving a small minority of the population. The common challenges are forms of gender bias, the victim’s denial that there is a problem, and low conviction rates which deter people from reporting to police. There are also specific challenges for migrant victims, however, there is limited </w:t>
      </w:r>
      <w:r w:rsidR="007A21F2">
        <w:rPr>
          <w:color w:val="000000" w:themeColor="text1"/>
          <w:sz w:val="24"/>
          <w:szCs w:val="24"/>
        </w:rPr>
        <w:t>research done on this due to the victims leaving the country or disappearing.</w:t>
      </w:r>
      <w:r w:rsidR="00637C04">
        <w:rPr>
          <w:color w:val="000000" w:themeColor="text1"/>
          <w:sz w:val="24"/>
          <w:szCs w:val="24"/>
        </w:rPr>
        <w:t xml:space="preserve"> There are many strat</w:t>
      </w:r>
      <w:r>
        <w:rPr>
          <w:color w:val="000000" w:themeColor="text1"/>
          <w:sz w:val="24"/>
          <w:szCs w:val="24"/>
        </w:rPr>
        <w:t xml:space="preserve">egies </w:t>
      </w:r>
      <w:r w:rsidR="00594B8A">
        <w:rPr>
          <w:color w:val="000000" w:themeColor="text1"/>
          <w:sz w:val="24"/>
          <w:szCs w:val="24"/>
        </w:rPr>
        <w:t xml:space="preserve">developed </w:t>
      </w:r>
      <w:r>
        <w:rPr>
          <w:color w:val="000000" w:themeColor="text1"/>
          <w:sz w:val="24"/>
          <w:szCs w:val="24"/>
        </w:rPr>
        <w:t>for effective</w:t>
      </w:r>
      <w:r w:rsidR="00594B8A">
        <w:rPr>
          <w:color w:val="000000" w:themeColor="text1"/>
          <w:sz w:val="24"/>
          <w:szCs w:val="24"/>
        </w:rPr>
        <w:t xml:space="preserve"> policing in </w:t>
      </w:r>
      <w:r w:rsidR="00637C04">
        <w:rPr>
          <w:color w:val="000000" w:themeColor="text1"/>
          <w:sz w:val="24"/>
          <w:szCs w:val="24"/>
        </w:rPr>
        <w:t>these situations which include MARAC meetings and other multi-agency referrals. However, there is some evidence to show that multi-agency working is flawed and may need reviewing.</w:t>
      </w:r>
    </w:p>
    <w:p w14:paraId="221D6578" w14:textId="5C63C1BA" w:rsidR="00025650" w:rsidRDefault="00025650" w:rsidP="0FF883D4">
      <w:pPr>
        <w:ind w:right="237"/>
        <w:jc w:val="both"/>
        <w:rPr>
          <w:b/>
          <w:bCs/>
          <w:color w:val="000000" w:themeColor="text1"/>
          <w:sz w:val="24"/>
          <w:szCs w:val="24"/>
        </w:rPr>
      </w:pPr>
    </w:p>
    <w:p w14:paraId="286285DE" w14:textId="5D5527AC" w:rsidR="0FF883D4" w:rsidRDefault="00D76A18" w:rsidP="0FF883D4">
      <w:pPr>
        <w:ind w:right="237"/>
        <w:jc w:val="both"/>
        <w:rPr>
          <w:b/>
          <w:bCs/>
          <w:color w:val="000000" w:themeColor="text1"/>
          <w:sz w:val="24"/>
          <w:szCs w:val="24"/>
        </w:rPr>
      </w:pPr>
      <w:r>
        <w:rPr>
          <w:b/>
          <w:bCs/>
          <w:color w:val="000000" w:themeColor="text1"/>
          <w:sz w:val="24"/>
          <w:szCs w:val="24"/>
        </w:rPr>
        <w:t>Word Count: 2</w:t>
      </w:r>
      <w:r w:rsidR="00F90B4E">
        <w:rPr>
          <w:b/>
          <w:bCs/>
          <w:color w:val="000000" w:themeColor="text1"/>
          <w:sz w:val="24"/>
          <w:szCs w:val="24"/>
        </w:rPr>
        <w:t>121</w:t>
      </w:r>
    </w:p>
    <w:p w14:paraId="0BFCD39B" w14:textId="2FE112F9" w:rsidR="00ED65FA" w:rsidRDefault="00ED65FA" w:rsidP="00845DA9">
      <w:pPr>
        <w:ind w:right="237"/>
        <w:jc w:val="both"/>
        <w:rPr>
          <w:b/>
          <w:bCs/>
          <w:color w:val="000000" w:themeColor="text1"/>
          <w:sz w:val="24"/>
          <w:szCs w:val="24"/>
        </w:rPr>
      </w:pPr>
    </w:p>
    <w:p w14:paraId="44610556" w14:textId="77777777" w:rsidR="00845DA9" w:rsidRDefault="00845DA9" w:rsidP="00845DA9">
      <w:pPr>
        <w:ind w:right="237"/>
        <w:jc w:val="both"/>
        <w:rPr>
          <w:b/>
          <w:bCs/>
          <w:color w:val="000000" w:themeColor="text1"/>
          <w:sz w:val="24"/>
          <w:szCs w:val="24"/>
        </w:rPr>
      </w:pPr>
    </w:p>
    <w:p w14:paraId="5266A104" w14:textId="77777777" w:rsidR="00845DA9" w:rsidRDefault="00845DA9" w:rsidP="00845DA9">
      <w:pPr>
        <w:ind w:right="237"/>
        <w:jc w:val="both"/>
        <w:rPr>
          <w:b/>
          <w:bCs/>
          <w:color w:val="000000" w:themeColor="text1"/>
          <w:sz w:val="24"/>
          <w:szCs w:val="24"/>
        </w:rPr>
      </w:pPr>
    </w:p>
    <w:p w14:paraId="033F2D47" w14:textId="77777777" w:rsidR="00845DA9" w:rsidRPr="00845DA9" w:rsidRDefault="00845DA9" w:rsidP="00845DA9">
      <w:pPr>
        <w:ind w:right="237"/>
        <w:jc w:val="both"/>
        <w:rPr>
          <w:b/>
          <w:bCs/>
          <w:color w:val="000000" w:themeColor="text1"/>
          <w:sz w:val="24"/>
          <w:szCs w:val="24"/>
        </w:rPr>
      </w:pPr>
    </w:p>
    <w:p w14:paraId="4A1EFB28" w14:textId="77777777" w:rsidR="00ED65FA" w:rsidRDefault="00ED65FA" w:rsidP="00ED65FA">
      <w:pPr>
        <w:ind w:right="237"/>
        <w:rPr>
          <w:sz w:val="24"/>
          <w:szCs w:val="24"/>
        </w:rPr>
      </w:pPr>
    </w:p>
    <w:p w14:paraId="76B6FAAC" w14:textId="78791342" w:rsidR="0FF883D4" w:rsidRDefault="0FF883D4" w:rsidP="00845DA9">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26A65DD" w:rsidR="0FF883D4" w:rsidRDefault="5CE196A1" w:rsidP="5CE196A1">
      <w:r w:rsidRPr="5CE196A1">
        <w:rPr>
          <w:rFonts w:eastAsia="Arial"/>
          <w:b/>
          <w:bCs/>
          <w:color w:val="000000" w:themeColor="text1"/>
          <w:sz w:val="24"/>
          <w:szCs w:val="24"/>
        </w:rPr>
        <w:t xml:space="preserve">Signed: </w:t>
      </w:r>
      <w:r w:rsidR="00AA45E6">
        <w:rPr>
          <w:rFonts w:eastAsia="Arial"/>
          <w:b/>
          <w:bCs/>
          <w:color w:val="000000" w:themeColor="text1"/>
          <w:sz w:val="24"/>
          <w:szCs w:val="24"/>
        </w:rPr>
        <w:t>S. Stapleton</w:t>
      </w:r>
      <w:r w:rsidR="00AA45E6">
        <w:rPr>
          <w:rFonts w:eastAsia="Arial"/>
          <w:b/>
          <w:bCs/>
          <w:color w:val="000000" w:themeColor="text1"/>
          <w:sz w:val="24"/>
          <w:szCs w:val="24"/>
        </w:rPr>
        <w:tab/>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0223FDA" w14:textId="4692D1D9" w:rsidR="00845DA9" w:rsidRDefault="00AA45E6" w:rsidP="00AA45E6">
      <w:pPr>
        <w:ind w:right="225"/>
        <w:rPr>
          <w:b/>
          <w:bCs/>
          <w:sz w:val="24"/>
          <w:szCs w:val="24"/>
          <w:lang w:eastAsia="zh-TW"/>
        </w:rPr>
      </w:pPr>
      <w:r>
        <w:rPr>
          <w:b/>
          <w:bCs/>
          <w:sz w:val="24"/>
          <w:szCs w:val="24"/>
          <w:lang w:eastAsia="zh-TW"/>
        </w:rPr>
        <w:t>24/10/2</w:t>
      </w:r>
      <w:r w:rsidR="00845DA9">
        <w:rPr>
          <w:b/>
          <w:bCs/>
          <w:sz w:val="24"/>
          <w:szCs w:val="24"/>
          <w:lang w:eastAsia="zh-TW"/>
        </w:rPr>
        <w:t>024</w:t>
      </w:r>
    </w:p>
    <w:p w14:paraId="75875BDE" w14:textId="77777777" w:rsidR="00845DA9" w:rsidRDefault="00845DA9" w:rsidP="00AA45E6">
      <w:pPr>
        <w:ind w:right="225"/>
        <w:rPr>
          <w:b/>
          <w:bCs/>
          <w:sz w:val="24"/>
          <w:szCs w:val="24"/>
          <w:lang w:eastAsia="zh-TW"/>
        </w:rPr>
      </w:pPr>
    </w:p>
    <w:p w14:paraId="6FA430BE" w14:textId="77777777" w:rsidR="00845DA9" w:rsidRDefault="00845DA9" w:rsidP="00AA45E6">
      <w:pPr>
        <w:ind w:right="225"/>
        <w:rPr>
          <w:b/>
          <w:bCs/>
          <w:sz w:val="24"/>
          <w:szCs w:val="24"/>
          <w:lang w:eastAsia="zh-TW"/>
        </w:rPr>
      </w:pPr>
    </w:p>
    <w:p w14:paraId="4C3A78A6" w14:textId="77777777" w:rsidR="00845DA9" w:rsidRDefault="00845DA9" w:rsidP="00AA45E6">
      <w:pPr>
        <w:ind w:right="225"/>
        <w:rPr>
          <w:b/>
          <w:bCs/>
          <w:sz w:val="24"/>
          <w:szCs w:val="24"/>
          <w:lang w:eastAsia="zh-TW"/>
        </w:rPr>
      </w:pPr>
    </w:p>
    <w:p w14:paraId="19D46FBB" w14:textId="77777777" w:rsidR="00845DA9" w:rsidRDefault="00845DA9" w:rsidP="00AA45E6">
      <w:pPr>
        <w:ind w:right="225"/>
        <w:rPr>
          <w:b/>
          <w:bCs/>
          <w:sz w:val="24"/>
          <w:szCs w:val="24"/>
          <w:lang w:eastAsia="zh-TW"/>
        </w:rPr>
      </w:pPr>
    </w:p>
    <w:p w14:paraId="74553BB8" w14:textId="77777777" w:rsidR="00845DA9" w:rsidRDefault="00845DA9" w:rsidP="00AA45E6">
      <w:pPr>
        <w:ind w:right="225"/>
        <w:rPr>
          <w:b/>
          <w:bCs/>
          <w:sz w:val="24"/>
          <w:szCs w:val="24"/>
          <w:lang w:eastAsia="zh-TW"/>
        </w:rPr>
      </w:pPr>
    </w:p>
    <w:p w14:paraId="42F3A7E7" w14:textId="77777777" w:rsidR="00845DA9" w:rsidRDefault="00845DA9" w:rsidP="00AA45E6">
      <w:pPr>
        <w:ind w:right="225"/>
        <w:rPr>
          <w:b/>
          <w:bCs/>
          <w:sz w:val="24"/>
          <w:szCs w:val="24"/>
          <w:lang w:eastAsia="zh-TW"/>
        </w:rPr>
      </w:pPr>
    </w:p>
    <w:p w14:paraId="139CDECC" w14:textId="77777777" w:rsidR="00845DA9" w:rsidRDefault="00845DA9" w:rsidP="00AA45E6">
      <w:pPr>
        <w:ind w:right="225"/>
        <w:rPr>
          <w:b/>
          <w:bCs/>
          <w:sz w:val="24"/>
          <w:szCs w:val="24"/>
          <w:lang w:eastAsia="zh-TW"/>
        </w:rPr>
      </w:pPr>
    </w:p>
    <w:p w14:paraId="412EE860" w14:textId="77777777" w:rsidR="00845DA9" w:rsidRDefault="00845DA9" w:rsidP="00AA45E6">
      <w:pPr>
        <w:ind w:right="225"/>
        <w:rPr>
          <w:b/>
          <w:bCs/>
          <w:sz w:val="24"/>
          <w:szCs w:val="24"/>
          <w:lang w:eastAsia="zh-TW"/>
        </w:rPr>
      </w:pPr>
    </w:p>
    <w:p w14:paraId="66984C12" w14:textId="77777777" w:rsidR="00845DA9" w:rsidRDefault="00845DA9" w:rsidP="00AA45E6">
      <w:pPr>
        <w:ind w:right="225"/>
        <w:rPr>
          <w:b/>
          <w:bCs/>
          <w:sz w:val="24"/>
          <w:szCs w:val="24"/>
          <w:lang w:eastAsia="zh-TW"/>
        </w:rPr>
      </w:pPr>
    </w:p>
    <w:p w14:paraId="759F84B4" w14:textId="77777777" w:rsidR="00845DA9" w:rsidRDefault="00845DA9" w:rsidP="00AA45E6">
      <w:pPr>
        <w:ind w:right="225"/>
        <w:rPr>
          <w:b/>
          <w:bCs/>
          <w:sz w:val="24"/>
          <w:szCs w:val="24"/>
          <w:lang w:eastAsia="zh-TW"/>
        </w:rPr>
      </w:pPr>
    </w:p>
    <w:p w14:paraId="7E695EF8" w14:textId="77777777" w:rsidR="00845DA9" w:rsidRDefault="00845DA9" w:rsidP="00AA45E6">
      <w:pPr>
        <w:ind w:right="225"/>
        <w:rPr>
          <w:b/>
          <w:bCs/>
          <w:sz w:val="24"/>
          <w:szCs w:val="24"/>
          <w:lang w:eastAsia="zh-TW"/>
        </w:rPr>
      </w:pPr>
    </w:p>
    <w:p w14:paraId="191C030D" w14:textId="77777777" w:rsidR="00845DA9" w:rsidRDefault="00845DA9" w:rsidP="00AA45E6">
      <w:pPr>
        <w:ind w:right="225"/>
        <w:rPr>
          <w:b/>
          <w:bCs/>
          <w:sz w:val="24"/>
          <w:szCs w:val="24"/>
          <w:lang w:eastAsia="zh-TW"/>
        </w:rPr>
      </w:pPr>
    </w:p>
    <w:p w14:paraId="3DF8426F" w14:textId="77777777" w:rsidR="00845DA9" w:rsidRDefault="00845DA9" w:rsidP="00AA45E6">
      <w:pPr>
        <w:ind w:right="225"/>
        <w:rPr>
          <w:b/>
          <w:bCs/>
          <w:sz w:val="24"/>
          <w:szCs w:val="24"/>
          <w:lang w:eastAsia="zh-TW"/>
        </w:rPr>
      </w:pPr>
    </w:p>
    <w:p w14:paraId="01F6F088" w14:textId="77777777" w:rsidR="00845DA9" w:rsidRDefault="00845DA9" w:rsidP="00AA45E6">
      <w:pPr>
        <w:ind w:right="225"/>
        <w:rPr>
          <w:b/>
          <w:bCs/>
          <w:sz w:val="24"/>
          <w:szCs w:val="24"/>
          <w:lang w:eastAsia="zh-TW"/>
        </w:rPr>
      </w:pPr>
    </w:p>
    <w:p w14:paraId="48D5E86E" w14:textId="77777777" w:rsidR="00845DA9" w:rsidRDefault="00845DA9" w:rsidP="00AA45E6">
      <w:pPr>
        <w:ind w:right="225"/>
        <w:rPr>
          <w:b/>
          <w:bCs/>
          <w:sz w:val="24"/>
          <w:szCs w:val="24"/>
          <w:lang w:eastAsia="zh-TW"/>
        </w:rPr>
      </w:pPr>
    </w:p>
    <w:p w14:paraId="064D34E3" w14:textId="77777777" w:rsidR="00845DA9" w:rsidRDefault="00845DA9" w:rsidP="00AA45E6">
      <w:pPr>
        <w:ind w:right="225"/>
        <w:rPr>
          <w:b/>
          <w:bCs/>
          <w:sz w:val="24"/>
          <w:szCs w:val="24"/>
          <w:lang w:eastAsia="zh-TW"/>
        </w:rPr>
      </w:pPr>
    </w:p>
    <w:p w14:paraId="277AC80E" w14:textId="77777777" w:rsidR="00845DA9" w:rsidRDefault="00845DA9" w:rsidP="00AA45E6">
      <w:pPr>
        <w:ind w:right="225"/>
        <w:rPr>
          <w:b/>
          <w:bCs/>
          <w:sz w:val="24"/>
          <w:szCs w:val="24"/>
          <w:lang w:eastAsia="zh-TW"/>
        </w:rPr>
      </w:pPr>
    </w:p>
    <w:p w14:paraId="06A5DD3E" w14:textId="77777777" w:rsidR="00845DA9" w:rsidRDefault="00845DA9" w:rsidP="00AA45E6">
      <w:pPr>
        <w:ind w:right="225"/>
        <w:rPr>
          <w:b/>
          <w:bCs/>
          <w:sz w:val="24"/>
          <w:szCs w:val="24"/>
          <w:lang w:eastAsia="zh-TW"/>
        </w:rPr>
      </w:pPr>
    </w:p>
    <w:p w14:paraId="2CCDBE90" w14:textId="77777777" w:rsidR="00845DA9" w:rsidRDefault="00845DA9" w:rsidP="00AA45E6">
      <w:pPr>
        <w:ind w:right="225"/>
        <w:rPr>
          <w:b/>
          <w:bCs/>
          <w:sz w:val="24"/>
          <w:szCs w:val="24"/>
          <w:lang w:eastAsia="zh-TW"/>
        </w:rPr>
      </w:pPr>
    </w:p>
    <w:p w14:paraId="7CF873CB" w14:textId="77777777" w:rsidR="00845DA9" w:rsidRPr="00E676F7" w:rsidRDefault="00845DA9" w:rsidP="00845DA9">
      <w:pPr>
        <w:keepNext/>
        <w:spacing w:before="240" w:after="60"/>
        <w:ind w:right="237"/>
        <w:jc w:val="both"/>
        <w:rPr>
          <w:b/>
          <w:sz w:val="24"/>
          <w:szCs w:val="24"/>
        </w:rPr>
      </w:pPr>
      <w:r w:rsidRPr="00E676F7">
        <w:rPr>
          <w:b/>
          <w:sz w:val="24"/>
          <w:szCs w:val="24"/>
        </w:rPr>
        <w:lastRenderedPageBreak/>
        <w:t>Bibliography</w:t>
      </w:r>
    </w:p>
    <w:p w14:paraId="627F3EA3" w14:textId="77777777" w:rsidR="00845DA9" w:rsidRDefault="00845DA9" w:rsidP="00845DA9">
      <w:pPr>
        <w:keepNext/>
        <w:spacing w:before="240" w:after="60"/>
        <w:ind w:right="237"/>
        <w:jc w:val="both"/>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p w14:paraId="18BC3E36" w14:textId="77777777" w:rsidR="00845DA9" w:rsidRDefault="00845DA9" w:rsidP="00AA45E6">
      <w:pPr>
        <w:ind w:right="225"/>
        <w:rPr>
          <w:b/>
          <w:bCs/>
          <w:sz w:val="24"/>
          <w:szCs w:val="24"/>
          <w:lang w:eastAsia="zh-TW"/>
        </w:rPr>
      </w:pPr>
    </w:p>
    <w:p w14:paraId="2CA093EB" w14:textId="77777777" w:rsidR="00845DA9" w:rsidRPr="00845DA9" w:rsidRDefault="00845DA9" w:rsidP="00845DA9">
      <w:pPr>
        <w:pStyle w:val="ListParagraph"/>
        <w:numPr>
          <w:ilvl w:val="0"/>
          <w:numId w:val="9"/>
        </w:numPr>
        <w:ind w:right="237"/>
        <w:rPr>
          <w:sz w:val="24"/>
          <w:szCs w:val="24"/>
        </w:rPr>
      </w:pPr>
      <w:r w:rsidRPr="00845DA9">
        <w:rPr>
          <w:sz w:val="24"/>
          <w:szCs w:val="24"/>
        </w:rPr>
        <w:t>Atkinson, M., Jones, M. and Lamont, E., 2007. Multi-agency working and its implications for practice. </w:t>
      </w:r>
      <w:r w:rsidRPr="00845DA9">
        <w:rPr>
          <w:i/>
          <w:iCs/>
          <w:sz w:val="24"/>
          <w:szCs w:val="24"/>
        </w:rPr>
        <w:t>Reading: CfBT Education Trust</w:t>
      </w:r>
      <w:r w:rsidRPr="00845DA9">
        <w:rPr>
          <w:sz w:val="24"/>
          <w:szCs w:val="24"/>
        </w:rPr>
        <w:t xml:space="preserve">, pp.28-42. </w:t>
      </w:r>
    </w:p>
    <w:p w14:paraId="27576BEC" w14:textId="77777777" w:rsidR="00845DA9" w:rsidRPr="00845DA9" w:rsidRDefault="00845DA9" w:rsidP="00845DA9">
      <w:pPr>
        <w:pStyle w:val="ListParagraph"/>
        <w:ind w:left="360" w:right="237"/>
        <w:rPr>
          <w:sz w:val="24"/>
          <w:szCs w:val="24"/>
        </w:rPr>
      </w:pPr>
    </w:p>
    <w:p w14:paraId="5FD4167F" w14:textId="77777777" w:rsidR="00845DA9" w:rsidRPr="00845DA9" w:rsidRDefault="00845DA9" w:rsidP="00845DA9">
      <w:pPr>
        <w:pStyle w:val="ListParagraph"/>
        <w:numPr>
          <w:ilvl w:val="0"/>
          <w:numId w:val="9"/>
        </w:numPr>
        <w:ind w:right="237"/>
        <w:rPr>
          <w:sz w:val="24"/>
          <w:szCs w:val="24"/>
        </w:rPr>
      </w:pPr>
      <w:r w:rsidRPr="00845DA9">
        <w:rPr>
          <w:sz w:val="24"/>
          <w:szCs w:val="24"/>
        </w:rPr>
        <w:t xml:space="preserve">Baldry, A.C. and Sebire, J. (2016) ‘Policing and domestic abuse: Challenges and ways to go’, </w:t>
      </w:r>
      <w:r w:rsidRPr="00845DA9">
        <w:rPr>
          <w:i/>
          <w:iCs/>
          <w:sz w:val="24"/>
          <w:szCs w:val="24"/>
        </w:rPr>
        <w:t>Policing</w:t>
      </w:r>
      <w:r w:rsidRPr="00845DA9">
        <w:rPr>
          <w:sz w:val="24"/>
          <w:szCs w:val="24"/>
        </w:rPr>
        <w:t xml:space="preserve">, 10(4), pp. 323–327. doi:10.1093/police/paw038. </w:t>
      </w:r>
    </w:p>
    <w:p w14:paraId="666FF734" w14:textId="77777777" w:rsidR="00845DA9" w:rsidRPr="00845DA9" w:rsidRDefault="00845DA9" w:rsidP="00845DA9">
      <w:pPr>
        <w:pStyle w:val="ListParagraph"/>
        <w:ind w:left="360" w:right="237"/>
        <w:rPr>
          <w:sz w:val="24"/>
          <w:szCs w:val="24"/>
        </w:rPr>
      </w:pPr>
    </w:p>
    <w:p w14:paraId="706B6366" w14:textId="77777777" w:rsidR="00845DA9" w:rsidRPr="00845DA9" w:rsidRDefault="00845DA9" w:rsidP="00845DA9">
      <w:pPr>
        <w:pStyle w:val="ListParagraph"/>
        <w:numPr>
          <w:ilvl w:val="0"/>
          <w:numId w:val="9"/>
        </w:numPr>
        <w:ind w:right="237"/>
        <w:jc w:val="both"/>
        <w:rPr>
          <w:color w:val="000000" w:themeColor="text1"/>
          <w:sz w:val="24"/>
          <w:szCs w:val="24"/>
        </w:rPr>
      </w:pPr>
      <w:r w:rsidRPr="00845DA9">
        <w:rPr>
          <w:color w:val="000000" w:themeColor="text1"/>
          <w:sz w:val="24"/>
          <w:szCs w:val="24"/>
        </w:rPr>
        <w:t xml:space="preserve">Betsy Stanko, </w:t>
      </w:r>
      <w:r w:rsidRPr="00845DA9">
        <w:rPr>
          <w:i/>
          <w:iCs/>
          <w:color w:val="000000" w:themeColor="text1"/>
          <w:sz w:val="24"/>
          <w:szCs w:val="24"/>
        </w:rPr>
        <w:t>Managing Performance in the Policing of Domestic Violence, Policing: A Journal of Policy and Practice</w:t>
      </w:r>
      <w:r w:rsidRPr="00845DA9">
        <w:rPr>
          <w:color w:val="000000" w:themeColor="text1"/>
          <w:sz w:val="24"/>
          <w:szCs w:val="24"/>
        </w:rPr>
        <w:t>, Volume 2, Issue 3, 2008, Pages 294–302, https://doi.org/10.1093/police/pan044</w:t>
      </w:r>
    </w:p>
    <w:p w14:paraId="62D13444" w14:textId="77777777" w:rsidR="00845DA9" w:rsidRPr="00845DA9" w:rsidRDefault="00845DA9" w:rsidP="00845DA9">
      <w:pPr>
        <w:pStyle w:val="ListParagraph"/>
        <w:ind w:left="360" w:right="237"/>
        <w:rPr>
          <w:color w:val="000000" w:themeColor="text1"/>
          <w:sz w:val="24"/>
          <w:szCs w:val="24"/>
        </w:rPr>
      </w:pPr>
    </w:p>
    <w:p w14:paraId="0ECF0A6B" w14:textId="41D63D67" w:rsidR="00845DA9" w:rsidRDefault="00845DA9" w:rsidP="00845DA9">
      <w:pPr>
        <w:pStyle w:val="ListParagraph"/>
        <w:numPr>
          <w:ilvl w:val="0"/>
          <w:numId w:val="9"/>
        </w:numPr>
        <w:ind w:right="237"/>
        <w:rPr>
          <w:color w:val="000000" w:themeColor="text1"/>
          <w:sz w:val="24"/>
          <w:szCs w:val="24"/>
        </w:rPr>
      </w:pPr>
      <w:r w:rsidRPr="00845DA9">
        <w:rPr>
          <w:color w:val="000000" w:themeColor="text1"/>
          <w:sz w:val="24"/>
          <w:szCs w:val="24"/>
        </w:rPr>
        <w:t>Brown, G.A. Gender as a factor in the response of the law-enforcement system to violence against partners. </w:t>
      </w:r>
      <w:r w:rsidRPr="00845DA9">
        <w:rPr>
          <w:i/>
          <w:iCs/>
          <w:color w:val="000000" w:themeColor="text1"/>
          <w:sz w:val="24"/>
          <w:szCs w:val="24"/>
        </w:rPr>
        <w:t>Sex Cult</w:t>
      </w:r>
      <w:r w:rsidRPr="00845DA9">
        <w:rPr>
          <w:color w:val="000000" w:themeColor="text1"/>
          <w:sz w:val="24"/>
          <w:szCs w:val="24"/>
        </w:rPr>
        <w:t> </w:t>
      </w:r>
      <w:r w:rsidRPr="00845DA9">
        <w:rPr>
          <w:b/>
          <w:bCs/>
          <w:color w:val="000000" w:themeColor="text1"/>
          <w:sz w:val="24"/>
          <w:szCs w:val="24"/>
        </w:rPr>
        <w:t>8</w:t>
      </w:r>
      <w:r w:rsidRPr="00845DA9">
        <w:rPr>
          <w:color w:val="000000" w:themeColor="text1"/>
          <w:sz w:val="24"/>
          <w:szCs w:val="24"/>
        </w:rPr>
        <w:t xml:space="preserve">, 3–139 (2004). </w:t>
      </w:r>
      <w:r w:rsidRPr="00845DA9">
        <w:rPr>
          <w:color w:val="000000" w:themeColor="text1"/>
          <w:sz w:val="24"/>
          <w:szCs w:val="24"/>
        </w:rPr>
        <w:t>https://doi.org/10.1007/s12119-004-1000-7</w:t>
      </w:r>
    </w:p>
    <w:p w14:paraId="74E8F46C" w14:textId="77777777" w:rsidR="00845DA9" w:rsidRPr="00845DA9" w:rsidRDefault="00845DA9" w:rsidP="00845DA9">
      <w:pPr>
        <w:pStyle w:val="ListParagraph"/>
        <w:rPr>
          <w:color w:val="000000" w:themeColor="text1"/>
          <w:sz w:val="24"/>
          <w:szCs w:val="24"/>
        </w:rPr>
      </w:pPr>
    </w:p>
    <w:p w14:paraId="24D83CA3" w14:textId="77777777" w:rsidR="00845DA9" w:rsidRPr="00845DA9" w:rsidRDefault="00845DA9" w:rsidP="00845DA9">
      <w:pPr>
        <w:pStyle w:val="ListParagraph"/>
        <w:numPr>
          <w:ilvl w:val="0"/>
          <w:numId w:val="9"/>
        </w:numPr>
        <w:ind w:right="237"/>
        <w:rPr>
          <w:color w:val="000000" w:themeColor="text1"/>
          <w:sz w:val="24"/>
          <w:szCs w:val="24"/>
        </w:rPr>
      </w:pPr>
      <w:r w:rsidRPr="00845DA9">
        <w:rPr>
          <w:color w:val="000000" w:themeColor="text1"/>
          <w:sz w:val="24"/>
          <w:szCs w:val="24"/>
        </w:rPr>
        <w:t>Canada, S., 2011. Family violence in Canada: A statistical profile, 2011.</w:t>
      </w:r>
    </w:p>
    <w:p w14:paraId="169AFC5A" w14:textId="77777777" w:rsidR="00845DA9" w:rsidRPr="00845DA9" w:rsidRDefault="00845DA9" w:rsidP="00845DA9">
      <w:pPr>
        <w:pStyle w:val="ListParagraph"/>
        <w:ind w:left="360" w:right="237"/>
        <w:rPr>
          <w:sz w:val="24"/>
          <w:szCs w:val="24"/>
        </w:rPr>
      </w:pPr>
    </w:p>
    <w:p w14:paraId="50B6950A" w14:textId="45C40768" w:rsidR="00845DA9" w:rsidRPr="00845DA9" w:rsidRDefault="00845DA9" w:rsidP="00845DA9">
      <w:pPr>
        <w:pStyle w:val="ListParagraph"/>
        <w:numPr>
          <w:ilvl w:val="0"/>
          <w:numId w:val="9"/>
        </w:numPr>
        <w:ind w:right="237"/>
        <w:rPr>
          <w:sz w:val="24"/>
          <w:szCs w:val="24"/>
        </w:rPr>
      </w:pPr>
      <w:r w:rsidRPr="00845DA9">
        <w:rPr>
          <w:sz w:val="24"/>
          <w:szCs w:val="24"/>
        </w:rPr>
        <w:t xml:space="preserve">Cleaver, K. </w:t>
      </w:r>
      <w:r w:rsidRPr="00845DA9">
        <w:rPr>
          <w:i/>
          <w:iCs/>
          <w:sz w:val="24"/>
          <w:szCs w:val="24"/>
        </w:rPr>
        <w:t>et al.</w:t>
      </w:r>
      <w:r w:rsidRPr="00845DA9">
        <w:rPr>
          <w:sz w:val="24"/>
          <w:szCs w:val="24"/>
        </w:rPr>
        <w:t xml:space="preserve"> (2019) ‘A review of UK based multi-agency approaches to early intervention in domestic abuse: Lessons to be learnt from existing evaluation studies’, </w:t>
      </w:r>
      <w:r w:rsidRPr="00845DA9">
        <w:rPr>
          <w:i/>
          <w:iCs/>
          <w:sz w:val="24"/>
          <w:szCs w:val="24"/>
        </w:rPr>
        <w:t>Aggression and Violent Behavior</w:t>
      </w:r>
      <w:r w:rsidRPr="00845DA9">
        <w:rPr>
          <w:sz w:val="24"/>
          <w:szCs w:val="24"/>
        </w:rPr>
        <w:t xml:space="preserve">, 46, pp. 140–155. doi:10.1016/j.avb.2019.02.005. </w:t>
      </w:r>
    </w:p>
    <w:p w14:paraId="0AA73FD8" w14:textId="77777777" w:rsidR="00845DA9" w:rsidRPr="00845DA9" w:rsidRDefault="00845DA9" w:rsidP="00845DA9">
      <w:pPr>
        <w:pStyle w:val="ListParagraph"/>
        <w:ind w:left="360" w:right="237"/>
        <w:rPr>
          <w:color w:val="000000" w:themeColor="text1"/>
          <w:sz w:val="24"/>
          <w:szCs w:val="24"/>
        </w:rPr>
      </w:pPr>
    </w:p>
    <w:p w14:paraId="36531B02" w14:textId="77777777" w:rsidR="00845DA9" w:rsidRDefault="00845DA9" w:rsidP="00845DA9">
      <w:pPr>
        <w:pStyle w:val="ListParagraph"/>
        <w:numPr>
          <w:ilvl w:val="0"/>
          <w:numId w:val="9"/>
        </w:numPr>
        <w:rPr>
          <w:color w:val="auto"/>
          <w:sz w:val="24"/>
          <w:szCs w:val="24"/>
        </w:rPr>
      </w:pPr>
      <w:r w:rsidRPr="001112B3">
        <w:rPr>
          <w:color w:val="auto"/>
          <w:sz w:val="24"/>
          <w:szCs w:val="24"/>
        </w:rPr>
        <w:t xml:space="preserve">College of Policing (2021) </w:t>
      </w:r>
      <w:r w:rsidRPr="001112B3">
        <w:rPr>
          <w:i/>
          <w:iCs/>
          <w:color w:val="auto"/>
          <w:sz w:val="24"/>
          <w:szCs w:val="24"/>
        </w:rPr>
        <w:t>Introduction to vulnerability-related risk</w:t>
      </w:r>
      <w:r w:rsidRPr="001112B3">
        <w:rPr>
          <w:color w:val="auto"/>
          <w:sz w:val="24"/>
          <w:szCs w:val="24"/>
        </w:rPr>
        <w:t xml:space="preserve">, </w:t>
      </w:r>
      <w:r w:rsidRPr="001112B3">
        <w:rPr>
          <w:i/>
          <w:iCs/>
          <w:color w:val="auto"/>
          <w:sz w:val="24"/>
          <w:szCs w:val="24"/>
        </w:rPr>
        <w:t>College of Policing</w:t>
      </w:r>
      <w:r w:rsidRPr="001112B3">
        <w:rPr>
          <w:color w:val="auto"/>
          <w:sz w:val="24"/>
          <w:szCs w:val="24"/>
        </w:rPr>
        <w:t>. Available at: https://www.college.police.uk/guidance/vulnerability-related-risks/introduction-vulnerability-related-risk (Accessed: 20 October 2024)</w:t>
      </w:r>
    </w:p>
    <w:p w14:paraId="2D3FFC16" w14:textId="77777777" w:rsidR="00845DA9" w:rsidRPr="0001757F" w:rsidRDefault="00845DA9" w:rsidP="00845DA9">
      <w:pPr>
        <w:pStyle w:val="ListParagraph"/>
        <w:ind w:left="360"/>
        <w:rPr>
          <w:color w:val="auto"/>
          <w:sz w:val="24"/>
          <w:szCs w:val="24"/>
        </w:rPr>
      </w:pPr>
    </w:p>
    <w:p w14:paraId="0AB6A21A" w14:textId="77777777" w:rsidR="00845DA9" w:rsidRDefault="00845DA9" w:rsidP="00845DA9">
      <w:pPr>
        <w:pStyle w:val="ListParagraph"/>
        <w:numPr>
          <w:ilvl w:val="0"/>
          <w:numId w:val="9"/>
        </w:numPr>
        <w:rPr>
          <w:color w:val="auto"/>
          <w:sz w:val="24"/>
          <w:szCs w:val="24"/>
        </w:rPr>
      </w:pPr>
      <w:r w:rsidRPr="00995795">
        <w:rPr>
          <w:color w:val="auto"/>
          <w:sz w:val="24"/>
          <w:szCs w:val="24"/>
        </w:rPr>
        <w:t xml:space="preserve">Farrington, D.P., Coid, J.W. and Murray, J., 2009. </w:t>
      </w:r>
      <w:r w:rsidRPr="006146FF">
        <w:rPr>
          <w:i/>
          <w:iCs/>
          <w:color w:val="auto"/>
          <w:sz w:val="24"/>
          <w:szCs w:val="24"/>
        </w:rPr>
        <w:t>Family factors in the intergenerational transmission of offending. </w:t>
      </w:r>
      <w:r w:rsidRPr="00995795">
        <w:rPr>
          <w:i/>
          <w:iCs/>
          <w:color w:val="auto"/>
          <w:sz w:val="24"/>
          <w:szCs w:val="24"/>
        </w:rPr>
        <w:t>Criminal Behaviour and Mental Health</w:t>
      </w:r>
      <w:r w:rsidRPr="00995795">
        <w:rPr>
          <w:color w:val="auto"/>
          <w:sz w:val="24"/>
          <w:szCs w:val="24"/>
        </w:rPr>
        <w:t>, </w:t>
      </w:r>
      <w:r w:rsidRPr="00995795">
        <w:rPr>
          <w:i/>
          <w:iCs/>
          <w:color w:val="auto"/>
          <w:sz w:val="24"/>
          <w:szCs w:val="24"/>
        </w:rPr>
        <w:t>19</w:t>
      </w:r>
      <w:r w:rsidRPr="00995795">
        <w:rPr>
          <w:color w:val="auto"/>
          <w:sz w:val="24"/>
          <w:szCs w:val="24"/>
        </w:rPr>
        <w:t>(2), pp.109-124.</w:t>
      </w:r>
    </w:p>
    <w:p w14:paraId="1B756536" w14:textId="77777777" w:rsidR="00845DA9" w:rsidRPr="0001757F" w:rsidRDefault="00845DA9" w:rsidP="00845DA9">
      <w:pPr>
        <w:pStyle w:val="ListParagraph"/>
        <w:rPr>
          <w:color w:val="auto"/>
          <w:sz w:val="24"/>
          <w:szCs w:val="24"/>
        </w:rPr>
      </w:pPr>
    </w:p>
    <w:p w14:paraId="01B89114" w14:textId="77777777" w:rsidR="00845DA9" w:rsidRDefault="00845DA9" w:rsidP="00845DA9">
      <w:pPr>
        <w:pStyle w:val="ListParagraph"/>
        <w:numPr>
          <w:ilvl w:val="0"/>
          <w:numId w:val="9"/>
        </w:numPr>
        <w:rPr>
          <w:color w:val="auto"/>
          <w:sz w:val="24"/>
          <w:szCs w:val="24"/>
        </w:rPr>
      </w:pPr>
      <w:r>
        <w:rPr>
          <w:color w:val="auto"/>
          <w:sz w:val="24"/>
          <w:szCs w:val="24"/>
        </w:rPr>
        <w:t xml:space="preserve">GOV.UK, 2024. </w:t>
      </w:r>
      <w:r w:rsidRPr="00BC0021">
        <w:rPr>
          <w:i/>
          <w:iCs/>
          <w:color w:val="auto"/>
          <w:sz w:val="24"/>
          <w:szCs w:val="24"/>
        </w:rPr>
        <w:t>Vulnerabilities: Applying all our health</w:t>
      </w:r>
      <w:r>
        <w:rPr>
          <w:color w:val="auto"/>
          <w:sz w:val="24"/>
          <w:szCs w:val="24"/>
        </w:rPr>
        <w:t>.</w:t>
      </w:r>
      <w:r w:rsidRPr="00BC0021">
        <w:rPr>
          <w:color w:val="auto"/>
          <w:sz w:val="24"/>
          <w:szCs w:val="24"/>
        </w:rPr>
        <w:t xml:space="preserve"> Available at: https://www.gov.uk/government/publications/vulnerabilities-applying-all-our-health/vulnerabilities-applying-all-our-health (Accessed: 2</w:t>
      </w:r>
      <w:r>
        <w:rPr>
          <w:color w:val="auto"/>
          <w:sz w:val="24"/>
          <w:szCs w:val="24"/>
        </w:rPr>
        <w:t>5</w:t>
      </w:r>
      <w:r w:rsidRPr="00BC0021">
        <w:rPr>
          <w:color w:val="auto"/>
          <w:sz w:val="24"/>
          <w:szCs w:val="24"/>
        </w:rPr>
        <w:t xml:space="preserve"> October 2024). </w:t>
      </w:r>
    </w:p>
    <w:p w14:paraId="7513E4D0" w14:textId="77777777" w:rsidR="00845DA9" w:rsidRPr="00845DA9" w:rsidRDefault="00845DA9" w:rsidP="00845DA9">
      <w:pPr>
        <w:pStyle w:val="ListParagraph"/>
        <w:rPr>
          <w:color w:val="auto"/>
          <w:sz w:val="24"/>
          <w:szCs w:val="24"/>
        </w:rPr>
      </w:pPr>
    </w:p>
    <w:p w14:paraId="08CE8012" w14:textId="18902B31" w:rsidR="00845DA9" w:rsidRPr="00845DA9" w:rsidRDefault="00845DA9" w:rsidP="00845DA9">
      <w:pPr>
        <w:pStyle w:val="ListParagraph"/>
        <w:numPr>
          <w:ilvl w:val="0"/>
          <w:numId w:val="9"/>
        </w:numPr>
        <w:ind w:right="237"/>
        <w:rPr>
          <w:color w:val="000000" w:themeColor="text1"/>
          <w:sz w:val="24"/>
          <w:szCs w:val="24"/>
        </w:rPr>
      </w:pPr>
      <w:r w:rsidRPr="00845DA9">
        <w:rPr>
          <w:color w:val="000000" w:themeColor="text1"/>
          <w:sz w:val="24"/>
          <w:szCs w:val="24"/>
        </w:rPr>
        <w:t xml:space="preserve">HMICFRS (2022) </w:t>
      </w:r>
      <w:r w:rsidRPr="00845DA9">
        <w:rPr>
          <w:i/>
          <w:iCs/>
          <w:color w:val="000000" w:themeColor="text1"/>
          <w:sz w:val="24"/>
          <w:szCs w:val="24"/>
        </w:rPr>
        <w:t>Police performance: Getting A grip – peel spotlight report</w:t>
      </w:r>
      <w:r w:rsidRPr="00845DA9">
        <w:rPr>
          <w:color w:val="000000" w:themeColor="text1"/>
          <w:sz w:val="24"/>
          <w:szCs w:val="24"/>
        </w:rPr>
        <w:t xml:space="preserve">, </w:t>
      </w:r>
      <w:r w:rsidRPr="00845DA9">
        <w:rPr>
          <w:i/>
          <w:iCs/>
          <w:color w:val="000000" w:themeColor="text1"/>
          <w:sz w:val="24"/>
          <w:szCs w:val="24"/>
        </w:rPr>
        <w:t>justiceinspectorates.gov.uk</w:t>
      </w:r>
      <w:r w:rsidRPr="00845DA9">
        <w:rPr>
          <w:color w:val="000000" w:themeColor="text1"/>
          <w:sz w:val="24"/>
          <w:szCs w:val="24"/>
        </w:rPr>
        <w:t xml:space="preserve">. Available at: https://assets hmicfrs.justiceinspectorates.gov.uk/uploads/peel-spotlight-report-police-performance.pdf (Accessed: 27 October 2024). </w:t>
      </w:r>
    </w:p>
    <w:p w14:paraId="20A2522E" w14:textId="77777777" w:rsidR="00845DA9" w:rsidRPr="0001757F" w:rsidRDefault="00845DA9" w:rsidP="00845DA9">
      <w:pPr>
        <w:pStyle w:val="ListParagraph"/>
        <w:rPr>
          <w:color w:val="auto"/>
          <w:sz w:val="24"/>
          <w:szCs w:val="24"/>
        </w:rPr>
      </w:pPr>
    </w:p>
    <w:p w14:paraId="3C4D2F7E" w14:textId="77777777" w:rsidR="00845DA9" w:rsidRDefault="00845DA9" w:rsidP="00845DA9">
      <w:pPr>
        <w:pStyle w:val="ListParagraph"/>
        <w:numPr>
          <w:ilvl w:val="0"/>
          <w:numId w:val="9"/>
        </w:numPr>
        <w:rPr>
          <w:color w:val="auto"/>
          <w:sz w:val="24"/>
          <w:szCs w:val="24"/>
        </w:rPr>
      </w:pPr>
      <w:r w:rsidRPr="001112B3">
        <w:rPr>
          <w:color w:val="auto"/>
          <w:sz w:val="24"/>
          <w:szCs w:val="24"/>
        </w:rPr>
        <w:t>His Majesty’s Inspectorate of Constabulary and Fire &amp; Rescue Services</w:t>
      </w:r>
      <w:r w:rsidRPr="006146FF">
        <w:rPr>
          <w:color w:val="auto"/>
          <w:sz w:val="24"/>
          <w:szCs w:val="24"/>
        </w:rPr>
        <w:t xml:space="preserve"> </w:t>
      </w:r>
      <w:r w:rsidRPr="001112B3">
        <w:rPr>
          <w:color w:val="auto"/>
          <w:sz w:val="24"/>
          <w:szCs w:val="24"/>
        </w:rPr>
        <w:t xml:space="preserve">(no date) </w:t>
      </w:r>
      <w:r w:rsidRPr="001112B3">
        <w:rPr>
          <w:i/>
          <w:iCs/>
          <w:color w:val="auto"/>
          <w:sz w:val="24"/>
          <w:szCs w:val="24"/>
        </w:rPr>
        <w:t>Public protection notice (PPN</w:t>
      </w:r>
      <w:r>
        <w:rPr>
          <w:i/>
          <w:iCs/>
          <w:color w:val="auto"/>
          <w:sz w:val="24"/>
          <w:szCs w:val="24"/>
        </w:rPr>
        <w:t>)</w:t>
      </w:r>
      <w:r w:rsidRPr="001112B3">
        <w:rPr>
          <w:color w:val="auto"/>
          <w:sz w:val="24"/>
          <w:szCs w:val="24"/>
        </w:rPr>
        <w:t xml:space="preserve"> Available at: https://hmicfrs.justiceinspectorates.gov.uk/glossary/public-protection-notice/ (Accessed: 2</w:t>
      </w:r>
      <w:r>
        <w:rPr>
          <w:color w:val="auto"/>
          <w:sz w:val="24"/>
          <w:szCs w:val="24"/>
        </w:rPr>
        <w:t>5</w:t>
      </w:r>
      <w:r w:rsidRPr="001112B3">
        <w:rPr>
          <w:color w:val="auto"/>
          <w:sz w:val="24"/>
          <w:szCs w:val="24"/>
        </w:rPr>
        <w:t xml:space="preserve"> October 2024)</w:t>
      </w:r>
    </w:p>
    <w:p w14:paraId="4C00B133" w14:textId="77777777" w:rsidR="00845DA9" w:rsidRPr="00845DA9" w:rsidRDefault="00845DA9" w:rsidP="00845DA9">
      <w:pPr>
        <w:pStyle w:val="ListParagraph"/>
        <w:rPr>
          <w:color w:val="auto"/>
          <w:sz w:val="24"/>
          <w:szCs w:val="24"/>
        </w:rPr>
      </w:pPr>
    </w:p>
    <w:p w14:paraId="67F20D9A" w14:textId="35787300" w:rsidR="00845DA9" w:rsidRDefault="00845DA9" w:rsidP="00845DA9">
      <w:pPr>
        <w:pStyle w:val="ListParagraph"/>
        <w:numPr>
          <w:ilvl w:val="0"/>
          <w:numId w:val="9"/>
        </w:numPr>
        <w:ind w:right="237"/>
        <w:rPr>
          <w:sz w:val="24"/>
          <w:szCs w:val="24"/>
        </w:rPr>
      </w:pPr>
      <w:r w:rsidRPr="00845DA9">
        <w:rPr>
          <w:sz w:val="24"/>
          <w:szCs w:val="24"/>
        </w:rPr>
        <w:t xml:space="preserve">Jones, P. (2023) </w:t>
      </w:r>
      <w:r w:rsidRPr="00845DA9">
        <w:rPr>
          <w:i/>
          <w:iCs/>
          <w:sz w:val="24"/>
          <w:szCs w:val="24"/>
        </w:rPr>
        <w:t>Domestic abuse in England and Wales Overview: November 2023</w:t>
      </w:r>
      <w:r w:rsidRPr="00845DA9">
        <w:rPr>
          <w:sz w:val="24"/>
          <w:szCs w:val="24"/>
        </w:rPr>
        <w:t xml:space="preserve">, </w:t>
      </w:r>
      <w:r w:rsidRPr="00845DA9">
        <w:rPr>
          <w:i/>
          <w:iCs/>
          <w:sz w:val="24"/>
          <w:szCs w:val="24"/>
        </w:rPr>
        <w:t>Domestic abuse in England and Wales overview - Office for National Statistics</w:t>
      </w:r>
      <w:r w:rsidRPr="00845DA9">
        <w:rPr>
          <w:sz w:val="24"/>
          <w:szCs w:val="24"/>
        </w:rPr>
        <w:t xml:space="preserve">. Available at: https://www.ons.gov.uk/peoplepopulationandcommunity/crimeandjustice/bulletins/domesticabuseinenglandandwalesoverview/november2023 (Accessed: 27 October 2024). </w:t>
      </w:r>
    </w:p>
    <w:p w14:paraId="67C5852C" w14:textId="77777777" w:rsidR="00845DA9" w:rsidRPr="00845DA9" w:rsidRDefault="00845DA9" w:rsidP="00845DA9">
      <w:pPr>
        <w:pStyle w:val="ListParagraph"/>
        <w:rPr>
          <w:sz w:val="24"/>
          <w:szCs w:val="24"/>
        </w:rPr>
      </w:pPr>
    </w:p>
    <w:p w14:paraId="16DA191D" w14:textId="77777777" w:rsidR="00845DA9" w:rsidRPr="00845DA9" w:rsidRDefault="00845DA9" w:rsidP="00845DA9">
      <w:pPr>
        <w:pStyle w:val="ListParagraph"/>
        <w:numPr>
          <w:ilvl w:val="0"/>
          <w:numId w:val="9"/>
        </w:numPr>
        <w:rPr>
          <w:sz w:val="24"/>
          <w:szCs w:val="24"/>
        </w:rPr>
      </w:pPr>
      <w:r w:rsidRPr="00845DA9">
        <w:rPr>
          <w:sz w:val="24"/>
          <w:szCs w:val="24"/>
        </w:rPr>
        <w:t xml:space="preserve">Karaivanova, I., Yong, A., Bhatoa, J. &amp; Berkowitz-Werner, J. (2024). Domestic abuse in a new immigration landscape: the challenges facing migrant-victim survivors of domestic abuse (CLS Working Paper Series 2024/04). London, UK: City law School. </w:t>
      </w:r>
    </w:p>
    <w:p w14:paraId="48021AB7" w14:textId="77777777" w:rsidR="00845DA9" w:rsidRPr="00845DA9" w:rsidRDefault="00845DA9" w:rsidP="00845DA9">
      <w:pPr>
        <w:pStyle w:val="ListParagraph"/>
        <w:ind w:left="360" w:right="237"/>
        <w:rPr>
          <w:sz w:val="24"/>
          <w:szCs w:val="24"/>
        </w:rPr>
      </w:pPr>
    </w:p>
    <w:p w14:paraId="13C7CCA1" w14:textId="77777777" w:rsidR="00845DA9" w:rsidRPr="00845DA9" w:rsidRDefault="00845DA9" w:rsidP="00845DA9">
      <w:pPr>
        <w:pStyle w:val="ListParagraph"/>
        <w:numPr>
          <w:ilvl w:val="0"/>
          <w:numId w:val="9"/>
        </w:numPr>
        <w:ind w:right="237"/>
        <w:rPr>
          <w:sz w:val="24"/>
          <w:szCs w:val="24"/>
        </w:rPr>
      </w:pPr>
      <w:r w:rsidRPr="00845DA9">
        <w:rPr>
          <w:sz w:val="24"/>
          <w:szCs w:val="24"/>
        </w:rPr>
        <w:t xml:space="preserve">Maclugash, V. (2024) </w:t>
      </w:r>
      <w:r w:rsidRPr="00845DA9">
        <w:rPr>
          <w:i/>
          <w:iCs/>
          <w:sz w:val="24"/>
          <w:szCs w:val="24"/>
        </w:rPr>
        <w:t>Three years following the passing of the domestic abuse act, how much progress have we made in tackling domestic abuse?</w:t>
      </w:r>
      <w:r w:rsidRPr="00845DA9">
        <w:rPr>
          <w:sz w:val="24"/>
          <w:szCs w:val="24"/>
        </w:rPr>
        <w:t xml:space="preserve">, </w:t>
      </w:r>
      <w:r w:rsidRPr="00845DA9">
        <w:rPr>
          <w:i/>
          <w:iCs/>
          <w:sz w:val="24"/>
          <w:szCs w:val="24"/>
        </w:rPr>
        <w:t>Women’s Aid</w:t>
      </w:r>
      <w:r w:rsidRPr="00845DA9">
        <w:rPr>
          <w:sz w:val="24"/>
          <w:szCs w:val="24"/>
        </w:rPr>
        <w:t xml:space="preserve">. Available at: https://www.womensaid.org.uk/three-years-following-the-passing-of-the-domestic-abuse-act-how-much-progress-have-we-made-in-tackling-domestic-abuse (Accessed: 27 October 2024). </w:t>
      </w:r>
    </w:p>
    <w:p w14:paraId="7301F069" w14:textId="77777777" w:rsidR="00845DA9" w:rsidRPr="00845DA9" w:rsidRDefault="00845DA9" w:rsidP="00845DA9">
      <w:pPr>
        <w:pStyle w:val="ListParagraph"/>
        <w:ind w:left="360" w:right="237"/>
        <w:rPr>
          <w:sz w:val="24"/>
          <w:szCs w:val="24"/>
        </w:rPr>
      </w:pPr>
    </w:p>
    <w:p w14:paraId="500EEDCC" w14:textId="38D673A7" w:rsidR="00845DA9" w:rsidRPr="00845DA9" w:rsidRDefault="00845DA9" w:rsidP="00845DA9">
      <w:pPr>
        <w:pStyle w:val="ListParagraph"/>
        <w:numPr>
          <w:ilvl w:val="0"/>
          <w:numId w:val="9"/>
        </w:numPr>
        <w:ind w:right="237"/>
        <w:rPr>
          <w:color w:val="000000" w:themeColor="text1"/>
          <w:sz w:val="24"/>
          <w:szCs w:val="24"/>
        </w:rPr>
      </w:pPr>
      <w:r w:rsidRPr="00845DA9">
        <w:rPr>
          <w:color w:val="000000" w:themeColor="text1"/>
          <w:sz w:val="24"/>
          <w:szCs w:val="24"/>
        </w:rPr>
        <w:t>O'Leary, K.D., Barling, J., Arias, I., Rosenbaum, A., Malone, J. and Tyree, A., 1989. Prevalence and stability of physical aggression between spouses: a longitudinal analysis. </w:t>
      </w:r>
      <w:r w:rsidRPr="00845DA9">
        <w:rPr>
          <w:i/>
          <w:iCs/>
          <w:color w:val="000000" w:themeColor="text1"/>
          <w:sz w:val="24"/>
          <w:szCs w:val="24"/>
        </w:rPr>
        <w:t>Journal of consulting and Clinical Psychology</w:t>
      </w:r>
      <w:r w:rsidRPr="00845DA9">
        <w:rPr>
          <w:color w:val="000000" w:themeColor="text1"/>
          <w:sz w:val="24"/>
          <w:szCs w:val="24"/>
        </w:rPr>
        <w:t>, </w:t>
      </w:r>
      <w:r w:rsidRPr="00845DA9">
        <w:rPr>
          <w:i/>
          <w:iCs/>
          <w:color w:val="000000" w:themeColor="text1"/>
          <w:sz w:val="24"/>
          <w:szCs w:val="24"/>
        </w:rPr>
        <w:t>57</w:t>
      </w:r>
      <w:r w:rsidRPr="00845DA9">
        <w:rPr>
          <w:color w:val="000000" w:themeColor="text1"/>
          <w:sz w:val="24"/>
          <w:szCs w:val="24"/>
        </w:rPr>
        <w:t>(2), p.263.</w:t>
      </w:r>
    </w:p>
    <w:p w14:paraId="7823DA86" w14:textId="77777777" w:rsidR="00845DA9" w:rsidRPr="00845DA9" w:rsidRDefault="00845DA9" w:rsidP="00845DA9">
      <w:pPr>
        <w:pStyle w:val="ListParagraph"/>
        <w:rPr>
          <w:color w:val="auto"/>
          <w:sz w:val="24"/>
          <w:szCs w:val="24"/>
        </w:rPr>
      </w:pPr>
    </w:p>
    <w:p w14:paraId="543D4DE8" w14:textId="19325E02" w:rsidR="00845DA9" w:rsidRPr="00845DA9" w:rsidRDefault="00845DA9" w:rsidP="00845DA9">
      <w:pPr>
        <w:pStyle w:val="ListParagraph"/>
        <w:numPr>
          <w:ilvl w:val="0"/>
          <w:numId w:val="9"/>
        </w:numPr>
        <w:rPr>
          <w:color w:val="auto"/>
          <w:sz w:val="24"/>
          <w:szCs w:val="24"/>
        </w:rPr>
      </w:pPr>
      <w:r w:rsidRPr="00845DA9">
        <w:rPr>
          <w:color w:val="auto"/>
          <w:sz w:val="24"/>
          <w:szCs w:val="24"/>
        </w:rPr>
        <w:t xml:space="preserve">Palmer, E.J., (2003). </w:t>
      </w:r>
      <w:r w:rsidRPr="00845DA9">
        <w:rPr>
          <w:i/>
          <w:iCs/>
          <w:color w:val="auto"/>
          <w:sz w:val="24"/>
          <w:szCs w:val="24"/>
        </w:rPr>
        <w:t>Offending Behaviour</w:t>
      </w:r>
      <w:r w:rsidRPr="00845DA9">
        <w:rPr>
          <w:color w:val="auto"/>
          <w:sz w:val="24"/>
          <w:szCs w:val="24"/>
        </w:rPr>
        <w:t xml:space="preserve"> (1st ed.). Willan.</w:t>
      </w:r>
    </w:p>
    <w:p w14:paraId="4EE2A176" w14:textId="77777777" w:rsidR="00845DA9" w:rsidRPr="001112B3" w:rsidRDefault="00845DA9" w:rsidP="00845DA9">
      <w:pPr>
        <w:pStyle w:val="ListParagraph"/>
        <w:ind w:left="360"/>
        <w:rPr>
          <w:color w:val="auto"/>
          <w:sz w:val="24"/>
          <w:szCs w:val="24"/>
        </w:rPr>
      </w:pPr>
    </w:p>
    <w:p w14:paraId="67591716" w14:textId="77777777" w:rsidR="00845DA9" w:rsidRDefault="00845DA9" w:rsidP="00845DA9">
      <w:pPr>
        <w:pStyle w:val="ListParagraph"/>
        <w:numPr>
          <w:ilvl w:val="0"/>
          <w:numId w:val="9"/>
        </w:numPr>
        <w:rPr>
          <w:color w:val="auto"/>
          <w:sz w:val="24"/>
          <w:szCs w:val="24"/>
        </w:rPr>
      </w:pPr>
      <w:r w:rsidRPr="001112B3">
        <w:rPr>
          <w:color w:val="auto"/>
          <w:sz w:val="24"/>
          <w:szCs w:val="24"/>
        </w:rPr>
        <w:t xml:space="preserve">Participation, E. (1999) </w:t>
      </w:r>
      <w:r w:rsidRPr="001112B3">
        <w:rPr>
          <w:i/>
          <w:iCs/>
          <w:color w:val="auto"/>
          <w:sz w:val="24"/>
          <w:szCs w:val="24"/>
        </w:rPr>
        <w:t>Youth Justice and criminal evidence act 1999</w:t>
      </w:r>
      <w:r w:rsidRPr="001112B3">
        <w:rPr>
          <w:color w:val="auto"/>
          <w:sz w:val="24"/>
          <w:szCs w:val="24"/>
        </w:rPr>
        <w:t xml:space="preserve">, </w:t>
      </w:r>
      <w:r w:rsidRPr="001112B3">
        <w:rPr>
          <w:i/>
          <w:iCs/>
          <w:color w:val="auto"/>
          <w:sz w:val="24"/>
          <w:szCs w:val="24"/>
        </w:rPr>
        <w:t>Legislation.gov.uk</w:t>
      </w:r>
      <w:r w:rsidRPr="001112B3">
        <w:rPr>
          <w:color w:val="auto"/>
          <w:sz w:val="24"/>
          <w:szCs w:val="24"/>
        </w:rPr>
        <w:t>. Available at: https://www.legislation.gov.uk/ukpga/1999/23/section/17 (Accessed: 2</w:t>
      </w:r>
      <w:r>
        <w:rPr>
          <w:color w:val="auto"/>
          <w:sz w:val="24"/>
          <w:szCs w:val="24"/>
        </w:rPr>
        <w:t>5</w:t>
      </w:r>
      <w:r w:rsidRPr="001112B3">
        <w:rPr>
          <w:color w:val="auto"/>
          <w:sz w:val="24"/>
          <w:szCs w:val="24"/>
        </w:rPr>
        <w:t xml:space="preserve"> October 2024)</w:t>
      </w:r>
    </w:p>
    <w:p w14:paraId="5FD7A46C" w14:textId="77777777" w:rsidR="00845DA9" w:rsidRPr="0001757F" w:rsidRDefault="00845DA9" w:rsidP="00845DA9">
      <w:pPr>
        <w:pStyle w:val="ListParagraph"/>
        <w:rPr>
          <w:color w:val="auto"/>
          <w:sz w:val="24"/>
          <w:szCs w:val="24"/>
        </w:rPr>
      </w:pPr>
    </w:p>
    <w:p w14:paraId="6ECB9F9E" w14:textId="77777777" w:rsidR="00845DA9" w:rsidRPr="0001757F" w:rsidRDefault="00845DA9" w:rsidP="00845DA9">
      <w:pPr>
        <w:pStyle w:val="ListParagraph"/>
        <w:numPr>
          <w:ilvl w:val="0"/>
          <w:numId w:val="9"/>
        </w:numPr>
        <w:rPr>
          <w:color w:val="auto"/>
          <w:sz w:val="24"/>
          <w:szCs w:val="24"/>
        </w:rPr>
      </w:pPr>
      <w:r w:rsidRPr="005B4BAD">
        <w:rPr>
          <w:color w:val="auto"/>
          <w:sz w:val="24"/>
          <w:szCs w:val="24"/>
        </w:rPr>
        <w:t>Paterson,</w:t>
      </w:r>
      <w:r>
        <w:rPr>
          <w:color w:val="auto"/>
          <w:sz w:val="24"/>
          <w:szCs w:val="24"/>
        </w:rPr>
        <w:t xml:space="preserve"> C, </w:t>
      </w:r>
      <w:r w:rsidRPr="005B4BAD">
        <w:rPr>
          <w:color w:val="auto"/>
          <w:sz w:val="24"/>
          <w:szCs w:val="24"/>
        </w:rPr>
        <w:t>Best,</w:t>
      </w:r>
      <w:r>
        <w:rPr>
          <w:color w:val="auto"/>
          <w:sz w:val="24"/>
          <w:szCs w:val="24"/>
        </w:rPr>
        <w:t xml:space="preserve"> D, 2016. </w:t>
      </w:r>
      <w:r w:rsidRPr="00C17900">
        <w:rPr>
          <w:i/>
          <w:iCs/>
          <w:color w:val="auto"/>
          <w:sz w:val="24"/>
          <w:szCs w:val="24"/>
        </w:rPr>
        <w:t>Policing Vulnerability through building community connections, </w:t>
      </w:r>
      <w:r w:rsidRPr="005B4BAD">
        <w:rPr>
          <w:i/>
          <w:iCs/>
          <w:color w:val="auto"/>
          <w:sz w:val="24"/>
          <w:szCs w:val="24"/>
        </w:rPr>
        <w:t>Policing: A Journal of Policy and Practice</w:t>
      </w:r>
      <w:r w:rsidRPr="005B4BAD">
        <w:rPr>
          <w:color w:val="auto"/>
          <w:sz w:val="24"/>
          <w:szCs w:val="24"/>
        </w:rPr>
        <w:t>, Volume 10, Issue 2, June 2016, Pages 150–157, https://doi.org/10.1093/police/pav03</w:t>
      </w:r>
      <w:r>
        <w:rPr>
          <w:color w:val="auto"/>
          <w:sz w:val="24"/>
          <w:szCs w:val="24"/>
        </w:rPr>
        <w:t>6</w:t>
      </w:r>
    </w:p>
    <w:p w14:paraId="14B76F2E" w14:textId="77777777" w:rsidR="00845DA9" w:rsidRPr="001112B3" w:rsidRDefault="00845DA9" w:rsidP="00845DA9">
      <w:pPr>
        <w:rPr>
          <w:color w:val="auto"/>
          <w:sz w:val="24"/>
          <w:szCs w:val="24"/>
        </w:rPr>
      </w:pPr>
    </w:p>
    <w:p w14:paraId="5C30F813" w14:textId="77777777" w:rsidR="00845DA9" w:rsidRDefault="00845DA9" w:rsidP="00845DA9">
      <w:pPr>
        <w:pStyle w:val="ListParagraph"/>
        <w:numPr>
          <w:ilvl w:val="0"/>
          <w:numId w:val="9"/>
        </w:numPr>
        <w:rPr>
          <w:color w:val="auto"/>
          <w:sz w:val="24"/>
          <w:szCs w:val="24"/>
        </w:rPr>
      </w:pPr>
      <w:r w:rsidRPr="001112B3">
        <w:rPr>
          <w:color w:val="auto"/>
          <w:sz w:val="24"/>
          <w:szCs w:val="24"/>
        </w:rPr>
        <w:t xml:space="preserve">Potts, J. (2020) </w:t>
      </w:r>
      <w:r w:rsidRPr="001112B3">
        <w:rPr>
          <w:i/>
          <w:iCs/>
          <w:color w:val="auto"/>
          <w:sz w:val="24"/>
          <w:szCs w:val="24"/>
        </w:rPr>
        <w:t>5 examples of how evidence-based policing enhances law enforcement</w:t>
      </w:r>
      <w:r w:rsidRPr="001112B3">
        <w:rPr>
          <w:color w:val="auto"/>
          <w:sz w:val="24"/>
          <w:szCs w:val="24"/>
        </w:rPr>
        <w:t xml:space="preserve">, </w:t>
      </w:r>
      <w:r w:rsidRPr="001112B3">
        <w:rPr>
          <w:i/>
          <w:iCs/>
          <w:color w:val="auto"/>
          <w:sz w:val="24"/>
          <w:szCs w:val="24"/>
        </w:rPr>
        <w:t>Police1</w:t>
      </w:r>
      <w:r w:rsidRPr="001112B3">
        <w:rPr>
          <w:color w:val="auto"/>
          <w:sz w:val="24"/>
          <w:szCs w:val="24"/>
        </w:rPr>
        <w:t>. Available at: https://www.police1.com/police-training/articles/5-examples-of-how-evidence-based-policing-enhances-law-enforcement-wYCdSM1IqXq58xUN/ (Accessed: 2</w:t>
      </w:r>
      <w:r>
        <w:rPr>
          <w:color w:val="auto"/>
          <w:sz w:val="24"/>
          <w:szCs w:val="24"/>
        </w:rPr>
        <w:t>5</w:t>
      </w:r>
      <w:r w:rsidRPr="001112B3">
        <w:rPr>
          <w:color w:val="auto"/>
          <w:sz w:val="24"/>
          <w:szCs w:val="24"/>
        </w:rPr>
        <w:t xml:space="preserve"> October 2024)</w:t>
      </w:r>
    </w:p>
    <w:p w14:paraId="7480807D" w14:textId="77777777" w:rsidR="00845DA9" w:rsidRPr="00845DA9" w:rsidRDefault="00845DA9" w:rsidP="00845DA9">
      <w:pPr>
        <w:pStyle w:val="ListParagraph"/>
        <w:rPr>
          <w:color w:val="auto"/>
          <w:sz w:val="24"/>
          <w:szCs w:val="24"/>
        </w:rPr>
      </w:pPr>
    </w:p>
    <w:p w14:paraId="1DD2B0C8" w14:textId="77777777" w:rsidR="00845DA9" w:rsidRPr="00845DA9" w:rsidRDefault="00845DA9" w:rsidP="00845DA9">
      <w:pPr>
        <w:pStyle w:val="ListParagraph"/>
        <w:numPr>
          <w:ilvl w:val="0"/>
          <w:numId w:val="9"/>
        </w:numPr>
        <w:ind w:right="237"/>
        <w:rPr>
          <w:color w:val="000000" w:themeColor="text1"/>
          <w:sz w:val="24"/>
          <w:szCs w:val="24"/>
        </w:rPr>
      </w:pPr>
      <w:r w:rsidRPr="00845DA9">
        <w:rPr>
          <w:color w:val="000000" w:themeColor="text1"/>
          <w:sz w:val="24"/>
          <w:szCs w:val="24"/>
        </w:rPr>
        <w:t xml:space="preserve">Safelives (2024) </w:t>
      </w:r>
      <w:r w:rsidRPr="00845DA9">
        <w:rPr>
          <w:i/>
          <w:iCs/>
          <w:color w:val="000000" w:themeColor="text1"/>
          <w:sz w:val="24"/>
          <w:szCs w:val="24"/>
        </w:rPr>
        <w:t>Multi-Agency Risk Assessment Conference (Marac)</w:t>
      </w:r>
      <w:r w:rsidRPr="00845DA9">
        <w:rPr>
          <w:color w:val="000000" w:themeColor="text1"/>
          <w:sz w:val="24"/>
          <w:szCs w:val="24"/>
        </w:rPr>
        <w:t xml:space="preserve"> Available at: https://safelives.org.uk/wp-content/uploads/Guidelines-for-Marac-data-collection.pdf (Accessed: 27 October 2024). </w:t>
      </w:r>
    </w:p>
    <w:p w14:paraId="36D4BD1A" w14:textId="77777777" w:rsidR="00845DA9" w:rsidRPr="00845DA9" w:rsidRDefault="00845DA9" w:rsidP="00845DA9">
      <w:pPr>
        <w:pStyle w:val="ListParagraph"/>
        <w:ind w:left="360" w:right="237"/>
        <w:rPr>
          <w:sz w:val="24"/>
          <w:szCs w:val="24"/>
        </w:rPr>
      </w:pPr>
    </w:p>
    <w:p w14:paraId="1A675D1F" w14:textId="77777777" w:rsidR="00845DA9" w:rsidRPr="00845DA9" w:rsidRDefault="00845DA9" w:rsidP="00845DA9">
      <w:pPr>
        <w:pStyle w:val="ListParagraph"/>
        <w:numPr>
          <w:ilvl w:val="0"/>
          <w:numId w:val="9"/>
        </w:numPr>
        <w:ind w:right="237"/>
        <w:rPr>
          <w:color w:val="000000" w:themeColor="text1"/>
          <w:sz w:val="24"/>
          <w:szCs w:val="24"/>
        </w:rPr>
      </w:pPr>
      <w:r w:rsidRPr="00845DA9">
        <w:rPr>
          <w:color w:val="000000" w:themeColor="text1"/>
          <w:sz w:val="24"/>
          <w:szCs w:val="24"/>
        </w:rPr>
        <w:t>Seelau, S.M., Seelau, E.P. Gender-Role Stereotypes and Perceptions of Heterosexual, Gay and Lesbian Domestic Violence. </w:t>
      </w:r>
      <w:r w:rsidRPr="00845DA9">
        <w:rPr>
          <w:i/>
          <w:iCs/>
          <w:color w:val="000000" w:themeColor="text1"/>
          <w:sz w:val="24"/>
          <w:szCs w:val="24"/>
        </w:rPr>
        <w:t>J Fam Viol</w:t>
      </w:r>
      <w:r w:rsidRPr="00845DA9">
        <w:rPr>
          <w:color w:val="000000" w:themeColor="text1"/>
          <w:sz w:val="24"/>
          <w:szCs w:val="24"/>
        </w:rPr>
        <w:t> </w:t>
      </w:r>
      <w:r w:rsidRPr="00845DA9">
        <w:rPr>
          <w:b/>
          <w:bCs/>
          <w:color w:val="000000" w:themeColor="text1"/>
          <w:sz w:val="24"/>
          <w:szCs w:val="24"/>
        </w:rPr>
        <w:t>20</w:t>
      </w:r>
      <w:r w:rsidRPr="00845DA9">
        <w:rPr>
          <w:color w:val="000000" w:themeColor="text1"/>
          <w:sz w:val="24"/>
          <w:szCs w:val="24"/>
        </w:rPr>
        <w:t>, 363–371 (2005). https://doi.org/10.1007/s10896-005-7798-4</w:t>
      </w:r>
    </w:p>
    <w:p w14:paraId="3D9E1460" w14:textId="77777777" w:rsidR="00845DA9" w:rsidRPr="0001757F" w:rsidRDefault="00845DA9" w:rsidP="00845DA9">
      <w:pPr>
        <w:pStyle w:val="ListParagraph"/>
        <w:ind w:left="360"/>
        <w:rPr>
          <w:color w:val="auto"/>
          <w:sz w:val="24"/>
          <w:szCs w:val="24"/>
        </w:rPr>
      </w:pPr>
    </w:p>
    <w:p w14:paraId="5DA9CBDD" w14:textId="77777777" w:rsidR="00845DA9" w:rsidRPr="001112B3" w:rsidRDefault="00845DA9" w:rsidP="00845DA9">
      <w:pPr>
        <w:rPr>
          <w:color w:val="auto"/>
          <w:sz w:val="24"/>
          <w:szCs w:val="24"/>
        </w:rPr>
      </w:pPr>
    </w:p>
    <w:p w14:paraId="18244681" w14:textId="77777777" w:rsidR="00845DA9" w:rsidRDefault="00845DA9" w:rsidP="00845DA9">
      <w:pPr>
        <w:pStyle w:val="ListParagraph"/>
        <w:numPr>
          <w:ilvl w:val="0"/>
          <w:numId w:val="9"/>
        </w:numPr>
        <w:rPr>
          <w:color w:val="auto"/>
          <w:sz w:val="24"/>
          <w:szCs w:val="24"/>
        </w:rPr>
      </w:pPr>
      <w:r w:rsidRPr="001112B3">
        <w:rPr>
          <w:color w:val="auto"/>
          <w:sz w:val="24"/>
          <w:szCs w:val="24"/>
        </w:rPr>
        <w:lastRenderedPageBreak/>
        <w:t xml:space="preserve">Sherman, L. (1998) </w:t>
      </w:r>
      <w:r w:rsidRPr="001112B3">
        <w:rPr>
          <w:i/>
          <w:iCs/>
          <w:color w:val="auto"/>
          <w:sz w:val="24"/>
          <w:szCs w:val="24"/>
        </w:rPr>
        <w:t>Evidence-based Policing</w:t>
      </w:r>
      <w:r w:rsidRPr="001112B3">
        <w:rPr>
          <w:color w:val="auto"/>
          <w:sz w:val="24"/>
          <w:szCs w:val="24"/>
        </w:rPr>
        <w:t xml:space="preserve">, </w:t>
      </w:r>
      <w:r w:rsidRPr="001112B3">
        <w:rPr>
          <w:i/>
          <w:iCs/>
          <w:color w:val="auto"/>
          <w:sz w:val="24"/>
          <w:szCs w:val="24"/>
        </w:rPr>
        <w:t>Policinginstitute</w:t>
      </w:r>
      <w:r w:rsidRPr="001112B3">
        <w:rPr>
          <w:color w:val="auto"/>
          <w:sz w:val="24"/>
          <w:szCs w:val="24"/>
        </w:rPr>
        <w:t>. Available at: https://www.policinginstitute.org/wp-content/uploads/2015/06/Sherman-1998-Evidence-Based-Policing.pdf (Accessed: 2</w:t>
      </w:r>
      <w:r>
        <w:rPr>
          <w:color w:val="auto"/>
          <w:sz w:val="24"/>
          <w:szCs w:val="24"/>
        </w:rPr>
        <w:t>5</w:t>
      </w:r>
      <w:r w:rsidRPr="001112B3">
        <w:rPr>
          <w:color w:val="auto"/>
          <w:sz w:val="24"/>
          <w:szCs w:val="24"/>
        </w:rPr>
        <w:t xml:space="preserve"> October 2024). </w:t>
      </w:r>
    </w:p>
    <w:p w14:paraId="3090D130" w14:textId="77777777" w:rsidR="00845DA9" w:rsidRDefault="00845DA9" w:rsidP="00845DA9">
      <w:pPr>
        <w:pStyle w:val="ListParagraph"/>
        <w:ind w:left="360"/>
        <w:rPr>
          <w:color w:val="auto"/>
          <w:sz w:val="24"/>
          <w:szCs w:val="24"/>
        </w:rPr>
      </w:pPr>
    </w:p>
    <w:p w14:paraId="1797316D" w14:textId="2FAA921A" w:rsidR="00845DA9" w:rsidRPr="00845DA9" w:rsidRDefault="00845DA9" w:rsidP="00845DA9">
      <w:pPr>
        <w:pStyle w:val="ListParagraph"/>
        <w:numPr>
          <w:ilvl w:val="0"/>
          <w:numId w:val="9"/>
        </w:numPr>
        <w:rPr>
          <w:color w:val="auto"/>
          <w:sz w:val="24"/>
          <w:szCs w:val="24"/>
        </w:rPr>
      </w:pPr>
      <w:r w:rsidRPr="00845DA9">
        <w:rPr>
          <w:color w:val="000000" w:themeColor="text1"/>
          <w:sz w:val="24"/>
          <w:szCs w:val="24"/>
        </w:rPr>
        <w:t>Taylor-Dunn, H., Erol, R. Improving the safety and well-being of domestic abuse survivors: the role of a specialist organisation in supporting the work of Independent Domestic Violence Advisors. </w:t>
      </w:r>
      <w:r w:rsidRPr="00845DA9">
        <w:rPr>
          <w:i/>
          <w:iCs/>
          <w:color w:val="000000" w:themeColor="text1"/>
          <w:sz w:val="24"/>
          <w:szCs w:val="24"/>
        </w:rPr>
        <w:t>Crime Prev Community Saf</w:t>
      </w:r>
      <w:r w:rsidRPr="00845DA9">
        <w:rPr>
          <w:color w:val="000000" w:themeColor="text1"/>
          <w:sz w:val="24"/>
          <w:szCs w:val="24"/>
        </w:rPr>
        <w:t> </w:t>
      </w:r>
      <w:r w:rsidRPr="00845DA9">
        <w:rPr>
          <w:b/>
          <w:bCs/>
          <w:color w:val="000000" w:themeColor="text1"/>
          <w:sz w:val="24"/>
          <w:szCs w:val="24"/>
        </w:rPr>
        <w:t>23</w:t>
      </w:r>
      <w:r w:rsidRPr="00845DA9">
        <w:rPr>
          <w:color w:val="000000" w:themeColor="text1"/>
          <w:sz w:val="24"/>
          <w:szCs w:val="24"/>
        </w:rPr>
        <w:t xml:space="preserve">, 115–136 (2021). </w:t>
      </w:r>
      <w:r w:rsidRPr="00845DA9">
        <w:rPr>
          <w:color w:val="000000" w:themeColor="text1"/>
          <w:sz w:val="24"/>
          <w:szCs w:val="24"/>
        </w:rPr>
        <w:t>https://doi.org/10.1057/s41300-021-00115-z</w:t>
      </w:r>
    </w:p>
    <w:p w14:paraId="07E7F044" w14:textId="77777777" w:rsidR="00845DA9" w:rsidRPr="00845DA9" w:rsidRDefault="00845DA9" w:rsidP="00845DA9">
      <w:pPr>
        <w:pStyle w:val="ListParagraph"/>
        <w:rPr>
          <w:color w:val="000000" w:themeColor="text1"/>
          <w:sz w:val="24"/>
          <w:szCs w:val="24"/>
        </w:rPr>
      </w:pPr>
    </w:p>
    <w:p w14:paraId="27F5B498" w14:textId="77777777" w:rsidR="00845DA9" w:rsidRPr="00845DA9" w:rsidRDefault="00845DA9" w:rsidP="00845DA9">
      <w:pPr>
        <w:pStyle w:val="ListParagraph"/>
        <w:numPr>
          <w:ilvl w:val="0"/>
          <w:numId w:val="9"/>
        </w:numPr>
        <w:rPr>
          <w:color w:val="auto"/>
          <w:sz w:val="24"/>
          <w:szCs w:val="24"/>
        </w:rPr>
      </w:pPr>
      <w:r w:rsidRPr="00845DA9">
        <w:rPr>
          <w:color w:val="000000" w:themeColor="text1"/>
          <w:sz w:val="24"/>
          <w:szCs w:val="24"/>
        </w:rPr>
        <w:t>Walklate, S., Godfrey, B. and Richardson, J., 2021. Innovating during the pandemic? Policing, domestic abuse and multi-agency risk assessment conferencing (MARACs). </w:t>
      </w:r>
      <w:r w:rsidRPr="00845DA9">
        <w:rPr>
          <w:i/>
          <w:iCs/>
          <w:color w:val="000000" w:themeColor="text1"/>
          <w:sz w:val="24"/>
          <w:szCs w:val="24"/>
        </w:rPr>
        <w:t>The Journal of Adult Protection</w:t>
      </w:r>
      <w:r w:rsidRPr="00845DA9">
        <w:rPr>
          <w:color w:val="000000" w:themeColor="text1"/>
          <w:sz w:val="24"/>
          <w:szCs w:val="24"/>
        </w:rPr>
        <w:t>, </w:t>
      </w:r>
      <w:r w:rsidRPr="00845DA9">
        <w:rPr>
          <w:i/>
          <w:iCs/>
          <w:color w:val="000000" w:themeColor="text1"/>
          <w:sz w:val="24"/>
          <w:szCs w:val="24"/>
        </w:rPr>
        <w:t>23</w:t>
      </w:r>
      <w:r w:rsidRPr="00845DA9">
        <w:rPr>
          <w:color w:val="000000" w:themeColor="text1"/>
          <w:sz w:val="24"/>
          <w:szCs w:val="24"/>
        </w:rPr>
        <w:t>(3), pp.181-190</w:t>
      </w:r>
    </w:p>
    <w:p w14:paraId="181E05CF" w14:textId="77777777" w:rsidR="00845DA9" w:rsidRPr="00845DA9" w:rsidRDefault="00845DA9" w:rsidP="00845DA9">
      <w:pPr>
        <w:pStyle w:val="ListParagraph"/>
        <w:rPr>
          <w:sz w:val="24"/>
          <w:szCs w:val="24"/>
        </w:rPr>
      </w:pPr>
    </w:p>
    <w:p w14:paraId="482B2B3A" w14:textId="04BF892C" w:rsidR="00845DA9" w:rsidRPr="00AC633E" w:rsidRDefault="00845DA9" w:rsidP="00AC633E">
      <w:pPr>
        <w:pStyle w:val="ListParagraph"/>
        <w:numPr>
          <w:ilvl w:val="0"/>
          <w:numId w:val="9"/>
        </w:numPr>
        <w:rPr>
          <w:color w:val="auto"/>
          <w:sz w:val="24"/>
          <w:szCs w:val="24"/>
        </w:rPr>
        <w:sectPr w:rsidR="00845DA9" w:rsidRPr="00AC633E" w:rsidSect="0022001B">
          <w:footerReference w:type="default" r:id="rId15"/>
          <w:pgSz w:w="11906" w:h="16838" w:code="9"/>
          <w:pgMar w:top="1440" w:right="1440" w:bottom="1440" w:left="1440" w:header="720" w:footer="720" w:gutter="0"/>
          <w:cols w:space="720"/>
          <w:docGrid w:linePitch="272"/>
        </w:sectPr>
      </w:pPr>
      <w:r w:rsidRPr="00845DA9">
        <w:rPr>
          <w:sz w:val="24"/>
          <w:szCs w:val="24"/>
        </w:rPr>
        <w:t xml:space="preserve">Yong, A. (2024) ‘Between a rock and a hard place: Domestic abuse and being a migrant woman in England and Wales’, </w:t>
      </w:r>
      <w:r w:rsidRPr="00845DA9">
        <w:rPr>
          <w:i/>
          <w:iCs/>
          <w:sz w:val="24"/>
          <w:szCs w:val="24"/>
        </w:rPr>
        <w:t>Justice, Power and Resistance</w:t>
      </w:r>
      <w:r w:rsidRPr="00845DA9">
        <w:rPr>
          <w:sz w:val="24"/>
          <w:szCs w:val="24"/>
        </w:rPr>
        <w:t>, pp. 1–17. doi:10.1332/26352338y2024d000000028.</w:t>
      </w:r>
    </w:p>
    <w:p w14:paraId="0AB807FE" w14:textId="1DADE17D" w:rsidR="1E8636EB" w:rsidRDefault="1E8636EB" w:rsidP="00845DA9">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2255E" w14:textId="77777777" w:rsidR="00050EC4" w:rsidRDefault="00050EC4">
      <w:r>
        <w:separator/>
      </w:r>
    </w:p>
  </w:endnote>
  <w:endnote w:type="continuationSeparator" w:id="0">
    <w:p w14:paraId="6DCE0547" w14:textId="77777777" w:rsidR="00050EC4" w:rsidRDefault="00050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AE82D" w14:textId="77777777" w:rsidR="00050EC4" w:rsidRDefault="00050EC4">
      <w:r>
        <w:separator/>
      </w:r>
    </w:p>
  </w:footnote>
  <w:footnote w:type="continuationSeparator" w:id="0">
    <w:p w14:paraId="38397081" w14:textId="77777777" w:rsidR="00050EC4" w:rsidRDefault="00050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4F60AAE"/>
    <w:multiLevelType w:val="hybridMultilevel"/>
    <w:tmpl w:val="AACCCB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912948"/>
    <w:multiLevelType w:val="hybridMultilevel"/>
    <w:tmpl w:val="B3A2C47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D971E00"/>
    <w:multiLevelType w:val="hybridMultilevel"/>
    <w:tmpl w:val="2F8C9046"/>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810444"/>
    <w:multiLevelType w:val="hybridMultilevel"/>
    <w:tmpl w:val="B3A2C4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BE3E97"/>
    <w:multiLevelType w:val="hybridMultilevel"/>
    <w:tmpl w:val="10A29334"/>
    <w:lvl w:ilvl="0" w:tplc="45007CA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30F0A"/>
    <w:multiLevelType w:val="hybridMultilevel"/>
    <w:tmpl w:val="6E9CB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124959">
    <w:abstractNumId w:val="0"/>
    <w:lvlOverride w:ilvl="0">
      <w:lvl w:ilvl="0">
        <w:start w:val="1"/>
        <w:numFmt w:val="bullet"/>
        <w:lvlText w:val=""/>
        <w:lvlJc w:val="left"/>
        <w:pPr>
          <w:ind w:left="720" w:hanging="360"/>
        </w:pPr>
        <w:rPr>
          <w:rFonts w:ascii="Symbol" w:hAnsi="Symbol" w:hint="default"/>
        </w:rPr>
      </w:lvl>
    </w:lvlOverride>
  </w:num>
  <w:num w:numId="2" w16cid:durableId="688720080">
    <w:abstractNumId w:val="6"/>
  </w:num>
  <w:num w:numId="3" w16cid:durableId="797259064">
    <w:abstractNumId w:val="9"/>
  </w:num>
  <w:num w:numId="4" w16cid:durableId="1722634903">
    <w:abstractNumId w:val="8"/>
  </w:num>
  <w:num w:numId="5" w16cid:durableId="339695764">
    <w:abstractNumId w:val="10"/>
  </w:num>
  <w:num w:numId="6" w16cid:durableId="1103459504">
    <w:abstractNumId w:val="7"/>
  </w:num>
  <w:num w:numId="7" w16cid:durableId="41102005">
    <w:abstractNumId w:val="5"/>
  </w:num>
  <w:num w:numId="8" w16cid:durableId="925843396">
    <w:abstractNumId w:val="1"/>
  </w:num>
  <w:num w:numId="9" w16cid:durableId="1852600170">
    <w:abstractNumId w:val="4"/>
  </w:num>
  <w:num w:numId="10" w16cid:durableId="1552377427">
    <w:abstractNumId w:val="2"/>
  </w:num>
  <w:num w:numId="11" w16cid:durableId="50922308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6D0"/>
    <w:rsid w:val="00014D0F"/>
    <w:rsid w:val="0001757F"/>
    <w:rsid w:val="00020EEC"/>
    <w:rsid w:val="00025650"/>
    <w:rsid w:val="00026FAB"/>
    <w:rsid w:val="00027B1F"/>
    <w:rsid w:val="0003088B"/>
    <w:rsid w:val="000325D9"/>
    <w:rsid w:val="00035422"/>
    <w:rsid w:val="000372B2"/>
    <w:rsid w:val="0004079F"/>
    <w:rsid w:val="00045B87"/>
    <w:rsid w:val="00045C07"/>
    <w:rsid w:val="00050EC4"/>
    <w:rsid w:val="00055D43"/>
    <w:rsid w:val="00056FAC"/>
    <w:rsid w:val="00057751"/>
    <w:rsid w:val="00062E39"/>
    <w:rsid w:val="0006580E"/>
    <w:rsid w:val="00080E58"/>
    <w:rsid w:val="00083D99"/>
    <w:rsid w:val="000847B4"/>
    <w:rsid w:val="00084EA6"/>
    <w:rsid w:val="00085699"/>
    <w:rsid w:val="00087891"/>
    <w:rsid w:val="00091F52"/>
    <w:rsid w:val="00092970"/>
    <w:rsid w:val="00092BC7"/>
    <w:rsid w:val="00093720"/>
    <w:rsid w:val="000938E6"/>
    <w:rsid w:val="00093B3C"/>
    <w:rsid w:val="0009488C"/>
    <w:rsid w:val="00095C1B"/>
    <w:rsid w:val="00096800"/>
    <w:rsid w:val="00096DEA"/>
    <w:rsid w:val="000A4240"/>
    <w:rsid w:val="000A469A"/>
    <w:rsid w:val="000B1E96"/>
    <w:rsid w:val="000C378F"/>
    <w:rsid w:val="000C3C59"/>
    <w:rsid w:val="000C4DDC"/>
    <w:rsid w:val="000C6892"/>
    <w:rsid w:val="000C6FFE"/>
    <w:rsid w:val="000C7671"/>
    <w:rsid w:val="000D0BB6"/>
    <w:rsid w:val="000E26B0"/>
    <w:rsid w:val="000F1599"/>
    <w:rsid w:val="000F1769"/>
    <w:rsid w:val="000F6196"/>
    <w:rsid w:val="000F7ECD"/>
    <w:rsid w:val="00102E64"/>
    <w:rsid w:val="0010312C"/>
    <w:rsid w:val="00106DC7"/>
    <w:rsid w:val="001112B3"/>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75ED"/>
    <w:rsid w:val="001C0E74"/>
    <w:rsid w:val="001C6CEC"/>
    <w:rsid w:val="001D229F"/>
    <w:rsid w:val="001D2987"/>
    <w:rsid w:val="001D6162"/>
    <w:rsid w:val="001E6FAD"/>
    <w:rsid w:val="001E7592"/>
    <w:rsid w:val="001F2699"/>
    <w:rsid w:val="001F3878"/>
    <w:rsid w:val="001F4552"/>
    <w:rsid w:val="001F4C6C"/>
    <w:rsid w:val="002019EB"/>
    <w:rsid w:val="002030F2"/>
    <w:rsid w:val="00205051"/>
    <w:rsid w:val="00211F65"/>
    <w:rsid w:val="00213A97"/>
    <w:rsid w:val="0022001B"/>
    <w:rsid w:val="00220D06"/>
    <w:rsid w:val="002219BA"/>
    <w:rsid w:val="002246A0"/>
    <w:rsid w:val="00224AF9"/>
    <w:rsid w:val="00230439"/>
    <w:rsid w:val="00235176"/>
    <w:rsid w:val="00236061"/>
    <w:rsid w:val="0023704B"/>
    <w:rsid w:val="0024100E"/>
    <w:rsid w:val="00241C1B"/>
    <w:rsid w:val="002423B2"/>
    <w:rsid w:val="0024288B"/>
    <w:rsid w:val="00255D8E"/>
    <w:rsid w:val="002567F5"/>
    <w:rsid w:val="002657E9"/>
    <w:rsid w:val="0026665E"/>
    <w:rsid w:val="00270EEB"/>
    <w:rsid w:val="0027147E"/>
    <w:rsid w:val="00274DE8"/>
    <w:rsid w:val="002761F4"/>
    <w:rsid w:val="002775E1"/>
    <w:rsid w:val="00277979"/>
    <w:rsid w:val="002808EB"/>
    <w:rsid w:val="0028095D"/>
    <w:rsid w:val="002834D6"/>
    <w:rsid w:val="00291ADD"/>
    <w:rsid w:val="00294868"/>
    <w:rsid w:val="0029512F"/>
    <w:rsid w:val="00295CA1"/>
    <w:rsid w:val="00297F78"/>
    <w:rsid w:val="002A291A"/>
    <w:rsid w:val="002A52ED"/>
    <w:rsid w:val="002A5604"/>
    <w:rsid w:val="002B1701"/>
    <w:rsid w:val="002B23C3"/>
    <w:rsid w:val="002B443A"/>
    <w:rsid w:val="002B5B35"/>
    <w:rsid w:val="002C256A"/>
    <w:rsid w:val="002C496D"/>
    <w:rsid w:val="002D05EB"/>
    <w:rsid w:val="002D2F29"/>
    <w:rsid w:val="002D2FD3"/>
    <w:rsid w:val="002D3BE4"/>
    <w:rsid w:val="002D73B8"/>
    <w:rsid w:val="002E7017"/>
    <w:rsid w:val="002F4F6E"/>
    <w:rsid w:val="002F59C3"/>
    <w:rsid w:val="003015C3"/>
    <w:rsid w:val="0030698D"/>
    <w:rsid w:val="00310AAB"/>
    <w:rsid w:val="0031350A"/>
    <w:rsid w:val="00316815"/>
    <w:rsid w:val="003168CA"/>
    <w:rsid w:val="00321255"/>
    <w:rsid w:val="0032230D"/>
    <w:rsid w:val="00322A0B"/>
    <w:rsid w:val="00326540"/>
    <w:rsid w:val="00332F54"/>
    <w:rsid w:val="00335FC5"/>
    <w:rsid w:val="00340E9A"/>
    <w:rsid w:val="003516C0"/>
    <w:rsid w:val="00352E59"/>
    <w:rsid w:val="00354DBE"/>
    <w:rsid w:val="00355210"/>
    <w:rsid w:val="003555D5"/>
    <w:rsid w:val="003556E7"/>
    <w:rsid w:val="00360E22"/>
    <w:rsid w:val="00365DF9"/>
    <w:rsid w:val="0036668D"/>
    <w:rsid w:val="00372DB4"/>
    <w:rsid w:val="0037490C"/>
    <w:rsid w:val="00375AF5"/>
    <w:rsid w:val="003761BD"/>
    <w:rsid w:val="003769F6"/>
    <w:rsid w:val="003810A6"/>
    <w:rsid w:val="00385414"/>
    <w:rsid w:val="00385557"/>
    <w:rsid w:val="003869C7"/>
    <w:rsid w:val="00390074"/>
    <w:rsid w:val="00394EC2"/>
    <w:rsid w:val="0039762B"/>
    <w:rsid w:val="003A0C37"/>
    <w:rsid w:val="003A1B6B"/>
    <w:rsid w:val="003A1D52"/>
    <w:rsid w:val="003A2F64"/>
    <w:rsid w:val="003A2F82"/>
    <w:rsid w:val="003A46C0"/>
    <w:rsid w:val="003A600E"/>
    <w:rsid w:val="003A6513"/>
    <w:rsid w:val="003B16C7"/>
    <w:rsid w:val="003B2214"/>
    <w:rsid w:val="003C19F1"/>
    <w:rsid w:val="003C4186"/>
    <w:rsid w:val="003C458C"/>
    <w:rsid w:val="003C6185"/>
    <w:rsid w:val="003D0D2D"/>
    <w:rsid w:val="003D4710"/>
    <w:rsid w:val="003E16D7"/>
    <w:rsid w:val="003E197E"/>
    <w:rsid w:val="00402D20"/>
    <w:rsid w:val="004046F0"/>
    <w:rsid w:val="00404A2D"/>
    <w:rsid w:val="0040668F"/>
    <w:rsid w:val="00412677"/>
    <w:rsid w:val="00417925"/>
    <w:rsid w:val="0042046C"/>
    <w:rsid w:val="0043071F"/>
    <w:rsid w:val="004348AE"/>
    <w:rsid w:val="00435E9A"/>
    <w:rsid w:val="004376C0"/>
    <w:rsid w:val="00440D37"/>
    <w:rsid w:val="0044115F"/>
    <w:rsid w:val="0044223A"/>
    <w:rsid w:val="004428F8"/>
    <w:rsid w:val="00446792"/>
    <w:rsid w:val="00446F80"/>
    <w:rsid w:val="00450C83"/>
    <w:rsid w:val="00451851"/>
    <w:rsid w:val="00451BE3"/>
    <w:rsid w:val="00453343"/>
    <w:rsid w:val="004578E4"/>
    <w:rsid w:val="004608B9"/>
    <w:rsid w:val="00460ADB"/>
    <w:rsid w:val="00465947"/>
    <w:rsid w:val="004672C1"/>
    <w:rsid w:val="00467E6D"/>
    <w:rsid w:val="00470BB1"/>
    <w:rsid w:val="004718F7"/>
    <w:rsid w:val="00473153"/>
    <w:rsid w:val="004743AF"/>
    <w:rsid w:val="0048222C"/>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0D58"/>
    <w:rsid w:val="004D0FE3"/>
    <w:rsid w:val="004D24D2"/>
    <w:rsid w:val="004D35A4"/>
    <w:rsid w:val="004D445F"/>
    <w:rsid w:val="004D6374"/>
    <w:rsid w:val="004E087B"/>
    <w:rsid w:val="004E1604"/>
    <w:rsid w:val="004E38CC"/>
    <w:rsid w:val="004E44A4"/>
    <w:rsid w:val="004E7B8B"/>
    <w:rsid w:val="004E7BDD"/>
    <w:rsid w:val="004F1E21"/>
    <w:rsid w:val="004F740D"/>
    <w:rsid w:val="004F7B8F"/>
    <w:rsid w:val="00500748"/>
    <w:rsid w:val="005011D6"/>
    <w:rsid w:val="0050167A"/>
    <w:rsid w:val="005042F1"/>
    <w:rsid w:val="00510D6A"/>
    <w:rsid w:val="00513C7D"/>
    <w:rsid w:val="005169D1"/>
    <w:rsid w:val="00520244"/>
    <w:rsid w:val="00521123"/>
    <w:rsid w:val="00521221"/>
    <w:rsid w:val="00532AAC"/>
    <w:rsid w:val="00536FA9"/>
    <w:rsid w:val="005414F4"/>
    <w:rsid w:val="005425A7"/>
    <w:rsid w:val="00546187"/>
    <w:rsid w:val="005463F1"/>
    <w:rsid w:val="005517AE"/>
    <w:rsid w:val="00557D77"/>
    <w:rsid w:val="00562EAA"/>
    <w:rsid w:val="00563B58"/>
    <w:rsid w:val="005640C4"/>
    <w:rsid w:val="00564C53"/>
    <w:rsid w:val="0056684C"/>
    <w:rsid w:val="00574577"/>
    <w:rsid w:val="00574A0C"/>
    <w:rsid w:val="00576751"/>
    <w:rsid w:val="00576E4C"/>
    <w:rsid w:val="0057780F"/>
    <w:rsid w:val="00581E0A"/>
    <w:rsid w:val="00582870"/>
    <w:rsid w:val="00586D89"/>
    <w:rsid w:val="005916B8"/>
    <w:rsid w:val="00593D00"/>
    <w:rsid w:val="00594B8A"/>
    <w:rsid w:val="005A1B4C"/>
    <w:rsid w:val="005A1BA3"/>
    <w:rsid w:val="005A4389"/>
    <w:rsid w:val="005A545C"/>
    <w:rsid w:val="005B0C8B"/>
    <w:rsid w:val="005B4BAD"/>
    <w:rsid w:val="005C1567"/>
    <w:rsid w:val="005C6CE5"/>
    <w:rsid w:val="005C76DE"/>
    <w:rsid w:val="005D3752"/>
    <w:rsid w:val="005D3F07"/>
    <w:rsid w:val="005D583E"/>
    <w:rsid w:val="005E13EA"/>
    <w:rsid w:val="005E53BD"/>
    <w:rsid w:val="005F0924"/>
    <w:rsid w:val="00604EED"/>
    <w:rsid w:val="00606E27"/>
    <w:rsid w:val="006108C9"/>
    <w:rsid w:val="006134A0"/>
    <w:rsid w:val="006146FF"/>
    <w:rsid w:val="00615C7E"/>
    <w:rsid w:val="0062158D"/>
    <w:rsid w:val="00626D06"/>
    <w:rsid w:val="00630F39"/>
    <w:rsid w:val="006326D1"/>
    <w:rsid w:val="00632E0A"/>
    <w:rsid w:val="00633165"/>
    <w:rsid w:val="00636B6C"/>
    <w:rsid w:val="00637C04"/>
    <w:rsid w:val="006447DE"/>
    <w:rsid w:val="00645356"/>
    <w:rsid w:val="0065276E"/>
    <w:rsid w:val="00654329"/>
    <w:rsid w:val="00654CEC"/>
    <w:rsid w:val="00655507"/>
    <w:rsid w:val="006712A7"/>
    <w:rsid w:val="006733CC"/>
    <w:rsid w:val="00674FC2"/>
    <w:rsid w:val="00677E42"/>
    <w:rsid w:val="00682334"/>
    <w:rsid w:val="006830C2"/>
    <w:rsid w:val="00684B16"/>
    <w:rsid w:val="00694C00"/>
    <w:rsid w:val="00696F65"/>
    <w:rsid w:val="006A0099"/>
    <w:rsid w:val="006A1482"/>
    <w:rsid w:val="006A7A6D"/>
    <w:rsid w:val="006B5E67"/>
    <w:rsid w:val="006C2EB5"/>
    <w:rsid w:val="006D0E15"/>
    <w:rsid w:val="006D18A3"/>
    <w:rsid w:val="006D5970"/>
    <w:rsid w:val="006E481E"/>
    <w:rsid w:val="006E795F"/>
    <w:rsid w:val="00700249"/>
    <w:rsid w:val="0070604C"/>
    <w:rsid w:val="007069CD"/>
    <w:rsid w:val="00707873"/>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2776"/>
    <w:rsid w:val="00793A34"/>
    <w:rsid w:val="00793EB3"/>
    <w:rsid w:val="00794205"/>
    <w:rsid w:val="00797012"/>
    <w:rsid w:val="0079771D"/>
    <w:rsid w:val="007A1F6A"/>
    <w:rsid w:val="007A21F2"/>
    <w:rsid w:val="007A4734"/>
    <w:rsid w:val="007B0DE3"/>
    <w:rsid w:val="007B1243"/>
    <w:rsid w:val="007B491F"/>
    <w:rsid w:val="007B5CB2"/>
    <w:rsid w:val="007B7191"/>
    <w:rsid w:val="007C1634"/>
    <w:rsid w:val="007C1D94"/>
    <w:rsid w:val="007C2879"/>
    <w:rsid w:val="007C4555"/>
    <w:rsid w:val="007C6A87"/>
    <w:rsid w:val="007C6CFE"/>
    <w:rsid w:val="007C705D"/>
    <w:rsid w:val="007D0A07"/>
    <w:rsid w:val="007D0C96"/>
    <w:rsid w:val="007D133D"/>
    <w:rsid w:val="007D3EB4"/>
    <w:rsid w:val="007D3F16"/>
    <w:rsid w:val="007D78CC"/>
    <w:rsid w:val="007E1F6D"/>
    <w:rsid w:val="007F3F7E"/>
    <w:rsid w:val="007F5497"/>
    <w:rsid w:val="008121F9"/>
    <w:rsid w:val="00813CEC"/>
    <w:rsid w:val="00814443"/>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5DA9"/>
    <w:rsid w:val="00846D84"/>
    <w:rsid w:val="00850E24"/>
    <w:rsid w:val="0085230E"/>
    <w:rsid w:val="0085355E"/>
    <w:rsid w:val="0085477A"/>
    <w:rsid w:val="008550A1"/>
    <w:rsid w:val="00861035"/>
    <w:rsid w:val="00861038"/>
    <w:rsid w:val="0086419F"/>
    <w:rsid w:val="00865008"/>
    <w:rsid w:val="00865A94"/>
    <w:rsid w:val="00866B50"/>
    <w:rsid w:val="008708F1"/>
    <w:rsid w:val="00874A1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622E"/>
    <w:rsid w:val="008F22BD"/>
    <w:rsid w:val="008F54F0"/>
    <w:rsid w:val="009079BD"/>
    <w:rsid w:val="00912BD9"/>
    <w:rsid w:val="00916CFB"/>
    <w:rsid w:val="00920E5B"/>
    <w:rsid w:val="009249F8"/>
    <w:rsid w:val="0092564E"/>
    <w:rsid w:val="00926436"/>
    <w:rsid w:val="0093018C"/>
    <w:rsid w:val="00931AFA"/>
    <w:rsid w:val="00932CCA"/>
    <w:rsid w:val="009544C0"/>
    <w:rsid w:val="00954FA4"/>
    <w:rsid w:val="00956AE9"/>
    <w:rsid w:val="00964CC6"/>
    <w:rsid w:val="00991FDA"/>
    <w:rsid w:val="009927A1"/>
    <w:rsid w:val="00995795"/>
    <w:rsid w:val="009968E2"/>
    <w:rsid w:val="0099774D"/>
    <w:rsid w:val="009A310E"/>
    <w:rsid w:val="009A5F3B"/>
    <w:rsid w:val="009B0B61"/>
    <w:rsid w:val="009B28C0"/>
    <w:rsid w:val="009B395A"/>
    <w:rsid w:val="009B7136"/>
    <w:rsid w:val="009B7806"/>
    <w:rsid w:val="009C248F"/>
    <w:rsid w:val="009C3AC2"/>
    <w:rsid w:val="009D4365"/>
    <w:rsid w:val="009D4E3B"/>
    <w:rsid w:val="009D7BC9"/>
    <w:rsid w:val="009E0C5A"/>
    <w:rsid w:val="009E1982"/>
    <w:rsid w:val="009E4D2C"/>
    <w:rsid w:val="009E681B"/>
    <w:rsid w:val="009F0978"/>
    <w:rsid w:val="009F3AEC"/>
    <w:rsid w:val="00A00081"/>
    <w:rsid w:val="00A015F7"/>
    <w:rsid w:val="00A04953"/>
    <w:rsid w:val="00A10D56"/>
    <w:rsid w:val="00A12AAE"/>
    <w:rsid w:val="00A16DD1"/>
    <w:rsid w:val="00A221AB"/>
    <w:rsid w:val="00A22441"/>
    <w:rsid w:val="00A23F3B"/>
    <w:rsid w:val="00A24406"/>
    <w:rsid w:val="00A24AE8"/>
    <w:rsid w:val="00A25F64"/>
    <w:rsid w:val="00A27CC2"/>
    <w:rsid w:val="00A3273B"/>
    <w:rsid w:val="00A40ED6"/>
    <w:rsid w:val="00A470EE"/>
    <w:rsid w:val="00A47621"/>
    <w:rsid w:val="00A479CD"/>
    <w:rsid w:val="00A47F19"/>
    <w:rsid w:val="00A5036D"/>
    <w:rsid w:val="00A50CFC"/>
    <w:rsid w:val="00A510DC"/>
    <w:rsid w:val="00A53074"/>
    <w:rsid w:val="00A54D67"/>
    <w:rsid w:val="00A55A3F"/>
    <w:rsid w:val="00A56BC4"/>
    <w:rsid w:val="00A652F6"/>
    <w:rsid w:val="00A6534E"/>
    <w:rsid w:val="00A732EA"/>
    <w:rsid w:val="00A7489E"/>
    <w:rsid w:val="00A8015F"/>
    <w:rsid w:val="00A80BD2"/>
    <w:rsid w:val="00A841EE"/>
    <w:rsid w:val="00A85039"/>
    <w:rsid w:val="00A851F7"/>
    <w:rsid w:val="00A906AA"/>
    <w:rsid w:val="00A94C5E"/>
    <w:rsid w:val="00AA241A"/>
    <w:rsid w:val="00AA252C"/>
    <w:rsid w:val="00AA45E6"/>
    <w:rsid w:val="00AA666E"/>
    <w:rsid w:val="00AB5518"/>
    <w:rsid w:val="00AC01D4"/>
    <w:rsid w:val="00AC3A6C"/>
    <w:rsid w:val="00AC4A04"/>
    <w:rsid w:val="00AC4D2F"/>
    <w:rsid w:val="00AC633E"/>
    <w:rsid w:val="00AD336F"/>
    <w:rsid w:val="00AD3550"/>
    <w:rsid w:val="00AE2564"/>
    <w:rsid w:val="00AE301F"/>
    <w:rsid w:val="00AE3302"/>
    <w:rsid w:val="00AE7077"/>
    <w:rsid w:val="00AF61C2"/>
    <w:rsid w:val="00AF683D"/>
    <w:rsid w:val="00AF6CC6"/>
    <w:rsid w:val="00B011CD"/>
    <w:rsid w:val="00B0296A"/>
    <w:rsid w:val="00B03738"/>
    <w:rsid w:val="00B12295"/>
    <w:rsid w:val="00B137BE"/>
    <w:rsid w:val="00B17FA0"/>
    <w:rsid w:val="00B24344"/>
    <w:rsid w:val="00B26769"/>
    <w:rsid w:val="00B31C91"/>
    <w:rsid w:val="00B3673B"/>
    <w:rsid w:val="00B3747F"/>
    <w:rsid w:val="00B416DE"/>
    <w:rsid w:val="00B43194"/>
    <w:rsid w:val="00B434E3"/>
    <w:rsid w:val="00B47734"/>
    <w:rsid w:val="00B50FBA"/>
    <w:rsid w:val="00B5134A"/>
    <w:rsid w:val="00B558EB"/>
    <w:rsid w:val="00B577D3"/>
    <w:rsid w:val="00B60466"/>
    <w:rsid w:val="00B6548F"/>
    <w:rsid w:val="00B65B4A"/>
    <w:rsid w:val="00B72380"/>
    <w:rsid w:val="00B7240F"/>
    <w:rsid w:val="00B7502A"/>
    <w:rsid w:val="00B77305"/>
    <w:rsid w:val="00B82B08"/>
    <w:rsid w:val="00B82CC2"/>
    <w:rsid w:val="00B84A89"/>
    <w:rsid w:val="00B92BEF"/>
    <w:rsid w:val="00B9689A"/>
    <w:rsid w:val="00BA074B"/>
    <w:rsid w:val="00BA1FFA"/>
    <w:rsid w:val="00BA2666"/>
    <w:rsid w:val="00BA328D"/>
    <w:rsid w:val="00BA7FF1"/>
    <w:rsid w:val="00BB06CB"/>
    <w:rsid w:val="00BB261F"/>
    <w:rsid w:val="00BB2887"/>
    <w:rsid w:val="00BB5EAA"/>
    <w:rsid w:val="00BB5F11"/>
    <w:rsid w:val="00BC0021"/>
    <w:rsid w:val="00BC0401"/>
    <w:rsid w:val="00BC04D6"/>
    <w:rsid w:val="00BC04FA"/>
    <w:rsid w:val="00BC1C22"/>
    <w:rsid w:val="00BC460B"/>
    <w:rsid w:val="00BC5725"/>
    <w:rsid w:val="00BC7E2E"/>
    <w:rsid w:val="00BD30B1"/>
    <w:rsid w:val="00BE0F7B"/>
    <w:rsid w:val="00BE10C2"/>
    <w:rsid w:val="00BF3462"/>
    <w:rsid w:val="00C01D14"/>
    <w:rsid w:val="00C025B4"/>
    <w:rsid w:val="00C0275F"/>
    <w:rsid w:val="00C11F61"/>
    <w:rsid w:val="00C161FD"/>
    <w:rsid w:val="00C17900"/>
    <w:rsid w:val="00C20DA5"/>
    <w:rsid w:val="00C23F17"/>
    <w:rsid w:val="00C24884"/>
    <w:rsid w:val="00C26A95"/>
    <w:rsid w:val="00C26D0D"/>
    <w:rsid w:val="00C27C95"/>
    <w:rsid w:val="00C300D2"/>
    <w:rsid w:val="00C31D38"/>
    <w:rsid w:val="00C32144"/>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971DB"/>
    <w:rsid w:val="00CA0619"/>
    <w:rsid w:val="00CA251D"/>
    <w:rsid w:val="00CA2745"/>
    <w:rsid w:val="00CA3593"/>
    <w:rsid w:val="00CA7F4F"/>
    <w:rsid w:val="00CB258E"/>
    <w:rsid w:val="00CB3C8F"/>
    <w:rsid w:val="00CB75CE"/>
    <w:rsid w:val="00CC02F1"/>
    <w:rsid w:val="00CC11A6"/>
    <w:rsid w:val="00CC135E"/>
    <w:rsid w:val="00CD5D3F"/>
    <w:rsid w:val="00CE4AC9"/>
    <w:rsid w:val="00CF1E90"/>
    <w:rsid w:val="00CF3DB3"/>
    <w:rsid w:val="00D052BC"/>
    <w:rsid w:val="00D05E75"/>
    <w:rsid w:val="00D07026"/>
    <w:rsid w:val="00D07BAB"/>
    <w:rsid w:val="00D11C62"/>
    <w:rsid w:val="00D21D39"/>
    <w:rsid w:val="00D22C8F"/>
    <w:rsid w:val="00D33491"/>
    <w:rsid w:val="00D361A3"/>
    <w:rsid w:val="00D406B8"/>
    <w:rsid w:val="00D44F8E"/>
    <w:rsid w:val="00D44FD0"/>
    <w:rsid w:val="00D50155"/>
    <w:rsid w:val="00D5378E"/>
    <w:rsid w:val="00D5733C"/>
    <w:rsid w:val="00D607EF"/>
    <w:rsid w:val="00D60F88"/>
    <w:rsid w:val="00D625E7"/>
    <w:rsid w:val="00D646BD"/>
    <w:rsid w:val="00D66FD7"/>
    <w:rsid w:val="00D70239"/>
    <w:rsid w:val="00D71201"/>
    <w:rsid w:val="00D71976"/>
    <w:rsid w:val="00D720C7"/>
    <w:rsid w:val="00D749A2"/>
    <w:rsid w:val="00D76A18"/>
    <w:rsid w:val="00D77A04"/>
    <w:rsid w:val="00D81D06"/>
    <w:rsid w:val="00D8652C"/>
    <w:rsid w:val="00D876E6"/>
    <w:rsid w:val="00D963C2"/>
    <w:rsid w:val="00DA1025"/>
    <w:rsid w:val="00DA22EC"/>
    <w:rsid w:val="00DA5860"/>
    <w:rsid w:val="00DB2767"/>
    <w:rsid w:val="00DB63C1"/>
    <w:rsid w:val="00DC01F9"/>
    <w:rsid w:val="00DC4729"/>
    <w:rsid w:val="00DE1C18"/>
    <w:rsid w:val="00DE556F"/>
    <w:rsid w:val="00DF55F4"/>
    <w:rsid w:val="00E03B6D"/>
    <w:rsid w:val="00E0649E"/>
    <w:rsid w:val="00E07E52"/>
    <w:rsid w:val="00E17160"/>
    <w:rsid w:val="00E2149F"/>
    <w:rsid w:val="00E24D69"/>
    <w:rsid w:val="00E35BEC"/>
    <w:rsid w:val="00E42C38"/>
    <w:rsid w:val="00E44F52"/>
    <w:rsid w:val="00E45FB7"/>
    <w:rsid w:val="00E50821"/>
    <w:rsid w:val="00E50EF8"/>
    <w:rsid w:val="00E51F91"/>
    <w:rsid w:val="00E56574"/>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D65FA"/>
    <w:rsid w:val="00EE1AC1"/>
    <w:rsid w:val="00EE39D6"/>
    <w:rsid w:val="00EE413C"/>
    <w:rsid w:val="00EE52AD"/>
    <w:rsid w:val="00F01F92"/>
    <w:rsid w:val="00F10A08"/>
    <w:rsid w:val="00F139CF"/>
    <w:rsid w:val="00F22AC5"/>
    <w:rsid w:val="00F254D1"/>
    <w:rsid w:val="00F32B82"/>
    <w:rsid w:val="00F34768"/>
    <w:rsid w:val="00F35662"/>
    <w:rsid w:val="00F4043E"/>
    <w:rsid w:val="00F40CB5"/>
    <w:rsid w:val="00F41BBC"/>
    <w:rsid w:val="00F420DD"/>
    <w:rsid w:val="00F42E7B"/>
    <w:rsid w:val="00F43B9D"/>
    <w:rsid w:val="00F444F0"/>
    <w:rsid w:val="00F50847"/>
    <w:rsid w:val="00F53F27"/>
    <w:rsid w:val="00F546D1"/>
    <w:rsid w:val="00F56B19"/>
    <w:rsid w:val="00F6513F"/>
    <w:rsid w:val="00F66272"/>
    <w:rsid w:val="00F6ACA0"/>
    <w:rsid w:val="00F709C0"/>
    <w:rsid w:val="00F820C3"/>
    <w:rsid w:val="00F8610A"/>
    <w:rsid w:val="00F90B4E"/>
    <w:rsid w:val="00F927A1"/>
    <w:rsid w:val="00F92E4D"/>
    <w:rsid w:val="00F94392"/>
    <w:rsid w:val="00FA2E3A"/>
    <w:rsid w:val="00FA3764"/>
    <w:rsid w:val="00FA56ED"/>
    <w:rsid w:val="00FA7FD9"/>
    <w:rsid w:val="00FB5FA6"/>
    <w:rsid w:val="00FC0CBD"/>
    <w:rsid w:val="00FC1310"/>
    <w:rsid w:val="00FC1328"/>
    <w:rsid w:val="00FC2F50"/>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ED89DDD-FFCD-4D41-ACC8-80BDFC233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A47F19"/>
    <w:rPr>
      <w:color w:val="605E5C"/>
      <w:shd w:val="clear" w:color="auto" w:fill="E1DFDD"/>
    </w:rPr>
  </w:style>
  <w:style w:type="character" w:styleId="FollowedHyperlink">
    <w:name w:val="FollowedHyperlink"/>
    <w:basedOn w:val="DefaultParagraphFont"/>
    <w:uiPriority w:val="99"/>
    <w:semiHidden/>
    <w:unhideWhenUsed/>
    <w:rsid w:val="0048222C"/>
    <w:rPr>
      <w:color w:val="954F72" w:themeColor="followedHyperlink"/>
      <w:u w:val="single"/>
    </w:rPr>
  </w:style>
  <w:style w:type="paragraph" w:styleId="NormalWeb">
    <w:name w:val="Normal (Web)"/>
    <w:basedOn w:val="Normal"/>
    <w:uiPriority w:val="99"/>
    <w:semiHidden/>
    <w:unhideWhenUsed/>
    <w:rsid w:val="006134A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B037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991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94395123">
      <w:bodyDiv w:val="1"/>
      <w:marLeft w:val="0"/>
      <w:marRight w:val="0"/>
      <w:marTop w:val="0"/>
      <w:marBottom w:val="0"/>
      <w:divBdr>
        <w:top w:val="none" w:sz="0" w:space="0" w:color="auto"/>
        <w:left w:val="none" w:sz="0" w:space="0" w:color="auto"/>
        <w:bottom w:val="none" w:sz="0" w:space="0" w:color="auto"/>
        <w:right w:val="none" w:sz="0" w:space="0" w:color="auto"/>
      </w:divBdr>
    </w:div>
    <w:div w:id="327635001">
      <w:bodyDiv w:val="1"/>
      <w:marLeft w:val="0"/>
      <w:marRight w:val="0"/>
      <w:marTop w:val="0"/>
      <w:marBottom w:val="0"/>
      <w:divBdr>
        <w:top w:val="none" w:sz="0" w:space="0" w:color="auto"/>
        <w:left w:val="none" w:sz="0" w:space="0" w:color="auto"/>
        <w:bottom w:val="none" w:sz="0" w:space="0" w:color="auto"/>
        <w:right w:val="none" w:sz="0" w:space="0" w:color="auto"/>
      </w:divBdr>
    </w:div>
    <w:div w:id="435057926">
      <w:bodyDiv w:val="1"/>
      <w:marLeft w:val="0"/>
      <w:marRight w:val="0"/>
      <w:marTop w:val="0"/>
      <w:marBottom w:val="0"/>
      <w:divBdr>
        <w:top w:val="none" w:sz="0" w:space="0" w:color="auto"/>
        <w:left w:val="none" w:sz="0" w:space="0" w:color="auto"/>
        <w:bottom w:val="none" w:sz="0" w:space="0" w:color="auto"/>
        <w:right w:val="none" w:sz="0" w:space="0" w:color="auto"/>
      </w:divBdr>
    </w:div>
    <w:div w:id="435058634">
      <w:bodyDiv w:val="1"/>
      <w:marLeft w:val="0"/>
      <w:marRight w:val="0"/>
      <w:marTop w:val="0"/>
      <w:marBottom w:val="0"/>
      <w:divBdr>
        <w:top w:val="none" w:sz="0" w:space="0" w:color="auto"/>
        <w:left w:val="none" w:sz="0" w:space="0" w:color="auto"/>
        <w:bottom w:val="none" w:sz="0" w:space="0" w:color="auto"/>
        <w:right w:val="none" w:sz="0" w:space="0" w:color="auto"/>
      </w:divBdr>
    </w:div>
    <w:div w:id="438182190">
      <w:bodyDiv w:val="1"/>
      <w:marLeft w:val="0"/>
      <w:marRight w:val="0"/>
      <w:marTop w:val="0"/>
      <w:marBottom w:val="0"/>
      <w:divBdr>
        <w:top w:val="none" w:sz="0" w:space="0" w:color="auto"/>
        <w:left w:val="none" w:sz="0" w:space="0" w:color="auto"/>
        <w:bottom w:val="none" w:sz="0" w:space="0" w:color="auto"/>
        <w:right w:val="none" w:sz="0" w:space="0" w:color="auto"/>
      </w:divBdr>
    </w:div>
    <w:div w:id="445389689">
      <w:bodyDiv w:val="1"/>
      <w:marLeft w:val="0"/>
      <w:marRight w:val="0"/>
      <w:marTop w:val="0"/>
      <w:marBottom w:val="0"/>
      <w:divBdr>
        <w:top w:val="none" w:sz="0" w:space="0" w:color="auto"/>
        <w:left w:val="none" w:sz="0" w:space="0" w:color="auto"/>
        <w:bottom w:val="none" w:sz="0" w:space="0" w:color="auto"/>
        <w:right w:val="none" w:sz="0" w:space="0" w:color="auto"/>
      </w:divBdr>
    </w:div>
    <w:div w:id="507329738">
      <w:bodyDiv w:val="1"/>
      <w:marLeft w:val="0"/>
      <w:marRight w:val="0"/>
      <w:marTop w:val="0"/>
      <w:marBottom w:val="0"/>
      <w:divBdr>
        <w:top w:val="none" w:sz="0" w:space="0" w:color="auto"/>
        <w:left w:val="none" w:sz="0" w:space="0" w:color="auto"/>
        <w:bottom w:val="none" w:sz="0" w:space="0" w:color="auto"/>
        <w:right w:val="none" w:sz="0" w:space="0" w:color="auto"/>
      </w:divBdr>
    </w:div>
    <w:div w:id="78939342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059290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7665326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54515531">
      <w:bodyDiv w:val="1"/>
      <w:marLeft w:val="0"/>
      <w:marRight w:val="0"/>
      <w:marTop w:val="0"/>
      <w:marBottom w:val="0"/>
      <w:divBdr>
        <w:top w:val="none" w:sz="0" w:space="0" w:color="auto"/>
        <w:left w:val="none" w:sz="0" w:space="0" w:color="auto"/>
        <w:bottom w:val="none" w:sz="0" w:space="0" w:color="auto"/>
        <w:right w:val="none" w:sz="0" w:space="0" w:color="auto"/>
      </w:divBdr>
    </w:div>
    <w:div w:id="1496873105">
      <w:bodyDiv w:val="1"/>
      <w:marLeft w:val="0"/>
      <w:marRight w:val="0"/>
      <w:marTop w:val="0"/>
      <w:marBottom w:val="0"/>
      <w:divBdr>
        <w:top w:val="none" w:sz="0" w:space="0" w:color="auto"/>
        <w:left w:val="none" w:sz="0" w:space="0" w:color="auto"/>
        <w:bottom w:val="none" w:sz="0" w:space="0" w:color="auto"/>
        <w:right w:val="none" w:sz="0" w:space="0" w:color="auto"/>
      </w:divBdr>
    </w:div>
    <w:div w:id="15932764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283442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4474024">
      <w:bodyDiv w:val="1"/>
      <w:marLeft w:val="0"/>
      <w:marRight w:val="0"/>
      <w:marTop w:val="0"/>
      <w:marBottom w:val="0"/>
      <w:divBdr>
        <w:top w:val="none" w:sz="0" w:space="0" w:color="auto"/>
        <w:left w:val="none" w:sz="0" w:space="0" w:color="auto"/>
        <w:bottom w:val="none" w:sz="0" w:space="0" w:color="auto"/>
        <w:right w:val="none" w:sz="0" w:space="0" w:color="auto"/>
      </w:divBdr>
    </w:div>
    <w:div w:id="212980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19</Pages>
  <Words>6085</Words>
  <Characters>33762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Stapleton,Sarah swp6609</cp:lastModifiedBy>
  <cp:revision>22</cp:revision>
  <cp:lastPrinted>2024-06-22T11:13:00Z</cp:lastPrinted>
  <dcterms:created xsi:type="dcterms:W3CDTF">2024-10-28T14:46:00Z</dcterms:created>
  <dcterms:modified xsi:type="dcterms:W3CDTF">2024-10-28T16:17:00Z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2024-06-22T11:43:47Z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3f15b67e-d52a-4c7b-a7d1-6a412417a554</vt:lpwstr>
  </property>
  <property fmtid="{D5CDD505-2E9C-101B-9397-08002B2CF9AE}" pid="9" name="MSIP_Label_66cf8fe5-b7b7-4df7-b38d-1c61ac2f6639_ContentBits">
    <vt:lpwstr>0</vt:lpwstr>
  </property>
</Properties>
</file>