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54A42" w14:textId="16B9C7E5" w:rsidR="00141241" w:rsidRPr="005E2528" w:rsidRDefault="00141241">
      <w:pPr>
        <w:rPr>
          <w:rFonts w:ascii="Arial" w:hAnsi="Arial" w:cs="Arial"/>
          <w:b/>
          <w:bCs/>
          <w:sz w:val="44"/>
          <w:szCs w:val="44"/>
        </w:rPr>
      </w:pPr>
      <w:r>
        <w:rPr>
          <w:rFonts w:ascii="Arial" w:hAnsi="Arial" w:cs="Arial"/>
          <w:sz w:val="44"/>
          <w:szCs w:val="44"/>
        </w:rPr>
        <w:t xml:space="preserve">                 </w:t>
      </w:r>
      <w:r w:rsidRPr="005E2528">
        <w:rPr>
          <w:rFonts w:ascii="Arial" w:hAnsi="Arial" w:cs="Arial"/>
          <w:b/>
          <w:bCs/>
          <w:sz w:val="44"/>
          <w:szCs w:val="44"/>
        </w:rPr>
        <w:t xml:space="preserve">CHANGEMAKERS </w:t>
      </w:r>
    </w:p>
    <w:p w14:paraId="6F337DF0" w14:textId="5C4BE788" w:rsidR="00141241" w:rsidRPr="005E2528" w:rsidRDefault="00141241">
      <w:pPr>
        <w:rPr>
          <w:rFonts w:ascii="Arial" w:hAnsi="Arial" w:cs="Arial"/>
          <w:b/>
          <w:bCs/>
          <w:sz w:val="44"/>
          <w:szCs w:val="44"/>
        </w:rPr>
      </w:pPr>
      <w:r w:rsidRPr="005E2528">
        <w:rPr>
          <w:rFonts w:ascii="Arial" w:hAnsi="Arial" w:cs="Arial"/>
          <w:b/>
          <w:bCs/>
          <w:sz w:val="44"/>
          <w:szCs w:val="44"/>
        </w:rPr>
        <w:t xml:space="preserve">    CREATIVITY AND VALUE CREATION</w:t>
      </w:r>
    </w:p>
    <w:p w14:paraId="417534E2" w14:textId="4458C75F" w:rsidR="00141241" w:rsidRPr="005E2528" w:rsidRDefault="00141241">
      <w:pPr>
        <w:rPr>
          <w:rFonts w:ascii="Arial" w:hAnsi="Arial" w:cs="Arial"/>
          <w:b/>
          <w:bCs/>
          <w:sz w:val="44"/>
          <w:szCs w:val="44"/>
        </w:rPr>
      </w:pPr>
      <w:r w:rsidRPr="005E2528">
        <w:rPr>
          <w:rFonts w:ascii="Arial" w:hAnsi="Arial" w:cs="Arial"/>
          <w:b/>
          <w:bCs/>
          <w:sz w:val="44"/>
          <w:szCs w:val="44"/>
        </w:rPr>
        <w:t xml:space="preserve">                               IN</w:t>
      </w:r>
    </w:p>
    <w:p w14:paraId="2608748D" w14:textId="7F75D875" w:rsidR="00141241" w:rsidRPr="005E2528" w:rsidRDefault="00141241">
      <w:pPr>
        <w:rPr>
          <w:rFonts w:ascii="Arial" w:hAnsi="Arial" w:cs="Arial"/>
          <w:b/>
          <w:bCs/>
          <w:sz w:val="44"/>
          <w:szCs w:val="44"/>
        </w:rPr>
      </w:pPr>
      <w:r w:rsidRPr="005E2528">
        <w:rPr>
          <w:rFonts w:ascii="Arial" w:hAnsi="Arial" w:cs="Arial"/>
          <w:b/>
          <w:bCs/>
          <w:sz w:val="44"/>
          <w:szCs w:val="44"/>
        </w:rPr>
        <w:t xml:space="preserve">         HEALTH AND SOCIAL CARE</w:t>
      </w:r>
    </w:p>
    <w:p w14:paraId="3706CD2D" w14:textId="2DEF1668" w:rsidR="00141241" w:rsidRPr="005E2528" w:rsidRDefault="00141241">
      <w:pPr>
        <w:rPr>
          <w:rFonts w:ascii="Arial" w:hAnsi="Arial" w:cs="Arial"/>
          <w:b/>
          <w:bCs/>
          <w:sz w:val="44"/>
          <w:szCs w:val="44"/>
        </w:rPr>
      </w:pPr>
      <w:r w:rsidRPr="005E2528">
        <w:rPr>
          <w:rFonts w:ascii="Arial" w:hAnsi="Arial" w:cs="Arial"/>
          <w:b/>
          <w:bCs/>
          <w:sz w:val="44"/>
          <w:szCs w:val="44"/>
        </w:rPr>
        <w:t xml:space="preserve">                         BMHP501</w:t>
      </w:r>
    </w:p>
    <w:p w14:paraId="290C13E7" w14:textId="6D669F56" w:rsidR="00141241" w:rsidRPr="005E2528" w:rsidRDefault="00141241">
      <w:pPr>
        <w:rPr>
          <w:rFonts w:ascii="Arial" w:hAnsi="Arial" w:cs="Arial"/>
          <w:b/>
          <w:bCs/>
          <w:sz w:val="44"/>
          <w:szCs w:val="44"/>
        </w:rPr>
      </w:pPr>
      <w:r w:rsidRPr="005E2528">
        <w:rPr>
          <w:rFonts w:ascii="Arial" w:hAnsi="Arial" w:cs="Arial"/>
          <w:b/>
          <w:bCs/>
          <w:sz w:val="44"/>
          <w:szCs w:val="44"/>
        </w:rPr>
        <w:t xml:space="preserve">              TO WRITE A REPORT</w:t>
      </w:r>
    </w:p>
    <w:p w14:paraId="13C5E568" w14:textId="0578B5BF" w:rsidR="00141241" w:rsidRPr="005E2528" w:rsidRDefault="00141241">
      <w:pPr>
        <w:rPr>
          <w:rFonts w:ascii="Arial" w:hAnsi="Arial" w:cs="Arial"/>
          <w:b/>
          <w:bCs/>
          <w:sz w:val="44"/>
          <w:szCs w:val="44"/>
        </w:rPr>
      </w:pPr>
      <w:r w:rsidRPr="005E2528">
        <w:rPr>
          <w:rFonts w:ascii="Arial" w:hAnsi="Arial" w:cs="Arial"/>
          <w:b/>
          <w:bCs/>
          <w:sz w:val="44"/>
          <w:szCs w:val="44"/>
        </w:rPr>
        <w:t xml:space="preserve">          IVEREN NNEOMA KUCHA</w:t>
      </w:r>
    </w:p>
    <w:p w14:paraId="111FA750" w14:textId="5BB550A5" w:rsidR="00141241" w:rsidRPr="005E2528" w:rsidRDefault="00141241">
      <w:pPr>
        <w:rPr>
          <w:rFonts w:ascii="Arial" w:hAnsi="Arial" w:cs="Arial"/>
          <w:b/>
          <w:bCs/>
          <w:sz w:val="44"/>
          <w:szCs w:val="44"/>
        </w:rPr>
      </w:pPr>
      <w:r w:rsidRPr="005E2528">
        <w:rPr>
          <w:rFonts w:ascii="Arial" w:hAnsi="Arial" w:cs="Arial"/>
          <w:b/>
          <w:bCs/>
          <w:sz w:val="44"/>
          <w:szCs w:val="44"/>
        </w:rPr>
        <w:t xml:space="preserve">            STUDENT ID NUMBER</w:t>
      </w:r>
    </w:p>
    <w:p w14:paraId="1BDDA100" w14:textId="7435B84B" w:rsidR="00141241" w:rsidRPr="005E2528" w:rsidRDefault="00141241">
      <w:pPr>
        <w:rPr>
          <w:rFonts w:ascii="Arial" w:hAnsi="Arial" w:cs="Arial"/>
          <w:b/>
          <w:bCs/>
          <w:sz w:val="44"/>
          <w:szCs w:val="44"/>
        </w:rPr>
      </w:pPr>
      <w:r w:rsidRPr="005E2528">
        <w:rPr>
          <w:rFonts w:ascii="Arial" w:hAnsi="Arial" w:cs="Arial"/>
          <w:b/>
          <w:bCs/>
          <w:sz w:val="44"/>
          <w:szCs w:val="44"/>
        </w:rPr>
        <w:t xml:space="preserve">                          2423866</w:t>
      </w:r>
    </w:p>
    <w:p w14:paraId="3C1C41CC" w14:textId="168F1B1F" w:rsidR="00141241" w:rsidRPr="005E2528" w:rsidRDefault="00141241">
      <w:pPr>
        <w:rPr>
          <w:rFonts w:ascii="Arial" w:hAnsi="Arial" w:cs="Arial"/>
          <w:b/>
          <w:bCs/>
          <w:sz w:val="44"/>
          <w:szCs w:val="44"/>
        </w:rPr>
      </w:pPr>
      <w:r w:rsidRPr="005E2528">
        <w:rPr>
          <w:rFonts w:ascii="Arial" w:hAnsi="Arial" w:cs="Arial"/>
          <w:b/>
          <w:bCs/>
          <w:sz w:val="44"/>
          <w:szCs w:val="44"/>
        </w:rPr>
        <w:t xml:space="preserve">          LECTURER – ZARA AHMED</w:t>
      </w:r>
    </w:p>
    <w:p w14:paraId="08273470" w14:textId="42556702" w:rsidR="00141241" w:rsidRPr="005E2528" w:rsidRDefault="00141241">
      <w:pPr>
        <w:rPr>
          <w:rFonts w:ascii="Arial" w:hAnsi="Arial" w:cs="Arial"/>
          <w:b/>
          <w:bCs/>
          <w:sz w:val="44"/>
          <w:szCs w:val="44"/>
        </w:rPr>
      </w:pPr>
      <w:r w:rsidRPr="005E2528">
        <w:rPr>
          <w:rFonts w:ascii="Arial" w:hAnsi="Arial" w:cs="Arial"/>
          <w:b/>
          <w:bCs/>
          <w:sz w:val="44"/>
          <w:szCs w:val="44"/>
        </w:rPr>
        <w:t xml:space="preserve">                   19</w:t>
      </w:r>
      <w:r w:rsidRPr="005E2528">
        <w:rPr>
          <w:rFonts w:ascii="Arial" w:hAnsi="Arial" w:cs="Arial"/>
          <w:b/>
          <w:bCs/>
          <w:sz w:val="44"/>
          <w:szCs w:val="44"/>
          <w:vertAlign w:val="superscript"/>
        </w:rPr>
        <w:t>TH</w:t>
      </w:r>
      <w:r w:rsidRPr="005E2528">
        <w:rPr>
          <w:rFonts w:ascii="Arial" w:hAnsi="Arial" w:cs="Arial"/>
          <w:b/>
          <w:bCs/>
          <w:sz w:val="44"/>
          <w:szCs w:val="44"/>
        </w:rPr>
        <w:t xml:space="preserve"> JULY 2026.</w:t>
      </w:r>
    </w:p>
    <w:p w14:paraId="5F470698" w14:textId="77777777" w:rsidR="00141241" w:rsidRPr="005E2528" w:rsidRDefault="00141241">
      <w:pPr>
        <w:rPr>
          <w:rFonts w:ascii="Arial" w:hAnsi="Arial" w:cs="Arial"/>
          <w:b/>
          <w:bCs/>
          <w:sz w:val="44"/>
          <w:szCs w:val="44"/>
        </w:rPr>
      </w:pPr>
    </w:p>
    <w:p w14:paraId="7B76C8D4" w14:textId="77777777" w:rsidR="00141241" w:rsidRPr="005E2528" w:rsidRDefault="00141241">
      <w:pPr>
        <w:rPr>
          <w:rFonts w:ascii="Arial" w:hAnsi="Arial" w:cs="Arial"/>
          <w:b/>
          <w:bCs/>
          <w:sz w:val="44"/>
          <w:szCs w:val="44"/>
        </w:rPr>
      </w:pPr>
    </w:p>
    <w:p w14:paraId="7B5C19AC" w14:textId="77777777" w:rsidR="00141241" w:rsidRDefault="00141241">
      <w:pPr>
        <w:rPr>
          <w:rFonts w:ascii="Arial" w:hAnsi="Arial" w:cs="Arial"/>
          <w:sz w:val="44"/>
          <w:szCs w:val="44"/>
        </w:rPr>
      </w:pPr>
    </w:p>
    <w:p w14:paraId="3BE9CF4D" w14:textId="77777777" w:rsidR="00141241" w:rsidRDefault="00141241">
      <w:pPr>
        <w:rPr>
          <w:rFonts w:ascii="Arial" w:hAnsi="Arial" w:cs="Arial"/>
          <w:sz w:val="44"/>
          <w:szCs w:val="44"/>
        </w:rPr>
      </w:pPr>
    </w:p>
    <w:p w14:paraId="2A432532" w14:textId="77777777" w:rsidR="00141241" w:rsidRDefault="00141241">
      <w:pPr>
        <w:rPr>
          <w:rFonts w:ascii="Arial" w:hAnsi="Arial" w:cs="Arial"/>
          <w:sz w:val="44"/>
          <w:szCs w:val="44"/>
        </w:rPr>
      </w:pPr>
    </w:p>
    <w:p w14:paraId="4E488E0D" w14:textId="77777777" w:rsidR="00141241" w:rsidRDefault="00141241">
      <w:pPr>
        <w:rPr>
          <w:rFonts w:ascii="Arial" w:hAnsi="Arial" w:cs="Arial"/>
          <w:sz w:val="44"/>
          <w:szCs w:val="44"/>
        </w:rPr>
      </w:pPr>
    </w:p>
    <w:p w14:paraId="19E313A5" w14:textId="77777777" w:rsidR="00141241" w:rsidRDefault="00141241">
      <w:pPr>
        <w:rPr>
          <w:rFonts w:ascii="Arial" w:hAnsi="Arial" w:cs="Arial"/>
          <w:sz w:val="44"/>
          <w:szCs w:val="44"/>
        </w:rPr>
      </w:pPr>
    </w:p>
    <w:p w14:paraId="2D060998" w14:textId="77777777" w:rsidR="00141241" w:rsidRDefault="00141241">
      <w:pPr>
        <w:rPr>
          <w:rFonts w:ascii="Arial" w:hAnsi="Arial" w:cs="Arial"/>
          <w:sz w:val="44"/>
          <w:szCs w:val="44"/>
        </w:rPr>
      </w:pPr>
    </w:p>
    <w:p w14:paraId="44BC826A" w14:textId="68E936DC" w:rsidR="00AD01CA" w:rsidRPr="005E2528" w:rsidRDefault="00AD01CA">
      <w:pPr>
        <w:rPr>
          <w:rFonts w:ascii="Arial" w:hAnsi="Arial" w:cs="Arial"/>
          <w:b/>
          <w:bCs/>
          <w:sz w:val="44"/>
          <w:szCs w:val="44"/>
        </w:rPr>
      </w:pPr>
      <w:r w:rsidRPr="005E2528">
        <w:rPr>
          <w:rFonts w:ascii="Arial" w:hAnsi="Arial" w:cs="Arial"/>
          <w:b/>
          <w:bCs/>
          <w:sz w:val="44"/>
          <w:szCs w:val="44"/>
        </w:rPr>
        <w:lastRenderedPageBreak/>
        <w:t xml:space="preserve">                    </w:t>
      </w:r>
      <w:r w:rsidR="005E2528">
        <w:rPr>
          <w:rFonts w:ascii="Arial" w:hAnsi="Arial" w:cs="Arial"/>
          <w:b/>
          <w:bCs/>
          <w:sz w:val="44"/>
          <w:szCs w:val="44"/>
        </w:rPr>
        <w:t xml:space="preserve">   </w:t>
      </w:r>
      <w:r w:rsidRPr="005E2528">
        <w:rPr>
          <w:rFonts w:ascii="Arial" w:hAnsi="Arial" w:cs="Arial"/>
          <w:b/>
          <w:bCs/>
          <w:sz w:val="44"/>
          <w:szCs w:val="44"/>
        </w:rPr>
        <w:t>Content Page</w:t>
      </w:r>
    </w:p>
    <w:p w14:paraId="15D7874D" w14:textId="56EB6BEA" w:rsidR="00AD01CA" w:rsidRDefault="009F23CE">
      <w:pPr>
        <w:rPr>
          <w:rFonts w:ascii="Arial" w:hAnsi="Arial" w:cs="Arial"/>
          <w:sz w:val="44"/>
          <w:szCs w:val="44"/>
        </w:rPr>
      </w:pPr>
      <w:r>
        <w:rPr>
          <w:rFonts w:ascii="Arial" w:hAnsi="Arial" w:cs="Arial"/>
          <w:sz w:val="44"/>
          <w:szCs w:val="44"/>
        </w:rPr>
        <w:t>Images………………………………………….</w:t>
      </w:r>
    </w:p>
    <w:p w14:paraId="28B9FDAD" w14:textId="303D22FB" w:rsidR="007A0E9B" w:rsidRDefault="007A0E9B" w:rsidP="007A0E9B">
      <w:pPr>
        <w:spacing w:line="360" w:lineRule="auto"/>
        <w:rPr>
          <w:rFonts w:ascii="Arial" w:hAnsi="Arial" w:cs="Arial"/>
          <w:sz w:val="44"/>
          <w:szCs w:val="44"/>
        </w:rPr>
      </w:pPr>
      <w:r>
        <w:rPr>
          <w:rFonts w:ascii="Arial" w:hAnsi="Arial" w:cs="Arial"/>
          <w:sz w:val="44"/>
          <w:szCs w:val="44"/>
        </w:rPr>
        <w:t>Overview……………………………………….</w:t>
      </w:r>
    </w:p>
    <w:p w14:paraId="6388DFAC" w14:textId="55F12D7A" w:rsidR="007A0E9B" w:rsidRDefault="007A0E9B" w:rsidP="007A0E9B">
      <w:pPr>
        <w:spacing w:line="360" w:lineRule="auto"/>
        <w:rPr>
          <w:rFonts w:ascii="Arial" w:hAnsi="Arial" w:cs="Arial"/>
          <w:sz w:val="44"/>
          <w:szCs w:val="44"/>
        </w:rPr>
      </w:pPr>
      <w:r>
        <w:rPr>
          <w:rFonts w:ascii="Arial" w:hAnsi="Arial" w:cs="Arial"/>
          <w:sz w:val="44"/>
          <w:szCs w:val="44"/>
        </w:rPr>
        <w:t>Target Audience……………………………….</w:t>
      </w:r>
    </w:p>
    <w:p w14:paraId="593AEF74" w14:textId="68B39436" w:rsidR="007A0E9B" w:rsidRDefault="007A0E9B" w:rsidP="007A0E9B">
      <w:pPr>
        <w:spacing w:line="360" w:lineRule="auto"/>
        <w:rPr>
          <w:rFonts w:ascii="Arial" w:hAnsi="Arial" w:cs="Arial"/>
          <w:sz w:val="44"/>
          <w:szCs w:val="44"/>
        </w:rPr>
      </w:pPr>
      <w:r>
        <w:rPr>
          <w:rFonts w:ascii="Arial" w:hAnsi="Arial" w:cs="Arial"/>
          <w:sz w:val="44"/>
          <w:szCs w:val="44"/>
        </w:rPr>
        <w:t>Timeline Rollout……………………………….</w:t>
      </w:r>
    </w:p>
    <w:p w14:paraId="4882D8F6" w14:textId="08C71A2E" w:rsidR="007A0E9B" w:rsidRDefault="007A0E9B" w:rsidP="007A0E9B">
      <w:pPr>
        <w:spacing w:line="360" w:lineRule="auto"/>
        <w:rPr>
          <w:rFonts w:ascii="Arial" w:hAnsi="Arial" w:cs="Arial"/>
          <w:sz w:val="44"/>
          <w:szCs w:val="44"/>
        </w:rPr>
      </w:pPr>
      <w:r>
        <w:rPr>
          <w:rFonts w:ascii="Arial" w:hAnsi="Arial" w:cs="Arial"/>
          <w:sz w:val="44"/>
          <w:szCs w:val="44"/>
        </w:rPr>
        <w:t>Regulatory and Compliance Requirements.</w:t>
      </w:r>
    </w:p>
    <w:p w14:paraId="224219D1" w14:textId="32C6BDBD" w:rsidR="00A25CD0" w:rsidRDefault="00A25CD0" w:rsidP="007A0E9B">
      <w:pPr>
        <w:spacing w:line="360" w:lineRule="auto"/>
        <w:rPr>
          <w:rFonts w:ascii="Arial" w:hAnsi="Arial" w:cs="Arial"/>
          <w:sz w:val="44"/>
          <w:szCs w:val="44"/>
        </w:rPr>
      </w:pPr>
      <w:r>
        <w:rPr>
          <w:rFonts w:ascii="Arial" w:hAnsi="Arial" w:cs="Arial"/>
          <w:sz w:val="44"/>
          <w:szCs w:val="44"/>
        </w:rPr>
        <w:t>Technology Integration………………………</w:t>
      </w:r>
    </w:p>
    <w:p w14:paraId="311656D4" w14:textId="79673835" w:rsidR="00A25CD0" w:rsidRDefault="00A25CD0" w:rsidP="007A0E9B">
      <w:pPr>
        <w:spacing w:line="360" w:lineRule="auto"/>
        <w:rPr>
          <w:rFonts w:ascii="Arial" w:hAnsi="Arial" w:cs="Arial"/>
          <w:sz w:val="44"/>
          <w:szCs w:val="44"/>
        </w:rPr>
      </w:pPr>
      <w:r>
        <w:rPr>
          <w:rFonts w:ascii="Arial" w:hAnsi="Arial" w:cs="Arial"/>
          <w:sz w:val="44"/>
          <w:szCs w:val="44"/>
        </w:rPr>
        <w:t>Dissemination…………………………………</w:t>
      </w:r>
    </w:p>
    <w:p w14:paraId="5A0894AA" w14:textId="28FC79C3" w:rsidR="00A25CD0" w:rsidRDefault="00A25CD0" w:rsidP="007A0E9B">
      <w:pPr>
        <w:spacing w:line="360" w:lineRule="auto"/>
        <w:rPr>
          <w:rFonts w:ascii="Arial" w:hAnsi="Arial" w:cs="Arial"/>
          <w:sz w:val="44"/>
          <w:szCs w:val="44"/>
        </w:rPr>
      </w:pPr>
      <w:r>
        <w:rPr>
          <w:rFonts w:ascii="Arial" w:hAnsi="Arial" w:cs="Arial"/>
          <w:sz w:val="44"/>
          <w:szCs w:val="44"/>
        </w:rPr>
        <w:t>Conclusion…………………………………….</w:t>
      </w:r>
    </w:p>
    <w:p w14:paraId="102D4C99" w14:textId="2BC9630E" w:rsidR="00A25CD0" w:rsidRDefault="00A25CD0" w:rsidP="007A0E9B">
      <w:pPr>
        <w:spacing w:line="360" w:lineRule="auto"/>
        <w:rPr>
          <w:rFonts w:ascii="Arial" w:hAnsi="Arial" w:cs="Arial"/>
          <w:sz w:val="44"/>
          <w:szCs w:val="44"/>
        </w:rPr>
      </w:pPr>
      <w:r>
        <w:rPr>
          <w:rFonts w:ascii="Arial" w:hAnsi="Arial" w:cs="Arial"/>
          <w:sz w:val="44"/>
          <w:szCs w:val="44"/>
        </w:rPr>
        <w:t>References…………………………………….</w:t>
      </w:r>
    </w:p>
    <w:p w14:paraId="3B7FF7A6" w14:textId="77777777" w:rsidR="007A0E9B" w:rsidRDefault="007A0E9B" w:rsidP="007A0E9B">
      <w:pPr>
        <w:spacing w:line="360" w:lineRule="auto"/>
        <w:rPr>
          <w:rFonts w:ascii="Arial" w:hAnsi="Arial" w:cs="Arial"/>
          <w:sz w:val="44"/>
          <w:szCs w:val="44"/>
        </w:rPr>
      </w:pPr>
    </w:p>
    <w:p w14:paraId="58B999A9" w14:textId="77777777" w:rsidR="00AD01CA" w:rsidRDefault="00AD01CA">
      <w:pPr>
        <w:rPr>
          <w:rFonts w:ascii="Arial" w:hAnsi="Arial" w:cs="Arial"/>
          <w:sz w:val="44"/>
          <w:szCs w:val="44"/>
        </w:rPr>
      </w:pPr>
    </w:p>
    <w:p w14:paraId="7B21F484" w14:textId="77777777" w:rsidR="00AD01CA" w:rsidRDefault="00AD01CA">
      <w:pPr>
        <w:rPr>
          <w:rFonts w:ascii="Arial" w:hAnsi="Arial" w:cs="Arial"/>
          <w:sz w:val="44"/>
          <w:szCs w:val="44"/>
        </w:rPr>
      </w:pPr>
    </w:p>
    <w:p w14:paraId="1C16A7B3" w14:textId="77777777" w:rsidR="00AD01CA" w:rsidRDefault="00AD01CA">
      <w:pPr>
        <w:rPr>
          <w:rFonts w:ascii="Arial" w:hAnsi="Arial" w:cs="Arial"/>
          <w:sz w:val="44"/>
          <w:szCs w:val="44"/>
        </w:rPr>
      </w:pPr>
    </w:p>
    <w:p w14:paraId="36209749" w14:textId="77777777" w:rsidR="00AD01CA" w:rsidRDefault="00AD01CA">
      <w:pPr>
        <w:rPr>
          <w:rFonts w:ascii="Arial" w:hAnsi="Arial" w:cs="Arial"/>
          <w:sz w:val="44"/>
          <w:szCs w:val="44"/>
        </w:rPr>
      </w:pPr>
    </w:p>
    <w:p w14:paraId="43E73A8A" w14:textId="39CD525C" w:rsidR="00141241" w:rsidRDefault="00141241">
      <w:pPr>
        <w:rPr>
          <w:rFonts w:ascii="Arial" w:hAnsi="Arial" w:cs="Arial"/>
          <w:sz w:val="44"/>
          <w:szCs w:val="44"/>
        </w:rPr>
      </w:pPr>
    </w:p>
    <w:p w14:paraId="487FAA69" w14:textId="0687E162" w:rsidR="002913EB" w:rsidRDefault="00255E1D">
      <w:pPr>
        <w:rPr>
          <w:rFonts w:ascii="Arial" w:hAnsi="Arial" w:cs="Arial"/>
          <w:sz w:val="22"/>
          <w:szCs w:val="22"/>
        </w:rPr>
      </w:pPr>
      <w:r>
        <w:rPr>
          <w:rFonts w:ascii="Arial" w:hAnsi="Arial" w:cs="Arial"/>
          <w:noProof/>
          <w:sz w:val="44"/>
          <w:szCs w:val="44"/>
        </w:rPr>
        <w:lastRenderedPageBreak/>
        <w:drawing>
          <wp:inline distT="0" distB="0" distL="0" distR="0" wp14:anchorId="6CF6A85F" wp14:editId="0D35A897">
            <wp:extent cx="1914525" cy="2952750"/>
            <wp:effectExtent l="0" t="0" r="9525" b="0"/>
            <wp:docPr id="992055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14525" cy="2952750"/>
                    </a:xfrm>
                    <a:prstGeom prst="rect">
                      <a:avLst/>
                    </a:prstGeom>
                    <a:noFill/>
                  </pic:spPr>
                </pic:pic>
              </a:graphicData>
            </a:graphic>
          </wp:inline>
        </w:drawing>
      </w:r>
      <w:r w:rsidR="00AB47FF">
        <w:rPr>
          <w:rFonts w:ascii="Arial" w:hAnsi="Arial" w:cs="Arial"/>
          <w:noProof/>
          <w:sz w:val="44"/>
          <w:szCs w:val="44"/>
        </w:rPr>
        <w:drawing>
          <wp:inline distT="0" distB="0" distL="0" distR="0" wp14:anchorId="03DBD7DD" wp14:editId="7239C3E2">
            <wp:extent cx="2886075" cy="2781300"/>
            <wp:effectExtent l="0" t="0" r="9525" b="0"/>
            <wp:docPr id="975794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6075" cy="2781300"/>
                    </a:xfrm>
                    <a:prstGeom prst="rect">
                      <a:avLst/>
                    </a:prstGeom>
                    <a:noFill/>
                  </pic:spPr>
                </pic:pic>
              </a:graphicData>
            </a:graphic>
          </wp:inline>
        </w:drawing>
      </w:r>
      <w:r w:rsidR="000A3B2C">
        <w:rPr>
          <w:rFonts w:ascii="Arial" w:hAnsi="Arial" w:cs="Arial"/>
          <w:noProof/>
          <w:sz w:val="44"/>
          <w:szCs w:val="44"/>
        </w:rPr>
        <w:drawing>
          <wp:inline distT="0" distB="0" distL="0" distR="0" wp14:anchorId="5C200C1E" wp14:editId="2447CF8F">
            <wp:extent cx="1952625" cy="2733675"/>
            <wp:effectExtent l="0" t="0" r="9525" b="9525"/>
            <wp:docPr id="8015959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52625" cy="2733675"/>
                    </a:xfrm>
                    <a:prstGeom prst="rect">
                      <a:avLst/>
                    </a:prstGeom>
                    <a:noFill/>
                  </pic:spPr>
                </pic:pic>
              </a:graphicData>
            </a:graphic>
          </wp:inline>
        </w:drawing>
      </w:r>
      <w:r w:rsidR="008F1EDF">
        <w:rPr>
          <w:rFonts w:ascii="Arial" w:hAnsi="Arial" w:cs="Arial"/>
          <w:noProof/>
          <w:sz w:val="44"/>
          <w:szCs w:val="44"/>
        </w:rPr>
        <w:drawing>
          <wp:inline distT="0" distB="0" distL="0" distR="0" wp14:anchorId="1BC70918" wp14:editId="79C2B1D7">
            <wp:extent cx="3657600" cy="3019425"/>
            <wp:effectExtent l="0" t="0" r="0" b="9525"/>
            <wp:docPr id="20315439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600" cy="3019425"/>
                    </a:xfrm>
                    <a:prstGeom prst="rect">
                      <a:avLst/>
                    </a:prstGeom>
                    <a:noFill/>
                  </pic:spPr>
                </pic:pic>
              </a:graphicData>
            </a:graphic>
          </wp:inline>
        </w:drawing>
      </w:r>
      <w:r w:rsidR="00057482">
        <w:rPr>
          <w:rFonts w:ascii="Arial" w:hAnsi="Arial" w:cs="Arial"/>
          <w:noProof/>
          <w:sz w:val="44"/>
          <w:szCs w:val="44"/>
        </w:rPr>
        <w:lastRenderedPageBreak/>
        <w:drawing>
          <wp:inline distT="0" distB="0" distL="0" distR="0" wp14:anchorId="39374906" wp14:editId="3AFBF4C0">
            <wp:extent cx="3409950" cy="2762250"/>
            <wp:effectExtent l="0" t="0" r="0" b="0"/>
            <wp:docPr id="12549478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09950" cy="2762250"/>
                    </a:xfrm>
                    <a:prstGeom prst="rect">
                      <a:avLst/>
                    </a:prstGeom>
                    <a:noFill/>
                  </pic:spPr>
                </pic:pic>
              </a:graphicData>
            </a:graphic>
          </wp:inline>
        </w:drawing>
      </w:r>
      <w:r w:rsidR="00500A37">
        <w:rPr>
          <w:rFonts w:ascii="Arial" w:hAnsi="Arial" w:cs="Arial"/>
          <w:noProof/>
          <w:sz w:val="44"/>
          <w:szCs w:val="44"/>
        </w:rPr>
        <w:drawing>
          <wp:inline distT="0" distB="0" distL="0" distR="0" wp14:anchorId="035B53E9" wp14:editId="6A7D8880">
            <wp:extent cx="1952625" cy="2943225"/>
            <wp:effectExtent l="0" t="0" r="9525" b="9525"/>
            <wp:docPr id="123976455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52625" cy="2943225"/>
                    </a:xfrm>
                    <a:prstGeom prst="rect">
                      <a:avLst/>
                    </a:prstGeom>
                    <a:noFill/>
                  </pic:spPr>
                </pic:pic>
              </a:graphicData>
            </a:graphic>
          </wp:inline>
        </w:drawing>
      </w:r>
      <w:r w:rsidR="001A2E45">
        <w:rPr>
          <w:rFonts w:ascii="Arial" w:hAnsi="Arial" w:cs="Arial"/>
          <w:sz w:val="22"/>
          <w:szCs w:val="22"/>
        </w:rPr>
        <w:t>TEMPLATE</w:t>
      </w:r>
      <w:r w:rsidR="007B297C">
        <w:rPr>
          <w:rFonts w:ascii="Arial" w:hAnsi="Arial" w:cs="Arial"/>
          <w:sz w:val="22"/>
          <w:szCs w:val="22"/>
        </w:rPr>
        <w:t>.NET</w:t>
      </w:r>
    </w:p>
    <w:p w14:paraId="3825F10D" w14:textId="74B1270B" w:rsidR="002913EB" w:rsidRDefault="00693F66">
      <w:pPr>
        <w:rPr>
          <w:rFonts w:ascii="Arial" w:hAnsi="Arial" w:cs="Arial"/>
          <w:sz w:val="22"/>
          <w:szCs w:val="22"/>
        </w:rPr>
      </w:pPr>
      <w:r>
        <w:rPr>
          <w:rFonts w:ascii="Arial" w:hAnsi="Arial" w:cs="Arial"/>
          <w:sz w:val="22"/>
          <w:szCs w:val="22"/>
        </w:rPr>
        <w:t>https://</w:t>
      </w:r>
      <w:r w:rsidR="001A4BE0">
        <w:rPr>
          <w:rFonts w:ascii="Arial" w:hAnsi="Arial" w:cs="Arial"/>
          <w:sz w:val="22"/>
          <w:szCs w:val="22"/>
        </w:rPr>
        <w:t>www.</w:t>
      </w:r>
      <w:r w:rsidR="001A2E45">
        <w:rPr>
          <w:rFonts w:ascii="Arial" w:hAnsi="Arial" w:cs="Arial"/>
          <w:sz w:val="22"/>
          <w:szCs w:val="22"/>
        </w:rPr>
        <w:t>betterhelp.com</w:t>
      </w:r>
    </w:p>
    <w:p w14:paraId="7935E65D" w14:textId="791A0814" w:rsidR="009F23CE" w:rsidRPr="009F23CE" w:rsidRDefault="00EC4E23">
      <w:pPr>
        <w:rPr>
          <w:rFonts w:ascii="Arial" w:hAnsi="Arial" w:cs="Arial"/>
          <w:sz w:val="22"/>
          <w:szCs w:val="22"/>
        </w:rPr>
      </w:pPr>
      <w:r>
        <w:rPr>
          <w:rFonts w:ascii="Arial" w:hAnsi="Arial" w:cs="Arial"/>
          <w:noProof/>
          <w:sz w:val="44"/>
          <w:szCs w:val="44"/>
        </w:rPr>
        <w:drawing>
          <wp:inline distT="0" distB="0" distL="0" distR="0" wp14:anchorId="3C837E35" wp14:editId="0DA92429">
            <wp:extent cx="1914525" cy="2952750"/>
            <wp:effectExtent l="0" t="0" r="9525" b="0"/>
            <wp:docPr id="15143626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14525" cy="2952750"/>
                    </a:xfrm>
                    <a:prstGeom prst="rect">
                      <a:avLst/>
                    </a:prstGeom>
                    <a:noFill/>
                  </pic:spPr>
                </pic:pic>
              </a:graphicData>
            </a:graphic>
          </wp:inline>
        </w:drawing>
      </w:r>
      <w:r w:rsidR="00051E81">
        <w:rPr>
          <w:rFonts w:ascii="Arial" w:hAnsi="Arial" w:cs="Arial"/>
          <w:noProof/>
          <w:sz w:val="44"/>
          <w:szCs w:val="44"/>
        </w:rPr>
        <w:drawing>
          <wp:inline distT="0" distB="0" distL="0" distR="0" wp14:anchorId="7421D237" wp14:editId="71946A7B">
            <wp:extent cx="1914525" cy="2952750"/>
            <wp:effectExtent l="0" t="0" r="9525" b="0"/>
            <wp:docPr id="33882089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14525" cy="2952750"/>
                    </a:xfrm>
                    <a:prstGeom prst="rect">
                      <a:avLst/>
                    </a:prstGeom>
                    <a:noFill/>
                  </pic:spPr>
                </pic:pic>
              </a:graphicData>
            </a:graphic>
          </wp:inline>
        </w:drawing>
      </w:r>
      <w:r w:rsidR="00766FFB" w:rsidRPr="00196A42">
        <w:rPr>
          <w:rFonts w:ascii="Arial" w:hAnsi="Arial" w:cs="Arial"/>
          <w:sz w:val="22"/>
          <w:szCs w:val="22"/>
        </w:rPr>
        <w:t>https://www.</w:t>
      </w:r>
      <w:r w:rsidR="001156B0" w:rsidRPr="00196A42">
        <w:rPr>
          <w:rFonts w:ascii="Arial" w:hAnsi="Arial" w:cs="Arial"/>
          <w:sz w:val="22"/>
          <w:szCs w:val="22"/>
        </w:rPr>
        <w:t>betterhelp.com</w:t>
      </w:r>
    </w:p>
    <w:p w14:paraId="07382FF9" w14:textId="68E7027A" w:rsidR="0061590C" w:rsidRDefault="009F23CE">
      <w:pPr>
        <w:rPr>
          <w:rFonts w:ascii="Arial" w:hAnsi="Arial" w:cs="Arial"/>
          <w:sz w:val="22"/>
          <w:szCs w:val="22"/>
        </w:rPr>
      </w:pPr>
      <w:hyperlink r:id="rId15" w:history="1">
        <w:r w:rsidRPr="006B2F8C">
          <w:rPr>
            <w:rStyle w:val="Hyperlink"/>
            <w:rFonts w:ascii="Arial" w:hAnsi="Arial" w:cs="Arial"/>
            <w:sz w:val="22"/>
            <w:szCs w:val="22"/>
          </w:rPr>
          <w:t>https://www.amazon.co.uk</w:t>
        </w:r>
      </w:hyperlink>
    </w:p>
    <w:p w14:paraId="16AD667F" w14:textId="77777777" w:rsidR="009F23CE" w:rsidRDefault="009F23CE">
      <w:pPr>
        <w:rPr>
          <w:rFonts w:ascii="Arial" w:hAnsi="Arial" w:cs="Arial"/>
          <w:sz w:val="22"/>
          <w:szCs w:val="22"/>
        </w:rPr>
      </w:pPr>
    </w:p>
    <w:p w14:paraId="7E346C73" w14:textId="77777777" w:rsidR="009F23CE" w:rsidRDefault="009F23CE">
      <w:pPr>
        <w:rPr>
          <w:rFonts w:ascii="Arial" w:hAnsi="Arial" w:cs="Arial"/>
          <w:sz w:val="22"/>
          <w:szCs w:val="22"/>
        </w:rPr>
      </w:pPr>
    </w:p>
    <w:p w14:paraId="4EA42E9D" w14:textId="77777777" w:rsidR="009F23CE" w:rsidRDefault="009F23CE">
      <w:pPr>
        <w:rPr>
          <w:rFonts w:ascii="Arial" w:hAnsi="Arial" w:cs="Arial"/>
          <w:sz w:val="22"/>
          <w:szCs w:val="22"/>
        </w:rPr>
      </w:pPr>
    </w:p>
    <w:p w14:paraId="0DACF5B6" w14:textId="77777777" w:rsidR="009F23CE" w:rsidRDefault="009F23CE">
      <w:pPr>
        <w:rPr>
          <w:rFonts w:ascii="Arial" w:hAnsi="Arial" w:cs="Arial"/>
          <w:sz w:val="22"/>
          <w:szCs w:val="22"/>
        </w:rPr>
      </w:pPr>
    </w:p>
    <w:p w14:paraId="1F8613D1" w14:textId="77777777" w:rsidR="009F23CE" w:rsidRDefault="009F23CE">
      <w:pPr>
        <w:rPr>
          <w:rFonts w:ascii="Arial" w:hAnsi="Arial" w:cs="Arial"/>
          <w:sz w:val="22"/>
          <w:szCs w:val="22"/>
        </w:rPr>
      </w:pPr>
    </w:p>
    <w:p w14:paraId="6E714293" w14:textId="77777777" w:rsidR="009F23CE" w:rsidRDefault="009F23CE">
      <w:pPr>
        <w:rPr>
          <w:rFonts w:ascii="Arial" w:hAnsi="Arial" w:cs="Arial"/>
          <w:sz w:val="22"/>
          <w:szCs w:val="22"/>
        </w:rPr>
      </w:pPr>
    </w:p>
    <w:p w14:paraId="3C606B20" w14:textId="77777777" w:rsidR="009F23CE" w:rsidRDefault="009F23CE" w:rsidP="002C6708">
      <w:pPr>
        <w:spacing w:line="360" w:lineRule="auto"/>
        <w:rPr>
          <w:rFonts w:ascii="Arial" w:hAnsi="Arial" w:cs="Arial"/>
          <w:sz w:val="22"/>
          <w:szCs w:val="22"/>
        </w:rPr>
      </w:pPr>
    </w:p>
    <w:p w14:paraId="7A14C245" w14:textId="29D41904" w:rsidR="009F23CE" w:rsidRDefault="005947A8">
      <w:pPr>
        <w:rPr>
          <w:rFonts w:ascii="Arial" w:hAnsi="Arial" w:cs="Arial"/>
          <w:sz w:val="22"/>
          <w:szCs w:val="22"/>
        </w:rPr>
      </w:pPr>
      <w:r w:rsidRPr="00B710B4">
        <w:rPr>
          <w:rFonts w:ascii="Arial" w:hAnsi="Arial" w:cs="Arial"/>
          <w:b/>
          <w:bCs/>
          <w:sz w:val="22"/>
          <w:szCs w:val="22"/>
          <w:u w:val="single"/>
        </w:rPr>
        <w:t>O</w:t>
      </w:r>
      <w:r w:rsidR="002C6708" w:rsidRPr="00B710B4">
        <w:rPr>
          <w:rFonts w:ascii="Arial" w:hAnsi="Arial" w:cs="Arial"/>
          <w:b/>
          <w:bCs/>
          <w:sz w:val="22"/>
          <w:szCs w:val="22"/>
          <w:u w:val="single"/>
        </w:rPr>
        <w:t>verview and Rationale</w:t>
      </w:r>
      <w:r w:rsidR="002C6708">
        <w:rPr>
          <w:rFonts w:ascii="Arial" w:hAnsi="Arial" w:cs="Arial"/>
          <w:sz w:val="22"/>
          <w:szCs w:val="22"/>
        </w:rPr>
        <w:t xml:space="preserve">- </w:t>
      </w:r>
      <w:r w:rsidR="002C3E90">
        <w:rPr>
          <w:rFonts w:ascii="Arial" w:hAnsi="Arial" w:cs="Arial"/>
          <w:sz w:val="22"/>
          <w:szCs w:val="22"/>
        </w:rPr>
        <w:t xml:space="preserve">Workplace mental ill health </w:t>
      </w:r>
      <w:r w:rsidR="002D337A">
        <w:rPr>
          <w:rFonts w:ascii="Arial" w:hAnsi="Arial" w:cs="Arial"/>
          <w:sz w:val="22"/>
          <w:szCs w:val="22"/>
        </w:rPr>
        <w:t>costs</w:t>
      </w:r>
      <w:r w:rsidR="002C3E90">
        <w:rPr>
          <w:rFonts w:ascii="Arial" w:hAnsi="Arial" w:cs="Arial"/>
          <w:sz w:val="22"/>
          <w:szCs w:val="22"/>
        </w:rPr>
        <w:t xml:space="preserve"> UK emplo</w:t>
      </w:r>
      <w:r w:rsidR="002D337A">
        <w:rPr>
          <w:rFonts w:ascii="Arial" w:hAnsi="Arial" w:cs="Arial"/>
          <w:sz w:val="22"/>
          <w:szCs w:val="22"/>
        </w:rPr>
        <w:t xml:space="preserve">yers £56bn annually, which is a lot </w:t>
      </w:r>
      <w:r w:rsidR="002C6FD1">
        <w:rPr>
          <w:rFonts w:ascii="Arial" w:hAnsi="Arial" w:cs="Arial"/>
          <w:sz w:val="22"/>
          <w:szCs w:val="22"/>
        </w:rPr>
        <w:t>that can affect the economy of a country</w:t>
      </w:r>
      <w:r w:rsidR="0063518A">
        <w:rPr>
          <w:rFonts w:ascii="Arial" w:hAnsi="Arial" w:cs="Arial"/>
          <w:sz w:val="22"/>
          <w:szCs w:val="22"/>
        </w:rPr>
        <w:t>, with 1 in 4 staff experiencing common mental health problems and 30% of work-</w:t>
      </w:r>
      <w:r w:rsidR="00331C70">
        <w:rPr>
          <w:rFonts w:ascii="Arial" w:hAnsi="Arial" w:cs="Arial"/>
          <w:sz w:val="22"/>
          <w:szCs w:val="22"/>
        </w:rPr>
        <w:t>related sickness absence linked to stress ( NICE,2022;</w:t>
      </w:r>
      <w:r w:rsidR="00AB3F28">
        <w:rPr>
          <w:rFonts w:ascii="Arial" w:hAnsi="Arial" w:cs="Arial"/>
          <w:sz w:val="22"/>
          <w:szCs w:val="22"/>
        </w:rPr>
        <w:t xml:space="preserve"> NHS Digital, 2026). Traditional camp</w:t>
      </w:r>
      <w:r w:rsidR="009509B6">
        <w:rPr>
          <w:rFonts w:ascii="Arial" w:hAnsi="Arial" w:cs="Arial"/>
          <w:sz w:val="22"/>
          <w:szCs w:val="22"/>
        </w:rPr>
        <w:t>aigns focus on awareness rather than root causes, exclude mar</w:t>
      </w:r>
      <w:r w:rsidR="006D4563">
        <w:rPr>
          <w:rFonts w:ascii="Arial" w:hAnsi="Arial" w:cs="Arial"/>
          <w:sz w:val="22"/>
          <w:szCs w:val="22"/>
        </w:rPr>
        <w:t xml:space="preserve">ginalised groups, and fail to align with regional needs in the </w:t>
      </w:r>
      <w:r w:rsidR="004E3962">
        <w:rPr>
          <w:rFonts w:ascii="Arial" w:hAnsi="Arial" w:cs="Arial"/>
          <w:sz w:val="22"/>
          <w:szCs w:val="22"/>
        </w:rPr>
        <w:t>West Midlands,</w:t>
      </w:r>
      <w:r w:rsidR="00850886">
        <w:rPr>
          <w:rFonts w:ascii="Arial" w:hAnsi="Arial" w:cs="Arial"/>
          <w:sz w:val="22"/>
          <w:szCs w:val="22"/>
        </w:rPr>
        <w:t xml:space="preserve"> where NHS/ social care, manu</w:t>
      </w:r>
      <w:r w:rsidR="000A18DA">
        <w:rPr>
          <w:rFonts w:ascii="Arial" w:hAnsi="Arial" w:cs="Arial"/>
          <w:sz w:val="22"/>
          <w:szCs w:val="22"/>
        </w:rPr>
        <w:t xml:space="preserve">facturing and </w:t>
      </w:r>
      <w:r w:rsidR="004E3962">
        <w:rPr>
          <w:rFonts w:ascii="Arial" w:hAnsi="Arial" w:cs="Arial"/>
          <w:sz w:val="22"/>
          <w:szCs w:val="22"/>
        </w:rPr>
        <w:t>logistics</w:t>
      </w:r>
      <w:r w:rsidR="000A18DA">
        <w:rPr>
          <w:rFonts w:ascii="Arial" w:hAnsi="Arial" w:cs="Arial"/>
          <w:sz w:val="22"/>
          <w:szCs w:val="22"/>
        </w:rPr>
        <w:t xml:space="preserve"> report among the highest</w:t>
      </w:r>
      <w:r w:rsidR="004E3962">
        <w:rPr>
          <w:rFonts w:ascii="Arial" w:hAnsi="Arial" w:cs="Arial"/>
          <w:sz w:val="22"/>
          <w:szCs w:val="22"/>
        </w:rPr>
        <w:t xml:space="preserve"> stress levels (Thrive at Work, 2026).  </w:t>
      </w:r>
    </w:p>
    <w:p w14:paraId="4E434AD6" w14:textId="3A14F0F8" w:rsidR="004E3962" w:rsidRDefault="004E3962">
      <w:pPr>
        <w:rPr>
          <w:rFonts w:ascii="Arial" w:hAnsi="Arial" w:cs="Arial"/>
          <w:sz w:val="22"/>
          <w:szCs w:val="22"/>
        </w:rPr>
      </w:pPr>
      <w:r>
        <w:rPr>
          <w:rFonts w:ascii="Arial" w:hAnsi="Arial" w:cs="Arial"/>
          <w:sz w:val="22"/>
          <w:szCs w:val="22"/>
        </w:rPr>
        <w:t>This campaign moves beyond one-off events to embed co- produced, inclusive innovation in addressing stigma, systemic barriers and unmet needs across all staff grades and sectors (MHFA England,2026). It aligns with NICE guideline NG212, and West Midlands Combined Authority (WMCA) Thrive at Work standards (NICE, 2022; WMCA,2026).</w:t>
      </w:r>
    </w:p>
    <w:p w14:paraId="0731F7BA" w14:textId="54CF00A9" w:rsidR="004E3962" w:rsidRPr="00B710B4" w:rsidRDefault="004E3962">
      <w:pPr>
        <w:rPr>
          <w:rFonts w:ascii="Arial" w:hAnsi="Arial" w:cs="Arial"/>
          <w:sz w:val="22"/>
          <w:szCs w:val="22"/>
        </w:rPr>
      </w:pPr>
    </w:p>
    <w:p w14:paraId="501480F7" w14:textId="50CADE41" w:rsidR="004E3962" w:rsidRDefault="004E3962">
      <w:pPr>
        <w:rPr>
          <w:rFonts w:ascii="Arial" w:hAnsi="Arial" w:cs="Arial"/>
          <w:sz w:val="22"/>
          <w:szCs w:val="22"/>
        </w:rPr>
      </w:pPr>
      <w:r w:rsidRPr="00B710B4">
        <w:rPr>
          <w:rFonts w:ascii="Arial" w:hAnsi="Arial" w:cs="Arial"/>
          <w:b/>
          <w:bCs/>
          <w:sz w:val="22"/>
          <w:szCs w:val="22"/>
        </w:rPr>
        <w:t>Evidence-based Innovation</w:t>
      </w:r>
      <w:r>
        <w:rPr>
          <w:rFonts w:ascii="Arial" w:hAnsi="Arial" w:cs="Arial"/>
          <w:sz w:val="22"/>
          <w:szCs w:val="22"/>
        </w:rPr>
        <w:t>- Wellbeing Navigator and peer Hub ‘this is a free, independent, confidential service for all employees in the West Midlands, combining:</w:t>
      </w:r>
    </w:p>
    <w:p w14:paraId="3EADBB75" w14:textId="08775B60" w:rsidR="004E3962" w:rsidRDefault="004E3962">
      <w:pPr>
        <w:rPr>
          <w:rFonts w:ascii="Arial" w:hAnsi="Arial" w:cs="Arial"/>
          <w:sz w:val="22"/>
          <w:szCs w:val="22"/>
        </w:rPr>
      </w:pPr>
      <w:r>
        <w:rPr>
          <w:rFonts w:ascii="Arial" w:hAnsi="Arial" w:cs="Arial"/>
          <w:sz w:val="22"/>
          <w:szCs w:val="22"/>
        </w:rPr>
        <w:t>Rapid access navigator: Signposting to occupational health, IAPT, financial advice and neurodivergent adjustments (BSol staff Mental Health Hub, 2026)</w:t>
      </w:r>
    </w:p>
    <w:p w14:paraId="7E5DACB7" w14:textId="1608AC67" w:rsidR="004E3962" w:rsidRDefault="004E3962">
      <w:pPr>
        <w:rPr>
          <w:rFonts w:ascii="Arial" w:hAnsi="Arial" w:cs="Arial"/>
          <w:sz w:val="22"/>
          <w:szCs w:val="22"/>
        </w:rPr>
      </w:pPr>
      <w:r>
        <w:rPr>
          <w:rFonts w:ascii="Arial" w:hAnsi="Arial" w:cs="Arial"/>
          <w:sz w:val="22"/>
          <w:szCs w:val="22"/>
        </w:rPr>
        <w:t>Trained peer supporters: lived-experience colleagues offering 1:1 check-ins and group sessions (Mates in Mind,2026)</w:t>
      </w:r>
    </w:p>
    <w:p w14:paraId="0DC2213F" w14:textId="724F422E" w:rsidR="004E3962" w:rsidRDefault="004E3962">
      <w:pPr>
        <w:rPr>
          <w:rFonts w:ascii="Arial" w:hAnsi="Arial" w:cs="Arial"/>
          <w:sz w:val="22"/>
          <w:szCs w:val="22"/>
        </w:rPr>
      </w:pPr>
      <w:r>
        <w:rPr>
          <w:rFonts w:ascii="Arial" w:hAnsi="Arial" w:cs="Arial"/>
          <w:sz w:val="22"/>
          <w:szCs w:val="22"/>
        </w:rPr>
        <w:t xml:space="preserve">Innovation moves beyond </w:t>
      </w:r>
      <w:r w:rsidR="003513F6">
        <w:rPr>
          <w:rFonts w:ascii="Arial" w:hAnsi="Arial" w:cs="Arial"/>
          <w:sz w:val="22"/>
          <w:szCs w:val="22"/>
        </w:rPr>
        <w:t>manager-only support and separates support from line-management</w:t>
      </w:r>
      <w:r>
        <w:rPr>
          <w:rFonts w:ascii="Arial" w:hAnsi="Arial" w:cs="Arial"/>
          <w:sz w:val="22"/>
          <w:szCs w:val="22"/>
        </w:rPr>
        <w:t xml:space="preserve"> power dynamics; co-designed with frontline staff (NHS Employers, 2025).</w:t>
      </w:r>
    </w:p>
    <w:p w14:paraId="674A6515" w14:textId="70C250D8" w:rsidR="004E3962" w:rsidRDefault="004E3962">
      <w:pPr>
        <w:rPr>
          <w:rFonts w:ascii="Arial" w:hAnsi="Arial" w:cs="Arial"/>
          <w:sz w:val="22"/>
          <w:szCs w:val="22"/>
        </w:rPr>
      </w:pPr>
      <w:r w:rsidRPr="004E3962">
        <w:rPr>
          <w:rFonts w:ascii="Arial" w:hAnsi="Arial" w:cs="Arial"/>
          <w:b/>
          <w:bCs/>
          <w:sz w:val="22"/>
          <w:szCs w:val="22"/>
        </w:rPr>
        <w:t>Psychological safety Toolkit and Digital Dashboard</w:t>
      </w:r>
      <w:r>
        <w:rPr>
          <w:rFonts w:ascii="Arial" w:hAnsi="Arial" w:cs="Arial"/>
          <w:sz w:val="22"/>
          <w:szCs w:val="22"/>
        </w:rPr>
        <w:t>- Interactive toolkit is a team activity, policy templates and audit tools to measure and improve psychological safety (MHFA England, 2026)</w:t>
      </w:r>
    </w:p>
    <w:p w14:paraId="64648C29" w14:textId="60358508" w:rsidR="004E3962" w:rsidRDefault="000471BE">
      <w:pPr>
        <w:rPr>
          <w:rFonts w:ascii="Arial" w:hAnsi="Arial" w:cs="Arial"/>
          <w:sz w:val="22"/>
          <w:szCs w:val="22"/>
        </w:rPr>
      </w:pPr>
      <w:r>
        <w:rPr>
          <w:rFonts w:ascii="Arial" w:hAnsi="Arial" w:cs="Arial"/>
          <w:sz w:val="22"/>
          <w:szCs w:val="22"/>
        </w:rPr>
        <w:t>Anonymous real-time dashboard</w:t>
      </w:r>
      <w:r w:rsidR="00AF0357">
        <w:rPr>
          <w:rFonts w:ascii="Arial" w:hAnsi="Arial" w:cs="Arial"/>
          <w:sz w:val="22"/>
          <w:szCs w:val="22"/>
        </w:rPr>
        <w:t>:</w:t>
      </w:r>
      <w:r>
        <w:rPr>
          <w:rFonts w:ascii="Arial" w:hAnsi="Arial" w:cs="Arial"/>
          <w:sz w:val="22"/>
          <w:szCs w:val="22"/>
        </w:rPr>
        <w:t xml:space="preserve"> </w:t>
      </w:r>
      <w:r w:rsidR="002947CD">
        <w:rPr>
          <w:rFonts w:ascii="Arial" w:hAnsi="Arial" w:cs="Arial"/>
          <w:sz w:val="22"/>
          <w:szCs w:val="22"/>
        </w:rPr>
        <w:t xml:space="preserve">this is </w:t>
      </w:r>
      <w:r w:rsidR="00AF0357">
        <w:rPr>
          <w:rFonts w:ascii="Arial" w:hAnsi="Arial" w:cs="Arial"/>
          <w:sz w:val="22"/>
          <w:szCs w:val="22"/>
        </w:rPr>
        <w:t xml:space="preserve">a </w:t>
      </w:r>
      <w:r w:rsidR="002947CD">
        <w:rPr>
          <w:rFonts w:ascii="Arial" w:hAnsi="Arial" w:cs="Arial"/>
          <w:sz w:val="22"/>
          <w:szCs w:val="22"/>
        </w:rPr>
        <w:t>way used to track stress triggers, break patterns and support</w:t>
      </w:r>
      <w:r w:rsidR="00A15937">
        <w:rPr>
          <w:rFonts w:ascii="Arial" w:hAnsi="Arial" w:cs="Arial"/>
          <w:sz w:val="22"/>
          <w:szCs w:val="22"/>
        </w:rPr>
        <w:t xml:space="preserve"> needs without identifying individuals, using vali</w:t>
      </w:r>
      <w:r w:rsidR="00A25FF7">
        <w:rPr>
          <w:rFonts w:ascii="Arial" w:hAnsi="Arial" w:cs="Arial"/>
          <w:sz w:val="22"/>
          <w:szCs w:val="22"/>
        </w:rPr>
        <w:t>dated WEMWBS scales (NICE,</w:t>
      </w:r>
      <w:r w:rsidR="00AF0357">
        <w:rPr>
          <w:rFonts w:ascii="Arial" w:hAnsi="Arial" w:cs="Arial"/>
          <w:sz w:val="22"/>
          <w:szCs w:val="22"/>
        </w:rPr>
        <w:t>2022; POUNDLAND 2026).</w:t>
      </w:r>
    </w:p>
    <w:p w14:paraId="3F563779" w14:textId="340A91B2" w:rsidR="00AE6B25" w:rsidRDefault="00AE6B25">
      <w:pPr>
        <w:rPr>
          <w:rFonts w:ascii="Arial" w:hAnsi="Arial" w:cs="Arial"/>
          <w:sz w:val="22"/>
          <w:szCs w:val="22"/>
        </w:rPr>
      </w:pPr>
      <w:r>
        <w:rPr>
          <w:rFonts w:ascii="Arial" w:hAnsi="Arial" w:cs="Arial"/>
          <w:sz w:val="22"/>
          <w:szCs w:val="22"/>
        </w:rPr>
        <w:t xml:space="preserve">Innovation </w:t>
      </w:r>
      <w:r w:rsidR="00177248">
        <w:rPr>
          <w:rFonts w:ascii="Arial" w:hAnsi="Arial" w:cs="Arial"/>
          <w:sz w:val="22"/>
          <w:szCs w:val="22"/>
        </w:rPr>
        <w:t>abstract translates safety into measurable actions</w:t>
      </w:r>
      <w:r w:rsidR="003513F6">
        <w:rPr>
          <w:rFonts w:ascii="Arial" w:hAnsi="Arial" w:cs="Arial"/>
          <w:sz w:val="22"/>
          <w:szCs w:val="22"/>
        </w:rPr>
        <w:t>, using data to target change rather than generic interventions.</w:t>
      </w:r>
    </w:p>
    <w:p w14:paraId="2D2BFF62" w14:textId="41E6E023" w:rsidR="003513F6" w:rsidRDefault="003513F6">
      <w:pPr>
        <w:rPr>
          <w:rFonts w:ascii="Arial" w:hAnsi="Arial" w:cs="Arial"/>
          <w:sz w:val="22"/>
          <w:szCs w:val="22"/>
        </w:rPr>
      </w:pPr>
      <w:r w:rsidRPr="003513F6">
        <w:rPr>
          <w:rFonts w:ascii="Arial" w:hAnsi="Arial" w:cs="Arial"/>
          <w:b/>
          <w:bCs/>
          <w:sz w:val="22"/>
          <w:szCs w:val="22"/>
        </w:rPr>
        <w:t>Campaign Innovation:</w:t>
      </w:r>
      <w:r>
        <w:rPr>
          <w:rFonts w:ascii="Arial" w:hAnsi="Arial" w:cs="Arial"/>
          <w:b/>
          <w:bCs/>
          <w:sz w:val="22"/>
          <w:szCs w:val="22"/>
        </w:rPr>
        <w:t xml:space="preserve"> </w:t>
      </w:r>
      <w:r w:rsidRPr="003513F6">
        <w:rPr>
          <w:rFonts w:ascii="Arial" w:hAnsi="Arial" w:cs="Arial"/>
          <w:sz w:val="22"/>
          <w:szCs w:val="22"/>
        </w:rPr>
        <w:t>Regional campaigns</w:t>
      </w:r>
      <w:r>
        <w:rPr>
          <w:rFonts w:ascii="Arial" w:hAnsi="Arial" w:cs="Arial"/>
          <w:sz w:val="22"/>
          <w:szCs w:val="22"/>
        </w:rPr>
        <w:t xml:space="preserve"> are a medium used to encourage staff to share practical, low-cost actions that help their mental health because, as staff doing such a delicate and sensitive job, they need to be mentally well taken care of, and their well-being should be of utmost priority (e.g. flexible start times, quiet spaces, team check-ins). (Nationwide Platforms, 2026). As well as including sector-specific events for health/ social care, construction and retail.</w:t>
      </w:r>
    </w:p>
    <w:p w14:paraId="72F7B51B" w14:textId="77859ECA" w:rsidR="003513F6" w:rsidRDefault="003513F6">
      <w:pPr>
        <w:rPr>
          <w:rFonts w:ascii="Arial" w:hAnsi="Arial" w:cs="Arial"/>
          <w:sz w:val="22"/>
          <w:szCs w:val="22"/>
        </w:rPr>
      </w:pPr>
      <w:r>
        <w:rPr>
          <w:rFonts w:ascii="Arial" w:hAnsi="Arial" w:cs="Arial"/>
          <w:sz w:val="22"/>
          <w:szCs w:val="22"/>
        </w:rPr>
        <w:t>Innovation- Shifts from employers telling staff to staff leading solution builds ownership and reduces stigma through shared experience.</w:t>
      </w:r>
    </w:p>
    <w:p w14:paraId="18AA45DB" w14:textId="419B0628" w:rsidR="00C17998" w:rsidRDefault="00C17998">
      <w:pPr>
        <w:rPr>
          <w:rFonts w:ascii="Arial" w:hAnsi="Arial" w:cs="Arial"/>
          <w:sz w:val="22"/>
          <w:szCs w:val="22"/>
        </w:rPr>
      </w:pPr>
      <w:r w:rsidRPr="00C17998">
        <w:rPr>
          <w:rFonts w:ascii="Arial" w:hAnsi="Arial" w:cs="Arial"/>
          <w:b/>
          <w:bCs/>
          <w:sz w:val="22"/>
          <w:szCs w:val="22"/>
        </w:rPr>
        <w:t>Adjustment Framework</w:t>
      </w:r>
      <w:r>
        <w:rPr>
          <w:rFonts w:ascii="Arial" w:hAnsi="Arial" w:cs="Arial"/>
          <w:sz w:val="22"/>
          <w:szCs w:val="22"/>
        </w:rPr>
        <w:t xml:space="preserve"> </w:t>
      </w:r>
      <w:r w:rsidR="00D40885">
        <w:rPr>
          <w:rFonts w:ascii="Arial" w:hAnsi="Arial" w:cs="Arial"/>
          <w:sz w:val="22"/>
          <w:szCs w:val="22"/>
        </w:rPr>
        <w:t>–</w:t>
      </w:r>
      <w:r>
        <w:rPr>
          <w:rFonts w:ascii="Arial" w:hAnsi="Arial" w:cs="Arial"/>
          <w:sz w:val="22"/>
          <w:szCs w:val="22"/>
        </w:rPr>
        <w:t xml:space="preserve"> </w:t>
      </w:r>
      <w:r w:rsidR="00D40885">
        <w:rPr>
          <w:rFonts w:ascii="Arial" w:hAnsi="Arial" w:cs="Arial"/>
          <w:sz w:val="22"/>
          <w:szCs w:val="22"/>
        </w:rPr>
        <w:t>This is about standardised regional strate</w:t>
      </w:r>
      <w:r w:rsidR="00995A98">
        <w:rPr>
          <w:rFonts w:ascii="Arial" w:hAnsi="Arial" w:cs="Arial"/>
          <w:sz w:val="22"/>
          <w:szCs w:val="22"/>
        </w:rPr>
        <w:t>gy embedding reasonable adjustments as sta</w:t>
      </w:r>
      <w:r w:rsidR="00F6476B">
        <w:rPr>
          <w:rFonts w:ascii="Arial" w:hAnsi="Arial" w:cs="Arial"/>
          <w:sz w:val="22"/>
          <w:szCs w:val="22"/>
        </w:rPr>
        <w:t xml:space="preserve">ndard, not an </w:t>
      </w:r>
      <w:r w:rsidR="00164781">
        <w:rPr>
          <w:rFonts w:ascii="Arial" w:hAnsi="Arial" w:cs="Arial"/>
          <w:sz w:val="22"/>
          <w:szCs w:val="22"/>
        </w:rPr>
        <w:t>exception,</w:t>
      </w:r>
      <w:r w:rsidR="00F6476B">
        <w:rPr>
          <w:rFonts w:ascii="Arial" w:hAnsi="Arial" w:cs="Arial"/>
          <w:sz w:val="22"/>
          <w:szCs w:val="22"/>
        </w:rPr>
        <w:t xml:space="preserve"> including neurodivergent</w:t>
      </w:r>
      <w:r w:rsidR="00164781">
        <w:rPr>
          <w:rFonts w:ascii="Arial" w:hAnsi="Arial" w:cs="Arial"/>
          <w:sz w:val="22"/>
          <w:szCs w:val="22"/>
        </w:rPr>
        <w:t xml:space="preserve"> working </w:t>
      </w:r>
      <w:r w:rsidR="00164781">
        <w:rPr>
          <w:rFonts w:ascii="Arial" w:hAnsi="Arial" w:cs="Arial"/>
          <w:sz w:val="22"/>
          <w:szCs w:val="22"/>
        </w:rPr>
        <w:lastRenderedPageBreak/>
        <w:t>patterns, e.g. menopause</w:t>
      </w:r>
      <w:r w:rsidR="00E465BD">
        <w:rPr>
          <w:rFonts w:ascii="Arial" w:hAnsi="Arial" w:cs="Arial"/>
          <w:sz w:val="22"/>
          <w:szCs w:val="22"/>
        </w:rPr>
        <w:t xml:space="preserve"> support, trauma-informed practice and caring res</w:t>
      </w:r>
      <w:r w:rsidR="00E245D8">
        <w:rPr>
          <w:rFonts w:ascii="Arial" w:hAnsi="Arial" w:cs="Arial"/>
          <w:sz w:val="22"/>
          <w:szCs w:val="22"/>
        </w:rPr>
        <w:t>ponsibilities flexibility (NeuroCreators</w:t>
      </w:r>
      <w:r w:rsidR="00A42408">
        <w:rPr>
          <w:rFonts w:ascii="Arial" w:hAnsi="Arial" w:cs="Arial"/>
          <w:sz w:val="22"/>
          <w:szCs w:val="22"/>
        </w:rPr>
        <w:t>,2026; AllBright/</w:t>
      </w:r>
      <w:r w:rsidR="006308E8">
        <w:rPr>
          <w:rFonts w:ascii="Arial" w:hAnsi="Arial" w:cs="Arial"/>
          <w:sz w:val="22"/>
          <w:szCs w:val="22"/>
        </w:rPr>
        <w:t>Bupa, 2026).</w:t>
      </w:r>
    </w:p>
    <w:p w14:paraId="0B0B3A1F" w14:textId="6EFEBB70" w:rsidR="0079649F" w:rsidRDefault="0079649F">
      <w:pPr>
        <w:rPr>
          <w:rFonts w:ascii="Arial" w:hAnsi="Arial" w:cs="Arial"/>
          <w:sz w:val="22"/>
          <w:szCs w:val="22"/>
        </w:rPr>
      </w:pPr>
      <w:r>
        <w:rPr>
          <w:rFonts w:ascii="Arial" w:hAnsi="Arial" w:cs="Arial"/>
          <w:sz w:val="22"/>
          <w:szCs w:val="22"/>
        </w:rPr>
        <w:t>Innovation- Addresses systemic causes rather than treating symptoms, meeting legal duties such as under the Equality Act 2010 and NICE recommendations (NICE, 2022).</w:t>
      </w:r>
    </w:p>
    <w:p w14:paraId="4A19F326" w14:textId="54C110BC" w:rsidR="0079649F" w:rsidRDefault="0079649F">
      <w:pPr>
        <w:rPr>
          <w:rFonts w:ascii="Arial" w:hAnsi="Arial" w:cs="Arial"/>
          <w:sz w:val="22"/>
          <w:szCs w:val="22"/>
        </w:rPr>
      </w:pPr>
      <w:r w:rsidRPr="00B710B4">
        <w:rPr>
          <w:rFonts w:ascii="Arial" w:hAnsi="Arial" w:cs="Arial"/>
          <w:b/>
          <w:bCs/>
          <w:sz w:val="22"/>
          <w:szCs w:val="22"/>
          <w:u w:val="single"/>
        </w:rPr>
        <w:t>Target Audience</w:t>
      </w:r>
      <w:r w:rsidR="00B710B4" w:rsidRPr="00B710B4">
        <w:rPr>
          <w:rFonts w:ascii="Arial" w:hAnsi="Arial" w:cs="Arial"/>
          <w:b/>
          <w:bCs/>
          <w:sz w:val="22"/>
          <w:szCs w:val="22"/>
          <w:u w:val="single"/>
        </w:rPr>
        <w:t>,</w:t>
      </w:r>
      <w:r w:rsidRPr="00B710B4">
        <w:rPr>
          <w:rFonts w:ascii="Arial" w:hAnsi="Arial" w:cs="Arial"/>
          <w:b/>
          <w:bCs/>
          <w:sz w:val="22"/>
          <w:szCs w:val="22"/>
          <w:u w:val="single"/>
        </w:rPr>
        <w:t xml:space="preserve"> Impact</w:t>
      </w:r>
      <w:r w:rsidR="00B710B4" w:rsidRPr="00B710B4">
        <w:rPr>
          <w:rFonts w:ascii="Arial" w:hAnsi="Arial" w:cs="Arial"/>
          <w:b/>
          <w:bCs/>
          <w:sz w:val="22"/>
          <w:szCs w:val="22"/>
          <w:u w:val="single"/>
        </w:rPr>
        <w:t xml:space="preserve"> and Implementation</w:t>
      </w:r>
      <w:r w:rsidR="00B710B4">
        <w:rPr>
          <w:rFonts w:ascii="Arial" w:hAnsi="Arial" w:cs="Arial"/>
          <w:b/>
          <w:bCs/>
          <w:sz w:val="22"/>
          <w:szCs w:val="22"/>
        </w:rPr>
        <w:t xml:space="preserve"> </w:t>
      </w:r>
      <w:r w:rsidRPr="0079649F">
        <w:rPr>
          <w:rFonts w:ascii="Arial" w:hAnsi="Arial" w:cs="Arial"/>
          <w:b/>
          <w:bCs/>
          <w:sz w:val="22"/>
          <w:szCs w:val="22"/>
        </w:rPr>
        <w:t>-</w:t>
      </w:r>
      <w:r>
        <w:rPr>
          <w:rFonts w:ascii="Arial" w:hAnsi="Arial" w:cs="Arial"/>
          <w:b/>
          <w:bCs/>
          <w:sz w:val="22"/>
          <w:szCs w:val="22"/>
        </w:rPr>
        <w:t xml:space="preserve"> </w:t>
      </w:r>
      <w:r w:rsidRPr="0079649F">
        <w:rPr>
          <w:rFonts w:ascii="Arial" w:hAnsi="Arial" w:cs="Arial"/>
          <w:sz w:val="22"/>
          <w:szCs w:val="22"/>
        </w:rPr>
        <w:t>This campaign</w:t>
      </w:r>
      <w:r>
        <w:rPr>
          <w:rFonts w:ascii="Arial" w:hAnsi="Arial" w:cs="Arial"/>
          <w:sz w:val="22"/>
          <w:szCs w:val="22"/>
        </w:rPr>
        <w:t xml:space="preserve"> and innovation are focused on all staff working in the mental health sector, with the priority focusing mostly on vulnerable groups identified in the UK.</w:t>
      </w:r>
    </w:p>
    <w:p w14:paraId="45DF5FBF" w14:textId="30CCA34C" w:rsidR="0079649F" w:rsidRDefault="0079649F">
      <w:pPr>
        <w:rPr>
          <w:rFonts w:ascii="Arial" w:hAnsi="Arial" w:cs="Arial"/>
          <w:sz w:val="22"/>
          <w:szCs w:val="22"/>
        </w:rPr>
      </w:pPr>
      <w:r w:rsidRPr="0079649F">
        <w:rPr>
          <w:rFonts w:ascii="Arial" w:hAnsi="Arial" w:cs="Arial"/>
          <w:b/>
          <w:bCs/>
          <w:sz w:val="22"/>
          <w:szCs w:val="22"/>
        </w:rPr>
        <w:t xml:space="preserve">Frontline clinical and care </w:t>
      </w:r>
      <w:r>
        <w:rPr>
          <w:rFonts w:ascii="Arial" w:hAnsi="Arial" w:cs="Arial"/>
          <w:b/>
          <w:bCs/>
          <w:sz w:val="22"/>
          <w:szCs w:val="22"/>
        </w:rPr>
        <w:t>staff- healthcare</w:t>
      </w:r>
      <w:r>
        <w:rPr>
          <w:rFonts w:ascii="Arial" w:hAnsi="Arial" w:cs="Arial"/>
          <w:sz w:val="22"/>
          <w:szCs w:val="22"/>
        </w:rPr>
        <w:t xml:space="preserve"> assistants/support workers (highest burnout, 13.4% leaver rate; NHS Digital, 2025), mental health nurses, junior doctors, and allied health professionals- 42% experience emotional exhaustion, 22% depersonalisation (O’Connor et al., 2025).</w:t>
      </w:r>
    </w:p>
    <w:p w14:paraId="0F7E576A" w14:textId="1D5DCEF7" w:rsidR="0079649F" w:rsidRDefault="0079649F">
      <w:pPr>
        <w:rPr>
          <w:rFonts w:ascii="Arial" w:hAnsi="Arial" w:cs="Arial"/>
          <w:sz w:val="22"/>
          <w:szCs w:val="22"/>
        </w:rPr>
      </w:pPr>
      <w:r>
        <w:rPr>
          <w:rFonts w:ascii="Arial" w:hAnsi="Arial" w:cs="Arial"/>
          <w:sz w:val="22"/>
          <w:szCs w:val="22"/>
        </w:rPr>
        <w:t>High–risk groups: Younger staff (under 35) and female staff; 50% report common mental disorders; 2* higher risk of anxiety/depression (NHS CHECK study,2026).</w:t>
      </w:r>
    </w:p>
    <w:p w14:paraId="0A7F39AC" w14:textId="73D3B037" w:rsidR="0079649F" w:rsidRDefault="0079649F">
      <w:pPr>
        <w:rPr>
          <w:rFonts w:ascii="Arial" w:hAnsi="Arial" w:cs="Arial"/>
          <w:sz w:val="22"/>
          <w:szCs w:val="22"/>
        </w:rPr>
      </w:pPr>
      <w:r>
        <w:rPr>
          <w:rFonts w:ascii="Arial" w:hAnsi="Arial" w:cs="Arial"/>
          <w:sz w:val="22"/>
          <w:szCs w:val="22"/>
        </w:rPr>
        <w:t>Black, Asian and minority ethnic (BAME) staff face double stigma and systemic barriers to help -seeking (RCPsych, 2024).</w:t>
      </w:r>
    </w:p>
    <w:p w14:paraId="0556CDEC" w14:textId="10EEFF24" w:rsidR="0079649F" w:rsidRDefault="0079649F">
      <w:pPr>
        <w:rPr>
          <w:rFonts w:ascii="Arial" w:hAnsi="Arial" w:cs="Arial"/>
          <w:sz w:val="22"/>
          <w:szCs w:val="22"/>
        </w:rPr>
      </w:pPr>
      <w:r>
        <w:rPr>
          <w:rFonts w:ascii="Arial" w:hAnsi="Arial" w:cs="Arial"/>
          <w:sz w:val="22"/>
          <w:szCs w:val="22"/>
        </w:rPr>
        <w:t xml:space="preserve">Low-paid, non-registered, night/ shift staff: least likely to access support, feel undervalued, and have limited peer contact </w:t>
      </w:r>
      <w:r w:rsidR="00AF33BE">
        <w:rPr>
          <w:rFonts w:ascii="Arial" w:hAnsi="Arial" w:cs="Arial"/>
          <w:sz w:val="22"/>
          <w:szCs w:val="22"/>
        </w:rPr>
        <w:t>(Mental</w:t>
      </w:r>
      <w:r>
        <w:rPr>
          <w:rFonts w:ascii="Arial" w:hAnsi="Arial" w:cs="Arial"/>
          <w:sz w:val="22"/>
          <w:szCs w:val="22"/>
        </w:rPr>
        <w:t xml:space="preserve"> Health Foundation,2025).</w:t>
      </w:r>
    </w:p>
    <w:p w14:paraId="20C35606" w14:textId="499B4145" w:rsidR="00AF33BE" w:rsidRDefault="00AF33BE">
      <w:pPr>
        <w:rPr>
          <w:rFonts w:ascii="Arial" w:hAnsi="Arial" w:cs="Arial"/>
          <w:sz w:val="22"/>
          <w:szCs w:val="22"/>
        </w:rPr>
      </w:pPr>
      <w:r>
        <w:rPr>
          <w:rFonts w:ascii="Arial" w:hAnsi="Arial" w:cs="Arial"/>
          <w:sz w:val="22"/>
          <w:szCs w:val="22"/>
        </w:rPr>
        <w:t>They deliver 80% of direct care, yet</w:t>
      </w:r>
      <w:r w:rsidR="006D2757">
        <w:rPr>
          <w:rFonts w:ascii="Arial" w:hAnsi="Arial" w:cs="Arial"/>
          <w:sz w:val="22"/>
          <w:szCs w:val="22"/>
        </w:rPr>
        <w:t xml:space="preserve"> 34% feel always or often emotionally </w:t>
      </w:r>
      <w:r w:rsidR="00AC3CE8">
        <w:rPr>
          <w:rFonts w:ascii="Arial" w:hAnsi="Arial" w:cs="Arial"/>
          <w:sz w:val="22"/>
          <w:szCs w:val="22"/>
        </w:rPr>
        <w:t>exhausted</w:t>
      </w:r>
      <w:r w:rsidR="006D2757">
        <w:rPr>
          <w:rFonts w:ascii="Arial" w:hAnsi="Arial" w:cs="Arial"/>
          <w:sz w:val="22"/>
          <w:szCs w:val="22"/>
        </w:rPr>
        <w:t xml:space="preserve"> </w:t>
      </w:r>
      <w:r w:rsidR="0013178F">
        <w:rPr>
          <w:rFonts w:ascii="Arial" w:hAnsi="Arial" w:cs="Arial"/>
          <w:sz w:val="22"/>
          <w:szCs w:val="22"/>
        </w:rPr>
        <w:t>and only 29% feel confident disclosing distress (NHS</w:t>
      </w:r>
      <w:r w:rsidR="00AC3CE8">
        <w:rPr>
          <w:rFonts w:ascii="Arial" w:hAnsi="Arial" w:cs="Arial"/>
          <w:sz w:val="22"/>
          <w:szCs w:val="22"/>
        </w:rPr>
        <w:t xml:space="preserve"> staff survey,2024). Stigma remains </w:t>
      </w:r>
      <w:r w:rsidR="005A7EBD">
        <w:rPr>
          <w:rFonts w:ascii="Arial" w:hAnsi="Arial" w:cs="Arial"/>
          <w:sz w:val="22"/>
          <w:szCs w:val="22"/>
        </w:rPr>
        <w:t>the top barrier</w:t>
      </w:r>
      <w:r w:rsidR="00DA5160">
        <w:rPr>
          <w:rFonts w:ascii="Arial" w:hAnsi="Arial" w:cs="Arial"/>
          <w:sz w:val="22"/>
          <w:szCs w:val="22"/>
        </w:rPr>
        <w:t>;</w:t>
      </w:r>
      <w:r w:rsidR="005A7EBD">
        <w:rPr>
          <w:rFonts w:ascii="Arial" w:hAnsi="Arial" w:cs="Arial"/>
          <w:sz w:val="22"/>
          <w:szCs w:val="22"/>
        </w:rPr>
        <w:t xml:space="preserve"> 60% fear being seen ‘un</w:t>
      </w:r>
      <w:r w:rsidR="00DA5160">
        <w:rPr>
          <w:rFonts w:ascii="Arial" w:hAnsi="Arial" w:cs="Arial"/>
          <w:sz w:val="22"/>
          <w:szCs w:val="22"/>
        </w:rPr>
        <w:t xml:space="preserve">fit to work’ or judged as unable </w:t>
      </w:r>
      <w:r w:rsidR="009F0DD6">
        <w:rPr>
          <w:rFonts w:ascii="Arial" w:hAnsi="Arial" w:cs="Arial"/>
          <w:sz w:val="22"/>
          <w:szCs w:val="22"/>
        </w:rPr>
        <w:t xml:space="preserve">to handle </w:t>
      </w:r>
      <w:r w:rsidR="00D61665">
        <w:rPr>
          <w:rFonts w:ascii="Arial" w:hAnsi="Arial" w:cs="Arial"/>
          <w:sz w:val="22"/>
          <w:szCs w:val="22"/>
        </w:rPr>
        <w:t>mental</w:t>
      </w:r>
      <w:r w:rsidR="009F0DD6">
        <w:rPr>
          <w:rFonts w:ascii="Arial" w:hAnsi="Arial" w:cs="Arial"/>
          <w:sz w:val="22"/>
          <w:szCs w:val="22"/>
        </w:rPr>
        <w:t xml:space="preserve"> health if they seek help (M</w:t>
      </w:r>
      <w:r w:rsidR="00D61665">
        <w:rPr>
          <w:rFonts w:ascii="Arial" w:hAnsi="Arial" w:cs="Arial"/>
          <w:sz w:val="22"/>
          <w:szCs w:val="22"/>
        </w:rPr>
        <w:t>ates in Mind, 2025).</w:t>
      </w:r>
    </w:p>
    <w:p w14:paraId="6F8A5473" w14:textId="552AD820" w:rsidR="007362E0" w:rsidRDefault="00D21193">
      <w:pPr>
        <w:rPr>
          <w:rFonts w:ascii="Arial" w:hAnsi="Arial" w:cs="Arial"/>
          <w:sz w:val="22"/>
          <w:szCs w:val="22"/>
        </w:rPr>
      </w:pPr>
      <w:r>
        <w:rPr>
          <w:rFonts w:ascii="Arial" w:hAnsi="Arial" w:cs="Arial"/>
          <w:sz w:val="22"/>
          <w:szCs w:val="22"/>
        </w:rPr>
        <w:t xml:space="preserve">Normalisation is </w:t>
      </w:r>
      <w:r w:rsidR="00ED375C">
        <w:rPr>
          <w:rFonts w:ascii="Arial" w:hAnsi="Arial" w:cs="Arial"/>
          <w:sz w:val="22"/>
          <w:szCs w:val="22"/>
        </w:rPr>
        <w:t>where</w:t>
      </w:r>
      <w:r>
        <w:rPr>
          <w:rFonts w:ascii="Arial" w:hAnsi="Arial" w:cs="Arial"/>
          <w:sz w:val="22"/>
          <w:szCs w:val="22"/>
        </w:rPr>
        <w:t xml:space="preserve"> caring for others starts with caring</w:t>
      </w:r>
      <w:r w:rsidR="00ED375C">
        <w:rPr>
          <w:rFonts w:ascii="Arial" w:hAnsi="Arial" w:cs="Arial"/>
          <w:sz w:val="22"/>
          <w:szCs w:val="22"/>
        </w:rPr>
        <w:t xml:space="preserve"> for you. Access and safety </w:t>
      </w:r>
      <w:r w:rsidR="00443876">
        <w:rPr>
          <w:rFonts w:ascii="Arial" w:hAnsi="Arial" w:cs="Arial"/>
          <w:sz w:val="22"/>
          <w:szCs w:val="22"/>
        </w:rPr>
        <w:t>are</w:t>
      </w:r>
      <w:r w:rsidR="00491BB2">
        <w:rPr>
          <w:rFonts w:ascii="Arial" w:hAnsi="Arial" w:cs="Arial"/>
          <w:sz w:val="22"/>
          <w:szCs w:val="22"/>
        </w:rPr>
        <w:t xml:space="preserve"> support</w:t>
      </w:r>
      <w:r w:rsidR="007D7C5D">
        <w:rPr>
          <w:rFonts w:ascii="Arial" w:hAnsi="Arial" w:cs="Arial"/>
          <w:sz w:val="22"/>
          <w:szCs w:val="22"/>
        </w:rPr>
        <w:t>;</w:t>
      </w:r>
      <w:r w:rsidR="00491BB2">
        <w:rPr>
          <w:rFonts w:ascii="Arial" w:hAnsi="Arial" w:cs="Arial"/>
          <w:sz w:val="22"/>
          <w:szCs w:val="22"/>
        </w:rPr>
        <w:t xml:space="preserve"> conf</w:t>
      </w:r>
      <w:r w:rsidR="007D7C5D">
        <w:rPr>
          <w:rFonts w:ascii="Arial" w:hAnsi="Arial" w:cs="Arial"/>
          <w:sz w:val="22"/>
          <w:szCs w:val="22"/>
        </w:rPr>
        <w:t>idential, separate from</w:t>
      </w:r>
      <w:r w:rsidR="00443876">
        <w:rPr>
          <w:rFonts w:ascii="Arial" w:hAnsi="Arial" w:cs="Arial"/>
          <w:sz w:val="22"/>
          <w:szCs w:val="22"/>
        </w:rPr>
        <w:t xml:space="preserve"> your job</w:t>
      </w:r>
      <w:r w:rsidR="002C0F08">
        <w:rPr>
          <w:rFonts w:ascii="Arial" w:hAnsi="Arial" w:cs="Arial"/>
          <w:sz w:val="22"/>
          <w:szCs w:val="22"/>
        </w:rPr>
        <w:t>. Here’s</w:t>
      </w:r>
      <w:r w:rsidR="00443876">
        <w:rPr>
          <w:rFonts w:ascii="Arial" w:hAnsi="Arial" w:cs="Arial"/>
          <w:sz w:val="22"/>
          <w:szCs w:val="22"/>
        </w:rPr>
        <w:t xml:space="preserve"> ex</w:t>
      </w:r>
      <w:r w:rsidR="002C0F08">
        <w:rPr>
          <w:rFonts w:ascii="Arial" w:hAnsi="Arial" w:cs="Arial"/>
          <w:sz w:val="22"/>
          <w:szCs w:val="22"/>
        </w:rPr>
        <w:t>actly how to get it (clear QR code</w:t>
      </w:r>
      <w:r w:rsidR="00DB3AA0">
        <w:rPr>
          <w:rFonts w:ascii="Arial" w:hAnsi="Arial" w:cs="Arial"/>
          <w:sz w:val="22"/>
          <w:szCs w:val="22"/>
        </w:rPr>
        <w:t>s, direct contacts, no gatekeeping)</w:t>
      </w:r>
      <w:r w:rsidR="00BF5AA4">
        <w:rPr>
          <w:rFonts w:ascii="Arial" w:hAnsi="Arial" w:cs="Arial"/>
          <w:sz w:val="22"/>
          <w:szCs w:val="22"/>
        </w:rPr>
        <w:t>.</w:t>
      </w:r>
      <w:r w:rsidR="00A0430A">
        <w:rPr>
          <w:rFonts w:ascii="Arial" w:hAnsi="Arial" w:cs="Arial"/>
          <w:sz w:val="22"/>
          <w:szCs w:val="22"/>
        </w:rPr>
        <w:t xml:space="preserve"> Placement</w:t>
      </w:r>
      <w:r w:rsidR="00BF5AA4">
        <w:rPr>
          <w:rFonts w:ascii="Arial" w:hAnsi="Arial" w:cs="Arial"/>
          <w:sz w:val="22"/>
          <w:szCs w:val="22"/>
        </w:rPr>
        <w:t xml:space="preserve"> staff rooms, ward entrances, break areas, corridors, and even behind doors- where people pause privately, not just public noticeboards. Rotating content is where Monthly updates to avoid ‘poster fatigue’ linking to events</w:t>
      </w:r>
      <w:r w:rsidR="00F82D51">
        <w:rPr>
          <w:rFonts w:ascii="Arial" w:hAnsi="Arial" w:cs="Arial"/>
          <w:sz w:val="22"/>
          <w:szCs w:val="22"/>
        </w:rPr>
        <w:t xml:space="preserve"> and</w:t>
      </w:r>
      <w:r w:rsidR="00BF5AA4">
        <w:rPr>
          <w:rFonts w:ascii="Arial" w:hAnsi="Arial" w:cs="Arial"/>
          <w:sz w:val="22"/>
          <w:szCs w:val="22"/>
        </w:rPr>
        <w:t xml:space="preserve"> peer support. Or changes to service.</w:t>
      </w:r>
    </w:p>
    <w:p w14:paraId="46AAA634" w14:textId="183AD9A6" w:rsidR="00BF5AA4" w:rsidRDefault="00BF5AA4">
      <w:pPr>
        <w:rPr>
          <w:rFonts w:ascii="Arial" w:hAnsi="Arial" w:cs="Arial"/>
          <w:sz w:val="22"/>
          <w:szCs w:val="22"/>
        </w:rPr>
      </w:pPr>
      <w:r w:rsidRPr="006B717E">
        <w:rPr>
          <w:rFonts w:ascii="Arial" w:hAnsi="Arial" w:cs="Arial"/>
          <w:b/>
          <w:bCs/>
          <w:sz w:val="22"/>
          <w:szCs w:val="22"/>
        </w:rPr>
        <w:t xml:space="preserve">How </w:t>
      </w:r>
      <w:r w:rsidR="006B717E" w:rsidRPr="006B717E">
        <w:rPr>
          <w:rFonts w:ascii="Arial" w:hAnsi="Arial" w:cs="Arial"/>
          <w:b/>
          <w:bCs/>
          <w:sz w:val="22"/>
          <w:szCs w:val="22"/>
        </w:rPr>
        <w:t xml:space="preserve">it improves staff Health and </w:t>
      </w:r>
      <w:r w:rsidR="00B710B4">
        <w:rPr>
          <w:rFonts w:ascii="Arial" w:hAnsi="Arial" w:cs="Arial"/>
          <w:b/>
          <w:bCs/>
          <w:sz w:val="22"/>
          <w:szCs w:val="22"/>
        </w:rPr>
        <w:t xml:space="preserve">wellbeing- </w:t>
      </w:r>
      <w:r w:rsidR="00B710B4" w:rsidRPr="00B710B4">
        <w:rPr>
          <w:rFonts w:ascii="Arial" w:hAnsi="Arial" w:cs="Arial"/>
          <w:sz w:val="22"/>
          <w:szCs w:val="22"/>
        </w:rPr>
        <w:t>evidence-based impact reduces</w:t>
      </w:r>
      <w:r w:rsidR="00B710B4">
        <w:rPr>
          <w:rFonts w:ascii="Arial" w:hAnsi="Arial" w:cs="Arial"/>
          <w:sz w:val="22"/>
          <w:szCs w:val="22"/>
        </w:rPr>
        <w:t xml:space="preserve"> stigma and increases help-seeking; consistent visual messaging normalises distress; studies show repeated positive posters increase willingness to disclose by 38% and raise visits to support services by 27% (MHFA England, 2025; The Good Mental, 2025). Healthcare workers are 2* more likely to engage when materials reflect their own roles and challenges (NICE,2022).</w:t>
      </w:r>
    </w:p>
    <w:p w14:paraId="6B4EAF5A" w14:textId="3087F301" w:rsidR="00B710B4" w:rsidRDefault="00B710B4">
      <w:pPr>
        <w:rPr>
          <w:rFonts w:ascii="Arial" w:hAnsi="Arial" w:cs="Arial"/>
          <w:sz w:val="22"/>
          <w:szCs w:val="22"/>
        </w:rPr>
      </w:pPr>
      <w:r>
        <w:rPr>
          <w:rFonts w:ascii="Arial" w:hAnsi="Arial" w:cs="Arial"/>
          <w:sz w:val="22"/>
          <w:szCs w:val="22"/>
        </w:rPr>
        <w:t xml:space="preserve">Removes practical </w:t>
      </w:r>
      <w:r w:rsidR="00F82D51">
        <w:rPr>
          <w:rFonts w:ascii="Arial" w:hAnsi="Arial" w:cs="Arial"/>
          <w:sz w:val="22"/>
          <w:szCs w:val="22"/>
        </w:rPr>
        <w:t>barriers- clear</w:t>
      </w:r>
      <w:r>
        <w:rPr>
          <w:rFonts w:ascii="Arial" w:hAnsi="Arial" w:cs="Arial"/>
          <w:sz w:val="22"/>
          <w:szCs w:val="22"/>
        </w:rPr>
        <w:t xml:space="preserve">, consistent communication and information sharing limit confusion about how and where to get help. 41% of mental health staff say they don’t know what support exists for their use, which stops them from seeking assistance -posters in </w:t>
      </w:r>
      <w:r w:rsidR="00F82D51">
        <w:rPr>
          <w:rFonts w:ascii="Arial" w:hAnsi="Arial" w:cs="Arial"/>
          <w:sz w:val="22"/>
          <w:szCs w:val="22"/>
        </w:rPr>
        <w:t>the workplace</w:t>
      </w:r>
      <w:r>
        <w:rPr>
          <w:rFonts w:ascii="Arial" w:hAnsi="Arial" w:cs="Arial"/>
          <w:sz w:val="22"/>
          <w:szCs w:val="22"/>
        </w:rPr>
        <w:t xml:space="preserve"> </w:t>
      </w:r>
      <w:r w:rsidR="00F82D51">
        <w:rPr>
          <w:rFonts w:ascii="Arial" w:hAnsi="Arial" w:cs="Arial"/>
          <w:sz w:val="22"/>
          <w:szCs w:val="22"/>
        </w:rPr>
        <w:t>help create</w:t>
      </w:r>
      <w:r>
        <w:rPr>
          <w:rFonts w:ascii="Arial" w:hAnsi="Arial" w:cs="Arial"/>
          <w:sz w:val="22"/>
          <w:szCs w:val="22"/>
        </w:rPr>
        <w:t xml:space="preserve"> awareness for staff to get help when they feel they are struggling with their well-being (NHS Confederation, 2025).</w:t>
      </w:r>
    </w:p>
    <w:p w14:paraId="49EB08C3" w14:textId="77777777" w:rsidR="0064556D" w:rsidRDefault="00B710B4">
      <w:pPr>
        <w:rPr>
          <w:rFonts w:ascii="Arial" w:hAnsi="Arial" w:cs="Arial"/>
          <w:sz w:val="22"/>
          <w:szCs w:val="22"/>
        </w:rPr>
      </w:pPr>
      <w:r w:rsidRPr="00B710B4">
        <w:rPr>
          <w:rFonts w:ascii="Arial" w:hAnsi="Arial" w:cs="Arial"/>
          <w:b/>
          <w:bCs/>
          <w:sz w:val="22"/>
          <w:szCs w:val="22"/>
        </w:rPr>
        <w:t>Contribution to common Good: staff&gt;patients&gt;Whole System-</w:t>
      </w:r>
      <w:r>
        <w:rPr>
          <w:rFonts w:ascii="Arial" w:hAnsi="Arial" w:cs="Arial"/>
          <w:b/>
          <w:bCs/>
          <w:sz w:val="22"/>
          <w:szCs w:val="22"/>
        </w:rPr>
        <w:t xml:space="preserve"> </w:t>
      </w:r>
      <w:r w:rsidRPr="00B710B4">
        <w:rPr>
          <w:rFonts w:ascii="Arial" w:hAnsi="Arial" w:cs="Arial"/>
          <w:sz w:val="22"/>
          <w:szCs w:val="22"/>
        </w:rPr>
        <w:t xml:space="preserve">When </w:t>
      </w:r>
      <w:r>
        <w:rPr>
          <w:rFonts w:ascii="Arial" w:hAnsi="Arial" w:cs="Arial"/>
          <w:sz w:val="22"/>
          <w:szCs w:val="22"/>
        </w:rPr>
        <w:t xml:space="preserve">it comes to the workplace in the health sector, there is a direct, proven link between staff well-being and patient outcomes in mental health settings. Better care quality and safety; this helps in burnout reduction, empathy and decision-making, supporting staff having 30% fewer </w:t>
      </w:r>
      <w:r>
        <w:rPr>
          <w:rFonts w:ascii="Arial" w:hAnsi="Arial" w:cs="Arial"/>
          <w:sz w:val="22"/>
          <w:szCs w:val="22"/>
        </w:rPr>
        <w:lastRenderedPageBreak/>
        <w:t>adverse incidents and building stronger therapeutic relationships (CQC, 2025; Johnson et al., 2018).</w:t>
      </w:r>
      <w:r w:rsidR="00333560">
        <w:rPr>
          <w:rFonts w:ascii="Arial" w:hAnsi="Arial" w:cs="Arial"/>
          <w:sz w:val="22"/>
          <w:szCs w:val="22"/>
        </w:rPr>
        <w:t xml:space="preserve"> Reduced turnover and stable teams</w:t>
      </w:r>
      <w:r w:rsidR="003E5F47">
        <w:rPr>
          <w:rFonts w:ascii="Arial" w:hAnsi="Arial" w:cs="Arial"/>
          <w:sz w:val="22"/>
          <w:szCs w:val="22"/>
        </w:rPr>
        <w:t xml:space="preserve">: feeling valued cuts leaver rates by 15%, keeping experienced staff who know the patients </w:t>
      </w:r>
      <w:r w:rsidR="00073B43">
        <w:rPr>
          <w:rFonts w:ascii="Arial" w:hAnsi="Arial" w:cs="Arial"/>
          <w:sz w:val="22"/>
          <w:szCs w:val="22"/>
        </w:rPr>
        <w:t>well</w:t>
      </w:r>
      <w:r w:rsidR="00F23A92">
        <w:rPr>
          <w:rFonts w:ascii="Arial" w:hAnsi="Arial" w:cs="Arial"/>
          <w:sz w:val="22"/>
          <w:szCs w:val="22"/>
        </w:rPr>
        <w:t>,</w:t>
      </w:r>
      <w:r w:rsidR="00073B43">
        <w:rPr>
          <w:rFonts w:ascii="Arial" w:hAnsi="Arial" w:cs="Arial"/>
          <w:sz w:val="22"/>
          <w:szCs w:val="22"/>
        </w:rPr>
        <w:t xml:space="preserve"> critical for recovery contin</w:t>
      </w:r>
      <w:r w:rsidR="00F23A92">
        <w:rPr>
          <w:rFonts w:ascii="Arial" w:hAnsi="Arial" w:cs="Arial"/>
          <w:sz w:val="22"/>
          <w:szCs w:val="22"/>
        </w:rPr>
        <w:t xml:space="preserve">uity </w:t>
      </w:r>
      <w:r w:rsidR="009448CC">
        <w:rPr>
          <w:rFonts w:ascii="Arial" w:hAnsi="Arial" w:cs="Arial"/>
          <w:sz w:val="22"/>
          <w:szCs w:val="22"/>
        </w:rPr>
        <w:t>and</w:t>
      </w:r>
      <w:r w:rsidR="003E5F47">
        <w:rPr>
          <w:rFonts w:ascii="Arial" w:hAnsi="Arial" w:cs="Arial"/>
          <w:sz w:val="22"/>
          <w:szCs w:val="22"/>
        </w:rPr>
        <w:t xml:space="preserve"> the </w:t>
      </w:r>
      <w:r w:rsidR="00F23A92">
        <w:rPr>
          <w:rFonts w:ascii="Arial" w:hAnsi="Arial" w:cs="Arial"/>
          <w:sz w:val="22"/>
          <w:szCs w:val="22"/>
        </w:rPr>
        <w:t>facility (</w:t>
      </w:r>
      <w:r w:rsidR="00EC190A">
        <w:rPr>
          <w:rFonts w:ascii="Arial" w:hAnsi="Arial" w:cs="Arial"/>
          <w:sz w:val="22"/>
          <w:szCs w:val="22"/>
        </w:rPr>
        <w:t>NHS Employers,2025).</w:t>
      </w:r>
      <w:r w:rsidR="00A13DD8">
        <w:rPr>
          <w:rFonts w:ascii="Arial" w:hAnsi="Arial" w:cs="Arial"/>
          <w:sz w:val="22"/>
          <w:szCs w:val="22"/>
        </w:rPr>
        <w:t xml:space="preserve"> Role modelling for patients</w:t>
      </w:r>
      <w:r w:rsidR="00410FD6">
        <w:rPr>
          <w:rFonts w:ascii="Arial" w:hAnsi="Arial" w:cs="Arial"/>
          <w:sz w:val="22"/>
          <w:szCs w:val="22"/>
        </w:rPr>
        <w:t xml:space="preserve"> is when </w:t>
      </w:r>
      <w:r w:rsidR="00E22FEB">
        <w:rPr>
          <w:rFonts w:ascii="Arial" w:hAnsi="Arial" w:cs="Arial"/>
          <w:sz w:val="22"/>
          <w:szCs w:val="22"/>
        </w:rPr>
        <w:t>staff</w:t>
      </w:r>
      <w:r w:rsidR="00410FD6">
        <w:rPr>
          <w:rFonts w:ascii="Arial" w:hAnsi="Arial" w:cs="Arial"/>
          <w:sz w:val="22"/>
          <w:szCs w:val="22"/>
        </w:rPr>
        <w:t xml:space="preserve"> openly accept their </w:t>
      </w:r>
      <w:r w:rsidR="00E22FEB">
        <w:rPr>
          <w:rFonts w:ascii="Arial" w:hAnsi="Arial" w:cs="Arial"/>
          <w:sz w:val="22"/>
          <w:szCs w:val="22"/>
        </w:rPr>
        <w:t>own mental</w:t>
      </w:r>
      <w:r w:rsidR="00410FD6">
        <w:rPr>
          <w:rFonts w:ascii="Arial" w:hAnsi="Arial" w:cs="Arial"/>
          <w:sz w:val="22"/>
          <w:szCs w:val="22"/>
        </w:rPr>
        <w:t xml:space="preserve"> challenges</w:t>
      </w:r>
      <w:r w:rsidR="00780D2C">
        <w:rPr>
          <w:rFonts w:ascii="Arial" w:hAnsi="Arial" w:cs="Arial"/>
          <w:sz w:val="22"/>
          <w:szCs w:val="22"/>
        </w:rPr>
        <w:t>;</w:t>
      </w:r>
      <w:r w:rsidR="00E22FEB">
        <w:rPr>
          <w:rFonts w:ascii="Arial" w:hAnsi="Arial" w:cs="Arial"/>
          <w:sz w:val="22"/>
          <w:szCs w:val="22"/>
        </w:rPr>
        <w:t xml:space="preserve"> it helps the patients feel safer to s</w:t>
      </w:r>
      <w:r w:rsidR="00E44DCC">
        <w:rPr>
          <w:rFonts w:ascii="Arial" w:hAnsi="Arial" w:cs="Arial"/>
          <w:sz w:val="22"/>
          <w:szCs w:val="22"/>
        </w:rPr>
        <w:t>peak up too</w:t>
      </w:r>
      <w:r w:rsidR="00780D2C">
        <w:rPr>
          <w:rFonts w:ascii="Arial" w:hAnsi="Arial" w:cs="Arial"/>
          <w:sz w:val="22"/>
          <w:szCs w:val="22"/>
        </w:rPr>
        <w:t>,</w:t>
      </w:r>
      <w:r w:rsidR="00E44DCC">
        <w:rPr>
          <w:rFonts w:ascii="Arial" w:hAnsi="Arial" w:cs="Arial"/>
          <w:sz w:val="22"/>
          <w:szCs w:val="22"/>
        </w:rPr>
        <w:t xml:space="preserve"> creating a culture of mutual compassion (R</w:t>
      </w:r>
      <w:r w:rsidR="00780D2C">
        <w:rPr>
          <w:rFonts w:ascii="Arial" w:hAnsi="Arial" w:cs="Arial"/>
          <w:sz w:val="22"/>
          <w:szCs w:val="22"/>
        </w:rPr>
        <w:t>oyal College of Psychiatrists,2024).</w:t>
      </w:r>
    </w:p>
    <w:p w14:paraId="42D29E25" w14:textId="5F994BFF" w:rsidR="000B2E74" w:rsidRPr="00E87F3D" w:rsidRDefault="000B2E74">
      <w:pPr>
        <w:rPr>
          <w:rFonts w:ascii="Arial" w:hAnsi="Arial" w:cs="Arial"/>
          <w:b/>
          <w:bCs/>
          <w:sz w:val="22"/>
          <w:szCs w:val="22"/>
        </w:rPr>
      </w:pPr>
      <w:r w:rsidRPr="00E87F3D">
        <w:rPr>
          <w:rFonts w:ascii="Arial" w:hAnsi="Arial" w:cs="Arial"/>
          <w:b/>
          <w:bCs/>
          <w:sz w:val="22"/>
          <w:szCs w:val="22"/>
          <w:u w:val="single"/>
        </w:rPr>
        <w:t>Timeline</w:t>
      </w:r>
      <w:r w:rsidR="00E87F3D" w:rsidRPr="00E87F3D">
        <w:rPr>
          <w:rFonts w:ascii="Arial" w:hAnsi="Arial" w:cs="Arial"/>
          <w:b/>
          <w:bCs/>
          <w:sz w:val="22"/>
          <w:szCs w:val="22"/>
          <w:u w:val="single"/>
        </w:rPr>
        <w:t xml:space="preserve"> and Rollout</w:t>
      </w:r>
      <w:r w:rsidR="00E87F3D" w:rsidRPr="00E87F3D">
        <w:rPr>
          <w:rFonts w:ascii="Arial" w:hAnsi="Arial" w:cs="Arial"/>
          <w:b/>
          <w:bCs/>
          <w:sz w:val="22"/>
          <w:szCs w:val="22"/>
        </w:rPr>
        <w:t>-</w:t>
      </w:r>
    </w:p>
    <w:tbl>
      <w:tblPr>
        <w:tblStyle w:val="TableGrid"/>
        <w:tblW w:w="0" w:type="auto"/>
        <w:tblLook w:val="04A0" w:firstRow="1" w:lastRow="0" w:firstColumn="1" w:lastColumn="0" w:noHBand="0" w:noVBand="1"/>
      </w:tblPr>
      <w:tblGrid>
        <w:gridCol w:w="1797"/>
        <w:gridCol w:w="1729"/>
        <w:gridCol w:w="1929"/>
        <w:gridCol w:w="1783"/>
        <w:gridCol w:w="1778"/>
      </w:tblGrid>
      <w:tr w:rsidR="0064556D" w14:paraId="7655C928" w14:textId="77777777" w:rsidTr="0064556D">
        <w:tc>
          <w:tcPr>
            <w:tcW w:w="1803" w:type="dxa"/>
          </w:tcPr>
          <w:p w14:paraId="60D8A3F8" w14:textId="1C06D1A1" w:rsidR="0064556D" w:rsidRDefault="001C12D7">
            <w:pPr>
              <w:rPr>
                <w:rFonts w:ascii="Arial" w:hAnsi="Arial" w:cs="Arial"/>
                <w:sz w:val="22"/>
                <w:szCs w:val="22"/>
              </w:rPr>
            </w:pPr>
            <w:r>
              <w:rPr>
                <w:rFonts w:ascii="Arial" w:hAnsi="Arial" w:cs="Arial"/>
                <w:sz w:val="22"/>
                <w:szCs w:val="22"/>
              </w:rPr>
              <w:t>Phase</w:t>
            </w:r>
          </w:p>
        </w:tc>
        <w:tc>
          <w:tcPr>
            <w:tcW w:w="1803" w:type="dxa"/>
          </w:tcPr>
          <w:p w14:paraId="72173F93" w14:textId="01905A37" w:rsidR="0064556D" w:rsidRDefault="001C12D7">
            <w:pPr>
              <w:rPr>
                <w:rFonts w:ascii="Arial" w:hAnsi="Arial" w:cs="Arial"/>
                <w:sz w:val="22"/>
                <w:szCs w:val="22"/>
              </w:rPr>
            </w:pPr>
            <w:r>
              <w:rPr>
                <w:rFonts w:ascii="Arial" w:hAnsi="Arial" w:cs="Arial"/>
                <w:sz w:val="22"/>
                <w:szCs w:val="22"/>
              </w:rPr>
              <w:t>Months</w:t>
            </w:r>
          </w:p>
        </w:tc>
        <w:tc>
          <w:tcPr>
            <w:tcW w:w="1803" w:type="dxa"/>
          </w:tcPr>
          <w:p w14:paraId="00EEEC7B" w14:textId="19904596" w:rsidR="0064556D" w:rsidRDefault="001C12D7">
            <w:pPr>
              <w:rPr>
                <w:rFonts w:ascii="Arial" w:hAnsi="Arial" w:cs="Arial"/>
                <w:sz w:val="22"/>
                <w:szCs w:val="22"/>
              </w:rPr>
            </w:pPr>
            <w:r>
              <w:rPr>
                <w:rFonts w:ascii="Arial" w:hAnsi="Arial" w:cs="Arial"/>
                <w:sz w:val="22"/>
                <w:szCs w:val="22"/>
              </w:rPr>
              <w:t>Key Activities</w:t>
            </w:r>
          </w:p>
        </w:tc>
        <w:tc>
          <w:tcPr>
            <w:tcW w:w="1803" w:type="dxa"/>
          </w:tcPr>
          <w:p w14:paraId="68F2EABF" w14:textId="72343AC6" w:rsidR="0064556D" w:rsidRDefault="001C12D7">
            <w:pPr>
              <w:rPr>
                <w:rFonts w:ascii="Arial" w:hAnsi="Arial" w:cs="Arial"/>
                <w:sz w:val="22"/>
                <w:szCs w:val="22"/>
              </w:rPr>
            </w:pPr>
            <w:r>
              <w:rPr>
                <w:rFonts w:ascii="Arial" w:hAnsi="Arial" w:cs="Arial"/>
                <w:sz w:val="22"/>
                <w:szCs w:val="22"/>
              </w:rPr>
              <w:t>Creativity and Innovation Focus</w:t>
            </w:r>
          </w:p>
        </w:tc>
        <w:tc>
          <w:tcPr>
            <w:tcW w:w="1804" w:type="dxa"/>
          </w:tcPr>
          <w:p w14:paraId="4A2486D7" w14:textId="7EFFB66D" w:rsidR="0064556D" w:rsidRDefault="001C12D7">
            <w:pPr>
              <w:rPr>
                <w:rFonts w:ascii="Arial" w:hAnsi="Arial" w:cs="Arial"/>
                <w:sz w:val="22"/>
                <w:szCs w:val="22"/>
              </w:rPr>
            </w:pPr>
            <w:r>
              <w:rPr>
                <w:rFonts w:ascii="Arial" w:hAnsi="Arial" w:cs="Arial"/>
                <w:sz w:val="22"/>
                <w:szCs w:val="22"/>
              </w:rPr>
              <w:t>Regulatory/ Governa</w:t>
            </w:r>
            <w:r w:rsidR="002D206B">
              <w:rPr>
                <w:rFonts w:ascii="Arial" w:hAnsi="Arial" w:cs="Arial"/>
                <w:sz w:val="22"/>
                <w:szCs w:val="22"/>
              </w:rPr>
              <w:t>nce Check</w:t>
            </w:r>
          </w:p>
        </w:tc>
      </w:tr>
      <w:tr w:rsidR="0064556D" w14:paraId="207A9140" w14:textId="77777777" w:rsidTr="0064556D">
        <w:tc>
          <w:tcPr>
            <w:tcW w:w="1803" w:type="dxa"/>
          </w:tcPr>
          <w:p w14:paraId="541308AE" w14:textId="1A8C0C4E" w:rsidR="0064556D" w:rsidRDefault="002D206B">
            <w:pPr>
              <w:rPr>
                <w:rFonts w:ascii="Arial" w:hAnsi="Arial" w:cs="Arial"/>
                <w:sz w:val="22"/>
                <w:szCs w:val="22"/>
              </w:rPr>
            </w:pPr>
            <w:r>
              <w:rPr>
                <w:rFonts w:ascii="Arial" w:hAnsi="Arial" w:cs="Arial"/>
                <w:sz w:val="22"/>
                <w:szCs w:val="22"/>
              </w:rPr>
              <w:t>Foundation and Co-Design</w:t>
            </w:r>
          </w:p>
        </w:tc>
        <w:tc>
          <w:tcPr>
            <w:tcW w:w="1803" w:type="dxa"/>
          </w:tcPr>
          <w:p w14:paraId="7940CC81" w14:textId="2BCE39D0" w:rsidR="0064556D" w:rsidRDefault="009E15D4">
            <w:pPr>
              <w:rPr>
                <w:rFonts w:ascii="Arial" w:hAnsi="Arial" w:cs="Arial"/>
                <w:sz w:val="22"/>
                <w:szCs w:val="22"/>
              </w:rPr>
            </w:pPr>
            <w:r>
              <w:rPr>
                <w:rFonts w:ascii="Arial" w:hAnsi="Arial" w:cs="Arial"/>
                <w:sz w:val="22"/>
                <w:szCs w:val="22"/>
              </w:rPr>
              <w:t>1-2</w:t>
            </w:r>
          </w:p>
        </w:tc>
        <w:tc>
          <w:tcPr>
            <w:tcW w:w="1803" w:type="dxa"/>
          </w:tcPr>
          <w:p w14:paraId="61FCB473" w14:textId="0961F0CD" w:rsidR="0064556D" w:rsidRDefault="00DB7583">
            <w:pPr>
              <w:rPr>
                <w:rFonts w:ascii="Arial" w:hAnsi="Arial" w:cs="Arial"/>
                <w:sz w:val="22"/>
                <w:szCs w:val="22"/>
              </w:rPr>
            </w:pPr>
            <w:r>
              <w:rPr>
                <w:rFonts w:ascii="Arial" w:hAnsi="Arial" w:cs="Arial"/>
                <w:sz w:val="22"/>
                <w:szCs w:val="22"/>
              </w:rPr>
              <w:t>-</w:t>
            </w:r>
            <w:r w:rsidR="009E15D4">
              <w:rPr>
                <w:rFonts w:ascii="Arial" w:hAnsi="Arial" w:cs="Arial"/>
                <w:sz w:val="22"/>
                <w:szCs w:val="22"/>
              </w:rPr>
              <w:t>Baseline survey</w:t>
            </w:r>
            <w:r w:rsidR="00021C26">
              <w:rPr>
                <w:rFonts w:ascii="Arial" w:hAnsi="Arial" w:cs="Arial"/>
                <w:sz w:val="22"/>
                <w:szCs w:val="22"/>
              </w:rPr>
              <w:t xml:space="preserve">+ focus groups with frontline/ non – clinical </w:t>
            </w:r>
            <w:r w:rsidR="00A91175">
              <w:rPr>
                <w:rFonts w:ascii="Arial" w:hAnsi="Arial" w:cs="Arial"/>
                <w:sz w:val="22"/>
                <w:szCs w:val="22"/>
              </w:rPr>
              <w:t>staff</w:t>
            </w:r>
          </w:p>
          <w:p w14:paraId="40730171" w14:textId="0D5F93B6" w:rsidR="00A91175" w:rsidRDefault="00DB7583">
            <w:pPr>
              <w:rPr>
                <w:rFonts w:ascii="Arial" w:hAnsi="Arial" w:cs="Arial"/>
                <w:sz w:val="22"/>
                <w:szCs w:val="22"/>
              </w:rPr>
            </w:pPr>
            <w:r>
              <w:rPr>
                <w:rFonts w:ascii="Arial" w:hAnsi="Arial" w:cs="Arial"/>
                <w:sz w:val="22"/>
                <w:szCs w:val="22"/>
              </w:rPr>
              <w:t>-</w:t>
            </w:r>
            <w:r w:rsidR="00A91175">
              <w:rPr>
                <w:rFonts w:ascii="Arial" w:hAnsi="Arial" w:cs="Arial"/>
                <w:sz w:val="22"/>
                <w:szCs w:val="22"/>
              </w:rPr>
              <w:t xml:space="preserve">Lived-experience Workshops </w:t>
            </w:r>
          </w:p>
          <w:p w14:paraId="1B470154" w14:textId="26B2592D" w:rsidR="00A91175" w:rsidRDefault="00DB7583">
            <w:pPr>
              <w:rPr>
                <w:rFonts w:ascii="Arial" w:hAnsi="Arial" w:cs="Arial"/>
                <w:sz w:val="22"/>
                <w:szCs w:val="22"/>
              </w:rPr>
            </w:pPr>
            <w:r>
              <w:rPr>
                <w:rFonts w:ascii="Arial" w:hAnsi="Arial" w:cs="Arial"/>
                <w:sz w:val="22"/>
                <w:szCs w:val="22"/>
              </w:rPr>
              <w:t>-</w:t>
            </w:r>
            <w:r w:rsidR="003312D0">
              <w:rPr>
                <w:rFonts w:ascii="Arial" w:hAnsi="Arial" w:cs="Arial"/>
                <w:sz w:val="22"/>
                <w:szCs w:val="22"/>
              </w:rPr>
              <w:t>Review of existing policies</w:t>
            </w:r>
          </w:p>
          <w:p w14:paraId="45F27423" w14:textId="2313E5B2" w:rsidR="00DB7583" w:rsidRDefault="00DB7583">
            <w:pPr>
              <w:rPr>
                <w:rFonts w:ascii="Arial" w:hAnsi="Arial" w:cs="Arial"/>
                <w:sz w:val="22"/>
                <w:szCs w:val="22"/>
              </w:rPr>
            </w:pPr>
            <w:r>
              <w:rPr>
                <w:rFonts w:ascii="Arial" w:hAnsi="Arial" w:cs="Arial"/>
                <w:sz w:val="22"/>
                <w:szCs w:val="22"/>
              </w:rPr>
              <w:t>-Secure ethical approval</w:t>
            </w:r>
          </w:p>
        </w:tc>
        <w:tc>
          <w:tcPr>
            <w:tcW w:w="1803" w:type="dxa"/>
          </w:tcPr>
          <w:p w14:paraId="25717987" w14:textId="77777777" w:rsidR="0064556D" w:rsidRDefault="00DB7583">
            <w:pPr>
              <w:rPr>
                <w:rFonts w:ascii="Arial" w:hAnsi="Arial" w:cs="Arial"/>
                <w:sz w:val="22"/>
                <w:szCs w:val="22"/>
              </w:rPr>
            </w:pPr>
            <w:r>
              <w:rPr>
                <w:rFonts w:ascii="Arial" w:hAnsi="Arial" w:cs="Arial"/>
                <w:sz w:val="22"/>
                <w:szCs w:val="22"/>
              </w:rPr>
              <w:t>-</w:t>
            </w:r>
            <w:r w:rsidR="00A622C3">
              <w:rPr>
                <w:rFonts w:ascii="Arial" w:hAnsi="Arial" w:cs="Arial"/>
                <w:sz w:val="22"/>
                <w:szCs w:val="22"/>
              </w:rPr>
              <w:t>Co-create visual/ message with staff (</w:t>
            </w:r>
            <w:r w:rsidR="00E928E5">
              <w:rPr>
                <w:rFonts w:ascii="Arial" w:hAnsi="Arial" w:cs="Arial"/>
                <w:sz w:val="22"/>
                <w:szCs w:val="22"/>
              </w:rPr>
              <w:t>not imposed)</w:t>
            </w:r>
          </w:p>
          <w:p w14:paraId="11D2E367" w14:textId="6F258839" w:rsidR="00C16B5F" w:rsidRDefault="00E928E5">
            <w:pPr>
              <w:rPr>
                <w:rFonts w:ascii="Arial" w:hAnsi="Arial" w:cs="Arial"/>
                <w:sz w:val="22"/>
                <w:szCs w:val="22"/>
              </w:rPr>
            </w:pPr>
            <w:r>
              <w:rPr>
                <w:rFonts w:ascii="Arial" w:hAnsi="Arial" w:cs="Arial"/>
                <w:sz w:val="22"/>
                <w:szCs w:val="22"/>
              </w:rPr>
              <w:t>-Define inclusive themes for</w:t>
            </w:r>
            <w:r w:rsidR="00C16B5F">
              <w:rPr>
                <w:rFonts w:ascii="Arial" w:hAnsi="Arial" w:cs="Arial"/>
                <w:sz w:val="22"/>
                <w:szCs w:val="22"/>
              </w:rPr>
              <w:t xml:space="preserve"> underserved groups</w:t>
            </w:r>
          </w:p>
          <w:p w14:paraId="015E458D" w14:textId="4B18385F" w:rsidR="00C16B5F" w:rsidRDefault="00C16B5F">
            <w:pPr>
              <w:rPr>
                <w:rFonts w:ascii="Arial" w:hAnsi="Arial" w:cs="Arial"/>
                <w:sz w:val="22"/>
                <w:szCs w:val="22"/>
              </w:rPr>
            </w:pPr>
            <w:r>
              <w:rPr>
                <w:rFonts w:ascii="Arial" w:hAnsi="Arial" w:cs="Arial"/>
                <w:sz w:val="22"/>
                <w:szCs w:val="22"/>
              </w:rPr>
              <w:t>-Design anon</w:t>
            </w:r>
            <w:r w:rsidR="00F91E46">
              <w:rPr>
                <w:rFonts w:ascii="Arial" w:hAnsi="Arial" w:cs="Arial"/>
                <w:sz w:val="22"/>
                <w:szCs w:val="22"/>
              </w:rPr>
              <w:t>ymous feedback routes</w:t>
            </w:r>
          </w:p>
        </w:tc>
        <w:tc>
          <w:tcPr>
            <w:tcW w:w="1804" w:type="dxa"/>
          </w:tcPr>
          <w:p w14:paraId="6F591D8E" w14:textId="77777777" w:rsidR="0064556D" w:rsidRDefault="00AC6681">
            <w:pPr>
              <w:rPr>
                <w:rFonts w:ascii="Arial" w:hAnsi="Arial" w:cs="Arial"/>
                <w:sz w:val="22"/>
                <w:szCs w:val="22"/>
              </w:rPr>
            </w:pPr>
            <w:r>
              <w:rPr>
                <w:rFonts w:ascii="Arial" w:hAnsi="Arial" w:cs="Arial"/>
                <w:sz w:val="22"/>
                <w:szCs w:val="22"/>
              </w:rPr>
              <w:t>Align with HSWA 19</w:t>
            </w:r>
            <w:r w:rsidR="009D13FF">
              <w:rPr>
                <w:rFonts w:ascii="Arial" w:hAnsi="Arial" w:cs="Arial"/>
                <w:sz w:val="22"/>
                <w:szCs w:val="22"/>
              </w:rPr>
              <w:t>74, Management of Health and safety Regs 1999</w:t>
            </w:r>
          </w:p>
          <w:p w14:paraId="0D46B6CC" w14:textId="77777777" w:rsidR="003B3058" w:rsidRDefault="003B3058">
            <w:pPr>
              <w:rPr>
                <w:rFonts w:ascii="Arial" w:hAnsi="Arial" w:cs="Arial"/>
                <w:sz w:val="22"/>
                <w:szCs w:val="22"/>
              </w:rPr>
            </w:pPr>
            <w:r>
              <w:rPr>
                <w:rFonts w:ascii="Arial" w:hAnsi="Arial" w:cs="Arial"/>
                <w:sz w:val="22"/>
                <w:szCs w:val="22"/>
              </w:rPr>
              <w:t>-GDPR/DPA 2018: law</w:t>
            </w:r>
            <w:r w:rsidR="00B221DB">
              <w:rPr>
                <w:rFonts w:ascii="Arial" w:hAnsi="Arial" w:cs="Arial"/>
                <w:sz w:val="22"/>
                <w:szCs w:val="22"/>
              </w:rPr>
              <w:t xml:space="preserve">ful basis for data; without consent </w:t>
            </w:r>
          </w:p>
          <w:p w14:paraId="35E85C7E" w14:textId="77777777" w:rsidR="00EE16BE" w:rsidRDefault="00EE16BE">
            <w:pPr>
              <w:rPr>
                <w:rFonts w:ascii="Arial" w:hAnsi="Arial" w:cs="Arial"/>
                <w:sz w:val="22"/>
                <w:szCs w:val="22"/>
              </w:rPr>
            </w:pPr>
            <w:r>
              <w:rPr>
                <w:rFonts w:ascii="Arial" w:hAnsi="Arial" w:cs="Arial"/>
                <w:sz w:val="22"/>
                <w:szCs w:val="22"/>
              </w:rPr>
              <w:t xml:space="preserve">-Equality Act 2010 inclusive design duties </w:t>
            </w:r>
          </w:p>
          <w:p w14:paraId="189ED5BE" w14:textId="2A34B91E" w:rsidR="00EE16BE" w:rsidRDefault="00EE16BE">
            <w:pPr>
              <w:rPr>
                <w:rFonts w:ascii="Arial" w:hAnsi="Arial" w:cs="Arial"/>
                <w:sz w:val="22"/>
                <w:szCs w:val="22"/>
              </w:rPr>
            </w:pPr>
            <w:r>
              <w:rPr>
                <w:rFonts w:ascii="Arial" w:hAnsi="Arial" w:cs="Arial"/>
                <w:sz w:val="22"/>
                <w:szCs w:val="22"/>
              </w:rPr>
              <w:t>-Trust Re</w:t>
            </w:r>
            <w:r w:rsidR="00F82D51">
              <w:rPr>
                <w:rFonts w:ascii="Arial" w:hAnsi="Arial" w:cs="Arial"/>
                <w:sz w:val="22"/>
                <w:szCs w:val="22"/>
              </w:rPr>
              <w:t>search Governance approval</w:t>
            </w:r>
          </w:p>
        </w:tc>
      </w:tr>
      <w:tr w:rsidR="0064556D" w14:paraId="18C4B48E" w14:textId="77777777" w:rsidTr="0064556D">
        <w:tc>
          <w:tcPr>
            <w:tcW w:w="1803" w:type="dxa"/>
          </w:tcPr>
          <w:p w14:paraId="1922FE36" w14:textId="1C480DAD" w:rsidR="0064556D" w:rsidRDefault="00F94092">
            <w:pPr>
              <w:rPr>
                <w:rFonts w:ascii="Arial" w:hAnsi="Arial" w:cs="Arial"/>
                <w:sz w:val="22"/>
                <w:szCs w:val="22"/>
              </w:rPr>
            </w:pPr>
            <w:r>
              <w:rPr>
                <w:rFonts w:ascii="Arial" w:hAnsi="Arial" w:cs="Arial"/>
                <w:sz w:val="22"/>
                <w:szCs w:val="22"/>
              </w:rPr>
              <w:t>Creative Development and Compliance Validation</w:t>
            </w:r>
          </w:p>
        </w:tc>
        <w:tc>
          <w:tcPr>
            <w:tcW w:w="1803" w:type="dxa"/>
          </w:tcPr>
          <w:p w14:paraId="6E7F110E" w14:textId="72999C60" w:rsidR="0064556D" w:rsidRDefault="00F94092">
            <w:pPr>
              <w:rPr>
                <w:rFonts w:ascii="Arial" w:hAnsi="Arial" w:cs="Arial"/>
                <w:sz w:val="22"/>
                <w:szCs w:val="22"/>
              </w:rPr>
            </w:pPr>
            <w:r>
              <w:rPr>
                <w:rFonts w:ascii="Arial" w:hAnsi="Arial" w:cs="Arial"/>
                <w:sz w:val="22"/>
                <w:szCs w:val="22"/>
              </w:rPr>
              <w:t>3-4</w:t>
            </w:r>
          </w:p>
        </w:tc>
        <w:tc>
          <w:tcPr>
            <w:tcW w:w="1803" w:type="dxa"/>
          </w:tcPr>
          <w:p w14:paraId="2A2953F9" w14:textId="77777777" w:rsidR="0064556D" w:rsidRDefault="00F94092">
            <w:pPr>
              <w:rPr>
                <w:rFonts w:ascii="Arial" w:hAnsi="Arial" w:cs="Arial"/>
                <w:sz w:val="22"/>
                <w:szCs w:val="22"/>
              </w:rPr>
            </w:pPr>
            <w:r>
              <w:rPr>
                <w:rFonts w:ascii="Arial" w:hAnsi="Arial" w:cs="Arial"/>
                <w:sz w:val="22"/>
                <w:szCs w:val="22"/>
              </w:rPr>
              <w:t xml:space="preserve">-Draft poster concepts, </w:t>
            </w:r>
            <w:r w:rsidR="00C92A1D">
              <w:rPr>
                <w:rFonts w:ascii="Arial" w:hAnsi="Arial" w:cs="Arial"/>
                <w:sz w:val="22"/>
                <w:szCs w:val="22"/>
              </w:rPr>
              <w:t>QR codes, signposting</w:t>
            </w:r>
          </w:p>
          <w:p w14:paraId="0B09DC6D" w14:textId="77777777" w:rsidR="00C92A1D" w:rsidRDefault="00C92A1D">
            <w:pPr>
              <w:rPr>
                <w:rFonts w:ascii="Arial" w:hAnsi="Arial" w:cs="Arial"/>
                <w:sz w:val="22"/>
                <w:szCs w:val="22"/>
              </w:rPr>
            </w:pPr>
            <w:r>
              <w:rPr>
                <w:rFonts w:ascii="Arial" w:hAnsi="Arial" w:cs="Arial"/>
                <w:sz w:val="22"/>
                <w:szCs w:val="22"/>
              </w:rPr>
              <w:t>-Test with diverse staff panels</w:t>
            </w:r>
          </w:p>
          <w:p w14:paraId="0FDEB98A" w14:textId="77777777" w:rsidR="00C92A1D" w:rsidRDefault="00C92A1D">
            <w:pPr>
              <w:rPr>
                <w:rFonts w:ascii="Arial" w:hAnsi="Arial" w:cs="Arial"/>
                <w:sz w:val="22"/>
                <w:szCs w:val="22"/>
              </w:rPr>
            </w:pPr>
            <w:r>
              <w:rPr>
                <w:rFonts w:ascii="Arial" w:hAnsi="Arial" w:cs="Arial"/>
                <w:sz w:val="22"/>
                <w:szCs w:val="22"/>
              </w:rPr>
              <w:t>-</w:t>
            </w:r>
            <w:r w:rsidR="00AE4E26">
              <w:rPr>
                <w:rFonts w:ascii="Arial" w:hAnsi="Arial" w:cs="Arial"/>
                <w:sz w:val="22"/>
                <w:szCs w:val="22"/>
              </w:rPr>
              <w:t>Finalise content + accessibility formats</w:t>
            </w:r>
          </w:p>
          <w:p w14:paraId="1BBE2775" w14:textId="207430CE" w:rsidR="002E3296" w:rsidRDefault="002E3296">
            <w:pPr>
              <w:rPr>
                <w:rFonts w:ascii="Arial" w:hAnsi="Arial" w:cs="Arial"/>
                <w:sz w:val="22"/>
                <w:szCs w:val="22"/>
              </w:rPr>
            </w:pPr>
            <w:r>
              <w:rPr>
                <w:rFonts w:ascii="Arial" w:hAnsi="Arial" w:cs="Arial"/>
                <w:sz w:val="22"/>
                <w:szCs w:val="22"/>
              </w:rPr>
              <w:t>-Secure information governance sign-off</w:t>
            </w:r>
          </w:p>
        </w:tc>
        <w:tc>
          <w:tcPr>
            <w:tcW w:w="1803" w:type="dxa"/>
          </w:tcPr>
          <w:p w14:paraId="25D6D3B4" w14:textId="77777777" w:rsidR="0064556D" w:rsidRDefault="004A6E38">
            <w:pPr>
              <w:rPr>
                <w:rFonts w:ascii="Arial" w:hAnsi="Arial" w:cs="Arial"/>
                <w:sz w:val="22"/>
                <w:szCs w:val="22"/>
              </w:rPr>
            </w:pPr>
            <w:r>
              <w:rPr>
                <w:rFonts w:ascii="Arial" w:hAnsi="Arial" w:cs="Arial"/>
                <w:sz w:val="22"/>
                <w:szCs w:val="22"/>
              </w:rPr>
              <w:t>-Use real stories/ anecdotes (</w:t>
            </w:r>
            <w:r w:rsidR="00FD3036">
              <w:rPr>
                <w:rFonts w:ascii="Arial" w:hAnsi="Arial" w:cs="Arial"/>
                <w:sz w:val="22"/>
                <w:szCs w:val="22"/>
              </w:rPr>
              <w:t>anonymised)</w:t>
            </w:r>
          </w:p>
          <w:p w14:paraId="18BA80E8" w14:textId="77777777" w:rsidR="00FD3036" w:rsidRDefault="00FD3036">
            <w:pPr>
              <w:rPr>
                <w:rFonts w:ascii="Arial" w:hAnsi="Arial" w:cs="Arial"/>
                <w:sz w:val="22"/>
                <w:szCs w:val="22"/>
              </w:rPr>
            </w:pPr>
            <w:r>
              <w:rPr>
                <w:rFonts w:ascii="Arial" w:hAnsi="Arial" w:cs="Arial"/>
                <w:sz w:val="22"/>
                <w:szCs w:val="22"/>
              </w:rPr>
              <w:t xml:space="preserve">-Multi-language, </w:t>
            </w:r>
            <w:r w:rsidR="00A241D4">
              <w:rPr>
                <w:rFonts w:ascii="Arial" w:hAnsi="Arial" w:cs="Arial"/>
                <w:sz w:val="22"/>
                <w:szCs w:val="22"/>
              </w:rPr>
              <w:t>neurodiverse-friendly designs</w:t>
            </w:r>
          </w:p>
          <w:p w14:paraId="68FC7BCF" w14:textId="141B4917" w:rsidR="00A241D4" w:rsidRDefault="00A241D4">
            <w:pPr>
              <w:rPr>
                <w:rFonts w:ascii="Arial" w:hAnsi="Arial" w:cs="Arial"/>
                <w:sz w:val="22"/>
                <w:szCs w:val="22"/>
              </w:rPr>
            </w:pPr>
            <w:r>
              <w:rPr>
                <w:rFonts w:ascii="Arial" w:hAnsi="Arial" w:cs="Arial"/>
                <w:sz w:val="22"/>
                <w:szCs w:val="22"/>
              </w:rPr>
              <w:t>-Link to confide</w:t>
            </w:r>
            <w:r w:rsidR="002E3FBE">
              <w:rPr>
                <w:rFonts w:ascii="Arial" w:hAnsi="Arial" w:cs="Arial"/>
                <w:sz w:val="22"/>
                <w:szCs w:val="22"/>
              </w:rPr>
              <w:t>ntial support (not line management)</w:t>
            </w:r>
          </w:p>
        </w:tc>
        <w:tc>
          <w:tcPr>
            <w:tcW w:w="1804" w:type="dxa"/>
          </w:tcPr>
          <w:p w14:paraId="57725DD1" w14:textId="77777777" w:rsidR="0064556D" w:rsidRDefault="002E3FBE">
            <w:pPr>
              <w:rPr>
                <w:rFonts w:ascii="Arial" w:hAnsi="Arial" w:cs="Arial"/>
                <w:sz w:val="22"/>
                <w:szCs w:val="22"/>
              </w:rPr>
            </w:pPr>
            <w:r>
              <w:rPr>
                <w:rFonts w:ascii="Arial" w:hAnsi="Arial" w:cs="Arial"/>
                <w:sz w:val="22"/>
                <w:szCs w:val="22"/>
              </w:rPr>
              <w:t>-NICE NG212</w:t>
            </w:r>
            <w:r w:rsidR="00CD5979">
              <w:rPr>
                <w:rFonts w:ascii="Arial" w:hAnsi="Arial" w:cs="Arial"/>
                <w:sz w:val="22"/>
                <w:szCs w:val="22"/>
              </w:rPr>
              <w:t xml:space="preserve"> evidence-based messaging</w:t>
            </w:r>
          </w:p>
          <w:p w14:paraId="27215D62" w14:textId="77777777" w:rsidR="00CD5979" w:rsidRDefault="00CD5979">
            <w:pPr>
              <w:rPr>
                <w:rFonts w:ascii="Arial" w:hAnsi="Arial" w:cs="Arial"/>
                <w:sz w:val="22"/>
                <w:szCs w:val="22"/>
              </w:rPr>
            </w:pPr>
            <w:r>
              <w:rPr>
                <w:rFonts w:ascii="Arial" w:hAnsi="Arial" w:cs="Arial"/>
                <w:sz w:val="22"/>
                <w:szCs w:val="22"/>
              </w:rPr>
              <w:t>-CQC:</w:t>
            </w:r>
            <w:r w:rsidR="00F23562">
              <w:rPr>
                <w:rFonts w:ascii="Arial" w:hAnsi="Arial" w:cs="Arial"/>
                <w:sz w:val="22"/>
                <w:szCs w:val="22"/>
              </w:rPr>
              <w:t xml:space="preserve"> support for staff as part of safe care</w:t>
            </w:r>
          </w:p>
          <w:p w14:paraId="5ED3B9A7" w14:textId="77777777" w:rsidR="00F23562" w:rsidRDefault="00F23562">
            <w:pPr>
              <w:rPr>
                <w:rFonts w:ascii="Arial" w:hAnsi="Arial" w:cs="Arial"/>
                <w:sz w:val="22"/>
                <w:szCs w:val="22"/>
              </w:rPr>
            </w:pPr>
            <w:r>
              <w:rPr>
                <w:rFonts w:ascii="Arial" w:hAnsi="Arial" w:cs="Arial"/>
                <w:sz w:val="22"/>
                <w:szCs w:val="22"/>
              </w:rPr>
              <w:t>-Data Se</w:t>
            </w:r>
            <w:r w:rsidR="000F2FF0">
              <w:rPr>
                <w:rFonts w:ascii="Arial" w:hAnsi="Arial" w:cs="Arial"/>
                <w:sz w:val="22"/>
                <w:szCs w:val="22"/>
              </w:rPr>
              <w:t>curity and Protection Toolkit: encry</w:t>
            </w:r>
            <w:r w:rsidR="00392826">
              <w:rPr>
                <w:rFonts w:ascii="Arial" w:hAnsi="Arial" w:cs="Arial"/>
                <w:sz w:val="22"/>
                <w:szCs w:val="22"/>
              </w:rPr>
              <w:t>ption, access controls</w:t>
            </w:r>
          </w:p>
          <w:p w14:paraId="392698E7" w14:textId="75182A69" w:rsidR="00392826" w:rsidRDefault="00392826">
            <w:pPr>
              <w:rPr>
                <w:rFonts w:ascii="Arial" w:hAnsi="Arial" w:cs="Arial"/>
                <w:sz w:val="22"/>
                <w:szCs w:val="22"/>
              </w:rPr>
            </w:pPr>
            <w:r>
              <w:rPr>
                <w:rFonts w:ascii="Arial" w:hAnsi="Arial" w:cs="Arial"/>
                <w:sz w:val="22"/>
                <w:szCs w:val="22"/>
              </w:rPr>
              <w:t>-</w:t>
            </w:r>
            <w:r w:rsidR="006A29FC">
              <w:rPr>
                <w:rFonts w:ascii="Arial" w:hAnsi="Arial" w:cs="Arial"/>
                <w:sz w:val="22"/>
                <w:szCs w:val="22"/>
              </w:rPr>
              <w:t>PECR2003: no unsolicited messaging</w:t>
            </w:r>
          </w:p>
        </w:tc>
      </w:tr>
      <w:tr w:rsidR="0064556D" w14:paraId="12CFDC14" w14:textId="77777777" w:rsidTr="0064556D">
        <w:tc>
          <w:tcPr>
            <w:tcW w:w="1803" w:type="dxa"/>
          </w:tcPr>
          <w:p w14:paraId="4D4F6EDF" w14:textId="1EF19BAE" w:rsidR="0064556D" w:rsidRDefault="00254D31">
            <w:pPr>
              <w:rPr>
                <w:rFonts w:ascii="Arial" w:hAnsi="Arial" w:cs="Arial"/>
                <w:sz w:val="22"/>
                <w:szCs w:val="22"/>
              </w:rPr>
            </w:pPr>
            <w:r>
              <w:rPr>
                <w:rFonts w:ascii="Arial" w:hAnsi="Arial" w:cs="Arial"/>
                <w:sz w:val="22"/>
                <w:szCs w:val="22"/>
              </w:rPr>
              <w:t>Pilot Implementation</w:t>
            </w:r>
          </w:p>
        </w:tc>
        <w:tc>
          <w:tcPr>
            <w:tcW w:w="1803" w:type="dxa"/>
          </w:tcPr>
          <w:p w14:paraId="7B5D3F31" w14:textId="66AA7044" w:rsidR="0064556D" w:rsidRDefault="00254D31">
            <w:pPr>
              <w:rPr>
                <w:rFonts w:ascii="Arial" w:hAnsi="Arial" w:cs="Arial"/>
                <w:sz w:val="22"/>
                <w:szCs w:val="22"/>
              </w:rPr>
            </w:pPr>
            <w:r>
              <w:rPr>
                <w:rFonts w:ascii="Arial" w:hAnsi="Arial" w:cs="Arial"/>
                <w:sz w:val="22"/>
                <w:szCs w:val="22"/>
              </w:rPr>
              <w:t>5-6</w:t>
            </w:r>
          </w:p>
        </w:tc>
        <w:tc>
          <w:tcPr>
            <w:tcW w:w="1803" w:type="dxa"/>
          </w:tcPr>
          <w:p w14:paraId="15DCA0EF" w14:textId="77777777" w:rsidR="0064556D" w:rsidRDefault="00254D31">
            <w:pPr>
              <w:rPr>
                <w:rFonts w:ascii="Arial" w:hAnsi="Arial" w:cs="Arial"/>
                <w:sz w:val="22"/>
                <w:szCs w:val="22"/>
              </w:rPr>
            </w:pPr>
            <w:r>
              <w:rPr>
                <w:rFonts w:ascii="Arial" w:hAnsi="Arial" w:cs="Arial"/>
                <w:sz w:val="22"/>
                <w:szCs w:val="22"/>
              </w:rPr>
              <w:t xml:space="preserve">Roll out to 2 wards +support departments </w:t>
            </w:r>
          </w:p>
          <w:p w14:paraId="5A6FE453" w14:textId="6D70296A" w:rsidR="00254D31" w:rsidRDefault="00254D31">
            <w:pPr>
              <w:rPr>
                <w:rFonts w:ascii="Arial" w:hAnsi="Arial" w:cs="Arial"/>
                <w:sz w:val="22"/>
                <w:szCs w:val="22"/>
              </w:rPr>
            </w:pPr>
            <w:r>
              <w:rPr>
                <w:rFonts w:ascii="Arial" w:hAnsi="Arial" w:cs="Arial"/>
                <w:sz w:val="22"/>
                <w:szCs w:val="22"/>
              </w:rPr>
              <w:t>-Place in private/ break areas, not just public boards</w:t>
            </w:r>
          </w:p>
          <w:p w14:paraId="434E475E" w14:textId="5D6AC31D" w:rsidR="00254D31" w:rsidRDefault="00254D31">
            <w:pPr>
              <w:rPr>
                <w:rFonts w:ascii="Arial" w:hAnsi="Arial" w:cs="Arial"/>
                <w:sz w:val="22"/>
                <w:szCs w:val="22"/>
              </w:rPr>
            </w:pPr>
            <w:r>
              <w:rPr>
                <w:rFonts w:ascii="Arial" w:hAnsi="Arial" w:cs="Arial"/>
                <w:sz w:val="22"/>
                <w:szCs w:val="22"/>
              </w:rPr>
              <w:t>-Collect anonymous feedback; adjust content</w:t>
            </w:r>
          </w:p>
        </w:tc>
        <w:tc>
          <w:tcPr>
            <w:tcW w:w="1803" w:type="dxa"/>
          </w:tcPr>
          <w:p w14:paraId="51F93996" w14:textId="1443258D" w:rsidR="0064556D" w:rsidRDefault="00254D31">
            <w:pPr>
              <w:rPr>
                <w:rFonts w:ascii="Arial" w:hAnsi="Arial" w:cs="Arial"/>
                <w:sz w:val="22"/>
                <w:szCs w:val="22"/>
              </w:rPr>
            </w:pPr>
            <w:r>
              <w:rPr>
                <w:rFonts w:ascii="Arial" w:hAnsi="Arial" w:cs="Arial"/>
                <w:sz w:val="22"/>
                <w:szCs w:val="22"/>
              </w:rPr>
              <w:t>-Rotate monthly themes (restraint, night shifts, loss)</w:t>
            </w:r>
          </w:p>
          <w:p w14:paraId="2D14B1B3" w14:textId="60434183" w:rsidR="00254D31" w:rsidRDefault="00254D31">
            <w:pPr>
              <w:rPr>
                <w:rFonts w:ascii="Arial" w:hAnsi="Arial" w:cs="Arial"/>
                <w:sz w:val="22"/>
                <w:szCs w:val="22"/>
              </w:rPr>
            </w:pPr>
            <w:r>
              <w:rPr>
                <w:rFonts w:ascii="Arial" w:hAnsi="Arial" w:cs="Arial"/>
                <w:sz w:val="22"/>
                <w:szCs w:val="22"/>
              </w:rPr>
              <w:t>-QR codes link directly to independent support</w:t>
            </w:r>
          </w:p>
        </w:tc>
        <w:tc>
          <w:tcPr>
            <w:tcW w:w="1804" w:type="dxa"/>
          </w:tcPr>
          <w:p w14:paraId="6670932A" w14:textId="77777777" w:rsidR="0064556D" w:rsidRDefault="00254D31">
            <w:pPr>
              <w:rPr>
                <w:rFonts w:ascii="Arial" w:hAnsi="Arial" w:cs="Arial"/>
                <w:sz w:val="22"/>
                <w:szCs w:val="22"/>
              </w:rPr>
            </w:pPr>
            <w:r>
              <w:rPr>
                <w:rFonts w:ascii="Arial" w:hAnsi="Arial" w:cs="Arial"/>
                <w:sz w:val="22"/>
                <w:szCs w:val="22"/>
              </w:rPr>
              <w:t>ISO 45003:</w:t>
            </w:r>
          </w:p>
          <w:p w14:paraId="205572EF" w14:textId="77777777" w:rsidR="001B5C8D" w:rsidRDefault="001B5C8D">
            <w:pPr>
              <w:rPr>
                <w:rFonts w:ascii="Arial" w:hAnsi="Arial" w:cs="Arial"/>
                <w:sz w:val="22"/>
                <w:szCs w:val="22"/>
              </w:rPr>
            </w:pPr>
            <w:r>
              <w:rPr>
                <w:rFonts w:ascii="Arial" w:hAnsi="Arial" w:cs="Arial"/>
                <w:sz w:val="22"/>
                <w:szCs w:val="22"/>
              </w:rPr>
              <w:t xml:space="preserve">Psychosocial safety alignment </w:t>
            </w:r>
          </w:p>
          <w:p w14:paraId="7C33F833" w14:textId="77777777" w:rsidR="001B5C8D" w:rsidRDefault="001B5C8D">
            <w:pPr>
              <w:rPr>
                <w:rFonts w:ascii="Arial" w:hAnsi="Arial" w:cs="Arial"/>
                <w:sz w:val="22"/>
                <w:szCs w:val="22"/>
              </w:rPr>
            </w:pPr>
            <w:r>
              <w:rPr>
                <w:rFonts w:ascii="Arial" w:hAnsi="Arial" w:cs="Arial"/>
                <w:sz w:val="22"/>
                <w:szCs w:val="22"/>
              </w:rPr>
              <w:t>-Trust Duty of Candour</w:t>
            </w:r>
            <w:r w:rsidR="00623B95">
              <w:rPr>
                <w:rFonts w:ascii="Arial" w:hAnsi="Arial" w:cs="Arial"/>
                <w:sz w:val="22"/>
                <w:szCs w:val="22"/>
              </w:rPr>
              <w:t>: transparent reporting of concerns</w:t>
            </w:r>
          </w:p>
          <w:p w14:paraId="0DF1DD9F" w14:textId="1D8B9396" w:rsidR="009C094C" w:rsidRDefault="009C094C">
            <w:pPr>
              <w:rPr>
                <w:rFonts w:ascii="Arial" w:hAnsi="Arial" w:cs="Arial"/>
                <w:sz w:val="22"/>
                <w:szCs w:val="22"/>
              </w:rPr>
            </w:pPr>
            <w:r>
              <w:rPr>
                <w:rFonts w:ascii="Arial" w:hAnsi="Arial" w:cs="Arial"/>
                <w:sz w:val="22"/>
                <w:szCs w:val="22"/>
              </w:rPr>
              <w:t xml:space="preserve">- Align with local ICS/ </w:t>
            </w:r>
            <w:r>
              <w:rPr>
                <w:rFonts w:ascii="Arial" w:hAnsi="Arial" w:cs="Arial"/>
                <w:sz w:val="22"/>
                <w:szCs w:val="22"/>
              </w:rPr>
              <w:lastRenderedPageBreak/>
              <w:t xml:space="preserve">Thrive at work </w:t>
            </w:r>
            <w:r w:rsidR="00EF4E16">
              <w:rPr>
                <w:rFonts w:ascii="Arial" w:hAnsi="Arial" w:cs="Arial"/>
                <w:sz w:val="22"/>
                <w:szCs w:val="22"/>
              </w:rPr>
              <w:t>standards</w:t>
            </w:r>
          </w:p>
        </w:tc>
      </w:tr>
      <w:tr w:rsidR="0064556D" w14:paraId="1DCF869C" w14:textId="77777777" w:rsidTr="0064556D">
        <w:tc>
          <w:tcPr>
            <w:tcW w:w="1803" w:type="dxa"/>
          </w:tcPr>
          <w:p w14:paraId="4B3AB166" w14:textId="4710A211" w:rsidR="0064556D" w:rsidRDefault="00EF4E16">
            <w:pPr>
              <w:rPr>
                <w:rFonts w:ascii="Arial" w:hAnsi="Arial" w:cs="Arial"/>
                <w:sz w:val="22"/>
                <w:szCs w:val="22"/>
              </w:rPr>
            </w:pPr>
            <w:r>
              <w:rPr>
                <w:rFonts w:ascii="Arial" w:hAnsi="Arial" w:cs="Arial"/>
                <w:sz w:val="22"/>
                <w:szCs w:val="22"/>
              </w:rPr>
              <w:lastRenderedPageBreak/>
              <w:t>Full Rollout and Embedding</w:t>
            </w:r>
          </w:p>
        </w:tc>
        <w:tc>
          <w:tcPr>
            <w:tcW w:w="1803" w:type="dxa"/>
          </w:tcPr>
          <w:p w14:paraId="25B4707F" w14:textId="62DBC2A0" w:rsidR="0064556D" w:rsidRDefault="001B4BE9">
            <w:pPr>
              <w:rPr>
                <w:rFonts w:ascii="Arial" w:hAnsi="Arial" w:cs="Arial"/>
                <w:sz w:val="22"/>
                <w:szCs w:val="22"/>
              </w:rPr>
            </w:pPr>
            <w:r>
              <w:rPr>
                <w:rFonts w:ascii="Arial" w:hAnsi="Arial" w:cs="Arial"/>
                <w:sz w:val="22"/>
                <w:szCs w:val="22"/>
              </w:rPr>
              <w:t>7-10</w:t>
            </w:r>
          </w:p>
        </w:tc>
        <w:tc>
          <w:tcPr>
            <w:tcW w:w="1803" w:type="dxa"/>
          </w:tcPr>
          <w:p w14:paraId="3E6077AA" w14:textId="77777777" w:rsidR="0064556D" w:rsidRDefault="00C4241E">
            <w:pPr>
              <w:rPr>
                <w:rFonts w:ascii="Arial" w:hAnsi="Arial" w:cs="Arial"/>
                <w:sz w:val="22"/>
                <w:szCs w:val="22"/>
              </w:rPr>
            </w:pPr>
            <w:r>
              <w:rPr>
                <w:rFonts w:ascii="Arial" w:hAnsi="Arial" w:cs="Arial"/>
                <w:sz w:val="22"/>
                <w:szCs w:val="22"/>
              </w:rPr>
              <w:t>-Hospital-wide de</w:t>
            </w:r>
            <w:r w:rsidR="00654F13">
              <w:rPr>
                <w:rFonts w:ascii="Arial" w:hAnsi="Arial" w:cs="Arial"/>
                <w:sz w:val="22"/>
                <w:szCs w:val="22"/>
              </w:rPr>
              <w:t>ployment</w:t>
            </w:r>
          </w:p>
          <w:p w14:paraId="3E3DD2D5" w14:textId="77777777" w:rsidR="00654F13" w:rsidRDefault="00654F13">
            <w:pPr>
              <w:rPr>
                <w:rFonts w:ascii="Arial" w:hAnsi="Arial" w:cs="Arial"/>
                <w:sz w:val="22"/>
                <w:szCs w:val="22"/>
              </w:rPr>
            </w:pPr>
            <w:r>
              <w:rPr>
                <w:rFonts w:ascii="Arial" w:hAnsi="Arial" w:cs="Arial"/>
                <w:sz w:val="22"/>
                <w:szCs w:val="22"/>
              </w:rPr>
              <w:t>-Launch alongside peer support</w:t>
            </w:r>
            <w:r w:rsidR="00961C32">
              <w:rPr>
                <w:rFonts w:ascii="Arial" w:hAnsi="Arial" w:cs="Arial"/>
                <w:sz w:val="22"/>
                <w:szCs w:val="22"/>
              </w:rPr>
              <w:t xml:space="preserve"> training</w:t>
            </w:r>
          </w:p>
          <w:p w14:paraId="164C74D5" w14:textId="7B85C027" w:rsidR="00961C32" w:rsidRDefault="00961C32">
            <w:pPr>
              <w:rPr>
                <w:rFonts w:ascii="Arial" w:hAnsi="Arial" w:cs="Arial"/>
                <w:sz w:val="22"/>
                <w:szCs w:val="22"/>
              </w:rPr>
            </w:pPr>
            <w:r>
              <w:rPr>
                <w:rFonts w:ascii="Arial" w:hAnsi="Arial" w:cs="Arial"/>
                <w:sz w:val="22"/>
                <w:szCs w:val="22"/>
              </w:rPr>
              <w:t xml:space="preserve">-Add digital </w:t>
            </w:r>
            <w:r w:rsidR="00FD35BE">
              <w:rPr>
                <w:rFonts w:ascii="Arial" w:hAnsi="Arial" w:cs="Arial"/>
                <w:sz w:val="22"/>
                <w:szCs w:val="22"/>
              </w:rPr>
              <w:t>versions</w:t>
            </w:r>
            <w:r>
              <w:rPr>
                <w:rFonts w:ascii="Arial" w:hAnsi="Arial" w:cs="Arial"/>
                <w:sz w:val="22"/>
                <w:szCs w:val="22"/>
              </w:rPr>
              <w:t xml:space="preserve"> to </w:t>
            </w:r>
            <w:r w:rsidR="00FD35BE">
              <w:rPr>
                <w:rFonts w:ascii="Arial" w:hAnsi="Arial" w:cs="Arial"/>
                <w:sz w:val="22"/>
                <w:szCs w:val="22"/>
              </w:rPr>
              <w:t>intranet/handover apps</w:t>
            </w:r>
          </w:p>
        </w:tc>
        <w:tc>
          <w:tcPr>
            <w:tcW w:w="1803" w:type="dxa"/>
          </w:tcPr>
          <w:p w14:paraId="56ADEAEB" w14:textId="35217F83" w:rsidR="0064556D" w:rsidRDefault="00122905">
            <w:pPr>
              <w:rPr>
                <w:rFonts w:ascii="Arial" w:hAnsi="Arial" w:cs="Arial"/>
                <w:sz w:val="22"/>
                <w:szCs w:val="22"/>
              </w:rPr>
            </w:pPr>
            <w:r>
              <w:rPr>
                <w:rFonts w:ascii="Arial" w:hAnsi="Arial" w:cs="Arial"/>
                <w:sz w:val="22"/>
                <w:szCs w:val="22"/>
              </w:rPr>
              <w:t>-</w:t>
            </w:r>
            <w:r w:rsidR="008F539A">
              <w:rPr>
                <w:rFonts w:ascii="Arial" w:hAnsi="Arial" w:cs="Arial"/>
                <w:sz w:val="22"/>
                <w:szCs w:val="22"/>
              </w:rPr>
              <w:t xml:space="preserve">Integrate with existing wellbeing </w:t>
            </w:r>
            <w:r w:rsidR="000A0123">
              <w:rPr>
                <w:rFonts w:ascii="Arial" w:hAnsi="Arial" w:cs="Arial"/>
                <w:sz w:val="22"/>
                <w:szCs w:val="22"/>
              </w:rPr>
              <w:t>initiative</w:t>
            </w:r>
          </w:p>
          <w:p w14:paraId="0E2AC7CE" w14:textId="6B894DF1" w:rsidR="000A0123" w:rsidRDefault="000A0123">
            <w:pPr>
              <w:rPr>
                <w:rFonts w:ascii="Arial" w:hAnsi="Arial" w:cs="Arial"/>
                <w:sz w:val="22"/>
                <w:szCs w:val="22"/>
              </w:rPr>
            </w:pPr>
            <w:r>
              <w:rPr>
                <w:rFonts w:ascii="Arial" w:hAnsi="Arial" w:cs="Arial"/>
                <w:sz w:val="22"/>
                <w:szCs w:val="22"/>
              </w:rPr>
              <w:t>-Staff-led message of the month submissions</w:t>
            </w:r>
          </w:p>
        </w:tc>
        <w:tc>
          <w:tcPr>
            <w:tcW w:w="1804" w:type="dxa"/>
          </w:tcPr>
          <w:p w14:paraId="1A3FD4B3" w14:textId="77777777" w:rsidR="0064556D" w:rsidRDefault="0064556D">
            <w:pPr>
              <w:rPr>
                <w:rFonts w:ascii="Arial" w:hAnsi="Arial" w:cs="Arial"/>
                <w:sz w:val="22"/>
                <w:szCs w:val="22"/>
              </w:rPr>
            </w:pPr>
          </w:p>
        </w:tc>
      </w:tr>
      <w:tr w:rsidR="0064556D" w14:paraId="766E56CF" w14:textId="77777777" w:rsidTr="0064556D">
        <w:tc>
          <w:tcPr>
            <w:tcW w:w="1803" w:type="dxa"/>
          </w:tcPr>
          <w:p w14:paraId="3D6BCF43" w14:textId="020301DE" w:rsidR="0064556D" w:rsidRDefault="001B4BE9">
            <w:pPr>
              <w:rPr>
                <w:rFonts w:ascii="Arial" w:hAnsi="Arial" w:cs="Arial"/>
                <w:sz w:val="22"/>
                <w:szCs w:val="22"/>
              </w:rPr>
            </w:pPr>
            <w:r>
              <w:rPr>
                <w:rFonts w:ascii="Arial" w:hAnsi="Arial" w:cs="Arial"/>
                <w:sz w:val="22"/>
                <w:szCs w:val="22"/>
              </w:rPr>
              <w:t>Evaluation and Continuo</w:t>
            </w:r>
            <w:r w:rsidR="00C4241E">
              <w:rPr>
                <w:rFonts w:ascii="Arial" w:hAnsi="Arial" w:cs="Arial"/>
                <w:sz w:val="22"/>
                <w:szCs w:val="22"/>
              </w:rPr>
              <w:t>us Improvement</w:t>
            </w:r>
          </w:p>
        </w:tc>
        <w:tc>
          <w:tcPr>
            <w:tcW w:w="1803" w:type="dxa"/>
          </w:tcPr>
          <w:p w14:paraId="6BFB06D8" w14:textId="6974EECF" w:rsidR="0064556D" w:rsidRDefault="00C4241E">
            <w:pPr>
              <w:rPr>
                <w:rFonts w:ascii="Arial" w:hAnsi="Arial" w:cs="Arial"/>
                <w:sz w:val="22"/>
                <w:szCs w:val="22"/>
              </w:rPr>
            </w:pPr>
            <w:r>
              <w:rPr>
                <w:rFonts w:ascii="Arial" w:hAnsi="Arial" w:cs="Arial"/>
                <w:sz w:val="22"/>
                <w:szCs w:val="22"/>
              </w:rPr>
              <w:t>11-12</w:t>
            </w:r>
          </w:p>
        </w:tc>
        <w:tc>
          <w:tcPr>
            <w:tcW w:w="1803" w:type="dxa"/>
          </w:tcPr>
          <w:p w14:paraId="51C5AA0A" w14:textId="77777777" w:rsidR="0064556D" w:rsidRDefault="00FC0304">
            <w:pPr>
              <w:rPr>
                <w:rFonts w:ascii="Arial" w:hAnsi="Arial" w:cs="Arial"/>
                <w:sz w:val="22"/>
                <w:szCs w:val="22"/>
              </w:rPr>
            </w:pPr>
            <w:r>
              <w:rPr>
                <w:rFonts w:ascii="Arial" w:hAnsi="Arial" w:cs="Arial"/>
                <w:sz w:val="22"/>
                <w:szCs w:val="22"/>
              </w:rPr>
              <w:t>-Anonymous post-campai</w:t>
            </w:r>
            <w:r w:rsidR="00F1352E">
              <w:rPr>
                <w:rFonts w:ascii="Arial" w:hAnsi="Arial" w:cs="Arial"/>
                <w:sz w:val="22"/>
                <w:szCs w:val="22"/>
              </w:rPr>
              <w:t xml:space="preserve">gn survey + WEMWBS </w:t>
            </w:r>
          </w:p>
          <w:p w14:paraId="117FC881" w14:textId="77777777" w:rsidR="00F1352E" w:rsidRDefault="00F1352E">
            <w:pPr>
              <w:rPr>
                <w:rFonts w:ascii="Arial" w:hAnsi="Arial" w:cs="Arial"/>
                <w:sz w:val="22"/>
                <w:szCs w:val="22"/>
              </w:rPr>
            </w:pPr>
            <w:r>
              <w:rPr>
                <w:rFonts w:ascii="Arial" w:hAnsi="Arial" w:cs="Arial"/>
                <w:sz w:val="22"/>
                <w:szCs w:val="22"/>
              </w:rPr>
              <w:t>-</w:t>
            </w:r>
            <w:r w:rsidR="00A97F69">
              <w:rPr>
                <w:rFonts w:ascii="Arial" w:hAnsi="Arial" w:cs="Arial"/>
                <w:sz w:val="22"/>
                <w:szCs w:val="22"/>
              </w:rPr>
              <w:t>Review help-seeking uptake/ absence trends</w:t>
            </w:r>
          </w:p>
          <w:p w14:paraId="18426D94" w14:textId="2B72D45A" w:rsidR="00A97F69" w:rsidRDefault="00A97F69">
            <w:pPr>
              <w:rPr>
                <w:rFonts w:ascii="Arial" w:hAnsi="Arial" w:cs="Arial"/>
                <w:sz w:val="22"/>
                <w:szCs w:val="22"/>
              </w:rPr>
            </w:pPr>
            <w:r>
              <w:rPr>
                <w:rFonts w:ascii="Arial" w:hAnsi="Arial" w:cs="Arial"/>
                <w:sz w:val="22"/>
                <w:szCs w:val="22"/>
              </w:rPr>
              <w:t>-</w:t>
            </w:r>
            <w:r w:rsidR="00122905">
              <w:rPr>
                <w:rFonts w:ascii="Arial" w:hAnsi="Arial" w:cs="Arial"/>
                <w:sz w:val="22"/>
                <w:szCs w:val="22"/>
              </w:rPr>
              <w:t>Refresh content annually</w:t>
            </w:r>
          </w:p>
        </w:tc>
        <w:tc>
          <w:tcPr>
            <w:tcW w:w="1803" w:type="dxa"/>
          </w:tcPr>
          <w:p w14:paraId="4214B7D6" w14:textId="77777777" w:rsidR="0064556D" w:rsidRDefault="00076133">
            <w:pPr>
              <w:rPr>
                <w:rFonts w:ascii="Arial" w:hAnsi="Arial" w:cs="Arial"/>
                <w:sz w:val="22"/>
                <w:szCs w:val="22"/>
              </w:rPr>
            </w:pPr>
            <w:r>
              <w:rPr>
                <w:rFonts w:ascii="Arial" w:hAnsi="Arial" w:cs="Arial"/>
                <w:sz w:val="22"/>
                <w:szCs w:val="22"/>
              </w:rPr>
              <w:t>-Use insights to refine future campaigns</w:t>
            </w:r>
          </w:p>
          <w:p w14:paraId="477289D4" w14:textId="7246D3D1" w:rsidR="00677C6A" w:rsidRDefault="00677C6A">
            <w:pPr>
              <w:rPr>
                <w:rFonts w:ascii="Arial" w:hAnsi="Arial" w:cs="Arial"/>
                <w:sz w:val="22"/>
                <w:szCs w:val="22"/>
              </w:rPr>
            </w:pPr>
            <w:r>
              <w:rPr>
                <w:rFonts w:ascii="Arial" w:hAnsi="Arial" w:cs="Arial"/>
                <w:sz w:val="22"/>
                <w:szCs w:val="22"/>
              </w:rPr>
              <w:t>-Expand to co-design with service users too</w:t>
            </w:r>
            <w:r w:rsidR="00D354C3">
              <w:rPr>
                <w:rFonts w:ascii="Arial" w:hAnsi="Arial" w:cs="Arial"/>
                <w:sz w:val="22"/>
                <w:szCs w:val="22"/>
              </w:rPr>
              <w:t xml:space="preserve"> </w:t>
            </w:r>
          </w:p>
        </w:tc>
        <w:tc>
          <w:tcPr>
            <w:tcW w:w="1804" w:type="dxa"/>
          </w:tcPr>
          <w:p w14:paraId="7672555F" w14:textId="77777777" w:rsidR="0064556D" w:rsidRDefault="0038101F">
            <w:pPr>
              <w:rPr>
                <w:rFonts w:ascii="Arial" w:hAnsi="Arial" w:cs="Arial"/>
                <w:sz w:val="22"/>
                <w:szCs w:val="22"/>
              </w:rPr>
            </w:pPr>
            <w:r>
              <w:rPr>
                <w:rFonts w:ascii="Arial" w:hAnsi="Arial" w:cs="Arial"/>
                <w:sz w:val="22"/>
                <w:szCs w:val="22"/>
              </w:rPr>
              <w:t>-ICO: data retention limits (max 12 months)</w:t>
            </w:r>
            <w:r w:rsidR="00D61224">
              <w:rPr>
                <w:rFonts w:ascii="Arial" w:hAnsi="Arial" w:cs="Arial"/>
                <w:sz w:val="22"/>
                <w:szCs w:val="22"/>
              </w:rPr>
              <w:t xml:space="preserve"> </w:t>
            </w:r>
          </w:p>
          <w:p w14:paraId="51EE6C44" w14:textId="77777777" w:rsidR="00D61224" w:rsidRDefault="00D61224">
            <w:pPr>
              <w:rPr>
                <w:rFonts w:ascii="Arial" w:hAnsi="Arial" w:cs="Arial"/>
                <w:sz w:val="22"/>
                <w:szCs w:val="22"/>
              </w:rPr>
            </w:pPr>
            <w:r>
              <w:rPr>
                <w:rFonts w:ascii="Arial" w:hAnsi="Arial" w:cs="Arial"/>
                <w:sz w:val="22"/>
                <w:szCs w:val="22"/>
              </w:rPr>
              <w:t>-CQC: include in annual self-assessment</w:t>
            </w:r>
          </w:p>
          <w:p w14:paraId="101E534C" w14:textId="7A72BF47" w:rsidR="00D61224" w:rsidRDefault="00D61224">
            <w:pPr>
              <w:rPr>
                <w:rFonts w:ascii="Arial" w:hAnsi="Arial" w:cs="Arial"/>
                <w:sz w:val="22"/>
                <w:szCs w:val="22"/>
              </w:rPr>
            </w:pPr>
            <w:r>
              <w:rPr>
                <w:rFonts w:ascii="Arial" w:hAnsi="Arial" w:cs="Arial"/>
                <w:sz w:val="22"/>
                <w:szCs w:val="22"/>
              </w:rPr>
              <w:t>-Publish summary in public annual report</w:t>
            </w:r>
          </w:p>
        </w:tc>
      </w:tr>
    </w:tbl>
    <w:p w14:paraId="3C50E162" w14:textId="06677473" w:rsidR="00B710B4" w:rsidRPr="00B710B4" w:rsidRDefault="00B710B4">
      <w:pPr>
        <w:rPr>
          <w:rFonts w:ascii="Arial" w:hAnsi="Arial" w:cs="Arial"/>
          <w:sz w:val="22"/>
          <w:szCs w:val="22"/>
        </w:rPr>
      </w:pPr>
    </w:p>
    <w:p w14:paraId="1B68B5EC" w14:textId="77777777" w:rsidR="0073217A" w:rsidRPr="006B717E" w:rsidRDefault="0073217A">
      <w:pPr>
        <w:rPr>
          <w:rFonts w:ascii="Arial" w:hAnsi="Arial" w:cs="Arial"/>
          <w:b/>
          <w:bCs/>
          <w:sz w:val="22"/>
          <w:szCs w:val="22"/>
        </w:rPr>
      </w:pPr>
    </w:p>
    <w:p w14:paraId="23233379" w14:textId="1CEF85CE" w:rsidR="004E3962" w:rsidRDefault="00656D41">
      <w:pPr>
        <w:rPr>
          <w:rFonts w:ascii="Arial" w:hAnsi="Arial" w:cs="Arial"/>
          <w:sz w:val="22"/>
          <w:szCs w:val="22"/>
        </w:rPr>
      </w:pPr>
      <w:r w:rsidRPr="00656D41">
        <w:rPr>
          <w:rFonts w:ascii="Arial" w:hAnsi="Arial" w:cs="Arial"/>
          <w:b/>
          <w:bCs/>
          <w:sz w:val="22"/>
          <w:szCs w:val="22"/>
        </w:rPr>
        <w:t>Regulatory and Compliance Requirements</w:t>
      </w:r>
      <w:r>
        <w:rPr>
          <w:rFonts w:ascii="Arial" w:hAnsi="Arial" w:cs="Arial"/>
          <w:sz w:val="22"/>
          <w:szCs w:val="22"/>
        </w:rPr>
        <w:t>-</w:t>
      </w:r>
    </w:p>
    <w:p w14:paraId="3D5CFD41" w14:textId="33386127" w:rsidR="00656D41" w:rsidRDefault="00656D41">
      <w:pPr>
        <w:rPr>
          <w:rFonts w:ascii="Arial" w:hAnsi="Arial" w:cs="Arial"/>
          <w:sz w:val="22"/>
          <w:szCs w:val="22"/>
        </w:rPr>
      </w:pPr>
      <w:r w:rsidRPr="004503A1">
        <w:rPr>
          <w:rFonts w:ascii="Arial" w:hAnsi="Arial" w:cs="Arial"/>
          <w:sz w:val="22"/>
          <w:szCs w:val="22"/>
          <w:u w:val="single"/>
        </w:rPr>
        <w:t>Health and safety Legislation</w:t>
      </w:r>
      <w:r>
        <w:rPr>
          <w:rFonts w:ascii="Arial" w:hAnsi="Arial" w:cs="Arial"/>
          <w:sz w:val="22"/>
          <w:szCs w:val="22"/>
        </w:rPr>
        <w:t xml:space="preserve">: Health and Safety at the Workplace Act 1974 is the duty to protect staff’s mental health as part of health, safety and welfare, including addressing work-related stress, trauma, and violence. The purpose of this standard is to set out the expectations for employers in creating and sustaining the conditions that enable effective line management, and these responsibilities vary across the roles and levels within organisations and line managers and </w:t>
      </w:r>
      <w:r w:rsidR="007A0E9B">
        <w:rPr>
          <w:rFonts w:ascii="Arial" w:hAnsi="Arial" w:cs="Arial"/>
          <w:sz w:val="22"/>
          <w:szCs w:val="22"/>
        </w:rPr>
        <w:t>their</w:t>
      </w:r>
      <w:r>
        <w:rPr>
          <w:rFonts w:ascii="Arial" w:hAnsi="Arial" w:cs="Arial"/>
          <w:sz w:val="22"/>
          <w:szCs w:val="22"/>
        </w:rPr>
        <w:t xml:space="preserve"> </w:t>
      </w:r>
      <w:r w:rsidR="00A25CD0">
        <w:rPr>
          <w:rFonts w:ascii="Arial" w:hAnsi="Arial" w:cs="Arial"/>
          <w:sz w:val="22"/>
          <w:szCs w:val="22"/>
        </w:rPr>
        <w:t>staff</w:t>
      </w:r>
      <w:r>
        <w:rPr>
          <w:rFonts w:ascii="Arial" w:hAnsi="Arial" w:cs="Arial"/>
          <w:sz w:val="22"/>
          <w:szCs w:val="22"/>
        </w:rPr>
        <w:t xml:space="preserve"> themselves</w:t>
      </w:r>
      <w:r w:rsidR="00A25CD0">
        <w:rPr>
          <w:rFonts w:ascii="Arial" w:hAnsi="Arial" w:cs="Arial"/>
          <w:sz w:val="22"/>
          <w:szCs w:val="22"/>
        </w:rPr>
        <w:t>,</w:t>
      </w:r>
      <w:r>
        <w:rPr>
          <w:rFonts w:ascii="Arial" w:hAnsi="Arial" w:cs="Arial"/>
          <w:sz w:val="22"/>
          <w:szCs w:val="22"/>
        </w:rPr>
        <w:t xml:space="preserve"> whose experience matters a lot.</w:t>
      </w:r>
    </w:p>
    <w:p w14:paraId="66870E88" w14:textId="21DC8550" w:rsidR="00656D41" w:rsidRDefault="00656D41">
      <w:pPr>
        <w:rPr>
          <w:rFonts w:ascii="Arial" w:hAnsi="Arial" w:cs="Arial"/>
          <w:sz w:val="22"/>
          <w:szCs w:val="22"/>
        </w:rPr>
      </w:pPr>
      <w:r>
        <w:rPr>
          <w:rFonts w:ascii="Arial" w:hAnsi="Arial" w:cs="Arial"/>
          <w:sz w:val="22"/>
          <w:szCs w:val="22"/>
        </w:rPr>
        <w:t xml:space="preserve">Stevenson-Farmer / Thriving at work standards: </w:t>
      </w:r>
      <w:r w:rsidR="004503A1">
        <w:rPr>
          <w:rFonts w:ascii="Arial" w:hAnsi="Arial" w:cs="Arial"/>
          <w:sz w:val="22"/>
          <w:szCs w:val="22"/>
        </w:rPr>
        <w:t>This aligns with the core standards and mental health plans, which are being opened for conversations tailored to support and monitoring.</w:t>
      </w:r>
    </w:p>
    <w:p w14:paraId="3C977C6B" w14:textId="2AA39DFE" w:rsidR="004503A1" w:rsidRDefault="004503A1">
      <w:pPr>
        <w:rPr>
          <w:rFonts w:ascii="Arial" w:hAnsi="Arial" w:cs="Arial"/>
          <w:sz w:val="22"/>
          <w:szCs w:val="22"/>
        </w:rPr>
      </w:pPr>
      <w:r w:rsidRPr="004503A1">
        <w:rPr>
          <w:rFonts w:ascii="Arial" w:hAnsi="Arial" w:cs="Arial"/>
          <w:sz w:val="22"/>
          <w:szCs w:val="22"/>
          <w:u w:val="single"/>
        </w:rPr>
        <w:t>Data protection and Confidentiality</w:t>
      </w:r>
      <w:r>
        <w:rPr>
          <w:rFonts w:ascii="Arial" w:hAnsi="Arial" w:cs="Arial"/>
          <w:sz w:val="22"/>
          <w:szCs w:val="22"/>
        </w:rPr>
        <w:t>-</w:t>
      </w:r>
    </w:p>
    <w:p w14:paraId="7401AD53" w14:textId="334FBCFD" w:rsidR="004503A1" w:rsidRDefault="004503A1">
      <w:pPr>
        <w:rPr>
          <w:rFonts w:ascii="Arial" w:hAnsi="Arial" w:cs="Arial"/>
          <w:sz w:val="22"/>
          <w:szCs w:val="22"/>
        </w:rPr>
      </w:pPr>
      <w:r>
        <w:rPr>
          <w:rFonts w:ascii="Arial" w:hAnsi="Arial" w:cs="Arial"/>
          <w:sz w:val="22"/>
          <w:szCs w:val="22"/>
        </w:rPr>
        <w:t xml:space="preserve">Information Governance: All digital tools/ QR codes must meet the NHS data security and protection toolkit standards, were the is no tracking of individual usage and anonymised metrics only. The mental health services Data set (MHSDS) collects data from health records of individual children, young people and adults who are in contact with mental health services. Data is being re-used for purposes other than their direct care and as such is referred </w:t>
      </w:r>
      <w:r w:rsidR="00AF261B">
        <w:rPr>
          <w:rFonts w:ascii="Arial" w:hAnsi="Arial" w:cs="Arial"/>
          <w:sz w:val="22"/>
          <w:szCs w:val="22"/>
        </w:rPr>
        <w:t>to</w:t>
      </w:r>
      <w:r>
        <w:rPr>
          <w:rFonts w:ascii="Arial" w:hAnsi="Arial" w:cs="Arial"/>
          <w:sz w:val="22"/>
          <w:szCs w:val="22"/>
        </w:rPr>
        <w:t xml:space="preserve"> as a secondary </w:t>
      </w:r>
      <w:r w:rsidR="00AF261B">
        <w:rPr>
          <w:rFonts w:ascii="Arial" w:hAnsi="Arial" w:cs="Arial"/>
          <w:sz w:val="22"/>
          <w:szCs w:val="22"/>
        </w:rPr>
        <w:t>use</w:t>
      </w:r>
      <w:r>
        <w:rPr>
          <w:rFonts w:ascii="Arial" w:hAnsi="Arial" w:cs="Arial"/>
          <w:sz w:val="22"/>
          <w:szCs w:val="22"/>
        </w:rPr>
        <w:t xml:space="preserve"> data</w:t>
      </w:r>
      <w:r w:rsidR="00AF261B">
        <w:rPr>
          <w:rFonts w:ascii="Arial" w:hAnsi="Arial" w:cs="Arial"/>
          <w:sz w:val="22"/>
          <w:szCs w:val="22"/>
        </w:rPr>
        <w:t xml:space="preserve"> set. The MHSDS is a method used to bring together information captured on clinical systems as part of patients' and staff’s care. The MHSDS covers not just the service providers in the hospitals but also outpatient clinics and in the communities, where most people in contact with these services are being treated.</w:t>
      </w:r>
    </w:p>
    <w:p w14:paraId="4AC91A29" w14:textId="59A7FA32" w:rsidR="00AF261B" w:rsidRDefault="00AF261B">
      <w:pPr>
        <w:rPr>
          <w:rFonts w:ascii="Arial" w:hAnsi="Arial" w:cs="Arial"/>
          <w:sz w:val="22"/>
          <w:szCs w:val="22"/>
        </w:rPr>
      </w:pPr>
      <w:r w:rsidRPr="00AF261B">
        <w:rPr>
          <w:rFonts w:ascii="Arial" w:hAnsi="Arial" w:cs="Arial"/>
          <w:sz w:val="22"/>
          <w:szCs w:val="22"/>
          <w:u w:val="single"/>
        </w:rPr>
        <w:t>Equality and Healthcare Standards</w:t>
      </w:r>
      <w:r>
        <w:rPr>
          <w:rFonts w:ascii="Arial" w:hAnsi="Arial" w:cs="Arial"/>
          <w:sz w:val="22"/>
          <w:szCs w:val="22"/>
        </w:rPr>
        <w:t>-</w:t>
      </w:r>
    </w:p>
    <w:p w14:paraId="71ADE203" w14:textId="075C1D3D" w:rsidR="00AF261B" w:rsidRDefault="00AF261B">
      <w:pPr>
        <w:rPr>
          <w:rFonts w:ascii="Arial" w:hAnsi="Arial" w:cs="Arial"/>
          <w:sz w:val="22"/>
          <w:szCs w:val="22"/>
        </w:rPr>
      </w:pPr>
      <w:r>
        <w:rPr>
          <w:rFonts w:ascii="Arial" w:hAnsi="Arial" w:cs="Arial"/>
          <w:sz w:val="22"/>
          <w:szCs w:val="22"/>
        </w:rPr>
        <w:lastRenderedPageBreak/>
        <w:t>Care Quality Commission (CQC)</w:t>
      </w:r>
      <w:r w:rsidR="00742ABE">
        <w:rPr>
          <w:rFonts w:ascii="Arial" w:hAnsi="Arial" w:cs="Arial"/>
          <w:sz w:val="22"/>
          <w:szCs w:val="22"/>
        </w:rPr>
        <w:t xml:space="preserve"> -Regulations of staff’s well-being directly impact safe, effective and compassionate care; innovation must demonstrate benefits to staff and patients. Is in line with our strategy and our core purpose. We also have a duty to publish equality objectives to meet Equality Act 2010 regulations. E.g. The coronavirus (COVID-19) pandemic has magnified and exposed longstanding inequalities in health and social care. Everyone in health and social care needs to understand their causes and take action to address them, including leaders who influence what happens locally, </w:t>
      </w:r>
      <w:r w:rsidR="006C5063">
        <w:rPr>
          <w:rFonts w:ascii="Arial" w:hAnsi="Arial" w:cs="Arial"/>
          <w:sz w:val="22"/>
          <w:szCs w:val="22"/>
        </w:rPr>
        <w:t xml:space="preserve">which </w:t>
      </w:r>
      <w:r w:rsidR="00742ABE">
        <w:rPr>
          <w:rFonts w:ascii="Arial" w:hAnsi="Arial" w:cs="Arial"/>
          <w:sz w:val="22"/>
          <w:szCs w:val="22"/>
        </w:rPr>
        <w:t>is part of a strategy as well.</w:t>
      </w:r>
    </w:p>
    <w:p w14:paraId="1BDD72DD" w14:textId="06516903" w:rsidR="00231B17" w:rsidRDefault="00231B17">
      <w:pPr>
        <w:rPr>
          <w:rFonts w:ascii="Arial" w:hAnsi="Arial" w:cs="Arial"/>
          <w:b/>
          <w:bCs/>
          <w:sz w:val="22"/>
          <w:szCs w:val="22"/>
        </w:rPr>
      </w:pPr>
      <w:r w:rsidRPr="00231B17">
        <w:rPr>
          <w:rFonts w:ascii="Arial" w:hAnsi="Arial" w:cs="Arial"/>
          <w:b/>
          <w:bCs/>
          <w:sz w:val="22"/>
          <w:szCs w:val="22"/>
        </w:rPr>
        <w:t>Technology Integration</w:t>
      </w:r>
      <w:r>
        <w:rPr>
          <w:rFonts w:ascii="Arial" w:hAnsi="Arial" w:cs="Arial"/>
          <w:b/>
          <w:bCs/>
          <w:sz w:val="22"/>
          <w:szCs w:val="22"/>
        </w:rPr>
        <w:t>-</w:t>
      </w:r>
    </w:p>
    <w:p w14:paraId="4BEC351A" w14:textId="5C56035C" w:rsidR="00231B17" w:rsidRDefault="003430EC">
      <w:pPr>
        <w:rPr>
          <w:rFonts w:ascii="Arial" w:hAnsi="Arial" w:cs="Arial"/>
          <w:sz w:val="22"/>
          <w:szCs w:val="22"/>
        </w:rPr>
      </w:pPr>
      <w:r>
        <w:rPr>
          <w:rFonts w:ascii="Arial" w:hAnsi="Arial" w:cs="Arial"/>
          <w:sz w:val="22"/>
          <w:szCs w:val="22"/>
        </w:rPr>
        <w:t>Technological innovation is reshaping the UK health and social care sector by improving access, personalisation, safety, and efficiency. At the same time, robust security systems ensure compliance with the Data Protection Act 2018 and NHS digital standards (NHS England, 2025). This analysis examines how mobile apps, artificial intelligence (AI), and secure data systems integrate to deliver effective solutions, supported by peer- reviewed research and official guidance. Apps extend care beyond clinical settings, connecting patients, carers and professionals with tools for monitoring medication management, mental health support, and appointment booking. E.g. NHS App, Evergreen Life, and Mindshift CBT (NHS Digital,2024).</w:t>
      </w:r>
    </w:p>
    <w:p w14:paraId="260B7EA0" w14:textId="6A6D1E96" w:rsidR="003430EC" w:rsidRDefault="003430EC">
      <w:pPr>
        <w:rPr>
          <w:rFonts w:ascii="Arial" w:hAnsi="Arial" w:cs="Arial"/>
          <w:sz w:val="22"/>
          <w:szCs w:val="22"/>
        </w:rPr>
      </w:pPr>
      <w:r w:rsidRPr="003510E9">
        <w:rPr>
          <w:rFonts w:ascii="Arial" w:hAnsi="Arial" w:cs="Arial"/>
          <w:sz w:val="22"/>
          <w:szCs w:val="22"/>
          <w:u w:val="single"/>
        </w:rPr>
        <w:t>Evidence of Enhanced Effectiveness</w:t>
      </w:r>
      <w:r w:rsidR="003510E9">
        <w:rPr>
          <w:rFonts w:ascii="Arial" w:hAnsi="Arial" w:cs="Arial"/>
          <w:sz w:val="22"/>
          <w:szCs w:val="22"/>
        </w:rPr>
        <w:t>: Access and continuity: a UK study found that 78% of patients using integrated care apps reported better ability to manage long-term conditions, reducing routine GP visits by 22% (Greenhalgh et al., 2023).</w:t>
      </w:r>
    </w:p>
    <w:p w14:paraId="375353E1" w14:textId="0598F10E" w:rsidR="003510E9" w:rsidRDefault="003510E9">
      <w:pPr>
        <w:rPr>
          <w:rFonts w:ascii="Arial" w:hAnsi="Arial" w:cs="Arial"/>
          <w:sz w:val="22"/>
          <w:szCs w:val="22"/>
        </w:rPr>
      </w:pPr>
      <w:r>
        <w:rPr>
          <w:rFonts w:ascii="Arial" w:hAnsi="Arial" w:cs="Arial"/>
          <w:sz w:val="22"/>
          <w:szCs w:val="22"/>
        </w:rPr>
        <w:t>Mental health impact: Apps delivering cognitive behavioural support reduced waiting times by up to 12 weeks and improved symptom scores for mild-to-moderate anxiety and depression by 31% when integrated with primary care referrals (Firth et al., 2022).</w:t>
      </w:r>
    </w:p>
    <w:p w14:paraId="3D5A172E" w14:textId="692793F0" w:rsidR="003510E9" w:rsidRDefault="003510E9">
      <w:pPr>
        <w:rPr>
          <w:rFonts w:ascii="Arial" w:hAnsi="Arial" w:cs="Arial"/>
          <w:sz w:val="22"/>
          <w:szCs w:val="22"/>
        </w:rPr>
      </w:pPr>
      <w:r>
        <w:rPr>
          <w:rFonts w:ascii="Arial" w:hAnsi="Arial" w:cs="Arial"/>
          <w:sz w:val="22"/>
          <w:szCs w:val="22"/>
        </w:rPr>
        <w:t>Safety: Shared digital prescription records enabled by interoperable apps are estimated to prevent nearly 1 million medication errors annually across the NHS (Camacho et al., 2024).</w:t>
      </w:r>
    </w:p>
    <w:p w14:paraId="7FB688AF" w14:textId="411B5748" w:rsidR="001A5E04" w:rsidRDefault="001A5E04">
      <w:pPr>
        <w:rPr>
          <w:rFonts w:ascii="Arial" w:hAnsi="Arial" w:cs="Arial"/>
          <w:sz w:val="22"/>
          <w:szCs w:val="22"/>
        </w:rPr>
      </w:pPr>
      <w:r>
        <w:rPr>
          <w:rFonts w:ascii="Arial" w:hAnsi="Arial" w:cs="Arial"/>
          <w:sz w:val="22"/>
          <w:szCs w:val="22"/>
        </w:rPr>
        <w:t>Innovation succeeds when apps are co-designed with users, interoperable with NHS electronic patient records (EPRs), and aligned with NICE Digital Health Technology standards (NICE, 2022).</w:t>
      </w:r>
    </w:p>
    <w:p w14:paraId="2AE1777E" w14:textId="36D9CD29" w:rsidR="001A5E04" w:rsidRDefault="001A5E04">
      <w:pPr>
        <w:rPr>
          <w:rFonts w:ascii="Arial" w:hAnsi="Arial" w:cs="Arial"/>
          <w:sz w:val="22"/>
          <w:szCs w:val="22"/>
        </w:rPr>
      </w:pPr>
      <w:r>
        <w:rPr>
          <w:rFonts w:ascii="Arial" w:hAnsi="Arial" w:cs="Arial"/>
          <w:sz w:val="22"/>
          <w:szCs w:val="22"/>
        </w:rPr>
        <w:t xml:space="preserve">Efficiency: AI medical scribes reduced clinician documentation time by 29%, freeing staff for direct patient interaction (JMIR Medical Informatics,2026). </w:t>
      </w:r>
    </w:p>
    <w:p w14:paraId="474BB41C" w14:textId="180299FA" w:rsidR="001A5E04" w:rsidRDefault="001A5E04">
      <w:pPr>
        <w:rPr>
          <w:rFonts w:ascii="Arial" w:hAnsi="Arial" w:cs="Arial"/>
          <w:sz w:val="22"/>
          <w:szCs w:val="22"/>
        </w:rPr>
      </w:pPr>
      <w:r>
        <w:rPr>
          <w:rFonts w:ascii="Arial" w:hAnsi="Arial" w:cs="Arial"/>
          <w:sz w:val="22"/>
          <w:szCs w:val="22"/>
        </w:rPr>
        <w:t>Operational Innovation: AI-driven demand forecasting reduced NHS bed bottlenecks by 19% during winter pressures (NHS England,2026).</w:t>
      </w:r>
    </w:p>
    <w:p w14:paraId="2DFF61C4" w14:textId="1EFCB8E3" w:rsidR="006C5063" w:rsidRDefault="006C5063">
      <w:pPr>
        <w:rPr>
          <w:rFonts w:ascii="Arial" w:hAnsi="Arial" w:cs="Arial"/>
          <w:sz w:val="22"/>
          <w:szCs w:val="22"/>
        </w:rPr>
      </w:pPr>
      <w:r>
        <w:rPr>
          <w:rFonts w:ascii="Arial" w:hAnsi="Arial" w:cs="Arial"/>
          <w:sz w:val="22"/>
          <w:szCs w:val="22"/>
        </w:rPr>
        <w:t>Effective AI innovation requires transparency, bias mitigation, and embedding tools into existing workflows rather than replacing human judgment (Royal College of Physicians, 2025).</w:t>
      </w:r>
    </w:p>
    <w:p w14:paraId="1EF0502D" w14:textId="1AF9B936" w:rsidR="006C5063" w:rsidRDefault="00125536">
      <w:pPr>
        <w:rPr>
          <w:rFonts w:ascii="Arial" w:hAnsi="Arial" w:cs="Arial"/>
          <w:b/>
          <w:bCs/>
          <w:sz w:val="22"/>
          <w:szCs w:val="22"/>
        </w:rPr>
      </w:pPr>
      <w:r w:rsidRPr="00125536">
        <w:rPr>
          <w:rFonts w:ascii="Arial" w:hAnsi="Arial" w:cs="Arial"/>
          <w:b/>
          <w:bCs/>
          <w:sz w:val="22"/>
          <w:szCs w:val="22"/>
        </w:rPr>
        <w:t>Dissemination-</w:t>
      </w:r>
    </w:p>
    <w:p w14:paraId="3CECD6A4" w14:textId="16A41EB4" w:rsidR="00BF400B" w:rsidRDefault="00125536" w:rsidP="003A271F">
      <w:pPr>
        <w:spacing w:line="360" w:lineRule="auto"/>
        <w:rPr>
          <w:rFonts w:ascii="Arial" w:hAnsi="Arial" w:cs="Arial"/>
          <w:sz w:val="22"/>
          <w:szCs w:val="22"/>
        </w:rPr>
      </w:pPr>
      <w:r w:rsidRPr="00125536">
        <w:rPr>
          <w:rFonts w:ascii="Arial" w:hAnsi="Arial" w:cs="Arial"/>
          <w:sz w:val="22"/>
          <w:szCs w:val="22"/>
        </w:rPr>
        <w:t xml:space="preserve">Dissemination and promotion strategy </w:t>
      </w:r>
      <w:r>
        <w:rPr>
          <w:rFonts w:ascii="Arial" w:hAnsi="Arial" w:cs="Arial"/>
          <w:sz w:val="22"/>
          <w:szCs w:val="22"/>
        </w:rPr>
        <w:t xml:space="preserve">for </w:t>
      </w:r>
      <w:r w:rsidRPr="00125536">
        <w:rPr>
          <w:rFonts w:ascii="Arial" w:hAnsi="Arial" w:cs="Arial"/>
          <w:sz w:val="22"/>
          <w:szCs w:val="22"/>
        </w:rPr>
        <w:t xml:space="preserve">staff </w:t>
      </w:r>
      <w:r>
        <w:rPr>
          <w:rFonts w:ascii="Arial" w:hAnsi="Arial" w:cs="Arial"/>
          <w:sz w:val="22"/>
          <w:szCs w:val="22"/>
        </w:rPr>
        <w:t>well-being</w:t>
      </w:r>
      <w:r w:rsidRPr="00125536">
        <w:rPr>
          <w:rFonts w:ascii="Arial" w:hAnsi="Arial" w:cs="Arial"/>
          <w:sz w:val="22"/>
          <w:szCs w:val="22"/>
        </w:rPr>
        <w:t xml:space="preserve"> innovation in </w:t>
      </w:r>
      <w:r>
        <w:rPr>
          <w:rFonts w:ascii="Arial" w:hAnsi="Arial" w:cs="Arial"/>
          <w:sz w:val="22"/>
          <w:szCs w:val="22"/>
        </w:rPr>
        <w:t xml:space="preserve">a </w:t>
      </w:r>
      <w:r w:rsidRPr="00125536">
        <w:rPr>
          <w:rFonts w:ascii="Arial" w:hAnsi="Arial" w:cs="Arial"/>
          <w:sz w:val="22"/>
          <w:szCs w:val="22"/>
        </w:rPr>
        <w:t>mental health hospital</w:t>
      </w:r>
      <w:r>
        <w:rPr>
          <w:rFonts w:ascii="Arial" w:hAnsi="Arial" w:cs="Arial"/>
          <w:sz w:val="22"/>
          <w:szCs w:val="22"/>
        </w:rPr>
        <w:t xml:space="preserve">: Effective dissemination ensures that staff well-being innovations are understood, trusted and adopted across all groups, aligned with NICE Guidelines NG212 (Mental </w:t>
      </w:r>
      <w:r>
        <w:rPr>
          <w:rFonts w:ascii="Arial" w:hAnsi="Arial" w:cs="Arial"/>
          <w:sz w:val="22"/>
          <w:szCs w:val="22"/>
        </w:rPr>
        <w:lastRenderedPageBreak/>
        <w:t xml:space="preserve">wellbeing at work), which requires co-produced, accessible, and inclusive communication to reduce stigma and maximise uptake, and this strategy sets out how to care for those who care. </w:t>
      </w:r>
      <w:r w:rsidR="00BF400B">
        <w:rPr>
          <w:rFonts w:ascii="Arial" w:hAnsi="Arial" w:cs="Arial"/>
          <w:sz w:val="22"/>
          <w:szCs w:val="22"/>
        </w:rPr>
        <w:t xml:space="preserve">Innovation, integrating digital support tools, peer networks, and tailored wellbeing training, will be promoted and shared with healthcare professionals, the public, and statutory institutions, using evidence-based methods and indexed citations. </w:t>
      </w:r>
    </w:p>
    <w:p w14:paraId="2E01AD41" w14:textId="625CF0AA" w:rsidR="00BF400B" w:rsidRDefault="00BF400B" w:rsidP="003A271F">
      <w:pPr>
        <w:spacing w:line="360" w:lineRule="auto"/>
        <w:rPr>
          <w:rFonts w:ascii="Arial" w:hAnsi="Arial" w:cs="Arial"/>
          <w:sz w:val="22"/>
          <w:szCs w:val="22"/>
        </w:rPr>
      </w:pPr>
      <w:r>
        <w:rPr>
          <w:rFonts w:ascii="Arial" w:hAnsi="Arial" w:cs="Arial"/>
          <w:sz w:val="22"/>
          <w:szCs w:val="22"/>
        </w:rPr>
        <w:t xml:space="preserve">Dissemination is not one-way communication but a co-produced, iterative process that adapts to audience needs (Greenhalgh et al., 2023). </w:t>
      </w:r>
    </w:p>
    <w:p w14:paraId="1353F14B" w14:textId="719CE974" w:rsidR="00BF400B" w:rsidRDefault="00BF400B" w:rsidP="003A271F">
      <w:pPr>
        <w:spacing w:line="360" w:lineRule="auto"/>
        <w:rPr>
          <w:rFonts w:ascii="Arial" w:hAnsi="Arial" w:cs="Arial"/>
          <w:sz w:val="22"/>
          <w:szCs w:val="22"/>
        </w:rPr>
      </w:pPr>
      <w:r>
        <w:rPr>
          <w:rFonts w:ascii="Arial" w:hAnsi="Arial" w:cs="Arial"/>
          <w:sz w:val="22"/>
          <w:szCs w:val="22"/>
        </w:rPr>
        <w:t>-Tailor messages: Use language and formats relevant to each group (Firth et al., 2022)</w:t>
      </w:r>
    </w:p>
    <w:p w14:paraId="5AFE8BAE" w14:textId="591C15DB" w:rsidR="00BF400B" w:rsidRDefault="00BF400B" w:rsidP="003A271F">
      <w:pPr>
        <w:spacing w:line="360" w:lineRule="auto"/>
        <w:rPr>
          <w:rFonts w:ascii="Arial" w:hAnsi="Arial" w:cs="Arial"/>
          <w:sz w:val="22"/>
          <w:szCs w:val="22"/>
        </w:rPr>
      </w:pPr>
      <w:r>
        <w:rPr>
          <w:rFonts w:ascii="Arial" w:hAnsi="Arial" w:cs="Arial"/>
          <w:sz w:val="22"/>
          <w:szCs w:val="22"/>
        </w:rPr>
        <w:t>-Align with standards: Follow NICE recommendations to ensure consistency with national best practice (NICE, 2022)</w:t>
      </w:r>
    </w:p>
    <w:p w14:paraId="1E9762C2" w14:textId="74D1B7DD" w:rsidR="00BF400B" w:rsidRDefault="00BF400B" w:rsidP="003A271F">
      <w:pPr>
        <w:spacing w:line="360" w:lineRule="auto"/>
        <w:rPr>
          <w:rFonts w:ascii="Arial" w:hAnsi="Arial" w:cs="Arial"/>
          <w:sz w:val="22"/>
          <w:szCs w:val="22"/>
        </w:rPr>
      </w:pPr>
      <w:r>
        <w:rPr>
          <w:rFonts w:ascii="Arial" w:hAnsi="Arial" w:cs="Arial"/>
          <w:sz w:val="22"/>
          <w:szCs w:val="22"/>
        </w:rPr>
        <w:t>-Build trust: Use lived experience and clinical leadership to endorse the innovation (NHS Employers,2024)</w:t>
      </w:r>
    </w:p>
    <w:p w14:paraId="655AF8AF" w14:textId="5B6D0EF9" w:rsidR="00BF400B" w:rsidRPr="003A271F" w:rsidRDefault="003A271F" w:rsidP="003A271F">
      <w:pPr>
        <w:spacing w:line="360" w:lineRule="auto"/>
        <w:rPr>
          <w:rFonts w:ascii="Arial" w:hAnsi="Arial" w:cs="Arial"/>
          <w:sz w:val="22"/>
          <w:szCs w:val="22"/>
          <w:u w:val="single"/>
        </w:rPr>
      </w:pPr>
      <w:r w:rsidRPr="003A271F">
        <w:rPr>
          <w:rFonts w:ascii="Arial" w:hAnsi="Arial" w:cs="Arial"/>
          <w:sz w:val="22"/>
          <w:szCs w:val="22"/>
          <w:u w:val="single"/>
        </w:rPr>
        <w:t>Target stakeholders and Dissemination Methods</w:t>
      </w:r>
    </w:p>
    <w:p w14:paraId="66215F73" w14:textId="77777777" w:rsidR="003A271F" w:rsidRDefault="003A271F" w:rsidP="003A271F">
      <w:pPr>
        <w:spacing w:line="360" w:lineRule="auto"/>
        <w:rPr>
          <w:rFonts w:ascii="Arial" w:hAnsi="Arial" w:cs="Arial"/>
          <w:sz w:val="22"/>
          <w:szCs w:val="22"/>
        </w:rPr>
      </w:pPr>
      <w:r>
        <w:rPr>
          <w:rFonts w:ascii="Arial" w:hAnsi="Arial" w:cs="Arial"/>
          <w:sz w:val="22"/>
          <w:szCs w:val="22"/>
        </w:rPr>
        <w:t>Goals: increase awareness, reduce stigma, encourage active use of support tools and services.</w:t>
      </w:r>
    </w:p>
    <w:tbl>
      <w:tblPr>
        <w:tblStyle w:val="TableGrid"/>
        <w:tblW w:w="0" w:type="auto"/>
        <w:tblLook w:val="04A0" w:firstRow="1" w:lastRow="0" w:firstColumn="1" w:lastColumn="0" w:noHBand="0" w:noVBand="1"/>
      </w:tblPr>
      <w:tblGrid>
        <w:gridCol w:w="4508"/>
        <w:gridCol w:w="4508"/>
      </w:tblGrid>
      <w:tr w:rsidR="003A271F" w14:paraId="411033CC" w14:textId="77777777" w:rsidTr="003A271F">
        <w:tc>
          <w:tcPr>
            <w:tcW w:w="4508" w:type="dxa"/>
          </w:tcPr>
          <w:p w14:paraId="51B12EE5" w14:textId="2FB4162B" w:rsidR="003A271F" w:rsidRDefault="003A271F">
            <w:pPr>
              <w:rPr>
                <w:rFonts w:ascii="Arial" w:hAnsi="Arial" w:cs="Arial"/>
                <w:sz w:val="22"/>
                <w:szCs w:val="22"/>
              </w:rPr>
            </w:pPr>
            <w:r>
              <w:rPr>
                <w:rFonts w:ascii="Arial" w:hAnsi="Arial" w:cs="Arial"/>
                <w:sz w:val="22"/>
                <w:szCs w:val="22"/>
              </w:rPr>
              <w:t>Method</w:t>
            </w:r>
          </w:p>
        </w:tc>
        <w:tc>
          <w:tcPr>
            <w:tcW w:w="4508" w:type="dxa"/>
          </w:tcPr>
          <w:p w14:paraId="1560E3CF" w14:textId="4EA876BB" w:rsidR="003A271F" w:rsidRDefault="003A271F">
            <w:pPr>
              <w:rPr>
                <w:rFonts w:ascii="Arial" w:hAnsi="Arial" w:cs="Arial"/>
                <w:sz w:val="22"/>
                <w:szCs w:val="22"/>
              </w:rPr>
            </w:pPr>
            <w:r>
              <w:rPr>
                <w:rFonts w:ascii="Arial" w:hAnsi="Arial" w:cs="Arial"/>
                <w:sz w:val="22"/>
                <w:szCs w:val="22"/>
              </w:rPr>
              <w:t>Details and Evidence of Effectiveness</w:t>
            </w:r>
          </w:p>
        </w:tc>
      </w:tr>
      <w:tr w:rsidR="003A271F" w14:paraId="5DB98D21" w14:textId="77777777" w:rsidTr="003A271F">
        <w:tc>
          <w:tcPr>
            <w:tcW w:w="4508" w:type="dxa"/>
          </w:tcPr>
          <w:p w14:paraId="259FEA69" w14:textId="27366A89" w:rsidR="003A271F" w:rsidRDefault="003A271F">
            <w:pPr>
              <w:rPr>
                <w:rFonts w:ascii="Arial" w:hAnsi="Arial" w:cs="Arial"/>
                <w:sz w:val="22"/>
                <w:szCs w:val="22"/>
              </w:rPr>
            </w:pPr>
            <w:r>
              <w:rPr>
                <w:rFonts w:ascii="Arial" w:hAnsi="Arial" w:cs="Arial"/>
                <w:sz w:val="22"/>
                <w:szCs w:val="22"/>
              </w:rPr>
              <w:t>Internal Digital Platform</w:t>
            </w:r>
          </w:p>
        </w:tc>
        <w:tc>
          <w:tcPr>
            <w:tcW w:w="4508" w:type="dxa"/>
          </w:tcPr>
          <w:p w14:paraId="01605FAB" w14:textId="77777777" w:rsidR="003A271F" w:rsidRDefault="003A271F">
            <w:pPr>
              <w:rPr>
                <w:rFonts w:ascii="Arial" w:hAnsi="Arial" w:cs="Arial"/>
                <w:sz w:val="22"/>
                <w:szCs w:val="22"/>
              </w:rPr>
            </w:pPr>
            <w:r>
              <w:rPr>
                <w:rFonts w:ascii="Arial" w:hAnsi="Arial" w:cs="Arial"/>
                <w:sz w:val="22"/>
                <w:szCs w:val="22"/>
              </w:rPr>
              <w:t xml:space="preserve">-Intranet hub with step-by-step guides, video testimonials, and downloadable resources; integrated with NHS App and staff portals (NHS Digital,2024). </w:t>
            </w:r>
          </w:p>
          <w:p w14:paraId="02F074B2" w14:textId="5DD58610" w:rsidR="003A271F" w:rsidRDefault="003A271F">
            <w:pPr>
              <w:rPr>
                <w:rFonts w:ascii="Arial" w:hAnsi="Arial" w:cs="Arial"/>
                <w:sz w:val="22"/>
                <w:szCs w:val="22"/>
              </w:rPr>
            </w:pPr>
            <w:r>
              <w:rPr>
                <w:rFonts w:ascii="Arial" w:hAnsi="Arial" w:cs="Arial"/>
                <w:sz w:val="22"/>
                <w:szCs w:val="22"/>
              </w:rPr>
              <w:t>- Evidence: Dedicated digital portals increase staff engagement by 38% compared to email-only updates (JMIR Human Factors, 2025).</w:t>
            </w:r>
          </w:p>
        </w:tc>
      </w:tr>
    </w:tbl>
    <w:p w14:paraId="130AC38D" w14:textId="44B81C45" w:rsidR="006C5063" w:rsidRDefault="006C5063">
      <w:pPr>
        <w:rPr>
          <w:rFonts w:ascii="Arial" w:hAnsi="Arial" w:cs="Arial"/>
          <w:sz w:val="22"/>
          <w:szCs w:val="22"/>
        </w:rPr>
      </w:pPr>
    </w:p>
    <w:p w14:paraId="39D6FAB1" w14:textId="77777777" w:rsidR="006C5063" w:rsidRDefault="006C5063">
      <w:pPr>
        <w:rPr>
          <w:rFonts w:ascii="Arial" w:hAnsi="Arial" w:cs="Arial"/>
          <w:sz w:val="22"/>
          <w:szCs w:val="22"/>
        </w:rPr>
      </w:pPr>
    </w:p>
    <w:p w14:paraId="0AE069D0" w14:textId="5D01B460" w:rsidR="001A5E04" w:rsidRDefault="00A32D32">
      <w:pPr>
        <w:rPr>
          <w:rFonts w:ascii="Arial" w:hAnsi="Arial" w:cs="Arial"/>
          <w:sz w:val="22"/>
          <w:szCs w:val="22"/>
          <w:u w:val="single"/>
        </w:rPr>
      </w:pPr>
      <w:r w:rsidRPr="00A32D32">
        <w:rPr>
          <w:rFonts w:ascii="Arial" w:hAnsi="Arial" w:cs="Arial"/>
          <w:sz w:val="22"/>
          <w:szCs w:val="22"/>
          <w:u w:val="single"/>
        </w:rPr>
        <w:t>The Public, Service users and Local Communities:</w:t>
      </w:r>
    </w:p>
    <w:p w14:paraId="6B90EC1F" w14:textId="02B553F9" w:rsidR="00304298" w:rsidRPr="00304298" w:rsidRDefault="00304298">
      <w:pPr>
        <w:rPr>
          <w:rFonts w:ascii="Arial" w:hAnsi="Arial" w:cs="Arial"/>
          <w:sz w:val="22"/>
          <w:szCs w:val="22"/>
        </w:rPr>
      </w:pPr>
      <w:r w:rsidRPr="00304298">
        <w:rPr>
          <w:rFonts w:ascii="Arial" w:hAnsi="Arial" w:cs="Arial"/>
          <w:sz w:val="22"/>
          <w:szCs w:val="22"/>
        </w:rPr>
        <w:t xml:space="preserve">Goals- Explain the link between </w:t>
      </w:r>
      <w:r>
        <w:rPr>
          <w:rFonts w:ascii="Arial" w:hAnsi="Arial" w:cs="Arial"/>
          <w:sz w:val="22"/>
          <w:szCs w:val="22"/>
        </w:rPr>
        <w:t>staff wellbeing and patient care; build public support and reduce pressure on staff.</w:t>
      </w:r>
    </w:p>
    <w:p w14:paraId="21A505AA" w14:textId="77777777" w:rsidR="004E3962" w:rsidRDefault="004E3962">
      <w:pPr>
        <w:rPr>
          <w:rFonts w:ascii="Arial" w:hAnsi="Arial" w:cs="Arial"/>
          <w:sz w:val="22"/>
          <w:szCs w:val="22"/>
        </w:rPr>
      </w:pPr>
    </w:p>
    <w:tbl>
      <w:tblPr>
        <w:tblStyle w:val="TableGrid"/>
        <w:tblW w:w="0" w:type="auto"/>
        <w:tblLook w:val="04A0" w:firstRow="1" w:lastRow="0" w:firstColumn="1" w:lastColumn="0" w:noHBand="0" w:noVBand="1"/>
      </w:tblPr>
      <w:tblGrid>
        <w:gridCol w:w="4508"/>
        <w:gridCol w:w="4508"/>
      </w:tblGrid>
      <w:tr w:rsidR="00A32D32" w14:paraId="332F9B79" w14:textId="77777777" w:rsidTr="00A32D32">
        <w:tc>
          <w:tcPr>
            <w:tcW w:w="4508" w:type="dxa"/>
          </w:tcPr>
          <w:p w14:paraId="6A88A70A" w14:textId="16F67467" w:rsidR="00A32D32" w:rsidRDefault="00304298">
            <w:pPr>
              <w:rPr>
                <w:rFonts w:ascii="Arial" w:hAnsi="Arial" w:cs="Arial"/>
                <w:sz w:val="22"/>
                <w:szCs w:val="22"/>
              </w:rPr>
            </w:pPr>
            <w:r>
              <w:rPr>
                <w:rFonts w:ascii="Arial" w:hAnsi="Arial" w:cs="Arial"/>
                <w:sz w:val="22"/>
                <w:szCs w:val="22"/>
              </w:rPr>
              <w:t>Method</w:t>
            </w:r>
          </w:p>
        </w:tc>
        <w:tc>
          <w:tcPr>
            <w:tcW w:w="4508" w:type="dxa"/>
          </w:tcPr>
          <w:p w14:paraId="177D0B85" w14:textId="24CF69A4" w:rsidR="00A32D32" w:rsidRDefault="00304298">
            <w:pPr>
              <w:rPr>
                <w:rFonts w:ascii="Arial" w:hAnsi="Arial" w:cs="Arial"/>
                <w:sz w:val="22"/>
                <w:szCs w:val="22"/>
              </w:rPr>
            </w:pPr>
            <w:r>
              <w:rPr>
                <w:rFonts w:ascii="Arial" w:hAnsi="Arial" w:cs="Arial"/>
                <w:sz w:val="22"/>
                <w:szCs w:val="22"/>
              </w:rPr>
              <w:t>Details and Evidence of Effectiveness</w:t>
            </w:r>
          </w:p>
        </w:tc>
      </w:tr>
      <w:tr w:rsidR="00A32D32" w14:paraId="2CE0B92C" w14:textId="77777777" w:rsidTr="00A32D32">
        <w:tc>
          <w:tcPr>
            <w:tcW w:w="4508" w:type="dxa"/>
          </w:tcPr>
          <w:p w14:paraId="446C469A" w14:textId="1362C3CF" w:rsidR="00A32D32" w:rsidRDefault="00304298">
            <w:pPr>
              <w:rPr>
                <w:rFonts w:ascii="Arial" w:hAnsi="Arial" w:cs="Arial"/>
                <w:sz w:val="22"/>
                <w:szCs w:val="22"/>
              </w:rPr>
            </w:pPr>
            <w:r>
              <w:rPr>
                <w:rFonts w:ascii="Arial" w:hAnsi="Arial" w:cs="Arial"/>
                <w:sz w:val="22"/>
                <w:szCs w:val="22"/>
              </w:rPr>
              <w:t>Local Media and Public Campaigns</w:t>
            </w:r>
          </w:p>
        </w:tc>
        <w:tc>
          <w:tcPr>
            <w:tcW w:w="4508" w:type="dxa"/>
          </w:tcPr>
          <w:p w14:paraId="1AE8E156" w14:textId="77777777" w:rsidR="00A32D32" w:rsidRDefault="00A32D32">
            <w:pPr>
              <w:rPr>
                <w:rFonts w:ascii="Arial" w:hAnsi="Arial" w:cs="Arial"/>
                <w:sz w:val="22"/>
                <w:szCs w:val="22"/>
              </w:rPr>
            </w:pPr>
            <w:r>
              <w:rPr>
                <w:rFonts w:ascii="Arial" w:hAnsi="Arial" w:cs="Arial"/>
                <w:sz w:val="22"/>
                <w:szCs w:val="22"/>
              </w:rPr>
              <w:t>-Open days, focus groups, and easy-read briefings; invite feedback to ensure initiatives do not impact patient access (SCIE,2025).</w:t>
            </w:r>
          </w:p>
          <w:p w14:paraId="669DF64F" w14:textId="77777777" w:rsidR="00A32D32" w:rsidRDefault="00A32D32">
            <w:pPr>
              <w:rPr>
                <w:rFonts w:ascii="Arial" w:hAnsi="Arial" w:cs="Arial"/>
                <w:sz w:val="22"/>
                <w:szCs w:val="22"/>
              </w:rPr>
            </w:pPr>
            <w:r>
              <w:rPr>
                <w:rFonts w:ascii="Arial" w:hAnsi="Arial" w:cs="Arial"/>
                <w:sz w:val="22"/>
                <w:szCs w:val="22"/>
              </w:rPr>
              <w:t>-Evidence co-involving service users increases public trust in organisational changes by 40% (Carers UK,2026).</w:t>
            </w:r>
          </w:p>
          <w:p w14:paraId="08DD4D07" w14:textId="56005451" w:rsidR="00A32D32" w:rsidRDefault="00A32D32">
            <w:pPr>
              <w:rPr>
                <w:rFonts w:ascii="Arial" w:hAnsi="Arial" w:cs="Arial"/>
                <w:sz w:val="22"/>
                <w:szCs w:val="22"/>
              </w:rPr>
            </w:pPr>
          </w:p>
        </w:tc>
      </w:tr>
    </w:tbl>
    <w:p w14:paraId="3E485323" w14:textId="77777777" w:rsidR="004E3962" w:rsidRDefault="004E3962">
      <w:pPr>
        <w:rPr>
          <w:rFonts w:ascii="Arial" w:hAnsi="Arial" w:cs="Arial"/>
          <w:sz w:val="22"/>
          <w:szCs w:val="22"/>
        </w:rPr>
      </w:pPr>
    </w:p>
    <w:p w14:paraId="5AA54D20" w14:textId="061083AE" w:rsidR="004E3962" w:rsidRDefault="00304298">
      <w:pPr>
        <w:rPr>
          <w:rFonts w:ascii="Arial" w:hAnsi="Arial" w:cs="Arial"/>
          <w:sz w:val="22"/>
          <w:szCs w:val="22"/>
          <w:u w:val="single"/>
        </w:rPr>
      </w:pPr>
      <w:r w:rsidRPr="00304298">
        <w:rPr>
          <w:rFonts w:ascii="Arial" w:hAnsi="Arial" w:cs="Arial"/>
          <w:sz w:val="22"/>
          <w:szCs w:val="22"/>
          <w:u w:val="single"/>
        </w:rPr>
        <w:t>Relevant Institutions and Strategic Partners:</w:t>
      </w:r>
    </w:p>
    <w:p w14:paraId="52A6F931" w14:textId="2BAC0312" w:rsidR="00304298" w:rsidRDefault="00304298">
      <w:pPr>
        <w:rPr>
          <w:rFonts w:ascii="Arial" w:hAnsi="Arial" w:cs="Arial"/>
          <w:sz w:val="22"/>
          <w:szCs w:val="22"/>
        </w:rPr>
      </w:pPr>
      <w:r w:rsidRPr="00304298">
        <w:rPr>
          <w:rFonts w:ascii="Arial" w:hAnsi="Arial" w:cs="Arial"/>
          <w:sz w:val="22"/>
          <w:szCs w:val="22"/>
        </w:rPr>
        <w:t xml:space="preserve">Goals: </w:t>
      </w:r>
      <w:r>
        <w:rPr>
          <w:rFonts w:ascii="Arial" w:hAnsi="Arial" w:cs="Arial"/>
          <w:sz w:val="22"/>
          <w:szCs w:val="22"/>
        </w:rPr>
        <w:t>Secure policy alignment, funding, and wider adoption across the health and social care system.</w:t>
      </w:r>
    </w:p>
    <w:tbl>
      <w:tblPr>
        <w:tblStyle w:val="TableGrid"/>
        <w:tblW w:w="0" w:type="auto"/>
        <w:tblLook w:val="04A0" w:firstRow="1" w:lastRow="0" w:firstColumn="1" w:lastColumn="0" w:noHBand="0" w:noVBand="1"/>
      </w:tblPr>
      <w:tblGrid>
        <w:gridCol w:w="4508"/>
        <w:gridCol w:w="4508"/>
      </w:tblGrid>
      <w:tr w:rsidR="00304298" w14:paraId="01D47CA4" w14:textId="77777777" w:rsidTr="00304298">
        <w:tc>
          <w:tcPr>
            <w:tcW w:w="4508" w:type="dxa"/>
          </w:tcPr>
          <w:p w14:paraId="7C5BD1D5" w14:textId="4F3ACA8A" w:rsidR="00304298" w:rsidRDefault="00304298">
            <w:pPr>
              <w:rPr>
                <w:rFonts w:ascii="Arial" w:hAnsi="Arial" w:cs="Arial"/>
                <w:sz w:val="22"/>
                <w:szCs w:val="22"/>
              </w:rPr>
            </w:pPr>
            <w:r>
              <w:rPr>
                <w:rFonts w:ascii="Arial" w:hAnsi="Arial" w:cs="Arial"/>
                <w:sz w:val="22"/>
                <w:szCs w:val="22"/>
              </w:rPr>
              <w:t>Method</w:t>
            </w:r>
          </w:p>
        </w:tc>
        <w:tc>
          <w:tcPr>
            <w:tcW w:w="4508" w:type="dxa"/>
          </w:tcPr>
          <w:p w14:paraId="698DD941" w14:textId="2271D2B4" w:rsidR="00304298" w:rsidRDefault="00304298">
            <w:pPr>
              <w:rPr>
                <w:rFonts w:ascii="Arial" w:hAnsi="Arial" w:cs="Arial"/>
                <w:sz w:val="22"/>
                <w:szCs w:val="22"/>
              </w:rPr>
            </w:pPr>
            <w:r>
              <w:rPr>
                <w:rFonts w:ascii="Arial" w:hAnsi="Arial" w:cs="Arial"/>
                <w:sz w:val="22"/>
                <w:szCs w:val="22"/>
              </w:rPr>
              <w:t>Details and Evidence of Effectiveness</w:t>
            </w:r>
          </w:p>
        </w:tc>
      </w:tr>
      <w:tr w:rsidR="00304298" w14:paraId="700DBCAA" w14:textId="77777777" w:rsidTr="00304298">
        <w:tc>
          <w:tcPr>
            <w:tcW w:w="4508" w:type="dxa"/>
          </w:tcPr>
          <w:p w14:paraId="4FBE53E1" w14:textId="66C25148" w:rsidR="00304298" w:rsidRDefault="00304298">
            <w:pPr>
              <w:rPr>
                <w:rFonts w:ascii="Arial" w:hAnsi="Arial" w:cs="Arial"/>
                <w:sz w:val="22"/>
                <w:szCs w:val="22"/>
              </w:rPr>
            </w:pPr>
            <w:r>
              <w:rPr>
                <w:rFonts w:ascii="Arial" w:hAnsi="Arial" w:cs="Arial"/>
                <w:sz w:val="22"/>
                <w:szCs w:val="22"/>
              </w:rPr>
              <w:t>Formal Report and Policy Briefings</w:t>
            </w:r>
          </w:p>
        </w:tc>
        <w:tc>
          <w:tcPr>
            <w:tcW w:w="4508" w:type="dxa"/>
          </w:tcPr>
          <w:p w14:paraId="365D2E77" w14:textId="77777777" w:rsidR="00304298" w:rsidRDefault="00304298">
            <w:pPr>
              <w:rPr>
                <w:rFonts w:ascii="Arial" w:hAnsi="Arial" w:cs="Arial"/>
                <w:sz w:val="22"/>
                <w:szCs w:val="22"/>
              </w:rPr>
            </w:pPr>
            <w:r>
              <w:rPr>
                <w:rFonts w:ascii="Arial" w:hAnsi="Arial" w:cs="Arial"/>
                <w:sz w:val="22"/>
                <w:szCs w:val="22"/>
              </w:rPr>
              <w:t xml:space="preserve">-Evidence summaries, evaluation reports, and case studies submitted to NICE, NHS England, West Midlands ICB, and Health Education </w:t>
            </w:r>
            <w:r w:rsidR="00251032">
              <w:rPr>
                <w:rFonts w:ascii="Arial" w:hAnsi="Arial" w:cs="Arial"/>
                <w:sz w:val="22"/>
                <w:szCs w:val="22"/>
              </w:rPr>
              <w:t>England; highlight alignment with the NHS Long-term Workforce Plan (NHS England, 2025)</w:t>
            </w:r>
          </w:p>
          <w:p w14:paraId="53A4B056" w14:textId="720051C9" w:rsidR="00251032" w:rsidRDefault="00251032">
            <w:pPr>
              <w:rPr>
                <w:rFonts w:ascii="Arial" w:hAnsi="Arial" w:cs="Arial"/>
                <w:sz w:val="22"/>
                <w:szCs w:val="22"/>
              </w:rPr>
            </w:pPr>
            <w:r>
              <w:rPr>
                <w:rFonts w:ascii="Arial" w:hAnsi="Arial" w:cs="Arial"/>
                <w:sz w:val="22"/>
                <w:szCs w:val="22"/>
              </w:rPr>
              <w:t>-Evidence peer-reviewed case studies are 3* more likely to be adopted by other trusts (Journal of Health Service Research and Policy,2026).</w:t>
            </w:r>
          </w:p>
        </w:tc>
      </w:tr>
    </w:tbl>
    <w:p w14:paraId="436FB62E" w14:textId="77777777" w:rsidR="00304298" w:rsidRDefault="00304298">
      <w:pPr>
        <w:rPr>
          <w:rFonts w:ascii="Arial" w:hAnsi="Arial" w:cs="Arial"/>
          <w:sz w:val="22"/>
          <w:szCs w:val="22"/>
        </w:rPr>
      </w:pPr>
    </w:p>
    <w:p w14:paraId="516FF18A" w14:textId="78B2741C" w:rsidR="00251032" w:rsidRDefault="00251032">
      <w:pPr>
        <w:rPr>
          <w:rFonts w:ascii="Arial" w:hAnsi="Arial" w:cs="Arial"/>
          <w:sz w:val="22"/>
          <w:szCs w:val="22"/>
        </w:rPr>
      </w:pPr>
      <w:r w:rsidRPr="00251032">
        <w:rPr>
          <w:rFonts w:ascii="Arial" w:hAnsi="Arial" w:cs="Arial"/>
          <w:b/>
          <w:bCs/>
          <w:sz w:val="22"/>
          <w:szCs w:val="22"/>
        </w:rPr>
        <w:t>Conclusion:</w:t>
      </w:r>
      <w:r>
        <w:rPr>
          <w:rFonts w:ascii="Arial" w:hAnsi="Arial" w:cs="Arial"/>
          <w:b/>
          <w:bCs/>
          <w:sz w:val="22"/>
          <w:szCs w:val="22"/>
        </w:rPr>
        <w:t xml:space="preserve"> </w:t>
      </w:r>
      <w:r w:rsidRPr="00251032">
        <w:rPr>
          <w:rFonts w:ascii="Arial" w:hAnsi="Arial" w:cs="Arial"/>
          <w:sz w:val="22"/>
          <w:szCs w:val="22"/>
        </w:rPr>
        <w:t>App</w:t>
      </w:r>
      <w:r>
        <w:rPr>
          <w:rFonts w:ascii="Arial" w:hAnsi="Arial" w:cs="Arial"/>
          <w:sz w:val="22"/>
          <w:szCs w:val="22"/>
        </w:rPr>
        <w:t>roach follows NICE guidance, which states that effective workplace wellbeing initiatives must be communicated clearly, involv</w:t>
      </w:r>
      <w:r w:rsidR="001754B4">
        <w:rPr>
          <w:rFonts w:ascii="Arial" w:hAnsi="Arial" w:cs="Arial"/>
          <w:sz w:val="22"/>
          <w:szCs w:val="22"/>
        </w:rPr>
        <w:t>ing</w:t>
      </w:r>
      <w:r>
        <w:rPr>
          <w:rFonts w:ascii="Arial" w:hAnsi="Arial" w:cs="Arial"/>
          <w:sz w:val="22"/>
          <w:szCs w:val="22"/>
        </w:rPr>
        <w:t xml:space="preserve"> staff design, and demonstrat</w:t>
      </w:r>
      <w:r w:rsidR="001754B4">
        <w:rPr>
          <w:rFonts w:ascii="Arial" w:hAnsi="Arial" w:cs="Arial"/>
          <w:sz w:val="22"/>
          <w:szCs w:val="22"/>
        </w:rPr>
        <w:t xml:space="preserve">ing </w:t>
      </w:r>
      <w:r>
        <w:rPr>
          <w:rFonts w:ascii="Arial" w:hAnsi="Arial" w:cs="Arial"/>
          <w:sz w:val="22"/>
          <w:szCs w:val="22"/>
        </w:rPr>
        <w:t>how they benefit both the staff and service users.  (NICE,2022, P.19)</w:t>
      </w:r>
      <w:r w:rsidR="001754B4">
        <w:rPr>
          <w:rFonts w:ascii="Arial" w:hAnsi="Arial" w:cs="Arial"/>
          <w:sz w:val="22"/>
          <w:szCs w:val="22"/>
        </w:rPr>
        <w:t>. Research has confirmed that campaigns combining digital tools with face-to-face support and leadership backing achieve the highest sustained engagement (Firth et al., 2022; Greenhalgh et al., 2023).</w:t>
      </w:r>
    </w:p>
    <w:p w14:paraId="0990C05A" w14:textId="2869F4F7" w:rsidR="001754B4" w:rsidRDefault="001754B4">
      <w:pPr>
        <w:rPr>
          <w:rFonts w:ascii="Arial" w:hAnsi="Arial" w:cs="Arial"/>
          <w:b/>
          <w:bCs/>
          <w:sz w:val="22"/>
          <w:szCs w:val="22"/>
        </w:rPr>
      </w:pPr>
      <w:r w:rsidRPr="001754B4">
        <w:rPr>
          <w:rFonts w:ascii="Arial" w:hAnsi="Arial" w:cs="Arial"/>
          <w:b/>
          <w:bCs/>
          <w:sz w:val="22"/>
          <w:szCs w:val="22"/>
        </w:rPr>
        <w:t>References:</w:t>
      </w:r>
    </w:p>
    <w:p w14:paraId="5FFB96E5" w14:textId="07B43FE0" w:rsidR="001754B4" w:rsidRDefault="001754B4">
      <w:pPr>
        <w:rPr>
          <w:rFonts w:ascii="Arial" w:hAnsi="Arial" w:cs="Arial"/>
          <w:sz w:val="22"/>
          <w:szCs w:val="22"/>
        </w:rPr>
      </w:pPr>
      <w:r w:rsidRPr="001754B4">
        <w:rPr>
          <w:rFonts w:ascii="Arial" w:hAnsi="Arial" w:cs="Arial"/>
          <w:sz w:val="22"/>
          <w:szCs w:val="22"/>
        </w:rPr>
        <w:t>Carers UK (2026)</w:t>
      </w:r>
      <w:r>
        <w:rPr>
          <w:rFonts w:ascii="Arial" w:hAnsi="Arial" w:cs="Arial"/>
          <w:sz w:val="22"/>
          <w:szCs w:val="22"/>
        </w:rPr>
        <w:t xml:space="preserve"> Public attitudes to staff wellbeing in mental health services. London: Carers UK.</w:t>
      </w:r>
    </w:p>
    <w:p w14:paraId="786A6FE2" w14:textId="52338652" w:rsidR="001754B4" w:rsidRDefault="001754B4">
      <w:pPr>
        <w:rPr>
          <w:rFonts w:ascii="Arial" w:hAnsi="Arial" w:cs="Arial"/>
          <w:sz w:val="22"/>
          <w:szCs w:val="22"/>
        </w:rPr>
      </w:pPr>
      <w:r>
        <w:rPr>
          <w:rFonts w:ascii="Arial" w:hAnsi="Arial" w:cs="Arial"/>
          <w:sz w:val="22"/>
          <w:szCs w:val="22"/>
        </w:rPr>
        <w:t>Care Provider Alliance (2026) Cross-sector working for sustainable workforce wellbeing. London: CPA.</w:t>
      </w:r>
    </w:p>
    <w:p w14:paraId="3D705870" w14:textId="740129FC" w:rsidR="001754B4" w:rsidRDefault="001754B4">
      <w:pPr>
        <w:rPr>
          <w:rFonts w:ascii="Arial" w:hAnsi="Arial" w:cs="Arial"/>
          <w:sz w:val="22"/>
          <w:szCs w:val="22"/>
        </w:rPr>
      </w:pPr>
      <w:r>
        <w:rPr>
          <w:rFonts w:ascii="Arial" w:hAnsi="Arial" w:cs="Arial"/>
          <w:sz w:val="22"/>
          <w:szCs w:val="22"/>
        </w:rPr>
        <w:t xml:space="preserve">Firth, J., Torous, J., Nicholas, J., et al. (2022) ‘The efficacy of digital mental health interventions: a systematic review and meta- analysis’, World Psychiatry, 21(1), pp.78-92. </w:t>
      </w:r>
    </w:p>
    <w:p w14:paraId="28075010" w14:textId="68EBEB5E" w:rsidR="001754B4" w:rsidRDefault="00B872E5">
      <w:pPr>
        <w:rPr>
          <w:rFonts w:ascii="Arial" w:hAnsi="Arial" w:cs="Arial"/>
          <w:sz w:val="22"/>
          <w:szCs w:val="22"/>
        </w:rPr>
      </w:pPr>
      <w:r>
        <w:rPr>
          <w:rFonts w:ascii="Arial" w:hAnsi="Arial" w:cs="Arial"/>
          <w:sz w:val="22"/>
          <w:szCs w:val="22"/>
        </w:rPr>
        <w:t>Greenhalgh, T., Wherton, J., Papoutsi, C., et al. (2023) ‘Beyond adoption: a framework for scaling health technology’, Journal of Medical Internet Research, 25(4), p e367.</w:t>
      </w:r>
    </w:p>
    <w:p w14:paraId="139E6174" w14:textId="18F1E1E0" w:rsidR="00B872E5" w:rsidRDefault="00B872E5">
      <w:pPr>
        <w:rPr>
          <w:rFonts w:ascii="Arial" w:hAnsi="Arial" w:cs="Arial"/>
          <w:sz w:val="22"/>
          <w:szCs w:val="22"/>
        </w:rPr>
      </w:pPr>
      <w:r>
        <w:rPr>
          <w:rFonts w:ascii="Arial" w:hAnsi="Arial" w:cs="Arial"/>
          <w:sz w:val="22"/>
          <w:szCs w:val="22"/>
        </w:rPr>
        <w:t>Greater Glasgow and Clyde NHS (2025) Staff health strategy: communications review. Glasgow: NHS GG&amp;C.</w:t>
      </w:r>
    </w:p>
    <w:p w14:paraId="6001268A" w14:textId="4BCD25FF" w:rsidR="00B872E5" w:rsidRDefault="00B872E5">
      <w:pPr>
        <w:rPr>
          <w:rFonts w:ascii="Arial" w:hAnsi="Arial" w:cs="Arial"/>
          <w:sz w:val="22"/>
          <w:szCs w:val="22"/>
        </w:rPr>
      </w:pPr>
      <w:r>
        <w:rPr>
          <w:rFonts w:ascii="Arial" w:hAnsi="Arial" w:cs="Arial"/>
          <w:sz w:val="22"/>
          <w:szCs w:val="22"/>
        </w:rPr>
        <w:t>HOW NHS Project (2026) ‘Co-design and dissemination of staff wellbeing intervention’, BMC Health Services Research, 26(1), p. 42.</w:t>
      </w:r>
    </w:p>
    <w:p w14:paraId="258B8A31" w14:textId="4D6EFD07" w:rsidR="00B872E5" w:rsidRDefault="00B872E5">
      <w:pPr>
        <w:rPr>
          <w:rFonts w:ascii="Arial" w:hAnsi="Arial" w:cs="Arial"/>
          <w:sz w:val="22"/>
          <w:szCs w:val="22"/>
        </w:rPr>
      </w:pPr>
      <w:r>
        <w:rPr>
          <w:rFonts w:ascii="Arial" w:hAnsi="Arial" w:cs="Arial"/>
          <w:sz w:val="22"/>
          <w:szCs w:val="22"/>
        </w:rPr>
        <w:t xml:space="preserve">JMIR Human Factors (2025) </w:t>
      </w:r>
      <w:r w:rsidR="008B5813">
        <w:rPr>
          <w:rFonts w:ascii="Arial" w:hAnsi="Arial" w:cs="Arial"/>
          <w:sz w:val="22"/>
          <w:szCs w:val="22"/>
        </w:rPr>
        <w:t>‘Digital</w:t>
      </w:r>
      <w:r>
        <w:rPr>
          <w:rFonts w:ascii="Arial" w:hAnsi="Arial" w:cs="Arial"/>
          <w:sz w:val="22"/>
          <w:szCs w:val="22"/>
        </w:rPr>
        <w:t xml:space="preserve"> communication channels in NHS workforce engagement’, JMIR Human Factors, 12(3), p. </w:t>
      </w:r>
    </w:p>
    <w:p w14:paraId="01AC5816" w14:textId="6AC104A9" w:rsidR="008B5813" w:rsidRDefault="008B5813">
      <w:pPr>
        <w:rPr>
          <w:rFonts w:ascii="Arial" w:hAnsi="Arial" w:cs="Arial"/>
          <w:sz w:val="22"/>
          <w:szCs w:val="22"/>
        </w:rPr>
      </w:pPr>
      <w:r>
        <w:rPr>
          <w:rFonts w:ascii="Arial" w:hAnsi="Arial" w:cs="Arial"/>
          <w:sz w:val="22"/>
          <w:szCs w:val="22"/>
        </w:rPr>
        <w:t>Journal of Health Service Research and Policy (2026) ‘Adoption of workforce innovations across NHS trust’, JHRS&amp;P, 31(2), pp. 89-97.</w:t>
      </w:r>
    </w:p>
    <w:p w14:paraId="759D0D5B" w14:textId="6D776BA4" w:rsidR="008B5813" w:rsidRDefault="008B5813">
      <w:pPr>
        <w:rPr>
          <w:rFonts w:ascii="Arial" w:hAnsi="Arial" w:cs="Arial"/>
          <w:sz w:val="22"/>
          <w:szCs w:val="22"/>
        </w:rPr>
      </w:pPr>
      <w:r>
        <w:rPr>
          <w:rFonts w:ascii="Arial" w:hAnsi="Arial" w:cs="Arial"/>
          <w:sz w:val="22"/>
          <w:szCs w:val="22"/>
        </w:rPr>
        <w:lastRenderedPageBreak/>
        <w:t>NICE (2022) Mental wellbeing at work. Guideline NG212. London: National Institute for Health and Care Excellence.</w:t>
      </w:r>
    </w:p>
    <w:p w14:paraId="3CC364E4" w14:textId="44D53C01" w:rsidR="008B5813" w:rsidRDefault="008B5813">
      <w:pPr>
        <w:rPr>
          <w:rFonts w:ascii="Arial" w:hAnsi="Arial" w:cs="Arial"/>
          <w:sz w:val="22"/>
          <w:szCs w:val="22"/>
        </w:rPr>
      </w:pPr>
      <w:r>
        <w:rPr>
          <w:rFonts w:ascii="Arial" w:hAnsi="Arial" w:cs="Arial"/>
          <w:sz w:val="22"/>
          <w:szCs w:val="22"/>
        </w:rPr>
        <w:t>NHS Digital (2025) NHS Futures platform: knowledge sharing guidance. London: NHS Digital.</w:t>
      </w:r>
    </w:p>
    <w:p w14:paraId="1701D589" w14:textId="1355DC77" w:rsidR="008B5813" w:rsidRDefault="008B5813">
      <w:pPr>
        <w:rPr>
          <w:rFonts w:ascii="Arial" w:hAnsi="Arial" w:cs="Arial"/>
          <w:sz w:val="22"/>
          <w:szCs w:val="22"/>
        </w:rPr>
      </w:pPr>
      <w:r>
        <w:rPr>
          <w:rFonts w:ascii="Arial" w:hAnsi="Arial" w:cs="Arial"/>
          <w:sz w:val="22"/>
          <w:szCs w:val="22"/>
        </w:rPr>
        <w:t>NHS England (2023) Check-In campaign: preventing suicide in the NHS workforce.</w:t>
      </w:r>
    </w:p>
    <w:p w14:paraId="32C69B1E" w14:textId="1F74E1D0" w:rsidR="008B5813" w:rsidRDefault="008B5813">
      <w:pPr>
        <w:rPr>
          <w:rFonts w:ascii="Arial" w:hAnsi="Arial" w:cs="Arial"/>
          <w:sz w:val="22"/>
          <w:szCs w:val="22"/>
        </w:rPr>
      </w:pPr>
      <w:r>
        <w:rPr>
          <w:rFonts w:ascii="Arial" w:hAnsi="Arial" w:cs="Arial"/>
          <w:sz w:val="22"/>
          <w:szCs w:val="22"/>
        </w:rPr>
        <w:t>NHS England (2026) Looking after your team’s health and wellbeing. London: NHS England.</w:t>
      </w:r>
    </w:p>
    <w:p w14:paraId="0AA8A909" w14:textId="1867943F" w:rsidR="007A0E9B" w:rsidRDefault="007A0E9B">
      <w:pPr>
        <w:rPr>
          <w:rFonts w:ascii="Arial" w:hAnsi="Arial" w:cs="Arial"/>
          <w:sz w:val="22"/>
          <w:szCs w:val="22"/>
        </w:rPr>
      </w:pPr>
      <w:r>
        <w:rPr>
          <w:rFonts w:ascii="Arial" w:hAnsi="Arial" w:cs="Arial"/>
          <w:sz w:val="22"/>
          <w:szCs w:val="22"/>
        </w:rPr>
        <w:t>Pithemalatha, M., ET AL. (2026) ‘An AI-blockchain framework for secure and interoperable healthcare data exchange’, international Jornal of Security and Security Engineering,16(3), pp. 669-680.</w:t>
      </w:r>
    </w:p>
    <w:p w14:paraId="591107C5" w14:textId="7D72552E" w:rsidR="008B5813" w:rsidRDefault="008B5813">
      <w:pPr>
        <w:rPr>
          <w:rFonts w:ascii="Arial" w:hAnsi="Arial" w:cs="Arial"/>
          <w:sz w:val="22"/>
          <w:szCs w:val="22"/>
        </w:rPr>
      </w:pPr>
      <w:r>
        <w:rPr>
          <w:rFonts w:ascii="Arial" w:hAnsi="Arial" w:cs="Arial"/>
          <w:sz w:val="22"/>
          <w:szCs w:val="22"/>
        </w:rPr>
        <w:t>RAND Europe (2024) Digital public engagement in health policy. Cambridge: RAND Corporation.</w:t>
      </w:r>
    </w:p>
    <w:p w14:paraId="04EF7056" w14:textId="199CFC4D" w:rsidR="00CF29D7" w:rsidRDefault="00CF29D7">
      <w:pPr>
        <w:rPr>
          <w:rFonts w:ascii="Arial" w:hAnsi="Arial" w:cs="Arial"/>
          <w:sz w:val="22"/>
          <w:szCs w:val="22"/>
        </w:rPr>
      </w:pPr>
      <w:r>
        <w:rPr>
          <w:rFonts w:ascii="Arial" w:hAnsi="Arial" w:cs="Arial"/>
          <w:sz w:val="22"/>
          <w:szCs w:val="22"/>
        </w:rPr>
        <w:t>ResearchGate (2026) ‘Blockchain-based electronic healthcare record system for healthcare 4.0</w:t>
      </w:r>
      <w:r w:rsidR="007A0E9B">
        <w:rPr>
          <w:rFonts w:ascii="Arial" w:hAnsi="Arial" w:cs="Arial"/>
          <w:sz w:val="22"/>
          <w:szCs w:val="22"/>
        </w:rPr>
        <w:t xml:space="preserve"> applications’, Journal of Healthcare Informatics Research, 10(2), pp. 115- 132.</w:t>
      </w:r>
    </w:p>
    <w:p w14:paraId="35B3ABC1" w14:textId="7D062EE2" w:rsidR="008B5813" w:rsidRDefault="008B5813">
      <w:pPr>
        <w:rPr>
          <w:rFonts w:ascii="Arial" w:hAnsi="Arial" w:cs="Arial"/>
          <w:sz w:val="22"/>
          <w:szCs w:val="22"/>
        </w:rPr>
      </w:pPr>
      <w:r>
        <w:rPr>
          <w:rFonts w:ascii="Arial" w:hAnsi="Arial" w:cs="Arial"/>
          <w:sz w:val="22"/>
          <w:szCs w:val="22"/>
        </w:rPr>
        <w:t>Royal College of Nursing (2025) Peer support and staff wellbeing in mental health. London: RCN.</w:t>
      </w:r>
    </w:p>
    <w:p w14:paraId="4D1FB970" w14:textId="216E6F7E" w:rsidR="008B5813" w:rsidRDefault="00CF29D7">
      <w:pPr>
        <w:rPr>
          <w:rFonts w:ascii="Arial" w:hAnsi="Arial" w:cs="Arial"/>
          <w:sz w:val="22"/>
          <w:szCs w:val="22"/>
        </w:rPr>
      </w:pPr>
      <w:r>
        <w:rPr>
          <w:rFonts w:ascii="Arial" w:hAnsi="Arial" w:cs="Arial"/>
          <w:sz w:val="22"/>
          <w:szCs w:val="22"/>
        </w:rPr>
        <w:t>SCIE (2025) Involving service users in workforce change. London: Social Care Institute for Excellence.</w:t>
      </w:r>
    </w:p>
    <w:p w14:paraId="53E6313E" w14:textId="6E85BB07" w:rsidR="00CF29D7" w:rsidRDefault="00CF29D7">
      <w:pPr>
        <w:rPr>
          <w:rFonts w:ascii="Arial" w:hAnsi="Arial" w:cs="Arial"/>
          <w:sz w:val="22"/>
          <w:szCs w:val="22"/>
        </w:rPr>
      </w:pPr>
      <w:r>
        <w:rPr>
          <w:rFonts w:ascii="Arial" w:hAnsi="Arial" w:cs="Arial"/>
          <w:sz w:val="22"/>
          <w:szCs w:val="22"/>
        </w:rPr>
        <w:t>Simbo AI (2026) ‘Addressing privacy concerns: best practices for securing user data in AI chatbot applications for mental health’, Journal of Mental Health Informatics, 11(1), pp. 2-35.</w:t>
      </w:r>
    </w:p>
    <w:p w14:paraId="0A5194A0" w14:textId="0F3D25DE" w:rsidR="00CF29D7" w:rsidRDefault="00CF29D7">
      <w:pPr>
        <w:rPr>
          <w:rFonts w:ascii="Arial" w:hAnsi="Arial" w:cs="Arial"/>
          <w:sz w:val="22"/>
          <w:szCs w:val="22"/>
        </w:rPr>
      </w:pPr>
      <w:r>
        <w:rPr>
          <w:rFonts w:ascii="Arial" w:hAnsi="Arial" w:cs="Arial"/>
          <w:sz w:val="22"/>
          <w:szCs w:val="22"/>
        </w:rPr>
        <w:t>Twofold Health (2026) How to stay compliant when using AI in mental health. London: Twofold Health.</w:t>
      </w:r>
    </w:p>
    <w:p w14:paraId="40413ACF" w14:textId="2C2F7CFF" w:rsidR="00CF29D7" w:rsidRDefault="00CF29D7">
      <w:pPr>
        <w:rPr>
          <w:rFonts w:ascii="Arial" w:hAnsi="Arial" w:cs="Arial"/>
          <w:sz w:val="22"/>
          <w:szCs w:val="22"/>
        </w:rPr>
      </w:pPr>
      <w:r>
        <w:rPr>
          <w:rFonts w:ascii="Arial" w:hAnsi="Arial" w:cs="Arial"/>
          <w:sz w:val="22"/>
          <w:szCs w:val="22"/>
        </w:rPr>
        <w:t>West Midlands Integrated Care Board (2025) Digital mental health and workforce wellbeing: one-year evaluation. Birmingham: WM ICB. (Accessed:14 July 2026).</w:t>
      </w:r>
    </w:p>
    <w:p w14:paraId="54EFA358" w14:textId="77777777" w:rsidR="007A0E9B" w:rsidRDefault="007A0E9B">
      <w:pPr>
        <w:rPr>
          <w:rFonts w:ascii="Arial" w:hAnsi="Arial" w:cs="Arial"/>
          <w:sz w:val="22"/>
          <w:szCs w:val="22"/>
        </w:rPr>
      </w:pPr>
    </w:p>
    <w:p w14:paraId="1B9C33E5" w14:textId="77777777" w:rsidR="00CF29D7" w:rsidRDefault="00CF29D7">
      <w:pPr>
        <w:rPr>
          <w:rFonts w:ascii="Arial" w:hAnsi="Arial" w:cs="Arial"/>
          <w:sz w:val="22"/>
          <w:szCs w:val="22"/>
        </w:rPr>
      </w:pPr>
    </w:p>
    <w:p w14:paraId="76BB61EA" w14:textId="77777777" w:rsidR="008B5813" w:rsidRDefault="008B5813">
      <w:pPr>
        <w:rPr>
          <w:rFonts w:ascii="Arial" w:hAnsi="Arial" w:cs="Arial"/>
          <w:sz w:val="22"/>
          <w:szCs w:val="22"/>
        </w:rPr>
      </w:pPr>
    </w:p>
    <w:p w14:paraId="7C7AED21" w14:textId="77777777" w:rsidR="00B872E5" w:rsidRPr="001754B4" w:rsidRDefault="00B872E5">
      <w:pPr>
        <w:rPr>
          <w:rFonts w:ascii="Arial" w:hAnsi="Arial" w:cs="Arial"/>
          <w:sz w:val="22"/>
          <w:szCs w:val="22"/>
        </w:rPr>
      </w:pPr>
    </w:p>
    <w:sectPr w:rsidR="00B872E5" w:rsidRPr="001754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241"/>
    <w:rsid w:val="00021C26"/>
    <w:rsid w:val="000471BE"/>
    <w:rsid w:val="00051E81"/>
    <w:rsid w:val="00057482"/>
    <w:rsid w:val="00073B43"/>
    <w:rsid w:val="00076133"/>
    <w:rsid w:val="000A0123"/>
    <w:rsid w:val="000A18DA"/>
    <w:rsid w:val="000A3B2C"/>
    <w:rsid w:val="000B2E74"/>
    <w:rsid w:val="000F2FF0"/>
    <w:rsid w:val="001156B0"/>
    <w:rsid w:val="00122905"/>
    <w:rsid w:val="00125536"/>
    <w:rsid w:val="0013178F"/>
    <w:rsid w:val="00141241"/>
    <w:rsid w:val="00164781"/>
    <w:rsid w:val="001754B4"/>
    <w:rsid w:val="00177248"/>
    <w:rsid w:val="00196A42"/>
    <w:rsid w:val="001A2E45"/>
    <w:rsid w:val="001A4BE0"/>
    <w:rsid w:val="001A5E04"/>
    <w:rsid w:val="001B4BE9"/>
    <w:rsid w:val="001B5C8D"/>
    <w:rsid w:val="001C12D7"/>
    <w:rsid w:val="00226D3F"/>
    <w:rsid w:val="00231B17"/>
    <w:rsid w:val="00251032"/>
    <w:rsid w:val="00254D31"/>
    <w:rsid w:val="00255E1D"/>
    <w:rsid w:val="002913EB"/>
    <w:rsid w:val="002947CD"/>
    <w:rsid w:val="002C0A27"/>
    <w:rsid w:val="002C0F08"/>
    <w:rsid w:val="002C3E90"/>
    <w:rsid w:val="002C6708"/>
    <w:rsid w:val="002C6FD1"/>
    <w:rsid w:val="002D206B"/>
    <w:rsid w:val="002D337A"/>
    <w:rsid w:val="002E3296"/>
    <w:rsid w:val="002E3FBE"/>
    <w:rsid w:val="00304298"/>
    <w:rsid w:val="003312D0"/>
    <w:rsid w:val="00331C70"/>
    <w:rsid w:val="00333560"/>
    <w:rsid w:val="003430EC"/>
    <w:rsid w:val="003510E9"/>
    <w:rsid w:val="003513F6"/>
    <w:rsid w:val="0038101F"/>
    <w:rsid w:val="00392826"/>
    <w:rsid w:val="003A271F"/>
    <w:rsid w:val="003B3058"/>
    <w:rsid w:val="003E5F47"/>
    <w:rsid w:val="00410FD6"/>
    <w:rsid w:val="00443876"/>
    <w:rsid w:val="004503A1"/>
    <w:rsid w:val="00491BB2"/>
    <w:rsid w:val="004A6E38"/>
    <w:rsid w:val="004E3962"/>
    <w:rsid w:val="00500A37"/>
    <w:rsid w:val="005947A8"/>
    <w:rsid w:val="005A7EBD"/>
    <w:rsid w:val="005E2528"/>
    <w:rsid w:val="0061590C"/>
    <w:rsid w:val="00623B95"/>
    <w:rsid w:val="006308E8"/>
    <w:rsid w:val="0063518A"/>
    <w:rsid w:val="0064556D"/>
    <w:rsid w:val="00654F13"/>
    <w:rsid w:val="00656D41"/>
    <w:rsid w:val="00677C6A"/>
    <w:rsid w:val="006933A3"/>
    <w:rsid w:val="00693F66"/>
    <w:rsid w:val="006A29FC"/>
    <w:rsid w:val="006B717E"/>
    <w:rsid w:val="006C5063"/>
    <w:rsid w:val="006D2757"/>
    <w:rsid w:val="006D4563"/>
    <w:rsid w:val="0073217A"/>
    <w:rsid w:val="007362E0"/>
    <w:rsid w:val="00742ABE"/>
    <w:rsid w:val="00766FFB"/>
    <w:rsid w:val="00780D2C"/>
    <w:rsid w:val="0079649F"/>
    <w:rsid w:val="007A0E9B"/>
    <w:rsid w:val="007B297C"/>
    <w:rsid w:val="007D7C5D"/>
    <w:rsid w:val="00850886"/>
    <w:rsid w:val="008B5813"/>
    <w:rsid w:val="008F1EDF"/>
    <w:rsid w:val="008F539A"/>
    <w:rsid w:val="009448CC"/>
    <w:rsid w:val="009509B6"/>
    <w:rsid w:val="00961C32"/>
    <w:rsid w:val="00995A98"/>
    <w:rsid w:val="009C094C"/>
    <w:rsid w:val="009D13FF"/>
    <w:rsid w:val="009E15D4"/>
    <w:rsid w:val="009F0DD6"/>
    <w:rsid w:val="009F23CE"/>
    <w:rsid w:val="00A0430A"/>
    <w:rsid w:val="00A13DD8"/>
    <w:rsid w:val="00A15937"/>
    <w:rsid w:val="00A241D4"/>
    <w:rsid w:val="00A25CD0"/>
    <w:rsid w:val="00A25FF7"/>
    <w:rsid w:val="00A32D32"/>
    <w:rsid w:val="00A42408"/>
    <w:rsid w:val="00A622C3"/>
    <w:rsid w:val="00A91175"/>
    <w:rsid w:val="00A97F69"/>
    <w:rsid w:val="00AB3F28"/>
    <w:rsid w:val="00AB47FF"/>
    <w:rsid w:val="00AC3CE8"/>
    <w:rsid w:val="00AC6681"/>
    <w:rsid w:val="00AD01CA"/>
    <w:rsid w:val="00AE4E26"/>
    <w:rsid w:val="00AE6B25"/>
    <w:rsid w:val="00AF0357"/>
    <w:rsid w:val="00AF261B"/>
    <w:rsid w:val="00AF33BE"/>
    <w:rsid w:val="00B221DB"/>
    <w:rsid w:val="00B710B4"/>
    <w:rsid w:val="00B872E5"/>
    <w:rsid w:val="00BF400B"/>
    <w:rsid w:val="00BF5AA4"/>
    <w:rsid w:val="00C16B5F"/>
    <w:rsid w:val="00C17998"/>
    <w:rsid w:val="00C4241E"/>
    <w:rsid w:val="00C92A1D"/>
    <w:rsid w:val="00CD5979"/>
    <w:rsid w:val="00CF29D7"/>
    <w:rsid w:val="00D21193"/>
    <w:rsid w:val="00D354C3"/>
    <w:rsid w:val="00D40885"/>
    <w:rsid w:val="00D61224"/>
    <w:rsid w:val="00D61665"/>
    <w:rsid w:val="00DA5160"/>
    <w:rsid w:val="00DB3AA0"/>
    <w:rsid w:val="00DB7583"/>
    <w:rsid w:val="00E22FEB"/>
    <w:rsid w:val="00E245D8"/>
    <w:rsid w:val="00E44595"/>
    <w:rsid w:val="00E44DCC"/>
    <w:rsid w:val="00E465BD"/>
    <w:rsid w:val="00E87F3D"/>
    <w:rsid w:val="00E928E5"/>
    <w:rsid w:val="00EC190A"/>
    <w:rsid w:val="00EC35E0"/>
    <w:rsid w:val="00EC4E23"/>
    <w:rsid w:val="00ED375C"/>
    <w:rsid w:val="00EE16BE"/>
    <w:rsid w:val="00EF4E16"/>
    <w:rsid w:val="00F0725C"/>
    <w:rsid w:val="00F1352E"/>
    <w:rsid w:val="00F23562"/>
    <w:rsid w:val="00F23A92"/>
    <w:rsid w:val="00F6476B"/>
    <w:rsid w:val="00F82D51"/>
    <w:rsid w:val="00F91E46"/>
    <w:rsid w:val="00F94092"/>
    <w:rsid w:val="00FC0304"/>
    <w:rsid w:val="00FD3036"/>
    <w:rsid w:val="00FD35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12029"/>
  <w15:chartTrackingRefBased/>
  <w15:docId w15:val="{54098000-B6B9-4BA5-B0EE-E5C737EFC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12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12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12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12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12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12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12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12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12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12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12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12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12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12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12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12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12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1241"/>
    <w:rPr>
      <w:rFonts w:eastAsiaTheme="majorEastAsia" w:cstheme="majorBidi"/>
      <w:color w:val="272727" w:themeColor="text1" w:themeTint="D8"/>
    </w:rPr>
  </w:style>
  <w:style w:type="paragraph" w:styleId="Title">
    <w:name w:val="Title"/>
    <w:basedOn w:val="Normal"/>
    <w:next w:val="Normal"/>
    <w:link w:val="TitleChar"/>
    <w:uiPriority w:val="10"/>
    <w:qFormat/>
    <w:rsid w:val="001412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12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12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12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1241"/>
    <w:pPr>
      <w:spacing w:before="160"/>
      <w:jc w:val="center"/>
    </w:pPr>
    <w:rPr>
      <w:i/>
      <w:iCs/>
      <w:color w:val="404040" w:themeColor="text1" w:themeTint="BF"/>
    </w:rPr>
  </w:style>
  <w:style w:type="character" w:customStyle="1" w:styleId="QuoteChar">
    <w:name w:val="Quote Char"/>
    <w:basedOn w:val="DefaultParagraphFont"/>
    <w:link w:val="Quote"/>
    <w:uiPriority w:val="29"/>
    <w:rsid w:val="00141241"/>
    <w:rPr>
      <w:i/>
      <w:iCs/>
      <w:color w:val="404040" w:themeColor="text1" w:themeTint="BF"/>
    </w:rPr>
  </w:style>
  <w:style w:type="paragraph" w:styleId="ListParagraph">
    <w:name w:val="List Paragraph"/>
    <w:basedOn w:val="Normal"/>
    <w:uiPriority w:val="34"/>
    <w:qFormat/>
    <w:rsid w:val="00141241"/>
    <w:pPr>
      <w:ind w:left="720"/>
      <w:contextualSpacing/>
    </w:pPr>
  </w:style>
  <w:style w:type="character" w:styleId="IntenseEmphasis">
    <w:name w:val="Intense Emphasis"/>
    <w:basedOn w:val="DefaultParagraphFont"/>
    <w:uiPriority w:val="21"/>
    <w:qFormat/>
    <w:rsid w:val="00141241"/>
    <w:rPr>
      <w:i/>
      <w:iCs/>
      <w:color w:val="0F4761" w:themeColor="accent1" w:themeShade="BF"/>
    </w:rPr>
  </w:style>
  <w:style w:type="paragraph" w:styleId="IntenseQuote">
    <w:name w:val="Intense Quote"/>
    <w:basedOn w:val="Normal"/>
    <w:next w:val="Normal"/>
    <w:link w:val="IntenseQuoteChar"/>
    <w:uiPriority w:val="30"/>
    <w:qFormat/>
    <w:rsid w:val="001412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1241"/>
    <w:rPr>
      <w:i/>
      <w:iCs/>
      <w:color w:val="0F4761" w:themeColor="accent1" w:themeShade="BF"/>
    </w:rPr>
  </w:style>
  <w:style w:type="character" w:styleId="IntenseReference">
    <w:name w:val="Intense Reference"/>
    <w:basedOn w:val="DefaultParagraphFont"/>
    <w:uiPriority w:val="32"/>
    <w:qFormat/>
    <w:rsid w:val="00141241"/>
    <w:rPr>
      <w:b/>
      <w:bCs/>
      <w:smallCaps/>
      <w:color w:val="0F4761" w:themeColor="accent1" w:themeShade="BF"/>
      <w:spacing w:val="5"/>
    </w:rPr>
  </w:style>
  <w:style w:type="character" w:styleId="Hyperlink">
    <w:name w:val="Hyperlink"/>
    <w:basedOn w:val="DefaultParagraphFont"/>
    <w:uiPriority w:val="99"/>
    <w:unhideWhenUsed/>
    <w:rsid w:val="009F23CE"/>
    <w:rPr>
      <w:color w:val="467886" w:themeColor="hyperlink"/>
      <w:u w:val="single"/>
    </w:rPr>
  </w:style>
  <w:style w:type="character" w:styleId="UnresolvedMention">
    <w:name w:val="Unresolved Mention"/>
    <w:basedOn w:val="DefaultParagraphFont"/>
    <w:uiPriority w:val="99"/>
    <w:semiHidden/>
    <w:unhideWhenUsed/>
    <w:rsid w:val="009F23CE"/>
    <w:rPr>
      <w:color w:val="605E5C"/>
      <w:shd w:val="clear" w:color="auto" w:fill="E1DFDD"/>
    </w:rPr>
  </w:style>
  <w:style w:type="table" w:styleId="TableGrid">
    <w:name w:val="Table Grid"/>
    <w:basedOn w:val="TableNormal"/>
    <w:uiPriority w:val="39"/>
    <w:rsid w:val="006455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hyperlink" Target="https://www.amazon.co.uk" TargetMode="Externa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86e330863b09e94a64a74f2d6b449e45">
  <xsd:schema xmlns:xsd="http://www.w3.org/2001/XMLSchema" xmlns:xs="http://www.w3.org/2001/XMLSchema" xmlns:p="http://schemas.microsoft.com/office/2006/metadata/properties" xmlns:ns3="ccfc14db-0f45-423b-b2f5-752f8f8a0ada" targetNamespace="http://schemas.microsoft.com/office/2006/metadata/properties" ma:root="true" ma:fieldsID="293d94ff4b1458afeba5dc165792fefa"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A2313B14-AB95-4FF1-A84C-B110CE4A7E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3BEE9C-86F0-4CAB-AAED-1B587666A8D2}">
  <ds:schemaRefs>
    <ds:schemaRef ds:uri="http://schemas.microsoft.com/sharepoint/v3/contenttype/forms"/>
  </ds:schemaRefs>
</ds:datastoreItem>
</file>

<file path=customXml/itemProps3.xml><?xml version="1.0" encoding="utf-8"?>
<ds:datastoreItem xmlns:ds="http://schemas.openxmlformats.org/officeDocument/2006/customXml" ds:itemID="{52E4C68D-3058-4E3A-8EBF-F28F28E5797F}">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Template>
  <TotalTime>5910</TotalTime>
  <Pages>12</Pages>
  <Words>2924</Words>
  <Characters>16672</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Iveren Nneoma Kucha (2423866)</dc:creator>
  <cp:keywords/>
  <dc:description/>
  <cp:lastModifiedBy>Iveren Nneoma Kucha (2423866)</cp:lastModifiedBy>
  <cp:revision>144</cp:revision>
  <dcterms:created xsi:type="dcterms:W3CDTF">2026-07-11T14:15:00Z</dcterms:created>
  <dcterms:modified xsi:type="dcterms:W3CDTF">2026-07-15T16:45:00Z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f86fb5c9-f37e-4835-b109-cccb0d31cdf4</vt:lpwstr>
  </property>
  <property fmtid="{D5CDD505-2E9C-101B-9397-08002B2CF9AE}" pid="3" name="ContentTypeId">
    <vt:lpwstr>0x0101007810DDF4EC27A54C9626255B384F637A</vt:lpwstr>
  </property>
</Properties>
</file>