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434FA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  <w:u w:val="single"/>
        </w:rPr>
        <w:t>Reference list</w:t>
      </w:r>
    </w:p>
    <w:p w14:paraId="6B113615" w14:textId="77777777" w:rsidR="0071103C" w:rsidRPr="0071103C" w:rsidRDefault="0071103C" w:rsidP="0071103C">
      <w:pPr>
        <w:rPr>
          <w:rFonts w:ascii="Arial" w:hAnsi="Arial" w:cs="Arial"/>
        </w:rPr>
      </w:pPr>
    </w:p>
    <w:p w14:paraId="0E54A69D" w14:textId="77777777" w:rsidR="0071103C" w:rsidRPr="0071103C" w:rsidRDefault="0071103C" w:rsidP="0071103C">
      <w:pPr>
        <w:rPr>
          <w:rFonts w:ascii="Arial" w:hAnsi="Arial" w:cs="Arial"/>
        </w:rPr>
      </w:pPr>
    </w:p>
    <w:p w14:paraId="60888690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Aubrey, K. and Riley, A. (2019) </w:t>
      </w:r>
      <w:r w:rsidRPr="0071103C">
        <w:rPr>
          <w:rFonts w:ascii="Arial" w:hAnsi="Arial" w:cs="Arial"/>
          <w:i/>
          <w:iCs/>
        </w:rPr>
        <w:t>Understanding and using educational theories.</w:t>
      </w:r>
      <w:r w:rsidRPr="0071103C">
        <w:rPr>
          <w:rFonts w:ascii="Arial" w:hAnsi="Arial" w:cs="Arial"/>
        </w:rPr>
        <w:t xml:space="preserve"> 2</w:t>
      </w:r>
      <w:r w:rsidRPr="0071103C">
        <w:rPr>
          <w:rFonts w:ascii="Arial" w:hAnsi="Arial" w:cs="Arial"/>
          <w:vertAlign w:val="superscript"/>
        </w:rPr>
        <w:t>nd</w:t>
      </w:r>
      <w:r w:rsidRPr="0071103C">
        <w:rPr>
          <w:rFonts w:ascii="Arial" w:hAnsi="Arial" w:cs="Arial"/>
        </w:rPr>
        <w:t xml:space="preserve"> </w:t>
      </w:r>
      <w:proofErr w:type="spellStart"/>
      <w:r w:rsidRPr="0071103C">
        <w:rPr>
          <w:rFonts w:ascii="Arial" w:hAnsi="Arial" w:cs="Arial"/>
        </w:rPr>
        <w:t>edn</w:t>
      </w:r>
      <w:proofErr w:type="spellEnd"/>
      <w:r w:rsidRPr="0071103C">
        <w:rPr>
          <w:rFonts w:ascii="Arial" w:hAnsi="Arial" w:cs="Arial"/>
        </w:rPr>
        <w:t>. London: SAGE</w:t>
      </w:r>
    </w:p>
    <w:p w14:paraId="709F1E9F" w14:textId="77777777" w:rsidR="0071103C" w:rsidRPr="0071103C" w:rsidRDefault="0071103C" w:rsidP="0071103C">
      <w:pPr>
        <w:rPr>
          <w:rFonts w:ascii="Arial" w:hAnsi="Arial" w:cs="Arial"/>
        </w:rPr>
      </w:pPr>
    </w:p>
    <w:p w14:paraId="2366B193" w14:textId="77777777" w:rsidR="0071103C" w:rsidRPr="0071103C" w:rsidRDefault="0071103C" w:rsidP="0071103C">
      <w:pPr>
        <w:rPr>
          <w:rFonts w:ascii="Arial" w:hAnsi="Arial" w:cs="Arial"/>
        </w:rPr>
      </w:pPr>
      <w:proofErr w:type="spellStart"/>
      <w:r w:rsidRPr="0071103C">
        <w:rPr>
          <w:rFonts w:ascii="Arial" w:hAnsi="Arial" w:cs="Arial"/>
        </w:rPr>
        <w:t>Balasundaram</w:t>
      </w:r>
      <w:proofErr w:type="spellEnd"/>
      <w:r w:rsidRPr="0071103C">
        <w:rPr>
          <w:rFonts w:ascii="Arial" w:hAnsi="Arial" w:cs="Arial"/>
        </w:rPr>
        <w:t xml:space="preserve">, P. and Krishna, S. (2021) </w:t>
      </w:r>
      <w:r w:rsidRPr="0071103C">
        <w:rPr>
          <w:rFonts w:ascii="Arial" w:hAnsi="Arial" w:cs="Arial"/>
          <w:i/>
          <w:iCs/>
        </w:rPr>
        <w:t>Obesity effects on Child Health</w:t>
      </w:r>
      <w:r w:rsidRPr="0071103C">
        <w:rPr>
          <w:rFonts w:ascii="Arial" w:hAnsi="Arial" w:cs="Arial"/>
        </w:rPr>
        <w:t xml:space="preserve">. Treasure Island FL: </w:t>
      </w:r>
      <w:proofErr w:type="spellStart"/>
      <w:r w:rsidRPr="0071103C">
        <w:rPr>
          <w:rFonts w:ascii="Arial" w:hAnsi="Arial" w:cs="Arial"/>
        </w:rPr>
        <w:t>StatPearls</w:t>
      </w:r>
      <w:proofErr w:type="spellEnd"/>
      <w:r w:rsidRPr="0071103C">
        <w:rPr>
          <w:rFonts w:ascii="Arial" w:hAnsi="Arial" w:cs="Arial"/>
        </w:rPr>
        <w:t xml:space="preserve"> Publishing. </w:t>
      </w:r>
    </w:p>
    <w:p w14:paraId="35B718F6" w14:textId="77777777" w:rsidR="0071103C" w:rsidRPr="0071103C" w:rsidRDefault="0071103C" w:rsidP="0071103C">
      <w:pPr>
        <w:rPr>
          <w:rFonts w:ascii="Arial" w:hAnsi="Arial" w:cs="Arial"/>
        </w:rPr>
      </w:pPr>
    </w:p>
    <w:p w14:paraId="4C4576EC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Bates, B. (2019) </w:t>
      </w:r>
      <w:r w:rsidRPr="0071103C">
        <w:rPr>
          <w:rFonts w:ascii="Arial" w:hAnsi="Arial" w:cs="Arial"/>
          <w:i/>
          <w:iCs/>
        </w:rPr>
        <w:t>Learning Theories Simplified.</w:t>
      </w:r>
      <w:r w:rsidRPr="0071103C">
        <w:rPr>
          <w:rFonts w:ascii="Arial" w:hAnsi="Arial" w:cs="Arial"/>
        </w:rPr>
        <w:t xml:space="preserve"> 2</w:t>
      </w:r>
      <w:r w:rsidRPr="0071103C">
        <w:rPr>
          <w:rFonts w:ascii="Arial" w:hAnsi="Arial" w:cs="Arial"/>
          <w:vertAlign w:val="superscript"/>
        </w:rPr>
        <w:t>nd</w:t>
      </w:r>
      <w:r w:rsidRPr="0071103C">
        <w:rPr>
          <w:rFonts w:ascii="Arial" w:hAnsi="Arial" w:cs="Arial"/>
        </w:rPr>
        <w:t xml:space="preserve"> </w:t>
      </w:r>
      <w:proofErr w:type="spellStart"/>
      <w:r w:rsidRPr="0071103C">
        <w:rPr>
          <w:rFonts w:ascii="Arial" w:hAnsi="Arial" w:cs="Arial"/>
        </w:rPr>
        <w:t>edn</w:t>
      </w:r>
      <w:proofErr w:type="spellEnd"/>
      <w:r w:rsidRPr="0071103C">
        <w:rPr>
          <w:rFonts w:ascii="Arial" w:hAnsi="Arial" w:cs="Arial"/>
        </w:rPr>
        <w:t>. London: SAGE</w:t>
      </w:r>
    </w:p>
    <w:p w14:paraId="1FF0289C" w14:textId="77777777" w:rsidR="0071103C" w:rsidRPr="0071103C" w:rsidRDefault="0071103C" w:rsidP="0071103C">
      <w:pPr>
        <w:pStyle w:val="NormalWeb"/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Blake-Lamb, T. </w:t>
      </w:r>
      <w:r w:rsidRPr="0071103C">
        <w:rPr>
          <w:rFonts w:ascii="Arial" w:hAnsi="Arial" w:cs="Arial"/>
          <w:i/>
          <w:iCs/>
        </w:rPr>
        <w:t xml:space="preserve">et al. </w:t>
      </w:r>
      <w:r w:rsidRPr="0071103C">
        <w:rPr>
          <w:rFonts w:ascii="Arial" w:hAnsi="Arial" w:cs="Arial"/>
        </w:rPr>
        <w:t xml:space="preserve">(2016) ‘Interventions for childhood obesity in the first 1,000 days a systematic review’, </w:t>
      </w:r>
      <w:r w:rsidRPr="0071103C">
        <w:rPr>
          <w:rFonts w:ascii="Arial" w:hAnsi="Arial" w:cs="Arial"/>
          <w:i/>
          <w:iCs/>
        </w:rPr>
        <w:t xml:space="preserve">American Journal of Preventative medicine, </w:t>
      </w:r>
      <w:r w:rsidRPr="0071103C">
        <w:rPr>
          <w:rFonts w:ascii="Arial" w:hAnsi="Arial" w:cs="Arial"/>
        </w:rPr>
        <w:t xml:space="preserve">50(6), pp.780-789. DOI: </w:t>
      </w:r>
      <w:hyperlink r:id="rId6" w:history="1">
        <w:r w:rsidRPr="0071103C">
          <w:rPr>
            <w:rStyle w:val="Hyperlink"/>
            <w:rFonts w:ascii="Arial" w:hAnsi="Arial" w:cs="Arial"/>
          </w:rPr>
          <w:t>https://doi-org.ezproxy.uwtsd.ac.uk/10.1016/j.amepre.2015.11.010</w:t>
        </w:r>
      </w:hyperlink>
      <w:r w:rsidRPr="0071103C">
        <w:rPr>
          <w:rFonts w:ascii="Arial" w:hAnsi="Arial" w:cs="Arial"/>
        </w:rPr>
        <w:t xml:space="preserve"> (Accessed on: 9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</w:t>
      </w:r>
    </w:p>
    <w:p w14:paraId="5B529939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>Bradshaw, B. (2018) ‘Poverty and Childhood Obesity: A 21</w:t>
      </w:r>
      <w:r w:rsidRPr="0071103C">
        <w:rPr>
          <w:rFonts w:ascii="Arial" w:hAnsi="Arial" w:cs="Arial"/>
          <w:vertAlign w:val="superscript"/>
        </w:rPr>
        <w:t>st</w:t>
      </w:r>
      <w:r w:rsidRPr="0071103C">
        <w:rPr>
          <w:rFonts w:ascii="Arial" w:hAnsi="Arial" w:cs="Arial"/>
        </w:rPr>
        <w:t xml:space="preserve"> Century Role Reversal’</w:t>
      </w:r>
      <w:r w:rsidRPr="0071103C">
        <w:rPr>
          <w:rFonts w:ascii="Arial" w:hAnsi="Arial" w:cs="Arial"/>
          <w:i/>
          <w:iCs/>
        </w:rPr>
        <w:t xml:space="preserve">, Food Active </w:t>
      </w:r>
      <w:r w:rsidRPr="0071103C">
        <w:rPr>
          <w:rFonts w:ascii="Arial" w:hAnsi="Arial" w:cs="Arial"/>
        </w:rPr>
        <w:t>[blog]. 31</w:t>
      </w:r>
      <w:r w:rsidRPr="0071103C">
        <w:rPr>
          <w:rFonts w:ascii="Arial" w:hAnsi="Arial" w:cs="Arial"/>
          <w:vertAlign w:val="superscript"/>
        </w:rPr>
        <w:t>st</w:t>
      </w:r>
      <w:r w:rsidRPr="0071103C">
        <w:rPr>
          <w:rFonts w:ascii="Arial" w:hAnsi="Arial" w:cs="Arial"/>
        </w:rPr>
        <w:t xml:space="preserve"> May. Available at:  </w:t>
      </w:r>
      <w:hyperlink r:id="rId7" w:history="1">
        <w:r w:rsidRPr="0071103C">
          <w:rPr>
            <w:rStyle w:val="Hyperlink"/>
            <w:rFonts w:ascii="Arial" w:hAnsi="Arial" w:cs="Arial"/>
          </w:rPr>
          <w:t>https://foodactive.org.uk/poverty-and-childhood-obesity-a-21st-century-role-reversal/</w:t>
        </w:r>
      </w:hyperlink>
      <w:r w:rsidRPr="0071103C">
        <w:rPr>
          <w:rFonts w:ascii="Arial" w:hAnsi="Arial" w:cs="Arial"/>
        </w:rPr>
        <w:t xml:space="preserve"> (Accessed on: 9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0ACD1486" w14:textId="77777777" w:rsidR="0071103C" w:rsidRPr="0071103C" w:rsidRDefault="0071103C" w:rsidP="0071103C">
      <w:pPr>
        <w:rPr>
          <w:rFonts w:ascii="Arial" w:hAnsi="Arial" w:cs="Arial"/>
        </w:rPr>
      </w:pPr>
    </w:p>
    <w:p w14:paraId="789912F9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CDC (2021) </w:t>
      </w:r>
      <w:r w:rsidRPr="0071103C">
        <w:rPr>
          <w:rFonts w:ascii="Arial" w:hAnsi="Arial" w:cs="Arial"/>
          <w:i/>
          <w:iCs/>
        </w:rPr>
        <w:t xml:space="preserve">Child Development Basics. </w:t>
      </w:r>
      <w:r w:rsidRPr="0071103C">
        <w:rPr>
          <w:rFonts w:ascii="Arial" w:hAnsi="Arial" w:cs="Arial"/>
        </w:rPr>
        <w:t xml:space="preserve">Available at: </w:t>
      </w:r>
      <w:hyperlink r:id="rId8" w:history="1">
        <w:r w:rsidRPr="0071103C">
          <w:rPr>
            <w:rStyle w:val="Hyperlink"/>
            <w:rFonts w:ascii="Arial" w:hAnsi="Arial" w:cs="Arial"/>
          </w:rPr>
          <w:t>https://www.cdc.gov/ncbddd/childdevelopment/facts.html</w:t>
        </w:r>
      </w:hyperlink>
      <w:r w:rsidRPr="0071103C">
        <w:rPr>
          <w:rFonts w:ascii="Arial" w:hAnsi="Arial" w:cs="Arial"/>
        </w:rPr>
        <w:t xml:space="preserve"> (Accessed on: 7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2379C070" w14:textId="77777777" w:rsidR="0071103C" w:rsidRPr="0071103C" w:rsidRDefault="0071103C" w:rsidP="0071103C">
      <w:pPr>
        <w:rPr>
          <w:rFonts w:ascii="Arial" w:hAnsi="Arial" w:cs="Arial"/>
        </w:rPr>
      </w:pPr>
    </w:p>
    <w:p w14:paraId="10D84469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Childhood Obesity Foundation (2019) </w:t>
      </w:r>
      <w:r w:rsidRPr="0071103C">
        <w:rPr>
          <w:rFonts w:ascii="Arial" w:hAnsi="Arial" w:cs="Arial"/>
          <w:i/>
          <w:iCs/>
        </w:rPr>
        <w:t>What is childhood obesity?</w:t>
      </w:r>
      <w:r w:rsidRPr="0071103C">
        <w:rPr>
          <w:rFonts w:ascii="Arial" w:hAnsi="Arial" w:cs="Arial"/>
        </w:rPr>
        <w:t xml:space="preserve"> Available at: </w:t>
      </w:r>
      <w:hyperlink r:id="rId9" w:history="1">
        <w:r w:rsidRPr="0071103C">
          <w:rPr>
            <w:rStyle w:val="Hyperlink"/>
            <w:rFonts w:ascii="Arial" w:hAnsi="Arial" w:cs="Arial"/>
          </w:rPr>
          <w:t>https://childhoodobesityfoundation.ca/what-is-childhood-obesity/</w:t>
        </w:r>
      </w:hyperlink>
      <w:r w:rsidRPr="0071103C">
        <w:rPr>
          <w:rFonts w:ascii="Arial" w:hAnsi="Arial" w:cs="Arial"/>
        </w:rPr>
        <w:t xml:space="preserve"> (Accessed on: 10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53C51AB4" w14:textId="77777777" w:rsidR="0071103C" w:rsidRPr="0071103C" w:rsidRDefault="0071103C" w:rsidP="0071103C">
      <w:pPr>
        <w:rPr>
          <w:rFonts w:ascii="Arial" w:hAnsi="Arial" w:cs="Arial"/>
        </w:rPr>
      </w:pPr>
    </w:p>
    <w:p w14:paraId="4B9E4BD3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Cooking together Wales (2021) </w:t>
      </w:r>
      <w:r w:rsidRPr="0071103C">
        <w:rPr>
          <w:rFonts w:ascii="Arial" w:hAnsi="Arial" w:cs="Arial"/>
          <w:i/>
          <w:iCs/>
        </w:rPr>
        <w:t>About us</w:t>
      </w:r>
      <w:r w:rsidRPr="0071103C">
        <w:rPr>
          <w:rFonts w:ascii="Arial" w:hAnsi="Arial" w:cs="Arial"/>
        </w:rPr>
        <w:t xml:space="preserve">. Available at: </w:t>
      </w:r>
      <w:hyperlink r:id="rId10" w:history="1">
        <w:r w:rsidRPr="0071103C">
          <w:rPr>
            <w:rStyle w:val="Hyperlink"/>
            <w:rFonts w:ascii="Arial" w:hAnsi="Arial" w:cs="Arial"/>
          </w:rPr>
          <w:t>https://www.cookingtogether.co.uk/about-us</w:t>
        </w:r>
      </w:hyperlink>
      <w:r w:rsidRPr="0071103C">
        <w:rPr>
          <w:rFonts w:ascii="Arial" w:hAnsi="Arial" w:cs="Arial"/>
        </w:rPr>
        <w:t xml:space="preserve"> (Accessed on: 11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12CFAEBA" w14:textId="77777777" w:rsidR="0071103C" w:rsidRPr="0071103C" w:rsidRDefault="0071103C" w:rsidP="0071103C">
      <w:pPr>
        <w:rPr>
          <w:rFonts w:ascii="Arial" w:hAnsi="Arial" w:cs="Arial"/>
        </w:rPr>
      </w:pPr>
    </w:p>
    <w:p w14:paraId="446EDD94" w14:textId="77777777" w:rsidR="0071103C" w:rsidRPr="0071103C" w:rsidRDefault="0071103C" w:rsidP="0071103C">
      <w:pPr>
        <w:rPr>
          <w:rFonts w:ascii="Arial" w:hAnsi="Arial" w:cs="Arial"/>
          <w:color w:val="000000" w:themeColor="text1"/>
        </w:rPr>
      </w:pPr>
      <w:r w:rsidRPr="0071103C">
        <w:rPr>
          <w:rFonts w:ascii="Arial" w:hAnsi="Arial" w:cs="Arial"/>
        </w:rPr>
        <w:t xml:space="preserve">Dahlgren, G. and Whitehead, M. (2021) ‘The Dahlgren-Whitehead model of health determinants: 30 years on and still chasing rainbows’, </w:t>
      </w:r>
      <w:r w:rsidRPr="0071103C">
        <w:rPr>
          <w:rFonts w:ascii="Arial" w:hAnsi="Arial" w:cs="Arial"/>
          <w:i/>
          <w:iCs/>
        </w:rPr>
        <w:t xml:space="preserve">Public Health, </w:t>
      </w:r>
      <w:r w:rsidRPr="0071103C">
        <w:rPr>
          <w:rFonts w:ascii="Arial" w:hAnsi="Arial" w:cs="Arial"/>
        </w:rPr>
        <w:t xml:space="preserve">pp.20-24 DOI: </w:t>
      </w:r>
      <w:r w:rsidRPr="0071103C">
        <w:rPr>
          <w:rFonts w:ascii="Arial" w:hAnsi="Arial" w:cs="Arial"/>
          <w:color w:val="2196D1"/>
        </w:rPr>
        <w:t xml:space="preserve">https://doi.org/10.1016/j.puhe.2021.08.009 </w:t>
      </w:r>
      <w:r w:rsidRPr="0071103C">
        <w:rPr>
          <w:rFonts w:ascii="Arial" w:hAnsi="Arial" w:cs="Arial"/>
          <w:color w:val="000000" w:themeColor="text1"/>
        </w:rPr>
        <w:t>(Accessed on: 7</w:t>
      </w:r>
      <w:r w:rsidRPr="0071103C">
        <w:rPr>
          <w:rFonts w:ascii="Arial" w:hAnsi="Arial" w:cs="Arial"/>
          <w:color w:val="000000" w:themeColor="text1"/>
          <w:vertAlign w:val="superscript"/>
        </w:rPr>
        <w:t>th</w:t>
      </w:r>
      <w:r w:rsidRPr="0071103C">
        <w:rPr>
          <w:rFonts w:ascii="Arial" w:hAnsi="Arial" w:cs="Arial"/>
          <w:color w:val="000000" w:themeColor="text1"/>
        </w:rPr>
        <w:t xml:space="preserve"> June 2022) </w:t>
      </w:r>
    </w:p>
    <w:p w14:paraId="6C373F98" w14:textId="77777777" w:rsidR="0071103C" w:rsidRPr="0071103C" w:rsidRDefault="0071103C" w:rsidP="0071103C">
      <w:pPr>
        <w:rPr>
          <w:rFonts w:ascii="Arial" w:hAnsi="Arial" w:cs="Arial"/>
        </w:rPr>
      </w:pPr>
    </w:p>
    <w:p w14:paraId="1E8F9957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Department of Health (2014) </w:t>
      </w:r>
      <w:r w:rsidRPr="0071103C">
        <w:rPr>
          <w:rFonts w:ascii="Arial" w:hAnsi="Arial" w:cs="Arial"/>
          <w:i/>
          <w:iCs/>
        </w:rPr>
        <w:t xml:space="preserve">The relationship between Wellbeing and Health. </w:t>
      </w:r>
      <w:r w:rsidRPr="0071103C">
        <w:rPr>
          <w:rFonts w:ascii="Arial" w:hAnsi="Arial" w:cs="Arial"/>
        </w:rPr>
        <w:t xml:space="preserve">Available at: </w:t>
      </w:r>
      <w:hyperlink r:id="rId11" w:history="1">
        <w:r w:rsidRPr="0071103C">
          <w:rPr>
            <w:rStyle w:val="Hyperlink"/>
            <w:rFonts w:ascii="Arial" w:hAnsi="Arial" w:cs="Arial"/>
          </w:rPr>
          <w:t>https://assets.publishing.service.gov.uk/government/uploads/system/uploads/attachment_data/file/295474/The_relationship_between_wellbeing_and_health.pdf</w:t>
        </w:r>
      </w:hyperlink>
      <w:r w:rsidRPr="0071103C">
        <w:rPr>
          <w:rFonts w:ascii="Arial" w:hAnsi="Arial" w:cs="Arial"/>
        </w:rPr>
        <w:t xml:space="preserve"> (Accessed on: 7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05FA6079" w14:textId="77777777" w:rsidR="0071103C" w:rsidRPr="0071103C" w:rsidRDefault="0071103C" w:rsidP="0071103C">
      <w:pPr>
        <w:pStyle w:val="NormalWeb"/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Dodge, R. </w:t>
      </w:r>
      <w:r w:rsidRPr="0071103C">
        <w:rPr>
          <w:rFonts w:ascii="Arial" w:hAnsi="Arial" w:cs="Arial"/>
          <w:i/>
          <w:iCs/>
        </w:rPr>
        <w:t xml:space="preserve">et al. </w:t>
      </w:r>
      <w:r w:rsidRPr="0071103C">
        <w:rPr>
          <w:rFonts w:ascii="Arial" w:hAnsi="Arial" w:cs="Arial"/>
        </w:rPr>
        <w:t xml:space="preserve">(2012) ‘The challenge of defining wellbeing’, </w:t>
      </w:r>
      <w:r w:rsidRPr="0071103C">
        <w:rPr>
          <w:rFonts w:ascii="Arial" w:hAnsi="Arial" w:cs="Arial"/>
          <w:i/>
          <w:iCs/>
        </w:rPr>
        <w:t xml:space="preserve">International Journal of Wellbeing, </w:t>
      </w:r>
      <w:r w:rsidRPr="0071103C">
        <w:rPr>
          <w:rFonts w:ascii="Arial" w:hAnsi="Arial" w:cs="Arial"/>
        </w:rPr>
        <w:t xml:space="preserve">2(3), pp.222-235. DOI: </w:t>
      </w:r>
      <w:hyperlink r:id="rId12" w:history="1">
        <w:r w:rsidRPr="0071103C">
          <w:rPr>
            <w:rStyle w:val="Hyperlink"/>
            <w:rFonts w:ascii="Arial" w:hAnsi="Arial" w:cs="Arial"/>
          </w:rPr>
          <w:t>https://doi.org/10.5502/ijw.v2i3.4</w:t>
        </w:r>
      </w:hyperlink>
      <w:r w:rsidRPr="0071103C">
        <w:rPr>
          <w:rFonts w:ascii="Arial" w:hAnsi="Arial" w:cs="Arial"/>
        </w:rPr>
        <w:t xml:space="preserve">  (Accessed on: 7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7153A878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Early Years Matters (2011) </w:t>
      </w:r>
      <w:r w:rsidRPr="0071103C">
        <w:rPr>
          <w:rFonts w:ascii="Arial" w:hAnsi="Arial" w:cs="Arial"/>
          <w:i/>
          <w:iCs/>
        </w:rPr>
        <w:t>A unique child health and well-being.</w:t>
      </w:r>
      <w:r w:rsidRPr="0071103C">
        <w:rPr>
          <w:rFonts w:ascii="Arial" w:hAnsi="Arial" w:cs="Arial"/>
        </w:rPr>
        <w:t xml:space="preserve"> Available at: </w:t>
      </w:r>
      <w:hyperlink r:id="rId13" w:history="1">
        <w:r w:rsidRPr="0071103C">
          <w:rPr>
            <w:rStyle w:val="Hyperlink"/>
            <w:rFonts w:ascii="Arial" w:hAnsi="Arial" w:cs="Arial"/>
          </w:rPr>
          <w:t>https://www.earlyyearsmatters.co.uk/wp-content/uploads/2011/03/eyfs_unique_child_health1.pdf</w:t>
        </w:r>
      </w:hyperlink>
      <w:r w:rsidRPr="0071103C">
        <w:rPr>
          <w:rFonts w:ascii="Arial" w:hAnsi="Arial" w:cs="Arial"/>
        </w:rPr>
        <w:t xml:space="preserve"> (Accessed on: 6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3172EB5F" w14:textId="77777777" w:rsidR="0071103C" w:rsidRPr="0071103C" w:rsidRDefault="0071103C" w:rsidP="0071103C">
      <w:pPr>
        <w:rPr>
          <w:rFonts w:ascii="Arial" w:hAnsi="Arial" w:cs="Arial"/>
        </w:rPr>
      </w:pPr>
      <w:proofErr w:type="spellStart"/>
      <w:r w:rsidRPr="0071103C">
        <w:rPr>
          <w:rFonts w:ascii="Arial" w:hAnsi="Arial" w:cs="Arial"/>
        </w:rPr>
        <w:lastRenderedPageBreak/>
        <w:t>Felman</w:t>
      </w:r>
      <w:proofErr w:type="spellEnd"/>
      <w:r w:rsidRPr="0071103C">
        <w:rPr>
          <w:rFonts w:ascii="Arial" w:hAnsi="Arial" w:cs="Arial"/>
        </w:rPr>
        <w:t xml:space="preserve">, A. (2020) </w:t>
      </w:r>
      <w:r w:rsidRPr="0071103C">
        <w:rPr>
          <w:rFonts w:ascii="Arial" w:hAnsi="Arial" w:cs="Arial"/>
          <w:i/>
          <w:iCs/>
        </w:rPr>
        <w:t xml:space="preserve">What is good health? </w:t>
      </w:r>
      <w:r w:rsidRPr="0071103C">
        <w:rPr>
          <w:rFonts w:ascii="Arial" w:hAnsi="Arial" w:cs="Arial"/>
        </w:rPr>
        <w:t xml:space="preserve">Available at: </w:t>
      </w:r>
      <w:hyperlink r:id="rId14" w:history="1">
        <w:r w:rsidRPr="0071103C">
          <w:rPr>
            <w:rStyle w:val="Hyperlink"/>
            <w:rFonts w:ascii="Arial" w:hAnsi="Arial" w:cs="Arial"/>
          </w:rPr>
          <w:t>https://www.medicalnewstoday.com/articles/150999</w:t>
        </w:r>
      </w:hyperlink>
      <w:r w:rsidRPr="0071103C">
        <w:rPr>
          <w:rFonts w:ascii="Arial" w:hAnsi="Arial" w:cs="Arial"/>
        </w:rPr>
        <w:t xml:space="preserve"> (Accessed on 7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20BC6505" w14:textId="77777777" w:rsidR="0071103C" w:rsidRPr="0071103C" w:rsidRDefault="0071103C" w:rsidP="0071103C">
      <w:pPr>
        <w:rPr>
          <w:rFonts w:ascii="Arial" w:hAnsi="Arial" w:cs="Arial"/>
        </w:rPr>
      </w:pPr>
    </w:p>
    <w:p w14:paraId="767C2B8F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Gasper, M. (2009) </w:t>
      </w:r>
      <w:r w:rsidRPr="0071103C">
        <w:rPr>
          <w:rFonts w:ascii="Arial" w:hAnsi="Arial" w:cs="Arial"/>
          <w:i/>
          <w:iCs/>
        </w:rPr>
        <w:t xml:space="preserve">Multi-agency working in the early years: Challenges and opportunities. </w:t>
      </w:r>
      <w:r w:rsidRPr="0071103C">
        <w:rPr>
          <w:rFonts w:ascii="Arial" w:hAnsi="Arial" w:cs="Arial"/>
        </w:rPr>
        <w:t>London: SAGE</w:t>
      </w:r>
    </w:p>
    <w:p w14:paraId="149FF660" w14:textId="77777777" w:rsidR="0071103C" w:rsidRPr="0071103C" w:rsidRDefault="0071103C" w:rsidP="0071103C">
      <w:pPr>
        <w:rPr>
          <w:rFonts w:ascii="Arial" w:hAnsi="Arial" w:cs="Arial"/>
        </w:rPr>
      </w:pPr>
    </w:p>
    <w:p w14:paraId="57BB8A3B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HM Government (2018) </w:t>
      </w:r>
      <w:r w:rsidRPr="0071103C">
        <w:rPr>
          <w:rFonts w:ascii="Arial" w:hAnsi="Arial" w:cs="Arial"/>
          <w:i/>
          <w:iCs/>
        </w:rPr>
        <w:t>Childhood obesity: a plan for action chapter 2.</w:t>
      </w:r>
      <w:r w:rsidRPr="0071103C">
        <w:rPr>
          <w:rFonts w:ascii="Arial" w:hAnsi="Arial" w:cs="Arial"/>
        </w:rPr>
        <w:t xml:space="preserve"> Available at: </w:t>
      </w:r>
      <w:hyperlink r:id="rId15" w:history="1">
        <w:r w:rsidRPr="0071103C">
          <w:rPr>
            <w:rStyle w:val="Hyperlink"/>
            <w:rFonts w:ascii="Arial" w:hAnsi="Arial" w:cs="Arial"/>
          </w:rPr>
          <w:t>https://assets.publishing.service.gov.uk/government/uploads/system/uploads/attachment_data/file/718903/childhood-obesity-a-plan-for-action-chapter-2.pdf</w:t>
        </w:r>
      </w:hyperlink>
      <w:r w:rsidRPr="0071103C">
        <w:rPr>
          <w:rFonts w:ascii="Arial" w:hAnsi="Arial" w:cs="Arial"/>
        </w:rPr>
        <w:t xml:space="preserve"> (Accessed on: 9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50B2CC9A" w14:textId="77777777" w:rsidR="0071103C" w:rsidRPr="0071103C" w:rsidRDefault="0071103C" w:rsidP="0071103C">
      <w:pPr>
        <w:rPr>
          <w:rFonts w:ascii="Arial" w:hAnsi="Arial" w:cs="Arial"/>
        </w:rPr>
      </w:pPr>
    </w:p>
    <w:p w14:paraId="7660219C" w14:textId="77777777" w:rsidR="0071103C" w:rsidRPr="0071103C" w:rsidRDefault="0071103C" w:rsidP="0071103C">
      <w:pPr>
        <w:rPr>
          <w:rFonts w:ascii="Arial" w:hAnsi="Arial" w:cs="Arial"/>
        </w:rPr>
      </w:pPr>
      <w:proofErr w:type="spellStart"/>
      <w:r w:rsidRPr="0071103C">
        <w:rPr>
          <w:rFonts w:ascii="Arial" w:hAnsi="Arial" w:cs="Arial"/>
        </w:rPr>
        <w:t>Hogenboom</w:t>
      </w:r>
      <w:proofErr w:type="spellEnd"/>
      <w:r w:rsidRPr="0071103C">
        <w:rPr>
          <w:rFonts w:ascii="Arial" w:hAnsi="Arial" w:cs="Arial"/>
        </w:rPr>
        <w:t xml:space="preserve">, M. (2020) ‘screens are a fixture in children’s lives from a young age, but giving them access to television, tablets or phones doesn’t always mean it will have a negative impact on their development’, </w:t>
      </w:r>
      <w:r w:rsidRPr="0071103C">
        <w:rPr>
          <w:rFonts w:ascii="Arial" w:hAnsi="Arial" w:cs="Arial"/>
          <w:i/>
          <w:iCs/>
        </w:rPr>
        <w:t>BBC.</w:t>
      </w:r>
      <w:r w:rsidRPr="0071103C">
        <w:rPr>
          <w:rFonts w:ascii="Arial" w:hAnsi="Arial" w:cs="Arial"/>
        </w:rPr>
        <w:t xml:space="preserve"> Available at: </w:t>
      </w:r>
      <w:hyperlink r:id="rId16" w:history="1">
        <w:r w:rsidRPr="0071103C">
          <w:rPr>
            <w:rStyle w:val="Hyperlink"/>
            <w:rFonts w:ascii="Arial" w:hAnsi="Arial" w:cs="Arial"/>
          </w:rPr>
          <w:t>https://www.bbc.com/future/article/20200925-how-screen-time-affects-childrens-brains</w:t>
        </w:r>
      </w:hyperlink>
      <w:r w:rsidRPr="0071103C">
        <w:rPr>
          <w:rFonts w:ascii="Arial" w:hAnsi="Arial" w:cs="Arial"/>
        </w:rPr>
        <w:t xml:space="preserve"> (Accessed on: 11th June 2022) </w:t>
      </w:r>
    </w:p>
    <w:p w14:paraId="60F64C90" w14:textId="77777777" w:rsidR="0071103C" w:rsidRPr="0071103C" w:rsidRDefault="0071103C" w:rsidP="0071103C">
      <w:pPr>
        <w:rPr>
          <w:rFonts w:ascii="Arial" w:hAnsi="Arial" w:cs="Arial"/>
        </w:rPr>
      </w:pPr>
    </w:p>
    <w:p w14:paraId="63E429EB" w14:textId="77777777" w:rsidR="0071103C" w:rsidRPr="0071103C" w:rsidRDefault="0071103C" w:rsidP="0071103C">
      <w:pPr>
        <w:rPr>
          <w:rFonts w:ascii="Arial" w:eastAsia="Times New Roman" w:hAnsi="Arial" w:cs="Arial"/>
          <w:color w:val="333333"/>
          <w:shd w:val="clear" w:color="auto" w:fill="FFFFFF"/>
          <w:lang w:eastAsia="en-GB"/>
        </w:rPr>
      </w:pPr>
      <w:proofErr w:type="spellStart"/>
      <w:r w:rsidRPr="0071103C">
        <w:rPr>
          <w:rFonts w:ascii="Arial" w:hAnsi="Arial" w:cs="Arial"/>
        </w:rPr>
        <w:t>Lidgate</w:t>
      </w:r>
      <w:proofErr w:type="spellEnd"/>
      <w:r w:rsidRPr="0071103C">
        <w:rPr>
          <w:rFonts w:ascii="Arial" w:hAnsi="Arial" w:cs="Arial"/>
        </w:rPr>
        <w:t xml:space="preserve">, E. and Li, B. and </w:t>
      </w:r>
      <w:proofErr w:type="spellStart"/>
      <w:r w:rsidRPr="0071103C">
        <w:rPr>
          <w:rFonts w:ascii="Arial" w:hAnsi="Arial" w:cs="Arial"/>
        </w:rPr>
        <w:t>Lindenmeyer</w:t>
      </w:r>
      <w:proofErr w:type="spellEnd"/>
      <w:r w:rsidRPr="0071103C">
        <w:rPr>
          <w:rFonts w:ascii="Arial" w:hAnsi="Arial" w:cs="Arial"/>
        </w:rPr>
        <w:t xml:space="preserve">, A. (2018) ‘A qualitative insight into informal childcare and childhood obesity in children ages 0-5 years in the UK’, </w:t>
      </w:r>
      <w:r w:rsidRPr="0071103C">
        <w:rPr>
          <w:rFonts w:ascii="Arial" w:hAnsi="Arial" w:cs="Arial"/>
          <w:i/>
          <w:iCs/>
        </w:rPr>
        <w:t>BMC Public Health,</w:t>
      </w:r>
      <w:r w:rsidRPr="0071103C">
        <w:rPr>
          <w:rFonts w:ascii="Arial" w:hAnsi="Arial" w:cs="Arial"/>
        </w:rPr>
        <w:t xml:space="preserve"> pp. 1-13. DOI: </w:t>
      </w:r>
      <w:hyperlink r:id="rId17" w:history="1">
        <w:r w:rsidRPr="0071103C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https://doi.org/10.1186/s12889-018-6131-0</w:t>
        </w:r>
      </w:hyperlink>
      <w:r w:rsidRPr="0071103C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(Accessed on: 8</w:t>
      </w:r>
      <w:r w:rsidRPr="0071103C">
        <w:rPr>
          <w:rFonts w:ascii="Arial" w:eastAsia="Times New Roman" w:hAnsi="Arial" w:cs="Arial"/>
          <w:color w:val="333333"/>
          <w:shd w:val="clear" w:color="auto" w:fill="FFFFFF"/>
          <w:vertAlign w:val="superscript"/>
          <w:lang w:eastAsia="en-GB"/>
        </w:rPr>
        <w:t>th</w:t>
      </w:r>
      <w:r w:rsidRPr="0071103C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June 2022) </w:t>
      </w:r>
    </w:p>
    <w:p w14:paraId="43291501" w14:textId="77777777" w:rsidR="0071103C" w:rsidRPr="0071103C" w:rsidRDefault="0071103C" w:rsidP="0071103C">
      <w:pPr>
        <w:rPr>
          <w:rFonts w:ascii="Arial" w:eastAsia="Times New Roman" w:hAnsi="Arial" w:cs="Arial"/>
          <w:lang w:eastAsia="en-GB"/>
        </w:rPr>
      </w:pPr>
    </w:p>
    <w:p w14:paraId="1A17B224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McAuley, C. and Rose, W. (2010) </w:t>
      </w:r>
      <w:r w:rsidRPr="0071103C">
        <w:rPr>
          <w:rFonts w:ascii="Arial" w:hAnsi="Arial" w:cs="Arial"/>
          <w:i/>
          <w:iCs/>
        </w:rPr>
        <w:t>Child Well-Being Understanding Children’s Lives</w:t>
      </w:r>
      <w:r w:rsidRPr="0071103C">
        <w:rPr>
          <w:rFonts w:ascii="Arial" w:hAnsi="Arial" w:cs="Arial"/>
        </w:rPr>
        <w:t xml:space="preserve">. London: Jessica Kingsley Publishers. </w:t>
      </w:r>
    </w:p>
    <w:p w14:paraId="1A19BC56" w14:textId="77777777" w:rsidR="0071103C" w:rsidRPr="0071103C" w:rsidRDefault="0071103C" w:rsidP="0071103C">
      <w:pPr>
        <w:rPr>
          <w:rFonts w:ascii="Arial" w:hAnsi="Arial" w:cs="Arial"/>
        </w:rPr>
      </w:pPr>
    </w:p>
    <w:p w14:paraId="685AFDFD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Mentally Healthy Schools (no date) </w:t>
      </w:r>
      <w:r w:rsidRPr="0071103C">
        <w:rPr>
          <w:rFonts w:ascii="Arial" w:hAnsi="Arial" w:cs="Arial"/>
          <w:i/>
          <w:iCs/>
        </w:rPr>
        <w:t>Social and emotional skills</w:t>
      </w:r>
      <w:r w:rsidRPr="0071103C">
        <w:rPr>
          <w:rFonts w:ascii="Arial" w:hAnsi="Arial" w:cs="Arial"/>
        </w:rPr>
        <w:t xml:space="preserve">. Available at: </w:t>
      </w:r>
      <w:hyperlink r:id="rId18" w:history="1">
        <w:r w:rsidRPr="0071103C">
          <w:rPr>
            <w:rStyle w:val="Hyperlink"/>
            <w:rFonts w:ascii="Arial" w:hAnsi="Arial" w:cs="Arial"/>
          </w:rPr>
          <w:t>https://www.mentallyhealthyschools.org.uk/getting-started/social-and-emotional-skills/</w:t>
        </w:r>
      </w:hyperlink>
      <w:r w:rsidRPr="0071103C">
        <w:rPr>
          <w:rFonts w:ascii="Arial" w:hAnsi="Arial" w:cs="Arial"/>
        </w:rPr>
        <w:t xml:space="preserve"> (Accessed on: 6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05CECF72" w14:textId="77777777" w:rsidR="0071103C" w:rsidRPr="0071103C" w:rsidRDefault="0071103C" w:rsidP="0071103C">
      <w:pPr>
        <w:rPr>
          <w:rFonts w:ascii="Arial" w:hAnsi="Arial" w:cs="Arial"/>
        </w:rPr>
      </w:pPr>
    </w:p>
    <w:p w14:paraId="69F8F78B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NHS (2018) </w:t>
      </w:r>
      <w:r w:rsidRPr="0071103C">
        <w:rPr>
          <w:rFonts w:ascii="Arial" w:hAnsi="Arial" w:cs="Arial"/>
          <w:i/>
          <w:iCs/>
        </w:rPr>
        <w:t>Overweight children aged 2 to 5.</w:t>
      </w:r>
      <w:r w:rsidRPr="0071103C">
        <w:rPr>
          <w:rFonts w:ascii="Arial" w:hAnsi="Arial" w:cs="Arial"/>
        </w:rPr>
        <w:t xml:space="preserve"> Available at: </w:t>
      </w:r>
      <w:hyperlink r:id="rId19" w:history="1">
        <w:r w:rsidRPr="0071103C">
          <w:rPr>
            <w:rStyle w:val="Hyperlink"/>
            <w:rFonts w:ascii="Arial" w:hAnsi="Arial" w:cs="Arial"/>
          </w:rPr>
          <w:t>https://www.nhs.uk/live-well/healthy-weight/childrens-weight/overweight-children-2-5/</w:t>
        </w:r>
      </w:hyperlink>
      <w:r w:rsidRPr="0071103C">
        <w:rPr>
          <w:rFonts w:ascii="Arial" w:hAnsi="Arial" w:cs="Arial"/>
        </w:rPr>
        <w:t xml:space="preserve"> (Accessed on: 11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0F3D7301" w14:textId="77777777" w:rsidR="0071103C" w:rsidRPr="0071103C" w:rsidRDefault="0071103C" w:rsidP="0071103C">
      <w:pPr>
        <w:rPr>
          <w:rFonts w:ascii="Arial" w:hAnsi="Arial" w:cs="Arial"/>
        </w:rPr>
      </w:pPr>
    </w:p>
    <w:p w14:paraId="4371A93B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NHS (No date) </w:t>
      </w:r>
      <w:r w:rsidRPr="0071103C">
        <w:rPr>
          <w:rFonts w:ascii="Arial" w:hAnsi="Arial" w:cs="Arial"/>
          <w:i/>
          <w:iCs/>
        </w:rPr>
        <w:t xml:space="preserve">Healthy Early years: A parent’s guide from birth to five. </w:t>
      </w:r>
      <w:r w:rsidRPr="0071103C">
        <w:rPr>
          <w:rFonts w:ascii="Arial" w:hAnsi="Arial" w:cs="Arial"/>
        </w:rPr>
        <w:t xml:space="preserve">Available at: </w:t>
      </w:r>
      <w:hyperlink r:id="rId20" w:history="1">
        <w:r w:rsidRPr="0071103C">
          <w:rPr>
            <w:rStyle w:val="Hyperlink"/>
            <w:rFonts w:ascii="Arial" w:hAnsi="Arial" w:cs="Arial"/>
          </w:rPr>
          <w:t>http://www.healthyearlyyears.co.uk/healthy-lifestyle.html</w:t>
        </w:r>
      </w:hyperlink>
      <w:r w:rsidRPr="0071103C">
        <w:rPr>
          <w:rFonts w:ascii="Arial" w:hAnsi="Arial" w:cs="Arial"/>
        </w:rPr>
        <w:t xml:space="preserve"> (Accessed on: 6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7A761B4A" w14:textId="77777777" w:rsidR="0071103C" w:rsidRPr="0071103C" w:rsidRDefault="0071103C" w:rsidP="0071103C">
      <w:pPr>
        <w:rPr>
          <w:rFonts w:ascii="Arial" w:hAnsi="Arial" w:cs="Arial"/>
        </w:rPr>
      </w:pPr>
    </w:p>
    <w:p w14:paraId="2001E470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NICE (2012) </w:t>
      </w:r>
      <w:r w:rsidRPr="0071103C">
        <w:rPr>
          <w:rFonts w:ascii="Arial" w:hAnsi="Arial" w:cs="Arial"/>
          <w:i/>
          <w:iCs/>
        </w:rPr>
        <w:t>Social and emotional wellbeing: early years.</w:t>
      </w:r>
      <w:r w:rsidRPr="0071103C">
        <w:rPr>
          <w:rFonts w:ascii="Arial" w:hAnsi="Arial" w:cs="Arial"/>
        </w:rPr>
        <w:t xml:space="preserve"> Available at: </w:t>
      </w:r>
      <w:hyperlink r:id="rId21" w:history="1">
        <w:r w:rsidRPr="0071103C">
          <w:rPr>
            <w:rStyle w:val="Hyperlink"/>
            <w:rFonts w:ascii="Arial" w:hAnsi="Arial" w:cs="Arial"/>
          </w:rPr>
          <w:t>https://www.nice.org.uk/guidance/ph40/resources/social-and-emotional-wellbeing-early-years-pdf-1996351221445</w:t>
        </w:r>
      </w:hyperlink>
      <w:r w:rsidRPr="0071103C">
        <w:rPr>
          <w:rFonts w:ascii="Arial" w:hAnsi="Arial" w:cs="Arial"/>
        </w:rPr>
        <w:t xml:space="preserve"> (Accessed on: 6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03A56E97" w14:textId="77777777" w:rsidR="0071103C" w:rsidRPr="0071103C" w:rsidRDefault="0071103C" w:rsidP="0071103C">
      <w:pPr>
        <w:pStyle w:val="NormalWeb"/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Public Health Wales NHS Trust (2022) </w:t>
      </w:r>
      <w:r w:rsidRPr="0071103C">
        <w:rPr>
          <w:rFonts w:ascii="Arial" w:hAnsi="Arial" w:cs="Arial"/>
          <w:i/>
          <w:iCs/>
        </w:rPr>
        <w:t xml:space="preserve">Child Measurement Programme 2020-2021: Swansea Bay and Aneurin Bevan University Health Boards. </w:t>
      </w:r>
      <w:r w:rsidRPr="0071103C">
        <w:rPr>
          <w:rFonts w:ascii="Arial" w:hAnsi="Arial" w:cs="Arial"/>
        </w:rPr>
        <w:t xml:space="preserve">Available at: </w:t>
      </w:r>
      <w:hyperlink r:id="rId22" w:history="1">
        <w:r w:rsidRPr="0071103C">
          <w:rPr>
            <w:rStyle w:val="Hyperlink"/>
            <w:rFonts w:ascii="Arial" w:hAnsi="Arial" w:cs="Arial"/>
          </w:rPr>
          <w:t>https://phw.nhs.wales/services-and-teams/child-measurement-programme/cmp-2020-21/child-measurement-programme-report-2020-2021/</w:t>
        </w:r>
      </w:hyperlink>
      <w:r w:rsidRPr="0071103C">
        <w:rPr>
          <w:rFonts w:ascii="Arial" w:hAnsi="Arial" w:cs="Arial"/>
        </w:rPr>
        <w:t xml:space="preserve"> (Accessed on: 8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7C90386C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Roberts, R. (2010) </w:t>
      </w:r>
      <w:r w:rsidRPr="0071103C">
        <w:rPr>
          <w:rFonts w:ascii="Arial" w:hAnsi="Arial" w:cs="Arial"/>
          <w:i/>
          <w:iCs/>
        </w:rPr>
        <w:t xml:space="preserve">Wellbeing from Birth. </w:t>
      </w:r>
      <w:r w:rsidRPr="0071103C">
        <w:rPr>
          <w:rFonts w:ascii="Arial" w:hAnsi="Arial" w:cs="Arial"/>
        </w:rPr>
        <w:t>London: SAGE</w:t>
      </w:r>
    </w:p>
    <w:p w14:paraId="43D16F76" w14:textId="77777777" w:rsidR="0071103C" w:rsidRPr="0071103C" w:rsidRDefault="0071103C" w:rsidP="0071103C">
      <w:pPr>
        <w:rPr>
          <w:rFonts w:ascii="Arial" w:hAnsi="Arial" w:cs="Arial"/>
        </w:rPr>
      </w:pPr>
    </w:p>
    <w:p w14:paraId="54ADCED1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lastRenderedPageBreak/>
        <w:t xml:space="preserve">Russell, S., Croker, H. and Viner, R. (2019) ‘The effects of screen advertising on children’s dietary intake: A systematic review and meta-analysis’, </w:t>
      </w:r>
      <w:r w:rsidRPr="0071103C">
        <w:rPr>
          <w:rFonts w:ascii="Arial" w:hAnsi="Arial" w:cs="Arial"/>
          <w:i/>
          <w:iCs/>
        </w:rPr>
        <w:t xml:space="preserve">Obesity Reviews, </w:t>
      </w:r>
      <w:r w:rsidRPr="0071103C">
        <w:rPr>
          <w:rFonts w:ascii="Arial" w:hAnsi="Arial" w:cs="Arial"/>
        </w:rPr>
        <w:t xml:space="preserve">20(4), 554-568. DOI: </w:t>
      </w:r>
      <w:hyperlink r:id="rId23" w:history="1">
        <w:r w:rsidRPr="0071103C">
          <w:rPr>
            <w:rStyle w:val="Hyperlink"/>
            <w:rFonts w:ascii="Arial" w:hAnsi="Arial" w:cs="Arial"/>
          </w:rPr>
          <w:t>https://doi.org/10.1111/obr.12812</w:t>
        </w:r>
      </w:hyperlink>
      <w:r w:rsidRPr="0071103C">
        <w:rPr>
          <w:rFonts w:ascii="Arial" w:hAnsi="Arial" w:cs="Arial"/>
        </w:rPr>
        <w:t xml:space="preserve"> (Accessed on 10th June 2022) </w:t>
      </w:r>
    </w:p>
    <w:p w14:paraId="2AE416AC" w14:textId="77777777" w:rsidR="0071103C" w:rsidRPr="0071103C" w:rsidRDefault="0071103C" w:rsidP="0071103C">
      <w:pPr>
        <w:rPr>
          <w:rFonts w:ascii="Arial" w:hAnsi="Arial" w:cs="Arial"/>
        </w:rPr>
      </w:pPr>
    </w:p>
    <w:p w14:paraId="0B4689CC" w14:textId="77777777" w:rsidR="0071103C" w:rsidRPr="0071103C" w:rsidRDefault="0071103C" w:rsidP="0071103C">
      <w:pPr>
        <w:rPr>
          <w:rFonts w:ascii="Arial" w:hAnsi="Arial" w:cs="Arial"/>
        </w:rPr>
      </w:pPr>
      <w:proofErr w:type="spellStart"/>
      <w:r w:rsidRPr="0071103C">
        <w:rPr>
          <w:rFonts w:ascii="Arial" w:hAnsi="Arial" w:cs="Arial"/>
        </w:rPr>
        <w:t>Soloman</w:t>
      </w:r>
      <w:proofErr w:type="spellEnd"/>
      <w:r w:rsidRPr="0071103C">
        <w:rPr>
          <w:rFonts w:ascii="Arial" w:hAnsi="Arial" w:cs="Arial"/>
        </w:rPr>
        <w:t xml:space="preserve">, M. (2019) ‘Becoming comfortable with chaos: making collaborative multi-agency working work’, </w:t>
      </w:r>
      <w:r w:rsidRPr="0071103C">
        <w:rPr>
          <w:rFonts w:ascii="Arial" w:hAnsi="Arial" w:cs="Arial"/>
          <w:i/>
          <w:iCs/>
        </w:rPr>
        <w:t>Emotional and behavioural difficulties,</w:t>
      </w:r>
      <w:r w:rsidRPr="0071103C">
        <w:rPr>
          <w:rFonts w:ascii="Arial" w:hAnsi="Arial" w:cs="Arial"/>
        </w:rPr>
        <w:t xml:space="preserve"> 24(4), pp.391-404. DOI: </w:t>
      </w:r>
      <w:hyperlink r:id="rId24" w:history="1">
        <w:r w:rsidRPr="0071103C">
          <w:rPr>
            <w:rStyle w:val="Hyperlink"/>
            <w:rFonts w:ascii="Arial" w:hAnsi="Arial" w:cs="Arial"/>
          </w:rPr>
          <w:t>https://doi.org/10.1080/13632752.2019.1633743</w:t>
        </w:r>
      </w:hyperlink>
      <w:r w:rsidRPr="0071103C">
        <w:rPr>
          <w:rFonts w:ascii="Arial" w:hAnsi="Arial" w:cs="Arial"/>
        </w:rPr>
        <w:t xml:space="preserve"> (Accessed on: 11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2C210B43" w14:textId="77777777" w:rsidR="0071103C" w:rsidRPr="0071103C" w:rsidRDefault="0071103C" w:rsidP="0071103C">
      <w:pPr>
        <w:rPr>
          <w:rFonts w:ascii="Arial" w:hAnsi="Arial" w:cs="Arial"/>
        </w:rPr>
      </w:pPr>
    </w:p>
    <w:p w14:paraId="0AB9CD01" w14:textId="77777777" w:rsidR="0071103C" w:rsidRPr="0071103C" w:rsidRDefault="0071103C" w:rsidP="0071103C">
      <w:pPr>
        <w:rPr>
          <w:rFonts w:ascii="Arial" w:hAnsi="Arial" w:cs="Arial"/>
        </w:rPr>
      </w:pPr>
      <w:proofErr w:type="spellStart"/>
      <w:r w:rsidRPr="0071103C">
        <w:rPr>
          <w:rFonts w:ascii="Arial" w:hAnsi="Arial" w:cs="Arial"/>
        </w:rPr>
        <w:t>Trussel</w:t>
      </w:r>
      <w:proofErr w:type="spellEnd"/>
      <w:r w:rsidRPr="0071103C">
        <w:rPr>
          <w:rFonts w:ascii="Arial" w:hAnsi="Arial" w:cs="Arial"/>
        </w:rPr>
        <w:t xml:space="preserve"> Trust (no date) </w:t>
      </w:r>
      <w:r w:rsidRPr="0071103C">
        <w:rPr>
          <w:rFonts w:ascii="Arial" w:hAnsi="Arial" w:cs="Arial"/>
          <w:i/>
          <w:iCs/>
        </w:rPr>
        <w:t>How food banks work</w:t>
      </w:r>
      <w:r w:rsidRPr="0071103C">
        <w:rPr>
          <w:rFonts w:ascii="Arial" w:hAnsi="Arial" w:cs="Arial"/>
        </w:rPr>
        <w:t xml:space="preserve">. Available at: </w:t>
      </w:r>
      <w:hyperlink r:id="rId25" w:history="1">
        <w:r w:rsidRPr="0071103C">
          <w:rPr>
            <w:rStyle w:val="Hyperlink"/>
            <w:rFonts w:ascii="Arial" w:hAnsi="Arial" w:cs="Arial"/>
          </w:rPr>
          <w:t>https://www.trusselltrust.org/what-we-do/how-foodbanks-work/</w:t>
        </w:r>
      </w:hyperlink>
      <w:r w:rsidRPr="0071103C">
        <w:rPr>
          <w:rFonts w:ascii="Arial" w:hAnsi="Arial" w:cs="Arial"/>
        </w:rPr>
        <w:t xml:space="preserve"> (Accessed on 10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June) </w:t>
      </w:r>
    </w:p>
    <w:p w14:paraId="14FA53AB" w14:textId="77777777" w:rsidR="0071103C" w:rsidRPr="0071103C" w:rsidRDefault="0071103C" w:rsidP="0071103C">
      <w:pPr>
        <w:rPr>
          <w:rFonts w:ascii="Arial" w:hAnsi="Arial" w:cs="Arial"/>
        </w:rPr>
      </w:pPr>
    </w:p>
    <w:p w14:paraId="6268725A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UNICEF (2013) </w:t>
      </w:r>
      <w:r w:rsidRPr="0071103C">
        <w:rPr>
          <w:rFonts w:ascii="Arial" w:hAnsi="Arial" w:cs="Arial"/>
          <w:i/>
          <w:iCs/>
        </w:rPr>
        <w:t>The Well-Being of Children: Short Version of the Report for Young People in the UK.</w:t>
      </w:r>
      <w:r w:rsidRPr="0071103C">
        <w:rPr>
          <w:rFonts w:ascii="Arial" w:hAnsi="Arial" w:cs="Arial"/>
        </w:rPr>
        <w:t xml:space="preserve"> Available at: </w:t>
      </w:r>
      <w:hyperlink r:id="rId26" w:history="1">
        <w:r w:rsidRPr="0071103C">
          <w:rPr>
            <w:rStyle w:val="Hyperlink"/>
            <w:rFonts w:ascii="Arial" w:hAnsi="Arial" w:cs="Arial"/>
          </w:rPr>
          <w:t>https://www.unicef.org.uk/publications/report-card-11-child-wellbeing-what-do-you-think/</w:t>
        </w:r>
      </w:hyperlink>
      <w:r w:rsidRPr="0071103C">
        <w:rPr>
          <w:rFonts w:ascii="Arial" w:hAnsi="Arial" w:cs="Arial"/>
        </w:rPr>
        <w:t xml:space="preserve"> (Accessed on: 5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5BF7DF7A" w14:textId="77777777" w:rsidR="0071103C" w:rsidRPr="0071103C" w:rsidRDefault="0071103C" w:rsidP="0071103C">
      <w:pPr>
        <w:rPr>
          <w:rFonts w:ascii="Arial" w:hAnsi="Arial" w:cs="Arial"/>
        </w:rPr>
      </w:pPr>
    </w:p>
    <w:p w14:paraId="4F454407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Welsh Government (2016) </w:t>
      </w:r>
      <w:r w:rsidRPr="0071103C">
        <w:rPr>
          <w:rFonts w:ascii="Arial" w:hAnsi="Arial" w:cs="Arial"/>
          <w:i/>
          <w:iCs/>
        </w:rPr>
        <w:t>An overview of the Healthy Child Wales Programme</w:t>
      </w:r>
      <w:r w:rsidRPr="0071103C">
        <w:rPr>
          <w:rFonts w:ascii="Arial" w:hAnsi="Arial" w:cs="Arial"/>
        </w:rPr>
        <w:t xml:space="preserve">. Available at: </w:t>
      </w:r>
      <w:hyperlink r:id="rId27" w:history="1">
        <w:r w:rsidRPr="0071103C">
          <w:rPr>
            <w:rStyle w:val="Hyperlink"/>
            <w:rFonts w:ascii="Arial" w:hAnsi="Arial" w:cs="Arial"/>
          </w:rPr>
          <w:t>https://gov.wales/sites/default/files/publications/2019-05/an-overview-of-the-healthy-child-wales-programme.pdf</w:t>
        </w:r>
      </w:hyperlink>
      <w:r w:rsidRPr="0071103C">
        <w:rPr>
          <w:rFonts w:ascii="Arial" w:hAnsi="Arial" w:cs="Arial"/>
        </w:rPr>
        <w:t xml:space="preserve"> (Accessed on: 11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2F4FB249" w14:textId="77777777" w:rsidR="0071103C" w:rsidRPr="0071103C" w:rsidRDefault="0071103C" w:rsidP="0071103C">
      <w:pPr>
        <w:rPr>
          <w:rFonts w:ascii="Arial" w:hAnsi="Arial" w:cs="Arial"/>
        </w:rPr>
      </w:pPr>
    </w:p>
    <w:p w14:paraId="1F776A05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Welsh Government (2020) </w:t>
      </w:r>
      <w:r w:rsidRPr="0071103C">
        <w:rPr>
          <w:rFonts w:ascii="Arial" w:hAnsi="Arial" w:cs="Arial"/>
          <w:i/>
          <w:iCs/>
        </w:rPr>
        <w:t xml:space="preserve">Guidance to help schools and settings develop their own curriculum, enabling learners to develop towards the four purposes. </w:t>
      </w:r>
      <w:r w:rsidRPr="0071103C">
        <w:rPr>
          <w:rFonts w:ascii="Arial" w:hAnsi="Arial" w:cs="Arial"/>
        </w:rPr>
        <w:t xml:space="preserve">Available at: </w:t>
      </w:r>
      <w:hyperlink r:id="rId28" w:history="1">
        <w:r w:rsidRPr="0071103C">
          <w:rPr>
            <w:rStyle w:val="Hyperlink"/>
            <w:rFonts w:ascii="Arial" w:hAnsi="Arial" w:cs="Arial"/>
          </w:rPr>
          <w:t>https://hwb.gov.wales/curriculum-for-wales/health-and-well-being/</w:t>
        </w:r>
      </w:hyperlink>
      <w:r w:rsidRPr="0071103C">
        <w:rPr>
          <w:rFonts w:ascii="Arial" w:hAnsi="Arial" w:cs="Arial"/>
        </w:rPr>
        <w:t xml:space="preserve"> (Accessed on: 11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432B10F1" w14:textId="77777777" w:rsidR="0071103C" w:rsidRPr="0071103C" w:rsidRDefault="0071103C" w:rsidP="0071103C">
      <w:pPr>
        <w:rPr>
          <w:rFonts w:ascii="Arial" w:hAnsi="Arial" w:cs="Arial"/>
        </w:rPr>
      </w:pPr>
    </w:p>
    <w:p w14:paraId="6635C032" w14:textId="77777777" w:rsidR="0071103C" w:rsidRPr="0071103C" w:rsidRDefault="0071103C" w:rsidP="0071103C">
      <w:pPr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Welsh Government (2022) </w:t>
      </w:r>
      <w:r w:rsidRPr="0071103C">
        <w:rPr>
          <w:rFonts w:ascii="Arial" w:hAnsi="Arial" w:cs="Arial"/>
          <w:i/>
          <w:iCs/>
        </w:rPr>
        <w:t xml:space="preserve">£25m to kick-start free school meals for all primary school children in Wales. </w:t>
      </w:r>
      <w:r w:rsidRPr="0071103C">
        <w:rPr>
          <w:rFonts w:ascii="Arial" w:hAnsi="Arial" w:cs="Arial"/>
        </w:rPr>
        <w:t xml:space="preserve">Available at: </w:t>
      </w:r>
      <w:hyperlink r:id="rId29" w:history="1">
        <w:r w:rsidRPr="0071103C">
          <w:rPr>
            <w:rStyle w:val="Hyperlink"/>
            <w:rFonts w:ascii="Arial" w:hAnsi="Arial" w:cs="Arial"/>
          </w:rPr>
          <w:t>https://gov.wales/25m-kick-start-free-school-meals-all-primary-school-children-wales</w:t>
        </w:r>
      </w:hyperlink>
      <w:r w:rsidRPr="0071103C">
        <w:rPr>
          <w:rFonts w:ascii="Arial" w:hAnsi="Arial" w:cs="Arial"/>
        </w:rPr>
        <w:t xml:space="preserve"> (Accessed on: 9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371B256B" w14:textId="77777777" w:rsidR="0071103C" w:rsidRPr="0071103C" w:rsidRDefault="0071103C" w:rsidP="0071103C">
      <w:pPr>
        <w:pStyle w:val="NormalWeb"/>
        <w:rPr>
          <w:rFonts w:ascii="Arial" w:hAnsi="Arial" w:cs="Arial"/>
        </w:rPr>
      </w:pPr>
      <w:r w:rsidRPr="0071103C">
        <w:rPr>
          <w:rFonts w:ascii="Arial" w:hAnsi="Arial" w:cs="Arial"/>
        </w:rPr>
        <w:t xml:space="preserve">World health Organisation (2021) </w:t>
      </w:r>
      <w:r w:rsidRPr="0071103C">
        <w:rPr>
          <w:rFonts w:ascii="Arial" w:hAnsi="Arial" w:cs="Arial"/>
          <w:i/>
          <w:iCs/>
        </w:rPr>
        <w:t>Obesity and Overweight</w:t>
      </w:r>
      <w:r w:rsidRPr="0071103C">
        <w:rPr>
          <w:rFonts w:ascii="Arial" w:hAnsi="Arial" w:cs="Arial"/>
        </w:rPr>
        <w:t xml:space="preserve">. Available at: </w:t>
      </w:r>
      <w:hyperlink r:id="rId30" w:history="1">
        <w:r w:rsidRPr="0071103C">
          <w:rPr>
            <w:rStyle w:val="Hyperlink"/>
            <w:rFonts w:ascii="Arial" w:hAnsi="Arial" w:cs="Arial"/>
          </w:rPr>
          <w:t>https://www.who.int/news-room/fact-sheets/detail/obesity-and-overweight</w:t>
        </w:r>
      </w:hyperlink>
      <w:r w:rsidRPr="0071103C">
        <w:rPr>
          <w:rFonts w:ascii="Arial" w:hAnsi="Arial" w:cs="Arial"/>
        </w:rPr>
        <w:t xml:space="preserve"> (Accessed on: 8</w:t>
      </w:r>
      <w:r w:rsidRPr="0071103C">
        <w:rPr>
          <w:rFonts w:ascii="Arial" w:hAnsi="Arial" w:cs="Arial"/>
          <w:vertAlign w:val="superscript"/>
        </w:rPr>
        <w:t>th</w:t>
      </w:r>
      <w:r w:rsidRPr="0071103C">
        <w:rPr>
          <w:rFonts w:ascii="Arial" w:hAnsi="Arial" w:cs="Arial"/>
        </w:rPr>
        <w:t xml:space="preserve"> June 2022) </w:t>
      </w:r>
    </w:p>
    <w:p w14:paraId="0CD34474" w14:textId="77777777" w:rsidR="00EC31D5" w:rsidRPr="0071103C" w:rsidRDefault="00EC31D5">
      <w:pPr>
        <w:rPr>
          <w:rFonts w:ascii="Arial" w:hAnsi="Arial" w:cs="Arial"/>
        </w:rPr>
      </w:pPr>
    </w:p>
    <w:sectPr w:rsidR="00EC31D5" w:rsidRPr="0071103C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9425A" w14:textId="77777777" w:rsidR="00851416" w:rsidRDefault="00851416" w:rsidP="0071103C">
      <w:r>
        <w:separator/>
      </w:r>
    </w:p>
  </w:endnote>
  <w:endnote w:type="continuationSeparator" w:id="0">
    <w:p w14:paraId="7166E2E7" w14:textId="77777777" w:rsidR="00851416" w:rsidRDefault="00851416" w:rsidP="00711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1B663" w14:textId="77777777" w:rsidR="00851416" w:rsidRDefault="00851416" w:rsidP="0071103C">
      <w:r>
        <w:separator/>
      </w:r>
    </w:p>
  </w:footnote>
  <w:footnote w:type="continuationSeparator" w:id="0">
    <w:p w14:paraId="12049B6E" w14:textId="77777777" w:rsidR="00851416" w:rsidRDefault="00851416" w:rsidP="00711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E7F" w14:textId="7F6F19FF" w:rsidR="0071103C" w:rsidRDefault="0071103C">
    <w:pPr>
      <w:pStyle w:val="Header"/>
    </w:pPr>
    <w:r>
      <w:t>Chelsea Davies</w:t>
    </w:r>
    <w:r>
      <w:ptab w:relativeTo="margin" w:alignment="center" w:leader="none"/>
    </w:r>
    <w:r>
      <w:t>2106921</w:t>
    </w:r>
    <w:r>
      <w:ptab w:relativeTo="margin" w:alignment="right" w:leader="none"/>
    </w:r>
    <w:r>
      <w:t>ECEY5003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03C"/>
    <w:rsid w:val="0071103C"/>
    <w:rsid w:val="00851416"/>
    <w:rsid w:val="00EC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3C3B7B"/>
  <w15:chartTrackingRefBased/>
  <w15:docId w15:val="{18AEBCBB-03CE-8A4D-BE24-CB1ADBC0F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0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103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1103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110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03C"/>
  </w:style>
  <w:style w:type="paragraph" w:styleId="Footer">
    <w:name w:val="footer"/>
    <w:basedOn w:val="Normal"/>
    <w:link w:val="FooterChar"/>
    <w:uiPriority w:val="99"/>
    <w:unhideWhenUsed/>
    <w:rsid w:val="007110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1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rlyyearsmatters.co.uk/wp-content/uploads/2011/03/eyfs_unique_child_health1.pdf" TargetMode="External"/><Relationship Id="rId18" Type="http://schemas.openxmlformats.org/officeDocument/2006/relationships/hyperlink" Target="https://www.mentallyhealthyschools.org.uk/getting-started/social-and-emotional-skills/" TargetMode="External"/><Relationship Id="rId26" Type="http://schemas.openxmlformats.org/officeDocument/2006/relationships/hyperlink" Target="https://www.unicef.org.uk/publications/report-card-11-child-wellbeing-what-do-you-thin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ice.org.uk/guidance/ph40/resources/social-and-emotional-wellbeing-early-years-pdf-1996351221445" TargetMode="External"/><Relationship Id="rId7" Type="http://schemas.openxmlformats.org/officeDocument/2006/relationships/hyperlink" Target="https://foodactive.org.uk/poverty-and-childhood-obesity-a-21st-century-role-reversal/" TargetMode="External"/><Relationship Id="rId12" Type="http://schemas.openxmlformats.org/officeDocument/2006/relationships/hyperlink" Target="https://doi.org/10.5502/ijw.v2i3.4" TargetMode="External"/><Relationship Id="rId17" Type="http://schemas.openxmlformats.org/officeDocument/2006/relationships/hyperlink" Target="https://doi.org/10.1186/s12889-018-6131-0" TargetMode="External"/><Relationship Id="rId25" Type="http://schemas.openxmlformats.org/officeDocument/2006/relationships/hyperlink" Target="https://www.trusselltrust.org/what-we-do/how-foodbanks-work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bbc.com/future/article/20200925-how-screen-time-affects-childrens-brains" TargetMode="External"/><Relationship Id="rId20" Type="http://schemas.openxmlformats.org/officeDocument/2006/relationships/hyperlink" Target="http://www.healthyearlyyears.co.uk/healthy-lifestyle.html" TargetMode="External"/><Relationship Id="rId29" Type="http://schemas.openxmlformats.org/officeDocument/2006/relationships/hyperlink" Target="https://gov.wales/25m-kick-start-free-school-meals-all-primary-school-children-wales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-org.ezproxy.uwtsd.ac.uk/10.1016/j.amepre.2015.11.010" TargetMode="External"/><Relationship Id="rId11" Type="http://schemas.openxmlformats.org/officeDocument/2006/relationships/hyperlink" Target="https://assets.publishing.service.gov.uk/government/uploads/system/uploads/attachment_data/file/295474/The_relationship_between_wellbeing_and_health.pdf" TargetMode="External"/><Relationship Id="rId24" Type="http://schemas.openxmlformats.org/officeDocument/2006/relationships/hyperlink" Target="https://doi.org/10.1080/13632752.2019.1633743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government/uploads/system/uploads/attachment_data/file/718903/childhood-obesity-a-plan-for-action-chapter-2.pdf" TargetMode="External"/><Relationship Id="rId23" Type="http://schemas.openxmlformats.org/officeDocument/2006/relationships/hyperlink" Target="https://doi.org/10.1111/obr.12812" TargetMode="External"/><Relationship Id="rId28" Type="http://schemas.openxmlformats.org/officeDocument/2006/relationships/hyperlink" Target="https://hwb.gov.wales/curriculum-for-wales/health-and-well-being/" TargetMode="External"/><Relationship Id="rId10" Type="http://schemas.openxmlformats.org/officeDocument/2006/relationships/hyperlink" Target="https://www.cookingtogether.co.uk/about-us" TargetMode="External"/><Relationship Id="rId19" Type="http://schemas.openxmlformats.org/officeDocument/2006/relationships/hyperlink" Target="https://www.nhs.uk/live-well/healthy-weight/childrens-weight/overweight-children-2-5/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childhoodobesityfoundation.ca/what-is-childhood-obesity/" TargetMode="External"/><Relationship Id="rId14" Type="http://schemas.openxmlformats.org/officeDocument/2006/relationships/hyperlink" Target="https://www.medicalnewstoday.com/articles/150999" TargetMode="External"/><Relationship Id="rId22" Type="http://schemas.openxmlformats.org/officeDocument/2006/relationships/hyperlink" Target="https://phw.nhs.wales/services-and-teams/child-measurement-programme/cmp-2020-21/child-measurement-programme-report-2020-2021/" TargetMode="External"/><Relationship Id="rId27" Type="http://schemas.openxmlformats.org/officeDocument/2006/relationships/hyperlink" Target="https://gov.wales/sites/default/files/publications/2019-05/an-overview-of-the-healthy-child-wales-programme.pdf" TargetMode="External"/><Relationship Id="rId30" Type="http://schemas.openxmlformats.org/officeDocument/2006/relationships/hyperlink" Target="https://www.who.int/news-room/fact-sheets/detail/obesity-and-overweight" TargetMode="External"/><Relationship Id="rId8" Type="http://schemas.openxmlformats.org/officeDocument/2006/relationships/hyperlink" Target="https://www.cdc.gov/ncbddd/childdevelopment/fact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1289</Words>
  <Characters>7351</Characters>
  <Application>Microsoft Office Word</Application>
  <DocSecurity>0</DocSecurity>
  <Lines>61</Lines>
  <Paragraphs>17</Paragraphs>
  <ScaleCrop>false</ScaleCrop>
  <Company/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Davies (2106921)</dc:creator>
  <cp:keywords/>
  <dc:description/>
  <cp:lastModifiedBy>Chelsea Davies (2106921)</cp:lastModifiedBy>
  <cp:revision>1</cp:revision>
  <dcterms:created xsi:type="dcterms:W3CDTF">2022-06-12T08:27:00Z</dcterms:created>
  <dcterms:modified xsi:type="dcterms:W3CDTF">2022-06-12T08:30:00Z</dcterms:modified>
</cp:coreProperties>
</file>