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AA7D08" w14:textId="195D1F69" w:rsidR="00856ACE" w:rsidRPr="003A1E9A" w:rsidRDefault="00856ACE" w:rsidP="00C83D32">
      <w:pPr>
        <w:spacing w:line="360" w:lineRule="auto"/>
        <w:rPr>
          <w:rFonts w:ascii="Arial" w:hAnsi="Arial" w:cs="Arial"/>
        </w:rPr>
      </w:pPr>
      <w:r w:rsidRPr="003A1E9A">
        <w:rPr>
          <w:rFonts w:ascii="Arial" w:hAnsi="Arial" w:cs="Arial"/>
          <w:noProof/>
        </w:rPr>
        <w:drawing>
          <wp:anchor distT="0" distB="0" distL="114300" distR="114300" simplePos="0" relativeHeight="251659264" behindDoc="0" locked="0" layoutInCell="1" allowOverlap="1" wp14:anchorId="165F811A" wp14:editId="248AC188">
            <wp:simplePos x="0" y="0"/>
            <wp:positionH relativeFrom="margin">
              <wp:align>left</wp:align>
            </wp:positionH>
            <wp:positionV relativeFrom="paragraph">
              <wp:posOffset>13677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595B90B" w14:textId="77777777" w:rsidR="00856ACE" w:rsidRPr="003A1E9A" w:rsidRDefault="00856ACE" w:rsidP="00C83D32">
      <w:pPr>
        <w:spacing w:line="360" w:lineRule="auto"/>
        <w:rPr>
          <w:rFonts w:ascii="Arial" w:hAnsi="Arial" w:cs="Arial"/>
        </w:rPr>
      </w:pPr>
    </w:p>
    <w:p w14:paraId="04F77EF6" w14:textId="77777777" w:rsidR="00856ACE" w:rsidRPr="003A1E9A" w:rsidRDefault="00856ACE" w:rsidP="00C83D32">
      <w:pPr>
        <w:spacing w:line="360" w:lineRule="auto"/>
        <w:rPr>
          <w:rFonts w:ascii="Arial" w:hAnsi="Arial" w:cs="Arial"/>
        </w:rPr>
      </w:pPr>
    </w:p>
    <w:p w14:paraId="6CA55060" w14:textId="237569B1" w:rsidR="008F4D15" w:rsidRPr="003A1E9A" w:rsidRDefault="00E94311" w:rsidP="00075A8B">
      <w:pPr>
        <w:spacing w:line="360" w:lineRule="auto"/>
        <w:jc w:val="center"/>
        <w:rPr>
          <w:rFonts w:ascii="Arial" w:hAnsi="Arial" w:cs="Arial"/>
        </w:rPr>
      </w:pPr>
      <w:r w:rsidRPr="00E94311">
        <w:rPr>
          <w:rFonts w:ascii="Arial" w:hAnsi="Arial" w:cs="Arial"/>
        </w:rPr>
        <w:drawing>
          <wp:inline distT="0" distB="0" distL="0" distR="0" wp14:anchorId="6A64825D" wp14:editId="1FAF4FE3">
            <wp:extent cx="5860028" cy="5990492"/>
            <wp:effectExtent l="0" t="0" r="7620" b="0"/>
            <wp:docPr id="25815595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55959" name="Picture 1" descr="A close-up of a document&#10;&#10;Description automatically generated"/>
                    <pic:cNvPicPr/>
                  </pic:nvPicPr>
                  <pic:blipFill>
                    <a:blip r:embed="rId10"/>
                    <a:stretch>
                      <a:fillRect/>
                    </a:stretch>
                  </pic:blipFill>
                  <pic:spPr>
                    <a:xfrm>
                      <a:off x="0" y="0"/>
                      <a:ext cx="5881774" cy="6012722"/>
                    </a:xfrm>
                    <a:prstGeom prst="rect">
                      <a:avLst/>
                    </a:prstGeom>
                  </pic:spPr>
                </pic:pic>
              </a:graphicData>
            </a:graphic>
          </wp:inline>
        </w:drawing>
      </w:r>
      <w:r w:rsidR="008F4D15" w:rsidRPr="003A1E9A">
        <w:rPr>
          <w:rFonts w:ascii="Arial" w:hAnsi="Arial" w:cs="Arial"/>
        </w:rPr>
        <w:br w:type="page"/>
      </w:r>
    </w:p>
    <w:sdt>
      <w:sdtPr>
        <w:rPr>
          <w:rFonts w:ascii="Arial" w:eastAsiaTheme="minorHAnsi" w:hAnsi="Arial" w:cs="Arial"/>
          <w:color w:val="auto"/>
          <w:kern w:val="2"/>
          <w:sz w:val="24"/>
          <w:szCs w:val="24"/>
          <w:lang w:val="en-HK"/>
          <w14:ligatures w14:val="standardContextual"/>
        </w:rPr>
        <w:id w:val="-1774775717"/>
        <w:docPartObj>
          <w:docPartGallery w:val="Table of Contents"/>
          <w:docPartUnique/>
        </w:docPartObj>
      </w:sdtPr>
      <w:sdtEndPr>
        <w:rPr>
          <w:b/>
          <w:bCs/>
          <w:noProof/>
        </w:rPr>
      </w:sdtEndPr>
      <w:sdtContent>
        <w:p w14:paraId="55237B99" w14:textId="310FEDA0" w:rsidR="008F4D15" w:rsidRPr="003A1E9A" w:rsidRDefault="008F4D15" w:rsidP="00C83D32">
          <w:pPr>
            <w:pStyle w:val="TOCHeading"/>
            <w:spacing w:line="360" w:lineRule="auto"/>
            <w:rPr>
              <w:rFonts w:ascii="Arial" w:hAnsi="Arial" w:cs="Arial"/>
            </w:rPr>
          </w:pPr>
          <w:r w:rsidRPr="003A1E9A">
            <w:rPr>
              <w:rFonts w:ascii="Arial" w:hAnsi="Arial" w:cs="Arial"/>
            </w:rPr>
            <w:t>Contents</w:t>
          </w:r>
        </w:p>
        <w:p w14:paraId="70A8D6DD" w14:textId="06E4C0F5" w:rsidR="00467FC6" w:rsidRDefault="008F4D15">
          <w:pPr>
            <w:pStyle w:val="TOC1"/>
            <w:tabs>
              <w:tab w:val="right" w:leader="dot" w:pos="9016"/>
            </w:tabs>
            <w:rPr>
              <w:rFonts w:eastAsiaTheme="minorEastAsia"/>
              <w:noProof/>
              <w:lang w:eastAsia="en-HK"/>
            </w:rPr>
          </w:pPr>
          <w:r w:rsidRPr="003A1E9A">
            <w:rPr>
              <w:rFonts w:ascii="Arial" w:hAnsi="Arial" w:cs="Arial"/>
            </w:rPr>
            <w:fldChar w:fldCharType="begin"/>
          </w:r>
          <w:r w:rsidRPr="003A1E9A">
            <w:rPr>
              <w:rFonts w:ascii="Arial" w:hAnsi="Arial" w:cs="Arial"/>
            </w:rPr>
            <w:instrText xml:space="preserve"> TOC \o "1-3" \h \z \u </w:instrText>
          </w:r>
          <w:r w:rsidRPr="003A1E9A">
            <w:rPr>
              <w:rFonts w:ascii="Arial" w:hAnsi="Arial" w:cs="Arial"/>
            </w:rPr>
            <w:fldChar w:fldCharType="separate"/>
          </w:r>
          <w:hyperlink w:anchor="_Toc176107475" w:history="1">
            <w:r w:rsidR="00467FC6" w:rsidRPr="0099030B">
              <w:rPr>
                <w:rStyle w:val="Hyperlink"/>
                <w:rFonts w:ascii="Arial" w:hAnsi="Arial" w:cs="Arial"/>
                <w:noProof/>
              </w:rPr>
              <w:t>1. Abstract and Introduction</w:t>
            </w:r>
            <w:r w:rsidR="00467FC6">
              <w:rPr>
                <w:noProof/>
                <w:webHidden/>
              </w:rPr>
              <w:tab/>
            </w:r>
            <w:r w:rsidR="00467FC6">
              <w:rPr>
                <w:noProof/>
                <w:webHidden/>
              </w:rPr>
              <w:fldChar w:fldCharType="begin"/>
            </w:r>
            <w:r w:rsidR="00467FC6">
              <w:rPr>
                <w:noProof/>
                <w:webHidden/>
              </w:rPr>
              <w:instrText xml:space="preserve"> PAGEREF _Toc176107475 \h </w:instrText>
            </w:r>
            <w:r w:rsidR="00467FC6">
              <w:rPr>
                <w:noProof/>
                <w:webHidden/>
              </w:rPr>
            </w:r>
            <w:r w:rsidR="00467FC6">
              <w:rPr>
                <w:noProof/>
                <w:webHidden/>
              </w:rPr>
              <w:fldChar w:fldCharType="separate"/>
            </w:r>
            <w:r w:rsidR="00467FC6">
              <w:rPr>
                <w:noProof/>
                <w:webHidden/>
              </w:rPr>
              <w:t>3</w:t>
            </w:r>
            <w:r w:rsidR="00467FC6">
              <w:rPr>
                <w:noProof/>
                <w:webHidden/>
              </w:rPr>
              <w:fldChar w:fldCharType="end"/>
            </w:r>
          </w:hyperlink>
        </w:p>
        <w:p w14:paraId="1847D97E" w14:textId="6AC01071" w:rsidR="00467FC6" w:rsidRDefault="00467FC6">
          <w:pPr>
            <w:pStyle w:val="TOC2"/>
            <w:tabs>
              <w:tab w:val="right" w:leader="dot" w:pos="9016"/>
            </w:tabs>
            <w:rPr>
              <w:rFonts w:eastAsiaTheme="minorEastAsia"/>
              <w:noProof/>
              <w:lang w:eastAsia="en-HK"/>
            </w:rPr>
          </w:pPr>
          <w:hyperlink w:anchor="_Toc176107476" w:history="1">
            <w:r w:rsidRPr="0099030B">
              <w:rPr>
                <w:rStyle w:val="Hyperlink"/>
                <w:rFonts w:ascii="Arial" w:hAnsi="Arial" w:cs="Arial"/>
                <w:noProof/>
              </w:rPr>
              <w:t>Title</w:t>
            </w:r>
            <w:r>
              <w:rPr>
                <w:noProof/>
                <w:webHidden/>
              </w:rPr>
              <w:tab/>
            </w:r>
            <w:r>
              <w:rPr>
                <w:noProof/>
                <w:webHidden/>
              </w:rPr>
              <w:fldChar w:fldCharType="begin"/>
            </w:r>
            <w:r>
              <w:rPr>
                <w:noProof/>
                <w:webHidden/>
              </w:rPr>
              <w:instrText xml:space="preserve"> PAGEREF _Toc176107476 \h </w:instrText>
            </w:r>
            <w:r>
              <w:rPr>
                <w:noProof/>
                <w:webHidden/>
              </w:rPr>
            </w:r>
            <w:r>
              <w:rPr>
                <w:noProof/>
                <w:webHidden/>
              </w:rPr>
              <w:fldChar w:fldCharType="separate"/>
            </w:r>
            <w:r>
              <w:rPr>
                <w:noProof/>
                <w:webHidden/>
              </w:rPr>
              <w:t>3</w:t>
            </w:r>
            <w:r>
              <w:rPr>
                <w:noProof/>
                <w:webHidden/>
              </w:rPr>
              <w:fldChar w:fldCharType="end"/>
            </w:r>
          </w:hyperlink>
        </w:p>
        <w:p w14:paraId="176F7E55" w14:textId="3BC5E609" w:rsidR="00467FC6" w:rsidRDefault="00467FC6">
          <w:pPr>
            <w:pStyle w:val="TOC2"/>
            <w:tabs>
              <w:tab w:val="right" w:leader="dot" w:pos="9016"/>
            </w:tabs>
            <w:rPr>
              <w:rFonts w:eastAsiaTheme="minorEastAsia"/>
              <w:noProof/>
              <w:lang w:eastAsia="en-HK"/>
            </w:rPr>
          </w:pPr>
          <w:hyperlink w:anchor="_Toc176107477" w:history="1">
            <w:r w:rsidRPr="0099030B">
              <w:rPr>
                <w:rStyle w:val="Hyperlink"/>
                <w:rFonts w:ascii="Arial" w:hAnsi="Arial" w:cs="Arial"/>
                <w:noProof/>
              </w:rPr>
              <w:t>Abstract</w:t>
            </w:r>
            <w:r>
              <w:rPr>
                <w:noProof/>
                <w:webHidden/>
              </w:rPr>
              <w:tab/>
            </w:r>
            <w:r>
              <w:rPr>
                <w:noProof/>
                <w:webHidden/>
              </w:rPr>
              <w:fldChar w:fldCharType="begin"/>
            </w:r>
            <w:r>
              <w:rPr>
                <w:noProof/>
                <w:webHidden/>
              </w:rPr>
              <w:instrText xml:space="preserve"> PAGEREF _Toc176107477 \h </w:instrText>
            </w:r>
            <w:r>
              <w:rPr>
                <w:noProof/>
                <w:webHidden/>
              </w:rPr>
            </w:r>
            <w:r>
              <w:rPr>
                <w:noProof/>
                <w:webHidden/>
              </w:rPr>
              <w:fldChar w:fldCharType="separate"/>
            </w:r>
            <w:r>
              <w:rPr>
                <w:noProof/>
                <w:webHidden/>
              </w:rPr>
              <w:t>3</w:t>
            </w:r>
            <w:r>
              <w:rPr>
                <w:noProof/>
                <w:webHidden/>
              </w:rPr>
              <w:fldChar w:fldCharType="end"/>
            </w:r>
          </w:hyperlink>
        </w:p>
        <w:p w14:paraId="2B4E4844" w14:textId="6EA8A94C" w:rsidR="00467FC6" w:rsidRDefault="00467FC6">
          <w:pPr>
            <w:pStyle w:val="TOC2"/>
            <w:tabs>
              <w:tab w:val="right" w:leader="dot" w:pos="9016"/>
            </w:tabs>
            <w:rPr>
              <w:rFonts w:eastAsiaTheme="minorEastAsia"/>
              <w:noProof/>
              <w:lang w:eastAsia="en-HK"/>
            </w:rPr>
          </w:pPr>
          <w:hyperlink w:anchor="_Toc176107478" w:history="1">
            <w:r w:rsidRPr="0099030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_Toc176107478 \h </w:instrText>
            </w:r>
            <w:r>
              <w:rPr>
                <w:noProof/>
                <w:webHidden/>
              </w:rPr>
            </w:r>
            <w:r>
              <w:rPr>
                <w:noProof/>
                <w:webHidden/>
              </w:rPr>
              <w:fldChar w:fldCharType="separate"/>
            </w:r>
            <w:r>
              <w:rPr>
                <w:noProof/>
                <w:webHidden/>
              </w:rPr>
              <w:t>4</w:t>
            </w:r>
            <w:r>
              <w:rPr>
                <w:noProof/>
                <w:webHidden/>
              </w:rPr>
              <w:fldChar w:fldCharType="end"/>
            </w:r>
          </w:hyperlink>
        </w:p>
        <w:p w14:paraId="753713D2" w14:textId="473CFA50" w:rsidR="00467FC6" w:rsidRDefault="00467FC6">
          <w:pPr>
            <w:pStyle w:val="TOC3"/>
            <w:tabs>
              <w:tab w:val="right" w:leader="dot" w:pos="9016"/>
            </w:tabs>
            <w:rPr>
              <w:rFonts w:eastAsiaTheme="minorEastAsia"/>
              <w:noProof/>
              <w:lang w:eastAsia="en-HK"/>
            </w:rPr>
          </w:pPr>
          <w:hyperlink w:anchor="_Toc176107479" w:history="1">
            <w:r w:rsidRPr="0099030B">
              <w:rPr>
                <w:rStyle w:val="Hyperlink"/>
                <w:rFonts w:ascii="Arial" w:hAnsi="Arial" w:cs="Arial"/>
                <w:noProof/>
              </w:rPr>
              <w:t>Problem under investigation</w:t>
            </w:r>
            <w:r>
              <w:rPr>
                <w:noProof/>
                <w:webHidden/>
              </w:rPr>
              <w:tab/>
            </w:r>
            <w:r>
              <w:rPr>
                <w:noProof/>
                <w:webHidden/>
              </w:rPr>
              <w:fldChar w:fldCharType="begin"/>
            </w:r>
            <w:r>
              <w:rPr>
                <w:noProof/>
                <w:webHidden/>
              </w:rPr>
              <w:instrText xml:space="preserve"> PAGEREF _Toc176107479 \h </w:instrText>
            </w:r>
            <w:r>
              <w:rPr>
                <w:noProof/>
                <w:webHidden/>
              </w:rPr>
            </w:r>
            <w:r>
              <w:rPr>
                <w:noProof/>
                <w:webHidden/>
              </w:rPr>
              <w:fldChar w:fldCharType="separate"/>
            </w:r>
            <w:r>
              <w:rPr>
                <w:noProof/>
                <w:webHidden/>
              </w:rPr>
              <w:t>4</w:t>
            </w:r>
            <w:r>
              <w:rPr>
                <w:noProof/>
                <w:webHidden/>
              </w:rPr>
              <w:fldChar w:fldCharType="end"/>
            </w:r>
          </w:hyperlink>
        </w:p>
        <w:p w14:paraId="5D004531" w14:textId="5DCBB2E7" w:rsidR="00467FC6" w:rsidRDefault="00467FC6">
          <w:pPr>
            <w:pStyle w:val="TOC3"/>
            <w:tabs>
              <w:tab w:val="right" w:leader="dot" w:pos="9016"/>
            </w:tabs>
            <w:rPr>
              <w:rFonts w:eastAsiaTheme="minorEastAsia"/>
              <w:noProof/>
              <w:lang w:eastAsia="en-HK"/>
            </w:rPr>
          </w:pPr>
          <w:hyperlink w:anchor="_Toc176107480" w:history="1">
            <w:r w:rsidRPr="0099030B">
              <w:rPr>
                <w:rStyle w:val="Hyperlink"/>
                <w:rFonts w:ascii="Arial" w:hAnsi="Arial" w:cs="Arial"/>
                <w:noProof/>
              </w:rPr>
              <w:t>Research purpose statement</w:t>
            </w:r>
            <w:r>
              <w:rPr>
                <w:noProof/>
                <w:webHidden/>
              </w:rPr>
              <w:tab/>
            </w:r>
            <w:r>
              <w:rPr>
                <w:noProof/>
                <w:webHidden/>
              </w:rPr>
              <w:fldChar w:fldCharType="begin"/>
            </w:r>
            <w:r>
              <w:rPr>
                <w:noProof/>
                <w:webHidden/>
              </w:rPr>
              <w:instrText xml:space="preserve"> PAGEREF _Toc176107480 \h </w:instrText>
            </w:r>
            <w:r>
              <w:rPr>
                <w:noProof/>
                <w:webHidden/>
              </w:rPr>
            </w:r>
            <w:r>
              <w:rPr>
                <w:noProof/>
                <w:webHidden/>
              </w:rPr>
              <w:fldChar w:fldCharType="separate"/>
            </w:r>
            <w:r>
              <w:rPr>
                <w:noProof/>
                <w:webHidden/>
              </w:rPr>
              <w:t>4</w:t>
            </w:r>
            <w:r>
              <w:rPr>
                <w:noProof/>
                <w:webHidden/>
              </w:rPr>
              <w:fldChar w:fldCharType="end"/>
            </w:r>
          </w:hyperlink>
        </w:p>
        <w:p w14:paraId="6E6B43D6" w14:textId="326E1F6F" w:rsidR="00467FC6" w:rsidRDefault="00467FC6">
          <w:pPr>
            <w:pStyle w:val="TOC3"/>
            <w:tabs>
              <w:tab w:val="right" w:leader="dot" w:pos="9016"/>
            </w:tabs>
            <w:rPr>
              <w:rFonts w:eastAsiaTheme="minorEastAsia"/>
              <w:noProof/>
              <w:lang w:eastAsia="en-HK"/>
            </w:rPr>
          </w:pPr>
          <w:hyperlink w:anchor="_Toc176107481" w:history="1">
            <w:r w:rsidRPr="0099030B">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_Toc176107481 \h </w:instrText>
            </w:r>
            <w:r>
              <w:rPr>
                <w:noProof/>
                <w:webHidden/>
              </w:rPr>
            </w:r>
            <w:r>
              <w:rPr>
                <w:noProof/>
                <w:webHidden/>
              </w:rPr>
              <w:fldChar w:fldCharType="separate"/>
            </w:r>
            <w:r>
              <w:rPr>
                <w:noProof/>
                <w:webHidden/>
              </w:rPr>
              <w:t>4</w:t>
            </w:r>
            <w:r>
              <w:rPr>
                <w:noProof/>
                <w:webHidden/>
              </w:rPr>
              <w:fldChar w:fldCharType="end"/>
            </w:r>
          </w:hyperlink>
        </w:p>
        <w:p w14:paraId="24165D2F" w14:textId="5D8DF5F9" w:rsidR="00467FC6" w:rsidRDefault="00467FC6">
          <w:pPr>
            <w:pStyle w:val="TOC3"/>
            <w:tabs>
              <w:tab w:val="right" w:leader="dot" w:pos="9016"/>
            </w:tabs>
            <w:rPr>
              <w:rFonts w:eastAsiaTheme="minorEastAsia"/>
              <w:noProof/>
              <w:lang w:eastAsia="en-HK"/>
            </w:rPr>
          </w:pPr>
          <w:hyperlink w:anchor="_Toc176107482" w:history="1">
            <w:r w:rsidRPr="0099030B">
              <w:rPr>
                <w:rStyle w:val="Hyperlink"/>
                <w:rFonts w:ascii="Arial" w:hAnsi="Arial" w:cs="Arial"/>
                <w:noProof/>
              </w:rPr>
              <w:t>Significance of the study</w:t>
            </w:r>
            <w:r>
              <w:rPr>
                <w:noProof/>
                <w:webHidden/>
              </w:rPr>
              <w:tab/>
            </w:r>
            <w:r>
              <w:rPr>
                <w:noProof/>
                <w:webHidden/>
              </w:rPr>
              <w:fldChar w:fldCharType="begin"/>
            </w:r>
            <w:r>
              <w:rPr>
                <w:noProof/>
                <w:webHidden/>
              </w:rPr>
              <w:instrText xml:space="preserve"> PAGEREF _Toc176107482 \h </w:instrText>
            </w:r>
            <w:r>
              <w:rPr>
                <w:noProof/>
                <w:webHidden/>
              </w:rPr>
            </w:r>
            <w:r>
              <w:rPr>
                <w:noProof/>
                <w:webHidden/>
              </w:rPr>
              <w:fldChar w:fldCharType="separate"/>
            </w:r>
            <w:r>
              <w:rPr>
                <w:noProof/>
                <w:webHidden/>
              </w:rPr>
              <w:t>5</w:t>
            </w:r>
            <w:r>
              <w:rPr>
                <w:noProof/>
                <w:webHidden/>
              </w:rPr>
              <w:fldChar w:fldCharType="end"/>
            </w:r>
          </w:hyperlink>
        </w:p>
        <w:p w14:paraId="0901920B" w14:textId="7185DE23" w:rsidR="00467FC6" w:rsidRDefault="00467FC6">
          <w:pPr>
            <w:pStyle w:val="TOC3"/>
            <w:tabs>
              <w:tab w:val="right" w:leader="dot" w:pos="9016"/>
            </w:tabs>
            <w:rPr>
              <w:rFonts w:eastAsiaTheme="minorEastAsia"/>
              <w:noProof/>
              <w:lang w:eastAsia="en-HK"/>
            </w:rPr>
          </w:pPr>
          <w:hyperlink w:anchor="_Toc176107483" w:history="1">
            <w:r w:rsidRPr="0099030B">
              <w:rPr>
                <w:rStyle w:val="Hyperlink"/>
                <w:rFonts w:ascii="Arial" w:hAnsi="Arial" w:cs="Arial"/>
                <w:noProof/>
              </w:rPr>
              <w:t>Limitations of the study</w:t>
            </w:r>
            <w:r>
              <w:rPr>
                <w:noProof/>
                <w:webHidden/>
              </w:rPr>
              <w:tab/>
            </w:r>
            <w:r>
              <w:rPr>
                <w:noProof/>
                <w:webHidden/>
              </w:rPr>
              <w:fldChar w:fldCharType="begin"/>
            </w:r>
            <w:r>
              <w:rPr>
                <w:noProof/>
                <w:webHidden/>
              </w:rPr>
              <w:instrText xml:space="preserve"> PAGEREF _Toc176107483 \h </w:instrText>
            </w:r>
            <w:r>
              <w:rPr>
                <w:noProof/>
                <w:webHidden/>
              </w:rPr>
            </w:r>
            <w:r>
              <w:rPr>
                <w:noProof/>
                <w:webHidden/>
              </w:rPr>
              <w:fldChar w:fldCharType="separate"/>
            </w:r>
            <w:r>
              <w:rPr>
                <w:noProof/>
                <w:webHidden/>
              </w:rPr>
              <w:t>6</w:t>
            </w:r>
            <w:r>
              <w:rPr>
                <w:noProof/>
                <w:webHidden/>
              </w:rPr>
              <w:fldChar w:fldCharType="end"/>
            </w:r>
          </w:hyperlink>
        </w:p>
        <w:p w14:paraId="1C4C6BCB" w14:textId="79326342" w:rsidR="00467FC6" w:rsidRDefault="00467FC6">
          <w:pPr>
            <w:pStyle w:val="TOC1"/>
            <w:tabs>
              <w:tab w:val="right" w:leader="dot" w:pos="9016"/>
            </w:tabs>
            <w:rPr>
              <w:rFonts w:eastAsiaTheme="minorEastAsia"/>
              <w:noProof/>
              <w:lang w:eastAsia="en-HK"/>
            </w:rPr>
          </w:pPr>
          <w:hyperlink w:anchor="_Toc176107484" w:history="1">
            <w:r w:rsidRPr="0099030B">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_Toc176107484 \h </w:instrText>
            </w:r>
            <w:r>
              <w:rPr>
                <w:noProof/>
                <w:webHidden/>
              </w:rPr>
            </w:r>
            <w:r>
              <w:rPr>
                <w:noProof/>
                <w:webHidden/>
              </w:rPr>
              <w:fldChar w:fldCharType="separate"/>
            </w:r>
            <w:r>
              <w:rPr>
                <w:noProof/>
                <w:webHidden/>
              </w:rPr>
              <w:t>7</w:t>
            </w:r>
            <w:r>
              <w:rPr>
                <w:noProof/>
                <w:webHidden/>
              </w:rPr>
              <w:fldChar w:fldCharType="end"/>
            </w:r>
          </w:hyperlink>
        </w:p>
        <w:p w14:paraId="3ACFFC46" w14:textId="4AD1BB0C" w:rsidR="00467FC6" w:rsidRDefault="00467FC6">
          <w:pPr>
            <w:pStyle w:val="TOC2"/>
            <w:tabs>
              <w:tab w:val="right" w:leader="dot" w:pos="9016"/>
            </w:tabs>
            <w:rPr>
              <w:rFonts w:eastAsiaTheme="minorEastAsia"/>
              <w:noProof/>
              <w:lang w:eastAsia="en-HK"/>
            </w:rPr>
          </w:pPr>
          <w:hyperlink w:anchor="_Toc176107485" w:history="1">
            <w:r w:rsidRPr="0099030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_Toc176107485 \h </w:instrText>
            </w:r>
            <w:r>
              <w:rPr>
                <w:noProof/>
                <w:webHidden/>
              </w:rPr>
            </w:r>
            <w:r>
              <w:rPr>
                <w:noProof/>
                <w:webHidden/>
              </w:rPr>
              <w:fldChar w:fldCharType="separate"/>
            </w:r>
            <w:r>
              <w:rPr>
                <w:noProof/>
                <w:webHidden/>
              </w:rPr>
              <w:t>7</w:t>
            </w:r>
            <w:r>
              <w:rPr>
                <w:noProof/>
                <w:webHidden/>
              </w:rPr>
              <w:fldChar w:fldCharType="end"/>
            </w:r>
          </w:hyperlink>
        </w:p>
        <w:p w14:paraId="580DE5BD" w14:textId="00D189D3" w:rsidR="00467FC6" w:rsidRDefault="00467FC6">
          <w:pPr>
            <w:pStyle w:val="TOC3"/>
            <w:tabs>
              <w:tab w:val="right" w:leader="dot" w:pos="9016"/>
            </w:tabs>
            <w:rPr>
              <w:rFonts w:eastAsiaTheme="minorEastAsia"/>
              <w:noProof/>
              <w:lang w:eastAsia="en-HK"/>
            </w:rPr>
          </w:pPr>
          <w:hyperlink w:anchor="_Toc176107486" w:history="1">
            <w:r w:rsidRPr="0099030B">
              <w:rPr>
                <w:rStyle w:val="Hyperlink"/>
                <w:rFonts w:ascii="Arial" w:hAnsi="Arial" w:cs="Arial"/>
                <w:noProof/>
              </w:rPr>
              <w:t>Research purpose</w:t>
            </w:r>
            <w:r>
              <w:rPr>
                <w:noProof/>
                <w:webHidden/>
              </w:rPr>
              <w:tab/>
            </w:r>
            <w:r>
              <w:rPr>
                <w:noProof/>
                <w:webHidden/>
              </w:rPr>
              <w:fldChar w:fldCharType="begin"/>
            </w:r>
            <w:r>
              <w:rPr>
                <w:noProof/>
                <w:webHidden/>
              </w:rPr>
              <w:instrText xml:space="preserve"> PAGEREF _Toc176107486 \h </w:instrText>
            </w:r>
            <w:r>
              <w:rPr>
                <w:noProof/>
                <w:webHidden/>
              </w:rPr>
            </w:r>
            <w:r>
              <w:rPr>
                <w:noProof/>
                <w:webHidden/>
              </w:rPr>
              <w:fldChar w:fldCharType="separate"/>
            </w:r>
            <w:r>
              <w:rPr>
                <w:noProof/>
                <w:webHidden/>
              </w:rPr>
              <w:t>7</w:t>
            </w:r>
            <w:r>
              <w:rPr>
                <w:noProof/>
                <w:webHidden/>
              </w:rPr>
              <w:fldChar w:fldCharType="end"/>
            </w:r>
          </w:hyperlink>
        </w:p>
        <w:p w14:paraId="28337B79" w14:textId="13EBBDC3" w:rsidR="00467FC6" w:rsidRDefault="00467FC6">
          <w:pPr>
            <w:pStyle w:val="TOC3"/>
            <w:tabs>
              <w:tab w:val="right" w:leader="dot" w:pos="9016"/>
            </w:tabs>
            <w:rPr>
              <w:rFonts w:eastAsiaTheme="minorEastAsia"/>
              <w:noProof/>
              <w:lang w:eastAsia="en-HK"/>
            </w:rPr>
          </w:pPr>
          <w:hyperlink w:anchor="_Toc176107487" w:history="1">
            <w:r w:rsidRPr="0099030B">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_Toc176107487 \h </w:instrText>
            </w:r>
            <w:r>
              <w:rPr>
                <w:noProof/>
                <w:webHidden/>
              </w:rPr>
            </w:r>
            <w:r>
              <w:rPr>
                <w:noProof/>
                <w:webHidden/>
              </w:rPr>
              <w:fldChar w:fldCharType="separate"/>
            </w:r>
            <w:r>
              <w:rPr>
                <w:noProof/>
                <w:webHidden/>
              </w:rPr>
              <w:t>7</w:t>
            </w:r>
            <w:r>
              <w:rPr>
                <w:noProof/>
                <w:webHidden/>
              </w:rPr>
              <w:fldChar w:fldCharType="end"/>
            </w:r>
          </w:hyperlink>
        </w:p>
        <w:p w14:paraId="5A149571" w14:textId="5CA6D015" w:rsidR="00467FC6" w:rsidRDefault="00467FC6">
          <w:pPr>
            <w:pStyle w:val="TOC3"/>
            <w:tabs>
              <w:tab w:val="right" w:leader="dot" w:pos="9016"/>
            </w:tabs>
            <w:rPr>
              <w:rFonts w:eastAsiaTheme="minorEastAsia"/>
              <w:noProof/>
              <w:lang w:eastAsia="en-HK"/>
            </w:rPr>
          </w:pPr>
          <w:hyperlink w:anchor="_Toc176107488" w:history="1">
            <w:r w:rsidRPr="0099030B">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_Toc176107488 \h </w:instrText>
            </w:r>
            <w:r>
              <w:rPr>
                <w:noProof/>
                <w:webHidden/>
              </w:rPr>
            </w:r>
            <w:r>
              <w:rPr>
                <w:noProof/>
                <w:webHidden/>
              </w:rPr>
              <w:fldChar w:fldCharType="separate"/>
            </w:r>
            <w:r>
              <w:rPr>
                <w:noProof/>
                <w:webHidden/>
              </w:rPr>
              <w:t>7</w:t>
            </w:r>
            <w:r>
              <w:rPr>
                <w:noProof/>
                <w:webHidden/>
              </w:rPr>
              <w:fldChar w:fldCharType="end"/>
            </w:r>
          </w:hyperlink>
        </w:p>
        <w:p w14:paraId="62B5EAA3" w14:textId="78BF24D0" w:rsidR="00467FC6" w:rsidRDefault="00467FC6">
          <w:pPr>
            <w:pStyle w:val="TOC3"/>
            <w:tabs>
              <w:tab w:val="right" w:leader="dot" w:pos="9016"/>
            </w:tabs>
            <w:rPr>
              <w:rFonts w:eastAsiaTheme="minorEastAsia"/>
              <w:noProof/>
              <w:lang w:eastAsia="en-HK"/>
            </w:rPr>
          </w:pPr>
          <w:hyperlink w:anchor="_Toc176107489" w:history="1">
            <w:r w:rsidRPr="0099030B">
              <w:rPr>
                <w:rStyle w:val="Hyperlink"/>
                <w:rFonts w:ascii="Arial" w:hAnsi="Arial" w:cs="Arial"/>
                <w:noProof/>
              </w:rPr>
              <w:t>Research context</w:t>
            </w:r>
            <w:r>
              <w:rPr>
                <w:noProof/>
                <w:webHidden/>
              </w:rPr>
              <w:tab/>
            </w:r>
            <w:r>
              <w:rPr>
                <w:noProof/>
                <w:webHidden/>
              </w:rPr>
              <w:fldChar w:fldCharType="begin"/>
            </w:r>
            <w:r>
              <w:rPr>
                <w:noProof/>
                <w:webHidden/>
              </w:rPr>
              <w:instrText xml:space="preserve"> PAGEREF _Toc176107489 \h </w:instrText>
            </w:r>
            <w:r>
              <w:rPr>
                <w:noProof/>
                <w:webHidden/>
              </w:rPr>
            </w:r>
            <w:r>
              <w:rPr>
                <w:noProof/>
                <w:webHidden/>
              </w:rPr>
              <w:fldChar w:fldCharType="separate"/>
            </w:r>
            <w:r>
              <w:rPr>
                <w:noProof/>
                <w:webHidden/>
              </w:rPr>
              <w:t>8</w:t>
            </w:r>
            <w:r>
              <w:rPr>
                <w:noProof/>
                <w:webHidden/>
              </w:rPr>
              <w:fldChar w:fldCharType="end"/>
            </w:r>
          </w:hyperlink>
        </w:p>
        <w:p w14:paraId="77F76034" w14:textId="1AC4F20F" w:rsidR="00467FC6" w:rsidRDefault="00467FC6">
          <w:pPr>
            <w:pStyle w:val="TOC2"/>
            <w:tabs>
              <w:tab w:val="right" w:leader="dot" w:pos="9016"/>
            </w:tabs>
            <w:rPr>
              <w:rFonts w:eastAsiaTheme="minorEastAsia"/>
              <w:noProof/>
              <w:lang w:eastAsia="en-HK"/>
            </w:rPr>
          </w:pPr>
          <w:hyperlink w:anchor="_Toc176107490" w:history="1">
            <w:r w:rsidRPr="0099030B">
              <w:rPr>
                <w:rStyle w:val="Hyperlink"/>
                <w:rFonts w:ascii="Arial" w:hAnsi="Arial" w:cs="Arial"/>
                <w:noProof/>
              </w:rPr>
              <w:t>Broad overview of the relevant field</w:t>
            </w:r>
            <w:r>
              <w:rPr>
                <w:noProof/>
                <w:webHidden/>
              </w:rPr>
              <w:tab/>
            </w:r>
            <w:r>
              <w:rPr>
                <w:noProof/>
                <w:webHidden/>
              </w:rPr>
              <w:fldChar w:fldCharType="begin"/>
            </w:r>
            <w:r>
              <w:rPr>
                <w:noProof/>
                <w:webHidden/>
              </w:rPr>
              <w:instrText xml:space="preserve"> PAGEREF _Toc176107490 \h </w:instrText>
            </w:r>
            <w:r>
              <w:rPr>
                <w:noProof/>
                <w:webHidden/>
              </w:rPr>
            </w:r>
            <w:r>
              <w:rPr>
                <w:noProof/>
                <w:webHidden/>
              </w:rPr>
              <w:fldChar w:fldCharType="separate"/>
            </w:r>
            <w:r>
              <w:rPr>
                <w:noProof/>
                <w:webHidden/>
              </w:rPr>
              <w:t>10</w:t>
            </w:r>
            <w:r>
              <w:rPr>
                <w:noProof/>
                <w:webHidden/>
              </w:rPr>
              <w:fldChar w:fldCharType="end"/>
            </w:r>
          </w:hyperlink>
        </w:p>
        <w:p w14:paraId="6832A7CB" w14:textId="1AEAC1B1" w:rsidR="00467FC6" w:rsidRDefault="00467FC6">
          <w:pPr>
            <w:pStyle w:val="TOC3"/>
            <w:tabs>
              <w:tab w:val="right" w:leader="dot" w:pos="9016"/>
            </w:tabs>
            <w:rPr>
              <w:rFonts w:eastAsiaTheme="minorEastAsia"/>
              <w:noProof/>
              <w:lang w:eastAsia="en-HK"/>
            </w:rPr>
          </w:pPr>
          <w:hyperlink w:anchor="_Toc176107491" w:history="1">
            <w:r w:rsidRPr="0099030B">
              <w:rPr>
                <w:rStyle w:val="Hyperlink"/>
                <w:rFonts w:ascii="Arial" w:hAnsi="Arial" w:cs="Arial"/>
                <w:noProof/>
              </w:rPr>
              <w:t>Role ambiguity</w:t>
            </w:r>
            <w:r>
              <w:rPr>
                <w:noProof/>
                <w:webHidden/>
              </w:rPr>
              <w:tab/>
            </w:r>
            <w:r>
              <w:rPr>
                <w:noProof/>
                <w:webHidden/>
              </w:rPr>
              <w:fldChar w:fldCharType="begin"/>
            </w:r>
            <w:r>
              <w:rPr>
                <w:noProof/>
                <w:webHidden/>
              </w:rPr>
              <w:instrText xml:space="preserve"> PAGEREF _Toc176107491 \h </w:instrText>
            </w:r>
            <w:r>
              <w:rPr>
                <w:noProof/>
                <w:webHidden/>
              </w:rPr>
            </w:r>
            <w:r>
              <w:rPr>
                <w:noProof/>
                <w:webHidden/>
              </w:rPr>
              <w:fldChar w:fldCharType="separate"/>
            </w:r>
            <w:r>
              <w:rPr>
                <w:noProof/>
                <w:webHidden/>
              </w:rPr>
              <w:t>10</w:t>
            </w:r>
            <w:r>
              <w:rPr>
                <w:noProof/>
                <w:webHidden/>
              </w:rPr>
              <w:fldChar w:fldCharType="end"/>
            </w:r>
          </w:hyperlink>
        </w:p>
        <w:p w14:paraId="7A5C0F27" w14:textId="065A01AC" w:rsidR="00467FC6" w:rsidRDefault="00467FC6">
          <w:pPr>
            <w:pStyle w:val="TOC3"/>
            <w:tabs>
              <w:tab w:val="right" w:leader="dot" w:pos="9016"/>
            </w:tabs>
            <w:rPr>
              <w:rFonts w:eastAsiaTheme="minorEastAsia"/>
              <w:noProof/>
              <w:lang w:eastAsia="en-HK"/>
            </w:rPr>
          </w:pPr>
          <w:hyperlink w:anchor="_Toc176107492" w:history="1">
            <w:r w:rsidRPr="0099030B">
              <w:rPr>
                <w:rStyle w:val="Hyperlink"/>
                <w:rFonts w:ascii="Arial" w:hAnsi="Arial" w:cs="Arial"/>
                <w:noProof/>
              </w:rPr>
              <w:t>Principal-agent theory</w:t>
            </w:r>
            <w:r>
              <w:rPr>
                <w:noProof/>
                <w:webHidden/>
              </w:rPr>
              <w:tab/>
            </w:r>
            <w:r>
              <w:rPr>
                <w:noProof/>
                <w:webHidden/>
              </w:rPr>
              <w:fldChar w:fldCharType="begin"/>
            </w:r>
            <w:r>
              <w:rPr>
                <w:noProof/>
                <w:webHidden/>
              </w:rPr>
              <w:instrText xml:space="preserve"> PAGEREF _Toc176107492 \h </w:instrText>
            </w:r>
            <w:r>
              <w:rPr>
                <w:noProof/>
                <w:webHidden/>
              </w:rPr>
            </w:r>
            <w:r>
              <w:rPr>
                <w:noProof/>
                <w:webHidden/>
              </w:rPr>
              <w:fldChar w:fldCharType="separate"/>
            </w:r>
            <w:r>
              <w:rPr>
                <w:noProof/>
                <w:webHidden/>
              </w:rPr>
              <w:t>11</w:t>
            </w:r>
            <w:r>
              <w:rPr>
                <w:noProof/>
                <w:webHidden/>
              </w:rPr>
              <w:fldChar w:fldCharType="end"/>
            </w:r>
          </w:hyperlink>
        </w:p>
        <w:p w14:paraId="38BE4766" w14:textId="6DAADAB6" w:rsidR="00467FC6" w:rsidRDefault="00467FC6">
          <w:pPr>
            <w:pStyle w:val="TOC3"/>
            <w:tabs>
              <w:tab w:val="right" w:leader="dot" w:pos="9016"/>
            </w:tabs>
            <w:rPr>
              <w:rFonts w:eastAsiaTheme="minorEastAsia"/>
              <w:noProof/>
              <w:lang w:eastAsia="en-HK"/>
            </w:rPr>
          </w:pPr>
          <w:hyperlink w:anchor="_Toc176107493" w:history="1">
            <w:r w:rsidRPr="0099030B">
              <w:rPr>
                <w:rStyle w:val="Hyperlink"/>
                <w:rFonts w:ascii="Arial" w:hAnsi="Arial" w:cs="Arial"/>
                <w:noProof/>
              </w:rPr>
              <w:t>Employee engagement</w:t>
            </w:r>
            <w:r>
              <w:rPr>
                <w:noProof/>
                <w:webHidden/>
              </w:rPr>
              <w:tab/>
            </w:r>
            <w:r>
              <w:rPr>
                <w:noProof/>
                <w:webHidden/>
              </w:rPr>
              <w:fldChar w:fldCharType="begin"/>
            </w:r>
            <w:r>
              <w:rPr>
                <w:noProof/>
                <w:webHidden/>
              </w:rPr>
              <w:instrText xml:space="preserve"> PAGEREF _Toc176107493 \h </w:instrText>
            </w:r>
            <w:r>
              <w:rPr>
                <w:noProof/>
                <w:webHidden/>
              </w:rPr>
            </w:r>
            <w:r>
              <w:rPr>
                <w:noProof/>
                <w:webHidden/>
              </w:rPr>
              <w:fldChar w:fldCharType="separate"/>
            </w:r>
            <w:r>
              <w:rPr>
                <w:noProof/>
                <w:webHidden/>
              </w:rPr>
              <w:t>12</w:t>
            </w:r>
            <w:r>
              <w:rPr>
                <w:noProof/>
                <w:webHidden/>
              </w:rPr>
              <w:fldChar w:fldCharType="end"/>
            </w:r>
          </w:hyperlink>
        </w:p>
        <w:p w14:paraId="76C5F42F" w14:textId="794635A5" w:rsidR="00467FC6" w:rsidRDefault="00467FC6">
          <w:pPr>
            <w:pStyle w:val="TOC2"/>
            <w:tabs>
              <w:tab w:val="right" w:leader="dot" w:pos="9016"/>
            </w:tabs>
            <w:rPr>
              <w:rFonts w:eastAsiaTheme="minorEastAsia"/>
              <w:noProof/>
              <w:lang w:eastAsia="en-HK"/>
            </w:rPr>
          </w:pPr>
          <w:hyperlink w:anchor="_Toc176107494" w:history="1">
            <w:r w:rsidRPr="0099030B">
              <w:rPr>
                <w:rStyle w:val="Hyperlink"/>
                <w:rFonts w:ascii="Arial" w:hAnsi="Arial" w:cs="Arial"/>
                <w:noProof/>
              </w:rPr>
              <w:t>Critical analysis and examination of key concepts</w:t>
            </w:r>
            <w:r>
              <w:rPr>
                <w:noProof/>
                <w:webHidden/>
              </w:rPr>
              <w:tab/>
            </w:r>
            <w:r>
              <w:rPr>
                <w:noProof/>
                <w:webHidden/>
              </w:rPr>
              <w:fldChar w:fldCharType="begin"/>
            </w:r>
            <w:r>
              <w:rPr>
                <w:noProof/>
                <w:webHidden/>
              </w:rPr>
              <w:instrText xml:space="preserve"> PAGEREF _Toc176107494 \h </w:instrText>
            </w:r>
            <w:r>
              <w:rPr>
                <w:noProof/>
                <w:webHidden/>
              </w:rPr>
            </w:r>
            <w:r>
              <w:rPr>
                <w:noProof/>
                <w:webHidden/>
              </w:rPr>
              <w:fldChar w:fldCharType="separate"/>
            </w:r>
            <w:r>
              <w:rPr>
                <w:noProof/>
                <w:webHidden/>
              </w:rPr>
              <w:t>13</w:t>
            </w:r>
            <w:r>
              <w:rPr>
                <w:noProof/>
                <w:webHidden/>
              </w:rPr>
              <w:fldChar w:fldCharType="end"/>
            </w:r>
          </w:hyperlink>
        </w:p>
        <w:p w14:paraId="2335B101" w14:textId="510610B4" w:rsidR="00467FC6" w:rsidRDefault="00467FC6">
          <w:pPr>
            <w:pStyle w:val="TOC3"/>
            <w:tabs>
              <w:tab w:val="right" w:leader="dot" w:pos="9016"/>
            </w:tabs>
            <w:rPr>
              <w:rFonts w:eastAsiaTheme="minorEastAsia"/>
              <w:noProof/>
              <w:lang w:eastAsia="en-HK"/>
            </w:rPr>
          </w:pPr>
          <w:hyperlink w:anchor="_Toc176107495" w:history="1">
            <w:r w:rsidRPr="0099030B">
              <w:rPr>
                <w:rStyle w:val="Hyperlink"/>
                <w:rFonts w:ascii="Arial" w:hAnsi="Arial" w:cs="Arial"/>
                <w:noProof/>
              </w:rPr>
              <w:t>Key concepts and theoretical groundings</w:t>
            </w:r>
            <w:r>
              <w:rPr>
                <w:noProof/>
                <w:webHidden/>
              </w:rPr>
              <w:tab/>
            </w:r>
            <w:r>
              <w:rPr>
                <w:noProof/>
                <w:webHidden/>
              </w:rPr>
              <w:fldChar w:fldCharType="begin"/>
            </w:r>
            <w:r>
              <w:rPr>
                <w:noProof/>
                <w:webHidden/>
              </w:rPr>
              <w:instrText xml:space="preserve"> PAGEREF _Toc176107495 \h </w:instrText>
            </w:r>
            <w:r>
              <w:rPr>
                <w:noProof/>
                <w:webHidden/>
              </w:rPr>
            </w:r>
            <w:r>
              <w:rPr>
                <w:noProof/>
                <w:webHidden/>
              </w:rPr>
              <w:fldChar w:fldCharType="separate"/>
            </w:r>
            <w:r>
              <w:rPr>
                <w:noProof/>
                <w:webHidden/>
              </w:rPr>
              <w:t>13</w:t>
            </w:r>
            <w:r>
              <w:rPr>
                <w:noProof/>
                <w:webHidden/>
              </w:rPr>
              <w:fldChar w:fldCharType="end"/>
            </w:r>
          </w:hyperlink>
        </w:p>
        <w:p w14:paraId="5DD425A4" w14:textId="64AD16D7" w:rsidR="00467FC6" w:rsidRDefault="00467FC6">
          <w:pPr>
            <w:pStyle w:val="TOC2"/>
            <w:tabs>
              <w:tab w:val="right" w:leader="dot" w:pos="9016"/>
            </w:tabs>
            <w:rPr>
              <w:rFonts w:eastAsiaTheme="minorEastAsia"/>
              <w:noProof/>
              <w:lang w:eastAsia="en-HK"/>
            </w:rPr>
          </w:pPr>
          <w:hyperlink w:anchor="_Toc176107496" w:history="1">
            <w:r w:rsidRPr="0099030B">
              <w:rPr>
                <w:rStyle w:val="Hyperlink"/>
                <w:rFonts w:ascii="Arial" w:hAnsi="Arial" w:cs="Arial"/>
                <w:noProof/>
              </w:rPr>
              <w:t>Identification of research gaps</w:t>
            </w:r>
            <w:r>
              <w:rPr>
                <w:noProof/>
                <w:webHidden/>
              </w:rPr>
              <w:tab/>
            </w:r>
            <w:r>
              <w:rPr>
                <w:noProof/>
                <w:webHidden/>
              </w:rPr>
              <w:fldChar w:fldCharType="begin"/>
            </w:r>
            <w:r>
              <w:rPr>
                <w:noProof/>
                <w:webHidden/>
              </w:rPr>
              <w:instrText xml:space="preserve"> PAGEREF _Toc176107496 \h </w:instrText>
            </w:r>
            <w:r>
              <w:rPr>
                <w:noProof/>
                <w:webHidden/>
              </w:rPr>
            </w:r>
            <w:r>
              <w:rPr>
                <w:noProof/>
                <w:webHidden/>
              </w:rPr>
              <w:fldChar w:fldCharType="separate"/>
            </w:r>
            <w:r>
              <w:rPr>
                <w:noProof/>
                <w:webHidden/>
              </w:rPr>
              <w:t>14</w:t>
            </w:r>
            <w:r>
              <w:rPr>
                <w:noProof/>
                <w:webHidden/>
              </w:rPr>
              <w:fldChar w:fldCharType="end"/>
            </w:r>
          </w:hyperlink>
        </w:p>
        <w:p w14:paraId="2EB4D9D9" w14:textId="3ABA3600" w:rsidR="00467FC6" w:rsidRDefault="00467FC6">
          <w:pPr>
            <w:pStyle w:val="TOC3"/>
            <w:tabs>
              <w:tab w:val="right" w:leader="dot" w:pos="9016"/>
            </w:tabs>
            <w:rPr>
              <w:rFonts w:eastAsiaTheme="minorEastAsia"/>
              <w:noProof/>
              <w:lang w:eastAsia="en-HK"/>
            </w:rPr>
          </w:pPr>
          <w:hyperlink w:anchor="_Toc176107497" w:history="1">
            <w:r w:rsidRPr="0099030B">
              <w:rPr>
                <w:rStyle w:val="Hyperlink"/>
                <w:rFonts w:ascii="Arial" w:hAnsi="Arial" w:cs="Arial"/>
                <w:noProof/>
              </w:rPr>
              <w:t>Existing literature</w:t>
            </w:r>
            <w:r>
              <w:rPr>
                <w:noProof/>
                <w:webHidden/>
              </w:rPr>
              <w:tab/>
            </w:r>
            <w:r>
              <w:rPr>
                <w:noProof/>
                <w:webHidden/>
              </w:rPr>
              <w:fldChar w:fldCharType="begin"/>
            </w:r>
            <w:r>
              <w:rPr>
                <w:noProof/>
                <w:webHidden/>
              </w:rPr>
              <w:instrText xml:space="preserve"> PAGEREF _Toc176107497 \h </w:instrText>
            </w:r>
            <w:r>
              <w:rPr>
                <w:noProof/>
                <w:webHidden/>
              </w:rPr>
            </w:r>
            <w:r>
              <w:rPr>
                <w:noProof/>
                <w:webHidden/>
              </w:rPr>
              <w:fldChar w:fldCharType="separate"/>
            </w:r>
            <w:r>
              <w:rPr>
                <w:noProof/>
                <w:webHidden/>
              </w:rPr>
              <w:t>14</w:t>
            </w:r>
            <w:r>
              <w:rPr>
                <w:noProof/>
                <w:webHidden/>
              </w:rPr>
              <w:fldChar w:fldCharType="end"/>
            </w:r>
          </w:hyperlink>
        </w:p>
        <w:p w14:paraId="6B16286E" w14:textId="46631530" w:rsidR="00467FC6" w:rsidRDefault="00467FC6">
          <w:pPr>
            <w:pStyle w:val="TOC3"/>
            <w:tabs>
              <w:tab w:val="right" w:leader="dot" w:pos="9016"/>
            </w:tabs>
            <w:rPr>
              <w:rFonts w:eastAsiaTheme="minorEastAsia"/>
              <w:noProof/>
              <w:lang w:eastAsia="en-HK"/>
            </w:rPr>
          </w:pPr>
          <w:hyperlink w:anchor="_Toc176107498" w:history="1">
            <w:r w:rsidRPr="0099030B">
              <w:rPr>
                <w:rStyle w:val="Hyperlink"/>
                <w:rFonts w:ascii="Arial" w:hAnsi="Arial" w:cs="Arial"/>
                <w:noProof/>
              </w:rPr>
              <w:t>Gaps and unexplored areas</w:t>
            </w:r>
            <w:r>
              <w:rPr>
                <w:noProof/>
                <w:webHidden/>
              </w:rPr>
              <w:tab/>
            </w:r>
            <w:r>
              <w:rPr>
                <w:noProof/>
                <w:webHidden/>
              </w:rPr>
              <w:fldChar w:fldCharType="begin"/>
            </w:r>
            <w:r>
              <w:rPr>
                <w:noProof/>
                <w:webHidden/>
              </w:rPr>
              <w:instrText xml:space="preserve"> PAGEREF _Toc176107498 \h </w:instrText>
            </w:r>
            <w:r>
              <w:rPr>
                <w:noProof/>
                <w:webHidden/>
              </w:rPr>
            </w:r>
            <w:r>
              <w:rPr>
                <w:noProof/>
                <w:webHidden/>
              </w:rPr>
              <w:fldChar w:fldCharType="separate"/>
            </w:r>
            <w:r>
              <w:rPr>
                <w:noProof/>
                <w:webHidden/>
              </w:rPr>
              <w:t>17</w:t>
            </w:r>
            <w:r>
              <w:rPr>
                <w:noProof/>
                <w:webHidden/>
              </w:rPr>
              <w:fldChar w:fldCharType="end"/>
            </w:r>
          </w:hyperlink>
        </w:p>
        <w:p w14:paraId="4C19F28E" w14:textId="3BC5E211" w:rsidR="00467FC6" w:rsidRDefault="00467FC6">
          <w:pPr>
            <w:pStyle w:val="TOC2"/>
            <w:tabs>
              <w:tab w:val="right" w:leader="dot" w:pos="9016"/>
            </w:tabs>
            <w:rPr>
              <w:rFonts w:eastAsiaTheme="minorEastAsia"/>
              <w:noProof/>
              <w:lang w:eastAsia="en-HK"/>
            </w:rPr>
          </w:pPr>
          <w:hyperlink w:anchor="_Toc176107499" w:history="1">
            <w:r w:rsidRPr="009903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_Toc176107499 \h </w:instrText>
            </w:r>
            <w:r>
              <w:rPr>
                <w:noProof/>
                <w:webHidden/>
              </w:rPr>
            </w:r>
            <w:r>
              <w:rPr>
                <w:noProof/>
                <w:webHidden/>
              </w:rPr>
              <w:fldChar w:fldCharType="separate"/>
            </w:r>
            <w:r>
              <w:rPr>
                <w:noProof/>
                <w:webHidden/>
              </w:rPr>
              <w:t>18</w:t>
            </w:r>
            <w:r>
              <w:rPr>
                <w:noProof/>
                <w:webHidden/>
              </w:rPr>
              <w:fldChar w:fldCharType="end"/>
            </w:r>
          </w:hyperlink>
        </w:p>
        <w:p w14:paraId="1A7B0F53" w14:textId="1C0B8B04" w:rsidR="00467FC6" w:rsidRDefault="00467FC6">
          <w:pPr>
            <w:pStyle w:val="TOC3"/>
            <w:tabs>
              <w:tab w:val="right" w:leader="dot" w:pos="9016"/>
            </w:tabs>
            <w:rPr>
              <w:rFonts w:eastAsiaTheme="minorEastAsia"/>
              <w:noProof/>
              <w:lang w:eastAsia="en-HK"/>
            </w:rPr>
          </w:pPr>
          <w:hyperlink w:anchor="_Toc176107500" w:history="1">
            <w:r w:rsidRPr="0099030B">
              <w:rPr>
                <w:rStyle w:val="Hyperlink"/>
                <w:rFonts w:ascii="Arial" w:hAnsi="Arial" w:cs="Arial"/>
                <w:noProof/>
              </w:rPr>
              <w:t>Summary</w:t>
            </w:r>
            <w:r>
              <w:rPr>
                <w:noProof/>
                <w:webHidden/>
              </w:rPr>
              <w:tab/>
            </w:r>
            <w:r>
              <w:rPr>
                <w:noProof/>
                <w:webHidden/>
              </w:rPr>
              <w:fldChar w:fldCharType="begin"/>
            </w:r>
            <w:r>
              <w:rPr>
                <w:noProof/>
                <w:webHidden/>
              </w:rPr>
              <w:instrText xml:space="preserve"> PAGEREF _Toc176107500 \h </w:instrText>
            </w:r>
            <w:r>
              <w:rPr>
                <w:noProof/>
                <w:webHidden/>
              </w:rPr>
            </w:r>
            <w:r>
              <w:rPr>
                <w:noProof/>
                <w:webHidden/>
              </w:rPr>
              <w:fldChar w:fldCharType="separate"/>
            </w:r>
            <w:r>
              <w:rPr>
                <w:noProof/>
                <w:webHidden/>
              </w:rPr>
              <w:t>18</w:t>
            </w:r>
            <w:r>
              <w:rPr>
                <w:noProof/>
                <w:webHidden/>
              </w:rPr>
              <w:fldChar w:fldCharType="end"/>
            </w:r>
          </w:hyperlink>
        </w:p>
        <w:p w14:paraId="7E079F8B" w14:textId="02A2AEB4" w:rsidR="00467FC6" w:rsidRDefault="00467FC6">
          <w:pPr>
            <w:pStyle w:val="TOC3"/>
            <w:tabs>
              <w:tab w:val="right" w:leader="dot" w:pos="9016"/>
            </w:tabs>
            <w:rPr>
              <w:rFonts w:eastAsiaTheme="minorEastAsia"/>
              <w:noProof/>
              <w:lang w:eastAsia="en-HK"/>
            </w:rPr>
          </w:pPr>
          <w:hyperlink w:anchor="_Toc176107501" w:history="1">
            <w:r w:rsidRPr="0099030B">
              <w:rPr>
                <w:rStyle w:val="Hyperlink"/>
                <w:rFonts w:ascii="Arial" w:hAnsi="Arial" w:cs="Arial"/>
                <w:noProof/>
              </w:rPr>
              <w:t>Implications and Recommendations</w:t>
            </w:r>
            <w:r>
              <w:rPr>
                <w:noProof/>
                <w:webHidden/>
              </w:rPr>
              <w:tab/>
            </w:r>
            <w:r>
              <w:rPr>
                <w:noProof/>
                <w:webHidden/>
              </w:rPr>
              <w:fldChar w:fldCharType="begin"/>
            </w:r>
            <w:r>
              <w:rPr>
                <w:noProof/>
                <w:webHidden/>
              </w:rPr>
              <w:instrText xml:space="preserve"> PAGEREF _Toc176107501 \h </w:instrText>
            </w:r>
            <w:r>
              <w:rPr>
                <w:noProof/>
                <w:webHidden/>
              </w:rPr>
            </w:r>
            <w:r>
              <w:rPr>
                <w:noProof/>
                <w:webHidden/>
              </w:rPr>
              <w:fldChar w:fldCharType="separate"/>
            </w:r>
            <w:r>
              <w:rPr>
                <w:noProof/>
                <w:webHidden/>
              </w:rPr>
              <w:t>18</w:t>
            </w:r>
            <w:r>
              <w:rPr>
                <w:noProof/>
                <w:webHidden/>
              </w:rPr>
              <w:fldChar w:fldCharType="end"/>
            </w:r>
          </w:hyperlink>
        </w:p>
        <w:p w14:paraId="058080C6" w14:textId="6F384750" w:rsidR="00467FC6" w:rsidRDefault="00467FC6">
          <w:pPr>
            <w:pStyle w:val="TOC2"/>
            <w:tabs>
              <w:tab w:val="right" w:leader="dot" w:pos="9016"/>
            </w:tabs>
            <w:rPr>
              <w:rFonts w:eastAsiaTheme="minorEastAsia"/>
              <w:noProof/>
              <w:lang w:eastAsia="en-HK"/>
            </w:rPr>
          </w:pPr>
          <w:hyperlink w:anchor="_Toc176107502" w:history="1">
            <w:r w:rsidRPr="0099030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_Toc176107502 \h </w:instrText>
            </w:r>
            <w:r>
              <w:rPr>
                <w:noProof/>
                <w:webHidden/>
              </w:rPr>
            </w:r>
            <w:r>
              <w:rPr>
                <w:noProof/>
                <w:webHidden/>
              </w:rPr>
              <w:fldChar w:fldCharType="separate"/>
            </w:r>
            <w:r>
              <w:rPr>
                <w:noProof/>
                <w:webHidden/>
              </w:rPr>
              <w:t>20</w:t>
            </w:r>
            <w:r>
              <w:rPr>
                <w:noProof/>
                <w:webHidden/>
              </w:rPr>
              <w:fldChar w:fldCharType="end"/>
            </w:r>
          </w:hyperlink>
        </w:p>
        <w:p w14:paraId="2DD8E759" w14:textId="4CCD7626" w:rsidR="00467FC6" w:rsidRDefault="00467FC6">
          <w:pPr>
            <w:pStyle w:val="TOC1"/>
            <w:tabs>
              <w:tab w:val="right" w:leader="dot" w:pos="9016"/>
            </w:tabs>
            <w:rPr>
              <w:rFonts w:eastAsiaTheme="minorEastAsia"/>
              <w:noProof/>
              <w:lang w:eastAsia="en-HK"/>
            </w:rPr>
          </w:pPr>
          <w:hyperlink w:anchor="_Toc176107503" w:history="1">
            <w:r w:rsidRPr="0099030B">
              <w:rPr>
                <w:rStyle w:val="Hyperlink"/>
                <w:rFonts w:ascii="Arial" w:hAnsi="Arial" w:cs="Arial"/>
                <w:noProof/>
              </w:rPr>
              <w:t>3. Annotated bibliography</w:t>
            </w:r>
            <w:r>
              <w:rPr>
                <w:noProof/>
                <w:webHidden/>
              </w:rPr>
              <w:tab/>
            </w:r>
            <w:r>
              <w:rPr>
                <w:noProof/>
                <w:webHidden/>
              </w:rPr>
              <w:fldChar w:fldCharType="begin"/>
            </w:r>
            <w:r>
              <w:rPr>
                <w:noProof/>
                <w:webHidden/>
              </w:rPr>
              <w:instrText xml:space="preserve"> PAGEREF _Toc176107503 \h </w:instrText>
            </w:r>
            <w:r>
              <w:rPr>
                <w:noProof/>
                <w:webHidden/>
              </w:rPr>
            </w:r>
            <w:r>
              <w:rPr>
                <w:noProof/>
                <w:webHidden/>
              </w:rPr>
              <w:fldChar w:fldCharType="separate"/>
            </w:r>
            <w:r>
              <w:rPr>
                <w:noProof/>
                <w:webHidden/>
              </w:rPr>
              <w:t>27</w:t>
            </w:r>
            <w:r>
              <w:rPr>
                <w:noProof/>
                <w:webHidden/>
              </w:rPr>
              <w:fldChar w:fldCharType="end"/>
            </w:r>
          </w:hyperlink>
        </w:p>
        <w:p w14:paraId="4D498BC6" w14:textId="75301CBE" w:rsidR="008F4D15" w:rsidRPr="003A1E9A" w:rsidRDefault="008F4D15" w:rsidP="00C83D32">
          <w:pPr>
            <w:spacing w:line="360" w:lineRule="auto"/>
            <w:rPr>
              <w:rFonts w:ascii="Arial" w:hAnsi="Arial" w:cs="Arial"/>
            </w:rPr>
          </w:pPr>
          <w:r w:rsidRPr="003A1E9A">
            <w:rPr>
              <w:rFonts w:ascii="Arial" w:hAnsi="Arial" w:cs="Arial"/>
              <w:b/>
              <w:bCs/>
              <w:noProof/>
            </w:rPr>
            <w:fldChar w:fldCharType="end"/>
          </w:r>
        </w:p>
      </w:sdtContent>
    </w:sdt>
    <w:p w14:paraId="4A5D80FA" w14:textId="3995EC63" w:rsidR="008F4D15" w:rsidRPr="003A1E9A" w:rsidRDefault="00C32859" w:rsidP="00397570">
      <w:pPr>
        <w:pStyle w:val="Heading1"/>
        <w:spacing w:line="360" w:lineRule="auto"/>
        <w:rPr>
          <w:rFonts w:ascii="Arial" w:hAnsi="Arial" w:cs="Arial"/>
        </w:rPr>
      </w:pPr>
      <w:bookmarkStart w:id="0" w:name="_Toc176107475"/>
      <w:r>
        <w:rPr>
          <w:rFonts w:ascii="Arial" w:hAnsi="Arial" w:cs="Arial"/>
        </w:rPr>
        <w:lastRenderedPageBreak/>
        <w:t xml:space="preserve">1. </w:t>
      </w:r>
      <w:r w:rsidR="006E6E5F">
        <w:rPr>
          <w:rFonts w:ascii="Arial" w:hAnsi="Arial" w:cs="Arial"/>
        </w:rPr>
        <w:t>A</w:t>
      </w:r>
      <w:r w:rsidR="00313545" w:rsidRPr="003A1E9A">
        <w:rPr>
          <w:rFonts w:ascii="Arial" w:hAnsi="Arial" w:cs="Arial"/>
        </w:rPr>
        <w:t>bstract</w:t>
      </w:r>
      <w:r w:rsidR="00747D87" w:rsidRPr="003A1E9A">
        <w:rPr>
          <w:rFonts w:ascii="Arial" w:hAnsi="Arial" w:cs="Arial"/>
        </w:rPr>
        <w:t xml:space="preserve"> </w:t>
      </w:r>
      <w:r w:rsidR="00505E46">
        <w:rPr>
          <w:rFonts w:ascii="Arial" w:hAnsi="Arial" w:cs="Arial"/>
        </w:rPr>
        <w:t>and Introduction</w:t>
      </w:r>
      <w:bookmarkEnd w:id="0"/>
    </w:p>
    <w:p w14:paraId="25CB6C15" w14:textId="0E5250A6" w:rsidR="008F4D15" w:rsidRPr="003A1E9A" w:rsidRDefault="00A326ED" w:rsidP="00397570">
      <w:pPr>
        <w:pStyle w:val="Heading2"/>
        <w:spacing w:line="360" w:lineRule="auto"/>
        <w:rPr>
          <w:rFonts w:ascii="Arial" w:hAnsi="Arial" w:cs="Arial"/>
        </w:rPr>
      </w:pPr>
      <w:bookmarkStart w:id="1" w:name="_Toc176107476"/>
      <w:r w:rsidRPr="003A1E9A">
        <w:rPr>
          <w:rFonts w:ascii="Arial" w:hAnsi="Arial" w:cs="Arial"/>
        </w:rPr>
        <w:t>Title</w:t>
      </w:r>
      <w:bookmarkEnd w:id="1"/>
    </w:p>
    <w:p w14:paraId="47C300DB" w14:textId="4694BC9E" w:rsidR="00DD72EB" w:rsidRPr="003A1E9A" w:rsidRDefault="00A326ED" w:rsidP="00397570">
      <w:pPr>
        <w:spacing w:line="360" w:lineRule="auto"/>
        <w:rPr>
          <w:rFonts w:ascii="Arial" w:hAnsi="Arial" w:cs="Arial"/>
        </w:rPr>
      </w:pPr>
      <w:r w:rsidRPr="003A1E9A">
        <w:rPr>
          <w:rFonts w:ascii="Arial" w:hAnsi="Arial" w:cs="Arial"/>
        </w:rPr>
        <w:t xml:space="preserve">The impact </w:t>
      </w:r>
      <w:r w:rsidR="00F77673" w:rsidRPr="003A1E9A">
        <w:rPr>
          <w:rFonts w:ascii="Arial" w:hAnsi="Arial" w:cs="Arial"/>
        </w:rPr>
        <w:t xml:space="preserve">of role ambiguity on </w:t>
      </w:r>
      <w:r w:rsidR="0093084B" w:rsidRPr="003A1E9A">
        <w:rPr>
          <w:rFonts w:ascii="Arial" w:hAnsi="Arial" w:cs="Arial"/>
        </w:rPr>
        <w:t xml:space="preserve">principal-agent conflict and </w:t>
      </w:r>
      <w:r w:rsidR="00F77673" w:rsidRPr="003A1E9A">
        <w:rPr>
          <w:rFonts w:ascii="Arial" w:hAnsi="Arial" w:cs="Arial"/>
        </w:rPr>
        <w:t>emplo</w:t>
      </w:r>
      <w:r w:rsidR="008A49D0" w:rsidRPr="003A1E9A">
        <w:rPr>
          <w:rFonts w:ascii="Arial" w:hAnsi="Arial" w:cs="Arial"/>
        </w:rPr>
        <w:t xml:space="preserve">yee engagement of back-office employees in the Hong Kong life insurance industry. </w:t>
      </w:r>
    </w:p>
    <w:p w14:paraId="48A88481" w14:textId="0C27D90B" w:rsidR="00DD72EB" w:rsidRPr="003A1E9A" w:rsidRDefault="00DD72EB" w:rsidP="00397570">
      <w:pPr>
        <w:spacing w:line="360" w:lineRule="auto"/>
        <w:rPr>
          <w:rFonts w:ascii="Arial" w:hAnsi="Arial" w:cs="Arial"/>
        </w:rPr>
      </w:pPr>
    </w:p>
    <w:p w14:paraId="1AB69E8E" w14:textId="66CD5B7B" w:rsidR="00E10229" w:rsidRPr="003A1E9A" w:rsidRDefault="00E10229" w:rsidP="00397570">
      <w:pPr>
        <w:pStyle w:val="Heading2"/>
        <w:spacing w:line="360" w:lineRule="auto"/>
        <w:rPr>
          <w:rFonts w:ascii="Arial" w:hAnsi="Arial" w:cs="Arial"/>
        </w:rPr>
      </w:pPr>
      <w:bookmarkStart w:id="2" w:name="_Toc176107477"/>
      <w:r w:rsidRPr="003A1E9A">
        <w:rPr>
          <w:rFonts w:ascii="Arial" w:hAnsi="Arial" w:cs="Arial"/>
        </w:rPr>
        <w:t>Abstract</w:t>
      </w:r>
      <w:bookmarkEnd w:id="2"/>
    </w:p>
    <w:p w14:paraId="53011FDA" w14:textId="3DBE9DA2" w:rsidR="00350C2D" w:rsidRPr="003A1E9A" w:rsidRDefault="00725563" w:rsidP="00397570">
      <w:pPr>
        <w:spacing w:line="360" w:lineRule="auto"/>
        <w:rPr>
          <w:rFonts w:ascii="Arial" w:hAnsi="Arial" w:cs="Arial"/>
        </w:rPr>
      </w:pPr>
      <w:r w:rsidRPr="003A1E9A">
        <w:rPr>
          <w:rFonts w:ascii="Arial" w:hAnsi="Arial" w:cs="Arial"/>
        </w:rPr>
        <w:t>Hong Kong’s life insurance industry plays a pivotal role in providing financial protection and risk management solutions to individuals and businesses.</w:t>
      </w:r>
      <w:r w:rsidR="008C35A2" w:rsidRPr="003A1E9A">
        <w:rPr>
          <w:rFonts w:ascii="Arial" w:hAnsi="Arial" w:cs="Arial"/>
        </w:rPr>
        <w:t xml:space="preserve"> The life insurance market is significant, with over US$ 62 billion in total gross premiums, and continues to expand at a rapid pace</w:t>
      </w:r>
      <w:r w:rsidR="00CC5B06" w:rsidRPr="003A1E9A">
        <w:rPr>
          <w:rFonts w:ascii="Arial" w:hAnsi="Arial" w:cs="Arial"/>
        </w:rPr>
        <w:t>. While the industry is experiencing positive</w:t>
      </w:r>
      <w:r w:rsidR="005130B4" w:rsidRPr="003A1E9A">
        <w:rPr>
          <w:rFonts w:ascii="Arial" w:hAnsi="Arial" w:cs="Arial"/>
        </w:rPr>
        <w:t xml:space="preserve"> </w:t>
      </w:r>
      <w:r w:rsidR="00CC5B06" w:rsidRPr="003A1E9A">
        <w:rPr>
          <w:rFonts w:ascii="Arial" w:hAnsi="Arial" w:cs="Arial"/>
        </w:rPr>
        <w:t xml:space="preserve">momentum, </w:t>
      </w:r>
      <w:r w:rsidR="005E7FCA" w:rsidRPr="003A1E9A">
        <w:rPr>
          <w:rFonts w:ascii="Arial" w:hAnsi="Arial" w:cs="Arial"/>
        </w:rPr>
        <w:t xml:space="preserve">it is going through a transformation phase, driven by changing competitive dynamics, </w:t>
      </w:r>
      <w:r w:rsidR="006D5B31" w:rsidRPr="003A1E9A">
        <w:rPr>
          <w:rFonts w:ascii="Arial" w:hAnsi="Arial" w:cs="Arial"/>
        </w:rPr>
        <w:t xml:space="preserve">evolving </w:t>
      </w:r>
      <w:r w:rsidR="005E7FCA" w:rsidRPr="003A1E9A">
        <w:rPr>
          <w:rFonts w:ascii="Arial" w:hAnsi="Arial" w:cs="Arial"/>
        </w:rPr>
        <w:t xml:space="preserve">customer needs, and </w:t>
      </w:r>
      <w:r w:rsidR="009755D0" w:rsidRPr="003A1E9A">
        <w:rPr>
          <w:rFonts w:ascii="Arial" w:hAnsi="Arial" w:cs="Arial"/>
        </w:rPr>
        <w:t>technological advancements</w:t>
      </w:r>
      <w:r w:rsidR="005E7FCA" w:rsidRPr="003A1E9A">
        <w:rPr>
          <w:rFonts w:ascii="Arial" w:hAnsi="Arial" w:cs="Arial"/>
        </w:rPr>
        <w:t xml:space="preserve">. </w:t>
      </w:r>
      <w:r w:rsidR="009755D0" w:rsidRPr="003A1E9A">
        <w:rPr>
          <w:rFonts w:ascii="Arial" w:hAnsi="Arial" w:cs="Arial"/>
        </w:rPr>
        <w:t xml:space="preserve">This </w:t>
      </w:r>
      <w:r w:rsidR="00B65FA2" w:rsidRPr="003A1E9A">
        <w:rPr>
          <w:rFonts w:ascii="Arial" w:hAnsi="Arial" w:cs="Arial"/>
        </w:rPr>
        <w:t>will impact the operating models of life insurance companies and</w:t>
      </w:r>
      <w:r w:rsidR="00FE5FAD" w:rsidRPr="003A1E9A">
        <w:rPr>
          <w:rFonts w:ascii="Arial" w:hAnsi="Arial" w:cs="Arial"/>
        </w:rPr>
        <w:t xml:space="preserve"> hence,</w:t>
      </w:r>
      <w:r w:rsidR="00B03766" w:rsidRPr="003A1E9A">
        <w:rPr>
          <w:rFonts w:ascii="Arial" w:hAnsi="Arial" w:cs="Arial"/>
        </w:rPr>
        <w:t xml:space="preserve"> increase</w:t>
      </w:r>
      <w:r w:rsidR="003E74DE" w:rsidRPr="003A1E9A">
        <w:rPr>
          <w:rFonts w:ascii="Arial" w:hAnsi="Arial" w:cs="Arial"/>
        </w:rPr>
        <w:t xml:space="preserve"> </w:t>
      </w:r>
      <w:r w:rsidR="00B03766" w:rsidRPr="003A1E9A">
        <w:rPr>
          <w:rFonts w:ascii="Arial" w:hAnsi="Arial" w:cs="Arial"/>
        </w:rPr>
        <w:t xml:space="preserve">role ambiguity </w:t>
      </w:r>
      <w:r w:rsidR="003E74DE" w:rsidRPr="003A1E9A">
        <w:rPr>
          <w:rFonts w:ascii="Arial" w:hAnsi="Arial" w:cs="Arial"/>
        </w:rPr>
        <w:t>for back-office employees as roles, expectations, and way of working change.</w:t>
      </w:r>
    </w:p>
    <w:p w14:paraId="1FE5A2E2" w14:textId="17444E4F" w:rsidR="00A0696F" w:rsidRPr="003A1E9A" w:rsidRDefault="007071D3" w:rsidP="00397570">
      <w:pPr>
        <w:spacing w:line="360" w:lineRule="auto"/>
        <w:rPr>
          <w:rFonts w:ascii="Arial" w:hAnsi="Arial" w:cs="Arial"/>
        </w:rPr>
      </w:pPr>
      <w:r w:rsidRPr="003A1E9A">
        <w:rPr>
          <w:rFonts w:ascii="Arial" w:hAnsi="Arial" w:cs="Arial"/>
        </w:rPr>
        <w:t>The purpose of this paper is to investigate the relationship between role ambiguity</w:t>
      </w:r>
      <w:r w:rsidR="002A2531" w:rsidRPr="003A1E9A">
        <w:rPr>
          <w:rFonts w:ascii="Arial" w:hAnsi="Arial" w:cs="Arial"/>
        </w:rPr>
        <w:t xml:space="preserve"> and principal-agent conflict and explore how these factors influence back-office employee engagement levels in the Hong Kong life insurance industry.</w:t>
      </w:r>
      <w:r w:rsidR="00073A6F" w:rsidRPr="003A1E9A">
        <w:rPr>
          <w:rFonts w:ascii="Arial" w:hAnsi="Arial" w:cs="Arial"/>
        </w:rPr>
        <w:t xml:space="preserve"> </w:t>
      </w:r>
      <w:r w:rsidR="00A0696F" w:rsidRPr="003A1E9A">
        <w:rPr>
          <w:rFonts w:ascii="Arial" w:hAnsi="Arial" w:cs="Arial"/>
        </w:rPr>
        <w:t xml:space="preserve">I will be using semi-structured interviews with selected participants in the Hong Kong life insurance market to understand their personal experiences with role ambiguity, </w:t>
      </w:r>
      <w:r w:rsidR="00462DA1" w:rsidRPr="003A1E9A">
        <w:rPr>
          <w:rFonts w:ascii="Arial" w:hAnsi="Arial" w:cs="Arial"/>
        </w:rPr>
        <w:t xml:space="preserve">their understanding and perceived prevalence of principal-agent conflict, and lastly, their engagement levels. </w:t>
      </w:r>
      <w:r w:rsidR="00B14C0D" w:rsidRPr="003A1E9A">
        <w:rPr>
          <w:rFonts w:ascii="Arial" w:hAnsi="Arial" w:cs="Arial"/>
        </w:rPr>
        <w:t xml:space="preserve">By adopting this approach, I can </w:t>
      </w:r>
      <w:r w:rsidR="00233D1C" w:rsidRPr="003A1E9A">
        <w:rPr>
          <w:rFonts w:ascii="Arial" w:hAnsi="Arial" w:cs="Arial"/>
        </w:rPr>
        <w:t xml:space="preserve">develop deeper understanding of the problem </w:t>
      </w:r>
      <w:r w:rsidR="00D670D9" w:rsidRPr="003A1E9A">
        <w:rPr>
          <w:rFonts w:ascii="Arial" w:hAnsi="Arial" w:cs="Arial"/>
        </w:rPr>
        <w:t xml:space="preserve">in a time, effort and resource efficient manner. </w:t>
      </w:r>
    </w:p>
    <w:p w14:paraId="33C4B595" w14:textId="385B4A7E" w:rsidR="007C4B9B" w:rsidRPr="003A1E9A" w:rsidRDefault="00D670D9" w:rsidP="00397570">
      <w:pPr>
        <w:spacing w:line="360" w:lineRule="auto"/>
        <w:rPr>
          <w:rFonts w:ascii="Arial" w:hAnsi="Arial" w:cs="Arial"/>
        </w:rPr>
      </w:pPr>
      <w:r w:rsidRPr="003A1E9A">
        <w:rPr>
          <w:rFonts w:ascii="Arial" w:hAnsi="Arial" w:cs="Arial"/>
        </w:rPr>
        <w:t xml:space="preserve">The life insurance industry </w:t>
      </w:r>
      <w:r w:rsidR="007B0C92" w:rsidRPr="003A1E9A">
        <w:rPr>
          <w:rFonts w:ascii="Arial" w:hAnsi="Arial" w:cs="Arial"/>
        </w:rPr>
        <w:t xml:space="preserve">in Hong Kong employs over 69,000 </w:t>
      </w:r>
      <w:r w:rsidR="00E91248" w:rsidRPr="003A1E9A">
        <w:rPr>
          <w:rFonts w:ascii="Arial" w:hAnsi="Arial" w:cs="Arial"/>
        </w:rPr>
        <w:t>individuals</w:t>
      </w:r>
      <w:r w:rsidR="002F6226" w:rsidRPr="003A1E9A">
        <w:rPr>
          <w:rFonts w:ascii="Arial" w:hAnsi="Arial" w:cs="Arial"/>
        </w:rPr>
        <w:t xml:space="preserve">. </w:t>
      </w:r>
      <w:r w:rsidR="007B0C92" w:rsidRPr="003A1E9A">
        <w:rPr>
          <w:rFonts w:ascii="Arial" w:hAnsi="Arial" w:cs="Arial"/>
        </w:rPr>
        <w:t xml:space="preserve"> </w:t>
      </w:r>
      <w:r w:rsidR="003237A0" w:rsidRPr="003A1E9A">
        <w:rPr>
          <w:rFonts w:ascii="Arial" w:hAnsi="Arial" w:cs="Arial"/>
        </w:rPr>
        <w:t>T</w:t>
      </w:r>
      <w:r w:rsidR="007B0C92" w:rsidRPr="003A1E9A">
        <w:rPr>
          <w:rFonts w:ascii="Arial" w:hAnsi="Arial" w:cs="Arial"/>
        </w:rPr>
        <w:t>herefore</w:t>
      </w:r>
      <w:r w:rsidR="003237A0" w:rsidRPr="003A1E9A">
        <w:rPr>
          <w:rFonts w:ascii="Arial" w:hAnsi="Arial" w:cs="Arial"/>
        </w:rPr>
        <w:t xml:space="preserve">, it is </w:t>
      </w:r>
      <w:r w:rsidR="007B0C92" w:rsidRPr="003A1E9A">
        <w:rPr>
          <w:rFonts w:ascii="Arial" w:hAnsi="Arial" w:cs="Arial"/>
        </w:rPr>
        <w:t xml:space="preserve">important that </w:t>
      </w:r>
      <w:r w:rsidR="00334C20" w:rsidRPr="003A1E9A">
        <w:rPr>
          <w:rFonts w:ascii="Arial" w:hAnsi="Arial" w:cs="Arial"/>
        </w:rPr>
        <w:t xml:space="preserve">we understand the drivers to employee engagement such that the industry can continue to attract and retain talent. </w:t>
      </w:r>
      <w:r w:rsidR="005C1294" w:rsidRPr="003A1E9A">
        <w:rPr>
          <w:rFonts w:ascii="Arial" w:hAnsi="Arial" w:cs="Arial"/>
        </w:rPr>
        <w:t xml:space="preserve">Through this research, I expect to </w:t>
      </w:r>
      <w:r w:rsidR="003237A0" w:rsidRPr="003A1E9A">
        <w:rPr>
          <w:rFonts w:ascii="Arial" w:hAnsi="Arial" w:cs="Arial"/>
        </w:rPr>
        <w:t xml:space="preserve">develop </w:t>
      </w:r>
      <w:r w:rsidR="005C1294" w:rsidRPr="003A1E9A">
        <w:rPr>
          <w:rFonts w:ascii="Arial" w:hAnsi="Arial" w:cs="Arial"/>
        </w:rPr>
        <w:t xml:space="preserve">strategies that can help life insurance companies </w:t>
      </w:r>
      <w:r w:rsidR="00E91248" w:rsidRPr="003A1E9A">
        <w:rPr>
          <w:rFonts w:ascii="Arial" w:hAnsi="Arial" w:cs="Arial"/>
        </w:rPr>
        <w:t>reduce role ambiguity, alleviate challenges from principal-agent conflicts, improve employee engagement</w:t>
      </w:r>
      <w:r w:rsidR="00174586" w:rsidRPr="003A1E9A">
        <w:rPr>
          <w:rFonts w:ascii="Arial" w:hAnsi="Arial" w:cs="Arial"/>
        </w:rPr>
        <w:t xml:space="preserve"> </w:t>
      </w:r>
      <w:r w:rsidR="00E91248" w:rsidRPr="003A1E9A">
        <w:rPr>
          <w:rFonts w:ascii="Arial" w:hAnsi="Arial" w:cs="Arial"/>
        </w:rPr>
        <w:t>and achieve better performance.</w:t>
      </w:r>
    </w:p>
    <w:p w14:paraId="6CB9F484" w14:textId="77777777" w:rsidR="00191C3E" w:rsidRPr="003A1E9A" w:rsidRDefault="00191C3E" w:rsidP="00397570">
      <w:pPr>
        <w:spacing w:line="360" w:lineRule="auto"/>
        <w:rPr>
          <w:rFonts w:ascii="Arial" w:hAnsi="Arial" w:cs="Arial"/>
          <w:b/>
          <w:bCs/>
        </w:rPr>
      </w:pPr>
    </w:p>
    <w:p w14:paraId="39401AF8" w14:textId="2A287269" w:rsidR="00372959" w:rsidRPr="003A1E9A" w:rsidRDefault="008F69D0" w:rsidP="00397570">
      <w:pPr>
        <w:spacing w:line="360" w:lineRule="auto"/>
        <w:rPr>
          <w:rFonts w:ascii="Arial" w:hAnsi="Arial" w:cs="Arial"/>
        </w:rPr>
      </w:pPr>
      <w:r w:rsidRPr="003A1E9A">
        <w:rPr>
          <w:rFonts w:ascii="Arial" w:hAnsi="Arial" w:cs="Arial"/>
          <w:b/>
          <w:bCs/>
        </w:rPr>
        <w:lastRenderedPageBreak/>
        <w:t xml:space="preserve">Key words: </w:t>
      </w:r>
      <w:r w:rsidRPr="003A1E9A">
        <w:rPr>
          <w:rFonts w:ascii="Arial" w:hAnsi="Arial" w:cs="Arial"/>
        </w:rPr>
        <w:t>Hong Kong</w:t>
      </w:r>
      <w:r w:rsidR="00C730DA" w:rsidRPr="003A1E9A">
        <w:rPr>
          <w:rFonts w:ascii="Arial" w:hAnsi="Arial" w:cs="Arial"/>
        </w:rPr>
        <w:t>,</w:t>
      </w:r>
      <w:r w:rsidRPr="003A1E9A">
        <w:rPr>
          <w:rFonts w:ascii="Arial" w:hAnsi="Arial" w:cs="Arial"/>
        </w:rPr>
        <w:t xml:space="preserve"> life insurance, role ambiguity, principal-agent conflict, employee engagement</w:t>
      </w:r>
    </w:p>
    <w:p w14:paraId="16065B7B" w14:textId="77777777" w:rsidR="00372959" w:rsidRPr="003A1E9A" w:rsidRDefault="00372959" w:rsidP="00397570">
      <w:pPr>
        <w:spacing w:line="360" w:lineRule="auto"/>
        <w:rPr>
          <w:rFonts w:ascii="Arial" w:hAnsi="Arial" w:cs="Arial"/>
        </w:rPr>
      </w:pPr>
    </w:p>
    <w:p w14:paraId="6C361B4E" w14:textId="66F74A32" w:rsidR="00931E5A" w:rsidRPr="003A1E9A" w:rsidRDefault="00931E5A" w:rsidP="00397570">
      <w:pPr>
        <w:pStyle w:val="Heading2"/>
        <w:spacing w:line="360" w:lineRule="auto"/>
        <w:rPr>
          <w:rFonts w:ascii="Arial" w:hAnsi="Arial" w:cs="Arial"/>
        </w:rPr>
      </w:pPr>
      <w:bookmarkStart w:id="3" w:name="_Toc176107478"/>
      <w:r w:rsidRPr="003A1E9A">
        <w:rPr>
          <w:rFonts w:ascii="Arial" w:hAnsi="Arial" w:cs="Arial"/>
        </w:rPr>
        <w:t>Introduction</w:t>
      </w:r>
      <w:bookmarkEnd w:id="3"/>
    </w:p>
    <w:p w14:paraId="616B97A8" w14:textId="25038F98" w:rsidR="0093084B" w:rsidRPr="003A1E9A" w:rsidRDefault="00C7621A" w:rsidP="00397570">
      <w:pPr>
        <w:pStyle w:val="Heading3"/>
        <w:spacing w:line="360" w:lineRule="auto"/>
        <w:rPr>
          <w:rFonts w:ascii="Arial" w:hAnsi="Arial" w:cs="Arial"/>
        </w:rPr>
      </w:pPr>
      <w:bookmarkStart w:id="4" w:name="_Toc176107479"/>
      <w:r w:rsidRPr="003A1E9A">
        <w:rPr>
          <w:rFonts w:ascii="Arial" w:hAnsi="Arial" w:cs="Arial"/>
        </w:rPr>
        <w:t>Problem under investigation</w:t>
      </w:r>
      <w:bookmarkEnd w:id="4"/>
    </w:p>
    <w:p w14:paraId="76C6A131" w14:textId="77777777" w:rsidR="00F04AB2" w:rsidRPr="003A1E9A" w:rsidRDefault="00711034" w:rsidP="00397570">
      <w:pPr>
        <w:spacing w:line="360" w:lineRule="auto"/>
        <w:rPr>
          <w:rFonts w:ascii="Arial" w:hAnsi="Arial" w:cs="Arial"/>
        </w:rPr>
      </w:pPr>
      <w:r w:rsidRPr="003A1E9A">
        <w:rPr>
          <w:rFonts w:ascii="Arial" w:hAnsi="Arial" w:cs="Arial"/>
        </w:rPr>
        <w:t xml:space="preserve">The problem here is that </w:t>
      </w:r>
      <w:r w:rsidR="00E02961" w:rsidRPr="003A1E9A">
        <w:rPr>
          <w:rFonts w:ascii="Arial" w:hAnsi="Arial" w:cs="Arial"/>
        </w:rPr>
        <w:t xml:space="preserve">life insurance companies in Hong Kong are not aware of the impact of role ambiguity and principal-agent conflict on </w:t>
      </w:r>
      <w:r w:rsidR="008C39CA" w:rsidRPr="003A1E9A">
        <w:rPr>
          <w:rFonts w:ascii="Arial" w:hAnsi="Arial" w:cs="Arial"/>
        </w:rPr>
        <w:t xml:space="preserve">employee engagement of their back-office employees. </w:t>
      </w:r>
    </w:p>
    <w:p w14:paraId="0EBA8EF1" w14:textId="4982F510" w:rsidR="00DD1CCA" w:rsidRPr="003A1E9A" w:rsidRDefault="007E768E" w:rsidP="00397570">
      <w:pPr>
        <w:spacing w:line="360" w:lineRule="auto"/>
        <w:rPr>
          <w:rFonts w:ascii="Arial" w:hAnsi="Arial" w:cs="Arial"/>
        </w:rPr>
      </w:pPr>
      <w:r w:rsidRPr="003A1E9A">
        <w:rPr>
          <w:rFonts w:ascii="Arial" w:hAnsi="Arial" w:cs="Arial"/>
        </w:rPr>
        <w:t xml:space="preserve">There is a </w:t>
      </w:r>
      <w:r w:rsidR="00AA7AD9" w:rsidRPr="003A1E9A">
        <w:rPr>
          <w:rFonts w:ascii="Arial" w:hAnsi="Arial" w:cs="Arial"/>
        </w:rPr>
        <w:t xml:space="preserve">clear </w:t>
      </w:r>
      <w:r w:rsidRPr="003A1E9A">
        <w:rPr>
          <w:rFonts w:ascii="Arial" w:hAnsi="Arial" w:cs="Arial"/>
        </w:rPr>
        <w:t xml:space="preserve">distinction between back-office employees and </w:t>
      </w:r>
      <w:r w:rsidR="00C72ED6" w:rsidRPr="003A1E9A">
        <w:rPr>
          <w:rFonts w:ascii="Arial" w:hAnsi="Arial" w:cs="Arial"/>
        </w:rPr>
        <w:t>front-line distribution employees</w:t>
      </w:r>
      <w:r w:rsidR="008451D4" w:rsidRPr="003A1E9A">
        <w:rPr>
          <w:rFonts w:ascii="Arial" w:hAnsi="Arial" w:cs="Arial"/>
        </w:rPr>
        <w:t xml:space="preserve">: Distribution employees (e.g., </w:t>
      </w:r>
      <w:r w:rsidR="005210FC" w:rsidRPr="003A1E9A">
        <w:rPr>
          <w:rFonts w:ascii="Arial" w:hAnsi="Arial" w:cs="Arial"/>
        </w:rPr>
        <w:t>insurance s</w:t>
      </w:r>
      <w:r w:rsidR="00E34578" w:rsidRPr="003A1E9A">
        <w:rPr>
          <w:rFonts w:ascii="Arial" w:hAnsi="Arial" w:cs="Arial"/>
        </w:rPr>
        <w:t xml:space="preserve">ales </w:t>
      </w:r>
      <w:r w:rsidR="008451D4" w:rsidRPr="003A1E9A">
        <w:rPr>
          <w:rFonts w:ascii="Arial" w:hAnsi="Arial" w:cs="Arial"/>
        </w:rPr>
        <w:t>agen</w:t>
      </w:r>
      <w:r w:rsidR="00AA7AD9" w:rsidRPr="003A1E9A">
        <w:rPr>
          <w:rFonts w:ascii="Arial" w:hAnsi="Arial" w:cs="Arial"/>
        </w:rPr>
        <w:t>ts)</w:t>
      </w:r>
      <w:r w:rsidR="008451D4" w:rsidRPr="003A1E9A">
        <w:rPr>
          <w:rFonts w:ascii="Arial" w:hAnsi="Arial" w:cs="Arial"/>
        </w:rPr>
        <w:t xml:space="preserve"> </w:t>
      </w:r>
      <w:r w:rsidR="008C16D2" w:rsidRPr="003A1E9A">
        <w:rPr>
          <w:rFonts w:ascii="Arial" w:hAnsi="Arial" w:cs="Arial"/>
        </w:rPr>
        <w:t>are not employed by</w:t>
      </w:r>
      <w:r w:rsidR="00AA7AD9" w:rsidRPr="003A1E9A">
        <w:rPr>
          <w:rFonts w:ascii="Arial" w:hAnsi="Arial" w:cs="Arial"/>
        </w:rPr>
        <w:t xml:space="preserve"> </w:t>
      </w:r>
      <w:r w:rsidR="008C16D2" w:rsidRPr="003A1E9A">
        <w:rPr>
          <w:rFonts w:ascii="Arial" w:hAnsi="Arial" w:cs="Arial"/>
        </w:rPr>
        <w:t>insurance compan</w:t>
      </w:r>
      <w:r w:rsidR="00AA7AD9" w:rsidRPr="003A1E9A">
        <w:rPr>
          <w:rFonts w:ascii="Arial" w:hAnsi="Arial" w:cs="Arial"/>
        </w:rPr>
        <w:t>ies</w:t>
      </w:r>
      <w:r w:rsidR="008C16D2" w:rsidRPr="003A1E9A">
        <w:rPr>
          <w:rFonts w:ascii="Arial" w:hAnsi="Arial" w:cs="Arial"/>
        </w:rPr>
        <w:t xml:space="preserve"> but are</w:t>
      </w:r>
      <w:r w:rsidR="00541314" w:rsidRPr="003A1E9A">
        <w:rPr>
          <w:rFonts w:ascii="Arial" w:hAnsi="Arial" w:cs="Arial"/>
        </w:rPr>
        <w:t xml:space="preserve"> </w:t>
      </w:r>
      <w:r w:rsidR="00AA7AD9" w:rsidRPr="003A1E9A">
        <w:rPr>
          <w:rFonts w:ascii="Arial" w:hAnsi="Arial" w:cs="Arial"/>
        </w:rPr>
        <w:t xml:space="preserve">third </w:t>
      </w:r>
      <w:r w:rsidR="00541314" w:rsidRPr="003A1E9A">
        <w:rPr>
          <w:rFonts w:ascii="Arial" w:hAnsi="Arial" w:cs="Arial"/>
        </w:rPr>
        <w:t>parties</w:t>
      </w:r>
      <w:r w:rsidR="008C16D2" w:rsidRPr="003A1E9A">
        <w:rPr>
          <w:rFonts w:ascii="Arial" w:hAnsi="Arial" w:cs="Arial"/>
        </w:rPr>
        <w:t xml:space="preserve"> </w:t>
      </w:r>
      <w:r w:rsidR="00935363" w:rsidRPr="003A1E9A">
        <w:rPr>
          <w:rFonts w:ascii="Arial" w:hAnsi="Arial" w:cs="Arial"/>
        </w:rPr>
        <w:t>connected via contractual agreements to distribute the compan</w:t>
      </w:r>
      <w:r w:rsidR="007C7857" w:rsidRPr="003A1E9A">
        <w:rPr>
          <w:rFonts w:ascii="Arial" w:hAnsi="Arial" w:cs="Arial"/>
        </w:rPr>
        <w:t>ie</w:t>
      </w:r>
      <w:r w:rsidR="00935363" w:rsidRPr="003A1E9A">
        <w:rPr>
          <w:rFonts w:ascii="Arial" w:hAnsi="Arial" w:cs="Arial"/>
        </w:rPr>
        <w:t>s</w:t>
      </w:r>
      <w:r w:rsidR="007C7857" w:rsidRPr="003A1E9A">
        <w:rPr>
          <w:rFonts w:ascii="Arial" w:hAnsi="Arial" w:cs="Arial"/>
        </w:rPr>
        <w:t>’</w:t>
      </w:r>
      <w:r w:rsidR="00935363" w:rsidRPr="003A1E9A">
        <w:rPr>
          <w:rFonts w:ascii="Arial" w:hAnsi="Arial" w:cs="Arial"/>
        </w:rPr>
        <w:t xml:space="preserve"> products and services.</w:t>
      </w:r>
      <w:r w:rsidR="0088755D" w:rsidRPr="003A1E9A">
        <w:rPr>
          <w:rFonts w:ascii="Arial" w:hAnsi="Arial" w:cs="Arial"/>
        </w:rPr>
        <w:t xml:space="preserve"> </w:t>
      </w:r>
      <w:r w:rsidR="007C7857" w:rsidRPr="003A1E9A">
        <w:rPr>
          <w:rFonts w:ascii="Arial" w:hAnsi="Arial" w:cs="Arial"/>
        </w:rPr>
        <w:t>On the other hand, b</w:t>
      </w:r>
      <w:r w:rsidR="0088755D" w:rsidRPr="003A1E9A">
        <w:rPr>
          <w:rFonts w:ascii="Arial" w:hAnsi="Arial" w:cs="Arial"/>
        </w:rPr>
        <w:t>ack-office employees, are employed by insurance compan</w:t>
      </w:r>
      <w:r w:rsidR="007C7857" w:rsidRPr="003A1E9A">
        <w:rPr>
          <w:rFonts w:ascii="Arial" w:hAnsi="Arial" w:cs="Arial"/>
        </w:rPr>
        <w:t>ies</w:t>
      </w:r>
      <w:r w:rsidR="004262BB" w:rsidRPr="003A1E9A">
        <w:rPr>
          <w:rFonts w:ascii="Arial" w:hAnsi="Arial" w:cs="Arial"/>
        </w:rPr>
        <w:t xml:space="preserve"> and perform functional roles such as </w:t>
      </w:r>
      <w:r w:rsidR="00771C92" w:rsidRPr="003A1E9A">
        <w:rPr>
          <w:rFonts w:ascii="Arial" w:hAnsi="Arial" w:cs="Arial"/>
        </w:rPr>
        <w:t xml:space="preserve">customer services, </w:t>
      </w:r>
      <w:r w:rsidR="004262BB" w:rsidRPr="003A1E9A">
        <w:rPr>
          <w:rFonts w:ascii="Arial" w:hAnsi="Arial" w:cs="Arial"/>
        </w:rPr>
        <w:t xml:space="preserve">underwriting, actuarial, </w:t>
      </w:r>
      <w:r w:rsidR="001D60FD" w:rsidRPr="003A1E9A">
        <w:rPr>
          <w:rFonts w:ascii="Arial" w:hAnsi="Arial" w:cs="Arial"/>
        </w:rPr>
        <w:t xml:space="preserve">product development, </w:t>
      </w:r>
      <w:r w:rsidR="00771C92" w:rsidRPr="003A1E9A">
        <w:rPr>
          <w:rFonts w:ascii="Arial" w:hAnsi="Arial" w:cs="Arial"/>
        </w:rPr>
        <w:t>finance</w:t>
      </w:r>
      <w:r w:rsidR="0086448F" w:rsidRPr="003A1E9A">
        <w:rPr>
          <w:rFonts w:ascii="Arial" w:hAnsi="Arial" w:cs="Arial"/>
        </w:rPr>
        <w:t xml:space="preserve"> &amp; accounting</w:t>
      </w:r>
      <w:r w:rsidR="00771C92" w:rsidRPr="003A1E9A">
        <w:rPr>
          <w:rFonts w:ascii="Arial" w:hAnsi="Arial" w:cs="Arial"/>
        </w:rPr>
        <w:t xml:space="preserve">, </w:t>
      </w:r>
      <w:r w:rsidR="001D60FD" w:rsidRPr="003A1E9A">
        <w:rPr>
          <w:rFonts w:ascii="Arial" w:hAnsi="Arial" w:cs="Arial"/>
        </w:rPr>
        <w:t xml:space="preserve">legal &amp; compliance, </w:t>
      </w:r>
      <w:r w:rsidR="00771C92" w:rsidRPr="003A1E9A">
        <w:rPr>
          <w:rFonts w:ascii="Arial" w:hAnsi="Arial" w:cs="Arial"/>
        </w:rPr>
        <w:t xml:space="preserve">human resources, </w:t>
      </w:r>
      <w:r w:rsidR="001D60FD" w:rsidRPr="003A1E9A">
        <w:rPr>
          <w:rFonts w:ascii="Arial" w:hAnsi="Arial" w:cs="Arial"/>
        </w:rPr>
        <w:t xml:space="preserve">etc. </w:t>
      </w:r>
      <w:r w:rsidR="00055158" w:rsidRPr="003A1E9A">
        <w:rPr>
          <w:rFonts w:ascii="Arial" w:hAnsi="Arial" w:cs="Arial"/>
        </w:rPr>
        <w:t xml:space="preserve">The principal-agent conflict </w:t>
      </w:r>
      <w:r w:rsidR="008B2328" w:rsidRPr="003A1E9A">
        <w:rPr>
          <w:rFonts w:ascii="Arial" w:hAnsi="Arial" w:cs="Arial"/>
        </w:rPr>
        <w:t>can manifest between front</w:t>
      </w:r>
      <w:r w:rsidR="00A24197" w:rsidRPr="003A1E9A">
        <w:rPr>
          <w:rFonts w:ascii="Arial" w:hAnsi="Arial" w:cs="Arial"/>
        </w:rPr>
        <w:t>-</w:t>
      </w:r>
      <w:r w:rsidR="008B2328" w:rsidRPr="003A1E9A">
        <w:rPr>
          <w:rFonts w:ascii="Arial" w:hAnsi="Arial" w:cs="Arial"/>
        </w:rPr>
        <w:t>line distribution employees (the agent) and back-office employees (the principal)</w:t>
      </w:r>
      <w:r w:rsidR="00BC5643" w:rsidRPr="003A1E9A">
        <w:rPr>
          <w:rFonts w:ascii="Arial" w:hAnsi="Arial" w:cs="Arial"/>
        </w:rPr>
        <w:t xml:space="preserve"> due to various reasons including information asymmetry, misaligned incentives, </w:t>
      </w:r>
      <w:r w:rsidR="00B10EEF" w:rsidRPr="003A1E9A">
        <w:rPr>
          <w:rFonts w:ascii="Arial" w:hAnsi="Arial" w:cs="Arial"/>
        </w:rPr>
        <w:t>moral hazard, and conflicts with company’s objective</w:t>
      </w:r>
      <w:r w:rsidR="00260119" w:rsidRPr="003A1E9A">
        <w:rPr>
          <w:rFonts w:ascii="Arial" w:hAnsi="Arial" w:cs="Arial"/>
        </w:rPr>
        <w:t xml:space="preserve">s. </w:t>
      </w:r>
    </w:p>
    <w:p w14:paraId="35D08BE7" w14:textId="6DC81C04" w:rsidR="0093084B" w:rsidRPr="003A1E9A" w:rsidRDefault="00C712D4" w:rsidP="00397570">
      <w:pPr>
        <w:spacing w:line="360" w:lineRule="auto"/>
        <w:rPr>
          <w:rFonts w:ascii="Arial" w:hAnsi="Arial" w:cs="Arial"/>
        </w:rPr>
      </w:pPr>
      <w:r w:rsidRPr="003A1E9A">
        <w:rPr>
          <w:rFonts w:ascii="Arial" w:hAnsi="Arial" w:cs="Arial"/>
        </w:rPr>
        <w:t>The research here addresses the challenges</w:t>
      </w:r>
      <w:r w:rsidR="00B22260" w:rsidRPr="003A1E9A">
        <w:rPr>
          <w:rFonts w:ascii="Arial" w:hAnsi="Arial" w:cs="Arial"/>
        </w:rPr>
        <w:t xml:space="preserve"> of role ambiguity amongst back-office </w:t>
      </w:r>
      <w:r w:rsidR="00003335" w:rsidRPr="003A1E9A">
        <w:rPr>
          <w:rFonts w:ascii="Arial" w:hAnsi="Arial" w:cs="Arial"/>
        </w:rPr>
        <w:t>employees and</w:t>
      </w:r>
      <w:r w:rsidR="00FC52D4" w:rsidRPr="003A1E9A">
        <w:rPr>
          <w:rFonts w:ascii="Arial" w:hAnsi="Arial" w:cs="Arial"/>
        </w:rPr>
        <w:t xml:space="preserve"> examines how </w:t>
      </w:r>
      <w:r w:rsidR="00B938B4" w:rsidRPr="003A1E9A">
        <w:rPr>
          <w:rFonts w:ascii="Arial" w:hAnsi="Arial" w:cs="Arial"/>
        </w:rPr>
        <w:t xml:space="preserve">role ambiguity </w:t>
      </w:r>
      <w:r w:rsidR="00C54FF2" w:rsidRPr="003A1E9A">
        <w:rPr>
          <w:rFonts w:ascii="Arial" w:hAnsi="Arial" w:cs="Arial"/>
        </w:rPr>
        <w:t>exacerbate</w:t>
      </w:r>
      <w:r w:rsidR="00B938B4" w:rsidRPr="003A1E9A">
        <w:rPr>
          <w:rFonts w:ascii="Arial" w:hAnsi="Arial" w:cs="Arial"/>
        </w:rPr>
        <w:t xml:space="preserve"> </w:t>
      </w:r>
      <w:r w:rsidR="00DA0D20" w:rsidRPr="003A1E9A">
        <w:rPr>
          <w:rFonts w:ascii="Arial" w:hAnsi="Arial" w:cs="Arial"/>
        </w:rPr>
        <w:t>principal-agent conflicts and affect employee engagement.</w:t>
      </w:r>
    </w:p>
    <w:p w14:paraId="32D66C5F" w14:textId="77777777" w:rsidR="00711034" w:rsidRPr="003A1E9A" w:rsidRDefault="00711034" w:rsidP="00397570">
      <w:pPr>
        <w:spacing w:line="360" w:lineRule="auto"/>
        <w:rPr>
          <w:rFonts w:ascii="Arial" w:hAnsi="Arial" w:cs="Arial"/>
        </w:rPr>
      </w:pPr>
    </w:p>
    <w:p w14:paraId="65573615" w14:textId="7FBEBD4C" w:rsidR="00C7621A" w:rsidRPr="003A1E9A" w:rsidRDefault="00C7621A" w:rsidP="00397570">
      <w:pPr>
        <w:pStyle w:val="Heading3"/>
        <w:spacing w:line="360" w:lineRule="auto"/>
        <w:rPr>
          <w:rFonts w:ascii="Arial" w:hAnsi="Arial" w:cs="Arial"/>
        </w:rPr>
      </w:pPr>
      <w:bookmarkStart w:id="5" w:name="_Toc176107480"/>
      <w:r w:rsidRPr="003A1E9A">
        <w:rPr>
          <w:rFonts w:ascii="Arial" w:hAnsi="Arial" w:cs="Arial"/>
        </w:rPr>
        <w:t>Research purpose statement</w:t>
      </w:r>
      <w:bookmarkEnd w:id="5"/>
    </w:p>
    <w:p w14:paraId="312DEE85" w14:textId="74945A5F" w:rsidR="00C7621A" w:rsidRPr="003A1E9A" w:rsidRDefault="00ED6AFE" w:rsidP="00397570">
      <w:pPr>
        <w:spacing w:line="360" w:lineRule="auto"/>
        <w:rPr>
          <w:rFonts w:ascii="Arial" w:hAnsi="Arial" w:cs="Arial"/>
        </w:rPr>
      </w:pPr>
      <w:r w:rsidRPr="003A1E9A">
        <w:rPr>
          <w:rFonts w:ascii="Arial" w:hAnsi="Arial" w:cs="Arial"/>
        </w:rPr>
        <w:t xml:space="preserve">The purpose of this study </w:t>
      </w:r>
      <w:r w:rsidR="003429D2" w:rsidRPr="003A1E9A">
        <w:rPr>
          <w:rFonts w:ascii="Arial" w:hAnsi="Arial" w:cs="Arial"/>
        </w:rPr>
        <w:t xml:space="preserve">is to investigate the relationship between role ambiguity and principal-agent conflict, and to explore how these factors influence employee engagement levels of back-office employees </w:t>
      </w:r>
      <w:r w:rsidR="005B5092" w:rsidRPr="003A1E9A">
        <w:rPr>
          <w:rFonts w:ascii="Arial" w:hAnsi="Arial" w:cs="Arial"/>
        </w:rPr>
        <w:t>in the Hong Kong life insurance industry.</w:t>
      </w:r>
      <w:r w:rsidR="008D04BD" w:rsidRPr="003A1E9A">
        <w:rPr>
          <w:rFonts w:ascii="Arial" w:hAnsi="Arial" w:cs="Arial"/>
        </w:rPr>
        <w:t xml:space="preserve"> </w:t>
      </w:r>
      <w:r w:rsidR="000705F2" w:rsidRPr="003A1E9A">
        <w:rPr>
          <w:rFonts w:ascii="Arial" w:hAnsi="Arial" w:cs="Arial"/>
        </w:rPr>
        <w:t xml:space="preserve">By studying these factors, I </w:t>
      </w:r>
      <w:r w:rsidR="007B791D" w:rsidRPr="003A1E9A">
        <w:rPr>
          <w:rFonts w:ascii="Arial" w:hAnsi="Arial" w:cs="Arial"/>
        </w:rPr>
        <w:t>expect to derive strategies that can help Hong Kong life insurance companies improve their</w:t>
      </w:r>
      <w:r w:rsidR="003C474F" w:rsidRPr="003A1E9A">
        <w:rPr>
          <w:rFonts w:ascii="Arial" w:hAnsi="Arial" w:cs="Arial"/>
        </w:rPr>
        <w:t xml:space="preserve"> employee engagement, organizational effectiveness</w:t>
      </w:r>
      <w:r w:rsidR="00B442EE" w:rsidRPr="003A1E9A">
        <w:rPr>
          <w:rFonts w:ascii="Arial" w:hAnsi="Arial" w:cs="Arial"/>
        </w:rPr>
        <w:t xml:space="preserve"> </w:t>
      </w:r>
      <w:r w:rsidR="003C474F" w:rsidRPr="003A1E9A">
        <w:rPr>
          <w:rFonts w:ascii="Arial" w:hAnsi="Arial" w:cs="Arial"/>
        </w:rPr>
        <w:t xml:space="preserve">and </w:t>
      </w:r>
      <w:r w:rsidR="00AA2A2D" w:rsidRPr="003A1E9A">
        <w:rPr>
          <w:rFonts w:ascii="Arial" w:hAnsi="Arial" w:cs="Arial"/>
        </w:rPr>
        <w:t>overall performance.</w:t>
      </w:r>
    </w:p>
    <w:p w14:paraId="1BF66196" w14:textId="77777777" w:rsidR="00C7621A" w:rsidRPr="003A1E9A" w:rsidRDefault="00C7621A" w:rsidP="00397570">
      <w:pPr>
        <w:spacing w:line="360" w:lineRule="auto"/>
        <w:rPr>
          <w:rFonts w:ascii="Arial" w:hAnsi="Arial" w:cs="Arial"/>
        </w:rPr>
      </w:pPr>
    </w:p>
    <w:p w14:paraId="6B607C41" w14:textId="0B65DDF6" w:rsidR="000258FE" w:rsidRPr="003A1E9A" w:rsidRDefault="000258FE" w:rsidP="00397570">
      <w:pPr>
        <w:pStyle w:val="Heading3"/>
        <w:spacing w:line="360" w:lineRule="auto"/>
        <w:rPr>
          <w:rFonts w:ascii="Arial" w:hAnsi="Arial" w:cs="Arial"/>
        </w:rPr>
      </w:pPr>
      <w:bookmarkStart w:id="6" w:name="_Toc176107481"/>
      <w:r w:rsidRPr="003A1E9A">
        <w:rPr>
          <w:rFonts w:ascii="Arial" w:hAnsi="Arial" w:cs="Arial"/>
        </w:rPr>
        <w:t>Research methodology</w:t>
      </w:r>
      <w:bookmarkEnd w:id="6"/>
    </w:p>
    <w:p w14:paraId="7D6971D9" w14:textId="7DDBE408" w:rsidR="000B15E8" w:rsidRPr="003A1E9A" w:rsidRDefault="000B15E8" w:rsidP="00397570">
      <w:pPr>
        <w:pStyle w:val="Heading4"/>
        <w:spacing w:line="360" w:lineRule="auto"/>
        <w:rPr>
          <w:rFonts w:ascii="Arial" w:hAnsi="Arial" w:cs="Arial"/>
        </w:rPr>
      </w:pPr>
      <w:r w:rsidRPr="003A1E9A">
        <w:rPr>
          <w:rFonts w:ascii="Arial" w:hAnsi="Arial" w:cs="Arial"/>
        </w:rPr>
        <w:t>Research design</w:t>
      </w:r>
      <w:r w:rsidR="00872B6A" w:rsidRPr="003A1E9A">
        <w:rPr>
          <w:rFonts w:ascii="Arial" w:hAnsi="Arial" w:cs="Arial"/>
        </w:rPr>
        <w:t xml:space="preserve"> and approach</w:t>
      </w:r>
    </w:p>
    <w:p w14:paraId="26E04D8B" w14:textId="32A832A0" w:rsidR="0064636C" w:rsidRPr="003A1E9A" w:rsidRDefault="00BC19C5" w:rsidP="00397570">
      <w:pPr>
        <w:spacing w:line="360" w:lineRule="auto"/>
        <w:rPr>
          <w:rFonts w:ascii="Arial" w:hAnsi="Arial" w:cs="Arial"/>
        </w:rPr>
      </w:pPr>
      <w:r w:rsidRPr="003A1E9A">
        <w:rPr>
          <w:rFonts w:ascii="Arial" w:hAnsi="Arial" w:cs="Arial"/>
        </w:rPr>
        <w:t xml:space="preserve">This study will be conducted </w:t>
      </w:r>
      <w:r w:rsidR="008A6B32" w:rsidRPr="003A1E9A">
        <w:rPr>
          <w:rFonts w:ascii="Arial" w:hAnsi="Arial" w:cs="Arial"/>
        </w:rPr>
        <w:t xml:space="preserve">with a qualitative research approach to derive deep understanding of the </w:t>
      </w:r>
      <w:r w:rsidR="0060125B" w:rsidRPr="003A1E9A">
        <w:rPr>
          <w:rFonts w:ascii="Arial" w:hAnsi="Arial" w:cs="Arial"/>
        </w:rPr>
        <w:t xml:space="preserve">relationship between role ambiguity, principal-agent conflict, and </w:t>
      </w:r>
      <w:r w:rsidR="000778CD" w:rsidRPr="003A1E9A">
        <w:rPr>
          <w:rFonts w:ascii="Arial" w:hAnsi="Arial" w:cs="Arial"/>
        </w:rPr>
        <w:t>employee engagement levels of back-office employees in the Hong Kong life insurance industry.</w:t>
      </w:r>
    </w:p>
    <w:p w14:paraId="0D450B1B" w14:textId="77777777" w:rsidR="000B15E8" w:rsidRPr="003A1E9A" w:rsidRDefault="000B15E8" w:rsidP="00397570">
      <w:pPr>
        <w:spacing w:line="360" w:lineRule="auto"/>
        <w:rPr>
          <w:rFonts w:ascii="Arial" w:hAnsi="Arial" w:cs="Arial"/>
        </w:rPr>
      </w:pPr>
    </w:p>
    <w:p w14:paraId="6A38044C" w14:textId="267BFBCD" w:rsidR="00C7621A" w:rsidRPr="003A1E9A" w:rsidRDefault="00C7621A" w:rsidP="00397570">
      <w:pPr>
        <w:pStyle w:val="Heading4"/>
        <w:spacing w:line="360" w:lineRule="auto"/>
        <w:rPr>
          <w:rFonts w:ascii="Arial" w:hAnsi="Arial" w:cs="Arial"/>
        </w:rPr>
      </w:pPr>
      <w:r w:rsidRPr="003A1E9A">
        <w:rPr>
          <w:rFonts w:ascii="Arial" w:hAnsi="Arial" w:cs="Arial"/>
        </w:rPr>
        <w:t>Participant information</w:t>
      </w:r>
    </w:p>
    <w:p w14:paraId="6343FFCE" w14:textId="47C8B768" w:rsidR="00C7621A" w:rsidRPr="003A1E9A" w:rsidRDefault="000778CD" w:rsidP="00397570">
      <w:pPr>
        <w:spacing w:line="360" w:lineRule="auto"/>
        <w:rPr>
          <w:rFonts w:ascii="Arial" w:hAnsi="Arial" w:cs="Arial"/>
        </w:rPr>
      </w:pPr>
      <w:r w:rsidRPr="003A1E9A">
        <w:rPr>
          <w:rFonts w:ascii="Arial" w:hAnsi="Arial" w:cs="Arial"/>
        </w:rPr>
        <w:t xml:space="preserve">The target participants for this study will be back-office employees employed in the Hong Kong life insurance industry. </w:t>
      </w:r>
      <w:r w:rsidR="00D060C3" w:rsidRPr="003A1E9A">
        <w:rPr>
          <w:rFonts w:ascii="Arial" w:hAnsi="Arial" w:cs="Arial"/>
        </w:rPr>
        <w:t xml:space="preserve">The participants will come from functional departments such as underwriting, operations, actuarial, </w:t>
      </w:r>
      <w:r w:rsidR="00BD1FF0" w:rsidRPr="003A1E9A">
        <w:rPr>
          <w:rFonts w:ascii="Arial" w:hAnsi="Arial" w:cs="Arial"/>
        </w:rPr>
        <w:t xml:space="preserve">distribution management, strategy, </w:t>
      </w:r>
      <w:r w:rsidR="007D4874" w:rsidRPr="003A1E9A">
        <w:rPr>
          <w:rFonts w:ascii="Arial" w:hAnsi="Arial" w:cs="Arial"/>
        </w:rPr>
        <w:t xml:space="preserve">marketing, </w:t>
      </w:r>
      <w:r w:rsidR="00BD1FF0" w:rsidRPr="003A1E9A">
        <w:rPr>
          <w:rFonts w:ascii="Arial" w:hAnsi="Arial" w:cs="Arial"/>
        </w:rPr>
        <w:t xml:space="preserve">information technology, legal &amp; compliance, finance &amp; accounting, </w:t>
      </w:r>
      <w:r w:rsidR="007D4874" w:rsidRPr="003A1E9A">
        <w:rPr>
          <w:rFonts w:ascii="Arial" w:hAnsi="Arial" w:cs="Arial"/>
        </w:rPr>
        <w:t xml:space="preserve">and human resources. </w:t>
      </w:r>
      <w:r w:rsidR="00094B07" w:rsidRPr="003A1E9A">
        <w:rPr>
          <w:rFonts w:ascii="Arial" w:hAnsi="Arial" w:cs="Arial"/>
        </w:rPr>
        <w:t>The Hong Kong life insurance industry current employs over 69,000 individuals in 53 life insurance companies</w:t>
      </w:r>
      <w:r w:rsidR="00E9643D" w:rsidRPr="003A1E9A">
        <w:rPr>
          <w:rFonts w:ascii="Arial" w:hAnsi="Arial" w:cs="Arial"/>
        </w:rPr>
        <w:t xml:space="preserve"> </w:t>
      </w:r>
      <w:r w:rsidR="00E9643D" w:rsidRPr="003A1E9A">
        <w:rPr>
          <w:rFonts w:ascii="Arial" w:hAnsi="Arial" w:cs="Arial"/>
        </w:rPr>
        <w:fldChar w:fldCharType="begin"/>
      </w:r>
      <w:r w:rsidR="00E9643D" w:rsidRPr="003A1E9A">
        <w:rPr>
          <w:rFonts w:ascii="Arial" w:hAnsi="Arial" w:cs="Arial"/>
        </w:rPr>
        <w:instrText xml:space="preserve"> ADDIN ZOTERO_ITEM CSL_CITATION {"citationID":"UsJZEByi","properties":{"formattedCitation":"({\\i{}Insurance Authority - Publications &amp; Publicity Materials}, n.d.)","plainCitation":"(Insurance Authority - Publications &amp; Publicity Materials, n.d.)","noteIndex":0},"citationItems":[{"id":229,"uris":["http://zotero.org/users/local/zH9ZQvD1/items/76FQE7UT"],"itemData":{"id":229,"type":"webpage","title":"Insurance Authority - Publications &amp; Publicity Materials","URL":"https://www.ia.org.hk/en/infocenter/publications_publicity_materials.html","accessed":{"date-parts":[["2024",7,3]]}}}],"schema":"https://github.com/citation-style-language/schema/raw/master/csl-citation.json"} </w:instrText>
      </w:r>
      <w:r w:rsidR="00E9643D" w:rsidRPr="003A1E9A">
        <w:rPr>
          <w:rFonts w:ascii="Arial" w:hAnsi="Arial" w:cs="Arial"/>
        </w:rPr>
        <w:fldChar w:fldCharType="separate"/>
      </w:r>
      <w:r w:rsidR="00E9643D" w:rsidRPr="003A1E9A">
        <w:rPr>
          <w:rFonts w:ascii="Arial" w:hAnsi="Arial" w:cs="Arial"/>
          <w:kern w:val="0"/>
        </w:rPr>
        <w:t>(</w:t>
      </w:r>
      <w:r w:rsidR="00E9643D" w:rsidRPr="003A1E9A">
        <w:rPr>
          <w:rFonts w:ascii="Arial" w:hAnsi="Arial" w:cs="Arial"/>
          <w:i/>
          <w:iCs/>
          <w:kern w:val="0"/>
        </w:rPr>
        <w:t>Insurance Authority - Publications &amp; Publicity Materials</w:t>
      </w:r>
      <w:r w:rsidR="00E9643D" w:rsidRPr="003A1E9A">
        <w:rPr>
          <w:rFonts w:ascii="Arial" w:hAnsi="Arial" w:cs="Arial"/>
          <w:kern w:val="0"/>
        </w:rPr>
        <w:t>, n.d.)</w:t>
      </w:r>
      <w:r w:rsidR="00E9643D" w:rsidRPr="003A1E9A">
        <w:rPr>
          <w:rFonts w:ascii="Arial" w:hAnsi="Arial" w:cs="Arial"/>
        </w:rPr>
        <w:fldChar w:fldCharType="end"/>
      </w:r>
      <w:r w:rsidR="00E9643D" w:rsidRPr="003A1E9A">
        <w:rPr>
          <w:rFonts w:ascii="Arial" w:hAnsi="Arial" w:cs="Arial"/>
        </w:rPr>
        <w:t>.</w:t>
      </w:r>
    </w:p>
    <w:p w14:paraId="75F87359" w14:textId="77777777" w:rsidR="000258FE" w:rsidRPr="003A1E9A" w:rsidRDefault="000258FE" w:rsidP="00397570">
      <w:pPr>
        <w:pStyle w:val="Heading4"/>
        <w:spacing w:line="360" w:lineRule="auto"/>
        <w:rPr>
          <w:rFonts w:ascii="Arial" w:hAnsi="Arial" w:cs="Arial"/>
        </w:rPr>
      </w:pPr>
    </w:p>
    <w:p w14:paraId="5951AC64" w14:textId="57258600" w:rsidR="00B938D9" w:rsidRPr="003A1E9A" w:rsidRDefault="000258FE" w:rsidP="00397570">
      <w:pPr>
        <w:pStyle w:val="Heading4"/>
        <w:spacing w:line="360" w:lineRule="auto"/>
        <w:rPr>
          <w:rFonts w:ascii="Arial" w:hAnsi="Arial" w:cs="Arial"/>
        </w:rPr>
      </w:pPr>
      <w:r w:rsidRPr="003A1E9A">
        <w:rPr>
          <w:rFonts w:ascii="Arial" w:hAnsi="Arial" w:cs="Arial"/>
        </w:rPr>
        <w:t>Data collection</w:t>
      </w:r>
    </w:p>
    <w:p w14:paraId="2D4F5DB5" w14:textId="5D81A455" w:rsidR="00B938D9" w:rsidRPr="003A1E9A" w:rsidRDefault="005C3099" w:rsidP="00397570">
      <w:pPr>
        <w:spacing w:line="360" w:lineRule="auto"/>
        <w:rPr>
          <w:rFonts w:ascii="Arial" w:hAnsi="Arial" w:cs="Arial"/>
        </w:rPr>
      </w:pPr>
      <w:r w:rsidRPr="003A1E9A">
        <w:rPr>
          <w:rFonts w:ascii="Arial" w:hAnsi="Arial" w:cs="Arial"/>
        </w:rPr>
        <w:t>I will employ semi-structured interviews with the selected participants to understand their personal experiences</w:t>
      </w:r>
      <w:r w:rsidR="007E2C4F" w:rsidRPr="003A1E9A">
        <w:rPr>
          <w:rFonts w:ascii="Arial" w:hAnsi="Arial" w:cs="Arial"/>
        </w:rPr>
        <w:t xml:space="preserve"> </w:t>
      </w:r>
      <w:r w:rsidR="00925FDA" w:rsidRPr="003A1E9A">
        <w:rPr>
          <w:rFonts w:ascii="Arial" w:hAnsi="Arial" w:cs="Arial"/>
        </w:rPr>
        <w:t xml:space="preserve">with role ambiguity, their understanding and perceived prevalence of the principal-agent conflicts, and </w:t>
      </w:r>
      <w:r w:rsidR="003F57C4" w:rsidRPr="003A1E9A">
        <w:rPr>
          <w:rFonts w:ascii="Arial" w:hAnsi="Arial" w:cs="Arial"/>
        </w:rPr>
        <w:t xml:space="preserve">finally, </w:t>
      </w:r>
      <w:r w:rsidR="00925FDA" w:rsidRPr="003A1E9A">
        <w:rPr>
          <w:rFonts w:ascii="Arial" w:hAnsi="Arial" w:cs="Arial"/>
        </w:rPr>
        <w:t xml:space="preserve">their </w:t>
      </w:r>
      <w:r w:rsidR="003F57C4" w:rsidRPr="003A1E9A">
        <w:rPr>
          <w:rFonts w:ascii="Arial" w:hAnsi="Arial" w:cs="Arial"/>
        </w:rPr>
        <w:t>engagement levels</w:t>
      </w:r>
      <w:r w:rsidR="00354D33" w:rsidRPr="003A1E9A">
        <w:rPr>
          <w:rFonts w:ascii="Arial" w:hAnsi="Arial" w:cs="Arial"/>
        </w:rPr>
        <w:t xml:space="preserve"> </w:t>
      </w:r>
      <w:r w:rsidR="00354D33" w:rsidRPr="003A1E9A">
        <w:rPr>
          <w:rFonts w:ascii="Arial" w:hAnsi="Arial" w:cs="Arial"/>
        </w:rPr>
        <w:fldChar w:fldCharType="begin"/>
      </w:r>
      <w:r w:rsidR="00354D33" w:rsidRPr="003A1E9A">
        <w:rPr>
          <w:rFonts w:ascii="Arial" w:hAnsi="Arial" w:cs="Arial"/>
        </w:rPr>
        <w:instrText xml:space="preserve"> ADDIN ZOTERO_ITEM CSL_CITATION {"citationID":"89Hf8kyf","properties":{"formattedCitation":"(Creswell &amp; Poth, 2018)","plainCitation":"(Creswell &amp; Poth, 2018)","noteIndex":0},"citationItems":[{"id":338,"uris":["http://zotero.org/users/local/zH9ZQvD1/items/DDV4CPZV"],"itemData":{"id":338,"type":"book","abstract":"\"This book explores the philosophical underpinnings, history, and key elements of five qualitative inquiry approaches: narrative research, phenomenology, grounded theory, ethnography, and case study. The authors compare the approaches and relate research designs to each of the traditions of inquiry in a highly accessible manner. Featuring new content, articles, pedagogy, references, and expanded coverage of ethics throughout, the book is an introduction to the theories, strategies, and practices of qualitative inquiry.\" -- Provided by the publisher","edition":"Fourth edition","event-place":"Los Angeles","ISBN":"978-1-5063-3020-4","language":"en","note":"OCLC: 954104455","publisher":"SAGE","publisher-place":"Los Angeles","source":"Open WorldCat","title":"Qualitative inquiry &amp; research design: choosing among five approaches","title-short":"Qualitative inquiry &amp; research design","author":[{"family":"Creswell","given":"John W."},{"family":"Poth","given":"Cheryl N."}],"issued":{"date-parts":[["2018"]]}}}],"schema":"https://github.com/citation-style-language/schema/raw/master/csl-citation.json"} </w:instrText>
      </w:r>
      <w:r w:rsidR="00354D33" w:rsidRPr="003A1E9A">
        <w:rPr>
          <w:rFonts w:ascii="Arial" w:hAnsi="Arial" w:cs="Arial"/>
        </w:rPr>
        <w:fldChar w:fldCharType="separate"/>
      </w:r>
      <w:r w:rsidR="00354D33" w:rsidRPr="003A1E9A">
        <w:rPr>
          <w:rFonts w:ascii="Arial" w:hAnsi="Arial" w:cs="Arial"/>
        </w:rPr>
        <w:t>(Creswell &amp; Poth, 2018)</w:t>
      </w:r>
      <w:r w:rsidR="00354D33" w:rsidRPr="003A1E9A">
        <w:rPr>
          <w:rFonts w:ascii="Arial" w:hAnsi="Arial" w:cs="Arial"/>
        </w:rPr>
        <w:fldChar w:fldCharType="end"/>
      </w:r>
      <w:r w:rsidR="00127999" w:rsidRPr="003A1E9A">
        <w:rPr>
          <w:rFonts w:ascii="Arial" w:hAnsi="Arial" w:cs="Arial"/>
        </w:rPr>
        <w:t xml:space="preserve">. </w:t>
      </w:r>
    </w:p>
    <w:p w14:paraId="1A7921F5" w14:textId="2457F2D3" w:rsidR="00413E3E" w:rsidRPr="003A1E9A" w:rsidRDefault="006E04C1" w:rsidP="00397570">
      <w:pPr>
        <w:spacing w:line="360" w:lineRule="auto"/>
        <w:rPr>
          <w:rFonts w:ascii="Arial" w:hAnsi="Arial" w:cs="Arial"/>
        </w:rPr>
      </w:pPr>
      <w:r w:rsidRPr="003A1E9A">
        <w:rPr>
          <w:rFonts w:ascii="Arial" w:hAnsi="Arial" w:cs="Arial"/>
        </w:rPr>
        <w:t xml:space="preserve">The target participants will be chosen based on a purposeful sampling approaching, </w:t>
      </w:r>
      <w:r w:rsidR="000B7FB9" w:rsidRPr="003A1E9A">
        <w:rPr>
          <w:rFonts w:ascii="Arial" w:hAnsi="Arial" w:cs="Arial"/>
        </w:rPr>
        <w:t>which would ensure that the participants selected represent a range of job positions,</w:t>
      </w:r>
      <w:r w:rsidR="00C17DF2" w:rsidRPr="003A1E9A">
        <w:rPr>
          <w:rFonts w:ascii="Arial" w:hAnsi="Arial" w:cs="Arial"/>
        </w:rPr>
        <w:t xml:space="preserve"> functional departments, corporate levels, and </w:t>
      </w:r>
      <w:r w:rsidR="00064059" w:rsidRPr="003A1E9A">
        <w:rPr>
          <w:rFonts w:ascii="Arial" w:hAnsi="Arial" w:cs="Arial"/>
        </w:rPr>
        <w:t xml:space="preserve">experience. This approach </w:t>
      </w:r>
      <w:r w:rsidR="009E704E" w:rsidRPr="003A1E9A">
        <w:rPr>
          <w:rFonts w:ascii="Arial" w:hAnsi="Arial" w:cs="Arial"/>
        </w:rPr>
        <w:t xml:space="preserve">will enable more efficient use of time and resources. </w:t>
      </w:r>
      <w:r w:rsidR="00004B4C" w:rsidRPr="003A1E9A">
        <w:rPr>
          <w:rFonts w:ascii="Arial" w:hAnsi="Arial" w:cs="Arial"/>
        </w:rPr>
        <w:t xml:space="preserve">The </w:t>
      </w:r>
      <w:r w:rsidR="009B14A2" w:rsidRPr="003A1E9A">
        <w:rPr>
          <w:rFonts w:ascii="Arial" w:hAnsi="Arial" w:cs="Arial"/>
        </w:rPr>
        <w:t xml:space="preserve">saturation </w:t>
      </w:r>
      <w:r w:rsidR="00004B4C" w:rsidRPr="003A1E9A">
        <w:rPr>
          <w:rFonts w:ascii="Arial" w:hAnsi="Arial" w:cs="Arial"/>
        </w:rPr>
        <w:t xml:space="preserve">guidelines </w:t>
      </w:r>
      <w:r w:rsidR="009B14A2" w:rsidRPr="003A1E9A">
        <w:rPr>
          <w:rFonts w:ascii="Arial" w:hAnsi="Arial" w:cs="Arial"/>
        </w:rPr>
        <w:t xml:space="preserve">from </w:t>
      </w:r>
      <w:proofErr w:type="spellStart"/>
      <w:r w:rsidR="00681735" w:rsidRPr="003A1E9A">
        <w:rPr>
          <w:rFonts w:ascii="Arial" w:hAnsi="Arial" w:cs="Arial"/>
        </w:rPr>
        <w:t>Hennink</w:t>
      </w:r>
      <w:proofErr w:type="spellEnd"/>
      <w:r w:rsidR="00681735" w:rsidRPr="003A1E9A">
        <w:rPr>
          <w:rFonts w:ascii="Arial" w:hAnsi="Arial" w:cs="Arial"/>
        </w:rPr>
        <w:t xml:space="preserve"> and Kaiser will be adopted to determine the appropriate sample size </w:t>
      </w:r>
      <w:r w:rsidR="009B14A2" w:rsidRPr="003A1E9A">
        <w:rPr>
          <w:rFonts w:ascii="Arial" w:hAnsi="Arial" w:cs="Arial"/>
        </w:rPr>
        <w:fldChar w:fldCharType="begin"/>
      </w:r>
      <w:r w:rsidR="009B14A2" w:rsidRPr="003A1E9A">
        <w:rPr>
          <w:rFonts w:ascii="Arial" w:hAnsi="Arial" w:cs="Arial"/>
        </w:rPr>
        <w:instrText xml:space="preserve"> ADDIN ZOTERO_ITEM CSL_CITATION {"citationID":"FsKqlCFF","properties":{"formattedCitation":"(Hennink &amp; Kaiser, 2022)","plainCitation":"(Hennink &amp; Kaiser, 2022)","noteIndex":0},"citationItems":[{"id":305,"uris":["http://zotero.org/users/local/zH9ZQvD1/items/MEYGECPS"],"itemData":{"id":305,"type":"article-journal","abstract":"Objective\nTo review empirical studies that assess saturation in qualitative research in order to identify sample sizes for saturation, strategies used to assess saturation, and guidance we can draw from these studies.\nMethods\nWe conducted a systematic review of four databases to identify studies empirically assessing sample sizes for saturation in qualitative research, supplemented by searching citing articles and reference lists.\nResults\nWe identified 23 articles that used empirical data (n = 17) or statistical modeling (n = 6) to assess saturation. Studies using empirical data reached saturation within a narrow range of interviews (9–17) or focus group discussions (4–8), particularly those with relatively homogenous study populations and narrowly defined objectives. Most studies had a relatively homogenous study population and assessed code saturation; the few outliers (e.g., multi-country research, meta-themes, “code meaning” saturation) needed larger samples for saturation.\nConclusions\nDespite varied research topics and approaches to assessing saturation, studies converged on a relatively consistent sample size for saturation for commonly used qualitative research methods. However, these findings apply to certain types of studies (e.g., those with homogenous study populations). These results provide strong empirical guidance on effective sample sizes for qualitative research, which can be used in conjunction with the characteristics of individual studies to estimate an appropriate sample size prior to data collection. This synthesis also provides an important resource for researchers, academic journals, journal reviewers, ethical review boards, and funding agencies to facilitate greater transparency in justifying and reporting sample sizes in qualitative research. Future empirical research is needed to explore how various parameters affect sample sizes for saturation.","container-title":"Social Science &amp; Medicine","DOI":"10.1016/j.socscimed.2021.114523","ISSN":"0277-9536","journalAbbreviation":"Social Science &amp; Medicine","page":"114523","source":"ScienceDirect","title":"Sample sizes for saturation in qualitative research: A systematic review of empirical tests","title-short":"Sample sizes for saturation in qualitative research","volume":"292","author":[{"family":"Hennink","given":"Monique"},{"family":"Kaiser","given":"Bonnie N."}],"issued":{"date-parts":[["2022",1,1]]}}}],"schema":"https://github.com/citation-style-language/schema/raw/master/csl-citation.json"} </w:instrText>
      </w:r>
      <w:r w:rsidR="009B14A2" w:rsidRPr="003A1E9A">
        <w:rPr>
          <w:rFonts w:ascii="Arial" w:hAnsi="Arial" w:cs="Arial"/>
        </w:rPr>
        <w:fldChar w:fldCharType="separate"/>
      </w:r>
      <w:r w:rsidR="009B14A2" w:rsidRPr="003A1E9A">
        <w:rPr>
          <w:rFonts w:ascii="Arial" w:hAnsi="Arial" w:cs="Arial"/>
        </w:rPr>
        <w:t>(Hennink &amp; Kaiser, 2022)</w:t>
      </w:r>
      <w:r w:rsidR="009B14A2" w:rsidRPr="003A1E9A">
        <w:rPr>
          <w:rFonts w:ascii="Arial" w:hAnsi="Arial" w:cs="Arial"/>
        </w:rPr>
        <w:fldChar w:fldCharType="end"/>
      </w:r>
      <w:r w:rsidR="00681735" w:rsidRPr="003A1E9A">
        <w:rPr>
          <w:rFonts w:ascii="Arial" w:hAnsi="Arial" w:cs="Arial"/>
        </w:rPr>
        <w:t>.</w:t>
      </w:r>
    </w:p>
    <w:p w14:paraId="60431C60" w14:textId="77777777" w:rsidR="00C7621A" w:rsidRPr="003A1E9A" w:rsidRDefault="00C7621A" w:rsidP="00397570">
      <w:pPr>
        <w:spacing w:line="360" w:lineRule="auto"/>
        <w:rPr>
          <w:rFonts w:ascii="Arial" w:hAnsi="Arial" w:cs="Arial"/>
        </w:rPr>
      </w:pPr>
    </w:p>
    <w:p w14:paraId="1C8740EE" w14:textId="120DF87B" w:rsidR="001A33EE" w:rsidRPr="003A1E9A" w:rsidRDefault="001A33EE" w:rsidP="00397570">
      <w:pPr>
        <w:pStyle w:val="Heading4"/>
        <w:spacing w:line="360" w:lineRule="auto"/>
        <w:rPr>
          <w:rFonts w:ascii="Arial" w:hAnsi="Arial" w:cs="Arial"/>
        </w:rPr>
      </w:pPr>
      <w:r w:rsidRPr="003A1E9A">
        <w:rPr>
          <w:rFonts w:ascii="Arial" w:hAnsi="Arial" w:cs="Arial"/>
        </w:rPr>
        <w:lastRenderedPageBreak/>
        <w:t>Qualitative data analysis</w:t>
      </w:r>
    </w:p>
    <w:p w14:paraId="19448B28" w14:textId="03098F9C" w:rsidR="001A33EE" w:rsidRPr="003A1E9A" w:rsidRDefault="008732E0" w:rsidP="00397570">
      <w:pPr>
        <w:spacing w:line="360" w:lineRule="auto"/>
        <w:rPr>
          <w:rFonts w:ascii="Arial" w:hAnsi="Arial" w:cs="Arial"/>
        </w:rPr>
      </w:pPr>
      <w:r w:rsidRPr="003A1E9A">
        <w:rPr>
          <w:rFonts w:ascii="Arial" w:hAnsi="Arial" w:cs="Arial"/>
        </w:rPr>
        <w:t xml:space="preserve">The semi-structured interview data will undergo thematic analysis, a method used to recognize, categorize, examine, and interpret patterns or themes </w:t>
      </w:r>
      <w:r w:rsidRPr="003A1E9A">
        <w:rPr>
          <w:rFonts w:ascii="Arial" w:hAnsi="Arial" w:cs="Arial"/>
        </w:rPr>
        <w:fldChar w:fldCharType="begin"/>
      </w:r>
      <w:r w:rsidRPr="003A1E9A">
        <w:rPr>
          <w:rFonts w:ascii="Arial" w:hAnsi="Arial" w:cs="Arial"/>
        </w:rPr>
        <w:instrText xml:space="preserve"> ADDIN ZOTERO_ITEM CSL_CITATION {"citationID":"DQhexRdU","properties":{"formattedCitation":"(Tong et al., 2007)","plainCitation":"(Tong et al., 2007)","noteIndex":0},"citationItems":[{"id":307,"uris":["http://zotero.org/users/local/zH9ZQvD1/items/3E6XKL2A"],"itemData":{"id":307,"type":"article-journal","abstract":"Qualitative research explores complex phenomena encountered by clinicians, health care providers, policy makers and consumers. Although partial checklists are available, no consolidated reporting framework exists for any type of qualitative design.To develop a checklist for explicit and comprehensive reporting of qualitative studies (indepth interviews and focus groups).We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reporting.The criteria included in COREQ, a 32-item checklist, can help researchers to report important aspects of the research team, study methods, context of the study, findings, analysis and interpretations.","container-title":"International Journal for Quality in Health Care","DOI":"10.1093/intqhc/mzm042","ISSN":"1353-4505","issue":"6","journalAbbreviation":"International Journal for Quality in Health Care","page":"349-357","source":"Silverchair","title":"Consolidated criteria for reporting qualitative research (COREQ): a 32-item checklist for interviews and focus groups","title-short":"Consolidated criteria for reporting qualitative research (COREQ)","volume":"19","author":[{"family":"Tong","given":"Allison"},{"family":"Sainsbury","given":"Peter"},{"family":"Craig","given":"Jonathan"}],"issued":{"date-parts":[["2007",12,1]]}}}],"schema":"https://github.com/citation-style-language/schema/raw/master/csl-citation.json"} </w:instrText>
      </w:r>
      <w:r w:rsidRPr="003A1E9A">
        <w:rPr>
          <w:rFonts w:ascii="Arial" w:hAnsi="Arial" w:cs="Arial"/>
        </w:rPr>
        <w:fldChar w:fldCharType="separate"/>
      </w:r>
      <w:r w:rsidRPr="003A1E9A">
        <w:rPr>
          <w:rFonts w:ascii="Arial" w:hAnsi="Arial" w:cs="Arial"/>
        </w:rPr>
        <w:t>(Tong et al., 2007)</w:t>
      </w:r>
      <w:r w:rsidRPr="003A1E9A">
        <w:rPr>
          <w:rFonts w:ascii="Arial" w:hAnsi="Arial" w:cs="Arial"/>
        </w:rPr>
        <w:fldChar w:fldCharType="end"/>
      </w:r>
      <w:r w:rsidR="000B0EC7" w:rsidRPr="003A1E9A">
        <w:rPr>
          <w:rFonts w:ascii="Arial" w:hAnsi="Arial" w:cs="Arial"/>
        </w:rPr>
        <w:t xml:space="preserve">. </w:t>
      </w:r>
      <w:r w:rsidR="0097628D" w:rsidRPr="003A1E9A">
        <w:rPr>
          <w:rFonts w:ascii="Arial" w:hAnsi="Arial" w:cs="Arial"/>
        </w:rPr>
        <w:t>In addition, emphasis</w:t>
      </w:r>
      <w:r w:rsidR="005B2FD5" w:rsidRPr="003A1E9A">
        <w:rPr>
          <w:rFonts w:ascii="Arial" w:hAnsi="Arial" w:cs="Arial"/>
        </w:rPr>
        <w:t xml:space="preserve"> will be placed on themes </w:t>
      </w:r>
      <w:r w:rsidR="00617E2C" w:rsidRPr="003A1E9A">
        <w:rPr>
          <w:rFonts w:ascii="Arial" w:hAnsi="Arial" w:cs="Arial"/>
        </w:rPr>
        <w:t xml:space="preserve">that highlight the unique characteristics of Hong Kong’s life insurance industry and their impact on role ambiguity, principal-agent conflict, and employee engagement amongst back-office employees. </w:t>
      </w:r>
    </w:p>
    <w:p w14:paraId="2BF03B9E" w14:textId="77777777" w:rsidR="001A33EE" w:rsidRPr="003A1E9A" w:rsidRDefault="001A33EE" w:rsidP="00397570">
      <w:pPr>
        <w:spacing w:line="360" w:lineRule="auto"/>
        <w:rPr>
          <w:rFonts w:ascii="Arial" w:hAnsi="Arial" w:cs="Arial"/>
        </w:rPr>
      </w:pPr>
    </w:p>
    <w:p w14:paraId="2B02CAB0" w14:textId="268CDC60" w:rsidR="006660F8" w:rsidRPr="003A1E9A" w:rsidRDefault="006660F8" w:rsidP="00397570">
      <w:pPr>
        <w:pStyle w:val="Heading3"/>
        <w:spacing w:line="360" w:lineRule="auto"/>
        <w:rPr>
          <w:rFonts w:ascii="Arial" w:hAnsi="Arial" w:cs="Arial"/>
        </w:rPr>
      </w:pPr>
      <w:bookmarkStart w:id="7" w:name="_Toc176107482"/>
      <w:r w:rsidRPr="003A1E9A">
        <w:rPr>
          <w:rFonts w:ascii="Arial" w:hAnsi="Arial" w:cs="Arial"/>
        </w:rPr>
        <w:t>Significance of the study</w:t>
      </w:r>
      <w:bookmarkEnd w:id="7"/>
    </w:p>
    <w:p w14:paraId="397593CF" w14:textId="77777777" w:rsidR="00A85550" w:rsidRPr="003A1E9A" w:rsidRDefault="0085074C" w:rsidP="00397570">
      <w:pPr>
        <w:spacing w:line="360" w:lineRule="auto"/>
        <w:rPr>
          <w:rFonts w:ascii="Arial" w:hAnsi="Arial" w:cs="Arial"/>
        </w:rPr>
      </w:pPr>
      <w:r w:rsidRPr="003A1E9A">
        <w:rPr>
          <w:rFonts w:ascii="Arial" w:hAnsi="Arial" w:cs="Arial"/>
        </w:rPr>
        <w:t>Life insurance plays a vital role in providing financial protection and risk management to individuals and businesses around the world,</w:t>
      </w:r>
      <w:r w:rsidR="00BD1513" w:rsidRPr="003A1E9A">
        <w:rPr>
          <w:rFonts w:ascii="Arial" w:hAnsi="Arial" w:cs="Arial"/>
        </w:rPr>
        <w:t xml:space="preserve"> and Hong Kong is one of the world’s leading life insurance </w:t>
      </w:r>
      <w:r w:rsidR="00914BB6" w:rsidRPr="003A1E9A">
        <w:rPr>
          <w:rFonts w:ascii="Arial" w:hAnsi="Arial" w:cs="Arial"/>
        </w:rPr>
        <w:t>markets</w:t>
      </w:r>
      <w:r w:rsidR="00BD1513" w:rsidRPr="003A1E9A">
        <w:rPr>
          <w:rFonts w:ascii="Arial" w:hAnsi="Arial" w:cs="Arial"/>
        </w:rPr>
        <w:t>.</w:t>
      </w:r>
      <w:r w:rsidR="00914BB6" w:rsidRPr="003A1E9A">
        <w:rPr>
          <w:rFonts w:ascii="Arial" w:hAnsi="Arial" w:cs="Arial"/>
        </w:rPr>
        <w:t xml:space="preserve"> </w:t>
      </w:r>
    </w:p>
    <w:p w14:paraId="008FE2F7" w14:textId="7263EFBD" w:rsidR="006660F8" w:rsidRPr="003A1E9A" w:rsidRDefault="000A16E3" w:rsidP="00397570">
      <w:pPr>
        <w:spacing w:line="360" w:lineRule="auto"/>
        <w:rPr>
          <w:rFonts w:ascii="Arial" w:hAnsi="Arial" w:cs="Arial"/>
        </w:rPr>
      </w:pPr>
      <w:r w:rsidRPr="003A1E9A">
        <w:rPr>
          <w:rFonts w:ascii="Arial" w:hAnsi="Arial" w:cs="Arial"/>
        </w:rPr>
        <w:t>Hong Kong’s life insurance market is significant</w:t>
      </w:r>
      <w:r w:rsidR="00336A5A" w:rsidRPr="003A1E9A">
        <w:rPr>
          <w:rFonts w:ascii="Arial" w:hAnsi="Arial" w:cs="Arial"/>
        </w:rPr>
        <w:t>,</w:t>
      </w:r>
      <w:r w:rsidR="000A6BE5" w:rsidRPr="003A1E9A">
        <w:rPr>
          <w:rFonts w:ascii="Arial" w:hAnsi="Arial" w:cs="Arial"/>
        </w:rPr>
        <w:t xml:space="preserve"> recording over US$ 62 billion in total gross premiums in 2023, </w:t>
      </w:r>
      <w:r w:rsidRPr="003A1E9A">
        <w:rPr>
          <w:rFonts w:ascii="Arial" w:hAnsi="Arial" w:cs="Arial"/>
        </w:rPr>
        <w:t xml:space="preserve">and continues to expand </w:t>
      </w:r>
      <w:r w:rsidR="003342A5" w:rsidRPr="003A1E9A">
        <w:rPr>
          <w:rFonts w:ascii="Arial" w:hAnsi="Arial" w:cs="Arial"/>
        </w:rPr>
        <w:t xml:space="preserve">at a rapid pace </w:t>
      </w:r>
      <w:r w:rsidR="003342A5" w:rsidRPr="003A1E9A">
        <w:rPr>
          <w:rFonts w:ascii="Arial" w:hAnsi="Arial" w:cs="Arial"/>
        </w:rPr>
        <w:fldChar w:fldCharType="begin"/>
      </w:r>
      <w:r w:rsidR="003342A5" w:rsidRPr="003A1E9A">
        <w:rPr>
          <w:rFonts w:ascii="Arial" w:hAnsi="Arial" w:cs="Arial"/>
        </w:rPr>
        <w:instrText xml:space="preserve"> ADDIN ZOTERO_ITEM CSL_CITATION {"citationID":"uSoCW5z7","properties":{"formattedCitation":"({\\i{}Insurance Authority - Quarterly Release of Provisional Statistics for Long Term Business 2023}, n.d.)","plainCitation":"(Insurance Authority - Quarterly Release of Provisional Statistics for Long Term Business 2023, n.d.)","noteIndex":0},"citationItems":[{"id":219,"uris":["http://zotero.org/users/local/zH9ZQvD1/items/MU74A4MV"],"itemData":{"id":219,"type":"webpage","title":"Insurance Authority - Quarterly Release of Provisional Statistics for Long Term Business 2023","URL":"https://www.ia.org.hk/en/infocenter/statistics/market_7_2023.html","accessed":{"date-parts":[["2024",7,2]]}}}],"schema":"https://github.com/citation-style-language/schema/raw/master/csl-citation.json"} </w:instrText>
      </w:r>
      <w:r w:rsidR="003342A5" w:rsidRPr="003A1E9A">
        <w:rPr>
          <w:rFonts w:ascii="Arial" w:hAnsi="Arial" w:cs="Arial"/>
        </w:rPr>
        <w:fldChar w:fldCharType="separate"/>
      </w:r>
      <w:r w:rsidR="003342A5" w:rsidRPr="003A1E9A">
        <w:rPr>
          <w:rFonts w:ascii="Arial" w:hAnsi="Arial" w:cs="Arial"/>
          <w:kern w:val="0"/>
        </w:rPr>
        <w:t>(</w:t>
      </w:r>
      <w:r w:rsidR="003342A5" w:rsidRPr="003A1E9A">
        <w:rPr>
          <w:rFonts w:ascii="Arial" w:hAnsi="Arial" w:cs="Arial"/>
          <w:i/>
          <w:iCs/>
          <w:kern w:val="0"/>
        </w:rPr>
        <w:t>Insurance Authority - Quarterly Release of Provisional Statistics for Long Term Business 2023</w:t>
      </w:r>
      <w:r w:rsidR="003342A5" w:rsidRPr="003A1E9A">
        <w:rPr>
          <w:rFonts w:ascii="Arial" w:hAnsi="Arial" w:cs="Arial"/>
          <w:kern w:val="0"/>
        </w:rPr>
        <w:t>, n.d.)</w:t>
      </w:r>
      <w:r w:rsidR="003342A5" w:rsidRPr="003A1E9A">
        <w:rPr>
          <w:rFonts w:ascii="Arial" w:hAnsi="Arial" w:cs="Arial"/>
        </w:rPr>
        <w:fldChar w:fldCharType="end"/>
      </w:r>
      <w:r w:rsidR="00BD7399" w:rsidRPr="003A1E9A">
        <w:rPr>
          <w:rFonts w:ascii="Arial" w:hAnsi="Arial" w:cs="Arial"/>
        </w:rPr>
        <w:t xml:space="preserve">, however, like many industries, </w:t>
      </w:r>
      <w:r w:rsidR="00DE376F" w:rsidRPr="003A1E9A">
        <w:rPr>
          <w:rFonts w:ascii="Arial" w:hAnsi="Arial" w:cs="Arial"/>
        </w:rPr>
        <w:t xml:space="preserve">it is </w:t>
      </w:r>
      <w:r w:rsidR="00760516" w:rsidRPr="003A1E9A">
        <w:rPr>
          <w:rFonts w:ascii="Arial" w:hAnsi="Arial" w:cs="Arial"/>
        </w:rPr>
        <w:t>going through phases of transformation</w:t>
      </w:r>
      <w:r w:rsidR="00B9517E" w:rsidRPr="003A1E9A">
        <w:rPr>
          <w:rFonts w:ascii="Arial" w:hAnsi="Arial" w:cs="Arial"/>
        </w:rPr>
        <w:t xml:space="preserve">, </w:t>
      </w:r>
      <w:r w:rsidR="00B7085F" w:rsidRPr="003A1E9A">
        <w:rPr>
          <w:rFonts w:ascii="Arial" w:hAnsi="Arial" w:cs="Arial"/>
        </w:rPr>
        <w:t xml:space="preserve">driven by changing competitive dynamics, changing customer needs, </w:t>
      </w:r>
      <w:r w:rsidR="00A41557" w:rsidRPr="003A1E9A">
        <w:rPr>
          <w:rFonts w:ascii="Arial" w:hAnsi="Arial" w:cs="Arial"/>
        </w:rPr>
        <w:t xml:space="preserve">on-going market expansions, and the adoption of advanced technologies </w:t>
      </w:r>
      <w:r w:rsidR="00A41557" w:rsidRPr="003A1E9A">
        <w:rPr>
          <w:rFonts w:ascii="Arial" w:hAnsi="Arial" w:cs="Arial"/>
        </w:rPr>
        <w:fldChar w:fldCharType="begin"/>
      </w:r>
      <w:r w:rsidR="00A77695" w:rsidRPr="003A1E9A">
        <w:rPr>
          <w:rFonts w:ascii="Arial" w:hAnsi="Arial" w:cs="Arial"/>
        </w:rPr>
        <w:instrText xml:space="preserve"> ADDIN ZOTERO_ITEM CSL_CITATION {"citationID":"H0sGRttf","properties":{"formattedCitation":"(Asia Pacific Insurance Sector Opportunities - KPMG China, 2023; Asian Life Insurance: 2023 McKinsey Global Insurance Report | McKinsey, n.d.; Balasubramanian et al., n.d.; Zarifis et al., 2019)","plainCitation":"(Asia Pacific Insurance Sector Opportunities - KPMG China, 2023; Asian Life Insurance: 2023 McKinsey Global Insurance Report | McKinsey, n.d.; Balasubramanian et al., n.d.; Zarifis et al., 2019)","noteIndex":0},"citationItems":[{"id":240,"uris":["http://zotero.org/users/local/zH9ZQvD1/items/NNM33NEM"],"itemData":{"id":240,"type":"report","abstract":"Navigating the region’s Life and Non-Life M&amp;A landscape","language":"en-GB","title":"Asia Pacific Insurance Sector Opportunities - KPMG China","URL":"https://kpmg.com/cn/en/home/insights/2022/12/asia-pacific-insurance-sector-opportunities.html","accessed":{"date-parts":[["2024",7,3]]},"issued":{"date-parts":[["2023",9,19]]}}},{"id":242,"uris":["http://zotero.org/users/local/zH9ZQvD1/items/KV6UY7S4"],"itemData":{"id":242,"type":"report","title":"Asian life insurance: 2023 McKinsey Global Insurance Report | McKinsey","URL":"https://www.mckinsey.com/industries/financial-services/our-insights/global-insurance-report-2023-navigating-asias-evolving-market","accessed":{"date-parts":[["2024",7,3]]}}},{"id":144,"uris":["http://zotero.org/users/local/zH9ZQvD1/items/Y5TBQMDW"],"itemData":{"id":144,"type":"article-journal","language":"en","source":"Zotero","title":"Insurance 2030— The impact of AI on the future of insurance","author":[{"family":"Balasubramanian","given":"Ramnath"},{"family":"Libarikian","given":"Ari"},{"family":"McElhaney","given":"Doug"}]}},{"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A41557" w:rsidRPr="003A1E9A">
        <w:rPr>
          <w:rFonts w:ascii="Arial" w:hAnsi="Arial" w:cs="Arial"/>
        </w:rPr>
        <w:fldChar w:fldCharType="separate"/>
      </w:r>
      <w:r w:rsidR="00A77695" w:rsidRPr="003A1E9A">
        <w:rPr>
          <w:rFonts w:ascii="Arial" w:hAnsi="Arial" w:cs="Arial"/>
        </w:rPr>
        <w:t>(Asia Pacific Insurance Sector Opportunities - KPMG China, 2023; Asian Life Insurance: 2023 McKinsey Global Insurance Report | McKinsey, n.d.; Balasubramanian et al., n.d.; Zarifis et al., 2019)</w:t>
      </w:r>
      <w:r w:rsidR="00A41557" w:rsidRPr="003A1E9A">
        <w:rPr>
          <w:rFonts w:ascii="Arial" w:hAnsi="Arial" w:cs="Arial"/>
        </w:rPr>
        <w:fldChar w:fldCharType="end"/>
      </w:r>
      <w:r w:rsidR="00AB5B60" w:rsidRPr="003A1E9A">
        <w:rPr>
          <w:rFonts w:ascii="Arial" w:hAnsi="Arial" w:cs="Arial"/>
        </w:rPr>
        <w:t>.</w:t>
      </w:r>
      <w:r w:rsidR="00BD1513" w:rsidRPr="003A1E9A">
        <w:rPr>
          <w:rFonts w:ascii="Arial" w:hAnsi="Arial" w:cs="Arial"/>
        </w:rPr>
        <w:t xml:space="preserve"> </w:t>
      </w:r>
      <w:r w:rsidR="00286CAF" w:rsidRPr="003A1E9A">
        <w:rPr>
          <w:rFonts w:ascii="Arial" w:hAnsi="Arial" w:cs="Arial"/>
        </w:rPr>
        <w:t xml:space="preserve">The life insurance industry plays a significant role in </w:t>
      </w:r>
      <w:r w:rsidR="004F1BBB" w:rsidRPr="003A1E9A">
        <w:rPr>
          <w:rFonts w:ascii="Arial" w:hAnsi="Arial" w:cs="Arial"/>
        </w:rPr>
        <w:t>Hong Kong’s labour force, employing over 69,</w:t>
      </w:r>
      <w:r w:rsidR="00424186" w:rsidRPr="003A1E9A">
        <w:rPr>
          <w:rFonts w:ascii="Arial" w:hAnsi="Arial" w:cs="Arial"/>
        </w:rPr>
        <w:t>0</w:t>
      </w:r>
      <w:r w:rsidR="004F1BBB" w:rsidRPr="003A1E9A">
        <w:rPr>
          <w:rFonts w:ascii="Arial" w:hAnsi="Arial" w:cs="Arial"/>
        </w:rPr>
        <w:t>00 individ</w:t>
      </w:r>
      <w:r w:rsidR="00424186" w:rsidRPr="003A1E9A">
        <w:rPr>
          <w:rFonts w:ascii="Arial" w:hAnsi="Arial" w:cs="Arial"/>
        </w:rPr>
        <w:t xml:space="preserve">uals and over 103,000 </w:t>
      </w:r>
      <w:r w:rsidR="00BF34C2" w:rsidRPr="003A1E9A">
        <w:rPr>
          <w:rFonts w:ascii="Arial" w:hAnsi="Arial" w:cs="Arial"/>
        </w:rPr>
        <w:t xml:space="preserve">licensed </w:t>
      </w:r>
      <w:r w:rsidR="009B19AC" w:rsidRPr="003A1E9A">
        <w:rPr>
          <w:rFonts w:ascii="Arial" w:hAnsi="Arial" w:cs="Arial"/>
        </w:rPr>
        <w:t xml:space="preserve">insurance sales agents </w:t>
      </w:r>
      <w:r w:rsidR="009B19AC" w:rsidRPr="003A1E9A">
        <w:rPr>
          <w:rFonts w:ascii="Arial" w:hAnsi="Arial" w:cs="Arial"/>
        </w:rPr>
        <w:fldChar w:fldCharType="begin"/>
      </w:r>
      <w:r w:rsidR="009B19AC" w:rsidRPr="003A1E9A">
        <w:rPr>
          <w:rFonts w:ascii="Arial" w:hAnsi="Arial" w:cs="Arial"/>
        </w:rPr>
        <w:instrText xml:space="preserve"> ADDIN ZOTERO_ITEM CSL_CITATION {"citationID":"OH7KvNp2","properties":{"formattedCitation":"({\\i{}C&amp;SD\\uc0\\u8239{}: Statistical Digest of the Services Sector}, n.d.)","plainCitation":"(C&amp;SD : Statistical Digest of the Services Sector, n.d.)","noteIndex":0},"citationItems":[{"id":257,"uris":["http://zotero.org/users/local/zH9ZQvD1/items/YHM4A6AI"],"itemData":{"id":257,"type":"webpage","title":"C&amp;SD : Statistical Digest of the Services Sector","URL":"https://www.censtatd.gov.hk/en/EIndexbySubject.html?pcode=B1080007&amp;scode=570","accessed":{"date-parts":[["2024",7,10]]}}}],"schema":"https://github.com/citation-style-language/schema/raw/master/csl-citation.json"} </w:instrText>
      </w:r>
      <w:r w:rsidR="009B19AC" w:rsidRPr="003A1E9A">
        <w:rPr>
          <w:rFonts w:ascii="Arial" w:hAnsi="Arial" w:cs="Arial"/>
        </w:rPr>
        <w:fldChar w:fldCharType="separate"/>
      </w:r>
      <w:r w:rsidR="009B19AC" w:rsidRPr="003A1E9A">
        <w:rPr>
          <w:rFonts w:ascii="Arial" w:hAnsi="Arial" w:cs="Arial"/>
          <w:kern w:val="0"/>
        </w:rPr>
        <w:t>(</w:t>
      </w:r>
      <w:r w:rsidR="009B19AC" w:rsidRPr="003A1E9A">
        <w:rPr>
          <w:rFonts w:ascii="Arial" w:hAnsi="Arial" w:cs="Arial"/>
          <w:i/>
          <w:iCs/>
          <w:kern w:val="0"/>
        </w:rPr>
        <w:t>C&amp;SD : Statistical Digest of the Services Sector</w:t>
      </w:r>
      <w:r w:rsidR="009B19AC" w:rsidRPr="003A1E9A">
        <w:rPr>
          <w:rFonts w:ascii="Arial" w:hAnsi="Arial" w:cs="Arial"/>
          <w:kern w:val="0"/>
        </w:rPr>
        <w:t>, n.d.)</w:t>
      </w:r>
      <w:r w:rsidR="009B19AC" w:rsidRPr="003A1E9A">
        <w:rPr>
          <w:rFonts w:ascii="Arial" w:hAnsi="Arial" w:cs="Arial"/>
        </w:rPr>
        <w:fldChar w:fldCharType="end"/>
      </w:r>
      <w:r w:rsidR="00BF34C2" w:rsidRPr="003A1E9A">
        <w:rPr>
          <w:rFonts w:ascii="Arial" w:hAnsi="Arial" w:cs="Arial"/>
        </w:rPr>
        <w:t xml:space="preserve">. </w:t>
      </w:r>
      <w:r w:rsidR="0058007C" w:rsidRPr="003A1E9A">
        <w:rPr>
          <w:rFonts w:ascii="Arial" w:hAnsi="Arial" w:cs="Arial"/>
        </w:rPr>
        <w:t xml:space="preserve">Therefore, it is of paramount importance to be able to understand the drivers </w:t>
      </w:r>
      <w:r w:rsidR="00490BAF" w:rsidRPr="003A1E9A">
        <w:rPr>
          <w:rFonts w:ascii="Arial" w:hAnsi="Arial" w:cs="Arial"/>
        </w:rPr>
        <w:t xml:space="preserve">to employee engagement, so that life insurance companies can maximize their </w:t>
      </w:r>
      <w:r w:rsidR="001E3103" w:rsidRPr="003A1E9A">
        <w:rPr>
          <w:rFonts w:ascii="Arial" w:hAnsi="Arial" w:cs="Arial"/>
        </w:rPr>
        <w:t>resources and continue to attract</w:t>
      </w:r>
      <w:r w:rsidR="00627FF5" w:rsidRPr="003A1E9A">
        <w:rPr>
          <w:rFonts w:ascii="Arial" w:hAnsi="Arial" w:cs="Arial"/>
        </w:rPr>
        <w:t xml:space="preserve"> and</w:t>
      </w:r>
      <w:r w:rsidR="001E3103" w:rsidRPr="003A1E9A">
        <w:rPr>
          <w:rFonts w:ascii="Arial" w:hAnsi="Arial" w:cs="Arial"/>
        </w:rPr>
        <w:t xml:space="preserve"> retain talent.</w:t>
      </w:r>
    </w:p>
    <w:p w14:paraId="680CE702" w14:textId="179F43E2" w:rsidR="001E3103" w:rsidRPr="003A1E9A" w:rsidRDefault="00CA6694" w:rsidP="00397570">
      <w:pPr>
        <w:spacing w:line="360" w:lineRule="auto"/>
        <w:rPr>
          <w:rFonts w:ascii="Arial" w:hAnsi="Arial" w:cs="Arial"/>
        </w:rPr>
      </w:pPr>
      <w:r w:rsidRPr="003A1E9A">
        <w:rPr>
          <w:rFonts w:ascii="Arial" w:hAnsi="Arial" w:cs="Arial"/>
        </w:rPr>
        <w:t xml:space="preserve">There is limited research conducted on the relationships between role ambiguity, </w:t>
      </w:r>
      <w:r w:rsidR="009E4F7F" w:rsidRPr="003A1E9A">
        <w:rPr>
          <w:rFonts w:ascii="Arial" w:hAnsi="Arial" w:cs="Arial"/>
        </w:rPr>
        <w:t xml:space="preserve">principal-agent conflict, and back-office employee engagement in the Hong Kong life insurance industry. This research is expected to fill this knowledge </w:t>
      </w:r>
      <w:r w:rsidR="009857F6" w:rsidRPr="003A1E9A">
        <w:rPr>
          <w:rFonts w:ascii="Arial" w:hAnsi="Arial" w:cs="Arial"/>
        </w:rPr>
        <w:t xml:space="preserve">gap, </w:t>
      </w:r>
      <w:r w:rsidR="00914674" w:rsidRPr="003A1E9A">
        <w:rPr>
          <w:rFonts w:ascii="Arial" w:hAnsi="Arial" w:cs="Arial"/>
        </w:rPr>
        <w:t xml:space="preserve">improve understanding on the topic of role ambiguity, and provide </w:t>
      </w:r>
      <w:r w:rsidR="00C64A54" w:rsidRPr="003A1E9A">
        <w:rPr>
          <w:rFonts w:ascii="Arial" w:hAnsi="Arial" w:cs="Arial"/>
        </w:rPr>
        <w:t xml:space="preserve">valuable and </w:t>
      </w:r>
      <w:r w:rsidR="00914674" w:rsidRPr="003A1E9A">
        <w:rPr>
          <w:rFonts w:ascii="Arial" w:hAnsi="Arial" w:cs="Arial"/>
        </w:rPr>
        <w:t xml:space="preserve">practical </w:t>
      </w:r>
      <w:r w:rsidR="00C64A54" w:rsidRPr="003A1E9A">
        <w:rPr>
          <w:rFonts w:ascii="Arial" w:hAnsi="Arial" w:cs="Arial"/>
        </w:rPr>
        <w:t xml:space="preserve">insights for </w:t>
      </w:r>
      <w:r w:rsidR="00C12A3B" w:rsidRPr="003A1E9A">
        <w:rPr>
          <w:rFonts w:ascii="Arial" w:hAnsi="Arial" w:cs="Arial"/>
        </w:rPr>
        <w:t>the life insurance industry.</w:t>
      </w:r>
    </w:p>
    <w:p w14:paraId="77C6107A" w14:textId="77777777" w:rsidR="001E3103" w:rsidRPr="003A1E9A" w:rsidRDefault="001E3103" w:rsidP="00397570">
      <w:pPr>
        <w:spacing w:line="360" w:lineRule="auto"/>
        <w:rPr>
          <w:rFonts w:ascii="Arial" w:hAnsi="Arial" w:cs="Arial"/>
        </w:rPr>
      </w:pPr>
    </w:p>
    <w:p w14:paraId="2F9FDFF7" w14:textId="5B01B691" w:rsidR="003166F7" w:rsidRPr="003A1E9A" w:rsidRDefault="003166F7" w:rsidP="00397570">
      <w:pPr>
        <w:pStyle w:val="Heading3"/>
        <w:spacing w:line="360" w:lineRule="auto"/>
        <w:rPr>
          <w:rFonts w:ascii="Arial" w:hAnsi="Arial" w:cs="Arial"/>
        </w:rPr>
      </w:pPr>
      <w:bookmarkStart w:id="8" w:name="_Toc176107483"/>
      <w:r w:rsidRPr="003A1E9A">
        <w:rPr>
          <w:rFonts w:ascii="Arial" w:hAnsi="Arial" w:cs="Arial"/>
        </w:rPr>
        <w:t>Limitations of the study</w:t>
      </w:r>
      <w:bookmarkEnd w:id="8"/>
    </w:p>
    <w:p w14:paraId="6BD8F299" w14:textId="168F10BB" w:rsidR="003166F7" w:rsidRPr="003A1E9A" w:rsidRDefault="00CE1C4D" w:rsidP="00397570">
      <w:pPr>
        <w:spacing w:line="360" w:lineRule="auto"/>
        <w:rPr>
          <w:rFonts w:ascii="Arial" w:hAnsi="Arial" w:cs="Arial"/>
        </w:rPr>
      </w:pPr>
      <w:r w:rsidRPr="003A1E9A">
        <w:rPr>
          <w:rFonts w:ascii="Arial" w:hAnsi="Arial" w:cs="Arial"/>
        </w:rPr>
        <w:t xml:space="preserve">The </w:t>
      </w:r>
      <w:r w:rsidR="007C5E4A" w:rsidRPr="003A1E9A">
        <w:rPr>
          <w:rFonts w:ascii="Arial" w:hAnsi="Arial" w:cs="Arial"/>
        </w:rPr>
        <w:t xml:space="preserve">qualitative </w:t>
      </w:r>
      <w:r w:rsidRPr="003A1E9A">
        <w:rPr>
          <w:rFonts w:ascii="Arial" w:hAnsi="Arial" w:cs="Arial"/>
        </w:rPr>
        <w:t>approach</w:t>
      </w:r>
      <w:r w:rsidR="007C5E4A" w:rsidRPr="003A1E9A">
        <w:rPr>
          <w:rFonts w:ascii="Arial" w:hAnsi="Arial" w:cs="Arial"/>
        </w:rPr>
        <w:t xml:space="preserve">, despite </w:t>
      </w:r>
      <w:r w:rsidRPr="003A1E9A">
        <w:rPr>
          <w:rFonts w:ascii="Arial" w:hAnsi="Arial" w:cs="Arial"/>
        </w:rPr>
        <w:t xml:space="preserve">being able to </w:t>
      </w:r>
      <w:r w:rsidR="007C5E4A" w:rsidRPr="003A1E9A">
        <w:rPr>
          <w:rFonts w:ascii="Arial" w:hAnsi="Arial" w:cs="Arial"/>
        </w:rPr>
        <w:t>provid</w:t>
      </w:r>
      <w:r w:rsidRPr="003A1E9A">
        <w:rPr>
          <w:rFonts w:ascii="Arial" w:hAnsi="Arial" w:cs="Arial"/>
        </w:rPr>
        <w:t xml:space="preserve">e </w:t>
      </w:r>
      <w:r w:rsidR="007C5E4A" w:rsidRPr="003A1E9A">
        <w:rPr>
          <w:rFonts w:ascii="Arial" w:hAnsi="Arial" w:cs="Arial"/>
        </w:rPr>
        <w:t xml:space="preserve">in-depth insights </w:t>
      </w:r>
      <w:r w:rsidRPr="003A1E9A">
        <w:rPr>
          <w:rFonts w:ascii="Arial" w:hAnsi="Arial" w:cs="Arial"/>
        </w:rPr>
        <w:t>into</w:t>
      </w:r>
      <w:r w:rsidR="00EB3CD6" w:rsidRPr="003A1E9A">
        <w:rPr>
          <w:rFonts w:ascii="Arial" w:hAnsi="Arial" w:cs="Arial"/>
        </w:rPr>
        <w:t xml:space="preserve"> the experiences of our selected participants, may limit the generali</w:t>
      </w:r>
      <w:r w:rsidR="00AA23B1" w:rsidRPr="003A1E9A">
        <w:rPr>
          <w:rFonts w:ascii="Arial" w:hAnsi="Arial" w:cs="Arial"/>
        </w:rPr>
        <w:t>zability of</w:t>
      </w:r>
      <w:r w:rsidRPr="003A1E9A">
        <w:rPr>
          <w:rFonts w:ascii="Arial" w:hAnsi="Arial" w:cs="Arial"/>
        </w:rPr>
        <w:t xml:space="preserve"> the results. </w:t>
      </w:r>
      <w:r w:rsidR="00335485" w:rsidRPr="003A1E9A">
        <w:rPr>
          <w:rFonts w:ascii="Arial" w:hAnsi="Arial" w:cs="Arial"/>
        </w:rPr>
        <w:t xml:space="preserve">The reliance on self-reported data through interviews may also introduce biases and therefore, would require careful interpretation. </w:t>
      </w:r>
      <w:r w:rsidR="00BD63BE" w:rsidRPr="003A1E9A">
        <w:rPr>
          <w:rFonts w:ascii="Arial" w:hAnsi="Arial" w:cs="Arial"/>
        </w:rPr>
        <w:t>A mixed-methods approach may be explored in the future to validate and expand upon this study’s findings.</w:t>
      </w:r>
    </w:p>
    <w:p w14:paraId="7DF94D2A" w14:textId="77777777" w:rsidR="00E37291" w:rsidRPr="003A1E9A" w:rsidRDefault="00E37291" w:rsidP="00397570">
      <w:pPr>
        <w:spacing w:line="360" w:lineRule="auto"/>
        <w:rPr>
          <w:rFonts w:ascii="Arial" w:hAnsi="Arial" w:cs="Arial"/>
        </w:rPr>
      </w:pPr>
    </w:p>
    <w:p w14:paraId="3635877F" w14:textId="77777777" w:rsidR="00E37291" w:rsidRPr="003A1E9A" w:rsidRDefault="00E37291" w:rsidP="00397570">
      <w:pPr>
        <w:spacing w:line="360" w:lineRule="auto"/>
        <w:rPr>
          <w:rFonts w:ascii="Arial" w:hAnsi="Arial" w:cs="Arial"/>
        </w:rPr>
      </w:pPr>
    </w:p>
    <w:p w14:paraId="68F470B8" w14:textId="77777777" w:rsidR="00D73CC9" w:rsidRPr="003A1E9A" w:rsidRDefault="00D73CC9" w:rsidP="00397570">
      <w:pPr>
        <w:spacing w:line="360" w:lineRule="auto"/>
        <w:rPr>
          <w:rFonts w:ascii="Arial" w:eastAsiaTheme="majorEastAsia" w:hAnsi="Arial" w:cs="Arial"/>
          <w:color w:val="0F4761" w:themeColor="accent1" w:themeShade="BF"/>
          <w:sz w:val="40"/>
          <w:szCs w:val="40"/>
        </w:rPr>
      </w:pPr>
      <w:r w:rsidRPr="003A1E9A">
        <w:rPr>
          <w:rFonts w:ascii="Arial" w:hAnsi="Arial" w:cs="Arial"/>
        </w:rPr>
        <w:br w:type="page"/>
      </w:r>
    </w:p>
    <w:p w14:paraId="72FB734D" w14:textId="3543EA32" w:rsidR="00774DF0" w:rsidRPr="003A1E9A" w:rsidRDefault="00C32859" w:rsidP="00397570">
      <w:pPr>
        <w:pStyle w:val="Heading1"/>
        <w:spacing w:line="360" w:lineRule="auto"/>
        <w:rPr>
          <w:rFonts w:ascii="Arial" w:hAnsi="Arial" w:cs="Arial"/>
        </w:rPr>
      </w:pPr>
      <w:bookmarkStart w:id="9" w:name="_Toc176107484"/>
      <w:r>
        <w:rPr>
          <w:rFonts w:ascii="Arial" w:hAnsi="Arial" w:cs="Arial"/>
        </w:rPr>
        <w:lastRenderedPageBreak/>
        <w:t xml:space="preserve">2. </w:t>
      </w:r>
      <w:r w:rsidR="00774DF0" w:rsidRPr="003A1E9A">
        <w:rPr>
          <w:rFonts w:ascii="Arial" w:hAnsi="Arial" w:cs="Arial"/>
        </w:rPr>
        <w:t>Literature review</w:t>
      </w:r>
      <w:bookmarkEnd w:id="9"/>
    </w:p>
    <w:p w14:paraId="7882B56F" w14:textId="39C970B9" w:rsidR="00942D62" w:rsidRPr="003A1E9A" w:rsidRDefault="0094649A" w:rsidP="00397570">
      <w:pPr>
        <w:pStyle w:val="Heading2"/>
        <w:spacing w:line="360" w:lineRule="auto"/>
        <w:rPr>
          <w:rFonts w:ascii="Arial" w:hAnsi="Arial" w:cs="Arial"/>
        </w:rPr>
      </w:pPr>
      <w:bookmarkStart w:id="10" w:name="_Toc176107485"/>
      <w:r w:rsidRPr="003A1E9A">
        <w:rPr>
          <w:rFonts w:ascii="Arial" w:hAnsi="Arial" w:cs="Arial"/>
        </w:rPr>
        <w:t>Introduction</w:t>
      </w:r>
      <w:bookmarkEnd w:id="10"/>
    </w:p>
    <w:p w14:paraId="7E7A08C5" w14:textId="5D3167FC" w:rsidR="00C85507" w:rsidRPr="003A1E9A" w:rsidRDefault="006D0A57" w:rsidP="00397570">
      <w:pPr>
        <w:pStyle w:val="Heading3"/>
        <w:spacing w:line="360" w:lineRule="auto"/>
        <w:rPr>
          <w:rFonts w:ascii="Arial" w:hAnsi="Arial" w:cs="Arial"/>
        </w:rPr>
      </w:pPr>
      <w:bookmarkStart w:id="11" w:name="_Toc176107486"/>
      <w:r w:rsidRPr="003A1E9A">
        <w:rPr>
          <w:rFonts w:ascii="Arial" w:hAnsi="Arial" w:cs="Arial"/>
        </w:rPr>
        <w:t>Research p</w:t>
      </w:r>
      <w:r w:rsidR="00825C2A" w:rsidRPr="003A1E9A">
        <w:rPr>
          <w:rFonts w:ascii="Arial" w:hAnsi="Arial" w:cs="Arial"/>
        </w:rPr>
        <w:t>urpose</w:t>
      </w:r>
      <w:bookmarkEnd w:id="11"/>
    </w:p>
    <w:p w14:paraId="55D916CC" w14:textId="2681EE9E" w:rsidR="00825C2A" w:rsidRPr="003A1E9A" w:rsidRDefault="000A1A96" w:rsidP="00397570">
      <w:pPr>
        <w:spacing w:line="360" w:lineRule="auto"/>
        <w:rPr>
          <w:rFonts w:ascii="Arial" w:hAnsi="Arial" w:cs="Arial"/>
        </w:rPr>
      </w:pPr>
      <w:r w:rsidRPr="003A1E9A">
        <w:rPr>
          <w:rFonts w:ascii="Arial" w:hAnsi="Arial" w:cs="Arial"/>
        </w:rPr>
        <w:t>The purpose of this study is to</w:t>
      </w:r>
      <w:r w:rsidR="00F11A87" w:rsidRPr="003A1E9A">
        <w:rPr>
          <w:rFonts w:ascii="Arial" w:hAnsi="Arial" w:cs="Arial"/>
        </w:rPr>
        <w:t xml:space="preserve"> understand the relationships between role ambiguity and principal-agent conflict, and </w:t>
      </w:r>
      <w:r w:rsidR="004D3E55" w:rsidRPr="003A1E9A">
        <w:rPr>
          <w:rFonts w:ascii="Arial" w:hAnsi="Arial" w:cs="Arial"/>
        </w:rPr>
        <w:t xml:space="preserve">to </w:t>
      </w:r>
      <w:r w:rsidR="00F11A87" w:rsidRPr="003A1E9A">
        <w:rPr>
          <w:rFonts w:ascii="Arial" w:hAnsi="Arial" w:cs="Arial"/>
        </w:rPr>
        <w:t xml:space="preserve">investigate how these factors impact employee engagement </w:t>
      </w:r>
      <w:r w:rsidR="00B5698E" w:rsidRPr="003A1E9A">
        <w:rPr>
          <w:rFonts w:ascii="Arial" w:hAnsi="Arial" w:cs="Arial"/>
        </w:rPr>
        <w:t>for back-office employees working in Hong Kong life insurance companies.</w:t>
      </w:r>
    </w:p>
    <w:p w14:paraId="39463E03" w14:textId="30B705FD" w:rsidR="00233A3D" w:rsidRPr="003A1E9A" w:rsidRDefault="0088492A" w:rsidP="00397570">
      <w:pPr>
        <w:spacing w:line="360" w:lineRule="auto"/>
        <w:rPr>
          <w:rFonts w:ascii="Arial" w:hAnsi="Arial" w:cs="Arial"/>
        </w:rPr>
      </w:pPr>
      <w:r w:rsidRPr="003A1E9A">
        <w:rPr>
          <w:rFonts w:ascii="Arial" w:hAnsi="Arial" w:cs="Arial"/>
        </w:rPr>
        <w:t>The ability</w:t>
      </w:r>
      <w:r w:rsidR="00A5036D" w:rsidRPr="003A1E9A">
        <w:rPr>
          <w:rFonts w:ascii="Arial" w:hAnsi="Arial" w:cs="Arial"/>
        </w:rPr>
        <w:t xml:space="preserve"> and track record</w:t>
      </w:r>
      <w:r w:rsidRPr="003A1E9A">
        <w:rPr>
          <w:rFonts w:ascii="Arial" w:hAnsi="Arial" w:cs="Arial"/>
        </w:rPr>
        <w:t xml:space="preserve"> to nurture </w:t>
      </w:r>
      <w:r w:rsidR="00803A86" w:rsidRPr="003A1E9A">
        <w:rPr>
          <w:rFonts w:ascii="Arial" w:hAnsi="Arial" w:cs="Arial"/>
        </w:rPr>
        <w:t>high-perform</w:t>
      </w:r>
      <w:r w:rsidR="00560C00" w:rsidRPr="003A1E9A">
        <w:rPr>
          <w:rFonts w:ascii="Arial" w:hAnsi="Arial" w:cs="Arial"/>
        </w:rPr>
        <w:t>ing</w:t>
      </w:r>
      <w:r w:rsidR="00803A86" w:rsidRPr="003A1E9A">
        <w:rPr>
          <w:rFonts w:ascii="Arial" w:hAnsi="Arial" w:cs="Arial"/>
        </w:rPr>
        <w:t xml:space="preserve"> </w:t>
      </w:r>
      <w:r w:rsidRPr="003A1E9A">
        <w:rPr>
          <w:rFonts w:ascii="Arial" w:hAnsi="Arial" w:cs="Arial"/>
        </w:rPr>
        <w:t xml:space="preserve">insurance </w:t>
      </w:r>
      <w:r w:rsidR="00803A86" w:rsidRPr="003A1E9A">
        <w:rPr>
          <w:rFonts w:ascii="Arial" w:hAnsi="Arial" w:cs="Arial"/>
        </w:rPr>
        <w:t>agents</w:t>
      </w:r>
      <w:r w:rsidR="009401D7" w:rsidRPr="003A1E9A">
        <w:rPr>
          <w:rFonts w:ascii="Arial" w:hAnsi="Arial" w:cs="Arial"/>
        </w:rPr>
        <w:t xml:space="preserve"> </w:t>
      </w:r>
      <w:r w:rsidR="00803A86" w:rsidRPr="003A1E9A">
        <w:rPr>
          <w:rFonts w:ascii="Arial" w:hAnsi="Arial" w:cs="Arial"/>
        </w:rPr>
        <w:t xml:space="preserve">is </w:t>
      </w:r>
      <w:r w:rsidR="002E2F44" w:rsidRPr="003A1E9A">
        <w:rPr>
          <w:rFonts w:ascii="Arial" w:hAnsi="Arial" w:cs="Arial"/>
        </w:rPr>
        <w:t xml:space="preserve">one of the </w:t>
      </w:r>
      <w:r w:rsidR="00803A86" w:rsidRPr="003A1E9A">
        <w:rPr>
          <w:rFonts w:ascii="Arial" w:hAnsi="Arial" w:cs="Arial"/>
        </w:rPr>
        <w:t xml:space="preserve">key </w:t>
      </w:r>
      <w:r w:rsidR="009401D7" w:rsidRPr="003A1E9A">
        <w:rPr>
          <w:rFonts w:ascii="Arial" w:hAnsi="Arial" w:cs="Arial"/>
        </w:rPr>
        <w:t>reasons</w:t>
      </w:r>
      <w:r w:rsidR="00803A86" w:rsidRPr="003A1E9A">
        <w:rPr>
          <w:rFonts w:ascii="Arial" w:hAnsi="Arial" w:cs="Arial"/>
        </w:rPr>
        <w:t xml:space="preserve"> to Hong Kong’s </w:t>
      </w:r>
      <w:r w:rsidR="002E2F44" w:rsidRPr="003A1E9A">
        <w:rPr>
          <w:rFonts w:ascii="Arial" w:hAnsi="Arial" w:cs="Arial"/>
        </w:rPr>
        <w:t xml:space="preserve">life insurance </w:t>
      </w:r>
      <w:r w:rsidR="0008480B" w:rsidRPr="003A1E9A">
        <w:rPr>
          <w:rFonts w:ascii="Arial" w:hAnsi="Arial" w:cs="Arial"/>
        </w:rPr>
        <w:t xml:space="preserve">industry </w:t>
      </w:r>
      <w:r w:rsidR="009401D7" w:rsidRPr="003A1E9A">
        <w:rPr>
          <w:rFonts w:ascii="Arial" w:hAnsi="Arial" w:cs="Arial"/>
        </w:rPr>
        <w:t xml:space="preserve">success. However, </w:t>
      </w:r>
      <w:r w:rsidR="00A015CB" w:rsidRPr="003A1E9A">
        <w:rPr>
          <w:rFonts w:ascii="Arial" w:hAnsi="Arial" w:cs="Arial"/>
        </w:rPr>
        <w:t xml:space="preserve">this success </w:t>
      </w:r>
      <w:r w:rsidR="003940EC" w:rsidRPr="003A1E9A">
        <w:rPr>
          <w:rFonts w:ascii="Arial" w:hAnsi="Arial" w:cs="Arial"/>
        </w:rPr>
        <w:t>has</w:t>
      </w:r>
      <w:r w:rsidR="00594882" w:rsidRPr="003A1E9A">
        <w:rPr>
          <w:rFonts w:ascii="Arial" w:hAnsi="Arial" w:cs="Arial"/>
        </w:rPr>
        <w:t xml:space="preserve"> led to </w:t>
      </w:r>
      <w:r w:rsidR="00F56D28" w:rsidRPr="003A1E9A">
        <w:rPr>
          <w:rFonts w:ascii="Arial" w:hAnsi="Arial" w:cs="Arial"/>
        </w:rPr>
        <w:t>power imbalance and exacerbated</w:t>
      </w:r>
      <w:r w:rsidR="00AB7233" w:rsidRPr="003A1E9A">
        <w:rPr>
          <w:rFonts w:ascii="Arial" w:hAnsi="Arial" w:cs="Arial"/>
        </w:rPr>
        <w:t xml:space="preserve"> </w:t>
      </w:r>
      <w:r w:rsidR="00594882" w:rsidRPr="003A1E9A">
        <w:rPr>
          <w:rFonts w:ascii="Arial" w:hAnsi="Arial" w:cs="Arial"/>
        </w:rPr>
        <w:t xml:space="preserve">the </w:t>
      </w:r>
      <w:r w:rsidR="00AB7233" w:rsidRPr="003A1E9A">
        <w:rPr>
          <w:rFonts w:ascii="Arial" w:hAnsi="Arial" w:cs="Arial"/>
        </w:rPr>
        <w:t>principal-agent conflict.</w:t>
      </w:r>
      <w:r w:rsidR="003940EC" w:rsidRPr="003A1E9A">
        <w:rPr>
          <w:rFonts w:ascii="Arial" w:hAnsi="Arial" w:cs="Arial"/>
        </w:rPr>
        <w:t xml:space="preserve"> Back-office employees </w:t>
      </w:r>
      <w:r w:rsidR="0049216E" w:rsidRPr="003A1E9A">
        <w:rPr>
          <w:rFonts w:ascii="Arial" w:hAnsi="Arial" w:cs="Arial"/>
        </w:rPr>
        <w:t xml:space="preserve">are struggling </w:t>
      </w:r>
      <w:r w:rsidR="00C735F0" w:rsidRPr="003A1E9A">
        <w:rPr>
          <w:rFonts w:ascii="Arial" w:hAnsi="Arial" w:cs="Arial"/>
        </w:rPr>
        <w:t xml:space="preserve">to balance </w:t>
      </w:r>
      <w:r w:rsidR="0049216E" w:rsidRPr="003A1E9A">
        <w:rPr>
          <w:rFonts w:ascii="Arial" w:hAnsi="Arial" w:cs="Arial"/>
        </w:rPr>
        <w:t>the conflicting agendas between agents’ needs and company’</w:t>
      </w:r>
      <w:r w:rsidR="00C735F0" w:rsidRPr="003A1E9A">
        <w:rPr>
          <w:rFonts w:ascii="Arial" w:hAnsi="Arial" w:cs="Arial"/>
        </w:rPr>
        <w:t>s</w:t>
      </w:r>
      <w:r w:rsidR="0049216E" w:rsidRPr="003A1E9A">
        <w:rPr>
          <w:rFonts w:ascii="Arial" w:hAnsi="Arial" w:cs="Arial"/>
        </w:rPr>
        <w:t xml:space="preserve"> </w:t>
      </w:r>
      <w:r w:rsidR="00C735F0" w:rsidRPr="003A1E9A">
        <w:rPr>
          <w:rFonts w:ascii="Arial" w:hAnsi="Arial" w:cs="Arial"/>
        </w:rPr>
        <w:t xml:space="preserve">goals, and hence, </w:t>
      </w:r>
      <w:r w:rsidR="003A4D7E" w:rsidRPr="003A1E9A">
        <w:rPr>
          <w:rFonts w:ascii="Arial" w:hAnsi="Arial" w:cs="Arial"/>
        </w:rPr>
        <w:t xml:space="preserve">negatively impacting employee engagement and job performance. </w:t>
      </w:r>
    </w:p>
    <w:p w14:paraId="144F38FB" w14:textId="0761A00D" w:rsidR="003A4D7E" w:rsidRPr="003A1E9A" w:rsidRDefault="00922760" w:rsidP="00397570">
      <w:pPr>
        <w:spacing w:line="360" w:lineRule="auto"/>
        <w:rPr>
          <w:rFonts w:ascii="Arial" w:hAnsi="Arial" w:cs="Arial"/>
        </w:rPr>
      </w:pPr>
      <w:r w:rsidRPr="003A1E9A">
        <w:rPr>
          <w:rFonts w:ascii="Arial" w:hAnsi="Arial" w:cs="Arial"/>
        </w:rPr>
        <w:t xml:space="preserve">By </w:t>
      </w:r>
      <w:r w:rsidR="005052E2" w:rsidRPr="003A1E9A">
        <w:rPr>
          <w:rFonts w:ascii="Arial" w:hAnsi="Arial" w:cs="Arial"/>
        </w:rPr>
        <w:t xml:space="preserve">analysing role ambiguity, principal-agent conflict, and employee engagement, I expect to derive </w:t>
      </w:r>
      <w:r w:rsidR="00A33019" w:rsidRPr="003A1E9A">
        <w:rPr>
          <w:rFonts w:ascii="Arial" w:hAnsi="Arial" w:cs="Arial"/>
        </w:rPr>
        <w:t xml:space="preserve">strategies that can help Hong Kong life insurance companies improve employee engagement, </w:t>
      </w:r>
      <w:r w:rsidR="00DE156A" w:rsidRPr="003A1E9A">
        <w:rPr>
          <w:rFonts w:ascii="Arial" w:hAnsi="Arial" w:cs="Arial"/>
        </w:rPr>
        <w:t>organizational effectiveness, and overall company performance.</w:t>
      </w:r>
    </w:p>
    <w:p w14:paraId="4E432805" w14:textId="77777777" w:rsidR="00640D75" w:rsidRPr="003A1E9A" w:rsidRDefault="00640D75" w:rsidP="00397570">
      <w:pPr>
        <w:spacing w:line="360" w:lineRule="auto"/>
        <w:rPr>
          <w:rFonts w:ascii="Arial" w:hAnsi="Arial" w:cs="Arial"/>
        </w:rPr>
      </w:pPr>
    </w:p>
    <w:p w14:paraId="0F547D54" w14:textId="77777777" w:rsidR="00443A47" w:rsidRPr="003A1E9A" w:rsidRDefault="00443A47" w:rsidP="00397570">
      <w:pPr>
        <w:pStyle w:val="Heading3"/>
        <w:spacing w:line="360" w:lineRule="auto"/>
        <w:rPr>
          <w:rFonts w:ascii="Arial" w:hAnsi="Arial" w:cs="Arial"/>
        </w:rPr>
      </w:pPr>
      <w:bookmarkStart w:id="12" w:name="_Toc176107487"/>
      <w:r w:rsidRPr="003A1E9A">
        <w:rPr>
          <w:rFonts w:ascii="Arial" w:hAnsi="Arial" w:cs="Arial"/>
        </w:rPr>
        <w:t>Research objectives</w:t>
      </w:r>
      <w:bookmarkEnd w:id="12"/>
    </w:p>
    <w:p w14:paraId="3758C37A" w14:textId="77777777" w:rsidR="00443A47" w:rsidRPr="003A1E9A" w:rsidRDefault="00443A47" w:rsidP="00397570">
      <w:pPr>
        <w:spacing w:line="360" w:lineRule="auto"/>
        <w:rPr>
          <w:rFonts w:ascii="Arial" w:hAnsi="Arial" w:cs="Arial"/>
        </w:rPr>
      </w:pPr>
      <w:r w:rsidRPr="003A1E9A">
        <w:rPr>
          <w:rFonts w:ascii="Arial" w:hAnsi="Arial" w:cs="Arial"/>
        </w:rPr>
        <w:t>The objectives of this research are:</w:t>
      </w:r>
    </w:p>
    <w:p w14:paraId="634FEF7E" w14:textId="77777777" w:rsidR="00443A47" w:rsidRPr="003A1E9A" w:rsidRDefault="00443A47" w:rsidP="00397570">
      <w:pPr>
        <w:pStyle w:val="ListParagraph"/>
        <w:numPr>
          <w:ilvl w:val="0"/>
          <w:numId w:val="6"/>
        </w:numPr>
        <w:spacing w:line="360" w:lineRule="auto"/>
        <w:rPr>
          <w:rFonts w:ascii="Arial" w:hAnsi="Arial" w:cs="Arial"/>
        </w:rPr>
      </w:pPr>
      <w:r w:rsidRPr="003A1E9A">
        <w:rPr>
          <w:rFonts w:ascii="Arial" w:hAnsi="Arial" w:cs="Arial"/>
        </w:rPr>
        <w:t>To examine the extent or role ambiguity amongst back-office employees in the Hong Kong life insurance industry.</w:t>
      </w:r>
    </w:p>
    <w:p w14:paraId="0CA39C41" w14:textId="77777777" w:rsidR="00443A47" w:rsidRPr="003A1E9A" w:rsidRDefault="00443A47" w:rsidP="00397570">
      <w:pPr>
        <w:pStyle w:val="ListParagraph"/>
        <w:numPr>
          <w:ilvl w:val="0"/>
          <w:numId w:val="6"/>
        </w:numPr>
        <w:spacing w:line="360" w:lineRule="auto"/>
        <w:rPr>
          <w:rFonts w:ascii="Arial" w:hAnsi="Arial" w:cs="Arial"/>
        </w:rPr>
      </w:pPr>
      <w:r w:rsidRPr="003A1E9A">
        <w:rPr>
          <w:rFonts w:ascii="Arial" w:hAnsi="Arial" w:cs="Arial"/>
        </w:rPr>
        <w:t>To investigate the nature and impact of principal-agent conflict amongst back-office employees.</w:t>
      </w:r>
    </w:p>
    <w:p w14:paraId="7BAE172B" w14:textId="77777777" w:rsidR="00443A47" w:rsidRPr="003A1E9A" w:rsidRDefault="00443A47" w:rsidP="00397570">
      <w:pPr>
        <w:pStyle w:val="ListParagraph"/>
        <w:numPr>
          <w:ilvl w:val="0"/>
          <w:numId w:val="6"/>
        </w:numPr>
        <w:spacing w:line="360" w:lineRule="auto"/>
        <w:rPr>
          <w:rFonts w:ascii="Arial" w:hAnsi="Arial" w:cs="Arial"/>
        </w:rPr>
      </w:pPr>
      <w:r w:rsidRPr="003A1E9A">
        <w:rPr>
          <w:rFonts w:ascii="Arial" w:hAnsi="Arial" w:cs="Arial"/>
        </w:rPr>
        <w:t>To assess the influence of role ambiguity and principal-agent conflict on employee engagement levels of back-office employees.</w:t>
      </w:r>
    </w:p>
    <w:p w14:paraId="60BBB73E" w14:textId="77777777" w:rsidR="00443A47" w:rsidRPr="003A1E9A" w:rsidRDefault="00443A47" w:rsidP="00397570">
      <w:pPr>
        <w:pStyle w:val="ListParagraph"/>
        <w:numPr>
          <w:ilvl w:val="0"/>
          <w:numId w:val="6"/>
        </w:numPr>
        <w:spacing w:line="360" w:lineRule="auto"/>
        <w:rPr>
          <w:rFonts w:ascii="Arial" w:hAnsi="Arial" w:cs="Arial"/>
        </w:rPr>
      </w:pPr>
      <w:r w:rsidRPr="003A1E9A">
        <w:rPr>
          <w:rFonts w:ascii="Arial" w:hAnsi="Arial" w:cs="Arial"/>
        </w:rPr>
        <w:t>To develop practical strategies and recommendations for reducing role ambiguity and principal-agent conflict to enhance back-office employee engagement levels.</w:t>
      </w:r>
    </w:p>
    <w:p w14:paraId="1C71B1A6" w14:textId="77777777" w:rsidR="00443A47" w:rsidRPr="003A1E9A" w:rsidRDefault="00443A47" w:rsidP="00397570">
      <w:pPr>
        <w:spacing w:line="360" w:lineRule="auto"/>
        <w:rPr>
          <w:rFonts w:ascii="Arial" w:hAnsi="Arial" w:cs="Arial"/>
        </w:rPr>
      </w:pPr>
    </w:p>
    <w:p w14:paraId="50B8E4E7" w14:textId="77777777" w:rsidR="00443A47" w:rsidRPr="003A1E9A" w:rsidRDefault="00443A47" w:rsidP="00397570">
      <w:pPr>
        <w:pStyle w:val="Heading3"/>
        <w:spacing w:line="360" w:lineRule="auto"/>
        <w:rPr>
          <w:rFonts w:ascii="Arial" w:hAnsi="Arial" w:cs="Arial"/>
        </w:rPr>
      </w:pPr>
      <w:bookmarkStart w:id="13" w:name="_Toc176107488"/>
      <w:r w:rsidRPr="003A1E9A">
        <w:rPr>
          <w:rFonts w:ascii="Arial" w:hAnsi="Arial" w:cs="Arial"/>
        </w:rPr>
        <w:t>Research questions</w:t>
      </w:r>
      <w:bookmarkEnd w:id="13"/>
    </w:p>
    <w:p w14:paraId="60324337" w14:textId="77777777" w:rsidR="00443A47" w:rsidRPr="003A1E9A" w:rsidRDefault="00443A47" w:rsidP="00397570">
      <w:pPr>
        <w:spacing w:line="360" w:lineRule="auto"/>
        <w:rPr>
          <w:rFonts w:ascii="Arial" w:hAnsi="Arial" w:cs="Arial"/>
        </w:rPr>
      </w:pPr>
      <w:r w:rsidRPr="003A1E9A">
        <w:rPr>
          <w:rFonts w:ascii="Arial" w:hAnsi="Arial" w:cs="Arial"/>
        </w:rPr>
        <w:t>The research questions that will be explored by this study are:</w:t>
      </w:r>
    </w:p>
    <w:p w14:paraId="034971E5" w14:textId="77777777" w:rsidR="00443A47" w:rsidRPr="003A1E9A" w:rsidRDefault="00443A47" w:rsidP="00397570">
      <w:pPr>
        <w:pStyle w:val="ListParagraph"/>
        <w:numPr>
          <w:ilvl w:val="0"/>
          <w:numId w:val="9"/>
        </w:numPr>
        <w:spacing w:line="360" w:lineRule="auto"/>
        <w:rPr>
          <w:rFonts w:ascii="Arial" w:hAnsi="Arial" w:cs="Arial"/>
        </w:rPr>
      </w:pPr>
      <w:r w:rsidRPr="003A1E9A">
        <w:rPr>
          <w:rFonts w:ascii="Arial" w:hAnsi="Arial" w:cs="Arial"/>
        </w:rPr>
        <w:t>What is the level of role ambiguity experienced by back-office employees working in Hong Kong life insurance companies?</w:t>
      </w:r>
    </w:p>
    <w:p w14:paraId="33A31AA9" w14:textId="77777777" w:rsidR="00443A47" w:rsidRPr="003A1E9A" w:rsidRDefault="00443A47" w:rsidP="00397570">
      <w:pPr>
        <w:pStyle w:val="ListParagraph"/>
        <w:numPr>
          <w:ilvl w:val="0"/>
          <w:numId w:val="9"/>
        </w:numPr>
        <w:spacing w:line="360" w:lineRule="auto"/>
        <w:rPr>
          <w:rFonts w:ascii="Arial" w:hAnsi="Arial" w:cs="Arial"/>
        </w:rPr>
      </w:pPr>
      <w:r w:rsidRPr="003A1E9A">
        <w:rPr>
          <w:rFonts w:ascii="Arial" w:hAnsi="Arial" w:cs="Arial"/>
        </w:rPr>
        <w:t>How do principal-agent conflicts arise in the Hong Kong life insurance industry and what are the main contribution factors?</w:t>
      </w:r>
    </w:p>
    <w:p w14:paraId="13428F47" w14:textId="77777777" w:rsidR="00443A47" w:rsidRPr="003A1E9A" w:rsidRDefault="00443A47" w:rsidP="00397570">
      <w:pPr>
        <w:pStyle w:val="ListParagraph"/>
        <w:numPr>
          <w:ilvl w:val="0"/>
          <w:numId w:val="9"/>
        </w:numPr>
        <w:spacing w:line="360" w:lineRule="auto"/>
        <w:rPr>
          <w:rFonts w:ascii="Arial" w:hAnsi="Arial" w:cs="Arial"/>
        </w:rPr>
      </w:pPr>
      <w:r w:rsidRPr="003A1E9A">
        <w:rPr>
          <w:rFonts w:ascii="Arial" w:hAnsi="Arial" w:cs="Arial"/>
        </w:rPr>
        <w:t>Focusing on back-office employees, in what ways do role ambiguity and principal-agent conflict impact employee engagement levels?</w:t>
      </w:r>
    </w:p>
    <w:p w14:paraId="7B7F6504" w14:textId="77777777" w:rsidR="00443A47" w:rsidRPr="003A1E9A" w:rsidRDefault="00443A47" w:rsidP="00397570">
      <w:pPr>
        <w:pStyle w:val="ListParagraph"/>
        <w:numPr>
          <w:ilvl w:val="0"/>
          <w:numId w:val="9"/>
        </w:numPr>
        <w:spacing w:line="360" w:lineRule="auto"/>
        <w:rPr>
          <w:rFonts w:ascii="Arial" w:hAnsi="Arial" w:cs="Arial"/>
        </w:rPr>
      </w:pPr>
      <w:r w:rsidRPr="003A1E9A">
        <w:rPr>
          <w:rFonts w:ascii="Arial" w:hAnsi="Arial" w:cs="Arial"/>
        </w:rPr>
        <w:t>What can Hong Kong life insurance companies do to mitigate role ambiguity and principal-agent conflict, and ultimately, drive better employee engagement?</w:t>
      </w:r>
    </w:p>
    <w:p w14:paraId="59D0C51E" w14:textId="77777777" w:rsidR="001E7C86" w:rsidRPr="003A1E9A" w:rsidRDefault="001E7C86" w:rsidP="00397570">
      <w:pPr>
        <w:spacing w:line="360" w:lineRule="auto"/>
        <w:rPr>
          <w:rFonts w:ascii="Arial" w:hAnsi="Arial" w:cs="Arial"/>
        </w:rPr>
      </w:pPr>
    </w:p>
    <w:p w14:paraId="769EBD87" w14:textId="5AE1ECCE" w:rsidR="00825C2A" w:rsidRPr="003A1E9A" w:rsidRDefault="00640D75" w:rsidP="00397570">
      <w:pPr>
        <w:pStyle w:val="Heading3"/>
        <w:spacing w:line="360" w:lineRule="auto"/>
        <w:rPr>
          <w:rFonts w:ascii="Arial" w:hAnsi="Arial" w:cs="Arial"/>
        </w:rPr>
      </w:pPr>
      <w:bookmarkStart w:id="14" w:name="_Toc176107489"/>
      <w:r w:rsidRPr="003A1E9A">
        <w:rPr>
          <w:rFonts w:ascii="Arial" w:hAnsi="Arial" w:cs="Arial"/>
        </w:rPr>
        <w:t>Research context</w:t>
      </w:r>
      <w:bookmarkEnd w:id="14"/>
    </w:p>
    <w:p w14:paraId="7AA001D3" w14:textId="3BDAA727" w:rsidR="001F3D7B" w:rsidRPr="003A1E9A" w:rsidRDefault="001F3D7B" w:rsidP="00397570">
      <w:pPr>
        <w:pStyle w:val="Heading4"/>
        <w:spacing w:line="360" w:lineRule="auto"/>
        <w:rPr>
          <w:rFonts w:ascii="Arial" w:hAnsi="Arial" w:cs="Arial"/>
        </w:rPr>
      </w:pPr>
      <w:r w:rsidRPr="003A1E9A">
        <w:rPr>
          <w:rFonts w:ascii="Arial" w:hAnsi="Arial" w:cs="Arial"/>
        </w:rPr>
        <w:t>Hong Kong life insurance industry</w:t>
      </w:r>
    </w:p>
    <w:p w14:paraId="23AC05D0" w14:textId="606E181D" w:rsidR="00C85507" w:rsidRPr="003A1E9A" w:rsidRDefault="007A6A58" w:rsidP="00397570">
      <w:pPr>
        <w:spacing w:line="360" w:lineRule="auto"/>
        <w:rPr>
          <w:rFonts w:ascii="Arial" w:hAnsi="Arial" w:cs="Arial"/>
        </w:rPr>
      </w:pPr>
      <w:r w:rsidRPr="003A1E9A">
        <w:rPr>
          <w:rFonts w:ascii="Arial" w:hAnsi="Arial" w:cs="Arial"/>
        </w:rPr>
        <w:t xml:space="preserve">The life insurance industry plays an important role in offering </w:t>
      </w:r>
      <w:r w:rsidR="0035614D" w:rsidRPr="003A1E9A">
        <w:rPr>
          <w:rFonts w:ascii="Arial" w:hAnsi="Arial" w:cs="Arial"/>
        </w:rPr>
        <w:t xml:space="preserve">risk management and financial protection solutions to individuals and corporations globally, and Hong Kong is one of the world’s largest </w:t>
      </w:r>
      <w:r w:rsidR="007A44D2" w:rsidRPr="003A1E9A">
        <w:rPr>
          <w:rFonts w:ascii="Arial" w:hAnsi="Arial" w:cs="Arial"/>
        </w:rPr>
        <w:t>and leading life insurance markets.</w:t>
      </w:r>
      <w:r w:rsidR="000F71FD" w:rsidRPr="003A1E9A">
        <w:rPr>
          <w:rFonts w:ascii="Arial" w:hAnsi="Arial" w:cs="Arial"/>
        </w:rPr>
        <w:t xml:space="preserve"> Hong Kong’s life insurance market is over US$ 62 billion </w:t>
      </w:r>
      <w:r w:rsidR="00107409" w:rsidRPr="003A1E9A">
        <w:rPr>
          <w:rFonts w:ascii="Arial" w:hAnsi="Arial" w:cs="Arial"/>
        </w:rPr>
        <w:t xml:space="preserve">and </w:t>
      </w:r>
      <w:r w:rsidR="006824FE" w:rsidRPr="003A1E9A">
        <w:rPr>
          <w:rFonts w:ascii="Arial" w:hAnsi="Arial" w:cs="Arial"/>
        </w:rPr>
        <w:t xml:space="preserve">it </w:t>
      </w:r>
      <w:r w:rsidR="007A2E52" w:rsidRPr="003A1E9A">
        <w:rPr>
          <w:rFonts w:ascii="Arial" w:hAnsi="Arial" w:cs="Arial"/>
        </w:rPr>
        <w:t xml:space="preserve">is </w:t>
      </w:r>
      <w:r w:rsidR="00415AC5" w:rsidRPr="003A1E9A">
        <w:rPr>
          <w:rFonts w:ascii="Arial" w:hAnsi="Arial" w:cs="Arial"/>
        </w:rPr>
        <w:t xml:space="preserve">the </w:t>
      </w:r>
      <w:r w:rsidR="00863372" w:rsidRPr="003A1E9A">
        <w:rPr>
          <w:rFonts w:ascii="Arial" w:hAnsi="Arial" w:cs="Arial"/>
        </w:rPr>
        <w:t>preferred destination for</w:t>
      </w:r>
      <w:r w:rsidR="00415AC5" w:rsidRPr="003A1E9A">
        <w:rPr>
          <w:rFonts w:ascii="Arial" w:hAnsi="Arial" w:cs="Arial"/>
        </w:rPr>
        <w:t xml:space="preserve"> seven of the top ten life insurance companies in the world </w:t>
      </w:r>
      <w:r w:rsidR="00415AC5" w:rsidRPr="003A1E9A">
        <w:rPr>
          <w:rFonts w:ascii="Arial" w:hAnsi="Arial" w:cs="Arial"/>
        </w:rPr>
        <w:fldChar w:fldCharType="begin"/>
      </w:r>
      <w:r w:rsidR="00415AC5" w:rsidRPr="003A1E9A">
        <w:rPr>
          <w:rFonts w:ascii="Arial" w:hAnsi="Arial" w:cs="Arial"/>
        </w:rPr>
        <w:instrText xml:space="preserve"> ADDIN ZOTERO_ITEM CSL_CITATION {"citationID":"KgkqhxGi","properties":{"formattedCitation":"({\\i{}Fortune Global 500 \\uc0\\u8211{} The Largest Companies in the World by Revenue}, n.d.)","plainCitation":"(Fortune Global 500 – The Largest Companies in the World by Revenue, n.d.)","noteIndex":0},"citationItems":[{"id":234,"uris":["http://zotero.org/users/local/zH9ZQvD1/items/IU3NQISY"],"itemData":{"id":234,"type":"webpage","abstract":"The corporations on our annual list of the world’s largest companies showed their muscle in 2022, delivering record-high aggregate revenues of $41 trillion. But the Fortune Global 500 has been anything but static, as technological change and scientific breakthroughs threaten established leaders and elevate new winners. Walmart remains No. 1 for the 10th consecutive year, while Saudi Aramco, which grew its revenues by 51%, claims the No. 2 spot (up from No. 6 last year). In another shift from the previous year, aggregate revenues of Fortune Global 500 companies in the U.S. ($13 trillion) exceeded that of Greater China.","container-title":"Fortune","language":"en","title":"Fortune Global 500 – The largest companies in the world by revenue","URL":"https://fortune.com/ranking/global500/2023/search/","accessed":{"date-parts":[["2024",7,3]]}}}],"schema":"https://github.com/citation-style-language/schema/raw/master/csl-citation.json"} </w:instrText>
      </w:r>
      <w:r w:rsidR="00415AC5" w:rsidRPr="003A1E9A">
        <w:rPr>
          <w:rFonts w:ascii="Arial" w:hAnsi="Arial" w:cs="Arial"/>
        </w:rPr>
        <w:fldChar w:fldCharType="separate"/>
      </w:r>
      <w:r w:rsidR="00415AC5" w:rsidRPr="003A1E9A">
        <w:rPr>
          <w:rFonts w:ascii="Arial" w:hAnsi="Arial" w:cs="Arial"/>
          <w:kern w:val="0"/>
        </w:rPr>
        <w:t>(</w:t>
      </w:r>
      <w:r w:rsidR="00415AC5" w:rsidRPr="003A1E9A">
        <w:rPr>
          <w:rFonts w:ascii="Arial" w:hAnsi="Arial" w:cs="Arial"/>
          <w:i/>
          <w:iCs/>
          <w:kern w:val="0"/>
        </w:rPr>
        <w:t>Fortune Global 500 – The Largest Companies in the World by Revenue</w:t>
      </w:r>
      <w:r w:rsidR="00415AC5" w:rsidRPr="003A1E9A">
        <w:rPr>
          <w:rFonts w:ascii="Arial" w:hAnsi="Arial" w:cs="Arial"/>
          <w:kern w:val="0"/>
        </w:rPr>
        <w:t>, n.d.)</w:t>
      </w:r>
      <w:r w:rsidR="00415AC5" w:rsidRPr="003A1E9A">
        <w:rPr>
          <w:rFonts w:ascii="Arial" w:hAnsi="Arial" w:cs="Arial"/>
        </w:rPr>
        <w:fldChar w:fldCharType="end"/>
      </w:r>
      <w:r w:rsidR="00863372" w:rsidRPr="003A1E9A">
        <w:rPr>
          <w:rFonts w:ascii="Arial" w:hAnsi="Arial" w:cs="Arial"/>
        </w:rPr>
        <w:t xml:space="preserve">. </w:t>
      </w:r>
      <w:r w:rsidR="008E5280" w:rsidRPr="003A1E9A">
        <w:rPr>
          <w:rFonts w:ascii="Arial" w:hAnsi="Arial" w:cs="Arial"/>
        </w:rPr>
        <w:t>The insurance industry contributes significantly to the economy of Hong Kong</w:t>
      </w:r>
      <w:r w:rsidR="00AC5DEF" w:rsidRPr="003A1E9A">
        <w:rPr>
          <w:rFonts w:ascii="Arial" w:hAnsi="Arial" w:cs="Arial"/>
        </w:rPr>
        <w:t xml:space="preserve">, </w:t>
      </w:r>
      <w:r w:rsidR="00024200" w:rsidRPr="003A1E9A">
        <w:rPr>
          <w:rFonts w:ascii="Arial" w:hAnsi="Arial" w:cs="Arial"/>
        </w:rPr>
        <w:t xml:space="preserve">and </w:t>
      </w:r>
      <w:r w:rsidR="00826D15" w:rsidRPr="003A1E9A">
        <w:rPr>
          <w:rFonts w:ascii="Arial" w:hAnsi="Arial" w:cs="Arial"/>
        </w:rPr>
        <w:t>more specifically</w:t>
      </w:r>
      <w:r w:rsidR="00024200" w:rsidRPr="003A1E9A">
        <w:rPr>
          <w:rFonts w:ascii="Arial" w:hAnsi="Arial" w:cs="Arial"/>
        </w:rPr>
        <w:t xml:space="preserve">, plays a vital role </w:t>
      </w:r>
      <w:r w:rsidR="00F420E3" w:rsidRPr="003A1E9A">
        <w:rPr>
          <w:rFonts w:ascii="Arial" w:hAnsi="Arial" w:cs="Arial"/>
        </w:rPr>
        <w:t>in the labour market</w:t>
      </w:r>
      <w:r w:rsidR="00D33208" w:rsidRPr="003A1E9A">
        <w:rPr>
          <w:rFonts w:ascii="Arial" w:hAnsi="Arial" w:cs="Arial"/>
        </w:rPr>
        <w:t xml:space="preserve">. </w:t>
      </w:r>
      <w:r w:rsidR="00024200" w:rsidRPr="003A1E9A">
        <w:rPr>
          <w:rFonts w:ascii="Arial" w:hAnsi="Arial" w:cs="Arial"/>
        </w:rPr>
        <w:t xml:space="preserve">The </w:t>
      </w:r>
      <w:r w:rsidR="00F420E3" w:rsidRPr="003A1E9A">
        <w:rPr>
          <w:rFonts w:ascii="Arial" w:hAnsi="Arial" w:cs="Arial"/>
        </w:rPr>
        <w:t xml:space="preserve">insurance industry in Hong Kong employs over 69,000 individuals and have over 103,000 licensed insurance agents, covering both life and non-life insurance markets </w:t>
      </w:r>
      <w:r w:rsidR="00F420E3" w:rsidRPr="003A1E9A">
        <w:rPr>
          <w:rFonts w:ascii="Arial" w:hAnsi="Arial" w:cs="Arial"/>
        </w:rPr>
        <w:fldChar w:fldCharType="begin"/>
      </w:r>
      <w:r w:rsidR="00F420E3" w:rsidRPr="003A1E9A">
        <w:rPr>
          <w:rFonts w:ascii="Arial" w:hAnsi="Arial" w:cs="Arial"/>
        </w:rPr>
        <w:instrText xml:space="preserve"> ADDIN ZOTERO_ITEM CSL_CITATION {"citationID":"ElAzWDhZ","properties":{"formattedCitation":"({\\i{}C&amp;SD\\uc0\\u8239{}: Statistical Digest of the Services Sector}, n.d.)","plainCitation":"(C&amp;SD : Statistical Digest of the Services Sector, n.d.)","noteIndex":0},"citationItems":[{"id":257,"uris":["http://zotero.org/users/local/zH9ZQvD1/items/YHM4A6AI"],"itemData":{"id":257,"type":"webpage","title":"C&amp;SD : Statistical Digest of the Services Sector","URL":"https://www.censtatd.gov.hk/en/EIndexbySubject.html?pcode=B1080007&amp;scode=570","accessed":{"date-parts":[["2024",7,10]]}}}],"schema":"https://github.com/citation-style-language/schema/raw/master/csl-citation.json"} </w:instrText>
      </w:r>
      <w:r w:rsidR="00F420E3" w:rsidRPr="003A1E9A">
        <w:rPr>
          <w:rFonts w:ascii="Arial" w:hAnsi="Arial" w:cs="Arial"/>
        </w:rPr>
        <w:fldChar w:fldCharType="separate"/>
      </w:r>
      <w:r w:rsidR="00F420E3" w:rsidRPr="003A1E9A">
        <w:rPr>
          <w:rFonts w:ascii="Arial" w:hAnsi="Arial" w:cs="Arial"/>
          <w:kern w:val="0"/>
        </w:rPr>
        <w:t>(</w:t>
      </w:r>
      <w:r w:rsidR="00F420E3" w:rsidRPr="003A1E9A">
        <w:rPr>
          <w:rFonts w:ascii="Arial" w:hAnsi="Arial" w:cs="Arial"/>
          <w:i/>
          <w:iCs/>
          <w:kern w:val="0"/>
        </w:rPr>
        <w:t>C&amp;SD : Statistical Digest of the Services Sector</w:t>
      </w:r>
      <w:r w:rsidR="00F420E3" w:rsidRPr="003A1E9A">
        <w:rPr>
          <w:rFonts w:ascii="Arial" w:hAnsi="Arial" w:cs="Arial"/>
          <w:kern w:val="0"/>
        </w:rPr>
        <w:t>, n.d.)</w:t>
      </w:r>
      <w:r w:rsidR="00F420E3" w:rsidRPr="003A1E9A">
        <w:rPr>
          <w:rFonts w:ascii="Arial" w:hAnsi="Arial" w:cs="Arial"/>
        </w:rPr>
        <w:fldChar w:fldCharType="end"/>
      </w:r>
      <w:r w:rsidR="009847CA" w:rsidRPr="003A1E9A">
        <w:rPr>
          <w:rFonts w:ascii="Arial" w:hAnsi="Arial" w:cs="Arial"/>
        </w:rPr>
        <w:t xml:space="preserve">. To remain a global leading insurance centre, Hong Kong will need to continue to attract life insurance companies to operate in the </w:t>
      </w:r>
      <w:r w:rsidR="00B94FD9" w:rsidRPr="003A1E9A">
        <w:rPr>
          <w:rFonts w:ascii="Arial" w:hAnsi="Arial" w:cs="Arial"/>
        </w:rPr>
        <w:t>city and</w:t>
      </w:r>
      <w:r w:rsidR="009847CA" w:rsidRPr="003A1E9A">
        <w:rPr>
          <w:rFonts w:ascii="Arial" w:hAnsi="Arial" w:cs="Arial"/>
        </w:rPr>
        <w:t xml:space="preserve"> attract and retain talent.</w:t>
      </w:r>
      <w:r w:rsidR="00024200" w:rsidRPr="003A1E9A">
        <w:rPr>
          <w:rFonts w:ascii="Arial" w:hAnsi="Arial" w:cs="Arial"/>
        </w:rPr>
        <w:t xml:space="preserve"> </w:t>
      </w:r>
      <w:r w:rsidR="00751F51" w:rsidRPr="003A1E9A">
        <w:rPr>
          <w:rFonts w:ascii="Arial" w:hAnsi="Arial" w:cs="Arial"/>
        </w:rPr>
        <w:t xml:space="preserve">It is therefore crucial to </w:t>
      </w:r>
      <w:r w:rsidR="00C623BA" w:rsidRPr="003A1E9A">
        <w:rPr>
          <w:rFonts w:ascii="Arial" w:hAnsi="Arial" w:cs="Arial"/>
        </w:rPr>
        <w:t>understand the key factors affecting employee engagement and job performance.</w:t>
      </w:r>
    </w:p>
    <w:p w14:paraId="783A1DE8" w14:textId="77777777" w:rsidR="0091429F" w:rsidRPr="003A1E9A" w:rsidRDefault="0091429F" w:rsidP="00397570">
      <w:pPr>
        <w:spacing w:line="360" w:lineRule="auto"/>
        <w:rPr>
          <w:rFonts w:ascii="Arial" w:hAnsi="Arial" w:cs="Arial"/>
        </w:rPr>
      </w:pPr>
    </w:p>
    <w:p w14:paraId="4C549846" w14:textId="36347273" w:rsidR="001F3D7B" w:rsidRPr="003A1E9A" w:rsidRDefault="00510A2B" w:rsidP="00397570">
      <w:pPr>
        <w:pStyle w:val="Heading4"/>
        <w:spacing w:line="360" w:lineRule="auto"/>
        <w:rPr>
          <w:rFonts w:ascii="Arial" w:hAnsi="Arial" w:cs="Arial"/>
        </w:rPr>
      </w:pPr>
      <w:r w:rsidRPr="003A1E9A">
        <w:rPr>
          <w:rFonts w:ascii="Arial" w:hAnsi="Arial" w:cs="Arial"/>
        </w:rPr>
        <w:lastRenderedPageBreak/>
        <w:t xml:space="preserve">Differences between back-office employees and front-line </w:t>
      </w:r>
      <w:r w:rsidR="00985176" w:rsidRPr="003A1E9A">
        <w:rPr>
          <w:rFonts w:ascii="Arial" w:hAnsi="Arial" w:cs="Arial"/>
        </w:rPr>
        <w:t>sales</w:t>
      </w:r>
    </w:p>
    <w:p w14:paraId="79C6D907" w14:textId="6DBAD30B" w:rsidR="00C623BA" w:rsidRPr="003A1E9A" w:rsidRDefault="004076CF" w:rsidP="00397570">
      <w:pPr>
        <w:spacing w:line="360" w:lineRule="auto"/>
        <w:rPr>
          <w:rFonts w:ascii="Arial" w:hAnsi="Arial" w:cs="Arial"/>
        </w:rPr>
      </w:pPr>
      <w:r w:rsidRPr="003A1E9A">
        <w:rPr>
          <w:rFonts w:ascii="Arial" w:hAnsi="Arial" w:cs="Arial"/>
        </w:rPr>
        <w:t xml:space="preserve">There is </w:t>
      </w:r>
      <w:r w:rsidR="00BE01EF" w:rsidRPr="003A1E9A">
        <w:rPr>
          <w:rFonts w:ascii="Arial" w:hAnsi="Arial" w:cs="Arial"/>
        </w:rPr>
        <w:t xml:space="preserve">a </w:t>
      </w:r>
      <w:r w:rsidRPr="003A1E9A">
        <w:rPr>
          <w:rFonts w:ascii="Arial" w:hAnsi="Arial" w:cs="Arial"/>
        </w:rPr>
        <w:t xml:space="preserve">distinction between back-office employees </w:t>
      </w:r>
      <w:r w:rsidR="004E3470" w:rsidRPr="003A1E9A">
        <w:rPr>
          <w:rFonts w:ascii="Arial" w:hAnsi="Arial" w:cs="Arial"/>
        </w:rPr>
        <w:t xml:space="preserve">and front-line distribution employees, which includes agents, brokers, and </w:t>
      </w:r>
      <w:r w:rsidR="00327413" w:rsidRPr="003A1E9A">
        <w:rPr>
          <w:rFonts w:ascii="Arial" w:hAnsi="Arial" w:cs="Arial"/>
        </w:rPr>
        <w:t xml:space="preserve">other </w:t>
      </w:r>
      <w:r w:rsidR="004E3470" w:rsidRPr="003A1E9A">
        <w:rPr>
          <w:rFonts w:ascii="Arial" w:hAnsi="Arial" w:cs="Arial"/>
        </w:rPr>
        <w:t xml:space="preserve">distributors. </w:t>
      </w:r>
      <w:r w:rsidR="001E7488" w:rsidRPr="003A1E9A">
        <w:rPr>
          <w:rFonts w:ascii="Arial" w:hAnsi="Arial" w:cs="Arial"/>
        </w:rPr>
        <w:t xml:space="preserve">Back-office employees are employed by the insurance company </w:t>
      </w:r>
      <w:r w:rsidR="00C3348A" w:rsidRPr="003A1E9A">
        <w:rPr>
          <w:rFonts w:ascii="Arial" w:hAnsi="Arial" w:cs="Arial"/>
        </w:rPr>
        <w:t>into functions such as</w:t>
      </w:r>
      <w:r w:rsidR="00DE4C95" w:rsidRPr="003A1E9A">
        <w:rPr>
          <w:rFonts w:ascii="Arial" w:hAnsi="Arial" w:cs="Arial"/>
        </w:rPr>
        <w:t xml:space="preserve"> </w:t>
      </w:r>
      <w:r w:rsidR="00C3348A" w:rsidRPr="003A1E9A">
        <w:rPr>
          <w:rFonts w:ascii="Arial" w:hAnsi="Arial" w:cs="Arial"/>
        </w:rPr>
        <w:t>product development, underwriting, risk management, human resources,</w:t>
      </w:r>
      <w:r w:rsidR="00E03977" w:rsidRPr="003A1E9A">
        <w:rPr>
          <w:rFonts w:ascii="Arial" w:hAnsi="Arial" w:cs="Arial"/>
        </w:rPr>
        <w:t xml:space="preserve"> legal &amp; compliance, etc.</w:t>
      </w:r>
      <w:r w:rsidR="00670866" w:rsidRPr="003A1E9A">
        <w:rPr>
          <w:rFonts w:ascii="Arial" w:hAnsi="Arial" w:cs="Arial"/>
        </w:rPr>
        <w:t xml:space="preserve"> The b</w:t>
      </w:r>
      <w:r w:rsidR="009C34AC" w:rsidRPr="003A1E9A">
        <w:rPr>
          <w:rFonts w:ascii="Arial" w:hAnsi="Arial" w:cs="Arial"/>
        </w:rPr>
        <w:t>ack-office employees</w:t>
      </w:r>
      <w:r w:rsidR="00900330" w:rsidRPr="003A1E9A">
        <w:rPr>
          <w:rFonts w:ascii="Arial" w:hAnsi="Arial" w:cs="Arial"/>
        </w:rPr>
        <w:t>’ role is to balance the needs of their key stakeholders, including company shareholders, customers,</w:t>
      </w:r>
      <w:r w:rsidR="00670866" w:rsidRPr="003A1E9A">
        <w:rPr>
          <w:rFonts w:ascii="Arial" w:hAnsi="Arial" w:cs="Arial"/>
        </w:rPr>
        <w:t xml:space="preserve"> back-office employees, as well as front-line distribution employees.</w:t>
      </w:r>
      <w:r w:rsidR="00097E0D" w:rsidRPr="003A1E9A">
        <w:rPr>
          <w:rFonts w:ascii="Arial" w:hAnsi="Arial" w:cs="Arial"/>
        </w:rPr>
        <w:t xml:space="preserve"> On the other hand, f</w:t>
      </w:r>
      <w:r w:rsidR="00E03977" w:rsidRPr="003A1E9A">
        <w:rPr>
          <w:rFonts w:ascii="Arial" w:hAnsi="Arial" w:cs="Arial"/>
        </w:rPr>
        <w:t>ront-line distribution employees are</w:t>
      </w:r>
      <w:r w:rsidR="00B44F56" w:rsidRPr="003A1E9A">
        <w:rPr>
          <w:rFonts w:ascii="Arial" w:hAnsi="Arial" w:cs="Arial"/>
        </w:rPr>
        <w:t xml:space="preserve"> </w:t>
      </w:r>
      <w:r w:rsidR="00E03977" w:rsidRPr="003A1E9A">
        <w:rPr>
          <w:rFonts w:ascii="Arial" w:hAnsi="Arial" w:cs="Arial"/>
        </w:rPr>
        <w:t>not employed by the insurance company but are third parties</w:t>
      </w:r>
      <w:r w:rsidR="00172B31" w:rsidRPr="003A1E9A">
        <w:rPr>
          <w:rFonts w:ascii="Arial" w:hAnsi="Arial" w:cs="Arial"/>
        </w:rPr>
        <w:t xml:space="preserve"> who entered into a contractual agreement with the life insurance company to distribute their products and services. </w:t>
      </w:r>
      <w:r w:rsidR="00CA1AA5" w:rsidRPr="003A1E9A">
        <w:rPr>
          <w:rFonts w:ascii="Arial" w:hAnsi="Arial" w:cs="Arial"/>
        </w:rPr>
        <w:t xml:space="preserve">Front-line distribution </w:t>
      </w:r>
      <w:r w:rsidR="00EC7694" w:rsidRPr="003A1E9A">
        <w:rPr>
          <w:rFonts w:ascii="Arial" w:hAnsi="Arial" w:cs="Arial"/>
        </w:rPr>
        <w:t>employees are remunerated based on commissions received from</w:t>
      </w:r>
      <w:r w:rsidR="00FC29DD" w:rsidRPr="003A1E9A">
        <w:rPr>
          <w:rFonts w:ascii="Arial" w:hAnsi="Arial" w:cs="Arial"/>
        </w:rPr>
        <w:t xml:space="preserve"> insurance companies </w:t>
      </w:r>
      <w:r w:rsidR="00097E0D" w:rsidRPr="003A1E9A">
        <w:rPr>
          <w:rFonts w:ascii="Arial" w:hAnsi="Arial" w:cs="Arial"/>
        </w:rPr>
        <w:t>for</w:t>
      </w:r>
      <w:r w:rsidR="00EC7694" w:rsidRPr="003A1E9A">
        <w:rPr>
          <w:rFonts w:ascii="Arial" w:hAnsi="Arial" w:cs="Arial"/>
        </w:rPr>
        <w:t xml:space="preserve"> sales </w:t>
      </w:r>
      <w:r w:rsidR="009D102A" w:rsidRPr="003A1E9A">
        <w:rPr>
          <w:rFonts w:ascii="Arial" w:hAnsi="Arial" w:cs="Arial"/>
        </w:rPr>
        <w:t xml:space="preserve">conducted and therefore, they are motivated by identifying </w:t>
      </w:r>
      <w:r w:rsidR="008674DC" w:rsidRPr="003A1E9A">
        <w:rPr>
          <w:rFonts w:ascii="Arial" w:hAnsi="Arial" w:cs="Arial"/>
        </w:rPr>
        <w:t>potential customers and closing more sales.</w:t>
      </w:r>
      <w:r w:rsidR="00012A15" w:rsidRPr="003A1E9A">
        <w:rPr>
          <w:rFonts w:ascii="Arial" w:hAnsi="Arial" w:cs="Arial"/>
        </w:rPr>
        <w:t xml:space="preserve"> </w:t>
      </w:r>
      <w:r w:rsidR="008C201E" w:rsidRPr="003A1E9A">
        <w:rPr>
          <w:rFonts w:ascii="Arial" w:hAnsi="Arial" w:cs="Arial"/>
        </w:rPr>
        <w:t>The principal-agent conflict arises whe</w:t>
      </w:r>
      <w:r w:rsidR="00BC13FE" w:rsidRPr="003A1E9A">
        <w:rPr>
          <w:rFonts w:ascii="Arial" w:hAnsi="Arial" w:cs="Arial"/>
        </w:rPr>
        <w:t>n front-line distribution employees (</w:t>
      </w:r>
      <w:r w:rsidR="007C1BA5" w:rsidRPr="003A1E9A">
        <w:rPr>
          <w:rFonts w:ascii="Arial" w:hAnsi="Arial" w:cs="Arial"/>
        </w:rPr>
        <w:t>“the agent”</w:t>
      </w:r>
      <w:r w:rsidR="00BC13FE" w:rsidRPr="003A1E9A">
        <w:rPr>
          <w:rFonts w:ascii="Arial" w:hAnsi="Arial" w:cs="Arial"/>
        </w:rPr>
        <w:t xml:space="preserve">) </w:t>
      </w:r>
      <w:r w:rsidR="0084113C" w:rsidRPr="003A1E9A">
        <w:rPr>
          <w:rFonts w:ascii="Arial" w:hAnsi="Arial" w:cs="Arial"/>
        </w:rPr>
        <w:t>hav</w:t>
      </w:r>
      <w:r w:rsidR="000C30CF" w:rsidRPr="003A1E9A">
        <w:rPr>
          <w:rFonts w:ascii="Arial" w:hAnsi="Arial" w:cs="Arial"/>
        </w:rPr>
        <w:t>e</w:t>
      </w:r>
      <w:r w:rsidR="0084113C" w:rsidRPr="003A1E9A">
        <w:rPr>
          <w:rFonts w:ascii="Arial" w:hAnsi="Arial" w:cs="Arial"/>
        </w:rPr>
        <w:t xml:space="preserve"> conflicting agendas with </w:t>
      </w:r>
      <w:r w:rsidR="007C1BA5" w:rsidRPr="003A1E9A">
        <w:rPr>
          <w:rFonts w:ascii="Arial" w:hAnsi="Arial" w:cs="Arial"/>
        </w:rPr>
        <w:t xml:space="preserve">the company, represented by back-office employees (“the principal”). </w:t>
      </w:r>
      <w:r w:rsidR="002B0A0A" w:rsidRPr="003A1E9A">
        <w:rPr>
          <w:rFonts w:ascii="Arial" w:hAnsi="Arial" w:cs="Arial"/>
        </w:rPr>
        <w:t>S</w:t>
      </w:r>
      <w:r w:rsidR="007C1BA5" w:rsidRPr="003A1E9A">
        <w:rPr>
          <w:rFonts w:ascii="Arial" w:hAnsi="Arial" w:cs="Arial"/>
        </w:rPr>
        <w:t>uch conflicts could take the form of</w:t>
      </w:r>
      <w:r w:rsidR="005A6A06" w:rsidRPr="003A1E9A">
        <w:rPr>
          <w:rFonts w:ascii="Arial" w:hAnsi="Arial" w:cs="Arial"/>
        </w:rPr>
        <w:t xml:space="preserve"> misaligned remuneration packages,</w:t>
      </w:r>
      <w:r w:rsidR="002B0A0A" w:rsidRPr="003A1E9A">
        <w:rPr>
          <w:rFonts w:ascii="Arial" w:hAnsi="Arial" w:cs="Arial"/>
        </w:rPr>
        <w:t xml:space="preserve"> </w:t>
      </w:r>
      <w:r w:rsidR="00012A15" w:rsidRPr="003A1E9A">
        <w:rPr>
          <w:rFonts w:ascii="Arial" w:hAnsi="Arial" w:cs="Arial"/>
        </w:rPr>
        <w:t xml:space="preserve">information asymmetry, moral hazard, and different understanding of company’s strategy. </w:t>
      </w:r>
    </w:p>
    <w:p w14:paraId="0356069F" w14:textId="77777777" w:rsidR="0091429F" w:rsidRPr="003A1E9A" w:rsidRDefault="0091429F" w:rsidP="00397570">
      <w:pPr>
        <w:spacing w:line="360" w:lineRule="auto"/>
        <w:rPr>
          <w:rFonts w:ascii="Arial" w:hAnsi="Arial" w:cs="Arial"/>
        </w:rPr>
      </w:pPr>
    </w:p>
    <w:p w14:paraId="54600C75" w14:textId="43795CF1" w:rsidR="00953966" w:rsidRPr="003A1E9A" w:rsidRDefault="002F1FAB" w:rsidP="00397570">
      <w:pPr>
        <w:pStyle w:val="Heading4"/>
        <w:spacing w:line="360" w:lineRule="auto"/>
        <w:rPr>
          <w:rFonts w:ascii="Arial" w:hAnsi="Arial" w:cs="Arial"/>
        </w:rPr>
      </w:pPr>
      <w:r w:rsidRPr="003A1E9A">
        <w:rPr>
          <w:rFonts w:ascii="Arial" w:hAnsi="Arial" w:cs="Arial"/>
        </w:rPr>
        <w:t>Principal-agent challenges</w:t>
      </w:r>
    </w:p>
    <w:p w14:paraId="2A5F66F2" w14:textId="18D81D0B" w:rsidR="002E1519" w:rsidRPr="003A1E9A" w:rsidRDefault="00163309" w:rsidP="00397570">
      <w:pPr>
        <w:spacing w:line="360" w:lineRule="auto"/>
        <w:rPr>
          <w:rFonts w:ascii="Arial" w:hAnsi="Arial" w:cs="Arial"/>
        </w:rPr>
      </w:pPr>
      <w:r w:rsidRPr="003A1E9A">
        <w:rPr>
          <w:rFonts w:ascii="Arial" w:hAnsi="Arial" w:cs="Arial"/>
        </w:rPr>
        <w:t xml:space="preserve">While it is more straightforward for the role of agents, as they are primarily motivated by commissions </w:t>
      </w:r>
      <w:r w:rsidR="00987D40" w:rsidRPr="003A1E9A">
        <w:rPr>
          <w:rFonts w:ascii="Arial" w:hAnsi="Arial" w:cs="Arial"/>
        </w:rPr>
        <w:t xml:space="preserve">received from completed sales, and hence, would like the principal to be providing as much support as possible (e.g., </w:t>
      </w:r>
      <w:r w:rsidR="0090641A" w:rsidRPr="003A1E9A">
        <w:rPr>
          <w:rFonts w:ascii="Arial" w:hAnsi="Arial" w:cs="Arial"/>
        </w:rPr>
        <w:t xml:space="preserve">sales </w:t>
      </w:r>
      <w:r w:rsidR="00987D40" w:rsidRPr="003A1E9A">
        <w:rPr>
          <w:rFonts w:ascii="Arial" w:hAnsi="Arial" w:cs="Arial"/>
        </w:rPr>
        <w:t xml:space="preserve">discounts, new products, </w:t>
      </w:r>
      <w:r w:rsidR="00EB64C1" w:rsidRPr="003A1E9A">
        <w:rPr>
          <w:rFonts w:ascii="Arial" w:hAnsi="Arial" w:cs="Arial"/>
        </w:rPr>
        <w:t>new tools</w:t>
      </w:r>
      <w:r w:rsidR="0033534C" w:rsidRPr="003A1E9A">
        <w:rPr>
          <w:rFonts w:ascii="Arial" w:hAnsi="Arial" w:cs="Arial"/>
        </w:rPr>
        <w:t>, new customer sources</w:t>
      </w:r>
      <w:r w:rsidR="00EB64C1" w:rsidRPr="003A1E9A">
        <w:rPr>
          <w:rFonts w:ascii="Arial" w:hAnsi="Arial" w:cs="Arial"/>
        </w:rPr>
        <w:t>), the role</w:t>
      </w:r>
      <w:r w:rsidR="00766629" w:rsidRPr="003A1E9A">
        <w:rPr>
          <w:rFonts w:ascii="Arial" w:hAnsi="Arial" w:cs="Arial"/>
        </w:rPr>
        <w:t>s</w:t>
      </w:r>
      <w:r w:rsidR="0033534C" w:rsidRPr="003A1E9A">
        <w:rPr>
          <w:rFonts w:ascii="Arial" w:hAnsi="Arial" w:cs="Arial"/>
        </w:rPr>
        <w:t xml:space="preserve"> and responsibilities of the principal are more complicated.</w:t>
      </w:r>
      <w:r w:rsidR="00C21B9E" w:rsidRPr="003A1E9A">
        <w:rPr>
          <w:rFonts w:ascii="Arial" w:hAnsi="Arial" w:cs="Arial"/>
        </w:rPr>
        <w:t xml:space="preserve"> </w:t>
      </w:r>
      <w:r w:rsidR="008A75FA" w:rsidRPr="003A1E9A">
        <w:rPr>
          <w:rFonts w:ascii="Arial" w:hAnsi="Arial" w:cs="Arial"/>
        </w:rPr>
        <w:t>The</w:t>
      </w:r>
      <w:r w:rsidR="006A25C8" w:rsidRPr="003A1E9A">
        <w:rPr>
          <w:rFonts w:ascii="Arial" w:hAnsi="Arial" w:cs="Arial"/>
        </w:rPr>
        <w:t xml:space="preserve"> need </w:t>
      </w:r>
      <w:r w:rsidR="001B6D5A" w:rsidRPr="003A1E9A">
        <w:rPr>
          <w:rFonts w:ascii="Arial" w:hAnsi="Arial" w:cs="Arial"/>
        </w:rPr>
        <w:t xml:space="preserve">to </w:t>
      </w:r>
      <w:r w:rsidR="006A25C8" w:rsidRPr="003A1E9A">
        <w:rPr>
          <w:rFonts w:ascii="Arial" w:hAnsi="Arial" w:cs="Arial"/>
        </w:rPr>
        <w:t>properly manage resources to balance the divergent needs of the company</w:t>
      </w:r>
      <w:r w:rsidR="007C7E7A" w:rsidRPr="003A1E9A">
        <w:rPr>
          <w:rFonts w:ascii="Arial" w:hAnsi="Arial" w:cs="Arial"/>
        </w:rPr>
        <w:t>’s</w:t>
      </w:r>
      <w:r w:rsidR="006A25C8" w:rsidRPr="003A1E9A">
        <w:rPr>
          <w:rFonts w:ascii="Arial" w:hAnsi="Arial" w:cs="Arial"/>
        </w:rPr>
        <w:t xml:space="preserve"> shareholders, existing and new customers, and front-line distribution employees</w:t>
      </w:r>
      <w:r w:rsidR="00847860" w:rsidRPr="003A1E9A">
        <w:rPr>
          <w:rFonts w:ascii="Arial" w:hAnsi="Arial" w:cs="Arial"/>
        </w:rPr>
        <w:t xml:space="preserve">, highlights the importance of </w:t>
      </w:r>
      <w:r w:rsidR="00A05010" w:rsidRPr="003A1E9A">
        <w:rPr>
          <w:rFonts w:ascii="Arial" w:hAnsi="Arial" w:cs="Arial"/>
        </w:rPr>
        <w:t>role clarity.</w:t>
      </w:r>
      <w:r w:rsidR="00A05920" w:rsidRPr="003A1E9A">
        <w:rPr>
          <w:rFonts w:ascii="Arial" w:hAnsi="Arial" w:cs="Arial"/>
        </w:rPr>
        <w:t xml:space="preserve"> </w:t>
      </w:r>
      <w:r w:rsidR="001F0985" w:rsidRPr="003A1E9A">
        <w:rPr>
          <w:rFonts w:ascii="Arial" w:hAnsi="Arial" w:cs="Arial"/>
        </w:rPr>
        <w:t>For example. i</w:t>
      </w:r>
      <w:r w:rsidR="00A05920" w:rsidRPr="003A1E9A">
        <w:rPr>
          <w:rFonts w:ascii="Arial" w:hAnsi="Arial" w:cs="Arial"/>
        </w:rPr>
        <w:t>t could be</w:t>
      </w:r>
      <w:r w:rsidR="00233A37" w:rsidRPr="003A1E9A">
        <w:rPr>
          <w:rFonts w:ascii="Arial" w:hAnsi="Arial" w:cs="Arial"/>
        </w:rPr>
        <w:t xml:space="preserve"> clear</w:t>
      </w:r>
      <w:r w:rsidR="00865226" w:rsidRPr="003A1E9A">
        <w:rPr>
          <w:rFonts w:ascii="Arial" w:hAnsi="Arial" w:cs="Arial"/>
        </w:rPr>
        <w:t xml:space="preserve"> </w:t>
      </w:r>
      <w:r w:rsidR="00233A37" w:rsidRPr="003A1E9A">
        <w:rPr>
          <w:rFonts w:ascii="Arial" w:hAnsi="Arial" w:cs="Arial"/>
        </w:rPr>
        <w:t>for</w:t>
      </w:r>
      <w:r w:rsidR="007C7E7A" w:rsidRPr="003A1E9A">
        <w:rPr>
          <w:rFonts w:ascii="Arial" w:hAnsi="Arial" w:cs="Arial"/>
        </w:rPr>
        <w:t xml:space="preserve"> </w:t>
      </w:r>
      <w:r w:rsidR="008113ED" w:rsidRPr="003A1E9A">
        <w:rPr>
          <w:rFonts w:ascii="Arial" w:hAnsi="Arial" w:cs="Arial"/>
        </w:rPr>
        <w:t>a</w:t>
      </w:r>
      <w:r w:rsidR="007C7E7A" w:rsidRPr="003A1E9A">
        <w:rPr>
          <w:rFonts w:ascii="Arial" w:hAnsi="Arial" w:cs="Arial"/>
        </w:rPr>
        <w:t xml:space="preserve"> </w:t>
      </w:r>
      <w:r w:rsidR="00233A37" w:rsidRPr="003A1E9A">
        <w:rPr>
          <w:rFonts w:ascii="Arial" w:hAnsi="Arial" w:cs="Arial"/>
        </w:rPr>
        <w:t xml:space="preserve">financial reporting </w:t>
      </w:r>
      <w:r w:rsidR="007C7E7A" w:rsidRPr="003A1E9A">
        <w:rPr>
          <w:rFonts w:ascii="Arial" w:hAnsi="Arial" w:cs="Arial"/>
        </w:rPr>
        <w:t xml:space="preserve">team </w:t>
      </w:r>
      <w:r w:rsidR="00865226" w:rsidRPr="003A1E9A">
        <w:rPr>
          <w:rFonts w:ascii="Arial" w:hAnsi="Arial" w:cs="Arial"/>
        </w:rPr>
        <w:t xml:space="preserve">to understand their role in the company – to report with accuracy and generate </w:t>
      </w:r>
      <w:r w:rsidR="001D06DF" w:rsidRPr="003A1E9A">
        <w:rPr>
          <w:rFonts w:ascii="Arial" w:hAnsi="Arial" w:cs="Arial"/>
        </w:rPr>
        <w:t xml:space="preserve">insights for management decisions. However, </w:t>
      </w:r>
      <w:r w:rsidR="000D45FA" w:rsidRPr="003A1E9A">
        <w:rPr>
          <w:rFonts w:ascii="Arial" w:hAnsi="Arial" w:cs="Arial"/>
        </w:rPr>
        <w:t xml:space="preserve">the product development team could face </w:t>
      </w:r>
      <w:r w:rsidR="00EC6677" w:rsidRPr="003A1E9A">
        <w:rPr>
          <w:rFonts w:ascii="Arial" w:hAnsi="Arial" w:cs="Arial"/>
        </w:rPr>
        <w:t xml:space="preserve">conflicting choices between pricing a product with satisfactory </w:t>
      </w:r>
      <w:r w:rsidR="008A37AE" w:rsidRPr="003A1E9A">
        <w:rPr>
          <w:rFonts w:ascii="Arial" w:hAnsi="Arial" w:cs="Arial"/>
        </w:rPr>
        <w:t xml:space="preserve">margins to address shareholders’ profitability concern, </w:t>
      </w:r>
      <w:r w:rsidR="00C73198" w:rsidRPr="003A1E9A">
        <w:rPr>
          <w:rFonts w:ascii="Arial" w:hAnsi="Arial" w:cs="Arial"/>
        </w:rPr>
        <w:t>or</w:t>
      </w:r>
      <w:r w:rsidR="008A37AE" w:rsidRPr="003A1E9A">
        <w:rPr>
          <w:rFonts w:ascii="Arial" w:hAnsi="Arial" w:cs="Arial"/>
        </w:rPr>
        <w:t xml:space="preserve"> they could</w:t>
      </w:r>
      <w:r w:rsidR="00C73198" w:rsidRPr="003A1E9A">
        <w:rPr>
          <w:rFonts w:ascii="Arial" w:hAnsi="Arial" w:cs="Arial"/>
        </w:rPr>
        <w:t xml:space="preserve"> </w:t>
      </w:r>
      <w:r w:rsidR="008A37AE" w:rsidRPr="003A1E9A">
        <w:rPr>
          <w:rFonts w:ascii="Arial" w:hAnsi="Arial" w:cs="Arial"/>
        </w:rPr>
        <w:t xml:space="preserve">choose to launch an </w:t>
      </w:r>
      <w:r w:rsidR="00E17B4D" w:rsidRPr="003A1E9A">
        <w:rPr>
          <w:rFonts w:ascii="Arial" w:hAnsi="Arial" w:cs="Arial"/>
        </w:rPr>
        <w:t>aggressive loss-making product to attract customers</w:t>
      </w:r>
      <w:r w:rsidR="00A338C9" w:rsidRPr="003A1E9A">
        <w:rPr>
          <w:rFonts w:ascii="Arial" w:hAnsi="Arial" w:cs="Arial"/>
        </w:rPr>
        <w:t xml:space="preserve"> and allow agents to close more sales. The decision-making process depends on the </w:t>
      </w:r>
      <w:r w:rsidR="008113ED" w:rsidRPr="003A1E9A">
        <w:rPr>
          <w:rFonts w:ascii="Arial" w:hAnsi="Arial" w:cs="Arial"/>
        </w:rPr>
        <w:t xml:space="preserve">individuals </w:t>
      </w:r>
      <w:r w:rsidR="008113ED" w:rsidRPr="003A1E9A">
        <w:rPr>
          <w:rFonts w:ascii="Arial" w:hAnsi="Arial" w:cs="Arial"/>
        </w:rPr>
        <w:lastRenderedPageBreak/>
        <w:t xml:space="preserve">and teams </w:t>
      </w:r>
      <w:r w:rsidR="00956049" w:rsidRPr="003A1E9A">
        <w:rPr>
          <w:rFonts w:ascii="Arial" w:hAnsi="Arial" w:cs="Arial"/>
        </w:rPr>
        <w:t>themselves and</w:t>
      </w:r>
      <w:r w:rsidR="008113ED" w:rsidRPr="003A1E9A">
        <w:rPr>
          <w:rFonts w:ascii="Arial" w:hAnsi="Arial" w:cs="Arial"/>
        </w:rPr>
        <w:t xml:space="preserve"> </w:t>
      </w:r>
      <w:r w:rsidR="00543881" w:rsidRPr="003A1E9A">
        <w:rPr>
          <w:rFonts w:ascii="Arial" w:hAnsi="Arial" w:cs="Arial"/>
        </w:rPr>
        <w:t>is</w:t>
      </w:r>
      <w:r w:rsidR="00956049" w:rsidRPr="003A1E9A">
        <w:rPr>
          <w:rFonts w:ascii="Arial" w:hAnsi="Arial" w:cs="Arial"/>
        </w:rPr>
        <w:t xml:space="preserve"> determined by how they associate with the different stakeholders, as well as their understanding of their roles and responsibilities.</w:t>
      </w:r>
    </w:p>
    <w:p w14:paraId="7E57F716" w14:textId="77777777" w:rsidR="0091429F" w:rsidRPr="003A1E9A" w:rsidRDefault="0091429F" w:rsidP="00397570">
      <w:pPr>
        <w:spacing w:line="360" w:lineRule="auto"/>
        <w:rPr>
          <w:rFonts w:ascii="Arial" w:hAnsi="Arial" w:cs="Arial"/>
        </w:rPr>
      </w:pPr>
    </w:p>
    <w:p w14:paraId="3F009CBC" w14:textId="342178B1" w:rsidR="002F1FAB" w:rsidRPr="003A1E9A" w:rsidRDefault="00F12F23" w:rsidP="00397570">
      <w:pPr>
        <w:pStyle w:val="Heading4"/>
        <w:spacing w:line="360" w:lineRule="auto"/>
        <w:rPr>
          <w:rFonts w:ascii="Arial" w:hAnsi="Arial" w:cs="Arial"/>
        </w:rPr>
      </w:pPr>
      <w:r w:rsidRPr="003A1E9A">
        <w:rPr>
          <w:rFonts w:ascii="Arial" w:hAnsi="Arial" w:cs="Arial"/>
        </w:rPr>
        <w:t>Evolving market landscape</w:t>
      </w:r>
    </w:p>
    <w:p w14:paraId="1A71E142" w14:textId="1F0EB486" w:rsidR="005A7ED3" w:rsidRPr="003A1E9A" w:rsidRDefault="00094030" w:rsidP="00397570">
      <w:pPr>
        <w:spacing w:line="360" w:lineRule="auto"/>
        <w:rPr>
          <w:rFonts w:ascii="Arial" w:hAnsi="Arial" w:cs="Arial"/>
        </w:rPr>
      </w:pPr>
      <w:r w:rsidRPr="003A1E9A">
        <w:rPr>
          <w:rFonts w:ascii="Arial" w:hAnsi="Arial" w:cs="Arial"/>
        </w:rPr>
        <w:t xml:space="preserve">In addition </w:t>
      </w:r>
      <w:r w:rsidR="008E1A5F" w:rsidRPr="003A1E9A">
        <w:rPr>
          <w:rFonts w:ascii="Arial" w:hAnsi="Arial" w:cs="Arial"/>
        </w:rPr>
        <w:t xml:space="preserve">to principal-agent conflicts, back-office employees also </w:t>
      </w:r>
      <w:r w:rsidR="00F455A3" w:rsidRPr="003A1E9A">
        <w:rPr>
          <w:rFonts w:ascii="Arial" w:hAnsi="Arial" w:cs="Arial"/>
        </w:rPr>
        <w:t xml:space="preserve">face </w:t>
      </w:r>
      <w:r w:rsidR="00106C0E" w:rsidRPr="003A1E9A">
        <w:rPr>
          <w:rFonts w:ascii="Arial" w:hAnsi="Arial" w:cs="Arial"/>
        </w:rPr>
        <w:t xml:space="preserve">the challenges that arise from </w:t>
      </w:r>
      <w:r w:rsidR="0021288B" w:rsidRPr="003A1E9A">
        <w:rPr>
          <w:rFonts w:ascii="Arial" w:hAnsi="Arial" w:cs="Arial"/>
        </w:rPr>
        <w:t>rapid</w:t>
      </w:r>
      <w:r w:rsidR="0089677C" w:rsidRPr="003A1E9A">
        <w:rPr>
          <w:rFonts w:ascii="Arial" w:hAnsi="Arial" w:cs="Arial"/>
        </w:rPr>
        <w:t xml:space="preserve"> market</w:t>
      </w:r>
      <w:r w:rsidR="0021288B" w:rsidRPr="003A1E9A">
        <w:rPr>
          <w:rFonts w:ascii="Arial" w:hAnsi="Arial" w:cs="Arial"/>
        </w:rPr>
        <w:t xml:space="preserve"> developments. </w:t>
      </w:r>
      <w:r w:rsidR="0031623A" w:rsidRPr="003A1E9A">
        <w:rPr>
          <w:rFonts w:ascii="Arial" w:hAnsi="Arial" w:cs="Arial"/>
        </w:rPr>
        <w:t>While i</w:t>
      </w:r>
      <w:r w:rsidR="007325F9" w:rsidRPr="003A1E9A">
        <w:rPr>
          <w:rFonts w:ascii="Arial" w:hAnsi="Arial" w:cs="Arial"/>
        </w:rPr>
        <w:t xml:space="preserve">nnovation and technology advancements have impacted </w:t>
      </w:r>
      <w:r w:rsidR="00573698" w:rsidRPr="003A1E9A">
        <w:rPr>
          <w:rFonts w:ascii="Arial" w:hAnsi="Arial" w:cs="Arial"/>
        </w:rPr>
        <w:t xml:space="preserve">life insurance market dynamics, workforce wellbeing and business operations </w:t>
      </w:r>
      <w:r w:rsidR="00573698" w:rsidRPr="003A1E9A">
        <w:rPr>
          <w:rFonts w:ascii="Arial" w:hAnsi="Arial" w:cs="Arial"/>
        </w:rPr>
        <w:fldChar w:fldCharType="begin"/>
      </w:r>
      <w:r w:rsidR="00573698" w:rsidRPr="003A1E9A">
        <w:rPr>
          <w:rFonts w:ascii="Arial" w:hAnsi="Arial" w:cs="Arial"/>
        </w:rPr>
        <w:instrText xml:space="preserve"> ADDIN ZOTERO_ITEM CSL_CITATION {"citationID":"Xm20hkgs","properties":{"formattedCitation":"(Enholm et al., 2022; Nazareno &amp; Schiff, 2021; Walkowiak &amp; MacDonald, 2023)","plainCitation":"(Enholm et al., 2022; Nazareno &amp; Schiff, 2021; Walkowiak &amp; MacDonald, 2023)","noteIndex":0},"citationItems":[{"id":156,"uris":["http://zotero.org/users/local/zH9ZQvD1/items/CFAESVBS"],"itemData":{"id":156,"type":"article-journal","abstract":"Artificial Intelligence (AI) are a wide-ranging set of technologies that promise several advantages for organizations in terms off added business value. Over the past few years, organizations are increasingly turning to AI in order to gain business value following a deluge of data and a strong increase in computational capacity. Nevertheless, organizations are still struggling to adopt and leverage AI in their operations. The lack of a coherent understanding of how AI technologies create business value, and what type of business value is expected, therefore necessitates a holistic understanding. This study provides a systematic literature review that attempts to explain how organizations can leverage AI technologies in their operations and elucidate the value-generating mechanisms. Our analysis synthesizes the current literature and highlights: (1) the key enablers and inhibitors of AI adoption and use; (2) the typologies of AI use in the organizational setting; and (3) the first- and second-order effects of AI. The paper concludes with an identification of the gaps in the literature and develops a research agenda that identifies areas that need to be addressed by future studies.","container-title":"Information Systems Frontiers","DOI":"10.1007/s10796-021-10186-w","ISSN":"1572-9419","issue":"5","journalAbbreviation":"Inf Syst Front","language":"en","page":"1709-1734","source":"Springer Link","title":"Artificial Intelligence and Business Value: a Literature Review","title-short":"Artificial Intelligence and Business Value","volume":"24","author":[{"family":"Enholm","given":"Ida Merete"},{"family":"Papagiannidis","given":"Emmanouil"},{"family":"Mikalef","given":"Patrick"},{"family":"Krogstie","given":"John"}],"issued":{"date-parts":[["2022",10,1]]}}},{"id":148,"uris":["http://zotero.org/users/local/zH9ZQvD1/items/6UGGHQ54"],"itemData":{"id":148,"type":"article-journal","abstract":"Discourse surrounding the future of work often treats technological substitution of workers as a cause for concern, but complementarity as a good. However, while automation and artificial intelligence may improve productivity or wages for those who remain employed, they may also have mixed or negative impacts on worker well-being. This study considers five hypothetical channels through which automation may impact worker wellbeing: influencing worker freedom, sense of meaning, cognitive load, external monitoring, and insecurity. We apply a measure of automation risk to a set of 402 occupations to assess whether automation predicts impacts on worker well-being along the dimensions of job satisfaction, stress, health, and insecurity. Findings based on a 2002–2018 dataset from the General Social Survey reveal that workers facing automation risk appear to expe­ rience less stress, but also worse health, and minimal or negative impacts on job satisfaction. These impacts are more concentrated on workers facing the highest levels of automation risk. This article encourages new research directions by revealing important heterogeneous effects of technological complementarity. We recommend that firms, policymakers, and researchers not conceive of technological complementarity as a uniform good, and instead direct more attention to mixed well-being impacts of automation and artificial intelligence on workers.","container-title":"Technology in Society","DOI":"10.1016/j.techsoc.2021.101679","ISSN":"0160791X","journalAbbreviation":"Technology in Society","language":"en","page":"101679","source":"DOI.org (Crossref)","title":"The impact of automation and artificial intelligence on worker well-being","volume":"67","author":[{"family":"Nazareno","given":"Luísa"},{"family":"Schiff","given":"Daniel S."}],"issued":{"date-parts":[["2021",11]]}}},{"id":153,"uris":["http://zotero.org/users/local/zH9ZQvD1/items/298974ED"],"itemData":{"id":153,"type":"article","abstract":"The unprecedented and rapid diffusion of generative AI represents a major disruption for the labour market, bringing new opportunities and risks within the same transformation. Our paper addresses two significant questions: What are the occupations exposed to generative AI in Australia? What are the risks associated with the diffusion of generative AI within occupations? In this paper, we quantify, map, and analyse worker’ exposure to generative AI and its risks, by measuring their likelihood to manifest within tasks. We provide the first evidence-based analysis of the occupational context of emerging AI risks for workers. This first mapping, within the Australian economy, of exposure of jobs and the workforce to generative AI and associated risks, can support risk mitigation strategies for regulators, employers, and workers. Our mapping uses an innovative research method that combines synthetic data on generative AI and its associated risks with administrative surveys (the Australian Skills Classification and the Australian Labour Force Survey).Our findings show that the exposure of the Australian workforce to generative AI is widespread and massive. 38.9% of tasks within jobs are directly exposed to large language models, accounting for 36.7% of the time workers spend completing different tasks. When considering the occupational structure of the Australian labour market, 80% of the Australian workforce have 20% of their time allocated to tasks directly exposed to large language models. 20% of Australian workers have 60% of their time allocated to tasks directly exposed to LLMs, which could double to 40% of the workforce with more capable generative AI systems. This overview of Australian workforce exposure shows the potential productivity gains or job displacements that could occur with the diffusion of GenAI.Our mapping of risk exposure shows that LLMs directly expose 12.4% of tasks to privacy risks, 13.7% to cybersecurity risks, 13.6% to breach in professional standards risks, 14.1% to unethical or harmful bias risks, 10.6% to misinformation and manipulation risks, 26.4% to safety and physical harm risks, 26% to liability and accountability risks and 9.8% to intellectual property risks. Within the Australian workforce, when considering all capabilities of GenAI (including capabilities with complementary software investments and image capabilities), around 20% of the time of workers is allocated to tasks exposed to privacy, cybersecurity, and ethical and bias risks. This exposure rate within the labour force reaches 47.8% for accountability and liability risks and 8.5% for misinformation risks. Our results also demonstrate a potential massive economic impact associated with evolution of competition and possible labour displacements.","DOI":"10.2139/ssrn.4568684","event-place":"Rochester, NY","genre":"SSRN Scholarly Paper","language":"en","number":"4568684","publisher-place":"Rochester, NY","source":"Social Science Research Network","title":"Generative AI and the Workforce: What Are the Risks?","title-short":"Generative AI and the Workforce","URL":"https://papers.ssrn.com/abstract=4568684","author":[{"family":"Walkowiak","given":"Emmanuelle"},{"family":"MacDonald","given":"Trent"}],"accessed":{"date-parts":[["2024",6,29]]},"issued":{"date-parts":[["2023",9,12]]}}}],"schema":"https://github.com/citation-style-language/schema/raw/master/csl-citation.json"} </w:instrText>
      </w:r>
      <w:r w:rsidR="00573698" w:rsidRPr="003A1E9A">
        <w:rPr>
          <w:rFonts w:ascii="Arial" w:hAnsi="Arial" w:cs="Arial"/>
        </w:rPr>
        <w:fldChar w:fldCharType="separate"/>
      </w:r>
      <w:r w:rsidR="00573698" w:rsidRPr="003A1E9A">
        <w:rPr>
          <w:rFonts w:ascii="Arial" w:hAnsi="Arial" w:cs="Arial"/>
        </w:rPr>
        <w:t>(Enholm et al., 2022; Nazareno &amp; Schiff, 2021; Walkowiak &amp; MacDonald, 2023)</w:t>
      </w:r>
      <w:r w:rsidR="00573698" w:rsidRPr="003A1E9A">
        <w:rPr>
          <w:rFonts w:ascii="Arial" w:hAnsi="Arial" w:cs="Arial"/>
        </w:rPr>
        <w:fldChar w:fldCharType="end"/>
      </w:r>
      <w:r w:rsidR="0031623A" w:rsidRPr="003A1E9A">
        <w:rPr>
          <w:rFonts w:ascii="Arial" w:hAnsi="Arial" w:cs="Arial"/>
        </w:rPr>
        <w:t xml:space="preserve">, </w:t>
      </w:r>
      <w:r w:rsidR="007E7665" w:rsidRPr="003A1E9A">
        <w:rPr>
          <w:rFonts w:ascii="Arial" w:hAnsi="Arial" w:cs="Arial"/>
        </w:rPr>
        <w:t xml:space="preserve">the Hong Kong life insurance industry is also going through </w:t>
      </w:r>
      <w:r w:rsidR="00D46028" w:rsidRPr="003A1E9A">
        <w:rPr>
          <w:rFonts w:ascii="Arial" w:hAnsi="Arial" w:cs="Arial"/>
        </w:rPr>
        <w:t>a transformational phase, in which new markets, such as the Mainland Chinese Visitors market are</w:t>
      </w:r>
      <w:r w:rsidR="00002AAF" w:rsidRPr="003A1E9A">
        <w:rPr>
          <w:rFonts w:ascii="Arial" w:hAnsi="Arial" w:cs="Arial"/>
        </w:rPr>
        <w:t xml:space="preserve"> opening up </w:t>
      </w:r>
      <w:r w:rsidR="007D0784" w:rsidRPr="003A1E9A">
        <w:rPr>
          <w:rFonts w:ascii="Arial" w:hAnsi="Arial" w:cs="Arial"/>
        </w:rPr>
        <w:fldChar w:fldCharType="begin"/>
      </w:r>
      <w:r w:rsidR="007D0784" w:rsidRPr="003A1E9A">
        <w:rPr>
          <w:rFonts w:ascii="Arial" w:hAnsi="Arial" w:cs="Arial"/>
        </w:rPr>
        <w:instrText xml:space="preserve"> ADDIN ZOTERO_ITEM CSL_CITATION {"citationID":"BOew2cm3","properties":{"formattedCitation":"({\\i{}C&amp;SD\\uc0\\u8239{}: Table 650-80001\\uc0\\u8239{}: Visitor Arrivals by Country/Region of Residence}, n.d.)","plainCitation":"(C&amp;SD : Table 650-80001 : Visitor Arrivals by Country/Region of Residence, n.d.)","noteIndex":0},"citationItems":[{"id":247,"uris":["http://zotero.org/users/local/zH9ZQvD1/items/EGEHH4Z5"],"itemData":{"id":247,"type":"webpage","title":"C&amp;SD : Table 650-80001 : Visitor arrivals by country/region of residence","URL":"https://www.censtatd.gov.hk/en/web_table.html?id=650-80001&amp;param=N4IgxgbiBcoMJwJqJqAjDEA1A+nkANCDgC46YAMhxADudBQL5ECyLqIG0x5Rp9IKnzowmRAEoBRAOIBJAPIA5DgCY1mXNX6YVWkdDSNmIAM5RYteiqJZZAZRwBBceJgBtEOICGAdxw0AUwAnHAA7EABdYwAbGBIggFcAxiA","accessed":{"date-parts":[["2024",7,3]]}}}],"schema":"https://github.com/citation-style-language/schema/raw/master/csl-citation.json"} </w:instrText>
      </w:r>
      <w:r w:rsidR="007D0784" w:rsidRPr="003A1E9A">
        <w:rPr>
          <w:rFonts w:ascii="Arial" w:hAnsi="Arial" w:cs="Arial"/>
        </w:rPr>
        <w:fldChar w:fldCharType="separate"/>
      </w:r>
      <w:r w:rsidR="007D0784" w:rsidRPr="003A1E9A">
        <w:rPr>
          <w:rFonts w:ascii="Arial" w:hAnsi="Arial" w:cs="Arial"/>
          <w:kern w:val="0"/>
        </w:rPr>
        <w:t>(</w:t>
      </w:r>
      <w:r w:rsidR="007D0784" w:rsidRPr="003A1E9A">
        <w:rPr>
          <w:rFonts w:ascii="Arial" w:hAnsi="Arial" w:cs="Arial"/>
          <w:i/>
          <w:iCs/>
          <w:kern w:val="0"/>
        </w:rPr>
        <w:t>C&amp;SD : Table 650-80001 : Visitor Arrivals by Country/Region of Residence</w:t>
      </w:r>
      <w:r w:rsidR="007D0784" w:rsidRPr="003A1E9A">
        <w:rPr>
          <w:rFonts w:ascii="Arial" w:hAnsi="Arial" w:cs="Arial"/>
          <w:kern w:val="0"/>
        </w:rPr>
        <w:t>, n.d.)</w:t>
      </w:r>
      <w:r w:rsidR="007D0784" w:rsidRPr="003A1E9A">
        <w:rPr>
          <w:rFonts w:ascii="Arial" w:hAnsi="Arial" w:cs="Arial"/>
        </w:rPr>
        <w:fldChar w:fldCharType="end"/>
      </w:r>
      <w:r w:rsidR="007D0784" w:rsidRPr="003A1E9A">
        <w:rPr>
          <w:rFonts w:ascii="Arial" w:hAnsi="Arial" w:cs="Arial"/>
        </w:rPr>
        <w:t xml:space="preserve">, </w:t>
      </w:r>
      <w:r w:rsidR="002B086E" w:rsidRPr="003A1E9A">
        <w:rPr>
          <w:rFonts w:ascii="Arial" w:hAnsi="Arial" w:cs="Arial"/>
        </w:rPr>
        <w:t xml:space="preserve">and regulators are actively </w:t>
      </w:r>
      <w:r w:rsidR="00124E10" w:rsidRPr="003A1E9A">
        <w:rPr>
          <w:rFonts w:ascii="Arial" w:hAnsi="Arial" w:cs="Arial"/>
        </w:rPr>
        <w:t xml:space="preserve">promoting reforms </w:t>
      </w:r>
      <w:r w:rsidR="000E0775" w:rsidRPr="003A1E9A">
        <w:rPr>
          <w:rFonts w:ascii="Arial" w:hAnsi="Arial" w:cs="Arial"/>
        </w:rPr>
        <w:t xml:space="preserve">to enhance the stability and competitiveness of the Hong Kong life insurance market, such as </w:t>
      </w:r>
      <w:r w:rsidR="009F5AE1" w:rsidRPr="003A1E9A">
        <w:rPr>
          <w:rFonts w:ascii="Arial" w:hAnsi="Arial" w:cs="Arial"/>
        </w:rPr>
        <w:t xml:space="preserve">the implementation of Risk-based capital regime and </w:t>
      </w:r>
      <w:r w:rsidR="00124E10" w:rsidRPr="003A1E9A">
        <w:rPr>
          <w:rFonts w:ascii="Arial" w:hAnsi="Arial" w:cs="Arial"/>
        </w:rPr>
        <w:t xml:space="preserve">the </w:t>
      </w:r>
      <w:r w:rsidR="009F5AE1" w:rsidRPr="003A1E9A">
        <w:rPr>
          <w:rFonts w:ascii="Arial" w:hAnsi="Arial" w:cs="Arial"/>
        </w:rPr>
        <w:t>launch of standardized individual health insurance products.</w:t>
      </w:r>
      <w:r w:rsidR="005673B5" w:rsidRPr="003A1E9A">
        <w:rPr>
          <w:rFonts w:ascii="Arial" w:hAnsi="Arial" w:cs="Arial"/>
        </w:rPr>
        <w:t xml:space="preserve"> </w:t>
      </w:r>
      <w:r w:rsidR="008B3D3F" w:rsidRPr="003A1E9A">
        <w:rPr>
          <w:rFonts w:ascii="Arial" w:hAnsi="Arial" w:cs="Arial"/>
        </w:rPr>
        <w:t xml:space="preserve">In summary, </w:t>
      </w:r>
      <w:r w:rsidR="00E57623" w:rsidRPr="003A1E9A">
        <w:rPr>
          <w:rFonts w:ascii="Arial" w:hAnsi="Arial" w:cs="Arial"/>
        </w:rPr>
        <w:t>business operating models will</w:t>
      </w:r>
      <w:r w:rsidR="00BE08DD" w:rsidRPr="003A1E9A">
        <w:rPr>
          <w:rFonts w:ascii="Arial" w:hAnsi="Arial" w:cs="Arial"/>
        </w:rPr>
        <w:t xml:space="preserve"> continue to evolve, and this has broad implications on back-office employees’ roles, wellbeing</w:t>
      </w:r>
      <w:r w:rsidR="000D0D5E" w:rsidRPr="003A1E9A">
        <w:rPr>
          <w:rFonts w:ascii="Arial" w:hAnsi="Arial" w:cs="Arial"/>
        </w:rPr>
        <w:t xml:space="preserve"> and engagement levels.</w:t>
      </w:r>
      <w:r w:rsidR="00CD1B5F" w:rsidRPr="003A1E9A">
        <w:rPr>
          <w:rFonts w:ascii="Arial" w:hAnsi="Arial" w:cs="Arial"/>
        </w:rPr>
        <w:t xml:space="preserve"> </w:t>
      </w:r>
      <w:r w:rsidR="000D0D5E" w:rsidRPr="003A1E9A">
        <w:rPr>
          <w:rFonts w:ascii="Arial" w:hAnsi="Arial" w:cs="Arial"/>
        </w:rPr>
        <w:t>This study aims to develop better understanding on the relationship</w:t>
      </w:r>
      <w:r w:rsidR="00234A47" w:rsidRPr="003A1E9A">
        <w:rPr>
          <w:rFonts w:ascii="Arial" w:hAnsi="Arial" w:cs="Arial"/>
        </w:rPr>
        <w:t>s</w:t>
      </w:r>
      <w:r w:rsidR="000D0D5E" w:rsidRPr="003A1E9A">
        <w:rPr>
          <w:rFonts w:ascii="Arial" w:hAnsi="Arial" w:cs="Arial"/>
        </w:rPr>
        <w:t xml:space="preserve"> between role ambiguity,</w:t>
      </w:r>
      <w:r w:rsidR="005A7ED3" w:rsidRPr="003A1E9A">
        <w:rPr>
          <w:rFonts w:ascii="Arial" w:hAnsi="Arial" w:cs="Arial"/>
        </w:rPr>
        <w:t xml:space="preserve"> </w:t>
      </w:r>
      <w:r w:rsidR="00234A47" w:rsidRPr="003A1E9A">
        <w:rPr>
          <w:rFonts w:ascii="Arial" w:hAnsi="Arial" w:cs="Arial"/>
        </w:rPr>
        <w:t>principal-agent conflict and employee engagement.</w:t>
      </w:r>
    </w:p>
    <w:p w14:paraId="06746632" w14:textId="77777777" w:rsidR="00701010" w:rsidRPr="003A1E9A" w:rsidRDefault="00701010" w:rsidP="00397570">
      <w:pPr>
        <w:spacing w:line="360" w:lineRule="auto"/>
        <w:rPr>
          <w:rFonts w:ascii="Arial" w:hAnsi="Arial" w:cs="Arial"/>
        </w:rPr>
      </w:pPr>
    </w:p>
    <w:p w14:paraId="52A7805C" w14:textId="6BD1EEC5" w:rsidR="00640D75" w:rsidRPr="003A1E9A" w:rsidRDefault="00640D75" w:rsidP="00397570">
      <w:pPr>
        <w:pStyle w:val="Heading2"/>
        <w:spacing w:line="360" w:lineRule="auto"/>
        <w:rPr>
          <w:rFonts w:ascii="Arial" w:hAnsi="Arial" w:cs="Arial"/>
        </w:rPr>
      </w:pPr>
      <w:bookmarkStart w:id="15" w:name="_Toc176107490"/>
      <w:r w:rsidRPr="003A1E9A">
        <w:rPr>
          <w:rFonts w:ascii="Arial" w:hAnsi="Arial" w:cs="Arial"/>
        </w:rPr>
        <w:t>Broad overview of the relevant field</w:t>
      </w:r>
      <w:bookmarkEnd w:id="15"/>
    </w:p>
    <w:p w14:paraId="7E0D1B85" w14:textId="311515AA" w:rsidR="00640D75" w:rsidRPr="003A1E9A" w:rsidRDefault="00E63D5B" w:rsidP="00397570">
      <w:pPr>
        <w:pStyle w:val="Heading3"/>
        <w:spacing w:line="360" w:lineRule="auto"/>
        <w:rPr>
          <w:rFonts w:ascii="Arial" w:hAnsi="Arial" w:cs="Arial"/>
        </w:rPr>
      </w:pPr>
      <w:bookmarkStart w:id="16" w:name="_Toc176107491"/>
      <w:r w:rsidRPr="003A1E9A">
        <w:rPr>
          <w:rFonts w:ascii="Arial" w:hAnsi="Arial" w:cs="Arial"/>
        </w:rPr>
        <w:t>Role ambiguity</w:t>
      </w:r>
      <w:bookmarkEnd w:id="16"/>
    </w:p>
    <w:p w14:paraId="0963D7EF" w14:textId="5B7DBF07" w:rsidR="00D208C7" w:rsidRPr="003A1E9A" w:rsidRDefault="00ED6B5E" w:rsidP="00397570">
      <w:pPr>
        <w:spacing w:line="360" w:lineRule="auto"/>
        <w:rPr>
          <w:rFonts w:ascii="Arial" w:hAnsi="Arial" w:cs="Arial"/>
        </w:rPr>
      </w:pPr>
      <w:r w:rsidRPr="003A1E9A">
        <w:rPr>
          <w:rFonts w:ascii="Arial" w:hAnsi="Arial" w:cs="Arial"/>
        </w:rPr>
        <w:t xml:space="preserve">Role ambiguity occurs when there is a lack of clarity on roles, responsibilities, expectations, and </w:t>
      </w:r>
      <w:r w:rsidR="00926D17" w:rsidRPr="003A1E9A">
        <w:rPr>
          <w:rFonts w:ascii="Arial" w:hAnsi="Arial" w:cs="Arial"/>
        </w:rPr>
        <w:t>goals for job position</w:t>
      </w:r>
      <w:r w:rsidR="006C44ED" w:rsidRPr="003A1E9A">
        <w:rPr>
          <w:rFonts w:ascii="Arial" w:hAnsi="Arial" w:cs="Arial"/>
        </w:rPr>
        <w:t>s</w:t>
      </w:r>
      <w:r w:rsidR="00926D17" w:rsidRPr="003A1E9A">
        <w:rPr>
          <w:rFonts w:ascii="Arial" w:hAnsi="Arial" w:cs="Arial"/>
        </w:rPr>
        <w:t xml:space="preserve"> </w:t>
      </w:r>
      <w:r w:rsidR="00C8254D" w:rsidRPr="003A1E9A">
        <w:rPr>
          <w:rFonts w:ascii="Arial" w:hAnsi="Arial" w:cs="Arial"/>
        </w:rPr>
        <w:t xml:space="preserve">in a company. </w:t>
      </w:r>
      <w:r w:rsidR="00F121B4" w:rsidRPr="003A1E9A">
        <w:rPr>
          <w:rFonts w:ascii="Arial" w:hAnsi="Arial" w:cs="Arial"/>
        </w:rPr>
        <w:t>T</w:t>
      </w:r>
      <w:r w:rsidR="006A4753" w:rsidRPr="003A1E9A">
        <w:rPr>
          <w:rFonts w:ascii="Arial" w:hAnsi="Arial" w:cs="Arial"/>
        </w:rPr>
        <w:t xml:space="preserve">his could happen when </w:t>
      </w:r>
      <w:r w:rsidR="00E37293" w:rsidRPr="003A1E9A">
        <w:rPr>
          <w:rFonts w:ascii="Arial" w:hAnsi="Arial" w:cs="Arial"/>
        </w:rPr>
        <w:t>role expectations</w:t>
      </w:r>
      <w:r w:rsidR="006A4753" w:rsidRPr="003A1E9A">
        <w:rPr>
          <w:rFonts w:ascii="Arial" w:hAnsi="Arial" w:cs="Arial"/>
        </w:rPr>
        <w:t xml:space="preserve"> have not been properly communicated</w:t>
      </w:r>
      <w:r w:rsidR="005E49E5" w:rsidRPr="003A1E9A">
        <w:rPr>
          <w:rFonts w:ascii="Arial" w:hAnsi="Arial" w:cs="Arial"/>
        </w:rPr>
        <w:t xml:space="preserve"> between employees and managers, or insufficient information regarding roles &amp; expectations are available</w:t>
      </w:r>
      <w:r w:rsidR="006E085E" w:rsidRPr="003A1E9A">
        <w:rPr>
          <w:rFonts w:ascii="Arial" w:hAnsi="Arial" w:cs="Arial"/>
        </w:rPr>
        <w:t xml:space="preserve"> </w:t>
      </w:r>
      <w:r w:rsidR="00EC2459" w:rsidRPr="003A1E9A">
        <w:rPr>
          <w:rFonts w:ascii="Arial" w:hAnsi="Arial" w:cs="Arial"/>
        </w:rPr>
        <w:fldChar w:fldCharType="begin"/>
      </w:r>
      <w:r w:rsidR="00332D05" w:rsidRPr="003A1E9A">
        <w:rPr>
          <w:rFonts w:ascii="Arial" w:hAnsi="Arial" w:cs="Arial"/>
        </w:rPr>
        <w:instrText xml:space="preserve"> ADDIN ZOTERO_ITEM CSL_CITATION {"citationID":"sPVXizGX","properties":{"formattedCitation":"(Abramis, 1994; Jackson &amp; Schuler, 1985; Kauppila, 2014; Ma\\uc0\\u241{}as et al., 2018)","plainCitation":"(Abramis, 1994; Jackson &amp; Schuler, 1985; Kauppila, 2014; Mañas et al., 2018)","noteIndex":0},"citationItems":[{"id":195,"uris":["http://zotero.org/users/local/zH9ZQvD1/items/K45HHPZA"],"itemData":{"id":195,"type":"article-journal","abstract":"Formal meta-analytic methods were used to examine studies of two primary correlates of work role ambiguity, (a) job satisfaction (global and intrinsic) and (b) job performance (self- and independently evaluated). 88 studies were examined, 39 of which were included in the meta-analyses. Results suggest role ambiguity is significantly and negatively related to both satisfaction and performance but very weakly to the latter. Also, true variance in correlations exists across studies, suggesting that the effects of role ambiguity vary depending upon other variables. Results are consistent with previous research and suggest that role ambiguity is a valid construct in organizational research and is usually associated with lower job satisfaction. The primary sources used in the meta-analysis are included.","container-title":"Psychological Reports","DOI":"10.2466/pr0.1994.75.3f.1411","ISSN":"0033-2941","issue":"3_suppl","journalAbbreviation":"Psychol Rep","language":"en","note":"publisher: SAGE Publications Inc","page":"1411-1433","source":"SAGE Journals","title":"Work Role Ambiguity, Job Satisfaction, and Job Performance: Meta-Analyses and Review","title-short":"Work Role Ambiguity, Job Satisfaction, and Job Performance","volume":"75","author":[{"family":"Abramis","given":"David J."}],"issued":{"date-parts":[["1994",12,1]]}}},{"id":121,"uris":["http://zotero.org/users/local/zH9ZQvD1/items/LDTRY4PV"],"itemData":{"id":121,"type":"article-journal","abstract":"Empirical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S."}],"issued":{"date-parts":[["1985",8]]}}},{"id":116,"uris":["http://zotero.org/users/local/zH9ZQvD1/items/WBXKWFKC"],"itemData":{"id":116,"type":"article-journal","abstract":"Although prior research generally holds that role clarity is affected by both individual characteristics and organizational contexts, current conceptual or empirical models do not reflect the multilevel nature of these antecedents. A more complete understanding of how role clarity emanates from different organizational levels is necessary to help prevent poor job performance and other harmful consequences of ambiguous role expectations. To address this, I begin this research by investigating the effects of internal work locus of control, general self-efficacy, and leader–member exchange on role clarity. With respect to the cross-level effects, I focus on the roles of a manager's control style and the organization's strategy-making pattern. Analyses of a multi-industry, multilevel dataset collected from 724 employees and 124 managers in 25 organizations in Finland suggest that all of the individual-level independent variables and a deliberate strategy-making pattern improve role clarity. However, a deliberate strategy-making pattern negatively moderates the relationship between general self-efficacy and role clarity. Finally, even though an outcome-based control system causes role ambiguity among employees in most functional areas, it may be an effective driver of role clarity among employees in sales jobs.","container-title":"Journal of Management Studies","DOI":"10.1111/joms.12042","ISSN":"1467-6486","issue":"5","language":"en","license":"© 2013 John Wiley &amp; Sons Ltd and Society for the Advancement of Management Studies","note":"_eprint: https://onlinelibrary.wiley.com/doi/pdf/10.1111/joms.12042","page":"737-763","source":"Wiley Online Library","title":"So, What Am I Supposed to Do? A Multilevel Examination of Role Clarity","title-short":"So, What Am I Supposed to Do?","volume":"51","author":[{"family":"Kauppila","given":"Olli-Pekka"}],"issued":{"date-parts":[["2014"]]}}},{"id":339,"uris":["http://zotero.org/users/local/zH9ZQvD1/items/4AJARK5L"],"itemData":{"id":339,"type":"article-journal","abstract":"&lt;p&gt;In the absence of clearly established procedures in the workplace, employees will experience a negative affective state. This situation influences their well-being and their intention to behave in ways that benefit the organization beyond their job demands. This impact is more relevant on teamwork where members share the perception of ambiguity through emotional contagion (role ambiguity climate). In the framework of the job demands-resources model, the present study analyzes how high levels of role ambiguity climate can have such an effect to reduce employee affective engagement. Over time it has been associated with negative results for the organization due to a lack of extra-role performance. The sample included 706 employees from a multinational company, who were divided into 11 work teams. In line with the formulated hypotheses, the results confirm the negative influence of the role ambiguity climate on extra-role performance, and the mediated effect of affective engagement in the relationship between the role ambiguity climate and extra-role performance. These findings indicate that the role ambiguity climate is related to the adequate or inadequate functioning of employees within a work context.&lt;/p&gt;","container-title":"Frontiers in Psychology","DOI":"10.3389/fpsyg.2017.02292","ISSN":"1664-1078","journalAbbreviation":"Front. Psychol.","language":"English","note":"publisher: Frontiers","source":"Frontiers","title":"Consequences of Team Job Demands: Role Ambiguity Climate, Affective Engagement, and Extra-Role Performance","title-short":"Consequences of Team Job Demands","URL":"https://www.frontiersin.org/journals/psychology/articles/10.3389/fpsyg.2017.02292/full","volume":"8","author":[{"family":"Mañas","given":"Miguel A."},{"family":"Díaz-Fúnez","given":"Pedro"},{"family":"Pecino","given":"Vicente"},{"family":"López-Liria","given":"Remedios"},{"family":"Padilla","given":"David"},{"family":"Aguilar-Parra","given":"José M."}],"accessed":{"date-parts":[["2024",8,24]]},"issued":{"date-parts":[["2018",1,9]]}}}],"schema":"https://github.com/citation-style-language/schema/raw/master/csl-citation.json"} </w:instrText>
      </w:r>
      <w:r w:rsidR="00EC2459" w:rsidRPr="003A1E9A">
        <w:rPr>
          <w:rFonts w:ascii="Arial" w:hAnsi="Arial" w:cs="Arial"/>
        </w:rPr>
        <w:fldChar w:fldCharType="separate"/>
      </w:r>
      <w:r w:rsidR="00332D05" w:rsidRPr="003A1E9A">
        <w:rPr>
          <w:rFonts w:ascii="Arial" w:hAnsi="Arial" w:cs="Arial"/>
          <w:kern w:val="0"/>
        </w:rPr>
        <w:t>(Abramis, 1994; Jackson &amp; Schuler, 1985; Kauppila, 2014; Mañas et al., 2018)</w:t>
      </w:r>
      <w:r w:rsidR="00EC2459" w:rsidRPr="003A1E9A">
        <w:rPr>
          <w:rFonts w:ascii="Arial" w:hAnsi="Arial" w:cs="Arial"/>
        </w:rPr>
        <w:fldChar w:fldCharType="end"/>
      </w:r>
      <w:r w:rsidR="007E4437" w:rsidRPr="003A1E9A">
        <w:rPr>
          <w:rFonts w:ascii="Arial" w:hAnsi="Arial" w:cs="Arial"/>
        </w:rPr>
        <w:t xml:space="preserve">. </w:t>
      </w:r>
      <w:r w:rsidR="0070769B" w:rsidRPr="003A1E9A">
        <w:rPr>
          <w:rFonts w:ascii="Arial" w:hAnsi="Arial" w:cs="Arial"/>
        </w:rPr>
        <w:t xml:space="preserve">Studies have shown that role ambiguity </w:t>
      </w:r>
      <w:r w:rsidR="006E085E" w:rsidRPr="003A1E9A">
        <w:rPr>
          <w:rFonts w:ascii="Arial" w:hAnsi="Arial" w:cs="Arial"/>
        </w:rPr>
        <w:t xml:space="preserve">negatively </w:t>
      </w:r>
      <w:r w:rsidR="007C0918" w:rsidRPr="003A1E9A">
        <w:rPr>
          <w:rFonts w:ascii="Arial" w:hAnsi="Arial" w:cs="Arial"/>
        </w:rPr>
        <w:t>impact</w:t>
      </w:r>
      <w:r w:rsidR="006E085E" w:rsidRPr="003A1E9A">
        <w:rPr>
          <w:rFonts w:ascii="Arial" w:hAnsi="Arial" w:cs="Arial"/>
        </w:rPr>
        <w:t>s</w:t>
      </w:r>
      <w:r w:rsidR="007C0918" w:rsidRPr="003A1E9A">
        <w:rPr>
          <w:rFonts w:ascii="Arial" w:hAnsi="Arial" w:cs="Arial"/>
        </w:rPr>
        <w:t xml:space="preserve"> </w:t>
      </w:r>
      <w:r w:rsidR="005E1B42" w:rsidRPr="003A1E9A">
        <w:rPr>
          <w:rFonts w:ascii="Arial" w:hAnsi="Arial" w:cs="Arial"/>
        </w:rPr>
        <w:t>employee engagement, employee performance, and</w:t>
      </w:r>
      <w:r w:rsidR="007C0918" w:rsidRPr="003A1E9A">
        <w:rPr>
          <w:rFonts w:ascii="Arial" w:hAnsi="Arial" w:cs="Arial"/>
        </w:rPr>
        <w:t xml:space="preserve"> </w:t>
      </w:r>
      <w:r w:rsidR="005E1B42" w:rsidRPr="003A1E9A">
        <w:rPr>
          <w:rFonts w:ascii="Arial" w:hAnsi="Arial" w:cs="Arial"/>
        </w:rPr>
        <w:t xml:space="preserve">company performance </w:t>
      </w:r>
      <w:r w:rsidR="005E1B42" w:rsidRPr="003A1E9A">
        <w:rPr>
          <w:rFonts w:ascii="Arial" w:hAnsi="Arial" w:cs="Arial"/>
        </w:rPr>
        <w:fldChar w:fldCharType="begin"/>
      </w:r>
      <w:r w:rsidR="005E1B42" w:rsidRPr="003A1E9A">
        <w:rPr>
          <w:rFonts w:ascii="Arial" w:hAnsi="Arial" w:cs="Arial"/>
        </w:rPr>
        <w:instrText xml:space="preserve"> ADDIN ZOTERO_ITEM CSL_CITATION {"citationID":"GlkxHu1Q","properties":{"formattedCitation":"(Rizzo et al., 1970; Tubre &amp; Collins, 2000)","plainCitation":"(Rizzo et al., 1970;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5E1B42" w:rsidRPr="003A1E9A">
        <w:rPr>
          <w:rFonts w:ascii="Arial" w:hAnsi="Arial" w:cs="Arial"/>
        </w:rPr>
        <w:fldChar w:fldCharType="separate"/>
      </w:r>
      <w:r w:rsidR="005E1B42" w:rsidRPr="003A1E9A">
        <w:rPr>
          <w:rFonts w:ascii="Arial" w:hAnsi="Arial" w:cs="Arial"/>
        </w:rPr>
        <w:t>(Rizzo et al., 1970; Tubre &amp; Collins, 2000)</w:t>
      </w:r>
      <w:r w:rsidR="005E1B42" w:rsidRPr="003A1E9A">
        <w:rPr>
          <w:rFonts w:ascii="Arial" w:hAnsi="Arial" w:cs="Arial"/>
        </w:rPr>
        <w:fldChar w:fldCharType="end"/>
      </w:r>
      <w:r w:rsidR="006F5609" w:rsidRPr="003A1E9A">
        <w:rPr>
          <w:rFonts w:ascii="Arial" w:hAnsi="Arial" w:cs="Arial"/>
        </w:rPr>
        <w:t>.</w:t>
      </w:r>
    </w:p>
    <w:p w14:paraId="663BBF4D" w14:textId="7CAD431F" w:rsidR="006972C4" w:rsidRPr="003A1E9A" w:rsidRDefault="00311626" w:rsidP="00397570">
      <w:pPr>
        <w:spacing w:line="360" w:lineRule="auto"/>
        <w:rPr>
          <w:rFonts w:ascii="Arial" w:hAnsi="Arial" w:cs="Arial"/>
        </w:rPr>
      </w:pPr>
      <w:r w:rsidRPr="003A1E9A">
        <w:rPr>
          <w:rFonts w:ascii="Arial" w:hAnsi="Arial" w:cs="Arial"/>
        </w:rPr>
        <w:lastRenderedPageBreak/>
        <w:t xml:space="preserve">The negative impacts </w:t>
      </w:r>
      <w:r w:rsidR="00F65D1C" w:rsidRPr="003A1E9A">
        <w:rPr>
          <w:rFonts w:ascii="Arial" w:hAnsi="Arial" w:cs="Arial"/>
        </w:rPr>
        <w:t>from</w:t>
      </w:r>
      <w:r w:rsidR="00390C28" w:rsidRPr="003A1E9A">
        <w:rPr>
          <w:rFonts w:ascii="Arial" w:hAnsi="Arial" w:cs="Arial"/>
        </w:rPr>
        <w:t xml:space="preserve"> increased </w:t>
      </w:r>
      <w:r w:rsidRPr="003A1E9A">
        <w:rPr>
          <w:rFonts w:ascii="Arial" w:hAnsi="Arial" w:cs="Arial"/>
        </w:rPr>
        <w:t>role ambiguity manifest from multiple fronts.</w:t>
      </w:r>
      <w:r w:rsidR="003C1653" w:rsidRPr="003A1E9A">
        <w:rPr>
          <w:rFonts w:ascii="Arial" w:hAnsi="Arial" w:cs="Arial"/>
        </w:rPr>
        <w:t xml:space="preserve"> </w:t>
      </w:r>
      <w:r w:rsidR="00854523" w:rsidRPr="003A1E9A">
        <w:rPr>
          <w:rFonts w:ascii="Arial" w:hAnsi="Arial" w:cs="Arial"/>
        </w:rPr>
        <w:t xml:space="preserve">A study conducted on frontline health workers in Saudi Arabia pointed out that </w:t>
      </w:r>
      <w:r w:rsidR="005F2474" w:rsidRPr="003A1E9A">
        <w:rPr>
          <w:rFonts w:ascii="Arial" w:hAnsi="Arial" w:cs="Arial"/>
        </w:rPr>
        <w:t xml:space="preserve">increased </w:t>
      </w:r>
      <w:r w:rsidR="00044B92" w:rsidRPr="003A1E9A">
        <w:rPr>
          <w:rFonts w:ascii="Arial" w:hAnsi="Arial" w:cs="Arial"/>
        </w:rPr>
        <w:t>role ambiguity leads to burnout and eventually employee turnovers</w:t>
      </w:r>
      <w:r w:rsidR="00854523" w:rsidRPr="003A1E9A">
        <w:rPr>
          <w:rFonts w:ascii="Arial" w:hAnsi="Arial" w:cs="Arial"/>
        </w:rPr>
        <w:t xml:space="preserve"> </w:t>
      </w:r>
      <w:r w:rsidR="00854523" w:rsidRPr="003A1E9A">
        <w:rPr>
          <w:rFonts w:ascii="Arial" w:hAnsi="Arial" w:cs="Arial"/>
        </w:rPr>
        <w:fldChar w:fldCharType="begin"/>
      </w:r>
      <w:r w:rsidR="00F65D1C" w:rsidRPr="003A1E9A">
        <w:rPr>
          <w:rFonts w:ascii="Arial" w:hAnsi="Arial" w:cs="Arial"/>
        </w:rPr>
        <w:instrText xml:space="preserve"> ADDIN ZOTERO_ITEM CSL_CITATION {"citationID":"CpIWNPku","properties":{"formattedCitation":"(Alblihed &amp; Alzghaibi, 2022)","plainCitation":"(Alblihed &amp; Alzghaibi, 2022)","noteIndex":0},"citationItems":[{"id":180,"uris":["http://zotero.org/users/local/zH9ZQvD1/items/UVWDIZAM"],"itemData":{"id":180,"type":"article-journal","abstract":"The main objective of the present study is to examine the impact of job stress, role ambiguity, work–life imbalance and burnout on employee turnover intention. Moreover, the mediating role of burnout between job stress, role ambiguity, work–life imbalance and turnover intention is also examined. The data collection for this quantitative research was conducted through the “Questionnaire” technique. The questionnaire was developed based on previously established questions available in the literature. The data were collected using simple random sampling from the healthcare workers of KSA. From the distributed questionnaire, 73.5% of the usable questionnaires were returned. This study used SPSS and PLS for the analysis of the data to highlight the most significant variables that impact the employees’ turnover intentions among KSA health workers. The findings show that job burnout is clearly related to turnover intentions and is positively affected by both role stress and role ambiguity. Moreover, a statistically positive association is found between work–life imbalance and burnout among the healthcare workers in KSA. Furthermore, the mediating role of burnout is also confirmed in this study. The study also indicates that role ambiguity and role stress due to COVID-19 may create burnout among employees, which may lead to turnover intention among healthcare workers. There is a lack of research on the assessment of the impact of the novel COVID-19-related job stress, role ambiguity and work–life imbalance on the medical staff’s turnover intentions in hospitals. This study fills the gap of the limited studies conducted regarding the identification of the factors that can create turnover intention among healthcare workers of KSA by providing empirical evidence from a Gulf country, Saudi Arabia. This study provides managerial implications for hospital management and health policymakers to develop a strategy to retain the employees. Furthermore, healthcare administrators need to pay close attention to front line workers’ turnover intentions as these medical heroes are the vital part of our society who assist patients to receive their initial treatment during the COVID-19 pandemic.","container-title":"International Journal of Environmental Research and Public Health","DOI":"10.3390/ijerph192013132","ISSN":"1660-4601","issue":"20","language":"en","license":"http://creativecommons.org/licenses/by/3.0/","note":"number: 20\npublisher: Multidisciplinary Digital Publishing Institute","page":"13132","source":"www.mdpi.com","title":"The Impact of Job Stress, Role Ambiguity and Work–Life Imbalance on Turnover Intention during COVID-19: A Case Study of Frontline Health Workers in Saudi Arabia","title-short":"The Impact of Job Stress, Role Ambiguity and Work–Life Imbalance on Turnover Intention during COVID-19","volume":"19","author":[{"family":"Alblihed","given":"Mohammed"},{"family":"Alzghaibi","given":"Haitham Ali"}],"issued":{"date-parts":[["2022",1]]}}}],"schema":"https://github.com/citation-style-language/schema/raw/master/csl-citation.json"} </w:instrText>
      </w:r>
      <w:r w:rsidR="00854523" w:rsidRPr="003A1E9A">
        <w:rPr>
          <w:rFonts w:ascii="Arial" w:hAnsi="Arial" w:cs="Arial"/>
        </w:rPr>
        <w:fldChar w:fldCharType="separate"/>
      </w:r>
      <w:r w:rsidR="00F65D1C" w:rsidRPr="003A1E9A">
        <w:rPr>
          <w:rFonts w:ascii="Arial" w:hAnsi="Arial" w:cs="Arial"/>
        </w:rPr>
        <w:t>(Alblihed &amp; Alzghaibi, 2022)</w:t>
      </w:r>
      <w:r w:rsidR="00854523" w:rsidRPr="003A1E9A">
        <w:rPr>
          <w:rFonts w:ascii="Arial" w:hAnsi="Arial" w:cs="Arial"/>
        </w:rPr>
        <w:fldChar w:fldCharType="end"/>
      </w:r>
      <w:r w:rsidR="005F2474" w:rsidRPr="003A1E9A">
        <w:rPr>
          <w:rFonts w:ascii="Arial" w:hAnsi="Arial" w:cs="Arial"/>
        </w:rPr>
        <w:t xml:space="preserve">. </w:t>
      </w:r>
      <w:r w:rsidR="00A33858" w:rsidRPr="003A1E9A">
        <w:rPr>
          <w:rFonts w:ascii="Arial" w:hAnsi="Arial" w:cs="Arial"/>
        </w:rPr>
        <w:t xml:space="preserve">Another study conducted </w:t>
      </w:r>
      <w:r w:rsidR="009438C8" w:rsidRPr="003A1E9A">
        <w:rPr>
          <w:rFonts w:ascii="Arial" w:hAnsi="Arial" w:cs="Arial"/>
        </w:rPr>
        <w:t xml:space="preserve">with </w:t>
      </w:r>
      <w:r w:rsidR="00F301C5" w:rsidRPr="003A1E9A">
        <w:rPr>
          <w:rFonts w:ascii="Arial" w:hAnsi="Arial" w:cs="Arial"/>
        </w:rPr>
        <w:t>over 700 participants from a multinational corporation in Spain</w:t>
      </w:r>
      <w:r w:rsidR="009438C8" w:rsidRPr="003A1E9A">
        <w:rPr>
          <w:rFonts w:ascii="Arial" w:hAnsi="Arial" w:cs="Arial"/>
        </w:rPr>
        <w:t xml:space="preserve"> </w:t>
      </w:r>
      <w:r w:rsidR="00AF490F" w:rsidRPr="003A1E9A">
        <w:rPr>
          <w:rFonts w:ascii="Arial" w:hAnsi="Arial" w:cs="Arial"/>
        </w:rPr>
        <w:t>studied the negative impacts of role ambiguity on team dynamics and individual performance, and note that increased role ambiguity resulted in confusion and stress</w:t>
      </w:r>
      <w:r w:rsidR="0009246C" w:rsidRPr="003A1E9A">
        <w:rPr>
          <w:rFonts w:ascii="Arial" w:hAnsi="Arial" w:cs="Arial"/>
        </w:rPr>
        <w:t xml:space="preserve">, and reduced willingness to take on additional </w:t>
      </w:r>
      <w:r w:rsidR="00D92BC4" w:rsidRPr="003A1E9A">
        <w:rPr>
          <w:rFonts w:ascii="Arial" w:hAnsi="Arial" w:cs="Arial"/>
        </w:rPr>
        <w:t xml:space="preserve">responsibilities </w:t>
      </w:r>
      <w:r w:rsidR="00D92BC4" w:rsidRPr="003A1E9A">
        <w:rPr>
          <w:rFonts w:ascii="Arial" w:hAnsi="Arial" w:cs="Arial"/>
        </w:rPr>
        <w:fldChar w:fldCharType="begin"/>
      </w:r>
      <w:r w:rsidR="00D92BC4" w:rsidRPr="003A1E9A">
        <w:rPr>
          <w:rFonts w:ascii="Arial" w:hAnsi="Arial" w:cs="Arial"/>
        </w:rPr>
        <w:instrText xml:space="preserve"> ADDIN ZOTERO_ITEM CSL_CITATION {"citationID":"vT963B05","properties":{"formattedCitation":"(Ma\\uc0\\u241{}as et al., 2018)","plainCitation":"(Mañas et al., 2018)","noteIndex":0},"citationItems":[{"id":339,"uris":["http://zotero.org/users/local/zH9ZQvD1/items/4AJARK5L"],"itemData":{"id":339,"type":"article-journal","abstract":"&lt;p&gt;In the absence of clearly established procedures in the workplace, employees will experience a negative affective state. This situation influences their well-being and their intention to behave in ways that benefit the organization beyond their job demands. This impact is more relevant on teamwork where members share the perception of ambiguity through emotional contagion (role ambiguity climate). In the framework of the job demands-resources model, the present study analyzes how high levels of role ambiguity climate can have such an effect to reduce employee affective engagement. Over time it has been associated with negative results for the organization due to a lack of extra-role performance. The sample included 706 employees from a multinational company, who were divided into 11 work teams. In line with the formulated hypotheses, the results confirm the negative influence of the role ambiguity climate on extra-role performance, and the mediated effect of affective engagement in the relationship between the role ambiguity climate and extra-role performance. These findings indicate that the role ambiguity climate is related to the adequate or inadequate functioning of employees within a work context.&lt;/p&gt;","container-title":"Frontiers in Psychology","DOI":"10.3389/fpsyg.2017.02292","ISSN":"1664-1078","journalAbbreviation":"Front. Psychol.","language":"English","note":"publisher: Frontiers","source":"Frontiers","title":"Consequences of Team Job Demands: Role Ambiguity Climate, Affective Engagement, and Extra-Role Performance","title-short":"Consequences of Team Job Demands","URL":"https://www.frontiersin.org/journals/psychology/articles/10.3389/fpsyg.2017.02292/full","volume":"8","author":[{"family":"Mañas","given":"Miguel A."},{"family":"Díaz-Fúnez","given":"Pedro"},{"family":"Pecino","given":"Vicente"},{"family":"López-Liria","given":"Remedios"},{"family":"Padilla","given":"David"},{"family":"Aguilar-Parra","given":"José M."}],"accessed":{"date-parts":[["2024",8,24]]},"issued":{"date-parts":[["2018",1,9]]}}}],"schema":"https://github.com/citation-style-language/schema/raw/master/csl-citation.json"} </w:instrText>
      </w:r>
      <w:r w:rsidR="00D92BC4" w:rsidRPr="003A1E9A">
        <w:rPr>
          <w:rFonts w:ascii="Arial" w:hAnsi="Arial" w:cs="Arial"/>
        </w:rPr>
        <w:fldChar w:fldCharType="separate"/>
      </w:r>
      <w:r w:rsidR="00D92BC4" w:rsidRPr="003A1E9A">
        <w:rPr>
          <w:rFonts w:ascii="Arial" w:hAnsi="Arial" w:cs="Arial"/>
          <w:kern w:val="0"/>
        </w:rPr>
        <w:t>(Mañas et al., 2018)</w:t>
      </w:r>
      <w:r w:rsidR="00D92BC4" w:rsidRPr="003A1E9A">
        <w:rPr>
          <w:rFonts w:ascii="Arial" w:hAnsi="Arial" w:cs="Arial"/>
        </w:rPr>
        <w:fldChar w:fldCharType="end"/>
      </w:r>
      <w:r w:rsidR="005F7832" w:rsidRPr="003A1E9A">
        <w:rPr>
          <w:rFonts w:ascii="Arial" w:hAnsi="Arial" w:cs="Arial"/>
        </w:rPr>
        <w:t xml:space="preserve">. </w:t>
      </w:r>
      <w:r w:rsidR="00D0695B" w:rsidRPr="003A1E9A">
        <w:rPr>
          <w:rFonts w:ascii="Arial" w:hAnsi="Arial" w:cs="Arial"/>
        </w:rPr>
        <w:t xml:space="preserve">Not </w:t>
      </w:r>
      <w:r w:rsidR="00200011" w:rsidRPr="003A1E9A">
        <w:rPr>
          <w:rFonts w:ascii="Arial" w:hAnsi="Arial" w:cs="Arial"/>
        </w:rPr>
        <w:t>only has role ambiguity been shown</w:t>
      </w:r>
      <w:r w:rsidR="003A57D1" w:rsidRPr="003A1E9A">
        <w:rPr>
          <w:rFonts w:ascii="Arial" w:hAnsi="Arial" w:cs="Arial"/>
        </w:rPr>
        <w:t xml:space="preserve"> to</w:t>
      </w:r>
      <w:r w:rsidR="00200011" w:rsidRPr="003A1E9A">
        <w:rPr>
          <w:rFonts w:ascii="Arial" w:hAnsi="Arial" w:cs="Arial"/>
        </w:rPr>
        <w:t xml:space="preserve"> negatively impact stress levels and </w:t>
      </w:r>
      <w:r w:rsidR="00421E38" w:rsidRPr="003A1E9A">
        <w:rPr>
          <w:rFonts w:ascii="Arial" w:hAnsi="Arial" w:cs="Arial"/>
        </w:rPr>
        <w:t xml:space="preserve">employee </w:t>
      </w:r>
      <w:r w:rsidR="00200011" w:rsidRPr="003A1E9A">
        <w:rPr>
          <w:rFonts w:ascii="Arial" w:hAnsi="Arial" w:cs="Arial"/>
        </w:rPr>
        <w:t xml:space="preserve">wellbeing, </w:t>
      </w:r>
      <w:r w:rsidR="009616C1" w:rsidRPr="003A1E9A">
        <w:rPr>
          <w:rFonts w:ascii="Arial" w:hAnsi="Arial" w:cs="Arial"/>
        </w:rPr>
        <w:t>a study in Taiwan</w:t>
      </w:r>
      <w:r w:rsidR="00102928" w:rsidRPr="003A1E9A">
        <w:rPr>
          <w:rFonts w:ascii="Arial" w:hAnsi="Arial" w:cs="Arial"/>
        </w:rPr>
        <w:t xml:space="preserve"> conducted </w:t>
      </w:r>
      <w:r w:rsidR="00601EB1" w:rsidRPr="003A1E9A">
        <w:rPr>
          <w:rFonts w:ascii="Arial" w:hAnsi="Arial" w:cs="Arial"/>
        </w:rPr>
        <w:t xml:space="preserve">across </w:t>
      </w:r>
      <w:r w:rsidR="00102928" w:rsidRPr="003A1E9A">
        <w:rPr>
          <w:rFonts w:ascii="Arial" w:hAnsi="Arial" w:cs="Arial"/>
        </w:rPr>
        <w:t xml:space="preserve">25 </w:t>
      </w:r>
      <w:r w:rsidR="00601EB1" w:rsidRPr="003A1E9A">
        <w:rPr>
          <w:rFonts w:ascii="Arial" w:hAnsi="Arial" w:cs="Arial"/>
        </w:rPr>
        <w:t>organizations</w:t>
      </w:r>
      <w:r w:rsidR="00A76931" w:rsidRPr="003A1E9A">
        <w:rPr>
          <w:rFonts w:ascii="Arial" w:hAnsi="Arial" w:cs="Arial"/>
        </w:rPr>
        <w:t>,</w:t>
      </w:r>
      <w:r w:rsidR="00601EB1" w:rsidRPr="003A1E9A">
        <w:rPr>
          <w:rFonts w:ascii="Arial" w:hAnsi="Arial" w:cs="Arial"/>
        </w:rPr>
        <w:t xml:space="preserve"> </w:t>
      </w:r>
      <w:r w:rsidR="009616C1" w:rsidRPr="003A1E9A">
        <w:rPr>
          <w:rFonts w:ascii="Arial" w:hAnsi="Arial" w:cs="Arial"/>
        </w:rPr>
        <w:t>has also observed</w:t>
      </w:r>
      <w:r w:rsidR="001679CF" w:rsidRPr="003A1E9A">
        <w:rPr>
          <w:rFonts w:ascii="Arial" w:hAnsi="Arial" w:cs="Arial"/>
        </w:rPr>
        <w:t xml:space="preserve"> that </w:t>
      </w:r>
      <w:r w:rsidR="009616C1" w:rsidRPr="003A1E9A">
        <w:rPr>
          <w:rFonts w:ascii="Arial" w:hAnsi="Arial" w:cs="Arial"/>
        </w:rPr>
        <w:t xml:space="preserve">role ambiguity </w:t>
      </w:r>
      <w:r w:rsidR="00265315" w:rsidRPr="003A1E9A">
        <w:rPr>
          <w:rFonts w:ascii="Arial" w:hAnsi="Arial" w:cs="Arial"/>
        </w:rPr>
        <w:t xml:space="preserve">has a </w:t>
      </w:r>
      <w:r w:rsidR="003A57D1" w:rsidRPr="003A1E9A">
        <w:rPr>
          <w:rFonts w:ascii="Arial" w:hAnsi="Arial" w:cs="Arial"/>
        </w:rPr>
        <w:t>direct and</w:t>
      </w:r>
      <w:r w:rsidR="00265315" w:rsidRPr="003A1E9A">
        <w:rPr>
          <w:rFonts w:ascii="Arial" w:hAnsi="Arial" w:cs="Arial"/>
        </w:rPr>
        <w:t xml:space="preserve"> negative impact on employee creativity.</w:t>
      </w:r>
      <w:r w:rsidR="00A76931" w:rsidRPr="003A1E9A">
        <w:rPr>
          <w:rFonts w:ascii="Arial" w:hAnsi="Arial" w:cs="Arial"/>
        </w:rPr>
        <w:t xml:space="preserve"> </w:t>
      </w:r>
      <w:r w:rsidR="001452F2" w:rsidRPr="003A1E9A">
        <w:rPr>
          <w:rFonts w:ascii="Arial" w:hAnsi="Arial" w:cs="Arial"/>
        </w:rPr>
        <w:t xml:space="preserve">These challenges from increased role ambiguity will negatively impact employee engagement, and ultimately, impact company </w:t>
      </w:r>
      <w:r w:rsidR="00246E3F" w:rsidRPr="003A1E9A">
        <w:rPr>
          <w:rFonts w:ascii="Arial" w:hAnsi="Arial" w:cs="Arial"/>
        </w:rPr>
        <w:t>performances</w:t>
      </w:r>
      <w:r w:rsidR="00A81333" w:rsidRPr="003A1E9A">
        <w:rPr>
          <w:rFonts w:ascii="Arial" w:hAnsi="Arial" w:cs="Arial"/>
        </w:rPr>
        <w:t xml:space="preserve"> </w:t>
      </w:r>
      <w:r w:rsidR="00246E3F" w:rsidRPr="003A1E9A">
        <w:rPr>
          <w:rFonts w:ascii="Arial" w:hAnsi="Arial" w:cs="Arial"/>
        </w:rPr>
        <w:fldChar w:fldCharType="begin"/>
      </w:r>
      <w:r w:rsidR="00246E3F" w:rsidRPr="003A1E9A">
        <w:rPr>
          <w:rFonts w:ascii="Arial" w:hAnsi="Arial" w:cs="Arial"/>
        </w:rPr>
        <w:instrText xml:space="preserve"> ADDIN ZOTERO_ITEM CSL_CITATION {"citationID":"LrsG8xzi","properties":{"formattedCitation":"(Tang &amp; Chang, 2010)","plainCitation":"(Tang &amp; Chang, 2010)","noteIndex":0},"citationItems":[{"id":124,"uris":["http://zotero.org/users/local/zH9ZQvD1/items/IGIM7UJ8"],"itemData":{"id":124,"type":"article-journal","abstract":"Exactly how role stress and various performances of individuals are related has received considerable attention, in which stress has been found to affect individual creativity. However, exactly how role stress and employee creativity are related has seldom been examined empirically. By extending the results of literature, this study proposes five hypotheses on how role ambiguity and role conflict (via self-efficacy and job satisfaction) affect employee creativity directly and indirectly. Survey data from 202 employees of Taiwanese companies reveal not only a direct and negative link between role ambiguity and creativity, but also a direct and positive link between role conflict and creativity. The survey results further demonstrated that both self-efficacy and job satisfaction serve as partial mediators between role conflict and creativity. However, only job satisfaction (and not self-efficacy) is a partial mediator between role ambiguity and creativity. Implications of the findings of this study and possible directions for future research are also discussed.","container-title":"Afr. J. Bus. Manage.","language":"en","source":"Zotero","title":"Impact of role ambiguity and role conflict on employee creativity","author":[{"family":"Tang","given":"Yung-Tai"},{"family":"Chang","given":"Chen-Hua"}],"issued":{"date-parts":[["2010"]]}}}],"schema":"https://github.com/citation-style-language/schema/raw/master/csl-citation.json"} </w:instrText>
      </w:r>
      <w:r w:rsidR="00246E3F" w:rsidRPr="003A1E9A">
        <w:rPr>
          <w:rFonts w:ascii="Arial" w:hAnsi="Arial" w:cs="Arial"/>
        </w:rPr>
        <w:fldChar w:fldCharType="separate"/>
      </w:r>
      <w:r w:rsidR="00246E3F" w:rsidRPr="003A1E9A">
        <w:rPr>
          <w:rFonts w:ascii="Arial" w:hAnsi="Arial" w:cs="Arial"/>
        </w:rPr>
        <w:t>(Tang &amp; Chang, 2010)</w:t>
      </w:r>
      <w:r w:rsidR="00246E3F" w:rsidRPr="003A1E9A">
        <w:rPr>
          <w:rFonts w:ascii="Arial" w:hAnsi="Arial" w:cs="Arial"/>
        </w:rPr>
        <w:fldChar w:fldCharType="end"/>
      </w:r>
      <w:r w:rsidR="00A81333" w:rsidRPr="003A1E9A">
        <w:rPr>
          <w:rFonts w:ascii="Arial" w:hAnsi="Arial" w:cs="Arial"/>
        </w:rPr>
        <w:t>.</w:t>
      </w:r>
    </w:p>
    <w:p w14:paraId="3A2431AF" w14:textId="4844CB4D" w:rsidR="002B6BD3" w:rsidRPr="003A1E9A" w:rsidRDefault="00420CEE" w:rsidP="00397570">
      <w:pPr>
        <w:spacing w:line="360" w:lineRule="auto"/>
        <w:rPr>
          <w:rFonts w:ascii="Arial" w:hAnsi="Arial" w:cs="Arial"/>
        </w:rPr>
      </w:pPr>
      <w:r w:rsidRPr="003A1E9A">
        <w:rPr>
          <w:rFonts w:ascii="Arial" w:hAnsi="Arial" w:cs="Arial"/>
        </w:rPr>
        <w:t xml:space="preserve">The impact of role ambiguity </w:t>
      </w:r>
      <w:r w:rsidR="00775CB2" w:rsidRPr="003A1E9A">
        <w:rPr>
          <w:rFonts w:ascii="Arial" w:hAnsi="Arial" w:cs="Arial"/>
        </w:rPr>
        <w:t xml:space="preserve">in the insurance industry is </w:t>
      </w:r>
      <w:r w:rsidR="00AC23CA" w:rsidRPr="003A1E9A">
        <w:rPr>
          <w:rFonts w:ascii="Arial" w:hAnsi="Arial" w:cs="Arial"/>
        </w:rPr>
        <w:t xml:space="preserve">observable, particularly for back-office employees. </w:t>
      </w:r>
      <w:r w:rsidR="005736A6" w:rsidRPr="003A1E9A">
        <w:rPr>
          <w:rFonts w:ascii="Arial" w:hAnsi="Arial" w:cs="Arial"/>
        </w:rPr>
        <w:t>Technology advancement</w:t>
      </w:r>
      <w:r w:rsidR="006C5F9B" w:rsidRPr="003A1E9A">
        <w:rPr>
          <w:rFonts w:ascii="Arial" w:hAnsi="Arial" w:cs="Arial"/>
        </w:rPr>
        <w:t xml:space="preserve">, such as artificial intelligence (AI) </w:t>
      </w:r>
      <w:r w:rsidR="005736A6" w:rsidRPr="003A1E9A">
        <w:rPr>
          <w:rFonts w:ascii="Arial" w:hAnsi="Arial" w:cs="Arial"/>
        </w:rPr>
        <w:t>has changed processes, people’s jobs</w:t>
      </w:r>
      <w:r w:rsidR="003D4B19" w:rsidRPr="003A1E9A">
        <w:rPr>
          <w:rFonts w:ascii="Arial" w:hAnsi="Arial" w:cs="Arial"/>
        </w:rPr>
        <w:t xml:space="preserve">, and modified ways of working. </w:t>
      </w:r>
      <w:r w:rsidR="00720C77" w:rsidRPr="003A1E9A">
        <w:rPr>
          <w:rFonts w:ascii="Arial" w:hAnsi="Arial" w:cs="Arial"/>
        </w:rPr>
        <w:t xml:space="preserve">Depending on where companies </w:t>
      </w:r>
      <w:r w:rsidR="001213AD" w:rsidRPr="003A1E9A">
        <w:rPr>
          <w:rFonts w:ascii="Arial" w:hAnsi="Arial" w:cs="Arial"/>
        </w:rPr>
        <w:t xml:space="preserve">lie on the development curve, </w:t>
      </w:r>
      <w:r w:rsidR="007174B1" w:rsidRPr="003A1E9A">
        <w:rPr>
          <w:rFonts w:ascii="Arial" w:hAnsi="Arial" w:cs="Arial"/>
        </w:rPr>
        <w:t>the magnitude of AI impact would vary</w:t>
      </w:r>
      <w:r w:rsidR="00642841" w:rsidRPr="003A1E9A">
        <w:rPr>
          <w:rFonts w:ascii="Arial" w:hAnsi="Arial" w:cs="Arial"/>
        </w:rPr>
        <w:t xml:space="preserve"> – Za</w:t>
      </w:r>
      <w:r w:rsidR="00BB32BE" w:rsidRPr="003A1E9A">
        <w:rPr>
          <w:rFonts w:ascii="Arial" w:hAnsi="Arial" w:cs="Arial"/>
        </w:rPr>
        <w:t xml:space="preserve">rifis et al. evaluated 20 insurance companies to understand </w:t>
      </w:r>
      <w:r w:rsidR="00BB3A98" w:rsidRPr="003A1E9A">
        <w:rPr>
          <w:rFonts w:ascii="Arial" w:hAnsi="Arial" w:cs="Arial"/>
        </w:rPr>
        <w:t xml:space="preserve">how AI can be incorporated into their operations and note that there </w:t>
      </w:r>
      <w:r w:rsidR="00AC1A1F" w:rsidRPr="003A1E9A">
        <w:rPr>
          <w:rFonts w:ascii="Arial" w:hAnsi="Arial" w:cs="Arial"/>
        </w:rPr>
        <w:t xml:space="preserve">was </w:t>
      </w:r>
      <w:r w:rsidR="00BB3A98" w:rsidRPr="003A1E9A">
        <w:rPr>
          <w:rFonts w:ascii="Arial" w:hAnsi="Arial" w:cs="Arial"/>
        </w:rPr>
        <w:t>significant impact to job</w:t>
      </w:r>
      <w:r w:rsidR="00E70175" w:rsidRPr="003A1E9A">
        <w:rPr>
          <w:rFonts w:ascii="Arial" w:hAnsi="Arial" w:cs="Arial"/>
        </w:rPr>
        <w:t>s traditionally performed by humans</w:t>
      </w:r>
      <w:r w:rsidR="00642841" w:rsidRPr="003A1E9A">
        <w:rPr>
          <w:rFonts w:ascii="Arial" w:hAnsi="Arial" w:cs="Arial"/>
        </w:rPr>
        <w:t xml:space="preserve"> </w:t>
      </w:r>
      <w:r w:rsidR="00642841" w:rsidRPr="003A1E9A">
        <w:rPr>
          <w:rFonts w:ascii="Arial" w:hAnsi="Arial" w:cs="Arial"/>
        </w:rPr>
        <w:fldChar w:fldCharType="begin"/>
      </w:r>
      <w:r w:rsidR="00642841" w:rsidRPr="003A1E9A">
        <w:rPr>
          <w:rFonts w:ascii="Arial" w:hAnsi="Arial" w:cs="Arial"/>
        </w:rPr>
        <w:instrText xml:space="preserve"> ADDIN ZOTERO_ITEM CSL_CITATION {"citationID":"4kpYFcTm","properties":{"formattedCitation":"(Zarifis et al., 2019)","plainCitation":"(Zarifis et al., 2019)","noteIndex":0},"citationItems":[{"id":141,"uris":["http://zotero.org/users/local/zH9ZQvD1/items/9SFISHKR"],"itemData":{"id":141,"type":"article-journal","abstract":"The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642841" w:rsidRPr="003A1E9A">
        <w:rPr>
          <w:rFonts w:ascii="Arial" w:hAnsi="Arial" w:cs="Arial"/>
        </w:rPr>
        <w:fldChar w:fldCharType="separate"/>
      </w:r>
      <w:r w:rsidR="00642841" w:rsidRPr="003A1E9A">
        <w:rPr>
          <w:rFonts w:ascii="Arial" w:hAnsi="Arial" w:cs="Arial"/>
        </w:rPr>
        <w:t>(Zarifis et al., 2019)</w:t>
      </w:r>
      <w:r w:rsidR="00642841" w:rsidRPr="003A1E9A">
        <w:rPr>
          <w:rFonts w:ascii="Arial" w:hAnsi="Arial" w:cs="Arial"/>
        </w:rPr>
        <w:fldChar w:fldCharType="end"/>
      </w:r>
      <w:r w:rsidR="00E70175" w:rsidRPr="003A1E9A">
        <w:rPr>
          <w:rFonts w:ascii="Arial" w:hAnsi="Arial" w:cs="Arial"/>
        </w:rPr>
        <w:t xml:space="preserve">. </w:t>
      </w:r>
      <w:r w:rsidR="009700C0" w:rsidRPr="003A1E9A">
        <w:rPr>
          <w:rFonts w:ascii="Arial" w:hAnsi="Arial" w:cs="Arial"/>
        </w:rPr>
        <w:t>Despite the potential benefits AI bring, m</w:t>
      </w:r>
      <w:r w:rsidR="00AC1A1F" w:rsidRPr="003A1E9A">
        <w:rPr>
          <w:rFonts w:ascii="Arial" w:hAnsi="Arial" w:cs="Arial"/>
        </w:rPr>
        <w:t>ultiple studies have show</w:t>
      </w:r>
      <w:r w:rsidR="00B32E0A" w:rsidRPr="003A1E9A">
        <w:rPr>
          <w:rFonts w:ascii="Arial" w:hAnsi="Arial" w:cs="Arial"/>
        </w:rPr>
        <w:t xml:space="preserve">n that AI’s impact on job scope and processes is vast and </w:t>
      </w:r>
      <w:r w:rsidR="00395C69" w:rsidRPr="003A1E9A">
        <w:rPr>
          <w:rFonts w:ascii="Arial" w:hAnsi="Arial" w:cs="Arial"/>
        </w:rPr>
        <w:t>have indicated concerns for employee</w:t>
      </w:r>
      <w:r w:rsidR="00DE4B49" w:rsidRPr="003A1E9A">
        <w:rPr>
          <w:rFonts w:ascii="Arial" w:hAnsi="Arial" w:cs="Arial"/>
        </w:rPr>
        <w:t>s’ mental health and</w:t>
      </w:r>
      <w:r w:rsidR="00395C69" w:rsidRPr="003A1E9A">
        <w:rPr>
          <w:rFonts w:ascii="Arial" w:hAnsi="Arial" w:cs="Arial"/>
        </w:rPr>
        <w:t xml:space="preserve"> wellbeing </w:t>
      </w:r>
      <w:r w:rsidR="00395C69" w:rsidRPr="003A1E9A">
        <w:rPr>
          <w:rFonts w:ascii="Arial" w:hAnsi="Arial" w:cs="Arial"/>
        </w:rPr>
        <w:fldChar w:fldCharType="begin"/>
      </w:r>
      <w:r w:rsidR="00F721DD" w:rsidRPr="003A1E9A">
        <w:rPr>
          <w:rFonts w:ascii="Arial" w:hAnsi="Arial" w:cs="Arial"/>
        </w:rPr>
        <w:instrText xml:space="preserve"> ADDIN ZOTERO_ITEM CSL_CITATION {"citationID":"jXCU5zd2","properties":{"formattedCitation":"({\\i{}Artificial Intelligence in the Insurance Industry - KPMG China}, 2023; Balasubramanian et al., n.d.; Paruchuri, 2020)","plainCitation":"(Artificial Intelligence in the Insurance Industry - KPMG China, 2023; Balasubramanian et al., n.d.; Paruchuri, 2020)","noteIndex":0},"citationItems":[{"id":369,"uris":["http://zotero.org/users/local/zH9ZQvD1/items/KPJY3JIU"],"itemData":{"id":369,"type":"webpage","abstract":"How insurers can manage the risks of AI and stay ahead of regulatory developments","container-title":"KPMG","language":"en-GB","title":"Artificial intelligence in the insurance industry - KPMG China","URL":"https://kpmg.com/cn/en/home/insights/2023/11/artificial-intelligence-in-the-insurance-industry.html","accessed":{"date-parts":[["2024",8,29]]},"issued":{"date-parts":[["2023",11,22]]}}},{"id":144,"uris":["http://zotero.org/users/local/zH9ZQvD1/items/Y5TBQMDW"],"itemData":{"id":144,"type":"article-journal","language":"en","source":"Zotero","title":"Insurance 2030— The impact of AI on the future of insurance","author":[{"family":"Balasubramanian","given":"Ramnath"},{"family":"Libarikian","given":"Ari"},{"family":"McElhaney","given":"Doug"}]}},{"id":149,"uris":["http://zotero.org/users/local/zH9ZQvD1/items/K4HE8UET"],"itemData":{"id":149,"type":"article-journal","abstract":"Recently data remains the central and the core concentration in the insurance industry. The outburst in data generation thus created the need for technologies that will be used to process or manage big data in the industry. Thus, the conditions at hand are sighted by a plodding but firm change, which is compelled by an atmosphere shown by enhanced rivalry, fraud activities, flexible market places, high prospects from clients, and stringent guidelines. The introduction of machine learning in solving industry tasks in the assurance value chain such as underwriting and forfeiture avoidance, entitlements management, fraud uncovering, product evaluating, transactions, and client capability will put the industry in the damp light in the future due to high increase of big data. This paper has examines some cases and bring out the vital role of machine learning in handling client data and resolving issues of entitlements. Hence, machine learning holds a brighter future for insurance organizations if implemented well.","container-title":"American Journal of Trade and Policy","DOI":"10.18034/ajtp.v7i3.537","ISSN":"2313-4755","issue":"3","language":"en","license":"Copyright (c) 2020 Harish Paruchuri","note":"number: 3","page":"85-90","source":"abc.us.org","title":"The Impact of Machine Learning on the Future of Insurance Industry","volume":"7","author":[{"family":"Paruchuri","given":"Harish"}],"issued":{"date-parts":[["2020",12,15]]}}}],"schema":"https://github.com/citation-style-language/schema/raw/master/csl-citation.json"} </w:instrText>
      </w:r>
      <w:r w:rsidR="00395C69" w:rsidRPr="003A1E9A">
        <w:rPr>
          <w:rFonts w:ascii="Arial" w:hAnsi="Arial" w:cs="Arial"/>
        </w:rPr>
        <w:fldChar w:fldCharType="separate"/>
      </w:r>
      <w:r w:rsidR="00F721DD" w:rsidRPr="003A1E9A">
        <w:rPr>
          <w:rFonts w:ascii="Arial" w:hAnsi="Arial" w:cs="Arial"/>
          <w:kern w:val="0"/>
        </w:rPr>
        <w:t>(</w:t>
      </w:r>
      <w:r w:rsidR="00F721DD" w:rsidRPr="003A1E9A">
        <w:rPr>
          <w:rFonts w:ascii="Arial" w:hAnsi="Arial" w:cs="Arial"/>
          <w:i/>
          <w:iCs/>
          <w:kern w:val="0"/>
        </w:rPr>
        <w:t>Artificial Intelligence in the Insurance Industry - KPMG China</w:t>
      </w:r>
      <w:r w:rsidR="00F721DD" w:rsidRPr="003A1E9A">
        <w:rPr>
          <w:rFonts w:ascii="Arial" w:hAnsi="Arial" w:cs="Arial"/>
          <w:kern w:val="0"/>
        </w:rPr>
        <w:t>, 2023; Balasubramanian et al., n.d.; Paruchuri, 2020)</w:t>
      </w:r>
      <w:r w:rsidR="00395C69" w:rsidRPr="003A1E9A">
        <w:rPr>
          <w:rFonts w:ascii="Arial" w:hAnsi="Arial" w:cs="Arial"/>
        </w:rPr>
        <w:fldChar w:fldCharType="end"/>
      </w:r>
      <w:r w:rsidR="00FD7CF8" w:rsidRPr="003A1E9A">
        <w:rPr>
          <w:rFonts w:ascii="Arial" w:hAnsi="Arial" w:cs="Arial"/>
        </w:rPr>
        <w:t xml:space="preserve">. </w:t>
      </w:r>
      <w:r w:rsidR="0090072E" w:rsidRPr="003A1E9A">
        <w:rPr>
          <w:rFonts w:ascii="Arial" w:hAnsi="Arial" w:cs="Arial"/>
        </w:rPr>
        <w:t xml:space="preserve">The challenges in manoeuvring the increasingly complicated </w:t>
      </w:r>
      <w:r w:rsidR="002B6BD3" w:rsidRPr="003A1E9A">
        <w:rPr>
          <w:rFonts w:ascii="Arial" w:hAnsi="Arial" w:cs="Arial"/>
        </w:rPr>
        <w:t xml:space="preserve">job environment will lead to </w:t>
      </w:r>
      <w:r w:rsidR="00A43440" w:rsidRPr="003A1E9A">
        <w:rPr>
          <w:rFonts w:ascii="Arial" w:hAnsi="Arial" w:cs="Arial"/>
        </w:rPr>
        <w:t xml:space="preserve">increased </w:t>
      </w:r>
      <w:r w:rsidR="002B6BD3" w:rsidRPr="003A1E9A">
        <w:rPr>
          <w:rFonts w:ascii="Arial" w:hAnsi="Arial" w:cs="Arial"/>
        </w:rPr>
        <w:t>role ambiguity, which would result in lower employee engagement and job performance.</w:t>
      </w:r>
    </w:p>
    <w:p w14:paraId="40FE0257" w14:textId="3DF1B3ED" w:rsidR="00246E3F" w:rsidRPr="003A1E9A" w:rsidRDefault="00FC2FAB" w:rsidP="00397570">
      <w:pPr>
        <w:spacing w:line="360" w:lineRule="auto"/>
        <w:rPr>
          <w:rFonts w:ascii="Arial" w:hAnsi="Arial" w:cs="Arial"/>
        </w:rPr>
      </w:pPr>
      <w:r w:rsidRPr="003A1E9A">
        <w:rPr>
          <w:rFonts w:ascii="Arial" w:hAnsi="Arial" w:cs="Arial"/>
        </w:rPr>
        <w:t>In addition, a</w:t>
      </w:r>
      <w:r w:rsidR="00E64F93" w:rsidRPr="003A1E9A">
        <w:rPr>
          <w:rFonts w:ascii="Arial" w:hAnsi="Arial" w:cs="Arial"/>
        </w:rPr>
        <w:t xml:space="preserve"> special characteristic of the life insurance industry is the </w:t>
      </w:r>
      <w:r w:rsidR="001C75A3" w:rsidRPr="003A1E9A">
        <w:rPr>
          <w:rFonts w:ascii="Arial" w:hAnsi="Arial" w:cs="Arial"/>
        </w:rPr>
        <w:t xml:space="preserve">phenomenon of the principal-agent conflict, in which conflict arises when the goals and objectives of the insurance company </w:t>
      </w:r>
      <w:r w:rsidR="003E3CED" w:rsidRPr="003A1E9A">
        <w:rPr>
          <w:rFonts w:ascii="Arial" w:hAnsi="Arial" w:cs="Arial"/>
        </w:rPr>
        <w:t>represented by the</w:t>
      </w:r>
      <w:r w:rsidR="001C75A3" w:rsidRPr="003A1E9A">
        <w:rPr>
          <w:rFonts w:ascii="Arial" w:hAnsi="Arial" w:cs="Arial"/>
        </w:rPr>
        <w:t xml:space="preserve"> back-office employees (“the principal”) a</w:t>
      </w:r>
      <w:r w:rsidR="003E3CED" w:rsidRPr="003A1E9A">
        <w:rPr>
          <w:rFonts w:ascii="Arial" w:hAnsi="Arial" w:cs="Arial"/>
        </w:rPr>
        <w:t>re not aligned with the front-end distribution employees (“the agent”)</w:t>
      </w:r>
      <w:r w:rsidR="009A0C42" w:rsidRPr="003A1E9A">
        <w:rPr>
          <w:rFonts w:ascii="Arial" w:hAnsi="Arial" w:cs="Arial"/>
        </w:rPr>
        <w:t xml:space="preserve"> </w:t>
      </w:r>
      <w:r w:rsidR="007B1DEA" w:rsidRPr="003A1E9A">
        <w:rPr>
          <w:rFonts w:ascii="Arial" w:hAnsi="Arial" w:cs="Arial"/>
        </w:rPr>
        <w:fldChar w:fldCharType="begin"/>
      </w:r>
      <w:r w:rsidR="007B1DEA" w:rsidRPr="003A1E9A">
        <w:rPr>
          <w:rFonts w:ascii="Arial" w:hAnsi="Arial" w:cs="Arial"/>
        </w:rPr>
        <w:instrText xml:space="preserve"> ADDIN ZOTERO_ITEM CSL_CITATION {"citationID":"wxgXoOdK","properties":{"formattedCitation":"(Bodoff, 2023)","plainCitation":"(Bodoff, 2023)","noteIndex":0},"citationItems":[{"id":341,"uris":["http://zotero.org/users/local/zH9ZQvD1/items/Q94G4FEI"],"itemData":{"id":341,"type":"article-journal","abstract":"Current paradigms for insurance risk derive primarily from financial and mathematical models of risk and ignore the role of human motivations. This paper investigates key ideas of Principal-Agent Theory. Applying to insurance the framework of Principal-Agent Theory unlocks new insights that differ from prior paradigms and better explains observable phenomena in the insurance market. Non-systemic risk and non-tail risk nevertheless manifest principal-agent costs that ought to be incorporated into the cost of insurance risk.","container-title":"Variance","issue":"2","journalAbbreviation":"Variance","language":"en","source":"variancejournal.org","title":"The Roulette Wheel and the Drunken Sailor: Principal-Agent Theory and its Ramifications for Insurance and Reinsurance Risk Management","title-short":"The Roulette Wheel and the Drunken Sailor","URL":"https://variancejournal.org/article/87910-the-roulette-wheel-and-the-drunken-sailor-principal-agent-theory-and-its-ramifications-for-insurance-and-reinsurance-risk-management","volume":"16","author":[{"family":"Bodoff","given":"Neil"}],"accessed":{"date-parts":[["2024",8,24]]},"issued":{"date-parts":[["2023",9,27]]}}}],"schema":"https://github.com/citation-style-language/schema/raw/master/csl-citation.json"} </w:instrText>
      </w:r>
      <w:r w:rsidR="007B1DEA" w:rsidRPr="003A1E9A">
        <w:rPr>
          <w:rFonts w:ascii="Arial" w:hAnsi="Arial" w:cs="Arial"/>
        </w:rPr>
        <w:fldChar w:fldCharType="separate"/>
      </w:r>
      <w:r w:rsidR="007B1DEA" w:rsidRPr="003A1E9A">
        <w:rPr>
          <w:rFonts w:ascii="Arial" w:hAnsi="Arial" w:cs="Arial"/>
        </w:rPr>
        <w:t>(Bodoff, 2023)</w:t>
      </w:r>
      <w:r w:rsidR="007B1DEA" w:rsidRPr="003A1E9A">
        <w:rPr>
          <w:rFonts w:ascii="Arial" w:hAnsi="Arial" w:cs="Arial"/>
        </w:rPr>
        <w:fldChar w:fldCharType="end"/>
      </w:r>
      <w:r w:rsidR="003E3CED" w:rsidRPr="003A1E9A">
        <w:rPr>
          <w:rFonts w:ascii="Arial" w:hAnsi="Arial" w:cs="Arial"/>
        </w:rPr>
        <w:t xml:space="preserve">. </w:t>
      </w:r>
      <w:r w:rsidR="0066371F" w:rsidRPr="003A1E9A">
        <w:rPr>
          <w:rFonts w:ascii="Arial" w:hAnsi="Arial" w:cs="Arial"/>
        </w:rPr>
        <w:t xml:space="preserve">When role ambiguity is prevalent, back-office employees may have challenges </w:t>
      </w:r>
      <w:r w:rsidR="001929A0" w:rsidRPr="003A1E9A">
        <w:rPr>
          <w:rFonts w:ascii="Arial" w:hAnsi="Arial" w:cs="Arial"/>
        </w:rPr>
        <w:t>in performing their role</w:t>
      </w:r>
      <w:r w:rsidR="00974682" w:rsidRPr="003A1E9A">
        <w:rPr>
          <w:rFonts w:ascii="Arial" w:hAnsi="Arial" w:cs="Arial"/>
        </w:rPr>
        <w:t>s</w:t>
      </w:r>
      <w:r w:rsidR="00AC7FA8" w:rsidRPr="003A1E9A">
        <w:rPr>
          <w:rFonts w:ascii="Arial" w:hAnsi="Arial" w:cs="Arial"/>
        </w:rPr>
        <w:t xml:space="preserve"> objectively, </w:t>
      </w:r>
      <w:r w:rsidR="00974682" w:rsidRPr="003A1E9A">
        <w:rPr>
          <w:rFonts w:ascii="Arial" w:hAnsi="Arial" w:cs="Arial"/>
        </w:rPr>
        <w:t>leading to disconnections with the company’s goals</w:t>
      </w:r>
      <w:r w:rsidR="009727A5" w:rsidRPr="003A1E9A">
        <w:rPr>
          <w:rFonts w:ascii="Arial" w:hAnsi="Arial" w:cs="Arial"/>
        </w:rPr>
        <w:t xml:space="preserve">, and ultimately impacting </w:t>
      </w:r>
      <w:r w:rsidR="00306DB0" w:rsidRPr="003A1E9A">
        <w:rPr>
          <w:rFonts w:ascii="Arial" w:hAnsi="Arial" w:cs="Arial"/>
        </w:rPr>
        <w:t>performance.</w:t>
      </w:r>
    </w:p>
    <w:p w14:paraId="6DE5169D" w14:textId="0CDA41FE" w:rsidR="00306DB0" w:rsidRPr="003A1E9A" w:rsidRDefault="00717E1D" w:rsidP="00397570">
      <w:pPr>
        <w:spacing w:line="360" w:lineRule="auto"/>
        <w:rPr>
          <w:rFonts w:ascii="Arial" w:hAnsi="Arial" w:cs="Arial"/>
        </w:rPr>
      </w:pPr>
      <w:r w:rsidRPr="003A1E9A">
        <w:rPr>
          <w:rFonts w:ascii="Arial" w:hAnsi="Arial" w:cs="Arial"/>
        </w:rPr>
        <w:lastRenderedPageBreak/>
        <w:t xml:space="preserve">Overall speaking, </w:t>
      </w:r>
      <w:r w:rsidR="00586465" w:rsidRPr="003A1E9A">
        <w:rPr>
          <w:rFonts w:ascii="Arial" w:hAnsi="Arial" w:cs="Arial"/>
        </w:rPr>
        <w:t xml:space="preserve">studies have </w:t>
      </w:r>
      <w:r w:rsidR="0039493B" w:rsidRPr="003A1E9A">
        <w:rPr>
          <w:rFonts w:ascii="Arial" w:hAnsi="Arial" w:cs="Arial"/>
        </w:rPr>
        <w:t>shown that reducing role ambiguity is expected to improve employee engagement</w:t>
      </w:r>
      <w:r w:rsidR="0098500A" w:rsidRPr="003A1E9A">
        <w:rPr>
          <w:rFonts w:ascii="Arial" w:hAnsi="Arial" w:cs="Arial"/>
        </w:rPr>
        <w:t xml:space="preserve"> and </w:t>
      </w:r>
      <w:r w:rsidR="0023680C" w:rsidRPr="003A1E9A">
        <w:rPr>
          <w:rFonts w:ascii="Arial" w:hAnsi="Arial" w:cs="Arial"/>
        </w:rPr>
        <w:t xml:space="preserve">uplift </w:t>
      </w:r>
      <w:r w:rsidR="0098500A" w:rsidRPr="003A1E9A">
        <w:rPr>
          <w:rFonts w:ascii="Arial" w:hAnsi="Arial" w:cs="Arial"/>
        </w:rPr>
        <w:t>company performance.</w:t>
      </w:r>
    </w:p>
    <w:p w14:paraId="6A0117B5" w14:textId="77777777" w:rsidR="00B328CB" w:rsidRPr="003A1E9A" w:rsidRDefault="00B328CB" w:rsidP="00397570">
      <w:pPr>
        <w:spacing w:line="360" w:lineRule="auto"/>
        <w:rPr>
          <w:rFonts w:ascii="Arial" w:hAnsi="Arial" w:cs="Arial"/>
        </w:rPr>
      </w:pPr>
    </w:p>
    <w:p w14:paraId="6B6DDA67" w14:textId="78D1AABA" w:rsidR="00E63D5B" w:rsidRPr="003A1E9A" w:rsidRDefault="00E63D5B" w:rsidP="00397570">
      <w:pPr>
        <w:pStyle w:val="Heading3"/>
        <w:spacing w:line="360" w:lineRule="auto"/>
        <w:rPr>
          <w:rFonts w:ascii="Arial" w:hAnsi="Arial" w:cs="Arial"/>
        </w:rPr>
      </w:pPr>
      <w:bookmarkStart w:id="17" w:name="_Toc176107492"/>
      <w:r w:rsidRPr="003A1E9A">
        <w:rPr>
          <w:rFonts w:ascii="Arial" w:hAnsi="Arial" w:cs="Arial"/>
        </w:rPr>
        <w:t xml:space="preserve">Principal-agent </w:t>
      </w:r>
      <w:r w:rsidR="00444381" w:rsidRPr="003A1E9A">
        <w:rPr>
          <w:rFonts w:ascii="Arial" w:hAnsi="Arial" w:cs="Arial"/>
        </w:rPr>
        <w:t>theory</w:t>
      </w:r>
      <w:bookmarkEnd w:id="17"/>
    </w:p>
    <w:p w14:paraId="02B22043" w14:textId="32D01801" w:rsidR="00B17AA3" w:rsidRPr="003A1E9A" w:rsidRDefault="00EF73EF" w:rsidP="00397570">
      <w:pPr>
        <w:spacing w:line="360" w:lineRule="auto"/>
        <w:rPr>
          <w:rFonts w:ascii="Arial" w:hAnsi="Arial" w:cs="Arial"/>
        </w:rPr>
      </w:pPr>
      <w:r w:rsidRPr="003A1E9A">
        <w:rPr>
          <w:rFonts w:ascii="Arial" w:hAnsi="Arial" w:cs="Arial"/>
        </w:rPr>
        <w:t>The principal-agent theory</w:t>
      </w:r>
      <w:r w:rsidR="008012EE" w:rsidRPr="003A1E9A">
        <w:rPr>
          <w:rFonts w:ascii="Arial" w:hAnsi="Arial" w:cs="Arial"/>
        </w:rPr>
        <w:t xml:space="preserve"> </w:t>
      </w:r>
      <w:r w:rsidR="00A4537D" w:rsidRPr="003A1E9A">
        <w:rPr>
          <w:rFonts w:ascii="Arial" w:hAnsi="Arial" w:cs="Arial"/>
        </w:rPr>
        <w:t>evolves around the relationship between the principal</w:t>
      </w:r>
      <w:r w:rsidR="00590BAC" w:rsidRPr="003A1E9A">
        <w:rPr>
          <w:rFonts w:ascii="Arial" w:hAnsi="Arial" w:cs="Arial"/>
        </w:rPr>
        <w:t xml:space="preserve"> and the agent. The principal </w:t>
      </w:r>
      <w:r w:rsidR="009E7D05" w:rsidRPr="003A1E9A">
        <w:rPr>
          <w:rFonts w:ascii="Arial" w:hAnsi="Arial" w:cs="Arial"/>
        </w:rPr>
        <w:t xml:space="preserve">is the party that delegates </w:t>
      </w:r>
      <w:r w:rsidR="00123121" w:rsidRPr="003A1E9A">
        <w:rPr>
          <w:rFonts w:ascii="Arial" w:hAnsi="Arial" w:cs="Arial"/>
        </w:rPr>
        <w:t xml:space="preserve">authority to the agent, </w:t>
      </w:r>
      <w:r w:rsidR="00224BC2" w:rsidRPr="003A1E9A">
        <w:rPr>
          <w:rFonts w:ascii="Arial" w:hAnsi="Arial" w:cs="Arial"/>
        </w:rPr>
        <w:t xml:space="preserve">and the agent </w:t>
      </w:r>
      <w:r w:rsidR="00DD57B3" w:rsidRPr="003A1E9A">
        <w:rPr>
          <w:rFonts w:ascii="Arial" w:hAnsi="Arial" w:cs="Arial"/>
        </w:rPr>
        <w:t xml:space="preserve">is expected to </w:t>
      </w:r>
      <w:r w:rsidR="00123121" w:rsidRPr="003A1E9A">
        <w:rPr>
          <w:rFonts w:ascii="Arial" w:hAnsi="Arial" w:cs="Arial"/>
        </w:rPr>
        <w:t>act on behalf of the principal’s interest</w:t>
      </w:r>
      <w:r w:rsidR="00DD57B3" w:rsidRPr="003A1E9A">
        <w:rPr>
          <w:rFonts w:ascii="Arial" w:hAnsi="Arial" w:cs="Arial"/>
        </w:rPr>
        <w:t>s</w:t>
      </w:r>
      <w:r w:rsidR="00F4297B" w:rsidRPr="003A1E9A">
        <w:rPr>
          <w:rFonts w:ascii="Arial" w:hAnsi="Arial" w:cs="Arial"/>
        </w:rPr>
        <w:t xml:space="preserve">. </w:t>
      </w:r>
      <w:r w:rsidR="00B17AA3" w:rsidRPr="003A1E9A">
        <w:rPr>
          <w:rFonts w:ascii="Arial" w:hAnsi="Arial" w:cs="Arial"/>
        </w:rPr>
        <w:t xml:space="preserve">The principal-agent conflict </w:t>
      </w:r>
      <w:r w:rsidR="001320DF" w:rsidRPr="003A1E9A">
        <w:rPr>
          <w:rFonts w:ascii="Arial" w:hAnsi="Arial" w:cs="Arial"/>
        </w:rPr>
        <w:t xml:space="preserve">arises when the interests between both the principal and the agent </w:t>
      </w:r>
      <w:r w:rsidR="00B01A0C" w:rsidRPr="003A1E9A">
        <w:rPr>
          <w:rFonts w:ascii="Arial" w:hAnsi="Arial" w:cs="Arial"/>
        </w:rPr>
        <w:t xml:space="preserve">are not aligned. Some examples that could lead to such conflicts include </w:t>
      </w:r>
      <w:r w:rsidR="003F3E86" w:rsidRPr="003A1E9A">
        <w:rPr>
          <w:rFonts w:ascii="Arial" w:hAnsi="Arial" w:cs="Arial"/>
        </w:rPr>
        <w:t xml:space="preserve">information asymmetry, in which the agent may have more or better information and may behave to maximize its own interest instead of </w:t>
      </w:r>
      <w:r w:rsidR="00AA0478" w:rsidRPr="003A1E9A">
        <w:rPr>
          <w:rFonts w:ascii="Arial" w:hAnsi="Arial" w:cs="Arial"/>
        </w:rPr>
        <w:t xml:space="preserve">the principal’s </w:t>
      </w:r>
      <w:r w:rsidR="00B27321" w:rsidRPr="003A1E9A">
        <w:rPr>
          <w:rFonts w:ascii="Arial" w:hAnsi="Arial" w:cs="Arial"/>
        </w:rPr>
        <w:fldChar w:fldCharType="begin"/>
      </w:r>
      <w:r w:rsidR="00DB195A" w:rsidRPr="003A1E9A">
        <w:rPr>
          <w:rFonts w:ascii="Arial" w:hAnsi="Arial" w:cs="Arial"/>
        </w:rPr>
        <w:instrText xml:space="preserve"> ADDIN ZOTERO_ITEM CSL_CITATION {"citationID":"pm2ABctQ","properties":{"formattedCitation":"(Bernhold &amp; Wiesweg, 2021; Eisenhardt, 1989; Panda &amp; Leepsa, 2017)","plainCitation":"(Bernhold &amp; Wiesweg, 2021; Eisenhardt, 1989; Panda &amp; Leepsa, 2017)","noteIndex":0},"citationItems":[{"id":344,"uris":["http://zotero.org/users/local/zH9ZQvD1/items/J6V478W3"],"itemData":{"id":344,"type":"chapter","container-title":"A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137,"uris":["http://zotero.org/users/local/zH9ZQvD1/items/BEPX5FRA"],"itemData":{"id":137,"type":"article-journal","abstract":"Agency theory is an important, yet controversial, theory. This paper reviews agency theory, its contributions to organization theory, and the extant empirical work and develops testable propositions. The conclusions are that agency theory (a) offers unique insight into information systems, outcome uncertainty, incentives, and risk and (b) is an empirically valid perspective, particularly when coupled with complementary perspectives. The principal recommendation is to incorporate an agency perspective in studies of the many problems having a cooperative structure.","container-title":"The Academy of Management Review","DOI":"10.2307/258191","ISSN":"0363-7425","issue":"1","note":"publisher: Academy of Management","page":"57-74","source":"JSTOR","title":"Agency Theory: An Assessment and Review","title-short":"Agency Theory","volume":"14","author":[{"family":"Eisenhardt","given":"Kathleen M."}],"issued":{"date-parts":[["1989"]]}}},{"id":86,"uris":["http://zotero.org/users/local/zH9ZQvD1/items/VITGWKTC"],"itemData":{"id":86,"type":"article-journal","abstract":"This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B27321" w:rsidRPr="003A1E9A">
        <w:rPr>
          <w:rFonts w:ascii="Arial" w:hAnsi="Arial" w:cs="Arial"/>
        </w:rPr>
        <w:fldChar w:fldCharType="separate"/>
      </w:r>
      <w:r w:rsidR="00DB195A" w:rsidRPr="003A1E9A">
        <w:rPr>
          <w:rFonts w:ascii="Arial" w:hAnsi="Arial" w:cs="Arial"/>
        </w:rPr>
        <w:t>(Bernhold &amp; Wiesweg, 2021; Eisenhardt, 1989; Panda &amp; Leepsa, 2017)</w:t>
      </w:r>
      <w:r w:rsidR="00B27321" w:rsidRPr="003A1E9A">
        <w:rPr>
          <w:rFonts w:ascii="Arial" w:hAnsi="Arial" w:cs="Arial"/>
        </w:rPr>
        <w:fldChar w:fldCharType="end"/>
      </w:r>
      <w:r w:rsidR="00DB195A" w:rsidRPr="003A1E9A">
        <w:rPr>
          <w:rFonts w:ascii="Arial" w:hAnsi="Arial" w:cs="Arial"/>
        </w:rPr>
        <w:t>.</w:t>
      </w:r>
    </w:p>
    <w:p w14:paraId="39E31818" w14:textId="3ED2765E" w:rsidR="00A4537D" w:rsidRPr="003A1E9A" w:rsidRDefault="002479CF" w:rsidP="00397570">
      <w:pPr>
        <w:spacing w:line="360" w:lineRule="auto"/>
        <w:rPr>
          <w:rFonts w:ascii="Arial" w:hAnsi="Arial" w:cs="Arial"/>
        </w:rPr>
      </w:pPr>
      <w:r w:rsidRPr="003A1E9A">
        <w:rPr>
          <w:rFonts w:ascii="Arial" w:hAnsi="Arial" w:cs="Arial"/>
        </w:rPr>
        <w:t xml:space="preserve">Principal-agency theory is widely </w:t>
      </w:r>
      <w:r w:rsidR="000E148F" w:rsidRPr="003A1E9A">
        <w:rPr>
          <w:rFonts w:ascii="Arial" w:hAnsi="Arial" w:cs="Arial"/>
        </w:rPr>
        <w:t>studied</w:t>
      </w:r>
      <w:r w:rsidR="009831D7" w:rsidRPr="003A1E9A">
        <w:rPr>
          <w:rFonts w:ascii="Arial" w:hAnsi="Arial" w:cs="Arial"/>
        </w:rPr>
        <w:t>,</w:t>
      </w:r>
      <w:r w:rsidRPr="003A1E9A">
        <w:rPr>
          <w:rFonts w:ascii="Arial" w:hAnsi="Arial" w:cs="Arial"/>
        </w:rPr>
        <w:t xml:space="preserve"> and </w:t>
      </w:r>
      <w:r w:rsidR="003A093C" w:rsidRPr="003A1E9A">
        <w:rPr>
          <w:rFonts w:ascii="Arial" w:hAnsi="Arial" w:cs="Arial"/>
        </w:rPr>
        <w:t xml:space="preserve">the framework could be applied to various settings, including </w:t>
      </w:r>
      <w:r w:rsidR="003466D8" w:rsidRPr="003A1E9A">
        <w:rPr>
          <w:rFonts w:ascii="Arial" w:hAnsi="Arial" w:cs="Arial"/>
        </w:rPr>
        <w:t xml:space="preserve">the </w:t>
      </w:r>
      <w:r w:rsidR="009831D7" w:rsidRPr="003A1E9A">
        <w:rPr>
          <w:rFonts w:ascii="Arial" w:hAnsi="Arial" w:cs="Arial"/>
        </w:rPr>
        <w:t xml:space="preserve">relationship </w:t>
      </w:r>
      <w:r w:rsidR="003A093C" w:rsidRPr="003A1E9A">
        <w:rPr>
          <w:rFonts w:ascii="Arial" w:hAnsi="Arial" w:cs="Arial"/>
        </w:rPr>
        <w:t xml:space="preserve">between owners and </w:t>
      </w:r>
      <w:r w:rsidR="00055D0F" w:rsidRPr="003A1E9A">
        <w:rPr>
          <w:rFonts w:ascii="Arial" w:hAnsi="Arial" w:cs="Arial"/>
        </w:rPr>
        <w:t>management team</w:t>
      </w:r>
      <w:r w:rsidR="003A093C" w:rsidRPr="003A1E9A">
        <w:rPr>
          <w:rFonts w:ascii="Arial" w:hAnsi="Arial" w:cs="Arial"/>
        </w:rPr>
        <w:t xml:space="preserve">, </w:t>
      </w:r>
      <w:r w:rsidR="003466D8" w:rsidRPr="003A1E9A">
        <w:rPr>
          <w:rFonts w:ascii="Arial" w:hAnsi="Arial" w:cs="Arial"/>
        </w:rPr>
        <w:t xml:space="preserve">the </w:t>
      </w:r>
      <w:r w:rsidR="00055D0F" w:rsidRPr="003A1E9A">
        <w:rPr>
          <w:rFonts w:ascii="Arial" w:hAnsi="Arial" w:cs="Arial"/>
        </w:rPr>
        <w:t xml:space="preserve">relationship </w:t>
      </w:r>
      <w:r w:rsidR="009057CB" w:rsidRPr="003A1E9A">
        <w:rPr>
          <w:rFonts w:ascii="Arial" w:hAnsi="Arial" w:cs="Arial"/>
        </w:rPr>
        <w:t xml:space="preserve">between </w:t>
      </w:r>
      <w:r w:rsidR="00982BE9" w:rsidRPr="003A1E9A">
        <w:rPr>
          <w:rFonts w:ascii="Arial" w:hAnsi="Arial" w:cs="Arial"/>
        </w:rPr>
        <w:t>managers and employees</w:t>
      </w:r>
      <w:r w:rsidR="003466D8" w:rsidRPr="003A1E9A">
        <w:rPr>
          <w:rFonts w:ascii="Arial" w:hAnsi="Arial" w:cs="Arial"/>
        </w:rPr>
        <w:t xml:space="preserve">, the </w:t>
      </w:r>
      <w:r w:rsidR="00055D0F" w:rsidRPr="003A1E9A">
        <w:rPr>
          <w:rFonts w:ascii="Arial" w:hAnsi="Arial" w:cs="Arial"/>
        </w:rPr>
        <w:t xml:space="preserve">connection between the public and government bodies, </w:t>
      </w:r>
      <w:r w:rsidR="00675ACB" w:rsidRPr="003A1E9A">
        <w:rPr>
          <w:rFonts w:ascii="Arial" w:hAnsi="Arial" w:cs="Arial"/>
        </w:rPr>
        <w:t xml:space="preserve">and in the life insurance context, </w:t>
      </w:r>
      <w:r w:rsidR="00811FCD" w:rsidRPr="003A1E9A">
        <w:rPr>
          <w:rFonts w:ascii="Arial" w:hAnsi="Arial" w:cs="Arial"/>
        </w:rPr>
        <w:t xml:space="preserve">the </w:t>
      </w:r>
      <w:r w:rsidR="00EF7F7F" w:rsidRPr="003A1E9A">
        <w:rPr>
          <w:rFonts w:ascii="Arial" w:hAnsi="Arial" w:cs="Arial"/>
        </w:rPr>
        <w:t xml:space="preserve">relationship </w:t>
      </w:r>
      <w:r w:rsidR="00811FCD" w:rsidRPr="003A1E9A">
        <w:rPr>
          <w:rFonts w:ascii="Arial" w:hAnsi="Arial" w:cs="Arial"/>
        </w:rPr>
        <w:t xml:space="preserve">between back-office employees </w:t>
      </w:r>
      <w:r w:rsidR="00DC4361" w:rsidRPr="003A1E9A">
        <w:rPr>
          <w:rFonts w:ascii="Arial" w:hAnsi="Arial" w:cs="Arial"/>
        </w:rPr>
        <w:t xml:space="preserve">(“the principal”) </w:t>
      </w:r>
      <w:r w:rsidR="00811FCD" w:rsidRPr="003A1E9A">
        <w:rPr>
          <w:rFonts w:ascii="Arial" w:hAnsi="Arial" w:cs="Arial"/>
        </w:rPr>
        <w:t xml:space="preserve">and front-line </w:t>
      </w:r>
      <w:r w:rsidR="00D84388" w:rsidRPr="003A1E9A">
        <w:rPr>
          <w:rFonts w:ascii="Arial" w:hAnsi="Arial" w:cs="Arial"/>
        </w:rPr>
        <w:t>distributors</w:t>
      </w:r>
      <w:r w:rsidR="00DC4361" w:rsidRPr="003A1E9A">
        <w:rPr>
          <w:rFonts w:ascii="Arial" w:hAnsi="Arial" w:cs="Arial"/>
        </w:rPr>
        <w:t xml:space="preserve"> (“the agent”)</w:t>
      </w:r>
      <w:r w:rsidR="00D84388" w:rsidRPr="003A1E9A">
        <w:rPr>
          <w:rFonts w:ascii="Arial" w:hAnsi="Arial" w:cs="Arial"/>
        </w:rPr>
        <w:t xml:space="preserve"> </w:t>
      </w:r>
      <w:r w:rsidR="00D84388" w:rsidRPr="003A1E9A">
        <w:rPr>
          <w:rFonts w:ascii="Arial" w:hAnsi="Arial" w:cs="Arial"/>
        </w:rPr>
        <w:fldChar w:fldCharType="begin"/>
      </w:r>
      <w:r w:rsidR="00D84388" w:rsidRPr="003A1E9A">
        <w:rPr>
          <w:rFonts w:ascii="Arial" w:hAnsi="Arial" w:cs="Arial"/>
        </w:rPr>
        <w:instrText xml:space="preserve"> ADDIN ZOTERO_ITEM CSL_CITATION {"citationID":"rs2r4794","properties":{"formattedCitation":"(Panda &amp; Leepsa, 2017)","plainCitation":"(Panda &amp; Leepsa, 2017)","noteIndex":0},"citationItems":[{"id":86,"uris":["http://zotero.org/users/local/zH9ZQvD1/items/VITGWKTC"],"itemData":{"id":86,"type":"article-journal","abstract":"This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D84388" w:rsidRPr="003A1E9A">
        <w:rPr>
          <w:rFonts w:ascii="Arial" w:hAnsi="Arial" w:cs="Arial"/>
        </w:rPr>
        <w:fldChar w:fldCharType="separate"/>
      </w:r>
      <w:r w:rsidR="00D84388" w:rsidRPr="003A1E9A">
        <w:rPr>
          <w:rFonts w:ascii="Arial" w:hAnsi="Arial" w:cs="Arial"/>
        </w:rPr>
        <w:t>(Panda &amp; Leepsa, 2017)</w:t>
      </w:r>
      <w:r w:rsidR="00D84388" w:rsidRPr="003A1E9A">
        <w:rPr>
          <w:rFonts w:ascii="Arial" w:hAnsi="Arial" w:cs="Arial"/>
        </w:rPr>
        <w:fldChar w:fldCharType="end"/>
      </w:r>
      <w:r w:rsidR="00D84388" w:rsidRPr="003A1E9A">
        <w:rPr>
          <w:rFonts w:ascii="Arial" w:hAnsi="Arial" w:cs="Arial"/>
        </w:rPr>
        <w:t>.</w:t>
      </w:r>
      <w:r w:rsidR="00DC4361" w:rsidRPr="003A1E9A">
        <w:rPr>
          <w:rFonts w:ascii="Arial" w:hAnsi="Arial" w:cs="Arial"/>
        </w:rPr>
        <w:t xml:space="preserve"> The </w:t>
      </w:r>
      <w:r w:rsidR="00EF7F7F" w:rsidRPr="003A1E9A">
        <w:rPr>
          <w:rFonts w:ascii="Arial" w:hAnsi="Arial" w:cs="Arial"/>
        </w:rPr>
        <w:t xml:space="preserve">key </w:t>
      </w:r>
      <w:r w:rsidR="00FF47F5" w:rsidRPr="003A1E9A">
        <w:rPr>
          <w:rFonts w:ascii="Arial" w:hAnsi="Arial" w:cs="Arial"/>
        </w:rPr>
        <w:t xml:space="preserve">responsibility </w:t>
      </w:r>
      <w:r w:rsidR="00D9774A" w:rsidRPr="003A1E9A">
        <w:rPr>
          <w:rFonts w:ascii="Arial" w:hAnsi="Arial" w:cs="Arial"/>
        </w:rPr>
        <w:t xml:space="preserve">of back-office employees </w:t>
      </w:r>
      <w:r w:rsidR="00FF47F5" w:rsidRPr="003A1E9A">
        <w:rPr>
          <w:rFonts w:ascii="Arial" w:hAnsi="Arial" w:cs="Arial"/>
        </w:rPr>
        <w:t xml:space="preserve">is </w:t>
      </w:r>
      <w:r w:rsidR="001C4C59" w:rsidRPr="003A1E9A">
        <w:rPr>
          <w:rFonts w:ascii="Arial" w:hAnsi="Arial" w:cs="Arial"/>
        </w:rPr>
        <w:t>to balance the competing needs</w:t>
      </w:r>
      <w:r w:rsidR="00440F94" w:rsidRPr="003A1E9A">
        <w:rPr>
          <w:rFonts w:ascii="Arial" w:hAnsi="Arial" w:cs="Arial"/>
        </w:rPr>
        <w:t xml:space="preserve"> of</w:t>
      </w:r>
      <w:r w:rsidR="001C4C59" w:rsidRPr="003A1E9A">
        <w:rPr>
          <w:rFonts w:ascii="Arial" w:hAnsi="Arial" w:cs="Arial"/>
        </w:rPr>
        <w:t xml:space="preserve"> </w:t>
      </w:r>
      <w:r w:rsidR="00B77F99" w:rsidRPr="003A1E9A">
        <w:rPr>
          <w:rFonts w:ascii="Arial" w:hAnsi="Arial" w:cs="Arial"/>
        </w:rPr>
        <w:t xml:space="preserve">all the major stakeholders: </w:t>
      </w:r>
      <w:r w:rsidR="00440F94" w:rsidRPr="003A1E9A">
        <w:rPr>
          <w:rFonts w:ascii="Arial" w:hAnsi="Arial" w:cs="Arial"/>
        </w:rPr>
        <w:t xml:space="preserve">to achieve </w:t>
      </w:r>
      <w:r w:rsidR="00B77F99" w:rsidRPr="003A1E9A">
        <w:rPr>
          <w:rFonts w:ascii="Arial" w:hAnsi="Arial" w:cs="Arial"/>
        </w:rPr>
        <w:t>profitability goals of the company</w:t>
      </w:r>
      <w:r w:rsidR="00440F94" w:rsidRPr="003A1E9A">
        <w:rPr>
          <w:rFonts w:ascii="Arial" w:hAnsi="Arial" w:cs="Arial"/>
        </w:rPr>
        <w:t>, e</w:t>
      </w:r>
      <w:r w:rsidR="00B77F99" w:rsidRPr="003A1E9A">
        <w:rPr>
          <w:rFonts w:ascii="Arial" w:hAnsi="Arial" w:cs="Arial"/>
        </w:rPr>
        <w:t xml:space="preserve">nsure that customers’ needs are </w:t>
      </w:r>
      <w:r w:rsidR="00440F94" w:rsidRPr="003A1E9A">
        <w:rPr>
          <w:rFonts w:ascii="Arial" w:hAnsi="Arial" w:cs="Arial"/>
        </w:rPr>
        <w:t xml:space="preserve">met </w:t>
      </w:r>
      <w:r w:rsidR="00F443F7" w:rsidRPr="003A1E9A">
        <w:rPr>
          <w:rFonts w:ascii="Arial" w:hAnsi="Arial" w:cs="Arial"/>
        </w:rPr>
        <w:t>and</w:t>
      </w:r>
      <w:r w:rsidR="00B77F99" w:rsidRPr="003A1E9A">
        <w:rPr>
          <w:rFonts w:ascii="Arial" w:hAnsi="Arial" w:cs="Arial"/>
        </w:rPr>
        <w:t xml:space="preserve"> </w:t>
      </w:r>
      <w:r w:rsidR="00F443F7" w:rsidRPr="003A1E9A">
        <w:rPr>
          <w:rFonts w:ascii="Arial" w:hAnsi="Arial" w:cs="Arial"/>
        </w:rPr>
        <w:t>provide a platform to enable agents to conduct insurance sales.</w:t>
      </w:r>
      <w:r w:rsidR="001C4C59" w:rsidRPr="003A1E9A">
        <w:rPr>
          <w:rFonts w:ascii="Arial" w:hAnsi="Arial" w:cs="Arial"/>
        </w:rPr>
        <w:t xml:space="preserve"> </w:t>
      </w:r>
      <w:r w:rsidR="006A219B" w:rsidRPr="003A1E9A">
        <w:rPr>
          <w:rFonts w:ascii="Arial" w:hAnsi="Arial" w:cs="Arial"/>
        </w:rPr>
        <w:t xml:space="preserve">On the other hand, the main goal for the agent is to sell </w:t>
      </w:r>
      <w:r w:rsidR="00CD1A77" w:rsidRPr="003A1E9A">
        <w:rPr>
          <w:rFonts w:ascii="Arial" w:hAnsi="Arial" w:cs="Arial"/>
        </w:rPr>
        <w:t xml:space="preserve">life </w:t>
      </w:r>
      <w:r w:rsidR="006A219B" w:rsidRPr="003A1E9A">
        <w:rPr>
          <w:rFonts w:ascii="Arial" w:hAnsi="Arial" w:cs="Arial"/>
        </w:rPr>
        <w:t xml:space="preserve">insurance policies </w:t>
      </w:r>
      <w:r w:rsidR="00CD1A77" w:rsidRPr="003A1E9A">
        <w:rPr>
          <w:rFonts w:ascii="Arial" w:hAnsi="Arial" w:cs="Arial"/>
        </w:rPr>
        <w:t>that align with the company’s goals and meet customers’ needs.</w:t>
      </w:r>
    </w:p>
    <w:p w14:paraId="1AAC44B1" w14:textId="38A0DE47" w:rsidR="0020654E" w:rsidRPr="003A1E9A" w:rsidRDefault="000A4181" w:rsidP="00397570">
      <w:pPr>
        <w:spacing w:line="360" w:lineRule="auto"/>
        <w:rPr>
          <w:rFonts w:ascii="Arial" w:hAnsi="Arial" w:cs="Arial"/>
        </w:rPr>
      </w:pPr>
      <w:r w:rsidRPr="003A1E9A">
        <w:rPr>
          <w:rFonts w:ascii="Arial" w:hAnsi="Arial" w:cs="Arial"/>
        </w:rPr>
        <w:t>Conflict</w:t>
      </w:r>
      <w:r w:rsidR="00BD392B" w:rsidRPr="003A1E9A">
        <w:rPr>
          <w:rFonts w:ascii="Arial" w:hAnsi="Arial" w:cs="Arial"/>
        </w:rPr>
        <w:t xml:space="preserve">s may arise in a few different instances. </w:t>
      </w:r>
      <w:r w:rsidR="00C65196" w:rsidRPr="003A1E9A">
        <w:rPr>
          <w:rFonts w:ascii="Arial" w:hAnsi="Arial" w:cs="Arial"/>
        </w:rPr>
        <w:t>L</w:t>
      </w:r>
      <w:r w:rsidR="007F3EC1" w:rsidRPr="003A1E9A">
        <w:rPr>
          <w:rFonts w:ascii="Arial" w:hAnsi="Arial" w:cs="Arial"/>
        </w:rPr>
        <w:t xml:space="preserve">ife insurance agents are </w:t>
      </w:r>
      <w:r w:rsidR="00686D47" w:rsidRPr="003A1E9A">
        <w:rPr>
          <w:rFonts w:ascii="Arial" w:hAnsi="Arial" w:cs="Arial"/>
        </w:rPr>
        <w:t xml:space="preserve">remunerated via </w:t>
      </w:r>
      <w:r w:rsidR="00E250FE" w:rsidRPr="003A1E9A">
        <w:rPr>
          <w:rFonts w:ascii="Arial" w:hAnsi="Arial" w:cs="Arial"/>
        </w:rPr>
        <w:t xml:space="preserve">commissions, which are linked </w:t>
      </w:r>
      <w:r w:rsidR="006E21FA" w:rsidRPr="003A1E9A">
        <w:rPr>
          <w:rFonts w:ascii="Arial" w:hAnsi="Arial" w:cs="Arial"/>
        </w:rPr>
        <w:t xml:space="preserve">to the </w:t>
      </w:r>
      <w:r w:rsidR="00413D12" w:rsidRPr="003A1E9A">
        <w:rPr>
          <w:rFonts w:ascii="Arial" w:hAnsi="Arial" w:cs="Arial"/>
        </w:rPr>
        <w:t xml:space="preserve">number of </w:t>
      </w:r>
      <w:r w:rsidR="006E21FA" w:rsidRPr="003A1E9A">
        <w:rPr>
          <w:rFonts w:ascii="Arial" w:hAnsi="Arial" w:cs="Arial"/>
        </w:rPr>
        <w:t xml:space="preserve">policies they sell to </w:t>
      </w:r>
      <w:r w:rsidR="00413D12" w:rsidRPr="003A1E9A">
        <w:rPr>
          <w:rFonts w:ascii="Arial" w:hAnsi="Arial" w:cs="Arial"/>
        </w:rPr>
        <w:t xml:space="preserve">their </w:t>
      </w:r>
      <w:r w:rsidR="006E21FA" w:rsidRPr="003A1E9A">
        <w:rPr>
          <w:rFonts w:ascii="Arial" w:hAnsi="Arial" w:cs="Arial"/>
        </w:rPr>
        <w:t xml:space="preserve">customers. Agents could potentially sell </w:t>
      </w:r>
      <w:r w:rsidR="00686D47" w:rsidRPr="003A1E9A">
        <w:rPr>
          <w:rFonts w:ascii="Arial" w:hAnsi="Arial" w:cs="Arial"/>
        </w:rPr>
        <w:t xml:space="preserve">products that have higher commissions </w:t>
      </w:r>
      <w:r w:rsidR="00413D12" w:rsidRPr="003A1E9A">
        <w:rPr>
          <w:rFonts w:ascii="Arial" w:hAnsi="Arial" w:cs="Arial"/>
        </w:rPr>
        <w:t xml:space="preserve">to maximize their personal gains instead of </w:t>
      </w:r>
      <w:r w:rsidR="00E13369" w:rsidRPr="003A1E9A">
        <w:rPr>
          <w:rFonts w:ascii="Arial" w:hAnsi="Arial" w:cs="Arial"/>
        </w:rPr>
        <w:t xml:space="preserve">offering products that are most aligned with their </w:t>
      </w:r>
      <w:r w:rsidR="00175D4C" w:rsidRPr="003A1E9A">
        <w:rPr>
          <w:rFonts w:ascii="Arial" w:hAnsi="Arial" w:cs="Arial"/>
        </w:rPr>
        <w:t>customers’</w:t>
      </w:r>
      <w:r w:rsidR="00E13369" w:rsidRPr="003A1E9A">
        <w:rPr>
          <w:rFonts w:ascii="Arial" w:hAnsi="Arial" w:cs="Arial"/>
        </w:rPr>
        <w:t xml:space="preserve"> needs or aligned with the company’s profitability goals</w:t>
      </w:r>
      <w:r w:rsidR="00DB39A6" w:rsidRPr="003A1E9A">
        <w:rPr>
          <w:rFonts w:ascii="Arial" w:hAnsi="Arial" w:cs="Arial"/>
        </w:rPr>
        <w:t xml:space="preserve"> </w:t>
      </w:r>
      <w:r w:rsidR="00DB39A6" w:rsidRPr="003A1E9A">
        <w:rPr>
          <w:rFonts w:ascii="Arial" w:hAnsi="Arial" w:cs="Arial"/>
        </w:rPr>
        <w:fldChar w:fldCharType="begin"/>
      </w:r>
      <w:r w:rsidR="00DB39A6" w:rsidRPr="003A1E9A">
        <w:rPr>
          <w:rFonts w:ascii="Arial" w:hAnsi="Arial" w:cs="Arial"/>
        </w:rPr>
        <w:instrText xml:space="preserve"> ADDIN ZOTERO_ITEM CSL_CITATION {"citationID":"E8lgqiRz","properties":{"formattedCitation":"(Turrado Garc\\uc0\\u237{}a et al., 2023)","plainCitation":"(Turrado García et al., 2023)","noteIndex":0},"citationItems":[{"id":9,"uris":["http://zotero.org/users/local/zH9ZQvD1/items/XNM6KM6D"],"itemData":{"id":9,"type":"article-journal","abstract":"The principal–agent problem occurs when one entity (the “agent”), is able to make decisions and/or take actions on behalf of another person or entity (the “principal”). The agent earnings are regulated under a contract designed by the principal. Under the principal’s point of view, the main goal while designing said contract (and the payment rules incorporated on it) is to align the actions made by the agent to the principal’s own goals. So, in this paper we will define a method that will allow the principal to forecast the remuneration obtained by the agent under an established contract in the insurance sector.","container-title":"Expert Systems with Applications","DOI":"10.1016/j.eswa.2022.119340","ISSN":"0957-4174","journalAbbreviation":"Expert Systems with Applications","page":"119340","source":"ScienceDirect","title":"Agency theory: Forecasting agent remuneration at insurance companies","title-short":"Agency theory","volume":"215","author":[{"family":"Turrado García","given":"Fernando"},{"family":"Sandoval Orozco","given":"Ana Lucila"},{"family":"García Pineda","given":"M. Pilar"},{"family":"García Villalba","given":"Luis Javier"}],"issued":{"date-parts":[["2023",4,1]]}}}],"schema":"https://github.com/citation-style-language/schema/raw/master/csl-citation.json"} </w:instrText>
      </w:r>
      <w:r w:rsidR="00DB39A6" w:rsidRPr="003A1E9A">
        <w:rPr>
          <w:rFonts w:ascii="Arial" w:hAnsi="Arial" w:cs="Arial"/>
        </w:rPr>
        <w:fldChar w:fldCharType="separate"/>
      </w:r>
      <w:r w:rsidR="00DB39A6" w:rsidRPr="003A1E9A">
        <w:rPr>
          <w:rFonts w:ascii="Arial" w:hAnsi="Arial" w:cs="Arial"/>
          <w:kern w:val="0"/>
        </w:rPr>
        <w:t>(Turrado García et al., 2023)</w:t>
      </w:r>
      <w:r w:rsidR="00DB39A6" w:rsidRPr="003A1E9A">
        <w:rPr>
          <w:rFonts w:ascii="Arial" w:hAnsi="Arial" w:cs="Arial"/>
        </w:rPr>
        <w:fldChar w:fldCharType="end"/>
      </w:r>
      <w:r w:rsidR="00E13369" w:rsidRPr="003A1E9A">
        <w:rPr>
          <w:rFonts w:ascii="Arial" w:hAnsi="Arial" w:cs="Arial"/>
        </w:rPr>
        <w:t>.</w:t>
      </w:r>
      <w:r w:rsidR="00B25006" w:rsidRPr="003A1E9A">
        <w:rPr>
          <w:rFonts w:ascii="Arial" w:hAnsi="Arial" w:cs="Arial"/>
        </w:rPr>
        <w:t xml:space="preserve"> Furthermore,</w:t>
      </w:r>
      <w:r w:rsidR="00C74A9D" w:rsidRPr="003A1E9A">
        <w:rPr>
          <w:rFonts w:ascii="Arial" w:hAnsi="Arial" w:cs="Arial"/>
        </w:rPr>
        <w:t xml:space="preserve"> </w:t>
      </w:r>
      <w:r w:rsidR="00796CA0" w:rsidRPr="003A1E9A">
        <w:rPr>
          <w:rFonts w:ascii="Arial" w:hAnsi="Arial" w:cs="Arial"/>
        </w:rPr>
        <w:t xml:space="preserve">life insurance </w:t>
      </w:r>
      <w:r w:rsidR="00B25006" w:rsidRPr="003A1E9A">
        <w:rPr>
          <w:rFonts w:ascii="Arial" w:hAnsi="Arial" w:cs="Arial"/>
        </w:rPr>
        <w:t xml:space="preserve">agents </w:t>
      </w:r>
      <w:r w:rsidR="00BD4513" w:rsidRPr="003A1E9A">
        <w:rPr>
          <w:rFonts w:ascii="Arial" w:hAnsi="Arial" w:cs="Arial"/>
        </w:rPr>
        <w:t xml:space="preserve">could </w:t>
      </w:r>
      <w:r w:rsidR="00C74A9D" w:rsidRPr="003A1E9A">
        <w:rPr>
          <w:rFonts w:ascii="Arial" w:hAnsi="Arial" w:cs="Arial"/>
        </w:rPr>
        <w:t xml:space="preserve">bargain </w:t>
      </w:r>
      <w:r w:rsidR="00977FBF" w:rsidRPr="003A1E9A">
        <w:rPr>
          <w:rFonts w:ascii="Arial" w:hAnsi="Arial" w:cs="Arial"/>
        </w:rPr>
        <w:t>and apply pressure to</w:t>
      </w:r>
      <w:r w:rsidR="00C74A9D" w:rsidRPr="003A1E9A">
        <w:rPr>
          <w:rFonts w:ascii="Arial" w:hAnsi="Arial" w:cs="Arial"/>
        </w:rPr>
        <w:t xml:space="preserve"> back-office employees to design products that are more favourable </w:t>
      </w:r>
      <w:r w:rsidR="00595023" w:rsidRPr="003A1E9A">
        <w:rPr>
          <w:rFonts w:ascii="Arial" w:hAnsi="Arial" w:cs="Arial"/>
        </w:rPr>
        <w:t xml:space="preserve">to agents than the customers or company. Such misalignment often </w:t>
      </w:r>
      <w:r w:rsidR="004C5D68" w:rsidRPr="003A1E9A">
        <w:rPr>
          <w:rFonts w:ascii="Arial" w:hAnsi="Arial" w:cs="Arial"/>
        </w:rPr>
        <w:t xml:space="preserve">leads to disputes and </w:t>
      </w:r>
      <w:r w:rsidR="00A30F28" w:rsidRPr="003A1E9A">
        <w:rPr>
          <w:rFonts w:ascii="Arial" w:hAnsi="Arial" w:cs="Arial"/>
        </w:rPr>
        <w:t xml:space="preserve">conflicting dynamics </w:t>
      </w:r>
      <w:r w:rsidR="002A7977" w:rsidRPr="003A1E9A">
        <w:rPr>
          <w:rFonts w:ascii="Arial" w:hAnsi="Arial" w:cs="Arial"/>
        </w:rPr>
        <w:t>between the principal and agent.</w:t>
      </w:r>
    </w:p>
    <w:p w14:paraId="42BA9738" w14:textId="016ABEAE" w:rsidR="002A7977" w:rsidRPr="003A1E9A" w:rsidRDefault="00511CA3" w:rsidP="00397570">
      <w:pPr>
        <w:spacing w:line="360" w:lineRule="auto"/>
        <w:rPr>
          <w:rFonts w:ascii="Arial" w:hAnsi="Arial" w:cs="Arial"/>
        </w:rPr>
      </w:pPr>
      <w:r w:rsidRPr="003A1E9A">
        <w:rPr>
          <w:rFonts w:ascii="Arial" w:hAnsi="Arial" w:cs="Arial"/>
        </w:rPr>
        <w:lastRenderedPageBreak/>
        <w:t xml:space="preserve">Another challenge relates to </w:t>
      </w:r>
      <w:r w:rsidR="00156F9A" w:rsidRPr="003A1E9A">
        <w:rPr>
          <w:rFonts w:ascii="Arial" w:hAnsi="Arial" w:cs="Arial"/>
        </w:rPr>
        <w:t>information asymmetry.</w:t>
      </w:r>
      <w:r w:rsidR="00E31301" w:rsidRPr="003A1E9A">
        <w:rPr>
          <w:rFonts w:ascii="Arial" w:hAnsi="Arial" w:cs="Arial"/>
        </w:rPr>
        <w:t xml:space="preserve"> </w:t>
      </w:r>
      <w:r w:rsidR="00F47A86" w:rsidRPr="003A1E9A">
        <w:rPr>
          <w:rFonts w:ascii="Arial" w:hAnsi="Arial" w:cs="Arial"/>
        </w:rPr>
        <w:t xml:space="preserve">The agent generally </w:t>
      </w:r>
      <w:r w:rsidR="00736F1D" w:rsidRPr="003A1E9A">
        <w:rPr>
          <w:rFonts w:ascii="Arial" w:hAnsi="Arial" w:cs="Arial"/>
        </w:rPr>
        <w:t>has</w:t>
      </w:r>
      <w:r w:rsidR="00F47A86" w:rsidRPr="003A1E9A">
        <w:rPr>
          <w:rFonts w:ascii="Arial" w:hAnsi="Arial" w:cs="Arial"/>
        </w:rPr>
        <w:t xml:space="preserve"> </w:t>
      </w:r>
      <w:r w:rsidR="00A254F7" w:rsidRPr="003A1E9A">
        <w:rPr>
          <w:rFonts w:ascii="Arial" w:hAnsi="Arial" w:cs="Arial"/>
        </w:rPr>
        <w:t xml:space="preserve">a </w:t>
      </w:r>
      <w:r w:rsidR="00F47A86" w:rsidRPr="003A1E9A">
        <w:rPr>
          <w:rFonts w:ascii="Arial" w:hAnsi="Arial" w:cs="Arial"/>
        </w:rPr>
        <w:t xml:space="preserve">deeper understanding of the </w:t>
      </w:r>
      <w:r w:rsidR="009F319A" w:rsidRPr="003A1E9A">
        <w:rPr>
          <w:rFonts w:ascii="Arial" w:hAnsi="Arial" w:cs="Arial"/>
        </w:rPr>
        <w:t xml:space="preserve">market and </w:t>
      </w:r>
      <w:r w:rsidR="00A254F7" w:rsidRPr="003A1E9A">
        <w:rPr>
          <w:rFonts w:ascii="Arial" w:hAnsi="Arial" w:cs="Arial"/>
        </w:rPr>
        <w:t xml:space="preserve">the details of the </w:t>
      </w:r>
      <w:r w:rsidR="00F47A86" w:rsidRPr="003A1E9A">
        <w:rPr>
          <w:rFonts w:ascii="Arial" w:hAnsi="Arial" w:cs="Arial"/>
        </w:rPr>
        <w:t>product</w:t>
      </w:r>
      <w:r w:rsidR="00F87F77" w:rsidRPr="003A1E9A">
        <w:rPr>
          <w:rFonts w:ascii="Arial" w:hAnsi="Arial" w:cs="Arial"/>
        </w:rPr>
        <w:t>s</w:t>
      </w:r>
      <w:r w:rsidR="00F47A86" w:rsidRPr="003A1E9A">
        <w:rPr>
          <w:rFonts w:ascii="Arial" w:hAnsi="Arial" w:cs="Arial"/>
        </w:rPr>
        <w:t xml:space="preserve"> when compared to the customers. </w:t>
      </w:r>
      <w:r w:rsidR="001450B2" w:rsidRPr="003A1E9A">
        <w:rPr>
          <w:rFonts w:ascii="Arial" w:hAnsi="Arial" w:cs="Arial"/>
        </w:rPr>
        <w:t>With commission as a primary motivator, the agent could potentially</w:t>
      </w:r>
      <w:r w:rsidR="002E4D3F" w:rsidRPr="003A1E9A">
        <w:rPr>
          <w:rFonts w:ascii="Arial" w:hAnsi="Arial" w:cs="Arial"/>
        </w:rPr>
        <w:t xml:space="preserve"> take advantage of</w:t>
      </w:r>
      <w:r w:rsidR="00DF0946" w:rsidRPr="003A1E9A">
        <w:rPr>
          <w:rFonts w:ascii="Arial" w:hAnsi="Arial" w:cs="Arial"/>
        </w:rPr>
        <w:t xml:space="preserve"> i</w:t>
      </w:r>
      <w:r w:rsidR="002E4D3F" w:rsidRPr="003A1E9A">
        <w:rPr>
          <w:rFonts w:ascii="Arial" w:hAnsi="Arial" w:cs="Arial"/>
        </w:rPr>
        <w:t xml:space="preserve">nformation asymmetry and </w:t>
      </w:r>
      <w:r w:rsidR="003F4DB4" w:rsidRPr="003A1E9A">
        <w:rPr>
          <w:rFonts w:ascii="Arial" w:hAnsi="Arial" w:cs="Arial"/>
        </w:rPr>
        <w:t>mislead the customers to benefit themselves</w:t>
      </w:r>
      <w:r w:rsidR="00DF0946" w:rsidRPr="003A1E9A">
        <w:rPr>
          <w:rFonts w:ascii="Arial" w:hAnsi="Arial" w:cs="Arial"/>
        </w:rPr>
        <w:t>,</w:t>
      </w:r>
      <w:r w:rsidR="003019AE" w:rsidRPr="003A1E9A">
        <w:rPr>
          <w:rFonts w:ascii="Arial" w:hAnsi="Arial" w:cs="Arial"/>
        </w:rPr>
        <w:t xml:space="preserve"> </w:t>
      </w:r>
      <w:r w:rsidR="00A83D87" w:rsidRPr="003A1E9A">
        <w:rPr>
          <w:rFonts w:ascii="Arial" w:hAnsi="Arial" w:cs="Arial"/>
        </w:rPr>
        <w:t>harming the relationship between the principal and agent.</w:t>
      </w:r>
      <w:r w:rsidR="0099593F" w:rsidRPr="003A1E9A">
        <w:rPr>
          <w:rFonts w:ascii="Arial" w:hAnsi="Arial" w:cs="Arial"/>
        </w:rPr>
        <w:t xml:space="preserve"> </w:t>
      </w:r>
      <w:r w:rsidR="003019AE" w:rsidRPr="003A1E9A">
        <w:rPr>
          <w:rFonts w:ascii="Arial" w:hAnsi="Arial" w:cs="Arial"/>
        </w:rPr>
        <w:t>A</w:t>
      </w:r>
      <w:r w:rsidR="00910D07" w:rsidRPr="003A1E9A">
        <w:rPr>
          <w:rFonts w:ascii="Arial" w:hAnsi="Arial" w:cs="Arial"/>
        </w:rPr>
        <w:t>ssociated with</w:t>
      </w:r>
      <w:r w:rsidR="00865154" w:rsidRPr="003A1E9A">
        <w:rPr>
          <w:rFonts w:ascii="Arial" w:hAnsi="Arial" w:cs="Arial"/>
        </w:rPr>
        <w:t xml:space="preserve"> this </w:t>
      </w:r>
      <w:r w:rsidR="003019AE" w:rsidRPr="003A1E9A">
        <w:rPr>
          <w:rFonts w:ascii="Arial" w:hAnsi="Arial" w:cs="Arial"/>
        </w:rPr>
        <w:t>issue</w:t>
      </w:r>
      <w:r w:rsidR="00865154" w:rsidRPr="003A1E9A">
        <w:rPr>
          <w:rFonts w:ascii="Arial" w:hAnsi="Arial" w:cs="Arial"/>
        </w:rPr>
        <w:t xml:space="preserve"> is the moral </w:t>
      </w:r>
      <w:r w:rsidR="00910D07" w:rsidRPr="003A1E9A">
        <w:rPr>
          <w:rFonts w:ascii="Arial" w:hAnsi="Arial" w:cs="Arial"/>
        </w:rPr>
        <w:t>hazard factor</w:t>
      </w:r>
      <w:r w:rsidR="00865154" w:rsidRPr="003A1E9A">
        <w:rPr>
          <w:rFonts w:ascii="Arial" w:hAnsi="Arial" w:cs="Arial"/>
        </w:rPr>
        <w:t xml:space="preserve">, in which </w:t>
      </w:r>
      <w:r w:rsidR="00910D07" w:rsidRPr="003A1E9A">
        <w:rPr>
          <w:rFonts w:ascii="Arial" w:hAnsi="Arial" w:cs="Arial"/>
        </w:rPr>
        <w:t>the agent</w:t>
      </w:r>
      <w:r w:rsidR="00BF186E" w:rsidRPr="003A1E9A">
        <w:rPr>
          <w:rFonts w:ascii="Arial" w:hAnsi="Arial" w:cs="Arial"/>
        </w:rPr>
        <w:t>s</w:t>
      </w:r>
      <w:r w:rsidR="00910D07" w:rsidRPr="003A1E9A">
        <w:rPr>
          <w:rFonts w:ascii="Arial" w:hAnsi="Arial" w:cs="Arial"/>
        </w:rPr>
        <w:t xml:space="preserve"> c</w:t>
      </w:r>
      <w:r w:rsidR="007E5758" w:rsidRPr="003A1E9A">
        <w:rPr>
          <w:rFonts w:ascii="Arial" w:hAnsi="Arial" w:cs="Arial"/>
        </w:rPr>
        <w:t xml:space="preserve">ould take actions that </w:t>
      </w:r>
      <w:r w:rsidR="008A68C8" w:rsidRPr="003A1E9A">
        <w:rPr>
          <w:rFonts w:ascii="Arial" w:hAnsi="Arial" w:cs="Arial"/>
        </w:rPr>
        <w:t xml:space="preserve">would not benefit </w:t>
      </w:r>
      <w:r w:rsidR="00BF186E" w:rsidRPr="003A1E9A">
        <w:rPr>
          <w:rFonts w:ascii="Arial" w:hAnsi="Arial" w:cs="Arial"/>
        </w:rPr>
        <w:t xml:space="preserve">their </w:t>
      </w:r>
      <w:r w:rsidR="008A68C8" w:rsidRPr="003A1E9A">
        <w:rPr>
          <w:rFonts w:ascii="Arial" w:hAnsi="Arial" w:cs="Arial"/>
        </w:rPr>
        <w:t xml:space="preserve">customers </w:t>
      </w:r>
      <w:r w:rsidR="0011025E" w:rsidRPr="003A1E9A">
        <w:rPr>
          <w:rFonts w:ascii="Arial" w:hAnsi="Arial" w:cs="Arial"/>
        </w:rPr>
        <w:t xml:space="preserve">(e.g., replace </w:t>
      </w:r>
      <w:r w:rsidR="00A91E88" w:rsidRPr="003A1E9A">
        <w:rPr>
          <w:rFonts w:ascii="Arial" w:hAnsi="Arial" w:cs="Arial"/>
        </w:rPr>
        <w:t xml:space="preserve">or terminate an existing insurance policy) </w:t>
      </w:r>
      <w:r w:rsidR="008A68C8" w:rsidRPr="003A1E9A">
        <w:rPr>
          <w:rFonts w:ascii="Arial" w:hAnsi="Arial" w:cs="Arial"/>
        </w:rPr>
        <w:t xml:space="preserve">but could potentially improve </w:t>
      </w:r>
      <w:r w:rsidR="00BF186E" w:rsidRPr="003A1E9A">
        <w:rPr>
          <w:rFonts w:ascii="Arial" w:hAnsi="Arial" w:cs="Arial"/>
        </w:rPr>
        <w:t xml:space="preserve">their </w:t>
      </w:r>
      <w:r w:rsidR="008A68C8" w:rsidRPr="003A1E9A">
        <w:rPr>
          <w:rFonts w:ascii="Arial" w:hAnsi="Arial" w:cs="Arial"/>
        </w:rPr>
        <w:t>bargaining power to further negotiate with the principal</w:t>
      </w:r>
      <w:r w:rsidR="0097582A" w:rsidRPr="003A1E9A">
        <w:rPr>
          <w:rFonts w:ascii="Arial" w:hAnsi="Arial" w:cs="Arial"/>
        </w:rPr>
        <w:t xml:space="preserve"> </w:t>
      </w:r>
      <w:r w:rsidR="0097582A" w:rsidRPr="003A1E9A">
        <w:rPr>
          <w:rFonts w:ascii="Arial" w:hAnsi="Arial" w:cs="Arial"/>
        </w:rPr>
        <w:fldChar w:fldCharType="begin"/>
      </w:r>
      <w:r w:rsidR="0097582A" w:rsidRPr="003A1E9A">
        <w:rPr>
          <w:rFonts w:ascii="Arial" w:hAnsi="Arial" w:cs="Arial"/>
        </w:rPr>
        <w:instrText xml:space="preserve"> ADDIN ZOTERO_ITEM CSL_CITATION {"citationID":"JuK14b9i","properties":{"formattedCitation":"(Panda &amp; Leepsa, 2017)","plainCitation":"(Panda &amp; Leepsa, 2017)","noteIndex":0},"citationItems":[{"id":86,"uris":["http://zotero.org/users/local/zH9ZQvD1/items/VITGWKTC"],"itemData":{"id":86,"type":"article-journal","abstract":"This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97582A" w:rsidRPr="003A1E9A">
        <w:rPr>
          <w:rFonts w:ascii="Arial" w:hAnsi="Arial" w:cs="Arial"/>
        </w:rPr>
        <w:fldChar w:fldCharType="separate"/>
      </w:r>
      <w:r w:rsidR="0097582A" w:rsidRPr="003A1E9A">
        <w:rPr>
          <w:rFonts w:ascii="Arial" w:hAnsi="Arial" w:cs="Arial"/>
        </w:rPr>
        <w:t>(Panda &amp; Leepsa, 2017)</w:t>
      </w:r>
      <w:r w:rsidR="0097582A" w:rsidRPr="003A1E9A">
        <w:rPr>
          <w:rFonts w:ascii="Arial" w:hAnsi="Arial" w:cs="Arial"/>
        </w:rPr>
        <w:fldChar w:fldCharType="end"/>
      </w:r>
      <w:r w:rsidR="0097582A" w:rsidRPr="003A1E9A">
        <w:rPr>
          <w:rFonts w:ascii="Arial" w:hAnsi="Arial" w:cs="Arial"/>
        </w:rPr>
        <w:t>.</w:t>
      </w:r>
    </w:p>
    <w:p w14:paraId="3EFF9B1C" w14:textId="62BD4D13" w:rsidR="00892161" w:rsidRPr="003A1E9A" w:rsidRDefault="00740EF0" w:rsidP="00397570">
      <w:pPr>
        <w:spacing w:line="360" w:lineRule="auto"/>
        <w:rPr>
          <w:rFonts w:ascii="Arial" w:hAnsi="Arial" w:cs="Arial"/>
        </w:rPr>
      </w:pPr>
      <w:r w:rsidRPr="003A1E9A">
        <w:rPr>
          <w:rFonts w:ascii="Arial" w:hAnsi="Arial" w:cs="Arial"/>
        </w:rPr>
        <w:t xml:space="preserve">Life insurance companies have traditionally </w:t>
      </w:r>
      <w:r w:rsidR="00DA0057" w:rsidRPr="003A1E9A">
        <w:rPr>
          <w:rFonts w:ascii="Arial" w:hAnsi="Arial" w:cs="Arial"/>
        </w:rPr>
        <w:t xml:space="preserve">relied </w:t>
      </w:r>
      <w:r w:rsidRPr="003A1E9A">
        <w:rPr>
          <w:rFonts w:ascii="Arial" w:hAnsi="Arial" w:cs="Arial"/>
        </w:rPr>
        <w:t xml:space="preserve">on incentive </w:t>
      </w:r>
      <w:r w:rsidR="00E27622" w:rsidRPr="003A1E9A">
        <w:rPr>
          <w:rFonts w:ascii="Arial" w:hAnsi="Arial" w:cs="Arial"/>
        </w:rPr>
        <w:t>structures</w:t>
      </w:r>
      <w:r w:rsidR="00FB0002" w:rsidRPr="003A1E9A">
        <w:rPr>
          <w:rFonts w:ascii="Arial" w:hAnsi="Arial" w:cs="Arial"/>
        </w:rPr>
        <w:t xml:space="preserve">, performance reviews and better communications </w:t>
      </w:r>
      <w:r w:rsidR="002F34A7" w:rsidRPr="003A1E9A">
        <w:rPr>
          <w:rFonts w:ascii="Arial" w:hAnsi="Arial" w:cs="Arial"/>
        </w:rPr>
        <w:t xml:space="preserve">to alleviate the challenges from the principal-agent relationship </w:t>
      </w:r>
      <w:r w:rsidR="002F34A7" w:rsidRPr="003A1E9A">
        <w:rPr>
          <w:rFonts w:ascii="Arial" w:hAnsi="Arial" w:cs="Arial"/>
        </w:rPr>
        <w:fldChar w:fldCharType="begin"/>
      </w:r>
      <w:r w:rsidR="002F34A7" w:rsidRPr="003A1E9A">
        <w:rPr>
          <w:rFonts w:ascii="Arial" w:hAnsi="Arial" w:cs="Arial"/>
        </w:rPr>
        <w:instrText xml:space="preserve"> ADDIN ZOTERO_ITEM CSL_CITATION {"citationID":"SE6eBY9Q","properties":{"formattedCitation":"(Bernhold &amp; Wiesweg, 2021; Miller &amp; Whitford, 2002)","plainCitation":"(Bernhold &amp; Wiesweg, 2021; Miller &amp; Whitford, 2002)","noteIndex":0},"citationItems":[{"id":344,"uris":["http://zotero.org/users/local/zH9ZQvD1/items/J6V478W3"],"itemData":{"id":344,"type":"chapter","container-title":"A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4,"uris":["http://zotero.org/users/local/zH9ZQvD1/items/VZ2Z6RBD"],"itemData":{"id":4,"type":"article-journal","abstract":"The canonical principal-agent problem involves a risk-neutral principal who must use incentives to motivate a risk-averse agent to take a costly, unobservable action that improves the principal’s payoff. The standard solution requires an inefficient shifting of risk to the agent. This article, however, summarizes experimental research that throws doubt on the validity of this conclusion. Experimental subjects were routinely able to achieve efficiency in agent effort levels without inefficient risk-sharing. These experimental outcomes, while anomalous from the standpoint of principal-agency theory, are quite consistent with other experimental data testing notions of trust-based implicit contracting. Such contracting within a hierarchy may allow an outcome preferred, by both principal and agent, to that deemed possible by principal-agency theory. If this is true, then the lessons to be learned from principal-agency theory are all the wrong ones. Concentrating on incentives can crowd out the very qualities in a relationship that make social efficiency possible.","container-title":"Journal of Theoretical Politics","DOI":"10.1177/095169280201400204","ISSN":"0951-6298","issue":"2","language":"en","note":"publisher: SAGE Publications Ltd","page":"231-267","source":"SAGE Journals","title":"Trust and Incentives in Principal-Agent Negotiations: The ‘Insurance/Incentive Trade-Off’","title-short":"Trust and Incentives in Principal-Agent Negotiations","volume":"14","author":[{"family":"Miller","given":"Gary J."},{"family":"Whitford","given":"Andrew B."}],"issued":{"date-parts":[["2002",4,1]]}}}],"schema":"https://github.com/citation-style-language/schema/raw/master/csl-citation.json"} </w:instrText>
      </w:r>
      <w:r w:rsidR="002F34A7" w:rsidRPr="003A1E9A">
        <w:rPr>
          <w:rFonts w:ascii="Arial" w:hAnsi="Arial" w:cs="Arial"/>
        </w:rPr>
        <w:fldChar w:fldCharType="separate"/>
      </w:r>
      <w:r w:rsidR="002F34A7" w:rsidRPr="003A1E9A">
        <w:rPr>
          <w:rFonts w:ascii="Arial" w:hAnsi="Arial" w:cs="Arial"/>
        </w:rPr>
        <w:t>(Bernhold &amp; Wiesweg, 2021; Miller &amp; Whitford, 2002)</w:t>
      </w:r>
      <w:r w:rsidR="002F34A7" w:rsidRPr="003A1E9A">
        <w:rPr>
          <w:rFonts w:ascii="Arial" w:hAnsi="Arial" w:cs="Arial"/>
        </w:rPr>
        <w:fldChar w:fldCharType="end"/>
      </w:r>
      <w:r w:rsidR="00437C86" w:rsidRPr="003A1E9A">
        <w:rPr>
          <w:rFonts w:ascii="Arial" w:hAnsi="Arial" w:cs="Arial"/>
        </w:rPr>
        <w:t xml:space="preserve">. </w:t>
      </w:r>
      <w:r w:rsidR="0029270B" w:rsidRPr="003A1E9A">
        <w:rPr>
          <w:rFonts w:ascii="Arial" w:hAnsi="Arial" w:cs="Arial"/>
        </w:rPr>
        <w:t xml:space="preserve">While there </w:t>
      </w:r>
      <w:r w:rsidR="00B23CA2" w:rsidRPr="003A1E9A">
        <w:rPr>
          <w:rFonts w:ascii="Arial" w:hAnsi="Arial" w:cs="Arial"/>
        </w:rPr>
        <w:t>have</w:t>
      </w:r>
      <w:r w:rsidR="00892161" w:rsidRPr="003A1E9A">
        <w:rPr>
          <w:rFonts w:ascii="Arial" w:hAnsi="Arial" w:cs="Arial"/>
        </w:rPr>
        <w:t xml:space="preserve"> been improvements, </w:t>
      </w:r>
      <w:r w:rsidR="00946ACE" w:rsidRPr="003A1E9A">
        <w:rPr>
          <w:rFonts w:ascii="Arial" w:hAnsi="Arial" w:cs="Arial"/>
        </w:rPr>
        <w:t>the principal-a</w:t>
      </w:r>
      <w:r w:rsidR="00B23CA2" w:rsidRPr="003A1E9A">
        <w:rPr>
          <w:rFonts w:ascii="Arial" w:hAnsi="Arial" w:cs="Arial"/>
        </w:rPr>
        <w:t xml:space="preserve">gent conflict remains a key issue for </w:t>
      </w:r>
      <w:r w:rsidR="008D01A1" w:rsidRPr="003A1E9A">
        <w:rPr>
          <w:rFonts w:ascii="Arial" w:hAnsi="Arial" w:cs="Arial"/>
        </w:rPr>
        <w:t xml:space="preserve">the life insurance industry. </w:t>
      </w:r>
      <w:r w:rsidR="007E6094" w:rsidRPr="003A1E9A">
        <w:rPr>
          <w:rFonts w:ascii="Arial" w:hAnsi="Arial" w:cs="Arial"/>
        </w:rPr>
        <w:t>In Hong Kong, a</w:t>
      </w:r>
      <w:r w:rsidR="00F91A69" w:rsidRPr="003A1E9A">
        <w:rPr>
          <w:rFonts w:ascii="Arial" w:hAnsi="Arial" w:cs="Arial"/>
        </w:rPr>
        <w:t xml:space="preserve">gents </w:t>
      </w:r>
      <w:r w:rsidR="007E6094" w:rsidRPr="003A1E9A">
        <w:rPr>
          <w:rFonts w:ascii="Arial" w:hAnsi="Arial" w:cs="Arial"/>
        </w:rPr>
        <w:t xml:space="preserve">have </w:t>
      </w:r>
      <w:r w:rsidR="009E3F15" w:rsidRPr="003A1E9A">
        <w:rPr>
          <w:rFonts w:ascii="Arial" w:hAnsi="Arial" w:cs="Arial"/>
        </w:rPr>
        <w:t xml:space="preserve">played an important role in the phenomenal growth of the </w:t>
      </w:r>
      <w:r w:rsidR="0065133B" w:rsidRPr="003A1E9A">
        <w:rPr>
          <w:rFonts w:ascii="Arial" w:hAnsi="Arial" w:cs="Arial"/>
        </w:rPr>
        <w:t>life insurance market, and with the</w:t>
      </w:r>
      <w:r w:rsidR="007E6094" w:rsidRPr="003A1E9A">
        <w:rPr>
          <w:rFonts w:ascii="Arial" w:hAnsi="Arial" w:cs="Arial"/>
        </w:rPr>
        <w:t>ir</w:t>
      </w:r>
      <w:r w:rsidR="0065133B" w:rsidRPr="003A1E9A">
        <w:rPr>
          <w:rFonts w:ascii="Arial" w:hAnsi="Arial" w:cs="Arial"/>
        </w:rPr>
        <w:t xml:space="preserve"> increased size and bargaining power, the principal </w:t>
      </w:r>
      <w:r w:rsidR="00760BB0" w:rsidRPr="003A1E9A">
        <w:rPr>
          <w:rFonts w:ascii="Arial" w:hAnsi="Arial" w:cs="Arial"/>
        </w:rPr>
        <w:t>will need to find better solutions to address the imbalance of power.</w:t>
      </w:r>
      <w:r w:rsidR="006C7E59" w:rsidRPr="003A1E9A">
        <w:rPr>
          <w:rFonts w:ascii="Arial" w:hAnsi="Arial" w:cs="Arial"/>
        </w:rPr>
        <w:t xml:space="preserve"> </w:t>
      </w:r>
    </w:p>
    <w:p w14:paraId="0B3D1EFA" w14:textId="77777777" w:rsidR="006E21FA" w:rsidRPr="003A1E9A" w:rsidRDefault="006E21FA" w:rsidP="00397570">
      <w:pPr>
        <w:spacing w:line="360" w:lineRule="auto"/>
        <w:rPr>
          <w:rFonts w:ascii="Arial" w:hAnsi="Arial" w:cs="Arial"/>
        </w:rPr>
      </w:pPr>
    </w:p>
    <w:p w14:paraId="6A29DE00" w14:textId="3CCA58EA" w:rsidR="00E63D5B" w:rsidRPr="003A1E9A" w:rsidRDefault="00E63D5B" w:rsidP="00397570">
      <w:pPr>
        <w:pStyle w:val="Heading3"/>
        <w:spacing w:line="360" w:lineRule="auto"/>
        <w:rPr>
          <w:rFonts w:ascii="Arial" w:hAnsi="Arial" w:cs="Arial"/>
        </w:rPr>
      </w:pPr>
      <w:bookmarkStart w:id="18" w:name="_Toc176107493"/>
      <w:r w:rsidRPr="003A1E9A">
        <w:rPr>
          <w:rFonts w:ascii="Arial" w:hAnsi="Arial" w:cs="Arial"/>
        </w:rPr>
        <w:t>Employee engagement</w:t>
      </w:r>
      <w:bookmarkEnd w:id="18"/>
    </w:p>
    <w:p w14:paraId="01398147" w14:textId="37849F2D" w:rsidR="008C6A25" w:rsidRPr="003A1E9A" w:rsidRDefault="007317E4" w:rsidP="00397570">
      <w:pPr>
        <w:spacing w:line="360" w:lineRule="auto"/>
        <w:rPr>
          <w:rFonts w:ascii="Arial" w:hAnsi="Arial" w:cs="Arial"/>
        </w:rPr>
      </w:pPr>
      <w:r w:rsidRPr="003A1E9A">
        <w:rPr>
          <w:rFonts w:ascii="Arial" w:hAnsi="Arial" w:cs="Arial"/>
        </w:rPr>
        <w:t>The concept of e</w:t>
      </w:r>
      <w:r w:rsidR="00FE02ED" w:rsidRPr="003A1E9A">
        <w:rPr>
          <w:rFonts w:ascii="Arial" w:hAnsi="Arial" w:cs="Arial"/>
        </w:rPr>
        <w:t xml:space="preserve">mployee engagement is </w:t>
      </w:r>
      <w:r w:rsidR="00292A67" w:rsidRPr="003A1E9A">
        <w:rPr>
          <w:rFonts w:ascii="Arial" w:hAnsi="Arial" w:cs="Arial"/>
        </w:rPr>
        <w:t>commonly used in the human resource</w:t>
      </w:r>
      <w:r w:rsidR="00D60168" w:rsidRPr="003A1E9A">
        <w:rPr>
          <w:rFonts w:ascii="Arial" w:hAnsi="Arial" w:cs="Arial"/>
        </w:rPr>
        <w:t xml:space="preserve"> management</w:t>
      </w:r>
      <w:r w:rsidR="00292A67" w:rsidRPr="003A1E9A">
        <w:rPr>
          <w:rFonts w:ascii="Arial" w:hAnsi="Arial" w:cs="Arial"/>
        </w:rPr>
        <w:t xml:space="preserve"> field to describe the level of enthusiasm and dedication </w:t>
      </w:r>
      <w:r w:rsidR="009D5DA6" w:rsidRPr="003A1E9A">
        <w:rPr>
          <w:rFonts w:ascii="Arial" w:hAnsi="Arial" w:cs="Arial"/>
        </w:rPr>
        <w:t xml:space="preserve">the </w:t>
      </w:r>
      <w:r w:rsidRPr="003A1E9A">
        <w:rPr>
          <w:rFonts w:ascii="Arial" w:hAnsi="Arial" w:cs="Arial"/>
        </w:rPr>
        <w:t xml:space="preserve">employees have towards their </w:t>
      </w:r>
      <w:r w:rsidR="00DB1233" w:rsidRPr="003A1E9A">
        <w:rPr>
          <w:rFonts w:ascii="Arial" w:hAnsi="Arial" w:cs="Arial"/>
        </w:rPr>
        <w:t>jobs</w:t>
      </w:r>
      <w:r w:rsidR="009D5DA6" w:rsidRPr="003A1E9A">
        <w:rPr>
          <w:rFonts w:ascii="Arial" w:hAnsi="Arial" w:cs="Arial"/>
        </w:rPr>
        <w:t xml:space="preserve">. </w:t>
      </w:r>
      <w:r w:rsidR="00DB1233" w:rsidRPr="003A1E9A">
        <w:rPr>
          <w:rFonts w:ascii="Arial" w:hAnsi="Arial" w:cs="Arial"/>
        </w:rPr>
        <w:t xml:space="preserve">Employee engagement touches on the emotional and psychological aspects of </w:t>
      </w:r>
      <w:r w:rsidR="00C76731" w:rsidRPr="003A1E9A">
        <w:rPr>
          <w:rFonts w:ascii="Arial" w:hAnsi="Arial" w:cs="Arial"/>
        </w:rPr>
        <w:t>the employees towards their organizational goals</w:t>
      </w:r>
      <w:r w:rsidR="00573E20" w:rsidRPr="003A1E9A">
        <w:rPr>
          <w:rFonts w:ascii="Arial" w:hAnsi="Arial" w:cs="Arial"/>
        </w:rPr>
        <w:t xml:space="preserve">, and plays a significant role in </w:t>
      </w:r>
      <w:r w:rsidR="0032509A" w:rsidRPr="003A1E9A">
        <w:rPr>
          <w:rFonts w:ascii="Arial" w:hAnsi="Arial" w:cs="Arial"/>
        </w:rPr>
        <w:t>their overall life experience</w:t>
      </w:r>
      <w:r w:rsidR="009657CF" w:rsidRPr="003A1E9A">
        <w:rPr>
          <w:rFonts w:ascii="Arial" w:hAnsi="Arial" w:cs="Arial"/>
        </w:rPr>
        <w:t xml:space="preserve"> </w:t>
      </w:r>
      <w:r w:rsidR="007E5633" w:rsidRPr="003A1E9A">
        <w:rPr>
          <w:rFonts w:ascii="Arial" w:hAnsi="Arial" w:cs="Arial"/>
        </w:rPr>
        <w:fldChar w:fldCharType="begin"/>
      </w:r>
      <w:r w:rsidR="00972B58" w:rsidRPr="003A1E9A">
        <w:rPr>
          <w:rFonts w:ascii="Arial" w:hAnsi="Arial" w:cs="Arial"/>
        </w:rPr>
        <w:instrText xml:space="preserve"> ADDIN ZOTERO_ITEM CSL_CITATION {"citationID":"ZUlWubgB","properties":{"formattedCitation":"(Gallup, 2024; Kompaso &amp; Sridevi, 2010; Saks, 2006)","plainCitation":"(Gallup, 2024; Kompaso &amp; Sridevi, 2010; Saks, 2006)","noteIndex":0},"citationItems":[{"id":348,"uris":["http://zotero.org/users/local/zH9ZQvD1/items/XL5YI2XD"],"itemData":{"id":348,"type":"report","language":"en","source":"Zotero","title":"State of the Global Workplace: 2024 Report","author":[{"family":"Gallup","given":"Gallup"}],"issued":{"date-parts":[["2024"]]}}},{"id":376,"uris":["http://zotero.org/users/local/zH9ZQvD1/items/9ENQXD5Z"],"itemData":{"id":376,"type":"article-journal","abstract":"Employee engagement is a vast construct that touches almost all parts of human resource management facets weknow hitherto. If every part of human resources is not addressed in appropriate manner, employees fail to fullyengage themselves in their job in the response to such kind of mismanagement. The construct employeeengagement is built on the foundation of earlier concepts like job satisfaction, employee commitment andOrganizational citizenship behaviour. Though it is related to and encompasses these concepts, employeeengagement is broader in scope. Employee engagement is stronger predictor of positive organizationalperformance clearly showing the two-way relationship between employer and employee compared to the threeearlier constructs: job satisfaction, employee commitment and organizational citizenship behaviour. Engagedemployees are emotionally attached to their organization and highly involved in their job with a great enthusiasmfor the success of their employer, going extra mile beyond the employment contractual agreement.","container-title":"International Journal of Business and Management","DOI":"10.5539/ijbm.v5n12p89","ISSN":"1833-3850","issue":"12","language":"en","license":"Copyright (c) 2010 Solomon Kompaso,M. Sandhya Sridevi","note":"number: 12","page":"p89","source":"www.ccsenet.org","title":"Employee Engagement: The Key to Improving Performance","title-short":"Employee Engagement","volume":"5","author":[{"family":"Kompaso","given":"Solomon"},{"family":"Sridevi","given":"M. Sandhya"}],"issued":{"date-parts":[["2010",11,21]]}}},{"id":226,"uris":["http://zotero.org/users/local/zH9ZQvD1/items/XD3KBMF5"],"itemData":{"id":226,"type":"article-journal","abstract":"Purpose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7E5633" w:rsidRPr="003A1E9A">
        <w:rPr>
          <w:rFonts w:ascii="Arial" w:hAnsi="Arial" w:cs="Arial"/>
        </w:rPr>
        <w:fldChar w:fldCharType="separate"/>
      </w:r>
      <w:r w:rsidR="00972B58" w:rsidRPr="003A1E9A">
        <w:rPr>
          <w:rFonts w:ascii="Arial" w:hAnsi="Arial" w:cs="Arial"/>
        </w:rPr>
        <w:t xml:space="preserve">(Gallup, 2024; </w:t>
      </w:r>
      <w:proofErr w:type="spellStart"/>
      <w:r w:rsidR="00972B58" w:rsidRPr="003A1E9A">
        <w:rPr>
          <w:rFonts w:ascii="Arial" w:hAnsi="Arial" w:cs="Arial"/>
        </w:rPr>
        <w:t>Kompaso</w:t>
      </w:r>
      <w:proofErr w:type="spellEnd"/>
      <w:r w:rsidR="00972B58" w:rsidRPr="003A1E9A">
        <w:rPr>
          <w:rFonts w:ascii="Arial" w:hAnsi="Arial" w:cs="Arial"/>
        </w:rPr>
        <w:t xml:space="preserve"> &amp; Sridevi, 2010; Saks, 2006)</w:t>
      </w:r>
      <w:r w:rsidR="007E5633" w:rsidRPr="003A1E9A">
        <w:rPr>
          <w:rFonts w:ascii="Arial" w:hAnsi="Arial" w:cs="Arial"/>
        </w:rPr>
        <w:fldChar w:fldCharType="end"/>
      </w:r>
      <w:r w:rsidR="00C76731" w:rsidRPr="003A1E9A">
        <w:rPr>
          <w:rFonts w:ascii="Arial" w:hAnsi="Arial" w:cs="Arial"/>
        </w:rPr>
        <w:t xml:space="preserve">. </w:t>
      </w:r>
    </w:p>
    <w:p w14:paraId="7624E80B" w14:textId="6FDCAD55" w:rsidR="00640D75" w:rsidRPr="003A1E9A" w:rsidRDefault="003B1BC3" w:rsidP="00397570">
      <w:pPr>
        <w:spacing w:line="360" w:lineRule="auto"/>
        <w:rPr>
          <w:rFonts w:ascii="Arial" w:hAnsi="Arial" w:cs="Arial"/>
        </w:rPr>
      </w:pPr>
      <w:r w:rsidRPr="003A1E9A">
        <w:rPr>
          <w:rFonts w:ascii="Arial" w:hAnsi="Arial" w:cs="Arial"/>
        </w:rPr>
        <w:t>C</w:t>
      </w:r>
      <w:r w:rsidR="007207F1" w:rsidRPr="003A1E9A">
        <w:rPr>
          <w:rFonts w:ascii="Arial" w:hAnsi="Arial" w:cs="Arial"/>
        </w:rPr>
        <w:t xml:space="preserve">orporations </w:t>
      </w:r>
      <w:r w:rsidR="00A77695" w:rsidRPr="003A1E9A">
        <w:rPr>
          <w:rFonts w:ascii="Arial" w:hAnsi="Arial" w:cs="Arial"/>
        </w:rPr>
        <w:t xml:space="preserve">are aware </w:t>
      </w:r>
      <w:r w:rsidR="0063112D" w:rsidRPr="003A1E9A">
        <w:rPr>
          <w:rFonts w:ascii="Arial" w:hAnsi="Arial" w:cs="Arial"/>
        </w:rPr>
        <w:t xml:space="preserve">that </w:t>
      </w:r>
      <w:r w:rsidR="006A7B03" w:rsidRPr="003A1E9A">
        <w:rPr>
          <w:rFonts w:ascii="Arial" w:hAnsi="Arial" w:cs="Arial"/>
        </w:rPr>
        <w:t xml:space="preserve">employee </w:t>
      </w:r>
      <w:r w:rsidR="0063112D" w:rsidRPr="003A1E9A">
        <w:rPr>
          <w:rFonts w:ascii="Arial" w:hAnsi="Arial" w:cs="Arial"/>
        </w:rPr>
        <w:t xml:space="preserve">engagement is critical as it </w:t>
      </w:r>
      <w:r w:rsidR="006A7B03" w:rsidRPr="003A1E9A">
        <w:rPr>
          <w:rFonts w:ascii="Arial" w:hAnsi="Arial" w:cs="Arial"/>
        </w:rPr>
        <w:t>leads to</w:t>
      </w:r>
      <w:r w:rsidR="007207F1" w:rsidRPr="003A1E9A">
        <w:rPr>
          <w:rFonts w:ascii="Arial" w:hAnsi="Arial" w:cs="Arial"/>
        </w:rPr>
        <w:t xml:space="preserve"> higher productivity, reduced turnover and </w:t>
      </w:r>
      <w:r w:rsidR="007F4DB4" w:rsidRPr="003A1E9A">
        <w:rPr>
          <w:rFonts w:ascii="Arial" w:hAnsi="Arial" w:cs="Arial"/>
        </w:rPr>
        <w:t xml:space="preserve">better overall performance. </w:t>
      </w:r>
      <w:r w:rsidR="009D1E74" w:rsidRPr="003A1E9A">
        <w:rPr>
          <w:rFonts w:ascii="Arial" w:hAnsi="Arial" w:cs="Arial"/>
        </w:rPr>
        <w:t>T</w:t>
      </w:r>
      <w:r w:rsidR="007F4DB4" w:rsidRPr="003A1E9A">
        <w:rPr>
          <w:rFonts w:ascii="Arial" w:hAnsi="Arial" w:cs="Arial"/>
        </w:rPr>
        <w:t xml:space="preserve">his is </w:t>
      </w:r>
      <w:r w:rsidR="000114E5" w:rsidRPr="003A1E9A">
        <w:rPr>
          <w:rFonts w:ascii="Arial" w:hAnsi="Arial" w:cs="Arial"/>
        </w:rPr>
        <w:t xml:space="preserve">a </w:t>
      </w:r>
      <w:r w:rsidR="007F4DB4" w:rsidRPr="003A1E9A">
        <w:rPr>
          <w:rFonts w:ascii="Arial" w:hAnsi="Arial" w:cs="Arial"/>
        </w:rPr>
        <w:t xml:space="preserve">key reason why corporations are </w:t>
      </w:r>
      <w:r w:rsidR="000114E5" w:rsidRPr="003A1E9A">
        <w:rPr>
          <w:rFonts w:ascii="Arial" w:hAnsi="Arial" w:cs="Arial"/>
        </w:rPr>
        <w:t xml:space="preserve">investing </w:t>
      </w:r>
      <w:r w:rsidR="00B10CC4" w:rsidRPr="003A1E9A">
        <w:rPr>
          <w:rFonts w:ascii="Arial" w:hAnsi="Arial" w:cs="Arial"/>
        </w:rPr>
        <w:t xml:space="preserve">resources </w:t>
      </w:r>
      <w:r w:rsidR="000114E5" w:rsidRPr="003A1E9A">
        <w:rPr>
          <w:rFonts w:ascii="Arial" w:hAnsi="Arial" w:cs="Arial"/>
        </w:rPr>
        <w:t>in</w:t>
      </w:r>
      <w:r w:rsidR="00B10CC4" w:rsidRPr="003A1E9A">
        <w:rPr>
          <w:rFonts w:ascii="Arial" w:hAnsi="Arial" w:cs="Arial"/>
        </w:rPr>
        <w:t>to improv</w:t>
      </w:r>
      <w:r w:rsidR="000114E5" w:rsidRPr="003A1E9A">
        <w:rPr>
          <w:rFonts w:ascii="Arial" w:hAnsi="Arial" w:cs="Arial"/>
        </w:rPr>
        <w:t>ing</w:t>
      </w:r>
      <w:r w:rsidR="00B10CC4" w:rsidRPr="003A1E9A">
        <w:rPr>
          <w:rFonts w:ascii="Arial" w:hAnsi="Arial" w:cs="Arial"/>
        </w:rPr>
        <w:t xml:space="preserve"> engagement </w:t>
      </w:r>
      <w:r w:rsidR="004462E0" w:rsidRPr="003A1E9A">
        <w:rPr>
          <w:rFonts w:ascii="Arial" w:hAnsi="Arial" w:cs="Arial"/>
        </w:rPr>
        <w:fldChar w:fldCharType="begin"/>
      </w:r>
      <w:r w:rsidR="000F1A28" w:rsidRPr="003A1E9A">
        <w:rPr>
          <w:rFonts w:ascii="Arial" w:hAnsi="Arial" w:cs="Arial"/>
        </w:rPr>
        <w:instrText xml:space="preserve"> ADDIN ZOTERO_ITEM CSL_CITATION {"citationID":"cP8D6Zl7","properties":{"formattedCitation":"(Gallup, 2024; Harter et al., 2002)","plainCitation":"(Gallup, 2024; Harter et al., 2002)","noteIndex":0},"citationItems":[{"id":346,"uris":["http://zotero.org/users/local/zH9ZQvD1/items/HHC5S69G"],"itemData":{"id":346,"type":"article-journal","container-title":"Journal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L."}],"issued":{"date-parts":[["2002"]]}}},{"id":348,"uris":["http://zotero.org/users/local/zH9ZQvD1/items/XL5YI2XD"],"itemData":{"id":348,"type":"report","language":"en","source":"Zotero","title":"State of the Global Workplace: 2024 Report","author":[{"family":"Gallup","given":"Gallup"}],"issued":{"date-parts":[["2024"]]}}}],"schema":"https://github.com/citation-style-language/schema/raw/master/csl-citation.json"} </w:instrText>
      </w:r>
      <w:r w:rsidR="004462E0" w:rsidRPr="003A1E9A">
        <w:rPr>
          <w:rFonts w:ascii="Arial" w:hAnsi="Arial" w:cs="Arial"/>
        </w:rPr>
        <w:fldChar w:fldCharType="separate"/>
      </w:r>
      <w:r w:rsidR="000F1A28" w:rsidRPr="003A1E9A">
        <w:rPr>
          <w:rFonts w:ascii="Arial" w:hAnsi="Arial" w:cs="Arial"/>
        </w:rPr>
        <w:t>(Gallup, 2024; Harter et al., 2002)</w:t>
      </w:r>
      <w:r w:rsidR="004462E0" w:rsidRPr="003A1E9A">
        <w:rPr>
          <w:rFonts w:ascii="Arial" w:hAnsi="Arial" w:cs="Arial"/>
        </w:rPr>
        <w:fldChar w:fldCharType="end"/>
      </w:r>
      <w:r w:rsidR="004462E0" w:rsidRPr="003A1E9A">
        <w:rPr>
          <w:rFonts w:ascii="Arial" w:hAnsi="Arial" w:cs="Arial"/>
        </w:rPr>
        <w:t>.</w:t>
      </w:r>
      <w:r w:rsidR="009D1E74" w:rsidRPr="003A1E9A">
        <w:rPr>
          <w:rFonts w:ascii="Arial" w:hAnsi="Arial" w:cs="Arial"/>
        </w:rPr>
        <w:t xml:space="preserve"> Engaged employees are more likely to drive better outcomes, </w:t>
      </w:r>
      <w:r w:rsidR="0046043A" w:rsidRPr="003A1E9A">
        <w:rPr>
          <w:rFonts w:ascii="Arial" w:hAnsi="Arial" w:cs="Arial"/>
        </w:rPr>
        <w:t>support other employees around them</w:t>
      </w:r>
      <w:r w:rsidR="00163CCF" w:rsidRPr="003A1E9A">
        <w:rPr>
          <w:rFonts w:ascii="Arial" w:hAnsi="Arial" w:cs="Arial"/>
        </w:rPr>
        <w:t xml:space="preserve">, and foster </w:t>
      </w:r>
      <w:r w:rsidR="009026FD" w:rsidRPr="003A1E9A">
        <w:rPr>
          <w:rFonts w:ascii="Arial" w:hAnsi="Arial" w:cs="Arial"/>
        </w:rPr>
        <w:t>a more innovative work environment</w:t>
      </w:r>
      <w:r w:rsidR="001F233E" w:rsidRPr="003A1E9A">
        <w:rPr>
          <w:rFonts w:ascii="Arial" w:hAnsi="Arial" w:cs="Arial"/>
        </w:rPr>
        <w:t xml:space="preserve"> </w:t>
      </w:r>
      <w:r w:rsidR="001F233E" w:rsidRPr="003A1E9A">
        <w:rPr>
          <w:rFonts w:ascii="Arial" w:hAnsi="Arial" w:cs="Arial"/>
        </w:rPr>
        <w:fldChar w:fldCharType="begin"/>
      </w:r>
      <w:r w:rsidR="001F233E" w:rsidRPr="003A1E9A">
        <w:rPr>
          <w:rFonts w:ascii="Arial" w:hAnsi="Arial" w:cs="Arial"/>
        </w:rPr>
        <w:instrText xml:space="preserve"> ADDIN ZOTERO_ITEM CSL_CITATION {"citationID":"aapddyyz","properties":{"formattedCitation":"(Bailey et al., 2017)","plainCitation":"(Bailey et al., 2017)","noteIndex":0},"citationItems":[{"id":37,"uris":["http://zotero.org/users/local/zH9ZQvD1/items/2R6AZFJB"],"itemData":{"id":37,"type":"article-journal","abstract":"The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schema":"https://github.com/citation-style-language/schema/raw/master/csl-citation.json"} </w:instrText>
      </w:r>
      <w:r w:rsidR="001F233E" w:rsidRPr="003A1E9A">
        <w:rPr>
          <w:rFonts w:ascii="Arial" w:hAnsi="Arial" w:cs="Arial"/>
        </w:rPr>
        <w:fldChar w:fldCharType="separate"/>
      </w:r>
      <w:r w:rsidR="001F233E" w:rsidRPr="003A1E9A">
        <w:rPr>
          <w:rFonts w:ascii="Arial" w:hAnsi="Arial" w:cs="Arial"/>
        </w:rPr>
        <w:t>(Bailey et al., 2017)</w:t>
      </w:r>
      <w:r w:rsidR="001F233E" w:rsidRPr="003A1E9A">
        <w:rPr>
          <w:rFonts w:ascii="Arial" w:hAnsi="Arial" w:cs="Arial"/>
        </w:rPr>
        <w:fldChar w:fldCharType="end"/>
      </w:r>
      <w:r w:rsidR="00602E2E" w:rsidRPr="003A1E9A">
        <w:rPr>
          <w:rFonts w:ascii="Arial" w:hAnsi="Arial" w:cs="Arial"/>
        </w:rPr>
        <w:t xml:space="preserve">. </w:t>
      </w:r>
      <w:r w:rsidR="00147879" w:rsidRPr="003A1E9A">
        <w:rPr>
          <w:rFonts w:ascii="Arial" w:hAnsi="Arial" w:cs="Arial"/>
        </w:rPr>
        <w:t xml:space="preserve">Such positive impacts will </w:t>
      </w:r>
      <w:r w:rsidR="001F233E" w:rsidRPr="003A1E9A">
        <w:rPr>
          <w:rFonts w:ascii="Arial" w:hAnsi="Arial" w:cs="Arial"/>
        </w:rPr>
        <w:t xml:space="preserve">translate to higher </w:t>
      </w:r>
      <w:r w:rsidR="001F233E" w:rsidRPr="003A1E9A">
        <w:rPr>
          <w:rFonts w:ascii="Arial" w:hAnsi="Arial" w:cs="Arial"/>
        </w:rPr>
        <w:lastRenderedPageBreak/>
        <w:t xml:space="preserve">efficiency, </w:t>
      </w:r>
      <w:r w:rsidR="004963D4" w:rsidRPr="003A1E9A">
        <w:rPr>
          <w:rFonts w:ascii="Arial" w:hAnsi="Arial" w:cs="Arial"/>
        </w:rPr>
        <w:t>and lower cost for recruitment and training</w:t>
      </w:r>
      <w:r w:rsidR="009A655F" w:rsidRPr="003A1E9A">
        <w:rPr>
          <w:rFonts w:ascii="Arial" w:hAnsi="Arial" w:cs="Arial"/>
        </w:rPr>
        <w:t>, leading to higher profitability</w:t>
      </w:r>
      <w:r w:rsidR="00327BCA" w:rsidRPr="003A1E9A">
        <w:rPr>
          <w:rFonts w:ascii="Arial" w:hAnsi="Arial" w:cs="Arial"/>
        </w:rPr>
        <w:t xml:space="preserve"> </w:t>
      </w:r>
      <w:r w:rsidR="00327BCA" w:rsidRPr="003A1E9A">
        <w:rPr>
          <w:rFonts w:ascii="Arial" w:hAnsi="Arial" w:cs="Arial"/>
        </w:rPr>
        <w:fldChar w:fldCharType="begin"/>
      </w:r>
      <w:r w:rsidR="00327BCA" w:rsidRPr="003A1E9A">
        <w:rPr>
          <w:rFonts w:ascii="Arial" w:hAnsi="Arial" w:cs="Arial"/>
        </w:rPr>
        <w:instrText xml:space="preserve"> ADDIN ZOTERO_ITEM CSL_CITATION {"citationID":"o8EgIMDZ","properties":{"formattedCitation":"(Harter et al., 2002)","plainCitation":"(Harter et al., 2002)","noteIndex":0},"citationItems":[{"id":346,"uris":["http://zotero.org/users/local/zH9ZQvD1/items/HHC5S69G"],"itemData":{"id":346,"type":"article-journal","container-title":"Journal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L."}],"issued":{"date-parts":[["2002"]]}}}],"schema":"https://github.com/citation-style-language/schema/raw/master/csl-citation.json"} </w:instrText>
      </w:r>
      <w:r w:rsidR="00327BCA" w:rsidRPr="003A1E9A">
        <w:rPr>
          <w:rFonts w:ascii="Arial" w:hAnsi="Arial" w:cs="Arial"/>
        </w:rPr>
        <w:fldChar w:fldCharType="separate"/>
      </w:r>
      <w:r w:rsidR="00327BCA" w:rsidRPr="003A1E9A">
        <w:rPr>
          <w:rFonts w:ascii="Arial" w:hAnsi="Arial" w:cs="Arial"/>
        </w:rPr>
        <w:t>(Harter et al., 2002)</w:t>
      </w:r>
      <w:r w:rsidR="00327BCA" w:rsidRPr="003A1E9A">
        <w:rPr>
          <w:rFonts w:ascii="Arial" w:hAnsi="Arial" w:cs="Arial"/>
        </w:rPr>
        <w:fldChar w:fldCharType="end"/>
      </w:r>
      <w:r w:rsidR="009A655F" w:rsidRPr="003A1E9A">
        <w:rPr>
          <w:rFonts w:ascii="Arial" w:hAnsi="Arial" w:cs="Arial"/>
        </w:rPr>
        <w:t>.</w:t>
      </w:r>
    </w:p>
    <w:p w14:paraId="7B4B5CF6" w14:textId="16642DEF" w:rsidR="001B1C28" w:rsidRPr="003A1E9A" w:rsidRDefault="00C1511A" w:rsidP="00397570">
      <w:pPr>
        <w:spacing w:line="360" w:lineRule="auto"/>
        <w:rPr>
          <w:rFonts w:ascii="Arial" w:hAnsi="Arial" w:cs="Arial"/>
        </w:rPr>
      </w:pPr>
      <w:r w:rsidRPr="003A1E9A">
        <w:rPr>
          <w:rFonts w:ascii="Arial" w:hAnsi="Arial" w:cs="Arial"/>
        </w:rPr>
        <w:t>R</w:t>
      </w:r>
      <w:r w:rsidR="00167EBE" w:rsidRPr="003A1E9A">
        <w:rPr>
          <w:rFonts w:ascii="Arial" w:hAnsi="Arial" w:cs="Arial"/>
        </w:rPr>
        <w:t xml:space="preserve">ole ambiguity occurs when there is a lack of clarity on roles, responsibilities, </w:t>
      </w:r>
      <w:r w:rsidR="00905F6E" w:rsidRPr="003A1E9A">
        <w:rPr>
          <w:rFonts w:ascii="Arial" w:hAnsi="Arial" w:cs="Arial"/>
        </w:rPr>
        <w:t xml:space="preserve">and </w:t>
      </w:r>
      <w:r w:rsidR="00167EBE" w:rsidRPr="003A1E9A">
        <w:rPr>
          <w:rFonts w:ascii="Arial" w:hAnsi="Arial" w:cs="Arial"/>
        </w:rPr>
        <w:t>expectations</w:t>
      </w:r>
      <w:r w:rsidR="00F449C1" w:rsidRPr="003A1E9A">
        <w:rPr>
          <w:rFonts w:ascii="Arial" w:hAnsi="Arial" w:cs="Arial"/>
        </w:rPr>
        <w:t xml:space="preserve"> </w:t>
      </w:r>
      <w:r w:rsidR="00905F6E" w:rsidRPr="003A1E9A">
        <w:rPr>
          <w:rFonts w:ascii="Arial" w:hAnsi="Arial" w:cs="Arial"/>
        </w:rPr>
        <w:t xml:space="preserve">for job positions in a company, and studies have shown that role ambiguity </w:t>
      </w:r>
      <w:r w:rsidR="00E45B24" w:rsidRPr="003A1E9A">
        <w:rPr>
          <w:rFonts w:ascii="Arial" w:hAnsi="Arial" w:cs="Arial"/>
        </w:rPr>
        <w:t xml:space="preserve">has a negative effect on employee engagement </w:t>
      </w:r>
      <w:r w:rsidR="00E45B24" w:rsidRPr="003A1E9A">
        <w:rPr>
          <w:rFonts w:ascii="Arial" w:hAnsi="Arial" w:cs="Arial"/>
        </w:rPr>
        <w:fldChar w:fldCharType="begin"/>
      </w:r>
      <w:r w:rsidR="00E45B24" w:rsidRPr="003A1E9A">
        <w:rPr>
          <w:rFonts w:ascii="Arial" w:hAnsi="Arial" w:cs="Arial"/>
        </w:rPr>
        <w:instrText xml:space="preserve"> ADDIN ZOTERO_ITEM CSL_CITATION {"citationID":"yazZJwxa","properties":{"formattedCitation":"(Rizzo et al., 1970; Tubre &amp; Collins, 2000)","plainCitation":"(Rizzo et al., 1970;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E45B24" w:rsidRPr="003A1E9A">
        <w:rPr>
          <w:rFonts w:ascii="Arial" w:hAnsi="Arial" w:cs="Arial"/>
        </w:rPr>
        <w:fldChar w:fldCharType="separate"/>
      </w:r>
      <w:r w:rsidR="00E45B24" w:rsidRPr="003A1E9A">
        <w:rPr>
          <w:rFonts w:ascii="Arial" w:hAnsi="Arial" w:cs="Arial"/>
        </w:rPr>
        <w:t>(Rizzo et al., 1970; Tubre &amp; Collins, 2000)</w:t>
      </w:r>
      <w:r w:rsidR="00E45B24" w:rsidRPr="003A1E9A">
        <w:rPr>
          <w:rFonts w:ascii="Arial" w:hAnsi="Arial" w:cs="Arial"/>
        </w:rPr>
        <w:fldChar w:fldCharType="end"/>
      </w:r>
      <w:r w:rsidR="00E45B24" w:rsidRPr="003A1E9A">
        <w:rPr>
          <w:rFonts w:ascii="Arial" w:hAnsi="Arial" w:cs="Arial"/>
        </w:rPr>
        <w:t xml:space="preserve">. </w:t>
      </w:r>
      <w:r w:rsidR="00635C94" w:rsidRPr="003A1E9A">
        <w:rPr>
          <w:rFonts w:ascii="Arial" w:hAnsi="Arial" w:cs="Arial"/>
        </w:rPr>
        <w:t xml:space="preserve">Within the Hong Kong life insurance context, </w:t>
      </w:r>
      <w:r w:rsidR="00413742" w:rsidRPr="003A1E9A">
        <w:rPr>
          <w:rFonts w:ascii="Arial" w:hAnsi="Arial" w:cs="Arial"/>
        </w:rPr>
        <w:t xml:space="preserve">role ambiguity can arise due to </w:t>
      </w:r>
      <w:r w:rsidR="0018337B" w:rsidRPr="003A1E9A">
        <w:rPr>
          <w:rFonts w:ascii="Arial" w:hAnsi="Arial" w:cs="Arial"/>
        </w:rPr>
        <w:t xml:space="preserve">the evolving </w:t>
      </w:r>
      <w:r w:rsidRPr="003A1E9A">
        <w:rPr>
          <w:rFonts w:ascii="Arial" w:hAnsi="Arial" w:cs="Arial"/>
        </w:rPr>
        <w:t>operating models</w:t>
      </w:r>
      <w:r w:rsidR="00413742" w:rsidRPr="003A1E9A">
        <w:rPr>
          <w:rFonts w:ascii="Arial" w:hAnsi="Arial" w:cs="Arial"/>
        </w:rPr>
        <w:t xml:space="preserve"> driven by technological advancement, </w:t>
      </w:r>
      <w:r w:rsidR="0018337B" w:rsidRPr="003A1E9A">
        <w:rPr>
          <w:rFonts w:ascii="Arial" w:hAnsi="Arial" w:cs="Arial"/>
        </w:rPr>
        <w:t xml:space="preserve">changing </w:t>
      </w:r>
      <w:r w:rsidR="00B32823" w:rsidRPr="003A1E9A">
        <w:rPr>
          <w:rFonts w:ascii="Arial" w:hAnsi="Arial" w:cs="Arial"/>
        </w:rPr>
        <w:t xml:space="preserve">market and customer needs, and </w:t>
      </w:r>
      <w:r w:rsidR="00032124" w:rsidRPr="003A1E9A">
        <w:rPr>
          <w:rFonts w:ascii="Arial" w:hAnsi="Arial" w:cs="Arial"/>
        </w:rPr>
        <w:t xml:space="preserve">the </w:t>
      </w:r>
      <w:r w:rsidR="00B32823" w:rsidRPr="003A1E9A">
        <w:rPr>
          <w:rFonts w:ascii="Arial" w:hAnsi="Arial" w:cs="Arial"/>
        </w:rPr>
        <w:t xml:space="preserve">increasingly complicated regulatory landscape. </w:t>
      </w:r>
      <w:r w:rsidR="00032124" w:rsidRPr="003A1E9A">
        <w:rPr>
          <w:rFonts w:ascii="Arial" w:hAnsi="Arial" w:cs="Arial"/>
        </w:rPr>
        <w:t>Such i</w:t>
      </w:r>
      <w:r w:rsidR="00B32823" w:rsidRPr="003A1E9A">
        <w:rPr>
          <w:rFonts w:ascii="Arial" w:hAnsi="Arial" w:cs="Arial"/>
        </w:rPr>
        <w:t xml:space="preserve">ncreased role ambiguity </w:t>
      </w:r>
      <w:r w:rsidR="0020383D" w:rsidRPr="003A1E9A">
        <w:rPr>
          <w:rFonts w:ascii="Arial" w:hAnsi="Arial" w:cs="Arial"/>
        </w:rPr>
        <w:t xml:space="preserve">could potentially lead to </w:t>
      </w:r>
      <w:r w:rsidR="00032124" w:rsidRPr="003A1E9A">
        <w:rPr>
          <w:rFonts w:ascii="Arial" w:hAnsi="Arial" w:cs="Arial"/>
        </w:rPr>
        <w:t xml:space="preserve">higher levels of stress, frustration and conflict, </w:t>
      </w:r>
      <w:r w:rsidR="007F59C0" w:rsidRPr="003A1E9A">
        <w:rPr>
          <w:rFonts w:ascii="Arial" w:hAnsi="Arial" w:cs="Arial"/>
        </w:rPr>
        <w:t xml:space="preserve">resulting in lower employee engagement levels </w:t>
      </w:r>
      <w:r w:rsidR="00842797" w:rsidRPr="003A1E9A">
        <w:rPr>
          <w:rFonts w:ascii="Arial" w:hAnsi="Arial" w:cs="Arial"/>
        </w:rPr>
        <w:fldChar w:fldCharType="begin"/>
      </w:r>
      <w:r w:rsidR="00842797" w:rsidRPr="003A1E9A">
        <w:rPr>
          <w:rFonts w:ascii="Arial" w:hAnsi="Arial" w:cs="Arial"/>
        </w:rPr>
        <w:instrText xml:space="preserve"> ADDIN ZOTERO_ITEM CSL_CITATION {"citationID":"MyfQJzw0","properties":{"formattedCitation":"(Alblihed &amp; Alzghaibi, 2022; Rizzo et al., 1970; Tubre &amp; Collins, 2000)","plainCitation":"(Alblihed &amp; Alzghaibi, 2022; Rizzo et al., 1970; Tubre &amp; Collins, 2000)","noteIndex":0},"citationItems":[{"id":180,"uris":["http://zotero.org/users/local/zH9ZQvD1/items/UVWDIZAM"],"itemData":{"id":180,"type":"article-journal","abstract":"The main objective of the present study is to examine the impact of job stress, role ambiguity, work–life imbalance and burnout on employee turnover intention. Moreover, the mediating role of burnout between job stress, role ambiguity, work–life imbalance and turnover intention is also examined. The data collection for this quantitative research was conducted through the “Questionnaire” technique. The questionnaire was developed based on previously established questions available in the literature. The data were collected using simple random sampling from the healthcare workers of KSA. From the distributed questionnaire, 73.5% of the usable questionnaires were returned. This study used SPSS and PLS for the analysis of the data to highlight the most significant variables that impact the employees’ turnover intentions among KSA health workers. The findings show that job burnout is clearly related to turnover intentions and is positively affected by both role stress and role ambiguity. Moreover, a statistically positive association is found between work–life imbalance and burnout among the healthcare workers in KSA. Furthermore, the mediating role of burnout is also confirmed in this study. The study also indicates that role ambiguity and role stress due to COVID-19 may create burnout among employees, which may lead to turnover intention among healthcare workers. There is a lack of research on the assessment of the impact of the novel COVID-19-related job stress, role ambiguity and work–life imbalance on the medical staff’s turnover intentions in hospitals. This study fills the gap of the limited studies conducted regarding the identification of the factors that can create turnover intention among healthcare workers of KSA by providing empirical evidence from a Gulf country, Saudi Arabia. This study provides managerial implications for hospital management and health policymakers to develop a strategy to retain the employees. Furthermore, healthcare administrators need to pay close attention to front line workers’ turnover intentions as these medical heroes are the vital part of our society who assist patients to receive their initial treatment during the COVID-19 pandemic.","container-title":"International Journal of Environmental Research and Public Health","DOI":"10.3390/ijerph192013132","ISSN":"1660-4601","issue":"20","language":"en","license":"http://creativecommons.org/licenses/by/3.0/","note":"number: 20\npublisher: Multidisciplinary Digital Publishing Institute","page":"13132","source":"www.mdpi.com","title":"The Impact of Job Stress, Role Ambiguity and Work–Life Imbalance on Turnover Intention during COVID-19: A Case Study of Frontline Health Workers in Saudi Arabia","title-short":"The Impact of Job Stress, Role Ambiguity and Work–Life Imbalance on Turnover Intention during COVID-19","volume":"19","author":[{"family":"Alblihed","given":"Mohammed"},{"family":"Alzghaibi","given":"Haitham Ali"}],"issued":{"date-parts":[["2022",1]]}}},{"id":125,"uris":["http://zotero.org/users/local/zH9ZQvD1/items/7RLW6KI4"],"itemData":{"id":125,"type":"article-journal","abstract":"The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842797" w:rsidRPr="003A1E9A">
        <w:rPr>
          <w:rFonts w:ascii="Arial" w:hAnsi="Arial" w:cs="Arial"/>
        </w:rPr>
        <w:fldChar w:fldCharType="separate"/>
      </w:r>
      <w:r w:rsidR="00842797" w:rsidRPr="003A1E9A">
        <w:rPr>
          <w:rFonts w:ascii="Arial" w:hAnsi="Arial" w:cs="Arial"/>
        </w:rPr>
        <w:t>(Alblihed &amp; Alzghaibi, 2022; Rizzo et al., 1970; Tubre &amp; Collins, 2000)</w:t>
      </w:r>
      <w:r w:rsidR="00842797" w:rsidRPr="003A1E9A">
        <w:rPr>
          <w:rFonts w:ascii="Arial" w:hAnsi="Arial" w:cs="Arial"/>
        </w:rPr>
        <w:fldChar w:fldCharType="end"/>
      </w:r>
      <w:r w:rsidR="00976F5F" w:rsidRPr="003A1E9A">
        <w:rPr>
          <w:rFonts w:ascii="Arial" w:hAnsi="Arial" w:cs="Arial"/>
        </w:rPr>
        <w:t>.</w:t>
      </w:r>
      <w:r w:rsidR="00531732" w:rsidRPr="003A1E9A">
        <w:rPr>
          <w:rFonts w:ascii="Arial" w:hAnsi="Arial" w:cs="Arial"/>
        </w:rPr>
        <w:t xml:space="preserve"> </w:t>
      </w:r>
    </w:p>
    <w:p w14:paraId="34A46187" w14:textId="26F8D5C2" w:rsidR="00167EBE" w:rsidRPr="003A1E9A" w:rsidRDefault="00531732" w:rsidP="00397570">
      <w:pPr>
        <w:spacing w:line="360" w:lineRule="auto"/>
        <w:rPr>
          <w:rFonts w:ascii="Arial" w:hAnsi="Arial" w:cs="Arial"/>
        </w:rPr>
      </w:pPr>
      <w:r w:rsidRPr="003A1E9A">
        <w:rPr>
          <w:rFonts w:ascii="Arial" w:hAnsi="Arial" w:cs="Arial"/>
        </w:rPr>
        <w:t xml:space="preserve">An extra layer of complexity </w:t>
      </w:r>
      <w:r w:rsidR="001B1C28" w:rsidRPr="003A1E9A">
        <w:rPr>
          <w:rFonts w:ascii="Arial" w:hAnsi="Arial" w:cs="Arial"/>
        </w:rPr>
        <w:t xml:space="preserve">comes from the phenomenon of the principal-agent conflict </w:t>
      </w:r>
      <w:r w:rsidR="00955D7B" w:rsidRPr="003A1E9A">
        <w:rPr>
          <w:rFonts w:ascii="Arial" w:hAnsi="Arial" w:cs="Arial"/>
        </w:rPr>
        <w:t xml:space="preserve">in the life insurance industry, in </w:t>
      </w:r>
      <w:r w:rsidR="00483B8A" w:rsidRPr="003A1E9A">
        <w:rPr>
          <w:rFonts w:ascii="Arial" w:hAnsi="Arial" w:cs="Arial"/>
        </w:rPr>
        <w:t>which</w:t>
      </w:r>
      <w:r w:rsidR="00CF1247" w:rsidRPr="003A1E9A">
        <w:rPr>
          <w:rFonts w:ascii="Arial" w:hAnsi="Arial" w:cs="Arial"/>
        </w:rPr>
        <w:t xml:space="preserve"> the </w:t>
      </w:r>
      <w:r w:rsidR="00965860" w:rsidRPr="003A1E9A">
        <w:rPr>
          <w:rFonts w:ascii="Arial" w:hAnsi="Arial" w:cs="Arial"/>
        </w:rPr>
        <w:t xml:space="preserve">goals and </w:t>
      </w:r>
      <w:r w:rsidR="00CF1247" w:rsidRPr="003A1E9A">
        <w:rPr>
          <w:rFonts w:ascii="Arial" w:hAnsi="Arial" w:cs="Arial"/>
        </w:rPr>
        <w:t>objectives of the back-office employees (the principal) are not aligned with the life insurance agent (the agent)</w:t>
      </w:r>
      <w:r w:rsidR="00965860" w:rsidRPr="003A1E9A">
        <w:rPr>
          <w:rFonts w:ascii="Arial" w:hAnsi="Arial" w:cs="Arial"/>
        </w:rPr>
        <w:t>.</w:t>
      </w:r>
      <w:r w:rsidR="006C3547" w:rsidRPr="003A1E9A">
        <w:rPr>
          <w:rFonts w:ascii="Arial" w:hAnsi="Arial" w:cs="Arial"/>
        </w:rPr>
        <w:t xml:space="preserve"> </w:t>
      </w:r>
      <w:r w:rsidR="007503A7" w:rsidRPr="003A1E9A">
        <w:rPr>
          <w:rFonts w:ascii="Arial" w:hAnsi="Arial" w:cs="Arial"/>
        </w:rPr>
        <w:t xml:space="preserve">This </w:t>
      </w:r>
      <w:r w:rsidR="006C3547" w:rsidRPr="003A1E9A">
        <w:rPr>
          <w:rFonts w:ascii="Arial" w:hAnsi="Arial" w:cs="Arial"/>
        </w:rPr>
        <w:t xml:space="preserve">misalignment will </w:t>
      </w:r>
      <w:r w:rsidR="005E35F2" w:rsidRPr="003A1E9A">
        <w:rPr>
          <w:rFonts w:ascii="Arial" w:hAnsi="Arial" w:cs="Arial"/>
        </w:rPr>
        <w:t>create distrust and</w:t>
      </w:r>
      <w:r w:rsidR="001300A2" w:rsidRPr="003A1E9A">
        <w:rPr>
          <w:rFonts w:ascii="Arial" w:hAnsi="Arial" w:cs="Arial"/>
        </w:rPr>
        <w:t xml:space="preserve"> weaken collaboration, </w:t>
      </w:r>
      <w:r w:rsidR="007503A7" w:rsidRPr="003A1E9A">
        <w:rPr>
          <w:rFonts w:ascii="Arial" w:hAnsi="Arial" w:cs="Arial"/>
        </w:rPr>
        <w:t>negatively impacting engagement levels</w:t>
      </w:r>
      <w:r w:rsidR="003C493B" w:rsidRPr="003A1E9A">
        <w:rPr>
          <w:rFonts w:ascii="Arial" w:hAnsi="Arial" w:cs="Arial"/>
        </w:rPr>
        <w:t xml:space="preserve"> </w:t>
      </w:r>
      <w:r w:rsidR="003C493B" w:rsidRPr="003A1E9A">
        <w:rPr>
          <w:rFonts w:ascii="Arial" w:hAnsi="Arial" w:cs="Arial"/>
        </w:rPr>
        <w:fldChar w:fldCharType="begin"/>
      </w:r>
      <w:r w:rsidR="003C493B" w:rsidRPr="003A1E9A">
        <w:rPr>
          <w:rFonts w:ascii="Arial" w:hAnsi="Arial" w:cs="Arial"/>
        </w:rPr>
        <w:instrText xml:space="preserve"> ADDIN ZOTERO_ITEM CSL_CITATION {"citationID":"m06HRlFW","properties":{"formattedCitation":"(Bernhold &amp; Wiesweg, 2021; Miller &amp; Whitford, 2002)","plainCitation":"(Bernhold &amp; Wiesweg, 2021; Miller &amp; Whitford, 2002)","noteIndex":0},"citationItems":[{"id":344,"uris":["http://zotero.org/users/local/zH9ZQvD1/items/J6V478W3"],"itemData":{"id":344,"type":"chapter","container-title":"A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4,"uris":["http://zotero.org/users/local/zH9ZQvD1/items/VZ2Z6RBD"],"itemData":{"id":4,"type":"article-journal","abstract":"The canonical principal-agent problem involves a risk-neutral principal who must use incentives to motivate a risk-averse agent to take a costly, unobservable action that improves the principal’s payoff. The standard solution requires an inefficient shifting of risk to the agent. This article, however, summarizes experimental research that throws doubt on the validity of this conclusion. Experimental subjects were routinely able to achieve efficiency in agent effort levels without inefficient risk-sharing. These experimental outcomes, while anomalous from the standpoint of principal-agency theory, are quite consistent with other experimental data testing notions of trust-based implicit contracting. Such contracting within a hierarchy may allow an outcome preferred, by both principal and agent, to that deemed possible by principal-agency theory. If this is true, then the lessons to be learned from principal-agency theory are all the wrong ones. Concentrating on incentives can crowd out the very qualities in a relationship that make social efficiency possible.","container-title":"Journal of Theoretical Politics","DOI":"10.1177/095169280201400204","ISSN":"0951-6298","issue":"2","language":"en","note":"publisher: SAGE Publications Ltd","page":"231-267","source":"SAGE Journals","title":"Trust and Incentives in Principal-Agent Negotiations: The ‘Insurance/Incentive Trade-Off’","title-short":"Trust and Incentives in Principal-Agent Negotiations","volume":"14","author":[{"family":"Miller","given":"Gary J."},{"family":"Whitford","given":"Andrew B."}],"issued":{"date-parts":[["2002",4,1]]}}}],"schema":"https://github.com/citation-style-language/schema/raw/master/csl-citation.json"} </w:instrText>
      </w:r>
      <w:r w:rsidR="003C493B" w:rsidRPr="003A1E9A">
        <w:rPr>
          <w:rFonts w:ascii="Arial" w:hAnsi="Arial" w:cs="Arial"/>
        </w:rPr>
        <w:fldChar w:fldCharType="separate"/>
      </w:r>
      <w:r w:rsidR="003C493B" w:rsidRPr="003A1E9A">
        <w:rPr>
          <w:rFonts w:ascii="Arial" w:hAnsi="Arial" w:cs="Arial"/>
        </w:rPr>
        <w:t>(Bernhold &amp; Wiesweg, 2021; Miller &amp; Whitford, 2002)</w:t>
      </w:r>
      <w:r w:rsidR="003C493B" w:rsidRPr="003A1E9A">
        <w:rPr>
          <w:rFonts w:ascii="Arial" w:hAnsi="Arial" w:cs="Arial"/>
        </w:rPr>
        <w:fldChar w:fldCharType="end"/>
      </w:r>
      <w:r w:rsidR="007503A7" w:rsidRPr="003A1E9A">
        <w:rPr>
          <w:rFonts w:ascii="Arial" w:hAnsi="Arial" w:cs="Arial"/>
        </w:rPr>
        <w:t xml:space="preserve">. </w:t>
      </w:r>
    </w:p>
    <w:p w14:paraId="68DCD20C" w14:textId="507B6223" w:rsidR="00C55DD4" w:rsidRPr="003A1E9A" w:rsidRDefault="00900E70" w:rsidP="00397570">
      <w:pPr>
        <w:spacing w:line="360" w:lineRule="auto"/>
        <w:rPr>
          <w:rFonts w:ascii="Arial" w:hAnsi="Arial" w:cs="Arial"/>
        </w:rPr>
      </w:pPr>
      <w:r w:rsidRPr="003A1E9A">
        <w:rPr>
          <w:rFonts w:ascii="Arial" w:hAnsi="Arial" w:cs="Arial"/>
        </w:rPr>
        <w:t xml:space="preserve">Role ambiguity is also a factor that would exacerbate </w:t>
      </w:r>
      <w:r w:rsidR="00262B3A" w:rsidRPr="003A1E9A">
        <w:rPr>
          <w:rFonts w:ascii="Arial" w:hAnsi="Arial" w:cs="Arial"/>
        </w:rPr>
        <w:t>the principal-agent conflict as b</w:t>
      </w:r>
      <w:r w:rsidR="00C55DD4" w:rsidRPr="003A1E9A">
        <w:rPr>
          <w:rFonts w:ascii="Arial" w:hAnsi="Arial" w:cs="Arial"/>
        </w:rPr>
        <w:t xml:space="preserve">ack-office employees </w:t>
      </w:r>
      <w:r w:rsidR="005671E6" w:rsidRPr="003A1E9A">
        <w:rPr>
          <w:rFonts w:ascii="Arial" w:hAnsi="Arial" w:cs="Arial"/>
        </w:rPr>
        <w:t>who are</w:t>
      </w:r>
      <w:r w:rsidR="00B807C7" w:rsidRPr="003A1E9A">
        <w:rPr>
          <w:rFonts w:ascii="Arial" w:hAnsi="Arial" w:cs="Arial"/>
        </w:rPr>
        <w:t xml:space="preserve"> in functions that are distanced from the font-line agents (e.g., financial accounting) will </w:t>
      </w:r>
      <w:r w:rsidR="00172453" w:rsidRPr="003A1E9A">
        <w:rPr>
          <w:rFonts w:ascii="Arial" w:hAnsi="Arial" w:cs="Arial"/>
        </w:rPr>
        <w:t xml:space="preserve">have different views </w:t>
      </w:r>
      <w:r w:rsidR="00C03D46" w:rsidRPr="003A1E9A">
        <w:rPr>
          <w:rFonts w:ascii="Arial" w:hAnsi="Arial" w:cs="Arial"/>
        </w:rPr>
        <w:t xml:space="preserve">compared to </w:t>
      </w:r>
      <w:r w:rsidR="00172453" w:rsidRPr="003A1E9A">
        <w:rPr>
          <w:rFonts w:ascii="Arial" w:hAnsi="Arial" w:cs="Arial"/>
        </w:rPr>
        <w:t xml:space="preserve">back-office employees whose </w:t>
      </w:r>
      <w:r w:rsidR="00A262CD" w:rsidRPr="003A1E9A">
        <w:rPr>
          <w:rFonts w:ascii="Arial" w:hAnsi="Arial" w:cs="Arial"/>
        </w:rPr>
        <w:t xml:space="preserve">jobs evolve around supporting and enabling agents to perform (e.g., </w:t>
      </w:r>
      <w:r w:rsidR="00674EB6" w:rsidRPr="003A1E9A">
        <w:rPr>
          <w:rFonts w:ascii="Arial" w:hAnsi="Arial" w:cs="Arial"/>
        </w:rPr>
        <w:t xml:space="preserve">distribution management team). The </w:t>
      </w:r>
      <w:r w:rsidR="007B2509" w:rsidRPr="003A1E9A">
        <w:rPr>
          <w:rFonts w:ascii="Arial" w:hAnsi="Arial" w:cs="Arial"/>
        </w:rPr>
        <w:t xml:space="preserve">principal-agent conflict </w:t>
      </w:r>
      <w:r w:rsidR="00131409" w:rsidRPr="003A1E9A">
        <w:rPr>
          <w:rFonts w:ascii="Arial" w:hAnsi="Arial" w:cs="Arial"/>
        </w:rPr>
        <w:t>will thus have different impacts to engagement levels depending on the functional roles of the back-office employees.</w:t>
      </w:r>
      <w:r w:rsidR="005671E6" w:rsidRPr="003A1E9A">
        <w:rPr>
          <w:rFonts w:ascii="Arial" w:hAnsi="Arial" w:cs="Arial"/>
        </w:rPr>
        <w:t xml:space="preserve"> </w:t>
      </w:r>
    </w:p>
    <w:p w14:paraId="794B9E7E" w14:textId="65D7EA41" w:rsidR="004E3DC8" w:rsidRPr="003A1E9A" w:rsidRDefault="004E3DC8" w:rsidP="00397570">
      <w:pPr>
        <w:spacing w:line="360" w:lineRule="auto"/>
        <w:rPr>
          <w:rFonts w:ascii="Arial" w:hAnsi="Arial" w:cs="Arial"/>
        </w:rPr>
      </w:pPr>
      <w:r w:rsidRPr="003A1E9A">
        <w:rPr>
          <w:rFonts w:ascii="Arial" w:hAnsi="Arial" w:cs="Arial"/>
        </w:rPr>
        <w:t xml:space="preserve">To mitigate the effects of role ambiguity and principal-agent conflicts on employee engagement, life insurance companies </w:t>
      </w:r>
      <w:r w:rsidR="00514682" w:rsidRPr="003A1E9A">
        <w:rPr>
          <w:rFonts w:ascii="Arial" w:hAnsi="Arial" w:cs="Arial"/>
        </w:rPr>
        <w:t xml:space="preserve">will need to improve communications on roles and expectations, align organizational goals, incorporate </w:t>
      </w:r>
      <w:r w:rsidR="00B61D21" w:rsidRPr="003A1E9A">
        <w:rPr>
          <w:rFonts w:ascii="Arial" w:hAnsi="Arial" w:cs="Arial"/>
        </w:rPr>
        <w:t xml:space="preserve">appropriate incentive structures </w:t>
      </w:r>
      <w:r w:rsidR="006B2728" w:rsidRPr="003A1E9A">
        <w:rPr>
          <w:rFonts w:ascii="Arial" w:hAnsi="Arial" w:cs="Arial"/>
        </w:rPr>
        <w:t xml:space="preserve">and promote a </w:t>
      </w:r>
      <w:r w:rsidR="005F2F56" w:rsidRPr="003A1E9A">
        <w:rPr>
          <w:rFonts w:ascii="Arial" w:hAnsi="Arial" w:cs="Arial"/>
        </w:rPr>
        <w:t xml:space="preserve">supportive work environment. </w:t>
      </w:r>
    </w:p>
    <w:p w14:paraId="5C0E4ACA" w14:textId="77777777" w:rsidR="004E3DC8" w:rsidRPr="003A1E9A" w:rsidRDefault="004E3DC8" w:rsidP="00397570">
      <w:pPr>
        <w:spacing w:line="360" w:lineRule="auto"/>
        <w:rPr>
          <w:rFonts w:ascii="Arial" w:hAnsi="Arial" w:cs="Arial"/>
        </w:rPr>
      </w:pPr>
    </w:p>
    <w:p w14:paraId="50703A0D" w14:textId="3528C53E" w:rsidR="00AC6574" w:rsidRPr="003A1E9A" w:rsidRDefault="001D76D7" w:rsidP="00397570">
      <w:pPr>
        <w:pStyle w:val="Heading2"/>
        <w:spacing w:line="360" w:lineRule="auto"/>
        <w:rPr>
          <w:rFonts w:ascii="Arial" w:hAnsi="Arial" w:cs="Arial"/>
        </w:rPr>
      </w:pPr>
      <w:bookmarkStart w:id="19" w:name="_Toc176107494"/>
      <w:r w:rsidRPr="003A1E9A">
        <w:rPr>
          <w:rFonts w:ascii="Arial" w:hAnsi="Arial" w:cs="Arial"/>
        </w:rPr>
        <w:lastRenderedPageBreak/>
        <w:t>Critical analysis and examination</w:t>
      </w:r>
      <w:r w:rsidR="006061B2" w:rsidRPr="003A1E9A">
        <w:rPr>
          <w:rFonts w:ascii="Arial" w:hAnsi="Arial" w:cs="Arial"/>
        </w:rPr>
        <w:t xml:space="preserve"> of key concepts</w:t>
      </w:r>
      <w:bookmarkEnd w:id="19"/>
    </w:p>
    <w:p w14:paraId="5B6ACE62" w14:textId="67488708" w:rsidR="004E797E" w:rsidRPr="003A1E9A" w:rsidRDefault="004E797E" w:rsidP="00397570">
      <w:pPr>
        <w:pStyle w:val="Heading3"/>
        <w:spacing w:line="360" w:lineRule="auto"/>
        <w:rPr>
          <w:rFonts w:ascii="Arial" w:hAnsi="Arial" w:cs="Arial"/>
        </w:rPr>
      </w:pPr>
      <w:bookmarkStart w:id="20" w:name="_Toc176107495"/>
      <w:r w:rsidRPr="003A1E9A">
        <w:rPr>
          <w:rFonts w:ascii="Arial" w:hAnsi="Arial" w:cs="Arial"/>
        </w:rPr>
        <w:t>Key concepts and theoretical groundings</w:t>
      </w:r>
      <w:bookmarkEnd w:id="20"/>
    </w:p>
    <w:p w14:paraId="4ABA17E0" w14:textId="5C2B70C0" w:rsidR="00E55920" w:rsidRPr="003A1E9A" w:rsidRDefault="00E55920" w:rsidP="00397570">
      <w:pPr>
        <w:pStyle w:val="Heading4"/>
        <w:spacing w:line="360" w:lineRule="auto"/>
        <w:rPr>
          <w:rFonts w:ascii="Arial" w:hAnsi="Arial" w:cs="Arial"/>
        </w:rPr>
      </w:pPr>
      <w:r w:rsidRPr="003A1E9A">
        <w:rPr>
          <w:rFonts w:ascii="Arial" w:hAnsi="Arial" w:cs="Arial"/>
        </w:rPr>
        <w:t>Role ambiguity</w:t>
      </w:r>
    </w:p>
    <w:p w14:paraId="780C135E" w14:textId="0CA34E82" w:rsidR="00CF08D3" w:rsidRPr="003A1E9A" w:rsidRDefault="00D47E88" w:rsidP="00397570">
      <w:pPr>
        <w:spacing w:line="360" w:lineRule="auto"/>
        <w:rPr>
          <w:rFonts w:ascii="Arial" w:hAnsi="Arial" w:cs="Arial"/>
        </w:rPr>
      </w:pPr>
      <w:r w:rsidRPr="003A1E9A">
        <w:rPr>
          <w:rFonts w:ascii="Arial" w:hAnsi="Arial" w:cs="Arial"/>
        </w:rPr>
        <w:t xml:space="preserve">Role ambiguity </w:t>
      </w:r>
      <w:r w:rsidR="00467738" w:rsidRPr="003A1E9A">
        <w:rPr>
          <w:rFonts w:ascii="Arial" w:hAnsi="Arial" w:cs="Arial"/>
        </w:rPr>
        <w:t xml:space="preserve">arises when there is a lack of clarity on roles, expectations and </w:t>
      </w:r>
      <w:r w:rsidR="00BD2E98" w:rsidRPr="003A1E9A">
        <w:rPr>
          <w:rFonts w:ascii="Arial" w:hAnsi="Arial" w:cs="Arial"/>
        </w:rPr>
        <w:t xml:space="preserve">objectives </w:t>
      </w:r>
      <w:r w:rsidR="00467738" w:rsidRPr="003A1E9A">
        <w:rPr>
          <w:rFonts w:ascii="Arial" w:hAnsi="Arial" w:cs="Arial"/>
        </w:rPr>
        <w:t xml:space="preserve">for </w:t>
      </w:r>
      <w:r w:rsidR="00042E21" w:rsidRPr="003A1E9A">
        <w:rPr>
          <w:rFonts w:ascii="Arial" w:hAnsi="Arial" w:cs="Arial"/>
        </w:rPr>
        <w:t xml:space="preserve">an employee’s job position, and studies have shown that role ambiguity </w:t>
      </w:r>
      <w:r w:rsidR="002A767C" w:rsidRPr="003A1E9A">
        <w:rPr>
          <w:rFonts w:ascii="Arial" w:hAnsi="Arial" w:cs="Arial"/>
        </w:rPr>
        <w:t xml:space="preserve">has a negative impact on employee engagement and company performance </w:t>
      </w:r>
      <w:r w:rsidR="002A767C" w:rsidRPr="003A1E9A">
        <w:rPr>
          <w:rFonts w:ascii="Arial" w:hAnsi="Arial" w:cs="Arial"/>
        </w:rPr>
        <w:fldChar w:fldCharType="begin"/>
      </w:r>
      <w:r w:rsidR="002A767C" w:rsidRPr="003A1E9A">
        <w:rPr>
          <w:rFonts w:ascii="Arial" w:hAnsi="Arial" w:cs="Arial"/>
        </w:rPr>
        <w:instrText xml:space="preserve"> ADDIN ZOTERO_ITEM CSL_CITATION {"citationID":"UFSRYguQ","properties":{"formattedCitation":"(Rizzo et al., 1970; Tubre &amp; Collins, 2000)","plainCitation":"(Rizzo et al., 1970;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2A767C" w:rsidRPr="003A1E9A">
        <w:rPr>
          <w:rFonts w:ascii="Arial" w:hAnsi="Arial" w:cs="Arial"/>
        </w:rPr>
        <w:fldChar w:fldCharType="separate"/>
      </w:r>
      <w:r w:rsidR="002A767C" w:rsidRPr="003A1E9A">
        <w:rPr>
          <w:rFonts w:ascii="Arial" w:hAnsi="Arial" w:cs="Arial"/>
        </w:rPr>
        <w:t>(Rizzo et al., 1970; Tubre &amp; Collins, 2000)</w:t>
      </w:r>
      <w:r w:rsidR="002A767C" w:rsidRPr="003A1E9A">
        <w:rPr>
          <w:rFonts w:ascii="Arial" w:hAnsi="Arial" w:cs="Arial"/>
        </w:rPr>
        <w:fldChar w:fldCharType="end"/>
      </w:r>
      <w:r w:rsidR="002A767C" w:rsidRPr="003A1E9A">
        <w:rPr>
          <w:rFonts w:ascii="Arial" w:hAnsi="Arial" w:cs="Arial"/>
        </w:rPr>
        <w:t xml:space="preserve">. </w:t>
      </w:r>
      <w:r w:rsidR="003933F6" w:rsidRPr="003A1E9A">
        <w:rPr>
          <w:rFonts w:ascii="Arial" w:hAnsi="Arial" w:cs="Arial"/>
        </w:rPr>
        <w:t xml:space="preserve">The Hong Kong life insurance market is going through a </w:t>
      </w:r>
      <w:r w:rsidR="00C61279" w:rsidRPr="003A1E9A">
        <w:rPr>
          <w:rFonts w:ascii="Arial" w:hAnsi="Arial" w:cs="Arial"/>
        </w:rPr>
        <w:t xml:space="preserve">phase of </w:t>
      </w:r>
      <w:r w:rsidR="00A274E7" w:rsidRPr="003A1E9A">
        <w:rPr>
          <w:rFonts w:ascii="Arial" w:hAnsi="Arial" w:cs="Arial"/>
        </w:rPr>
        <w:t>rapid development, with technological advancements impact</w:t>
      </w:r>
      <w:r w:rsidR="00C61279" w:rsidRPr="003A1E9A">
        <w:rPr>
          <w:rFonts w:ascii="Arial" w:hAnsi="Arial" w:cs="Arial"/>
        </w:rPr>
        <w:t>ing</w:t>
      </w:r>
      <w:r w:rsidR="00A274E7" w:rsidRPr="003A1E9A">
        <w:rPr>
          <w:rFonts w:ascii="Arial" w:hAnsi="Arial" w:cs="Arial"/>
        </w:rPr>
        <w:t xml:space="preserve"> multiple areas of the insurance value chain, </w:t>
      </w:r>
      <w:r w:rsidR="008F345B" w:rsidRPr="003A1E9A">
        <w:rPr>
          <w:rFonts w:ascii="Arial" w:hAnsi="Arial" w:cs="Arial"/>
        </w:rPr>
        <w:t xml:space="preserve">constantly </w:t>
      </w:r>
      <w:r w:rsidR="00A274E7" w:rsidRPr="003A1E9A">
        <w:rPr>
          <w:rFonts w:ascii="Arial" w:hAnsi="Arial" w:cs="Arial"/>
        </w:rPr>
        <w:t xml:space="preserve">evolving customer needs, and </w:t>
      </w:r>
      <w:r w:rsidR="00CE55AA" w:rsidRPr="003A1E9A">
        <w:rPr>
          <w:rFonts w:ascii="Arial" w:hAnsi="Arial" w:cs="Arial"/>
        </w:rPr>
        <w:t xml:space="preserve">the increasingly complicated regulatory environment </w:t>
      </w:r>
      <w:r w:rsidR="00CE55AA" w:rsidRPr="003A1E9A">
        <w:rPr>
          <w:rFonts w:ascii="Arial" w:hAnsi="Arial" w:cs="Arial"/>
        </w:rPr>
        <w:fldChar w:fldCharType="begin"/>
      </w:r>
      <w:r w:rsidR="00CE55AA" w:rsidRPr="003A1E9A">
        <w:rPr>
          <w:rFonts w:ascii="Arial" w:hAnsi="Arial" w:cs="Arial"/>
        </w:rPr>
        <w:instrText xml:space="preserve"> ADDIN ZOTERO_ITEM CSL_CITATION {"citationID":"GsDdTNwT","properties":{"formattedCitation":"(Asia Pacific Insurance Sector Opportunities - KPMG China, 2023; Asian Life Insurance: 2023 McKinsey Global Insurance Report | McKinsey, n.d.)","plainCitation":"(Asia Pacific Insurance Sector Opportunities - KPMG China, 2023; Asian Life Insurance: 2023 McKinsey Global Insurance Report | McKinsey, n.d.)","noteIndex":0},"citationItems":[{"id":240,"uris":["http://zotero.org/users/local/zH9ZQvD1/items/NNM33NEM"],"itemData":{"id":240,"type":"report","abstract":"Navigating the region’s Life and Non-Life M&amp;A landscape","language":"en-GB","title":"Asia Pacific Insurance Sector Opportunities - KPMG China","URL":"https://kpmg.com/cn/en/home/insights/2022/12/asia-pacific-insurance-sector-opportunities.html","accessed":{"date-parts":[["2024",7,3]]},"issued":{"date-parts":[["2023",9,19]]}}},{"id":242,"uris":["http://zotero.org/users/local/zH9ZQvD1/items/KV6UY7S4"],"itemData":{"id":242,"type":"report","title":"Asian life insurance: 2023 McKinsey Global Insurance Report | McKinsey","URL":"https://www.mckinsey.com/industries/financial-services/our-insights/global-insurance-report-2023-navigating-asias-evolving-market","accessed":{"date-parts":[["2024",7,3]]}}}],"schema":"https://github.com/citation-style-language/schema/raw/master/csl-citation.json"} </w:instrText>
      </w:r>
      <w:r w:rsidR="00CE55AA" w:rsidRPr="003A1E9A">
        <w:rPr>
          <w:rFonts w:ascii="Arial" w:hAnsi="Arial" w:cs="Arial"/>
        </w:rPr>
        <w:fldChar w:fldCharType="separate"/>
      </w:r>
      <w:r w:rsidR="00CE55AA" w:rsidRPr="003A1E9A">
        <w:rPr>
          <w:rFonts w:ascii="Arial" w:hAnsi="Arial" w:cs="Arial"/>
        </w:rPr>
        <w:t>(Asia Pacific Insurance Sector Opportunities - KPMG China, 2023; Asian Life Insurance: 2023 McKinsey Global Insurance Report | McKinsey, n.d.)</w:t>
      </w:r>
      <w:r w:rsidR="00CE55AA" w:rsidRPr="003A1E9A">
        <w:rPr>
          <w:rFonts w:ascii="Arial" w:hAnsi="Arial" w:cs="Arial"/>
        </w:rPr>
        <w:fldChar w:fldCharType="end"/>
      </w:r>
      <w:r w:rsidR="00CF08D3" w:rsidRPr="003A1E9A">
        <w:rPr>
          <w:rFonts w:ascii="Arial" w:hAnsi="Arial" w:cs="Arial"/>
        </w:rPr>
        <w:t xml:space="preserve">. These factors point to the changing </w:t>
      </w:r>
      <w:r w:rsidR="001067DA" w:rsidRPr="003A1E9A">
        <w:rPr>
          <w:rFonts w:ascii="Arial" w:hAnsi="Arial" w:cs="Arial"/>
        </w:rPr>
        <w:t xml:space="preserve">operating models </w:t>
      </w:r>
      <w:r w:rsidR="00CF08D3" w:rsidRPr="003A1E9A">
        <w:rPr>
          <w:rFonts w:ascii="Arial" w:hAnsi="Arial" w:cs="Arial"/>
        </w:rPr>
        <w:t xml:space="preserve">that back-office employees must learn and adapt to. The uncertainties could lead to stress and decreased engagement, and </w:t>
      </w:r>
      <w:r w:rsidR="00E32752" w:rsidRPr="003A1E9A">
        <w:rPr>
          <w:rFonts w:ascii="Arial" w:hAnsi="Arial" w:cs="Arial"/>
        </w:rPr>
        <w:t>hence, addressing role ambiguity is an important agenda for life insurance companies.</w:t>
      </w:r>
    </w:p>
    <w:p w14:paraId="15A4E88E" w14:textId="77777777" w:rsidR="00533F5F" w:rsidRPr="003A1E9A" w:rsidRDefault="00533F5F" w:rsidP="00397570">
      <w:pPr>
        <w:spacing w:line="360" w:lineRule="auto"/>
        <w:rPr>
          <w:rFonts w:ascii="Arial" w:hAnsi="Arial" w:cs="Arial"/>
        </w:rPr>
      </w:pPr>
    </w:p>
    <w:p w14:paraId="0118CB23" w14:textId="78A99640" w:rsidR="00E55920" w:rsidRPr="003A1E9A" w:rsidRDefault="00E55920" w:rsidP="00397570">
      <w:pPr>
        <w:pStyle w:val="Heading4"/>
        <w:spacing w:line="360" w:lineRule="auto"/>
        <w:rPr>
          <w:rFonts w:ascii="Arial" w:hAnsi="Arial" w:cs="Arial"/>
        </w:rPr>
      </w:pPr>
      <w:r w:rsidRPr="003A1E9A">
        <w:rPr>
          <w:rFonts w:ascii="Arial" w:hAnsi="Arial" w:cs="Arial"/>
        </w:rPr>
        <w:t>Principal-agent theory</w:t>
      </w:r>
    </w:p>
    <w:p w14:paraId="3950B32E" w14:textId="436949E8" w:rsidR="00095E93" w:rsidRPr="003A1E9A" w:rsidRDefault="00CB6083" w:rsidP="00397570">
      <w:pPr>
        <w:spacing w:line="360" w:lineRule="auto"/>
        <w:rPr>
          <w:rFonts w:ascii="Arial" w:hAnsi="Arial" w:cs="Arial"/>
        </w:rPr>
      </w:pPr>
      <w:r w:rsidRPr="003A1E9A">
        <w:rPr>
          <w:rFonts w:ascii="Arial" w:hAnsi="Arial" w:cs="Arial"/>
        </w:rPr>
        <w:t xml:space="preserve">The principle-agent theory </w:t>
      </w:r>
      <w:r w:rsidR="0067148D" w:rsidRPr="003A1E9A">
        <w:rPr>
          <w:rFonts w:ascii="Arial" w:hAnsi="Arial" w:cs="Arial"/>
        </w:rPr>
        <w:t xml:space="preserve">examines the relationship between the principal (e.g., back-office employees) and the agent (e.g., </w:t>
      </w:r>
      <w:r w:rsidR="00052135" w:rsidRPr="003A1E9A">
        <w:rPr>
          <w:rFonts w:ascii="Arial" w:hAnsi="Arial" w:cs="Arial"/>
        </w:rPr>
        <w:t xml:space="preserve">front-line sales agents), and </w:t>
      </w:r>
      <w:r w:rsidR="00076D59" w:rsidRPr="003A1E9A">
        <w:rPr>
          <w:rFonts w:ascii="Arial" w:hAnsi="Arial" w:cs="Arial"/>
        </w:rPr>
        <w:t xml:space="preserve">focuses on the conflicts that may arise due to differences in objectives </w:t>
      </w:r>
      <w:r w:rsidR="00095E93" w:rsidRPr="003A1E9A">
        <w:rPr>
          <w:rFonts w:ascii="Arial" w:hAnsi="Arial" w:cs="Arial"/>
        </w:rPr>
        <w:fldChar w:fldCharType="begin"/>
      </w:r>
      <w:r w:rsidR="00095E93" w:rsidRPr="003A1E9A">
        <w:rPr>
          <w:rFonts w:ascii="Arial" w:hAnsi="Arial" w:cs="Arial"/>
        </w:rPr>
        <w:instrText xml:space="preserve"> ADDIN ZOTERO_ITEM CSL_CITATION {"citationID":"GT8QwSGj","properties":{"formattedCitation":"(Eisenhardt, 1989; Panda &amp; Leepsa, 2017)","plainCitation":"(Eisenhardt, 1989; Panda &amp; Leepsa, 2017)","noteIndex":0},"citationItems":[{"id":137,"uris":["http://zotero.org/users/local/zH9ZQvD1/items/BEPX5FRA"],"itemData":{"id":137,"type":"article-journal","abstract":"Agency theory is an important, yet controversial, theory. This paper reviews agency theory, its contributions to organization theory, and the extant empirical work and develops testable propositions. The conclusions are that agency theory (a) offers unique insight into information systems, outcome uncertainty, incentives, and risk and (b) is an empirically valid perspective, particularly when coupled with complementary perspectives. The principal recommendation is to incorporate an agency perspective in studies of the many problems having a cooperative structure.","container-title":"The Academy of Management Review","DOI":"10.2307/258191","ISSN":"0363-7425","issue":"1","note":"publisher: Academy of Management","page":"57-74","source":"JSTOR","title":"Agency Theory: An Assessment and Review","title-short":"Agency Theory","volume":"14","author":[{"family":"Eisenhardt","given":"Kathleen M."}],"issued":{"date-parts":[["1989"]]}}},{"id":86,"uris":["http://zotero.org/users/local/zH9ZQvD1/items/VITGWKTC"],"itemData":{"id":86,"type":"article-journal","abstract":"This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095E93" w:rsidRPr="003A1E9A">
        <w:rPr>
          <w:rFonts w:ascii="Arial" w:hAnsi="Arial" w:cs="Arial"/>
        </w:rPr>
        <w:fldChar w:fldCharType="separate"/>
      </w:r>
      <w:r w:rsidR="00095E93" w:rsidRPr="003A1E9A">
        <w:rPr>
          <w:rFonts w:ascii="Arial" w:hAnsi="Arial" w:cs="Arial"/>
        </w:rPr>
        <w:t>(Eisenhardt, 1989; Panda &amp; Leepsa, 2017)</w:t>
      </w:r>
      <w:r w:rsidR="00095E93" w:rsidRPr="003A1E9A">
        <w:rPr>
          <w:rFonts w:ascii="Arial" w:hAnsi="Arial" w:cs="Arial"/>
        </w:rPr>
        <w:fldChar w:fldCharType="end"/>
      </w:r>
      <w:r w:rsidR="00095E93" w:rsidRPr="003A1E9A">
        <w:rPr>
          <w:rFonts w:ascii="Arial" w:hAnsi="Arial" w:cs="Arial"/>
        </w:rPr>
        <w:t>.</w:t>
      </w:r>
      <w:r w:rsidR="00331AFE" w:rsidRPr="003A1E9A">
        <w:rPr>
          <w:rFonts w:ascii="Arial" w:hAnsi="Arial" w:cs="Arial"/>
        </w:rPr>
        <w:t xml:space="preserve"> </w:t>
      </w:r>
      <w:r w:rsidR="00095E93" w:rsidRPr="003A1E9A">
        <w:rPr>
          <w:rFonts w:ascii="Arial" w:hAnsi="Arial" w:cs="Arial"/>
        </w:rPr>
        <w:t>In the life insurance context,</w:t>
      </w:r>
      <w:r w:rsidR="00663070" w:rsidRPr="003A1E9A">
        <w:rPr>
          <w:rFonts w:ascii="Arial" w:hAnsi="Arial" w:cs="Arial"/>
        </w:rPr>
        <w:t xml:space="preserve"> agents are remunerated </w:t>
      </w:r>
      <w:r w:rsidR="00403BC6" w:rsidRPr="003A1E9A">
        <w:rPr>
          <w:rFonts w:ascii="Arial" w:hAnsi="Arial" w:cs="Arial"/>
        </w:rPr>
        <w:t>through</w:t>
      </w:r>
      <w:r w:rsidR="00663070" w:rsidRPr="003A1E9A">
        <w:rPr>
          <w:rFonts w:ascii="Arial" w:hAnsi="Arial" w:cs="Arial"/>
        </w:rPr>
        <w:t xml:space="preserve"> commissions</w:t>
      </w:r>
      <w:r w:rsidR="00143B29" w:rsidRPr="003A1E9A">
        <w:rPr>
          <w:rFonts w:ascii="Arial" w:hAnsi="Arial" w:cs="Arial"/>
        </w:rPr>
        <w:t xml:space="preserve">, and the agents could potentially maximize their own personal gains over the interests of their customer’s or the principal’s, which in this case, would </w:t>
      </w:r>
      <w:r w:rsidR="0054140C" w:rsidRPr="003A1E9A">
        <w:rPr>
          <w:rFonts w:ascii="Arial" w:hAnsi="Arial" w:cs="Arial"/>
        </w:rPr>
        <w:t>be the company’s profitability objectives</w:t>
      </w:r>
      <w:r w:rsidR="0079074C" w:rsidRPr="003A1E9A">
        <w:rPr>
          <w:rFonts w:ascii="Arial" w:hAnsi="Arial" w:cs="Arial"/>
        </w:rPr>
        <w:t>. The principal’s role is to ensure that such misalignments don’t occur and hence will often result in opposing stance and conflicts</w:t>
      </w:r>
      <w:r w:rsidR="0054140C" w:rsidRPr="003A1E9A">
        <w:rPr>
          <w:rFonts w:ascii="Arial" w:hAnsi="Arial" w:cs="Arial"/>
        </w:rPr>
        <w:t xml:space="preserve"> </w:t>
      </w:r>
      <w:r w:rsidR="0054140C" w:rsidRPr="003A1E9A">
        <w:rPr>
          <w:rFonts w:ascii="Arial" w:hAnsi="Arial" w:cs="Arial"/>
        </w:rPr>
        <w:fldChar w:fldCharType="begin"/>
      </w:r>
      <w:r w:rsidR="0054140C" w:rsidRPr="003A1E9A">
        <w:rPr>
          <w:rFonts w:ascii="Arial" w:hAnsi="Arial" w:cs="Arial"/>
        </w:rPr>
        <w:instrText xml:space="preserve"> ADDIN ZOTERO_ITEM CSL_CITATION {"citationID":"t3weNXDl","properties":{"formattedCitation":"(Turrado Garc\\uc0\\u237{}a et al., 2023)","plainCitation":"(Turrado García et al., 2023)","noteIndex":0},"citationItems":[{"id":9,"uris":["http://zotero.org/users/local/zH9ZQvD1/items/XNM6KM6D"],"itemData":{"id":9,"type":"article-journal","abstract":"The principal–agent problem occurs when one entity (the “agent”), is able to make decisions and/or take actions on behalf of another person or entity (the “principal”). The agent earnings are regulated under a contract designed by the principal. Under the principal’s point of view, the main goal while designing said contract (and the payment rules incorporated on it) is to align the actions made by the agent to the principal’s own goals. So, in this paper we will define a method that will allow the principal to forecast the remuneration obtained by the agent under an established contract in the insurance sector.","container-title":"Expert Systems with Applications","DOI":"10.1016/j.eswa.2022.119340","ISSN":"0957-4174","journalAbbreviation":"Expert Systems with Applications","page":"119340","source":"ScienceDirect","title":"Agency theory: Forecasting agent remuneration at insurance companies","title-short":"Agency theory","volume":"215","author":[{"family":"Turrado García","given":"Fernando"},{"family":"Sandoval Orozco","given":"Ana Lucila"},{"family":"García Pineda","given":"M. Pilar"},{"family":"García Villalba","given":"Luis Javier"}],"issued":{"date-parts":[["2023",4,1]]}}}],"schema":"https://github.com/citation-style-language/schema/raw/master/csl-citation.json"} </w:instrText>
      </w:r>
      <w:r w:rsidR="0054140C" w:rsidRPr="003A1E9A">
        <w:rPr>
          <w:rFonts w:ascii="Arial" w:hAnsi="Arial" w:cs="Arial"/>
        </w:rPr>
        <w:fldChar w:fldCharType="separate"/>
      </w:r>
      <w:r w:rsidR="0054140C" w:rsidRPr="003A1E9A">
        <w:rPr>
          <w:rFonts w:ascii="Arial" w:hAnsi="Arial" w:cs="Arial"/>
          <w:kern w:val="0"/>
        </w:rPr>
        <w:t>(Turrado García et al., 2023)</w:t>
      </w:r>
      <w:r w:rsidR="0054140C" w:rsidRPr="003A1E9A">
        <w:rPr>
          <w:rFonts w:ascii="Arial" w:hAnsi="Arial" w:cs="Arial"/>
        </w:rPr>
        <w:fldChar w:fldCharType="end"/>
      </w:r>
      <w:r w:rsidR="006F51A7" w:rsidRPr="003A1E9A">
        <w:rPr>
          <w:rFonts w:ascii="Arial" w:hAnsi="Arial" w:cs="Arial"/>
        </w:rPr>
        <w:t xml:space="preserve">. </w:t>
      </w:r>
    </w:p>
    <w:p w14:paraId="42657AE4" w14:textId="1C4D57D0" w:rsidR="00CB6083" w:rsidRPr="003A1E9A" w:rsidRDefault="0079074C" w:rsidP="00397570">
      <w:pPr>
        <w:spacing w:line="360" w:lineRule="auto"/>
        <w:rPr>
          <w:rFonts w:ascii="Arial" w:hAnsi="Arial" w:cs="Arial"/>
        </w:rPr>
      </w:pPr>
      <w:r w:rsidRPr="003A1E9A">
        <w:rPr>
          <w:rFonts w:ascii="Arial" w:hAnsi="Arial" w:cs="Arial"/>
        </w:rPr>
        <w:t>The challenge</w:t>
      </w:r>
      <w:r w:rsidR="00331AFE" w:rsidRPr="003A1E9A">
        <w:rPr>
          <w:rFonts w:ascii="Arial" w:hAnsi="Arial" w:cs="Arial"/>
        </w:rPr>
        <w:t>s</w:t>
      </w:r>
      <w:r w:rsidRPr="003A1E9A">
        <w:rPr>
          <w:rFonts w:ascii="Arial" w:hAnsi="Arial" w:cs="Arial"/>
        </w:rPr>
        <w:t xml:space="preserve"> from principal-agent theory </w:t>
      </w:r>
      <w:r w:rsidR="00331AFE" w:rsidRPr="003A1E9A">
        <w:rPr>
          <w:rFonts w:ascii="Arial" w:hAnsi="Arial" w:cs="Arial"/>
        </w:rPr>
        <w:t>are</w:t>
      </w:r>
      <w:r w:rsidRPr="003A1E9A">
        <w:rPr>
          <w:rFonts w:ascii="Arial" w:hAnsi="Arial" w:cs="Arial"/>
        </w:rPr>
        <w:t xml:space="preserve"> further amplified and </w:t>
      </w:r>
      <w:r w:rsidR="00331AFE" w:rsidRPr="003A1E9A">
        <w:rPr>
          <w:rFonts w:ascii="Arial" w:hAnsi="Arial" w:cs="Arial"/>
        </w:rPr>
        <w:t xml:space="preserve">can </w:t>
      </w:r>
      <w:r w:rsidR="00251079" w:rsidRPr="003A1E9A">
        <w:rPr>
          <w:rFonts w:ascii="Arial" w:hAnsi="Arial" w:cs="Arial"/>
        </w:rPr>
        <w:t xml:space="preserve">potentially be </w:t>
      </w:r>
      <w:r w:rsidR="00565CF7" w:rsidRPr="003A1E9A">
        <w:rPr>
          <w:rFonts w:ascii="Arial" w:hAnsi="Arial" w:cs="Arial"/>
        </w:rPr>
        <w:t xml:space="preserve">mixed </w:t>
      </w:r>
      <w:r w:rsidR="00251079" w:rsidRPr="003A1E9A">
        <w:rPr>
          <w:rFonts w:ascii="Arial" w:hAnsi="Arial" w:cs="Arial"/>
        </w:rPr>
        <w:t xml:space="preserve">in </w:t>
      </w:r>
      <w:r w:rsidR="00565CF7" w:rsidRPr="003A1E9A">
        <w:rPr>
          <w:rFonts w:ascii="Arial" w:hAnsi="Arial" w:cs="Arial"/>
        </w:rPr>
        <w:t xml:space="preserve">with </w:t>
      </w:r>
      <w:r w:rsidR="00251079" w:rsidRPr="003A1E9A">
        <w:rPr>
          <w:rFonts w:ascii="Arial" w:hAnsi="Arial" w:cs="Arial"/>
        </w:rPr>
        <w:t xml:space="preserve">the negative impact from </w:t>
      </w:r>
      <w:r w:rsidR="00565CF7" w:rsidRPr="003A1E9A">
        <w:rPr>
          <w:rFonts w:ascii="Arial" w:hAnsi="Arial" w:cs="Arial"/>
        </w:rPr>
        <w:t xml:space="preserve">role ambiguity when we consider the scenario where </w:t>
      </w:r>
      <w:r w:rsidR="00251079" w:rsidRPr="003A1E9A">
        <w:rPr>
          <w:rFonts w:ascii="Arial" w:hAnsi="Arial" w:cs="Arial"/>
        </w:rPr>
        <w:t xml:space="preserve">the </w:t>
      </w:r>
      <w:r w:rsidR="00565CF7" w:rsidRPr="003A1E9A">
        <w:rPr>
          <w:rFonts w:ascii="Arial" w:hAnsi="Arial" w:cs="Arial"/>
        </w:rPr>
        <w:t xml:space="preserve">agents could </w:t>
      </w:r>
      <w:r w:rsidR="00251079" w:rsidRPr="003A1E9A">
        <w:rPr>
          <w:rFonts w:ascii="Arial" w:hAnsi="Arial" w:cs="Arial"/>
        </w:rPr>
        <w:t xml:space="preserve">leverage </w:t>
      </w:r>
      <w:r w:rsidR="00565CF7" w:rsidRPr="003A1E9A">
        <w:rPr>
          <w:rFonts w:ascii="Arial" w:hAnsi="Arial" w:cs="Arial"/>
        </w:rPr>
        <w:t xml:space="preserve">their </w:t>
      </w:r>
      <w:r w:rsidR="00130657" w:rsidRPr="003A1E9A">
        <w:rPr>
          <w:rFonts w:ascii="Arial" w:hAnsi="Arial" w:cs="Arial"/>
        </w:rPr>
        <w:t xml:space="preserve">dominant position </w:t>
      </w:r>
      <w:r w:rsidR="00251079" w:rsidRPr="003A1E9A">
        <w:rPr>
          <w:rFonts w:ascii="Arial" w:hAnsi="Arial" w:cs="Arial"/>
        </w:rPr>
        <w:t xml:space="preserve">in delivering sales </w:t>
      </w:r>
      <w:r w:rsidR="00130657" w:rsidRPr="003A1E9A">
        <w:rPr>
          <w:rFonts w:ascii="Arial" w:hAnsi="Arial" w:cs="Arial"/>
        </w:rPr>
        <w:t xml:space="preserve">to apply pressure to back-office employees </w:t>
      </w:r>
      <w:r w:rsidR="006B3565" w:rsidRPr="003A1E9A">
        <w:rPr>
          <w:rFonts w:ascii="Arial" w:hAnsi="Arial" w:cs="Arial"/>
        </w:rPr>
        <w:t xml:space="preserve">on business decisions that could be </w:t>
      </w:r>
      <w:r w:rsidR="006B3565" w:rsidRPr="003A1E9A">
        <w:rPr>
          <w:rFonts w:ascii="Arial" w:hAnsi="Arial" w:cs="Arial"/>
        </w:rPr>
        <w:lastRenderedPageBreak/>
        <w:t>more favourable to the agents instead of the customers or company.</w:t>
      </w:r>
      <w:r w:rsidR="00997E6B" w:rsidRPr="003A1E9A">
        <w:rPr>
          <w:rFonts w:ascii="Arial" w:hAnsi="Arial" w:cs="Arial"/>
        </w:rPr>
        <w:t xml:space="preserve"> Identifying, understanding and mitigating these conflicts are essential for life insurance companies </w:t>
      </w:r>
      <w:r w:rsidR="00B539D1" w:rsidRPr="003A1E9A">
        <w:rPr>
          <w:rFonts w:ascii="Arial" w:hAnsi="Arial" w:cs="Arial"/>
        </w:rPr>
        <w:t>to foster an effective work environment.</w:t>
      </w:r>
    </w:p>
    <w:p w14:paraId="074FBE48" w14:textId="77777777" w:rsidR="00CB6083" w:rsidRPr="003A1E9A" w:rsidRDefault="00CB6083" w:rsidP="00397570">
      <w:pPr>
        <w:spacing w:line="360" w:lineRule="auto"/>
        <w:rPr>
          <w:rFonts w:ascii="Arial" w:hAnsi="Arial" w:cs="Arial"/>
        </w:rPr>
      </w:pPr>
    </w:p>
    <w:p w14:paraId="6C3D04F5" w14:textId="03C4987B" w:rsidR="00E55920" w:rsidRPr="003A1E9A" w:rsidRDefault="00E55920" w:rsidP="00397570">
      <w:pPr>
        <w:pStyle w:val="Heading4"/>
        <w:spacing w:line="360" w:lineRule="auto"/>
        <w:rPr>
          <w:rFonts w:ascii="Arial" w:hAnsi="Arial" w:cs="Arial"/>
        </w:rPr>
      </w:pPr>
      <w:r w:rsidRPr="003A1E9A">
        <w:rPr>
          <w:rFonts w:ascii="Arial" w:hAnsi="Arial" w:cs="Arial"/>
        </w:rPr>
        <w:t>Employee engagement</w:t>
      </w:r>
    </w:p>
    <w:p w14:paraId="1985DFA7" w14:textId="72CFB54A" w:rsidR="00E55920" w:rsidRPr="003A1E9A" w:rsidRDefault="004E4816" w:rsidP="00397570">
      <w:pPr>
        <w:spacing w:line="360" w:lineRule="auto"/>
        <w:rPr>
          <w:rFonts w:ascii="Arial" w:hAnsi="Arial" w:cs="Arial"/>
        </w:rPr>
      </w:pPr>
      <w:r w:rsidRPr="003A1E9A">
        <w:rPr>
          <w:rFonts w:ascii="Arial" w:hAnsi="Arial" w:cs="Arial"/>
        </w:rPr>
        <w:t xml:space="preserve">The concept of employee engagement is widely used in human resource management </w:t>
      </w:r>
      <w:r w:rsidR="00CC4CF8" w:rsidRPr="003A1E9A">
        <w:rPr>
          <w:rFonts w:ascii="Arial" w:hAnsi="Arial" w:cs="Arial"/>
        </w:rPr>
        <w:t xml:space="preserve">and refers to the level of enthusiasm and dedication the employees have towards their jobs and organizations. </w:t>
      </w:r>
      <w:r w:rsidR="00AE216E" w:rsidRPr="003A1E9A">
        <w:rPr>
          <w:rFonts w:ascii="Arial" w:hAnsi="Arial" w:cs="Arial"/>
        </w:rPr>
        <w:t xml:space="preserve">Corporations with engaged employees experience higher efficiency, </w:t>
      </w:r>
      <w:r w:rsidR="00DC62A1" w:rsidRPr="003A1E9A">
        <w:rPr>
          <w:rFonts w:ascii="Arial" w:hAnsi="Arial" w:cs="Arial"/>
        </w:rPr>
        <w:t xml:space="preserve">more innovative thinking, better support and better </w:t>
      </w:r>
      <w:r w:rsidR="004A74D2" w:rsidRPr="003A1E9A">
        <w:rPr>
          <w:rFonts w:ascii="Arial" w:hAnsi="Arial" w:cs="Arial"/>
        </w:rPr>
        <w:t xml:space="preserve">company performance </w:t>
      </w:r>
      <w:r w:rsidR="004A74D2" w:rsidRPr="003A1E9A">
        <w:rPr>
          <w:rFonts w:ascii="Arial" w:hAnsi="Arial" w:cs="Arial"/>
        </w:rPr>
        <w:fldChar w:fldCharType="begin"/>
      </w:r>
      <w:r w:rsidR="00BE2756" w:rsidRPr="003A1E9A">
        <w:rPr>
          <w:rFonts w:ascii="Arial" w:hAnsi="Arial" w:cs="Arial"/>
        </w:rPr>
        <w:instrText xml:space="preserve"> ADDIN ZOTERO_ITEM CSL_CITATION {"citationID":"uxSfOhHX","properties":{"formattedCitation":"(Gallup, 2024; Harter et al., 2002; Kompaso &amp; Sridevi, 2010; Saks, 2006)","plainCitation":"(Gallup, 2024; Harter et al., 2002; Kompaso &amp; Sridevi, 2010; Saks, 2006)","noteIndex":0},"citationItems":[{"id":348,"uris":["http://zotero.org/users/local/zH9ZQvD1/items/XL5YI2XD"],"itemData":{"id":348,"type":"report","language":"en","source":"Zotero","title":"State of the Global Workplace: 2024 Report","author":[{"family":"Gallup","given":"Gallup"}],"issued":{"date-parts":[["2024"]]}}},{"id":346,"uris":["http://zotero.org/users/local/zH9ZQvD1/items/HHC5S69G"],"itemData":{"id":346,"type":"article-journal","container-title":"Journal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L."}],"issued":{"date-parts":[["2002"]]}}},{"id":376,"uris":["http://zotero.org/users/local/zH9ZQvD1/items/9ENQXD5Z"],"itemData":{"id":376,"type":"article-journal","abstract":"Employee engagement is a vast construct that touches almost all parts of human resource management facets weknow hitherto. If every part of human resources is not addressed in appropriate manner, employees fail to fullyengage themselves in their job in the response to such kind of mismanagement. The construct employeeengagement is built on the foundation of earlier concepts like job satisfaction, employee commitment andOrganizational citizenship behaviour. Though it is related to and encompasses these concepts, employeeengagement is broader in scope. Employee engagement is stronger predictor of positive organizationalperformance clearly showing the two-way relationship between employer and employee compared to the threeearlier constructs: job satisfaction, employee commitment and organizational citizenship behaviour. Engagedemployees are emotionally attached to their organization and highly involved in their job with a great enthusiasmfor the success of their employer, going extra mile beyond the employment contractual agreement.","container-title":"International Journal of Business and Management","DOI":"10.5539/ijbm.v5n12p89","ISSN":"1833-3850","issue":"12","language":"en","license":"Copyright (c) 2010 Solomon Kompaso,M. Sandhya Sridevi","note":"number: 12","page":"p89","source":"www.ccsenet.org","title":"Employee Engagement: The Key to Improving Performance","title-short":"Employee Engagement","volume":"5","author":[{"family":"Kompaso","given":"Solomon"},{"family":"Sridevi","given":"M. Sandhya"}],"issued":{"date-parts":[["2010",11,21]]}}},{"id":226,"uris":["http://zotero.org/users/local/zH9ZQvD1/items/XD3KBMF5"],"itemData":{"id":226,"type":"article-journal","abstract":"Purpose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4A74D2" w:rsidRPr="003A1E9A">
        <w:rPr>
          <w:rFonts w:ascii="Arial" w:hAnsi="Arial" w:cs="Arial"/>
        </w:rPr>
        <w:fldChar w:fldCharType="separate"/>
      </w:r>
      <w:r w:rsidR="00BE2756" w:rsidRPr="003A1E9A">
        <w:rPr>
          <w:rFonts w:ascii="Arial" w:hAnsi="Arial" w:cs="Arial"/>
        </w:rPr>
        <w:t xml:space="preserve">(Gallup, 2024; Harter et al., 2002; </w:t>
      </w:r>
      <w:proofErr w:type="spellStart"/>
      <w:r w:rsidR="00BE2756" w:rsidRPr="003A1E9A">
        <w:rPr>
          <w:rFonts w:ascii="Arial" w:hAnsi="Arial" w:cs="Arial"/>
        </w:rPr>
        <w:t>Kompaso</w:t>
      </w:r>
      <w:proofErr w:type="spellEnd"/>
      <w:r w:rsidR="00BE2756" w:rsidRPr="003A1E9A">
        <w:rPr>
          <w:rFonts w:ascii="Arial" w:hAnsi="Arial" w:cs="Arial"/>
        </w:rPr>
        <w:t xml:space="preserve"> &amp; Sridevi, 2010; Saks, 2006)</w:t>
      </w:r>
      <w:r w:rsidR="004A74D2" w:rsidRPr="003A1E9A">
        <w:rPr>
          <w:rFonts w:ascii="Arial" w:hAnsi="Arial" w:cs="Arial"/>
        </w:rPr>
        <w:fldChar w:fldCharType="end"/>
      </w:r>
      <w:r w:rsidR="004A74D2" w:rsidRPr="003A1E9A">
        <w:rPr>
          <w:rFonts w:ascii="Arial" w:hAnsi="Arial" w:cs="Arial"/>
        </w:rPr>
        <w:t>.</w:t>
      </w:r>
      <w:r w:rsidR="00331AFE" w:rsidRPr="003A1E9A">
        <w:rPr>
          <w:rFonts w:ascii="Arial" w:hAnsi="Arial" w:cs="Arial"/>
        </w:rPr>
        <w:t xml:space="preserve"> </w:t>
      </w:r>
      <w:r w:rsidR="003458C1" w:rsidRPr="003A1E9A">
        <w:rPr>
          <w:rFonts w:ascii="Arial" w:hAnsi="Arial" w:cs="Arial"/>
        </w:rPr>
        <w:t xml:space="preserve">In the life insurance context, </w:t>
      </w:r>
      <w:r w:rsidR="00BC7125" w:rsidRPr="003A1E9A">
        <w:rPr>
          <w:rFonts w:ascii="Arial" w:hAnsi="Arial" w:cs="Arial"/>
        </w:rPr>
        <w:t xml:space="preserve">increasing role ambiguity due to changing </w:t>
      </w:r>
      <w:r w:rsidR="004F72B5" w:rsidRPr="003A1E9A">
        <w:rPr>
          <w:rFonts w:ascii="Arial" w:hAnsi="Arial" w:cs="Arial"/>
        </w:rPr>
        <w:t>business operations, and the constant challenges from principal-agent conflict</w:t>
      </w:r>
      <w:r w:rsidR="00857656" w:rsidRPr="003A1E9A">
        <w:rPr>
          <w:rFonts w:ascii="Arial" w:hAnsi="Arial" w:cs="Arial"/>
        </w:rPr>
        <w:t xml:space="preserve">, </w:t>
      </w:r>
      <w:r w:rsidR="007452A3" w:rsidRPr="003A1E9A">
        <w:rPr>
          <w:rFonts w:ascii="Arial" w:hAnsi="Arial" w:cs="Arial"/>
        </w:rPr>
        <w:t xml:space="preserve">are </w:t>
      </w:r>
      <w:r w:rsidR="00857656" w:rsidRPr="003A1E9A">
        <w:rPr>
          <w:rFonts w:ascii="Arial" w:hAnsi="Arial" w:cs="Arial"/>
        </w:rPr>
        <w:t xml:space="preserve">negative factors impacting engagement </w:t>
      </w:r>
      <w:r w:rsidR="007452A3" w:rsidRPr="003A1E9A">
        <w:rPr>
          <w:rFonts w:ascii="Arial" w:hAnsi="Arial" w:cs="Arial"/>
        </w:rPr>
        <w:t>levels of</w:t>
      </w:r>
      <w:r w:rsidR="00857656" w:rsidRPr="003A1E9A">
        <w:rPr>
          <w:rFonts w:ascii="Arial" w:hAnsi="Arial" w:cs="Arial"/>
        </w:rPr>
        <w:t xml:space="preserve"> back-office employees.</w:t>
      </w:r>
      <w:r w:rsidR="00CB08DD" w:rsidRPr="003A1E9A">
        <w:rPr>
          <w:rFonts w:ascii="Arial" w:hAnsi="Arial" w:cs="Arial"/>
        </w:rPr>
        <w:t xml:space="preserve"> </w:t>
      </w:r>
      <w:r w:rsidR="007452A3" w:rsidRPr="003A1E9A">
        <w:rPr>
          <w:rFonts w:ascii="Arial" w:hAnsi="Arial" w:cs="Arial"/>
        </w:rPr>
        <w:t xml:space="preserve">Misalignment due to </w:t>
      </w:r>
      <w:r w:rsidR="00EC3C8C" w:rsidRPr="003A1E9A">
        <w:rPr>
          <w:rFonts w:ascii="Arial" w:hAnsi="Arial" w:cs="Arial"/>
        </w:rPr>
        <w:t xml:space="preserve">role conflict and </w:t>
      </w:r>
      <w:r w:rsidR="007452A3" w:rsidRPr="003A1E9A">
        <w:rPr>
          <w:rFonts w:ascii="Arial" w:hAnsi="Arial" w:cs="Arial"/>
        </w:rPr>
        <w:t>principal-agent conflict</w:t>
      </w:r>
      <w:r w:rsidR="00EC3C8C" w:rsidRPr="003A1E9A">
        <w:rPr>
          <w:rFonts w:ascii="Arial" w:hAnsi="Arial" w:cs="Arial"/>
        </w:rPr>
        <w:t xml:space="preserve"> can lead to distrust, conflict and </w:t>
      </w:r>
      <w:r w:rsidR="00B7471C" w:rsidRPr="003A1E9A">
        <w:rPr>
          <w:rFonts w:ascii="Arial" w:hAnsi="Arial" w:cs="Arial"/>
        </w:rPr>
        <w:t xml:space="preserve">lower motivation </w:t>
      </w:r>
      <w:r w:rsidR="00B7471C" w:rsidRPr="003A1E9A">
        <w:rPr>
          <w:rFonts w:ascii="Arial" w:hAnsi="Arial" w:cs="Arial"/>
        </w:rPr>
        <w:fldChar w:fldCharType="begin"/>
      </w:r>
      <w:r w:rsidR="00B7471C" w:rsidRPr="003A1E9A">
        <w:rPr>
          <w:rFonts w:ascii="Arial" w:hAnsi="Arial" w:cs="Arial"/>
        </w:rPr>
        <w:instrText xml:space="preserve"> ADDIN ZOTERO_ITEM CSL_CITATION {"citationID":"zmp0uVUI","properties":{"formattedCitation":"(Bernhold &amp; Wiesweg, 2021; Miller &amp; Whitford, 2002)","plainCitation":"(Bernhold &amp; Wiesweg, 2021; Miller &amp; Whitford, 2002)","noteIndex":0},"citationItems":[{"id":344,"uris":["http://zotero.org/users/local/zH9ZQvD1/items/J6V478W3"],"itemData":{"id":344,"type":"chapter","container-title":"A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4,"uris":["http://zotero.org/users/local/zH9ZQvD1/items/VZ2Z6RBD"],"itemData":{"id":4,"type":"article-journal","abstract":"The canonical principal-agent problem involves a risk-neutral principal who must use incentives to motivate a risk-averse agent to take a costly, unobservable action that improves the principal’s payoff. The standard solution requires an inefficient shifting of risk to the agent. This article, however, summarizes experimental research that throws doubt on the validity of this conclusion. Experimental subjects were routinely able to achieve efficiency in agent effort levels without inefficient risk-sharing. These experimental outcomes, while anomalous from the standpoint of principal-agency theory, are quite consistent with other experimental data testing notions of trust-based implicit contracting. Such contracting within a hierarchy may allow an outcome preferred, by both principal and agent, to that deemed possible by principal-agency theory. If this is true, then the lessons to be learned from principal-agency theory are all the wrong ones. Concentrating on incentives can crowd out the very qualities in a relationship that make social efficiency possible.","container-title":"Journal of Theoretical Politics","DOI":"10.1177/095169280201400204","ISSN":"0951-6298","issue":"2","language":"en","note":"publisher: SAGE Publications Ltd","page":"231-267","source":"SAGE Journals","title":"Trust and Incentives in Principal-Agent Negotiations: The ‘Insurance/Incentive Trade-Off’","title-short":"Trust and Incentives in Principal-Agent Negotiations","volume":"14","author":[{"family":"Miller","given":"Gary J."},{"family":"Whitford","given":"Andrew B."}],"issued":{"date-parts":[["2002",4,1]]}}}],"schema":"https://github.com/citation-style-language/schema/raw/master/csl-citation.json"} </w:instrText>
      </w:r>
      <w:r w:rsidR="00B7471C" w:rsidRPr="003A1E9A">
        <w:rPr>
          <w:rFonts w:ascii="Arial" w:hAnsi="Arial" w:cs="Arial"/>
        </w:rPr>
        <w:fldChar w:fldCharType="separate"/>
      </w:r>
      <w:r w:rsidR="00B7471C" w:rsidRPr="003A1E9A">
        <w:rPr>
          <w:rFonts w:ascii="Arial" w:hAnsi="Arial" w:cs="Arial"/>
        </w:rPr>
        <w:t>(Bernhold &amp; Wiesweg, 2021; Miller &amp; Whitford, 2002)</w:t>
      </w:r>
      <w:r w:rsidR="00B7471C" w:rsidRPr="003A1E9A">
        <w:rPr>
          <w:rFonts w:ascii="Arial" w:hAnsi="Arial" w:cs="Arial"/>
        </w:rPr>
        <w:fldChar w:fldCharType="end"/>
      </w:r>
      <w:r w:rsidR="00B7471C" w:rsidRPr="003A1E9A">
        <w:rPr>
          <w:rFonts w:ascii="Arial" w:hAnsi="Arial" w:cs="Arial"/>
        </w:rPr>
        <w:t xml:space="preserve">, and thus, </w:t>
      </w:r>
      <w:r w:rsidR="002E59BA" w:rsidRPr="003A1E9A">
        <w:rPr>
          <w:rFonts w:ascii="Arial" w:hAnsi="Arial" w:cs="Arial"/>
        </w:rPr>
        <w:t>it is important for life insurance companies to identify strategies to address such challenges and uplift employee engagement.</w:t>
      </w:r>
    </w:p>
    <w:p w14:paraId="14579463" w14:textId="77777777" w:rsidR="004962E6" w:rsidRPr="003A1E9A" w:rsidRDefault="004962E6" w:rsidP="00397570">
      <w:pPr>
        <w:spacing w:line="360" w:lineRule="auto"/>
        <w:rPr>
          <w:rFonts w:ascii="Arial" w:hAnsi="Arial" w:cs="Arial"/>
        </w:rPr>
      </w:pPr>
    </w:p>
    <w:p w14:paraId="35D4FC9F" w14:textId="5E3AADCF" w:rsidR="00F227F4" w:rsidRPr="003A1E9A" w:rsidRDefault="0024067F" w:rsidP="00397570">
      <w:pPr>
        <w:pStyle w:val="Heading2"/>
        <w:spacing w:line="360" w:lineRule="auto"/>
        <w:rPr>
          <w:rFonts w:ascii="Arial" w:hAnsi="Arial" w:cs="Arial"/>
        </w:rPr>
      </w:pPr>
      <w:bookmarkStart w:id="21" w:name="_Toc176107496"/>
      <w:r w:rsidRPr="003A1E9A">
        <w:rPr>
          <w:rFonts w:ascii="Arial" w:hAnsi="Arial" w:cs="Arial"/>
        </w:rPr>
        <w:t>Identification of r</w:t>
      </w:r>
      <w:r w:rsidR="00F227F4" w:rsidRPr="003A1E9A">
        <w:rPr>
          <w:rFonts w:ascii="Arial" w:hAnsi="Arial" w:cs="Arial"/>
        </w:rPr>
        <w:t>esearch gaps</w:t>
      </w:r>
      <w:bookmarkEnd w:id="21"/>
    </w:p>
    <w:p w14:paraId="212D16F1" w14:textId="60934B3A" w:rsidR="006061B2" w:rsidRPr="003A1E9A" w:rsidRDefault="006061B2" w:rsidP="00397570">
      <w:pPr>
        <w:pStyle w:val="Heading3"/>
        <w:spacing w:line="360" w:lineRule="auto"/>
        <w:rPr>
          <w:rFonts w:ascii="Arial" w:hAnsi="Arial" w:cs="Arial"/>
        </w:rPr>
      </w:pPr>
      <w:bookmarkStart w:id="22" w:name="_Toc176107497"/>
      <w:r w:rsidRPr="003A1E9A">
        <w:rPr>
          <w:rFonts w:ascii="Arial" w:hAnsi="Arial" w:cs="Arial"/>
        </w:rPr>
        <w:t>Existing literature</w:t>
      </w:r>
      <w:bookmarkEnd w:id="22"/>
    </w:p>
    <w:p w14:paraId="0ED0F9FF" w14:textId="45F1DCDD" w:rsidR="002C6DCD" w:rsidRPr="003A1E9A" w:rsidRDefault="00FA69B6" w:rsidP="00397570">
      <w:pPr>
        <w:spacing w:line="360" w:lineRule="auto"/>
        <w:rPr>
          <w:rFonts w:ascii="Arial" w:hAnsi="Arial" w:cs="Arial"/>
        </w:rPr>
      </w:pPr>
      <w:r w:rsidRPr="003A1E9A">
        <w:rPr>
          <w:rFonts w:ascii="Arial" w:hAnsi="Arial" w:cs="Arial"/>
        </w:rPr>
        <w:t xml:space="preserve">Research has been conducted to </w:t>
      </w:r>
      <w:r w:rsidR="003A7173" w:rsidRPr="003A1E9A">
        <w:rPr>
          <w:rFonts w:ascii="Arial" w:hAnsi="Arial" w:cs="Arial"/>
        </w:rPr>
        <w:t>explor</w:t>
      </w:r>
      <w:r w:rsidR="002F2950" w:rsidRPr="003A1E9A">
        <w:rPr>
          <w:rFonts w:ascii="Arial" w:hAnsi="Arial" w:cs="Arial"/>
        </w:rPr>
        <w:t>e</w:t>
      </w:r>
      <w:r w:rsidR="003A7173" w:rsidRPr="003A1E9A">
        <w:rPr>
          <w:rFonts w:ascii="Arial" w:hAnsi="Arial" w:cs="Arial"/>
        </w:rPr>
        <w:t xml:space="preserve"> the relationship between role ambiguity, principal-agent theory, and employee engagement, and their findings have been valuable to organizational management</w:t>
      </w:r>
      <w:r w:rsidR="002C6DCD" w:rsidRPr="003A1E9A">
        <w:rPr>
          <w:rFonts w:ascii="Arial" w:hAnsi="Arial" w:cs="Arial"/>
        </w:rPr>
        <w:t xml:space="preserve"> and human resource management.</w:t>
      </w:r>
    </w:p>
    <w:p w14:paraId="0CAB3461" w14:textId="77777777" w:rsidR="00FA69B6" w:rsidRPr="003A1E9A" w:rsidRDefault="00FA69B6" w:rsidP="00397570">
      <w:pPr>
        <w:pStyle w:val="Heading4"/>
        <w:spacing w:line="360" w:lineRule="auto"/>
        <w:rPr>
          <w:rFonts w:ascii="Arial" w:hAnsi="Arial" w:cs="Arial"/>
        </w:rPr>
      </w:pPr>
    </w:p>
    <w:p w14:paraId="12E2B863" w14:textId="0E7A80C8" w:rsidR="002C6DCD" w:rsidRPr="003A1E9A" w:rsidRDefault="00A473C8" w:rsidP="00397570">
      <w:pPr>
        <w:pStyle w:val="Heading4"/>
        <w:spacing w:line="360" w:lineRule="auto"/>
        <w:rPr>
          <w:rFonts w:ascii="Arial" w:hAnsi="Arial" w:cs="Arial"/>
        </w:rPr>
      </w:pPr>
      <w:r w:rsidRPr="003A1E9A">
        <w:rPr>
          <w:rFonts w:ascii="Arial" w:hAnsi="Arial" w:cs="Arial"/>
        </w:rPr>
        <w:t>Role ambiguity</w:t>
      </w:r>
    </w:p>
    <w:p w14:paraId="6AC9A655" w14:textId="146714BC" w:rsidR="00E87A07" w:rsidRPr="003A1E9A" w:rsidRDefault="00A473C8" w:rsidP="00397570">
      <w:pPr>
        <w:spacing w:line="360" w:lineRule="auto"/>
        <w:rPr>
          <w:rFonts w:ascii="Arial" w:hAnsi="Arial" w:cs="Arial"/>
        </w:rPr>
      </w:pPr>
      <w:r w:rsidRPr="003A1E9A">
        <w:rPr>
          <w:rFonts w:ascii="Arial" w:hAnsi="Arial" w:cs="Arial"/>
        </w:rPr>
        <w:t>Role ambiguity is a topic that has been studied by many researchers</w:t>
      </w:r>
      <w:r w:rsidR="00DE7633" w:rsidRPr="003A1E9A">
        <w:rPr>
          <w:rFonts w:ascii="Arial" w:hAnsi="Arial" w:cs="Arial"/>
        </w:rPr>
        <w:t>, with early studies dating back to the 19</w:t>
      </w:r>
      <w:r w:rsidR="00377879" w:rsidRPr="003A1E9A">
        <w:rPr>
          <w:rFonts w:ascii="Arial" w:hAnsi="Arial" w:cs="Arial"/>
        </w:rPr>
        <w:t>7</w:t>
      </w:r>
      <w:r w:rsidR="00DE7633" w:rsidRPr="003A1E9A">
        <w:rPr>
          <w:rFonts w:ascii="Arial" w:hAnsi="Arial" w:cs="Arial"/>
        </w:rPr>
        <w:t xml:space="preserve">0s. </w:t>
      </w:r>
      <w:r w:rsidR="006F4205" w:rsidRPr="003A1E9A">
        <w:rPr>
          <w:rFonts w:ascii="Arial" w:hAnsi="Arial" w:cs="Arial"/>
        </w:rPr>
        <w:t xml:space="preserve">The </w:t>
      </w:r>
      <w:r w:rsidR="003E3217" w:rsidRPr="003A1E9A">
        <w:rPr>
          <w:rFonts w:ascii="Arial" w:hAnsi="Arial" w:cs="Arial"/>
        </w:rPr>
        <w:t xml:space="preserve">studies </w:t>
      </w:r>
      <w:r w:rsidR="006F4205" w:rsidRPr="003A1E9A">
        <w:rPr>
          <w:rFonts w:ascii="Arial" w:hAnsi="Arial" w:cs="Arial"/>
        </w:rPr>
        <w:t xml:space="preserve">have consistently </w:t>
      </w:r>
      <w:r w:rsidR="003E3217" w:rsidRPr="003A1E9A">
        <w:rPr>
          <w:rFonts w:ascii="Arial" w:hAnsi="Arial" w:cs="Arial"/>
        </w:rPr>
        <w:t xml:space="preserve">showed </w:t>
      </w:r>
      <w:r w:rsidR="006F4205" w:rsidRPr="003A1E9A">
        <w:rPr>
          <w:rFonts w:ascii="Arial" w:hAnsi="Arial" w:cs="Arial"/>
        </w:rPr>
        <w:t xml:space="preserve">that </w:t>
      </w:r>
      <w:r w:rsidR="003E3217" w:rsidRPr="003A1E9A">
        <w:rPr>
          <w:rFonts w:ascii="Arial" w:hAnsi="Arial" w:cs="Arial"/>
        </w:rPr>
        <w:t>increase</w:t>
      </w:r>
      <w:r w:rsidR="00E87A07" w:rsidRPr="003A1E9A">
        <w:rPr>
          <w:rFonts w:ascii="Arial" w:hAnsi="Arial" w:cs="Arial"/>
        </w:rPr>
        <w:t>s</w:t>
      </w:r>
      <w:r w:rsidR="00FA69B6" w:rsidRPr="003A1E9A">
        <w:rPr>
          <w:rFonts w:ascii="Arial" w:hAnsi="Arial" w:cs="Arial"/>
        </w:rPr>
        <w:t xml:space="preserve"> in role ambiguity </w:t>
      </w:r>
      <w:r w:rsidR="0001184B" w:rsidRPr="003A1E9A">
        <w:rPr>
          <w:rFonts w:ascii="Arial" w:hAnsi="Arial" w:cs="Arial"/>
        </w:rPr>
        <w:t>led</w:t>
      </w:r>
      <w:r w:rsidR="00FA69B6" w:rsidRPr="003A1E9A">
        <w:rPr>
          <w:rFonts w:ascii="Arial" w:hAnsi="Arial" w:cs="Arial"/>
        </w:rPr>
        <w:t xml:space="preserve"> to job stress,</w:t>
      </w:r>
      <w:r w:rsidR="003E3217" w:rsidRPr="003A1E9A">
        <w:rPr>
          <w:rFonts w:ascii="Arial" w:hAnsi="Arial" w:cs="Arial"/>
        </w:rPr>
        <w:t xml:space="preserve"> role</w:t>
      </w:r>
      <w:r w:rsidR="00FA69B6" w:rsidRPr="003A1E9A">
        <w:rPr>
          <w:rFonts w:ascii="Arial" w:hAnsi="Arial" w:cs="Arial"/>
        </w:rPr>
        <w:t xml:space="preserve"> conflict</w:t>
      </w:r>
      <w:r w:rsidR="0001184B" w:rsidRPr="003A1E9A">
        <w:rPr>
          <w:rFonts w:ascii="Arial" w:hAnsi="Arial" w:cs="Arial"/>
        </w:rPr>
        <w:t xml:space="preserve">s, lower motivation and lower </w:t>
      </w:r>
      <w:r w:rsidR="003E3217" w:rsidRPr="003A1E9A">
        <w:rPr>
          <w:rFonts w:ascii="Arial" w:hAnsi="Arial" w:cs="Arial"/>
        </w:rPr>
        <w:t xml:space="preserve">employee </w:t>
      </w:r>
      <w:r w:rsidR="0001184B" w:rsidRPr="003A1E9A">
        <w:rPr>
          <w:rFonts w:ascii="Arial" w:hAnsi="Arial" w:cs="Arial"/>
        </w:rPr>
        <w:t xml:space="preserve">engagement </w:t>
      </w:r>
      <w:r w:rsidR="003E3217" w:rsidRPr="003A1E9A">
        <w:rPr>
          <w:rFonts w:ascii="Arial" w:hAnsi="Arial" w:cs="Arial"/>
        </w:rPr>
        <w:fldChar w:fldCharType="begin"/>
      </w:r>
      <w:r w:rsidR="00846187" w:rsidRPr="003A1E9A">
        <w:rPr>
          <w:rFonts w:ascii="Arial" w:hAnsi="Arial" w:cs="Arial"/>
        </w:rPr>
        <w:instrText xml:space="preserve"> ADDIN ZOTERO_ITEM CSL_CITATION {"citationID":"SWu8xzvL","properties":{"formattedCitation":"(Abramis, 1994; Jackson &amp; Schuler, 1985; Rizzo et al., 1970; Tubre &amp; Collins, 2000)","plainCitation":"(Abramis, 1994; Jackson &amp; Schuler, 1985; Rizzo et al., 1970; Tubre &amp; Collins, 2000)","noteIndex":0},"citationItems":[{"id":195,"uris":["http://zotero.org/users/local/zH9ZQvD1/items/K45HHPZA"],"itemData":{"id":195,"type":"article-journal","abstract":"Formal meta-analytic methods were used to examine studies of two primary correlates of work role ambiguity, (a) job satisfaction (global and intrinsic) and (b) job performance (self- and independently evaluated). 88 studies were examined, 39 of which were included in the meta-analyses. Results suggest role ambiguity is significantly and negatively related to both satisfaction and performance but very weakly to the latter. Also, true variance in correlations exists across studies, suggesting that the effects of role ambiguity vary depending upon other variables. Results are consistent with previous research and suggest that role ambiguity is a valid construct in organizational research and is usually associated with lower job satisfaction. The primary sources used in the meta-analysis are included.","container-title":"Psychological Reports","DOI":"10.2466/pr0.1994.75.3f.1411","ISSN":"0033-2941","issue":"3_suppl","journalAbbreviation":"Psychol Rep","language":"en","note":"publisher: SAGE Publications Inc","page":"1411-1433","source":"SAGE Journals","title":"Work Role Ambiguity, Job Satisfaction, and Job Performance: Meta-Analyses and Review","title-short":"Work Role Ambiguity, Job Satisfaction, and Job Performance","volume":"75","author":[{"family":"Abramis","given":"David J."}],"issued":{"date-parts":[["1994",12,1]]}}},{"id":121,"uris":["http://zotero.org/users/local/zH9ZQvD1/items/LDTRY4PV"],"itemData":{"id":121,"type":"article-journal","abstract":"Empirical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3E3217" w:rsidRPr="003A1E9A">
        <w:rPr>
          <w:rFonts w:ascii="Arial" w:hAnsi="Arial" w:cs="Arial"/>
        </w:rPr>
        <w:fldChar w:fldCharType="separate"/>
      </w:r>
      <w:r w:rsidR="00846187" w:rsidRPr="003A1E9A">
        <w:rPr>
          <w:rFonts w:ascii="Arial" w:hAnsi="Arial" w:cs="Arial"/>
        </w:rPr>
        <w:t>(Abramis, 1994; Jackson &amp; Schuler, 1985; Rizzo et al., 1970; Tubre &amp; Collins, 2000)</w:t>
      </w:r>
      <w:r w:rsidR="003E3217" w:rsidRPr="003A1E9A">
        <w:rPr>
          <w:rFonts w:ascii="Arial" w:hAnsi="Arial" w:cs="Arial"/>
        </w:rPr>
        <w:fldChar w:fldCharType="end"/>
      </w:r>
      <w:r w:rsidR="00377879" w:rsidRPr="003A1E9A">
        <w:rPr>
          <w:rFonts w:ascii="Arial" w:hAnsi="Arial" w:cs="Arial"/>
        </w:rPr>
        <w:t xml:space="preserve">. </w:t>
      </w:r>
      <w:r w:rsidR="00DE16EF" w:rsidRPr="003A1E9A">
        <w:rPr>
          <w:rFonts w:ascii="Arial" w:hAnsi="Arial" w:cs="Arial"/>
        </w:rPr>
        <w:t xml:space="preserve">Role ambiguity is often explained to be a result of lack </w:t>
      </w:r>
      <w:r w:rsidR="00DE16EF" w:rsidRPr="003A1E9A">
        <w:rPr>
          <w:rFonts w:ascii="Arial" w:hAnsi="Arial" w:cs="Arial"/>
        </w:rPr>
        <w:lastRenderedPageBreak/>
        <w:t>of communication</w:t>
      </w:r>
      <w:r w:rsidR="00DB3D45" w:rsidRPr="003A1E9A">
        <w:rPr>
          <w:rFonts w:ascii="Arial" w:hAnsi="Arial" w:cs="Arial"/>
        </w:rPr>
        <w:t xml:space="preserve"> or </w:t>
      </w:r>
      <w:r w:rsidR="00792A22" w:rsidRPr="003A1E9A">
        <w:rPr>
          <w:rFonts w:ascii="Arial" w:hAnsi="Arial" w:cs="Arial"/>
        </w:rPr>
        <w:t>mis</w:t>
      </w:r>
      <w:r w:rsidR="00DB3D45" w:rsidRPr="003A1E9A">
        <w:rPr>
          <w:rFonts w:ascii="Arial" w:hAnsi="Arial" w:cs="Arial"/>
        </w:rPr>
        <w:t xml:space="preserve">understanding of expectations between employees and managers, </w:t>
      </w:r>
      <w:r w:rsidR="00792A22" w:rsidRPr="003A1E9A">
        <w:rPr>
          <w:rFonts w:ascii="Arial" w:hAnsi="Arial" w:cs="Arial"/>
        </w:rPr>
        <w:t>however,</w:t>
      </w:r>
      <w:r w:rsidR="00A01846" w:rsidRPr="003A1E9A">
        <w:rPr>
          <w:rFonts w:ascii="Arial" w:hAnsi="Arial" w:cs="Arial"/>
        </w:rPr>
        <w:t xml:space="preserve"> </w:t>
      </w:r>
      <w:r w:rsidR="00792A22" w:rsidRPr="003A1E9A">
        <w:rPr>
          <w:rFonts w:ascii="Arial" w:hAnsi="Arial" w:cs="Arial"/>
        </w:rPr>
        <w:t xml:space="preserve">strategic decision-making </w:t>
      </w:r>
      <w:r w:rsidR="00396A94" w:rsidRPr="003A1E9A">
        <w:rPr>
          <w:rFonts w:ascii="Arial" w:hAnsi="Arial" w:cs="Arial"/>
        </w:rPr>
        <w:t xml:space="preserve">process </w:t>
      </w:r>
      <w:r w:rsidR="00792A22" w:rsidRPr="003A1E9A">
        <w:rPr>
          <w:rFonts w:ascii="Arial" w:hAnsi="Arial" w:cs="Arial"/>
        </w:rPr>
        <w:t xml:space="preserve">and leadership </w:t>
      </w:r>
      <w:r w:rsidR="00396A94" w:rsidRPr="003A1E9A">
        <w:rPr>
          <w:rFonts w:ascii="Arial" w:hAnsi="Arial" w:cs="Arial"/>
        </w:rPr>
        <w:t xml:space="preserve">style have also been identified as key factors that </w:t>
      </w:r>
      <w:r w:rsidR="004E7C07" w:rsidRPr="003A1E9A">
        <w:rPr>
          <w:rFonts w:ascii="Arial" w:hAnsi="Arial" w:cs="Arial"/>
        </w:rPr>
        <w:t xml:space="preserve">affect </w:t>
      </w:r>
      <w:r w:rsidR="007B2855" w:rsidRPr="003A1E9A">
        <w:rPr>
          <w:rFonts w:ascii="Arial" w:hAnsi="Arial" w:cs="Arial"/>
        </w:rPr>
        <w:t xml:space="preserve">role ambiguity. </w:t>
      </w:r>
      <w:r w:rsidR="00CD3D72" w:rsidRPr="003A1E9A">
        <w:rPr>
          <w:rFonts w:ascii="Arial" w:hAnsi="Arial" w:cs="Arial"/>
        </w:rPr>
        <w:t xml:space="preserve">By adopting a </w:t>
      </w:r>
      <w:r w:rsidR="009936EC" w:rsidRPr="003A1E9A">
        <w:rPr>
          <w:rFonts w:ascii="Arial" w:hAnsi="Arial" w:cs="Arial"/>
        </w:rPr>
        <w:t xml:space="preserve">multi-level framework on 25 Finland organizations to examine role clarity, taking both individual-level and organizational-level into account, Kauppila (2014) </w:t>
      </w:r>
      <w:r w:rsidR="0010393C" w:rsidRPr="003A1E9A">
        <w:rPr>
          <w:rFonts w:ascii="Arial" w:hAnsi="Arial" w:cs="Arial"/>
        </w:rPr>
        <w:t>pointed out the significance of top-down decision-making and leadership styl</w:t>
      </w:r>
      <w:r w:rsidR="00EB7932" w:rsidRPr="003A1E9A">
        <w:rPr>
          <w:rFonts w:ascii="Arial" w:hAnsi="Arial" w:cs="Arial"/>
        </w:rPr>
        <w:t xml:space="preserve">e’s impact on role clarity. In addition, Kauppila note that while an outcome-based </w:t>
      </w:r>
      <w:r w:rsidR="007C298F" w:rsidRPr="003A1E9A">
        <w:rPr>
          <w:rFonts w:ascii="Arial" w:hAnsi="Arial" w:cs="Arial"/>
        </w:rPr>
        <w:t xml:space="preserve">strategy could potentially increase role ambiguity for </w:t>
      </w:r>
      <w:r w:rsidR="0013558C" w:rsidRPr="003A1E9A">
        <w:rPr>
          <w:rFonts w:ascii="Arial" w:hAnsi="Arial" w:cs="Arial"/>
        </w:rPr>
        <w:t xml:space="preserve">many functional departments, it may be an effective driver of role clarity for sales-focused </w:t>
      </w:r>
      <w:r w:rsidR="001942A1" w:rsidRPr="003A1E9A">
        <w:rPr>
          <w:rFonts w:ascii="Arial" w:hAnsi="Arial" w:cs="Arial"/>
        </w:rPr>
        <w:t xml:space="preserve">employees </w:t>
      </w:r>
      <w:r w:rsidR="001942A1" w:rsidRPr="003A1E9A">
        <w:rPr>
          <w:rFonts w:ascii="Arial" w:hAnsi="Arial" w:cs="Arial"/>
        </w:rPr>
        <w:fldChar w:fldCharType="begin"/>
      </w:r>
      <w:r w:rsidR="001942A1" w:rsidRPr="003A1E9A">
        <w:rPr>
          <w:rFonts w:ascii="Arial" w:hAnsi="Arial" w:cs="Arial"/>
        </w:rPr>
        <w:instrText xml:space="preserve"> ADDIN ZOTERO_ITEM CSL_CITATION {"citationID":"RpZly0Pd","properties":{"formattedCitation":"(Kauppila, 2014)","plainCitation":"(Kauppila, 2014)","noteIndex":0},"citationItems":[{"id":116,"uris":["http://zotero.org/users/local/zH9ZQvD1/items/WBXKWFKC"],"itemData":{"id":116,"type":"article-journal","abstract":"Although prior research generally holds that role clarity is affected by both individual characteristics and organizational contexts, current conceptual or empirical models do not reflect the multilevel nature of these antecedents. A more complete understanding of how role clarity emanates from different organizational levels is necessary to help prevent poor job performance and other harmful consequences of ambiguous role expectations. To address this, I begin this research by investigating the effects of internal work locus of control, general self-efficacy, and leader–member exchange on role clarity. With respect to the cross-level effects, I focus on the roles of a manager's control style and the organization's strategy-making pattern. Analyses of a multi-industry, multilevel dataset collected from 724 employees and 124 managers in 25 organizations in Finland suggest that all of the individual-level independent variables and a deliberate strategy-making pattern improve role clarity. However, a deliberate strategy-making pattern negatively moderates the relationship between general self-efficacy and role clarity. Finally, even though an outcome-based control system causes role ambiguity among employees in most functional areas, it may be an effective driver of role clarity among employees in sales jobs.","container-title":"Journal of Management Studies","DOI":"10.1111/joms.12042","ISSN":"1467-6486","issue":"5","language":"en","license":"© 2013 John Wiley &amp; Sons Ltd and Society for the Advancement of Management Studies","note":"_eprint: https://onlinelibrary.wiley.com/doi/pdf/10.1111/joms.12042","page":"737-763","source":"Wiley Online Library","title":"So, What Am I Supposed to Do? A Multilevel Examination of Role Clarity","title-short":"So, What Am I Supposed to Do?","volume":"51","author":[{"family":"Kauppila","given":"Olli-Pekka"}],"issued":{"date-parts":[["2014"]]}}}],"schema":"https://github.com/citation-style-language/schema/raw/master/csl-citation.json"} </w:instrText>
      </w:r>
      <w:r w:rsidR="001942A1" w:rsidRPr="003A1E9A">
        <w:rPr>
          <w:rFonts w:ascii="Arial" w:hAnsi="Arial" w:cs="Arial"/>
        </w:rPr>
        <w:fldChar w:fldCharType="separate"/>
      </w:r>
      <w:r w:rsidR="001942A1" w:rsidRPr="003A1E9A">
        <w:rPr>
          <w:rFonts w:ascii="Arial" w:hAnsi="Arial" w:cs="Arial"/>
        </w:rPr>
        <w:t>(Kauppila, 2014)</w:t>
      </w:r>
      <w:r w:rsidR="001942A1" w:rsidRPr="003A1E9A">
        <w:rPr>
          <w:rFonts w:ascii="Arial" w:hAnsi="Arial" w:cs="Arial"/>
        </w:rPr>
        <w:fldChar w:fldCharType="end"/>
      </w:r>
      <w:r w:rsidR="001942A1" w:rsidRPr="003A1E9A">
        <w:rPr>
          <w:rFonts w:ascii="Arial" w:hAnsi="Arial" w:cs="Arial"/>
        </w:rPr>
        <w:t>. This is an important factor to consider whe</w:t>
      </w:r>
      <w:r w:rsidR="00AC4C2C" w:rsidRPr="003A1E9A">
        <w:rPr>
          <w:rFonts w:ascii="Arial" w:hAnsi="Arial" w:cs="Arial"/>
        </w:rPr>
        <w:t xml:space="preserve">n applied to the life insurance industry, </w:t>
      </w:r>
      <w:r w:rsidR="00C61D44" w:rsidRPr="003A1E9A">
        <w:rPr>
          <w:rFonts w:ascii="Arial" w:hAnsi="Arial" w:cs="Arial"/>
        </w:rPr>
        <w:t xml:space="preserve">as management could </w:t>
      </w:r>
      <w:r w:rsidR="004A05AB" w:rsidRPr="003A1E9A">
        <w:rPr>
          <w:rFonts w:ascii="Arial" w:hAnsi="Arial" w:cs="Arial"/>
        </w:rPr>
        <w:t>influence strategic decision</w:t>
      </w:r>
      <w:r w:rsidR="008823EA" w:rsidRPr="003A1E9A">
        <w:rPr>
          <w:rFonts w:ascii="Arial" w:hAnsi="Arial" w:cs="Arial"/>
        </w:rPr>
        <w:t>-</w:t>
      </w:r>
      <w:r w:rsidR="004A05AB" w:rsidRPr="003A1E9A">
        <w:rPr>
          <w:rFonts w:ascii="Arial" w:hAnsi="Arial" w:cs="Arial"/>
        </w:rPr>
        <w:t xml:space="preserve">making </w:t>
      </w:r>
      <w:r w:rsidR="00860138" w:rsidRPr="003A1E9A">
        <w:rPr>
          <w:rFonts w:ascii="Arial" w:hAnsi="Arial" w:cs="Arial"/>
        </w:rPr>
        <w:t xml:space="preserve">and potentially trade-off worsening </w:t>
      </w:r>
      <w:r w:rsidR="001E7A9C" w:rsidRPr="003A1E9A">
        <w:rPr>
          <w:rFonts w:ascii="Arial" w:hAnsi="Arial" w:cs="Arial"/>
        </w:rPr>
        <w:t>engagement of back-office employees with better sales front agents.</w:t>
      </w:r>
      <w:r w:rsidR="009739ED" w:rsidRPr="003A1E9A">
        <w:rPr>
          <w:rFonts w:ascii="Arial" w:hAnsi="Arial" w:cs="Arial"/>
        </w:rPr>
        <w:t xml:space="preserve"> </w:t>
      </w:r>
      <w:r w:rsidR="00CD4C06" w:rsidRPr="003A1E9A">
        <w:rPr>
          <w:rFonts w:ascii="Arial" w:hAnsi="Arial" w:cs="Arial"/>
        </w:rPr>
        <w:t xml:space="preserve">Linking to the topic of </w:t>
      </w:r>
      <w:r w:rsidR="00C06F5A" w:rsidRPr="003A1E9A">
        <w:rPr>
          <w:rFonts w:ascii="Arial" w:hAnsi="Arial" w:cs="Arial"/>
        </w:rPr>
        <w:t xml:space="preserve">leadership, </w:t>
      </w:r>
      <w:r w:rsidR="00714252" w:rsidRPr="003A1E9A">
        <w:rPr>
          <w:rFonts w:ascii="Arial" w:hAnsi="Arial" w:cs="Arial"/>
        </w:rPr>
        <w:t xml:space="preserve">the importance of managerial coaching </w:t>
      </w:r>
      <w:r w:rsidR="001C3031" w:rsidRPr="003A1E9A">
        <w:rPr>
          <w:rFonts w:ascii="Arial" w:hAnsi="Arial" w:cs="Arial"/>
        </w:rPr>
        <w:t xml:space="preserve">and its impact on role ambiguity was highlighted in the study conducted by </w:t>
      </w:r>
      <w:proofErr w:type="spellStart"/>
      <w:r w:rsidR="001C3031" w:rsidRPr="003A1E9A">
        <w:rPr>
          <w:rFonts w:ascii="Arial" w:hAnsi="Arial" w:cs="Arial"/>
        </w:rPr>
        <w:t>Kalkavan</w:t>
      </w:r>
      <w:proofErr w:type="spellEnd"/>
      <w:r w:rsidR="001C3031" w:rsidRPr="003A1E9A">
        <w:rPr>
          <w:rFonts w:ascii="Arial" w:hAnsi="Arial" w:cs="Arial"/>
        </w:rPr>
        <w:t xml:space="preserve"> and </w:t>
      </w:r>
      <w:proofErr w:type="spellStart"/>
      <w:r w:rsidR="001C3031" w:rsidRPr="003A1E9A">
        <w:rPr>
          <w:rFonts w:ascii="Arial" w:hAnsi="Arial" w:cs="Arial"/>
        </w:rPr>
        <w:t>Katrinli</w:t>
      </w:r>
      <w:proofErr w:type="spellEnd"/>
      <w:r w:rsidR="001C3031" w:rsidRPr="003A1E9A">
        <w:rPr>
          <w:rFonts w:ascii="Arial" w:hAnsi="Arial" w:cs="Arial"/>
        </w:rPr>
        <w:t xml:space="preserve"> (2014)</w:t>
      </w:r>
      <w:r w:rsidR="00D07F5E" w:rsidRPr="003A1E9A">
        <w:rPr>
          <w:rFonts w:ascii="Arial" w:hAnsi="Arial" w:cs="Arial"/>
        </w:rPr>
        <w:t xml:space="preserve">. In the study, manager’s coaching behaviour was </w:t>
      </w:r>
      <w:r w:rsidR="002D1F19" w:rsidRPr="003A1E9A">
        <w:rPr>
          <w:rFonts w:ascii="Arial" w:hAnsi="Arial" w:cs="Arial"/>
        </w:rPr>
        <w:t xml:space="preserve">shown to positively impact role clarification, reduce role ambiguity, and contribute to job satisfaction, commitment and performance </w:t>
      </w:r>
      <w:r w:rsidR="002D1F19" w:rsidRPr="003A1E9A">
        <w:rPr>
          <w:rFonts w:ascii="Arial" w:hAnsi="Arial" w:cs="Arial"/>
        </w:rPr>
        <w:fldChar w:fldCharType="begin"/>
      </w:r>
      <w:r w:rsidR="002D1F19" w:rsidRPr="003A1E9A">
        <w:rPr>
          <w:rFonts w:ascii="Arial" w:hAnsi="Arial" w:cs="Arial"/>
        </w:rPr>
        <w:instrText xml:space="preserve"> ADDIN ZOTERO_ITEM CSL_CITATION {"citationID":"GmN4p18h","properties":{"formattedCitation":"(Kalkavan &amp; Katrinli, 2014)","plainCitation":"(Kalkavan &amp; Katrinli, 2014)","noteIndex":0},"citationItems":[{"id":187,"uris":["http://zotero.org/users/local/zH9ZQvD1/items/9RV2FGAT"],"itemData":{"id":187,"type":"article-journal","abstract":"The importance of managerial coaching has been highlighted by many scholars and professionals over the years. Because of its importance to organisations, managerial coaching is still an important topic for the academic debates and discussions. In this context, this study is planned to examine the direct effects of managerial coaching on the employees’ job performance, job satisfaction, ambiguity of roles, and satisfaction with the managers. In addition to this, the effects of role ambiguity on job satisfaction, job performance and satisfaction with the manager; the effects of job satisfaction on career commitment, job performance and organisational commitment have been investigated. The study has been conducted on the ‘Insurance Industry’ in Turkey. Findings showed that the managerial coaching behaviour in the insurance sector had a positive effect on the better understanding of the role by employees (role clarity), satisfaction with work, career commitment, performance of the employee at work and the organizational commitment. At the same time, it was specified that a clear perception by the employee about his/her role had a positive effect on the career commitment, organizational commitment and employee's performance at work. Furthermore, it was also identified that satisfaction with work has a positive effect on the career commitment and organisational commitment. Nevertheless, no effect was identified between satisfaction with work and job performance. On the contrary, it was also found in this study that career commitment and organisational commitment has a positive effect on the job performance.","collection-title":"10th International Strategic Management Conference 2014","container-title":"Procedia - Social and Behavioral Sciences","DOI":"10.1016/j.sbspro.2014.09.129","ISSN":"1877-0428","journalAbbreviation":"Procedia - Social and Behavioral Sciences","page":"1137-1147","source":"ScienceDirect","title":"The Effects of Managerial Coaching Behaviors on the Employees’ Perception of Job Satisfaction, Organisational Commitment, and Job Performance: Case Study on Insurance Industry in Turkey","title-short":"The Effects of Managerial Coaching Behaviors on the Employees’ Perception of Job Satisfaction, Organisational Commitment, and Job Performance","volume":"150","author":[{"family":"Kalkavan","given":"Selma"},{"family":"Katrinli","given":"Alev"}],"issued":{"date-parts":[["2014",9,15]]}}}],"schema":"https://github.com/citation-style-language/schema/raw/master/csl-citation.json"} </w:instrText>
      </w:r>
      <w:r w:rsidR="002D1F19" w:rsidRPr="003A1E9A">
        <w:rPr>
          <w:rFonts w:ascii="Arial" w:hAnsi="Arial" w:cs="Arial"/>
        </w:rPr>
        <w:fldChar w:fldCharType="separate"/>
      </w:r>
      <w:r w:rsidR="002D1F19" w:rsidRPr="003A1E9A">
        <w:rPr>
          <w:rFonts w:ascii="Arial" w:hAnsi="Arial" w:cs="Arial"/>
        </w:rPr>
        <w:t>(Kalkavan &amp; Katrinli, 2014)</w:t>
      </w:r>
      <w:r w:rsidR="002D1F19" w:rsidRPr="003A1E9A">
        <w:rPr>
          <w:rFonts w:ascii="Arial" w:hAnsi="Arial" w:cs="Arial"/>
        </w:rPr>
        <w:fldChar w:fldCharType="end"/>
      </w:r>
      <w:r w:rsidR="00C3718B" w:rsidRPr="003A1E9A">
        <w:rPr>
          <w:rFonts w:ascii="Arial" w:hAnsi="Arial" w:cs="Arial"/>
        </w:rPr>
        <w:t>.</w:t>
      </w:r>
      <w:r w:rsidR="00146203" w:rsidRPr="003A1E9A">
        <w:rPr>
          <w:rFonts w:ascii="Arial" w:hAnsi="Arial" w:cs="Arial"/>
        </w:rPr>
        <w:t xml:space="preserve"> </w:t>
      </w:r>
      <w:r w:rsidR="00D07F5E" w:rsidRPr="003A1E9A">
        <w:rPr>
          <w:rFonts w:ascii="Arial" w:hAnsi="Arial" w:cs="Arial"/>
        </w:rPr>
        <w:t>Finally, t</w:t>
      </w:r>
      <w:r w:rsidR="00BD5C90" w:rsidRPr="003A1E9A">
        <w:rPr>
          <w:rFonts w:ascii="Arial" w:hAnsi="Arial" w:cs="Arial"/>
        </w:rPr>
        <w:t xml:space="preserve">rust </w:t>
      </w:r>
      <w:r w:rsidR="00925AFC" w:rsidRPr="003A1E9A">
        <w:rPr>
          <w:rFonts w:ascii="Arial" w:hAnsi="Arial" w:cs="Arial"/>
        </w:rPr>
        <w:t xml:space="preserve">is an important factor </w:t>
      </w:r>
      <w:r w:rsidR="00320474" w:rsidRPr="003A1E9A">
        <w:rPr>
          <w:rFonts w:ascii="Arial" w:hAnsi="Arial" w:cs="Arial"/>
        </w:rPr>
        <w:t>in</w:t>
      </w:r>
      <w:r w:rsidR="00925AFC" w:rsidRPr="003A1E9A">
        <w:rPr>
          <w:rFonts w:ascii="Arial" w:hAnsi="Arial" w:cs="Arial"/>
        </w:rPr>
        <w:t xml:space="preserve"> </w:t>
      </w:r>
      <w:r w:rsidR="004A0084" w:rsidRPr="003A1E9A">
        <w:rPr>
          <w:rFonts w:ascii="Arial" w:hAnsi="Arial" w:cs="Arial"/>
        </w:rPr>
        <w:t xml:space="preserve">team </w:t>
      </w:r>
      <w:r w:rsidR="00925AFC" w:rsidRPr="003A1E9A">
        <w:rPr>
          <w:rFonts w:ascii="Arial" w:hAnsi="Arial" w:cs="Arial"/>
        </w:rPr>
        <w:t xml:space="preserve">collaboration. </w:t>
      </w:r>
      <w:r w:rsidR="007E292C" w:rsidRPr="003A1E9A">
        <w:rPr>
          <w:rFonts w:ascii="Arial" w:hAnsi="Arial" w:cs="Arial"/>
        </w:rPr>
        <w:t xml:space="preserve">While </w:t>
      </w:r>
      <w:r w:rsidR="006A578B" w:rsidRPr="003A1E9A">
        <w:rPr>
          <w:rFonts w:ascii="Arial" w:hAnsi="Arial" w:cs="Arial"/>
        </w:rPr>
        <w:t xml:space="preserve">many </w:t>
      </w:r>
      <w:r w:rsidR="007E292C" w:rsidRPr="003A1E9A">
        <w:rPr>
          <w:rFonts w:ascii="Arial" w:hAnsi="Arial" w:cs="Arial"/>
        </w:rPr>
        <w:t xml:space="preserve">studies have already shown that increasing role ambiguity </w:t>
      </w:r>
      <w:r w:rsidR="00E70DCE" w:rsidRPr="003A1E9A">
        <w:rPr>
          <w:rFonts w:ascii="Arial" w:hAnsi="Arial" w:cs="Arial"/>
        </w:rPr>
        <w:t>led</w:t>
      </w:r>
      <w:r w:rsidR="007E292C" w:rsidRPr="003A1E9A">
        <w:rPr>
          <w:rFonts w:ascii="Arial" w:hAnsi="Arial" w:cs="Arial"/>
        </w:rPr>
        <w:t xml:space="preserve"> to job stress</w:t>
      </w:r>
      <w:r w:rsidR="002F232B" w:rsidRPr="003A1E9A">
        <w:rPr>
          <w:rFonts w:ascii="Arial" w:hAnsi="Arial" w:cs="Arial"/>
        </w:rPr>
        <w:t xml:space="preserve"> and lower motivation</w:t>
      </w:r>
      <w:r w:rsidR="007E292C" w:rsidRPr="003A1E9A">
        <w:rPr>
          <w:rFonts w:ascii="Arial" w:hAnsi="Arial" w:cs="Arial"/>
        </w:rPr>
        <w:t xml:space="preserve">, </w:t>
      </w:r>
      <w:r w:rsidR="00E70DCE" w:rsidRPr="003A1E9A">
        <w:rPr>
          <w:rFonts w:ascii="Arial" w:hAnsi="Arial" w:cs="Arial"/>
        </w:rPr>
        <w:t>Lapointe et al. (2014), f</w:t>
      </w:r>
      <w:r w:rsidR="00ED7B2A" w:rsidRPr="003A1E9A">
        <w:rPr>
          <w:rFonts w:ascii="Arial" w:hAnsi="Arial" w:cs="Arial"/>
        </w:rPr>
        <w:t>ocusing on the experience</w:t>
      </w:r>
      <w:r w:rsidR="00D675B2" w:rsidRPr="003A1E9A">
        <w:rPr>
          <w:rFonts w:ascii="Arial" w:hAnsi="Arial" w:cs="Arial"/>
        </w:rPr>
        <w:t>s</w:t>
      </w:r>
      <w:r w:rsidR="00ED7B2A" w:rsidRPr="003A1E9A">
        <w:rPr>
          <w:rFonts w:ascii="Arial" w:hAnsi="Arial" w:cs="Arial"/>
        </w:rPr>
        <w:t xml:space="preserve"> of new employees, </w:t>
      </w:r>
      <w:r w:rsidR="00E70DCE" w:rsidRPr="003A1E9A">
        <w:rPr>
          <w:rFonts w:ascii="Arial" w:hAnsi="Arial" w:cs="Arial"/>
        </w:rPr>
        <w:t xml:space="preserve">demonstrated that </w:t>
      </w:r>
      <w:r w:rsidR="000B245B" w:rsidRPr="003A1E9A">
        <w:rPr>
          <w:rFonts w:ascii="Arial" w:hAnsi="Arial" w:cs="Arial"/>
        </w:rPr>
        <w:t xml:space="preserve">through the reduction of job-related uncertainty, trust between employees and supervisors </w:t>
      </w:r>
      <w:r w:rsidR="007A22CF" w:rsidRPr="003A1E9A">
        <w:rPr>
          <w:rFonts w:ascii="Arial" w:hAnsi="Arial" w:cs="Arial"/>
        </w:rPr>
        <w:t>can be improved</w:t>
      </w:r>
      <w:r w:rsidR="00883A80" w:rsidRPr="003A1E9A">
        <w:rPr>
          <w:rFonts w:ascii="Arial" w:hAnsi="Arial" w:cs="Arial"/>
        </w:rPr>
        <w:t xml:space="preserve">, </w:t>
      </w:r>
      <w:r w:rsidR="00CB3F14" w:rsidRPr="003A1E9A">
        <w:rPr>
          <w:rFonts w:ascii="Arial" w:hAnsi="Arial" w:cs="Arial"/>
        </w:rPr>
        <w:t xml:space="preserve">further contributing to the importance of reducing role ambiguity </w:t>
      </w:r>
      <w:r w:rsidR="00DF15D5" w:rsidRPr="003A1E9A">
        <w:rPr>
          <w:rFonts w:ascii="Arial" w:hAnsi="Arial" w:cs="Arial"/>
        </w:rPr>
        <w:t>for better performance</w:t>
      </w:r>
      <w:r w:rsidR="00883A80" w:rsidRPr="003A1E9A">
        <w:rPr>
          <w:rFonts w:ascii="Arial" w:hAnsi="Arial" w:cs="Arial"/>
        </w:rPr>
        <w:t xml:space="preserve"> </w:t>
      </w:r>
      <w:r w:rsidR="00883A80" w:rsidRPr="003A1E9A">
        <w:rPr>
          <w:rFonts w:ascii="Arial" w:hAnsi="Arial" w:cs="Arial"/>
        </w:rPr>
        <w:fldChar w:fldCharType="begin"/>
      </w:r>
      <w:r w:rsidR="00883A80" w:rsidRPr="003A1E9A">
        <w:rPr>
          <w:rFonts w:ascii="Arial" w:hAnsi="Arial" w:cs="Arial"/>
        </w:rPr>
        <w:instrText xml:space="preserve"> ADDIN ZOTERO_ITEM CSL_CITATION {"citationID":"pyJFUR5f","properties":{"formattedCitation":"(Lapointe et al., 2014)","plainCitation":"(Lapointe et al., 2014)","noteIndex":0},"citationItems":[{"id":182,"uris":["http://zotero.org/users/local/zH9ZQvD1/items/WEBQ4E3B"],"itemData":{"id":182,"type":"article-journal","abstract":"This study examines two routes through which organizational socialization tactics influence newcomers' adjustment: (1) through reducing job-related uncertainty and (2) through the development of social-exchange relationships with the supervisor and co-workers. Consistent with predictions, our 3-wave study of a sample of 224 newcomers found Time 2 role clarity, indicative of the uncertainty reduction route, to mediate a positive relationship between Time 1 socialization tactics and Time 3 self-rated task performance. We also found Time 2 affect-based trust towards supervisors and co-workers, indicative of the social exchange route, to mediate a positive relationship between Time 1 socialization tactics and Time 3 affective organizational commitment. Taken together, our results suggest that uncertainty reduction and social exchange act as complementary routes during entry, with the former facilitating perceived work effectiveness and the latter explaining newcomers' psychological bond with the organization. Implications for future research and practice are discussed. Practitioner points The importance of trust in organizations is increasingly recognized. Our results suggest that affect-based trust towards supervisors and co-workers plays important roles in mediating the relationships between organizational socialization tactics and newcomer adjustment and, more particularly, newcomers' psychological bond with the organization. Role clarity was found to mediate the relationship between organizational socialization tactics and self-rated task performance. Therefore, it seems more important to explain newcomers' perceived work effectiveness. This study's results emphasize the necessity for organizations to adopt a holistic approach to newcomer socialization, involving both learning processes and relationship-building opportunities.","container-title":"Journal of Occupational and Organizational Psychology","DOI":"10.1111/joop.12065","ISSN":"2044-8325","issue":"3","language":"en","license":"© 2014 The British Psychological Society","note":"_eprint: https://onlinelibrary.wiley.com/doi/pdf/10.1111/joop.12065","page":"599-624","source":"Wiley Online Library","title":"Organizational socialization tactics and newcomer adjustment: The mediating role of role clarity and affect-based trust relationships","title-short":"Organizational socialization tactics and newcomer adjustment","volume":"87","author":[{"family":"Lapointe","given":"Émilie"},{"family":"Vandenberghe","given":"Christian"},{"family":"Boudrias","given":"Jean-Sébastien"}],"issued":{"date-parts":[["2014"]]}}}],"schema":"https://github.com/citation-style-language/schema/raw/master/csl-citation.json"} </w:instrText>
      </w:r>
      <w:r w:rsidR="00883A80" w:rsidRPr="003A1E9A">
        <w:rPr>
          <w:rFonts w:ascii="Arial" w:hAnsi="Arial" w:cs="Arial"/>
        </w:rPr>
        <w:fldChar w:fldCharType="separate"/>
      </w:r>
      <w:r w:rsidR="00883A80" w:rsidRPr="003A1E9A">
        <w:rPr>
          <w:rFonts w:ascii="Arial" w:hAnsi="Arial" w:cs="Arial"/>
        </w:rPr>
        <w:t>(Lapointe et al., 2014)</w:t>
      </w:r>
      <w:r w:rsidR="00883A80" w:rsidRPr="003A1E9A">
        <w:rPr>
          <w:rFonts w:ascii="Arial" w:hAnsi="Arial" w:cs="Arial"/>
        </w:rPr>
        <w:fldChar w:fldCharType="end"/>
      </w:r>
      <w:r w:rsidR="00DF15D5" w:rsidRPr="003A1E9A">
        <w:rPr>
          <w:rFonts w:ascii="Arial" w:hAnsi="Arial" w:cs="Arial"/>
        </w:rPr>
        <w:t xml:space="preserve">. </w:t>
      </w:r>
    </w:p>
    <w:p w14:paraId="736D5403" w14:textId="77777777" w:rsidR="0001184B" w:rsidRPr="003A1E9A" w:rsidRDefault="0001184B" w:rsidP="00397570">
      <w:pPr>
        <w:spacing w:line="360" w:lineRule="auto"/>
        <w:rPr>
          <w:rFonts w:ascii="Arial" w:hAnsi="Arial" w:cs="Arial"/>
          <w:color w:val="196B24" w:themeColor="accent3"/>
        </w:rPr>
      </w:pPr>
    </w:p>
    <w:p w14:paraId="75DFABB4" w14:textId="67489C16" w:rsidR="00A473C8" w:rsidRPr="003A1E9A" w:rsidRDefault="00A473C8" w:rsidP="00397570">
      <w:pPr>
        <w:pStyle w:val="Heading4"/>
        <w:spacing w:line="360" w:lineRule="auto"/>
        <w:rPr>
          <w:rFonts w:ascii="Arial" w:hAnsi="Arial" w:cs="Arial"/>
        </w:rPr>
      </w:pPr>
      <w:r w:rsidRPr="003A1E9A">
        <w:rPr>
          <w:rFonts w:ascii="Arial" w:hAnsi="Arial" w:cs="Arial"/>
        </w:rPr>
        <w:t>Principal-agent conflict</w:t>
      </w:r>
    </w:p>
    <w:p w14:paraId="2699967A" w14:textId="5F9C5A5B" w:rsidR="008C08C5" w:rsidRPr="003A1E9A" w:rsidRDefault="000B4F63" w:rsidP="00397570">
      <w:pPr>
        <w:spacing w:line="360" w:lineRule="auto"/>
        <w:rPr>
          <w:rFonts w:ascii="Arial" w:hAnsi="Arial" w:cs="Arial"/>
        </w:rPr>
      </w:pPr>
      <w:r w:rsidRPr="003A1E9A">
        <w:rPr>
          <w:rFonts w:ascii="Arial" w:hAnsi="Arial" w:cs="Arial"/>
        </w:rPr>
        <w:t xml:space="preserve">Research on principal-agent conflict in the life insurance context has </w:t>
      </w:r>
      <w:r w:rsidR="00561264" w:rsidRPr="003A1E9A">
        <w:rPr>
          <w:rFonts w:ascii="Arial" w:hAnsi="Arial" w:cs="Arial"/>
        </w:rPr>
        <w:t>often focused on the dynamics between the insurance company and their sales agent</w:t>
      </w:r>
      <w:r w:rsidR="00C9436E" w:rsidRPr="003A1E9A">
        <w:rPr>
          <w:rFonts w:ascii="Arial" w:hAnsi="Arial" w:cs="Arial"/>
        </w:rPr>
        <w:t xml:space="preserve">. </w:t>
      </w:r>
      <w:r w:rsidR="008C08C5" w:rsidRPr="003A1E9A">
        <w:rPr>
          <w:rFonts w:ascii="Arial" w:hAnsi="Arial" w:cs="Arial"/>
        </w:rPr>
        <w:t xml:space="preserve">With the continued success of </w:t>
      </w:r>
      <w:r w:rsidR="00F41C4B" w:rsidRPr="003A1E9A">
        <w:rPr>
          <w:rFonts w:ascii="Arial" w:hAnsi="Arial" w:cs="Arial"/>
        </w:rPr>
        <w:t xml:space="preserve">life insurance </w:t>
      </w:r>
      <w:r w:rsidR="008C08C5" w:rsidRPr="003A1E9A">
        <w:rPr>
          <w:rFonts w:ascii="Arial" w:hAnsi="Arial" w:cs="Arial"/>
        </w:rPr>
        <w:t xml:space="preserve">agents growing </w:t>
      </w:r>
      <w:r w:rsidR="00F41C4B" w:rsidRPr="003A1E9A">
        <w:rPr>
          <w:rFonts w:ascii="Arial" w:hAnsi="Arial" w:cs="Arial"/>
        </w:rPr>
        <w:t xml:space="preserve">their businesses, combined with the increasingly complex business operational environment, it is </w:t>
      </w:r>
      <w:r w:rsidR="00314D40" w:rsidRPr="003A1E9A">
        <w:rPr>
          <w:rFonts w:ascii="Arial" w:hAnsi="Arial" w:cs="Arial"/>
        </w:rPr>
        <w:t xml:space="preserve">also </w:t>
      </w:r>
      <w:r w:rsidR="00F41C4B" w:rsidRPr="003A1E9A">
        <w:rPr>
          <w:rFonts w:ascii="Arial" w:hAnsi="Arial" w:cs="Arial"/>
        </w:rPr>
        <w:t>important to understand how principal-agent conflict manifests in back-office employees.</w:t>
      </w:r>
    </w:p>
    <w:p w14:paraId="7B74354C" w14:textId="77777777" w:rsidR="00CD0108" w:rsidRPr="003A1E9A" w:rsidRDefault="002E4FA8" w:rsidP="00397570">
      <w:pPr>
        <w:spacing w:line="360" w:lineRule="auto"/>
        <w:rPr>
          <w:rFonts w:ascii="Arial" w:hAnsi="Arial" w:cs="Arial"/>
        </w:rPr>
      </w:pPr>
      <w:r w:rsidRPr="003A1E9A">
        <w:rPr>
          <w:rFonts w:ascii="Arial" w:hAnsi="Arial" w:cs="Arial"/>
        </w:rPr>
        <w:t>The separation of ownership from control</w:t>
      </w:r>
      <w:r w:rsidR="00564611" w:rsidRPr="003A1E9A">
        <w:rPr>
          <w:rFonts w:ascii="Arial" w:hAnsi="Arial" w:cs="Arial"/>
        </w:rPr>
        <w:t xml:space="preserve"> is a key </w:t>
      </w:r>
      <w:r w:rsidR="002C0546" w:rsidRPr="003A1E9A">
        <w:rPr>
          <w:rFonts w:ascii="Arial" w:hAnsi="Arial" w:cs="Arial"/>
        </w:rPr>
        <w:t>theme highlighted in</w:t>
      </w:r>
      <w:r w:rsidR="00564611" w:rsidRPr="003A1E9A">
        <w:rPr>
          <w:rFonts w:ascii="Arial" w:hAnsi="Arial" w:cs="Arial"/>
        </w:rPr>
        <w:t xml:space="preserve"> many studies, </w:t>
      </w:r>
      <w:r w:rsidR="002C0546" w:rsidRPr="003A1E9A">
        <w:rPr>
          <w:rFonts w:ascii="Arial" w:hAnsi="Arial" w:cs="Arial"/>
        </w:rPr>
        <w:t xml:space="preserve">and conflicts may arise due to differences in risk preferences, goals and objectives </w:t>
      </w:r>
      <w:r w:rsidR="002C0546" w:rsidRPr="003A1E9A">
        <w:rPr>
          <w:rFonts w:ascii="Arial" w:hAnsi="Arial" w:cs="Arial"/>
        </w:rPr>
        <w:lastRenderedPageBreak/>
        <w:t xml:space="preserve">between the agent and the principal </w:t>
      </w:r>
      <w:r w:rsidR="00CF45A8" w:rsidRPr="003A1E9A">
        <w:rPr>
          <w:rFonts w:ascii="Arial" w:hAnsi="Arial" w:cs="Arial"/>
        </w:rPr>
        <w:fldChar w:fldCharType="begin"/>
      </w:r>
      <w:r w:rsidR="00F449B4" w:rsidRPr="003A1E9A">
        <w:rPr>
          <w:rFonts w:ascii="Arial" w:hAnsi="Arial" w:cs="Arial"/>
        </w:rPr>
        <w:instrText xml:space="preserve"> ADDIN ZOTERO_ITEM CSL_CITATION {"citationID":"ASzGOXYE","properties":{"formattedCitation":"(Bernhold &amp; Wiesweg, 2021; Boshkoska, 2014; Eisenhardt, 1989; Panda &amp; Leepsa, 2017)","plainCitation":"(Bernhold &amp; Wiesweg, 2021; Boshkoska, 2014; Eisenhardt, 1989; Panda &amp; Leepsa, 2017)","noteIndex":0},"citationItems":[{"id":344,"uris":["http://zotero.org/users/local/zH9ZQvD1/items/J6V478W3"],"itemData":{"id":344,"type":"chapter","container-title":"A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352,"uris":["http://zotero.org/users/local/zH9ZQvD1/items/W635UZGF"],"itemData":{"id":352,"type":"article-journal","abstract":"As the corporative company type emerged, the two functions of ownership and management are separated. In the companies with a large number of employees the managers are the ones that manage the capital in the best interest of the shareholders.","container-title":"International Journal of Business and Management","DOI":"10.5539/ijbm.v10n1p204","ISSN":"1833-8119, 1833-3850","issue":"1","journalAbbreviation":"IJBM","language":"en","page":"p204","source":"DOI.org (Crossref)","title":"The Agency Problem: Measures for Its Overcoming","title-short":"The Agency Problem","volume":"10","author":[{"family":"Boshkoska","given":"Meri"}],"issued":{"date-parts":[["2014",12,22]]}}},{"id":137,"uris":["http://zotero.org/users/local/zH9ZQvD1/items/BEPX5FRA"],"itemData":{"id":137,"type":"article-journal","abstract":"Agency theory is an important, yet controversial, theory. This paper reviews agency theory, its contributions to organization theory, and the extant empirical work and develops testable propositions. The conclusions are that agency theory (a) offers unique insight into information systems, outcome uncertainty, incentives, and risk and (b) is an empirically valid perspective, particularly when coupled with complementary perspectives. The principal recommendation is to incorporate an agency perspective in studies of the many problems having a cooperative structure.","container-title":"The Academy of Management Review","DOI":"10.2307/258191","ISSN":"0363-7425","issue":"1","note":"publisher: Academy of Management","page":"57-74","source":"JSTOR","title":"Agency Theory: An Assessment and Review","title-short":"Agency Theory","volume":"14","author":[{"family":"Eisenhardt","given":"Kathleen M."}],"issued":{"date-parts":[["1989"]]}}},{"id":86,"uris":["http://zotero.org/users/local/zH9ZQvD1/items/VITGWKTC"],"itemData":{"id":86,"type":"article-journal","abstract":"This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CF45A8" w:rsidRPr="003A1E9A">
        <w:rPr>
          <w:rFonts w:ascii="Arial" w:hAnsi="Arial" w:cs="Arial"/>
        </w:rPr>
        <w:fldChar w:fldCharType="separate"/>
      </w:r>
      <w:r w:rsidR="00F449B4" w:rsidRPr="003A1E9A">
        <w:rPr>
          <w:rFonts w:ascii="Arial" w:hAnsi="Arial" w:cs="Arial"/>
        </w:rPr>
        <w:t>(Bernhold &amp; Wiesweg, 2021; Boshkoska, 2014; Eisenhardt, 1989; Panda &amp; Leepsa, 2017)</w:t>
      </w:r>
      <w:r w:rsidR="00CF45A8" w:rsidRPr="003A1E9A">
        <w:rPr>
          <w:rFonts w:ascii="Arial" w:hAnsi="Arial" w:cs="Arial"/>
        </w:rPr>
        <w:fldChar w:fldCharType="end"/>
      </w:r>
      <w:r w:rsidR="002C0546" w:rsidRPr="003A1E9A">
        <w:rPr>
          <w:rFonts w:ascii="Arial" w:hAnsi="Arial" w:cs="Arial"/>
        </w:rPr>
        <w:t xml:space="preserve">. </w:t>
      </w:r>
    </w:p>
    <w:p w14:paraId="24F7280C" w14:textId="0AC07FDC" w:rsidR="00CB1E35" w:rsidRPr="003A1E9A" w:rsidRDefault="005000A2" w:rsidP="00397570">
      <w:pPr>
        <w:spacing w:line="360" w:lineRule="auto"/>
        <w:rPr>
          <w:rFonts w:ascii="Arial" w:hAnsi="Arial" w:cs="Arial"/>
        </w:rPr>
      </w:pPr>
      <w:r w:rsidRPr="003A1E9A">
        <w:rPr>
          <w:rFonts w:ascii="Arial" w:hAnsi="Arial" w:cs="Arial"/>
        </w:rPr>
        <w:t>Aligning incentives via effective compensation structures</w:t>
      </w:r>
      <w:r w:rsidR="00DF7D19" w:rsidRPr="003A1E9A">
        <w:rPr>
          <w:rFonts w:ascii="Arial" w:hAnsi="Arial" w:cs="Arial"/>
        </w:rPr>
        <w:t xml:space="preserve">, and </w:t>
      </w:r>
      <w:r w:rsidR="00EA18DB" w:rsidRPr="003A1E9A">
        <w:rPr>
          <w:rFonts w:ascii="Arial" w:hAnsi="Arial" w:cs="Arial"/>
        </w:rPr>
        <w:t>setting up appropriate monitoring systems are</w:t>
      </w:r>
      <w:r w:rsidR="00E205A9" w:rsidRPr="003A1E9A">
        <w:rPr>
          <w:rFonts w:ascii="Arial" w:hAnsi="Arial" w:cs="Arial"/>
        </w:rPr>
        <w:t xml:space="preserve"> commonly identified strateg</w:t>
      </w:r>
      <w:r w:rsidR="00EA18DB" w:rsidRPr="003A1E9A">
        <w:rPr>
          <w:rFonts w:ascii="Arial" w:hAnsi="Arial" w:cs="Arial"/>
        </w:rPr>
        <w:t>ies</w:t>
      </w:r>
      <w:r w:rsidR="00E205A9" w:rsidRPr="003A1E9A">
        <w:rPr>
          <w:rFonts w:ascii="Arial" w:hAnsi="Arial" w:cs="Arial"/>
        </w:rPr>
        <w:t xml:space="preserve"> to mitigate against </w:t>
      </w:r>
      <w:r w:rsidR="00CD0108" w:rsidRPr="003A1E9A">
        <w:rPr>
          <w:rFonts w:ascii="Arial" w:hAnsi="Arial" w:cs="Arial"/>
        </w:rPr>
        <w:t>principal-agent conflicts</w:t>
      </w:r>
      <w:r w:rsidR="0071595F" w:rsidRPr="003A1E9A">
        <w:rPr>
          <w:rFonts w:ascii="Arial" w:hAnsi="Arial" w:cs="Arial"/>
        </w:rPr>
        <w:t xml:space="preserve"> </w:t>
      </w:r>
      <w:r w:rsidR="0071595F" w:rsidRPr="003A1E9A">
        <w:rPr>
          <w:rFonts w:ascii="Arial" w:hAnsi="Arial" w:cs="Arial"/>
        </w:rPr>
        <w:fldChar w:fldCharType="begin"/>
      </w:r>
      <w:r w:rsidR="0082340A" w:rsidRPr="003A1E9A">
        <w:rPr>
          <w:rFonts w:ascii="Arial" w:hAnsi="Arial" w:cs="Arial"/>
        </w:rPr>
        <w:instrText xml:space="preserve"> ADDIN ZOTERO_ITEM CSL_CITATION {"citationID":"OdIvPUp0","properties":{"formattedCitation":"(Bernhold &amp; Wiesweg, 2021; Ma et al., 2020; Shah, 2014; Turrado Garc\\uc0\\u237{}a et al., 2023)","plainCitation":"(Bernhold &amp; Wiesweg, 2021; Ma et al., 2020; Shah, 2014; Turrado García et al., 2023)","noteIndex":0},"citationItems":[{"id":344,"uris":["http://zotero.org/users/local/zH9ZQvD1/items/J6V478W3"],"itemData":{"id":344,"type":"chapter","container-title":"A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355,"uris":["http://zotero.org/users/local/zH9ZQvD1/items/JTWQ86H4"],"itemData":{"id":355,"type":"article-journal","abstract":"The phenomenon of adverse selection caused by asymmetric information dominates the insurance market. In this paper, based on principal-agent theory, we establish a two-period dynamic insurance contract model with a low compensation period. This model introduces the tools of a low compensation period and the increase and decrease in the bonus to identify the risk types of policyholders. We prove that this model can achieve a strict Pareto improvement relative to the two-period static insurance contract model with a low compensation period. Moreover, we also graphically analyze the conclusion, which can help insurance companies to design more comprehensive insurance contracts.","container-title":"Managerial and Decision Economics","DOI":"10.1002/mde.3100","ISSN":"1099-1468","issue":"3","language":"en","license":"© 2020 John Wiley &amp; Sons, Ltd.","note":"_eprint: https://onlinelibrary.wiley.com/doi/pdf/10.1002/mde.3100","page":"293-307","source":"Wiley Online Library","title":"Research of two-period insurance contract model with a low compensation period under adverse selection","volume":"41","author":[{"family":"Ma","given":"Ben-jiang"},{"family":"Ye","given":"Jing-yu"},{"family":"Huang","given":"Yuan-ji"},{"family":"Bashir","given":"Muhammad Farhan"}],"issued":{"date-parts":[["2020"]]}}},{"id":353,"uris":["http://zotero.org/users/local/zH9ZQvD1/items/NV76M6GZ"],"itemData":{"id":353,"type":"article","abstract":"The relationship between a principal and the agent who acts on the principal’s behalf contains the potential for conflicts of interest. The principal–agent problem arises when this relationship involves both misaligned incentives and information asymmetry. In asset management, factors contributing to the principal–agent problem include managers’ compensation structures and investors’ tendency to focus on short-term performance. In the banking industry, myriad principal–agent relationships and complex instruments provide a fertile breeding ground for incentive conflicts, many of which were highlighted by the recent financial crisis.","event-place":"Rochester, NY","genre":"SSRN Scholarly Paper","language":"en","number":"2574742","publisher-place":"Rochester, NY","source":"Social Science Research Network","title":"The Principal - Agent Problem in Finance","URL":"https://papers.ssrn.com/abstract=2574742","author":[{"family":"Shah","given":"Sunit"}],"accessed":{"date-parts":[["2024",8,27]]},"issued":{"date-parts":[["2014",3,1]]}}},{"id":9,"uris":["http://zotero.org/users/local/zH9ZQvD1/items/XNM6KM6D"],"itemData":{"id":9,"type":"article-journal","abstract":"The principal–agent problem occurs when one entity (the “agent”), is able to make decisions and/or take actions on behalf of another person or entity (the “principal”). The agent earnings are regulated under a contract designed by the principal. Under the principal’s point of view, the main goal while designing said contract (and the payment rules incorporated on it) is to align the actions made by the agent to the principal’s own goals. So, in this paper we will define a method that will allow the principal to forecast the remuneration obtained by the agent under an established contract in the insurance sector.","container-title":"Expert Systems with Applications","DOI":"10.1016/j.eswa.2022.119340","ISSN":"0957-4174","journalAbbreviation":"Expert Systems with Applications","page":"119340","source":"ScienceDirect","title":"Agency theory: Forecasting agent remuneration at insurance companies","title-short":"Agency theory","volume":"215","author":[{"family":"Turrado García","given":"Fernando"},{"family":"Sandoval Orozco","given":"Ana Lucila"},{"family":"García Pineda","given":"M. Pilar"},{"family":"García Villalba","given":"Luis Javier"}],"issued":{"date-parts":[["2023",4,1]]}}}],"schema":"https://github.com/citation-style-language/schema/raw/master/csl-citation.json"} </w:instrText>
      </w:r>
      <w:r w:rsidR="0071595F" w:rsidRPr="003A1E9A">
        <w:rPr>
          <w:rFonts w:ascii="Arial" w:hAnsi="Arial" w:cs="Arial"/>
        </w:rPr>
        <w:fldChar w:fldCharType="separate"/>
      </w:r>
      <w:r w:rsidR="0082340A" w:rsidRPr="003A1E9A">
        <w:rPr>
          <w:rFonts w:ascii="Arial" w:hAnsi="Arial" w:cs="Arial"/>
          <w:kern w:val="0"/>
        </w:rPr>
        <w:t>(Bernhold &amp; Wiesweg, 2021; Ma et al., 2020; Shah, 2014; Turrado García et al., 2023)</w:t>
      </w:r>
      <w:r w:rsidR="0071595F" w:rsidRPr="003A1E9A">
        <w:rPr>
          <w:rFonts w:ascii="Arial" w:hAnsi="Arial" w:cs="Arial"/>
        </w:rPr>
        <w:fldChar w:fldCharType="end"/>
      </w:r>
      <w:r w:rsidR="00145089" w:rsidRPr="003A1E9A">
        <w:rPr>
          <w:rFonts w:ascii="Arial" w:hAnsi="Arial" w:cs="Arial"/>
        </w:rPr>
        <w:t>, ho</w:t>
      </w:r>
      <w:r w:rsidR="00A83859" w:rsidRPr="003A1E9A">
        <w:rPr>
          <w:rFonts w:ascii="Arial" w:hAnsi="Arial" w:cs="Arial"/>
        </w:rPr>
        <w:t xml:space="preserve">wever, </w:t>
      </w:r>
      <w:r w:rsidR="00E90633" w:rsidRPr="003A1E9A">
        <w:rPr>
          <w:rFonts w:ascii="Arial" w:hAnsi="Arial" w:cs="Arial"/>
        </w:rPr>
        <w:t xml:space="preserve">such </w:t>
      </w:r>
      <w:r w:rsidR="00A83859" w:rsidRPr="003A1E9A">
        <w:rPr>
          <w:rFonts w:ascii="Arial" w:hAnsi="Arial" w:cs="Arial"/>
        </w:rPr>
        <w:t xml:space="preserve">strategies </w:t>
      </w:r>
      <w:r w:rsidR="00E90633" w:rsidRPr="003A1E9A">
        <w:rPr>
          <w:rFonts w:ascii="Arial" w:hAnsi="Arial" w:cs="Arial"/>
        </w:rPr>
        <w:t xml:space="preserve">focus mainly on the behaviours of the agent (i.e., life insurance agent) and </w:t>
      </w:r>
      <w:r w:rsidR="003A1CF1" w:rsidRPr="003A1E9A">
        <w:rPr>
          <w:rFonts w:ascii="Arial" w:hAnsi="Arial" w:cs="Arial"/>
        </w:rPr>
        <w:t xml:space="preserve">often neglect </w:t>
      </w:r>
      <w:r w:rsidR="00F72DD1" w:rsidRPr="003A1E9A">
        <w:rPr>
          <w:rFonts w:ascii="Arial" w:hAnsi="Arial" w:cs="Arial"/>
        </w:rPr>
        <w:t xml:space="preserve">the principal (i.e., back-office employees). </w:t>
      </w:r>
      <w:r w:rsidR="008D25D2" w:rsidRPr="003A1E9A">
        <w:rPr>
          <w:rFonts w:ascii="Arial" w:hAnsi="Arial" w:cs="Arial"/>
        </w:rPr>
        <w:t xml:space="preserve">Back-office employees should also be properly incentivized as they face challenges in handling agent conflicts while balancing company goals, however, since their salaries are not directly linked to sales results </w:t>
      </w:r>
      <w:r w:rsidR="00560177" w:rsidRPr="003A1E9A">
        <w:rPr>
          <w:rFonts w:ascii="Arial" w:hAnsi="Arial" w:cs="Arial"/>
        </w:rPr>
        <w:t xml:space="preserve">like agents </w:t>
      </w:r>
      <w:r w:rsidR="008D25D2" w:rsidRPr="003A1E9A">
        <w:rPr>
          <w:rFonts w:ascii="Arial" w:hAnsi="Arial" w:cs="Arial"/>
        </w:rPr>
        <w:t>(i.e., not commission-based)</w:t>
      </w:r>
      <w:r w:rsidR="00560177" w:rsidRPr="003A1E9A">
        <w:rPr>
          <w:rFonts w:ascii="Arial" w:hAnsi="Arial" w:cs="Arial"/>
        </w:rPr>
        <w:t xml:space="preserve">, it is more difficult to design </w:t>
      </w:r>
      <w:r w:rsidR="00E23533" w:rsidRPr="003A1E9A">
        <w:rPr>
          <w:rFonts w:ascii="Arial" w:hAnsi="Arial" w:cs="Arial"/>
        </w:rPr>
        <w:t>the optimal compensation.</w:t>
      </w:r>
      <w:r w:rsidR="00297782" w:rsidRPr="003A1E9A">
        <w:rPr>
          <w:rFonts w:ascii="Arial" w:hAnsi="Arial" w:cs="Arial"/>
        </w:rPr>
        <w:t xml:space="preserve"> </w:t>
      </w:r>
      <w:r w:rsidR="00BA222A" w:rsidRPr="003A1E9A">
        <w:rPr>
          <w:rFonts w:ascii="Arial" w:hAnsi="Arial" w:cs="Arial"/>
        </w:rPr>
        <w:t xml:space="preserve">While </w:t>
      </w:r>
      <w:proofErr w:type="spellStart"/>
      <w:r w:rsidR="006F1392" w:rsidRPr="003A1E9A">
        <w:rPr>
          <w:rFonts w:ascii="Arial" w:hAnsi="Arial" w:cs="Arial"/>
        </w:rPr>
        <w:t>Boshkoska</w:t>
      </w:r>
      <w:proofErr w:type="spellEnd"/>
      <w:r w:rsidR="006F1392" w:rsidRPr="003A1E9A">
        <w:rPr>
          <w:rFonts w:ascii="Arial" w:hAnsi="Arial" w:cs="Arial"/>
        </w:rPr>
        <w:t xml:space="preserve"> (2014) </w:t>
      </w:r>
      <w:r w:rsidR="009C1B1C" w:rsidRPr="003A1E9A">
        <w:rPr>
          <w:rFonts w:ascii="Arial" w:hAnsi="Arial" w:cs="Arial"/>
        </w:rPr>
        <w:t xml:space="preserve">suggested </w:t>
      </w:r>
      <w:r w:rsidR="006F1392" w:rsidRPr="003A1E9A">
        <w:rPr>
          <w:rFonts w:ascii="Arial" w:hAnsi="Arial" w:cs="Arial"/>
        </w:rPr>
        <w:t xml:space="preserve">a more comprehensive approach </w:t>
      </w:r>
      <w:r w:rsidR="009D3EE3" w:rsidRPr="003A1E9A">
        <w:rPr>
          <w:rFonts w:ascii="Arial" w:hAnsi="Arial" w:cs="Arial"/>
        </w:rPr>
        <w:t xml:space="preserve">in </w:t>
      </w:r>
      <w:r w:rsidR="009C1B1C" w:rsidRPr="003A1E9A">
        <w:rPr>
          <w:rFonts w:ascii="Arial" w:hAnsi="Arial" w:cs="Arial"/>
        </w:rPr>
        <w:t>adopting</w:t>
      </w:r>
      <w:r w:rsidR="005F624B" w:rsidRPr="003A1E9A">
        <w:rPr>
          <w:rFonts w:ascii="Arial" w:hAnsi="Arial" w:cs="Arial"/>
        </w:rPr>
        <w:t xml:space="preserve"> </w:t>
      </w:r>
      <w:r w:rsidR="009C1B1C" w:rsidRPr="003A1E9A">
        <w:rPr>
          <w:rFonts w:ascii="Arial" w:hAnsi="Arial" w:cs="Arial"/>
        </w:rPr>
        <w:t xml:space="preserve">a </w:t>
      </w:r>
      <w:r w:rsidR="009D3EE3" w:rsidRPr="003A1E9A">
        <w:rPr>
          <w:rFonts w:ascii="Arial" w:hAnsi="Arial" w:cs="Arial"/>
        </w:rPr>
        <w:t xml:space="preserve">combination of internal and external measures </w:t>
      </w:r>
      <w:r w:rsidR="009C1B1C" w:rsidRPr="003A1E9A">
        <w:rPr>
          <w:rFonts w:ascii="Arial" w:hAnsi="Arial" w:cs="Arial"/>
        </w:rPr>
        <w:t>to mitigate the principal-agent conflict, t</w:t>
      </w:r>
      <w:r w:rsidR="00297782" w:rsidRPr="003A1E9A">
        <w:rPr>
          <w:rFonts w:ascii="Arial" w:hAnsi="Arial" w:cs="Arial"/>
        </w:rPr>
        <w:t xml:space="preserve">here is </w:t>
      </w:r>
      <w:r w:rsidR="005F624B" w:rsidRPr="003A1E9A">
        <w:rPr>
          <w:rFonts w:ascii="Arial" w:hAnsi="Arial" w:cs="Arial"/>
        </w:rPr>
        <w:t xml:space="preserve">still </w:t>
      </w:r>
      <w:r w:rsidR="00297782" w:rsidRPr="003A1E9A">
        <w:rPr>
          <w:rFonts w:ascii="Arial" w:hAnsi="Arial" w:cs="Arial"/>
        </w:rPr>
        <w:t xml:space="preserve">a lack of research </w:t>
      </w:r>
      <w:r w:rsidR="005874A6" w:rsidRPr="003A1E9A">
        <w:rPr>
          <w:rFonts w:ascii="Arial" w:hAnsi="Arial" w:cs="Arial"/>
        </w:rPr>
        <w:t xml:space="preserve">in this area focusing on the </w:t>
      </w:r>
      <w:r w:rsidR="00F27FFC" w:rsidRPr="003A1E9A">
        <w:rPr>
          <w:rFonts w:ascii="Arial" w:hAnsi="Arial" w:cs="Arial"/>
        </w:rPr>
        <w:t>back-office employees.</w:t>
      </w:r>
    </w:p>
    <w:p w14:paraId="436914EB" w14:textId="2199581A" w:rsidR="00AB22C5" w:rsidRPr="003A1E9A" w:rsidRDefault="00C11E97" w:rsidP="00397570">
      <w:pPr>
        <w:spacing w:line="360" w:lineRule="auto"/>
        <w:rPr>
          <w:rFonts w:ascii="Arial" w:hAnsi="Arial" w:cs="Arial"/>
        </w:rPr>
      </w:pPr>
      <w:r w:rsidRPr="003A1E9A">
        <w:rPr>
          <w:rFonts w:ascii="Arial" w:hAnsi="Arial" w:cs="Arial"/>
        </w:rPr>
        <w:t xml:space="preserve">Another </w:t>
      </w:r>
      <w:r w:rsidR="007E7327" w:rsidRPr="003A1E9A">
        <w:rPr>
          <w:rFonts w:ascii="Arial" w:hAnsi="Arial" w:cs="Arial"/>
        </w:rPr>
        <w:t>key theme that emerge</w:t>
      </w:r>
      <w:r w:rsidR="00F5742A" w:rsidRPr="003A1E9A">
        <w:rPr>
          <w:rFonts w:ascii="Arial" w:hAnsi="Arial" w:cs="Arial"/>
        </w:rPr>
        <w:t>d</w:t>
      </w:r>
      <w:r w:rsidR="007E7327" w:rsidRPr="003A1E9A">
        <w:rPr>
          <w:rFonts w:ascii="Arial" w:hAnsi="Arial" w:cs="Arial"/>
        </w:rPr>
        <w:t xml:space="preserve"> from past research is </w:t>
      </w:r>
      <w:r w:rsidR="00627A7A" w:rsidRPr="003A1E9A">
        <w:rPr>
          <w:rFonts w:ascii="Arial" w:hAnsi="Arial" w:cs="Arial"/>
        </w:rPr>
        <w:t xml:space="preserve">the cost </w:t>
      </w:r>
      <w:r w:rsidR="00972F6B" w:rsidRPr="003A1E9A">
        <w:rPr>
          <w:rFonts w:ascii="Arial" w:hAnsi="Arial" w:cs="Arial"/>
        </w:rPr>
        <w:t xml:space="preserve">to implement </w:t>
      </w:r>
      <w:r w:rsidR="00997068" w:rsidRPr="003A1E9A">
        <w:rPr>
          <w:rFonts w:ascii="Arial" w:hAnsi="Arial" w:cs="Arial"/>
        </w:rPr>
        <w:t>monitoring and control mechanisms to ensure that agent’s perform accordingly</w:t>
      </w:r>
      <w:r w:rsidR="00106D0D" w:rsidRPr="003A1E9A">
        <w:rPr>
          <w:rFonts w:ascii="Arial" w:hAnsi="Arial" w:cs="Arial"/>
        </w:rPr>
        <w:t xml:space="preserve"> </w:t>
      </w:r>
      <w:r w:rsidR="00106D0D" w:rsidRPr="003A1E9A">
        <w:rPr>
          <w:rFonts w:ascii="Arial" w:hAnsi="Arial" w:cs="Arial"/>
        </w:rPr>
        <w:fldChar w:fldCharType="begin"/>
      </w:r>
      <w:r w:rsidR="00106D0D" w:rsidRPr="003A1E9A">
        <w:rPr>
          <w:rFonts w:ascii="Arial" w:hAnsi="Arial" w:cs="Arial"/>
        </w:rPr>
        <w:instrText xml:space="preserve"> ADDIN ZOTERO_ITEM CSL_CITATION {"citationID":"PbsUszbX","properties":{"formattedCitation":"(Bernhold &amp; Wiesweg, 2021; Miller &amp; Whitford, 2002; Panda &amp; Leepsa, 2017; Shah, 2014)","plainCitation":"(Bernhold &amp; Wiesweg, 2021; Miller &amp; Whitford, 2002; Panda &amp; Leepsa, 2017; Shah, 2014)","noteIndex":0},"citationItems":[{"id":344,"uris":["http://zotero.org/users/local/zH9ZQvD1/items/J6V478W3"],"itemData":{"id":344,"type":"chapter","container-title":"A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4,"uris":["http://zotero.org/users/local/zH9ZQvD1/items/VZ2Z6RBD"],"itemData":{"id":4,"type":"article-journal","abstract":"The canonical principal-agent problem involves a risk-neutral principal who must use incentives to motivate a risk-averse agent to take a costly, unobservable action that improves the principal’s payoff. The standard solution requires an inefficient shifting of risk to the agent. This article, however, summarizes experimental research that throws doubt on the validity of this conclusion. Experimental subjects were routinely able to achieve efficiency in agent effort levels without inefficient risk-sharing. These experimental outcomes, while anomalous from the standpoint of principal-agency theory, are quite consistent with other experimental data testing notions of trust-based implicit contracting. Such contracting within a hierarchy may allow an outcome preferred, by both principal and agent, to that deemed possible by principal-agency theory. If this is true, then the lessons to be learned from principal-agency theory are all the wrong ones. Concentrating on incentives can crowd out the very qualities in a relationship that make social efficiency possible.","container-title":"Journal of Theoretical Politics","DOI":"10.1177/095169280201400204","ISSN":"0951-6298","issue":"2","language":"en","note":"publisher: SAGE Publications Ltd","page":"231-267","source":"SAGE Journals","title":"Trust and Incentives in Principal-Agent Negotiations: The ‘Insurance/Incentive Trade-Off’","title-short":"Trust and Incentives in Principal-Agent Negotiations","volume":"14","author":[{"family":"Miller","given":"Gary J."},{"family":"Whitford","given":"Andrew B."}],"issued":{"date-parts":[["2002",4,1]]}}},{"id":86,"uris":["http://zotero.org/users/local/zH9ZQvD1/items/VITGWKTC"],"itemData":{"id":86,"type":"article-journal","abstract":"This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M."}],"issued":{"date-parts":[["2017",6,1]]}}},{"id":353,"uris":["http://zotero.org/users/local/zH9ZQvD1/items/NV76M6GZ"],"itemData":{"id":353,"type":"article","abstract":"The relationship between a principal and the agent who acts on the principal’s behalf contains the potential for conflicts of interest. The principal–agent problem arises when this relationship involves both misaligned incentives and information asymmetry. In asset management, factors contributing to the principal–agent problem include managers’ compensation structures and investors’ tendency to focus on short-term performance. In the banking industry, myriad principal–agent relationships and complex instruments provide a fertile breeding ground for incentive conflicts, many of which were highlighted by the recent financial crisis.","event-place":"Rochester, NY","genre":"SSRN Scholarly Paper","language":"en","number":"2574742","publisher-place":"Rochester, NY","source":"Social Science Research Network","title":"The Principal - Agent Problem in Finance","URL":"https://papers.ssrn.com/abstract=2574742","author":[{"family":"Shah","given":"Sunit"}],"accessed":{"date-parts":[["2024",8,27]]},"issued":{"date-parts":[["2014",3,1]]}}}],"schema":"https://github.com/citation-style-language/schema/raw/master/csl-citation.json"} </w:instrText>
      </w:r>
      <w:r w:rsidR="00106D0D" w:rsidRPr="003A1E9A">
        <w:rPr>
          <w:rFonts w:ascii="Arial" w:hAnsi="Arial" w:cs="Arial"/>
        </w:rPr>
        <w:fldChar w:fldCharType="separate"/>
      </w:r>
      <w:r w:rsidR="00106D0D" w:rsidRPr="003A1E9A">
        <w:rPr>
          <w:rFonts w:ascii="Arial" w:hAnsi="Arial" w:cs="Arial"/>
        </w:rPr>
        <w:t>(Bernhold &amp; Wiesweg, 2021; Miller &amp; Whitford, 2002; Panda &amp; Leepsa, 2017; Shah, 2014)</w:t>
      </w:r>
      <w:r w:rsidR="00106D0D" w:rsidRPr="003A1E9A">
        <w:rPr>
          <w:rFonts w:ascii="Arial" w:hAnsi="Arial" w:cs="Arial"/>
        </w:rPr>
        <w:fldChar w:fldCharType="end"/>
      </w:r>
      <w:r w:rsidR="00997068" w:rsidRPr="003A1E9A">
        <w:rPr>
          <w:rFonts w:ascii="Arial" w:hAnsi="Arial" w:cs="Arial"/>
        </w:rPr>
        <w:t xml:space="preserve">. </w:t>
      </w:r>
      <w:r w:rsidR="00F771F5" w:rsidRPr="003A1E9A">
        <w:rPr>
          <w:rFonts w:ascii="Arial" w:hAnsi="Arial" w:cs="Arial"/>
        </w:rPr>
        <w:t xml:space="preserve">While </w:t>
      </w:r>
      <w:r w:rsidR="0035102D" w:rsidRPr="003A1E9A">
        <w:rPr>
          <w:rFonts w:ascii="Arial" w:hAnsi="Arial" w:cs="Arial"/>
        </w:rPr>
        <w:t xml:space="preserve">the suggested mechanisms are supposed to </w:t>
      </w:r>
      <w:r w:rsidR="008A5DB1" w:rsidRPr="003A1E9A">
        <w:rPr>
          <w:rFonts w:ascii="Arial" w:hAnsi="Arial" w:cs="Arial"/>
        </w:rPr>
        <w:t xml:space="preserve">drive transparency between the </w:t>
      </w:r>
      <w:r w:rsidR="006A78F3" w:rsidRPr="003A1E9A">
        <w:rPr>
          <w:rFonts w:ascii="Arial" w:hAnsi="Arial" w:cs="Arial"/>
        </w:rPr>
        <w:t xml:space="preserve">insurance </w:t>
      </w:r>
      <w:r w:rsidR="008A5DB1" w:rsidRPr="003A1E9A">
        <w:rPr>
          <w:rFonts w:ascii="Arial" w:hAnsi="Arial" w:cs="Arial"/>
        </w:rPr>
        <w:t xml:space="preserve">agent and the </w:t>
      </w:r>
      <w:r w:rsidR="006A78F3" w:rsidRPr="003A1E9A">
        <w:rPr>
          <w:rFonts w:ascii="Arial" w:hAnsi="Arial" w:cs="Arial"/>
        </w:rPr>
        <w:t>back-office employees</w:t>
      </w:r>
      <w:r w:rsidR="008A5DB1" w:rsidRPr="003A1E9A">
        <w:rPr>
          <w:rFonts w:ascii="Arial" w:hAnsi="Arial" w:cs="Arial"/>
        </w:rPr>
        <w:t xml:space="preserve">, </w:t>
      </w:r>
      <w:r w:rsidR="00464318" w:rsidRPr="003A1E9A">
        <w:rPr>
          <w:rFonts w:ascii="Arial" w:hAnsi="Arial" w:cs="Arial"/>
        </w:rPr>
        <w:t xml:space="preserve">these are opportunity </w:t>
      </w:r>
      <w:r w:rsidR="00B93C91" w:rsidRPr="003A1E9A">
        <w:rPr>
          <w:rFonts w:ascii="Arial" w:hAnsi="Arial" w:cs="Arial"/>
        </w:rPr>
        <w:t>costs to the back-office employees</w:t>
      </w:r>
      <w:r w:rsidR="00B43842" w:rsidRPr="003A1E9A">
        <w:rPr>
          <w:rFonts w:ascii="Arial" w:hAnsi="Arial" w:cs="Arial"/>
        </w:rPr>
        <w:t xml:space="preserve">, and hence, </w:t>
      </w:r>
      <w:r w:rsidR="00543D6D" w:rsidRPr="003A1E9A">
        <w:rPr>
          <w:rFonts w:ascii="Arial" w:hAnsi="Arial" w:cs="Arial"/>
        </w:rPr>
        <w:t xml:space="preserve">could potentially lead to </w:t>
      </w:r>
      <w:r w:rsidR="00B551D2" w:rsidRPr="003A1E9A">
        <w:rPr>
          <w:rFonts w:ascii="Arial" w:hAnsi="Arial" w:cs="Arial"/>
        </w:rPr>
        <w:t>further conflicts and inefficiencies.</w:t>
      </w:r>
      <w:r w:rsidR="00ED2CE4" w:rsidRPr="003A1E9A">
        <w:rPr>
          <w:rFonts w:ascii="Arial" w:hAnsi="Arial" w:cs="Arial"/>
        </w:rPr>
        <w:t xml:space="preserve"> </w:t>
      </w:r>
      <w:r w:rsidR="00272875" w:rsidRPr="003A1E9A">
        <w:rPr>
          <w:rFonts w:ascii="Arial" w:hAnsi="Arial" w:cs="Arial"/>
        </w:rPr>
        <w:t xml:space="preserve">As the insurance market continues to evolve, </w:t>
      </w:r>
      <w:r w:rsidR="00B8596F" w:rsidRPr="003A1E9A">
        <w:rPr>
          <w:rFonts w:ascii="Arial" w:hAnsi="Arial" w:cs="Arial"/>
        </w:rPr>
        <w:t xml:space="preserve">further research focusing on the experiences of back-office employees is needed to understand the impact of principal-agent conflict and how to ensure back-office employees are effectively integrated into the </w:t>
      </w:r>
      <w:r w:rsidR="004D3AA7" w:rsidRPr="003A1E9A">
        <w:rPr>
          <w:rFonts w:ascii="Arial" w:hAnsi="Arial" w:cs="Arial"/>
        </w:rPr>
        <w:t>system.</w:t>
      </w:r>
      <w:r w:rsidR="005400F1" w:rsidRPr="003A1E9A">
        <w:rPr>
          <w:rFonts w:ascii="Arial" w:hAnsi="Arial" w:cs="Arial"/>
        </w:rPr>
        <w:t xml:space="preserve"> </w:t>
      </w:r>
    </w:p>
    <w:p w14:paraId="7DB3B2E8" w14:textId="77777777" w:rsidR="006B2653" w:rsidRPr="003A1E9A" w:rsidRDefault="006B2653" w:rsidP="00397570">
      <w:pPr>
        <w:spacing w:line="360" w:lineRule="auto"/>
        <w:rPr>
          <w:rFonts w:ascii="Arial" w:hAnsi="Arial" w:cs="Arial"/>
        </w:rPr>
      </w:pPr>
    </w:p>
    <w:p w14:paraId="25D70375" w14:textId="232913A3" w:rsidR="00A473C8" w:rsidRPr="003A1E9A" w:rsidRDefault="00A473C8" w:rsidP="00397570">
      <w:pPr>
        <w:pStyle w:val="Heading4"/>
        <w:spacing w:line="360" w:lineRule="auto"/>
        <w:rPr>
          <w:rFonts w:ascii="Arial" w:hAnsi="Arial" w:cs="Arial"/>
        </w:rPr>
      </w:pPr>
      <w:r w:rsidRPr="003A1E9A">
        <w:rPr>
          <w:rFonts w:ascii="Arial" w:hAnsi="Arial" w:cs="Arial"/>
        </w:rPr>
        <w:t>Employee engagement</w:t>
      </w:r>
    </w:p>
    <w:p w14:paraId="77454F82" w14:textId="2E4BE363" w:rsidR="00EE5B0E" w:rsidRPr="003A1E9A" w:rsidRDefault="006C2919" w:rsidP="00397570">
      <w:pPr>
        <w:spacing w:line="360" w:lineRule="auto"/>
        <w:rPr>
          <w:rFonts w:ascii="Arial" w:hAnsi="Arial" w:cs="Arial"/>
        </w:rPr>
      </w:pPr>
      <w:r w:rsidRPr="003A1E9A">
        <w:rPr>
          <w:rFonts w:ascii="Arial" w:hAnsi="Arial" w:cs="Arial"/>
        </w:rPr>
        <w:t xml:space="preserve">Research on employee engagement in the insurance industry has predominantly been focused on </w:t>
      </w:r>
      <w:r w:rsidR="00D511F4" w:rsidRPr="003A1E9A">
        <w:rPr>
          <w:rFonts w:ascii="Arial" w:hAnsi="Arial" w:cs="Arial"/>
        </w:rPr>
        <w:t xml:space="preserve">customer facing roles, such as agents or customer services. </w:t>
      </w:r>
      <w:r w:rsidR="003204EC" w:rsidRPr="003A1E9A">
        <w:rPr>
          <w:rFonts w:ascii="Arial" w:hAnsi="Arial" w:cs="Arial"/>
        </w:rPr>
        <w:t xml:space="preserve">For example, </w:t>
      </w:r>
      <w:proofErr w:type="spellStart"/>
      <w:r w:rsidR="000C05B2" w:rsidRPr="003A1E9A">
        <w:rPr>
          <w:rFonts w:ascii="Arial" w:hAnsi="Arial" w:cs="Arial"/>
        </w:rPr>
        <w:t>Piaralal</w:t>
      </w:r>
      <w:proofErr w:type="spellEnd"/>
      <w:r w:rsidR="000C05B2" w:rsidRPr="003A1E9A">
        <w:rPr>
          <w:rFonts w:ascii="Arial" w:hAnsi="Arial" w:cs="Arial"/>
        </w:rPr>
        <w:t xml:space="preserve"> et al.</w:t>
      </w:r>
      <w:r w:rsidR="000C05B2" w:rsidRPr="003A1E9A">
        <w:rPr>
          <w:rFonts w:ascii="Arial" w:hAnsi="Arial" w:cs="Arial"/>
        </w:rPr>
        <w:t xml:space="preserve"> (2016) </w:t>
      </w:r>
      <w:r w:rsidR="008177C6" w:rsidRPr="003A1E9A">
        <w:rPr>
          <w:rFonts w:ascii="Arial" w:hAnsi="Arial" w:cs="Arial"/>
        </w:rPr>
        <w:t xml:space="preserve">conducted a study on </w:t>
      </w:r>
      <w:r w:rsidR="003204EC" w:rsidRPr="003A1E9A">
        <w:rPr>
          <w:rFonts w:ascii="Arial" w:hAnsi="Arial" w:cs="Arial"/>
        </w:rPr>
        <w:t xml:space="preserve">the </w:t>
      </w:r>
      <w:r w:rsidR="008177C6" w:rsidRPr="003A1E9A">
        <w:rPr>
          <w:rFonts w:ascii="Arial" w:hAnsi="Arial" w:cs="Arial"/>
        </w:rPr>
        <w:t xml:space="preserve">Malaysian life insurance </w:t>
      </w:r>
      <w:r w:rsidR="003204EC" w:rsidRPr="003A1E9A">
        <w:rPr>
          <w:rFonts w:ascii="Arial" w:hAnsi="Arial" w:cs="Arial"/>
        </w:rPr>
        <w:t xml:space="preserve">focusing on </w:t>
      </w:r>
      <w:r w:rsidR="00FC312C" w:rsidRPr="003A1E9A">
        <w:rPr>
          <w:rFonts w:ascii="Arial" w:hAnsi="Arial" w:cs="Arial"/>
        </w:rPr>
        <w:t xml:space="preserve">customer servicing employees to understand </w:t>
      </w:r>
      <w:r w:rsidR="00FB38D6" w:rsidRPr="003A1E9A">
        <w:rPr>
          <w:rFonts w:ascii="Arial" w:hAnsi="Arial" w:cs="Arial"/>
        </w:rPr>
        <w:t xml:space="preserve">how engagement along with other human resource management factors influenced job satisfaction </w:t>
      </w:r>
      <w:r w:rsidR="00FB38D6" w:rsidRPr="003A1E9A">
        <w:rPr>
          <w:rFonts w:ascii="Arial" w:hAnsi="Arial" w:cs="Arial"/>
        </w:rPr>
        <w:fldChar w:fldCharType="begin"/>
      </w:r>
      <w:r w:rsidR="00FB38D6" w:rsidRPr="003A1E9A">
        <w:rPr>
          <w:rFonts w:ascii="Arial" w:hAnsi="Arial" w:cs="Arial"/>
        </w:rPr>
        <w:instrText xml:space="preserve"> ADDIN ZOTERO_ITEM CSL_CITATION {"citationID":"M3PJ7ocF","properties":{"formattedCitation":"(Piaralal et al., 2016)","plainCitation":"(Piaralal et al., 2016)","noteIndex":0},"citationItems":[{"id":224,"uris":["http://zotero.org/users/local/zH9ZQvD1/items/NPY53W2V"],"itemData":{"id":224,"type":"article-journal","abstract":"Purpose Service recovery is very important to the insurance industry; it helps to maintain clients, it is a crucial competitive advantage for business survival and it adds value for the organization’s continued future. The purpose of this paper is to investigate the factors influencing service recovery performance (SRP) of customer service employees in the life insurance industry from three dimensions; organizational (customer service orientation and top management commitment), human resource management (rewards, training, teamwork and empowerment) and personal (affective organizational commitment, role ambiguity, role conflict and emotional exhaustion). This study also investigated job satisfaction and the intent to resign. Design/methodology/approach Data were gathered through self-administered questionnaires from 350 customer service staff employed by life insurance companies in the Northern region of Peninsular Malaysia by using a convenience sampling technique. Data were analyzed using multiple regressions. Findings The findings indicated that customer service orientation, training, empowerment, affective organizational commitment, role stressors and emotional exhaustion influenced staff’s SRP. The findings also showed that SRP influenced job satisfaction and intention to resign. Practical implications The research advances understanding of the influence of organizational, personal and human resource management factors on SRP and result constructs, namely, turnover intentions and job satisfaction. The researchers in Malaysia can use this model for future research in a service sector fields such as banking, retailing and hospitality to replicate and compare this finding. For practitioners especially the managers in insurance services providers can take actions and formulate proper strategies for customer service employees to deliver high level of performance in order to satisfied customer and continue stay in the organizations. Originality/value Very little attention has been given to examine the impact of human resource, personal and organizational factors on SRP and the influence of SRP on result constructs, namely, job satisfaction and intention to resign in the life insurances area. Furthermore applying equity theory especially in the SRP area was not given fully attention.","container-title":"International Journal of Productivity and Performance Management","DOI":"10.1108/IJPPM-04-2014-0060","ISSN":"1741-0401","issue":"7","note":"publisher: Emerald Group Publishing Limited","page":"898-924","source":"Emerald Insight","title":"Factors affecting service recovery performance and customer service employees: A study of Malaysian life insurance industry","title-short":"Factors affecting service recovery performance and customer service employees","volume":"65","author":[{"family":"Piaralal","given":"Shishi Kumar"},{"family":"Bhatti","given":"Muhammad Awais"},{"family":"Piaralal","given":"Niriender Kumar"},{"family":"Juhari","given":"Ariff Syah"}],"issued":{"date-parts":[["2016",1,1]]}}}],"schema":"https://github.com/citation-style-language/schema/raw/master/csl-citation.json"} </w:instrText>
      </w:r>
      <w:r w:rsidR="00FB38D6" w:rsidRPr="003A1E9A">
        <w:rPr>
          <w:rFonts w:ascii="Arial" w:hAnsi="Arial" w:cs="Arial"/>
        </w:rPr>
        <w:fldChar w:fldCharType="separate"/>
      </w:r>
      <w:r w:rsidR="00FB38D6" w:rsidRPr="003A1E9A">
        <w:rPr>
          <w:rFonts w:ascii="Arial" w:hAnsi="Arial" w:cs="Arial"/>
        </w:rPr>
        <w:t>(</w:t>
      </w:r>
      <w:proofErr w:type="spellStart"/>
      <w:r w:rsidR="00FB38D6" w:rsidRPr="003A1E9A">
        <w:rPr>
          <w:rFonts w:ascii="Arial" w:hAnsi="Arial" w:cs="Arial"/>
        </w:rPr>
        <w:t>Piaralal</w:t>
      </w:r>
      <w:proofErr w:type="spellEnd"/>
      <w:r w:rsidR="00FB38D6" w:rsidRPr="003A1E9A">
        <w:rPr>
          <w:rFonts w:ascii="Arial" w:hAnsi="Arial" w:cs="Arial"/>
        </w:rPr>
        <w:t xml:space="preserve"> </w:t>
      </w:r>
      <w:r w:rsidR="00FB38D6" w:rsidRPr="003A1E9A">
        <w:rPr>
          <w:rFonts w:ascii="Arial" w:hAnsi="Arial" w:cs="Arial"/>
        </w:rPr>
        <w:lastRenderedPageBreak/>
        <w:t>et al., 2016)</w:t>
      </w:r>
      <w:r w:rsidR="00FB38D6" w:rsidRPr="003A1E9A">
        <w:rPr>
          <w:rFonts w:ascii="Arial" w:hAnsi="Arial" w:cs="Arial"/>
        </w:rPr>
        <w:fldChar w:fldCharType="end"/>
      </w:r>
      <w:r w:rsidR="009F5E7F" w:rsidRPr="003A1E9A">
        <w:rPr>
          <w:rFonts w:ascii="Arial" w:hAnsi="Arial" w:cs="Arial"/>
        </w:rPr>
        <w:t xml:space="preserve">. </w:t>
      </w:r>
      <w:r w:rsidR="00FA2374" w:rsidRPr="003A1E9A">
        <w:rPr>
          <w:rFonts w:ascii="Arial" w:hAnsi="Arial" w:cs="Arial"/>
        </w:rPr>
        <w:t xml:space="preserve">However, </w:t>
      </w:r>
      <w:r w:rsidR="00EE5B0E" w:rsidRPr="003A1E9A">
        <w:rPr>
          <w:rFonts w:ascii="Arial" w:hAnsi="Arial" w:cs="Arial"/>
        </w:rPr>
        <w:t xml:space="preserve">there </w:t>
      </w:r>
      <w:r w:rsidR="00243FEB" w:rsidRPr="003A1E9A">
        <w:rPr>
          <w:rFonts w:ascii="Arial" w:hAnsi="Arial" w:cs="Arial"/>
        </w:rPr>
        <w:t xml:space="preserve">is </w:t>
      </w:r>
      <w:r w:rsidR="00EE5B0E" w:rsidRPr="003A1E9A">
        <w:rPr>
          <w:rFonts w:ascii="Arial" w:hAnsi="Arial" w:cs="Arial"/>
        </w:rPr>
        <w:t>a growing number of</w:t>
      </w:r>
      <w:r w:rsidR="004B44FD" w:rsidRPr="003A1E9A">
        <w:rPr>
          <w:rFonts w:ascii="Arial" w:hAnsi="Arial" w:cs="Arial"/>
        </w:rPr>
        <w:t xml:space="preserve"> employee engagement</w:t>
      </w:r>
      <w:r w:rsidR="00EE5B0E" w:rsidRPr="003A1E9A">
        <w:rPr>
          <w:rFonts w:ascii="Arial" w:hAnsi="Arial" w:cs="Arial"/>
        </w:rPr>
        <w:t xml:space="preserve"> research on the wider range of back-office employee</w:t>
      </w:r>
      <w:r w:rsidR="00243FEB" w:rsidRPr="003A1E9A">
        <w:rPr>
          <w:rFonts w:ascii="Arial" w:hAnsi="Arial" w:cs="Arial"/>
        </w:rPr>
        <w:t>s</w:t>
      </w:r>
      <w:r w:rsidR="004B44FD" w:rsidRPr="003A1E9A">
        <w:rPr>
          <w:rFonts w:ascii="Arial" w:hAnsi="Arial" w:cs="Arial"/>
        </w:rPr>
        <w:t>.</w:t>
      </w:r>
    </w:p>
    <w:p w14:paraId="06F505F1" w14:textId="00A8F2E7" w:rsidR="004B44FD" w:rsidRPr="003A1E9A" w:rsidRDefault="00C03E17" w:rsidP="00397570">
      <w:pPr>
        <w:spacing w:line="360" w:lineRule="auto"/>
        <w:rPr>
          <w:rFonts w:ascii="Arial" w:hAnsi="Arial" w:cs="Arial"/>
        </w:rPr>
      </w:pPr>
      <w:r w:rsidRPr="003A1E9A">
        <w:rPr>
          <w:rFonts w:ascii="Arial" w:hAnsi="Arial" w:cs="Arial"/>
        </w:rPr>
        <w:t xml:space="preserve">Employee engagement refers to the level of enthusiasm and commitment the employees have towards their role and organizations. Companies that have more engaged employees </w:t>
      </w:r>
      <w:r w:rsidR="00CF386D" w:rsidRPr="003A1E9A">
        <w:rPr>
          <w:rFonts w:ascii="Arial" w:hAnsi="Arial" w:cs="Arial"/>
        </w:rPr>
        <w:t xml:space="preserve">have shown to deliver better performance </w:t>
      </w:r>
      <w:r w:rsidR="00CF386D" w:rsidRPr="003A1E9A">
        <w:rPr>
          <w:rFonts w:ascii="Arial" w:hAnsi="Arial" w:cs="Arial"/>
        </w:rPr>
        <w:fldChar w:fldCharType="begin"/>
      </w:r>
      <w:r w:rsidR="00AF1946" w:rsidRPr="003A1E9A">
        <w:rPr>
          <w:rFonts w:ascii="Arial" w:hAnsi="Arial" w:cs="Arial"/>
        </w:rPr>
        <w:instrText xml:space="preserve"> ADDIN ZOTERO_ITEM CSL_CITATION {"citationID":"CrweXcLO","properties":{"formattedCitation":"(Bailey et al., 2017; Dobre, 2013; Gallup, 2024; Harter et al., 2002; Kompaso &amp; Sridevi, 2010; Saks, 2006)","plainCitation":"(Bailey et al., 2017; Dobre, 2013; Gallup, 2024; Harter et al., 2002; Kompaso &amp; Sridevi, 2010; Saks, 2006)","noteIndex":0},"citationItems":[{"id":37,"uris":["http://zotero.org/users/local/zH9ZQvD1/items/2R6AZFJB"],"itemData":{"id":37,"type":"article-journal","abstract":"The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id":364,"uris":["http://zotero.org/users/local/zH9ZQvD1/items/8PDWDLP2"],"itemData":{"id":364,"type":"article-journal","abstract":"The majority of organizations are competing to survive in this volatile and fierce market environment. Motivation and performance of the employees are essential tools for the success of any organization in the long run. On the one hand, measuring performance is critical to organization's management, as it highlights the evolution and achievement of the organization. On the other hand, there is a positive relationship between employee motivation and organizational effectiveness, reflected in numerous studies. This paper aims to analyze the drivers of employee motivation to high levels of organizational performance. The literature shows that factors such as empowerment and recognition increase employee motivation. If the empowerment and recognition of employees is increased, their motivation to work will also improve, as well as their accomplishments and the organizational performance. Nevertheless, employee dissatisfactions caused by monotonous jobs and pressure from clients, might weaken the organizational performance. Therefore, jobs absenteeism rates may increase and employees might leave the organization to joint competitors that offer better work conditions and higher incentives. Not all individuals are the same, so each one should be motivated using different strategies. For example, one employee may be motivated by higher commission, while another might be motivated by job satisfaction or a better work environment.","container-title":"Review of applied socio-economic research","source":"Semantic Scholar","title":"Employee motivation and organizational performance","URL":"https://www.semanticscholar.org/paper/Employee-motivation-and-organizational-performance-Dobre/34bb168f31c3c9c80bafba9908682b0fdf7a8b9e","author":[{"family":"Dobre","given":"Ovidiu-Iliuta"}],"accessed":{"date-parts":[["2024",8,28]]},"issued":{"date-parts":[["2013"]]}}},{"id":348,"uris":["http://zotero.org/users/local/zH9ZQvD1/items/XL5YI2XD"],"itemData":{"id":348,"type":"report","language":"en","source":"Zotero","title":"State of the Global Workplace: 2024 Report","author":[{"family":"Gallup","given":"Gallup"}],"issued":{"date-parts":[["2024"]]}}},{"id":346,"uris":["http://zotero.org/users/local/zH9ZQvD1/items/HHC5S69G"],"itemData":{"id":346,"type":"article-journal","container-title":"Journal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L."}],"issued":{"date-parts":[["2002"]]}}},{"id":376,"uris":["http://zotero.org/users/local/zH9ZQvD1/items/9ENQXD5Z"],"itemData":{"id":376,"type":"article-journal","abstract":"Employee engagement is a vast construct that touches almost all parts of human resource management facets weknow hitherto. If every part of human resources is not addressed in appropriate manner, employees fail to fullyengage themselves in their job in the response to such kind of mismanagement. The construct employeeengagement is built on the foundation of earlier concepts like job satisfaction, employee commitment andOrganizational citizenship behaviour. Though it is related to and encompasses these concepts, employeeengagement is broader in scope. Employee engagement is stronger predictor of positive organizationalperformance clearly showing the two-way relationship between employer and employee compared to the threeearlier constructs: job satisfaction, employee commitment and organizational citizenship behaviour. Engagedemployees are emotionally attached to their organization and highly involved in their job with a great enthusiasmfor the success of their employer, going extra mile beyond the employment contractual agreement.","container-title":"International Journal of Business and Management","DOI":"10.5539/ijbm.v5n12p89","ISSN":"1833-3850","issue":"12","language":"en","license":"Copyright (c) 2010 Solomon Kompaso,M. Sandhya Sridevi","note":"number: 12","page":"p89","source":"www.ccsenet.org","title":"Employee Engagement: The Key to Improving Performance","title-short":"Employee Engagement","volume":"5","author":[{"family":"Kompaso","given":"Solomon"},{"family":"Sridevi","given":"M. Sandhya"}],"issued":{"date-parts":[["2010",11,21]]}}},{"id":226,"uris":["http://zotero.org/users/local/zH9ZQvD1/items/XD3KBMF5"],"itemData":{"id":226,"type":"article-journal","abstract":"Purpose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CF386D" w:rsidRPr="003A1E9A">
        <w:rPr>
          <w:rFonts w:ascii="Arial" w:hAnsi="Arial" w:cs="Arial"/>
        </w:rPr>
        <w:fldChar w:fldCharType="separate"/>
      </w:r>
      <w:r w:rsidR="00AF1946" w:rsidRPr="003A1E9A">
        <w:rPr>
          <w:rFonts w:ascii="Arial" w:hAnsi="Arial" w:cs="Arial"/>
        </w:rPr>
        <w:t xml:space="preserve">(Bailey et al., 2017; Dobre, 2013; Gallup, 2024; Harter et al., 2002; </w:t>
      </w:r>
      <w:proofErr w:type="spellStart"/>
      <w:r w:rsidR="00AF1946" w:rsidRPr="003A1E9A">
        <w:rPr>
          <w:rFonts w:ascii="Arial" w:hAnsi="Arial" w:cs="Arial"/>
        </w:rPr>
        <w:t>Kompaso</w:t>
      </w:r>
      <w:proofErr w:type="spellEnd"/>
      <w:r w:rsidR="00AF1946" w:rsidRPr="003A1E9A">
        <w:rPr>
          <w:rFonts w:ascii="Arial" w:hAnsi="Arial" w:cs="Arial"/>
        </w:rPr>
        <w:t xml:space="preserve"> &amp; Sridevi, 2010; Saks, 2006)</w:t>
      </w:r>
      <w:r w:rsidR="00CF386D" w:rsidRPr="003A1E9A">
        <w:rPr>
          <w:rFonts w:ascii="Arial" w:hAnsi="Arial" w:cs="Arial"/>
        </w:rPr>
        <w:fldChar w:fldCharType="end"/>
      </w:r>
      <w:r w:rsidR="00D43848" w:rsidRPr="003A1E9A">
        <w:rPr>
          <w:rFonts w:ascii="Arial" w:hAnsi="Arial" w:cs="Arial"/>
        </w:rPr>
        <w:t>, and in the life insurance industry where agent</w:t>
      </w:r>
      <w:r w:rsidR="00903ECD" w:rsidRPr="003A1E9A">
        <w:rPr>
          <w:rFonts w:ascii="Arial" w:hAnsi="Arial" w:cs="Arial"/>
        </w:rPr>
        <w:t xml:space="preserve"> </w:t>
      </w:r>
      <w:r w:rsidR="00D43848" w:rsidRPr="003A1E9A">
        <w:rPr>
          <w:rFonts w:ascii="Arial" w:hAnsi="Arial" w:cs="Arial"/>
        </w:rPr>
        <w:t xml:space="preserve">experience and customer satisfaction are </w:t>
      </w:r>
      <w:r w:rsidR="002A770F" w:rsidRPr="003A1E9A">
        <w:rPr>
          <w:rFonts w:ascii="Arial" w:hAnsi="Arial" w:cs="Arial"/>
        </w:rPr>
        <w:t xml:space="preserve">of </w:t>
      </w:r>
      <w:r w:rsidR="00903ECD" w:rsidRPr="003A1E9A">
        <w:rPr>
          <w:rFonts w:ascii="Arial" w:hAnsi="Arial" w:cs="Arial"/>
        </w:rPr>
        <w:t xml:space="preserve">high importance, employee engagement is critical for companies to maintain </w:t>
      </w:r>
      <w:r w:rsidR="00B26D7C" w:rsidRPr="003A1E9A">
        <w:rPr>
          <w:rFonts w:ascii="Arial" w:hAnsi="Arial" w:cs="Arial"/>
        </w:rPr>
        <w:t xml:space="preserve">efficiency and competitiveness. </w:t>
      </w:r>
    </w:p>
    <w:p w14:paraId="063E40B6" w14:textId="4F257290" w:rsidR="00C03E17" w:rsidRPr="003A1E9A" w:rsidRDefault="009B65A7" w:rsidP="00397570">
      <w:pPr>
        <w:spacing w:line="360" w:lineRule="auto"/>
        <w:rPr>
          <w:rFonts w:ascii="Arial" w:hAnsi="Arial" w:cs="Arial"/>
        </w:rPr>
      </w:pPr>
      <w:r w:rsidRPr="003A1E9A">
        <w:rPr>
          <w:rFonts w:ascii="Arial" w:hAnsi="Arial" w:cs="Arial"/>
        </w:rPr>
        <w:t xml:space="preserve">Research has shown that </w:t>
      </w:r>
      <w:r w:rsidR="009F686B" w:rsidRPr="003A1E9A">
        <w:rPr>
          <w:rFonts w:ascii="Arial" w:hAnsi="Arial" w:cs="Arial"/>
        </w:rPr>
        <w:t xml:space="preserve">there are multiple factors driving employee engagement. </w:t>
      </w:r>
      <w:r w:rsidR="00656397" w:rsidRPr="003A1E9A">
        <w:rPr>
          <w:rFonts w:ascii="Arial" w:hAnsi="Arial" w:cs="Arial"/>
        </w:rPr>
        <w:t>Empowerment and recognition</w:t>
      </w:r>
      <w:r w:rsidR="00285921" w:rsidRPr="003A1E9A">
        <w:rPr>
          <w:rFonts w:ascii="Arial" w:hAnsi="Arial" w:cs="Arial"/>
        </w:rPr>
        <w:t xml:space="preserve"> have been identified </w:t>
      </w:r>
      <w:r w:rsidR="00251714" w:rsidRPr="003A1E9A">
        <w:rPr>
          <w:rFonts w:ascii="Arial" w:hAnsi="Arial" w:cs="Arial"/>
        </w:rPr>
        <w:t xml:space="preserve">as key drivers for </w:t>
      </w:r>
      <w:r w:rsidR="00285921" w:rsidRPr="003A1E9A">
        <w:rPr>
          <w:rFonts w:ascii="Arial" w:hAnsi="Arial" w:cs="Arial"/>
        </w:rPr>
        <w:t>employee engagement</w:t>
      </w:r>
      <w:r w:rsidR="009013E5" w:rsidRPr="003A1E9A">
        <w:rPr>
          <w:rFonts w:ascii="Arial" w:hAnsi="Arial" w:cs="Arial"/>
        </w:rPr>
        <w:t xml:space="preserve">, and Harter et al. (2002) have demonstrated </w:t>
      </w:r>
      <w:r w:rsidR="000966A9" w:rsidRPr="003A1E9A">
        <w:rPr>
          <w:rFonts w:ascii="Arial" w:hAnsi="Arial" w:cs="Arial"/>
        </w:rPr>
        <w:t xml:space="preserve">this </w:t>
      </w:r>
      <w:r w:rsidR="00805764" w:rsidRPr="003A1E9A">
        <w:rPr>
          <w:rFonts w:ascii="Arial" w:hAnsi="Arial" w:cs="Arial"/>
        </w:rPr>
        <w:t xml:space="preserve">through their study conducted </w:t>
      </w:r>
      <w:r w:rsidR="009D13D1" w:rsidRPr="003A1E9A">
        <w:rPr>
          <w:rFonts w:ascii="Arial" w:hAnsi="Arial" w:cs="Arial"/>
        </w:rPr>
        <w:t>on</w:t>
      </w:r>
      <w:r w:rsidR="000966A9" w:rsidRPr="003A1E9A">
        <w:rPr>
          <w:rFonts w:ascii="Arial" w:hAnsi="Arial" w:cs="Arial"/>
        </w:rPr>
        <w:t xml:space="preserve"> 7</w:t>
      </w:r>
      <w:r w:rsidR="009F686B" w:rsidRPr="003A1E9A">
        <w:rPr>
          <w:rFonts w:ascii="Arial" w:hAnsi="Arial" w:cs="Arial"/>
        </w:rPr>
        <w:t>,</w:t>
      </w:r>
      <w:r w:rsidR="000966A9" w:rsidRPr="003A1E9A">
        <w:rPr>
          <w:rFonts w:ascii="Arial" w:hAnsi="Arial" w:cs="Arial"/>
        </w:rPr>
        <w:t>939 business units across 36 companies</w:t>
      </w:r>
      <w:r w:rsidR="00AA2704" w:rsidRPr="003A1E9A">
        <w:rPr>
          <w:rFonts w:ascii="Arial" w:hAnsi="Arial" w:cs="Arial"/>
        </w:rPr>
        <w:t>.</w:t>
      </w:r>
      <w:r w:rsidR="008118AF" w:rsidRPr="003A1E9A">
        <w:rPr>
          <w:rFonts w:ascii="Arial" w:hAnsi="Arial" w:cs="Arial"/>
        </w:rPr>
        <w:t xml:space="preserve"> </w:t>
      </w:r>
      <w:r w:rsidR="00A53526" w:rsidRPr="003A1E9A">
        <w:rPr>
          <w:rFonts w:ascii="Arial" w:hAnsi="Arial" w:cs="Arial"/>
        </w:rPr>
        <w:t xml:space="preserve">Role clarity and job satisfaction </w:t>
      </w:r>
      <w:r w:rsidR="004613BD" w:rsidRPr="003A1E9A">
        <w:rPr>
          <w:rFonts w:ascii="Arial" w:hAnsi="Arial" w:cs="Arial"/>
        </w:rPr>
        <w:t>have shown to be positively related to engagement levels as employees better understand their roles within the organization</w:t>
      </w:r>
      <w:r w:rsidR="009D13D1" w:rsidRPr="003A1E9A">
        <w:rPr>
          <w:rFonts w:ascii="Arial" w:hAnsi="Arial" w:cs="Arial"/>
        </w:rPr>
        <w:t xml:space="preserve">, </w:t>
      </w:r>
      <w:r w:rsidR="0034361D" w:rsidRPr="003A1E9A">
        <w:rPr>
          <w:rFonts w:ascii="Arial" w:hAnsi="Arial" w:cs="Arial"/>
        </w:rPr>
        <w:fldChar w:fldCharType="begin"/>
      </w:r>
      <w:r w:rsidR="0034361D" w:rsidRPr="003A1E9A">
        <w:rPr>
          <w:rFonts w:ascii="Arial" w:hAnsi="Arial" w:cs="Arial"/>
        </w:rPr>
        <w:instrText xml:space="preserve"> ADDIN ZOTERO_ITEM CSL_CITATION {"citationID":"xWrIBlY1","properties":{"formattedCitation":"(Attridge, 2009; Piaralal et al., 2016; Saks, 2006)","plainCitation":"(Attridge, 2009; Piaralal et al., 2016; Saks, 2006)","noteIndex":0},"citationItems":[{"id":223,"uris":["http://zotero.org/users/local/zH9ZQvD1/items/IHHMZYBR"],"itemData":{"id":223,"type":"article-journal","abstract":"High levels of work engagement are when employees are involved with, committed to, enthusiastic, and passionate about their work. This article provides a review of the literature on employee engagement, based on studies from academic and business sources. Areas of focus include defining the concept of employee work engagement, how it is measured, how often it occurs, the costs of disengagement, the business benefits linked to positive engagement, and how workplaces can be changed to encourage engagement. The findings indicate that work engagement can be improved through adopting certain workplace behavioral health practices that address supervisory communication, job design, resource support, working conditions, corporate culture, and leadership style. Also featured are several case studies from employers who measure and use employee engagement data to improve their work culture, retain employees, and increase business financial success. Implications for improving the service of employee assistance and behavioral health providers are discussed.","container-title":"Journal of Workplace Behavioral Health","DOI":"10.1080/15555240903188398","ISSN":"1555-5240, 1555-5259","issue":"4","journalAbbreviation":"Journal of Workplace Behavioral Health","language":"en","page":"383-398","source":"DOI.org (Crossref)","title":"Measuring and Managing Employee Work Engagement: A Review of the Research and Business Literature","title-short":"Measuring and Managing Employee Work Engagement","volume":"24","author":[{"family":"Attridge","given":"Mark"}],"issued":{"date-parts":[["2009",11,30]]}}},{"id":224,"uris":["http://zotero.org/users/local/zH9ZQvD1/items/NPY53W2V"],"itemData":{"id":224,"type":"article-journal","abstract":"Purpose Service recovery is very important to the insurance industry; it helps to maintain clients, it is a crucial competitive advantage for business survival and it adds value for the organization’s continued future. The purpose of this paper is to investigate the factors influencing service recovery performance (SRP) of customer service employees in the life insurance industry from three dimensions; organizational (customer service orientation and top management commitment), human resource management (rewards, training, teamwork and empowerment) and personal (affective organizational commitment, role ambiguity, role conflict and emotional exhaustion). This study also investigated job satisfaction and the intent to resign. Design/methodology/approach Data were gathered through self-administered questionnaires from 350 customer service staff employed by life insurance companies in the Northern region of Peninsular Malaysia by using a convenience sampling technique. Data were analyzed using multiple regressions. Findings The findings indicated that customer service orientation, training, empowerment, affective organizational commitment, role stressors and emotional exhaustion influenced staff’s SRP. The findings also showed that SRP influenced job satisfaction and intention to resign. Practical implications The research advances understanding of the influence of organizational, personal and human resource management factors on SRP and result constructs, namely, turnover intentions and job satisfaction. The researchers in Malaysia can use this model for future research in a service sector fields such as banking, retailing and hospitality to replicate and compare this finding. For practitioners especially the managers in insurance services providers can take actions and formulate proper strategies for customer service employees to deliver high level of performance in order to satisfied customer and continue stay in the organizations. Originality/value Very little attention has been given to examine the impact of human resource, personal and organizational factors on SRP and the influence of SRP on result constructs, namely, job satisfaction and intention to resign in the life insurances area. Furthermore applying equity theory especially in the SRP area was not given fully attention.","container-title":"International Journal of Productivity and Performance Management","DOI":"10.1108/IJPPM-04-2014-0060","ISSN":"1741-0401","issue":"7","note":"publisher: Emerald Group Publishing Limited","page":"898-924","source":"Emerald Insight","title":"Factors affecting service recovery performance and customer service employees: A study of Malaysian life insurance industry","title-short":"Factors affecting service recovery performance and customer service employees","volume":"65","author":[{"family":"Piaralal","given":"Shishi Kumar"},{"family":"Bhatti","given":"Muhammad Awais"},{"family":"Piaralal","given":"Niriender Kumar"},{"family":"Juhari","given":"Ariff Syah"}],"issued":{"date-parts":[["2016",1,1]]}}},{"id":226,"uris":["http://zotero.org/users/local/zH9ZQvD1/items/XD3KBMF5"],"itemData":{"id":226,"type":"article-journal","abstract":"Purpose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34361D" w:rsidRPr="003A1E9A">
        <w:rPr>
          <w:rFonts w:ascii="Arial" w:hAnsi="Arial" w:cs="Arial"/>
        </w:rPr>
        <w:fldChar w:fldCharType="separate"/>
      </w:r>
      <w:r w:rsidR="0034361D" w:rsidRPr="003A1E9A">
        <w:rPr>
          <w:rFonts w:ascii="Arial" w:hAnsi="Arial" w:cs="Arial"/>
        </w:rPr>
        <w:t xml:space="preserve">(Attridge, 2009; </w:t>
      </w:r>
      <w:proofErr w:type="spellStart"/>
      <w:r w:rsidR="0034361D" w:rsidRPr="003A1E9A">
        <w:rPr>
          <w:rFonts w:ascii="Arial" w:hAnsi="Arial" w:cs="Arial"/>
        </w:rPr>
        <w:t>Piaralal</w:t>
      </w:r>
      <w:proofErr w:type="spellEnd"/>
      <w:r w:rsidR="0034361D" w:rsidRPr="003A1E9A">
        <w:rPr>
          <w:rFonts w:ascii="Arial" w:hAnsi="Arial" w:cs="Arial"/>
        </w:rPr>
        <w:t xml:space="preserve"> et al., 2016; Saks, 2006)</w:t>
      </w:r>
      <w:r w:rsidR="0034361D" w:rsidRPr="003A1E9A">
        <w:rPr>
          <w:rFonts w:ascii="Arial" w:hAnsi="Arial" w:cs="Arial"/>
        </w:rPr>
        <w:fldChar w:fldCharType="end"/>
      </w:r>
      <w:r w:rsidR="009D13D1" w:rsidRPr="003A1E9A">
        <w:rPr>
          <w:rFonts w:ascii="Arial" w:hAnsi="Arial" w:cs="Arial"/>
        </w:rPr>
        <w:t xml:space="preserve">, and </w:t>
      </w:r>
      <w:r w:rsidR="001C420E" w:rsidRPr="003A1E9A">
        <w:rPr>
          <w:rFonts w:ascii="Arial" w:hAnsi="Arial" w:cs="Arial"/>
        </w:rPr>
        <w:t xml:space="preserve">lastly, a positive working environment with support from peers and supervisors are </w:t>
      </w:r>
      <w:r w:rsidR="004F7040" w:rsidRPr="003A1E9A">
        <w:rPr>
          <w:rFonts w:ascii="Arial" w:hAnsi="Arial" w:cs="Arial"/>
        </w:rPr>
        <w:t xml:space="preserve">common themes highlighted in multiple research </w:t>
      </w:r>
      <w:r w:rsidR="004F7040" w:rsidRPr="003A1E9A">
        <w:rPr>
          <w:rFonts w:ascii="Arial" w:hAnsi="Arial" w:cs="Arial"/>
        </w:rPr>
        <w:fldChar w:fldCharType="begin"/>
      </w:r>
      <w:r w:rsidR="004F7040" w:rsidRPr="003A1E9A">
        <w:rPr>
          <w:rFonts w:ascii="Arial" w:hAnsi="Arial" w:cs="Arial"/>
        </w:rPr>
        <w:instrText xml:space="preserve"> ADDIN ZOTERO_ITEM CSL_CITATION {"citationID":"rqfRGPS5","properties":{"formattedCitation":"(Ajitha &amp; Ramya, 2023; Bailey et al., 2017; Kajwang, 2022)","plainCitation":"(Ajitha &amp; Ramya, 2023; Bailey et al., 2017; Kajwang, 2022)","noteIndex":0},"citationItems":[{"id":358,"uris":["http://zotero.org/users/local/zH9ZQvD1/items/SXYW3JZ3"],"itemData":{"id":358,"type":"article-journal","abstract":"The study investigates factors that cause insurance employees to be passionate about their jobs. The research included acquiring knowledge of the idea, learning about and analysing the organisation’s employee engagement rules, collecting and analysing employee input, and suggesting changes. The term “Employee Engagement” is often used to describe the employee’s&amp;nbsp;level of interest in, and commitment to, the company. Organisational efforts toward employee engagement should be fair and equitable, fostering a bond between management and employees. Employee motivation may be affected by a variety of different circumstances. Those factors are crucial to the investigation. Work environment, the organisation’s reputation, working relationships with supervisors and co-workers, training and development&amp;nbsp;and decision-making are independent variables. This quantitative investigation used the survey questionnaire to obtain data from 50 employees. SPSS was utilised as the statistical analysis tool. After researching and analysing the state of employee involvement in the insurance industry, a few changes are proposed to increase it to an optimal level.","container-title":"Journal of Positive School Psychology","ISSN":"2717-7564","language":"en","license":"Copyright (c) 2023","page":"138-144","source":"mail.journalppw.com","title":"Factors Influencing Employee Engagement In Insurance Sector","author":[{"family":"Ajitha","given":"A."},{"family":"Ramya","given":"Dr P."}],"issued":{"date-parts":[["2023",2,6]]}}},{"id":37,"uris":["http://zotero.org/users/local/zH9ZQvD1/items/2R6AZFJB"],"itemData":{"id":37,"type":"article-journal","abstract":"The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id":362,"uris":["http://zotero.org/users/local/zH9ZQvD1/items/BPCDUB53"],"itemData":{"id":362,"type":"article-journal","abstract":"Purpose: Youth are considered as the most active age bracket in the working environment hence their impact in organizations such as the insurance sector cannot be ignored. The objective of this study is to discuss and analyze the implications of the youth workforce on employee engagement in the insurance sector. The purpose of this study is to help the readers understand the importance of youth workforce and their impact in the insurance sector once the youth are involved in favorable employee engagement practices.\nMethodology: The study adopted a desktop methodology. Desk research refers to secondary data or that which can be collected without fieldwork. Desk research is basically involved in collecting data from existing resources hence it is often considered a low cost technique as compared to field research, as the main cost is involved in executive's time, telephone charges and directories. Thus, the study relied on already published studies, reports and statistics. This secondary data was easily accessed through the online journals and library\nFindings: The study found out that some of the implications of youth workforce on employee engagement are; adaptability to change, improved customer experience and satisfaction, employee retention, talent management, leadership development and improving the company's brand and image.\nUnique contribution to theory, practice and policy: It therefore recommended that the insurance sectors should come up with the best strategies for employee retention of the youth workforce since they play a vital role in influencing the consumer behaviors. The insurance sectors should embrace youth marketing since it is one of the best advertising techniques that has led to increase in productivity and profitability of companies and customer satisfaction.","container-title":"Journal of Human Resource and Leadership","DOI":"10.47604/jhrl.1437","ISSN":"2519-9099","issue":"1","language":"en","license":"Copyright (c) 2022 Journal of Human Resource and Leadership","note":"number: 1","page":"1-7","source":"www.iprjb.org","title":"IMPLICATIONS OF YOUTH WORKFORCE ON EMPLOYEE ENGAGEMENT IN THE INSURANCE SECTOR","volume":"7","author":[{"family":"Kajwang","given":"Ben"}],"issued":{"date-parts":[["2022",1,5]]}}}],"schema":"https://github.com/citation-style-language/schema/raw/master/csl-citation.json"} </w:instrText>
      </w:r>
      <w:r w:rsidR="004F7040" w:rsidRPr="003A1E9A">
        <w:rPr>
          <w:rFonts w:ascii="Arial" w:hAnsi="Arial" w:cs="Arial"/>
        </w:rPr>
        <w:fldChar w:fldCharType="separate"/>
      </w:r>
      <w:r w:rsidR="004F7040" w:rsidRPr="003A1E9A">
        <w:rPr>
          <w:rFonts w:ascii="Arial" w:hAnsi="Arial" w:cs="Arial"/>
        </w:rPr>
        <w:t xml:space="preserve">(Ajitha &amp; Ramya, 2023; Bailey et al., 2017; </w:t>
      </w:r>
      <w:proofErr w:type="spellStart"/>
      <w:r w:rsidR="004F7040" w:rsidRPr="003A1E9A">
        <w:rPr>
          <w:rFonts w:ascii="Arial" w:hAnsi="Arial" w:cs="Arial"/>
        </w:rPr>
        <w:t>Kajwang</w:t>
      </w:r>
      <w:proofErr w:type="spellEnd"/>
      <w:r w:rsidR="004F7040" w:rsidRPr="003A1E9A">
        <w:rPr>
          <w:rFonts w:ascii="Arial" w:hAnsi="Arial" w:cs="Arial"/>
        </w:rPr>
        <w:t>, 2022)</w:t>
      </w:r>
      <w:r w:rsidR="004F7040" w:rsidRPr="003A1E9A">
        <w:rPr>
          <w:rFonts w:ascii="Arial" w:hAnsi="Arial" w:cs="Arial"/>
        </w:rPr>
        <w:fldChar w:fldCharType="end"/>
      </w:r>
      <w:r w:rsidR="00067134" w:rsidRPr="003A1E9A">
        <w:rPr>
          <w:rFonts w:ascii="Arial" w:hAnsi="Arial" w:cs="Arial"/>
        </w:rPr>
        <w:t>.</w:t>
      </w:r>
    </w:p>
    <w:p w14:paraId="4323080E" w14:textId="544ABC6E" w:rsidR="00317525" w:rsidRPr="003A1E9A" w:rsidRDefault="00A71423" w:rsidP="00397570">
      <w:pPr>
        <w:spacing w:line="360" w:lineRule="auto"/>
        <w:rPr>
          <w:rFonts w:ascii="Arial" w:hAnsi="Arial" w:cs="Arial"/>
        </w:rPr>
      </w:pPr>
      <w:r w:rsidRPr="003A1E9A">
        <w:rPr>
          <w:rFonts w:ascii="Arial" w:hAnsi="Arial" w:cs="Arial"/>
        </w:rPr>
        <w:t xml:space="preserve">Back-office employees of life insurance companies handle critical </w:t>
      </w:r>
      <w:r w:rsidR="007A2835" w:rsidRPr="003A1E9A">
        <w:rPr>
          <w:rFonts w:ascii="Arial" w:hAnsi="Arial" w:cs="Arial"/>
        </w:rPr>
        <w:t xml:space="preserve">tasks such as product development, claims processing, policy administration, </w:t>
      </w:r>
      <w:r w:rsidR="00D20082" w:rsidRPr="003A1E9A">
        <w:rPr>
          <w:rFonts w:ascii="Arial" w:hAnsi="Arial" w:cs="Arial"/>
        </w:rPr>
        <w:t xml:space="preserve">financial reporting and compliance. </w:t>
      </w:r>
      <w:r w:rsidR="00F654D4" w:rsidRPr="003A1E9A">
        <w:rPr>
          <w:rFonts w:ascii="Arial" w:hAnsi="Arial" w:cs="Arial"/>
        </w:rPr>
        <w:t>All</w:t>
      </w:r>
      <w:r w:rsidR="00D20082" w:rsidRPr="003A1E9A">
        <w:rPr>
          <w:rFonts w:ascii="Arial" w:hAnsi="Arial" w:cs="Arial"/>
        </w:rPr>
        <w:t xml:space="preserve"> these functions are vital to the success </w:t>
      </w:r>
      <w:r w:rsidR="00C5520D" w:rsidRPr="003A1E9A">
        <w:rPr>
          <w:rFonts w:ascii="Arial" w:hAnsi="Arial" w:cs="Arial"/>
        </w:rPr>
        <w:t>of the front-line sales agent, and hence, it is essential to understand how to engage with back-office employees</w:t>
      </w:r>
      <w:r w:rsidR="00CD37DF" w:rsidRPr="003A1E9A">
        <w:rPr>
          <w:rFonts w:ascii="Arial" w:hAnsi="Arial" w:cs="Arial"/>
        </w:rPr>
        <w:t xml:space="preserve">, </w:t>
      </w:r>
      <w:r w:rsidR="00F654D4" w:rsidRPr="003A1E9A">
        <w:rPr>
          <w:rFonts w:ascii="Arial" w:hAnsi="Arial" w:cs="Arial"/>
        </w:rPr>
        <w:t xml:space="preserve">specifically </w:t>
      </w:r>
      <w:r w:rsidR="00CD37DF" w:rsidRPr="003A1E9A">
        <w:rPr>
          <w:rFonts w:ascii="Arial" w:hAnsi="Arial" w:cs="Arial"/>
        </w:rPr>
        <w:t xml:space="preserve">taking </w:t>
      </w:r>
      <w:r w:rsidR="00F654D4" w:rsidRPr="003A1E9A">
        <w:rPr>
          <w:rFonts w:ascii="Arial" w:hAnsi="Arial" w:cs="Arial"/>
        </w:rPr>
        <w:t xml:space="preserve">into </w:t>
      </w:r>
      <w:r w:rsidR="00CD37DF" w:rsidRPr="003A1E9A">
        <w:rPr>
          <w:rFonts w:ascii="Arial" w:hAnsi="Arial" w:cs="Arial"/>
        </w:rPr>
        <w:t>consideration of role ambiguity and principal-agent conflicts.</w:t>
      </w:r>
    </w:p>
    <w:p w14:paraId="23C4E565" w14:textId="77777777" w:rsidR="00CD37DF" w:rsidRPr="003A1E9A" w:rsidRDefault="00CD37DF" w:rsidP="00397570">
      <w:pPr>
        <w:spacing w:line="360" w:lineRule="auto"/>
        <w:rPr>
          <w:rFonts w:ascii="Arial" w:hAnsi="Arial" w:cs="Arial"/>
        </w:rPr>
      </w:pPr>
    </w:p>
    <w:p w14:paraId="2FCFDA29" w14:textId="17B54137" w:rsidR="0024067F" w:rsidRPr="003A1E9A" w:rsidRDefault="0024067F" w:rsidP="00397570">
      <w:pPr>
        <w:pStyle w:val="Heading3"/>
        <w:spacing w:line="360" w:lineRule="auto"/>
        <w:rPr>
          <w:rFonts w:ascii="Arial" w:hAnsi="Arial" w:cs="Arial"/>
        </w:rPr>
      </w:pPr>
      <w:bookmarkStart w:id="23" w:name="_Toc176107498"/>
      <w:r w:rsidRPr="003A1E9A">
        <w:rPr>
          <w:rFonts w:ascii="Arial" w:hAnsi="Arial" w:cs="Arial"/>
        </w:rPr>
        <w:t>Gaps and unexplored areas</w:t>
      </w:r>
      <w:bookmarkEnd w:id="23"/>
    </w:p>
    <w:p w14:paraId="56641042" w14:textId="0C64DF65" w:rsidR="00BA5D81" w:rsidRPr="003A1E9A" w:rsidRDefault="000F305A" w:rsidP="00397570">
      <w:pPr>
        <w:spacing w:line="360" w:lineRule="auto"/>
        <w:rPr>
          <w:rFonts w:ascii="Arial" w:hAnsi="Arial" w:cs="Arial"/>
        </w:rPr>
      </w:pPr>
      <w:r w:rsidRPr="003A1E9A">
        <w:rPr>
          <w:rFonts w:ascii="Arial" w:hAnsi="Arial" w:cs="Arial"/>
        </w:rPr>
        <w:t xml:space="preserve">While there </w:t>
      </w:r>
      <w:r w:rsidR="00814EB9" w:rsidRPr="003A1E9A">
        <w:rPr>
          <w:rFonts w:ascii="Arial" w:hAnsi="Arial" w:cs="Arial"/>
        </w:rPr>
        <w:t xml:space="preserve">are </w:t>
      </w:r>
      <w:r w:rsidR="00A47904" w:rsidRPr="003A1E9A">
        <w:rPr>
          <w:rFonts w:ascii="Arial" w:hAnsi="Arial" w:cs="Arial"/>
        </w:rPr>
        <w:t xml:space="preserve">past </w:t>
      </w:r>
      <w:r w:rsidRPr="003A1E9A">
        <w:rPr>
          <w:rFonts w:ascii="Arial" w:hAnsi="Arial" w:cs="Arial"/>
        </w:rPr>
        <w:t xml:space="preserve">studies conducted on role ambiguity, principal-agent conflict and employee engagement, significant gap remains </w:t>
      </w:r>
      <w:r w:rsidR="00AC246B" w:rsidRPr="003A1E9A">
        <w:rPr>
          <w:rFonts w:ascii="Arial" w:hAnsi="Arial" w:cs="Arial"/>
        </w:rPr>
        <w:t>on the topic of back-office employees in the life insurance industry of Hong Kong.</w:t>
      </w:r>
    </w:p>
    <w:p w14:paraId="1706357B" w14:textId="77777777" w:rsidR="004B447B" w:rsidRPr="003A1E9A" w:rsidRDefault="004B447B" w:rsidP="00397570">
      <w:pPr>
        <w:spacing w:line="360" w:lineRule="auto"/>
        <w:rPr>
          <w:rFonts w:ascii="Arial" w:hAnsi="Arial" w:cs="Arial"/>
          <w:color w:val="196B24" w:themeColor="accent3"/>
        </w:rPr>
      </w:pPr>
    </w:p>
    <w:p w14:paraId="38A94EB7" w14:textId="5DBC2C8E" w:rsidR="002473C1" w:rsidRPr="003A1E9A" w:rsidRDefault="002473C1" w:rsidP="00397570">
      <w:pPr>
        <w:pStyle w:val="Heading4"/>
        <w:spacing w:line="360" w:lineRule="auto"/>
        <w:rPr>
          <w:rFonts w:ascii="Arial" w:hAnsi="Arial" w:cs="Arial"/>
        </w:rPr>
      </w:pPr>
      <w:r w:rsidRPr="003A1E9A">
        <w:rPr>
          <w:rFonts w:ascii="Arial" w:hAnsi="Arial" w:cs="Arial"/>
        </w:rPr>
        <w:lastRenderedPageBreak/>
        <w:t>Role ambiguity</w:t>
      </w:r>
    </w:p>
    <w:p w14:paraId="7131758C" w14:textId="6BF9287C" w:rsidR="007F0698" w:rsidRPr="003A1E9A" w:rsidRDefault="00C058CE" w:rsidP="00397570">
      <w:pPr>
        <w:spacing w:line="360" w:lineRule="auto"/>
        <w:rPr>
          <w:rFonts w:ascii="Arial" w:hAnsi="Arial" w:cs="Arial"/>
        </w:rPr>
      </w:pPr>
      <w:r w:rsidRPr="003A1E9A">
        <w:rPr>
          <w:rFonts w:ascii="Arial" w:hAnsi="Arial" w:cs="Arial"/>
        </w:rPr>
        <w:t>Research on role ambiguity has mainly been focused on the impact on life insurance agents</w:t>
      </w:r>
      <w:r w:rsidR="004C46B1" w:rsidRPr="003A1E9A">
        <w:rPr>
          <w:rFonts w:ascii="Arial" w:hAnsi="Arial" w:cs="Arial"/>
        </w:rPr>
        <w:t>, overlooking the impact on back-office employees.</w:t>
      </w:r>
      <w:r w:rsidR="007946DA" w:rsidRPr="003A1E9A">
        <w:rPr>
          <w:rFonts w:ascii="Arial" w:hAnsi="Arial" w:cs="Arial"/>
        </w:rPr>
        <w:t xml:space="preserve"> </w:t>
      </w:r>
      <w:r w:rsidR="004C0594" w:rsidRPr="003A1E9A">
        <w:rPr>
          <w:rFonts w:ascii="Arial" w:hAnsi="Arial" w:cs="Arial"/>
        </w:rPr>
        <w:t>In addition, w</w:t>
      </w:r>
      <w:r w:rsidR="00DA1E33" w:rsidRPr="003A1E9A">
        <w:rPr>
          <w:rFonts w:ascii="Arial" w:hAnsi="Arial" w:cs="Arial"/>
        </w:rPr>
        <w:t xml:space="preserve">hile there has been a growing number of studies conducted on the impact of AI </w:t>
      </w:r>
      <w:r w:rsidR="004C0594" w:rsidRPr="003A1E9A">
        <w:rPr>
          <w:rFonts w:ascii="Arial" w:hAnsi="Arial" w:cs="Arial"/>
        </w:rPr>
        <w:t xml:space="preserve">/ </w:t>
      </w:r>
      <w:r w:rsidR="00DA1E33" w:rsidRPr="003A1E9A">
        <w:rPr>
          <w:rFonts w:ascii="Arial" w:hAnsi="Arial" w:cs="Arial"/>
        </w:rPr>
        <w:t>technology on the insurance industry</w:t>
      </w:r>
      <w:r w:rsidR="002E3342" w:rsidRPr="003A1E9A">
        <w:rPr>
          <w:rFonts w:ascii="Arial" w:hAnsi="Arial" w:cs="Arial"/>
        </w:rPr>
        <w:t xml:space="preserve">, the </w:t>
      </w:r>
      <w:r w:rsidR="007505D1" w:rsidRPr="003A1E9A">
        <w:rPr>
          <w:rFonts w:ascii="Arial" w:hAnsi="Arial" w:cs="Arial"/>
        </w:rPr>
        <w:t xml:space="preserve">subsequent </w:t>
      </w:r>
      <w:r w:rsidR="002E3342" w:rsidRPr="003A1E9A">
        <w:rPr>
          <w:rFonts w:ascii="Arial" w:hAnsi="Arial" w:cs="Arial"/>
        </w:rPr>
        <w:t xml:space="preserve">impact on role ambiguity </w:t>
      </w:r>
      <w:r w:rsidR="004C0594" w:rsidRPr="003A1E9A">
        <w:rPr>
          <w:rFonts w:ascii="Arial" w:hAnsi="Arial" w:cs="Arial"/>
        </w:rPr>
        <w:t xml:space="preserve">for </w:t>
      </w:r>
      <w:r w:rsidR="002E3342" w:rsidRPr="003A1E9A">
        <w:rPr>
          <w:rFonts w:ascii="Arial" w:hAnsi="Arial" w:cs="Arial"/>
        </w:rPr>
        <w:t>back-office employee is unclear</w:t>
      </w:r>
      <w:r w:rsidR="00547FB9" w:rsidRPr="003A1E9A">
        <w:rPr>
          <w:rFonts w:ascii="Arial" w:hAnsi="Arial" w:cs="Arial"/>
        </w:rPr>
        <w:t xml:space="preserve"> </w:t>
      </w:r>
      <w:r w:rsidR="00547FB9" w:rsidRPr="003A1E9A">
        <w:rPr>
          <w:rFonts w:ascii="Arial" w:hAnsi="Arial" w:cs="Arial"/>
        </w:rPr>
        <w:fldChar w:fldCharType="begin"/>
      </w:r>
      <w:r w:rsidR="00547FB9" w:rsidRPr="003A1E9A">
        <w:rPr>
          <w:rFonts w:ascii="Arial" w:hAnsi="Arial" w:cs="Arial"/>
        </w:rPr>
        <w:instrText xml:space="preserve"> ADDIN ZOTERO_ITEM CSL_CITATION {"citationID":"DoUqaO6c","properties":{"formattedCitation":"(Balasubramanian et al., n.d.; Eling et al., 2022; Paruchuri, 2020; Zarifis et al., 2019)","plainCitation":"(Balasubramanian et al., n.d.; Eling et al., 2022; Paruchuri, 2020; Zarifis et al., 2019)","noteIndex":0},"citationItems":[{"id":144,"uris":["http://zotero.org/users/local/zH9ZQvD1/items/Y5TBQMDW"],"itemData":{"id":144,"type":"article-journal","language":"en","source":"Zotero","title":"Insurance 2030— The impact of AI on the future of insurance","author":[{"family":"Balasubramanian","given":"Ramnath"},{"family":"Libarikian","given":"Ari"},{"family":"McElhaney","given":"Doug"}]}},{"id":162,"uris":["http://zotero.org/users/local/zH9ZQvD1/items/U5GIC2GA"],"itemData":{"id":162,"type":"article-journal","abstract":"Based on a data set of 91 papers and 22 industry studies, we analyse the impact of artificial intelligence on the insurance sector using Porter’s (1985) value chain and Berliner’s (1982) insurability criteria. Additionally, we present future research directions, from both the academic and practitioner points of view. The results illustrate that both cost efficiencies and new revenue streams can be realised, as the insurance business model will shift from loss compensation to loss prediction and prevention. Moreover, we identify two possible developments with respect to the insurability of risks. The first is that the application of artificial intelligence by insurance companies might allow for a more accurate prediction of loss probabilities, thus reducing one of the industry’s most inherent problems, namely asymmetric information. The second development is that artificial intelligence might change the risk landscape significantly by transforming some risks from low-severity/high-frequency to high-severity/low-frequency. This requires insurance companies to rethink traditional insurance coverage and design adequate insurance products.","container-title":"The Geneva Papers on Risk and Insurance - Issues and Practice","DOI":"10.1057/s41288-020-00201-7","ISSN":"1468-0440","issue":"2","journalAbbreviation":"Geneva Pap Risk Insur Issues Pract","language":"en","page":"205-241","source":"Springer Link","title":"The impact of artificial intelligence along the insurance value chain and on the insurability of risks","volume":"47","author":[{"family":"Eling","given":"Martin"},{"family":"Nuessle","given":"Davide"},{"family":"Staubli","given":"Julian"}],"issued":{"date-parts":[["2022",4,1]]}}},{"id":149,"uris":["http://zotero.org/users/local/zH9ZQvD1/items/K4HE8UET"],"itemData":{"id":149,"type":"article-journal","abstract":"Recently data remains the central and the core concentration in the insurance industry. The outburst in data generation thus created the need for technologies that will be used to process or manage big data in the industry. Thus, the conditions at hand are sighted by a plodding but firm change, which is compelled by an atmosphere shown by enhanced rivalry, fraud activities, flexible market places, high prospects from clients, and stringent guidelines. The introduction of machine learning in solving industry tasks in the assurance value chain such as underwriting and forfeiture avoidance, entitlements management, fraud uncovering, product evaluating, transactions, and client capability will put the industry in the damp light in the future due to high increase of big data. This paper has examines some cases and bring out the vital role of machine learning in handling client data and resolving issues of entitlements. Hence, machine learning holds a brighter future for insurance organizations if implemented well.","container-title":"American Journal of Trade and Policy","DOI":"10.18034/ajtp.v7i3.537","ISSN":"2313-4755","issue":"3","language":"en","license":"Copyright (c) 2020 Harish Paruchuri","note":"number: 3","page":"85-90","source":"abc.us.org","title":"The Impact of Machine Learning on the Future of Insurance Industry","volume":"7","author":[{"family":"Paruchuri","given":"Harish"}],"issued":{"date-parts":[["2020",12,15]]}}},{"id":141,"uris":["http://zotero.org/users/local/zH9ZQvD1/items/9SFISHKR"],"itemData":{"id":141,"type":"article-journal","abstract":"The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547FB9" w:rsidRPr="003A1E9A">
        <w:rPr>
          <w:rFonts w:ascii="Arial" w:hAnsi="Arial" w:cs="Arial"/>
        </w:rPr>
        <w:fldChar w:fldCharType="separate"/>
      </w:r>
      <w:r w:rsidR="00547FB9" w:rsidRPr="003A1E9A">
        <w:rPr>
          <w:rFonts w:ascii="Arial" w:hAnsi="Arial" w:cs="Arial"/>
        </w:rPr>
        <w:t>(Balasubramanian et al., n.d.; Eling et al., 2022; Paruchuri, 2020; Zarifis et al., 2019)</w:t>
      </w:r>
      <w:r w:rsidR="00547FB9" w:rsidRPr="003A1E9A">
        <w:rPr>
          <w:rFonts w:ascii="Arial" w:hAnsi="Arial" w:cs="Arial"/>
        </w:rPr>
        <w:fldChar w:fldCharType="end"/>
      </w:r>
      <w:r w:rsidR="007505D1" w:rsidRPr="003A1E9A">
        <w:rPr>
          <w:rFonts w:ascii="Arial" w:hAnsi="Arial" w:cs="Arial"/>
        </w:rPr>
        <w:t xml:space="preserve">. </w:t>
      </w:r>
      <w:r w:rsidR="007F0698" w:rsidRPr="003A1E9A">
        <w:rPr>
          <w:rFonts w:ascii="Arial" w:hAnsi="Arial" w:cs="Arial"/>
        </w:rPr>
        <w:t>The life insurance industry is complicated</w:t>
      </w:r>
      <w:r w:rsidR="00EB3711" w:rsidRPr="003A1E9A">
        <w:rPr>
          <w:rFonts w:ascii="Arial" w:hAnsi="Arial" w:cs="Arial"/>
        </w:rPr>
        <w:t xml:space="preserve"> – regulations are constantly evolving, customer behaviours are changing, and more </w:t>
      </w:r>
      <w:r w:rsidR="00797FA8" w:rsidRPr="003A1E9A">
        <w:rPr>
          <w:rFonts w:ascii="Arial" w:hAnsi="Arial" w:cs="Arial"/>
        </w:rPr>
        <w:t xml:space="preserve">specifically, the principal-agent conflict </w:t>
      </w:r>
      <w:r w:rsidR="00484E1B" w:rsidRPr="003A1E9A">
        <w:rPr>
          <w:rFonts w:ascii="Arial" w:hAnsi="Arial" w:cs="Arial"/>
        </w:rPr>
        <w:t xml:space="preserve">often </w:t>
      </w:r>
      <w:r w:rsidR="00B6536F" w:rsidRPr="003A1E9A">
        <w:rPr>
          <w:rFonts w:ascii="Arial" w:hAnsi="Arial" w:cs="Arial"/>
        </w:rPr>
        <w:t>lead</w:t>
      </w:r>
      <w:r w:rsidR="00484E1B" w:rsidRPr="003A1E9A">
        <w:rPr>
          <w:rFonts w:ascii="Arial" w:hAnsi="Arial" w:cs="Arial"/>
        </w:rPr>
        <w:t xml:space="preserve">s </w:t>
      </w:r>
      <w:r w:rsidR="00B6536F" w:rsidRPr="003A1E9A">
        <w:rPr>
          <w:rFonts w:ascii="Arial" w:hAnsi="Arial" w:cs="Arial"/>
        </w:rPr>
        <w:t xml:space="preserve">to increased role ambiguity, </w:t>
      </w:r>
      <w:r w:rsidR="005C4613" w:rsidRPr="003A1E9A">
        <w:rPr>
          <w:rFonts w:ascii="Arial" w:hAnsi="Arial" w:cs="Arial"/>
        </w:rPr>
        <w:t xml:space="preserve">conflict and distrust. </w:t>
      </w:r>
      <w:r w:rsidR="00484E1B" w:rsidRPr="003A1E9A">
        <w:rPr>
          <w:rFonts w:ascii="Arial" w:hAnsi="Arial" w:cs="Arial"/>
        </w:rPr>
        <w:t xml:space="preserve">Developing a better understanding of role ambiguity on back-office employees </w:t>
      </w:r>
      <w:r w:rsidR="00B50AF9" w:rsidRPr="003A1E9A">
        <w:rPr>
          <w:rFonts w:ascii="Arial" w:hAnsi="Arial" w:cs="Arial"/>
        </w:rPr>
        <w:t>will be helpful to drive better organisational outcomes.</w:t>
      </w:r>
    </w:p>
    <w:p w14:paraId="42AFD715" w14:textId="77777777" w:rsidR="00DA1E33" w:rsidRPr="003A1E9A" w:rsidRDefault="00DA1E33" w:rsidP="00397570">
      <w:pPr>
        <w:spacing w:line="360" w:lineRule="auto"/>
        <w:rPr>
          <w:rFonts w:ascii="Arial" w:hAnsi="Arial" w:cs="Arial"/>
          <w:color w:val="196B24" w:themeColor="accent3"/>
        </w:rPr>
      </w:pPr>
    </w:p>
    <w:p w14:paraId="320E23C6" w14:textId="7FC80D0B" w:rsidR="00AC246B" w:rsidRPr="003A1E9A" w:rsidRDefault="007D5CB3" w:rsidP="00397570">
      <w:pPr>
        <w:pStyle w:val="Heading4"/>
        <w:spacing w:line="360" w:lineRule="auto"/>
        <w:rPr>
          <w:rFonts w:ascii="Arial" w:hAnsi="Arial" w:cs="Arial"/>
        </w:rPr>
      </w:pPr>
      <w:r w:rsidRPr="003A1E9A">
        <w:rPr>
          <w:rFonts w:ascii="Arial" w:hAnsi="Arial" w:cs="Arial"/>
        </w:rPr>
        <w:t>Principal-agent</w:t>
      </w:r>
    </w:p>
    <w:p w14:paraId="2F8FEA87" w14:textId="70613006" w:rsidR="00B711FD" w:rsidRPr="003A1E9A" w:rsidRDefault="00C60568" w:rsidP="00397570">
      <w:pPr>
        <w:spacing w:line="360" w:lineRule="auto"/>
        <w:rPr>
          <w:rFonts w:ascii="Arial" w:hAnsi="Arial" w:cs="Arial"/>
        </w:rPr>
      </w:pPr>
      <w:r w:rsidRPr="003A1E9A">
        <w:rPr>
          <w:rFonts w:ascii="Arial" w:hAnsi="Arial" w:cs="Arial"/>
        </w:rPr>
        <w:t>Like</w:t>
      </w:r>
      <w:r w:rsidR="00ED72D5" w:rsidRPr="003A1E9A">
        <w:rPr>
          <w:rFonts w:ascii="Arial" w:hAnsi="Arial" w:cs="Arial"/>
        </w:rPr>
        <w:t xml:space="preserve"> role ambiguity, r</w:t>
      </w:r>
      <w:r w:rsidR="004220B8" w:rsidRPr="003A1E9A">
        <w:rPr>
          <w:rFonts w:ascii="Arial" w:hAnsi="Arial" w:cs="Arial"/>
        </w:rPr>
        <w:t xml:space="preserve">esearch conducted on the topic of principal-agent conflict has often focused on </w:t>
      </w:r>
      <w:r w:rsidR="00633DCC" w:rsidRPr="003A1E9A">
        <w:rPr>
          <w:rFonts w:ascii="Arial" w:hAnsi="Arial" w:cs="Arial"/>
        </w:rPr>
        <w:t xml:space="preserve">the front-line sales agent (“the agent”), and little attention </w:t>
      </w:r>
      <w:r w:rsidR="003D7F66" w:rsidRPr="003A1E9A">
        <w:rPr>
          <w:rFonts w:ascii="Arial" w:hAnsi="Arial" w:cs="Arial"/>
        </w:rPr>
        <w:t xml:space="preserve">has been </w:t>
      </w:r>
      <w:r w:rsidR="00633DCC" w:rsidRPr="003A1E9A">
        <w:rPr>
          <w:rFonts w:ascii="Arial" w:hAnsi="Arial" w:cs="Arial"/>
        </w:rPr>
        <w:t>paid to the back-office employees (“the principal”).</w:t>
      </w:r>
      <w:r w:rsidR="00EE5615" w:rsidRPr="003A1E9A">
        <w:rPr>
          <w:rFonts w:ascii="Arial" w:hAnsi="Arial" w:cs="Arial"/>
        </w:rPr>
        <w:t xml:space="preserve"> Panda and </w:t>
      </w:r>
      <w:proofErr w:type="spellStart"/>
      <w:r w:rsidR="00EE5615" w:rsidRPr="003A1E9A">
        <w:rPr>
          <w:rFonts w:ascii="Arial" w:hAnsi="Arial" w:cs="Arial"/>
        </w:rPr>
        <w:t>Leepsa</w:t>
      </w:r>
      <w:proofErr w:type="spellEnd"/>
      <w:r w:rsidR="00EE5615" w:rsidRPr="003A1E9A">
        <w:rPr>
          <w:rFonts w:ascii="Arial" w:hAnsi="Arial" w:cs="Arial"/>
        </w:rPr>
        <w:t xml:space="preserve"> (2017) indicated that there </w:t>
      </w:r>
      <w:r w:rsidR="003D7F66" w:rsidRPr="003A1E9A">
        <w:rPr>
          <w:rFonts w:ascii="Arial" w:hAnsi="Arial" w:cs="Arial"/>
        </w:rPr>
        <w:t xml:space="preserve">are </w:t>
      </w:r>
      <w:r w:rsidR="00EE5615" w:rsidRPr="003A1E9A">
        <w:rPr>
          <w:rFonts w:ascii="Arial" w:hAnsi="Arial" w:cs="Arial"/>
        </w:rPr>
        <w:t>research gaps in principal-principal and principal-creditor problems</w:t>
      </w:r>
      <w:r w:rsidR="003D7F66" w:rsidRPr="003A1E9A">
        <w:rPr>
          <w:rFonts w:ascii="Arial" w:hAnsi="Arial" w:cs="Arial"/>
        </w:rPr>
        <w:t>, and th</w:t>
      </w:r>
      <w:r w:rsidR="009C4832" w:rsidRPr="003A1E9A">
        <w:rPr>
          <w:rFonts w:ascii="Arial" w:hAnsi="Arial" w:cs="Arial"/>
        </w:rPr>
        <w:t xml:space="preserve">is can be extended to </w:t>
      </w:r>
      <w:r w:rsidR="00CD16ED" w:rsidRPr="003A1E9A">
        <w:rPr>
          <w:rFonts w:ascii="Arial" w:hAnsi="Arial" w:cs="Arial"/>
        </w:rPr>
        <w:t xml:space="preserve">the lack of research on principal (company) – principal (back-office employees) – agent (life insurance agents) </w:t>
      </w:r>
      <w:r w:rsidR="004769C6" w:rsidRPr="003A1E9A">
        <w:rPr>
          <w:rFonts w:ascii="Arial" w:hAnsi="Arial" w:cs="Arial"/>
        </w:rPr>
        <w:t>conflicts</w:t>
      </w:r>
      <w:r w:rsidR="003D7F66" w:rsidRPr="003A1E9A">
        <w:rPr>
          <w:rFonts w:ascii="Arial" w:hAnsi="Arial" w:cs="Arial"/>
        </w:rPr>
        <w:t xml:space="preserve"> </w:t>
      </w:r>
      <w:r w:rsidR="00EE5615" w:rsidRPr="003A1E9A">
        <w:rPr>
          <w:rFonts w:ascii="Arial" w:hAnsi="Arial" w:cs="Arial"/>
        </w:rPr>
        <w:fldChar w:fldCharType="begin"/>
      </w:r>
      <w:r w:rsidR="00EE5615" w:rsidRPr="003A1E9A">
        <w:rPr>
          <w:rFonts w:ascii="Arial" w:hAnsi="Arial" w:cs="Arial"/>
        </w:rPr>
        <w:instrText xml:space="preserve"> ADDIN ZOTERO_ITEM CSL_CITATION {"citationID":"O2H0E9qm","properties":{"formattedCitation":"(Panda &amp; Leepsa, 2017)","plainCitation":"(Panda &amp; Leepsa, 2017)","noteIndex":0},"citationItems":[{"id":86,"uris":["http://zotero.org/users/local/zH9ZQvD1/items/VITGWKTC"],"itemData":{"id":86,"type":"article-journal","abstract":"This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M."}],"issued":{"date-parts":[["2017",6,1]]}}}],"schema":"https://github.com/citation-style-language/schema/raw/master/csl-citation.json"} </w:instrText>
      </w:r>
      <w:r w:rsidR="00EE5615" w:rsidRPr="003A1E9A">
        <w:rPr>
          <w:rFonts w:ascii="Arial" w:hAnsi="Arial" w:cs="Arial"/>
        </w:rPr>
        <w:fldChar w:fldCharType="separate"/>
      </w:r>
      <w:r w:rsidR="00EE5615" w:rsidRPr="003A1E9A">
        <w:rPr>
          <w:rFonts w:ascii="Arial" w:hAnsi="Arial" w:cs="Arial"/>
        </w:rPr>
        <w:t xml:space="preserve">(Panda &amp; </w:t>
      </w:r>
      <w:proofErr w:type="spellStart"/>
      <w:r w:rsidR="00EE5615" w:rsidRPr="003A1E9A">
        <w:rPr>
          <w:rFonts w:ascii="Arial" w:hAnsi="Arial" w:cs="Arial"/>
        </w:rPr>
        <w:t>Leepsa</w:t>
      </w:r>
      <w:proofErr w:type="spellEnd"/>
      <w:r w:rsidR="00EE5615" w:rsidRPr="003A1E9A">
        <w:rPr>
          <w:rFonts w:ascii="Arial" w:hAnsi="Arial" w:cs="Arial"/>
        </w:rPr>
        <w:t>, 2017)</w:t>
      </w:r>
      <w:r w:rsidR="00EE5615" w:rsidRPr="003A1E9A">
        <w:rPr>
          <w:rFonts w:ascii="Arial" w:hAnsi="Arial" w:cs="Arial"/>
        </w:rPr>
        <w:fldChar w:fldCharType="end"/>
      </w:r>
      <w:r w:rsidR="004769C6" w:rsidRPr="003A1E9A">
        <w:rPr>
          <w:rFonts w:ascii="Arial" w:hAnsi="Arial" w:cs="Arial"/>
        </w:rPr>
        <w:t>.</w:t>
      </w:r>
      <w:r w:rsidR="006C0BD4" w:rsidRPr="003A1E9A">
        <w:rPr>
          <w:rFonts w:ascii="Arial" w:hAnsi="Arial" w:cs="Arial"/>
        </w:rPr>
        <w:t xml:space="preserve"> </w:t>
      </w:r>
      <w:r w:rsidR="00053AE6" w:rsidRPr="003A1E9A">
        <w:rPr>
          <w:rFonts w:ascii="Arial" w:hAnsi="Arial" w:cs="Arial"/>
        </w:rPr>
        <w:t xml:space="preserve">Another </w:t>
      </w:r>
      <w:r w:rsidR="00B700D4" w:rsidRPr="003A1E9A">
        <w:rPr>
          <w:rFonts w:ascii="Arial" w:hAnsi="Arial" w:cs="Arial"/>
        </w:rPr>
        <w:t xml:space="preserve">research </w:t>
      </w:r>
      <w:r w:rsidR="00053AE6" w:rsidRPr="003A1E9A">
        <w:rPr>
          <w:rFonts w:ascii="Arial" w:hAnsi="Arial" w:cs="Arial"/>
        </w:rPr>
        <w:t xml:space="preserve">gap </w:t>
      </w:r>
      <w:r w:rsidR="00B700D4" w:rsidRPr="003A1E9A">
        <w:rPr>
          <w:rFonts w:ascii="Arial" w:hAnsi="Arial" w:cs="Arial"/>
        </w:rPr>
        <w:t xml:space="preserve">relates to </w:t>
      </w:r>
      <w:r w:rsidR="00053AE6" w:rsidRPr="003A1E9A">
        <w:rPr>
          <w:rFonts w:ascii="Arial" w:hAnsi="Arial" w:cs="Arial"/>
        </w:rPr>
        <w:t xml:space="preserve">the topic of cost to implement monitoring and control mechanisms. Most research </w:t>
      </w:r>
      <w:r w:rsidR="001E16DC" w:rsidRPr="003A1E9A">
        <w:rPr>
          <w:rFonts w:ascii="Arial" w:hAnsi="Arial" w:cs="Arial"/>
        </w:rPr>
        <w:t xml:space="preserve">focused on the monitoring mechanisms on agent performances </w:t>
      </w:r>
      <w:r w:rsidR="001E16DC" w:rsidRPr="003A1E9A">
        <w:rPr>
          <w:rFonts w:ascii="Arial" w:hAnsi="Arial" w:cs="Arial"/>
        </w:rPr>
        <w:fldChar w:fldCharType="begin"/>
      </w:r>
      <w:r w:rsidR="001E16DC" w:rsidRPr="003A1E9A">
        <w:rPr>
          <w:rFonts w:ascii="Arial" w:hAnsi="Arial" w:cs="Arial"/>
        </w:rPr>
        <w:instrText xml:space="preserve"> ADDIN ZOTERO_ITEM CSL_CITATION {"citationID":"o0j0GZei","properties":{"formattedCitation":"(Bernhold &amp; Wiesweg, 2021; Miller &amp; Whitford, 2002; Panda &amp; Leepsa, 2017; Shah, 2014)","plainCitation":"(Bernhold &amp; Wiesweg, 2021; Miller &amp; Whitford, 2002; Panda &amp; Leepsa, 2017; Shah, 2014)","noteIndex":0},"citationItems":[{"id":344,"uris":["http://zotero.org/users/local/zH9ZQvD1/items/J6V478W3"],"itemData":{"id":344,"type":"chapter","container-title":"A Handbook of Management Theories and Models for Office Environments and Services","edition":"1","event-place":"London","ISBN":"978-1-00-312878-6","language":"en","note":"DOI: 10.1201/9781003128786-10","page":"117-128","publisher":"Routledge","publisher-place":"London","source":"DOI.org (Crossref)","title":"Principal-agent theory","URL":"https://www.taylorfrancis.com/books/9781003128786/chapters/10.1201/9781003128786-10","container-author":[{"family":"Appel-Meulenbroek","given":"Rianne"},{"family":"Danivska","given":"Vitalija"}],"author":[{"family":"Bernhold","given":"Torben"},{"family":"Wiesweg","given":"Niklas"}],"accessed":{"date-parts":[["2024",8,25]]},"issued":{"date-parts":[["2021",8,2]]}}},{"id":4,"uris":["http://zotero.org/users/local/zH9ZQvD1/items/VZ2Z6RBD"],"itemData":{"id":4,"type":"article-journal","abstract":"The canonical principal-agent problem involves a risk-neutral principal who must use incentives to motivate a risk-averse agent to take a costly, unobservable action that improves the principal’s payoff. The standard solution requires an inefficient shifting of risk to the agent. This article, however, summarizes experimental research that throws doubt on the validity of this conclusion. Experimental subjects were routinely able to achieve efficiency in agent effort levels without inefficient risk-sharing. These experimental outcomes, while anomalous from the standpoint of principal-agency theory, are quite consistent with other experimental data testing notions of trust-based implicit contracting. Such contracting within a hierarchy may allow an outcome preferred, by both principal and agent, to that deemed possible by principal-agency theory. If this is true, then the lessons to be learned from principal-agency theory are all the wrong ones. Concentrating on incentives can crowd out the very qualities in a relationship that make social efficiency possible.","container-title":"Journal of Theoretical Politics","DOI":"10.1177/095169280201400204","ISSN":"0951-6298","issue":"2","language":"en","note":"publisher: SAGE Publications Ltd","page":"231-267","source":"SAGE Journals","title":"Trust and Incentives in Principal-Agent Negotiations: The ‘Insurance/Incentive Trade-Off’","title-short":"Trust and Incentives in Principal-Agent Negotiations","volume":"14","author":[{"family":"Miller","given":"Gary J."},{"family":"Whitford","given":"Andrew B."}],"issued":{"date-parts":[["2002",4,1]]}}},{"id":86,"uris":["http://zotero.org/users/local/zH9ZQvD1/items/VITGWKTC"],"itemData":{"id":86,"type":"article-journal","abstract":"This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Governance","DOI":"10.1177/0974686217701467","ISSN":"0974-6862","issue":"1","language":"en","note":"publisher: SAGE Publications India","page":"74-95","source":"SAGE Journals","title":"Agency theory: Review of Theory and Evidence on Problems and Perspectives","title-short":"Agency theory","volume":"10","author":[{"family":"Panda","given":"Brahmadev"},{"family":"Leepsa","given":"N. M."}],"issued":{"date-parts":[["2017",6,1]]}}},{"id":353,"uris":["http://zotero.org/users/local/zH9ZQvD1/items/NV76M6GZ"],"itemData":{"id":353,"type":"article","abstract":"The relationship between a principal and the agent who acts on the principal’s behalf contains the potential for conflicts of interest. The principal–agent problem arises when this relationship involves both misaligned incentives and information asymmetry. In asset management, factors contributing to the principal–agent problem include managers’ compensation structures and investors’ tendency to focus on short-term performance. In the banking industry, myriad principal–agent relationships and complex instruments provide a fertile breeding ground for incentive conflicts, many of which were highlighted by the recent financial crisis.","event-place":"Rochester, NY","genre":"SSRN Scholarly Paper","language":"en","number":"2574742","publisher-place":"Rochester, NY","source":"Social Science Research Network","title":"The Principal - Agent Problem in Finance","URL":"https://papers.ssrn.com/abstract=2574742","author":[{"family":"Shah","given":"Sunit"}],"accessed":{"date-parts":[["2024",8,27]]},"issued":{"date-parts":[["2014",3,1]]}}}],"schema":"https://github.com/citation-style-language/schema/raw/master/csl-citation.json"} </w:instrText>
      </w:r>
      <w:r w:rsidR="001E16DC" w:rsidRPr="003A1E9A">
        <w:rPr>
          <w:rFonts w:ascii="Arial" w:hAnsi="Arial" w:cs="Arial"/>
        </w:rPr>
        <w:fldChar w:fldCharType="separate"/>
      </w:r>
      <w:r w:rsidR="001E16DC" w:rsidRPr="003A1E9A">
        <w:rPr>
          <w:rFonts w:ascii="Arial" w:hAnsi="Arial" w:cs="Arial"/>
        </w:rPr>
        <w:t xml:space="preserve">(Bernhold &amp; </w:t>
      </w:r>
      <w:proofErr w:type="spellStart"/>
      <w:r w:rsidR="001E16DC" w:rsidRPr="003A1E9A">
        <w:rPr>
          <w:rFonts w:ascii="Arial" w:hAnsi="Arial" w:cs="Arial"/>
        </w:rPr>
        <w:t>Wiesweg</w:t>
      </w:r>
      <w:proofErr w:type="spellEnd"/>
      <w:r w:rsidR="001E16DC" w:rsidRPr="003A1E9A">
        <w:rPr>
          <w:rFonts w:ascii="Arial" w:hAnsi="Arial" w:cs="Arial"/>
        </w:rPr>
        <w:t xml:space="preserve">, 2021; Miller &amp; Whitford, 2002; Panda &amp; </w:t>
      </w:r>
      <w:proofErr w:type="spellStart"/>
      <w:r w:rsidR="001E16DC" w:rsidRPr="003A1E9A">
        <w:rPr>
          <w:rFonts w:ascii="Arial" w:hAnsi="Arial" w:cs="Arial"/>
        </w:rPr>
        <w:t>Leepsa</w:t>
      </w:r>
      <w:proofErr w:type="spellEnd"/>
      <w:r w:rsidR="001E16DC" w:rsidRPr="003A1E9A">
        <w:rPr>
          <w:rFonts w:ascii="Arial" w:hAnsi="Arial" w:cs="Arial"/>
        </w:rPr>
        <w:t>, 2017; Shah, 2014)</w:t>
      </w:r>
      <w:r w:rsidR="001E16DC" w:rsidRPr="003A1E9A">
        <w:rPr>
          <w:rFonts w:ascii="Arial" w:hAnsi="Arial" w:cs="Arial"/>
        </w:rPr>
        <w:fldChar w:fldCharType="end"/>
      </w:r>
      <w:r w:rsidR="00026569" w:rsidRPr="003A1E9A">
        <w:rPr>
          <w:rFonts w:ascii="Arial" w:hAnsi="Arial" w:cs="Arial"/>
        </w:rPr>
        <w:t xml:space="preserve">, but the cost </w:t>
      </w:r>
      <w:r w:rsidR="00B700D4" w:rsidRPr="003A1E9A">
        <w:rPr>
          <w:rFonts w:ascii="Arial" w:hAnsi="Arial" w:cs="Arial"/>
        </w:rPr>
        <w:t xml:space="preserve">to implement is actually </w:t>
      </w:r>
      <w:r w:rsidR="00026569" w:rsidRPr="003A1E9A">
        <w:rPr>
          <w:rFonts w:ascii="Arial" w:hAnsi="Arial" w:cs="Arial"/>
        </w:rPr>
        <w:t>incurred by the back-office employees</w:t>
      </w:r>
      <w:r w:rsidR="004F0997" w:rsidRPr="003A1E9A">
        <w:rPr>
          <w:rFonts w:ascii="Arial" w:hAnsi="Arial" w:cs="Arial"/>
        </w:rPr>
        <w:t>, and there has been limited research on whether such increased burden</w:t>
      </w:r>
      <w:r w:rsidR="00B711FD" w:rsidRPr="003A1E9A">
        <w:rPr>
          <w:rFonts w:ascii="Arial" w:hAnsi="Arial" w:cs="Arial"/>
        </w:rPr>
        <w:t xml:space="preserve"> would lead to further conflicts and inefficiencies. Existing literature </w:t>
      </w:r>
      <w:r w:rsidR="00F20C0D" w:rsidRPr="003A1E9A">
        <w:rPr>
          <w:rFonts w:ascii="Arial" w:hAnsi="Arial" w:cs="Arial"/>
        </w:rPr>
        <w:t xml:space="preserve">does not adequately address </w:t>
      </w:r>
      <w:r w:rsidR="008949FE" w:rsidRPr="003A1E9A">
        <w:rPr>
          <w:rFonts w:ascii="Arial" w:hAnsi="Arial" w:cs="Arial"/>
        </w:rPr>
        <w:t xml:space="preserve">how </w:t>
      </w:r>
      <w:r w:rsidR="00CF04E5" w:rsidRPr="003A1E9A">
        <w:rPr>
          <w:rFonts w:ascii="Arial" w:hAnsi="Arial" w:cs="Arial"/>
        </w:rPr>
        <w:t xml:space="preserve">principal-agent </w:t>
      </w:r>
      <w:r w:rsidR="008949FE" w:rsidRPr="003A1E9A">
        <w:rPr>
          <w:rFonts w:ascii="Arial" w:hAnsi="Arial" w:cs="Arial"/>
        </w:rPr>
        <w:t xml:space="preserve">conflicts manifest for back-office employees and how they impact job </w:t>
      </w:r>
      <w:r w:rsidR="00924120" w:rsidRPr="003A1E9A">
        <w:rPr>
          <w:rFonts w:ascii="Arial" w:hAnsi="Arial" w:cs="Arial"/>
        </w:rPr>
        <w:t xml:space="preserve">satisfaction, engagement and ultimately, performance. </w:t>
      </w:r>
    </w:p>
    <w:p w14:paraId="23030952" w14:textId="4791EDA0" w:rsidR="00CD03F3" w:rsidRPr="003A1E9A" w:rsidRDefault="00CD03F3" w:rsidP="00397570">
      <w:pPr>
        <w:spacing w:line="360" w:lineRule="auto"/>
        <w:rPr>
          <w:rFonts w:ascii="Arial" w:hAnsi="Arial" w:cs="Arial"/>
          <w:color w:val="196B24" w:themeColor="accent3"/>
        </w:rPr>
      </w:pPr>
    </w:p>
    <w:p w14:paraId="451E6DFF" w14:textId="2E3FF552" w:rsidR="00243E9C" w:rsidRPr="003A1E9A" w:rsidRDefault="00243E9C" w:rsidP="00397570">
      <w:pPr>
        <w:pStyle w:val="Heading4"/>
        <w:spacing w:line="360" w:lineRule="auto"/>
        <w:rPr>
          <w:rFonts w:ascii="Arial" w:hAnsi="Arial" w:cs="Arial"/>
        </w:rPr>
      </w:pPr>
      <w:r w:rsidRPr="003A1E9A">
        <w:rPr>
          <w:rFonts w:ascii="Arial" w:hAnsi="Arial" w:cs="Arial"/>
        </w:rPr>
        <w:t>Employee engagement</w:t>
      </w:r>
    </w:p>
    <w:p w14:paraId="3A8F271A" w14:textId="43F7E5F9" w:rsidR="00A8008B" w:rsidRPr="003A1E9A" w:rsidRDefault="006A5AEC" w:rsidP="00397570">
      <w:pPr>
        <w:spacing w:line="360" w:lineRule="auto"/>
        <w:rPr>
          <w:rFonts w:ascii="Arial" w:hAnsi="Arial" w:cs="Arial"/>
        </w:rPr>
      </w:pPr>
      <w:r w:rsidRPr="003A1E9A">
        <w:rPr>
          <w:rFonts w:ascii="Arial" w:hAnsi="Arial" w:cs="Arial"/>
        </w:rPr>
        <w:t xml:space="preserve">Employee engagement research conducted on the life insurance industry has mostly been focused on </w:t>
      </w:r>
      <w:r w:rsidR="001E7D05" w:rsidRPr="003A1E9A">
        <w:rPr>
          <w:rFonts w:ascii="Arial" w:hAnsi="Arial" w:cs="Arial"/>
        </w:rPr>
        <w:t xml:space="preserve">agents or customer-facing employees. Limited research has been </w:t>
      </w:r>
      <w:r w:rsidR="001E7D05" w:rsidRPr="003A1E9A">
        <w:rPr>
          <w:rFonts w:ascii="Arial" w:hAnsi="Arial" w:cs="Arial"/>
        </w:rPr>
        <w:lastRenderedPageBreak/>
        <w:t xml:space="preserve">conducted on back-office employees. </w:t>
      </w:r>
      <w:r w:rsidR="0003647C" w:rsidRPr="003A1E9A">
        <w:rPr>
          <w:rFonts w:ascii="Arial" w:hAnsi="Arial" w:cs="Arial"/>
        </w:rPr>
        <w:t xml:space="preserve">Focusing on </w:t>
      </w:r>
      <w:r w:rsidR="00A8008B" w:rsidRPr="003A1E9A">
        <w:rPr>
          <w:rFonts w:ascii="Arial" w:hAnsi="Arial" w:cs="Arial"/>
        </w:rPr>
        <w:t xml:space="preserve">encouraging the </w:t>
      </w:r>
      <w:r w:rsidR="0003647C" w:rsidRPr="003A1E9A">
        <w:rPr>
          <w:rFonts w:ascii="Arial" w:hAnsi="Arial" w:cs="Arial"/>
        </w:rPr>
        <w:t xml:space="preserve">younger generation </w:t>
      </w:r>
      <w:r w:rsidR="00A8008B" w:rsidRPr="003A1E9A">
        <w:rPr>
          <w:rFonts w:ascii="Arial" w:hAnsi="Arial" w:cs="Arial"/>
        </w:rPr>
        <w:t xml:space="preserve">to join the </w:t>
      </w:r>
      <w:r w:rsidR="008C3CA9" w:rsidRPr="003A1E9A">
        <w:rPr>
          <w:rFonts w:ascii="Arial" w:hAnsi="Arial" w:cs="Arial"/>
        </w:rPr>
        <w:t xml:space="preserve">insurance industry, </w:t>
      </w:r>
      <w:proofErr w:type="spellStart"/>
      <w:r w:rsidR="008C3CA9" w:rsidRPr="003A1E9A">
        <w:rPr>
          <w:rFonts w:ascii="Arial" w:hAnsi="Arial" w:cs="Arial"/>
        </w:rPr>
        <w:t>Kajwang</w:t>
      </w:r>
      <w:proofErr w:type="spellEnd"/>
      <w:r w:rsidR="008C3CA9" w:rsidRPr="003A1E9A">
        <w:rPr>
          <w:rFonts w:ascii="Arial" w:hAnsi="Arial" w:cs="Arial"/>
        </w:rPr>
        <w:t xml:space="preserve"> (2022) studied the employee engagement levels of back-office employees, but</w:t>
      </w:r>
      <w:r w:rsidR="00C435FE" w:rsidRPr="003A1E9A">
        <w:rPr>
          <w:rFonts w:ascii="Arial" w:hAnsi="Arial" w:cs="Arial"/>
        </w:rPr>
        <w:t xml:space="preserve"> </w:t>
      </w:r>
      <w:r w:rsidR="008C0820" w:rsidRPr="003A1E9A">
        <w:rPr>
          <w:rFonts w:ascii="Arial" w:hAnsi="Arial" w:cs="Arial"/>
        </w:rPr>
        <w:t xml:space="preserve">his research </w:t>
      </w:r>
      <w:r w:rsidR="006669E1" w:rsidRPr="003A1E9A">
        <w:rPr>
          <w:rFonts w:ascii="Arial" w:hAnsi="Arial" w:cs="Arial"/>
        </w:rPr>
        <w:t>was limited to the younger segment</w:t>
      </w:r>
      <w:r w:rsidR="00A0328D" w:rsidRPr="003A1E9A">
        <w:rPr>
          <w:rFonts w:ascii="Arial" w:hAnsi="Arial" w:cs="Arial"/>
        </w:rPr>
        <w:t xml:space="preserve">. In addition, the idea that </w:t>
      </w:r>
      <w:r w:rsidR="005D0DF5" w:rsidRPr="003A1E9A">
        <w:rPr>
          <w:rFonts w:ascii="Arial" w:hAnsi="Arial" w:cs="Arial"/>
        </w:rPr>
        <w:t xml:space="preserve">different employee </w:t>
      </w:r>
      <w:r w:rsidR="0058370B" w:rsidRPr="003A1E9A">
        <w:rPr>
          <w:rFonts w:ascii="Arial" w:hAnsi="Arial" w:cs="Arial"/>
        </w:rPr>
        <w:t xml:space="preserve">segments </w:t>
      </w:r>
      <w:r w:rsidR="005D0DF5" w:rsidRPr="003A1E9A">
        <w:rPr>
          <w:rFonts w:ascii="Arial" w:hAnsi="Arial" w:cs="Arial"/>
        </w:rPr>
        <w:t>are motivated differently</w:t>
      </w:r>
      <w:r w:rsidR="0058370B" w:rsidRPr="003A1E9A">
        <w:rPr>
          <w:rFonts w:ascii="Arial" w:hAnsi="Arial" w:cs="Arial"/>
        </w:rPr>
        <w:t xml:space="preserve"> </w:t>
      </w:r>
      <w:r w:rsidR="00474DAA" w:rsidRPr="003A1E9A">
        <w:rPr>
          <w:rFonts w:ascii="Arial" w:hAnsi="Arial" w:cs="Arial"/>
        </w:rPr>
        <w:fldChar w:fldCharType="begin"/>
      </w:r>
      <w:r w:rsidR="00474DAA" w:rsidRPr="003A1E9A">
        <w:rPr>
          <w:rFonts w:ascii="Arial" w:hAnsi="Arial" w:cs="Arial"/>
        </w:rPr>
        <w:instrText xml:space="preserve"> ADDIN ZOTERO_ITEM CSL_CITATION {"citationID":"IwcMKI0R","properties":{"formattedCitation":"(Dobre, 2013)","plainCitation":"(Dobre, 2013)","noteIndex":0},"citationItems":[{"id":364,"uris":["http://zotero.org/users/local/zH9ZQvD1/items/8PDWDLP2"],"itemData":{"id":364,"type":"article-journal","abstract":"The majority of organizations are competing to survive in this volatile and fierce market environment. Motivation and performance of the employees are essential tools for the success of any organization in the long run. On the one hand, measuring performance is critical to organization's management, as it highlights the evolution and achievement of the organization. On the other hand, there is a positive relationship between employee motivation and organizational effectiveness, reflected in numerous studies. This paper aims to analyze the drivers of employee motivation to high levels of organizational performance. The literature shows that factors such as empowerment and recognition increase employee motivation. If the empowerment and recognition of employees is increased, their motivation to work will also improve, as well as their accomplishments and the organizational performance. Nevertheless, employee dissatisfactions caused by monotonous jobs and pressure from clients, might weaken the organizational performance. Therefore, jobs absenteeism rates may increase and employees might leave the organization to joint competitors that offer better work conditions and higher incentives. Not all individuals are the same, so each one should be motivated using different strategies. For example, one employee may be motivated by higher commission, while another might be motivated by job satisfaction or a better work environment.","container-title":"Review of applied socio-economic research","source":"Semantic Scholar","title":"Employee motivation and organizational performance","URL":"https://www.semanticscholar.org/paper/Employee-motivation-and-organizational-performance-Dobre/34bb168f31c3c9c80bafba9908682b0fdf7a8b9e","author":[{"family":"Dobre","given":"Ovidiu-Iliuta"}],"accessed":{"date-parts":[["2024",8,28]]},"issued":{"date-parts":[["2013"]]}}}],"schema":"https://github.com/citation-style-language/schema/raw/master/csl-citation.json"} </w:instrText>
      </w:r>
      <w:r w:rsidR="00474DAA" w:rsidRPr="003A1E9A">
        <w:rPr>
          <w:rFonts w:ascii="Arial" w:hAnsi="Arial" w:cs="Arial"/>
        </w:rPr>
        <w:fldChar w:fldCharType="separate"/>
      </w:r>
      <w:r w:rsidR="00474DAA" w:rsidRPr="003A1E9A">
        <w:rPr>
          <w:rFonts w:ascii="Arial" w:hAnsi="Arial" w:cs="Arial"/>
        </w:rPr>
        <w:t>(Dobre, 2013)</w:t>
      </w:r>
      <w:r w:rsidR="00474DAA" w:rsidRPr="003A1E9A">
        <w:rPr>
          <w:rFonts w:ascii="Arial" w:hAnsi="Arial" w:cs="Arial"/>
        </w:rPr>
        <w:fldChar w:fldCharType="end"/>
      </w:r>
      <w:r w:rsidR="00DE189C" w:rsidRPr="003A1E9A">
        <w:rPr>
          <w:rFonts w:ascii="Arial" w:hAnsi="Arial" w:cs="Arial"/>
        </w:rPr>
        <w:t xml:space="preserve"> </w:t>
      </w:r>
      <w:r w:rsidR="0058370B" w:rsidRPr="003A1E9A">
        <w:rPr>
          <w:rFonts w:ascii="Arial" w:hAnsi="Arial" w:cs="Arial"/>
        </w:rPr>
        <w:t xml:space="preserve">mean that </w:t>
      </w:r>
      <w:r w:rsidR="00575F03" w:rsidRPr="003A1E9A">
        <w:rPr>
          <w:rFonts w:ascii="Arial" w:hAnsi="Arial" w:cs="Arial"/>
        </w:rPr>
        <w:t xml:space="preserve">studies conducted on life insurance agents cannot be generalized </w:t>
      </w:r>
      <w:r w:rsidR="003805FD" w:rsidRPr="003A1E9A">
        <w:rPr>
          <w:rFonts w:ascii="Arial" w:hAnsi="Arial" w:cs="Arial"/>
        </w:rPr>
        <w:t xml:space="preserve">and </w:t>
      </w:r>
      <w:r w:rsidR="00474DAA" w:rsidRPr="003A1E9A">
        <w:rPr>
          <w:rFonts w:ascii="Arial" w:hAnsi="Arial" w:cs="Arial"/>
        </w:rPr>
        <w:t>be adopted for back-office employees</w:t>
      </w:r>
      <w:r w:rsidR="00DE189C" w:rsidRPr="003A1E9A">
        <w:rPr>
          <w:rFonts w:ascii="Arial" w:hAnsi="Arial" w:cs="Arial"/>
        </w:rPr>
        <w:t xml:space="preserve">. The lack of studies on engagement strategies to cover back-office employees in roles such as product development, distribution management, </w:t>
      </w:r>
      <w:r w:rsidR="004817B9" w:rsidRPr="003A1E9A">
        <w:rPr>
          <w:rFonts w:ascii="Arial" w:hAnsi="Arial" w:cs="Arial"/>
        </w:rPr>
        <w:t>underwriting</w:t>
      </w:r>
      <w:r w:rsidR="008D22E1" w:rsidRPr="003A1E9A">
        <w:rPr>
          <w:rFonts w:ascii="Arial" w:hAnsi="Arial" w:cs="Arial"/>
        </w:rPr>
        <w:t xml:space="preserve">, etc. suggests that there </w:t>
      </w:r>
      <w:r w:rsidR="008B4BAE" w:rsidRPr="003A1E9A">
        <w:rPr>
          <w:rFonts w:ascii="Arial" w:hAnsi="Arial" w:cs="Arial"/>
        </w:rPr>
        <w:t xml:space="preserve">are potential </w:t>
      </w:r>
      <w:r w:rsidR="008B3EB2" w:rsidRPr="003A1E9A">
        <w:rPr>
          <w:rFonts w:ascii="Arial" w:hAnsi="Arial" w:cs="Arial"/>
        </w:rPr>
        <w:t xml:space="preserve">gaps to fill in future </w:t>
      </w:r>
      <w:r w:rsidR="00CD03F3" w:rsidRPr="003A1E9A">
        <w:rPr>
          <w:rFonts w:ascii="Arial" w:hAnsi="Arial" w:cs="Arial"/>
        </w:rPr>
        <w:t>research</w:t>
      </w:r>
      <w:r w:rsidR="008B3EB2" w:rsidRPr="003A1E9A">
        <w:rPr>
          <w:rFonts w:ascii="Arial" w:hAnsi="Arial" w:cs="Arial"/>
        </w:rPr>
        <w:t xml:space="preserve">. </w:t>
      </w:r>
    </w:p>
    <w:p w14:paraId="7909FFE1" w14:textId="77777777" w:rsidR="006B6ED4" w:rsidRPr="003A1E9A" w:rsidRDefault="006B6ED4" w:rsidP="00397570">
      <w:pPr>
        <w:spacing w:line="360" w:lineRule="auto"/>
        <w:rPr>
          <w:rFonts w:ascii="Arial" w:hAnsi="Arial" w:cs="Arial"/>
        </w:rPr>
      </w:pPr>
    </w:p>
    <w:p w14:paraId="1B23892C" w14:textId="32156235" w:rsidR="009056F8" w:rsidRPr="003A1E9A" w:rsidRDefault="009056F8" w:rsidP="00397570">
      <w:pPr>
        <w:pStyle w:val="Heading2"/>
        <w:spacing w:line="360" w:lineRule="auto"/>
        <w:rPr>
          <w:rFonts w:ascii="Arial" w:hAnsi="Arial" w:cs="Arial"/>
        </w:rPr>
      </w:pPr>
      <w:bookmarkStart w:id="24" w:name="_Toc176107499"/>
      <w:r w:rsidRPr="003A1E9A">
        <w:rPr>
          <w:rFonts w:ascii="Arial" w:hAnsi="Arial" w:cs="Arial"/>
        </w:rPr>
        <w:t>Conclusion</w:t>
      </w:r>
      <w:bookmarkEnd w:id="24"/>
    </w:p>
    <w:p w14:paraId="3E82E251" w14:textId="3A9A77BB" w:rsidR="009056F8" w:rsidRPr="003A1E9A" w:rsidRDefault="009056F8" w:rsidP="00397570">
      <w:pPr>
        <w:pStyle w:val="Heading3"/>
        <w:spacing w:line="360" w:lineRule="auto"/>
        <w:rPr>
          <w:rFonts w:ascii="Arial" w:hAnsi="Arial" w:cs="Arial"/>
        </w:rPr>
      </w:pPr>
      <w:bookmarkStart w:id="25" w:name="_Toc176107500"/>
      <w:r w:rsidRPr="003A1E9A">
        <w:rPr>
          <w:rFonts w:ascii="Arial" w:hAnsi="Arial" w:cs="Arial"/>
        </w:rPr>
        <w:t>Summary</w:t>
      </w:r>
      <w:bookmarkEnd w:id="25"/>
    </w:p>
    <w:p w14:paraId="0AD8985D" w14:textId="6EEFC3B3" w:rsidR="0072294B" w:rsidRPr="003A1E9A" w:rsidRDefault="004A13A6" w:rsidP="00397570">
      <w:pPr>
        <w:spacing w:line="360" w:lineRule="auto"/>
        <w:rPr>
          <w:rFonts w:ascii="Arial" w:hAnsi="Arial" w:cs="Arial"/>
        </w:rPr>
      </w:pPr>
      <w:r w:rsidRPr="003A1E9A">
        <w:rPr>
          <w:rFonts w:ascii="Arial" w:hAnsi="Arial" w:cs="Arial"/>
        </w:rPr>
        <w:t xml:space="preserve">There </w:t>
      </w:r>
      <w:r w:rsidR="0072294B" w:rsidRPr="003A1E9A">
        <w:rPr>
          <w:rFonts w:ascii="Arial" w:hAnsi="Arial" w:cs="Arial"/>
        </w:rPr>
        <w:t>are</w:t>
      </w:r>
      <w:r w:rsidRPr="003A1E9A">
        <w:rPr>
          <w:rFonts w:ascii="Arial" w:hAnsi="Arial" w:cs="Arial"/>
        </w:rPr>
        <w:t xml:space="preserve"> significant gaps in the study of role ambiguity, principal-agent conflict, and employee engagement</w:t>
      </w:r>
      <w:r w:rsidR="0072294B" w:rsidRPr="003A1E9A">
        <w:rPr>
          <w:rFonts w:ascii="Arial" w:hAnsi="Arial" w:cs="Arial"/>
        </w:rPr>
        <w:t xml:space="preserve"> of back-office employees in the </w:t>
      </w:r>
      <w:r w:rsidR="00E94B0D" w:rsidRPr="003A1E9A">
        <w:rPr>
          <w:rFonts w:ascii="Arial" w:hAnsi="Arial" w:cs="Arial"/>
        </w:rPr>
        <w:t xml:space="preserve">Hong Kong </w:t>
      </w:r>
      <w:r w:rsidR="0072294B" w:rsidRPr="003A1E9A">
        <w:rPr>
          <w:rFonts w:ascii="Arial" w:hAnsi="Arial" w:cs="Arial"/>
        </w:rPr>
        <w:t>life insurance industr</w:t>
      </w:r>
      <w:r w:rsidR="00E94B0D" w:rsidRPr="003A1E9A">
        <w:rPr>
          <w:rFonts w:ascii="Arial" w:hAnsi="Arial" w:cs="Arial"/>
        </w:rPr>
        <w:t>y</w:t>
      </w:r>
      <w:r w:rsidR="0072294B" w:rsidRPr="003A1E9A">
        <w:rPr>
          <w:rFonts w:ascii="Arial" w:hAnsi="Arial" w:cs="Arial"/>
        </w:rPr>
        <w:t>.</w:t>
      </w:r>
      <w:r w:rsidR="00C50428" w:rsidRPr="003A1E9A">
        <w:rPr>
          <w:rFonts w:ascii="Arial" w:hAnsi="Arial" w:cs="Arial"/>
        </w:rPr>
        <w:t xml:space="preserve"> </w:t>
      </w:r>
      <w:r w:rsidR="00120F71" w:rsidRPr="003A1E9A">
        <w:rPr>
          <w:rFonts w:ascii="Arial" w:hAnsi="Arial" w:cs="Arial"/>
        </w:rPr>
        <w:t>While studies have been conducted concerning front-line sales agent</w:t>
      </w:r>
      <w:r w:rsidR="008358C3" w:rsidRPr="003A1E9A">
        <w:rPr>
          <w:rFonts w:ascii="Arial" w:hAnsi="Arial" w:cs="Arial"/>
        </w:rPr>
        <w:t>s</w:t>
      </w:r>
      <w:r w:rsidR="00120F71" w:rsidRPr="003A1E9A">
        <w:rPr>
          <w:rFonts w:ascii="Arial" w:hAnsi="Arial" w:cs="Arial"/>
        </w:rPr>
        <w:t>,</w:t>
      </w:r>
      <w:r w:rsidR="00B92101" w:rsidRPr="003A1E9A">
        <w:rPr>
          <w:rFonts w:ascii="Arial" w:hAnsi="Arial" w:cs="Arial"/>
        </w:rPr>
        <w:t xml:space="preserve"> there is a lack of focus on back-office employees. </w:t>
      </w:r>
      <w:r w:rsidR="00C64745" w:rsidRPr="003A1E9A">
        <w:rPr>
          <w:rFonts w:ascii="Arial" w:hAnsi="Arial" w:cs="Arial"/>
        </w:rPr>
        <w:t>Role ambiguity is an increas</w:t>
      </w:r>
      <w:r w:rsidR="008358C3" w:rsidRPr="003A1E9A">
        <w:rPr>
          <w:rFonts w:ascii="Arial" w:hAnsi="Arial" w:cs="Arial"/>
        </w:rPr>
        <w:t>ing</w:t>
      </w:r>
      <w:r w:rsidR="00C64745" w:rsidRPr="003A1E9A">
        <w:rPr>
          <w:rFonts w:ascii="Arial" w:hAnsi="Arial" w:cs="Arial"/>
        </w:rPr>
        <w:t xml:space="preserve"> concern as </w:t>
      </w:r>
      <w:r w:rsidR="008358C3" w:rsidRPr="003A1E9A">
        <w:rPr>
          <w:rFonts w:ascii="Arial" w:hAnsi="Arial" w:cs="Arial"/>
        </w:rPr>
        <w:t>business operating models go through changes due to technological advancement and regulatory changes</w:t>
      </w:r>
      <w:r w:rsidR="00DD3644" w:rsidRPr="003A1E9A">
        <w:rPr>
          <w:rFonts w:ascii="Arial" w:hAnsi="Arial" w:cs="Arial"/>
        </w:rPr>
        <w:t xml:space="preserve">, and the impact of role ambiguity on back-office employees’ engagement levels are yet to be explored. </w:t>
      </w:r>
      <w:r w:rsidR="0030570F" w:rsidRPr="003A1E9A">
        <w:rPr>
          <w:rFonts w:ascii="Arial" w:hAnsi="Arial" w:cs="Arial"/>
        </w:rPr>
        <w:t xml:space="preserve">More importantly, the relationship between role ambiguity and principal-agent </w:t>
      </w:r>
      <w:r w:rsidR="00FD0FBA" w:rsidRPr="003A1E9A">
        <w:rPr>
          <w:rFonts w:ascii="Arial" w:hAnsi="Arial" w:cs="Arial"/>
        </w:rPr>
        <w:t xml:space="preserve">challenges, along with their combined impact to back-office employees’ engagement levels would require further research. </w:t>
      </w:r>
    </w:p>
    <w:p w14:paraId="0F5EAEB1" w14:textId="77777777" w:rsidR="00B77BE7" w:rsidRPr="003A1E9A" w:rsidRDefault="00B77BE7" w:rsidP="00397570">
      <w:pPr>
        <w:spacing w:line="360" w:lineRule="auto"/>
        <w:rPr>
          <w:rFonts w:ascii="Arial" w:hAnsi="Arial" w:cs="Arial"/>
        </w:rPr>
      </w:pPr>
    </w:p>
    <w:p w14:paraId="450C7E8A" w14:textId="34AD9A2B" w:rsidR="009056F8" w:rsidRPr="003A1E9A" w:rsidRDefault="00A76EB1" w:rsidP="00397570">
      <w:pPr>
        <w:pStyle w:val="Heading3"/>
        <w:spacing w:line="360" w:lineRule="auto"/>
        <w:rPr>
          <w:rFonts w:ascii="Arial" w:hAnsi="Arial" w:cs="Arial"/>
        </w:rPr>
      </w:pPr>
      <w:bookmarkStart w:id="26" w:name="_Toc176107501"/>
      <w:r w:rsidRPr="003A1E9A">
        <w:rPr>
          <w:rFonts w:ascii="Arial" w:hAnsi="Arial" w:cs="Arial"/>
        </w:rPr>
        <w:t>Implications</w:t>
      </w:r>
      <w:r w:rsidR="00725216" w:rsidRPr="003A1E9A">
        <w:rPr>
          <w:rFonts w:ascii="Arial" w:hAnsi="Arial" w:cs="Arial"/>
        </w:rPr>
        <w:t xml:space="preserve"> and Recommendations</w:t>
      </w:r>
      <w:bookmarkEnd w:id="26"/>
    </w:p>
    <w:p w14:paraId="5EE42196" w14:textId="0B60FDC9" w:rsidR="00A10A7E" w:rsidRPr="003A1E9A" w:rsidRDefault="00097862" w:rsidP="00397570">
      <w:pPr>
        <w:spacing w:line="360" w:lineRule="auto"/>
        <w:rPr>
          <w:rFonts w:ascii="Arial" w:hAnsi="Arial" w:cs="Arial"/>
        </w:rPr>
      </w:pPr>
      <w:r w:rsidRPr="003A1E9A">
        <w:rPr>
          <w:rFonts w:ascii="Arial" w:hAnsi="Arial" w:cs="Arial"/>
        </w:rPr>
        <w:t xml:space="preserve">There are significant implications for not </w:t>
      </w:r>
      <w:r w:rsidR="00EE33CB" w:rsidRPr="003A1E9A">
        <w:rPr>
          <w:rFonts w:ascii="Arial" w:hAnsi="Arial" w:cs="Arial"/>
        </w:rPr>
        <w:t xml:space="preserve">addressing the research gaps identified for back-office employees of the Hong Kong life insurance industry. </w:t>
      </w:r>
      <w:r w:rsidR="006E6886" w:rsidRPr="003A1E9A">
        <w:rPr>
          <w:rFonts w:ascii="Arial" w:hAnsi="Arial" w:cs="Arial"/>
        </w:rPr>
        <w:t xml:space="preserve">Hong Kong is the home to </w:t>
      </w:r>
      <w:r w:rsidR="00C224E3" w:rsidRPr="003A1E9A">
        <w:rPr>
          <w:rFonts w:ascii="Arial" w:hAnsi="Arial" w:cs="Arial"/>
        </w:rPr>
        <w:t>seven of the top ten life insurance companies in the world, employing over 69,000 individuals</w:t>
      </w:r>
      <w:r w:rsidR="004F6E49" w:rsidRPr="003A1E9A">
        <w:rPr>
          <w:rFonts w:ascii="Arial" w:hAnsi="Arial" w:cs="Arial"/>
        </w:rPr>
        <w:t xml:space="preserve">. Driving </w:t>
      </w:r>
      <w:r w:rsidR="006B1D66" w:rsidRPr="003A1E9A">
        <w:rPr>
          <w:rFonts w:ascii="Arial" w:hAnsi="Arial" w:cs="Arial"/>
        </w:rPr>
        <w:t xml:space="preserve">employee engagement is critical </w:t>
      </w:r>
      <w:r w:rsidR="007A1425" w:rsidRPr="003A1E9A">
        <w:rPr>
          <w:rFonts w:ascii="Arial" w:hAnsi="Arial" w:cs="Arial"/>
        </w:rPr>
        <w:t xml:space="preserve">as the industry needs to continue to retain and attract talent. </w:t>
      </w:r>
      <w:r w:rsidR="008E735B" w:rsidRPr="003A1E9A">
        <w:rPr>
          <w:rFonts w:ascii="Arial" w:hAnsi="Arial" w:cs="Arial"/>
        </w:rPr>
        <w:t xml:space="preserve">Understanding the relationships </w:t>
      </w:r>
      <w:r w:rsidR="0042289F" w:rsidRPr="003A1E9A">
        <w:rPr>
          <w:rFonts w:ascii="Arial" w:hAnsi="Arial" w:cs="Arial"/>
        </w:rPr>
        <w:t xml:space="preserve">between </w:t>
      </w:r>
      <w:r w:rsidR="008E735B" w:rsidRPr="003A1E9A">
        <w:rPr>
          <w:rFonts w:ascii="Arial" w:hAnsi="Arial" w:cs="Arial"/>
        </w:rPr>
        <w:t>role ambiguity, principal-agent conflict and employee engagement will help enhance</w:t>
      </w:r>
      <w:r w:rsidR="00F80E8A" w:rsidRPr="003A1E9A">
        <w:rPr>
          <w:rFonts w:ascii="Arial" w:hAnsi="Arial" w:cs="Arial"/>
        </w:rPr>
        <w:t xml:space="preserve"> the efficiency and performance of the industry.</w:t>
      </w:r>
    </w:p>
    <w:p w14:paraId="4F7DF52B" w14:textId="08A0A9D3" w:rsidR="00825C2A" w:rsidRPr="003A1E9A" w:rsidRDefault="00725216" w:rsidP="00397570">
      <w:pPr>
        <w:spacing w:line="360" w:lineRule="auto"/>
        <w:rPr>
          <w:rFonts w:ascii="Arial" w:hAnsi="Arial" w:cs="Arial"/>
        </w:rPr>
      </w:pPr>
      <w:r w:rsidRPr="003A1E9A">
        <w:rPr>
          <w:rFonts w:ascii="Arial" w:hAnsi="Arial" w:cs="Arial"/>
        </w:rPr>
        <w:lastRenderedPageBreak/>
        <w:t>To address these identified gaps, further research</w:t>
      </w:r>
      <w:r w:rsidR="005F6395" w:rsidRPr="003A1E9A">
        <w:rPr>
          <w:rFonts w:ascii="Arial" w:hAnsi="Arial" w:cs="Arial"/>
        </w:rPr>
        <w:t xml:space="preserve"> should be conducted, focusing</w:t>
      </w:r>
      <w:r w:rsidRPr="003A1E9A">
        <w:rPr>
          <w:rFonts w:ascii="Arial" w:hAnsi="Arial" w:cs="Arial"/>
        </w:rPr>
        <w:t xml:space="preserve"> on the specific challenges faced by back-office employees in the Hong Kong life insurance industry</w:t>
      </w:r>
      <w:r w:rsidR="005F6395" w:rsidRPr="003A1E9A">
        <w:rPr>
          <w:rFonts w:ascii="Arial" w:hAnsi="Arial" w:cs="Arial"/>
        </w:rPr>
        <w:t xml:space="preserve">. </w:t>
      </w:r>
      <w:r w:rsidR="0002206B" w:rsidRPr="003A1E9A">
        <w:rPr>
          <w:rFonts w:ascii="Arial" w:hAnsi="Arial" w:cs="Arial"/>
        </w:rPr>
        <w:t xml:space="preserve">Clear strategies to enhance communications, align incentives with company objectives, and create a transparent and supportive work environment to enhance engagement </w:t>
      </w:r>
      <w:r w:rsidR="00467E7D" w:rsidRPr="003A1E9A">
        <w:rPr>
          <w:rFonts w:ascii="Arial" w:hAnsi="Arial" w:cs="Arial"/>
        </w:rPr>
        <w:t>are expected. By executing on such strategies, we expect the life insurance industry of Hong Kong to improve and achieve better results.</w:t>
      </w:r>
    </w:p>
    <w:p w14:paraId="3C353D94" w14:textId="77777777" w:rsidR="00104B08" w:rsidRPr="003A1E9A" w:rsidRDefault="00104B08" w:rsidP="00397570">
      <w:pPr>
        <w:spacing w:line="360" w:lineRule="auto"/>
        <w:rPr>
          <w:rFonts w:ascii="Arial" w:hAnsi="Arial" w:cs="Arial"/>
        </w:rPr>
      </w:pPr>
    </w:p>
    <w:p w14:paraId="3D45E729" w14:textId="77777777" w:rsidR="00825C2A" w:rsidRPr="003A1E9A" w:rsidRDefault="00825C2A" w:rsidP="00397570">
      <w:pPr>
        <w:spacing w:line="360" w:lineRule="auto"/>
        <w:rPr>
          <w:rFonts w:ascii="Arial" w:hAnsi="Arial" w:cs="Arial"/>
        </w:rPr>
      </w:pPr>
    </w:p>
    <w:p w14:paraId="2E69B162" w14:textId="77777777" w:rsidR="006F2C4B" w:rsidRPr="003A1E9A" w:rsidRDefault="006F2C4B" w:rsidP="00397570">
      <w:pPr>
        <w:spacing w:line="360" w:lineRule="auto"/>
        <w:rPr>
          <w:rFonts w:ascii="Arial" w:eastAsiaTheme="majorEastAsia" w:hAnsi="Arial" w:cs="Arial"/>
          <w:color w:val="0F4761" w:themeColor="accent1" w:themeShade="BF"/>
          <w:sz w:val="32"/>
          <w:szCs w:val="32"/>
        </w:rPr>
      </w:pPr>
      <w:r w:rsidRPr="003A1E9A">
        <w:rPr>
          <w:rFonts w:ascii="Arial" w:hAnsi="Arial" w:cs="Arial"/>
        </w:rPr>
        <w:br w:type="page"/>
      </w:r>
    </w:p>
    <w:p w14:paraId="57DFEB9F" w14:textId="6B1F64C4" w:rsidR="00774DF0" w:rsidRPr="003A1E9A" w:rsidRDefault="004E52F7" w:rsidP="00397570">
      <w:pPr>
        <w:pStyle w:val="Heading2"/>
        <w:spacing w:line="360" w:lineRule="auto"/>
        <w:rPr>
          <w:rFonts w:ascii="Arial" w:hAnsi="Arial" w:cs="Arial"/>
        </w:rPr>
      </w:pPr>
      <w:bookmarkStart w:id="27" w:name="_Toc176107502"/>
      <w:r w:rsidRPr="003A1E9A">
        <w:rPr>
          <w:rFonts w:ascii="Arial" w:hAnsi="Arial" w:cs="Arial"/>
        </w:rPr>
        <w:lastRenderedPageBreak/>
        <w:t>Reference list</w:t>
      </w:r>
      <w:bookmarkEnd w:id="27"/>
    </w:p>
    <w:p w14:paraId="149FEB25" w14:textId="77777777" w:rsidR="0048521F" w:rsidRPr="0048521F" w:rsidRDefault="009B166C" w:rsidP="0048521F">
      <w:pPr>
        <w:pStyle w:val="Bibliography"/>
        <w:rPr>
          <w:rFonts w:ascii="Arial" w:hAnsi="Arial" w:cs="Arial"/>
        </w:rPr>
      </w:pPr>
      <w:r w:rsidRPr="003A1E9A">
        <w:rPr>
          <w:rFonts w:ascii="Arial" w:hAnsi="Arial" w:cs="Arial"/>
        </w:rPr>
        <w:fldChar w:fldCharType="begin"/>
      </w:r>
      <w:r w:rsidR="0048521F">
        <w:rPr>
          <w:rFonts w:ascii="Arial" w:hAnsi="Arial" w:cs="Arial"/>
        </w:rPr>
        <w:instrText xml:space="preserve"> ADDIN ZOTERO_BIBL {"uncited":[],"omitted":[],"custom":[]} CSL_BIBLIOGRAPHY </w:instrText>
      </w:r>
      <w:r w:rsidRPr="003A1E9A">
        <w:rPr>
          <w:rFonts w:ascii="Arial" w:hAnsi="Arial" w:cs="Arial"/>
        </w:rPr>
        <w:fldChar w:fldCharType="separate"/>
      </w:r>
      <w:r w:rsidR="0048521F" w:rsidRPr="0048521F">
        <w:rPr>
          <w:rFonts w:ascii="Arial" w:hAnsi="Arial" w:cs="Arial"/>
        </w:rPr>
        <w:t xml:space="preserve">Abramis, D. J. (1994). Work Role Ambiguity, Job Satisfaction, and Job Performance: Meta-Analyses and Review. </w:t>
      </w:r>
      <w:r w:rsidR="0048521F" w:rsidRPr="0048521F">
        <w:rPr>
          <w:rFonts w:ascii="Arial" w:hAnsi="Arial" w:cs="Arial"/>
          <w:i/>
          <w:iCs/>
        </w:rPr>
        <w:t>Psychological Reports</w:t>
      </w:r>
      <w:r w:rsidR="0048521F" w:rsidRPr="0048521F">
        <w:rPr>
          <w:rFonts w:ascii="Arial" w:hAnsi="Arial" w:cs="Arial"/>
        </w:rPr>
        <w:t xml:space="preserve">, </w:t>
      </w:r>
      <w:r w:rsidR="0048521F" w:rsidRPr="0048521F">
        <w:rPr>
          <w:rFonts w:ascii="Arial" w:hAnsi="Arial" w:cs="Arial"/>
          <w:i/>
          <w:iCs/>
        </w:rPr>
        <w:t>75</w:t>
      </w:r>
      <w:r w:rsidR="0048521F" w:rsidRPr="0048521F">
        <w:rPr>
          <w:rFonts w:ascii="Arial" w:hAnsi="Arial" w:cs="Arial"/>
        </w:rPr>
        <w:t>(3_suppl), 1411–1433. https://doi.org/10.2466/pr0.1994.75.3f.1411</w:t>
      </w:r>
    </w:p>
    <w:p w14:paraId="560CA15D" w14:textId="77777777" w:rsidR="0048521F" w:rsidRPr="0048521F" w:rsidRDefault="0048521F" w:rsidP="0048521F">
      <w:pPr>
        <w:pStyle w:val="Bibliography"/>
        <w:rPr>
          <w:rFonts w:ascii="Arial" w:hAnsi="Arial" w:cs="Arial"/>
        </w:rPr>
      </w:pPr>
      <w:r w:rsidRPr="0048521F">
        <w:rPr>
          <w:rFonts w:ascii="Arial" w:hAnsi="Arial" w:cs="Arial"/>
        </w:rPr>
        <w:t xml:space="preserve">Ajitha, A., &amp; Ramya, D. P. (2023). Factors Influencing Employee Engagement </w:t>
      </w:r>
      <w:proofErr w:type="gramStart"/>
      <w:r w:rsidRPr="0048521F">
        <w:rPr>
          <w:rFonts w:ascii="Arial" w:hAnsi="Arial" w:cs="Arial"/>
        </w:rPr>
        <w:t>In</w:t>
      </w:r>
      <w:proofErr w:type="gramEnd"/>
      <w:r w:rsidRPr="0048521F">
        <w:rPr>
          <w:rFonts w:ascii="Arial" w:hAnsi="Arial" w:cs="Arial"/>
        </w:rPr>
        <w:t xml:space="preserve"> Insurance Sector. </w:t>
      </w:r>
      <w:r w:rsidRPr="0048521F">
        <w:rPr>
          <w:rFonts w:ascii="Arial" w:hAnsi="Arial" w:cs="Arial"/>
          <w:i/>
          <w:iCs/>
        </w:rPr>
        <w:t>Journal of Positive School Psychology</w:t>
      </w:r>
      <w:r w:rsidRPr="0048521F">
        <w:rPr>
          <w:rFonts w:ascii="Arial" w:hAnsi="Arial" w:cs="Arial"/>
        </w:rPr>
        <w:t>, 138–144.</w:t>
      </w:r>
    </w:p>
    <w:p w14:paraId="3D974C18" w14:textId="77777777" w:rsidR="0048521F" w:rsidRPr="0048521F" w:rsidRDefault="0048521F" w:rsidP="0048521F">
      <w:pPr>
        <w:pStyle w:val="Bibliography"/>
        <w:rPr>
          <w:rFonts w:ascii="Arial" w:hAnsi="Arial" w:cs="Arial"/>
        </w:rPr>
      </w:pPr>
      <w:proofErr w:type="spellStart"/>
      <w:r w:rsidRPr="0048521F">
        <w:rPr>
          <w:rFonts w:ascii="Arial" w:hAnsi="Arial" w:cs="Arial"/>
        </w:rPr>
        <w:t>Alblihed</w:t>
      </w:r>
      <w:proofErr w:type="spellEnd"/>
      <w:r w:rsidRPr="0048521F">
        <w:rPr>
          <w:rFonts w:ascii="Arial" w:hAnsi="Arial" w:cs="Arial"/>
        </w:rPr>
        <w:t xml:space="preserve">, M., &amp; </w:t>
      </w:r>
      <w:proofErr w:type="spellStart"/>
      <w:r w:rsidRPr="0048521F">
        <w:rPr>
          <w:rFonts w:ascii="Arial" w:hAnsi="Arial" w:cs="Arial"/>
        </w:rPr>
        <w:t>Alzghaibi</w:t>
      </w:r>
      <w:proofErr w:type="spellEnd"/>
      <w:r w:rsidRPr="0048521F">
        <w:rPr>
          <w:rFonts w:ascii="Arial" w:hAnsi="Arial" w:cs="Arial"/>
        </w:rPr>
        <w:t xml:space="preserve">, H. A. (2022). The Impact of Job Stress, Role Ambiguity and Work–Life Imbalance on Turnover Intention during COVID-19: A Case Study of Frontline Health Workers in Saudi Arabia. </w:t>
      </w:r>
      <w:r w:rsidRPr="0048521F">
        <w:rPr>
          <w:rFonts w:ascii="Arial" w:hAnsi="Arial" w:cs="Arial"/>
          <w:i/>
          <w:iCs/>
        </w:rPr>
        <w:t>International Journal of Environmental Research and Public Health</w:t>
      </w:r>
      <w:r w:rsidRPr="0048521F">
        <w:rPr>
          <w:rFonts w:ascii="Arial" w:hAnsi="Arial" w:cs="Arial"/>
        </w:rPr>
        <w:t xml:space="preserve">, </w:t>
      </w:r>
      <w:r w:rsidRPr="0048521F">
        <w:rPr>
          <w:rFonts w:ascii="Arial" w:hAnsi="Arial" w:cs="Arial"/>
          <w:i/>
          <w:iCs/>
        </w:rPr>
        <w:t>19</w:t>
      </w:r>
      <w:r w:rsidRPr="0048521F">
        <w:rPr>
          <w:rFonts w:ascii="Arial" w:hAnsi="Arial" w:cs="Arial"/>
        </w:rPr>
        <w:t>(20), Article 20. https://doi.org/10.3390/ijerph192013132</w:t>
      </w:r>
    </w:p>
    <w:p w14:paraId="704F105A" w14:textId="77777777" w:rsidR="0048521F" w:rsidRPr="0048521F" w:rsidRDefault="0048521F" w:rsidP="0048521F">
      <w:pPr>
        <w:pStyle w:val="Bibliography"/>
        <w:rPr>
          <w:rFonts w:ascii="Arial" w:hAnsi="Arial" w:cs="Arial"/>
        </w:rPr>
      </w:pPr>
      <w:r w:rsidRPr="0048521F">
        <w:rPr>
          <w:rFonts w:ascii="Arial" w:hAnsi="Arial" w:cs="Arial"/>
          <w:i/>
          <w:iCs/>
        </w:rPr>
        <w:t>Artificial intelligence in the insurance industry—KPMG China</w:t>
      </w:r>
      <w:r w:rsidRPr="0048521F">
        <w:rPr>
          <w:rFonts w:ascii="Arial" w:hAnsi="Arial" w:cs="Arial"/>
        </w:rPr>
        <w:t>. (2023, November 22). KPMG. https://kpmg.com/cn/en/home/insights/2023/11/artificial-intelligence-in-the-insurance-industry.html</w:t>
      </w:r>
    </w:p>
    <w:p w14:paraId="24335285" w14:textId="77777777" w:rsidR="0048521F" w:rsidRPr="0048521F" w:rsidRDefault="0048521F" w:rsidP="0048521F">
      <w:pPr>
        <w:pStyle w:val="Bibliography"/>
        <w:rPr>
          <w:rFonts w:ascii="Arial" w:hAnsi="Arial" w:cs="Arial"/>
        </w:rPr>
      </w:pPr>
      <w:r w:rsidRPr="0048521F">
        <w:rPr>
          <w:rFonts w:ascii="Arial" w:hAnsi="Arial" w:cs="Arial"/>
          <w:i/>
          <w:iCs/>
        </w:rPr>
        <w:t>Asia Pacific Insurance Sector Opportunities—KPMG China</w:t>
      </w:r>
      <w:r w:rsidRPr="0048521F">
        <w:rPr>
          <w:rFonts w:ascii="Arial" w:hAnsi="Arial" w:cs="Arial"/>
        </w:rPr>
        <w:t>. (2023). https://kpmg.com/cn/en/home/insights/2022/12/asia-pacific-insurance-sector-opportunities.html</w:t>
      </w:r>
    </w:p>
    <w:p w14:paraId="5FF17BAD" w14:textId="77777777" w:rsidR="0048521F" w:rsidRPr="0048521F" w:rsidRDefault="0048521F" w:rsidP="0048521F">
      <w:pPr>
        <w:pStyle w:val="Bibliography"/>
        <w:rPr>
          <w:rFonts w:ascii="Arial" w:hAnsi="Arial" w:cs="Arial"/>
        </w:rPr>
      </w:pPr>
      <w:r w:rsidRPr="0048521F">
        <w:rPr>
          <w:rFonts w:ascii="Arial" w:hAnsi="Arial" w:cs="Arial"/>
          <w:i/>
          <w:iCs/>
        </w:rPr>
        <w:t>Asian life insurance: 2023 McKinsey Global Insurance Report | McKinsey</w:t>
      </w:r>
      <w:r w:rsidRPr="0048521F">
        <w:rPr>
          <w:rFonts w:ascii="Arial" w:hAnsi="Arial" w:cs="Arial"/>
        </w:rPr>
        <w:t>. (n.d.). Retrieved 3 July 2024, from https://www.mckinsey.com/industries/financial-services/our-insights/global-insurance-report-2023-navigating-asias-evolving-market</w:t>
      </w:r>
    </w:p>
    <w:p w14:paraId="4E228100" w14:textId="77777777" w:rsidR="0048521F" w:rsidRPr="0048521F" w:rsidRDefault="0048521F" w:rsidP="0048521F">
      <w:pPr>
        <w:pStyle w:val="Bibliography"/>
        <w:rPr>
          <w:rFonts w:ascii="Arial" w:hAnsi="Arial" w:cs="Arial"/>
        </w:rPr>
      </w:pPr>
      <w:r w:rsidRPr="0048521F">
        <w:rPr>
          <w:rFonts w:ascii="Arial" w:hAnsi="Arial" w:cs="Arial"/>
        </w:rPr>
        <w:t xml:space="preserve">Attridge, M. (2009). Measuring and Managing Employee Work Engagement: A Review of the Research and Business Literature. </w:t>
      </w:r>
      <w:r w:rsidRPr="0048521F">
        <w:rPr>
          <w:rFonts w:ascii="Arial" w:hAnsi="Arial" w:cs="Arial"/>
          <w:i/>
          <w:iCs/>
        </w:rPr>
        <w:t xml:space="preserve">Journal of Workplace </w:t>
      </w:r>
      <w:proofErr w:type="spellStart"/>
      <w:r w:rsidRPr="0048521F">
        <w:rPr>
          <w:rFonts w:ascii="Arial" w:hAnsi="Arial" w:cs="Arial"/>
          <w:i/>
          <w:iCs/>
        </w:rPr>
        <w:t>Behavioral</w:t>
      </w:r>
      <w:proofErr w:type="spellEnd"/>
      <w:r w:rsidRPr="0048521F">
        <w:rPr>
          <w:rFonts w:ascii="Arial" w:hAnsi="Arial" w:cs="Arial"/>
          <w:i/>
          <w:iCs/>
        </w:rPr>
        <w:t xml:space="preserve"> Health</w:t>
      </w:r>
      <w:r w:rsidRPr="0048521F">
        <w:rPr>
          <w:rFonts w:ascii="Arial" w:hAnsi="Arial" w:cs="Arial"/>
        </w:rPr>
        <w:t xml:space="preserve">, </w:t>
      </w:r>
      <w:r w:rsidRPr="0048521F">
        <w:rPr>
          <w:rFonts w:ascii="Arial" w:hAnsi="Arial" w:cs="Arial"/>
          <w:i/>
          <w:iCs/>
        </w:rPr>
        <w:t>24</w:t>
      </w:r>
      <w:r w:rsidRPr="0048521F">
        <w:rPr>
          <w:rFonts w:ascii="Arial" w:hAnsi="Arial" w:cs="Arial"/>
        </w:rPr>
        <w:t>(4), 383–398. https://doi.org/10.1080/15555240903188398</w:t>
      </w:r>
    </w:p>
    <w:p w14:paraId="1CBBBF15" w14:textId="77777777" w:rsidR="0048521F" w:rsidRPr="0048521F" w:rsidRDefault="0048521F" w:rsidP="0048521F">
      <w:pPr>
        <w:pStyle w:val="Bibliography"/>
        <w:rPr>
          <w:rFonts w:ascii="Arial" w:hAnsi="Arial" w:cs="Arial"/>
        </w:rPr>
      </w:pPr>
      <w:r w:rsidRPr="0048521F">
        <w:rPr>
          <w:rFonts w:ascii="Arial" w:hAnsi="Arial" w:cs="Arial"/>
        </w:rPr>
        <w:lastRenderedPageBreak/>
        <w:t xml:space="preserve">Bailey, C., Madden, A., Alfes, K., &amp; Fletcher, L. (2017). The Meaning, Antecedents and Outcomes of Employee Engagement: A Narrative Synthesis. </w:t>
      </w:r>
      <w:r w:rsidRPr="0048521F">
        <w:rPr>
          <w:rFonts w:ascii="Arial" w:hAnsi="Arial" w:cs="Arial"/>
          <w:i/>
          <w:iCs/>
        </w:rPr>
        <w:t>International Journal of Management Reviews</w:t>
      </w:r>
      <w:r w:rsidRPr="0048521F">
        <w:rPr>
          <w:rFonts w:ascii="Arial" w:hAnsi="Arial" w:cs="Arial"/>
        </w:rPr>
        <w:t xml:space="preserve">, </w:t>
      </w:r>
      <w:r w:rsidRPr="0048521F">
        <w:rPr>
          <w:rFonts w:ascii="Arial" w:hAnsi="Arial" w:cs="Arial"/>
          <w:i/>
          <w:iCs/>
        </w:rPr>
        <w:t>19</w:t>
      </w:r>
      <w:r w:rsidRPr="0048521F">
        <w:rPr>
          <w:rFonts w:ascii="Arial" w:hAnsi="Arial" w:cs="Arial"/>
        </w:rPr>
        <w:t>(1), 31–53. https://doi.org/10.1111/ijmr.12077</w:t>
      </w:r>
    </w:p>
    <w:p w14:paraId="699E598D" w14:textId="77777777" w:rsidR="0048521F" w:rsidRPr="0048521F" w:rsidRDefault="0048521F" w:rsidP="0048521F">
      <w:pPr>
        <w:pStyle w:val="Bibliography"/>
        <w:rPr>
          <w:rFonts w:ascii="Arial" w:hAnsi="Arial" w:cs="Arial"/>
        </w:rPr>
      </w:pPr>
      <w:r w:rsidRPr="0048521F">
        <w:rPr>
          <w:rFonts w:ascii="Arial" w:hAnsi="Arial" w:cs="Arial"/>
        </w:rPr>
        <w:t xml:space="preserve">Balasubramanian, R., </w:t>
      </w:r>
      <w:proofErr w:type="spellStart"/>
      <w:r w:rsidRPr="0048521F">
        <w:rPr>
          <w:rFonts w:ascii="Arial" w:hAnsi="Arial" w:cs="Arial"/>
        </w:rPr>
        <w:t>Libarikian</w:t>
      </w:r>
      <w:proofErr w:type="spellEnd"/>
      <w:r w:rsidRPr="0048521F">
        <w:rPr>
          <w:rFonts w:ascii="Arial" w:hAnsi="Arial" w:cs="Arial"/>
        </w:rPr>
        <w:t xml:space="preserve">, A., &amp; McElhaney, D. (n.d.). </w:t>
      </w:r>
      <w:r w:rsidRPr="0048521F">
        <w:rPr>
          <w:rFonts w:ascii="Arial" w:hAnsi="Arial" w:cs="Arial"/>
          <w:i/>
          <w:iCs/>
        </w:rPr>
        <w:t>Insurance 2030—The impact of AI on the future of insurance</w:t>
      </w:r>
      <w:r w:rsidRPr="0048521F">
        <w:rPr>
          <w:rFonts w:ascii="Arial" w:hAnsi="Arial" w:cs="Arial"/>
        </w:rPr>
        <w:t>.</w:t>
      </w:r>
    </w:p>
    <w:p w14:paraId="7ADE56A7" w14:textId="77777777" w:rsidR="0048521F" w:rsidRPr="0048521F" w:rsidRDefault="0048521F" w:rsidP="0048521F">
      <w:pPr>
        <w:pStyle w:val="Bibliography"/>
        <w:rPr>
          <w:rFonts w:ascii="Arial" w:hAnsi="Arial" w:cs="Arial"/>
        </w:rPr>
      </w:pPr>
      <w:r w:rsidRPr="0048521F">
        <w:rPr>
          <w:rFonts w:ascii="Arial" w:hAnsi="Arial" w:cs="Arial"/>
        </w:rPr>
        <w:t xml:space="preserve">Bernhold, T., &amp; </w:t>
      </w:r>
      <w:proofErr w:type="spellStart"/>
      <w:r w:rsidRPr="0048521F">
        <w:rPr>
          <w:rFonts w:ascii="Arial" w:hAnsi="Arial" w:cs="Arial"/>
        </w:rPr>
        <w:t>Wiesweg</w:t>
      </w:r>
      <w:proofErr w:type="spellEnd"/>
      <w:r w:rsidRPr="0048521F">
        <w:rPr>
          <w:rFonts w:ascii="Arial" w:hAnsi="Arial" w:cs="Arial"/>
        </w:rPr>
        <w:t>, N. (2021). Principal-agent theory. In R. Appel-</w:t>
      </w:r>
      <w:proofErr w:type="spellStart"/>
      <w:r w:rsidRPr="0048521F">
        <w:rPr>
          <w:rFonts w:ascii="Arial" w:hAnsi="Arial" w:cs="Arial"/>
        </w:rPr>
        <w:t>Meulenbroek</w:t>
      </w:r>
      <w:proofErr w:type="spellEnd"/>
      <w:r w:rsidRPr="0048521F">
        <w:rPr>
          <w:rFonts w:ascii="Arial" w:hAnsi="Arial" w:cs="Arial"/>
        </w:rPr>
        <w:t xml:space="preserve"> &amp; V. </w:t>
      </w:r>
      <w:proofErr w:type="spellStart"/>
      <w:r w:rsidRPr="0048521F">
        <w:rPr>
          <w:rFonts w:ascii="Arial" w:hAnsi="Arial" w:cs="Arial"/>
        </w:rPr>
        <w:t>Danivska</w:t>
      </w:r>
      <w:proofErr w:type="spellEnd"/>
      <w:r w:rsidRPr="0048521F">
        <w:rPr>
          <w:rFonts w:ascii="Arial" w:hAnsi="Arial" w:cs="Arial"/>
        </w:rPr>
        <w:t xml:space="preserve">, </w:t>
      </w:r>
      <w:r w:rsidRPr="0048521F">
        <w:rPr>
          <w:rFonts w:ascii="Arial" w:hAnsi="Arial" w:cs="Arial"/>
          <w:i/>
          <w:iCs/>
        </w:rPr>
        <w:t>A Handbook of Management Theories and Models for Office Environments and Services</w:t>
      </w:r>
      <w:r w:rsidRPr="0048521F">
        <w:rPr>
          <w:rFonts w:ascii="Arial" w:hAnsi="Arial" w:cs="Arial"/>
        </w:rPr>
        <w:t xml:space="preserve"> (1st ed., pp. 117–128). Routledge. https://doi.org/10.1201/9781003128786-10</w:t>
      </w:r>
    </w:p>
    <w:p w14:paraId="3EAF3C1B" w14:textId="77777777" w:rsidR="0048521F" w:rsidRPr="0048521F" w:rsidRDefault="0048521F" w:rsidP="0048521F">
      <w:pPr>
        <w:pStyle w:val="Bibliography"/>
        <w:rPr>
          <w:rFonts w:ascii="Arial" w:hAnsi="Arial" w:cs="Arial"/>
        </w:rPr>
      </w:pPr>
      <w:proofErr w:type="spellStart"/>
      <w:r w:rsidRPr="0048521F">
        <w:rPr>
          <w:rFonts w:ascii="Arial" w:hAnsi="Arial" w:cs="Arial"/>
        </w:rPr>
        <w:t>Bodoff</w:t>
      </w:r>
      <w:proofErr w:type="spellEnd"/>
      <w:r w:rsidRPr="0048521F">
        <w:rPr>
          <w:rFonts w:ascii="Arial" w:hAnsi="Arial" w:cs="Arial"/>
        </w:rPr>
        <w:t xml:space="preserve">, N. (2023). The Roulette Wheel and the Drunken Sailor: Principal-Agent Theory and its Ramifications for Insurance and Reinsurance Risk Management. </w:t>
      </w:r>
      <w:r w:rsidRPr="0048521F">
        <w:rPr>
          <w:rFonts w:ascii="Arial" w:hAnsi="Arial" w:cs="Arial"/>
          <w:i/>
          <w:iCs/>
        </w:rPr>
        <w:t>Variance</w:t>
      </w:r>
      <w:r w:rsidRPr="0048521F">
        <w:rPr>
          <w:rFonts w:ascii="Arial" w:hAnsi="Arial" w:cs="Arial"/>
        </w:rPr>
        <w:t xml:space="preserve">, </w:t>
      </w:r>
      <w:r w:rsidRPr="0048521F">
        <w:rPr>
          <w:rFonts w:ascii="Arial" w:hAnsi="Arial" w:cs="Arial"/>
          <w:i/>
          <w:iCs/>
        </w:rPr>
        <w:t>16</w:t>
      </w:r>
      <w:r w:rsidRPr="0048521F">
        <w:rPr>
          <w:rFonts w:ascii="Arial" w:hAnsi="Arial" w:cs="Arial"/>
        </w:rPr>
        <w:t>(2). https://variancejournal.org/article/87910-the-roulette-wheel-and-the-drunken-sailor-principal-agent-theory-and-its-ramifications-for-insurance-and-reinsurance-risk-management</w:t>
      </w:r>
    </w:p>
    <w:p w14:paraId="63A19FF6" w14:textId="77777777" w:rsidR="0048521F" w:rsidRPr="0048521F" w:rsidRDefault="0048521F" w:rsidP="0048521F">
      <w:pPr>
        <w:pStyle w:val="Bibliography"/>
        <w:rPr>
          <w:rFonts w:ascii="Arial" w:hAnsi="Arial" w:cs="Arial"/>
        </w:rPr>
      </w:pPr>
      <w:proofErr w:type="spellStart"/>
      <w:r w:rsidRPr="0048521F">
        <w:rPr>
          <w:rFonts w:ascii="Arial" w:hAnsi="Arial" w:cs="Arial"/>
        </w:rPr>
        <w:t>Boshkoska</w:t>
      </w:r>
      <w:proofErr w:type="spellEnd"/>
      <w:r w:rsidRPr="0048521F">
        <w:rPr>
          <w:rFonts w:ascii="Arial" w:hAnsi="Arial" w:cs="Arial"/>
        </w:rPr>
        <w:t xml:space="preserve">, M. (2014). The Agency Problem: Measures for Its Overcoming. </w:t>
      </w:r>
      <w:r w:rsidRPr="0048521F">
        <w:rPr>
          <w:rFonts w:ascii="Arial" w:hAnsi="Arial" w:cs="Arial"/>
          <w:i/>
          <w:iCs/>
        </w:rPr>
        <w:t>International Journal of Business and Management</w:t>
      </w:r>
      <w:r w:rsidRPr="0048521F">
        <w:rPr>
          <w:rFonts w:ascii="Arial" w:hAnsi="Arial" w:cs="Arial"/>
        </w:rPr>
        <w:t xml:space="preserve">, </w:t>
      </w:r>
      <w:r w:rsidRPr="0048521F">
        <w:rPr>
          <w:rFonts w:ascii="Arial" w:hAnsi="Arial" w:cs="Arial"/>
          <w:i/>
          <w:iCs/>
        </w:rPr>
        <w:t>10</w:t>
      </w:r>
      <w:r w:rsidRPr="0048521F">
        <w:rPr>
          <w:rFonts w:ascii="Arial" w:hAnsi="Arial" w:cs="Arial"/>
        </w:rPr>
        <w:t>(1), p204. https://doi.org/10.5539/ijbm.v10n1p204</w:t>
      </w:r>
    </w:p>
    <w:p w14:paraId="4A829D7F" w14:textId="77777777" w:rsidR="0048521F" w:rsidRPr="0048521F" w:rsidRDefault="0048521F" w:rsidP="0048521F">
      <w:pPr>
        <w:pStyle w:val="Bibliography"/>
        <w:rPr>
          <w:rFonts w:ascii="Arial" w:hAnsi="Arial" w:cs="Arial"/>
        </w:rPr>
      </w:pPr>
      <w:r w:rsidRPr="0048521F">
        <w:rPr>
          <w:rFonts w:ascii="Arial" w:hAnsi="Arial" w:cs="Arial"/>
        </w:rPr>
        <w:t xml:space="preserve">Creswell, J. W., &amp; </w:t>
      </w:r>
      <w:proofErr w:type="spellStart"/>
      <w:r w:rsidRPr="0048521F">
        <w:rPr>
          <w:rFonts w:ascii="Arial" w:hAnsi="Arial" w:cs="Arial"/>
        </w:rPr>
        <w:t>Poth</w:t>
      </w:r>
      <w:proofErr w:type="spellEnd"/>
      <w:r w:rsidRPr="0048521F">
        <w:rPr>
          <w:rFonts w:ascii="Arial" w:hAnsi="Arial" w:cs="Arial"/>
        </w:rPr>
        <w:t xml:space="preserve">, C. N. (2018). </w:t>
      </w:r>
      <w:r w:rsidRPr="0048521F">
        <w:rPr>
          <w:rFonts w:ascii="Arial" w:hAnsi="Arial" w:cs="Arial"/>
          <w:i/>
          <w:iCs/>
        </w:rPr>
        <w:t>Qualitative inquiry &amp; research design: Choosing among five approaches</w:t>
      </w:r>
      <w:r w:rsidRPr="0048521F">
        <w:rPr>
          <w:rFonts w:ascii="Arial" w:hAnsi="Arial" w:cs="Arial"/>
        </w:rPr>
        <w:t xml:space="preserve"> (Fourth edition). SAGE.</w:t>
      </w:r>
    </w:p>
    <w:p w14:paraId="0FE0F804" w14:textId="77777777" w:rsidR="0048521F" w:rsidRPr="0048521F" w:rsidRDefault="0048521F" w:rsidP="0048521F">
      <w:pPr>
        <w:pStyle w:val="Bibliography"/>
        <w:rPr>
          <w:rFonts w:ascii="Arial" w:hAnsi="Arial" w:cs="Arial"/>
        </w:rPr>
      </w:pPr>
      <w:r w:rsidRPr="0048521F">
        <w:rPr>
          <w:rFonts w:ascii="Arial" w:hAnsi="Arial" w:cs="Arial"/>
          <w:i/>
          <w:iCs/>
        </w:rPr>
        <w:t>C&amp;</w:t>
      </w:r>
      <w:proofErr w:type="gramStart"/>
      <w:r w:rsidRPr="0048521F">
        <w:rPr>
          <w:rFonts w:ascii="Arial" w:hAnsi="Arial" w:cs="Arial"/>
          <w:i/>
          <w:iCs/>
        </w:rPr>
        <w:t>SD :</w:t>
      </w:r>
      <w:proofErr w:type="gramEnd"/>
      <w:r w:rsidRPr="0048521F">
        <w:rPr>
          <w:rFonts w:ascii="Arial" w:hAnsi="Arial" w:cs="Arial"/>
          <w:i/>
          <w:iCs/>
        </w:rPr>
        <w:t xml:space="preserve"> Statistical Digest of the Services Sector</w:t>
      </w:r>
      <w:r w:rsidRPr="0048521F">
        <w:rPr>
          <w:rFonts w:ascii="Arial" w:hAnsi="Arial" w:cs="Arial"/>
        </w:rPr>
        <w:t>. (n.d.). Retrieved 10 July 2024, from https://www.censtatd.gov.hk/en/EIndexbySubject.html?pcode=B1080007&amp;scode=570</w:t>
      </w:r>
    </w:p>
    <w:p w14:paraId="449773FD" w14:textId="77777777" w:rsidR="0048521F" w:rsidRPr="0048521F" w:rsidRDefault="0048521F" w:rsidP="0048521F">
      <w:pPr>
        <w:pStyle w:val="Bibliography"/>
        <w:rPr>
          <w:rFonts w:ascii="Arial" w:hAnsi="Arial" w:cs="Arial"/>
        </w:rPr>
      </w:pPr>
      <w:r w:rsidRPr="0048521F">
        <w:rPr>
          <w:rFonts w:ascii="Arial" w:hAnsi="Arial" w:cs="Arial"/>
          <w:i/>
          <w:iCs/>
        </w:rPr>
        <w:t>C&amp;</w:t>
      </w:r>
      <w:proofErr w:type="gramStart"/>
      <w:r w:rsidRPr="0048521F">
        <w:rPr>
          <w:rFonts w:ascii="Arial" w:hAnsi="Arial" w:cs="Arial"/>
          <w:i/>
          <w:iCs/>
        </w:rPr>
        <w:t>SD :</w:t>
      </w:r>
      <w:proofErr w:type="gramEnd"/>
      <w:r w:rsidRPr="0048521F">
        <w:rPr>
          <w:rFonts w:ascii="Arial" w:hAnsi="Arial" w:cs="Arial"/>
          <w:i/>
          <w:iCs/>
        </w:rPr>
        <w:t xml:space="preserve"> Table 650-80001: Visitor arrivals by country/region of residence</w:t>
      </w:r>
      <w:r w:rsidRPr="0048521F">
        <w:rPr>
          <w:rFonts w:ascii="Arial" w:hAnsi="Arial" w:cs="Arial"/>
        </w:rPr>
        <w:t xml:space="preserve">. (n.d.). Retrieved 3 July 2024, from </w:t>
      </w:r>
      <w:r w:rsidRPr="0048521F">
        <w:rPr>
          <w:rFonts w:ascii="Arial" w:hAnsi="Arial" w:cs="Arial"/>
        </w:rPr>
        <w:lastRenderedPageBreak/>
        <w:t>https://www.censtatd.gov.hk/en/web_table.html?id=650-80001&amp;param=N4IgxgbiBcoMJwJqJqAjDEA1A+nkANCDgC46YAMhxADudBQL5ECyLqIG0x5Rp9IKnzowmRAEoBRAOIBJAPIA5DgCY1mXNX6YVWkdDSNmIAM5RYteiqJZZAZRwBBceJgBtEOICGAdxw0AUwAnHAA7EABdYwAbGBIggFcAxiA</w:t>
      </w:r>
    </w:p>
    <w:p w14:paraId="01499624" w14:textId="77777777" w:rsidR="0048521F" w:rsidRPr="0048521F" w:rsidRDefault="0048521F" w:rsidP="0048521F">
      <w:pPr>
        <w:pStyle w:val="Bibliography"/>
        <w:rPr>
          <w:rFonts w:ascii="Arial" w:hAnsi="Arial" w:cs="Arial"/>
        </w:rPr>
      </w:pPr>
      <w:r w:rsidRPr="0048521F">
        <w:rPr>
          <w:rFonts w:ascii="Arial" w:hAnsi="Arial" w:cs="Arial"/>
        </w:rPr>
        <w:t xml:space="preserve">Dobre, O.-I. (2013). Employee motivation and organizational performance. </w:t>
      </w:r>
      <w:r w:rsidRPr="0048521F">
        <w:rPr>
          <w:rFonts w:ascii="Arial" w:hAnsi="Arial" w:cs="Arial"/>
          <w:i/>
          <w:iCs/>
        </w:rPr>
        <w:t>Review of Applied Socio-Economic Research</w:t>
      </w:r>
      <w:r w:rsidRPr="0048521F">
        <w:rPr>
          <w:rFonts w:ascii="Arial" w:hAnsi="Arial" w:cs="Arial"/>
        </w:rPr>
        <w:t>. https://www.semanticscholar.org/paper/Employee-motivation-and-organizational-performance-Dobre/34bb168f31c3c9c80bafba9908682b0fdf7a8b9e</w:t>
      </w:r>
    </w:p>
    <w:p w14:paraId="7F11A5C3" w14:textId="77777777" w:rsidR="0048521F" w:rsidRPr="0048521F" w:rsidRDefault="0048521F" w:rsidP="0048521F">
      <w:pPr>
        <w:pStyle w:val="Bibliography"/>
        <w:rPr>
          <w:rFonts w:ascii="Arial" w:hAnsi="Arial" w:cs="Arial"/>
        </w:rPr>
      </w:pPr>
      <w:r w:rsidRPr="0048521F">
        <w:rPr>
          <w:rFonts w:ascii="Arial" w:hAnsi="Arial" w:cs="Arial"/>
        </w:rPr>
        <w:t xml:space="preserve">Eisenhardt, K. M. (1989). Agency Theory: An Assessment and Review. </w:t>
      </w:r>
      <w:r w:rsidRPr="0048521F">
        <w:rPr>
          <w:rFonts w:ascii="Arial" w:hAnsi="Arial" w:cs="Arial"/>
          <w:i/>
          <w:iCs/>
        </w:rPr>
        <w:t>The Academy of Management Review</w:t>
      </w:r>
      <w:r w:rsidRPr="0048521F">
        <w:rPr>
          <w:rFonts w:ascii="Arial" w:hAnsi="Arial" w:cs="Arial"/>
        </w:rPr>
        <w:t xml:space="preserve">, </w:t>
      </w:r>
      <w:r w:rsidRPr="0048521F">
        <w:rPr>
          <w:rFonts w:ascii="Arial" w:hAnsi="Arial" w:cs="Arial"/>
          <w:i/>
          <w:iCs/>
        </w:rPr>
        <w:t>14</w:t>
      </w:r>
      <w:r w:rsidRPr="0048521F">
        <w:rPr>
          <w:rFonts w:ascii="Arial" w:hAnsi="Arial" w:cs="Arial"/>
        </w:rPr>
        <w:t>(1), 57–74. https://doi.org/10.2307/258191</w:t>
      </w:r>
    </w:p>
    <w:p w14:paraId="63111D01" w14:textId="77777777" w:rsidR="0048521F" w:rsidRPr="0048521F" w:rsidRDefault="0048521F" w:rsidP="0048521F">
      <w:pPr>
        <w:pStyle w:val="Bibliography"/>
        <w:rPr>
          <w:rFonts w:ascii="Arial" w:hAnsi="Arial" w:cs="Arial"/>
        </w:rPr>
      </w:pPr>
      <w:r w:rsidRPr="0048521F">
        <w:rPr>
          <w:rFonts w:ascii="Arial" w:hAnsi="Arial" w:cs="Arial"/>
        </w:rPr>
        <w:t xml:space="preserve">Eling, M., Nuessle, D., &amp; </w:t>
      </w:r>
      <w:proofErr w:type="spellStart"/>
      <w:r w:rsidRPr="0048521F">
        <w:rPr>
          <w:rFonts w:ascii="Arial" w:hAnsi="Arial" w:cs="Arial"/>
        </w:rPr>
        <w:t>Staubli</w:t>
      </w:r>
      <w:proofErr w:type="spellEnd"/>
      <w:r w:rsidRPr="0048521F">
        <w:rPr>
          <w:rFonts w:ascii="Arial" w:hAnsi="Arial" w:cs="Arial"/>
        </w:rPr>
        <w:t xml:space="preserve">, J. (2022). The impact of artificial intelligence along the insurance value chain and on the insurability of risks. </w:t>
      </w:r>
      <w:r w:rsidRPr="0048521F">
        <w:rPr>
          <w:rFonts w:ascii="Arial" w:hAnsi="Arial" w:cs="Arial"/>
          <w:i/>
          <w:iCs/>
        </w:rPr>
        <w:t>The Geneva Papers on Risk and Insurance - Issues and Practice</w:t>
      </w:r>
      <w:r w:rsidRPr="0048521F">
        <w:rPr>
          <w:rFonts w:ascii="Arial" w:hAnsi="Arial" w:cs="Arial"/>
        </w:rPr>
        <w:t xml:space="preserve">, </w:t>
      </w:r>
      <w:r w:rsidRPr="0048521F">
        <w:rPr>
          <w:rFonts w:ascii="Arial" w:hAnsi="Arial" w:cs="Arial"/>
          <w:i/>
          <w:iCs/>
        </w:rPr>
        <w:t>47</w:t>
      </w:r>
      <w:r w:rsidRPr="0048521F">
        <w:rPr>
          <w:rFonts w:ascii="Arial" w:hAnsi="Arial" w:cs="Arial"/>
        </w:rPr>
        <w:t>(2), 205–241. https://doi.org/10.1057/s41288-020-00201-7</w:t>
      </w:r>
    </w:p>
    <w:p w14:paraId="22929BC9" w14:textId="77777777" w:rsidR="0048521F" w:rsidRPr="0048521F" w:rsidRDefault="0048521F" w:rsidP="0048521F">
      <w:pPr>
        <w:pStyle w:val="Bibliography"/>
        <w:rPr>
          <w:rFonts w:ascii="Arial" w:hAnsi="Arial" w:cs="Arial"/>
        </w:rPr>
      </w:pPr>
      <w:r w:rsidRPr="0048521F">
        <w:rPr>
          <w:rFonts w:ascii="Arial" w:hAnsi="Arial" w:cs="Arial"/>
        </w:rPr>
        <w:t xml:space="preserve">Enholm, I. M., </w:t>
      </w:r>
      <w:proofErr w:type="spellStart"/>
      <w:r w:rsidRPr="0048521F">
        <w:rPr>
          <w:rFonts w:ascii="Arial" w:hAnsi="Arial" w:cs="Arial"/>
        </w:rPr>
        <w:t>Papagiannidis</w:t>
      </w:r>
      <w:proofErr w:type="spellEnd"/>
      <w:r w:rsidRPr="0048521F">
        <w:rPr>
          <w:rFonts w:ascii="Arial" w:hAnsi="Arial" w:cs="Arial"/>
        </w:rPr>
        <w:t xml:space="preserve">, E., </w:t>
      </w:r>
      <w:proofErr w:type="spellStart"/>
      <w:r w:rsidRPr="0048521F">
        <w:rPr>
          <w:rFonts w:ascii="Arial" w:hAnsi="Arial" w:cs="Arial"/>
        </w:rPr>
        <w:t>Mikalef</w:t>
      </w:r>
      <w:proofErr w:type="spellEnd"/>
      <w:r w:rsidRPr="0048521F">
        <w:rPr>
          <w:rFonts w:ascii="Arial" w:hAnsi="Arial" w:cs="Arial"/>
        </w:rPr>
        <w:t xml:space="preserve">, P., &amp; </w:t>
      </w:r>
      <w:proofErr w:type="spellStart"/>
      <w:r w:rsidRPr="0048521F">
        <w:rPr>
          <w:rFonts w:ascii="Arial" w:hAnsi="Arial" w:cs="Arial"/>
        </w:rPr>
        <w:t>Krogstie</w:t>
      </w:r>
      <w:proofErr w:type="spellEnd"/>
      <w:r w:rsidRPr="0048521F">
        <w:rPr>
          <w:rFonts w:ascii="Arial" w:hAnsi="Arial" w:cs="Arial"/>
        </w:rPr>
        <w:t xml:space="preserve">, J. (2022). Artificial Intelligence and Business Value: A Literature Review. </w:t>
      </w:r>
      <w:r w:rsidRPr="0048521F">
        <w:rPr>
          <w:rFonts w:ascii="Arial" w:hAnsi="Arial" w:cs="Arial"/>
          <w:i/>
          <w:iCs/>
        </w:rPr>
        <w:t>Information Systems Frontiers</w:t>
      </w:r>
      <w:r w:rsidRPr="0048521F">
        <w:rPr>
          <w:rFonts w:ascii="Arial" w:hAnsi="Arial" w:cs="Arial"/>
        </w:rPr>
        <w:t xml:space="preserve">, </w:t>
      </w:r>
      <w:r w:rsidRPr="0048521F">
        <w:rPr>
          <w:rFonts w:ascii="Arial" w:hAnsi="Arial" w:cs="Arial"/>
          <w:i/>
          <w:iCs/>
        </w:rPr>
        <w:t>24</w:t>
      </w:r>
      <w:r w:rsidRPr="0048521F">
        <w:rPr>
          <w:rFonts w:ascii="Arial" w:hAnsi="Arial" w:cs="Arial"/>
        </w:rPr>
        <w:t>(5), 1709–1734. https://doi.org/10.1007/s10796-021-10186-w</w:t>
      </w:r>
    </w:p>
    <w:p w14:paraId="6D6F417D" w14:textId="77777777" w:rsidR="0048521F" w:rsidRPr="0048521F" w:rsidRDefault="0048521F" w:rsidP="0048521F">
      <w:pPr>
        <w:pStyle w:val="Bibliography"/>
        <w:rPr>
          <w:rFonts w:ascii="Arial" w:hAnsi="Arial" w:cs="Arial"/>
        </w:rPr>
      </w:pPr>
      <w:r w:rsidRPr="0048521F">
        <w:rPr>
          <w:rFonts w:ascii="Arial" w:hAnsi="Arial" w:cs="Arial"/>
          <w:i/>
          <w:iCs/>
        </w:rPr>
        <w:t>Fortune Global 500 – The largest companies in the world by revenue</w:t>
      </w:r>
      <w:r w:rsidRPr="0048521F">
        <w:rPr>
          <w:rFonts w:ascii="Arial" w:hAnsi="Arial" w:cs="Arial"/>
        </w:rPr>
        <w:t>. (n.d.). Fortune. Retrieved 3 July 2024, from https://fortune.com/ranking/global500/2023/search/</w:t>
      </w:r>
    </w:p>
    <w:p w14:paraId="60303F96" w14:textId="77777777" w:rsidR="0048521F" w:rsidRPr="0048521F" w:rsidRDefault="0048521F" w:rsidP="0048521F">
      <w:pPr>
        <w:pStyle w:val="Bibliography"/>
        <w:rPr>
          <w:rFonts w:ascii="Arial" w:hAnsi="Arial" w:cs="Arial"/>
        </w:rPr>
      </w:pPr>
      <w:r w:rsidRPr="0048521F">
        <w:rPr>
          <w:rFonts w:ascii="Arial" w:hAnsi="Arial" w:cs="Arial"/>
        </w:rPr>
        <w:t xml:space="preserve">Gallup, G. (2024). </w:t>
      </w:r>
      <w:r w:rsidRPr="0048521F">
        <w:rPr>
          <w:rFonts w:ascii="Arial" w:hAnsi="Arial" w:cs="Arial"/>
          <w:i/>
          <w:iCs/>
        </w:rPr>
        <w:t>State of the Global Workplace: 2024 Report</w:t>
      </w:r>
      <w:r w:rsidRPr="0048521F">
        <w:rPr>
          <w:rFonts w:ascii="Arial" w:hAnsi="Arial" w:cs="Arial"/>
        </w:rPr>
        <w:t>.</w:t>
      </w:r>
    </w:p>
    <w:p w14:paraId="36043BFA" w14:textId="77777777" w:rsidR="0048521F" w:rsidRPr="0048521F" w:rsidRDefault="0048521F" w:rsidP="0048521F">
      <w:pPr>
        <w:pStyle w:val="Bibliography"/>
        <w:rPr>
          <w:rFonts w:ascii="Arial" w:hAnsi="Arial" w:cs="Arial"/>
        </w:rPr>
      </w:pPr>
      <w:r w:rsidRPr="0048521F">
        <w:rPr>
          <w:rFonts w:ascii="Arial" w:hAnsi="Arial" w:cs="Arial"/>
        </w:rPr>
        <w:t xml:space="preserve">Harter, J. K., Schmidt, F. L., &amp; Hayes, T. L. (2002). Business-unit-level relationship between employee satisfaction, employee engagement, and business </w:t>
      </w:r>
      <w:r w:rsidRPr="0048521F">
        <w:rPr>
          <w:rFonts w:ascii="Arial" w:hAnsi="Arial" w:cs="Arial"/>
        </w:rPr>
        <w:lastRenderedPageBreak/>
        <w:t xml:space="preserve">outcomes: A meta-analysis. </w:t>
      </w:r>
      <w:r w:rsidRPr="0048521F">
        <w:rPr>
          <w:rFonts w:ascii="Arial" w:hAnsi="Arial" w:cs="Arial"/>
          <w:i/>
          <w:iCs/>
        </w:rPr>
        <w:t>Journal of Applied Psychology</w:t>
      </w:r>
      <w:r w:rsidRPr="0048521F">
        <w:rPr>
          <w:rFonts w:ascii="Arial" w:hAnsi="Arial" w:cs="Arial"/>
        </w:rPr>
        <w:t xml:space="preserve">, </w:t>
      </w:r>
      <w:r w:rsidRPr="0048521F">
        <w:rPr>
          <w:rFonts w:ascii="Arial" w:hAnsi="Arial" w:cs="Arial"/>
          <w:i/>
          <w:iCs/>
        </w:rPr>
        <w:t>87</w:t>
      </w:r>
      <w:r w:rsidRPr="0048521F">
        <w:rPr>
          <w:rFonts w:ascii="Arial" w:hAnsi="Arial" w:cs="Arial"/>
        </w:rPr>
        <w:t>(2), 268–279. https://doi.org/10.1037/0021-9010.87.2.268</w:t>
      </w:r>
    </w:p>
    <w:p w14:paraId="5B7DC188" w14:textId="77777777" w:rsidR="0048521F" w:rsidRPr="0048521F" w:rsidRDefault="0048521F" w:rsidP="0048521F">
      <w:pPr>
        <w:pStyle w:val="Bibliography"/>
        <w:rPr>
          <w:rFonts w:ascii="Arial" w:hAnsi="Arial" w:cs="Arial"/>
        </w:rPr>
      </w:pPr>
      <w:proofErr w:type="spellStart"/>
      <w:r w:rsidRPr="0048521F">
        <w:rPr>
          <w:rFonts w:ascii="Arial" w:hAnsi="Arial" w:cs="Arial"/>
        </w:rPr>
        <w:t>Hennink</w:t>
      </w:r>
      <w:proofErr w:type="spellEnd"/>
      <w:r w:rsidRPr="0048521F">
        <w:rPr>
          <w:rFonts w:ascii="Arial" w:hAnsi="Arial" w:cs="Arial"/>
        </w:rPr>
        <w:t xml:space="preserve">, M., &amp; Kaiser, B. N. (2022). Sample sizes for saturation in qualitative research: A systematic review of empirical tests. </w:t>
      </w:r>
      <w:r w:rsidRPr="0048521F">
        <w:rPr>
          <w:rFonts w:ascii="Arial" w:hAnsi="Arial" w:cs="Arial"/>
          <w:i/>
          <w:iCs/>
        </w:rPr>
        <w:t>Social Science &amp; Medicine</w:t>
      </w:r>
      <w:r w:rsidRPr="0048521F">
        <w:rPr>
          <w:rFonts w:ascii="Arial" w:hAnsi="Arial" w:cs="Arial"/>
        </w:rPr>
        <w:t xml:space="preserve">, </w:t>
      </w:r>
      <w:r w:rsidRPr="0048521F">
        <w:rPr>
          <w:rFonts w:ascii="Arial" w:hAnsi="Arial" w:cs="Arial"/>
          <w:i/>
          <w:iCs/>
        </w:rPr>
        <w:t>292</w:t>
      </w:r>
      <w:r w:rsidRPr="0048521F">
        <w:rPr>
          <w:rFonts w:ascii="Arial" w:hAnsi="Arial" w:cs="Arial"/>
        </w:rPr>
        <w:t>, 114523. https://doi.org/10.1016/j.socscimed.2021.114523</w:t>
      </w:r>
    </w:p>
    <w:p w14:paraId="027664D6" w14:textId="77777777" w:rsidR="0048521F" w:rsidRPr="0048521F" w:rsidRDefault="0048521F" w:rsidP="0048521F">
      <w:pPr>
        <w:pStyle w:val="Bibliography"/>
        <w:rPr>
          <w:rFonts w:ascii="Arial" w:hAnsi="Arial" w:cs="Arial"/>
        </w:rPr>
      </w:pPr>
      <w:r w:rsidRPr="0048521F">
        <w:rPr>
          <w:rFonts w:ascii="Arial" w:hAnsi="Arial" w:cs="Arial"/>
          <w:i/>
          <w:iCs/>
        </w:rPr>
        <w:t>Insurance Authority—Publications &amp; Publicity Materials</w:t>
      </w:r>
      <w:r w:rsidRPr="0048521F">
        <w:rPr>
          <w:rFonts w:ascii="Arial" w:hAnsi="Arial" w:cs="Arial"/>
        </w:rPr>
        <w:t>. (n.d.). Retrieved 3 July 2024, from https://www.ia.org.hk/en/infocenter/publications_publicity_materials.html</w:t>
      </w:r>
    </w:p>
    <w:p w14:paraId="130724D6" w14:textId="77777777" w:rsidR="0048521F" w:rsidRPr="0048521F" w:rsidRDefault="0048521F" w:rsidP="0048521F">
      <w:pPr>
        <w:pStyle w:val="Bibliography"/>
        <w:rPr>
          <w:rFonts w:ascii="Arial" w:hAnsi="Arial" w:cs="Arial"/>
        </w:rPr>
      </w:pPr>
      <w:r w:rsidRPr="0048521F">
        <w:rPr>
          <w:rFonts w:ascii="Arial" w:hAnsi="Arial" w:cs="Arial"/>
          <w:i/>
          <w:iCs/>
        </w:rPr>
        <w:t>Insurance Authority—Quarterly Release of Provisional Statistics for Long Term Business 2023</w:t>
      </w:r>
      <w:r w:rsidRPr="0048521F">
        <w:rPr>
          <w:rFonts w:ascii="Arial" w:hAnsi="Arial" w:cs="Arial"/>
        </w:rPr>
        <w:t>. (n.d.). Retrieved 2 July 2024, from https://www.ia.org.hk/en/infocenter/statistics/market_7_2023.html</w:t>
      </w:r>
    </w:p>
    <w:p w14:paraId="141CD6FA" w14:textId="77777777" w:rsidR="0048521F" w:rsidRPr="0048521F" w:rsidRDefault="0048521F" w:rsidP="0048521F">
      <w:pPr>
        <w:pStyle w:val="Bibliography"/>
        <w:rPr>
          <w:rFonts w:ascii="Arial" w:hAnsi="Arial" w:cs="Arial"/>
        </w:rPr>
      </w:pPr>
      <w:r w:rsidRPr="0048521F">
        <w:rPr>
          <w:rFonts w:ascii="Arial" w:hAnsi="Arial" w:cs="Arial"/>
        </w:rPr>
        <w:t xml:space="preserve">Jackson, S. E., &amp; Schuler, R. S. (1985). A Meta-Analysis and Conceptual Critique of Research on Role Ambiguity and Role Conflict in Work Settings. </w:t>
      </w:r>
      <w:r w:rsidRPr="0048521F">
        <w:rPr>
          <w:rFonts w:ascii="Arial" w:hAnsi="Arial" w:cs="Arial"/>
          <w:i/>
          <w:iCs/>
        </w:rPr>
        <w:t xml:space="preserve">Organizational </w:t>
      </w:r>
      <w:proofErr w:type="spellStart"/>
      <w:r w:rsidRPr="0048521F">
        <w:rPr>
          <w:rFonts w:ascii="Arial" w:hAnsi="Arial" w:cs="Arial"/>
          <w:i/>
          <w:iCs/>
        </w:rPr>
        <w:t>Behavior</w:t>
      </w:r>
      <w:proofErr w:type="spellEnd"/>
      <w:r w:rsidRPr="0048521F">
        <w:rPr>
          <w:rFonts w:ascii="Arial" w:hAnsi="Arial" w:cs="Arial"/>
          <w:i/>
          <w:iCs/>
        </w:rPr>
        <w:t xml:space="preserve"> and Human Decision Processes</w:t>
      </w:r>
      <w:r w:rsidRPr="0048521F">
        <w:rPr>
          <w:rFonts w:ascii="Arial" w:hAnsi="Arial" w:cs="Arial"/>
        </w:rPr>
        <w:t xml:space="preserve">, </w:t>
      </w:r>
      <w:r w:rsidRPr="0048521F">
        <w:rPr>
          <w:rFonts w:ascii="Arial" w:hAnsi="Arial" w:cs="Arial"/>
          <w:i/>
          <w:iCs/>
        </w:rPr>
        <w:t>36</w:t>
      </w:r>
      <w:r w:rsidRPr="0048521F">
        <w:rPr>
          <w:rFonts w:ascii="Arial" w:hAnsi="Arial" w:cs="Arial"/>
        </w:rPr>
        <w:t>(1), 16. https://doi.org/10.1016/0749-5978(85)90020-2</w:t>
      </w:r>
    </w:p>
    <w:p w14:paraId="316FE5E6" w14:textId="77777777" w:rsidR="0048521F" w:rsidRPr="0048521F" w:rsidRDefault="0048521F" w:rsidP="0048521F">
      <w:pPr>
        <w:pStyle w:val="Bibliography"/>
        <w:rPr>
          <w:rFonts w:ascii="Arial" w:hAnsi="Arial" w:cs="Arial"/>
        </w:rPr>
      </w:pPr>
      <w:proofErr w:type="spellStart"/>
      <w:r w:rsidRPr="0048521F">
        <w:rPr>
          <w:rFonts w:ascii="Arial" w:hAnsi="Arial" w:cs="Arial"/>
        </w:rPr>
        <w:t>Kajwang</w:t>
      </w:r>
      <w:proofErr w:type="spellEnd"/>
      <w:r w:rsidRPr="0048521F">
        <w:rPr>
          <w:rFonts w:ascii="Arial" w:hAnsi="Arial" w:cs="Arial"/>
        </w:rPr>
        <w:t xml:space="preserve">, B. (2022). IMPLICATIONS OF YOUTH WORKFORCE ON EMPLOYEE ENGAGEMENT IN THE INSURANCE SECTOR. </w:t>
      </w:r>
      <w:r w:rsidRPr="0048521F">
        <w:rPr>
          <w:rFonts w:ascii="Arial" w:hAnsi="Arial" w:cs="Arial"/>
          <w:i/>
          <w:iCs/>
        </w:rPr>
        <w:t>Journal of Human Resource and Leadership</w:t>
      </w:r>
      <w:r w:rsidRPr="0048521F">
        <w:rPr>
          <w:rFonts w:ascii="Arial" w:hAnsi="Arial" w:cs="Arial"/>
        </w:rPr>
        <w:t xml:space="preserve">, </w:t>
      </w:r>
      <w:r w:rsidRPr="0048521F">
        <w:rPr>
          <w:rFonts w:ascii="Arial" w:hAnsi="Arial" w:cs="Arial"/>
          <w:i/>
          <w:iCs/>
        </w:rPr>
        <w:t>7</w:t>
      </w:r>
      <w:r w:rsidRPr="0048521F">
        <w:rPr>
          <w:rFonts w:ascii="Arial" w:hAnsi="Arial" w:cs="Arial"/>
        </w:rPr>
        <w:t>(1), Article 1. https://doi.org/10.47604/jhrl.1437</w:t>
      </w:r>
    </w:p>
    <w:p w14:paraId="2CD3816C" w14:textId="77777777" w:rsidR="0048521F" w:rsidRPr="0048521F" w:rsidRDefault="0048521F" w:rsidP="0048521F">
      <w:pPr>
        <w:pStyle w:val="Bibliography"/>
        <w:rPr>
          <w:rFonts w:ascii="Arial" w:hAnsi="Arial" w:cs="Arial"/>
        </w:rPr>
      </w:pPr>
      <w:proofErr w:type="spellStart"/>
      <w:r w:rsidRPr="0048521F">
        <w:rPr>
          <w:rFonts w:ascii="Arial" w:hAnsi="Arial" w:cs="Arial"/>
        </w:rPr>
        <w:t>Kalkavan</w:t>
      </w:r>
      <w:proofErr w:type="spellEnd"/>
      <w:r w:rsidRPr="0048521F">
        <w:rPr>
          <w:rFonts w:ascii="Arial" w:hAnsi="Arial" w:cs="Arial"/>
        </w:rPr>
        <w:t xml:space="preserve">, S., &amp; </w:t>
      </w:r>
      <w:proofErr w:type="spellStart"/>
      <w:r w:rsidRPr="0048521F">
        <w:rPr>
          <w:rFonts w:ascii="Arial" w:hAnsi="Arial" w:cs="Arial"/>
        </w:rPr>
        <w:t>Katrinli</w:t>
      </w:r>
      <w:proofErr w:type="spellEnd"/>
      <w:r w:rsidRPr="0048521F">
        <w:rPr>
          <w:rFonts w:ascii="Arial" w:hAnsi="Arial" w:cs="Arial"/>
        </w:rPr>
        <w:t xml:space="preserve">, A. (2014). The Effects of Managerial Coaching </w:t>
      </w:r>
      <w:proofErr w:type="spellStart"/>
      <w:r w:rsidRPr="0048521F">
        <w:rPr>
          <w:rFonts w:ascii="Arial" w:hAnsi="Arial" w:cs="Arial"/>
        </w:rPr>
        <w:t>Behaviors</w:t>
      </w:r>
      <w:proofErr w:type="spellEnd"/>
      <w:r w:rsidRPr="0048521F">
        <w:rPr>
          <w:rFonts w:ascii="Arial" w:hAnsi="Arial" w:cs="Arial"/>
        </w:rPr>
        <w:t xml:space="preserve"> on the Employees’ Perception of Job Satisfaction, Organisational Commitment, and Job Performance: Case Study on Insurance Industry in Turkey. </w:t>
      </w:r>
      <w:r w:rsidRPr="0048521F">
        <w:rPr>
          <w:rFonts w:ascii="Arial" w:hAnsi="Arial" w:cs="Arial"/>
          <w:i/>
          <w:iCs/>
        </w:rPr>
        <w:t xml:space="preserve">Procedia - Social and </w:t>
      </w:r>
      <w:proofErr w:type="spellStart"/>
      <w:r w:rsidRPr="0048521F">
        <w:rPr>
          <w:rFonts w:ascii="Arial" w:hAnsi="Arial" w:cs="Arial"/>
          <w:i/>
          <w:iCs/>
        </w:rPr>
        <w:t>Behavioral</w:t>
      </w:r>
      <w:proofErr w:type="spellEnd"/>
      <w:r w:rsidRPr="0048521F">
        <w:rPr>
          <w:rFonts w:ascii="Arial" w:hAnsi="Arial" w:cs="Arial"/>
          <w:i/>
          <w:iCs/>
        </w:rPr>
        <w:t xml:space="preserve"> Sciences</w:t>
      </w:r>
      <w:r w:rsidRPr="0048521F">
        <w:rPr>
          <w:rFonts w:ascii="Arial" w:hAnsi="Arial" w:cs="Arial"/>
        </w:rPr>
        <w:t xml:space="preserve">, </w:t>
      </w:r>
      <w:r w:rsidRPr="0048521F">
        <w:rPr>
          <w:rFonts w:ascii="Arial" w:hAnsi="Arial" w:cs="Arial"/>
          <w:i/>
          <w:iCs/>
        </w:rPr>
        <w:t>150</w:t>
      </w:r>
      <w:r w:rsidRPr="0048521F">
        <w:rPr>
          <w:rFonts w:ascii="Arial" w:hAnsi="Arial" w:cs="Arial"/>
        </w:rPr>
        <w:t>, 1137–1147. https://doi.org/10.1016/j.sbspro.2014.09.129</w:t>
      </w:r>
    </w:p>
    <w:p w14:paraId="4918D00B" w14:textId="77777777" w:rsidR="0048521F" w:rsidRPr="0048521F" w:rsidRDefault="0048521F" w:rsidP="0048521F">
      <w:pPr>
        <w:pStyle w:val="Bibliography"/>
        <w:rPr>
          <w:rFonts w:ascii="Arial" w:hAnsi="Arial" w:cs="Arial"/>
        </w:rPr>
      </w:pPr>
      <w:r w:rsidRPr="0048521F">
        <w:rPr>
          <w:rFonts w:ascii="Arial" w:hAnsi="Arial" w:cs="Arial"/>
        </w:rPr>
        <w:lastRenderedPageBreak/>
        <w:t xml:space="preserve">Kauppila, O.-P. (2014). So, What Am I Supposed to Do? A Multilevel Examination of Role Clarity. </w:t>
      </w:r>
      <w:r w:rsidRPr="0048521F">
        <w:rPr>
          <w:rFonts w:ascii="Arial" w:hAnsi="Arial" w:cs="Arial"/>
          <w:i/>
          <w:iCs/>
        </w:rPr>
        <w:t>Journal of Management Studies</w:t>
      </w:r>
      <w:r w:rsidRPr="0048521F">
        <w:rPr>
          <w:rFonts w:ascii="Arial" w:hAnsi="Arial" w:cs="Arial"/>
        </w:rPr>
        <w:t xml:space="preserve">, </w:t>
      </w:r>
      <w:r w:rsidRPr="0048521F">
        <w:rPr>
          <w:rFonts w:ascii="Arial" w:hAnsi="Arial" w:cs="Arial"/>
          <w:i/>
          <w:iCs/>
        </w:rPr>
        <w:t>51</w:t>
      </w:r>
      <w:r w:rsidRPr="0048521F">
        <w:rPr>
          <w:rFonts w:ascii="Arial" w:hAnsi="Arial" w:cs="Arial"/>
        </w:rPr>
        <w:t>(5), 737–763. https://doi.org/10.1111/joms.12042</w:t>
      </w:r>
    </w:p>
    <w:p w14:paraId="57F21E98" w14:textId="77777777" w:rsidR="0048521F" w:rsidRPr="0048521F" w:rsidRDefault="0048521F" w:rsidP="0048521F">
      <w:pPr>
        <w:pStyle w:val="Bibliography"/>
        <w:rPr>
          <w:rFonts w:ascii="Arial" w:hAnsi="Arial" w:cs="Arial"/>
        </w:rPr>
      </w:pPr>
      <w:proofErr w:type="spellStart"/>
      <w:r w:rsidRPr="0048521F">
        <w:rPr>
          <w:rFonts w:ascii="Arial" w:hAnsi="Arial" w:cs="Arial"/>
        </w:rPr>
        <w:t>Kompaso</w:t>
      </w:r>
      <w:proofErr w:type="spellEnd"/>
      <w:r w:rsidRPr="0048521F">
        <w:rPr>
          <w:rFonts w:ascii="Arial" w:hAnsi="Arial" w:cs="Arial"/>
        </w:rPr>
        <w:t xml:space="preserve">, S., &amp; Sridevi, M. S. (2010). Employee Engagement: The Key to Improving Performance. </w:t>
      </w:r>
      <w:r w:rsidRPr="0048521F">
        <w:rPr>
          <w:rFonts w:ascii="Arial" w:hAnsi="Arial" w:cs="Arial"/>
          <w:i/>
          <w:iCs/>
        </w:rPr>
        <w:t>International Journal of Business and Management</w:t>
      </w:r>
      <w:r w:rsidRPr="0048521F">
        <w:rPr>
          <w:rFonts w:ascii="Arial" w:hAnsi="Arial" w:cs="Arial"/>
        </w:rPr>
        <w:t xml:space="preserve">, </w:t>
      </w:r>
      <w:r w:rsidRPr="0048521F">
        <w:rPr>
          <w:rFonts w:ascii="Arial" w:hAnsi="Arial" w:cs="Arial"/>
          <w:i/>
          <w:iCs/>
        </w:rPr>
        <w:t>5</w:t>
      </w:r>
      <w:r w:rsidRPr="0048521F">
        <w:rPr>
          <w:rFonts w:ascii="Arial" w:hAnsi="Arial" w:cs="Arial"/>
        </w:rPr>
        <w:t>(12), Article 12. https://doi.org/10.5539/ijbm.v5n12p89</w:t>
      </w:r>
    </w:p>
    <w:p w14:paraId="7E8C9CEF" w14:textId="77777777" w:rsidR="0048521F" w:rsidRPr="0048521F" w:rsidRDefault="0048521F" w:rsidP="0048521F">
      <w:pPr>
        <w:pStyle w:val="Bibliography"/>
        <w:rPr>
          <w:rFonts w:ascii="Arial" w:hAnsi="Arial" w:cs="Arial"/>
        </w:rPr>
      </w:pPr>
      <w:r w:rsidRPr="0048521F">
        <w:rPr>
          <w:rFonts w:ascii="Arial" w:hAnsi="Arial" w:cs="Arial"/>
        </w:rPr>
        <w:t xml:space="preserve">Lapointe, É., Vandenberghe, C., &amp; </w:t>
      </w:r>
      <w:proofErr w:type="spellStart"/>
      <w:r w:rsidRPr="0048521F">
        <w:rPr>
          <w:rFonts w:ascii="Arial" w:hAnsi="Arial" w:cs="Arial"/>
        </w:rPr>
        <w:t>Boudrias</w:t>
      </w:r>
      <w:proofErr w:type="spellEnd"/>
      <w:r w:rsidRPr="0048521F">
        <w:rPr>
          <w:rFonts w:ascii="Arial" w:hAnsi="Arial" w:cs="Arial"/>
        </w:rPr>
        <w:t xml:space="preserve">, J.-S. (2014). Organizational socialization tactics and newcomer adjustment: The mediating role of role clarity and affect-based trust relationships. </w:t>
      </w:r>
      <w:r w:rsidRPr="0048521F">
        <w:rPr>
          <w:rFonts w:ascii="Arial" w:hAnsi="Arial" w:cs="Arial"/>
          <w:i/>
          <w:iCs/>
        </w:rPr>
        <w:t>Journal of Occupational and Organizational Psychology</w:t>
      </w:r>
      <w:r w:rsidRPr="0048521F">
        <w:rPr>
          <w:rFonts w:ascii="Arial" w:hAnsi="Arial" w:cs="Arial"/>
        </w:rPr>
        <w:t xml:space="preserve">, </w:t>
      </w:r>
      <w:r w:rsidRPr="0048521F">
        <w:rPr>
          <w:rFonts w:ascii="Arial" w:hAnsi="Arial" w:cs="Arial"/>
          <w:i/>
          <w:iCs/>
        </w:rPr>
        <w:t>87</w:t>
      </w:r>
      <w:r w:rsidRPr="0048521F">
        <w:rPr>
          <w:rFonts w:ascii="Arial" w:hAnsi="Arial" w:cs="Arial"/>
        </w:rPr>
        <w:t>(3), 599–624. https://doi.org/10.1111/joop.12065</w:t>
      </w:r>
    </w:p>
    <w:p w14:paraId="736D765B" w14:textId="77777777" w:rsidR="0048521F" w:rsidRPr="0048521F" w:rsidRDefault="0048521F" w:rsidP="0048521F">
      <w:pPr>
        <w:pStyle w:val="Bibliography"/>
        <w:rPr>
          <w:rFonts w:ascii="Arial" w:hAnsi="Arial" w:cs="Arial"/>
        </w:rPr>
      </w:pPr>
      <w:r w:rsidRPr="0048521F">
        <w:rPr>
          <w:rFonts w:ascii="Arial" w:hAnsi="Arial" w:cs="Arial"/>
        </w:rPr>
        <w:t xml:space="preserve">Ma, B., Ye, J., Huang, Y., &amp; Bashir, M. F. (2020). Research of two-period insurance contract model with a low compensation period under adverse selection. </w:t>
      </w:r>
      <w:r w:rsidRPr="0048521F">
        <w:rPr>
          <w:rFonts w:ascii="Arial" w:hAnsi="Arial" w:cs="Arial"/>
          <w:i/>
          <w:iCs/>
        </w:rPr>
        <w:t>Managerial and Decision Economics</w:t>
      </w:r>
      <w:r w:rsidRPr="0048521F">
        <w:rPr>
          <w:rFonts w:ascii="Arial" w:hAnsi="Arial" w:cs="Arial"/>
        </w:rPr>
        <w:t xml:space="preserve">, </w:t>
      </w:r>
      <w:r w:rsidRPr="0048521F">
        <w:rPr>
          <w:rFonts w:ascii="Arial" w:hAnsi="Arial" w:cs="Arial"/>
          <w:i/>
          <w:iCs/>
        </w:rPr>
        <w:t>41</w:t>
      </w:r>
      <w:r w:rsidRPr="0048521F">
        <w:rPr>
          <w:rFonts w:ascii="Arial" w:hAnsi="Arial" w:cs="Arial"/>
        </w:rPr>
        <w:t>(3), 293–307. https://doi.org/10.1002/mde.3100</w:t>
      </w:r>
    </w:p>
    <w:p w14:paraId="496272E0" w14:textId="77777777" w:rsidR="0048521F" w:rsidRPr="0048521F" w:rsidRDefault="0048521F" w:rsidP="0048521F">
      <w:pPr>
        <w:pStyle w:val="Bibliography"/>
        <w:rPr>
          <w:rFonts w:ascii="Arial" w:hAnsi="Arial" w:cs="Arial"/>
        </w:rPr>
      </w:pPr>
      <w:r w:rsidRPr="0048521F">
        <w:rPr>
          <w:rFonts w:ascii="Arial" w:hAnsi="Arial" w:cs="Arial"/>
        </w:rPr>
        <w:t>Mañas, M. A., Díaz-</w:t>
      </w:r>
      <w:proofErr w:type="spellStart"/>
      <w:r w:rsidRPr="0048521F">
        <w:rPr>
          <w:rFonts w:ascii="Arial" w:hAnsi="Arial" w:cs="Arial"/>
        </w:rPr>
        <w:t>Fúnez</w:t>
      </w:r>
      <w:proofErr w:type="spellEnd"/>
      <w:r w:rsidRPr="0048521F">
        <w:rPr>
          <w:rFonts w:ascii="Arial" w:hAnsi="Arial" w:cs="Arial"/>
        </w:rPr>
        <w:t xml:space="preserve">, P., </w:t>
      </w:r>
      <w:proofErr w:type="spellStart"/>
      <w:r w:rsidRPr="0048521F">
        <w:rPr>
          <w:rFonts w:ascii="Arial" w:hAnsi="Arial" w:cs="Arial"/>
        </w:rPr>
        <w:t>Pecino</w:t>
      </w:r>
      <w:proofErr w:type="spellEnd"/>
      <w:r w:rsidRPr="0048521F">
        <w:rPr>
          <w:rFonts w:ascii="Arial" w:hAnsi="Arial" w:cs="Arial"/>
        </w:rPr>
        <w:t xml:space="preserve">, V., López-Liria, R., Padilla, D., &amp; Aguilar-Parra, J. M. (2018). Consequences of Team Job Demands: Role Ambiguity Climate, Affective Engagement, and Extra-Role Performance. </w:t>
      </w:r>
      <w:r w:rsidRPr="0048521F">
        <w:rPr>
          <w:rFonts w:ascii="Arial" w:hAnsi="Arial" w:cs="Arial"/>
          <w:i/>
          <w:iCs/>
        </w:rPr>
        <w:t>Frontiers in Psychology</w:t>
      </w:r>
      <w:r w:rsidRPr="0048521F">
        <w:rPr>
          <w:rFonts w:ascii="Arial" w:hAnsi="Arial" w:cs="Arial"/>
        </w:rPr>
        <w:t xml:space="preserve">, </w:t>
      </w:r>
      <w:r w:rsidRPr="0048521F">
        <w:rPr>
          <w:rFonts w:ascii="Arial" w:hAnsi="Arial" w:cs="Arial"/>
          <w:i/>
          <w:iCs/>
        </w:rPr>
        <w:t>8</w:t>
      </w:r>
      <w:r w:rsidRPr="0048521F">
        <w:rPr>
          <w:rFonts w:ascii="Arial" w:hAnsi="Arial" w:cs="Arial"/>
        </w:rPr>
        <w:t>. https://doi.org/10.3389/fpsyg.2017.02292</w:t>
      </w:r>
    </w:p>
    <w:p w14:paraId="60DDD1EA" w14:textId="77777777" w:rsidR="0048521F" w:rsidRPr="0048521F" w:rsidRDefault="0048521F" w:rsidP="0048521F">
      <w:pPr>
        <w:pStyle w:val="Bibliography"/>
        <w:rPr>
          <w:rFonts w:ascii="Arial" w:hAnsi="Arial" w:cs="Arial"/>
        </w:rPr>
      </w:pPr>
      <w:r w:rsidRPr="0048521F">
        <w:rPr>
          <w:rFonts w:ascii="Arial" w:hAnsi="Arial" w:cs="Arial"/>
        </w:rPr>
        <w:t xml:space="preserve">Miller, G. J., &amp; Whitford, A. B. (2002). Trust and Incentives in </w:t>
      </w:r>
      <w:proofErr w:type="gramStart"/>
      <w:r w:rsidRPr="0048521F">
        <w:rPr>
          <w:rFonts w:ascii="Arial" w:hAnsi="Arial" w:cs="Arial"/>
        </w:rPr>
        <w:t>Principal</w:t>
      </w:r>
      <w:proofErr w:type="gramEnd"/>
      <w:r w:rsidRPr="0048521F">
        <w:rPr>
          <w:rFonts w:ascii="Arial" w:hAnsi="Arial" w:cs="Arial"/>
        </w:rPr>
        <w:t xml:space="preserve">-Agent Negotiations: The ‘Insurance/Incentive Trade-Off’. </w:t>
      </w:r>
      <w:r w:rsidRPr="0048521F">
        <w:rPr>
          <w:rFonts w:ascii="Arial" w:hAnsi="Arial" w:cs="Arial"/>
          <w:i/>
          <w:iCs/>
        </w:rPr>
        <w:t>Journal of Theoretical Politics</w:t>
      </w:r>
      <w:r w:rsidRPr="0048521F">
        <w:rPr>
          <w:rFonts w:ascii="Arial" w:hAnsi="Arial" w:cs="Arial"/>
        </w:rPr>
        <w:t xml:space="preserve">, </w:t>
      </w:r>
      <w:r w:rsidRPr="0048521F">
        <w:rPr>
          <w:rFonts w:ascii="Arial" w:hAnsi="Arial" w:cs="Arial"/>
          <w:i/>
          <w:iCs/>
        </w:rPr>
        <w:t>14</w:t>
      </w:r>
      <w:r w:rsidRPr="0048521F">
        <w:rPr>
          <w:rFonts w:ascii="Arial" w:hAnsi="Arial" w:cs="Arial"/>
        </w:rPr>
        <w:t>(2), 231–267. https://doi.org/10.1177/095169280201400204</w:t>
      </w:r>
    </w:p>
    <w:p w14:paraId="38CAF658" w14:textId="77777777" w:rsidR="0048521F" w:rsidRPr="0048521F" w:rsidRDefault="0048521F" w:rsidP="0048521F">
      <w:pPr>
        <w:pStyle w:val="Bibliography"/>
        <w:rPr>
          <w:rFonts w:ascii="Arial" w:hAnsi="Arial" w:cs="Arial"/>
        </w:rPr>
      </w:pPr>
      <w:r w:rsidRPr="0048521F">
        <w:rPr>
          <w:rFonts w:ascii="Arial" w:hAnsi="Arial" w:cs="Arial"/>
        </w:rPr>
        <w:t xml:space="preserve">Nazareno, L., &amp; Schiff, D. S. (2021). The impact of automation and artificial intelligence on worker well-being. </w:t>
      </w:r>
      <w:r w:rsidRPr="0048521F">
        <w:rPr>
          <w:rFonts w:ascii="Arial" w:hAnsi="Arial" w:cs="Arial"/>
          <w:i/>
          <w:iCs/>
        </w:rPr>
        <w:t>Technology in Society</w:t>
      </w:r>
      <w:r w:rsidRPr="0048521F">
        <w:rPr>
          <w:rFonts w:ascii="Arial" w:hAnsi="Arial" w:cs="Arial"/>
        </w:rPr>
        <w:t xml:space="preserve">, </w:t>
      </w:r>
      <w:r w:rsidRPr="0048521F">
        <w:rPr>
          <w:rFonts w:ascii="Arial" w:hAnsi="Arial" w:cs="Arial"/>
          <w:i/>
          <w:iCs/>
        </w:rPr>
        <w:t>67</w:t>
      </w:r>
      <w:r w:rsidRPr="0048521F">
        <w:rPr>
          <w:rFonts w:ascii="Arial" w:hAnsi="Arial" w:cs="Arial"/>
        </w:rPr>
        <w:t>, 101679. https://doi.org/10.1016/j.techsoc.2021.101679</w:t>
      </w:r>
    </w:p>
    <w:p w14:paraId="5D595CDE" w14:textId="77777777" w:rsidR="0048521F" w:rsidRPr="0048521F" w:rsidRDefault="0048521F" w:rsidP="0048521F">
      <w:pPr>
        <w:pStyle w:val="Bibliography"/>
        <w:rPr>
          <w:rFonts w:ascii="Arial" w:hAnsi="Arial" w:cs="Arial"/>
        </w:rPr>
      </w:pPr>
      <w:r w:rsidRPr="0048521F">
        <w:rPr>
          <w:rFonts w:ascii="Arial" w:hAnsi="Arial" w:cs="Arial"/>
        </w:rPr>
        <w:lastRenderedPageBreak/>
        <w:t xml:space="preserve">Panda, B., &amp; </w:t>
      </w:r>
      <w:proofErr w:type="spellStart"/>
      <w:r w:rsidRPr="0048521F">
        <w:rPr>
          <w:rFonts w:ascii="Arial" w:hAnsi="Arial" w:cs="Arial"/>
        </w:rPr>
        <w:t>Leepsa</w:t>
      </w:r>
      <w:proofErr w:type="spellEnd"/>
      <w:r w:rsidRPr="0048521F">
        <w:rPr>
          <w:rFonts w:ascii="Arial" w:hAnsi="Arial" w:cs="Arial"/>
        </w:rPr>
        <w:t xml:space="preserve">, N. M. (2017). Agency theory: Review of Theory and Evidence on Problems and Perspectives. </w:t>
      </w:r>
      <w:r w:rsidRPr="0048521F">
        <w:rPr>
          <w:rFonts w:ascii="Arial" w:hAnsi="Arial" w:cs="Arial"/>
          <w:i/>
          <w:iCs/>
        </w:rPr>
        <w:t>Indian Journal of Corporate Governance</w:t>
      </w:r>
      <w:r w:rsidRPr="0048521F">
        <w:rPr>
          <w:rFonts w:ascii="Arial" w:hAnsi="Arial" w:cs="Arial"/>
        </w:rPr>
        <w:t xml:space="preserve">, </w:t>
      </w:r>
      <w:r w:rsidRPr="0048521F">
        <w:rPr>
          <w:rFonts w:ascii="Arial" w:hAnsi="Arial" w:cs="Arial"/>
          <w:i/>
          <w:iCs/>
        </w:rPr>
        <w:t>10</w:t>
      </w:r>
      <w:r w:rsidRPr="0048521F">
        <w:rPr>
          <w:rFonts w:ascii="Arial" w:hAnsi="Arial" w:cs="Arial"/>
        </w:rPr>
        <w:t>(1), 74–95. https://doi.org/10.1177/0974686217701467</w:t>
      </w:r>
    </w:p>
    <w:p w14:paraId="484C94C1" w14:textId="77777777" w:rsidR="0048521F" w:rsidRPr="0048521F" w:rsidRDefault="0048521F" w:rsidP="0048521F">
      <w:pPr>
        <w:pStyle w:val="Bibliography"/>
        <w:rPr>
          <w:rFonts w:ascii="Arial" w:hAnsi="Arial" w:cs="Arial"/>
        </w:rPr>
      </w:pPr>
      <w:r w:rsidRPr="0048521F">
        <w:rPr>
          <w:rFonts w:ascii="Arial" w:hAnsi="Arial" w:cs="Arial"/>
        </w:rPr>
        <w:t xml:space="preserve">Paruchuri, H. (2020). The Impact of Machine Learning on the Future of Insurance Industry. </w:t>
      </w:r>
      <w:r w:rsidRPr="0048521F">
        <w:rPr>
          <w:rFonts w:ascii="Arial" w:hAnsi="Arial" w:cs="Arial"/>
          <w:i/>
          <w:iCs/>
        </w:rPr>
        <w:t>American Journal of Trade and Policy</w:t>
      </w:r>
      <w:r w:rsidRPr="0048521F">
        <w:rPr>
          <w:rFonts w:ascii="Arial" w:hAnsi="Arial" w:cs="Arial"/>
        </w:rPr>
        <w:t xml:space="preserve">, </w:t>
      </w:r>
      <w:r w:rsidRPr="0048521F">
        <w:rPr>
          <w:rFonts w:ascii="Arial" w:hAnsi="Arial" w:cs="Arial"/>
          <w:i/>
          <w:iCs/>
        </w:rPr>
        <w:t>7</w:t>
      </w:r>
      <w:r w:rsidRPr="0048521F">
        <w:rPr>
          <w:rFonts w:ascii="Arial" w:hAnsi="Arial" w:cs="Arial"/>
        </w:rPr>
        <w:t>(3), Article 3. https://doi.org/10.18034/ajtp.v7i3.537</w:t>
      </w:r>
    </w:p>
    <w:p w14:paraId="3CF37D5D" w14:textId="77777777" w:rsidR="0048521F" w:rsidRPr="0048521F" w:rsidRDefault="0048521F" w:rsidP="0048521F">
      <w:pPr>
        <w:pStyle w:val="Bibliography"/>
        <w:rPr>
          <w:rFonts w:ascii="Arial" w:hAnsi="Arial" w:cs="Arial"/>
        </w:rPr>
      </w:pPr>
      <w:proofErr w:type="spellStart"/>
      <w:r w:rsidRPr="0048521F">
        <w:rPr>
          <w:rFonts w:ascii="Arial" w:hAnsi="Arial" w:cs="Arial"/>
        </w:rPr>
        <w:t>Piaralal</w:t>
      </w:r>
      <w:proofErr w:type="spellEnd"/>
      <w:r w:rsidRPr="0048521F">
        <w:rPr>
          <w:rFonts w:ascii="Arial" w:hAnsi="Arial" w:cs="Arial"/>
        </w:rPr>
        <w:t xml:space="preserve">, S. K., Bhatti, M. A., </w:t>
      </w:r>
      <w:proofErr w:type="spellStart"/>
      <w:r w:rsidRPr="0048521F">
        <w:rPr>
          <w:rFonts w:ascii="Arial" w:hAnsi="Arial" w:cs="Arial"/>
        </w:rPr>
        <w:t>Piaralal</w:t>
      </w:r>
      <w:proofErr w:type="spellEnd"/>
      <w:r w:rsidRPr="0048521F">
        <w:rPr>
          <w:rFonts w:ascii="Arial" w:hAnsi="Arial" w:cs="Arial"/>
        </w:rPr>
        <w:t xml:space="preserve">, N. K., &amp; </w:t>
      </w:r>
      <w:proofErr w:type="spellStart"/>
      <w:r w:rsidRPr="0048521F">
        <w:rPr>
          <w:rFonts w:ascii="Arial" w:hAnsi="Arial" w:cs="Arial"/>
        </w:rPr>
        <w:t>Juhari</w:t>
      </w:r>
      <w:proofErr w:type="spellEnd"/>
      <w:r w:rsidRPr="0048521F">
        <w:rPr>
          <w:rFonts w:ascii="Arial" w:hAnsi="Arial" w:cs="Arial"/>
        </w:rPr>
        <w:t xml:space="preserve">, A. S. (2016). Factors affecting service recovery performance and customer service employees: A study of Malaysian life insurance industry. </w:t>
      </w:r>
      <w:r w:rsidRPr="0048521F">
        <w:rPr>
          <w:rFonts w:ascii="Arial" w:hAnsi="Arial" w:cs="Arial"/>
          <w:i/>
          <w:iCs/>
        </w:rPr>
        <w:t>International Journal of Productivity and Performance Management</w:t>
      </w:r>
      <w:r w:rsidRPr="0048521F">
        <w:rPr>
          <w:rFonts w:ascii="Arial" w:hAnsi="Arial" w:cs="Arial"/>
        </w:rPr>
        <w:t xml:space="preserve">, </w:t>
      </w:r>
      <w:r w:rsidRPr="0048521F">
        <w:rPr>
          <w:rFonts w:ascii="Arial" w:hAnsi="Arial" w:cs="Arial"/>
          <w:i/>
          <w:iCs/>
        </w:rPr>
        <w:t>65</w:t>
      </w:r>
      <w:r w:rsidRPr="0048521F">
        <w:rPr>
          <w:rFonts w:ascii="Arial" w:hAnsi="Arial" w:cs="Arial"/>
        </w:rPr>
        <w:t>(7), 898–924. https://doi.org/10.1108/IJPPM-04-2014-0060</w:t>
      </w:r>
    </w:p>
    <w:p w14:paraId="641D3D0A" w14:textId="77777777" w:rsidR="0048521F" w:rsidRPr="0048521F" w:rsidRDefault="0048521F" w:rsidP="0048521F">
      <w:pPr>
        <w:pStyle w:val="Bibliography"/>
        <w:rPr>
          <w:rFonts w:ascii="Arial" w:hAnsi="Arial" w:cs="Arial"/>
        </w:rPr>
      </w:pPr>
      <w:r w:rsidRPr="0048521F">
        <w:rPr>
          <w:rFonts w:ascii="Arial" w:hAnsi="Arial" w:cs="Arial"/>
        </w:rPr>
        <w:t xml:space="preserve">Rizzo, J. R., House, R. J., &amp; </w:t>
      </w:r>
      <w:proofErr w:type="spellStart"/>
      <w:r w:rsidRPr="0048521F">
        <w:rPr>
          <w:rFonts w:ascii="Arial" w:hAnsi="Arial" w:cs="Arial"/>
        </w:rPr>
        <w:t>Lirtzman</w:t>
      </w:r>
      <w:proofErr w:type="spellEnd"/>
      <w:r w:rsidRPr="0048521F">
        <w:rPr>
          <w:rFonts w:ascii="Arial" w:hAnsi="Arial" w:cs="Arial"/>
        </w:rPr>
        <w:t xml:space="preserve">, S. I. (1970). Role Conflict and Ambiguity in Complex Organizations. </w:t>
      </w:r>
      <w:r w:rsidRPr="0048521F">
        <w:rPr>
          <w:rFonts w:ascii="Arial" w:hAnsi="Arial" w:cs="Arial"/>
          <w:i/>
          <w:iCs/>
        </w:rPr>
        <w:t>Administrative Science Quarterly</w:t>
      </w:r>
      <w:r w:rsidRPr="0048521F">
        <w:rPr>
          <w:rFonts w:ascii="Arial" w:hAnsi="Arial" w:cs="Arial"/>
        </w:rPr>
        <w:t xml:space="preserve">, </w:t>
      </w:r>
      <w:r w:rsidRPr="0048521F">
        <w:rPr>
          <w:rFonts w:ascii="Arial" w:hAnsi="Arial" w:cs="Arial"/>
          <w:i/>
          <w:iCs/>
        </w:rPr>
        <w:t>15</w:t>
      </w:r>
      <w:r w:rsidRPr="0048521F">
        <w:rPr>
          <w:rFonts w:ascii="Arial" w:hAnsi="Arial" w:cs="Arial"/>
        </w:rPr>
        <w:t>(2), 150. https://doi.org/10.2307/2391486</w:t>
      </w:r>
    </w:p>
    <w:p w14:paraId="50BB83D2" w14:textId="77777777" w:rsidR="0048521F" w:rsidRPr="0048521F" w:rsidRDefault="0048521F" w:rsidP="0048521F">
      <w:pPr>
        <w:pStyle w:val="Bibliography"/>
        <w:rPr>
          <w:rFonts w:ascii="Arial" w:hAnsi="Arial" w:cs="Arial"/>
        </w:rPr>
      </w:pPr>
      <w:r w:rsidRPr="0048521F">
        <w:rPr>
          <w:rFonts w:ascii="Arial" w:hAnsi="Arial" w:cs="Arial"/>
        </w:rPr>
        <w:t xml:space="preserve">Saks, A. M. (2006). Antecedents and consequences of employee engagement. </w:t>
      </w:r>
      <w:r w:rsidRPr="0048521F">
        <w:rPr>
          <w:rFonts w:ascii="Arial" w:hAnsi="Arial" w:cs="Arial"/>
          <w:i/>
          <w:iCs/>
        </w:rPr>
        <w:t>Journal of Managerial Psychology</w:t>
      </w:r>
      <w:r w:rsidRPr="0048521F">
        <w:rPr>
          <w:rFonts w:ascii="Arial" w:hAnsi="Arial" w:cs="Arial"/>
        </w:rPr>
        <w:t xml:space="preserve">, </w:t>
      </w:r>
      <w:r w:rsidRPr="0048521F">
        <w:rPr>
          <w:rFonts w:ascii="Arial" w:hAnsi="Arial" w:cs="Arial"/>
          <w:i/>
          <w:iCs/>
        </w:rPr>
        <w:t>21</w:t>
      </w:r>
      <w:r w:rsidRPr="0048521F">
        <w:rPr>
          <w:rFonts w:ascii="Arial" w:hAnsi="Arial" w:cs="Arial"/>
        </w:rPr>
        <w:t>(7), 600–619. https://doi.org/10.1108/02683940610690169</w:t>
      </w:r>
    </w:p>
    <w:p w14:paraId="44BCEB4D" w14:textId="77777777" w:rsidR="0048521F" w:rsidRPr="0048521F" w:rsidRDefault="0048521F" w:rsidP="0048521F">
      <w:pPr>
        <w:pStyle w:val="Bibliography"/>
        <w:rPr>
          <w:rFonts w:ascii="Arial" w:hAnsi="Arial" w:cs="Arial"/>
        </w:rPr>
      </w:pPr>
      <w:r w:rsidRPr="0048521F">
        <w:rPr>
          <w:rFonts w:ascii="Arial" w:hAnsi="Arial" w:cs="Arial"/>
        </w:rPr>
        <w:t xml:space="preserve">Shah, S. (2014). </w:t>
      </w:r>
      <w:r w:rsidRPr="0048521F">
        <w:rPr>
          <w:rFonts w:ascii="Arial" w:hAnsi="Arial" w:cs="Arial"/>
          <w:i/>
          <w:iCs/>
        </w:rPr>
        <w:t xml:space="preserve">The </w:t>
      </w:r>
      <w:proofErr w:type="gramStart"/>
      <w:r w:rsidRPr="0048521F">
        <w:rPr>
          <w:rFonts w:ascii="Arial" w:hAnsi="Arial" w:cs="Arial"/>
          <w:i/>
          <w:iCs/>
        </w:rPr>
        <w:t>Principal</w:t>
      </w:r>
      <w:proofErr w:type="gramEnd"/>
      <w:r w:rsidRPr="0048521F">
        <w:rPr>
          <w:rFonts w:ascii="Arial" w:hAnsi="Arial" w:cs="Arial"/>
          <w:i/>
          <w:iCs/>
        </w:rPr>
        <w:t>—Agent Problem in Finance</w:t>
      </w:r>
      <w:r w:rsidRPr="0048521F">
        <w:rPr>
          <w:rFonts w:ascii="Arial" w:hAnsi="Arial" w:cs="Arial"/>
        </w:rPr>
        <w:t xml:space="preserve"> (SSRN Scholarly Paper 2574742). https://papers.ssrn.com/abstract=2574742</w:t>
      </w:r>
    </w:p>
    <w:p w14:paraId="1E9BC4E9" w14:textId="77777777" w:rsidR="0048521F" w:rsidRPr="0048521F" w:rsidRDefault="0048521F" w:rsidP="0048521F">
      <w:pPr>
        <w:pStyle w:val="Bibliography"/>
        <w:rPr>
          <w:rFonts w:ascii="Arial" w:hAnsi="Arial" w:cs="Arial"/>
        </w:rPr>
      </w:pPr>
      <w:r w:rsidRPr="0048521F">
        <w:rPr>
          <w:rFonts w:ascii="Arial" w:hAnsi="Arial" w:cs="Arial"/>
        </w:rPr>
        <w:t xml:space="preserve">Tang, Y.-T., &amp; Chang, C.-H. (2010). Impact of role ambiguity and role conflict on employee creativity. </w:t>
      </w:r>
      <w:r w:rsidRPr="0048521F">
        <w:rPr>
          <w:rFonts w:ascii="Arial" w:hAnsi="Arial" w:cs="Arial"/>
          <w:i/>
          <w:iCs/>
        </w:rPr>
        <w:t>Afr. J. Bus. Manage.</w:t>
      </w:r>
    </w:p>
    <w:p w14:paraId="58DDF39D" w14:textId="77777777" w:rsidR="0048521F" w:rsidRPr="0048521F" w:rsidRDefault="0048521F" w:rsidP="0048521F">
      <w:pPr>
        <w:pStyle w:val="Bibliography"/>
        <w:rPr>
          <w:rFonts w:ascii="Arial" w:hAnsi="Arial" w:cs="Arial"/>
        </w:rPr>
      </w:pPr>
      <w:r w:rsidRPr="0048521F">
        <w:rPr>
          <w:rFonts w:ascii="Arial" w:hAnsi="Arial" w:cs="Arial"/>
        </w:rPr>
        <w:t xml:space="preserve">Tong, A., Sainsbury, P., &amp; Craig, J. (2007). Consolidated criteria for reporting qualitative research (COREQ): A 32-item checklist for interviews and focus groups. </w:t>
      </w:r>
      <w:r w:rsidRPr="0048521F">
        <w:rPr>
          <w:rFonts w:ascii="Arial" w:hAnsi="Arial" w:cs="Arial"/>
          <w:i/>
          <w:iCs/>
        </w:rPr>
        <w:t>International Journal for Quality in Health Care</w:t>
      </w:r>
      <w:r w:rsidRPr="0048521F">
        <w:rPr>
          <w:rFonts w:ascii="Arial" w:hAnsi="Arial" w:cs="Arial"/>
        </w:rPr>
        <w:t xml:space="preserve">, </w:t>
      </w:r>
      <w:r w:rsidRPr="0048521F">
        <w:rPr>
          <w:rFonts w:ascii="Arial" w:hAnsi="Arial" w:cs="Arial"/>
          <w:i/>
          <w:iCs/>
        </w:rPr>
        <w:t>19</w:t>
      </w:r>
      <w:r w:rsidRPr="0048521F">
        <w:rPr>
          <w:rFonts w:ascii="Arial" w:hAnsi="Arial" w:cs="Arial"/>
        </w:rPr>
        <w:t>(6), 349–357. https://doi.org/10.1093/intqhc/mzm042</w:t>
      </w:r>
    </w:p>
    <w:p w14:paraId="55D7A720" w14:textId="77777777" w:rsidR="0048521F" w:rsidRPr="0048521F" w:rsidRDefault="0048521F" w:rsidP="0048521F">
      <w:pPr>
        <w:pStyle w:val="Bibliography"/>
        <w:rPr>
          <w:rFonts w:ascii="Arial" w:hAnsi="Arial" w:cs="Arial"/>
        </w:rPr>
      </w:pPr>
      <w:r w:rsidRPr="0048521F">
        <w:rPr>
          <w:rFonts w:ascii="Arial" w:hAnsi="Arial" w:cs="Arial"/>
        </w:rPr>
        <w:lastRenderedPageBreak/>
        <w:t xml:space="preserve">Tubre, T. C., &amp; Collins, J. M. (2000). Jackson and </w:t>
      </w:r>
      <w:proofErr w:type="spellStart"/>
      <w:r w:rsidRPr="0048521F">
        <w:rPr>
          <w:rFonts w:ascii="Arial" w:hAnsi="Arial" w:cs="Arial"/>
        </w:rPr>
        <w:t>schuler</w:t>
      </w:r>
      <w:proofErr w:type="spellEnd"/>
      <w:r w:rsidRPr="0048521F">
        <w:rPr>
          <w:rFonts w:ascii="Arial" w:hAnsi="Arial" w:cs="Arial"/>
        </w:rPr>
        <w:t xml:space="preserve"> (1985) revisited: A meta-analysis of the relationships between role ambiguity, role conflict, and job performance1. </w:t>
      </w:r>
      <w:r w:rsidRPr="0048521F">
        <w:rPr>
          <w:rFonts w:ascii="Arial" w:hAnsi="Arial" w:cs="Arial"/>
          <w:i/>
          <w:iCs/>
        </w:rPr>
        <w:t>Journal of Management</w:t>
      </w:r>
      <w:r w:rsidRPr="0048521F">
        <w:rPr>
          <w:rFonts w:ascii="Arial" w:hAnsi="Arial" w:cs="Arial"/>
        </w:rPr>
        <w:t xml:space="preserve">, </w:t>
      </w:r>
      <w:r w:rsidRPr="0048521F">
        <w:rPr>
          <w:rFonts w:ascii="Arial" w:hAnsi="Arial" w:cs="Arial"/>
          <w:i/>
          <w:iCs/>
        </w:rPr>
        <w:t>26</w:t>
      </w:r>
      <w:r w:rsidRPr="0048521F">
        <w:rPr>
          <w:rFonts w:ascii="Arial" w:hAnsi="Arial" w:cs="Arial"/>
        </w:rPr>
        <w:t>(1), 155–169. https://doi.org/10.1016/S0149-2063(99)00035-5</w:t>
      </w:r>
    </w:p>
    <w:p w14:paraId="4D334F57" w14:textId="77777777" w:rsidR="0048521F" w:rsidRPr="0048521F" w:rsidRDefault="0048521F" w:rsidP="0048521F">
      <w:pPr>
        <w:pStyle w:val="Bibliography"/>
        <w:rPr>
          <w:rFonts w:ascii="Arial" w:hAnsi="Arial" w:cs="Arial"/>
        </w:rPr>
      </w:pPr>
      <w:proofErr w:type="spellStart"/>
      <w:r w:rsidRPr="0048521F">
        <w:rPr>
          <w:rFonts w:ascii="Arial" w:hAnsi="Arial" w:cs="Arial"/>
        </w:rPr>
        <w:t>Turrado</w:t>
      </w:r>
      <w:proofErr w:type="spellEnd"/>
      <w:r w:rsidRPr="0048521F">
        <w:rPr>
          <w:rFonts w:ascii="Arial" w:hAnsi="Arial" w:cs="Arial"/>
        </w:rPr>
        <w:t xml:space="preserve"> García, F., Sandoval Orozco, A. L., García Pineda, M. P., &amp; García Villalba, L. J. (2023). Agency theory: Forecasting agent remuneration at insurance companies. </w:t>
      </w:r>
      <w:r w:rsidRPr="0048521F">
        <w:rPr>
          <w:rFonts w:ascii="Arial" w:hAnsi="Arial" w:cs="Arial"/>
          <w:i/>
          <w:iCs/>
        </w:rPr>
        <w:t>Expert Systems with Applications</w:t>
      </w:r>
      <w:r w:rsidRPr="0048521F">
        <w:rPr>
          <w:rFonts w:ascii="Arial" w:hAnsi="Arial" w:cs="Arial"/>
        </w:rPr>
        <w:t xml:space="preserve">, </w:t>
      </w:r>
      <w:r w:rsidRPr="0048521F">
        <w:rPr>
          <w:rFonts w:ascii="Arial" w:hAnsi="Arial" w:cs="Arial"/>
          <w:i/>
          <w:iCs/>
        </w:rPr>
        <w:t>215</w:t>
      </w:r>
      <w:r w:rsidRPr="0048521F">
        <w:rPr>
          <w:rFonts w:ascii="Arial" w:hAnsi="Arial" w:cs="Arial"/>
        </w:rPr>
        <w:t>, 119340. https://doi.org/10.1016/j.eswa.2022.119340</w:t>
      </w:r>
    </w:p>
    <w:p w14:paraId="447798D8" w14:textId="77777777" w:rsidR="0048521F" w:rsidRPr="0048521F" w:rsidRDefault="0048521F" w:rsidP="0048521F">
      <w:pPr>
        <w:pStyle w:val="Bibliography"/>
        <w:rPr>
          <w:rFonts w:ascii="Arial" w:hAnsi="Arial" w:cs="Arial"/>
        </w:rPr>
      </w:pPr>
      <w:r w:rsidRPr="0048521F">
        <w:rPr>
          <w:rFonts w:ascii="Arial" w:hAnsi="Arial" w:cs="Arial"/>
        </w:rPr>
        <w:t xml:space="preserve">Walkowiak, E., &amp; MacDonald, T. (2023). </w:t>
      </w:r>
      <w:r w:rsidRPr="0048521F">
        <w:rPr>
          <w:rFonts w:ascii="Arial" w:hAnsi="Arial" w:cs="Arial"/>
          <w:i/>
          <w:iCs/>
        </w:rPr>
        <w:t>Generative AI and the Workforce: What Are the Risks?</w:t>
      </w:r>
      <w:r w:rsidRPr="0048521F">
        <w:rPr>
          <w:rFonts w:ascii="Arial" w:hAnsi="Arial" w:cs="Arial"/>
        </w:rPr>
        <w:t xml:space="preserve"> (SSRN Scholarly Paper 4568684). https://doi.org/10.2139/ssrn.4568684</w:t>
      </w:r>
    </w:p>
    <w:p w14:paraId="3B2F60F3" w14:textId="77777777" w:rsidR="0048521F" w:rsidRPr="0048521F" w:rsidRDefault="0048521F" w:rsidP="0048521F">
      <w:pPr>
        <w:pStyle w:val="Bibliography"/>
        <w:rPr>
          <w:rFonts w:ascii="Arial" w:hAnsi="Arial" w:cs="Arial"/>
        </w:rPr>
      </w:pPr>
      <w:r w:rsidRPr="0048521F">
        <w:rPr>
          <w:rFonts w:ascii="Arial" w:hAnsi="Arial" w:cs="Arial"/>
        </w:rPr>
        <w:t xml:space="preserve">Zarifis, A., Holland, C. P., &amp; Milne, A. (2019). Evaluating the impact of AI on insurance: The four emerging AI- and data-driven business models. </w:t>
      </w:r>
      <w:r w:rsidRPr="0048521F">
        <w:rPr>
          <w:rFonts w:ascii="Arial" w:hAnsi="Arial" w:cs="Arial"/>
          <w:i/>
          <w:iCs/>
        </w:rPr>
        <w:t>Emerald Open Research</w:t>
      </w:r>
      <w:r w:rsidRPr="0048521F">
        <w:rPr>
          <w:rFonts w:ascii="Arial" w:hAnsi="Arial" w:cs="Arial"/>
        </w:rPr>
        <w:t xml:space="preserve">, </w:t>
      </w:r>
      <w:r w:rsidRPr="0048521F">
        <w:rPr>
          <w:rFonts w:ascii="Arial" w:hAnsi="Arial" w:cs="Arial"/>
          <w:i/>
          <w:iCs/>
        </w:rPr>
        <w:t>1</w:t>
      </w:r>
      <w:r w:rsidRPr="0048521F">
        <w:rPr>
          <w:rFonts w:ascii="Arial" w:hAnsi="Arial" w:cs="Arial"/>
        </w:rPr>
        <w:t>(1). https://doi.org/10.1108/EOR-01-2023-0001</w:t>
      </w:r>
    </w:p>
    <w:p w14:paraId="7E160749" w14:textId="5B8C4250" w:rsidR="004E0E2C" w:rsidRPr="003A1E9A" w:rsidRDefault="009B166C" w:rsidP="00397570">
      <w:pPr>
        <w:spacing w:line="360" w:lineRule="auto"/>
        <w:rPr>
          <w:rFonts w:ascii="Arial" w:hAnsi="Arial" w:cs="Arial"/>
        </w:rPr>
      </w:pPr>
      <w:r w:rsidRPr="003A1E9A">
        <w:rPr>
          <w:rFonts w:ascii="Arial" w:hAnsi="Arial" w:cs="Arial"/>
        </w:rPr>
        <w:fldChar w:fldCharType="end"/>
      </w:r>
    </w:p>
    <w:p w14:paraId="6A93938D" w14:textId="6C4A6BCA" w:rsidR="00D73CC9" w:rsidRPr="003A1E9A" w:rsidRDefault="00D73CC9" w:rsidP="00397570">
      <w:pPr>
        <w:spacing w:line="360" w:lineRule="auto"/>
        <w:rPr>
          <w:rFonts w:ascii="Arial" w:eastAsiaTheme="majorEastAsia" w:hAnsi="Arial" w:cs="Arial"/>
          <w:color w:val="0F4761" w:themeColor="accent1" w:themeShade="BF"/>
          <w:sz w:val="40"/>
          <w:szCs w:val="40"/>
        </w:rPr>
      </w:pPr>
      <w:r w:rsidRPr="003A1E9A">
        <w:rPr>
          <w:rFonts w:ascii="Arial" w:hAnsi="Arial" w:cs="Arial"/>
        </w:rPr>
        <w:br w:type="page"/>
      </w:r>
    </w:p>
    <w:p w14:paraId="7CEE51C3" w14:textId="0D40E9E8" w:rsidR="004E52F7" w:rsidRPr="003A1E9A" w:rsidRDefault="00505E46" w:rsidP="00397570">
      <w:pPr>
        <w:pStyle w:val="Heading1"/>
        <w:spacing w:line="360" w:lineRule="auto"/>
        <w:rPr>
          <w:rFonts w:ascii="Arial" w:hAnsi="Arial" w:cs="Arial"/>
        </w:rPr>
      </w:pPr>
      <w:bookmarkStart w:id="28" w:name="_Toc176107503"/>
      <w:r>
        <w:rPr>
          <w:rFonts w:ascii="Arial" w:hAnsi="Arial" w:cs="Arial"/>
        </w:rPr>
        <w:lastRenderedPageBreak/>
        <w:t xml:space="preserve">3. </w:t>
      </w:r>
      <w:r w:rsidR="004E52F7" w:rsidRPr="003A1E9A">
        <w:rPr>
          <w:rFonts w:ascii="Arial" w:hAnsi="Arial" w:cs="Arial"/>
        </w:rPr>
        <w:t>Annotated bibliography</w:t>
      </w:r>
      <w:bookmarkEnd w:id="28"/>
    </w:p>
    <w:p w14:paraId="4B905C6D" w14:textId="77777777" w:rsidR="00A24438" w:rsidRPr="003A1E9A" w:rsidRDefault="00A24438" w:rsidP="00397570">
      <w:pPr>
        <w:pStyle w:val="Bibliography"/>
        <w:spacing w:line="360" w:lineRule="auto"/>
        <w:rPr>
          <w:rFonts w:ascii="Arial" w:hAnsi="Arial" w:cs="Arial"/>
        </w:rPr>
      </w:pPr>
      <w:r w:rsidRPr="003A1E9A">
        <w:rPr>
          <w:rFonts w:ascii="Arial" w:hAnsi="Arial" w:cs="Arial"/>
        </w:rPr>
        <w:t>Abramis, D. J. (1994). Work Role Ambiguity, Job Satisfaction, and Job Performance: Meta-Analyses and Review. Psychological Reports, 75(3_suppl), 1411–1433. https://doi.org/10.2466/pr0.1994.75.3f.1411</w:t>
      </w:r>
    </w:p>
    <w:p w14:paraId="3089549C" w14:textId="679A28DF" w:rsidR="00405B53" w:rsidRPr="003A1E9A" w:rsidRDefault="002821CC" w:rsidP="00397570">
      <w:pPr>
        <w:pStyle w:val="Bibliography"/>
        <w:spacing w:line="360" w:lineRule="auto"/>
        <w:ind w:firstLine="0"/>
        <w:rPr>
          <w:rFonts w:ascii="Arial" w:hAnsi="Arial" w:cs="Arial"/>
        </w:rPr>
      </w:pPr>
      <w:r w:rsidRPr="003A1E9A">
        <w:rPr>
          <w:rFonts w:ascii="Arial" w:hAnsi="Arial" w:cs="Arial"/>
        </w:rPr>
        <w:t xml:space="preserve">This meta-analysis examines the relationships between role ambiguity, job satisfaction, and job performance. It shows that role ambiguity negatively impacts both job satisfaction and performance. </w:t>
      </w:r>
      <w:r w:rsidR="00A829C5" w:rsidRPr="003A1E9A">
        <w:rPr>
          <w:rFonts w:ascii="Arial" w:hAnsi="Arial" w:cs="Arial"/>
        </w:rPr>
        <w:t xml:space="preserve">This study highlights the importance of role clarity in enhancing employee </w:t>
      </w:r>
      <w:r w:rsidR="0062573D" w:rsidRPr="003A1E9A">
        <w:rPr>
          <w:rFonts w:ascii="Arial" w:hAnsi="Arial" w:cs="Arial"/>
        </w:rPr>
        <w:t>outcomes and</w:t>
      </w:r>
      <w:r w:rsidR="00A829C5" w:rsidRPr="003A1E9A">
        <w:rPr>
          <w:rFonts w:ascii="Arial" w:hAnsi="Arial" w:cs="Arial"/>
        </w:rPr>
        <w:t xml:space="preserve"> will contribute </w:t>
      </w:r>
      <w:r w:rsidR="0062573D" w:rsidRPr="003A1E9A">
        <w:rPr>
          <w:rFonts w:ascii="Arial" w:hAnsi="Arial" w:cs="Arial"/>
        </w:rPr>
        <w:t xml:space="preserve">to the study on back-office employees in life insurance companies. </w:t>
      </w:r>
    </w:p>
    <w:p w14:paraId="7C368D32" w14:textId="77777777" w:rsidR="00A24438" w:rsidRPr="003A1E9A" w:rsidRDefault="00A24438" w:rsidP="00397570">
      <w:pPr>
        <w:pStyle w:val="Bibliography"/>
        <w:spacing w:line="360" w:lineRule="auto"/>
        <w:rPr>
          <w:rFonts w:ascii="Arial" w:hAnsi="Arial" w:cs="Arial"/>
        </w:rPr>
      </w:pPr>
      <w:r w:rsidRPr="003A1E9A">
        <w:rPr>
          <w:rFonts w:ascii="Arial" w:hAnsi="Arial" w:cs="Arial"/>
        </w:rPr>
        <w:t xml:space="preserve">Ajitha, A., &amp; Ramya, D. P. (2023). Factors Influencing Employee Engagement </w:t>
      </w:r>
      <w:proofErr w:type="gramStart"/>
      <w:r w:rsidRPr="003A1E9A">
        <w:rPr>
          <w:rFonts w:ascii="Arial" w:hAnsi="Arial" w:cs="Arial"/>
        </w:rPr>
        <w:t>In</w:t>
      </w:r>
      <w:proofErr w:type="gramEnd"/>
      <w:r w:rsidRPr="003A1E9A">
        <w:rPr>
          <w:rFonts w:ascii="Arial" w:hAnsi="Arial" w:cs="Arial"/>
        </w:rPr>
        <w:t xml:space="preserve"> Insurance Sector. Journal of Positive School Psychology, 138–144.</w:t>
      </w:r>
    </w:p>
    <w:p w14:paraId="36CE44D4" w14:textId="3D9C687B" w:rsidR="00405B53" w:rsidRPr="003A1E9A" w:rsidRDefault="00124995" w:rsidP="00397570">
      <w:pPr>
        <w:pStyle w:val="Bibliography"/>
        <w:spacing w:line="360" w:lineRule="auto"/>
        <w:ind w:firstLine="0"/>
        <w:rPr>
          <w:rFonts w:ascii="Arial" w:hAnsi="Arial" w:cs="Arial"/>
        </w:rPr>
      </w:pPr>
      <w:r w:rsidRPr="003A1E9A">
        <w:rPr>
          <w:rFonts w:ascii="Arial" w:hAnsi="Arial" w:cs="Arial"/>
        </w:rPr>
        <w:t xml:space="preserve">This </w:t>
      </w:r>
      <w:r w:rsidR="00530D41" w:rsidRPr="003A1E9A">
        <w:rPr>
          <w:rFonts w:ascii="Arial" w:hAnsi="Arial" w:cs="Arial"/>
        </w:rPr>
        <w:t xml:space="preserve">paper </w:t>
      </w:r>
      <w:r w:rsidR="00076DF5" w:rsidRPr="003A1E9A">
        <w:rPr>
          <w:rFonts w:ascii="Arial" w:hAnsi="Arial" w:cs="Arial"/>
        </w:rPr>
        <w:t xml:space="preserve">examines </w:t>
      </w:r>
      <w:r w:rsidR="00CF2217" w:rsidRPr="003A1E9A">
        <w:rPr>
          <w:rFonts w:ascii="Arial" w:hAnsi="Arial" w:cs="Arial"/>
        </w:rPr>
        <w:t>key factors driving employee engagement in the insurance industry</w:t>
      </w:r>
      <w:r w:rsidR="00076DF5" w:rsidRPr="003A1E9A">
        <w:rPr>
          <w:rFonts w:ascii="Arial" w:hAnsi="Arial" w:cs="Arial"/>
        </w:rPr>
        <w:t xml:space="preserve">. </w:t>
      </w:r>
      <w:r w:rsidR="003A2578" w:rsidRPr="003A1E9A">
        <w:rPr>
          <w:rFonts w:ascii="Arial" w:hAnsi="Arial" w:cs="Arial"/>
        </w:rPr>
        <w:t xml:space="preserve">By utilizing a quantitative approach and surveying 50 employees, it </w:t>
      </w:r>
      <w:r w:rsidR="00CE0F28" w:rsidRPr="003A1E9A">
        <w:rPr>
          <w:rFonts w:ascii="Arial" w:hAnsi="Arial" w:cs="Arial"/>
        </w:rPr>
        <w:t xml:space="preserve">identifies work environment, organizational reputation, working relationships, training and decision-making </w:t>
      </w:r>
      <w:r w:rsidR="008C07E4" w:rsidRPr="003A1E9A">
        <w:rPr>
          <w:rFonts w:ascii="Arial" w:hAnsi="Arial" w:cs="Arial"/>
        </w:rPr>
        <w:t xml:space="preserve">as key factors. This paper is important for understanding the </w:t>
      </w:r>
      <w:r w:rsidR="007C3A5B" w:rsidRPr="003A1E9A">
        <w:rPr>
          <w:rFonts w:ascii="Arial" w:hAnsi="Arial" w:cs="Arial"/>
        </w:rPr>
        <w:t xml:space="preserve">levers </w:t>
      </w:r>
      <w:r w:rsidR="008C07E4" w:rsidRPr="003A1E9A">
        <w:rPr>
          <w:rFonts w:ascii="Arial" w:hAnsi="Arial" w:cs="Arial"/>
        </w:rPr>
        <w:t xml:space="preserve">that drive engagement and can be helpful in </w:t>
      </w:r>
      <w:r w:rsidR="00693F5B" w:rsidRPr="003A1E9A">
        <w:rPr>
          <w:rFonts w:ascii="Arial" w:hAnsi="Arial" w:cs="Arial"/>
        </w:rPr>
        <w:t xml:space="preserve">strategizing initiatives for life insurance companies. </w:t>
      </w:r>
    </w:p>
    <w:p w14:paraId="53D3C1EE" w14:textId="77777777"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Alblihed</w:t>
      </w:r>
      <w:proofErr w:type="spellEnd"/>
      <w:r w:rsidRPr="003A1E9A">
        <w:rPr>
          <w:rFonts w:ascii="Arial" w:hAnsi="Arial" w:cs="Arial"/>
        </w:rPr>
        <w:t xml:space="preserve">, M., &amp; </w:t>
      </w:r>
      <w:proofErr w:type="spellStart"/>
      <w:r w:rsidRPr="003A1E9A">
        <w:rPr>
          <w:rFonts w:ascii="Arial" w:hAnsi="Arial" w:cs="Arial"/>
        </w:rPr>
        <w:t>Alzghaibi</w:t>
      </w:r>
      <w:proofErr w:type="spellEnd"/>
      <w:r w:rsidRPr="003A1E9A">
        <w:rPr>
          <w:rFonts w:ascii="Arial" w:hAnsi="Arial" w:cs="Arial"/>
        </w:rPr>
        <w:t>, H. A. (2022). The Impact of Job Stress, Role Ambiguity and Work–Life Imbalance on Turnover Intention during COVID-19: A Case Study of Frontline Health Workers in Saudi Arabia. International Journal of Environmental Research and Public Health, 19(20), Article 20. https://doi.org/10.3390/ijerph192013132</w:t>
      </w:r>
    </w:p>
    <w:p w14:paraId="1CCD8BB1" w14:textId="58F54527" w:rsidR="00334EF0" w:rsidRPr="003A1E9A" w:rsidRDefault="00AE5F02" w:rsidP="00397570">
      <w:pPr>
        <w:pStyle w:val="Bibliography"/>
        <w:spacing w:line="360" w:lineRule="auto"/>
        <w:ind w:firstLine="0"/>
        <w:rPr>
          <w:rFonts w:ascii="Arial" w:hAnsi="Arial" w:cs="Arial"/>
        </w:rPr>
      </w:pPr>
      <w:r w:rsidRPr="003A1E9A">
        <w:rPr>
          <w:rFonts w:ascii="Arial" w:hAnsi="Arial" w:cs="Arial"/>
        </w:rPr>
        <w:t>This study examines the effects of job stress, role ambiguity and work-life imbalance on turnover intentions amongst health workers in Saudi Ara</w:t>
      </w:r>
      <w:r w:rsidR="005854FE" w:rsidRPr="003A1E9A">
        <w:rPr>
          <w:rFonts w:ascii="Arial" w:hAnsi="Arial" w:cs="Arial"/>
        </w:rPr>
        <w:t xml:space="preserve">bia during the pandemic. It highlights the mediating role of </w:t>
      </w:r>
      <w:r w:rsidR="00B91C50" w:rsidRPr="003A1E9A">
        <w:rPr>
          <w:rFonts w:ascii="Arial" w:hAnsi="Arial" w:cs="Arial"/>
        </w:rPr>
        <w:t>burnout and</w:t>
      </w:r>
      <w:r w:rsidR="005854FE" w:rsidRPr="003A1E9A">
        <w:rPr>
          <w:rFonts w:ascii="Arial" w:hAnsi="Arial" w:cs="Arial"/>
        </w:rPr>
        <w:t xml:space="preserve"> shows that role ambiguity contributes to turnover intentions. </w:t>
      </w:r>
      <w:r w:rsidR="00B91C50" w:rsidRPr="003A1E9A">
        <w:rPr>
          <w:rFonts w:ascii="Arial" w:hAnsi="Arial" w:cs="Arial"/>
        </w:rPr>
        <w:t>These findi</w:t>
      </w:r>
      <w:r w:rsidR="00BF7345" w:rsidRPr="003A1E9A">
        <w:rPr>
          <w:rFonts w:ascii="Arial" w:hAnsi="Arial" w:cs="Arial"/>
        </w:rPr>
        <w:t>ngs will be helpful in the analysis of back-office employees in the life insurance industry.</w:t>
      </w:r>
    </w:p>
    <w:p w14:paraId="0690E847" w14:textId="77777777" w:rsidR="003A1439" w:rsidRPr="003A1E9A" w:rsidRDefault="003A1439" w:rsidP="00397570">
      <w:pPr>
        <w:pStyle w:val="Bibliography"/>
        <w:spacing w:line="360" w:lineRule="auto"/>
        <w:rPr>
          <w:rFonts w:ascii="Arial" w:hAnsi="Arial" w:cs="Arial"/>
          <w:i/>
          <w:iCs/>
        </w:rPr>
      </w:pPr>
      <w:r w:rsidRPr="003A1E9A">
        <w:rPr>
          <w:rFonts w:ascii="Arial" w:hAnsi="Arial" w:cs="Arial"/>
          <w:i/>
          <w:iCs/>
        </w:rPr>
        <w:t>Ali, H., Li, M., &amp; Qiu, X. (2024). Examination of HRM practices in relation to the retention of Chinese Gen Z employees. Humanities and Social Sciences Communications, 11(1), 24. https://doi.org/10.1057/s41599-023-02472-6</w:t>
      </w:r>
    </w:p>
    <w:p w14:paraId="7E71D618" w14:textId="7E451B18" w:rsidR="00BB48BC" w:rsidRPr="003A1E9A" w:rsidRDefault="00A31190" w:rsidP="00397570">
      <w:pPr>
        <w:pStyle w:val="Bibliography"/>
        <w:spacing w:line="360" w:lineRule="auto"/>
        <w:ind w:firstLine="0"/>
        <w:rPr>
          <w:rFonts w:ascii="Arial" w:hAnsi="Arial" w:cs="Arial"/>
        </w:rPr>
      </w:pPr>
      <w:r w:rsidRPr="003A1E9A">
        <w:rPr>
          <w:rFonts w:ascii="Arial" w:hAnsi="Arial" w:cs="Arial"/>
        </w:rPr>
        <w:t>This paper identifies four HRM practices influencing Chinese Gen Z employees</w:t>
      </w:r>
      <w:r w:rsidR="00EC1635" w:rsidRPr="003A1E9A">
        <w:rPr>
          <w:rFonts w:ascii="Arial" w:hAnsi="Arial" w:cs="Arial"/>
        </w:rPr>
        <w:t xml:space="preserve">: supportive working environment, pay, training and development and role clarity. </w:t>
      </w:r>
      <w:r w:rsidR="00C60E42" w:rsidRPr="003A1E9A">
        <w:rPr>
          <w:rFonts w:ascii="Arial" w:hAnsi="Arial" w:cs="Arial"/>
        </w:rPr>
        <w:t xml:space="preserve">Examining </w:t>
      </w:r>
      <w:r w:rsidR="00EC1635" w:rsidRPr="003A1E9A">
        <w:rPr>
          <w:rFonts w:ascii="Arial" w:hAnsi="Arial" w:cs="Arial"/>
        </w:rPr>
        <w:t>529 questionnaires</w:t>
      </w:r>
      <w:r w:rsidR="00C60E42" w:rsidRPr="003A1E9A">
        <w:rPr>
          <w:rFonts w:ascii="Arial" w:hAnsi="Arial" w:cs="Arial"/>
        </w:rPr>
        <w:t xml:space="preserve">, this paper offers insights into </w:t>
      </w:r>
      <w:r w:rsidR="00C60E42" w:rsidRPr="003A1E9A">
        <w:rPr>
          <w:rFonts w:ascii="Arial" w:hAnsi="Arial" w:cs="Arial"/>
        </w:rPr>
        <w:lastRenderedPageBreak/>
        <w:t xml:space="preserve">the unique preferences of Gen Z </w:t>
      </w:r>
      <w:r w:rsidR="00ED4595" w:rsidRPr="003A1E9A">
        <w:rPr>
          <w:rFonts w:ascii="Arial" w:hAnsi="Arial" w:cs="Arial"/>
        </w:rPr>
        <w:t>employees and</w:t>
      </w:r>
      <w:r w:rsidR="00CC2D40" w:rsidRPr="003A1E9A">
        <w:rPr>
          <w:rFonts w:ascii="Arial" w:hAnsi="Arial" w:cs="Arial"/>
        </w:rPr>
        <w:t xml:space="preserve"> provides recommendations on re</w:t>
      </w:r>
      <w:r w:rsidR="00ED4595" w:rsidRPr="003A1E9A">
        <w:rPr>
          <w:rFonts w:ascii="Arial" w:hAnsi="Arial" w:cs="Arial"/>
        </w:rPr>
        <w:t xml:space="preserve">tention strategies. </w:t>
      </w:r>
      <w:r w:rsidR="00886908" w:rsidRPr="003A1E9A">
        <w:rPr>
          <w:rFonts w:ascii="Arial" w:hAnsi="Arial" w:cs="Arial"/>
        </w:rPr>
        <w:t xml:space="preserve">The findings and retention strategies will be important for the </w:t>
      </w:r>
      <w:r w:rsidR="0011563B" w:rsidRPr="003A1E9A">
        <w:rPr>
          <w:rFonts w:ascii="Arial" w:hAnsi="Arial" w:cs="Arial"/>
        </w:rPr>
        <w:t>life insurance industry as it turns to attract and retain younger talent</w:t>
      </w:r>
      <w:r w:rsidR="00FE791B" w:rsidRPr="003A1E9A">
        <w:rPr>
          <w:rFonts w:ascii="Arial" w:hAnsi="Arial" w:cs="Arial"/>
        </w:rPr>
        <w:t xml:space="preserve"> to drive future growth</w:t>
      </w:r>
      <w:r w:rsidR="0011563B" w:rsidRPr="003A1E9A">
        <w:rPr>
          <w:rFonts w:ascii="Arial" w:hAnsi="Arial" w:cs="Arial"/>
        </w:rPr>
        <w:t>.</w:t>
      </w:r>
      <w:r w:rsidR="007E616A" w:rsidRPr="003A1E9A">
        <w:rPr>
          <w:rFonts w:ascii="Arial" w:hAnsi="Arial" w:cs="Arial"/>
        </w:rPr>
        <w:t xml:space="preserve"> </w:t>
      </w:r>
    </w:p>
    <w:p w14:paraId="799DD05F" w14:textId="2B3A80F4" w:rsidR="00A13721" w:rsidRPr="003A1E9A" w:rsidRDefault="003A1439" w:rsidP="00397570">
      <w:pPr>
        <w:pStyle w:val="Bibliography"/>
        <w:spacing w:line="360" w:lineRule="auto"/>
        <w:rPr>
          <w:rFonts w:ascii="Arial" w:hAnsi="Arial" w:cs="Arial"/>
          <w:i/>
          <w:iCs/>
        </w:rPr>
      </w:pPr>
      <w:r w:rsidRPr="003A1E9A">
        <w:rPr>
          <w:rFonts w:ascii="Arial" w:hAnsi="Arial" w:cs="Arial"/>
          <w:i/>
          <w:iCs/>
        </w:rPr>
        <w:t>Anglin, A. H., Kincaid, P. A., Short, J. C., &amp; Allen, D. G. (2022). Role Theory Perspectives: Past, Present, and Future Applications of Role Theories in Management Research. Journal of Management, 48(6), 1469–1502. https://doi.org/10.1177/01492063221081442</w:t>
      </w:r>
    </w:p>
    <w:p w14:paraId="4F41E7CD" w14:textId="7A130AAE" w:rsidR="00A13721" w:rsidRPr="003A1E9A" w:rsidRDefault="00325394" w:rsidP="00397570">
      <w:pPr>
        <w:pStyle w:val="Bibliography"/>
        <w:spacing w:line="360" w:lineRule="auto"/>
        <w:ind w:firstLine="0"/>
        <w:rPr>
          <w:rFonts w:ascii="Arial" w:hAnsi="Arial" w:cs="Arial"/>
        </w:rPr>
      </w:pPr>
      <w:r w:rsidRPr="003A1E9A">
        <w:rPr>
          <w:rFonts w:ascii="Arial" w:hAnsi="Arial" w:cs="Arial"/>
        </w:rPr>
        <w:t xml:space="preserve">This paper reviews the evolution and applications of role theories in management research. </w:t>
      </w:r>
      <w:r w:rsidR="003129E5" w:rsidRPr="003A1E9A">
        <w:rPr>
          <w:rFonts w:ascii="Arial" w:hAnsi="Arial" w:cs="Arial"/>
        </w:rPr>
        <w:t xml:space="preserve">The authors provide an integrative review of empirical role research in management journals over two </w:t>
      </w:r>
      <w:r w:rsidR="008676A5" w:rsidRPr="003A1E9A">
        <w:rPr>
          <w:rFonts w:ascii="Arial" w:hAnsi="Arial" w:cs="Arial"/>
        </w:rPr>
        <w:t>decades and</w:t>
      </w:r>
      <w:r w:rsidR="001013A9" w:rsidRPr="003A1E9A">
        <w:rPr>
          <w:rFonts w:ascii="Arial" w:hAnsi="Arial" w:cs="Arial"/>
        </w:rPr>
        <w:t xml:space="preserve"> offers suggestions for future research areas</w:t>
      </w:r>
      <w:r w:rsidR="008676A5" w:rsidRPr="003A1E9A">
        <w:rPr>
          <w:rFonts w:ascii="Arial" w:hAnsi="Arial" w:cs="Arial"/>
        </w:rPr>
        <w:t xml:space="preserve">, such as roles and identity, work-nonwork interface, and career life cycle. This </w:t>
      </w:r>
      <w:r w:rsidR="00DA6A58" w:rsidRPr="003A1E9A">
        <w:rPr>
          <w:rFonts w:ascii="Arial" w:hAnsi="Arial" w:cs="Arial"/>
        </w:rPr>
        <w:t xml:space="preserve">paper is valuable for understanding how role theory can be applied in </w:t>
      </w:r>
      <w:r w:rsidR="00890957" w:rsidRPr="003A1E9A">
        <w:rPr>
          <w:rFonts w:ascii="Arial" w:hAnsi="Arial" w:cs="Arial"/>
        </w:rPr>
        <w:t xml:space="preserve">management, especially for back-office employees in the life insurance industry. </w:t>
      </w:r>
    </w:p>
    <w:p w14:paraId="57870D30" w14:textId="77777777" w:rsidR="000665C1" w:rsidRPr="000665C1" w:rsidRDefault="000665C1" w:rsidP="00397570">
      <w:pPr>
        <w:pStyle w:val="Bibliography"/>
        <w:spacing w:line="360" w:lineRule="auto"/>
        <w:rPr>
          <w:rFonts w:ascii="Arial" w:hAnsi="Arial" w:cs="Arial"/>
        </w:rPr>
      </w:pPr>
      <w:r w:rsidRPr="000665C1">
        <w:rPr>
          <w:rFonts w:ascii="Arial" w:hAnsi="Arial" w:cs="Arial"/>
          <w:i/>
          <w:iCs/>
        </w:rPr>
        <w:t>Artificial intelligence in the insurance industry—KPMG China</w:t>
      </w:r>
      <w:r w:rsidRPr="000665C1">
        <w:rPr>
          <w:rFonts w:ascii="Arial" w:hAnsi="Arial" w:cs="Arial"/>
        </w:rPr>
        <w:t>. (2023, November 22). KPMG. https://kpmg.com/cn/en/home/insights/2023/11/artificial-intelligence-in-the-insurance-industry.html</w:t>
      </w:r>
    </w:p>
    <w:p w14:paraId="3037DC94" w14:textId="5CC4407F" w:rsidR="00334EF0" w:rsidRPr="003A1E9A" w:rsidRDefault="00376180" w:rsidP="00397570">
      <w:pPr>
        <w:pStyle w:val="Bibliography"/>
        <w:spacing w:line="360" w:lineRule="auto"/>
        <w:ind w:firstLine="0"/>
        <w:rPr>
          <w:rFonts w:ascii="Arial" w:hAnsi="Arial" w:cs="Arial"/>
        </w:rPr>
      </w:pPr>
      <w:r w:rsidRPr="003A1E9A">
        <w:rPr>
          <w:rFonts w:ascii="Arial" w:hAnsi="Arial" w:cs="Arial"/>
        </w:rPr>
        <w:t>This report discus</w:t>
      </w:r>
      <w:r w:rsidR="000B6D65" w:rsidRPr="003A1E9A">
        <w:rPr>
          <w:rFonts w:ascii="Arial" w:hAnsi="Arial" w:cs="Arial"/>
        </w:rPr>
        <w:t xml:space="preserve">ses AI’s impact on insurance industry, focusing on risk management and regulatory challenges. It highlights AI’s potential to enhance efficiency and customer </w:t>
      </w:r>
      <w:r w:rsidR="00AB33CC" w:rsidRPr="003A1E9A">
        <w:rPr>
          <w:rFonts w:ascii="Arial" w:hAnsi="Arial" w:cs="Arial"/>
        </w:rPr>
        <w:t>engagement and</w:t>
      </w:r>
      <w:r w:rsidR="00483125" w:rsidRPr="003A1E9A">
        <w:rPr>
          <w:rFonts w:ascii="Arial" w:hAnsi="Arial" w:cs="Arial"/>
        </w:rPr>
        <w:t xml:space="preserve"> raises awareness on ethical concerns and data privacy challenges. </w:t>
      </w:r>
      <w:r w:rsidR="00AB33CC" w:rsidRPr="003A1E9A">
        <w:rPr>
          <w:rFonts w:ascii="Arial" w:hAnsi="Arial" w:cs="Arial"/>
        </w:rPr>
        <w:t>This report provides information on how the operating models for life insurance companies are changing.</w:t>
      </w:r>
    </w:p>
    <w:p w14:paraId="575A3E43" w14:textId="77777777" w:rsidR="00A24438" w:rsidRPr="003A1E9A" w:rsidRDefault="00A24438" w:rsidP="00397570">
      <w:pPr>
        <w:pStyle w:val="Bibliography"/>
        <w:spacing w:line="360" w:lineRule="auto"/>
        <w:rPr>
          <w:rFonts w:ascii="Arial" w:hAnsi="Arial" w:cs="Arial"/>
        </w:rPr>
      </w:pPr>
      <w:r w:rsidRPr="003A1E9A">
        <w:rPr>
          <w:rFonts w:ascii="Arial" w:hAnsi="Arial" w:cs="Arial"/>
          <w:i/>
          <w:iCs/>
        </w:rPr>
        <w:t>Asia Pacific Insurance Sector Opportunities—KPMG China.</w:t>
      </w:r>
      <w:r w:rsidRPr="003A1E9A">
        <w:rPr>
          <w:rFonts w:ascii="Arial" w:hAnsi="Arial" w:cs="Arial"/>
        </w:rPr>
        <w:t xml:space="preserve"> (2023). https://kpmg.com/cn/en/home/insights/2022/12/asia-pacific-insurance-sector-opportunities.html</w:t>
      </w:r>
    </w:p>
    <w:p w14:paraId="0F37E759" w14:textId="3D347CCD" w:rsidR="00334EF0" w:rsidRPr="003A1E9A" w:rsidRDefault="00895EC9" w:rsidP="00397570">
      <w:pPr>
        <w:pStyle w:val="Bibliography"/>
        <w:spacing w:line="360" w:lineRule="auto"/>
        <w:ind w:firstLine="0"/>
        <w:rPr>
          <w:rFonts w:ascii="Arial" w:hAnsi="Arial" w:cs="Arial"/>
        </w:rPr>
      </w:pPr>
      <w:r w:rsidRPr="003A1E9A">
        <w:rPr>
          <w:rFonts w:ascii="Arial" w:hAnsi="Arial" w:cs="Arial"/>
        </w:rPr>
        <w:t xml:space="preserve">This report provides insights into the Asia Pacific </w:t>
      </w:r>
      <w:r w:rsidR="00A576B2" w:rsidRPr="003A1E9A">
        <w:rPr>
          <w:rFonts w:ascii="Arial" w:hAnsi="Arial" w:cs="Arial"/>
        </w:rPr>
        <w:t>life and non-life i</w:t>
      </w:r>
      <w:r w:rsidRPr="003A1E9A">
        <w:rPr>
          <w:rFonts w:ascii="Arial" w:hAnsi="Arial" w:cs="Arial"/>
        </w:rPr>
        <w:t>nsurance sector</w:t>
      </w:r>
      <w:r w:rsidR="00A576B2" w:rsidRPr="003A1E9A">
        <w:rPr>
          <w:rFonts w:ascii="Arial" w:hAnsi="Arial" w:cs="Arial"/>
        </w:rPr>
        <w:t>s</w:t>
      </w:r>
      <w:r w:rsidR="0018035C" w:rsidRPr="003A1E9A">
        <w:rPr>
          <w:rFonts w:ascii="Arial" w:hAnsi="Arial" w:cs="Arial"/>
        </w:rPr>
        <w:t>, covering growth drivers, M&amp;A opportunities and regulatory changes</w:t>
      </w:r>
      <w:r w:rsidR="00A576B2" w:rsidRPr="003A1E9A">
        <w:rPr>
          <w:rFonts w:ascii="Arial" w:hAnsi="Arial" w:cs="Arial"/>
        </w:rPr>
        <w:t xml:space="preserve">. </w:t>
      </w:r>
      <w:r w:rsidR="004E2BB5" w:rsidRPr="003A1E9A">
        <w:rPr>
          <w:rFonts w:ascii="Arial" w:hAnsi="Arial" w:cs="Arial"/>
        </w:rPr>
        <w:t>This report provides a good foundation for understanding the strategic developments in the life insurance industry</w:t>
      </w:r>
      <w:r w:rsidR="00902103" w:rsidRPr="003A1E9A">
        <w:rPr>
          <w:rFonts w:ascii="Arial" w:hAnsi="Arial" w:cs="Arial"/>
        </w:rPr>
        <w:t xml:space="preserve"> and outlines the changes expected.</w:t>
      </w:r>
    </w:p>
    <w:p w14:paraId="3C136D2D" w14:textId="77777777" w:rsidR="00A24438" w:rsidRPr="003A1E9A" w:rsidRDefault="00A24438" w:rsidP="00397570">
      <w:pPr>
        <w:pStyle w:val="Bibliography"/>
        <w:spacing w:line="360" w:lineRule="auto"/>
        <w:rPr>
          <w:rFonts w:ascii="Arial" w:hAnsi="Arial" w:cs="Arial"/>
        </w:rPr>
      </w:pPr>
      <w:r w:rsidRPr="003A1E9A">
        <w:rPr>
          <w:rFonts w:ascii="Arial" w:hAnsi="Arial" w:cs="Arial"/>
          <w:i/>
          <w:iCs/>
        </w:rPr>
        <w:t>Asian life insurance: 2023 McKinsey Global Insurance Report | McKinsey.</w:t>
      </w:r>
      <w:r w:rsidRPr="003A1E9A">
        <w:rPr>
          <w:rFonts w:ascii="Arial" w:hAnsi="Arial" w:cs="Arial"/>
        </w:rPr>
        <w:t xml:space="preserve"> (n.d.). Retrieved 3 July 2024, from https://www.mckinsey.com/industries/financial-</w:t>
      </w:r>
      <w:r w:rsidRPr="003A1E9A">
        <w:rPr>
          <w:rFonts w:ascii="Arial" w:hAnsi="Arial" w:cs="Arial"/>
        </w:rPr>
        <w:lastRenderedPageBreak/>
        <w:t>services/our-insights/global-insurance-report-2023-navigating-asias-evolving-market</w:t>
      </w:r>
    </w:p>
    <w:p w14:paraId="71C486D3" w14:textId="77518F46" w:rsidR="00334EF0" w:rsidRPr="003A1E9A" w:rsidRDefault="0068149B" w:rsidP="00397570">
      <w:pPr>
        <w:pStyle w:val="Bibliography"/>
        <w:spacing w:line="360" w:lineRule="auto"/>
        <w:ind w:firstLine="0"/>
        <w:rPr>
          <w:rFonts w:ascii="Arial" w:hAnsi="Arial" w:cs="Arial"/>
        </w:rPr>
      </w:pPr>
      <w:r w:rsidRPr="003A1E9A">
        <w:rPr>
          <w:rFonts w:ascii="Arial" w:hAnsi="Arial" w:cs="Arial"/>
        </w:rPr>
        <w:t xml:space="preserve">This report by McKinsey </w:t>
      </w:r>
      <w:r w:rsidR="002B0986" w:rsidRPr="003A1E9A">
        <w:rPr>
          <w:rFonts w:ascii="Arial" w:hAnsi="Arial" w:cs="Arial"/>
        </w:rPr>
        <w:t xml:space="preserve">analyses the Asian life insurance market and highlights the challenges and opportunities. </w:t>
      </w:r>
      <w:r w:rsidR="00E6313C" w:rsidRPr="003A1E9A">
        <w:rPr>
          <w:rFonts w:ascii="Arial" w:hAnsi="Arial" w:cs="Arial"/>
        </w:rPr>
        <w:t xml:space="preserve">It stresses on the importance of growth </w:t>
      </w:r>
      <w:r w:rsidR="00C65DA1" w:rsidRPr="003A1E9A">
        <w:rPr>
          <w:rFonts w:ascii="Arial" w:hAnsi="Arial" w:cs="Arial"/>
        </w:rPr>
        <w:t xml:space="preserve">through innovation in response to emerging risks and market dynamics. This report is </w:t>
      </w:r>
      <w:r w:rsidR="003214A2" w:rsidRPr="003A1E9A">
        <w:rPr>
          <w:rFonts w:ascii="Arial" w:hAnsi="Arial" w:cs="Arial"/>
        </w:rPr>
        <w:t>valuable for understanding how the life insurance market is evolving.</w:t>
      </w:r>
    </w:p>
    <w:p w14:paraId="50503336" w14:textId="40E91AB9" w:rsidR="00A24438" w:rsidRPr="003A1E9A" w:rsidRDefault="00A24438" w:rsidP="00397570">
      <w:pPr>
        <w:pStyle w:val="Bibliography"/>
        <w:spacing w:line="360" w:lineRule="auto"/>
        <w:rPr>
          <w:rFonts w:ascii="Arial" w:hAnsi="Arial" w:cs="Arial"/>
        </w:rPr>
      </w:pPr>
      <w:r w:rsidRPr="003A1E9A">
        <w:rPr>
          <w:rFonts w:ascii="Arial" w:hAnsi="Arial" w:cs="Arial"/>
        </w:rPr>
        <w:t xml:space="preserve">Attridge, M. (2009). Measuring and Managing Employee Work Engagement: A Review of the Research and Business Literature. Journal of Workplace </w:t>
      </w:r>
      <w:proofErr w:type="spellStart"/>
      <w:r w:rsidRPr="003A1E9A">
        <w:rPr>
          <w:rFonts w:ascii="Arial" w:hAnsi="Arial" w:cs="Arial"/>
        </w:rPr>
        <w:t>Behavioral</w:t>
      </w:r>
      <w:proofErr w:type="spellEnd"/>
      <w:r w:rsidRPr="003A1E9A">
        <w:rPr>
          <w:rFonts w:ascii="Arial" w:hAnsi="Arial" w:cs="Arial"/>
        </w:rPr>
        <w:t xml:space="preserve"> Health, 24(4), 383–398. https://doi.org/10.1080/15555240903188398</w:t>
      </w:r>
    </w:p>
    <w:p w14:paraId="298AD90F" w14:textId="1A411BED" w:rsidR="00334EF0" w:rsidRPr="003A1E9A" w:rsidRDefault="00A36E2F" w:rsidP="00397570">
      <w:pPr>
        <w:pStyle w:val="Bibliography"/>
        <w:spacing w:line="360" w:lineRule="auto"/>
        <w:ind w:firstLine="0"/>
        <w:rPr>
          <w:rFonts w:ascii="Arial" w:hAnsi="Arial" w:cs="Arial"/>
        </w:rPr>
      </w:pPr>
      <w:r w:rsidRPr="003A1E9A">
        <w:rPr>
          <w:rFonts w:ascii="Arial" w:hAnsi="Arial" w:cs="Arial"/>
        </w:rPr>
        <w:t xml:space="preserve">This paper reviews the literature on workplace behaviour, employee engagement and identifies key drivers to enhance performance while reducing turnover. </w:t>
      </w:r>
      <w:r w:rsidR="00612FF0" w:rsidRPr="003A1E9A">
        <w:rPr>
          <w:rFonts w:ascii="Arial" w:hAnsi="Arial" w:cs="Arial"/>
        </w:rPr>
        <w:t xml:space="preserve">It emphasizes the importance of corporate culture, leadership and support </w:t>
      </w:r>
      <w:r w:rsidR="00203AE9" w:rsidRPr="003A1E9A">
        <w:rPr>
          <w:rFonts w:ascii="Arial" w:hAnsi="Arial" w:cs="Arial"/>
        </w:rPr>
        <w:t>in enhancing employee engagement. This paper is valuable for developing engagement strategies</w:t>
      </w:r>
      <w:r w:rsidR="00A6137E" w:rsidRPr="003A1E9A">
        <w:rPr>
          <w:rFonts w:ascii="Arial" w:hAnsi="Arial" w:cs="Arial"/>
        </w:rPr>
        <w:t>, particularly in the life insurance industry.</w:t>
      </w:r>
      <w:r w:rsidR="00CC31F1" w:rsidRPr="003A1E9A">
        <w:rPr>
          <w:rFonts w:ascii="Arial" w:hAnsi="Arial" w:cs="Arial"/>
        </w:rPr>
        <w:t xml:space="preserve"> </w:t>
      </w:r>
    </w:p>
    <w:p w14:paraId="2FC96C9E" w14:textId="6EBAC438" w:rsidR="00A24438" w:rsidRPr="003A1E9A" w:rsidRDefault="00A24438" w:rsidP="00397570">
      <w:pPr>
        <w:pStyle w:val="Bibliography"/>
        <w:spacing w:line="360" w:lineRule="auto"/>
        <w:rPr>
          <w:rFonts w:ascii="Arial" w:hAnsi="Arial" w:cs="Arial"/>
        </w:rPr>
      </w:pPr>
      <w:r w:rsidRPr="003A1E9A">
        <w:rPr>
          <w:rFonts w:ascii="Arial" w:hAnsi="Arial" w:cs="Arial"/>
        </w:rPr>
        <w:t>Bailey, C., Madden, A., Alfes, K., &amp; Fletcher, L. (2017). The Meaning, Antecedents and Outcomes of Employee Engagement: A Narrative Synthesis. International Journal of Management Reviews, 19(1), 31–53. https://doi.org/10.1111/ijmr.12077</w:t>
      </w:r>
    </w:p>
    <w:p w14:paraId="71EAD37D" w14:textId="0A985280" w:rsidR="00334EF0" w:rsidRPr="003A1E9A" w:rsidRDefault="0063250F" w:rsidP="00397570">
      <w:pPr>
        <w:pStyle w:val="Bibliography"/>
        <w:spacing w:line="360" w:lineRule="auto"/>
        <w:ind w:firstLine="0"/>
        <w:rPr>
          <w:rFonts w:ascii="Arial" w:hAnsi="Arial" w:cs="Arial"/>
        </w:rPr>
      </w:pPr>
      <w:r w:rsidRPr="003A1E9A">
        <w:rPr>
          <w:rFonts w:ascii="Arial" w:hAnsi="Arial" w:cs="Arial"/>
        </w:rPr>
        <w:t xml:space="preserve">This paper synthesizes </w:t>
      </w:r>
      <w:r w:rsidR="008C2069" w:rsidRPr="003A1E9A">
        <w:rPr>
          <w:rFonts w:ascii="Arial" w:hAnsi="Arial" w:cs="Arial"/>
        </w:rPr>
        <w:t xml:space="preserve">214 studies on employee engagement, identifying six </w:t>
      </w:r>
      <w:r w:rsidR="00EA26A6" w:rsidRPr="003A1E9A">
        <w:rPr>
          <w:rFonts w:ascii="Arial" w:hAnsi="Arial" w:cs="Arial"/>
        </w:rPr>
        <w:t>conceptualizations</w:t>
      </w:r>
      <w:r w:rsidR="007B32C0" w:rsidRPr="003A1E9A">
        <w:rPr>
          <w:rFonts w:ascii="Arial" w:hAnsi="Arial" w:cs="Arial"/>
        </w:rPr>
        <w:t xml:space="preserve"> of engagement</w:t>
      </w:r>
      <w:r w:rsidR="00EA26A6" w:rsidRPr="003A1E9A">
        <w:rPr>
          <w:rFonts w:ascii="Arial" w:hAnsi="Arial" w:cs="Arial"/>
        </w:rPr>
        <w:t xml:space="preserve">. </w:t>
      </w:r>
      <w:r w:rsidR="00146EA4" w:rsidRPr="003A1E9A">
        <w:rPr>
          <w:rFonts w:ascii="Arial" w:hAnsi="Arial" w:cs="Arial"/>
        </w:rPr>
        <w:t>The paper also shows that engagement was found to be positively associated with individual morale, task performance</w:t>
      </w:r>
      <w:r w:rsidR="00BE0481" w:rsidRPr="003A1E9A">
        <w:rPr>
          <w:rFonts w:ascii="Arial" w:hAnsi="Arial" w:cs="Arial"/>
        </w:rPr>
        <w:t xml:space="preserve"> and organizational performance. The findings are important for understanding how employee engagement strategies can drive </w:t>
      </w:r>
      <w:r w:rsidR="009A7944" w:rsidRPr="003A1E9A">
        <w:rPr>
          <w:rFonts w:ascii="Arial" w:hAnsi="Arial" w:cs="Arial"/>
        </w:rPr>
        <w:t>performance and</w:t>
      </w:r>
      <w:r w:rsidR="00BE0481" w:rsidRPr="003A1E9A">
        <w:rPr>
          <w:rFonts w:ascii="Arial" w:hAnsi="Arial" w:cs="Arial"/>
        </w:rPr>
        <w:t xml:space="preserve"> can be applied to the life insurance industry. </w:t>
      </w:r>
    </w:p>
    <w:p w14:paraId="5D58C69C" w14:textId="701FD43E" w:rsidR="00A24438" w:rsidRPr="003A1E9A" w:rsidRDefault="00A24438" w:rsidP="00397570">
      <w:pPr>
        <w:pStyle w:val="Bibliography"/>
        <w:spacing w:line="360" w:lineRule="auto"/>
        <w:rPr>
          <w:rFonts w:ascii="Arial" w:hAnsi="Arial" w:cs="Arial"/>
        </w:rPr>
      </w:pPr>
      <w:r w:rsidRPr="003A1E9A">
        <w:rPr>
          <w:rFonts w:ascii="Arial" w:hAnsi="Arial" w:cs="Arial"/>
        </w:rPr>
        <w:t xml:space="preserve">Balasubramanian, R., </w:t>
      </w:r>
      <w:proofErr w:type="spellStart"/>
      <w:r w:rsidRPr="003A1E9A">
        <w:rPr>
          <w:rFonts w:ascii="Arial" w:hAnsi="Arial" w:cs="Arial"/>
        </w:rPr>
        <w:t>Libarikian</w:t>
      </w:r>
      <w:proofErr w:type="spellEnd"/>
      <w:r w:rsidRPr="003A1E9A">
        <w:rPr>
          <w:rFonts w:ascii="Arial" w:hAnsi="Arial" w:cs="Arial"/>
        </w:rPr>
        <w:t>, A., &amp; McElhaney, D. (n.d.). Insurance 2030—The impact of AI on the future of insurance.</w:t>
      </w:r>
    </w:p>
    <w:p w14:paraId="3541E0EF" w14:textId="02824F27" w:rsidR="00334EF0" w:rsidRPr="003A1E9A" w:rsidRDefault="00A91682" w:rsidP="00397570">
      <w:pPr>
        <w:pStyle w:val="Bibliography"/>
        <w:spacing w:line="360" w:lineRule="auto"/>
        <w:ind w:firstLine="0"/>
        <w:rPr>
          <w:rFonts w:ascii="Arial" w:hAnsi="Arial" w:cs="Arial"/>
        </w:rPr>
      </w:pPr>
      <w:r w:rsidRPr="003A1E9A">
        <w:rPr>
          <w:rFonts w:ascii="Arial" w:hAnsi="Arial" w:cs="Arial"/>
        </w:rPr>
        <w:t xml:space="preserve">This report </w:t>
      </w:r>
      <w:r w:rsidR="00B73A49" w:rsidRPr="003A1E9A">
        <w:rPr>
          <w:rFonts w:ascii="Arial" w:hAnsi="Arial" w:cs="Arial"/>
        </w:rPr>
        <w:t>explores AI’s potential in the insurance industry, highlighting the transformational shifts from “detect and repair” to “predict and prevent”</w:t>
      </w:r>
      <w:r w:rsidR="005214DA" w:rsidRPr="003A1E9A">
        <w:rPr>
          <w:rFonts w:ascii="Arial" w:hAnsi="Arial" w:cs="Arial"/>
        </w:rPr>
        <w:t>. It also discusses data explosion, robotics and cognitive technologies. Th</w:t>
      </w:r>
      <w:r w:rsidR="005E1713" w:rsidRPr="003A1E9A">
        <w:rPr>
          <w:rFonts w:ascii="Arial" w:hAnsi="Arial" w:cs="Arial"/>
        </w:rPr>
        <w:t xml:space="preserve">is report offers </w:t>
      </w:r>
      <w:r w:rsidR="00BC5146" w:rsidRPr="003A1E9A">
        <w:rPr>
          <w:rFonts w:ascii="Arial" w:hAnsi="Arial" w:cs="Arial"/>
        </w:rPr>
        <w:t xml:space="preserve">a positive view on the benefits AI could bring to the insurance industry, </w:t>
      </w:r>
      <w:r w:rsidR="00BC5146" w:rsidRPr="003A1E9A">
        <w:rPr>
          <w:rFonts w:ascii="Arial" w:hAnsi="Arial" w:cs="Arial"/>
        </w:rPr>
        <w:lastRenderedPageBreak/>
        <w:t>but it is</w:t>
      </w:r>
      <w:r w:rsidR="006F221C" w:rsidRPr="003A1E9A">
        <w:rPr>
          <w:rFonts w:ascii="Arial" w:hAnsi="Arial" w:cs="Arial"/>
        </w:rPr>
        <w:t xml:space="preserve"> </w:t>
      </w:r>
      <w:r w:rsidR="00AA6269" w:rsidRPr="003A1E9A">
        <w:rPr>
          <w:rFonts w:ascii="Arial" w:hAnsi="Arial" w:cs="Arial"/>
        </w:rPr>
        <w:t xml:space="preserve">also </w:t>
      </w:r>
      <w:r w:rsidR="006F221C" w:rsidRPr="003A1E9A">
        <w:rPr>
          <w:rFonts w:ascii="Arial" w:hAnsi="Arial" w:cs="Arial"/>
        </w:rPr>
        <w:t xml:space="preserve">important to be mindful of the impacts on </w:t>
      </w:r>
      <w:r w:rsidR="00BC5146" w:rsidRPr="003A1E9A">
        <w:rPr>
          <w:rFonts w:ascii="Arial" w:hAnsi="Arial" w:cs="Arial"/>
        </w:rPr>
        <w:t>organizational structur</w:t>
      </w:r>
      <w:r w:rsidR="00916128" w:rsidRPr="003A1E9A">
        <w:rPr>
          <w:rFonts w:ascii="Arial" w:hAnsi="Arial" w:cs="Arial"/>
        </w:rPr>
        <w:t>e</w:t>
      </w:r>
      <w:r w:rsidR="00BC5146" w:rsidRPr="003A1E9A">
        <w:rPr>
          <w:rFonts w:ascii="Arial" w:hAnsi="Arial" w:cs="Arial"/>
        </w:rPr>
        <w:t>, talent and change management</w:t>
      </w:r>
      <w:r w:rsidR="00916128" w:rsidRPr="003A1E9A">
        <w:rPr>
          <w:rFonts w:ascii="Arial" w:hAnsi="Arial" w:cs="Arial"/>
        </w:rPr>
        <w:t>.</w:t>
      </w:r>
    </w:p>
    <w:p w14:paraId="31C82703" w14:textId="413ED2A0" w:rsidR="00A24438" w:rsidRPr="003A1E9A" w:rsidRDefault="00A24438" w:rsidP="00397570">
      <w:pPr>
        <w:pStyle w:val="Bibliography"/>
        <w:spacing w:line="360" w:lineRule="auto"/>
        <w:rPr>
          <w:rFonts w:ascii="Arial" w:hAnsi="Arial" w:cs="Arial"/>
        </w:rPr>
      </w:pPr>
      <w:r w:rsidRPr="003A1E9A">
        <w:rPr>
          <w:rFonts w:ascii="Arial" w:hAnsi="Arial" w:cs="Arial"/>
        </w:rPr>
        <w:t xml:space="preserve">Bernhold, T., &amp; </w:t>
      </w:r>
      <w:proofErr w:type="spellStart"/>
      <w:r w:rsidRPr="003A1E9A">
        <w:rPr>
          <w:rFonts w:ascii="Arial" w:hAnsi="Arial" w:cs="Arial"/>
        </w:rPr>
        <w:t>Wiesweg</w:t>
      </w:r>
      <w:proofErr w:type="spellEnd"/>
      <w:r w:rsidRPr="003A1E9A">
        <w:rPr>
          <w:rFonts w:ascii="Arial" w:hAnsi="Arial" w:cs="Arial"/>
        </w:rPr>
        <w:t>, N. (2021). Principal-agent theory. In R. Appel-</w:t>
      </w:r>
      <w:proofErr w:type="spellStart"/>
      <w:r w:rsidRPr="003A1E9A">
        <w:rPr>
          <w:rFonts w:ascii="Arial" w:hAnsi="Arial" w:cs="Arial"/>
        </w:rPr>
        <w:t>Meulenbroek</w:t>
      </w:r>
      <w:proofErr w:type="spellEnd"/>
      <w:r w:rsidRPr="003A1E9A">
        <w:rPr>
          <w:rFonts w:ascii="Arial" w:hAnsi="Arial" w:cs="Arial"/>
        </w:rPr>
        <w:t xml:space="preserve"> &amp; V. </w:t>
      </w:r>
      <w:proofErr w:type="spellStart"/>
      <w:r w:rsidRPr="003A1E9A">
        <w:rPr>
          <w:rFonts w:ascii="Arial" w:hAnsi="Arial" w:cs="Arial"/>
        </w:rPr>
        <w:t>Danivska</w:t>
      </w:r>
      <w:proofErr w:type="spellEnd"/>
      <w:r w:rsidRPr="003A1E9A">
        <w:rPr>
          <w:rFonts w:ascii="Arial" w:hAnsi="Arial" w:cs="Arial"/>
        </w:rPr>
        <w:t>, A Handbook of Management Theories and Models for Office Environments and Services (1st ed., pp. 117–128). Routledge. https://doi.org/10.1201/9781003128786-10</w:t>
      </w:r>
    </w:p>
    <w:p w14:paraId="3E378133" w14:textId="38018E76" w:rsidR="00334EF0" w:rsidRPr="003A1E9A" w:rsidRDefault="00906F5B" w:rsidP="00397570">
      <w:pPr>
        <w:pStyle w:val="Bibliography"/>
        <w:spacing w:line="360" w:lineRule="auto"/>
        <w:ind w:firstLine="0"/>
        <w:rPr>
          <w:rFonts w:ascii="Arial" w:hAnsi="Arial" w:cs="Arial"/>
        </w:rPr>
      </w:pPr>
      <w:r w:rsidRPr="003A1E9A">
        <w:rPr>
          <w:rFonts w:ascii="Arial" w:hAnsi="Arial" w:cs="Arial"/>
        </w:rPr>
        <w:t xml:space="preserve">This handbook explores management theories and models relevant to office environments and services. It </w:t>
      </w:r>
      <w:r w:rsidR="009342DE" w:rsidRPr="003A1E9A">
        <w:rPr>
          <w:rFonts w:ascii="Arial" w:hAnsi="Arial" w:cs="Arial"/>
        </w:rPr>
        <w:t>discusses key aspects such as information asymmetry, incentive structures and monitoring mechanisms</w:t>
      </w:r>
      <w:r w:rsidR="00F329A5" w:rsidRPr="003A1E9A">
        <w:rPr>
          <w:rFonts w:ascii="Arial" w:hAnsi="Arial" w:cs="Arial"/>
        </w:rPr>
        <w:t>. T</w:t>
      </w:r>
      <w:r w:rsidR="00754FA5" w:rsidRPr="003A1E9A">
        <w:rPr>
          <w:rFonts w:ascii="Arial" w:hAnsi="Arial" w:cs="Arial"/>
        </w:rPr>
        <w:t xml:space="preserve">he findings within are useful for understanding how </w:t>
      </w:r>
      <w:r w:rsidR="003C2D60" w:rsidRPr="003A1E9A">
        <w:rPr>
          <w:rFonts w:ascii="Arial" w:hAnsi="Arial" w:cs="Arial"/>
        </w:rPr>
        <w:t>theoretical f</w:t>
      </w:r>
      <w:r w:rsidR="00F329A5" w:rsidRPr="003A1E9A">
        <w:rPr>
          <w:rFonts w:ascii="Arial" w:hAnsi="Arial" w:cs="Arial"/>
        </w:rPr>
        <w:t xml:space="preserve">rameworks can be applied to enhance </w:t>
      </w:r>
      <w:r w:rsidR="00AD0806" w:rsidRPr="003A1E9A">
        <w:rPr>
          <w:rFonts w:ascii="Arial" w:hAnsi="Arial" w:cs="Arial"/>
        </w:rPr>
        <w:t xml:space="preserve">the operations of life insurance companies. </w:t>
      </w:r>
    </w:p>
    <w:p w14:paraId="668D7DD9" w14:textId="541A4EA7"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Bodoff</w:t>
      </w:r>
      <w:proofErr w:type="spellEnd"/>
      <w:r w:rsidRPr="003A1E9A">
        <w:rPr>
          <w:rFonts w:ascii="Arial" w:hAnsi="Arial" w:cs="Arial"/>
        </w:rPr>
        <w:t>, N. (2023). The Roulette Wheel and the Drunken Sailor: Principal-Agent Theory and its Ramifications for Insurance and Reinsurance Risk Management. Variance, 16(2). https://variancejournal.org/article/87910-the-roulette-wheel-and-the-drunken-sailor-principal-agent-theory-and-its-ramifications-for-insurance-and-reinsurance-risk-management</w:t>
      </w:r>
    </w:p>
    <w:p w14:paraId="0C92BD82" w14:textId="72240A39" w:rsidR="00334EF0" w:rsidRPr="003A1E9A" w:rsidRDefault="007E5C71" w:rsidP="00397570">
      <w:pPr>
        <w:pStyle w:val="Bibliography"/>
        <w:spacing w:line="360" w:lineRule="auto"/>
        <w:ind w:firstLine="0"/>
        <w:rPr>
          <w:rFonts w:ascii="Arial" w:hAnsi="Arial" w:cs="Arial"/>
        </w:rPr>
      </w:pPr>
      <w:r w:rsidRPr="003A1E9A">
        <w:rPr>
          <w:rFonts w:ascii="Arial" w:hAnsi="Arial" w:cs="Arial"/>
        </w:rPr>
        <w:t xml:space="preserve">This </w:t>
      </w:r>
      <w:r w:rsidR="006E7E7A" w:rsidRPr="003A1E9A">
        <w:rPr>
          <w:rFonts w:ascii="Arial" w:hAnsi="Arial" w:cs="Arial"/>
        </w:rPr>
        <w:t xml:space="preserve">paper applies principal-agent theory on insurance and reinsurance, offering insights into </w:t>
      </w:r>
      <w:r w:rsidR="00E30555" w:rsidRPr="003A1E9A">
        <w:rPr>
          <w:rFonts w:ascii="Arial" w:hAnsi="Arial" w:cs="Arial"/>
        </w:rPr>
        <w:t xml:space="preserve">financial and risk management. </w:t>
      </w:r>
      <w:proofErr w:type="spellStart"/>
      <w:r w:rsidR="004B2594" w:rsidRPr="003A1E9A">
        <w:rPr>
          <w:rFonts w:ascii="Arial" w:hAnsi="Arial" w:cs="Arial"/>
        </w:rPr>
        <w:t>Bodoff</w:t>
      </w:r>
      <w:proofErr w:type="spellEnd"/>
      <w:r w:rsidR="004B2594" w:rsidRPr="003A1E9A">
        <w:rPr>
          <w:rFonts w:ascii="Arial" w:hAnsi="Arial" w:cs="Arial"/>
        </w:rPr>
        <w:t xml:space="preserve"> also discusses the challenges of aligning incentives between insurers and reinsurers. This paper is important </w:t>
      </w:r>
      <w:r w:rsidR="00B8398A" w:rsidRPr="003A1E9A">
        <w:rPr>
          <w:rFonts w:ascii="Arial" w:hAnsi="Arial" w:cs="Arial"/>
        </w:rPr>
        <w:t>for understanding the concept of principal-agent conflict</w:t>
      </w:r>
      <w:r w:rsidR="00B50F24" w:rsidRPr="003A1E9A">
        <w:rPr>
          <w:rFonts w:ascii="Arial" w:hAnsi="Arial" w:cs="Arial"/>
        </w:rPr>
        <w:t xml:space="preserve">, and how incentive structures are used to align interests between back-office employees and </w:t>
      </w:r>
      <w:r w:rsidR="0046654F" w:rsidRPr="003A1E9A">
        <w:rPr>
          <w:rFonts w:ascii="Arial" w:hAnsi="Arial" w:cs="Arial"/>
        </w:rPr>
        <w:t>sales agents of life insurance companies.</w:t>
      </w:r>
    </w:p>
    <w:p w14:paraId="5D21CCEA" w14:textId="3C925D36"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Boshkoska</w:t>
      </w:r>
      <w:proofErr w:type="spellEnd"/>
      <w:r w:rsidRPr="003A1E9A">
        <w:rPr>
          <w:rFonts w:ascii="Arial" w:hAnsi="Arial" w:cs="Arial"/>
        </w:rPr>
        <w:t>, M. (2014). The Agency Problem: Measures for Its Overcoming. International Journal of Business and Management, 10(1), p204. https://doi.org/10.5539/ijbm.v10n1p204</w:t>
      </w:r>
    </w:p>
    <w:p w14:paraId="16DA1A9B" w14:textId="231E6DEA" w:rsidR="00334EF0" w:rsidRPr="003A1E9A" w:rsidRDefault="00B17832" w:rsidP="00397570">
      <w:pPr>
        <w:pStyle w:val="Bibliography"/>
        <w:spacing w:line="360" w:lineRule="auto"/>
        <w:ind w:firstLine="0"/>
        <w:rPr>
          <w:rFonts w:ascii="Arial" w:hAnsi="Arial" w:cs="Arial"/>
        </w:rPr>
      </w:pPr>
      <w:r w:rsidRPr="003A1E9A">
        <w:rPr>
          <w:rFonts w:ascii="Arial" w:hAnsi="Arial" w:cs="Arial"/>
        </w:rPr>
        <w:t xml:space="preserve">This paper explores the agency problem </w:t>
      </w:r>
      <w:r w:rsidR="00622CF7" w:rsidRPr="003A1E9A">
        <w:rPr>
          <w:rFonts w:ascii="Arial" w:hAnsi="Arial" w:cs="Arial"/>
        </w:rPr>
        <w:t xml:space="preserve">arising from conflicts of interest between </w:t>
      </w:r>
      <w:r w:rsidR="007C1A3E" w:rsidRPr="003A1E9A">
        <w:rPr>
          <w:rFonts w:ascii="Arial" w:hAnsi="Arial" w:cs="Arial"/>
        </w:rPr>
        <w:t xml:space="preserve">shareholders and managers </w:t>
      </w:r>
      <w:r w:rsidR="00622CF7" w:rsidRPr="003A1E9A">
        <w:rPr>
          <w:rFonts w:ascii="Arial" w:hAnsi="Arial" w:cs="Arial"/>
        </w:rPr>
        <w:t xml:space="preserve">due to information asymmetry. </w:t>
      </w:r>
      <w:r w:rsidR="00F81A42" w:rsidRPr="003A1E9A">
        <w:rPr>
          <w:rFonts w:ascii="Arial" w:hAnsi="Arial" w:cs="Arial"/>
        </w:rPr>
        <w:t xml:space="preserve">It also provides insights into internal and external measures to address the principal-agent conflicts. </w:t>
      </w:r>
      <w:r w:rsidR="00FA5556" w:rsidRPr="003A1E9A">
        <w:rPr>
          <w:rFonts w:ascii="Arial" w:hAnsi="Arial" w:cs="Arial"/>
        </w:rPr>
        <w:t xml:space="preserve">The findings are applicable to the life insurance industry, </w:t>
      </w:r>
      <w:r w:rsidR="004953A2" w:rsidRPr="003A1E9A">
        <w:rPr>
          <w:rFonts w:ascii="Arial" w:hAnsi="Arial" w:cs="Arial"/>
        </w:rPr>
        <w:t>whether it is applied to the relationship between shareholders and managers, or back-office employees and front-line sales agents.</w:t>
      </w:r>
      <w:r w:rsidR="00536D25" w:rsidRPr="003A1E9A">
        <w:rPr>
          <w:rFonts w:ascii="Arial" w:hAnsi="Arial" w:cs="Arial"/>
        </w:rPr>
        <w:t xml:space="preserve"> </w:t>
      </w:r>
    </w:p>
    <w:p w14:paraId="11E11B7A" w14:textId="77777777" w:rsidR="00523734" w:rsidRPr="003A1E9A" w:rsidRDefault="00523734" w:rsidP="00397570">
      <w:pPr>
        <w:pStyle w:val="Bibliography"/>
        <w:spacing w:line="360" w:lineRule="auto"/>
        <w:rPr>
          <w:rFonts w:ascii="Arial" w:hAnsi="Arial" w:cs="Arial"/>
        </w:rPr>
      </w:pPr>
      <w:r w:rsidRPr="003A1E9A">
        <w:rPr>
          <w:rFonts w:ascii="Arial" w:hAnsi="Arial" w:cs="Arial"/>
        </w:rPr>
        <w:t xml:space="preserve">Bowling, N. A., </w:t>
      </w:r>
      <w:proofErr w:type="spellStart"/>
      <w:r w:rsidRPr="003A1E9A">
        <w:rPr>
          <w:rFonts w:ascii="Arial" w:hAnsi="Arial" w:cs="Arial"/>
        </w:rPr>
        <w:t>Khazon</w:t>
      </w:r>
      <w:proofErr w:type="spellEnd"/>
      <w:r w:rsidRPr="003A1E9A">
        <w:rPr>
          <w:rFonts w:ascii="Arial" w:hAnsi="Arial" w:cs="Arial"/>
        </w:rPr>
        <w:t xml:space="preserve">, S., Alarcon, G. M., Blackmore, C. E., Bragg, C. B., Hoepf, M. R., </w:t>
      </w:r>
      <w:proofErr w:type="spellStart"/>
      <w:r w:rsidRPr="003A1E9A">
        <w:rPr>
          <w:rFonts w:ascii="Arial" w:hAnsi="Arial" w:cs="Arial"/>
        </w:rPr>
        <w:t>Barelka</w:t>
      </w:r>
      <w:proofErr w:type="spellEnd"/>
      <w:r w:rsidRPr="003A1E9A">
        <w:rPr>
          <w:rFonts w:ascii="Arial" w:hAnsi="Arial" w:cs="Arial"/>
        </w:rPr>
        <w:t xml:space="preserve">, A., Kennedy, K., Wang, Q., &amp; Li, H. (2017). Building better measures of role ambiguity and role conflict: The validation of new role </w:t>
      </w:r>
      <w:r w:rsidRPr="003A1E9A">
        <w:rPr>
          <w:rFonts w:ascii="Arial" w:hAnsi="Arial" w:cs="Arial"/>
        </w:rPr>
        <w:lastRenderedPageBreak/>
        <w:t>stressor scales. Work &amp; Stress, 31(1), 1–23. https://doi.org/10.1080/02678373.2017.1292563</w:t>
      </w:r>
    </w:p>
    <w:p w14:paraId="1C3E1553" w14:textId="278F5345" w:rsidR="00892C79" w:rsidRPr="003A1E9A" w:rsidRDefault="00E768AC" w:rsidP="00397570">
      <w:pPr>
        <w:pStyle w:val="Bibliography"/>
        <w:spacing w:line="360" w:lineRule="auto"/>
        <w:ind w:firstLine="0"/>
        <w:rPr>
          <w:rFonts w:ascii="Arial" w:hAnsi="Arial" w:cs="Arial"/>
        </w:rPr>
      </w:pPr>
      <w:r w:rsidRPr="003A1E9A">
        <w:rPr>
          <w:rFonts w:ascii="Arial" w:hAnsi="Arial" w:cs="Arial"/>
        </w:rPr>
        <w:t>This paper develops and validates new measures</w:t>
      </w:r>
      <w:r w:rsidR="007863E3" w:rsidRPr="003A1E9A">
        <w:rPr>
          <w:rFonts w:ascii="Arial" w:hAnsi="Arial" w:cs="Arial"/>
        </w:rPr>
        <w:t xml:space="preserve"> for role ambiguity and role conflict to address limitations in </w:t>
      </w:r>
      <w:r w:rsidR="00F1099C" w:rsidRPr="003A1E9A">
        <w:rPr>
          <w:rFonts w:ascii="Arial" w:hAnsi="Arial" w:cs="Arial"/>
        </w:rPr>
        <w:t xml:space="preserve">the </w:t>
      </w:r>
      <w:r w:rsidR="007863E3" w:rsidRPr="003A1E9A">
        <w:rPr>
          <w:rFonts w:ascii="Arial" w:hAnsi="Arial" w:cs="Arial"/>
        </w:rPr>
        <w:t>existing scales</w:t>
      </w:r>
      <w:r w:rsidR="00164F78" w:rsidRPr="003A1E9A">
        <w:rPr>
          <w:rFonts w:ascii="Arial" w:hAnsi="Arial" w:cs="Arial"/>
        </w:rPr>
        <w:t xml:space="preserve">. Fives studies were conducted to examine the new measures’ psychometric </w:t>
      </w:r>
      <w:r w:rsidR="00B31371" w:rsidRPr="003A1E9A">
        <w:rPr>
          <w:rFonts w:ascii="Arial" w:hAnsi="Arial" w:cs="Arial"/>
        </w:rPr>
        <w:t>qualities,</w:t>
      </w:r>
      <w:r w:rsidR="00164F78" w:rsidRPr="003A1E9A">
        <w:rPr>
          <w:rFonts w:ascii="Arial" w:hAnsi="Arial" w:cs="Arial"/>
        </w:rPr>
        <w:t xml:space="preserve"> </w:t>
      </w:r>
      <w:r w:rsidR="00F31CF3" w:rsidRPr="003A1E9A">
        <w:rPr>
          <w:rFonts w:ascii="Arial" w:hAnsi="Arial" w:cs="Arial"/>
        </w:rPr>
        <w:t xml:space="preserve">and the authors </w:t>
      </w:r>
      <w:r w:rsidR="00B31371" w:rsidRPr="003A1E9A">
        <w:rPr>
          <w:rFonts w:ascii="Arial" w:hAnsi="Arial" w:cs="Arial"/>
        </w:rPr>
        <w:t xml:space="preserve">recommend adopting the new scales in future research on role stress. This paper is important for </w:t>
      </w:r>
      <w:r w:rsidR="00512CE3" w:rsidRPr="003A1E9A">
        <w:rPr>
          <w:rFonts w:ascii="Arial" w:hAnsi="Arial" w:cs="Arial"/>
        </w:rPr>
        <w:t>future studies on workplace stress and impact analysis.</w:t>
      </w:r>
    </w:p>
    <w:p w14:paraId="74BF1A1A" w14:textId="2243C089" w:rsidR="00A24438" w:rsidRPr="003A1E9A" w:rsidRDefault="00A24438" w:rsidP="00397570">
      <w:pPr>
        <w:pStyle w:val="Bibliography"/>
        <w:spacing w:line="360" w:lineRule="auto"/>
        <w:rPr>
          <w:rFonts w:ascii="Arial" w:hAnsi="Arial" w:cs="Arial"/>
        </w:rPr>
      </w:pPr>
      <w:r w:rsidRPr="003A1E9A">
        <w:rPr>
          <w:rFonts w:ascii="Arial" w:hAnsi="Arial" w:cs="Arial"/>
        </w:rPr>
        <w:t xml:space="preserve">Creswell, J. W., &amp; </w:t>
      </w:r>
      <w:proofErr w:type="spellStart"/>
      <w:r w:rsidRPr="003A1E9A">
        <w:rPr>
          <w:rFonts w:ascii="Arial" w:hAnsi="Arial" w:cs="Arial"/>
        </w:rPr>
        <w:t>Poth</w:t>
      </w:r>
      <w:proofErr w:type="spellEnd"/>
      <w:r w:rsidRPr="003A1E9A">
        <w:rPr>
          <w:rFonts w:ascii="Arial" w:hAnsi="Arial" w:cs="Arial"/>
        </w:rPr>
        <w:t>, C. N. (2018). Qualitative inquiry &amp; research design: Choosing among five approaches (Fourth edition). SAGE.</w:t>
      </w:r>
    </w:p>
    <w:p w14:paraId="78ECDD4C" w14:textId="3A3B5B33" w:rsidR="00334EF0" w:rsidRPr="003A1E9A" w:rsidRDefault="009C0799" w:rsidP="00397570">
      <w:pPr>
        <w:pStyle w:val="Bibliography"/>
        <w:spacing w:line="360" w:lineRule="auto"/>
        <w:ind w:firstLine="0"/>
        <w:rPr>
          <w:rFonts w:ascii="Arial" w:hAnsi="Arial" w:cs="Arial"/>
        </w:rPr>
      </w:pPr>
      <w:r w:rsidRPr="003A1E9A">
        <w:rPr>
          <w:rFonts w:ascii="Arial" w:hAnsi="Arial" w:cs="Arial"/>
        </w:rPr>
        <w:t>This book is a guide to five qualitative research approaches.</w:t>
      </w:r>
      <w:r w:rsidR="00D46445" w:rsidRPr="003A1E9A">
        <w:rPr>
          <w:rFonts w:ascii="Arial" w:hAnsi="Arial" w:cs="Arial"/>
        </w:rPr>
        <w:t xml:space="preserve"> It provides philosophical foundations, methodological insights, and strategies for conducting qualitative research. </w:t>
      </w:r>
      <w:r w:rsidR="00EF666B" w:rsidRPr="003A1E9A">
        <w:rPr>
          <w:rFonts w:ascii="Arial" w:hAnsi="Arial" w:cs="Arial"/>
        </w:rPr>
        <w:t>This book will help with the designing of the qualitative study</w:t>
      </w:r>
      <w:r w:rsidR="003A64A7" w:rsidRPr="003A1E9A">
        <w:rPr>
          <w:rFonts w:ascii="Arial" w:hAnsi="Arial" w:cs="Arial"/>
        </w:rPr>
        <w:t xml:space="preserve"> and provide guidance on methodologies and research questions.</w:t>
      </w:r>
    </w:p>
    <w:p w14:paraId="7BBC49D1" w14:textId="545F2EBF" w:rsidR="00A24438" w:rsidRPr="003A1E9A" w:rsidRDefault="00A24438" w:rsidP="00397570">
      <w:pPr>
        <w:pStyle w:val="Bibliography"/>
        <w:spacing w:line="360" w:lineRule="auto"/>
        <w:rPr>
          <w:rFonts w:ascii="Arial" w:hAnsi="Arial" w:cs="Arial"/>
        </w:rPr>
      </w:pPr>
      <w:r w:rsidRPr="003A1E9A">
        <w:rPr>
          <w:rFonts w:ascii="Arial" w:hAnsi="Arial" w:cs="Arial"/>
        </w:rPr>
        <w:t>Dobre, O.-I. (2013). Employee motivation and organizational performance. Review of Applied Socio-Economic Research. https://www.semanticscholar.org/paper/Employee-motivation-and-organizational-performance-Dobre/34bb168f31c3c9c80bafba9908682b0fdf7a8b9e</w:t>
      </w:r>
    </w:p>
    <w:p w14:paraId="1C404C5F" w14:textId="571F033D" w:rsidR="00334EF0" w:rsidRPr="003A1E9A" w:rsidRDefault="006D0DBC" w:rsidP="00397570">
      <w:pPr>
        <w:pStyle w:val="Bibliography"/>
        <w:spacing w:line="360" w:lineRule="auto"/>
        <w:ind w:firstLine="0"/>
        <w:rPr>
          <w:rFonts w:ascii="Arial" w:hAnsi="Arial" w:cs="Arial"/>
        </w:rPr>
      </w:pPr>
      <w:r w:rsidRPr="003A1E9A">
        <w:rPr>
          <w:rFonts w:ascii="Arial" w:hAnsi="Arial" w:cs="Arial"/>
        </w:rPr>
        <w:t xml:space="preserve">This study analyses how employee motivation impacts organizational performance, emphasizing empowerment and recognition as key motivators. </w:t>
      </w:r>
      <w:r w:rsidR="00504191" w:rsidRPr="003A1E9A">
        <w:rPr>
          <w:rFonts w:ascii="Arial" w:hAnsi="Arial" w:cs="Arial"/>
        </w:rPr>
        <w:t xml:space="preserve">The paper shows a positive correlation between motivated employees and organizational effectiveness. The findings </w:t>
      </w:r>
      <w:r w:rsidR="00495C34" w:rsidRPr="003A1E9A">
        <w:rPr>
          <w:rFonts w:ascii="Arial" w:hAnsi="Arial" w:cs="Arial"/>
        </w:rPr>
        <w:t>are valuable for companies, such as life insurance companies</w:t>
      </w:r>
      <w:r w:rsidR="006A2EC4" w:rsidRPr="003A1E9A">
        <w:rPr>
          <w:rFonts w:ascii="Arial" w:hAnsi="Arial" w:cs="Arial"/>
        </w:rPr>
        <w:t>,</w:t>
      </w:r>
      <w:r w:rsidR="00495C34" w:rsidRPr="003A1E9A">
        <w:rPr>
          <w:rFonts w:ascii="Arial" w:hAnsi="Arial" w:cs="Arial"/>
        </w:rPr>
        <w:t xml:space="preserve"> to derive strategies to enhance employee motivation and drive better performance.</w:t>
      </w:r>
    </w:p>
    <w:p w14:paraId="0168D496" w14:textId="5FEB7ECC" w:rsidR="00A24438" w:rsidRPr="003A1E9A" w:rsidRDefault="00A24438" w:rsidP="00397570">
      <w:pPr>
        <w:pStyle w:val="Bibliography"/>
        <w:spacing w:line="360" w:lineRule="auto"/>
        <w:rPr>
          <w:rFonts w:ascii="Arial" w:hAnsi="Arial" w:cs="Arial"/>
        </w:rPr>
      </w:pPr>
      <w:r w:rsidRPr="003A1E9A">
        <w:rPr>
          <w:rFonts w:ascii="Arial" w:hAnsi="Arial" w:cs="Arial"/>
        </w:rPr>
        <w:t>Eisenhardt, K. M. (1989). Agency Theory: An Assessment and Review. The Academy of Management Review, 14(1), 57–74. https://doi.org/10.2307/258191</w:t>
      </w:r>
    </w:p>
    <w:p w14:paraId="7F428B57" w14:textId="1FAF5723" w:rsidR="00334EF0" w:rsidRPr="003A1E9A" w:rsidRDefault="00847599" w:rsidP="00397570">
      <w:pPr>
        <w:pStyle w:val="Bibliography"/>
        <w:spacing w:line="360" w:lineRule="auto"/>
        <w:ind w:firstLine="0"/>
        <w:rPr>
          <w:rFonts w:ascii="Arial" w:hAnsi="Arial" w:cs="Arial"/>
        </w:rPr>
      </w:pPr>
      <w:r w:rsidRPr="003A1E9A">
        <w:rPr>
          <w:rFonts w:ascii="Arial" w:hAnsi="Arial" w:cs="Arial"/>
        </w:rPr>
        <w:t xml:space="preserve">This paper reviews agency theory, highlighting its contribution to organization theory. </w:t>
      </w:r>
      <w:r w:rsidR="00007C8D" w:rsidRPr="003A1E9A">
        <w:rPr>
          <w:rFonts w:ascii="Arial" w:hAnsi="Arial" w:cs="Arial"/>
        </w:rPr>
        <w:t xml:space="preserve">It stresses on </w:t>
      </w:r>
      <w:r w:rsidR="00337BCC" w:rsidRPr="003A1E9A">
        <w:rPr>
          <w:rFonts w:ascii="Arial" w:hAnsi="Arial" w:cs="Arial"/>
        </w:rPr>
        <w:t xml:space="preserve">agency theory’s validity and provides insights into its impact on </w:t>
      </w:r>
      <w:r w:rsidR="00D2560A" w:rsidRPr="003A1E9A">
        <w:rPr>
          <w:rFonts w:ascii="Arial" w:hAnsi="Arial" w:cs="Arial"/>
        </w:rPr>
        <w:t>information system, incentives and risks. This paper is crucial for understanding principal-agent conflict in the life insurance industry.</w:t>
      </w:r>
      <w:r w:rsidRPr="003A1E9A">
        <w:rPr>
          <w:rFonts w:ascii="Arial" w:hAnsi="Arial" w:cs="Arial"/>
        </w:rPr>
        <w:t xml:space="preserve"> </w:t>
      </w:r>
    </w:p>
    <w:p w14:paraId="2DB02322" w14:textId="24A6694B" w:rsidR="00A24438" w:rsidRPr="003A1E9A" w:rsidRDefault="00A24438" w:rsidP="00397570">
      <w:pPr>
        <w:pStyle w:val="Bibliography"/>
        <w:spacing w:line="360" w:lineRule="auto"/>
        <w:rPr>
          <w:rFonts w:ascii="Arial" w:hAnsi="Arial" w:cs="Arial"/>
        </w:rPr>
      </w:pPr>
      <w:r w:rsidRPr="003A1E9A">
        <w:rPr>
          <w:rFonts w:ascii="Arial" w:hAnsi="Arial" w:cs="Arial"/>
        </w:rPr>
        <w:t xml:space="preserve">Eling, M., Nuessle, D., &amp; </w:t>
      </w:r>
      <w:proofErr w:type="spellStart"/>
      <w:r w:rsidRPr="003A1E9A">
        <w:rPr>
          <w:rFonts w:ascii="Arial" w:hAnsi="Arial" w:cs="Arial"/>
        </w:rPr>
        <w:t>Staubli</w:t>
      </w:r>
      <w:proofErr w:type="spellEnd"/>
      <w:r w:rsidRPr="003A1E9A">
        <w:rPr>
          <w:rFonts w:ascii="Arial" w:hAnsi="Arial" w:cs="Arial"/>
        </w:rPr>
        <w:t xml:space="preserve">, J. (2022). The impact of artificial intelligence along the insurance value chain and on the insurability of risks. The Geneva Papers </w:t>
      </w:r>
      <w:r w:rsidRPr="003A1E9A">
        <w:rPr>
          <w:rFonts w:ascii="Arial" w:hAnsi="Arial" w:cs="Arial"/>
        </w:rPr>
        <w:lastRenderedPageBreak/>
        <w:t>on Risk and Insurance - Issues and Practice, 47(2), 205–241. https://doi.org/10.1057/s41288-020-00201-7</w:t>
      </w:r>
    </w:p>
    <w:p w14:paraId="397E1D36" w14:textId="4EF3528A" w:rsidR="00334EF0" w:rsidRPr="003A1E9A" w:rsidRDefault="006B41AB" w:rsidP="00397570">
      <w:pPr>
        <w:pStyle w:val="Bibliography"/>
        <w:spacing w:line="360" w:lineRule="auto"/>
        <w:ind w:firstLine="0"/>
        <w:rPr>
          <w:rFonts w:ascii="Arial" w:hAnsi="Arial" w:cs="Arial"/>
        </w:rPr>
      </w:pPr>
      <w:r w:rsidRPr="003A1E9A">
        <w:rPr>
          <w:rFonts w:ascii="Arial" w:hAnsi="Arial" w:cs="Arial"/>
        </w:rPr>
        <w:t xml:space="preserve">This paper examines AI’s impact on the insurance value chain and risk insurability, </w:t>
      </w:r>
      <w:r w:rsidR="009A385E" w:rsidRPr="003A1E9A">
        <w:rPr>
          <w:rFonts w:ascii="Arial" w:hAnsi="Arial" w:cs="Arial"/>
        </w:rPr>
        <w:t xml:space="preserve">highlighting enhanced loss prediction and prevention capabilities. </w:t>
      </w:r>
      <w:r w:rsidR="002A4550" w:rsidRPr="003A1E9A">
        <w:rPr>
          <w:rFonts w:ascii="Arial" w:hAnsi="Arial" w:cs="Arial"/>
        </w:rPr>
        <w:t xml:space="preserve">It offers insights into how AI can improve risk assessment </w:t>
      </w:r>
      <w:r w:rsidR="008641A1" w:rsidRPr="003A1E9A">
        <w:rPr>
          <w:rFonts w:ascii="Arial" w:hAnsi="Arial" w:cs="Arial"/>
        </w:rPr>
        <w:t xml:space="preserve">and drive innovation. The paper </w:t>
      </w:r>
      <w:r w:rsidR="006D5B4E" w:rsidRPr="003A1E9A">
        <w:rPr>
          <w:rFonts w:ascii="Arial" w:hAnsi="Arial" w:cs="Arial"/>
        </w:rPr>
        <w:t xml:space="preserve">also identifies how AI impacts the different functional </w:t>
      </w:r>
      <w:r w:rsidR="00D43998" w:rsidRPr="003A1E9A">
        <w:rPr>
          <w:rFonts w:ascii="Arial" w:hAnsi="Arial" w:cs="Arial"/>
        </w:rPr>
        <w:t>departments,</w:t>
      </w:r>
      <w:r w:rsidR="006D5B4E" w:rsidRPr="003A1E9A">
        <w:rPr>
          <w:rFonts w:ascii="Arial" w:hAnsi="Arial" w:cs="Arial"/>
        </w:rPr>
        <w:t xml:space="preserve"> and this is important for understanding how </w:t>
      </w:r>
      <w:r w:rsidR="00B57647" w:rsidRPr="003A1E9A">
        <w:rPr>
          <w:rFonts w:ascii="Arial" w:hAnsi="Arial" w:cs="Arial"/>
        </w:rPr>
        <w:t xml:space="preserve">business operating models </w:t>
      </w:r>
      <w:r w:rsidR="006425EC" w:rsidRPr="003A1E9A">
        <w:rPr>
          <w:rFonts w:ascii="Arial" w:hAnsi="Arial" w:cs="Arial"/>
        </w:rPr>
        <w:t>may change, and hence, impact back-office employees’ roles &amp; responsibilities.</w:t>
      </w:r>
    </w:p>
    <w:p w14:paraId="5940A25F" w14:textId="13F05797" w:rsidR="00A24438" w:rsidRPr="003A1E9A" w:rsidRDefault="00A24438" w:rsidP="00397570">
      <w:pPr>
        <w:pStyle w:val="Bibliography"/>
        <w:spacing w:line="360" w:lineRule="auto"/>
        <w:rPr>
          <w:rFonts w:ascii="Arial" w:hAnsi="Arial" w:cs="Arial"/>
        </w:rPr>
      </w:pPr>
      <w:r w:rsidRPr="003A1E9A">
        <w:rPr>
          <w:rFonts w:ascii="Arial" w:hAnsi="Arial" w:cs="Arial"/>
        </w:rPr>
        <w:t xml:space="preserve">Enholm, I. M., </w:t>
      </w:r>
      <w:proofErr w:type="spellStart"/>
      <w:r w:rsidRPr="003A1E9A">
        <w:rPr>
          <w:rFonts w:ascii="Arial" w:hAnsi="Arial" w:cs="Arial"/>
        </w:rPr>
        <w:t>Papagiannidis</w:t>
      </w:r>
      <w:proofErr w:type="spellEnd"/>
      <w:r w:rsidRPr="003A1E9A">
        <w:rPr>
          <w:rFonts w:ascii="Arial" w:hAnsi="Arial" w:cs="Arial"/>
        </w:rPr>
        <w:t xml:space="preserve">, E., </w:t>
      </w:r>
      <w:proofErr w:type="spellStart"/>
      <w:r w:rsidRPr="003A1E9A">
        <w:rPr>
          <w:rFonts w:ascii="Arial" w:hAnsi="Arial" w:cs="Arial"/>
        </w:rPr>
        <w:t>Mikalef</w:t>
      </w:r>
      <w:proofErr w:type="spellEnd"/>
      <w:r w:rsidRPr="003A1E9A">
        <w:rPr>
          <w:rFonts w:ascii="Arial" w:hAnsi="Arial" w:cs="Arial"/>
        </w:rPr>
        <w:t xml:space="preserve">, P., &amp; </w:t>
      </w:r>
      <w:proofErr w:type="spellStart"/>
      <w:r w:rsidRPr="003A1E9A">
        <w:rPr>
          <w:rFonts w:ascii="Arial" w:hAnsi="Arial" w:cs="Arial"/>
        </w:rPr>
        <w:t>Krogstie</w:t>
      </w:r>
      <w:proofErr w:type="spellEnd"/>
      <w:r w:rsidRPr="003A1E9A">
        <w:rPr>
          <w:rFonts w:ascii="Arial" w:hAnsi="Arial" w:cs="Arial"/>
        </w:rPr>
        <w:t>, J. (2022). Artificial Intelligence and Business Value: A Literature Review. Information Systems Frontiers, 24(5), 1709–1734. https://doi.org/10.1007/s10796-021-10186-w</w:t>
      </w:r>
    </w:p>
    <w:p w14:paraId="5CD44D93" w14:textId="5F2E5A1E" w:rsidR="00334EF0" w:rsidRPr="003A1E9A" w:rsidRDefault="00E11E3F" w:rsidP="00397570">
      <w:pPr>
        <w:pStyle w:val="Bibliography"/>
        <w:spacing w:line="360" w:lineRule="auto"/>
        <w:ind w:firstLine="0"/>
        <w:rPr>
          <w:rFonts w:ascii="Arial" w:hAnsi="Arial" w:cs="Arial"/>
        </w:rPr>
      </w:pPr>
      <w:r w:rsidRPr="003A1E9A">
        <w:rPr>
          <w:rFonts w:ascii="Arial" w:hAnsi="Arial" w:cs="Arial"/>
        </w:rPr>
        <w:t xml:space="preserve">This paper </w:t>
      </w:r>
      <w:r w:rsidR="00CD72CF" w:rsidRPr="003A1E9A">
        <w:rPr>
          <w:rFonts w:ascii="Arial" w:hAnsi="Arial" w:cs="Arial"/>
        </w:rPr>
        <w:t xml:space="preserve">is a systematic literature review on adopting AI technologies to drive business value. It identifies key enablers and inhibitors of AI adoption, </w:t>
      </w:r>
      <w:r w:rsidR="00B472F5" w:rsidRPr="003A1E9A">
        <w:rPr>
          <w:rFonts w:ascii="Arial" w:hAnsi="Arial" w:cs="Arial"/>
        </w:rPr>
        <w:t>typologies for AI use, and the effects of AI.</w:t>
      </w:r>
      <w:r w:rsidR="00B94C90" w:rsidRPr="003A1E9A">
        <w:rPr>
          <w:rFonts w:ascii="Arial" w:hAnsi="Arial" w:cs="Arial"/>
        </w:rPr>
        <w:t xml:space="preserve"> This paper is important for understanding how AI </w:t>
      </w:r>
      <w:r w:rsidR="00D27206" w:rsidRPr="003A1E9A">
        <w:rPr>
          <w:rFonts w:ascii="Arial" w:hAnsi="Arial" w:cs="Arial"/>
        </w:rPr>
        <w:t>enhances business operations and drives efficiencies in the life insurance industry.</w:t>
      </w:r>
    </w:p>
    <w:p w14:paraId="25C3297C" w14:textId="3B6E59CC" w:rsidR="00A24438" w:rsidRPr="003A1E9A" w:rsidRDefault="00A24438" w:rsidP="00397570">
      <w:pPr>
        <w:pStyle w:val="Bibliography"/>
        <w:spacing w:line="360" w:lineRule="auto"/>
        <w:rPr>
          <w:rFonts w:ascii="Arial" w:hAnsi="Arial" w:cs="Arial"/>
        </w:rPr>
      </w:pPr>
      <w:r w:rsidRPr="003A1E9A">
        <w:rPr>
          <w:rFonts w:ascii="Arial" w:hAnsi="Arial" w:cs="Arial"/>
        </w:rPr>
        <w:t>Gallup, G. (2024). State of the Global Workplace: 2024 Report.</w:t>
      </w:r>
    </w:p>
    <w:p w14:paraId="1FD24718" w14:textId="560FEAE1" w:rsidR="00334EF0" w:rsidRPr="003A1E9A" w:rsidRDefault="000920BA" w:rsidP="00397570">
      <w:pPr>
        <w:pStyle w:val="Bibliography"/>
        <w:spacing w:line="360" w:lineRule="auto"/>
        <w:ind w:firstLine="0"/>
        <w:rPr>
          <w:rFonts w:ascii="Arial" w:hAnsi="Arial" w:cs="Arial"/>
        </w:rPr>
      </w:pPr>
      <w:r w:rsidRPr="003A1E9A">
        <w:rPr>
          <w:rFonts w:ascii="Arial" w:hAnsi="Arial" w:cs="Arial"/>
        </w:rPr>
        <w:t xml:space="preserve">This report provides a comprehensive review </w:t>
      </w:r>
      <w:r w:rsidR="00C36A3A" w:rsidRPr="003A1E9A">
        <w:rPr>
          <w:rFonts w:ascii="Arial" w:hAnsi="Arial" w:cs="Arial"/>
        </w:rPr>
        <w:t xml:space="preserve">on global workplace trends and highlights the slowdown of employee engagement and declines in wellbeing. </w:t>
      </w:r>
      <w:r w:rsidR="008926DE" w:rsidRPr="003A1E9A">
        <w:rPr>
          <w:rFonts w:ascii="Arial" w:hAnsi="Arial" w:cs="Arial"/>
        </w:rPr>
        <w:t xml:space="preserve">Gallup is a well-known institution </w:t>
      </w:r>
      <w:r w:rsidR="0034771F" w:rsidRPr="003A1E9A">
        <w:rPr>
          <w:rFonts w:ascii="Arial" w:hAnsi="Arial" w:cs="Arial"/>
        </w:rPr>
        <w:t xml:space="preserve">with expertise in employee engagement and the findings from this report are important for organizations </w:t>
      </w:r>
      <w:r w:rsidR="0042324A" w:rsidRPr="003A1E9A">
        <w:rPr>
          <w:rFonts w:ascii="Arial" w:hAnsi="Arial" w:cs="Arial"/>
        </w:rPr>
        <w:t>aiming to enhance productivity and employee job satisfaction through addressing employee engagement challenges.</w:t>
      </w:r>
    </w:p>
    <w:p w14:paraId="4B1B3D42" w14:textId="7E8373A0" w:rsidR="00A24438" w:rsidRPr="003A1E9A" w:rsidRDefault="00A24438" w:rsidP="00397570">
      <w:pPr>
        <w:pStyle w:val="Bibliography"/>
        <w:spacing w:line="360" w:lineRule="auto"/>
        <w:rPr>
          <w:rFonts w:ascii="Arial" w:hAnsi="Arial" w:cs="Arial"/>
        </w:rPr>
      </w:pPr>
      <w:r w:rsidRPr="003A1E9A">
        <w:rPr>
          <w:rFonts w:ascii="Arial" w:hAnsi="Arial" w:cs="Arial"/>
        </w:rPr>
        <w:t>Harter, J. K., Schmidt, F. L., &amp; Hayes, T. L. (2002). Business-unit-level relationship between employee satisfaction, employee engagement, and business outcomes: A meta-analysis. Journal of Applied Psychology, 87(2), 268–279. https://doi.org/10.1037/0021-9010.87.2.268</w:t>
      </w:r>
    </w:p>
    <w:p w14:paraId="7F1A28AC" w14:textId="3B55E2B5" w:rsidR="00334EF0" w:rsidRPr="003A1E9A" w:rsidRDefault="00BF7F65" w:rsidP="00397570">
      <w:pPr>
        <w:pStyle w:val="Bibliography"/>
        <w:spacing w:line="360" w:lineRule="auto"/>
        <w:ind w:firstLine="0"/>
        <w:rPr>
          <w:rFonts w:ascii="Arial" w:hAnsi="Arial" w:cs="Arial"/>
        </w:rPr>
      </w:pPr>
      <w:r w:rsidRPr="003A1E9A">
        <w:rPr>
          <w:rFonts w:ascii="Arial" w:hAnsi="Arial" w:cs="Arial"/>
        </w:rPr>
        <w:t xml:space="preserve">This meta-analysis </w:t>
      </w:r>
      <w:r w:rsidR="00FF37BF" w:rsidRPr="003A1E9A">
        <w:rPr>
          <w:rFonts w:ascii="Arial" w:hAnsi="Arial" w:cs="Arial"/>
        </w:rPr>
        <w:t>examines the relationships between employee satisfaction</w:t>
      </w:r>
      <w:r w:rsidR="00014482" w:rsidRPr="003A1E9A">
        <w:rPr>
          <w:rFonts w:ascii="Arial" w:hAnsi="Arial" w:cs="Arial"/>
        </w:rPr>
        <w:t xml:space="preserve">, </w:t>
      </w:r>
      <w:r w:rsidR="008E6324" w:rsidRPr="003A1E9A">
        <w:rPr>
          <w:rFonts w:ascii="Arial" w:hAnsi="Arial" w:cs="Arial"/>
        </w:rPr>
        <w:t xml:space="preserve">engagement and business outcomes, measured in customer satisfaction, </w:t>
      </w:r>
      <w:r w:rsidR="00D63C4D" w:rsidRPr="003A1E9A">
        <w:rPr>
          <w:rFonts w:ascii="Arial" w:hAnsi="Arial" w:cs="Arial"/>
        </w:rPr>
        <w:t xml:space="preserve">employee turnovers, </w:t>
      </w:r>
      <w:r w:rsidR="008E6324" w:rsidRPr="003A1E9A">
        <w:rPr>
          <w:rFonts w:ascii="Arial" w:hAnsi="Arial" w:cs="Arial"/>
        </w:rPr>
        <w:t xml:space="preserve">productivity and profitability. </w:t>
      </w:r>
      <w:r w:rsidR="0065684F" w:rsidRPr="003A1E9A">
        <w:rPr>
          <w:rFonts w:ascii="Arial" w:hAnsi="Arial" w:cs="Arial"/>
        </w:rPr>
        <w:t>The findings provide s</w:t>
      </w:r>
      <w:r w:rsidR="0089096B" w:rsidRPr="003A1E9A">
        <w:rPr>
          <w:rFonts w:ascii="Arial" w:hAnsi="Arial" w:cs="Arial"/>
        </w:rPr>
        <w:t xml:space="preserve">trong support that enhancing employee engagement </w:t>
      </w:r>
      <w:r w:rsidR="009A7C63" w:rsidRPr="003A1E9A">
        <w:rPr>
          <w:rFonts w:ascii="Arial" w:hAnsi="Arial" w:cs="Arial"/>
        </w:rPr>
        <w:t>led</w:t>
      </w:r>
      <w:r w:rsidR="0089096B" w:rsidRPr="003A1E9A">
        <w:rPr>
          <w:rFonts w:ascii="Arial" w:hAnsi="Arial" w:cs="Arial"/>
        </w:rPr>
        <w:t xml:space="preserve"> to improved business performance. This study is crucial </w:t>
      </w:r>
      <w:r w:rsidR="009A7C63" w:rsidRPr="003A1E9A">
        <w:rPr>
          <w:rFonts w:ascii="Arial" w:hAnsi="Arial" w:cs="Arial"/>
        </w:rPr>
        <w:t xml:space="preserve">for organizations that want to </w:t>
      </w:r>
      <w:r w:rsidR="001C6B2C" w:rsidRPr="003A1E9A">
        <w:rPr>
          <w:rFonts w:ascii="Arial" w:hAnsi="Arial" w:cs="Arial"/>
        </w:rPr>
        <w:t>derive employee engagement strategies and uplift performance.</w:t>
      </w:r>
      <w:r w:rsidR="00280D51" w:rsidRPr="003A1E9A">
        <w:rPr>
          <w:rFonts w:ascii="Arial" w:hAnsi="Arial" w:cs="Arial"/>
        </w:rPr>
        <w:t xml:space="preserve"> </w:t>
      </w:r>
    </w:p>
    <w:p w14:paraId="504D4F74" w14:textId="77777777" w:rsidR="00B40AE3" w:rsidRPr="003A1E9A" w:rsidRDefault="00B40AE3" w:rsidP="00397570">
      <w:pPr>
        <w:pStyle w:val="Bibliography"/>
        <w:spacing w:line="360" w:lineRule="auto"/>
        <w:rPr>
          <w:rFonts w:ascii="Arial" w:hAnsi="Arial" w:cs="Arial"/>
        </w:rPr>
      </w:pPr>
      <w:r w:rsidRPr="003A1E9A">
        <w:rPr>
          <w:rFonts w:ascii="Arial" w:hAnsi="Arial" w:cs="Arial"/>
        </w:rPr>
        <w:lastRenderedPageBreak/>
        <w:t>Hassan, S. (2013). The Importance of Role Clarification in Workgroups: Effects on Perceived Role Clarity, Work Satisfaction, and Turnover Rates. Public Administration Review, 73. https://doi.org/10.1111/puar.12100</w:t>
      </w:r>
    </w:p>
    <w:p w14:paraId="3830D93A" w14:textId="1ADBAE55" w:rsidR="00B40AE3" w:rsidRPr="003A1E9A" w:rsidRDefault="008F5CEA" w:rsidP="00397570">
      <w:pPr>
        <w:pStyle w:val="Bibliography"/>
        <w:spacing w:line="360" w:lineRule="auto"/>
        <w:ind w:firstLine="0"/>
        <w:rPr>
          <w:rFonts w:ascii="Arial" w:hAnsi="Arial" w:cs="Arial"/>
        </w:rPr>
      </w:pPr>
      <w:r w:rsidRPr="003A1E9A">
        <w:rPr>
          <w:rFonts w:ascii="Arial" w:hAnsi="Arial" w:cs="Arial"/>
        </w:rPr>
        <w:t xml:space="preserve">This paper examines the impact of role clarification on </w:t>
      </w:r>
      <w:r w:rsidR="00FA3AB5" w:rsidRPr="003A1E9A">
        <w:rPr>
          <w:rFonts w:ascii="Arial" w:hAnsi="Arial" w:cs="Arial"/>
        </w:rPr>
        <w:t>workgroups and</w:t>
      </w:r>
      <w:r w:rsidR="00B451B7" w:rsidRPr="003A1E9A">
        <w:rPr>
          <w:rFonts w:ascii="Arial" w:hAnsi="Arial" w:cs="Arial"/>
        </w:rPr>
        <w:t xml:space="preserve"> shows that role clarification interventions significantly improved perceived role clarity at both individual and group levels. </w:t>
      </w:r>
      <w:r w:rsidR="00FA3AB5" w:rsidRPr="003A1E9A">
        <w:rPr>
          <w:rFonts w:ascii="Arial" w:hAnsi="Arial" w:cs="Arial"/>
        </w:rPr>
        <w:t xml:space="preserve">The findings are important for organisations to understand how role clarity connects with employee satisfaction and </w:t>
      </w:r>
      <w:r w:rsidR="00422B49" w:rsidRPr="003A1E9A">
        <w:rPr>
          <w:rFonts w:ascii="Arial" w:hAnsi="Arial" w:cs="Arial"/>
        </w:rPr>
        <w:t>retention and</w:t>
      </w:r>
      <w:r w:rsidR="00D963AA" w:rsidRPr="003A1E9A">
        <w:rPr>
          <w:rFonts w:ascii="Arial" w:hAnsi="Arial" w:cs="Arial"/>
        </w:rPr>
        <w:t xml:space="preserve"> is applicable to the study of back-office employees in the life insurance industry.</w:t>
      </w:r>
    </w:p>
    <w:p w14:paraId="6F09E431" w14:textId="5E795935"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Hennink</w:t>
      </w:r>
      <w:proofErr w:type="spellEnd"/>
      <w:r w:rsidRPr="003A1E9A">
        <w:rPr>
          <w:rFonts w:ascii="Arial" w:hAnsi="Arial" w:cs="Arial"/>
        </w:rPr>
        <w:t>, M., &amp; Kaiser, B. N. (2022). Sample sizes for saturation in qualitative research: A systematic review of empirical tests. Social Science &amp; Medicine, 292, 114523. https://doi.org/10.1016/j.socscimed.2021.114523</w:t>
      </w:r>
    </w:p>
    <w:p w14:paraId="3B79B9B7" w14:textId="39401DDD" w:rsidR="00334EF0" w:rsidRPr="003A1E9A" w:rsidRDefault="0096504A" w:rsidP="00397570">
      <w:pPr>
        <w:pStyle w:val="Bibliography"/>
        <w:spacing w:line="360" w:lineRule="auto"/>
        <w:ind w:firstLine="0"/>
        <w:rPr>
          <w:rFonts w:ascii="Arial" w:hAnsi="Arial" w:cs="Arial"/>
        </w:rPr>
      </w:pPr>
      <w:r w:rsidRPr="003A1E9A">
        <w:rPr>
          <w:rFonts w:ascii="Arial" w:hAnsi="Arial" w:cs="Arial"/>
        </w:rPr>
        <w:t xml:space="preserve">This systematic review </w:t>
      </w:r>
      <w:r w:rsidR="006810DA" w:rsidRPr="003A1E9A">
        <w:rPr>
          <w:rFonts w:ascii="Arial" w:hAnsi="Arial" w:cs="Arial"/>
        </w:rPr>
        <w:t xml:space="preserve">examines studies on sample sizes for achieving saturation for qualitative research. </w:t>
      </w:r>
      <w:r w:rsidR="00E10771" w:rsidRPr="003A1E9A">
        <w:rPr>
          <w:rFonts w:ascii="Arial" w:hAnsi="Arial" w:cs="Arial"/>
        </w:rPr>
        <w:t xml:space="preserve">It provides </w:t>
      </w:r>
      <w:r w:rsidR="00440627" w:rsidRPr="003A1E9A">
        <w:rPr>
          <w:rFonts w:ascii="Arial" w:hAnsi="Arial" w:cs="Arial"/>
        </w:rPr>
        <w:t xml:space="preserve">empirical </w:t>
      </w:r>
      <w:r w:rsidR="00E10771" w:rsidRPr="003A1E9A">
        <w:rPr>
          <w:rFonts w:ascii="Arial" w:hAnsi="Arial" w:cs="Arial"/>
        </w:rPr>
        <w:t xml:space="preserve">guidance for determining the sample </w:t>
      </w:r>
      <w:r w:rsidR="00D11440" w:rsidRPr="003A1E9A">
        <w:rPr>
          <w:rFonts w:ascii="Arial" w:hAnsi="Arial" w:cs="Arial"/>
        </w:rPr>
        <w:t>sizes and</w:t>
      </w:r>
      <w:r w:rsidR="00E10771" w:rsidRPr="003A1E9A">
        <w:rPr>
          <w:rFonts w:ascii="Arial" w:hAnsi="Arial" w:cs="Arial"/>
        </w:rPr>
        <w:t xml:space="preserve"> is essential for researchers planning </w:t>
      </w:r>
      <w:r w:rsidR="00440627" w:rsidRPr="003A1E9A">
        <w:rPr>
          <w:rFonts w:ascii="Arial" w:hAnsi="Arial" w:cs="Arial"/>
        </w:rPr>
        <w:t xml:space="preserve">to conduct </w:t>
      </w:r>
      <w:r w:rsidR="00E10771" w:rsidRPr="003A1E9A">
        <w:rPr>
          <w:rFonts w:ascii="Arial" w:hAnsi="Arial" w:cs="Arial"/>
        </w:rPr>
        <w:t>qualitative studies</w:t>
      </w:r>
      <w:r w:rsidR="005B499C" w:rsidRPr="003A1E9A">
        <w:rPr>
          <w:rFonts w:ascii="Arial" w:hAnsi="Arial" w:cs="Arial"/>
        </w:rPr>
        <w:t>.</w:t>
      </w:r>
    </w:p>
    <w:p w14:paraId="072930AA" w14:textId="77777777" w:rsidR="00E62274" w:rsidRPr="003A1E9A" w:rsidRDefault="00E62274" w:rsidP="00397570">
      <w:pPr>
        <w:pStyle w:val="Bibliography"/>
        <w:spacing w:line="360" w:lineRule="auto"/>
        <w:rPr>
          <w:rFonts w:ascii="Arial" w:hAnsi="Arial" w:cs="Arial"/>
        </w:rPr>
      </w:pPr>
      <w:r w:rsidRPr="003A1E9A">
        <w:rPr>
          <w:rFonts w:ascii="Arial" w:hAnsi="Arial" w:cs="Arial"/>
        </w:rPr>
        <w:t xml:space="preserve">House, R. J., &amp; Rizzo, J. R. (1972). Role conflict and ambiguity as critical variables in a model of organizational </w:t>
      </w:r>
      <w:proofErr w:type="spellStart"/>
      <w:r w:rsidRPr="003A1E9A">
        <w:rPr>
          <w:rFonts w:ascii="Arial" w:hAnsi="Arial" w:cs="Arial"/>
        </w:rPr>
        <w:t>behavior</w:t>
      </w:r>
      <w:proofErr w:type="spellEnd"/>
      <w:r w:rsidRPr="003A1E9A">
        <w:rPr>
          <w:rFonts w:ascii="Arial" w:hAnsi="Arial" w:cs="Arial"/>
        </w:rPr>
        <w:t xml:space="preserve">. Organizational </w:t>
      </w:r>
      <w:proofErr w:type="spellStart"/>
      <w:r w:rsidRPr="003A1E9A">
        <w:rPr>
          <w:rFonts w:ascii="Arial" w:hAnsi="Arial" w:cs="Arial"/>
        </w:rPr>
        <w:t>Behavior</w:t>
      </w:r>
      <w:proofErr w:type="spellEnd"/>
      <w:r w:rsidRPr="003A1E9A">
        <w:rPr>
          <w:rFonts w:ascii="Arial" w:hAnsi="Arial" w:cs="Arial"/>
        </w:rPr>
        <w:t xml:space="preserve"> and Human Performance, 7(3), 467–505. https://doi.org/10.1016/0030-5073(72)90030-X</w:t>
      </w:r>
    </w:p>
    <w:p w14:paraId="011A4E0C" w14:textId="790452DD" w:rsidR="000878CB" w:rsidRPr="003A1E9A" w:rsidRDefault="00422B49" w:rsidP="00397570">
      <w:pPr>
        <w:pStyle w:val="Bibliography"/>
        <w:spacing w:line="360" w:lineRule="auto"/>
        <w:ind w:firstLine="0"/>
        <w:rPr>
          <w:rFonts w:ascii="Arial" w:hAnsi="Arial" w:cs="Arial"/>
        </w:rPr>
      </w:pPr>
      <w:r w:rsidRPr="003A1E9A">
        <w:rPr>
          <w:rFonts w:ascii="Arial" w:hAnsi="Arial" w:cs="Arial"/>
        </w:rPr>
        <w:t>This seminal study examines role ambiguity and role conflict as k</w:t>
      </w:r>
      <w:r w:rsidR="00FA2184" w:rsidRPr="003A1E9A">
        <w:rPr>
          <w:rFonts w:ascii="Arial" w:hAnsi="Arial" w:cs="Arial"/>
        </w:rPr>
        <w:t xml:space="preserve">ey variables in organizational behaviour. The study shows that role ambiguity and conflict </w:t>
      </w:r>
      <w:r w:rsidR="00FF6ECE" w:rsidRPr="003A1E9A">
        <w:rPr>
          <w:rFonts w:ascii="Arial" w:hAnsi="Arial" w:cs="Arial"/>
        </w:rPr>
        <w:t xml:space="preserve">negatively impact job satisfaction and organizational effectiveness. The findings from this study </w:t>
      </w:r>
      <w:r w:rsidR="008811FE" w:rsidRPr="003A1E9A">
        <w:rPr>
          <w:rFonts w:ascii="Arial" w:hAnsi="Arial" w:cs="Arial"/>
        </w:rPr>
        <w:t>are</w:t>
      </w:r>
      <w:r w:rsidR="00FF6ECE" w:rsidRPr="003A1E9A">
        <w:rPr>
          <w:rFonts w:ascii="Arial" w:hAnsi="Arial" w:cs="Arial"/>
        </w:rPr>
        <w:t xml:space="preserve"> paramount to </w:t>
      </w:r>
      <w:r w:rsidR="00FD19E7" w:rsidRPr="003A1E9A">
        <w:rPr>
          <w:rFonts w:ascii="Arial" w:hAnsi="Arial" w:cs="Arial"/>
        </w:rPr>
        <w:t xml:space="preserve">research on role ambiguity, employee engagement and </w:t>
      </w:r>
      <w:r w:rsidR="008A21B4" w:rsidRPr="003A1E9A">
        <w:rPr>
          <w:rFonts w:ascii="Arial" w:hAnsi="Arial" w:cs="Arial"/>
        </w:rPr>
        <w:t xml:space="preserve">organization </w:t>
      </w:r>
      <w:r w:rsidR="00FD19E7" w:rsidRPr="003A1E9A">
        <w:rPr>
          <w:rFonts w:ascii="Arial" w:hAnsi="Arial" w:cs="Arial"/>
        </w:rPr>
        <w:t>performance, especially in the life insurance context.</w:t>
      </w:r>
    </w:p>
    <w:p w14:paraId="5488EE75" w14:textId="66B557D4" w:rsidR="00A24438" w:rsidRPr="003A1E9A" w:rsidRDefault="00A24438" w:rsidP="00397570">
      <w:pPr>
        <w:pStyle w:val="Bibliography"/>
        <w:spacing w:line="360" w:lineRule="auto"/>
        <w:rPr>
          <w:rFonts w:ascii="Arial" w:hAnsi="Arial" w:cs="Arial"/>
        </w:rPr>
      </w:pPr>
      <w:r w:rsidRPr="003A1E9A">
        <w:rPr>
          <w:rFonts w:ascii="Arial" w:hAnsi="Arial" w:cs="Arial"/>
        </w:rPr>
        <w:t xml:space="preserve">Jackson, S. E., &amp; Schuler, R. S. (1985). A Meta-Analysis and Conceptual Critique of Research on Role Ambiguity and Role Conflict in Work Settings. Organizational </w:t>
      </w:r>
      <w:proofErr w:type="spellStart"/>
      <w:r w:rsidRPr="003A1E9A">
        <w:rPr>
          <w:rFonts w:ascii="Arial" w:hAnsi="Arial" w:cs="Arial"/>
        </w:rPr>
        <w:t>Behavior</w:t>
      </w:r>
      <w:proofErr w:type="spellEnd"/>
      <w:r w:rsidRPr="003A1E9A">
        <w:rPr>
          <w:rFonts w:ascii="Arial" w:hAnsi="Arial" w:cs="Arial"/>
        </w:rPr>
        <w:t xml:space="preserve"> and Human Decision Processes, 36(1), 16. https://doi.org/10.1016/0749-5978(85)90020-2</w:t>
      </w:r>
    </w:p>
    <w:p w14:paraId="6B97D615" w14:textId="1C4858BC" w:rsidR="005D6C75" w:rsidRPr="003A1E9A" w:rsidRDefault="005D6C75" w:rsidP="00397570">
      <w:pPr>
        <w:pStyle w:val="Bibliography"/>
        <w:spacing w:line="360" w:lineRule="auto"/>
        <w:ind w:firstLine="0"/>
        <w:rPr>
          <w:rFonts w:ascii="Arial" w:hAnsi="Arial" w:cs="Arial"/>
        </w:rPr>
      </w:pPr>
      <w:r w:rsidRPr="003A1E9A">
        <w:rPr>
          <w:rFonts w:ascii="Arial" w:hAnsi="Arial" w:cs="Arial"/>
        </w:rPr>
        <w:t xml:space="preserve">This seminal paper provides a meta-analysis of role ambiguity and role conflict, examining their antecedents and consequence in work settings. 29 correlates were identified within the paper. The findings are crucial for understanding the relationship between role ambiguity, role conflict and </w:t>
      </w:r>
      <w:r w:rsidRPr="003A1E9A">
        <w:rPr>
          <w:rFonts w:ascii="Arial" w:hAnsi="Arial" w:cs="Arial"/>
        </w:rPr>
        <w:lastRenderedPageBreak/>
        <w:t>employee satisfaction, and would be a good reference when examining back-office employees in the Hong Kong life insurance industry.</w:t>
      </w:r>
    </w:p>
    <w:p w14:paraId="0D27A176" w14:textId="77777777" w:rsidR="008A0EB9" w:rsidRPr="003A1E9A" w:rsidRDefault="008A0EB9" w:rsidP="00397570">
      <w:pPr>
        <w:pStyle w:val="Bibliography"/>
        <w:spacing w:line="360" w:lineRule="auto"/>
        <w:rPr>
          <w:rFonts w:ascii="Arial" w:hAnsi="Arial" w:cs="Arial"/>
        </w:rPr>
      </w:pPr>
      <w:r w:rsidRPr="003A1E9A">
        <w:rPr>
          <w:rFonts w:ascii="Arial" w:hAnsi="Arial" w:cs="Arial"/>
        </w:rPr>
        <w:t>Johnson, M., Jain, R., Brennan-Tonetta, P., Swartz, E., Silver, D., Paolini, J., Mamonov, S., &amp; Hill, C. (2021). Impact of Big Data and Artificial Intelligence on Industry: Developing a Workforce Roadmap for a Data Driven Economy. Global Journal of Flexible Systems Management, 22(3), 197–217. https://doi.org/10.1007/s40171-021-00272-y</w:t>
      </w:r>
    </w:p>
    <w:p w14:paraId="2518FFC0" w14:textId="258B1CB8" w:rsidR="008A0EB9" w:rsidRPr="003A1E9A" w:rsidRDefault="00DE62A0" w:rsidP="00397570">
      <w:pPr>
        <w:pStyle w:val="Bibliography"/>
        <w:spacing w:line="360" w:lineRule="auto"/>
        <w:ind w:firstLine="0"/>
        <w:rPr>
          <w:rFonts w:ascii="Arial" w:hAnsi="Arial" w:cs="Arial"/>
        </w:rPr>
      </w:pPr>
      <w:r w:rsidRPr="003A1E9A">
        <w:rPr>
          <w:rFonts w:ascii="Arial" w:hAnsi="Arial" w:cs="Arial"/>
        </w:rPr>
        <w:t xml:space="preserve">This paper </w:t>
      </w:r>
      <w:r w:rsidR="00E348DF" w:rsidRPr="003A1E9A">
        <w:rPr>
          <w:rFonts w:ascii="Arial" w:hAnsi="Arial" w:cs="Arial"/>
        </w:rPr>
        <w:t>uses bibliometric analysis and job positing data to identify big data and AI workforce trends</w:t>
      </w:r>
      <w:r w:rsidR="00173DD1" w:rsidRPr="003A1E9A">
        <w:rPr>
          <w:rFonts w:ascii="Arial" w:hAnsi="Arial" w:cs="Arial"/>
        </w:rPr>
        <w:t xml:space="preserve">. It highlights the significant impact technological </w:t>
      </w:r>
      <w:r w:rsidR="00C4436F" w:rsidRPr="003A1E9A">
        <w:rPr>
          <w:rFonts w:ascii="Arial" w:hAnsi="Arial" w:cs="Arial"/>
        </w:rPr>
        <w:t xml:space="preserve">advancements bring to industry practices and workforce </w:t>
      </w:r>
      <w:r w:rsidR="00A37F24" w:rsidRPr="003A1E9A">
        <w:rPr>
          <w:rFonts w:ascii="Arial" w:hAnsi="Arial" w:cs="Arial"/>
        </w:rPr>
        <w:t xml:space="preserve">capabilities. The paper </w:t>
      </w:r>
      <w:r w:rsidR="004F5BA4" w:rsidRPr="003A1E9A">
        <w:rPr>
          <w:rFonts w:ascii="Arial" w:hAnsi="Arial" w:cs="Arial"/>
        </w:rPr>
        <w:t xml:space="preserve">points to the gaps between industry needs and workforce academic training and provides recommendations on training programs and policies. This paper is important for understanding the impact of </w:t>
      </w:r>
      <w:r w:rsidR="00C34877" w:rsidRPr="003A1E9A">
        <w:rPr>
          <w:rFonts w:ascii="Arial" w:hAnsi="Arial" w:cs="Arial"/>
        </w:rPr>
        <w:t xml:space="preserve">big data and </w:t>
      </w:r>
      <w:r w:rsidR="004F5BA4" w:rsidRPr="003A1E9A">
        <w:rPr>
          <w:rFonts w:ascii="Arial" w:hAnsi="Arial" w:cs="Arial"/>
        </w:rPr>
        <w:t xml:space="preserve">AI on workforce and role expectations, which is a phenomenon </w:t>
      </w:r>
      <w:r w:rsidR="00D71AF3" w:rsidRPr="003A1E9A">
        <w:rPr>
          <w:rFonts w:ascii="Arial" w:hAnsi="Arial" w:cs="Arial"/>
        </w:rPr>
        <w:t>that the life insurance industry is going through.</w:t>
      </w:r>
    </w:p>
    <w:p w14:paraId="2430CE4E" w14:textId="218FF24F"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Kajwang</w:t>
      </w:r>
      <w:proofErr w:type="spellEnd"/>
      <w:r w:rsidRPr="003A1E9A">
        <w:rPr>
          <w:rFonts w:ascii="Arial" w:hAnsi="Arial" w:cs="Arial"/>
        </w:rPr>
        <w:t>, B. (2022). IMPLICATIONS OF YOUTH WORKFORCE ON EMPLOYEE ENGAGEMENT IN THE INSURANCE SECTOR. Journal of Human Resource and Leadership, 7(1), Article 1. https://doi.org/10.47604/jhrl.1437</w:t>
      </w:r>
    </w:p>
    <w:p w14:paraId="1E814F9C" w14:textId="36735583" w:rsidR="00334EF0" w:rsidRPr="003A1E9A" w:rsidRDefault="003268F5" w:rsidP="00397570">
      <w:pPr>
        <w:pStyle w:val="Bibliography"/>
        <w:spacing w:line="360" w:lineRule="auto"/>
        <w:ind w:firstLine="0"/>
        <w:rPr>
          <w:rFonts w:ascii="Arial" w:hAnsi="Arial" w:cs="Arial"/>
        </w:rPr>
      </w:pPr>
      <w:r w:rsidRPr="003A1E9A">
        <w:rPr>
          <w:rFonts w:ascii="Arial" w:hAnsi="Arial" w:cs="Arial"/>
        </w:rPr>
        <w:t xml:space="preserve">This paper </w:t>
      </w:r>
      <w:r w:rsidR="0049293B" w:rsidRPr="003A1E9A">
        <w:rPr>
          <w:rFonts w:ascii="Arial" w:hAnsi="Arial" w:cs="Arial"/>
        </w:rPr>
        <w:t xml:space="preserve">studies how the </w:t>
      </w:r>
      <w:r w:rsidR="00B05359" w:rsidRPr="003A1E9A">
        <w:rPr>
          <w:rFonts w:ascii="Arial" w:hAnsi="Arial" w:cs="Arial"/>
        </w:rPr>
        <w:t xml:space="preserve">incoming of a younger workforce impacts employee engagement in the insurance industry. </w:t>
      </w:r>
      <w:r w:rsidR="00391011" w:rsidRPr="003A1E9A">
        <w:rPr>
          <w:rFonts w:ascii="Arial" w:hAnsi="Arial" w:cs="Arial"/>
        </w:rPr>
        <w:t xml:space="preserve">It highlights the challenges in aligning younger employees’ expectations with company’s goals and driving employee engagement. </w:t>
      </w:r>
      <w:r w:rsidR="00CB6BAE" w:rsidRPr="003A1E9A">
        <w:rPr>
          <w:rFonts w:ascii="Arial" w:hAnsi="Arial" w:cs="Arial"/>
        </w:rPr>
        <w:t xml:space="preserve">Aligned with the trends observed in the Hong Kong life insurance industry, where attracting and retaining younger talent is important, the findings from this paper </w:t>
      </w:r>
      <w:r w:rsidR="000111F8" w:rsidRPr="003A1E9A">
        <w:rPr>
          <w:rFonts w:ascii="Arial" w:hAnsi="Arial" w:cs="Arial"/>
        </w:rPr>
        <w:t xml:space="preserve">will help insurers </w:t>
      </w:r>
      <w:r w:rsidR="00377D81" w:rsidRPr="003A1E9A">
        <w:rPr>
          <w:rFonts w:ascii="Arial" w:hAnsi="Arial" w:cs="Arial"/>
        </w:rPr>
        <w:t xml:space="preserve">better </w:t>
      </w:r>
      <w:r w:rsidR="008068BE" w:rsidRPr="003A1E9A">
        <w:rPr>
          <w:rFonts w:ascii="Arial" w:hAnsi="Arial" w:cs="Arial"/>
        </w:rPr>
        <w:t>engage with the younger workforce and drive strong alignment.</w:t>
      </w:r>
    </w:p>
    <w:p w14:paraId="7F674AF7" w14:textId="447E845E"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Kalkavan</w:t>
      </w:r>
      <w:proofErr w:type="spellEnd"/>
      <w:r w:rsidRPr="003A1E9A">
        <w:rPr>
          <w:rFonts w:ascii="Arial" w:hAnsi="Arial" w:cs="Arial"/>
        </w:rPr>
        <w:t xml:space="preserve">, S., &amp; </w:t>
      </w:r>
      <w:proofErr w:type="spellStart"/>
      <w:r w:rsidRPr="003A1E9A">
        <w:rPr>
          <w:rFonts w:ascii="Arial" w:hAnsi="Arial" w:cs="Arial"/>
        </w:rPr>
        <w:t>Katrinli</w:t>
      </w:r>
      <w:proofErr w:type="spellEnd"/>
      <w:r w:rsidRPr="003A1E9A">
        <w:rPr>
          <w:rFonts w:ascii="Arial" w:hAnsi="Arial" w:cs="Arial"/>
        </w:rPr>
        <w:t xml:space="preserve">, A. (2014). The Effects of Managerial Coaching </w:t>
      </w:r>
      <w:proofErr w:type="spellStart"/>
      <w:r w:rsidRPr="003A1E9A">
        <w:rPr>
          <w:rFonts w:ascii="Arial" w:hAnsi="Arial" w:cs="Arial"/>
        </w:rPr>
        <w:t>Behaviors</w:t>
      </w:r>
      <w:proofErr w:type="spellEnd"/>
      <w:r w:rsidRPr="003A1E9A">
        <w:rPr>
          <w:rFonts w:ascii="Arial" w:hAnsi="Arial" w:cs="Arial"/>
        </w:rPr>
        <w:t xml:space="preserve"> on the Employees’ Perception of Job Satisfaction, Organisational Commitment, and Job Performance: Case Study on Insurance Industry in Turkey. Procedia - Social and </w:t>
      </w:r>
      <w:proofErr w:type="spellStart"/>
      <w:r w:rsidRPr="003A1E9A">
        <w:rPr>
          <w:rFonts w:ascii="Arial" w:hAnsi="Arial" w:cs="Arial"/>
        </w:rPr>
        <w:t>Behavioral</w:t>
      </w:r>
      <w:proofErr w:type="spellEnd"/>
      <w:r w:rsidRPr="003A1E9A">
        <w:rPr>
          <w:rFonts w:ascii="Arial" w:hAnsi="Arial" w:cs="Arial"/>
        </w:rPr>
        <w:t xml:space="preserve"> Sciences, 150, 1137–1147. https://doi.org/10.1016/j.sbspro.2014.09.129</w:t>
      </w:r>
    </w:p>
    <w:p w14:paraId="5C115D43" w14:textId="1B7E9B62" w:rsidR="00334EF0" w:rsidRPr="003A1E9A" w:rsidRDefault="00B24FD1" w:rsidP="00397570">
      <w:pPr>
        <w:pStyle w:val="Bibliography"/>
        <w:spacing w:line="360" w:lineRule="auto"/>
        <w:ind w:firstLine="0"/>
        <w:rPr>
          <w:rFonts w:ascii="Arial" w:hAnsi="Arial" w:cs="Arial"/>
        </w:rPr>
      </w:pPr>
      <w:r w:rsidRPr="003A1E9A">
        <w:rPr>
          <w:rFonts w:ascii="Arial" w:hAnsi="Arial" w:cs="Arial"/>
        </w:rPr>
        <w:t>This study examines how managerial coaching can enhance role clarity,</w:t>
      </w:r>
      <w:r w:rsidR="00290403" w:rsidRPr="003A1E9A">
        <w:rPr>
          <w:rFonts w:ascii="Arial" w:hAnsi="Arial" w:cs="Arial"/>
        </w:rPr>
        <w:t xml:space="preserve"> job satisfaction, and organizational commitment in the Turkish insurance industry. </w:t>
      </w:r>
      <w:r w:rsidR="00407AC6" w:rsidRPr="003A1E9A">
        <w:rPr>
          <w:rFonts w:ascii="Arial" w:hAnsi="Arial" w:cs="Arial"/>
        </w:rPr>
        <w:t xml:space="preserve">Positive coaching impacts employees’ understanding of their roles, boosts performance and commitments. These findings are helpful in exploring how </w:t>
      </w:r>
      <w:r w:rsidR="00407AC6" w:rsidRPr="003A1E9A">
        <w:rPr>
          <w:rFonts w:ascii="Arial" w:hAnsi="Arial" w:cs="Arial"/>
        </w:rPr>
        <w:lastRenderedPageBreak/>
        <w:t xml:space="preserve">managerial practices </w:t>
      </w:r>
      <w:r w:rsidR="009768E7" w:rsidRPr="003A1E9A">
        <w:rPr>
          <w:rFonts w:ascii="Arial" w:hAnsi="Arial" w:cs="Arial"/>
        </w:rPr>
        <w:t>can influence back-office employee</w:t>
      </w:r>
      <w:r w:rsidR="005D0BE1" w:rsidRPr="003A1E9A">
        <w:rPr>
          <w:rFonts w:ascii="Arial" w:hAnsi="Arial" w:cs="Arial"/>
        </w:rPr>
        <w:t>s’</w:t>
      </w:r>
      <w:r w:rsidR="009768E7" w:rsidRPr="003A1E9A">
        <w:rPr>
          <w:rFonts w:ascii="Arial" w:hAnsi="Arial" w:cs="Arial"/>
        </w:rPr>
        <w:t xml:space="preserve"> engagement in the life insurance industry.</w:t>
      </w:r>
    </w:p>
    <w:p w14:paraId="38B3F49F" w14:textId="294AD514" w:rsidR="00A24438" w:rsidRPr="003A1E9A" w:rsidRDefault="00A24438" w:rsidP="00397570">
      <w:pPr>
        <w:pStyle w:val="Bibliography"/>
        <w:spacing w:line="360" w:lineRule="auto"/>
        <w:rPr>
          <w:rFonts w:ascii="Arial" w:hAnsi="Arial" w:cs="Arial"/>
        </w:rPr>
      </w:pPr>
      <w:r w:rsidRPr="003A1E9A">
        <w:rPr>
          <w:rFonts w:ascii="Arial" w:hAnsi="Arial" w:cs="Arial"/>
        </w:rPr>
        <w:t xml:space="preserve">Kauppila, O.-P. (2014). So, What Am I Supposed to Do? A Multilevel Examination of Role Clarity. Journal of Management Studies, 51(5), 737–763. </w:t>
      </w:r>
      <w:r w:rsidR="00294654" w:rsidRPr="003A1E9A">
        <w:rPr>
          <w:rFonts w:ascii="Arial" w:hAnsi="Arial" w:cs="Arial"/>
        </w:rPr>
        <w:t>https://doi.org/10.1111/joms.12042</w:t>
      </w:r>
    </w:p>
    <w:p w14:paraId="280E4A26" w14:textId="2CDFB5C3" w:rsidR="00294654" w:rsidRPr="003A1E9A" w:rsidRDefault="0073209D" w:rsidP="00397570">
      <w:pPr>
        <w:pStyle w:val="Bibliography"/>
        <w:spacing w:line="360" w:lineRule="auto"/>
        <w:ind w:firstLine="0"/>
        <w:rPr>
          <w:rFonts w:ascii="Arial" w:hAnsi="Arial" w:cs="Arial"/>
        </w:rPr>
      </w:pPr>
      <w:r w:rsidRPr="003A1E9A">
        <w:rPr>
          <w:rFonts w:ascii="Arial" w:hAnsi="Arial" w:cs="Arial"/>
        </w:rPr>
        <w:t xml:space="preserve">This paper studies role clarity through </w:t>
      </w:r>
      <w:r w:rsidR="00506884" w:rsidRPr="003A1E9A">
        <w:rPr>
          <w:rFonts w:ascii="Arial" w:hAnsi="Arial" w:cs="Arial"/>
        </w:rPr>
        <w:t>a multilevel lens</w:t>
      </w:r>
      <w:r w:rsidR="00421A8F" w:rsidRPr="003A1E9A">
        <w:rPr>
          <w:rFonts w:ascii="Arial" w:hAnsi="Arial" w:cs="Arial"/>
        </w:rPr>
        <w:t xml:space="preserve">, considering individual traits and organizational factors. </w:t>
      </w:r>
      <w:r w:rsidR="007D72F9" w:rsidRPr="003A1E9A">
        <w:rPr>
          <w:rFonts w:ascii="Arial" w:hAnsi="Arial" w:cs="Arial"/>
        </w:rPr>
        <w:t>This paper highlights the role of internal work locus of control, self-efficacy and leader-member exc</w:t>
      </w:r>
      <w:r w:rsidR="00FC6D3A" w:rsidRPr="003A1E9A">
        <w:rPr>
          <w:rFonts w:ascii="Arial" w:hAnsi="Arial" w:cs="Arial"/>
        </w:rPr>
        <w:t xml:space="preserve">hanges. The findings can provide insight </w:t>
      </w:r>
      <w:r w:rsidR="00885225" w:rsidRPr="003A1E9A">
        <w:rPr>
          <w:rFonts w:ascii="Arial" w:hAnsi="Arial" w:cs="Arial"/>
        </w:rPr>
        <w:t>into how role clarity can enhance job performance for back-office employees in the life insurance industry.</w:t>
      </w:r>
    </w:p>
    <w:p w14:paraId="66A3EBC2" w14:textId="7A8E2C0A" w:rsidR="00FD0509" w:rsidRPr="003A1E9A" w:rsidRDefault="00FD0509" w:rsidP="00397570">
      <w:pPr>
        <w:pStyle w:val="Bibliography"/>
        <w:spacing w:line="360" w:lineRule="auto"/>
        <w:rPr>
          <w:rFonts w:ascii="Arial" w:hAnsi="Arial" w:cs="Arial"/>
        </w:rPr>
      </w:pPr>
      <w:proofErr w:type="spellStart"/>
      <w:r w:rsidRPr="003A1E9A">
        <w:rPr>
          <w:rFonts w:ascii="Arial" w:hAnsi="Arial" w:cs="Arial"/>
        </w:rPr>
        <w:t>Kompaso</w:t>
      </w:r>
      <w:proofErr w:type="spellEnd"/>
      <w:r w:rsidRPr="003A1E9A">
        <w:rPr>
          <w:rFonts w:ascii="Arial" w:hAnsi="Arial" w:cs="Arial"/>
        </w:rPr>
        <w:t>, S., &amp; Sridevi, M. S. (2010). Employee Engagement: The Key to Improving Performance. International Journal of Business and Management, 5(12), Article 12. https://doi.org/10.5539/ijbm.v5n12p89</w:t>
      </w:r>
    </w:p>
    <w:p w14:paraId="22EA2FF6" w14:textId="64413F28" w:rsidR="00FD0509" w:rsidRPr="003A1E9A" w:rsidRDefault="00CE1B0C" w:rsidP="00397570">
      <w:pPr>
        <w:pStyle w:val="Bibliography"/>
        <w:spacing w:line="360" w:lineRule="auto"/>
        <w:ind w:firstLine="0"/>
        <w:rPr>
          <w:rFonts w:ascii="Arial" w:hAnsi="Arial" w:cs="Arial"/>
        </w:rPr>
      </w:pPr>
      <w:r w:rsidRPr="003A1E9A">
        <w:rPr>
          <w:rFonts w:ascii="Arial" w:hAnsi="Arial" w:cs="Arial"/>
        </w:rPr>
        <w:t>This pa</w:t>
      </w:r>
      <w:r w:rsidRPr="003A1E9A">
        <w:rPr>
          <w:rFonts w:ascii="Arial" w:hAnsi="Arial" w:cs="Arial"/>
        </w:rPr>
        <w:t xml:space="preserve">per </w:t>
      </w:r>
      <w:r w:rsidRPr="003A1E9A">
        <w:rPr>
          <w:rFonts w:ascii="Arial" w:hAnsi="Arial" w:cs="Arial"/>
        </w:rPr>
        <w:t xml:space="preserve">examines employee engagement </w:t>
      </w:r>
      <w:r w:rsidR="003E30F4" w:rsidRPr="003A1E9A">
        <w:rPr>
          <w:rFonts w:ascii="Arial" w:hAnsi="Arial" w:cs="Arial"/>
        </w:rPr>
        <w:t xml:space="preserve">as a multifaceted construct covering various aspects of HRM. The authors state that </w:t>
      </w:r>
      <w:r w:rsidR="0057089A" w:rsidRPr="003A1E9A">
        <w:rPr>
          <w:rFonts w:ascii="Arial" w:hAnsi="Arial" w:cs="Arial"/>
        </w:rPr>
        <w:t>employee engagement is a better predictor of organizational performance than job satisfaction or organizational commitment</w:t>
      </w:r>
      <w:r w:rsidR="00920993" w:rsidRPr="003A1E9A">
        <w:rPr>
          <w:rFonts w:ascii="Arial" w:hAnsi="Arial" w:cs="Arial"/>
        </w:rPr>
        <w:t xml:space="preserve">. The paper also highlights that engaged employees are </w:t>
      </w:r>
      <w:r w:rsidR="00A01558" w:rsidRPr="003A1E9A">
        <w:rPr>
          <w:rFonts w:ascii="Arial" w:hAnsi="Arial" w:cs="Arial"/>
        </w:rPr>
        <w:t xml:space="preserve">emotionally attached and more involved in their work. The findings are important for understanding how </w:t>
      </w:r>
      <w:r w:rsidR="00511638" w:rsidRPr="003A1E9A">
        <w:rPr>
          <w:rFonts w:ascii="Arial" w:hAnsi="Arial" w:cs="Arial"/>
        </w:rPr>
        <w:t xml:space="preserve">employee engagement levels of back-office employees in life insurance companies impact company performance. </w:t>
      </w:r>
    </w:p>
    <w:p w14:paraId="6ABC3A39" w14:textId="39984DB7" w:rsidR="00A24438" w:rsidRPr="003A1E9A" w:rsidRDefault="00A24438" w:rsidP="00397570">
      <w:pPr>
        <w:pStyle w:val="Bibliography"/>
        <w:spacing w:line="360" w:lineRule="auto"/>
        <w:rPr>
          <w:rFonts w:ascii="Arial" w:hAnsi="Arial" w:cs="Arial"/>
        </w:rPr>
      </w:pPr>
      <w:r w:rsidRPr="003A1E9A">
        <w:rPr>
          <w:rFonts w:ascii="Arial" w:hAnsi="Arial" w:cs="Arial"/>
        </w:rPr>
        <w:t xml:space="preserve">Lapointe, É., Vandenberghe, C., &amp; </w:t>
      </w:r>
      <w:proofErr w:type="spellStart"/>
      <w:r w:rsidRPr="003A1E9A">
        <w:rPr>
          <w:rFonts w:ascii="Arial" w:hAnsi="Arial" w:cs="Arial"/>
        </w:rPr>
        <w:t>Boudrias</w:t>
      </w:r>
      <w:proofErr w:type="spellEnd"/>
      <w:r w:rsidRPr="003A1E9A">
        <w:rPr>
          <w:rFonts w:ascii="Arial" w:hAnsi="Arial" w:cs="Arial"/>
        </w:rPr>
        <w:t>, J.-S. (2014). Organizational socialization tactics and newcomer adjustment: The mediating role of role clarity and affect-based trust relationships. Journal of Occupational and Organizational Psychology, 87(3), 599–624. https://doi.org/10.1111/joop.12065</w:t>
      </w:r>
    </w:p>
    <w:p w14:paraId="10DEC8E5" w14:textId="05AA9BD4" w:rsidR="00334EF0" w:rsidRPr="003A1E9A" w:rsidRDefault="00FD7FD0" w:rsidP="00397570">
      <w:pPr>
        <w:pStyle w:val="Bibliography"/>
        <w:spacing w:line="360" w:lineRule="auto"/>
        <w:ind w:firstLine="0"/>
        <w:rPr>
          <w:rFonts w:ascii="Arial" w:hAnsi="Arial" w:cs="Arial"/>
        </w:rPr>
      </w:pPr>
      <w:r w:rsidRPr="003A1E9A">
        <w:rPr>
          <w:rFonts w:ascii="Arial" w:hAnsi="Arial" w:cs="Arial"/>
        </w:rPr>
        <w:t xml:space="preserve">This study focuses on newcomers and explores how organizational socialization tactics </w:t>
      </w:r>
      <w:r w:rsidR="00E62CC1" w:rsidRPr="003A1E9A">
        <w:rPr>
          <w:rFonts w:ascii="Arial" w:hAnsi="Arial" w:cs="Arial"/>
        </w:rPr>
        <w:t xml:space="preserve">can enhance role clarity and affect-based trust. It demonstrates that clear role expectations and trust-building improves job performance and </w:t>
      </w:r>
      <w:r w:rsidR="00933059" w:rsidRPr="003A1E9A">
        <w:rPr>
          <w:rFonts w:ascii="Arial" w:hAnsi="Arial" w:cs="Arial"/>
        </w:rPr>
        <w:t xml:space="preserve">commitment. The findings are applicable to the </w:t>
      </w:r>
      <w:r w:rsidR="007A0EA0" w:rsidRPr="003A1E9A">
        <w:rPr>
          <w:rFonts w:ascii="Arial" w:hAnsi="Arial" w:cs="Arial"/>
        </w:rPr>
        <w:t xml:space="preserve">Hong Kong </w:t>
      </w:r>
      <w:r w:rsidR="00933059" w:rsidRPr="003A1E9A">
        <w:rPr>
          <w:rFonts w:ascii="Arial" w:hAnsi="Arial" w:cs="Arial"/>
        </w:rPr>
        <w:t xml:space="preserve">life insurance industry, </w:t>
      </w:r>
      <w:r w:rsidR="007A0EA0" w:rsidRPr="003A1E9A">
        <w:rPr>
          <w:rFonts w:ascii="Arial" w:hAnsi="Arial" w:cs="Arial"/>
        </w:rPr>
        <w:t xml:space="preserve">in which streamlined onboarding processes can </w:t>
      </w:r>
      <w:r w:rsidR="000977EF" w:rsidRPr="003A1E9A">
        <w:rPr>
          <w:rFonts w:ascii="Arial" w:hAnsi="Arial" w:cs="Arial"/>
        </w:rPr>
        <w:t>accelerate back-office employee integration and engagement.</w:t>
      </w:r>
      <w:r w:rsidR="00170767" w:rsidRPr="003A1E9A">
        <w:rPr>
          <w:rFonts w:ascii="Arial" w:hAnsi="Arial" w:cs="Arial"/>
        </w:rPr>
        <w:t xml:space="preserve"> </w:t>
      </w:r>
    </w:p>
    <w:p w14:paraId="62DF0554" w14:textId="4E57BAD7" w:rsidR="002B460C" w:rsidRPr="003A1E9A" w:rsidRDefault="00E73DEA" w:rsidP="00397570">
      <w:pPr>
        <w:pStyle w:val="Bibliography"/>
        <w:spacing w:line="360" w:lineRule="auto"/>
        <w:rPr>
          <w:rFonts w:ascii="Arial" w:hAnsi="Arial" w:cs="Arial"/>
        </w:rPr>
      </w:pPr>
      <w:r w:rsidRPr="003A1E9A">
        <w:rPr>
          <w:rFonts w:ascii="Arial" w:hAnsi="Arial" w:cs="Arial"/>
        </w:rPr>
        <w:lastRenderedPageBreak/>
        <w:t xml:space="preserve">Li, L. (2022). Reskilling and Upskilling the Future-ready Workforce for Industry 4.0 and </w:t>
      </w:r>
      <w:proofErr w:type="gramStart"/>
      <w:r w:rsidRPr="003A1E9A">
        <w:rPr>
          <w:rFonts w:ascii="Arial" w:hAnsi="Arial" w:cs="Arial"/>
        </w:rPr>
        <w:t>Beyond</w:t>
      </w:r>
      <w:proofErr w:type="gramEnd"/>
      <w:r w:rsidRPr="003A1E9A">
        <w:rPr>
          <w:rFonts w:ascii="Arial" w:hAnsi="Arial" w:cs="Arial"/>
        </w:rPr>
        <w:t>. Information Systems Frontiers. https://doi.org/10.1007/s10796-022-10308-y</w:t>
      </w:r>
    </w:p>
    <w:p w14:paraId="3C9613CD" w14:textId="52105EE0" w:rsidR="002B460C" w:rsidRPr="003A1E9A" w:rsidRDefault="00FB5FBB" w:rsidP="00397570">
      <w:pPr>
        <w:pStyle w:val="Bibliography"/>
        <w:spacing w:line="360" w:lineRule="auto"/>
        <w:ind w:firstLine="0"/>
        <w:rPr>
          <w:rFonts w:ascii="Arial" w:hAnsi="Arial" w:cs="Arial"/>
        </w:rPr>
      </w:pPr>
      <w:r w:rsidRPr="003A1E9A">
        <w:rPr>
          <w:rFonts w:ascii="Arial" w:hAnsi="Arial" w:cs="Arial"/>
        </w:rPr>
        <w:t xml:space="preserve">This study examines the need for workforce training, reskilling and upskilling </w:t>
      </w:r>
      <w:r w:rsidR="0030330D" w:rsidRPr="003A1E9A">
        <w:rPr>
          <w:rFonts w:ascii="Arial" w:hAnsi="Arial" w:cs="Arial"/>
        </w:rPr>
        <w:t xml:space="preserve">in the face of industry 4.0. </w:t>
      </w:r>
      <w:r w:rsidR="00293E73" w:rsidRPr="003A1E9A">
        <w:rPr>
          <w:rFonts w:ascii="Arial" w:hAnsi="Arial" w:cs="Arial"/>
        </w:rPr>
        <w:t xml:space="preserve">It outlines the significant impact that technology has on </w:t>
      </w:r>
      <w:r w:rsidR="00A572B9" w:rsidRPr="003A1E9A">
        <w:rPr>
          <w:rFonts w:ascii="Arial" w:hAnsi="Arial" w:cs="Arial"/>
        </w:rPr>
        <w:t xml:space="preserve">the individual’s role and stresses the importance of career development. </w:t>
      </w:r>
      <w:r w:rsidR="00C80FAC" w:rsidRPr="003A1E9A">
        <w:rPr>
          <w:rFonts w:ascii="Arial" w:hAnsi="Arial" w:cs="Arial"/>
        </w:rPr>
        <w:t xml:space="preserve">The life insurance industry is going through a transformative </w:t>
      </w:r>
      <w:r w:rsidR="00890240" w:rsidRPr="003A1E9A">
        <w:rPr>
          <w:rFonts w:ascii="Arial" w:hAnsi="Arial" w:cs="Arial"/>
        </w:rPr>
        <w:t>phase</w:t>
      </w:r>
      <w:r w:rsidR="00362898" w:rsidRPr="003A1E9A">
        <w:rPr>
          <w:rFonts w:ascii="Arial" w:hAnsi="Arial" w:cs="Arial"/>
        </w:rPr>
        <w:t xml:space="preserve"> and this paper provides insights into how to prepare for the workplace of the future.</w:t>
      </w:r>
    </w:p>
    <w:p w14:paraId="52127AF7" w14:textId="6B742C93" w:rsidR="00A24438" w:rsidRPr="003A1E9A" w:rsidRDefault="00A24438" w:rsidP="00397570">
      <w:pPr>
        <w:pStyle w:val="Bibliography"/>
        <w:spacing w:line="360" w:lineRule="auto"/>
        <w:rPr>
          <w:rFonts w:ascii="Arial" w:hAnsi="Arial" w:cs="Arial"/>
        </w:rPr>
      </w:pPr>
      <w:r w:rsidRPr="003A1E9A">
        <w:rPr>
          <w:rFonts w:ascii="Arial" w:hAnsi="Arial" w:cs="Arial"/>
        </w:rPr>
        <w:t>Ma, B., Ye, J., Huang, Y., &amp; Bashir, M. F. (2020). Research of two-period insurance contract model with a low compensation period under adverse selection. Managerial and Decision Economics, 41(3), 293–307. https://doi.org/10.1002/mde.3100</w:t>
      </w:r>
    </w:p>
    <w:p w14:paraId="5F3F93FB" w14:textId="01B045DC" w:rsidR="00334EF0" w:rsidRPr="003A1E9A" w:rsidRDefault="005010EA" w:rsidP="00397570">
      <w:pPr>
        <w:pStyle w:val="Bibliography"/>
        <w:spacing w:line="360" w:lineRule="auto"/>
        <w:ind w:firstLine="0"/>
        <w:rPr>
          <w:rFonts w:ascii="Arial" w:hAnsi="Arial" w:cs="Arial"/>
        </w:rPr>
      </w:pPr>
      <w:r w:rsidRPr="003A1E9A">
        <w:rPr>
          <w:rFonts w:ascii="Arial" w:hAnsi="Arial" w:cs="Arial"/>
        </w:rPr>
        <w:t xml:space="preserve">This paper </w:t>
      </w:r>
      <w:r w:rsidR="00466435" w:rsidRPr="003A1E9A">
        <w:rPr>
          <w:rFonts w:ascii="Arial" w:hAnsi="Arial" w:cs="Arial"/>
        </w:rPr>
        <w:t xml:space="preserve">analysis a two-period insurance contract model addressing adverse selection through principal-agent theory. It </w:t>
      </w:r>
      <w:r w:rsidR="00A54250" w:rsidRPr="003A1E9A">
        <w:rPr>
          <w:rFonts w:ascii="Arial" w:hAnsi="Arial" w:cs="Arial"/>
        </w:rPr>
        <w:t xml:space="preserve">explores how periods of low compensation can mitigate information asymmetry. The findings are helpful for understanding how </w:t>
      </w:r>
      <w:r w:rsidR="009C187C" w:rsidRPr="003A1E9A">
        <w:rPr>
          <w:rFonts w:ascii="Arial" w:hAnsi="Arial" w:cs="Arial"/>
        </w:rPr>
        <w:t>remuneration contracts can better align incentives and manage risk in the life insurance industry.</w:t>
      </w:r>
    </w:p>
    <w:p w14:paraId="2A0442E7" w14:textId="77777777" w:rsidR="00A24438" w:rsidRPr="003A1E9A" w:rsidRDefault="00A24438" w:rsidP="00397570">
      <w:pPr>
        <w:pStyle w:val="Bibliography"/>
        <w:spacing w:line="360" w:lineRule="auto"/>
        <w:rPr>
          <w:rFonts w:ascii="Arial" w:hAnsi="Arial" w:cs="Arial"/>
        </w:rPr>
      </w:pPr>
      <w:r w:rsidRPr="003A1E9A">
        <w:rPr>
          <w:rFonts w:ascii="Arial" w:hAnsi="Arial" w:cs="Arial"/>
        </w:rPr>
        <w:t>Mañas, M. A., Díaz-</w:t>
      </w:r>
      <w:proofErr w:type="spellStart"/>
      <w:r w:rsidRPr="003A1E9A">
        <w:rPr>
          <w:rFonts w:ascii="Arial" w:hAnsi="Arial" w:cs="Arial"/>
        </w:rPr>
        <w:t>Fúnez</w:t>
      </w:r>
      <w:proofErr w:type="spellEnd"/>
      <w:r w:rsidRPr="003A1E9A">
        <w:rPr>
          <w:rFonts w:ascii="Arial" w:hAnsi="Arial" w:cs="Arial"/>
        </w:rPr>
        <w:t xml:space="preserve">, P., </w:t>
      </w:r>
      <w:proofErr w:type="spellStart"/>
      <w:r w:rsidRPr="003A1E9A">
        <w:rPr>
          <w:rFonts w:ascii="Arial" w:hAnsi="Arial" w:cs="Arial"/>
        </w:rPr>
        <w:t>Pecino</w:t>
      </w:r>
      <w:proofErr w:type="spellEnd"/>
      <w:r w:rsidRPr="003A1E9A">
        <w:rPr>
          <w:rFonts w:ascii="Arial" w:hAnsi="Arial" w:cs="Arial"/>
        </w:rPr>
        <w:t>, V., López-Liria, R., Padilla, D., &amp; Aguilar-Parra, J. M. (2018). Consequences of Team Job Demands: Role Ambiguity Climate, Affective Engagement, and Extra-Role Performance. Frontiers in Psychology, 8. https://doi.org/10.3389/fpsyg.2017.02292</w:t>
      </w:r>
    </w:p>
    <w:p w14:paraId="4AE127EC" w14:textId="04EE40AA" w:rsidR="00334EF0" w:rsidRPr="003A1E9A" w:rsidRDefault="001952FC" w:rsidP="00397570">
      <w:pPr>
        <w:pStyle w:val="Bibliography"/>
        <w:spacing w:line="360" w:lineRule="auto"/>
        <w:ind w:firstLine="0"/>
        <w:rPr>
          <w:rFonts w:ascii="Arial" w:hAnsi="Arial" w:cs="Arial"/>
        </w:rPr>
      </w:pPr>
      <w:r w:rsidRPr="003A1E9A">
        <w:rPr>
          <w:rFonts w:ascii="Arial" w:hAnsi="Arial" w:cs="Arial"/>
        </w:rPr>
        <w:t xml:space="preserve">This paper </w:t>
      </w:r>
      <w:r w:rsidR="005200F6" w:rsidRPr="003A1E9A">
        <w:rPr>
          <w:rFonts w:ascii="Arial" w:hAnsi="Arial" w:cs="Arial"/>
        </w:rPr>
        <w:t xml:space="preserve">investigates how role ambiguity within teams </w:t>
      </w:r>
      <w:r w:rsidR="00F308BB" w:rsidRPr="003A1E9A">
        <w:rPr>
          <w:rFonts w:ascii="Arial" w:hAnsi="Arial" w:cs="Arial"/>
        </w:rPr>
        <w:t>affects</w:t>
      </w:r>
      <w:r w:rsidR="005200F6" w:rsidRPr="003A1E9A">
        <w:rPr>
          <w:rFonts w:ascii="Arial" w:hAnsi="Arial" w:cs="Arial"/>
        </w:rPr>
        <w:t xml:space="preserve"> affective engagement and extra-role performance. </w:t>
      </w:r>
      <w:r w:rsidR="00F308BB" w:rsidRPr="003A1E9A">
        <w:rPr>
          <w:rFonts w:ascii="Arial" w:hAnsi="Arial" w:cs="Arial"/>
        </w:rPr>
        <w:t xml:space="preserve">It notes that role ambiguity negatively impacts affective engagement and reduces employees’ willingness to take on </w:t>
      </w:r>
      <w:r w:rsidR="00DA1EDF" w:rsidRPr="003A1E9A">
        <w:rPr>
          <w:rFonts w:ascii="Arial" w:hAnsi="Arial" w:cs="Arial"/>
        </w:rPr>
        <w:t xml:space="preserve">tasks beyond their existing roles. The findings are crucial for life insurance companies to understand </w:t>
      </w:r>
      <w:r w:rsidR="00A16B96" w:rsidRPr="003A1E9A">
        <w:rPr>
          <w:rFonts w:ascii="Arial" w:hAnsi="Arial" w:cs="Arial"/>
        </w:rPr>
        <w:t>how to drive engagement and motivate back-office employees.</w:t>
      </w:r>
    </w:p>
    <w:p w14:paraId="00876459" w14:textId="024812CA" w:rsidR="00A24438" w:rsidRPr="003A1E9A" w:rsidRDefault="00A24438" w:rsidP="00397570">
      <w:pPr>
        <w:pStyle w:val="Bibliography"/>
        <w:spacing w:line="360" w:lineRule="auto"/>
        <w:rPr>
          <w:rFonts w:ascii="Arial" w:hAnsi="Arial" w:cs="Arial"/>
        </w:rPr>
      </w:pPr>
      <w:r w:rsidRPr="003A1E9A">
        <w:rPr>
          <w:rFonts w:ascii="Arial" w:hAnsi="Arial" w:cs="Arial"/>
        </w:rPr>
        <w:t>Miller, G. J., &amp; Whitford, A. B. (2002). Trust and Incentives in Principal-Agent Negotiations: The ‘Insurance/Incentive Trade-Off’. Journal of Theoretical Politics, 14(2), 231–267. https://doi.org/10.1177/095169280201400204</w:t>
      </w:r>
    </w:p>
    <w:p w14:paraId="13829747" w14:textId="01B133F8" w:rsidR="00334EF0" w:rsidRPr="003A1E9A" w:rsidRDefault="00441AE4" w:rsidP="00397570">
      <w:pPr>
        <w:pStyle w:val="Bibliography"/>
        <w:spacing w:line="360" w:lineRule="auto"/>
        <w:ind w:firstLine="0"/>
        <w:rPr>
          <w:rFonts w:ascii="Arial" w:hAnsi="Arial" w:cs="Arial"/>
        </w:rPr>
      </w:pPr>
      <w:r w:rsidRPr="003A1E9A">
        <w:rPr>
          <w:rFonts w:ascii="Arial" w:hAnsi="Arial" w:cs="Arial"/>
        </w:rPr>
        <w:t xml:space="preserve">This paper </w:t>
      </w:r>
      <w:r w:rsidR="004C7874" w:rsidRPr="003A1E9A">
        <w:rPr>
          <w:rFonts w:ascii="Arial" w:hAnsi="Arial" w:cs="Arial"/>
        </w:rPr>
        <w:t xml:space="preserve">analysis the balance between trust and incentives in principal-agent </w:t>
      </w:r>
      <w:r w:rsidR="00311B58" w:rsidRPr="003A1E9A">
        <w:rPr>
          <w:rFonts w:ascii="Arial" w:hAnsi="Arial" w:cs="Arial"/>
        </w:rPr>
        <w:t xml:space="preserve">conflicts, focusing on the trade-off between providing insurance and offering incentives to risk-averse </w:t>
      </w:r>
      <w:r w:rsidR="00351D4C" w:rsidRPr="003A1E9A">
        <w:rPr>
          <w:rFonts w:ascii="Arial" w:hAnsi="Arial" w:cs="Arial"/>
        </w:rPr>
        <w:t xml:space="preserve">agents. This is an important </w:t>
      </w:r>
      <w:r w:rsidR="00B95942" w:rsidRPr="003A1E9A">
        <w:rPr>
          <w:rFonts w:ascii="Arial" w:hAnsi="Arial" w:cs="Arial"/>
        </w:rPr>
        <w:t xml:space="preserve">study to </w:t>
      </w:r>
      <w:r w:rsidR="00B95942" w:rsidRPr="003A1E9A">
        <w:rPr>
          <w:rFonts w:ascii="Arial" w:hAnsi="Arial" w:cs="Arial"/>
        </w:rPr>
        <w:lastRenderedPageBreak/>
        <w:t xml:space="preserve">understand how to align insurance agents’ actions with the </w:t>
      </w:r>
      <w:r w:rsidR="003033F5" w:rsidRPr="003A1E9A">
        <w:rPr>
          <w:rFonts w:ascii="Arial" w:hAnsi="Arial" w:cs="Arial"/>
        </w:rPr>
        <w:t xml:space="preserve">company’s goals </w:t>
      </w:r>
      <w:r w:rsidR="00B95942" w:rsidRPr="003A1E9A">
        <w:rPr>
          <w:rFonts w:ascii="Arial" w:hAnsi="Arial" w:cs="Arial"/>
        </w:rPr>
        <w:t xml:space="preserve">and objectives. </w:t>
      </w:r>
    </w:p>
    <w:p w14:paraId="6521684C" w14:textId="3017C6E8" w:rsidR="00A24438" w:rsidRPr="003A1E9A" w:rsidRDefault="00A24438" w:rsidP="00397570">
      <w:pPr>
        <w:pStyle w:val="Bibliography"/>
        <w:spacing w:line="360" w:lineRule="auto"/>
        <w:rPr>
          <w:rFonts w:ascii="Arial" w:hAnsi="Arial" w:cs="Arial"/>
        </w:rPr>
      </w:pPr>
      <w:r w:rsidRPr="003A1E9A">
        <w:rPr>
          <w:rFonts w:ascii="Arial" w:hAnsi="Arial" w:cs="Arial"/>
        </w:rPr>
        <w:t>Nazareno, L., &amp; Schiff, D. S. (2021). The impact of automation and artificial intelligence on worker well-being. Technology in Society, 67, 101679. https://doi.org/10.1016/j.techsoc.2021.101679</w:t>
      </w:r>
    </w:p>
    <w:p w14:paraId="0CF54D6E" w14:textId="5ADE9127" w:rsidR="00334EF0" w:rsidRPr="003A1E9A" w:rsidRDefault="00EA5961" w:rsidP="00397570">
      <w:pPr>
        <w:pStyle w:val="Bibliography"/>
        <w:spacing w:line="360" w:lineRule="auto"/>
        <w:ind w:firstLine="0"/>
        <w:rPr>
          <w:rFonts w:ascii="Arial" w:hAnsi="Arial" w:cs="Arial"/>
        </w:rPr>
      </w:pPr>
      <w:r w:rsidRPr="003A1E9A">
        <w:rPr>
          <w:rFonts w:ascii="Arial" w:hAnsi="Arial" w:cs="Arial"/>
        </w:rPr>
        <w:t xml:space="preserve">This </w:t>
      </w:r>
      <w:r w:rsidR="000D74F9" w:rsidRPr="003A1E9A">
        <w:rPr>
          <w:rFonts w:ascii="Arial" w:hAnsi="Arial" w:cs="Arial"/>
        </w:rPr>
        <w:t xml:space="preserve">paper </w:t>
      </w:r>
      <w:r w:rsidRPr="003A1E9A">
        <w:rPr>
          <w:rFonts w:ascii="Arial" w:hAnsi="Arial" w:cs="Arial"/>
        </w:rPr>
        <w:t xml:space="preserve">investigates the impact of automation and AI </w:t>
      </w:r>
      <w:r w:rsidR="009807A0" w:rsidRPr="003A1E9A">
        <w:rPr>
          <w:rFonts w:ascii="Arial" w:hAnsi="Arial" w:cs="Arial"/>
        </w:rPr>
        <w:t xml:space="preserve">on employees’ well-being </w:t>
      </w:r>
      <w:r w:rsidR="00327A9F" w:rsidRPr="003A1E9A">
        <w:rPr>
          <w:rFonts w:ascii="Arial" w:hAnsi="Arial" w:cs="Arial"/>
        </w:rPr>
        <w:t xml:space="preserve">using General Social Survey dataset </w:t>
      </w:r>
      <w:r w:rsidR="006B4D44" w:rsidRPr="003A1E9A">
        <w:rPr>
          <w:rFonts w:ascii="Arial" w:hAnsi="Arial" w:cs="Arial"/>
        </w:rPr>
        <w:t xml:space="preserve">from 2002-2018 </w:t>
      </w:r>
      <w:r w:rsidR="009807A0" w:rsidRPr="003A1E9A">
        <w:rPr>
          <w:rFonts w:ascii="Arial" w:hAnsi="Arial" w:cs="Arial"/>
        </w:rPr>
        <w:t xml:space="preserve">and mixed results are presented. </w:t>
      </w:r>
      <w:r w:rsidR="00721BB7" w:rsidRPr="003A1E9A">
        <w:rPr>
          <w:rFonts w:ascii="Arial" w:hAnsi="Arial" w:cs="Arial"/>
        </w:rPr>
        <w:t xml:space="preserve">The study points to reduced stress but worsened health and job satisfaction. </w:t>
      </w:r>
      <w:r w:rsidR="006B4D44" w:rsidRPr="003A1E9A">
        <w:rPr>
          <w:rFonts w:ascii="Arial" w:hAnsi="Arial" w:cs="Arial"/>
        </w:rPr>
        <w:t xml:space="preserve">The findings here </w:t>
      </w:r>
      <w:r w:rsidR="00991B56" w:rsidRPr="003A1E9A">
        <w:rPr>
          <w:rFonts w:ascii="Arial" w:hAnsi="Arial" w:cs="Arial"/>
        </w:rPr>
        <w:t>highlight the importance of AI’s role and how it will impact back-office employees in the life insurance industry.</w:t>
      </w:r>
    </w:p>
    <w:p w14:paraId="4DAB0DC4" w14:textId="419500FF" w:rsidR="00A24438" w:rsidRPr="003A1E9A" w:rsidRDefault="00A24438" w:rsidP="00397570">
      <w:pPr>
        <w:pStyle w:val="Bibliography"/>
        <w:spacing w:line="360" w:lineRule="auto"/>
        <w:rPr>
          <w:rFonts w:ascii="Arial" w:hAnsi="Arial" w:cs="Arial"/>
        </w:rPr>
      </w:pPr>
      <w:r w:rsidRPr="003A1E9A">
        <w:rPr>
          <w:rFonts w:ascii="Arial" w:hAnsi="Arial" w:cs="Arial"/>
        </w:rPr>
        <w:t xml:space="preserve">Panda, B., &amp; </w:t>
      </w:r>
      <w:proofErr w:type="spellStart"/>
      <w:r w:rsidRPr="003A1E9A">
        <w:rPr>
          <w:rFonts w:ascii="Arial" w:hAnsi="Arial" w:cs="Arial"/>
        </w:rPr>
        <w:t>Leepsa</w:t>
      </w:r>
      <w:proofErr w:type="spellEnd"/>
      <w:r w:rsidRPr="003A1E9A">
        <w:rPr>
          <w:rFonts w:ascii="Arial" w:hAnsi="Arial" w:cs="Arial"/>
        </w:rPr>
        <w:t>, N. M. (2017). Agency theory: Review of Theory and Evidence on Problems and Perspectives. Indian Journal of Corporate Governance, 10(1), 74–95. https://doi.org/10.1177/0974686217701467</w:t>
      </w:r>
    </w:p>
    <w:p w14:paraId="3E24187C" w14:textId="4A849E24" w:rsidR="00334EF0" w:rsidRPr="003A1E9A" w:rsidRDefault="002656ED" w:rsidP="00397570">
      <w:pPr>
        <w:pStyle w:val="Bibliography"/>
        <w:spacing w:line="360" w:lineRule="auto"/>
        <w:ind w:firstLine="0"/>
        <w:rPr>
          <w:rFonts w:ascii="Arial" w:hAnsi="Arial" w:cs="Arial"/>
        </w:rPr>
      </w:pPr>
      <w:r w:rsidRPr="003A1E9A">
        <w:rPr>
          <w:rFonts w:ascii="Arial" w:hAnsi="Arial" w:cs="Arial"/>
        </w:rPr>
        <w:t xml:space="preserve">This paper reviews agency theory, focusing on its theoretical aspect and empirical </w:t>
      </w:r>
      <w:r w:rsidR="00C80455" w:rsidRPr="003A1E9A">
        <w:rPr>
          <w:rFonts w:ascii="Arial" w:hAnsi="Arial" w:cs="Arial"/>
        </w:rPr>
        <w:t xml:space="preserve">evidence. It </w:t>
      </w:r>
      <w:r w:rsidR="00ED0C6F" w:rsidRPr="003A1E9A">
        <w:rPr>
          <w:rFonts w:ascii="Arial" w:hAnsi="Arial" w:cs="Arial"/>
        </w:rPr>
        <w:t xml:space="preserve">examines the impact of ownership structure, managerial ownership, and highlights mechanisms to reduce agency cost. This study is </w:t>
      </w:r>
      <w:r w:rsidR="007A480F" w:rsidRPr="003A1E9A">
        <w:rPr>
          <w:rFonts w:ascii="Arial" w:hAnsi="Arial" w:cs="Arial"/>
        </w:rPr>
        <w:t xml:space="preserve">important </w:t>
      </w:r>
      <w:r w:rsidR="006D6804" w:rsidRPr="003A1E9A">
        <w:rPr>
          <w:rFonts w:ascii="Arial" w:hAnsi="Arial" w:cs="Arial"/>
        </w:rPr>
        <w:t xml:space="preserve">for understanding </w:t>
      </w:r>
      <w:r w:rsidR="007A480F" w:rsidRPr="003A1E9A">
        <w:rPr>
          <w:rFonts w:ascii="Arial" w:hAnsi="Arial" w:cs="Arial"/>
        </w:rPr>
        <w:t>principal-agent conflict</w:t>
      </w:r>
      <w:r w:rsidR="006D6804" w:rsidRPr="003A1E9A">
        <w:rPr>
          <w:rFonts w:ascii="Arial" w:hAnsi="Arial" w:cs="Arial"/>
        </w:rPr>
        <w:t xml:space="preserve"> in the life insurance </w:t>
      </w:r>
      <w:r w:rsidR="00F66DFC" w:rsidRPr="003A1E9A">
        <w:rPr>
          <w:rFonts w:ascii="Arial" w:hAnsi="Arial" w:cs="Arial"/>
        </w:rPr>
        <w:t>context and</w:t>
      </w:r>
      <w:r w:rsidR="00074226" w:rsidRPr="003A1E9A">
        <w:rPr>
          <w:rFonts w:ascii="Arial" w:hAnsi="Arial" w:cs="Arial"/>
        </w:rPr>
        <w:t xml:space="preserve"> provides insights into minimizing agency cost.</w:t>
      </w:r>
      <w:r w:rsidR="006D6804" w:rsidRPr="003A1E9A">
        <w:rPr>
          <w:rFonts w:ascii="Arial" w:hAnsi="Arial" w:cs="Arial"/>
        </w:rPr>
        <w:t xml:space="preserve"> </w:t>
      </w:r>
    </w:p>
    <w:p w14:paraId="71F97EA8" w14:textId="77777777" w:rsidR="002822C1" w:rsidRPr="003A1E9A" w:rsidRDefault="002822C1" w:rsidP="00397570">
      <w:pPr>
        <w:pStyle w:val="Bibliography"/>
        <w:spacing w:line="360" w:lineRule="auto"/>
        <w:rPr>
          <w:rFonts w:ascii="Arial" w:hAnsi="Arial" w:cs="Arial"/>
        </w:rPr>
      </w:pPr>
      <w:r w:rsidRPr="003A1E9A">
        <w:rPr>
          <w:rFonts w:ascii="Arial" w:hAnsi="Arial" w:cs="Arial"/>
        </w:rPr>
        <w:t>Parker, S. K. (2007). `That is my job’: How employees’ role orientation affects their job performance. Human Relations, 60(3), 403–434. https://doi.org/10.1177/0018726707076684</w:t>
      </w:r>
    </w:p>
    <w:p w14:paraId="62BAD1E1" w14:textId="18C276D2" w:rsidR="00632A35" w:rsidRPr="003A1E9A" w:rsidRDefault="00632A35" w:rsidP="00397570">
      <w:pPr>
        <w:pStyle w:val="Bibliography"/>
        <w:spacing w:line="360" w:lineRule="auto"/>
        <w:ind w:firstLine="0"/>
        <w:rPr>
          <w:rFonts w:ascii="Arial" w:hAnsi="Arial" w:cs="Arial"/>
        </w:rPr>
      </w:pPr>
      <w:r w:rsidRPr="003A1E9A">
        <w:rPr>
          <w:rFonts w:ascii="Arial" w:hAnsi="Arial" w:cs="Arial"/>
        </w:rPr>
        <w:t xml:space="preserve">This paper examines how employees’ role orientation influences their job performance through two field studies. </w:t>
      </w:r>
      <w:r w:rsidR="0061582A" w:rsidRPr="003A1E9A">
        <w:rPr>
          <w:rFonts w:ascii="Arial" w:hAnsi="Arial" w:cs="Arial"/>
        </w:rPr>
        <w:t xml:space="preserve">Results indicate that flexible role orientation predicts better job performance, especially for high-autonomy jobs. </w:t>
      </w:r>
      <w:r w:rsidR="00253D84" w:rsidRPr="003A1E9A">
        <w:rPr>
          <w:rFonts w:ascii="Arial" w:hAnsi="Arial" w:cs="Arial"/>
        </w:rPr>
        <w:t xml:space="preserve">The paper </w:t>
      </w:r>
      <w:r w:rsidR="00C03FFF" w:rsidRPr="003A1E9A">
        <w:rPr>
          <w:rFonts w:ascii="Arial" w:hAnsi="Arial" w:cs="Arial"/>
        </w:rPr>
        <w:t xml:space="preserve">also </w:t>
      </w:r>
      <w:r w:rsidR="00450F3B" w:rsidRPr="003A1E9A">
        <w:rPr>
          <w:rFonts w:ascii="Arial" w:hAnsi="Arial" w:cs="Arial"/>
        </w:rPr>
        <w:t>suggests</w:t>
      </w:r>
      <w:r w:rsidR="00253D84" w:rsidRPr="003A1E9A">
        <w:rPr>
          <w:rFonts w:ascii="Arial" w:hAnsi="Arial" w:cs="Arial"/>
        </w:rPr>
        <w:t xml:space="preserve"> developing flexible role orientation</w:t>
      </w:r>
      <w:r w:rsidR="00450F3B" w:rsidRPr="003A1E9A">
        <w:rPr>
          <w:rFonts w:ascii="Arial" w:hAnsi="Arial" w:cs="Arial"/>
        </w:rPr>
        <w:t xml:space="preserve">s in organizations as a potential strategy for enhancing employee performance. </w:t>
      </w:r>
      <w:r w:rsidR="002D4AF3" w:rsidRPr="003A1E9A">
        <w:rPr>
          <w:rFonts w:ascii="Arial" w:hAnsi="Arial" w:cs="Arial"/>
        </w:rPr>
        <w:t xml:space="preserve">There are various </w:t>
      </w:r>
      <w:r w:rsidR="008F4B73" w:rsidRPr="003A1E9A">
        <w:rPr>
          <w:rFonts w:ascii="Arial" w:hAnsi="Arial" w:cs="Arial"/>
        </w:rPr>
        <w:t xml:space="preserve">functional departments </w:t>
      </w:r>
      <w:r w:rsidR="002D4AF3" w:rsidRPr="003A1E9A">
        <w:rPr>
          <w:rFonts w:ascii="Arial" w:hAnsi="Arial" w:cs="Arial"/>
        </w:rPr>
        <w:t xml:space="preserve">in the back-office of life insurance companies, and this paper provides insights into </w:t>
      </w:r>
      <w:r w:rsidR="008F4B73" w:rsidRPr="003A1E9A">
        <w:rPr>
          <w:rFonts w:ascii="Arial" w:hAnsi="Arial" w:cs="Arial"/>
        </w:rPr>
        <w:t>manging the different roles</w:t>
      </w:r>
      <w:r w:rsidR="000D2922" w:rsidRPr="003A1E9A">
        <w:rPr>
          <w:rFonts w:ascii="Arial" w:hAnsi="Arial" w:cs="Arial"/>
        </w:rPr>
        <w:t xml:space="preserve"> and offers suggestions to enhance employee performance.</w:t>
      </w:r>
    </w:p>
    <w:p w14:paraId="363BFB8F" w14:textId="5C54F1CD" w:rsidR="00A24438" w:rsidRPr="003A1E9A" w:rsidRDefault="00A24438" w:rsidP="00397570">
      <w:pPr>
        <w:pStyle w:val="Bibliography"/>
        <w:spacing w:line="360" w:lineRule="auto"/>
        <w:rPr>
          <w:rFonts w:ascii="Arial" w:hAnsi="Arial" w:cs="Arial"/>
        </w:rPr>
      </w:pPr>
      <w:r w:rsidRPr="003A1E9A">
        <w:rPr>
          <w:rFonts w:ascii="Arial" w:hAnsi="Arial" w:cs="Arial"/>
        </w:rPr>
        <w:t>Paruchuri, H. (2020). The Impact of Machine Learning on the Future of Insurance Industry. American Journal of Trade and Policy, 7(3), Article 3. https://doi.org/10.18034/ajtp.v7i3.537</w:t>
      </w:r>
    </w:p>
    <w:p w14:paraId="01A5B4F1" w14:textId="5E752EDD" w:rsidR="00823EBF" w:rsidRPr="003A1E9A" w:rsidRDefault="004A5227" w:rsidP="00397570">
      <w:pPr>
        <w:pStyle w:val="Bibliography"/>
        <w:spacing w:line="360" w:lineRule="auto"/>
        <w:ind w:firstLine="0"/>
        <w:rPr>
          <w:rFonts w:ascii="Arial" w:hAnsi="Arial" w:cs="Arial"/>
        </w:rPr>
      </w:pPr>
      <w:r w:rsidRPr="003A1E9A">
        <w:rPr>
          <w:rFonts w:ascii="Arial" w:hAnsi="Arial" w:cs="Arial"/>
        </w:rPr>
        <w:t xml:space="preserve">This paper </w:t>
      </w:r>
      <w:r w:rsidR="00F87CA4" w:rsidRPr="003A1E9A">
        <w:rPr>
          <w:rFonts w:ascii="Arial" w:hAnsi="Arial" w:cs="Arial"/>
        </w:rPr>
        <w:t xml:space="preserve">examines </w:t>
      </w:r>
      <w:r w:rsidR="00031522" w:rsidRPr="003A1E9A">
        <w:rPr>
          <w:rFonts w:ascii="Arial" w:hAnsi="Arial" w:cs="Arial"/>
        </w:rPr>
        <w:t xml:space="preserve">the role of machine learning on transforming the insurance industry’s value chain, providing examples on areas such as claims </w:t>
      </w:r>
      <w:r w:rsidR="00031522" w:rsidRPr="003A1E9A">
        <w:rPr>
          <w:rFonts w:ascii="Arial" w:hAnsi="Arial" w:cs="Arial"/>
        </w:rPr>
        <w:lastRenderedPageBreak/>
        <w:t>management, underwriting and fraud, waste and abuse detection</w:t>
      </w:r>
      <w:r w:rsidR="00F87CA4" w:rsidRPr="003A1E9A">
        <w:rPr>
          <w:rFonts w:ascii="Arial" w:hAnsi="Arial" w:cs="Arial"/>
        </w:rPr>
        <w:t xml:space="preserve">. It provides </w:t>
      </w:r>
      <w:r w:rsidR="007A4E81" w:rsidRPr="003A1E9A">
        <w:rPr>
          <w:rFonts w:ascii="Arial" w:hAnsi="Arial" w:cs="Arial"/>
        </w:rPr>
        <w:t xml:space="preserve">a positive view on how machine learning can process big data to improve operational efficiency and customer experience. This paper is valuable for understanding how </w:t>
      </w:r>
      <w:r w:rsidR="00300BEE" w:rsidRPr="003A1E9A">
        <w:rPr>
          <w:rFonts w:ascii="Arial" w:hAnsi="Arial" w:cs="Arial"/>
        </w:rPr>
        <w:t xml:space="preserve">the business models for life insurance companies are changing, </w:t>
      </w:r>
      <w:r w:rsidR="00823EBF" w:rsidRPr="003A1E9A">
        <w:rPr>
          <w:rFonts w:ascii="Arial" w:hAnsi="Arial" w:cs="Arial"/>
        </w:rPr>
        <w:t>and offers a view on how functional areas, as well as jobs, may be impacted.</w:t>
      </w:r>
    </w:p>
    <w:p w14:paraId="362E713F" w14:textId="6F811A20"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Piaralal</w:t>
      </w:r>
      <w:proofErr w:type="spellEnd"/>
      <w:r w:rsidRPr="003A1E9A">
        <w:rPr>
          <w:rFonts w:ascii="Arial" w:hAnsi="Arial" w:cs="Arial"/>
        </w:rPr>
        <w:t xml:space="preserve">, S. K., Bhatti, M. A., </w:t>
      </w:r>
      <w:proofErr w:type="spellStart"/>
      <w:r w:rsidRPr="003A1E9A">
        <w:rPr>
          <w:rFonts w:ascii="Arial" w:hAnsi="Arial" w:cs="Arial"/>
        </w:rPr>
        <w:t>Piaralal</w:t>
      </w:r>
      <w:proofErr w:type="spellEnd"/>
      <w:r w:rsidRPr="003A1E9A">
        <w:rPr>
          <w:rFonts w:ascii="Arial" w:hAnsi="Arial" w:cs="Arial"/>
        </w:rPr>
        <w:t xml:space="preserve">, N. K., &amp; </w:t>
      </w:r>
      <w:proofErr w:type="spellStart"/>
      <w:r w:rsidRPr="003A1E9A">
        <w:rPr>
          <w:rFonts w:ascii="Arial" w:hAnsi="Arial" w:cs="Arial"/>
        </w:rPr>
        <w:t>Juhari</w:t>
      </w:r>
      <w:proofErr w:type="spellEnd"/>
      <w:r w:rsidRPr="003A1E9A">
        <w:rPr>
          <w:rFonts w:ascii="Arial" w:hAnsi="Arial" w:cs="Arial"/>
        </w:rPr>
        <w:t>, A. S. (2016). Factors affecting service recovery performance and customer service employees: A study of Malaysian life insurance industry. International Journal of Productivity and Performance Management, 65(7), 898–924. https://doi.org/10.1108/IJPPM-04-2014-0060</w:t>
      </w:r>
    </w:p>
    <w:p w14:paraId="495D2B7C" w14:textId="293D0998" w:rsidR="00334EF0" w:rsidRPr="003A1E9A" w:rsidRDefault="005C6951" w:rsidP="00397570">
      <w:pPr>
        <w:pStyle w:val="Bibliography"/>
        <w:spacing w:line="360" w:lineRule="auto"/>
        <w:ind w:firstLine="0"/>
        <w:rPr>
          <w:rFonts w:ascii="Arial" w:hAnsi="Arial" w:cs="Arial"/>
        </w:rPr>
      </w:pPr>
      <w:r w:rsidRPr="003A1E9A">
        <w:rPr>
          <w:rFonts w:ascii="Arial" w:hAnsi="Arial" w:cs="Arial"/>
        </w:rPr>
        <w:t xml:space="preserve">This paper investigates how organizational, human resource, and personal factors influence service recovery performance in the </w:t>
      </w:r>
      <w:r w:rsidR="000C35C6" w:rsidRPr="003A1E9A">
        <w:rPr>
          <w:rFonts w:ascii="Arial" w:hAnsi="Arial" w:cs="Arial"/>
        </w:rPr>
        <w:t xml:space="preserve">Malaysian life insurance market. The findings show that </w:t>
      </w:r>
      <w:r w:rsidR="00E2557F" w:rsidRPr="003A1E9A">
        <w:rPr>
          <w:rFonts w:ascii="Arial" w:hAnsi="Arial" w:cs="Arial"/>
        </w:rPr>
        <w:t>cu</w:t>
      </w:r>
      <w:r w:rsidR="000C35C6" w:rsidRPr="003A1E9A">
        <w:rPr>
          <w:rFonts w:ascii="Arial" w:hAnsi="Arial" w:cs="Arial"/>
        </w:rPr>
        <w:t>stomer service orientation, training, empowerment</w:t>
      </w:r>
      <w:r w:rsidR="00C03218" w:rsidRPr="003A1E9A">
        <w:rPr>
          <w:rFonts w:ascii="Arial" w:hAnsi="Arial" w:cs="Arial"/>
        </w:rPr>
        <w:t xml:space="preserve">, organizational commitment, </w:t>
      </w:r>
      <w:r w:rsidR="00E2557F" w:rsidRPr="003A1E9A">
        <w:rPr>
          <w:rFonts w:ascii="Arial" w:hAnsi="Arial" w:cs="Arial"/>
        </w:rPr>
        <w:t xml:space="preserve">stress and emotional exhaustion impacted staff’s </w:t>
      </w:r>
      <w:r w:rsidR="006867CF" w:rsidRPr="003A1E9A">
        <w:rPr>
          <w:rFonts w:ascii="Arial" w:hAnsi="Arial" w:cs="Arial"/>
        </w:rPr>
        <w:t xml:space="preserve">service recovery performance. The paper is critical for understanding how role </w:t>
      </w:r>
      <w:r w:rsidR="000338FB" w:rsidRPr="003A1E9A">
        <w:rPr>
          <w:rFonts w:ascii="Arial" w:hAnsi="Arial" w:cs="Arial"/>
        </w:rPr>
        <w:t>ambiguity and role conflict impact employee engagement in the life insurance industry.</w:t>
      </w:r>
    </w:p>
    <w:p w14:paraId="2EBB3EA0" w14:textId="42BF4ECD" w:rsidR="00A24438" w:rsidRPr="003A1E9A" w:rsidRDefault="00A24438" w:rsidP="00397570">
      <w:pPr>
        <w:pStyle w:val="Bibliography"/>
        <w:spacing w:line="360" w:lineRule="auto"/>
        <w:rPr>
          <w:rFonts w:ascii="Arial" w:hAnsi="Arial" w:cs="Arial"/>
        </w:rPr>
      </w:pPr>
      <w:r w:rsidRPr="003A1E9A">
        <w:rPr>
          <w:rFonts w:ascii="Arial" w:hAnsi="Arial" w:cs="Arial"/>
        </w:rPr>
        <w:t xml:space="preserve">Rizzo, J. R., House, R. J., &amp; </w:t>
      </w:r>
      <w:proofErr w:type="spellStart"/>
      <w:r w:rsidRPr="003A1E9A">
        <w:rPr>
          <w:rFonts w:ascii="Arial" w:hAnsi="Arial" w:cs="Arial"/>
        </w:rPr>
        <w:t>Lirtzman</w:t>
      </w:r>
      <w:proofErr w:type="spellEnd"/>
      <w:r w:rsidRPr="003A1E9A">
        <w:rPr>
          <w:rFonts w:ascii="Arial" w:hAnsi="Arial" w:cs="Arial"/>
        </w:rPr>
        <w:t>, S. I. (1970). Role Conflict and Ambiguity in Complex Organizations. Administrative Science Quarterly, 15(2), 150. https://doi.org/10.2307/2391486</w:t>
      </w:r>
    </w:p>
    <w:p w14:paraId="7A30ACE2" w14:textId="68608936" w:rsidR="007677BA" w:rsidRPr="003A1E9A" w:rsidRDefault="00BB0E73" w:rsidP="00397570">
      <w:pPr>
        <w:pStyle w:val="Bibliography"/>
        <w:spacing w:line="360" w:lineRule="auto"/>
        <w:ind w:firstLine="0"/>
        <w:rPr>
          <w:rFonts w:ascii="Arial" w:hAnsi="Arial" w:cs="Arial"/>
        </w:rPr>
      </w:pPr>
      <w:r w:rsidRPr="003A1E9A">
        <w:rPr>
          <w:rFonts w:ascii="Arial" w:hAnsi="Arial" w:cs="Arial"/>
        </w:rPr>
        <w:t xml:space="preserve">This research paper develops and tests measures for role conflict and </w:t>
      </w:r>
      <w:r w:rsidR="00A27346" w:rsidRPr="003A1E9A">
        <w:rPr>
          <w:rFonts w:ascii="Arial" w:hAnsi="Arial" w:cs="Arial"/>
        </w:rPr>
        <w:t>ambiguity</w:t>
      </w:r>
      <w:r w:rsidR="00225349" w:rsidRPr="003A1E9A">
        <w:rPr>
          <w:rFonts w:ascii="Arial" w:hAnsi="Arial" w:cs="Arial"/>
        </w:rPr>
        <w:t xml:space="preserve">, highlighting their </w:t>
      </w:r>
      <w:r w:rsidR="00A27346" w:rsidRPr="003A1E9A">
        <w:rPr>
          <w:rFonts w:ascii="Arial" w:hAnsi="Arial" w:cs="Arial"/>
        </w:rPr>
        <w:t xml:space="preserve">independent and factorially identifiable nature. It </w:t>
      </w:r>
      <w:r w:rsidR="00225349" w:rsidRPr="003A1E9A">
        <w:rPr>
          <w:rFonts w:ascii="Arial" w:hAnsi="Arial" w:cs="Arial"/>
        </w:rPr>
        <w:t>discuss</w:t>
      </w:r>
      <w:r w:rsidR="005D0E0B" w:rsidRPr="003A1E9A">
        <w:rPr>
          <w:rFonts w:ascii="Arial" w:hAnsi="Arial" w:cs="Arial"/>
        </w:rPr>
        <w:t>es the negative impacts from stress and reduced job satisfaction. This study is crucial for understanding how role ambiguity impact back-office employees in the life insurance industry.</w:t>
      </w:r>
    </w:p>
    <w:p w14:paraId="605E5791" w14:textId="77777777" w:rsidR="00A24438" w:rsidRPr="003A1E9A" w:rsidRDefault="00A24438" w:rsidP="00397570">
      <w:pPr>
        <w:pStyle w:val="Bibliography"/>
        <w:spacing w:line="360" w:lineRule="auto"/>
        <w:rPr>
          <w:rFonts w:ascii="Arial" w:hAnsi="Arial" w:cs="Arial"/>
        </w:rPr>
      </w:pPr>
      <w:r w:rsidRPr="003A1E9A">
        <w:rPr>
          <w:rFonts w:ascii="Arial" w:hAnsi="Arial" w:cs="Arial"/>
        </w:rPr>
        <w:t>Saks, A. M. (2006). Antecedents and consequences of employee engagement. Journal of Managerial Psychology, 21(7), 600–619. https://doi.org/10.1108/02683940610690169</w:t>
      </w:r>
    </w:p>
    <w:p w14:paraId="031DB048" w14:textId="13AF85F8" w:rsidR="00334EF0" w:rsidRPr="003A1E9A" w:rsidRDefault="00745726" w:rsidP="00397570">
      <w:pPr>
        <w:pStyle w:val="Bibliography"/>
        <w:spacing w:line="360" w:lineRule="auto"/>
        <w:ind w:firstLine="0"/>
        <w:rPr>
          <w:rFonts w:ascii="Arial" w:hAnsi="Arial" w:cs="Arial"/>
        </w:rPr>
      </w:pPr>
      <w:r w:rsidRPr="003A1E9A">
        <w:rPr>
          <w:rFonts w:ascii="Arial" w:hAnsi="Arial" w:cs="Arial"/>
        </w:rPr>
        <w:t xml:space="preserve">This paper tests a model of the antecedents and consequences of job and organization engagements </w:t>
      </w:r>
      <w:r w:rsidR="00BD7F4F" w:rsidRPr="003A1E9A">
        <w:rPr>
          <w:rFonts w:ascii="Arial" w:hAnsi="Arial" w:cs="Arial"/>
        </w:rPr>
        <w:t xml:space="preserve">using social exchange theory. A </w:t>
      </w:r>
      <w:r w:rsidR="008155D9" w:rsidRPr="003A1E9A">
        <w:rPr>
          <w:rFonts w:ascii="Arial" w:hAnsi="Arial" w:cs="Arial"/>
        </w:rPr>
        <w:t xml:space="preserve">survey involving 102 employees </w:t>
      </w:r>
      <w:r w:rsidR="00A9030A" w:rsidRPr="003A1E9A">
        <w:rPr>
          <w:rFonts w:ascii="Arial" w:hAnsi="Arial" w:cs="Arial"/>
        </w:rPr>
        <w:t xml:space="preserve">showed that there is a meaningful difference between job </w:t>
      </w:r>
      <w:r w:rsidR="004D4F69" w:rsidRPr="003A1E9A">
        <w:rPr>
          <w:rFonts w:ascii="Arial" w:hAnsi="Arial" w:cs="Arial"/>
        </w:rPr>
        <w:t xml:space="preserve">and organization engagements, influenced by perceived organizational support and </w:t>
      </w:r>
      <w:r w:rsidR="002A157B" w:rsidRPr="003A1E9A">
        <w:rPr>
          <w:rFonts w:ascii="Arial" w:hAnsi="Arial" w:cs="Arial"/>
        </w:rPr>
        <w:t xml:space="preserve">procedural justice. The findings from this paper </w:t>
      </w:r>
      <w:r w:rsidR="007D3724" w:rsidRPr="003A1E9A">
        <w:rPr>
          <w:rFonts w:ascii="Arial" w:hAnsi="Arial" w:cs="Arial"/>
        </w:rPr>
        <w:t>are</w:t>
      </w:r>
      <w:r w:rsidR="002A157B" w:rsidRPr="003A1E9A">
        <w:rPr>
          <w:rFonts w:ascii="Arial" w:hAnsi="Arial" w:cs="Arial"/>
        </w:rPr>
        <w:t xml:space="preserve"> important for </w:t>
      </w:r>
      <w:r w:rsidR="002A157B" w:rsidRPr="003A1E9A">
        <w:rPr>
          <w:rFonts w:ascii="Arial" w:hAnsi="Arial" w:cs="Arial"/>
        </w:rPr>
        <w:lastRenderedPageBreak/>
        <w:t xml:space="preserve">understanding employee engagement and informing strategies to enhance </w:t>
      </w:r>
      <w:r w:rsidR="00375F96" w:rsidRPr="003A1E9A">
        <w:rPr>
          <w:rFonts w:ascii="Arial" w:hAnsi="Arial" w:cs="Arial"/>
        </w:rPr>
        <w:t>engagement and performance in the life insurance industry.</w:t>
      </w:r>
    </w:p>
    <w:p w14:paraId="1E522E8B" w14:textId="5B5483ED" w:rsidR="00A24438" w:rsidRPr="003A1E9A" w:rsidRDefault="00A24438" w:rsidP="00397570">
      <w:pPr>
        <w:pStyle w:val="Bibliography"/>
        <w:spacing w:line="360" w:lineRule="auto"/>
        <w:rPr>
          <w:rFonts w:ascii="Arial" w:hAnsi="Arial" w:cs="Arial"/>
        </w:rPr>
      </w:pPr>
      <w:r w:rsidRPr="003A1E9A">
        <w:rPr>
          <w:rFonts w:ascii="Arial" w:hAnsi="Arial" w:cs="Arial"/>
        </w:rPr>
        <w:t xml:space="preserve">Shah, S. (2014). The </w:t>
      </w:r>
      <w:proofErr w:type="gramStart"/>
      <w:r w:rsidRPr="003A1E9A">
        <w:rPr>
          <w:rFonts w:ascii="Arial" w:hAnsi="Arial" w:cs="Arial"/>
        </w:rPr>
        <w:t>Principal</w:t>
      </w:r>
      <w:proofErr w:type="gramEnd"/>
      <w:r w:rsidRPr="003A1E9A">
        <w:rPr>
          <w:rFonts w:ascii="Arial" w:hAnsi="Arial" w:cs="Arial"/>
        </w:rPr>
        <w:t>—Agent Problem in Finance (SSRN Scholarly Paper 2574742). https://papers.ssrn.com/abstract=2574742</w:t>
      </w:r>
    </w:p>
    <w:p w14:paraId="749FCB6C" w14:textId="3B204CF3" w:rsidR="00334EF0" w:rsidRPr="003A1E9A" w:rsidRDefault="001E6ED4" w:rsidP="00397570">
      <w:pPr>
        <w:pStyle w:val="Bibliography"/>
        <w:spacing w:line="360" w:lineRule="auto"/>
        <w:ind w:firstLine="0"/>
        <w:rPr>
          <w:rFonts w:ascii="Arial" w:hAnsi="Arial" w:cs="Arial"/>
        </w:rPr>
      </w:pPr>
      <w:r w:rsidRPr="003A1E9A">
        <w:rPr>
          <w:rFonts w:ascii="Arial" w:hAnsi="Arial" w:cs="Arial"/>
        </w:rPr>
        <w:t xml:space="preserve">This paper reviews the principal-agent problem in finance, </w:t>
      </w:r>
      <w:r w:rsidR="00583DE5" w:rsidRPr="003A1E9A">
        <w:rPr>
          <w:rFonts w:ascii="Arial" w:hAnsi="Arial" w:cs="Arial"/>
        </w:rPr>
        <w:t xml:space="preserve">focusing on the challenges from misaligned incentives and information asymmetry. It highlights the need for ethical standards and trust in the financial industry. The insights </w:t>
      </w:r>
      <w:r w:rsidR="0050097F" w:rsidRPr="003A1E9A">
        <w:rPr>
          <w:rFonts w:ascii="Arial" w:hAnsi="Arial" w:cs="Arial"/>
        </w:rPr>
        <w:t>from this paper are applicable to the life insurance industry where aligning insurance agents and back-office employee</w:t>
      </w:r>
      <w:r w:rsidR="00101D42" w:rsidRPr="003A1E9A">
        <w:rPr>
          <w:rFonts w:ascii="Arial" w:hAnsi="Arial" w:cs="Arial"/>
        </w:rPr>
        <w:t>s’</w:t>
      </w:r>
      <w:r w:rsidR="0050097F" w:rsidRPr="003A1E9A">
        <w:rPr>
          <w:rFonts w:ascii="Arial" w:hAnsi="Arial" w:cs="Arial"/>
        </w:rPr>
        <w:t xml:space="preserve"> interests are critical</w:t>
      </w:r>
      <w:r w:rsidR="00101D42" w:rsidRPr="003A1E9A">
        <w:rPr>
          <w:rFonts w:ascii="Arial" w:hAnsi="Arial" w:cs="Arial"/>
        </w:rPr>
        <w:t xml:space="preserve"> to drive company performance.</w:t>
      </w:r>
    </w:p>
    <w:p w14:paraId="51D04E4E" w14:textId="7FAA31CF" w:rsidR="00A24438" w:rsidRPr="003A1E9A" w:rsidRDefault="00A24438" w:rsidP="00397570">
      <w:pPr>
        <w:pStyle w:val="Bibliography"/>
        <w:spacing w:line="360" w:lineRule="auto"/>
        <w:rPr>
          <w:rFonts w:ascii="Arial" w:hAnsi="Arial" w:cs="Arial"/>
        </w:rPr>
      </w:pPr>
      <w:r w:rsidRPr="003A1E9A">
        <w:rPr>
          <w:rFonts w:ascii="Arial" w:hAnsi="Arial" w:cs="Arial"/>
        </w:rPr>
        <w:t>Tang, Y.-T., &amp; Chang, C.-H. (2010). Impact of role ambiguity and role conflict on employee creativity. Afr. J. Bus. Manage.</w:t>
      </w:r>
    </w:p>
    <w:p w14:paraId="48E96B24" w14:textId="4FE9F26A" w:rsidR="006E5FB9" w:rsidRPr="003A1E9A" w:rsidRDefault="006E5FB9" w:rsidP="00397570">
      <w:pPr>
        <w:pStyle w:val="Bibliography"/>
        <w:spacing w:line="360" w:lineRule="auto"/>
        <w:ind w:firstLine="0"/>
        <w:rPr>
          <w:rFonts w:ascii="Arial" w:hAnsi="Arial" w:cs="Arial"/>
        </w:rPr>
      </w:pPr>
      <w:r w:rsidRPr="003A1E9A">
        <w:rPr>
          <w:rFonts w:ascii="Arial" w:hAnsi="Arial" w:cs="Arial"/>
        </w:rPr>
        <w:t xml:space="preserve">This paper studies how role ambiguity and role conflict impact </w:t>
      </w:r>
      <w:r w:rsidR="002B0344" w:rsidRPr="003A1E9A">
        <w:rPr>
          <w:rFonts w:ascii="Arial" w:hAnsi="Arial" w:cs="Arial"/>
        </w:rPr>
        <w:t xml:space="preserve">employee </w:t>
      </w:r>
      <w:r w:rsidRPr="003A1E9A">
        <w:rPr>
          <w:rFonts w:ascii="Arial" w:hAnsi="Arial" w:cs="Arial"/>
        </w:rPr>
        <w:t>creativity</w:t>
      </w:r>
      <w:r w:rsidR="007406B3" w:rsidRPr="003A1E9A">
        <w:rPr>
          <w:rFonts w:ascii="Arial" w:hAnsi="Arial" w:cs="Arial"/>
        </w:rPr>
        <w:t xml:space="preserve">, showing that there is negative </w:t>
      </w:r>
      <w:r w:rsidR="002B0344" w:rsidRPr="003A1E9A">
        <w:rPr>
          <w:rFonts w:ascii="Arial" w:hAnsi="Arial" w:cs="Arial"/>
        </w:rPr>
        <w:t xml:space="preserve">relationship </w:t>
      </w:r>
      <w:r w:rsidR="007406B3" w:rsidRPr="003A1E9A">
        <w:rPr>
          <w:rFonts w:ascii="Arial" w:hAnsi="Arial" w:cs="Arial"/>
        </w:rPr>
        <w:t>between role ambiguity and</w:t>
      </w:r>
      <w:r w:rsidR="0074323F" w:rsidRPr="003A1E9A">
        <w:rPr>
          <w:rFonts w:ascii="Arial" w:hAnsi="Arial" w:cs="Arial"/>
        </w:rPr>
        <w:t xml:space="preserve"> creativity. </w:t>
      </w:r>
      <w:r w:rsidR="002B0344" w:rsidRPr="003A1E9A">
        <w:rPr>
          <w:rFonts w:ascii="Arial" w:hAnsi="Arial" w:cs="Arial"/>
        </w:rPr>
        <w:t xml:space="preserve">It also highlights self-efficacy and job satisfaction as mediators. </w:t>
      </w:r>
      <w:r w:rsidR="00BD5287" w:rsidRPr="003A1E9A">
        <w:rPr>
          <w:rFonts w:ascii="Arial" w:hAnsi="Arial" w:cs="Arial"/>
        </w:rPr>
        <w:t xml:space="preserve">Innovation in the life insurance industry is </w:t>
      </w:r>
      <w:r w:rsidR="000B7CF9" w:rsidRPr="003A1E9A">
        <w:rPr>
          <w:rFonts w:ascii="Arial" w:hAnsi="Arial" w:cs="Arial"/>
        </w:rPr>
        <w:t>increasingly important, and the findings here can be helpful to understand how role ambiguity affect creativity for back-office employees.</w:t>
      </w:r>
    </w:p>
    <w:p w14:paraId="3F58EEF0" w14:textId="77777777" w:rsidR="00A24438" w:rsidRPr="003A1E9A" w:rsidRDefault="00A24438" w:rsidP="00397570">
      <w:pPr>
        <w:pStyle w:val="Bibliography"/>
        <w:spacing w:line="360" w:lineRule="auto"/>
        <w:rPr>
          <w:rFonts w:ascii="Arial" w:hAnsi="Arial" w:cs="Arial"/>
        </w:rPr>
      </w:pPr>
      <w:r w:rsidRPr="003A1E9A">
        <w:rPr>
          <w:rFonts w:ascii="Arial" w:hAnsi="Arial" w:cs="Arial"/>
        </w:rPr>
        <w:t>Tong, A., Sainsbury, P., &amp; Craig, J. (2007). Consolidated criteria for reporting qualitative research (COREQ): A 32-item checklist for interviews and focus groups. International Journal for Quality in Health Care, 19(6), 349–357. https://doi.org/10.1093/intqhc/mzm042</w:t>
      </w:r>
    </w:p>
    <w:p w14:paraId="2E107F09" w14:textId="6DA7D268" w:rsidR="00334EF0" w:rsidRPr="003A1E9A" w:rsidRDefault="00F7178D" w:rsidP="00397570">
      <w:pPr>
        <w:pStyle w:val="Bibliography"/>
        <w:spacing w:line="360" w:lineRule="auto"/>
        <w:ind w:firstLine="0"/>
        <w:rPr>
          <w:rFonts w:ascii="Arial" w:hAnsi="Arial" w:cs="Arial"/>
        </w:rPr>
      </w:pPr>
      <w:r w:rsidRPr="003A1E9A">
        <w:rPr>
          <w:rFonts w:ascii="Arial" w:hAnsi="Arial" w:cs="Arial"/>
        </w:rPr>
        <w:t>This paper introduces the COREQ 32-item checklist</w:t>
      </w:r>
      <w:r w:rsidR="0078636D" w:rsidRPr="003A1E9A">
        <w:rPr>
          <w:rFonts w:ascii="Arial" w:hAnsi="Arial" w:cs="Arial"/>
        </w:rPr>
        <w:t xml:space="preserve"> which is used to enhance the transparency and comprehensiveness of qualitative research reporting. </w:t>
      </w:r>
      <w:r w:rsidR="005E01D8" w:rsidRPr="003A1E9A">
        <w:rPr>
          <w:rFonts w:ascii="Arial" w:hAnsi="Arial" w:cs="Arial"/>
        </w:rPr>
        <w:t xml:space="preserve">It covers roles, study design and data analysis. This checklist is </w:t>
      </w:r>
      <w:r w:rsidR="00992797" w:rsidRPr="003A1E9A">
        <w:rPr>
          <w:rFonts w:ascii="Arial" w:hAnsi="Arial" w:cs="Arial"/>
        </w:rPr>
        <w:t xml:space="preserve">valuable </w:t>
      </w:r>
      <w:r w:rsidR="005E01D8" w:rsidRPr="003A1E9A">
        <w:rPr>
          <w:rFonts w:ascii="Arial" w:hAnsi="Arial" w:cs="Arial"/>
        </w:rPr>
        <w:t xml:space="preserve">for </w:t>
      </w:r>
      <w:r w:rsidR="00992797" w:rsidRPr="003A1E9A">
        <w:rPr>
          <w:rFonts w:ascii="Arial" w:hAnsi="Arial" w:cs="Arial"/>
        </w:rPr>
        <w:t>researchers to report qualitative studies</w:t>
      </w:r>
      <w:r w:rsidR="009857ED" w:rsidRPr="003A1E9A">
        <w:rPr>
          <w:rFonts w:ascii="Arial" w:hAnsi="Arial" w:cs="Arial"/>
        </w:rPr>
        <w:t>.</w:t>
      </w:r>
    </w:p>
    <w:p w14:paraId="51D3368B" w14:textId="5659B3EA" w:rsidR="00A24438" w:rsidRPr="003A1E9A" w:rsidRDefault="00A24438" w:rsidP="00397570">
      <w:pPr>
        <w:pStyle w:val="Bibliography"/>
        <w:spacing w:line="360" w:lineRule="auto"/>
        <w:rPr>
          <w:rFonts w:ascii="Arial" w:hAnsi="Arial" w:cs="Arial"/>
        </w:rPr>
      </w:pPr>
      <w:r w:rsidRPr="003A1E9A">
        <w:rPr>
          <w:rFonts w:ascii="Arial" w:hAnsi="Arial" w:cs="Arial"/>
        </w:rPr>
        <w:t xml:space="preserve">Tubre, T. C., &amp; Collins, J. M. (2000). Jackson and </w:t>
      </w:r>
      <w:proofErr w:type="spellStart"/>
      <w:r w:rsidRPr="003A1E9A">
        <w:rPr>
          <w:rFonts w:ascii="Arial" w:hAnsi="Arial" w:cs="Arial"/>
        </w:rPr>
        <w:t>schuler</w:t>
      </w:r>
      <w:proofErr w:type="spellEnd"/>
      <w:r w:rsidRPr="003A1E9A">
        <w:rPr>
          <w:rFonts w:ascii="Arial" w:hAnsi="Arial" w:cs="Arial"/>
        </w:rPr>
        <w:t xml:space="preserve"> (1985) revisited: A meta-analysis of the relationships between role ambiguity, role conflict, and job performance1. Journal of Management, 26(1), 155–169. https://doi.org/10.1016/S0149-2063(99)00035-5</w:t>
      </w:r>
    </w:p>
    <w:p w14:paraId="13013B3A" w14:textId="7717A11B" w:rsidR="008271C8" w:rsidRPr="003A1E9A" w:rsidRDefault="008271C8" w:rsidP="00397570">
      <w:pPr>
        <w:pStyle w:val="Bibliography"/>
        <w:spacing w:line="360" w:lineRule="auto"/>
        <w:rPr>
          <w:rFonts w:ascii="Arial" w:hAnsi="Arial" w:cs="Arial"/>
        </w:rPr>
      </w:pPr>
      <w:r w:rsidRPr="003A1E9A">
        <w:rPr>
          <w:rFonts w:ascii="Arial" w:hAnsi="Arial" w:cs="Arial"/>
        </w:rPr>
        <w:tab/>
      </w:r>
      <w:r w:rsidRPr="003A1E9A">
        <w:rPr>
          <w:rFonts w:ascii="Arial" w:hAnsi="Arial" w:cs="Arial"/>
        </w:rPr>
        <w:t xml:space="preserve">This paper revisits the work by Jackson &amp; Schuler (1985), providing a meta-analysis of role ambiguity and role conflict on job performance, and emphases on the moderate negative correlation between role ambiguity and employee </w:t>
      </w:r>
      <w:r w:rsidRPr="003A1E9A">
        <w:rPr>
          <w:rFonts w:ascii="Arial" w:hAnsi="Arial" w:cs="Arial"/>
        </w:rPr>
        <w:lastRenderedPageBreak/>
        <w:t>performance. This research is relevant to understand how role ambiguity affects back-office employees’ engagement level.</w:t>
      </w:r>
    </w:p>
    <w:p w14:paraId="2EE045AB" w14:textId="2EBC9086" w:rsidR="00A24438" w:rsidRPr="003A1E9A" w:rsidRDefault="00A24438" w:rsidP="00397570">
      <w:pPr>
        <w:pStyle w:val="Bibliography"/>
        <w:spacing w:line="360" w:lineRule="auto"/>
        <w:rPr>
          <w:rFonts w:ascii="Arial" w:hAnsi="Arial" w:cs="Arial"/>
        </w:rPr>
      </w:pPr>
      <w:proofErr w:type="spellStart"/>
      <w:r w:rsidRPr="003A1E9A">
        <w:rPr>
          <w:rFonts w:ascii="Arial" w:hAnsi="Arial" w:cs="Arial"/>
        </w:rPr>
        <w:t>Turrado</w:t>
      </w:r>
      <w:proofErr w:type="spellEnd"/>
      <w:r w:rsidRPr="003A1E9A">
        <w:rPr>
          <w:rFonts w:ascii="Arial" w:hAnsi="Arial" w:cs="Arial"/>
        </w:rPr>
        <w:t xml:space="preserve"> García, F., Sandoval Orozco, A. L., García Pineda, M. P., &amp; García Villalba, L. J. (2023). Agency theory: Forecasting agent remuneration at insurance companies. Expert Systems with Applications, 215, 119340. https://doi.org/10.1016/j.eswa.2022.119340</w:t>
      </w:r>
    </w:p>
    <w:p w14:paraId="738D8305" w14:textId="64C4F092" w:rsidR="00334EF0" w:rsidRPr="003A1E9A" w:rsidRDefault="002C3E7A" w:rsidP="00397570">
      <w:pPr>
        <w:pStyle w:val="Bibliography"/>
        <w:spacing w:line="360" w:lineRule="auto"/>
        <w:ind w:firstLine="0"/>
        <w:rPr>
          <w:rFonts w:ascii="Arial" w:hAnsi="Arial" w:cs="Arial"/>
        </w:rPr>
      </w:pPr>
      <w:r w:rsidRPr="003A1E9A">
        <w:rPr>
          <w:rFonts w:ascii="Arial" w:hAnsi="Arial" w:cs="Arial"/>
        </w:rPr>
        <w:t xml:space="preserve">This paper </w:t>
      </w:r>
      <w:r w:rsidR="009C62EE" w:rsidRPr="003A1E9A">
        <w:rPr>
          <w:rFonts w:ascii="Arial" w:hAnsi="Arial" w:cs="Arial"/>
        </w:rPr>
        <w:t xml:space="preserve">presents a method for forecasting </w:t>
      </w:r>
      <w:r w:rsidR="002067E6" w:rsidRPr="003A1E9A">
        <w:rPr>
          <w:rFonts w:ascii="Arial" w:hAnsi="Arial" w:cs="Arial"/>
        </w:rPr>
        <w:t xml:space="preserve">insurance </w:t>
      </w:r>
      <w:r w:rsidR="009C62EE" w:rsidRPr="003A1E9A">
        <w:rPr>
          <w:rFonts w:ascii="Arial" w:hAnsi="Arial" w:cs="Arial"/>
        </w:rPr>
        <w:t>agent remuneration</w:t>
      </w:r>
      <w:r w:rsidR="002067E6" w:rsidRPr="003A1E9A">
        <w:rPr>
          <w:rFonts w:ascii="Arial" w:hAnsi="Arial" w:cs="Arial"/>
        </w:rPr>
        <w:t xml:space="preserve"> using agency theory. It examines how to optimise contract structures to align agents’ incentives with company’s goals. The findings are </w:t>
      </w:r>
      <w:r w:rsidR="00237FD3" w:rsidRPr="003A1E9A">
        <w:rPr>
          <w:rFonts w:ascii="Arial" w:hAnsi="Arial" w:cs="Arial"/>
        </w:rPr>
        <w:t>critical for understanding principal-agent conflict in the life insurance industr</w:t>
      </w:r>
      <w:r w:rsidR="0003217E" w:rsidRPr="003A1E9A">
        <w:rPr>
          <w:rFonts w:ascii="Arial" w:hAnsi="Arial" w:cs="Arial"/>
        </w:rPr>
        <w:t>y, and the insights can be applied to both front-line agents and back-office employees.</w:t>
      </w:r>
    </w:p>
    <w:p w14:paraId="6CDD7C6C" w14:textId="0185EA85" w:rsidR="00A24438" w:rsidRPr="003A1E9A" w:rsidRDefault="00A24438" w:rsidP="00397570">
      <w:pPr>
        <w:pStyle w:val="Bibliography"/>
        <w:spacing w:line="360" w:lineRule="auto"/>
        <w:rPr>
          <w:rFonts w:ascii="Arial" w:hAnsi="Arial" w:cs="Arial"/>
        </w:rPr>
      </w:pPr>
      <w:r w:rsidRPr="003A1E9A">
        <w:rPr>
          <w:rFonts w:ascii="Arial" w:hAnsi="Arial" w:cs="Arial"/>
        </w:rPr>
        <w:t>Walkowiak, E., &amp; MacDonald, T. (2023). Generative AI and the Workforce: What Are the Risks? (SSRN Scholarly Paper 4568684). https://doi.org/10.2139/ssrn.4568684</w:t>
      </w:r>
    </w:p>
    <w:p w14:paraId="1A638C26" w14:textId="22D3AF9C" w:rsidR="00334EF0" w:rsidRPr="003A1E9A" w:rsidRDefault="001E5028" w:rsidP="00397570">
      <w:pPr>
        <w:pStyle w:val="Bibliography"/>
        <w:spacing w:line="360" w:lineRule="auto"/>
        <w:ind w:firstLine="0"/>
        <w:rPr>
          <w:rFonts w:ascii="Arial" w:hAnsi="Arial" w:cs="Arial"/>
        </w:rPr>
      </w:pPr>
      <w:r w:rsidRPr="003A1E9A">
        <w:rPr>
          <w:rFonts w:ascii="Arial" w:hAnsi="Arial" w:cs="Arial"/>
        </w:rPr>
        <w:t>This paper analyses the impact of generative AI on the workfo</w:t>
      </w:r>
      <w:r w:rsidR="00E81D88" w:rsidRPr="003A1E9A">
        <w:rPr>
          <w:rFonts w:ascii="Arial" w:hAnsi="Arial" w:cs="Arial"/>
        </w:rPr>
        <w:t>r</w:t>
      </w:r>
      <w:r w:rsidRPr="003A1E9A">
        <w:rPr>
          <w:rFonts w:ascii="Arial" w:hAnsi="Arial" w:cs="Arial"/>
        </w:rPr>
        <w:t xml:space="preserve">ce, identifying risks such as job displacement, skills mismatch and ethical concerns. </w:t>
      </w:r>
      <w:r w:rsidR="00E81D88" w:rsidRPr="003A1E9A">
        <w:rPr>
          <w:rFonts w:ascii="Arial" w:hAnsi="Arial" w:cs="Arial"/>
        </w:rPr>
        <w:t xml:space="preserve">It provides quantitative support </w:t>
      </w:r>
      <w:r w:rsidR="00BB6936" w:rsidRPr="003A1E9A">
        <w:rPr>
          <w:rFonts w:ascii="Arial" w:hAnsi="Arial" w:cs="Arial"/>
        </w:rPr>
        <w:t>on how workers are exposed to the various risks. This study is important for understanding how Gen AI impact</w:t>
      </w:r>
      <w:r w:rsidR="00311FA2" w:rsidRPr="003A1E9A">
        <w:rPr>
          <w:rFonts w:ascii="Arial" w:hAnsi="Arial" w:cs="Arial"/>
        </w:rPr>
        <w:t xml:space="preserve">s the workplace, </w:t>
      </w:r>
      <w:r w:rsidR="00C051A8" w:rsidRPr="003A1E9A">
        <w:rPr>
          <w:rFonts w:ascii="Arial" w:hAnsi="Arial" w:cs="Arial"/>
        </w:rPr>
        <w:t xml:space="preserve">especially in the life insurance industry where many of </w:t>
      </w:r>
      <w:r w:rsidR="00BD7A42" w:rsidRPr="003A1E9A">
        <w:rPr>
          <w:rFonts w:ascii="Arial" w:hAnsi="Arial" w:cs="Arial"/>
        </w:rPr>
        <w:t xml:space="preserve">the </w:t>
      </w:r>
      <w:r w:rsidR="007958AB" w:rsidRPr="003A1E9A">
        <w:rPr>
          <w:rFonts w:ascii="Arial" w:hAnsi="Arial" w:cs="Arial"/>
        </w:rPr>
        <w:t>daily back-office tasks are being automated.</w:t>
      </w:r>
    </w:p>
    <w:p w14:paraId="07FB2A22" w14:textId="66CE81C1" w:rsidR="00A24438" w:rsidRPr="003A1E9A" w:rsidRDefault="00A24438" w:rsidP="00397570">
      <w:pPr>
        <w:pStyle w:val="Bibliography"/>
        <w:spacing w:line="360" w:lineRule="auto"/>
        <w:rPr>
          <w:rFonts w:ascii="Arial" w:hAnsi="Arial" w:cs="Arial"/>
        </w:rPr>
      </w:pPr>
      <w:r w:rsidRPr="003A1E9A">
        <w:rPr>
          <w:rFonts w:ascii="Arial" w:hAnsi="Arial" w:cs="Arial"/>
        </w:rPr>
        <w:t>Zarifis, A., Holland, C. P., &amp; Milne, A. (2019). Evaluating the impact of AI on insurance: The four emerging AI- and data-driven business models. Emerald Open Research, 1(1). https://doi.org/10.1108/EOR-01-2023-0001</w:t>
      </w:r>
    </w:p>
    <w:p w14:paraId="622B8C12" w14:textId="7188AB86" w:rsidR="00334EF0" w:rsidRDefault="00DD0BEA" w:rsidP="00397570">
      <w:pPr>
        <w:pStyle w:val="Bibliography"/>
        <w:spacing w:line="360" w:lineRule="auto"/>
        <w:ind w:firstLine="0"/>
        <w:rPr>
          <w:rFonts w:ascii="Arial" w:hAnsi="Arial" w:cs="Arial"/>
        </w:rPr>
      </w:pPr>
      <w:r w:rsidRPr="003A1E9A">
        <w:rPr>
          <w:rFonts w:ascii="Arial" w:hAnsi="Arial" w:cs="Arial"/>
        </w:rPr>
        <w:t xml:space="preserve">This paper identifies four </w:t>
      </w:r>
      <w:r w:rsidR="00FF17A9" w:rsidRPr="003A1E9A">
        <w:rPr>
          <w:rFonts w:ascii="Arial" w:hAnsi="Arial" w:cs="Arial"/>
        </w:rPr>
        <w:t xml:space="preserve">AI- and data-driven business models in the insurance industry. It discusses the potential to reshape value </w:t>
      </w:r>
      <w:r w:rsidR="00750121" w:rsidRPr="003A1E9A">
        <w:rPr>
          <w:rFonts w:ascii="Arial" w:hAnsi="Arial" w:cs="Arial"/>
        </w:rPr>
        <w:t xml:space="preserve">chain and improve data utilization. The findings are critical for understanding how AI is transforming the life insurance </w:t>
      </w:r>
      <w:r w:rsidR="00F66DFC" w:rsidRPr="003A1E9A">
        <w:rPr>
          <w:rFonts w:ascii="Arial" w:hAnsi="Arial" w:cs="Arial"/>
        </w:rPr>
        <w:t>industry and</w:t>
      </w:r>
      <w:r w:rsidR="00750121" w:rsidRPr="003A1E9A">
        <w:rPr>
          <w:rFonts w:ascii="Arial" w:hAnsi="Arial" w:cs="Arial"/>
        </w:rPr>
        <w:t xml:space="preserve"> </w:t>
      </w:r>
      <w:r w:rsidR="006A4DE2" w:rsidRPr="003A1E9A">
        <w:rPr>
          <w:rFonts w:ascii="Arial" w:hAnsi="Arial" w:cs="Arial"/>
        </w:rPr>
        <w:t>provides insights on how jobs for back-office employees may change.</w:t>
      </w:r>
    </w:p>
    <w:p w14:paraId="151E78B7" w14:textId="4D09CF55" w:rsidR="008102EA" w:rsidRDefault="008102EA">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41579" w:rsidRPr="005C5144" w14:paraId="089B2673" w14:textId="77777777" w:rsidTr="00AC617E">
        <w:trPr>
          <w:jc w:val="center"/>
        </w:trPr>
        <w:tc>
          <w:tcPr>
            <w:tcW w:w="9724" w:type="dxa"/>
            <w:shd w:val="clear" w:color="auto" w:fill="BFBFBF"/>
          </w:tcPr>
          <w:p w14:paraId="3E0CB57C" w14:textId="77777777" w:rsidR="00141579" w:rsidRPr="005C5144" w:rsidRDefault="00141579" w:rsidP="00AC617E">
            <w:pPr>
              <w:jc w:val="center"/>
              <w:rPr>
                <w:rFonts w:ascii="Arial" w:hAnsi="Arial" w:cs="Arial"/>
              </w:rPr>
            </w:pPr>
            <w:r w:rsidRPr="005C5144">
              <w:rPr>
                <w:rFonts w:ascii="Arial" w:hAnsi="Arial" w:cs="Arial"/>
                <w:sz w:val="28"/>
                <w:szCs w:val="28"/>
              </w:rPr>
              <w:lastRenderedPageBreak/>
              <w:br w:type="page"/>
            </w:r>
            <w:r w:rsidRPr="005C5144">
              <w:rPr>
                <w:rFonts w:ascii="Arial" w:hAnsi="Arial" w:cs="Arial"/>
                <w:b/>
                <w:caps/>
              </w:rPr>
              <w:t>Student FEEDBACK FORM</w:t>
            </w:r>
          </w:p>
        </w:tc>
      </w:tr>
    </w:tbl>
    <w:p w14:paraId="431EB96F" w14:textId="77777777" w:rsidR="00141579" w:rsidRPr="005C5144" w:rsidRDefault="00141579" w:rsidP="00141579">
      <w:pPr>
        <w:pStyle w:val="BodyText1"/>
        <w:tabs>
          <w:tab w:val="clear" w:pos="720"/>
          <w:tab w:val="clear" w:pos="1440"/>
        </w:tabs>
        <w:jc w:val="both"/>
        <w:rPr>
          <w:rFonts w:ascii="Arial" w:hAnsi="Arial" w:cs="Arial"/>
          <w:sz w:val="20"/>
        </w:rPr>
      </w:pPr>
      <w:r w:rsidRPr="005C5144">
        <w:rPr>
          <w:rFonts w:ascii="Arial" w:hAnsi="Arial" w:cs="Arial"/>
          <w:sz w:val="20"/>
        </w:rPr>
        <w:t xml:space="preserve">This section details the </w:t>
      </w:r>
      <w:r w:rsidRPr="005C5144">
        <w:rPr>
          <w:rFonts w:ascii="Arial" w:hAnsi="Arial" w:cs="Arial"/>
          <w:i/>
          <w:sz w:val="20"/>
        </w:rPr>
        <w:t>extent</w:t>
      </w:r>
      <w:r w:rsidRPr="005C5144">
        <w:rPr>
          <w:rFonts w:ascii="Arial" w:hAnsi="Arial" w:cs="Arial"/>
          <w:sz w:val="20"/>
        </w:rPr>
        <w:t xml:space="preserve"> to which the assessment criteria </w:t>
      </w:r>
      <w:proofErr w:type="gramStart"/>
      <w:r w:rsidRPr="005C5144">
        <w:rPr>
          <w:rFonts w:ascii="Arial" w:hAnsi="Arial" w:cs="Arial"/>
          <w:sz w:val="20"/>
        </w:rPr>
        <w:t>are demonstrated</w:t>
      </w:r>
      <w:proofErr w:type="gramEnd"/>
      <w:r w:rsidRPr="005C5144">
        <w:rPr>
          <w:rFonts w:ascii="Arial" w:hAnsi="Arial" w:cs="Arial"/>
          <w:sz w:val="20"/>
        </w:rPr>
        <w:t xml:space="preserve"> by you, which in turn determines your mark. The marks available for each category of skill </w:t>
      </w:r>
      <w:proofErr w:type="gramStart"/>
      <w:r w:rsidRPr="005C5144">
        <w:rPr>
          <w:rFonts w:ascii="Arial" w:hAnsi="Arial" w:cs="Arial"/>
          <w:sz w:val="20"/>
        </w:rPr>
        <w:t>are shown</w:t>
      </w:r>
      <w:proofErr w:type="gramEnd"/>
      <w:r w:rsidRPr="005C5144">
        <w:rPr>
          <w:rFonts w:ascii="Arial" w:hAnsi="Arial" w:cs="Arial"/>
          <w:sz w:val="20"/>
        </w:rPr>
        <w:t>. Lecturers will use the space provided to comment on the achievement of the task(s), including those areas in which you have performed well and areas that would benefit from development/</w:t>
      </w:r>
      <w:proofErr w:type="gramStart"/>
      <w:r w:rsidRPr="005C5144">
        <w:rPr>
          <w:rFonts w:ascii="Arial" w:hAnsi="Arial" w:cs="Arial"/>
          <w:sz w:val="20"/>
        </w:rPr>
        <w:t>improvement</w:t>
      </w:r>
      <w:proofErr w:type="gramEnd"/>
    </w:p>
    <w:p w14:paraId="0CBC9EE2" w14:textId="77777777" w:rsidR="00141579" w:rsidRPr="005C5144" w:rsidRDefault="00141579" w:rsidP="00141579">
      <w:pPr>
        <w:pStyle w:val="BodyText1"/>
        <w:tabs>
          <w:tab w:val="clear" w:pos="720"/>
          <w:tab w:val="clear" w:pos="1440"/>
        </w:tabs>
        <w:jc w:val="both"/>
        <w:rPr>
          <w:rFonts w:ascii="Arial" w:hAnsi="Arial" w:cs="Arial"/>
          <w:sz w:val="20"/>
        </w:rPr>
      </w:pPr>
    </w:p>
    <w:p w14:paraId="3B28097C" w14:textId="77777777" w:rsidR="00141579" w:rsidRPr="005C5144" w:rsidRDefault="00141579" w:rsidP="00141579">
      <w:pPr>
        <w:pStyle w:val="BodyText1"/>
        <w:adjustRightInd w:val="0"/>
        <w:snapToGrid w:val="0"/>
        <w:jc w:val="both"/>
        <w:rPr>
          <w:rFonts w:ascii="Arial" w:hAnsi="Arial" w:cs="Arial"/>
          <w:sz w:val="20"/>
        </w:rPr>
      </w:pPr>
      <w:r w:rsidRPr="005C5144">
        <w:rPr>
          <w:rFonts w:ascii="Arial" w:hAnsi="Arial" w:cs="Arial"/>
          <w:b/>
          <w:sz w:val="20"/>
        </w:rPr>
        <w:t>Student’s name:</w:t>
      </w:r>
      <w:r w:rsidRPr="005C5144">
        <w:rPr>
          <w:rFonts w:ascii="Arial" w:hAnsi="Arial" w:cs="Arial"/>
          <w:sz w:val="20"/>
        </w:rPr>
        <w:t xml:space="preserve"> </w:t>
      </w:r>
    </w:p>
    <w:p w14:paraId="0A00BB88" w14:textId="77777777" w:rsidR="00141579" w:rsidRPr="005C5144" w:rsidRDefault="00141579" w:rsidP="00141579">
      <w:pPr>
        <w:pStyle w:val="BodyText1"/>
        <w:adjustRightInd w:val="0"/>
        <w:snapToGrid w:val="0"/>
        <w:ind w:left="567" w:hanging="567"/>
        <w:jc w:val="both"/>
        <w:rPr>
          <w:rFonts w:ascii="Arial" w:hAnsi="Arial" w:cs="Arial"/>
          <w:sz w:val="20"/>
        </w:rPr>
      </w:pPr>
      <w:r w:rsidRPr="005C5144">
        <w:rPr>
          <w:rFonts w:ascii="Arial" w:hAnsi="Arial" w:cs="Arial"/>
          <w:b/>
          <w:sz w:val="20"/>
        </w:rPr>
        <w:t>Title:</w:t>
      </w:r>
      <w:r w:rsidRPr="005C5144">
        <w:rPr>
          <w:rFonts w:ascii="Arial" w:hAnsi="Arial" w:cs="Arial"/>
          <w:sz w:val="20"/>
        </w:rPr>
        <w:t xml:space="preserve"> </w:t>
      </w:r>
    </w:p>
    <w:tbl>
      <w:tblPr>
        <w:tblW w:w="5000" w:type="pct"/>
        <w:tblLayout w:type="fixed"/>
        <w:tblLook w:val="04A0" w:firstRow="1" w:lastRow="0" w:firstColumn="1" w:lastColumn="0" w:noHBand="0" w:noVBand="1"/>
      </w:tblPr>
      <w:tblGrid>
        <w:gridCol w:w="7526"/>
        <w:gridCol w:w="751"/>
        <w:gridCol w:w="749"/>
      </w:tblGrid>
      <w:tr w:rsidR="00141579" w:rsidRPr="005C5144" w14:paraId="6425DA9D" w14:textId="77777777" w:rsidTr="00AC617E">
        <w:trPr>
          <w:trHeight w:val="1002"/>
        </w:trPr>
        <w:tc>
          <w:tcPr>
            <w:tcW w:w="4169" w:type="pct"/>
            <w:tcBorders>
              <w:top w:val="single" w:sz="4" w:space="0" w:color="auto"/>
              <w:right w:val="single" w:sz="4" w:space="0" w:color="auto"/>
            </w:tcBorders>
            <w:shd w:val="clear" w:color="auto" w:fill="BFBFBF"/>
            <w:vAlign w:val="center"/>
          </w:tcPr>
          <w:p w14:paraId="59270FF2" w14:textId="77777777" w:rsidR="00141579" w:rsidRPr="005C5144" w:rsidRDefault="00141579" w:rsidP="00AC617E">
            <w:pPr>
              <w:snapToGrid w:val="0"/>
              <w:spacing w:after="0" w:line="240" w:lineRule="auto"/>
              <w:rPr>
                <w:rFonts w:ascii="Arial" w:hAnsi="Arial" w:cs="Arial"/>
                <w:b/>
                <w:sz w:val="22"/>
                <w:szCs w:val="22"/>
              </w:rPr>
            </w:pPr>
            <w:r w:rsidRPr="005C5144">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9B91F4" w14:textId="77777777" w:rsidR="00141579" w:rsidRPr="005C5144" w:rsidRDefault="00141579" w:rsidP="00AC617E">
            <w:pPr>
              <w:snapToGrid w:val="0"/>
              <w:spacing w:after="0" w:line="240" w:lineRule="auto"/>
              <w:ind w:left="113" w:right="113"/>
              <w:jc w:val="center"/>
              <w:rPr>
                <w:rFonts w:ascii="Arial" w:hAnsi="Arial" w:cs="Arial"/>
                <w:b/>
                <w:sz w:val="14"/>
                <w:szCs w:val="16"/>
              </w:rPr>
            </w:pPr>
            <w:r w:rsidRPr="005C5144">
              <w:rPr>
                <w:rFonts w:ascii="Arial" w:hAnsi="Arial" w:cs="Arial"/>
                <w:b/>
                <w:sz w:val="14"/>
                <w:szCs w:val="16"/>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4D3B0BB7" w14:textId="77777777" w:rsidR="00141579" w:rsidRPr="005C5144" w:rsidRDefault="00141579" w:rsidP="00AC617E">
            <w:pPr>
              <w:snapToGrid w:val="0"/>
              <w:spacing w:after="0" w:line="240" w:lineRule="auto"/>
              <w:ind w:left="113" w:right="113"/>
              <w:jc w:val="center"/>
              <w:rPr>
                <w:rFonts w:ascii="Arial" w:hAnsi="Arial" w:cs="Arial"/>
                <w:b/>
                <w:sz w:val="14"/>
                <w:szCs w:val="14"/>
              </w:rPr>
            </w:pPr>
            <w:r w:rsidRPr="005C5144">
              <w:rPr>
                <w:rFonts w:ascii="Arial" w:hAnsi="Arial" w:cs="Arial"/>
                <w:b/>
                <w:sz w:val="14"/>
                <w:szCs w:val="14"/>
              </w:rPr>
              <w:t xml:space="preserve">Marks </w:t>
            </w:r>
          </w:p>
          <w:p w14:paraId="6D3D4FA8" w14:textId="77777777" w:rsidR="00141579" w:rsidRPr="005C5144" w:rsidRDefault="00141579" w:rsidP="00AC617E">
            <w:pPr>
              <w:snapToGrid w:val="0"/>
              <w:spacing w:after="0" w:line="240" w:lineRule="auto"/>
              <w:ind w:left="113" w:right="113"/>
              <w:jc w:val="center"/>
              <w:rPr>
                <w:rFonts w:ascii="Arial" w:hAnsi="Arial" w:cs="Arial"/>
                <w:b/>
                <w:sz w:val="14"/>
                <w:szCs w:val="14"/>
              </w:rPr>
            </w:pPr>
            <w:r w:rsidRPr="005C5144">
              <w:rPr>
                <w:rFonts w:ascii="Arial" w:hAnsi="Arial" w:cs="Arial"/>
                <w:b/>
                <w:sz w:val="14"/>
                <w:szCs w:val="14"/>
              </w:rPr>
              <w:t>awarded</w:t>
            </w:r>
          </w:p>
        </w:tc>
      </w:tr>
      <w:tr w:rsidR="00141579" w:rsidRPr="005C5144" w14:paraId="1840E230" w14:textId="77777777" w:rsidTr="00AC617E">
        <w:trPr>
          <w:trHeight w:val="197"/>
        </w:trPr>
        <w:tc>
          <w:tcPr>
            <w:tcW w:w="5000" w:type="pct"/>
            <w:gridSpan w:val="3"/>
            <w:tcBorders>
              <w:top w:val="single" w:sz="4" w:space="0" w:color="auto"/>
            </w:tcBorders>
            <w:shd w:val="clear" w:color="auto" w:fill="D9D9D9"/>
          </w:tcPr>
          <w:p w14:paraId="1B40992C"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b/>
                <w:sz w:val="22"/>
                <w:szCs w:val="22"/>
              </w:rPr>
              <w:t>1. Engagement with Literature Skills</w:t>
            </w:r>
          </w:p>
        </w:tc>
      </w:tr>
      <w:tr w:rsidR="00141579" w:rsidRPr="005C5144" w14:paraId="79CE6298" w14:textId="77777777" w:rsidTr="00AC617E">
        <w:trPr>
          <w:trHeight w:val="554"/>
        </w:trPr>
        <w:tc>
          <w:tcPr>
            <w:tcW w:w="4169" w:type="pct"/>
            <w:tcBorders>
              <w:top w:val="single" w:sz="4" w:space="0" w:color="auto"/>
              <w:right w:val="single" w:sz="4" w:space="0" w:color="auto"/>
            </w:tcBorders>
          </w:tcPr>
          <w:p w14:paraId="0C31FD91"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74D96B01" w14:textId="77777777" w:rsidR="00141579" w:rsidRPr="005C5144" w:rsidRDefault="00141579" w:rsidP="00AC617E">
            <w:pPr>
              <w:snapToGrid w:val="0"/>
              <w:spacing w:after="0" w:line="240" w:lineRule="auto"/>
              <w:jc w:val="center"/>
              <w:rPr>
                <w:rFonts w:ascii="Arial" w:hAnsi="Arial" w:cs="Arial"/>
                <w:sz w:val="22"/>
                <w:szCs w:val="22"/>
              </w:rPr>
            </w:pPr>
            <w:r w:rsidRPr="005C5144">
              <w:rPr>
                <w:rFonts w:ascii="Arial" w:hAnsi="Arial" w:cs="Arial"/>
                <w:sz w:val="22"/>
                <w:szCs w:val="22"/>
              </w:rPr>
              <w:t>20</w:t>
            </w:r>
          </w:p>
        </w:tc>
        <w:tc>
          <w:tcPr>
            <w:tcW w:w="415" w:type="pct"/>
            <w:tcBorders>
              <w:top w:val="single" w:sz="4" w:space="0" w:color="auto"/>
              <w:left w:val="single" w:sz="4" w:space="0" w:color="auto"/>
              <w:bottom w:val="single" w:sz="4" w:space="0" w:color="auto"/>
            </w:tcBorders>
            <w:vAlign w:val="center"/>
          </w:tcPr>
          <w:p w14:paraId="53EB0291"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62FA815C" w14:textId="77777777" w:rsidTr="00AC617E">
        <w:trPr>
          <w:trHeight w:val="283"/>
        </w:trPr>
        <w:tc>
          <w:tcPr>
            <w:tcW w:w="5000" w:type="pct"/>
            <w:gridSpan w:val="3"/>
            <w:tcBorders>
              <w:top w:val="single" w:sz="4" w:space="0" w:color="auto"/>
            </w:tcBorders>
            <w:shd w:val="clear" w:color="auto" w:fill="D9D9D9"/>
          </w:tcPr>
          <w:p w14:paraId="7DA94CF6"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b/>
                <w:sz w:val="22"/>
                <w:szCs w:val="22"/>
              </w:rPr>
              <w:t>2. Knowledge and Understanding Skills</w:t>
            </w:r>
          </w:p>
        </w:tc>
      </w:tr>
      <w:tr w:rsidR="00141579" w:rsidRPr="005C5144" w14:paraId="22BDDA7A" w14:textId="77777777" w:rsidTr="00AC617E">
        <w:trPr>
          <w:trHeight w:val="799"/>
        </w:trPr>
        <w:tc>
          <w:tcPr>
            <w:tcW w:w="4169" w:type="pct"/>
            <w:tcBorders>
              <w:top w:val="single" w:sz="4" w:space="0" w:color="auto"/>
              <w:right w:val="single" w:sz="4" w:space="0" w:color="auto"/>
            </w:tcBorders>
          </w:tcPr>
          <w:p w14:paraId="3F419A56" w14:textId="77777777" w:rsidR="00141579" w:rsidRPr="005C5144" w:rsidRDefault="00141579" w:rsidP="00AC617E">
            <w:pPr>
              <w:snapToGrid w:val="0"/>
              <w:spacing w:after="0" w:line="240" w:lineRule="auto"/>
              <w:rPr>
                <w:rFonts w:ascii="Arial" w:eastAsia="Arial" w:hAnsi="Arial" w:cs="Arial"/>
                <w:bCs/>
                <w:sz w:val="22"/>
                <w:szCs w:val="22"/>
              </w:rPr>
            </w:pPr>
            <w:r w:rsidRPr="005C5144">
              <w:rPr>
                <w:rFonts w:ascii="Arial" w:eastAsia="Arial" w:hAnsi="Arial" w:cs="Arial"/>
                <w:bCs/>
                <w:sz w:val="22"/>
                <w:szCs w:val="22"/>
              </w:rPr>
              <w:t>Systematic, conceptual understanding of knowledge</w:t>
            </w:r>
          </w:p>
          <w:p w14:paraId="52CAAF01" w14:textId="77777777" w:rsidR="00141579" w:rsidRPr="005C5144" w:rsidRDefault="00141579" w:rsidP="00AC617E">
            <w:pPr>
              <w:snapToGrid w:val="0"/>
              <w:spacing w:after="0" w:line="240" w:lineRule="auto"/>
              <w:rPr>
                <w:rFonts w:ascii="Arial" w:eastAsia="Arial" w:hAnsi="Arial" w:cs="Arial"/>
                <w:bCs/>
                <w:sz w:val="22"/>
                <w:szCs w:val="22"/>
              </w:rPr>
            </w:pPr>
            <w:r w:rsidRPr="005C5144">
              <w:rPr>
                <w:rFonts w:ascii="Arial" w:eastAsia="Arial" w:hAnsi="Arial" w:cs="Arial"/>
                <w:bCs/>
                <w:sz w:val="22"/>
                <w:szCs w:val="22"/>
              </w:rPr>
              <w:t>Critical awareness of current problems and/or new insights</w:t>
            </w:r>
          </w:p>
          <w:p w14:paraId="44A8AA6E" w14:textId="77777777" w:rsidR="00141579" w:rsidRPr="005C5144" w:rsidRDefault="00141579" w:rsidP="00AC617E">
            <w:pPr>
              <w:snapToGrid w:val="0"/>
              <w:spacing w:after="0" w:line="240" w:lineRule="auto"/>
              <w:rPr>
                <w:rFonts w:ascii="Arial" w:eastAsia="Arial" w:hAnsi="Arial" w:cs="Arial"/>
                <w:bCs/>
                <w:sz w:val="22"/>
                <w:szCs w:val="22"/>
              </w:rPr>
            </w:pPr>
            <w:r w:rsidRPr="005C5144">
              <w:rPr>
                <w:rFonts w:ascii="Arial" w:eastAsia="Arial" w:hAnsi="Arial" w:cs="Arial"/>
                <w:bCs/>
                <w:sz w:val="22"/>
                <w:szCs w:val="22"/>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159F1B79" w14:textId="77777777" w:rsidR="00141579" w:rsidRPr="005C5144" w:rsidRDefault="00141579" w:rsidP="00AC617E">
            <w:pPr>
              <w:snapToGrid w:val="0"/>
              <w:spacing w:after="0" w:line="240" w:lineRule="auto"/>
              <w:jc w:val="center"/>
              <w:rPr>
                <w:rFonts w:ascii="Arial" w:hAnsi="Arial" w:cs="Arial"/>
                <w:sz w:val="22"/>
                <w:szCs w:val="22"/>
              </w:rPr>
            </w:pPr>
            <w:r w:rsidRPr="005C5144">
              <w:rPr>
                <w:rFonts w:ascii="Arial" w:hAnsi="Arial" w:cs="Arial"/>
                <w:sz w:val="22"/>
                <w:szCs w:val="22"/>
              </w:rPr>
              <w:t>20</w:t>
            </w:r>
          </w:p>
        </w:tc>
        <w:tc>
          <w:tcPr>
            <w:tcW w:w="415" w:type="pct"/>
            <w:tcBorders>
              <w:top w:val="single" w:sz="4" w:space="0" w:color="auto"/>
              <w:left w:val="single" w:sz="4" w:space="0" w:color="auto"/>
              <w:bottom w:val="single" w:sz="4" w:space="0" w:color="auto"/>
            </w:tcBorders>
            <w:vAlign w:val="center"/>
          </w:tcPr>
          <w:p w14:paraId="13EDBECF"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26B37125" w14:textId="77777777" w:rsidTr="00AC617E">
        <w:trPr>
          <w:trHeight w:val="241"/>
        </w:trPr>
        <w:tc>
          <w:tcPr>
            <w:tcW w:w="5000" w:type="pct"/>
            <w:gridSpan w:val="3"/>
            <w:tcBorders>
              <w:top w:val="single" w:sz="4" w:space="0" w:color="auto"/>
            </w:tcBorders>
            <w:shd w:val="clear" w:color="auto" w:fill="D9D9D9"/>
          </w:tcPr>
          <w:p w14:paraId="6873348A"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b/>
                <w:sz w:val="22"/>
                <w:szCs w:val="22"/>
              </w:rPr>
              <w:t>3. Cognitive and Intellectual Skills</w:t>
            </w:r>
          </w:p>
        </w:tc>
      </w:tr>
      <w:tr w:rsidR="00141579" w:rsidRPr="005C5144" w14:paraId="5589E201" w14:textId="77777777" w:rsidTr="00AC617E">
        <w:trPr>
          <w:trHeight w:val="450"/>
        </w:trPr>
        <w:tc>
          <w:tcPr>
            <w:tcW w:w="4169" w:type="pct"/>
            <w:vMerge w:val="restart"/>
            <w:tcBorders>
              <w:top w:val="single" w:sz="4" w:space="0" w:color="auto"/>
              <w:right w:val="single" w:sz="4" w:space="0" w:color="auto"/>
            </w:tcBorders>
          </w:tcPr>
          <w:p w14:paraId="4D085834"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Critical evaluation/ critique of current research and methodologies</w:t>
            </w:r>
          </w:p>
          <w:p w14:paraId="542CB2D5"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Innovative hypothesising</w:t>
            </w:r>
          </w:p>
          <w:p w14:paraId="51D57D74"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 xml:space="preserve">Systematic and creative synthesis of complex issues.  </w:t>
            </w:r>
          </w:p>
          <w:p w14:paraId="063AB073"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 xml:space="preserve">Investigation of contradictory or incomplete information </w:t>
            </w:r>
          </w:p>
          <w:p w14:paraId="148FCF12"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 xml:space="preserve">Strong, persuasive, arguments &amp; sophisticated nuanced, judgements. </w:t>
            </w:r>
          </w:p>
          <w:p w14:paraId="6C07AE38"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Potential for journal publication or doctoral research</w:t>
            </w:r>
          </w:p>
        </w:tc>
        <w:tc>
          <w:tcPr>
            <w:tcW w:w="416" w:type="pct"/>
            <w:tcBorders>
              <w:top w:val="single" w:sz="4" w:space="0" w:color="auto"/>
              <w:left w:val="single" w:sz="4" w:space="0" w:color="auto"/>
              <w:right w:val="single" w:sz="4" w:space="0" w:color="auto"/>
            </w:tcBorders>
          </w:tcPr>
          <w:p w14:paraId="7DB37B86" w14:textId="77777777" w:rsidR="00141579" w:rsidRPr="005C5144" w:rsidRDefault="00141579" w:rsidP="00AC617E">
            <w:pPr>
              <w:snapToGrid w:val="0"/>
              <w:spacing w:after="0" w:line="240" w:lineRule="auto"/>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tcBorders>
            <w:vAlign w:val="center"/>
          </w:tcPr>
          <w:p w14:paraId="6996B425"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7E233A65" w14:textId="77777777" w:rsidTr="00AC617E">
        <w:trPr>
          <w:trHeight w:val="451"/>
        </w:trPr>
        <w:tc>
          <w:tcPr>
            <w:tcW w:w="4169" w:type="pct"/>
            <w:vMerge/>
            <w:tcBorders>
              <w:bottom w:val="single" w:sz="4" w:space="0" w:color="auto"/>
              <w:right w:val="single" w:sz="4" w:space="0" w:color="auto"/>
            </w:tcBorders>
          </w:tcPr>
          <w:p w14:paraId="25B03627" w14:textId="77777777" w:rsidR="00141579" w:rsidRPr="005C5144" w:rsidRDefault="00141579" w:rsidP="00AC617E">
            <w:pPr>
              <w:snapToGrid w:val="0"/>
              <w:spacing w:after="0" w:line="240" w:lineRule="auto"/>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41A3E52" w14:textId="77777777" w:rsidR="00141579" w:rsidRPr="005C5144" w:rsidRDefault="00141579" w:rsidP="00AC617E">
            <w:pPr>
              <w:snapToGrid w:val="0"/>
              <w:spacing w:after="0" w:line="240" w:lineRule="auto"/>
              <w:jc w:val="center"/>
              <w:rPr>
                <w:rFonts w:ascii="Arial" w:hAnsi="Arial" w:cs="Arial"/>
                <w:sz w:val="22"/>
                <w:szCs w:val="22"/>
              </w:rPr>
            </w:pPr>
            <w:r w:rsidRPr="005C5144">
              <w:rPr>
                <w:rFonts w:ascii="Arial" w:hAnsi="Arial" w:cs="Arial"/>
                <w:sz w:val="22"/>
                <w:szCs w:val="22"/>
              </w:rPr>
              <w:t>25</w:t>
            </w:r>
          </w:p>
        </w:tc>
        <w:tc>
          <w:tcPr>
            <w:tcW w:w="415" w:type="pct"/>
            <w:vMerge/>
            <w:tcBorders>
              <w:top w:val="single" w:sz="4" w:space="0" w:color="auto"/>
              <w:left w:val="single" w:sz="4" w:space="0" w:color="auto"/>
              <w:bottom w:val="single" w:sz="4" w:space="0" w:color="auto"/>
            </w:tcBorders>
          </w:tcPr>
          <w:p w14:paraId="2DD5CCEC"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7186B72D" w14:textId="77777777" w:rsidTr="00AC617E">
        <w:trPr>
          <w:trHeight w:val="255"/>
        </w:trPr>
        <w:tc>
          <w:tcPr>
            <w:tcW w:w="5000" w:type="pct"/>
            <w:gridSpan w:val="3"/>
            <w:tcBorders>
              <w:top w:val="single" w:sz="4" w:space="0" w:color="auto"/>
            </w:tcBorders>
            <w:shd w:val="clear" w:color="auto" w:fill="D9D9D9"/>
          </w:tcPr>
          <w:p w14:paraId="28842B88"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b/>
                <w:sz w:val="22"/>
                <w:szCs w:val="22"/>
              </w:rPr>
              <w:t>4. Practical Application Skills</w:t>
            </w:r>
          </w:p>
        </w:tc>
      </w:tr>
      <w:tr w:rsidR="00141579" w:rsidRPr="005C5144" w14:paraId="5C968BC8" w14:textId="77777777" w:rsidTr="00AC617E">
        <w:trPr>
          <w:trHeight w:val="451"/>
        </w:trPr>
        <w:tc>
          <w:tcPr>
            <w:tcW w:w="4169" w:type="pct"/>
            <w:vMerge w:val="restart"/>
            <w:tcBorders>
              <w:top w:val="single" w:sz="4" w:space="0" w:color="auto"/>
              <w:right w:val="single" w:sz="4" w:space="0" w:color="auto"/>
            </w:tcBorders>
          </w:tcPr>
          <w:p w14:paraId="582E3115"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Application skills in complex, unpredictable, contexts, drawing skilfully on the latest research within the discipline.</w:t>
            </w:r>
          </w:p>
          <w:p w14:paraId="7F1DD6A8"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 xml:space="preserve">Identification of complex problems &amp; proposal of sophisticated, original solutions. </w:t>
            </w:r>
          </w:p>
          <w:p w14:paraId="36C0D7AE"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Application of techniques applicable to own research or advanced scholarship.</w:t>
            </w:r>
          </w:p>
          <w:p w14:paraId="1F1EF060"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Originality in application of knowledge and techniques</w:t>
            </w:r>
          </w:p>
        </w:tc>
        <w:tc>
          <w:tcPr>
            <w:tcW w:w="416" w:type="pct"/>
            <w:tcBorders>
              <w:top w:val="single" w:sz="4" w:space="0" w:color="auto"/>
              <w:left w:val="single" w:sz="4" w:space="0" w:color="auto"/>
              <w:right w:val="single" w:sz="4" w:space="0" w:color="auto"/>
            </w:tcBorders>
          </w:tcPr>
          <w:p w14:paraId="00F85544" w14:textId="77777777" w:rsidR="00141579" w:rsidRPr="005C5144" w:rsidRDefault="00141579" w:rsidP="00AC617E">
            <w:pPr>
              <w:snapToGrid w:val="0"/>
              <w:spacing w:after="0" w:line="240" w:lineRule="auto"/>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tcBorders>
            <w:vAlign w:val="center"/>
          </w:tcPr>
          <w:p w14:paraId="51EBC2A1"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67BA54CB" w14:textId="77777777" w:rsidTr="00AC617E">
        <w:trPr>
          <w:trHeight w:val="450"/>
        </w:trPr>
        <w:tc>
          <w:tcPr>
            <w:tcW w:w="4169" w:type="pct"/>
            <w:vMerge/>
            <w:tcBorders>
              <w:bottom w:val="single" w:sz="4" w:space="0" w:color="auto"/>
              <w:right w:val="single" w:sz="4" w:space="0" w:color="auto"/>
            </w:tcBorders>
          </w:tcPr>
          <w:p w14:paraId="167D4F2D" w14:textId="77777777" w:rsidR="00141579" w:rsidRPr="005C5144" w:rsidRDefault="00141579" w:rsidP="00AC617E">
            <w:pPr>
              <w:snapToGrid w:val="0"/>
              <w:spacing w:after="0" w:line="240" w:lineRule="auto"/>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0532AD1" w14:textId="77777777" w:rsidR="00141579" w:rsidRPr="005C5144" w:rsidRDefault="00141579" w:rsidP="00AC617E">
            <w:pPr>
              <w:snapToGrid w:val="0"/>
              <w:spacing w:after="0" w:line="240" w:lineRule="auto"/>
              <w:jc w:val="center"/>
              <w:rPr>
                <w:rFonts w:ascii="Arial" w:hAnsi="Arial" w:cs="Arial"/>
                <w:sz w:val="22"/>
                <w:szCs w:val="22"/>
              </w:rPr>
            </w:pPr>
            <w:r w:rsidRPr="005C5144">
              <w:rPr>
                <w:rFonts w:ascii="Arial" w:hAnsi="Arial" w:cs="Arial"/>
                <w:sz w:val="22"/>
                <w:szCs w:val="22"/>
              </w:rPr>
              <w:t>25</w:t>
            </w:r>
          </w:p>
        </w:tc>
        <w:tc>
          <w:tcPr>
            <w:tcW w:w="415" w:type="pct"/>
            <w:vMerge/>
            <w:tcBorders>
              <w:top w:val="single" w:sz="4" w:space="0" w:color="auto"/>
              <w:left w:val="single" w:sz="4" w:space="0" w:color="auto"/>
              <w:bottom w:val="single" w:sz="4" w:space="0" w:color="auto"/>
            </w:tcBorders>
          </w:tcPr>
          <w:p w14:paraId="719E79FA" w14:textId="77777777" w:rsidR="00141579" w:rsidRPr="005C5144" w:rsidRDefault="00141579" w:rsidP="00AC617E">
            <w:pPr>
              <w:snapToGrid w:val="0"/>
              <w:spacing w:after="0" w:line="240" w:lineRule="auto"/>
              <w:jc w:val="center"/>
              <w:rPr>
                <w:rFonts w:ascii="Arial" w:hAnsi="Arial" w:cs="Arial"/>
                <w:sz w:val="22"/>
                <w:szCs w:val="22"/>
              </w:rPr>
            </w:pPr>
          </w:p>
        </w:tc>
      </w:tr>
      <w:tr w:rsidR="00141579" w:rsidRPr="005C5144" w14:paraId="162C715A" w14:textId="77777777" w:rsidTr="00AC617E">
        <w:trPr>
          <w:trHeight w:val="247"/>
        </w:trPr>
        <w:tc>
          <w:tcPr>
            <w:tcW w:w="5000" w:type="pct"/>
            <w:gridSpan w:val="3"/>
            <w:tcBorders>
              <w:top w:val="single" w:sz="4" w:space="0" w:color="auto"/>
            </w:tcBorders>
            <w:shd w:val="clear" w:color="auto" w:fill="D9D9D9"/>
          </w:tcPr>
          <w:p w14:paraId="7253DC04"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b/>
                <w:sz w:val="22"/>
                <w:szCs w:val="22"/>
              </w:rPr>
              <w:t>5. Transferable Skills for Life and Professional Practice</w:t>
            </w:r>
          </w:p>
        </w:tc>
      </w:tr>
      <w:tr w:rsidR="00141579" w:rsidRPr="005C5144" w14:paraId="2F3DEE2D" w14:textId="77777777" w:rsidTr="00AC617E">
        <w:trPr>
          <w:trHeight w:val="1012"/>
        </w:trPr>
        <w:tc>
          <w:tcPr>
            <w:tcW w:w="4169" w:type="pct"/>
            <w:tcBorders>
              <w:top w:val="single" w:sz="4" w:space="0" w:color="auto"/>
              <w:right w:val="single" w:sz="4" w:space="0" w:color="auto"/>
            </w:tcBorders>
          </w:tcPr>
          <w:p w14:paraId="420552C0"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Communication with an exceptionally high level of professionalism</w:t>
            </w:r>
          </w:p>
          <w:p w14:paraId="61446D69"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Coherency, fluency, professional presentation</w:t>
            </w:r>
          </w:p>
          <w:p w14:paraId="192630EF"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Teamwork, leadership skills</w:t>
            </w:r>
          </w:p>
          <w:p w14:paraId="693007DB" w14:textId="77777777" w:rsidR="00141579" w:rsidRPr="005C5144" w:rsidRDefault="00141579" w:rsidP="00AC617E">
            <w:pPr>
              <w:snapToGrid w:val="0"/>
              <w:spacing w:after="0" w:line="240" w:lineRule="auto"/>
              <w:rPr>
                <w:rFonts w:ascii="Arial" w:hAnsi="Arial" w:cs="Arial"/>
                <w:sz w:val="22"/>
                <w:szCs w:val="22"/>
              </w:rPr>
            </w:pPr>
            <w:r w:rsidRPr="005C5144">
              <w:rPr>
                <w:rFonts w:ascii="Arial" w:hAnsi="Arial" w:cs="Arial"/>
                <w:sz w:val="22"/>
                <w:szCs w:val="22"/>
              </w:rPr>
              <w:t>Aspiration for further development</w:t>
            </w:r>
          </w:p>
        </w:tc>
        <w:tc>
          <w:tcPr>
            <w:tcW w:w="416" w:type="pct"/>
            <w:tcBorders>
              <w:top w:val="single" w:sz="4" w:space="0" w:color="auto"/>
              <w:left w:val="single" w:sz="4" w:space="0" w:color="auto"/>
              <w:right w:val="single" w:sz="4" w:space="0" w:color="auto"/>
            </w:tcBorders>
            <w:vAlign w:val="center"/>
          </w:tcPr>
          <w:p w14:paraId="72AA3DE3" w14:textId="77777777" w:rsidR="00141579" w:rsidRPr="005C5144" w:rsidRDefault="00141579" w:rsidP="00AC617E">
            <w:pPr>
              <w:snapToGrid w:val="0"/>
              <w:spacing w:after="0" w:line="240" w:lineRule="auto"/>
              <w:jc w:val="center"/>
              <w:rPr>
                <w:rFonts w:ascii="Arial" w:hAnsi="Arial" w:cs="Arial"/>
                <w:sz w:val="22"/>
                <w:szCs w:val="22"/>
              </w:rPr>
            </w:pPr>
            <w:r w:rsidRPr="005C5144">
              <w:rPr>
                <w:rFonts w:ascii="Arial" w:hAnsi="Arial" w:cs="Arial"/>
                <w:sz w:val="22"/>
                <w:szCs w:val="22"/>
              </w:rPr>
              <w:t>10</w:t>
            </w:r>
          </w:p>
        </w:tc>
        <w:tc>
          <w:tcPr>
            <w:tcW w:w="415" w:type="pct"/>
            <w:tcBorders>
              <w:top w:val="single" w:sz="4" w:space="0" w:color="auto"/>
              <w:left w:val="single" w:sz="4" w:space="0" w:color="auto"/>
            </w:tcBorders>
            <w:vAlign w:val="center"/>
          </w:tcPr>
          <w:p w14:paraId="08152BCC" w14:textId="77777777" w:rsidR="00141579" w:rsidRPr="005C5144" w:rsidRDefault="00141579" w:rsidP="00AC617E">
            <w:pPr>
              <w:snapToGrid w:val="0"/>
              <w:spacing w:after="0" w:line="240" w:lineRule="auto"/>
              <w:jc w:val="center"/>
              <w:rPr>
                <w:rFonts w:ascii="Arial" w:hAnsi="Arial" w:cs="Arial"/>
                <w:sz w:val="22"/>
                <w:szCs w:val="22"/>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949"/>
        <w:gridCol w:w="752"/>
      </w:tblGrid>
      <w:tr w:rsidR="00141579" w:rsidRPr="005C5144" w14:paraId="5702D643" w14:textId="77777777" w:rsidTr="00AC617E">
        <w:trPr>
          <w:cantSplit/>
        </w:trPr>
        <w:tc>
          <w:tcPr>
            <w:tcW w:w="4512" w:type="dxa"/>
            <w:vMerge w:val="restart"/>
            <w:tcBorders>
              <w:left w:val="nil"/>
            </w:tcBorders>
            <w:shd w:val="pct15" w:color="auto" w:fill="auto"/>
            <w:vAlign w:val="center"/>
          </w:tcPr>
          <w:p w14:paraId="75E70F9B" w14:textId="77777777" w:rsidR="00141579" w:rsidRPr="005C5144" w:rsidRDefault="00141579" w:rsidP="00AC617E">
            <w:pPr>
              <w:rPr>
                <w:rFonts w:ascii="Arial" w:hAnsi="Arial" w:cs="Arial"/>
                <w:sz w:val="14"/>
                <w:szCs w:val="14"/>
              </w:rPr>
            </w:pPr>
            <w:r w:rsidRPr="005C5144">
              <w:rPr>
                <w:rFonts w:ascii="Arial" w:hAnsi="Arial" w:cs="Arial"/>
                <w:b/>
                <w:bCs/>
                <w:sz w:val="22"/>
                <w:szCs w:val="22"/>
              </w:rPr>
              <w:t xml:space="preserve">Assessment Mark </w:t>
            </w:r>
            <w:r w:rsidRPr="005C5144">
              <w:rPr>
                <w:rFonts w:ascii="Arial" w:hAnsi="Arial" w:cs="Arial"/>
                <w:bCs/>
                <w:sz w:val="22"/>
                <w:szCs w:val="22"/>
              </w:rPr>
              <w:t>(</w:t>
            </w:r>
            <w:r w:rsidRPr="005C5144">
              <w:rPr>
                <w:rFonts w:ascii="Arial" w:hAnsi="Arial" w:cs="Arial"/>
                <w:sz w:val="14"/>
                <w:szCs w:val="14"/>
              </w:rPr>
              <w:t>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3C4EB6A7" w14:textId="77777777" w:rsidR="00141579" w:rsidRPr="005C5144" w:rsidRDefault="00141579" w:rsidP="00AC617E">
            <w:pPr>
              <w:rPr>
                <w:rFonts w:ascii="Arial" w:hAnsi="Arial" w:cs="Arial"/>
                <w:b/>
                <w:bCs/>
                <w:sz w:val="14"/>
                <w:szCs w:val="14"/>
              </w:rPr>
            </w:pPr>
            <w:r w:rsidRPr="005C5144">
              <w:rPr>
                <w:rFonts w:ascii="Arial" w:hAnsi="Arial" w:cs="Arial"/>
                <w:b/>
                <w:sz w:val="14"/>
                <w:szCs w:val="14"/>
              </w:rPr>
              <w:t>Late Submission Penalties (tick if appropriate)</w:t>
            </w:r>
          </w:p>
        </w:tc>
        <w:tc>
          <w:tcPr>
            <w:tcW w:w="752" w:type="dxa"/>
            <w:vMerge w:val="restart"/>
            <w:tcBorders>
              <w:right w:val="nil"/>
            </w:tcBorders>
            <w:vAlign w:val="center"/>
          </w:tcPr>
          <w:p w14:paraId="32C1FC8F" w14:textId="77777777" w:rsidR="00141579" w:rsidRPr="005C5144" w:rsidRDefault="00141579" w:rsidP="00AC617E">
            <w:pPr>
              <w:jc w:val="center"/>
              <w:rPr>
                <w:rFonts w:ascii="Arial" w:hAnsi="Arial" w:cs="Arial"/>
                <w:bCs/>
                <w:sz w:val="22"/>
                <w:szCs w:val="22"/>
              </w:rPr>
            </w:pPr>
            <w:r w:rsidRPr="005C5144">
              <w:rPr>
                <w:rFonts w:ascii="Arial" w:hAnsi="Arial" w:cs="Arial"/>
                <w:bCs/>
                <w:sz w:val="22"/>
                <w:szCs w:val="22"/>
              </w:rPr>
              <w:t>%</w:t>
            </w:r>
          </w:p>
        </w:tc>
      </w:tr>
      <w:tr w:rsidR="00141579" w:rsidRPr="005C5144" w14:paraId="10FCFEEE" w14:textId="77777777" w:rsidTr="00AC617E">
        <w:trPr>
          <w:cantSplit/>
        </w:trPr>
        <w:tc>
          <w:tcPr>
            <w:tcW w:w="4512" w:type="dxa"/>
            <w:vMerge/>
            <w:tcBorders>
              <w:left w:val="nil"/>
            </w:tcBorders>
            <w:vAlign w:val="bottom"/>
          </w:tcPr>
          <w:p w14:paraId="22E299CA" w14:textId="77777777" w:rsidR="00141579" w:rsidRPr="005C5144" w:rsidRDefault="00141579" w:rsidP="00AC617E">
            <w:pPr>
              <w:rPr>
                <w:rFonts w:ascii="Arial" w:hAnsi="Arial" w:cs="Arial"/>
                <w:sz w:val="22"/>
                <w:szCs w:val="22"/>
              </w:rPr>
            </w:pPr>
          </w:p>
        </w:tc>
        <w:tc>
          <w:tcPr>
            <w:tcW w:w="2903" w:type="dxa"/>
            <w:vAlign w:val="bottom"/>
          </w:tcPr>
          <w:p w14:paraId="6A329EDD" w14:textId="77777777" w:rsidR="00141579" w:rsidRPr="005C5144" w:rsidRDefault="00141579" w:rsidP="00AC617E">
            <w:pPr>
              <w:rPr>
                <w:rFonts w:ascii="Arial" w:hAnsi="Arial" w:cs="Arial"/>
                <w:b/>
                <w:bCs/>
                <w:sz w:val="14"/>
                <w:szCs w:val="14"/>
              </w:rPr>
            </w:pPr>
            <w:r w:rsidRPr="005C5144">
              <w:rPr>
                <w:rFonts w:ascii="Arial" w:hAnsi="Arial" w:cs="Arial"/>
                <w:sz w:val="14"/>
                <w:szCs w:val="14"/>
              </w:rPr>
              <w:t>Up to 1 week late (</w:t>
            </w:r>
            <w:r w:rsidRPr="005C5144">
              <w:rPr>
                <w:rFonts w:ascii="Arial" w:hAnsi="Arial" w:cs="Arial"/>
                <w:sz w:val="10"/>
                <w:szCs w:val="10"/>
              </w:rPr>
              <w:t>50% Max)</w:t>
            </w:r>
          </w:p>
        </w:tc>
        <w:tc>
          <w:tcPr>
            <w:tcW w:w="949" w:type="dxa"/>
            <w:vAlign w:val="bottom"/>
          </w:tcPr>
          <w:p w14:paraId="3305853D" w14:textId="77777777" w:rsidR="00141579" w:rsidRPr="005C5144" w:rsidRDefault="00141579" w:rsidP="00AC617E">
            <w:pPr>
              <w:jc w:val="center"/>
              <w:rPr>
                <w:rFonts w:ascii="Arial" w:hAnsi="Arial" w:cs="Arial"/>
                <w:sz w:val="10"/>
                <w:szCs w:val="10"/>
              </w:rPr>
            </w:pPr>
          </w:p>
        </w:tc>
        <w:tc>
          <w:tcPr>
            <w:tcW w:w="752" w:type="dxa"/>
            <w:vMerge/>
            <w:tcBorders>
              <w:right w:val="nil"/>
            </w:tcBorders>
            <w:vAlign w:val="bottom"/>
          </w:tcPr>
          <w:p w14:paraId="75D53FC9" w14:textId="77777777" w:rsidR="00141579" w:rsidRPr="005C5144" w:rsidRDefault="00141579" w:rsidP="00AC617E">
            <w:pPr>
              <w:ind w:leftChars="71" w:left="170"/>
              <w:rPr>
                <w:rFonts w:ascii="Arial" w:hAnsi="Arial" w:cs="Arial"/>
                <w:sz w:val="22"/>
                <w:szCs w:val="22"/>
              </w:rPr>
            </w:pPr>
          </w:p>
        </w:tc>
      </w:tr>
      <w:tr w:rsidR="00141579" w:rsidRPr="005C5144" w14:paraId="76043742" w14:textId="77777777" w:rsidTr="00AC617E">
        <w:trPr>
          <w:cantSplit/>
        </w:trPr>
        <w:tc>
          <w:tcPr>
            <w:tcW w:w="4512" w:type="dxa"/>
            <w:vMerge/>
            <w:tcBorders>
              <w:left w:val="nil"/>
            </w:tcBorders>
            <w:vAlign w:val="bottom"/>
          </w:tcPr>
          <w:p w14:paraId="54CC9C25" w14:textId="77777777" w:rsidR="00141579" w:rsidRPr="005C5144" w:rsidRDefault="00141579" w:rsidP="00AC617E">
            <w:pPr>
              <w:rPr>
                <w:rFonts w:ascii="Arial" w:hAnsi="Arial" w:cs="Arial"/>
                <w:sz w:val="22"/>
                <w:szCs w:val="22"/>
              </w:rPr>
            </w:pPr>
          </w:p>
        </w:tc>
        <w:tc>
          <w:tcPr>
            <w:tcW w:w="2903" w:type="dxa"/>
            <w:vAlign w:val="bottom"/>
          </w:tcPr>
          <w:p w14:paraId="488F0D4F" w14:textId="77777777" w:rsidR="00141579" w:rsidRPr="005C5144" w:rsidRDefault="00141579" w:rsidP="00AC617E">
            <w:pPr>
              <w:rPr>
                <w:rFonts w:ascii="Arial" w:hAnsi="Arial" w:cs="Arial"/>
                <w:b/>
                <w:bCs/>
                <w:sz w:val="14"/>
                <w:szCs w:val="14"/>
              </w:rPr>
            </w:pPr>
            <w:r w:rsidRPr="005C5144">
              <w:rPr>
                <w:rFonts w:ascii="Arial" w:hAnsi="Arial" w:cs="Arial"/>
                <w:sz w:val="14"/>
                <w:szCs w:val="14"/>
              </w:rPr>
              <w:t>Over 1 week late (</w:t>
            </w:r>
            <w:r w:rsidRPr="005C5144">
              <w:rPr>
                <w:rFonts w:ascii="Arial" w:hAnsi="Arial" w:cs="Arial"/>
                <w:sz w:val="10"/>
                <w:szCs w:val="10"/>
              </w:rPr>
              <w:t>0%)</w:t>
            </w:r>
          </w:p>
        </w:tc>
        <w:tc>
          <w:tcPr>
            <w:tcW w:w="949" w:type="dxa"/>
            <w:vAlign w:val="bottom"/>
          </w:tcPr>
          <w:p w14:paraId="32FE6FAF" w14:textId="77777777" w:rsidR="00141579" w:rsidRPr="005C5144" w:rsidRDefault="00141579" w:rsidP="00AC617E">
            <w:pPr>
              <w:jc w:val="center"/>
              <w:rPr>
                <w:rFonts w:ascii="Arial" w:hAnsi="Arial" w:cs="Arial"/>
                <w:sz w:val="10"/>
                <w:szCs w:val="10"/>
              </w:rPr>
            </w:pPr>
          </w:p>
        </w:tc>
        <w:tc>
          <w:tcPr>
            <w:tcW w:w="752" w:type="dxa"/>
            <w:vMerge/>
            <w:tcBorders>
              <w:right w:val="nil"/>
            </w:tcBorders>
            <w:vAlign w:val="bottom"/>
          </w:tcPr>
          <w:p w14:paraId="660F5A33" w14:textId="77777777" w:rsidR="00141579" w:rsidRPr="005C5144" w:rsidRDefault="00141579" w:rsidP="00AC617E">
            <w:pPr>
              <w:ind w:firstLineChars="141" w:firstLine="310"/>
              <w:rPr>
                <w:rFonts w:ascii="Arial" w:hAnsi="Arial" w:cs="Arial"/>
                <w:sz w:val="22"/>
                <w:szCs w:val="22"/>
              </w:rPr>
            </w:pPr>
          </w:p>
        </w:tc>
      </w:tr>
    </w:tbl>
    <w:p w14:paraId="1AC8CBED" w14:textId="77777777" w:rsidR="00141579" w:rsidRPr="005C5144" w:rsidRDefault="00141579" w:rsidP="00141579">
      <w:pPr>
        <w:spacing w:after="120" w:line="240" w:lineRule="auto"/>
        <w:rPr>
          <w:rFonts w:ascii="Arial" w:hAnsi="Arial" w:cs="Arial"/>
          <w:sz w:val="22"/>
          <w:szCs w:val="22"/>
          <w:lang w:val="en-GB"/>
        </w:rPr>
      </w:pPr>
      <w:r w:rsidRPr="005C5144">
        <w:rPr>
          <w:rFonts w:ascii="Arial" w:hAnsi="Arial" w:cs="Arial"/>
          <w:sz w:val="22"/>
          <w:szCs w:val="22"/>
          <w:lang w:val="en-GB"/>
        </w:rPr>
        <w:t>Comments:</w:t>
      </w:r>
    </w:p>
    <w:p w14:paraId="289BBF66" w14:textId="77777777" w:rsidR="004A4257" w:rsidRPr="005C5144" w:rsidRDefault="004A4257" w:rsidP="00141579">
      <w:pPr>
        <w:spacing w:line="360" w:lineRule="auto"/>
        <w:rPr>
          <w:rFonts w:ascii="Arial" w:hAnsi="Arial" w:cs="Arial"/>
          <w:sz w:val="18"/>
          <w:szCs w:val="18"/>
        </w:rPr>
      </w:pPr>
    </w:p>
    <w:p w14:paraId="35C2B476" w14:textId="77777777" w:rsidR="002B55D5" w:rsidRPr="005C5144" w:rsidRDefault="002B55D5" w:rsidP="00141579">
      <w:pPr>
        <w:spacing w:line="360" w:lineRule="auto"/>
        <w:rPr>
          <w:rFonts w:ascii="Arial" w:hAnsi="Arial" w:cs="Arial"/>
          <w:sz w:val="18"/>
          <w:szCs w:val="18"/>
        </w:rPr>
      </w:pPr>
    </w:p>
    <w:tbl>
      <w:tblPr>
        <w:tblStyle w:val="TableGrid"/>
        <w:tblpPr w:leftFromText="180" w:rightFromText="180" w:vertAnchor="text" w:tblpXSpec="center" w:tblpY="1"/>
        <w:tblOverlap w:val="never"/>
        <w:tblW w:w="9707" w:type="dxa"/>
        <w:jc w:val="center"/>
        <w:tblBorders>
          <w:left w:val="none" w:sz="0" w:space="0" w:color="auto"/>
          <w:right w:val="none" w:sz="0" w:space="0" w:color="auto"/>
        </w:tblBorders>
        <w:tblLayout w:type="fixed"/>
        <w:tblLook w:val="04A0" w:firstRow="1" w:lastRow="0" w:firstColumn="1" w:lastColumn="0" w:noHBand="0" w:noVBand="1"/>
      </w:tblPr>
      <w:tblGrid>
        <w:gridCol w:w="938"/>
        <w:gridCol w:w="1141"/>
        <w:gridCol w:w="1085"/>
        <w:gridCol w:w="1019"/>
        <w:gridCol w:w="1385"/>
        <w:gridCol w:w="1675"/>
        <w:gridCol w:w="1162"/>
        <w:gridCol w:w="1302"/>
      </w:tblGrid>
      <w:tr w:rsidR="00141579" w:rsidRPr="005C5144" w14:paraId="19B9A827" w14:textId="77777777" w:rsidTr="008F4A9F">
        <w:trPr>
          <w:tblHeader/>
          <w:jc w:val="center"/>
        </w:trPr>
        <w:tc>
          <w:tcPr>
            <w:tcW w:w="938" w:type="dxa"/>
            <w:shd w:val="clear" w:color="auto" w:fill="83CAEB" w:themeFill="accent1" w:themeFillTint="66"/>
            <w:vAlign w:val="center"/>
          </w:tcPr>
          <w:p w14:paraId="7BFE6FD3" w14:textId="77777777" w:rsidR="00141579" w:rsidRPr="005C5144" w:rsidRDefault="00141579" w:rsidP="008F4A9F">
            <w:pPr>
              <w:adjustRightInd w:val="0"/>
              <w:snapToGrid w:val="0"/>
              <w:rPr>
                <w:rFonts w:ascii="Arial" w:hAnsi="Arial" w:cs="Arial"/>
                <w:sz w:val="18"/>
                <w:szCs w:val="18"/>
              </w:rPr>
            </w:pPr>
            <w:r w:rsidRPr="005C5144">
              <w:rPr>
                <w:rFonts w:ascii="Arial" w:hAnsi="Arial" w:cs="Arial"/>
                <w:sz w:val="18"/>
                <w:szCs w:val="18"/>
              </w:rPr>
              <w:t>Level 7</w:t>
            </w:r>
          </w:p>
        </w:tc>
        <w:tc>
          <w:tcPr>
            <w:tcW w:w="1141" w:type="dxa"/>
            <w:shd w:val="clear" w:color="auto" w:fill="83CAEB" w:themeFill="accent1" w:themeFillTint="66"/>
            <w:vAlign w:val="center"/>
          </w:tcPr>
          <w:p w14:paraId="6B14DE5F"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Fail</w:t>
            </w:r>
          </w:p>
        </w:tc>
        <w:tc>
          <w:tcPr>
            <w:tcW w:w="1085" w:type="dxa"/>
            <w:shd w:val="clear" w:color="auto" w:fill="83CAEB" w:themeFill="accent1" w:themeFillTint="66"/>
            <w:vAlign w:val="center"/>
          </w:tcPr>
          <w:p w14:paraId="1AA3D1EF"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Fail</w:t>
            </w:r>
          </w:p>
        </w:tc>
        <w:tc>
          <w:tcPr>
            <w:tcW w:w="1019" w:type="dxa"/>
            <w:shd w:val="clear" w:color="auto" w:fill="83CAEB" w:themeFill="accent1" w:themeFillTint="66"/>
            <w:vAlign w:val="center"/>
          </w:tcPr>
          <w:p w14:paraId="19B97533"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Marginal fail</w:t>
            </w:r>
          </w:p>
        </w:tc>
        <w:tc>
          <w:tcPr>
            <w:tcW w:w="1385" w:type="dxa"/>
            <w:shd w:val="clear" w:color="auto" w:fill="83CAEB" w:themeFill="accent1" w:themeFillTint="66"/>
            <w:vAlign w:val="center"/>
          </w:tcPr>
          <w:p w14:paraId="7AD1E1EB"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Satisfactory</w:t>
            </w:r>
          </w:p>
          <w:p w14:paraId="60D4DDA5"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(pass)</w:t>
            </w:r>
          </w:p>
        </w:tc>
        <w:tc>
          <w:tcPr>
            <w:tcW w:w="1675" w:type="dxa"/>
            <w:shd w:val="clear" w:color="auto" w:fill="83CAEB" w:themeFill="accent1" w:themeFillTint="66"/>
            <w:vAlign w:val="center"/>
          </w:tcPr>
          <w:p w14:paraId="1E1E689F" w14:textId="604A6758" w:rsidR="00141579" w:rsidRPr="005C5144" w:rsidRDefault="00141579" w:rsidP="002B55D5">
            <w:pPr>
              <w:jc w:val="center"/>
              <w:rPr>
                <w:rFonts w:ascii="Arial" w:hAnsi="Arial" w:cs="Arial"/>
                <w:sz w:val="18"/>
                <w:szCs w:val="18"/>
              </w:rPr>
            </w:pPr>
            <w:r w:rsidRPr="005C5144">
              <w:rPr>
                <w:rFonts w:ascii="Arial" w:hAnsi="Arial" w:cs="Arial"/>
                <w:sz w:val="18"/>
                <w:szCs w:val="18"/>
              </w:rPr>
              <w:t>Good to very good</w:t>
            </w:r>
            <w:r w:rsidR="002B55D5" w:rsidRPr="005C5144">
              <w:rPr>
                <w:rFonts w:ascii="Arial" w:hAnsi="Arial" w:cs="Arial"/>
                <w:sz w:val="18"/>
                <w:szCs w:val="18"/>
              </w:rPr>
              <w:t xml:space="preserve"> </w:t>
            </w:r>
            <w:r w:rsidRPr="005C5144">
              <w:rPr>
                <w:rFonts w:ascii="Arial" w:hAnsi="Arial" w:cs="Arial"/>
                <w:sz w:val="18"/>
                <w:szCs w:val="18"/>
              </w:rPr>
              <w:t xml:space="preserve">(merit) </w:t>
            </w:r>
          </w:p>
        </w:tc>
        <w:tc>
          <w:tcPr>
            <w:tcW w:w="1162" w:type="dxa"/>
            <w:shd w:val="clear" w:color="auto" w:fill="83CAEB" w:themeFill="accent1" w:themeFillTint="66"/>
            <w:vAlign w:val="center"/>
          </w:tcPr>
          <w:p w14:paraId="0FA06652"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Excellent</w:t>
            </w:r>
          </w:p>
          <w:p w14:paraId="17820101"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(distinction)</w:t>
            </w:r>
          </w:p>
        </w:tc>
        <w:tc>
          <w:tcPr>
            <w:tcW w:w="1302" w:type="dxa"/>
            <w:shd w:val="clear" w:color="auto" w:fill="83CAEB" w:themeFill="accent1" w:themeFillTint="66"/>
            <w:vAlign w:val="center"/>
          </w:tcPr>
          <w:p w14:paraId="716D3317"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Exceptional</w:t>
            </w:r>
          </w:p>
          <w:p w14:paraId="054DEE3F"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(distinction)</w:t>
            </w:r>
          </w:p>
        </w:tc>
      </w:tr>
      <w:tr w:rsidR="00141579" w:rsidRPr="005C5144" w14:paraId="26C22D7A" w14:textId="77777777" w:rsidTr="008F4A9F">
        <w:trPr>
          <w:trHeight w:val="207"/>
          <w:tblHeader/>
          <w:jc w:val="center"/>
        </w:trPr>
        <w:tc>
          <w:tcPr>
            <w:tcW w:w="938" w:type="dxa"/>
            <w:shd w:val="clear" w:color="auto" w:fill="auto"/>
          </w:tcPr>
          <w:p w14:paraId="02749BAA" w14:textId="77777777" w:rsidR="00141579" w:rsidRPr="005C5144" w:rsidRDefault="00141579" w:rsidP="008F4A9F">
            <w:pPr>
              <w:ind w:left="-100"/>
              <w:jc w:val="center"/>
              <w:rPr>
                <w:rFonts w:ascii="Arial" w:hAnsi="Arial" w:cs="Arial"/>
                <w:sz w:val="18"/>
                <w:szCs w:val="18"/>
              </w:rPr>
            </w:pPr>
            <w:r w:rsidRPr="005C5144">
              <w:rPr>
                <w:rFonts w:ascii="Arial" w:eastAsia="Arial" w:hAnsi="Arial" w:cs="Arial"/>
                <w:bCs/>
                <w:sz w:val="18"/>
                <w:szCs w:val="18"/>
              </w:rPr>
              <w:t>Category</w:t>
            </w:r>
          </w:p>
        </w:tc>
        <w:tc>
          <w:tcPr>
            <w:tcW w:w="1141" w:type="dxa"/>
            <w:shd w:val="clear" w:color="auto" w:fill="auto"/>
            <w:vAlign w:val="bottom"/>
          </w:tcPr>
          <w:p w14:paraId="4E8484C6"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0-29%</w:t>
            </w:r>
          </w:p>
        </w:tc>
        <w:tc>
          <w:tcPr>
            <w:tcW w:w="1085" w:type="dxa"/>
            <w:shd w:val="clear" w:color="auto" w:fill="auto"/>
            <w:vAlign w:val="bottom"/>
          </w:tcPr>
          <w:p w14:paraId="4CE68CBA"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30-44%</w:t>
            </w:r>
          </w:p>
        </w:tc>
        <w:tc>
          <w:tcPr>
            <w:tcW w:w="1019" w:type="dxa"/>
            <w:shd w:val="clear" w:color="auto" w:fill="auto"/>
            <w:vAlign w:val="bottom"/>
          </w:tcPr>
          <w:p w14:paraId="43B1A286"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45-49%</w:t>
            </w:r>
          </w:p>
        </w:tc>
        <w:tc>
          <w:tcPr>
            <w:tcW w:w="1385" w:type="dxa"/>
            <w:shd w:val="clear" w:color="auto" w:fill="auto"/>
            <w:vAlign w:val="bottom"/>
          </w:tcPr>
          <w:p w14:paraId="10B4B830"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50-59%</w:t>
            </w:r>
          </w:p>
        </w:tc>
        <w:tc>
          <w:tcPr>
            <w:tcW w:w="1675" w:type="dxa"/>
            <w:shd w:val="clear" w:color="auto" w:fill="auto"/>
            <w:vAlign w:val="bottom"/>
          </w:tcPr>
          <w:p w14:paraId="000AC42F"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60-69%</w:t>
            </w:r>
          </w:p>
        </w:tc>
        <w:tc>
          <w:tcPr>
            <w:tcW w:w="1162" w:type="dxa"/>
            <w:shd w:val="clear" w:color="auto" w:fill="auto"/>
            <w:vAlign w:val="bottom"/>
          </w:tcPr>
          <w:p w14:paraId="38150223"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70-84%</w:t>
            </w:r>
          </w:p>
        </w:tc>
        <w:tc>
          <w:tcPr>
            <w:tcW w:w="1302" w:type="dxa"/>
            <w:shd w:val="clear" w:color="auto" w:fill="auto"/>
          </w:tcPr>
          <w:p w14:paraId="18FFC200" w14:textId="77777777" w:rsidR="00141579" w:rsidRPr="005C5144" w:rsidRDefault="00141579" w:rsidP="008F4A9F">
            <w:pPr>
              <w:jc w:val="center"/>
              <w:rPr>
                <w:rFonts w:ascii="Arial" w:hAnsi="Arial" w:cs="Arial"/>
                <w:sz w:val="18"/>
                <w:szCs w:val="18"/>
              </w:rPr>
            </w:pPr>
            <w:r w:rsidRPr="005C5144">
              <w:rPr>
                <w:rFonts w:ascii="Arial" w:hAnsi="Arial" w:cs="Arial"/>
                <w:sz w:val="18"/>
                <w:szCs w:val="18"/>
              </w:rPr>
              <w:t>85-100%</w:t>
            </w:r>
          </w:p>
        </w:tc>
      </w:tr>
    </w:tbl>
    <w:p w14:paraId="025772FF" w14:textId="77777777" w:rsidR="00141579" w:rsidRPr="005C5144" w:rsidRDefault="00141579" w:rsidP="002B55D5">
      <w:pPr>
        <w:rPr>
          <w:rFonts w:ascii="Arial" w:hAnsi="Arial" w:cs="Arial"/>
        </w:rPr>
      </w:pPr>
    </w:p>
    <w:sectPr w:rsidR="00141579" w:rsidRPr="005C514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A79CD2" w14:textId="77777777" w:rsidR="00E42073" w:rsidRDefault="00E42073" w:rsidP="00B94F4D">
      <w:pPr>
        <w:spacing w:after="0" w:line="240" w:lineRule="auto"/>
      </w:pPr>
      <w:r>
        <w:separator/>
      </w:r>
    </w:p>
  </w:endnote>
  <w:endnote w:type="continuationSeparator" w:id="0">
    <w:p w14:paraId="094061A9" w14:textId="77777777" w:rsidR="00E42073" w:rsidRDefault="00E42073" w:rsidP="00B94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C5445F" w14:textId="77777777" w:rsidR="00E42073" w:rsidRDefault="00E42073" w:rsidP="00B94F4D">
      <w:pPr>
        <w:spacing w:after="0" w:line="240" w:lineRule="auto"/>
      </w:pPr>
      <w:r>
        <w:separator/>
      </w:r>
    </w:p>
  </w:footnote>
  <w:footnote w:type="continuationSeparator" w:id="0">
    <w:p w14:paraId="0043EA50" w14:textId="77777777" w:rsidR="00E42073" w:rsidRDefault="00E42073" w:rsidP="00B94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8895631"/>
      <w:docPartObj>
        <w:docPartGallery w:val="Page Numbers (Top of Page)"/>
        <w:docPartUnique/>
      </w:docPartObj>
    </w:sdtPr>
    <w:sdtEndPr>
      <w:rPr>
        <w:noProof/>
      </w:rPr>
    </w:sdtEndPr>
    <w:sdtContent>
      <w:p w14:paraId="4F0AF2B8" w14:textId="2A3773B9" w:rsidR="00D46986" w:rsidRDefault="00D469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26D3E30" w14:textId="77777777" w:rsidR="00D46986" w:rsidRDefault="00D46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E194E"/>
    <w:multiLevelType w:val="hybridMultilevel"/>
    <w:tmpl w:val="F02A003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CEB3F4E"/>
    <w:multiLevelType w:val="hybridMultilevel"/>
    <w:tmpl w:val="1E24BD5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166F53B6"/>
    <w:multiLevelType w:val="hybridMultilevel"/>
    <w:tmpl w:val="210400E4"/>
    <w:lvl w:ilvl="0" w:tplc="8536F0A8">
      <w:numFmt w:val="bullet"/>
      <w:lvlText w:val="-"/>
      <w:lvlJc w:val="left"/>
      <w:pPr>
        <w:ind w:left="720" w:hanging="360"/>
      </w:pPr>
      <w:rPr>
        <w:rFonts w:ascii="Aptos" w:eastAsiaTheme="minorHAnsi"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2C5C0EAF"/>
    <w:multiLevelType w:val="multilevel"/>
    <w:tmpl w:val="282C67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4793DE0"/>
    <w:multiLevelType w:val="hybridMultilevel"/>
    <w:tmpl w:val="65004B2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491F7690"/>
    <w:multiLevelType w:val="hybridMultilevel"/>
    <w:tmpl w:val="4A8655E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5FB44B73"/>
    <w:multiLevelType w:val="hybridMultilevel"/>
    <w:tmpl w:val="CD827C4E"/>
    <w:lvl w:ilvl="0" w:tplc="2D1019B6">
      <w:numFmt w:val="bullet"/>
      <w:lvlText w:val="-"/>
      <w:lvlJc w:val="left"/>
      <w:pPr>
        <w:ind w:left="720" w:hanging="360"/>
      </w:pPr>
      <w:rPr>
        <w:rFonts w:ascii="Aptos" w:eastAsiaTheme="minorHAnsi"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6DE71500"/>
    <w:multiLevelType w:val="hybridMultilevel"/>
    <w:tmpl w:val="1354F35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79A619F5"/>
    <w:multiLevelType w:val="hybridMultilevel"/>
    <w:tmpl w:val="FD36B2C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7FCA48F2"/>
    <w:multiLevelType w:val="hybridMultilevel"/>
    <w:tmpl w:val="DE4A65B4"/>
    <w:lvl w:ilvl="0" w:tplc="E4984224">
      <w:numFmt w:val="bullet"/>
      <w:lvlText w:val="-"/>
      <w:lvlJc w:val="left"/>
      <w:pPr>
        <w:ind w:left="720" w:hanging="360"/>
      </w:pPr>
      <w:rPr>
        <w:rFonts w:ascii="Aptos" w:eastAsiaTheme="minorHAnsi"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381489667">
    <w:abstractNumId w:val="2"/>
  </w:num>
  <w:num w:numId="2" w16cid:durableId="552886535">
    <w:abstractNumId w:val="6"/>
  </w:num>
  <w:num w:numId="3" w16cid:durableId="1504589970">
    <w:abstractNumId w:val="9"/>
  </w:num>
  <w:num w:numId="4" w16cid:durableId="728965199">
    <w:abstractNumId w:val="5"/>
  </w:num>
  <w:num w:numId="5" w16cid:durableId="1635061133">
    <w:abstractNumId w:val="7"/>
  </w:num>
  <w:num w:numId="6" w16cid:durableId="1748455045">
    <w:abstractNumId w:val="8"/>
  </w:num>
  <w:num w:numId="7" w16cid:durableId="1855486857">
    <w:abstractNumId w:val="3"/>
  </w:num>
  <w:num w:numId="8" w16cid:durableId="1791514960">
    <w:abstractNumId w:val="1"/>
  </w:num>
  <w:num w:numId="9" w16cid:durableId="1990550835">
    <w:abstractNumId w:val="4"/>
  </w:num>
  <w:num w:numId="10" w16cid:durableId="1369643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96D"/>
    <w:rsid w:val="00002AAF"/>
    <w:rsid w:val="00002F7B"/>
    <w:rsid w:val="00003335"/>
    <w:rsid w:val="000048BE"/>
    <w:rsid w:val="00004B4C"/>
    <w:rsid w:val="00005335"/>
    <w:rsid w:val="00005E9F"/>
    <w:rsid w:val="00007C8D"/>
    <w:rsid w:val="000111F8"/>
    <w:rsid w:val="000114E5"/>
    <w:rsid w:val="0001184B"/>
    <w:rsid w:val="00012A15"/>
    <w:rsid w:val="00014482"/>
    <w:rsid w:val="00017097"/>
    <w:rsid w:val="00017E21"/>
    <w:rsid w:val="0002206B"/>
    <w:rsid w:val="00024200"/>
    <w:rsid w:val="00024A38"/>
    <w:rsid w:val="0002575F"/>
    <w:rsid w:val="000258FE"/>
    <w:rsid w:val="00026569"/>
    <w:rsid w:val="00031522"/>
    <w:rsid w:val="00032124"/>
    <w:rsid w:val="0003217E"/>
    <w:rsid w:val="00032BCA"/>
    <w:rsid w:val="00033385"/>
    <w:rsid w:val="000338FB"/>
    <w:rsid w:val="000339CF"/>
    <w:rsid w:val="0003445D"/>
    <w:rsid w:val="00034DEE"/>
    <w:rsid w:val="0003647C"/>
    <w:rsid w:val="00037461"/>
    <w:rsid w:val="00042E21"/>
    <w:rsid w:val="00043973"/>
    <w:rsid w:val="00044B92"/>
    <w:rsid w:val="000478FB"/>
    <w:rsid w:val="00052135"/>
    <w:rsid w:val="00053AE6"/>
    <w:rsid w:val="00054E75"/>
    <w:rsid w:val="00055158"/>
    <w:rsid w:val="00055D0F"/>
    <w:rsid w:val="00064059"/>
    <w:rsid w:val="000648F3"/>
    <w:rsid w:val="000655C9"/>
    <w:rsid w:val="000665C1"/>
    <w:rsid w:val="00067134"/>
    <w:rsid w:val="000705F2"/>
    <w:rsid w:val="0007061F"/>
    <w:rsid w:val="000710D6"/>
    <w:rsid w:val="00071D76"/>
    <w:rsid w:val="00071E64"/>
    <w:rsid w:val="00073A6F"/>
    <w:rsid w:val="00074190"/>
    <w:rsid w:val="00074226"/>
    <w:rsid w:val="00075A8B"/>
    <w:rsid w:val="00076D59"/>
    <w:rsid w:val="00076DF5"/>
    <w:rsid w:val="000778CD"/>
    <w:rsid w:val="0008021C"/>
    <w:rsid w:val="0008173C"/>
    <w:rsid w:val="0008480B"/>
    <w:rsid w:val="00085019"/>
    <w:rsid w:val="000878CB"/>
    <w:rsid w:val="00087E43"/>
    <w:rsid w:val="000920BA"/>
    <w:rsid w:val="0009246C"/>
    <w:rsid w:val="00094030"/>
    <w:rsid w:val="00094924"/>
    <w:rsid w:val="00094B07"/>
    <w:rsid w:val="00095E93"/>
    <w:rsid w:val="000960EC"/>
    <w:rsid w:val="000966A9"/>
    <w:rsid w:val="0009691B"/>
    <w:rsid w:val="000977EF"/>
    <w:rsid w:val="00097862"/>
    <w:rsid w:val="00097E0D"/>
    <w:rsid w:val="000A16E3"/>
    <w:rsid w:val="000A18AB"/>
    <w:rsid w:val="000A1A96"/>
    <w:rsid w:val="000A3451"/>
    <w:rsid w:val="000A3786"/>
    <w:rsid w:val="000A4181"/>
    <w:rsid w:val="000A453A"/>
    <w:rsid w:val="000A6BE5"/>
    <w:rsid w:val="000A7337"/>
    <w:rsid w:val="000B090A"/>
    <w:rsid w:val="000B0EC7"/>
    <w:rsid w:val="000B15E8"/>
    <w:rsid w:val="000B245B"/>
    <w:rsid w:val="000B3E83"/>
    <w:rsid w:val="000B4F63"/>
    <w:rsid w:val="000B51F4"/>
    <w:rsid w:val="000B6D65"/>
    <w:rsid w:val="000B7808"/>
    <w:rsid w:val="000B7CF9"/>
    <w:rsid w:val="000B7FB9"/>
    <w:rsid w:val="000C05B2"/>
    <w:rsid w:val="000C30CF"/>
    <w:rsid w:val="000C35C6"/>
    <w:rsid w:val="000D0D5E"/>
    <w:rsid w:val="000D1D98"/>
    <w:rsid w:val="000D2922"/>
    <w:rsid w:val="000D41FA"/>
    <w:rsid w:val="000D45FA"/>
    <w:rsid w:val="000D74F9"/>
    <w:rsid w:val="000E038A"/>
    <w:rsid w:val="000E0775"/>
    <w:rsid w:val="000E07E6"/>
    <w:rsid w:val="000E148F"/>
    <w:rsid w:val="000F1A28"/>
    <w:rsid w:val="000F305A"/>
    <w:rsid w:val="000F37FE"/>
    <w:rsid w:val="000F71FD"/>
    <w:rsid w:val="001013A9"/>
    <w:rsid w:val="00101D42"/>
    <w:rsid w:val="00102842"/>
    <w:rsid w:val="00102928"/>
    <w:rsid w:val="0010393C"/>
    <w:rsid w:val="00104B08"/>
    <w:rsid w:val="001067DA"/>
    <w:rsid w:val="00106C0E"/>
    <w:rsid w:val="00106D0D"/>
    <w:rsid w:val="00107409"/>
    <w:rsid w:val="0011025E"/>
    <w:rsid w:val="001127C0"/>
    <w:rsid w:val="00112E2B"/>
    <w:rsid w:val="00113F3A"/>
    <w:rsid w:val="0011563B"/>
    <w:rsid w:val="00117F86"/>
    <w:rsid w:val="00120F71"/>
    <w:rsid w:val="001213AD"/>
    <w:rsid w:val="00121DB9"/>
    <w:rsid w:val="00123121"/>
    <w:rsid w:val="00124995"/>
    <w:rsid w:val="00124E10"/>
    <w:rsid w:val="00127999"/>
    <w:rsid w:val="0013003A"/>
    <w:rsid w:val="001300A2"/>
    <w:rsid w:val="00130657"/>
    <w:rsid w:val="00131409"/>
    <w:rsid w:val="00132069"/>
    <w:rsid w:val="001320DF"/>
    <w:rsid w:val="00133D32"/>
    <w:rsid w:val="0013558C"/>
    <w:rsid w:val="00135CDB"/>
    <w:rsid w:val="001367E7"/>
    <w:rsid w:val="001374A7"/>
    <w:rsid w:val="00137C7C"/>
    <w:rsid w:val="00140DC3"/>
    <w:rsid w:val="00141579"/>
    <w:rsid w:val="0014158C"/>
    <w:rsid w:val="00143B29"/>
    <w:rsid w:val="00145089"/>
    <w:rsid w:val="001450B2"/>
    <w:rsid w:val="0014520E"/>
    <w:rsid w:val="001452F2"/>
    <w:rsid w:val="00146203"/>
    <w:rsid w:val="00146EA4"/>
    <w:rsid w:val="00147879"/>
    <w:rsid w:val="00156F9A"/>
    <w:rsid w:val="00161032"/>
    <w:rsid w:val="00161765"/>
    <w:rsid w:val="00162492"/>
    <w:rsid w:val="001627FA"/>
    <w:rsid w:val="00163309"/>
    <w:rsid w:val="0016373E"/>
    <w:rsid w:val="00163CCF"/>
    <w:rsid w:val="00164F78"/>
    <w:rsid w:val="00166010"/>
    <w:rsid w:val="001679CF"/>
    <w:rsid w:val="00167EBE"/>
    <w:rsid w:val="00170767"/>
    <w:rsid w:val="00171F66"/>
    <w:rsid w:val="00172453"/>
    <w:rsid w:val="00172B31"/>
    <w:rsid w:val="00173DD1"/>
    <w:rsid w:val="00174586"/>
    <w:rsid w:val="00175D4C"/>
    <w:rsid w:val="00175D9B"/>
    <w:rsid w:val="0018035C"/>
    <w:rsid w:val="00180BD7"/>
    <w:rsid w:val="0018337B"/>
    <w:rsid w:val="00184972"/>
    <w:rsid w:val="00191C10"/>
    <w:rsid w:val="00191C3E"/>
    <w:rsid w:val="001929A0"/>
    <w:rsid w:val="001942A1"/>
    <w:rsid w:val="00194C39"/>
    <w:rsid w:val="001952FC"/>
    <w:rsid w:val="001A19DA"/>
    <w:rsid w:val="001A33EE"/>
    <w:rsid w:val="001A51C2"/>
    <w:rsid w:val="001B07B0"/>
    <w:rsid w:val="001B1B65"/>
    <w:rsid w:val="001B1C28"/>
    <w:rsid w:val="001B6871"/>
    <w:rsid w:val="001B6D5A"/>
    <w:rsid w:val="001C287B"/>
    <w:rsid w:val="001C29B3"/>
    <w:rsid w:val="001C3031"/>
    <w:rsid w:val="001C420E"/>
    <w:rsid w:val="001C4C59"/>
    <w:rsid w:val="001C6B2C"/>
    <w:rsid w:val="001C75A3"/>
    <w:rsid w:val="001C7B68"/>
    <w:rsid w:val="001D06DF"/>
    <w:rsid w:val="001D2812"/>
    <w:rsid w:val="001D30D2"/>
    <w:rsid w:val="001D32A7"/>
    <w:rsid w:val="001D4037"/>
    <w:rsid w:val="001D60FD"/>
    <w:rsid w:val="001D76D7"/>
    <w:rsid w:val="001E16DC"/>
    <w:rsid w:val="001E2D04"/>
    <w:rsid w:val="001E3103"/>
    <w:rsid w:val="001E3CFE"/>
    <w:rsid w:val="001E5028"/>
    <w:rsid w:val="001E6ED4"/>
    <w:rsid w:val="001E7488"/>
    <w:rsid w:val="001E7A9C"/>
    <w:rsid w:val="001E7C86"/>
    <w:rsid w:val="001E7D05"/>
    <w:rsid w:val="001F0219"/>
    <w:rsid w:val="001F0645"/>
    <w:rsid w:val="001F0985"/>
    <w:rsid w:val="001F233E"/>
    <w:rsid w:val="001F3919"/>
    <w:rsid w:val="001F3D7B"/>
    <w:rsid w:val="001F3E25"/>
    <w:rsid w:val="00200011"/>
    <w:rsid w:val="00200B9B"/>
    <w:rsid w:val="00203372"/>
    <w:rsid w:val="0020383D"/>
    <w:rsid w:val="00203AE9"/>
    <w:rsid w:val="00203B79"/>
    <w:rsid w:val="00204624"/>
    <w:rsid w:val="002052E3"/>
    <w:rsid w:val="00205813"/>
    <w:rsid w:val="0020654E"/>
    <w:rsid w:val="002067E6"/>
    <w:rsid w:val="00206A51"/>
    <w:rsid w:val="0020781A"/>
    <w:rsid w:val="00211506"/>
    <w:rsid w:val="00211D05"/>
    <w:rsid w:val="0021288B"/>
    <w:rsid w:val="002172A6"/>
    <w:rsid w:val="0022055E"/>
    <w:rsid w:val="002215D8"/>
    <w:rsid w:val="002222FA"/>
    <w:rsid w:val="00223203"/>
    <w:rsid w:val="00224403"/>
    <w:rsid w:val="00224BC2"/>
    <w:rsid w:val="002252C0"/>
    <w:rsid w:val="00225349"/>
    <w:rsid w:val="00225DCB"/>
    <w:rsid w:val="00226D9C"/>
    <w:rsid w:val="00227BE9"/>
    <w:rsid w:val="00233A1D"/>
    <w:rsid w:val="00233A37"/>
    <w:rsid w:val="00233A3D"/>
    <w:rsid w:val="00233D1C"/>
    <w:rsid w:val="0023460B"/>
    <w:rsid w:val="00234A47"/>
    <w:rsid w:val="0023680C"/>
    <w:rsid w:val="00237FD3"/>
    <w:rsid w:val="0024067F"/>
    <w:rsid w:val="00240743"/>
    <w:rsid w:val="00243E9C"/>
    <w:rsid w:val="00243FEB"/>
    <w:rsid w:val="00245B61"/>
    <w:rsid w:val="00245C72"/>
    <w:rsid w:val="00246E3F"/>
    <w:rsid w:val="002473C1"/>
    <w:rsid w:val="002479CF"/>
    <w:rsid w:val="00251079"/>
    <w:rsid w:val="00251714"/>
    <w:rsid w:val="00251B12"/>
    <w:rsid w:val="00253D84"/>
    <w:rsid w:val="00254294"/>
    <w:rsid w:val="00256091"/>
    <w:rsid w:val="00260119"/>
    <w:rsid w:val="00260410"/>
    <w:rsid w:val="002613D3"/>
    <w:rsid w:val="00262B3A"/>
    <w:rsid w:val="00265315"/>
    <w:rsid w:val="002656ED"/>
    <w:rsid w:val="00265E58"/>
    <w:rsid w:val="00272875"/>
    <w:rsid w:val="00274571"/>
    <w:rsid w:val="00275A6E"/>
    <w:rsid w:val="00280D51"/>
    <w:rsid w:val="00281EEE"/>
    <w:rsid w:val="002821CC"/>
    <w:rsid w:val="002822C1"/>
    <w:rsid w:val="0028417F"/>
    <w:rsid w:val="00285921"/>
    <w:rsid w:val="00286CAF"/>
    <w:rsid w:val="00290403"/>
    <w:rsid w:val="00290F34"/>
    <w:rsid w:val="00291FFE"/>
    <w:rsid w:val="0029270B"/>
    <w:rsid w:val="00292A67"/>
    <w:rsid w:val="00293E73"/>
    <w:rsid w:val="00294483"/>
    <w:rsid w:val="00294654"/>
    <w:rsid w:val="00297782"/>
    <w:rsid w:val="002A157B"/>
    <w:rsid w:val="002A2531"/>
    <w:rsid w:val="002A4550"/>
    <w:rsid w:val="002A7213"/>
    <w:rsid w:val="002A767C"/>
    <w:rsid w:val="002A770F"/>
    <w:rsid w:val="002A7977"/>
    <w:rsid w:val="002B0344"/>
    <w:rsid w:val="002B086E"/>
    <w:rsid w:val="002B0986"/>
    <w:rsid w:val="002B0A0A"/>
    <w:rsid w:val="002B460C"/>
    <w:rsid w:val="002B55D5"/>
    <w:rsid w:val="002B6BD3"/>
    <w:rsid w:val="002C0546"/>
    <w:rsid w:val="002C30B4"/>
    <w:rsid w:val="002C3D14"/>
    <w:rsid w:val="002C3E7A"/>
    <w:rsid w:val="002C3FC7"/>
    <w:rsid w:val="002C6DCD"/>
    <w:rsid w:val="002D1F19"/>
    <w:rsid w:val="002D2CB2"/>
    <w:rsid w:val="002D4AF3"/>
    <w:rsid w:val="002D526C"/>
    <w:rsid w:val="002D6F1E"/>
    <w:rsid w:val="002E0D1E"/>
    <w:rsid w:val="002E1519"/>
    <w:rsid w:val="002E1A39"/>
    <w:rsid w:val="002E2733"/>
    <w:rsid w:val="002E2F44"/>
    <w:rsid w:val="002E3342"/>
    <w:rsid w:val="002E4C44"/>
    <w:rsid w:val="002E4D3F"/>
    <w:rsid w:val="002E4FA8"/>
    <w:rsid w:val="002E59BA"/>
    <w:rsid w:val="002E6C92"/>
    <w:rsid w:val="002F1FAB"/>
    <w:rsid w:val="002F232B"/>
    <w:rsid w:val="002F2950"/>
    <w:rsid w:val="002F34A7"/>
    <w:rsid w:val="002F49C5"/>
    <w:rsid w:val="002F6226"/>
    <w:rsid w:val="00300ACB"/>
    <w:rsid w:val="00300BEE"/>
    <w:rsid w:val="003019AE"/>
    <w:rsid w:val="00302E4C"/>
    <w:rsid w:val="0030330D"/>
    <w:rsid w:val="003033F5"/>
    <w:rsid w:val="0030522E"/>
    <w:rsid w:val="0030570F"/>
    <w:rsid w:val="00305D68"/>
    <w:rsid w:val="00306DB0"/>
    <w:rsid w:val="00311626"/>
    <w:rsid w:val="00311B58"/>
    <w:rsid w:val="00311FA2"/>
    <w:rsid w:val="003129E5"/>
    <w:rsid w:val="00313051"/>
    <w:rsid w:val="00313545"/>
    <w:rsid w:val="00314D40"/>
    <w:rsid w:val="0031623A"/>
    <w:rsid w:val="003166F7"/>
    <w:rsid w:val="00317525"/>
    <w:rsid w:val="003202FB"/>
    <w:rsid w:val="00320474"/>
    <w:rsid w:val="003204EC"/>
    <w:rsid w:val="003214A2"/>
    <w:rsid w:val="003223F2"/>
    <w:rsid w:val="003237A0"/>
    <w:rsid w:val="0032509A"/>
    <w:rsid w:val="00325394"/>
    <w:rsid w:val="00326577"/>
    <w:rsid w:val="003268F5"/>
    <w:rsid w:val="00327413"/>
    <w:rsid w:val="00327589"/>
    <w:rsid w:val="00327A9F"/>
    <w:rsid w:val="00327BCA"/>
    <w:rsid w:val="00331AFE"/>
    <w:rsid w:val="00332D05"/>
    <w:rsid w:val="003342A5"/>
    <w:rsid w:val="00334C20"/>
    <w:rsid w:val="00334EF0"/>
    <w:rsid w:val="0033534C"/>
    <w:rsid w:val="00335485"/>
    <w:rsid w:val="00335F0E"/>
    <w:rsid w:val="00336A5A"/>
    <w:rsid w:val="00337149"/>
    <w:rsid w:val="00337BCC"/>
    <w:rsid w:val="00340855"/>
    <w:rsid w:val="00341192"/>
    <w:rsid w:val="003429D2"/>
    <w:rsid w:val="0034361D"/>
    <w:rsid w:val="00343A38"/>
    <w:rsid w:val="003441C7"/>
    <w:rsid w:val="003449FE"/>
    <w:rsid w:val="00344C42"/>
    <w:rsid w:val="003458C1"/>
    <w:rsid w:val="003466D8"/>
    <w:rsid w:val="0034771F"/>
    <w:rsid w:val="00350C2D"/>
    <w:rsid w:val="0035102D"/>
    <w:rsid w:val="003511CF"/>
    <w:rsid w:val="00351D4C"/>
    <w:rsid w:val="003532B3"/>
    <w:rsid w:val="00354D33"/>
    <w:rsid w:val="00354EBF"/>
    <w:rsid w:val="0035614D"/>
    <w:rsid w:val="00356F90"/>
    <w:rsid w:val="00360D76"/>
    <w:rsid w:val="00362548"/>
    <w:rsid w:val="00362898"/>
    <w:rsid w:val="003638D9"/>
    <w:rsid w:val="00372959"/>
    <w:rsid w:val="0037374F"/>
    <w:rsid w:val="00375F96"/>
    <w:rsid w:val="00376180"/>
    <w:rsid w:val="00377879"/>
    <w:rsid w:val="00377D81"/>
    <w:rsid w:val="003805FD"/>
    <w:rsid w:val="003813E3"/>
    <w:rsid w:val="00383BF5"/>
    <w:rsid w:val="00384019"/>
    <w:rsid w:val="00386696"/>
    <w:rsid w:val="003876AB"/>
    <w:rsid w:val="00390C28"/>
    <w:rsid w:val="00390D49"/>
    <w:rsid w:val="00391011"/>
    <w:rsid w:val="003910DC"/>
    <w:rsid w:val="003933F6"/>
    <w:rsid w:val="003940EC"/>
    <w:rsid w:val="0039493B"/>
    <w:rsid w:val="00395C69"/>
    <w:rsid w:val="00396742"/>
    <w:rsid w:val="00396A94"/>
    <w:rsid w:val="003971CD"/>
    <w:rsid w:val="00397570"/>
    <w:rsid w:val="003A07AE"/>
    <w:rsid w:val="003A093C"/>
    <w:rsid w:val="003A112C"/>
    <w:rsid w:val="003A1439"/>
    <w:rsid w:val="003A1CF1"/>
    <w:rsid w:val="003A1E9A"/>
    <w:rsid w:val="003A2578"/>
    <w:rsid w:val="003A3F2E"/>
    <w:rsid w:val="003A4D7E"/>
    <w:rsid w:val="003A57D1"/>
    <w:rsid w:val="003A63C3"/>
    <w:rsid w:val="003A64A7"/>
    <w:rsid w:val="003A66B5"/>
    <w:rsid w:val="003A7173"/>
    <w:rsid w:val="003B1BC3"/>
    <w:rsid w:val="003B3CCF"/>
    <w:rsid w:val="003B41D5"/>
    <w:rsid w:val="003C1653"/>
    <w:rsid w:val="003C2D60"/>
    <w:rsid w:val="003C474F"/>
    <w:rsid w:val="003C493B"/>
    <w:rsid w:val="003D4B19"/>
    <w:rsid w:val="003D7C23"/>
    <w:rsid w:val="003D7F66"/>
    <w:rsid w:val="003E0324"/>
    <w:rsid w:val="003E2122"/>
    <w:rsid w:val="003E30F4"/>
    <w:rsid w:val="003E3217"/>
    <w:rsid w:val="003E3CED"/>
    <w:rsid w:val="003E74DE"/>
    <w:rsid w:val="003F3E86"/>
    <w:rsid w:val="003F4AB2"/>
    <w:rsid w:val="003F4DB4"/>
    <w:rsid w:val="003F57C4"/>
    <w:rsid w:val="003F642C"/>
    <w:rsid w:val="0040378F"/>
    <w:rsid w:val="00403BC6"/>
    <w:rsid w:val="00405B53"/>
    <w:rsid w:val="004076CF"/>
    <w:rsid w:val="00407AC6"/>
    <w:rsid w:val="00407FEF"/>
    <w:rsid w:val="004100AE"/>
    <w:rsid w:val="0041109E"/>
    <w:rsid w:val="00413742"/>
    <w:rsid w:val="00413D12"/>
    <w:rsid w:val="00413E3E"/>
    <w:rsid w:val="004143ED"/>
    <w:rsid w:val="00415AC5"/>
    <w:rsid w:val="004161E1"/>
    <w:rsid w:val="00420CEE"/>
    <w:rsid w:val="00421A8F"/>
    <w:rsid w:val="00421E38"/>
    <w:rsid w:val="004220B8"/>
    <w:rsid w:val="0042289F"/>
    <w:rsid w:val="00422B49"/>
    <w:rsid w:val="0042324A"/>
    <w:rsid w:val="00424186"/>
    <w:rsid w:val="00424FB5"/>
    <w:rsid w:val="004262BB"/>
    <w:rsid w:val="00431630"/>
    <w:rsid w:val="00432625"/>
    <w:rsid w:val="00437090"/>
    <w:rsid w:val="00437C86"/>
    <w:rsid w:val="00440627"/>
    <w:rsid w:val="00440F94"/>
    <w:rsid w:val="00441AE4"/>
    <w:rsid w:val="00443A47"/>
    <w:rsid w:val="00444381"/>
    <w:rsid w:val="004462E0"/>
    <w:rsid w:val="00447D7B"/>
    <w:rsid w:val="00450F3B"/>
    <w:rsid w:val="00451130"/>
    <w:rsid w:val="00453A84"/>
    <w:rsid w:val="004549CF"/>
    <w:rsid w:val="0046043A"/>
    <w:rsid w:val="004613BD"/>
    <w:rsid w:val="004621A1"/>
    <w:rsid w:val="00462DA1"/>
    <w:rsid w:val="00464318"/>
    <w:rsid w:val="00464D9A"/>
    <w:rsid w:val="0046592A"/>
    <w:rsid w:val="00465FF6"/>
    <w:rsid w:val="00466435"/>
    <w:rsid w:val="0046654F"/>
    <w:rsid w:val="00467738"/>
    <w:rsid w:val="00467E7D"/>
    <w:rsid w:val="00467FC6"/>
    <w:rsid w:val="004740D6"/>
    <w:rsid w:val="00474DAA"/>
    <w:rsid w:val="00474E5B"/>
    <w:rsid w:val="004769C6"/>
    <w:rsid w:val="004817B9"/>
    <w:rsid w:val="00483125"/>
    <w:rsid w:val="00483B8A"/>
    <w:rsid w:val="00484E1B"/>
    <w:rsid w:val="0048521F"/>
    <w:rsid w:val="004870DE"/>
    <w:rsid w:val="00490BAF"/>
    <w:rsid w:val="0049216E"/>
    <w:rsid w:val="0049293B"/>
    <w:rsid w:val="00493020"/>
    <w:rsid w:val="004953A2"/>
    <w:rsid w:val="00495C34"/>
    <w:rsid w:val="004962E6"/>
    <w:rsid w:val="004963D4"/>
    <w:rsid w:val="004A0084"/>
    <w:rsid w:val="004A05AB"/>
    <w:rsid w:val="004A13A6"/>
    <w:rsid w:val="004A1E00"/>
    <w:rsid w:val="004A4257"/>
    <w:rsid w:val="004A4D53"/>
    <w:rsid w:val="004A5227"/>
    <w:rsid w:val="004A74D2"/>
    <w:rsid w:val="004B2594"/>
    <w:rsid w:val="004B447B"/>
    <w:rsid w:val="004B44FD"/>
    <w:rsid w:val="004B574E"/>
    <w:rsid w:val="004B6CC3"/>
    <w:rsid w:val="004B7D60"/>
    <w:rsid w:val="004C0594"/>
    <w:rsid w:val="004C09D3"/>
    <w:rsid w:val="004C2D60"/>
    <w:rsid w:val="004C2F01"/>
    <w:rsid w:val="004C451A"/>
    <w:rsid w:val="004C46B1"/>
    <w:rsid w:val="004C4792"/>
    <w:rsid w:val="004C5D68"/>
    <w:rsid w:val="004C6E51"/>
    <w:rsid w:val="004C76AA"/>
    <w:rsid w:val="004C7874"/>
    <w:rsid w:val="004C7917"/>
    <w:rsid w:val="004D05F5"/>
    <w:rsid w:val="004D3AA7"/>
    <w:rsid w:val="004D3E55"/>
    <w:rsid w:val="004D4F69"/>
    <w:rsid w:val="004E0E2C"/>
    <w:rsid w:val="004E2BB5"/>
    <w:rsid w:val="004E3470"/>
    <w:rsid w:val="004E3635"/>
    <w:rsid w:val="004E3DC8"/>
    <w:rsid w:val="004E3EC6"/>
    <w:rsid w:val="004E4816"/>
    <w:rsid w:val="004E52F7"/>
    <w:rsid w:val="004E797E"/>
    <w:rsid w:val="004E7C07"/>
    <w:rsid w:val="004F0997"/>
    <w:rsid w:val="004F1BBB"/>
    <w:rsid w:val="004F5BA4"/>
    <w:rsid w:val="004F6E49"/>
    <w:rsid w:val="004F7040"/>
    <w:rsid w:val="004F72B5"/>
    <w:rsid w:val="005000A2"/>
    <w:rsid w:val="0050097F"/>
    <w:rsid w:val="005010EA"/>
    <w:rsid w:val="0050379B"/>
    <w:rsid w:val="00504191"/>
    <w:rsid w:val="00504BAA"/>
    <w:rsid w:val="005052E2"/>
    <w:rsid w:val="00505E46"/>
    <w:rsid w:val="00506884"/>
    <w:rsid w:val="00506CAB"/>
    <w:rsid w:val="0050703F"/>
    <w:rsid w:val="00510A2B"/>
    <w:rsid w:val="00510F92"/>
    <w:rsid w:val="005115D4"/>
    <w:rsid w:val="00511638"/>
    <w:rsid w:val="00511CA3"/>
    <w:rsid w:val="00511FDE"/>
    <w:rsid w:val="005129F4"/>
    <w:rsid w:val="00512CE3"/>
    <w:rsid w:val="005130B4"/>
    <w:rsid w:val="00514682"/>
    <w:rsid w:val="00517B8B"/>
    <w:rsid w:val="005200F6"/>
    <w:rsid w:val="00520230"/>
    <w:rsid w:val="00521026"/>
    <w:rsid w:val="005210FC"/>
    <w:rsid w:val="005214DA"/>
    <w:rsid w:val="00523734"/>
    <w:rsid w:val="00524179"/>
    <w:rsid w:val="00526453"/>
    <w:rsid w:val="005265F1"/>
    <w:rsid w:val="00530D41"/>
    <w:rsid w:val="00531138"/>
    <w:rsid w:val="00531732"/>
    <w:rsid w:val="0053307D"/>
    <w:rsid w:val="00533F5F"/>
    <w:rsid w:val="00536D25"/>
    <w:rsid w:val="005400F1"/>
    <w:rsid w:val="00541314"/>
    <w:rsid w:val="0054140C"/>
    <w:rsid w:val="00541ED7"/>
    <w:rsid w:val="00542177"/>
    <w:rsid w:val="00543881"/>
    <w:rsid w:val="00543D6D"/>
    <w:rsid w:val="00544EB6"/>
    <w:rsid w:val="00547FB9"/>
    <w:rsid w:val="00554D97"/>
    <w:rsid w:val="00560177"/>
    <w:rsid w:val="00560C00"/>
    <w:rsid w:val="00561264"/>
    <w:rsid w:val="005628D2"/>
    <w:rsid w:val="00564611"/>
    <w:rsid w:val="00565037"/>
    <w:rsid w:val="00565CF7"/>
    <w:rsid w:val="005671E6"/>
    <w:rsid w:val="005673B5"/>
    <w:rsid w:val="00567F41"/>
    <w:rsid w:val="0057089A"/>
    <w:rsid w:val="00572CAB"/>
    <w:rsid w:val="00573495"/>
    <w:rsid w:val="00573698"/>
    <w:rsid w:val="005736A6"/>
    <w:rsid w:val="00573E20"/>
    <w:rsid w:val="00575F03"/>
    <w:rsid w:val="0057732C"/>
    <w:rsid w:val="0058007C"/>
    <w:rsid w:val="00581386"/>
    <w:rsid w:val="00581DD1"/>
    <w:rsid w:val="00582040"/>
    <w:rsid w:val="0058370B"/>
    <w:rsid w:val="00583DE5"/>
    <w:rsid w:val="005854FE"/>
    <w:rsid w:val="00586465"/>
    <w:rsid w:val="005874A6"/>
    <w:rsid w:val="00590BAC"/>
    <w:rsid w:val="00594882"/>
    <w:rsid w:val="00595023"/>
    <w:rsid w:val="00597C71"/>
    <w:rsid w:val="005A2C55"/>
    <w:rsid w:val="005A6268"/>
    <w:rsid w:val="005A6A06"/>
    <w:rsid w:val="005A7ED3"/>
    <w:rsid w:val="005B2FD5"/>
    <w:rsid w:val="005B499C"/>
    <w:rsid w:val="005B5092"/>
    <w:rsid w:val="005B56A5"/>
    <w:rsid w:val="005C1294"/>
    <w:rsid w:val="005C289D"/>
    <w:rsid w:val="005C3099"/>
    <w:rsid w:val="005C4477"/>
    <w:rsid w:val="005C4613"/>
    <w:rsid w:val="005C5144"/>
    <w:rsid w:val="005C6951"/>
    <w:rsid w:val="005D0BE1"/>
    <w:rsid w:val="005D0DF5"/>
    <w:rsid w:val="005D0E0B"/>
    <w:rsid w:val="005D12C5"/>
    <w:rsid w:val="005D5111"/>
    <w:rsid w:val="005D6C75"/>
    <w:rsid w:val="005D795C"/>
    <w:rsid w:val="005E01D8"/>
    <w:rsid w:val="005E114C"/>
    <w:rsid w:val="005E1713"/>
    <w:rsid w:val="005E1B42"/>
    <w:rsid w:val="005E2298"/>
    <w:rsid w:val="005E31DA"/>
    <w:rsid w:val="005E35F2"/>
    <w:rsid w:val="005E49E5"/>
    <w:rsid w:val="005E66F8"/>
    <w:rsid w:val="005E7FCA"/>
    <w:rsid w:val="005F2474"/>
    <w:rsid w:val="005F2F51"/>
    <w:rsid w:val="005F2F56"/>
    <w:rsid w:val="005F5453"/>
    <w:rsid w:val="005F624B"/>
    <w:rsid w:val="005F6395"/>
    <w:rsid w:val="005F7832"/>
    <w:rsid w:val="0060125B"/>
    <w:rsid w:val="0060183A"/>
    <w:rsid w:val="00601EB1"/>
    <w:rsid w:val="00601FCC"/>
    <w:rsid w:val="00602365"/>
    <w:rsid w:val="00602D6A"/>
    <w:rsid w:val="00602E2E"/>
    <w:rsid w:val="00602FE9"/>
    <w:rsid w:val="00602FF8"/>
    <w:rsid w:val="006032F3"/>
    <w:rsid w:val="0060481D"/>
    <w:rsid w:val="006055A2"/>
    <w:rsid w:val="006061B2"/>
    <w:rsid w:val="0060686B"/>
    <w:rsid w:val="00611FD7"/>
    <w:rsid w:val="00612FF0"/>
    <w:rsid w:val="00615505"/>
    <w:rsid w:val="0061582A"/>
    <w:rsid w:val="00617E2C"/>
    <w:rsid w:val="0062207D"/>
    <w:rsid w:val="00622CF7"/>
    <w:rsid w:val="006253E3"/>
    <w:rsid w:val="0062573D"/>
    <w:rsid w:val="00627A7A"/>
    <w:rsid w:val="00627AD7"/>
    <w:rsid w:val="00627FF5"/>
    <w:rsid w:val="0063112D"/>
    <w:rsid w:val="006312B7"/>
    <w:rsid w:val="0063250F"/>
    <w:rsid w:val="00632A35"/>
    <w:rsid w:val="00633DCC"/>
    <w:rsid w:val="00635294"/>
    <w:rsid w:val="00635C94"/>
    <w:rsid w:val="0063649E"/>
    <w:rsid w:val="00640675"/>
    <w:rsid w:val="00640D75"/>
    <w:rsid w:val="006425EC"/>
    <w:rsid w:val="00642841"/>
    <w:rsid w:val="00643446"/>
    <w:rsid w:val="006452C9"/>
    <w:rsid w:val="0064636C"/>
    <w:rsid w:val="0065133B"/>
    <w:rsid w:val="00656397"/>
    <w:rsid w:val="006565B3"/>
    <w:rsid w:val="0065684F"/>
    <w:rsid w:val="00663070"/>
    <w:rsid w:val="0066371F"/>
    <w:rsid w:val="00663D19"/>
    <w:rsid w:val="006641B9"/>
    <w:rsid w:val="0066537D"/>
    <w:rsid w:val="006660F8"/>
    <w:rsid w:val="006669E1"/>
    <w:rsid w:val="00667E4C"/>
    <w:rsid w:val="00670866"/>
    <w:rsid w:val="00670CEA"/>
    <w:rsid w:val="0067148D"/>
    <w:rsid w:val="00674EB6"/>
    <w:rsid w:val="00675ACB"/>
    <w:rsid w:val="00680B7D"/>
    <w:rsid w:val="00680DBB"/>
    <w:rsid w:val="006810DA"/>
    <w:rsid w:val="0068149B"/>
    <w:rsid w:val="00681735"/>
    <w:rsid w:val="00681E41"/>
    <w:rsid w:val="006824FE"/>
    <w:rsid w:val="00686135"/>
    <w:rsid w:val="006865CC"/>
    <w:rsid w:val="006867CF"/>
    <w:rsid w:val="00686D47"/>
    <w:rsid w:val="006928E9"/>
    <w:rsid w:val="00693F5B"/>
    <w:rsid w:val="00697286"/>
    <w:rsid w:val="006972C4"/>
    <w:rsid w:val="006974CA"/>
    <w:rsid w:val="0069772F"/>
    <w:rsid w:val="006A219B"/>
    <w:rsid w:val="006A25BA"/>
    <w:rsid w:val="006A25C8"/>
    <w:rsid w:val="006A2A93"/>
    <w:rsid w:val="006A2EC4"/>
    <w:rsid w:val="006A4753"/>
    <w:rsid w:val="006A4DE2"/>
    <w:rsid w:val="006A5221"/>
    <w:rsid w:val="006A578B"/>
    <w:rsid w:val="006A5AEC"/>
    <w:rsid w:val="006A78F3"/>
    <w:rsid w:val="006A7B03"/>
    <w:rsid w:val="006B0A90"/>
    <w:rsid w:val="006B1D66"/>
    <w:rsid w:val="006B2653"/>
    <w:rsid w:val="006B2728"/>
    <w:rsid w:val="006B3565"/>
    <w:rsid w:val="006B41AB"/>
    <w:rsid w:val="006B4D44"/>
    <w:rsid w:val="006B6ED4"/>
    <w:rsid w:val="006C0BD4"/>
    <w:rsid w:val="006C2919"/>
    <w:rsid w:val="006C2AC7"/>
    <w:rsid w:val="006C2E98"/>
    <w:rsid w:val="006C3547"/>
    <w:rsid w:val="006C44ED"/>
    <w:rsid w:val="006C5470"/>
    <w:rsid w:val="006C5F9B"/>
    <w:rsid w:val="006C7E59"/>
    <w:rsid w:val="006D0A57"/>
    <w:rsid w:val="006D0DBC"/>
    <w:rsid w:val="006D53E9"/>
    <w:rsid w:val="006D5B31"/>
    <w:rsid w:val="006D5B4E"/>
    <w:rsid w:val="006D6804"/>
    <w:rsid w:val="006D6E36"/>
    <w:rsid w:val="006E04C1"/>
    <w:rsid w:val="006E085E"/>
    <w:rsid w:val="006E0A81"/>
    <w:rsid w:val="006E21FA"/>
    <w:rsid w:val="006E32CB"/>
    <w:rsid w:val="006E5FB9"/>
    <w:rsid w:val="006E6886"/>
    <w:rsid w:val="006E6DAD"/>
    <w:rsid w:val="006E6E5F"/>
    <w:rsid w:val="006E7E7A"/>
    <w:rsid w:val="006F046F"/>
    <w:rsid w:val="006F07FB"/>
    <w:rsid w:val="006F12F2"/>
    <w:rsid w:val="006F1392"/>
    <w:rsid w:val="006F221C"/>
    <w:rsid w:val="006F2C4B"/>
    <w:rsid w:val="006F4205"/>
    <w:rsid w:val="006F51A7"/>
    <w:rsid w:val="006F5609"/>
    <w:rsid w:val="006F64BF"/>
    <w:rsid w:val="007002DE"/>
    <w:rsid w:val="00701010"/>
    <w:rsid w:val="0070258F"/>
    <w:rsid w:val="00704B60"/>
    <w:rsid w:val="007071D3"/>
    <w:rsid w:val="0070769B"/>
    <w:rsid w:val="00711034"/>
    <w:rsid w:val="00714252"/>
    <w:rsid w:val="0071595F"/>
    <w:rsid w:val="007161FF"/>
    <w:rsid w:val="007174B1"/>
    <w:rsid w:val="00717E1D"/>
    <w:rsid w:val="007207F1"/>
    <w:rsid w:val="00720C77"/>
    <w:rsid w:val="00721BB7"/>
    <w:rsid w:val="0072294B"/>
    <w:rsid w:val="00725216"/>
    <w:rsid w:val="00725563"/>
    <w:rsid w:val="007277A1"/>
    <w:rsid w:val="007317E4"/>
    <w:rsid w:val="00732005"/>
    <w:rsid w:val="0073209D"/>
    <w:rsid w:val="007325F9"/>
    <w:rsid w:val="00732739"/>
    <w:rsid w:val="00733EE5"/>
    <w:rsid w:val="00736335"/>
    <w:rsid w:val="00736F1D"/>
    <w:rsid w:val="00737C0E"/>
    <w:rsid w:val="007406B3"/>
    <w:rsid w:val="00740B68"/>
    <w:rsid w:val="00740EF0"/>
    <w:rsid w:val="0074323F"/>
    <w:rsid w:val="00745161"/>
    <w:rsid w:val="007452A3"/>
    <w:rsid w:val="00745726"/>
    <w:rsid w:val="00746F81"/>
    <w:rsid w:val="00747D87"/>
    <w:rsid w:val="00750121"/>
    <w:rsid w:val="007503A7"/>
    <w:rsid w:val="007505D1"/>
    <w:rsid w:val="00751F51"/>
    <w:rsid w:val="00753823"/>
    <w:rsid w:val="00754FA5"/>
    <w:rsid w:val="00757807"/>
    <w:rsid w:val="00757E9F"/>
    <w:rsid w:val="00760516"/>
    <w:rsid w:val="00760805"/>
    <w:rsid w:val="00760BB0"/>
    <w:rsid w:val="00763FE2"/>
    <w:rsid w:val="00765B7C"/>
    <w:rsid w:val="00766629"/>
    <w:rsid w:val="007677BA"/>
    <w:rsid w:val="00771C92"/>
    <w:rsid w:val="00774DF0"/>
    <w:rsid w:val="00775849"/>
    <w:rsid w:val="00775CB2"/>
    <w:rsid w:val="00775FE0"/>
    <w:rsid w:val="00777957"/>
    <w:rsid w:val="007812DE"/>
    <w:rsid w:val="0078636D"/>
    <w:rsid w:val="007863E3"/>
    <w:rsid w:val="0079074C"/>
    <w:rsid w:val="007917DC"/>
    <w:rsid w:val="00792A22"/>
    <w:rsid w:val="00792C25"/>
    <w:rsid w:val="007946DA"/>
    <w:rsid w:val="007958AB"/>
    <w:rsid w:val="00796CA0"/>
    <w:rsid w:val="00797FA8"/>
    <w:rsid w:val="007A0EA0"/>
    <w:rsid w:val="007A107B"/>
    <w:rsid w:val="007A1425"/>
    <w:rsid w:val="007A20B2"/>
    <w:rsid w:val="007A22CF"/>
    <w:rsid w:val="007A2835"/>
    <w:rsid w:val="007A2E52"/>
    <w:rsid w:val="007A44D2"/>
    <w:rsid w:val="007A480F"/>
    <w:rsid w:val="007A4E81"/>
    <w:rsid w:val="007A65CB"/>
    <w:rsid w:val="007A6A58"/>
    <w:rsid w:val="007B0C92"/>
    <w:rsid w:val="007B0DEB"/>
    <w:rsid w:val="007B1DEA"/>
    <w:rsid w:val="007B2509"/>
    <w:rsid w:val="007B2855"/>
    <w:rsid w:val="007B32C0"/>
    <w:rsid w:val="007B470B"/>
    <w:rsid w:val="007B49FB"/>
    <w:rsid w:val="007B791D"/>
    <w:rsid w:val="007C0918"/>
    <w:rsid w:val="007C1A3E"/>
    <w:rsid w:val="007C1BA5"/>
    <w:rsid w:val="007C298F"/>
    <w:rsid w:val="007C3A5B"/>
    <w:rsid w:val="007C4B9B"/>
    <w:rsid w:val="007C5625"/>
    <w:rsid w:val="007C5E4A"/>
    <w:rsid w:val="007C694C"/>
    <w:rsid w:val="007C6F1C"/>
    <w:rsid w:val="007C7857"/>
    <w:rsid w:val="007C7E7A"/>
    <w:rsid w:val="007D0784"/>
    <w:rsid w:val="007D2EF3"/>
    <w:rsid w:val="007D3724"/>
    <w:rsid w:val="007D3DCF"/>
    <w:rsid w:val="007D4874"/>
    <w:rsid w:val="007D5CB3"/>
    <w:rsid w:val="007D7263"/>
    <w:rsid w:val="007D72F9"/>
    <w:rsid w:val="007E292C"/>
    <w:rsid w:val="007E2C4F"/>
    <w:rsid w:val="007E4437"/>
    <w:rsid w:val="007E5633"/>
    <w:rsid w:val="007E5758"/>
    <w:rsid w:val="007E5C71"/>
    <w:rsid w:val="007E6094"/>
    <w:rsid w:val="007E616A"/>
    <w:rsid w:val="007E7327"/>
    <w:rsid w:val="007E7665"/>
    <w:rsid w:val="007E768E"/>
    <w:rsid w:val="007F0698"/>
    <w:rsid w:val="007F22B7"/>
    <w:rsid w:val="007F2457"/>
    <w:rsid w:val="007F3CB5"/>
    <w:rsid w:val="007F3EC1"/>
    <w:rsid w:val="007F4785"/>
    <w:rsid w:val="007F4DB4"/>
    <w:rsid w:val="007F59C0"/>
    <w:rsid w:val="007F62E6"/>
    <w:rsid w:val="008008F7"/>
    <w:rsid w:val="008012EE"/>
    <w:rsid w:val="00803A86"/>
    <w:rsid w:val="008045DF"/>
    <w:rsid w:val="00805764"/>
    <w:rsid w:val="008068BE"/>
    <w:rsid w:val="008102EA"/>
    <w:rsid w:val="008113ED"/>
    <w:rsid w:val="008118AF"/>
    <w:rsid w:val="00811FCD"/>
    <w:rsid w:val="00814EB9"/>
    <w:rsid w:val="0081559A"/>
    <w:rsid w:val="008155D9"/>
    <w:rsid w:val="00816A72"/>
    <w:rsid w:val="008177C6"/>
    <w:rsid w:val="0082340A"/>
    <w:rsid w:val="00823D6A"/>
    <w:rsid w:val="00823EBF"/>
    <w:rsid w:val="00825C2A"/>
    <w:rsid w:val="00826D15"/>
    <w:rsid w:val="008271C8"/>
    <w:rsid w:val="00827A52"/>
    <w:rsid w:val="00831147"/>
    <w:rsid w:val="008358C3"/>
    <w:rsid w:val="00835D6B"/>
    <w:rsid w:val="008374E0"/>
    <w:rsid w:val="0084113C"/>
    <w:rsid w:val="00841EA5"/>
    <w:rsid w:val="00842797"/>
    <w:rsid w:val="008451D4"/>
    <w:rsid w:val="00846187"/>
    <w:rsid w:val="00846544"/>
    <w:rsid w:val="00847599"/>
    <w:rsid w:val="0084764E"/>
    <w:rsid w:val="00847860"/>
    <w:rsid w:val="0085074C"/>
    <w:rsid w:val="008540B9"/>
    <w:rsid w:val="00854523"/>
    <w:rsid w:val="00856ACE"/>
    <w:rsid w:val="00857656"/>
    <w:rsid w:val="00860138"/>
    <w:rsid w:val="00863372"/>
    <w:rsid w:val="008641A1"/>
    <w:rsid w:val="0086448F"/>
    <w:rsid w:val="00865154"/>
    <w:rsid w:val="00865226"/>
    <w:rsid w:val="008674DC"/>
    <w:rsid w:val="008676A5"/>
    <w:rsid w:val="00867C45"/>
    <w:rsid w:val="00872B6A"/>
    <w:rsid w:val="008732E0"/>
    <w:rsid w:val="008745EE"/>
    <w:rsid w:val="00874C0A"/>
    <w:rsid w:val="00874D97"/>
    <w:rsid w:val="008773DB"/>
    <w:rsid w:val="008811FE"/>
    <w:rsid w:val="00881610"/>
    <w:rsid w:val="008823EA"/>
    <w:rsid w:val="00883A80"/>
    <w:rsid w:val="0088492A"/>
    <w:rsid w:val="00885225"/>
    <w:rsid w:val="00886908"/>
    <w:rsid w:val="0088755D"/>
    <w:rsid w:val="00887C3D"/>
    <w:rsid w:val="00890240"/>
    <w:rsid w:val="008904F3"/>
    <w:rsid w:val="00890957"/>
    <w:rsid w:val="0089096B"/>
    <w:rsid w:val="00892161"/>
    <w:rsid w:val="008926DE"/>
    <w:rsid w:val="00892C79"/>
    <w:rsid w:val="008949FE"/>
    <w:rsid w:val="00895EC9"/>
    <w:rsid w:val="0089677C"/>
    <w:rsid w:val="008A0EB9"/>
    <w:rsid w:val="008A21B4"/>
    <w:rsid w:val="008A2B3D"/>
    <w:rsid w:val="008A37AE"/>
    <w:rsid w:val="008A49D0"/>
    <w:rsid w:val="008A5762"/>
    <w:rsid w:val="008A5DB1"/>
    <w:rsid w:val="008A68C8"/>
    <w:rsid w:val="008A6B32"/>
    <w:rsid w:val="008A75FA"/>
    <w:rsid w:val="008B06FB"/>
    <w:rsid w:val="008B2328"/>
    <w:rsid w:val="008B3AAC"/>
    <w:rsid w:val="008B3D3F"/>
    <w:rsid w:val="008B3EB2"/>
    <w:rsid w:val="008B4BAE"/>
    <w:rsid w:val="008B6CC1"/>
    <w:rsid w:val="008B7550"/>
    <w:rsid w:val="008B7D7E"/>
    <w:rsid w:val="008C07E4"/>
    <w:rsid w:val="008C0820"/>
    <w:rsid w:val="008C08C5"/>
    <w:rsid w:val="008C1245"/>
    <w:rsid w:val="008C16D2"/>
    <w:rsid w:val="008C201E"/>
    <w:rsid w:val="008C2069"/>
    <w:rsid w:val="008C233C"/>
    <w:rsid w:val="008C35A2"/>
    <w:rsid w:val="008C39CA"/>
    <w:rsid w:val="008C3CA9"/>
    <w:rsid w:val="008C453A"/>
    <w:rsid w:val="008C6A25"/>
    <w:rsid w:val="008D01A1"/>
    <w:rsid w:val="008D04BD"/>
    <w:rsid w:val="008D0AD3"/>
    <w:rsid w:val="008D22E1"/>
    <w:rsid w:val="008D25D2"/>
    <w:rsid w:val="008D333C"/>
    <w:rsid w:val="008D3D46"/>
    <w:rsid w:val="008D5288"/>
    <w:rsid w:val="008D6FFA"/>
    <w:rsid w:val="008E1A5F"/>
    <w:rsid w:val="008E5280"/>
    <w:rsid w:val="008E6324"/>
    <w:rsid w:val="008E735B"/>
    <w:rsid w:val="008F16A1"/>
    <w:rsid w:val="008F345B"/>
    <w:rsid w:val="008F37BA"/>
    <w:rsid w:val="008F4A9F"/>
    <w:rsid w:val="008F4B73"/>
    <w:rsid w:val="008F4D15"/>
    <w:rsid w:val="008F5CEA"/>
    <w:rsid w:val="008F69D0"/>
    <w:rsid w:val="008F780E"/>
    <w:rsid w:val="00900330"/>
    <w:rsid w:val="0090072E"/>
    <w:rsid w:val="00900E70"/>
    <w:rsid w:val="009013E5"/>
    <w:rsid w:val="00902103"/>
    <w:rsid w:val="009025E6"/>
    <w:rsid w:val="009026FD"/>
    <w:rsid w:val="0090313C"/>
    <w:rsid w:val="009039F5"/>
    <w:rsid w:val="00903ECD"/>
    <w:rsid w:val="009056F8"/>
    <w:rsid w:val="009057CB"/>
    <w:rsid w:val="009058EE"/>
    <w:rsid w:val="00905F6E"/>
    <w:rsid w:val="0090641A"/>
    <w:rsid w:val="00906F5B"/>
    <w:rsid w:val="00910D07"/>
    <w:rsid w:val="009140C8"/>
    <w:rsid w:val="0091429F"/>
    <w:rsid w:val="00914674"/>
    <w:rsid w:val="00914BB6"/>
    <w:rsid w:val="00916128"/>
    <w:rsid w:val="00920993"/>
    <w:rsid w:val="00922760"/>
    <w:rsid w:val="00923851"/>
    <w:rsid w:val="00924120"/>
    <w:rsid w:val="00925AFC"/>
    <w:rsid w:val="00925FDA"/>
    <w:rsid w:val="00926D17"/>
    <w:rsid w:val="0093084B"/>
    <w:rsid w:val="00930979"/>
    <w:rsid w:val="00931E5A"/>
    <w:rsid w:val="00933059"/>
    <w:rsid w:val="009337AF"/>
    <w:rsid w:val="009342DE"/>
    <w:rsid w:val="00934EBC"/>
    <w:rsid w:val="00935363"/>
    <w:rsid w:val="00936598"/>
    <w:rsid w:val="0093796D"/>
    <w:rsid w:val="009401D7"/>
    <w:rsid w:val="00942D62"/>
    <w:rsid w:val="009434BB"/>
    <w:rsid w:val="009438C8"/>
    <w:rsid w:val="00944C1D"/>
    <w:rsid w:val="0094649A"/>
    <w:rsid w:val="00946ACE"/>
    <w:rsid w:val="00952349"/>
    <w:rsid w:val="00953966"/>
    <w:rsid w:val="00955D7B"/>
    <w:rsid w:val="00956049"/>
    <w:rsid w:val="00956DD2"/>
    <w:rsid w:val="00960B6B"/>
    <w:rsid w:val="009616C1"/>
    <w:rsid w:val="00961C13"/>
    <w:rsid w:val="00961C53"/>
    <w:rsid w:val="0096266F"/>
    <w:rsid w:val="00963EA9"/>
    <w:rsid w:val="0096504A"/>
    <w:rsid w:val="009657CF"/>
    <w:rsid w:val="00965860"/>
    <w:rsid w:val="009658F7"/>
    <w:rsid w:val="0096766B"/>
    <w:rsid w:val="009700C0"/>
    <w:rsid w:val="00971150"/>
    <w:rsid w:val="0097127C"/>
    <w:rsid w:val="00971BFE"/>
    <w:rsid w:val="00971CF7"/>
    <w:rsid w:val="009727A5"/>
    <w:rsid w:val="00972B58"/>
    <w:rsid w:val="00972F6B"/>
    <w:rsid w:val="009735CE"/>
    <w:rsid w:val="009739ED"/>
    <w:rsid w:val="00974682"/>
    <w:rsid w:val="009755D0"/>
    <w:rsid w:val="0097582A"/>
    <w:rsid w:val="0097628D"/>
    <w:rsid w:val="009768E7"/>
    <w:rsid w:val="00976EBD"/>
    <w:rsid w:val="00976F5F"/>
    <w:rsid w:val="00977FBF"/>
    <w:rsid w:val="0098065E"/>
    <w:rsid w:val="009807A0"/>
    <w:rsid w:val="00982BE9"/>
    <w:rsid w:val="009831D7"/>
    <w:rsid w:val="009847CA"/>
    <w:rsid w:val="0098500A"/>
    <w:rsid w:val="00985176"/>
    <w:rsid w:val="009856D7"/>
    <w:rsid w:val="009857ED"/>
    <w:rsid w:val="009857F6"/>
    <w:rsid w:val="00985CF6"/>
    <w:rsid w:val="00987D40"/>
    <w:rsid w:val="00991020"/>
    <w:rsid w:val="00991999"/>
    <w:rsid w:val="00991B56"/>
    <w:rsid w:val="00992797"/>
    <w:rsid w:val="009936EC"/>
    <w:rsid w:val="0099593F"/>
    <w:rsid w:val="00997068"/>
    <w:rsid w:val="00997439"/>
    <w:rsid w:val="00997E6B"/>
    <w:rsid w:val="009A0481"/>
    <w:rsid w:val="009A0C42"/>
    <w:rsid w:val="009A272B"/>
    <w:rsid w:val="009A385E"/>
    <w:rsid w:val="009A3C3A"/>
    <w:rsid w:val="009A5C3A"/>
    <w:rsid w:val="009A5F16"/>
    <w:rsid w:val="009A655F"/>
    <w:rsid w:val="009A6DC4"/>
    <w:rsid w:val="009A7944"/>
    <w:rsid w:val="009A7C19"/>
    <w:rsid w:val="009A7C63"/>
    <w:rsid w:val="009B14A2"/>
    <w:rsid w:val="009B166C"/>
    <w:rsid w:val="009B19AC"/>
    <w:rsid w:val="009B5E6D"/>
    <w:rsid w:val="009B65A7"/>
    <w:rsid w:val="009B69AF"/>
    <w:rsid w:val="009B7702"/>
    <w:rsid w:val="009B7823"/>
    <w:rsid w:val="009C0799"/>
    <w:rsid w:val="009C187C"/>
    <w:rsid w:val="009C1B1C"/>
    <w:rsid w:val="009C2390"/>
    <w:rsid w:val="009C30C4"/>
    <w:rsid w:val="009C34AC"/>
    <w:rsid w:val="009C4832"/>
    <w:rsid w:val="009C62EE"/>
    <w:rsid w:val="009D102A"/>
    <w:rsid w:val="009D13D1"/>
    <w:rsid w:val="009D1A7A"/>
    <w:rsid w:val="009D1E74"/>
    <w:rsid w:val="009D2392"/>
    <w:rsid w:val="009D3EE3"/>
    <w:rsid w:val="009D4219"/>
    <w:rsid w:val="009D59A0"/>
    <w:rsid w:val="009D5DA6"/>
    <w:rsid w:val="009E3F15"/>
    <w:rsid w:val="009E4462"/>
    <w:rsid w:val="009E4F7F"/>
    <w:rsid w:val="009E704E"/>
    <w:rsid w:val="009E73BD"/>
    <w:rsid w:val="009E7D05"/>
    <w:rsid w:val="009F2D3D"/>
    <w:rsid w:val="009F319A"/>
    <w:rsid w:val="009F5AE1"/>
    <w:rsid w:val="009F5C23"/>
    <w:rsid w:val="009F5E7F"/>
    <w:rsid w:val="009F686B"/>
    <w:rsid w:val="009F773E"/>
    <w:rsid w:val="009F7F0C"/>
    <w:rsid w:val="00A00BD3"/>
    <w:rsid w:val="00A01558"/>
    <w:rsid w:val="00A015CB"/>
    <w:rsid w:val="00A01846"/>
    <w:rsid w:val="00A0304E"/>
    <w:rsid w:val="00A0328D"/>
    <w:rsid w:val="00A0472F"/>
    <w:rsid w:val="00A05010"/>
    <w:rsid w:val="00A05608"/>
    <w:rsid w:val="00A05920"/>
    <w:rsid w:val="00A0696F"/>
    <w:rsid w:val="00A10A7E"/>
    <w:rsid w:val="00A13721"/>
    <w:rsid w:val="00A15097"/>
    <w:rsid w:val="00A16B96"/>
    <w:rsid w:val="00A20844"/>
    <w:rsid w:val="00A23C68"/>
    <w:rsid w:val="00A24002"/>
    <w:rsid w:val="00A24197"/>
    <w:rsid w:val="00A24438"/>
    <w:rsid w:val="00A254F7"/>
    <w:rsid w:val="00A262CD"/>
    <w:rsid w:val="00A27346"/>
    <w:rsid w:val="00A274E7"/>
    <w:rsid w:val="00A30F28"/>
    <w:rsid w:val="00A31190"/>
    <w:rsid w:val="00A326ED"/>
    <w:rsid w:val="00A329DD"/>
    <w:rsid w:val="00A33019"/>
    <w:rsid w:val="00A33812"/>
    <w:rsid w:val="00A33858"/>
    <w:rsid w:val="00A338C9"/>
    <w:rsid w:val="00A343CD"/>
    <w:rsid w:val="00A34871"/>
    <w:rsid w:val="00A34FE5"/>
    <w:rsid w:val="00A36664"/>
    <w:rsid w:val="00A36E2F"/>
    <w:rsid w:val="00A37F24"/>
    <w:rsid w:val="00A41557"/>
    <w:rsid w:val="00A43440"/>
    <w:rsid w:val="00A43E55"/>
    <w:rsid w:val="00A4537D"/>
    <w:rsid w:val="00A473C8"/>
    <w:rsid w:val="00A47904"/>
    <w:rsid w:val="00A5036D"/>
    <w:rsid w:val="00A53215"/>
    <w:rsid w:val="00A53526"/>
    <w:rsid w:val="00A54250"/>
    <w:rsid w:val="00A548C9"/>
    <w:rsid w:val="00A5533D"/>
    <w:rsid w:val="00A572B9"/>
    <w:rsid w:val="00A576B2"/>
    <w:rsid w:val="00A6137E"/>
    <w:rsid w:val="00A652A9"/>
    <w:rsid w:val="00A702EA"/>
    <w:rsid w:val="00A71423"/>
    <w:rsid w:val="00A71CDF"/>
    <w:rsid w:val="00A71D93"/>
    <w:rsid w:val="00A7226F"/>
    <w:rsid w:val="00A74A63"/>
    <w:rsid w:val="00A74E8E"/>
    <w:rsid w:val="00A756D3"/>
    <w:rsid w:val="00A76931"/>
    <w:rsid w:val="00A76EB1"/>
    <w:rsid w:val="00A77695"/>
    <w:rsid w:val="00A778F3"/>
    <w:rsid w:val="00A8008B"/>
    <w:rsid w:val="00A803D7"/>
    <w:rsid w:val="00A80C38"/>
    <w:rsid w:val="00A810A4"/>
    <w:rsid w:val="00A81333"/>
    <w:rsid w:val="00A829C5"/>
    <w:rsid w:val="00A83859"/>
    <w:rsid w:val="00A83D87"/>
    <w:rsid w:val="00A84642"/>
    <w:rsid w:val="00A85550"/>
    <w:rsid w:val="00A9030A"/>
    <w:rsid w:val="00A91682"/>
    <w:rsid w:val="00A91E88"/>
    <w:rsid w:val="00A93DF9"/>
    <w:rsid w:val="00A952FA"/>
    <w:rsid w:val="00A960D1"/>
    <w:rsid w:val="00A97822"/>
    <w:rsid w:val="00A97A16"/>
    <w:rsid w:val="00AA0478"/>
    <w:rsid w:val="00AA23B1"/>
    <w:rsid w:val="00AA2704"/>
    <w:rsid w:val="00AA2A2D"/>
    <w:rsid w:val="00AA6269"/>
    <w:rsid w:val="00AA7AD9"/>
    <w:rsid w:val="00AB1BE6"/>
    <w:rsid w:val="00AB22C5"/>
    <w:rsid w:val="00AB2D57"/>
    <w:rsid w:val="00AB2F43"/>
    <w:rsid w:val="00AB33CC"/>
    <w:rsid w:val="00AB588E"/>
    <w:rsid w:val="00AB5B60"/>
    <w:rsid w:val="00AB643E"/>
    <w:rsid w:val="00AB669A"/>
    <w:rsid w:val="00AB6F39"/>
    <w:rsid w:val="00AB6F4B"/>
    <w:rsid w:val="00AB7233"/>
    <w:rsid w:val="00AC1A1F"/>
    <w:rsid w:val="00AC23CA"/>
    <w:rsid w:val="00AC246B"/>
    <w:rsid w:val="00AC3082"/>
    <w:rsid w:val="00AC4C2C"/>
    <w:rsid w:val="00AC5DEF"/>
    <w:rsid w:val="00AC6574"/>
    <w:rsid w:val="00AC75A4"/>
    <w:rsid w:val="00AC7FA8"/>
    <w:rsid w:val="00AD0806"/>
    <w:rsid w:val="00AD18B0"/>
    <w:rsid w:val="00AD1B0C"/>
    <w:rsid w:val="00AD1DC2"/>
    <w:rsid w:val="00AE149C"/>
    <w:rsid w:val="00AE216E"/>
    <w:rsid w:val="00AE5F02"/>
    <w:rsid w:val="00AF1946"/>
    <w:rsid w:val="00AF331C"/>
    <w:rsid w:val="00AF490F"/>
    <w:rsid w:val="00AF76E2"/>
    <w:rsid w:val="00B01A0C"/>
    <w:rsid w:val="00B01ED1"/>
    <w:rsid w:val="00B03766"/>
    <w:rsid w:val="00B05359"/>
    <w:rsid w:val="00B0751B"/>
    <w:rsid w:val="00B10CC4"/>
    <w:rsid w:val="00B10EEF"/>
    <w:rsid w:val="00B1229E"/>
    <w:rsid w:val="00B132EF"/>
    <w:rsid w:val="00B14C0D"/>
    <w:rsid w:val="00B159CD"/>
    <w:rsid w:val="00B17832"/>
    <w:rsid w:val="00B17AA3"/>
    <w:rsid w:val="00B22260"/>
    <w:rsid w:val="00B23CA2"/>
    <w:rsid w:val="00B24FD1"/>
    <w:rsid w:val="00B25006"/>
    <w:rsid w:val="00B264DA"/>
    <w:rsid w:val="00B26D7C"/>
    <w:rsid w:val="00B27321"/>
    <w:rsid w:val="00B2775D"/>
    <w:rsid w:val="00B30332"/>
    <w:rsid w:val="00B31371"/>
    <w:rsid w:val="00B31B9F"/>
    <w:rsid w:val="00B32823"/>
    <w:rsid w:val="00B328CB"/>
    <w:rsid w:val="00B32E0A"/>
    <w:rsid w:val="00B34E6C"/>
    <w:rsid w:val="00B3770A"/>
    <w:rsid w:val="00B40023"/>
    <w:rsid w:val="00B40AE3"/>
    <w:rsid w:val="00B413CD"/>
    <w:rsid w:val="00B43842"/>
    <w:rsid w:val="00B442EE"/>
    <w:rsid w:val="00B44F56"/>
    <w:rsid w:val="00B451B7"/>
    <w:rsid w:val="00B472F5"/>
    <w:rsid w:val="00B47894"/>
    <w:rsid w:val="00B47916"/>
    <w:rsid w:val="00B50AF9"/>
    <w:rsid w:val="00B50F24"/>
    <w:rsid w:val="00B532AE"/>
    <w:rsid w:val="00B539D1"/>
    <w:rsid w:val="00B551D2"/>
    <w:rsid w:val="00B5698E"/>
    <w:rsid w:val="00B57647"/>
    <w:rsid w:val="00B61941"/>
    <w:rsid w:val="00B619C5"/>
    <w:rsid w:val="00B61D21"/>
    <w:rsid w:val="00B63EB9"/>
    <w:rsid w:val="00B6536F"/>
    <w:rsid w:val="00B65FA2"/>
    <w:rsid w:val="00B700D4"/>
    <w:rsid w:val="00B7085F"/>
    <w:rsid w:val="00B70A35"/>
    <w:rsid w:val="00B711FD"/>
    <w:rsid w:val="00B73A49"/>
    <w:rsid w:val="00B7471C"/>
    <w:rsid w:val="00B7505F"/>
    <w:rsid w:val="00B77BE7"/>
    <w:rsid w:val="00B77F99"/>
    <w:rsid w:val="00B807C7"/>
    <w:rsid w:val="00B8398A"/>
    <w:rsid w:val="00B8596F"/>
    <w:rsid w:val="00B86C45"/>
    <w:rsid w:val="00B87BCF"/>
    <w:rsid w:val="00B90A07"/>
    <w:rsid w:val="00B90F00"/>
    <w:rsid w:val="00B91C50"/>
    <w:rsid w:val="00B92101"/>
    <w:rsid w:val="00B938B4"/>
    <w:rsid w:val="00B938D9"/>
    <w:rsid w:val="00B93C91"/>
    <w:rsid w:val="00B94C90"/>
    <w:rsid w:val="00B94F4D"/>
    <w:rsid w:val="00B94FD9"/>
    <w:rsid w:val="00B9517E"/>
    <w:rsid w:val="00B9563F"/>
    <w:rsid w:val="00B95942"/>
    <w:rsid w:val="00BA17BF"/>
    <w:rsid w:val="00BA222A"/>
    <w:rsid w:val="00BA5D81"/>
    <w:rsid w:val="00BA6C8F"/>
    <w:rsid w:val="00BB0612"/>
    <w:rsid w:val="00BB0E73"/>
    <w:rsid w:val="00BB1641"/>
    <w:rsid w:val="00BB29E5"/>
    <w:rsid w:val="00BB32BE"/>
    <w:rsid w:val="00BB3460"/>
    <w:rsid w:val="00BB3A98"/>
    <w:rsid w:val="00BB44D3"/>
    <w:rsid w:val="00BB48BC"/>
    <w:rsid w:val="00BB68EF"/>
    <w:rsid w:val="00BB6936"/>
    <w:rsid w:val="00BB7542"/>
    <w:rsid w:val="00BC0F7B"/>
    <w:rsid w:val="00BC13FE"/>
    <w:rsid w:val="00BC19C5"/>
    <w:rsid w:val="00BC36D2"/>
    <w:rsid w:val="00BC5146"/>
    <w:rsid w:val="00BC5643"/>
    <w:rsid w:val="00BC7125"/>
    <w:rsid w:val="00BD06D3"/>
    <w:rsid w:val="00BD1513"/>
    <w:rsid w:val="00BD1FF0"/>
    <w:rsid w:val="00BD2C1E"/>
    <w:rsid w:val="00BD2E98"/>
    <w:rsid w:val="00BD392B"/>
    <w:rsid w:val="00BD4513"/>
    <w:rsid w:val="00BD5287"/>
    <w:rsid w:val="00BD5C90"/>
    <w:rsid w:val="00BD5E6A"/>
    <w:rsid w:val="00BD63BE"/>
    <w:rsid w:val="00BD70A3"/>
    <w:rsid w:val="00BD7399"/>
    <w:rsid w:val="00BD7A42"/>
    <w:rsid w:val="00BD7F4F"/>
    <w:rsid w:val="00BE01EF"/>
    <w:rsid w:val="00BE0481"/>
    <w:rsid w:val="00BE08DD"/>
    <w:rsid w:val="00BE2756"/>
    <w:rsid w:val="00BF186E"/>
    <w:rsid w:val="00BF18D9"/>
    <w:rsid w:val="00BF34C2"/>
    <w:rsid w:val="00BF7345"/>
    <w:rsid w:val="00BF7F65"/>
    <w:rsid w:val="00C00925"/>
    <w:rsid w:val="00C025CE"/>
    <w:rsid w:val="00C03218"/>
    <w:rsid w:val="00C03D46"/>
    <w:rsid w:val="00C03E17"/>
    <w:rsid w:val="00C03FFF"/>
    <w:rsid w:val="00C051A8"/>
    <w:rsid w:val="00C058CE"/>
    <w:rsid w:val="00C06F5A"/>
    <w:rsid w:val="00C10D74"/>
    <w:rsid w:val="00C11E97"/>
    <w:rsid w:val="00C12A3B"/>
    <w:rsid w:val="00C12F28"/>
    <w:rsid w:val="00C13851"/>
    <w:rsid w:val="00C1511A"/>
    <w:rsid w:val="00C1537B"/>
    <w:rsid w:val="00C17DF2"/>
    <w:rsid w:val="00C21B9E"/>
    <w:rsid w:val="00C224E3"/>
    <w:rsid w:val="00C23F9A"/>
    <w:rsid w:val="00C27439"/>
    <w:rsid w:val="00C30370"/>
    <w:rsid w:val="00C32859"/>
    <w:rsid w:val="00C3348A"/>
    <w:rsid w:val="00C34877"/>
    <w:rsid w:val="00C36205"/>
    <w:rsid w:val="00C36A3A"/>
    <w:rsid w:val="00C3718B"/>
    <w:rsid w:val="00C3762F"/>
    <w:rsid w:val="00C414EE"/>
    <w:rsid w:val="00C435FE"/>
    <w:rsid w:val="00C440AD"/>
    <w:rsid w:val="00C4436F"/>
    <w:rsid w:val="00C465EC"/>
    <w:rsid w:val="00C50428"/>
    <w:rsid w:val="00C5248C"/>
    <w:rsid w:val="00C5359A"/>
    <w:rsid w:val="00C54FF2"/>
    <w:rsid w:val="00C5520D"/>
    <w:rsid w:val="00C55961"/>
    <w:rsid w:val="00C55C52"/>
    <w:rsid w:val="00C55DD4"/>
    <w:rsid w:val="00C57648"/>
    <w:rsid w:val="00C57A4A"/>
    <w:rsid w:val="00C60568"/>
    <w:rsid w:val="00C60E42"/>
    <w:rsid w:val="00C61279"/>
    <w:rsid w:val="00C61D44"/>
    <w:rsid w:val="00C623BA"/>
    <w:rsid w:val="00C64745"/>
    <w:rsid w:val="00C64A54"/>
    <w:rsid w:val="00C65196"/>
    <w:rsid w:val="00C65DA1"/>
    <w:rsid w:val="00C712D4"/>
    <w:rsid w:val="00C72ED6"/>
    <w:rsid w:val="00C730DA"/>
    <w:rsid w:val="00C73198"/>
    <w:rsid w:val="00C731BE"/>
    <w:rsid w:val="00C735F0"/>
    <w:rsid w:val="00C745F6"/>
    <w:rsid w:val="00C749C4"/>
    <w:rsid w:val="00C74A9D"/>
    <w:rsid w:val="00C7621A"/>
    <w:rsid w:val="00C76446"/>
    <w:rsid w:val="00C76731"/>
    <w:rsid w:val="00C80455"/>
    <w:rsid w:val="00C80FAC"/>
    <w:rsid w:val="00C8254D"/>
    <w:rsid w:val="00C83D32"/>
    <w:rsid w:val="00C85507"/>
    <w:rsid w:val="00C90C6E"/>
    <w:rsid w:val="00C9436E"/>
    <w:rsid w:val="00CA1AA5"/>
    <w:rsid w:val="00CA2D98"/>
    <w:rsid w:val="00CA3744"/>
    <w:rsid w:val="00CA4017"/>
    <w:rsid w:val="00CA526F"/>
    <w:rsid w:val="00CA6694"/>
    <w:rsid w:val="00CB08DD"/>
    <w:rsid w:val="00CB1E35"/>
    <w:rsid w:val="00CB3F14"/>
    <w:rsid w:val="00CB6083"/>
    <w:rsid w:val="00CB625D"/>
    <w:rsid w:val="00CB6BAE"/>
    <w:rsid w:val="00CC2D40"/>
    <w:rsid w:val="00CC31F1"/>
    <w:rsid w:val="00CC4A13"/>
    <w:rsid w:val="00CC4CF8"/>
    <w:rsid w:val="00CC5B06"/>
    <w:rsid w:val="00CD0108"/>
    <w:rsid w:val="00CD03F3"/>
    <w:rsid w:val="00CD16ED"/>
    <w:rsid w:val="00CD1A77"/>
    <w:rsid w:val="00CD1B5F"/>
    <w:rsid w:val="00CD373B"/>
    <w:rsid w:val="00CD37DF"/>
    <w:rsid w:val="00CD3D72"/>
    <w:rsid w:val="00CD4890"/>
    <w:rsid w:val="00CD4ABB"/>
    <w:rsid w:val="00CD4C06"/>
    <w:rsid w:val="00CD58AC"/>
    <w:rsid w:val="00CD5F02"/>
    <w:rsid w:val="00CD72CF"/>
    <w:rsid w:val="00CE0F28"/>
    <w:rsid w:val="00CE11C5"/>
    <w:rsid w:val="00CE14C9"/>
    <w:rsid w:val="00CE1B0C"/>
    <w:rsid w:val="00CE1C4D"/>
    <w:rsid w:val="00CE55AA"/>
    <w:rsid w:val="00CF04E5"/>
    <w:rsid w:val="00CF08D3"/>
    <w:rsid w:val="00CF1247"/>
    <w:rsid w:val="00CF2217"/>
    <w:rsid w:val="00CF386D"/>
    <w:rsid w:val="00CF3FFC"/>
    <w:rsid w:val="00CF45A8"/>
    <w:rsid w:val="00CF5870"/>
    <w:rsid w:val="00CF6B07"/>
    <w:rsid w:val="00D060C3"/>
    <w:rsid w:val="00D0695B"/>
    <w:rsid w:val="00D07F5E"/>
    <w:rsid w:val="00D11440"/>
    <w:rsid w:val="00D147D5"/>
    <w:rsid w:val="00D15D5E"/>
    <w:rsid w:val="00D20082"/>
    <w:rsid w:val="00D20211"/>
    <w:rsid w:val="00D208C7"/>
    <w:rsid w:val="00D2560A"/>
    <w:rsid w:val="00D27206"/>
    <w:rsid w:val="00D27C0B"/>
    <w:rsid w:val="00D33208"/>
    <w:rsid w:val="00D338D4"/>
    <w:rsid w:val="00D34610"/>
    <w:rsid w:val="00D35387"/>
    <w:rsid w:val="00D36268"/>
    <w:rsid w:val="00D36D93"/>
    <w:rsid w:val="00D41D67"/>
    <w:rsid w:val="00D437D5"/>
    <w:rsid w:val="00D43848"/>
    <w:rsid w:val="00D43998"/>
    <w:rsid w:val="00D44447"/>
    <w:rsid w:val="00D46028"/>
    <w:rsid w:val="00D46080"/>
    <w:rsid w:val="00D46445"/>
    <w:rsid w:val="00D46986"/>
    <w:rsid w:val="00D47E88"/>
    <w:rsid w:val="00D511F4"/>
    <w:rsid w:val="00D52132"/>
    <w:rsid w:val="00D54248"/>
    <w:rsid w:val="00D54A0E"/>
    <w:rsid w:val="00D5606F"/>
    <w:rsid w:val="00D57480"/>
    <w:rsid w:val="00D60168"/>
    <w:rsid w:val="00D63C4D"/>
    <w:rsid w:val="00D670D9"/>
    <w:rsid w:val="00D675B2"/>
    <w:rsid w:val="00D71AF3"/>
    <w:rsid w:val="00D72ADE"/>
    <w:rsid w:val="00D73CC9"/>
    <w:rsid w:val="00D7418F"/>
    <w:rsid w:val="00D7660C"/>
    <w:rsid w:val="00D76C7F"/>
    <w:rsid w:val="00D84388"/>
    <w:rsid w:val="00D8486C"/>
    <w:rsid w:val="00D86E48"/>
    <w:rsid w:val="00D92BC4"/>
    <w:rsid w:val="00D92F36"/>
    <w:rsid w:val="00D963AA"/>
    <w:rsid w:val="00D9774A"/>
    <w:rsid w:val="00D97E61"/>
    <w:rsid w:val="00DA0057"/>
    <w:rsid w:val="00DA0D20"/>
    <w:rsid w:val="00DA1C77"/>
    <w:rsid w:val="00DA1E33"/>
    <w:rsid w:val="00DA1EDF"/>
    <w:rsid w:val="00DA4C15"/>
    <w:rsid w:val="00DA6A58"/>
    <w:rsid w:val="00DB1233"/>
    <w:rsid w:val="00DB129F"/>
    <w:rsid w:val="00DB1331"/>
    <w:rsid w:val="00DB195A"/>
    <w:rsid w:val="00DB2EDD"/>
    <w:rsid w:val="00DB39A6"/>
    <w:rsid w:val="00DB3D45"/>
    <w:rsid w:val="00DC0A07"/>
    <w:rsid w:val="00DC4361"/>
    <w:rsid w:val="00DC4F92"/>
    <w:rsid w:val="00DC5785"/>
    <w:rsid w:val="00DC62A1"/>
    <w:rsid w:val="00DD0BEA"/>
    <w:rsid w:val="00DD0EDF"/>
    <w:rsid w:val="00DD1CCA"/>
    <w:rsid w:val="00DD3644"/>
    <w:rsid w:val="00DD57B3"/>
    <w:rsid w:val="00DD72EB"/>
    <w:rsid w:val="00DD7640"/>
    <w:rsid w:val="00DE156A"/>
    <w:rsid w:val="00DE16EF"/>
    <w:rsid w:val="00DE189C"/>
    <w:rsid w:val="00DE376F"/>
    <w:rsid w:val="00DE4B49"/>
    <w:rsid w:val="00DE4C95"/>
    <w:rsid w:val="00DE62A0"/>
    <w:rsid w:val="00DE7633"/>
    <w:rsid w:val="00DF0946"/>
    <w:rsid w:val="00DF15D5"/>
    <w:rsid w:val="00DF212B"/>
    <w:rsid w:val="00DF6B2D"/>
    <w:rsid w:val="00DF7D19"/>
    <w:rsid w:val="00E002BD"/>
    <w:rsid w:val="00E02961"/>
    <w:rsid w:val="00E03977"/>
    <w:rsid w:val="00E067FE"/>
    <w:rsid w:val="00E10229"/>
    <w:rsid w:val="00E10771"/>
    <w:rsid w:val="00E11E3F"/>
    <w:rsid w:val="00E13369"/>
    <w:rsid w:val="00E141EC"/>
    <w:rsid w:val="00E17420"/>
    <w:rsid w:val="00E17B4D"/>
    <w:rsid w:val="00E202E7"/>
    <w:rsid w:val="00E205A9"/>
    <w:rsid w:val="00E23533"/>
    <w:rsid w:val="00E250FE"/>
    <w:rsid w:val="00E2557F"/>
    <w:rsid w:val="00E27622"/>
    <w:rsid w:val="00E30555"/>
    <w:rsid w:val="00E30CAB"/>
    <w:rsid w:val="00E31301"/>
    <w:rsid w:val="00E31871"/>
    <w:rsid w:val="00E32752"/>
    <w:rsid w:val="00E34578"/>
    <w:rsid w:val="00E348DF"/>
    <w:rsid w:val="00E37291"/>
    <w:rsid w:val="00E37293"/>
    <w:rsid w:val="00E42073"/>
    <w:rsid w:val="00E43C61"/>
    <w:rsid w:val="00E45B24"/>
    <w:rsid w:val="00E517ED"/>
    <w:rsid w:val="00E5420C"/>
    <w:rsid w:val="00E55920"/>
    <w:rsid w:val="00E56154"/>
    <w:rsid w:val="00E5754D"/>
    <w:rsid w:val="00E57623"/>
    <w:rsid w:val="00E57932"/>
    <w:rsid w:val="00E62274"/>
    <w:rsid w:val="00E62CC1"/>
    <w:rsid w:val="00E6313C"/>
    <w:rsid w:val="00E63D5B"/>
    <w:rsid w:val="00E64F93"/>
    <w:rsid w:val="00E66010"/>
    <w:rsid w:val="00E6669B"/>
    <w:rsid w:val="00E70175"/>
    <w:rsid w:val="00E70DCE"/>
    <w:rsid w:val="00E70E3A"/>
    <w:rsid w:val="00E73157"/>
    <w:rsid w:val="00E73DEA"/>
    <w:rsid w:val="00E749EC"/>
    <w:rsid w:val="00E768AC"/>
    <w:rsid w:val="00E81976"/>
    <w:rsid w:val="00E819D1"/>
    <w:rsid w:val="00E81D88"/>
    <w:rsid w:val="00E87A07"/>
    <w:rsid w:val="00E90633"/>
    <w:rsid w:val="00E91248"/>
    <w:rsid w:val="00E92730"/>
    <w:rsid w:val="00E94311"/>
    <w:rsid w:val="00E94B0D"/>
    <w:rsid w:val="00E9643D"/>
    <w:rsid w:val="00E968C4"/>
    <w:rsid w:val="00EA0D9F"/>
    <w:rsid w:val="00EA18DB"/>
    <w:rsid w:val="00EA1DFD"/>
    <w:rsid w:val="00EA26A6"/>
    <w:rsid w:val="00EA2A2E"/>
    <w:rsid w:val="00EA2AA0"/>
    <w:rsid w:val="00EA5961"/>
    <w:rsid w:val="00EA647B"/>
    <w:rsid w:val="00EA6656"/>
    <w:rsid w:val="00EA6FA4"/>
    <w:rsid w:val="00EB3711"/>
    <w:rsid w:val="00EB3CB2"/>
    <w:rsid w:val="00EB3CD6"/>
    <w:rsid w:val="00EB64C1"/>
    <w:rsid w:val="00EB66A0"/>
    <w:rsid w:val="00EB7932"/>
    <w:rsid w:val="00EC0B4A"/>
    <w:rsid w:val="00EC1635"/>
    <w:rsid w:val="00EC2459"/>
    <w:rsid w:val="00EC3B6F"/>
    <w:rsid w:val="00EC3C8C"/>
    <w:rsid w:val="00EC6677"/>
    <w:rsid w:val="00EC7694"/>
    <w:rsid w:val="00ED0664"/>
    <w:rsid w:val="00ED0C6F"/>
    <w:rsid w:val="00ED2287"/>
    <w:rsid w:val="00ED2CE4"/>
    <w:rsid w:val="00ED302C"/>
    <w:rsid w:val="00ED4595"/>
    <w:rsid w:val="00ED6AFE"/>
    <w:rsid w:val="00ED6B5E"/>
    <w:rsid w:val="00ED72D5"/>
    <w:rsid w:val="00ED7B2A"/>
    <w:rsid w:val="00EE17E8"/>
    <w:rsid w:val="00EE33CB"/>
    <w:rsid w:val="00EE3A93"/>
    <w:rsid w:val="00EE4124"/>
    <w:rsid w:val="00EE5615"/>
    <w:rsid w:val="00EE5B0E"/>
    <w:rsid w:val="00EF09BD"/>
    <w:rsid w:val="00EF26A2"/>
    <w:rsid w:val="00EF3CC1"/>
    <w:rsid w:val="00EF4B97"/>
    <w:rsid w:val="00EF666B"/>
    <w:rsid w:val="00EF6998"/>
    <w:rsid w:val="00EF73EF"/>
    <w:rsid w:val="00EF7A26"/>
    <w:rsid w:val="00EF7F7F"/>
    <w:rsid w:val="00F01793"/>
    <w:rsid w:val="00F044CD"/>
    <w:rsid w:val="00F04AB2"/>
    <w:rsid w:val="00F05A40"/>
    <w:rsid w:val="00F05A59"/>
    <w:rsid w:val="00F06E4E"/>
    <w:rsid w:val="00F079E5"/>
    <w:rsid w:val="00F1099C"/>
    <w:rsid w:val="00F1118A"/>
    <w:rsid w:val="00F11A87"/>
    <w:rsid w:val="00F121B4"/>
    <w:rsid w:val="00F12F23"/>
    <w:rsid w:val="00F130E5"/>
    <w:rsid w:val="00F14525"/>
    <w:rsid w:val="00F20C0D"/>
    <w:rsid w:val="00F21336"/>
    <w:rsid w:val="00F227F4"/>
    <w:rsid w:val="00F27FFC"/>
    <w:rsid w:val="00F301C5"/>
    <w:rsid w:val="00F308BB"/>
    <w:rsid w:val="00F31CF3"/>
    <w:rsid w:val="00F3224E"/>
    <w:rsid w:val="00F329A5"/>
    <w:rsid w:val="00F33F5F"/>
    <w:rsid w:val="00F34F65"/>
    <w:rsid w:val="00F418E8"/>
    <w:rsid w:val="00F41C4B"/>
    <w:rsid w:val="00F420E3"/>
    <w:rsid w:val="00F4297B"/>
    <w:rsid w:val="00F42BFD"/>
    <w:rsid w:val="00F42CD7"/>
    <w:rsid w:val="00F443F7"/>
    <w:rsid w:val="00F449B4"/>
    <w:rsid w:val="00F449C1"/>
    <w:rsid w:val="00F455A3"/>
    <w:rsid w:val="00F47327"/>
    <w:rsid w:val="00F47A86"/>
    <w:rsid w:val="00F531F0"/>
    <w:rsid w:val="00F56D28"/>
    <w:rsid w:val="00F5742A"/>
    <w:rsid w:val="00F6075B"/>
    <w:rsid w:val="00F616C5"/>
    <w:rsid w:val="00F620F0"/>
    <w:rsid w:val="00F63CCC"/>
    <w:rsid w:val="00F654D4"/>
    <w:rsid w:val="00F65D1C"/>
    <w:rsid w:val="00F66DFC"/>
    <w:rsid w:val="00F701BB"/>
    <w:rsid w:val="00F7071D"/>
    <w:rsid w:val="00F7178D"/>
    <w:rsid w:val="00F721DD"/>
    <w:rsid w:val="00F72DD1"/>
    <w:rsid w:val="00F74D3A"/>
    <w:rsid w:val="00F771F5"/>
    <w:rsid w:val="00F77673"/>
    <w:rsid w:val="00F80E8A"/>
    <w:rsid w:val="00F81A42"/>
    <w:rsid w:val="00F86F71"/>
    <w:rsid w:val="00F87CA4"/>
    <w:rsid w:val="00F87F77"/>
    <w:rsid w:val="00F91A69"/>
    <w:rsid w:val="00F92627"/>
    <w:rsid w:val="00F93442"/>
    <w:rsid w:val="00F961E8"/>
    <w:rsid w:val="00F97CA0"/>
    <w:rsid w:val="00FA1D0D"/>
    <w:rsid w:val="00FA2184"/>
    <w:rsid w:val="00FA2374"/>
    <w:rsid w:val="00FA3AB5"/>
    <w:rsid w:val="00FA5556"/>
    <w:rsid w:val="00FA6142"/>
    <w:rsid w:val="00FA69B6"/>
    <w:rsid w:val="00FB0002"/>
    <w:rsid w:val="00FB2787"/>
    <w:rsid w:val="00FB3146"/>
    <w:rsid w:val="00FB38D6"/>
    <w:rsid w:val="00FB5FBB"/>
    <w:rsid w:val="00FB623A"/>
    <w:rsid w:val="00FB729A"/>
    <w:rsid w:val="00FC1030"/>
    <w:rsid w:val="00FC29DD"/>
    <w:rsid w:val="00FC2B66"/>
    <w:rsid w:val="00FC2FAB"/>
    <w:rsid w:val="00FC312C"/>
    <w:rsid w:val="00FC52D4"/>
    <w:rsid w:val="00FC6D3A"/>
    <w:rsid w:val="00FD010F"/>
    <w:rsid w:val="00FD0509"/>
    <w:rsid w:val="00FD0FBA"/>
    <w:rsid w:val="00FD19E7"/>
    <w:rsid w:val="00FD6F1A"/>
    <w:rsid w:val="00FD71EB"/>
    <w:rsid w:val="00FD7CF8"/>
    <w:rsid w:val="00FD7FD0"/>
    <w:rsid w:val="00FE02ED"/>
    <w:rsid w:val="00FE40E8"/>
    <w:rsid w:val="00FE5FAD"/>
    <w:rsid w:val="00FE791B"/>
    <w:rsid w:val="00FF06E3"/>
    <w:rsid w:val="00FF17A9"/>
    <w:rsid w:val="00FF20F1"/>
    <w:rsid w:val="00FF2341"/>
    <w:rsid w:val="00FF37BF"/>
    <w:rsid w:val="00FF47F5"/>
    <w:rsid w:val="00FF491D"/>
    <w:rsid w:val="00FF4BFE"/>
    <w:rsid w:val="00FF6ECE"/>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DA544"/>
  <w15:chartTrackingRefBased/>
  <w15:docId w15:val="{D7C14BDB-670C-4B2D-8E07-3A2915AF4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H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5C1"/>
  </w:style>
  <w:style w:type="paragraph" w:styleId="Heading1">
    <w:name w:val="heading 1"/>
    <w:basedOn w:val="Normal"/>
    <w:next w:val="Normal"/>
    <w:link w:val="Heading1Char"/>
    <w:uiPriority w:val="9"/>
    <w:qFormat/>
    <w:rsid w:val="00937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37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37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96D"/>
    <w:rPr>
      <w:rFonts w:eastAsiaTheme="majorEastAsia" w:cstheme="majorBidi"/>
      <w:color w:val="272727" w:themeColor="text1" w:themeTint="D8"/>
    </w:rPr>
  </w:style>
  <w:style w:type="paragraph" w:styleId="Title">
    <w:name w:val="Title"/>
    <w:basedOn w:val="Normal"/>
    <w:next w:val="Normal"/>
    <w:link w:val="TitleChar"/>
    <w:uiPriority w:val="10"/>
    <w:qFormat/>
    <w:rsid w:val="00937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96D"/>
    <w:pPr>
      <w:spacing w:before="160"/>
      <w:jc w:val="center"/>
    </w:pPr>
    <w:rPr>
      <w:i/>
      <w:iCs/>
      <w:color w:val="404040" w:themeColor="text1" w:themeTint="BF"/>
    </w:rPr>
  </w:style>
  <w:style w:type="character" w:customStyle="1" w:styleId="QuoteChar">
    <w:name w:val="Quote Char"/>
    <w:basedOn w:val="DefaultParagraphFont"/>
    <w:link w:val="Quote"/>
    <w:uiPriority w:val="29"/>
    <w:rsid w:val="0093796D"/>
    <w:rPr>
      <w:i/>
      <w:iCs/>
      <w:color w:val="404040" w:themeColor="text1" w:themeTint="BF"/>
    </w:rPr>
  </w:style>
  <w:style w:type="paragraph" w:styleId="ListParagraph">
    <w:name w:val="List Paragraph"/>
    <w:basedOn w:val="Normal"/>
    <w:uiPriority w:val="34"/>
    <w:qFormat/>
    <w:rsid w:val="0093796D"/>
    <w:pPr>
      <w:ind w:left="720"/>
      <w:contextualSpacing/>
    </w:pPr>
  </w:style>
  <w:style w:type="character" w:styleId="IntenseEmphasis">
    <w:name w:val="Intense Emphasis"/>
    <w:basedOn w:val="DefaultParagraphFont"/>
    <w:uiPriority w:val="21"/>
    <w:qFormat/>
    <w:rsid w:val="0093796D"/>
    <w:rPr>
      <w:i/>
      <w:iCs/>
      <w:color w:val="0F4761" w:themeColor="accent1" w:themeShade="BF"/>
    </w:rPr>
  </w:style>
  <w:style w:type="paragraph" w:styleId="IntenseQuote">
    <w:name w:val="Intense Quote"/>
    <w:basedOn w:val="Normal"/>
    <w:next w:val="Normal"/>
    <w:link w:val="IntenseQuoteChar"/>
    <w:uiPriority w:val="30"/>
    <w:qFormat/>
    <w:rsid w:val="00937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96D"/>
    <w:rPr>
      <w:i/>
      <w:iCs/>
      <w:color w:val="0F4761" w:themeColor="accent1" w:themeShade="BF"/>
    </w:rPr>
  </w:style>
  <w:style w:type="character" w:styleId="IntenseReference">
    <w:name w:val="Intense Reference"/>
    <w:basedOn w:val="DefaultParagraphFont"/>
    <w:uiPriority w:val="32"/>
    <w:qFormat/>
    <w:rsid w:val="0093796D"/>
    <w:rPr>
      <w:b/>
      <w:bCs/>
      <w:smallCaps/>
      <w:color w:val="0F4761" w:themeColor="accent1" w:themeShade="BF"/>
      <w:spacing w:val="5"/>
    </w:rPr>
  </w:style>
  <w:style w:type="paragraph" w:styleId="TOCHeading">
    <w:name w:val="TOC Heading"/>
    <w:basedOn w:val="Heading1"/>
    <w:next w:val="Normal"/>
    <w:uiPriority w:val="39"/>
    <w:unhideWhenUsed/>
    <w:qFormat/>
    <w:rsid w:val="008F4D1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B7550"/>
    <w:pPr>
      <w:spacing w:after="100"/>
    </w:pPr>
  </w:style>
  <w:style w:type="paragraph" w:styleId="TOC2">
    <w:name w:val="toc 2"/>
    <w:basedOn w:val="Normal"/>
    <w:next w:val="Normal"/>
    <w:autoRedefine/>
    <w:uiPriority w:val="39"/>
    <w:unhideWhenUsed/>
    <w:rsid w:val="008B7550"/>
    <w:pPr>
      <w:spacing w:after="100"/>
      <w:ind w:left="240"/>
    </w:pPr>
  </w:style>
  <w:style w:type="character" w:styleId="Hyperlink">
    <w:name w:val="Hyperlink"/>
    <w:basedOn w:val="DefaultParagraphFont"/>
    <w:uiPriority w:val="99"/>
    <w:unhideWhenUsed/>
    <w:rsid w:val="008B7550"/>
    <w:rPr>
      <w:color w:val="467886" w:themeColor="hyperlink"/>
      <w:u w:val="single"/>
    </w:rPr>
  </w:style>
  <w:style w:type="paragraph" w:styleId="Header">
    <w:name w:val="header"/>
    <w:basedOn w:val="Normal"/>
    <w:link w:val="HeaderChar"/>
    <w:uiPriority w:val="99"/>
    <w:unhideWhenUsed/>
    <w:rsid w:val="00B94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F4D"/>
  </w:style>
  <w:style w:type="paragraph" w:styleId="Footer">
    <w:name w:val="footer"/>
    <w:basedOn w:val="Normal"/>
    <w:link w:val="FooterChar"/>
    <w:uiPriority w:val="99"/>
    <w:unhideWhenUsed/>
    <w:rsid w:val="00B94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F4D"/>
  </w:style>
  <w:style w:type="paragraph" w:styleId="TOC3">
    <w:name w:val="toc 3"/>
    <w:basedOn w:val="Normal"/>
    <w:next w:val="Normal"/>
    <w:autoRedefine/>
    <w:uiPriority w:val="39"/>
    <w:unhideWhenUsed/>
    <w:rsid w:val="009D59A0"/>
    <w:pPr>
      <w:spacing w:after="100"/>
      <w:ind w:left="480"/>
    </w:pPr>
  </w:style>
  <w:style w:type="paragraph" w:styleId="Bibliography">
    <w:name w:val="Bibliography"/>
    <w:basedOn w:val="Normal"/>
    <w:next w:val="Normal"/>
    <w:uiPriority w:val="37"/>
    <w:unhideWhenUsed/>
    <w:rsid w:val="009B166C"/>
    <w:pPr>
      <w:spacing w:after="0" w:line="480" w:lineRule="auto"/>
      <w:ind w:left="720" w:hanging="720"/>
    </w:pPr>
  </w:style>
  <w:style w:type="character" w:styleId="UnresolvedMention">
    <w:name w:val="Unresolved Mention"/>
    <w:basedOn w:val="DefaultParagraphFont"/>
    <w:uiPriority w:val="99"/>
    <w:semiHidden/>
    <w:unhideWhenUsed/>
    <w:rsid w:val="005D6C75"/>
    <w:rPr>
      <w:color w:val="605E5C"/>
      <w:shd w:val="clear" w:color="auto" w:fill="E1DFDD"/>
    </w:rPr>
  </w:style>
  <w:style w:type="table" w:styleId="TableGrid">
    <w:name w:val="Table Grid"/>
    <w:basedOn w:val="TableNormal"/>
    <w:uiPriority w:val="39"/>
    <w:rsid w:val="00141579"/>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41579"/>
    <w:pPr>
      <w:tabs>
        <w:tab w:val="left" w:pos="720"/>
        <w:tab w:val="left" w:pos="1440"/>
      </w:tabs>
      <w:spacing w:after="0" w:line="240" w:lineRule="auto"/>
    </w:pPr>
    <w:rPr>
      <w:rFonts w:ascii="CG Times (WN)" w:eastAsia="PMingLiU" w:hAnsi="CG Times (WN)" w:cs="Times New Roman"/>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353668">
      <w:bodyDiv w:val="1"/>
      <w:marLeft w:val="0"/>
      <w:marRight w:val="0"/>
      <w:marTop w:val="0"/>
      <w:marBottom w:val="0"/>
      <w:divBdr>
        <w:top w:val="none" w:sz="0" w:space="0" w:color="auto"/>
        <w:left w:val="none" w:sz="0" w:space="0" w:color="auto"/>
        <w:bottom w:val="none" w:sz="0" w:space="0" w:color="auto"/>
        <w:right w:val="none" w:sz="0" w:space="0" w:color="auto"/>
      </w:divBdr>
    </w:div>
    <w:div w:id="550313684">
      <w:bodyDiv w:val="1"/>
      <w:marLeft w:val="0"/>
      <w:marRight w:val="0"/>
      <w:marTop w:val="0"/>
      <w:marBottom w:val="0"/>
      <w:divBdr>
        <w:top w:val="none" w:sz="0" w:space="0" w:color="auto"/>
        <w:left w:val="none" w:sz="0" w:space="0" w:color="auto"/>
        <w:bottom w:val="none" w:sz="0" w:space="0" w:color="auto"/>
        <w:right w:val="none" w:sz="0" w:space="0" w:color="auto"/>
      </w:divBdr>
    </w:div>
    <w:div w:id="152674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0432D-B431-455F-8E3A-4363CF599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45</Pages>
  <Words>39020</Words>
  <Characters>222420</Characters>
  <Application>Microsoft Office Word</Application>
  <DocSecurity>0</DocSecurity>
  <Lines>1853</Lines>
  <Paragraphs>521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Thaddeus Yu</dc:creator>
  <cp:keywords/>
  <dc:description/>
  <cp:lastModifiedBy>Thaddeus Yu</cp:lastModifiedBy>
  <cp:revision>53</cp:revision>
  <dcterms:created xsi:type="dcterms:W3CDTF">2024-09-01T10:12:00Z</dcterms:created>
  <dcterms:modified xsi:type="dcterms:W3CDTF">2024-09-01T10:48:00Z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id="B5yLbiSz"/&gt;&lt;style id="http://www.zotero.org/styles/apa" locale="en-GB" hasBibliography="1" bibliographyStyleHasBeenSet="1"/&gt;&lt;prefs&gt;&lt;pref name="fieldType" value="Field"/&gt;&lt;/prefs&gt;&lt;/data&gt;</vt:lpwstr>
  </property>
</Properties>
</file>