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F91FD6" w14:textId="3E966E7A" w:rsidR="009D7A66" w:rsidRPr="00904BFD" w:rsidRDefault="009D7A66">
      <w:pPr>
        <w:rPr>
          <w:b/>
          <w:bCs/>
          <w:sz w:val="56"/>
          <w:szCs w:val="56"/>
        </w:rPr>
      </w:pPr>
      <w:r w:rsidRPr="00904BFD">
        <w:rPr>
          <w:b/>
          <w:bCs/>
          <w:sz w:val="56"/>
          <w:szCs w:val="56"/>
        </w:rPr>
        <w:t>Name: Sunny Nosa Umweni</w:t>
      </w:r>
    </w:p>
    <w:p w14:paraId="5908B6D8" w14:textId="31AC78F0" w:rsidR="009D7A66" w:rsidRPr="00904BFD" w:rsidRDefault="00EE672B">
      <w:pPr>
        <w:rPr>
          <w:b/>
          <w:bCs/>
          <w:sz w:val="56"/>
          <w:szCs w:val="56"/>
        </w:rPr>
      </w:pPr>
      <w:r w:rsidRPr="00904BFD">
        <w:rPr>
          <w:b/>
          <w:bCs/>
          <w:sz w:val="56"/>
          <w:szCs w:val="56"/>
        </w:rPr>
        <w:t>ID: 24</w:t>
      </w:r>
      <w:r w:rsidR="000E2B4B" w:rsidRPr="00904BFD">
        <w:rPr>
          <w:b/>
          <w:bCs/>
          <w:sz w:val="56"/>
          <w:szCs w:val="56"/>
        </w:rPr>
        <w:t>35100</w:t>
      </w:r>
    </w:p>
    <w:p w14:paraId="2F0F3FF5" w14:textId="4A443B97" w:rsidR="007250C7" w:rsidRPr="00904BFD" w:rsidRDefault="000E2B4B">
      <w:pPr>
        <w:rPr>
          <w:b/>
          <w:bCs/>
          <w:sz w:val="56"/>
          <w:szCs w:val="56"/>
        </w:rPr>
      </w:pPr>
      <w:r w:rsidRPr="00904BFD">
        <w:rPr>
          <w:b/>
          <w:bCs/>
          <w:sz w:val="56"/>
          <w:szCs w:val="56"/>
        </w:rPr>
        <w:t>Module Code: LC</w:t>
      </w:r>
      <w:r w:rsidR="007250C7" w:rsidRPr="00904BFD">
        <w:rPr>
          <w:b/>
          <w:bCs/>
          <w:sz w:val="56"/>
          <w:szCs w:val="56"/>
        </w:rPr>
        <w:t>HS4010</w:t>
      </w:r>
    </w:p>
    <w:p w14:paraId="71FCE42A" w14:textId="5F3EAE8F" w:rsidR="007250C7" w:rsidRPr="00904BFD" w:rsidRDefault="00C01829">
      <w:pPr>
        <w:rPr>
          <w:b/>
          <w:bCs/>
          <w:sz w:val="56"/>
          <w:szCs w:val="56"/>
        </w:rPr>
      </w:pPr>
      <w:r w:rsidRPr="00904BFD">
        <w:rPr>
          <w:b/>
          <w:bCs/>
          <w:sz w:val="56"/>
          <w:szCs w:val="56"/>
        </w:rPr>
        <w:t>Module: Psychology In Health and Social Care</w:t>
      </w:r>
    </w:p>
    <w:p w14:paraId="7133D941" w14:textId="72D7F1F2" w:rsidR="00C01829" w:rsidRPr="00904BFD" w:rsidRDefault="00904BFD">
      <w:pPr>
        <w:rPr>
          <w:b/>
          <w:bCs/>
          <w:sz w:val="56"/>
          <w:szCs w:val="56"/>
        </w:rPr>
      </w:pPr>
      <w:r w:rsidRPr="00904BFD">
        <w:rPr>
          <w:b/>
          <w:bCs/>
          <w:sz w:val="56"/>
          <w:szCs w:val="56"/>
        </w:rPr>
        <w:t>Assignment Title:</w:t>
      </w:r>
      <w:r w:rsidR="00FA63B5">
        <w:rPr>
          <w:b/>
          <w:bCs/>
          <w:sz w:val="56"/>
          <w:szCs w:val="56"/>
        </w:rPr>
        <w:t xml:space="preserve"> </w:t>
      </w:r>
      <w:r w:rsidR="00284C33">
        <w:rPr>
          <w:b/>
          <w:bCs/>
          <w:sz w:val="56"/>
          <w:szCs w:val="56"/>
        </w:rPr>
        <w:t>Bibliography and report</w:t>
      </w:r>
    </w:p>
    <w:p w14:paraId="2101346C" w14:textId="4D34C1BC" w:rsidR="009D7A66" w:rsidRDefault="009D7A66">
      <w:pPr>
        <w:rPr>
          <w:b/>
          <w:bCs/>
        </w:rPr>
      </w:pPr>
      <w:r>
        <w:rPr>
          <w:b/>
          <w:bCs/>
        </w:rPr>
        <w:br w:type="page"/>
      </w:r>
    </w:p>
    <w:p w14:paraId="300DFBE6" w14:textId="266F9058" w:rsidR="00094DA9" w:rsidRPr="00094DA9" w:rsidRDefault="00094DA9" w:rsidP="00094DA9">
      <w:pPr>
        <w:rPr>
          <w:b/>
          <w:bCs/>
        </w:rPr>
      </w:pPr>
      <w:r w:rsidRPr="00094DA9">
        <w:rPr>
          <w:b/>
          <w:bCs/>
        </w:rPr>
        <w:lastRenderedPageBreak/>
        <w:t>Part A: Annotated Bibliography</w:t>
      </w:r>
    </w:p>
    <w:p w14:paraId="23857349" w14:textId="5B468CF7" w:rsidR="00094DA9" w:rsidRPr="00094DA9" w:rsidRDefault="00094DA9" w:rsidP="00094DA9">
      <w:pPr>
        <w:rPr>
          <w:b/>
          <w:bCs/>
        </w:rPr>
      </w:pPr>
      <w:r w:rsidRPr="00094DA9">
        <w:rPr>
          <w:b/>
          <w:bCs/>
        </w:rPr>
        <w:t>1. Erikson, E. H. (1997)</w:t>
      </w:r>
      <w:r w:rsidR="00C2439E">
        <w:rPr>
          <w:b/>
          <w:bCs/>
        </w:rPr>
        <w:t>.</w:t>
      </w:r>
      <w:r w:rsidRPr="00094DA9">
        <w:rPr>
          <w:b/>
          <w:bCs/>
        </w:rPr>
        <w:t xml:space="preserve"> </w:t>
      </w:r>
      <w:r w:rsidRPr="00094DA9">
        <w:rPr>
          <w:b/>
          <w:bCs/>
          <w:i/>
          <w:iCs/>
        </w:rPr>
        <w:t>The Life Cycle Completed</w:t>
      </w:r>
    </w:p>
    <w:p w14:paraId="2BD3E447" w14:textId="3DB5F831" w:rsidR="00994B38" w:rsidRDefault="00994B38" w:rsidP="00094DA9">
      <w:r w:rsidRPr="00994B38">
        <w:t>Erikson’s psychosocial idea proposes 8 levels of development, with later existence characterised by the crisis of ego integrity as opposed to dejection. Older adults mirror on their lifestyles</w:t>
      </w:r>
      <w:r w:rsidR="001E268C">
        <w:t>,</w:t>
      </w:r>
      <w:r w:rsidRPr="00994B38">
        <w:t xml:space="preserve"> achievements, relationships, and feel of reason. A successful decision results in acceptance, understanding, and psychological </w:t>
      </w:r>
      <w:r>
        <w:t>well-being</w:t>
      </w:r>
      <w:r w:rsidRPr="00994B38">
        <w:t xml:space="preserve">, whereas unresolved warfare may additionally bring about remorse, hopelessness, and decreased </w:t>
      </w:r>
      <w:r>
        <w:t>life</w:t>
      </w:r>
      <w:r w:rsidRPr="00994B38">
        <w:t xml:space="preserve"> satisfaction. Erikson emphasises the significance of social roles, determining staying power, and opportunities for reflection in maintaining wellbeing in later maturity.</w:t>
      </w:r>
    </w:p>
    <w:p w14:paraId="62C706F1" w14:textId="53A2E910" w:rsidR="00031DCE" w:rsidRDefault="00094DA9" w:rsidP="00094DA9">
      <w:r w:rsidRPr="00094DA9">
        <w:rPr>
          <w:b/>
          <w:bCs/>
        </w:rPr>
        <w:t>Critical relevance to supporting older adults</w:t>
      </w:r>
      <w:r w:rsidRPr="00094DA9">
        <w:t xml:space="preserve"> </w:t>
      </w:r>
    </w:p>
    <w:p w14:paraId="327B10D7" w14:textId="1DEBD99B" w:rsidR="00B92EAA" w:rsidRPr="00094DA9" w:rsidRDefault="00B73237" w:rsidP="00094DA9">
      <w:r w:rsidRPr="00B73237">
        <w:t xml:space="preserve">Erikson’s framework is surprisingly applicable in </w:t>
      </w:r>
      <w:r>
        <w:t>health</w:t>
      </w:r>
      <w:r w:rsidRPr="00B73237">
        <w:t xml:space="preserve"> and social care as it highlights the emotional and existential </w:t>
      </w:r>
      <w:r>
        <w:t>needs</w:t>
      </w:r>
      <w:r w:rsidRPr="00B73237">
        <w:t xml:space="preserve"> of older adults, not simply their physical care. In residential settings, structured memory activities, life </w:t>
      </w:r>
      <w:r>
        <w:t>story</w:t>
      </w:r>
      <w:r w:rsidRPr="00B73237">
        <w:t xml:space="preserve"> work, and opportunities for meaningful social roles can help citizens </w:t>
      </w:r>
      <w:r>
        <w:t>achieve</w:t>
      </w:r>
      <w:r w:rsidRPr="00B73237">
        <w:t xml:space="preserve"> ego integrity. However, the principle assumes a linear existence path and won't fully account for numerous cultural backgrounds or non-conventional life trajectories. Care specialists should consequently apply it flexibly, ensuring that reflective sports are sensitive to trauma, loss, or complicated histories.</w:t>
      </w:r>
    </w:p>
    <w:p w14:paraId="222BD217" w14:textId="77777777" w:rsidR="00094DA9" w:rsidRPr="00094DA9" w:rsidRDefault="00094DA9" w:rsidP="00094DA9">
      <w:pPr>
        <w:rPr>
          <w:b/>
          <w:bCs/>
        </w:rPr>
      </w:pPr>
      <w:r w:rsidRPr="00094DA9">
        <w:rPr>
          <w:b/>
          <w:bCs/>
        </w:rPr>
        <w:t xml:space="preserve">2. Havighurst, R. J. (1961) ‘Successful Ageing’, </w:t>
      </w:r>
      <w:r w:rsidRPr="00094DA9">
        <w:rPr>
          <w:b/>
          <w:bCs/>
          <w:i/>
          <w:iCs/>
        </w:rPr>
        <w:t>The Gerontologist</w:t>
      </w:r>
      <w:r w:rsidRPr="00094DA9">
        <w:rPr>
          <w:b/>
          <w:bCs/>
        </w:rPr>
        <w:t>, 1(1), pp. 8–13.</w:t>
      </w:r>
    </w:p>
    <w:p w14:paraId="5FDD8D35" w14:textId="5953EE9B" w:rsidR="00FB5A08" w:rsidRPr="00094DA9" w:rsidRDefault="00FB5A08" w:rsidP="00094DA9">
      <w:r w:rsidRPr="00FB5A08">
        <w:t xml:space="preserve">Havighurst’s Activity Theory recommend that preserving social engagement, roles, and sports is paramount to </w:t>
      </w:r>
      <w:r>
        <w:t>well</w:t>
      </w:r>
      <w:r w:rsidRPr="00FB5A08">
        <w:t>-being in older age. The idea suggests that older adults who remain physically, socially, and mentally energetic revel in better life</w:t>
      </w:r>
      <w:r>
        <w:t xml:space="preserve"> satisfaction</w:t>
      </w:r>
      <w:r w:rsidRPr="00FB5A08">
        <w:t xml:space="preserve"> and better mental </w:t>
      </w:r>
      <w:r w:rsidR="00A07399">
        <w:t>outcomes</w:t>
      </w:r>
      <w:r w:rsidRPr="00FB5A08">
        <w:t>. Activity is visible as a role reversal for misplaced roles (e.</w:t>
      </w:r>
      <w:r w:rsidR="00BA48CA">
        <w:t>g</w:t>
      </w:r>
      <w:r w:rsidRPr="00FB5A08">
        <w:t>.</w:t>
      </w:r>
      <w:r w:rsidR="00BA48CA">
        <w:t>,</w:t>
      </w:r>
      <w:r w:rsidRPr="00FB5A08">
        <w:t xml:space="preserve"> employment), assisting individuals </w:t>
      </w:r>
      <w:r w:rsidR="00BA48CA">
        <w:t>in preserving</w:t>
      </w:r>
      <w:r w:rsidRPr="00FB5A08">
        <w:t xml:space="preserve"> ident</w:t>
      </w:r>
      <w:r w:rsidR="00BA48CA">
        <w:t>ity</w:t>
      </w:r>
      <w:r w:rsidRPr="00FB5A08">
        <w:t>, motive, and social integration.</w:t>
      </w:r>
    </w:p>
    <w:p w14:paraId="578D76C9" w14:textId="77777777" w:rsidR="00AD44BF" w:rsidRDefault="00094DA9" w:rsidP="00094DA9">
      <w:r w:rsidRPr="00094DA9">
        <w:rPr>
          <w:b/>
          <w:bCs/>
        </w:rPr>
        <w:t>Critical relevance to supporting older adults</w:t>
      </w:r>
      <w:r w:rsidR="00655B17">
        <w:rPr>
          <w:b/>
          <w:bCs/>
        </w:rPr>
        <w:t>.</w:t>
      </w:r>
      <w:r w:rsidRPr="00094DA9">
        <w:t xml:space="preserve"> </w:t>
      </w:r>
    </w:p>
    <w:p w14:paraId="5C03DA68" w14:textId="0F677DF6" w:rsidR="00F11E4B" w:rsidRDefault="00F11E4B" w:rsidP="00F11E4B">
      <w:r>
        <w:t xml:space="preserve">Activity Theory strongly aligns with contemporary health and social care practice, which emphasises individual-centred engagement and significant profession. In care homes, established institution activities, network involvement, and opportunities for autonomy can enhance well-being. However, the concept has been criticised for assuming that </w:t>
      </w:r>
      <w:r w:rsidR="00C009F5">
        <w:t xml:space="preserve">a </w:t>
      </w:r>
      <w:r>
        <w:t xml:space="preserve">hobby is universally useful. Some older adults can also select quieter, more solitary lifestyles, and forcing participation can undermine autonomy. Care experts need to therefore provide stability, encouragement, </w:t>
      </w:r>
      <w:r w:rsidR="00C009F5">
        <w:t>and</w:t>
      </w:r>
      <w:r>
        <w:t xml:space="preserve"> respect for individual alternatives and cultural norms.</w:t>
      </w:r>
    </w:p>
    <w:p w14:paraId="24D676D6" w14:textId="13C92B5C" w:rsidR="00F11E4B" w:rsidRPr="00094DA9" w:rsidRDefault="00F11E4B" w:rsidP="00F11E4B">
      <w:r>
        <w:t xml:space="preserve">Critical relevance to helping older adults. </w:t>
      </w:r>
      <w:r w:rsidR="00C009F5" w:rsidRPr="00775FE1">
        <w:t xml:space="preserve">Activity Theory strongly aligns with cutting-edge </w:t>
      </w:r>
      <w:r w:rsidR="00C009F5">
        <w:t>health</w:t>
      </w:r>
      <w:r w:rsidR="00C009F5" w:rsidRPr="00775FE1">
        <w:t xml:space="preserve"> and social care exercise, which emphasises character-focused engagement and significant occupation</w:t>
      </w:r>
      <w:r>
        <w:t xml:space="preserve">. In care houses, structured group activities, </w:t>
      </w:r>
      <w:r>
        <w:lastRenderedPageBreak/>
        <w:t xml:space="preserve">network involvement, and possibilities for autonomy can </w:t>
      </w:r>
      <w:r w:rsidR="00C009F5">
        <w:t>enhance</w:t>
      </w:r>
      <w:r>
        <w:t xml:space="preserve"> well-being. However, the concept has been criticised for assuming that </w:t>
      </w:r>
      <w:r w:rsidR="00C009F5">
        <w:t>an activity</w:t>
      </w:r>
      <w:r>
        <w:t xml:space="preserve"> is universally beneficial. Some older adults may additionally choose a quieter, solitary lifestyles, and forcing participation can undermine autonomy. Care specialists should consequently </w:t>
      </w:r>
      <w:r w:rsidR="00C009F5">
        <w:t xml:space="preserve">provide </w:t>
      </w:r>
      <w:r>
        <w:t xml:space="preserve">stability encouragement with </w:t>
      </w:r>
      <w:r w:rsidR="00C009F5">
        <w:t>recognition</w:t>
      </w:r>
      <w:r>
        <w:t xml:space="preserve"> for character alternatives and cultural norms.</w:t>
      </w:r>
    </w:p>
    <w:p w14:paraId="29784715" w14:textId="77777777" w:rsidR="00094DA9" w:rsidRPr="00094DA9" w:rsidRDefault="00094DA9" w:rsidP="00094DA9">
      <w:pPr>
        <w:rPr>
          <w:b/>
          <w:bCs/>
        </w:rPr>
      </w:pPr>
      <w:r w:rsidRPr="00094DA9">
        <w:rPr>
          <w:b/>
          <w:bCs/>
        </w:rPr>
        <w:t xml:space="preserve">3. Bowlby, J. (1988) </w:t>
      </w:r>
      <w:r w:rsidRPr="00094DA9">
        <w:rPr>
          <w:b/>
          <w:bCs/>
          <w:i/>
          <w:iCs/>
        </w:rPr>
        <w:t>A Secure Base: Parent-Child Attachment and Healthy Human Development</w:t>
      </w:r>
      <w:r w:rsidRPr="00094DA9">
        <w:rPr>
          <w:b/>
          <w:bCs/>
        </w:rPr>
        <w:t>. London: Routledge.</w:t>
      </w:r>
    </w:p>
    <w:p w14:paraId="4111B82F" w14:textId="33ACD750" w:rsidR="00792896" w:rsidRDefault="00792896" w:rsidP="00094DA9">
      <w:r w:rsidRPr="00792896">
        <w:t>Bowlby’s attachment</w:t>
      </w:r>
      <w:r>
        <w:t xml:space="preserve"> theory</w:t>
      </w:r>
      <w:r w:rsidRPr="00792896">
        <w:t xml:space="preserve"> proposes that early relationships form internal </w:t>
      </w:r>
      <w:r>
        <w:t>working</w:t>
      </w:r>
      <w:r w:rsidRPr="00792896">
        <w:t xml:space="preserve"> models that influence emotional regulation and interpersonal behaviour in the course of existence. In older adulthood, attachment </w:t>
      </w:r>
      <w:r>
        <w:t>needs</w:t>
      </w:r>
      <w:r w:rsidRPr="00792896">
        <w:t xml:space="preserve"> continue to be crucial, in particular throughout transitions</w:t>
      </w:r>
      <w:r>
        <w:t>,</w:t>
      </w:r>
      <w:r w:rsidRPr="00792896">
        <w:t xml:space="preserve"> including entering residential care. Feelings of loss, dependency, and vulnerability can spark off attachment structures, growing the </w:t>
      </w:r>
      <w:r>
        <w:t>need</w:t>
      </w:r>
      <w:r w:rsidRPr="00792896">
        <w:t xml:space="preserve"> for </w:t>
      </w:r>
      <w:r>
        <w:t>belief</w:t>
      </w:r>
      <w:r w:rsidRPr="00792896">
        <w:t>, protection, and consistent caregiving relationships.</w:t>
      </w:r>
    </w:p>
    <w:p w14:paraId="5F8D6A24" w14:textId="77777777" w:rsidR="007B62FA" w:rsidRDefault="00094DA9" w:rsidP="00094DA9">
      <w:r w:rsidRPr="00094DA9">
        <w:rPr>
          <w:b/>
          <w:bCs/>
        </w:rPr>
        <w:t>Critical relevance to supporting older adults</w:t>
      </w:r>
      <w:r w:rsidR="00410DF6">
        <w:rPr>
          <w:b/>
          <w:bCs/>
        </w:rPr>
        <w:t>,</w:t>
      </w:r>
      <w:r w:rsidRPr="00094DA9">
        <w:t xml:space="preserve"> </w:t>
      </w:r>
    </w:p>
    <w:p w14:paraId="1FF1A553" w14:textId="4A9F625D" w:rsidR="00094DA9" w:rsidRDefault="00094DA9" w:rsidP="00094DA9">
      <w:r w:rsidRPr="00094DA9">
        <w:t xml:space="preserve">Attachment theory helps care professionals understand why older adults may experience anxiety, withdrawal, or clinginess when entering care settings. Establishing consistent staff–resident relationships, predictable routines, and emotional </w:t>
      </w:r>
      <w:r w:rsidR="00E01494" w:rsidRPr="00094DA9">
        <w:t>atonement</w:t>
      </w:r>
      <w:r w:rsidRPr="00094DA9">
        <w:t xml:space="preserve"> can foster a sense of security. The theory also highlights the importance of family involvement. However, attachment theory is sometimes criticised for its emphasis on early childhood, which may oversimplify the complex social and cultural factors influencing adult relationships. Nonetheless, it remains </w:t>
      </w:r>
      <w:r w:rsidR="00347325">
        <w:t xml:space="preserve">an </w:t>
      </w:r>
      <w:r w:rsidR="00A06836">
        <w:t>impo</w:t>
      </w:r>
      <w:r w:rsidR="00347325">
        <w:t>r</w:t>
      </w:r>
      <w:r w:rsidR="00A06836">
        <w:t>tant tool</w:t>
      </w:r>
      <w:r w:rsidRPr="00094DA9">
        <w:t xml:space="preserve"> for understanding emotional needs in later life.</w:t>
      </w:r>
    </w:p>
    <w:p w14:paraId="37430C9D" w14:textId="66F24100" w:rsidR="009F433C" w:rsidRPr="00094DA9" w:rsidRDefault="009F433C" w:rsidP="00094DA9">
      <w:r w:rsidRPr="009F433C">
        <w:t xml:space="preserve">Attachment </w:t>
      </w:r>
      <w:r w:rsidR="00930A3D">
        <w:t>theories</w:t>
      </w:r>
      <w:r w:rsidRPr="009F433C">
        <w:t xml:space="preserve"> </w:t>
      </w:r>
      <w:r w:rsidR="00930A3D">
        <w:t>allow</w:t>
      </w:r>
      <w:r w:rsidRPr="009F433C">
        <w:t xml:space="preserve"> care experts </w:t>
      </w:r>
      <w:r w:rsidR="00930A3D">
        <w:t>to recognise</w:t>
      </w:r>
      <w:r w:rsidRPr="009F433C">
        <w:t xml:space="preserve"> why older adults may experience tension, withdrawal, or clinginess whilst getting into care settings. Establishing steady staff–resident relationships, predictable exercises, and emotional atonement can foster a </w:t>
      </w:r>
      <w:r w:rsidR="002A15FF">
        <w:t>sense</w:t>
      </w:r>
      <w:r w:rsidRPr="009F433C">
        <w:t xml:space="preserve"> of security. The theory additionally highlights the significance of own family involvement. However, </w:t>
      </w:r>
      <w:r w:rsidR="002A15FF">
        <w:t xml:space="preserve">the </w:t>
      </w:r>
      <w:r w:rsidRPr="009F433C">
        <w:t xml:space="preserve">attachment concept is once in a while criticised for its emphasis on early adolescence, which may additionally oversimplify the complicated social and cultural factors influencing </w:t>
      </w:r>
      <w:r w:rsidR="002A15FF">
        <w:t>personal</w:t>
      </w:r>
      <w:r w:rsidRPr="009F433C">
        <w:t xml:space="preserve"> relationships. Nonetheless, it remains </w:t>
      </w:r>
      <w:r w:rsidR="002A15FF">
        <w:t>a</w:t>
      </w:r>
      <w:r w:rsidRPr="009F433C">
        <w:t xml:space="preserve"> crucial tool for understanding emotional desires in later lifestyles.</w:t>
      </w:r>
    </w:p>
    <w:p w14:paraId="4F331108" w14:textId="19018466" w:rsidR="003C1FD7" w:rsidRPr="00AF286C" w:rsidRDefault="00094DA9" w:rsidP="00094DA9">
      <w:pPr>
        <w:rPr>
          <w:b/>
          <w:bCs/>
        </w:rPr>
      </w:pPr>
      <w:r w:rsidRPr="00094DA9">
        <w:rPr>
          <w:b/>
          <w:bCs/>
        </w:rPr>
        <w:t>4. Seligman, M. E. P. (2011)</w:t>
      </w:r>
      <w:r w:rsidR="008170EA">
        <w:rPr>
          <w:b/>
          <w:bCs/>
        </w:rPr>
        <w:t>.</w:t>
      </w:r>
      <w:r w:rsidRPr="00094DA9">
        <w:rPr>
          <w:b/>
          <w:bCs/>
        </w:rPr>
        <w:t xml:space="preserve"> </w:t>
      </w:r>
      <w:r w:rsidRPr="00094DA9">
        <w:rPr>
          <w:b/>
          <w:bCs/>
          <w:i/>
          <w:iCs/>
        </w:rPr>
        <w:t>Flourish: A Visionary New Understanding of Happiness and Well-being</w:t>
      </w:r>
      <w:r w:rsidRPr="00094DA9">
        <w:rPr>
          <w:b/>
          <w:bCs/>
        </w:rPr>
        <w:t>. New York: Free Press.</w:t>
      </w:r>
    </w:p>
    <w:p w14:paraId="0C579709" w14:textId="5AE7C597" w:rsidR="003C1FD7" w:rsidRDefault="003C1FD7" w:rsidP="00094DA9">
      <w:r w:rsidRPr="003C1FD7">
        <w:t xml:space="preserve">Seligman’s Positive Psychology framework, especially the PERMA version (Positive emotion, Engagement, Relationships, Meaning, Accomplishment), emphasises strengths, resilience, and </w:t>
      </w:r>
      <w:r w:rsidR="00AF286C">
        <w:t>well-being</w:t>
      </w:r>
      <w:r w:rsidRPr="003C1FD7">
        <w:t xml:space="preserve"> instead of deficits. Applied to growing old, it shows that older adults can continue to grow psychologically by cultivating nice stories, meaningful activities, and supportive relationships. The model demanding situations</w:t>
      </w:r>
      <w:r w:rsidR="00AF286C">
        <w:t>,</w:t>
      </w:r>
      <w:r w:rsidRPr="003C1FD7">
        <w:t xml:space="preserve"> </w:t>
      </w:r>
      <w:r w:rsidRPr="003C1FD7">
        <w:lastRenderedPageBreak/>
        <w:t xml:space="preserve">stereotypes of growing older as worsen and as a substitute promotes a </w:t>
      </w:r>
      <w:r w:rsidR="00AF286C">
        <w:t>strength-based</w:t>
      </w:r>
      <w:r w:rsidRPr="003C1FD7">
        <w:t xml:space="preserve"> method.</w:t>
      </w:r>
    </w:p>
    <w:p w14:paraId="59448A10" w14:textId="77777777" w:rsidR="00170AEC" w:rsidRDefault="00094DA9" w:rsidP="00094DA9">
      <w:pPr>
        <w:rPr>
          <w:b/>
          <w:bCs/>
        </w:rPr>
      </w:pPr>
      <w:r w:rsidRPr="00094DA9">
        <w:rPr>
          <w:b/>
          <w:bCs/>
        </w:rPr>
        <w:t xml:space="preserve">Critical relevance to supporting older </w:t>
      </w:r>
      <w:r w:rsidR="007E1580" w:rsidRPr="00094DA9">
        <w:rPr>
          <w:b/>
          <w:bCs/>
        </w:rPr>
        <w:t>adults’</w:t>
      </w:r>
    </w:p>
    <w:p w14:paraId="12BC5D4C" w14:textId="2EEFD2BC" w:rsidR="00D2092D" w:rsidRPr="00094DA9" w:rsidRDefault="00D2092D" w:rsidP="00094DA9">
      <w:r w:rsidRPr="00D2092D">
        <w:t xml:space="preserve">Positive psychology aligns well with contemporary care practices that concentrate on empowerment and holistic wellness. Interventions along with </w:t>
      </w:r>
      <w:r w:rsidR="00202666" w:rsidRPr="00D2092D">
        <w:t>gratefu</w:t>
      </w:r>
      <w:r w:rsidR="00202666">
        <w:t>l exercises</w:t>
      </w:r>
      <w:r w:rsidRPr="00D2092D">
        <w:t xml:space="preserve">, strengths-based care making plans, and opportunities for mastery can </w:t>
      </w:r>
      <w:r w:rsidR="00202666">
        <w:t>enhance</w:t>
      </w:r>
      <w:r w:rsidRPr="00D2092D">
        <w:t xml:space="preserve"> </w:t>
      </w:r>
      <w:r w:rsidR="005B420D">
        <w:t>residents'</w:t>
      </w:r>
      <w:r w:rsidRPr="00D2092D">
        <w:t xml:space="preserve"> optimism. However, critics argue that tremendous psychology may additionally forget structural inequalities, fitness barriers, or emotional misery </w:t>
      </w:r>
      <w:r w:rsidR="005B420D">
        <w:t>common</w:t>
      </w:r>
      <w:r w:rsidRPr="00D2092D">
        <w:t xml:space="preserve"> in later </w:t>
      </w:r>
      <w:r w:rsidR="005B420D">
        <w:t>life</w:t>
      </w:r>
      <w:r w:rsidRPr="00D2092D">
        <w:t xml:space="preserve">. Care experts should consequently follow PERMA </w:t>
      </w:r>
      <w:r w:rsidR="005B420D">
        <w:t>practically and compassionately</w:t>
      </w:r>
      <w:r w:rsidRPr="00D2092D">
        <w:t>, making sure that wellbeing tasks are on hand and inclusive.</w:t>
      </w:r>
    </w:p>
    <w:p w14:paraId="38CD4735" w14:textId="77777777" w:rsidR="00094DA9" w:rsidRPr="00094DA9" w:rsidRDefault="00094DA9" w:rsidP="00094DA9">
      <w:pPr>
        <w:rPr>
          <w:b/>
          <w:bCs/>
        </w:rPr>
      </w:pPr>
      <w:r w:rsidRPr="00094DA9">
        <w:rPr>
          <w:b/>
          <w:bCs/>
        </w:rPr>
        <w:t>Part B: Short Report (≈750 words)</w:t>
      </w:r>
    </w:p>
    <w:p w14:paraId="36318D67" w14:textId="77777777" w:rsidR="00094DA9" w:rsidRPr="00094DA9" w:rsidRDefault="00094DA9" w:rsidP="00094DA9">
      <w:r w:rsidRPr="00094DA9">
        <w:rPr>
          <w:b/>
          <w:bCs/>
        </w:rPr>
        <w:t>Applying Erikson’s Psychosocial Theory to Support Wellbeing in Residential Care</w:t>
      </w:r>
    </w:p>
    <w:p w14:paraId="260A7765" w14:textId="77777777" w:rsidR="00094DA9" w:rsidRPr="00094DA9" w:rsidRDefault="00094DA9" w:rsidP="00094DA9">
      <w:pPr>
        <w:rPr>
          <w:b/>
          <w:bCs/>
        </w:rPr>
      </w:pPr>
      <w:r w:rsidRPr="00094DA9">
        <w:rPr>
          <w:b/>
          <w:bCs/>
        </w:rPr>
        <w:t>Introduction</w:t>
      </w:r>
    </w:p>
    <w:p w14:paraId="6D0A42AB" w14:textId="6DBA5F77" w:rsidR="00DC6D3A" w:rsidRPr="00094DA9" w:rsidRDefault="00DC6D3A" w:rsidP="00094DA9">
      <w:r w:rsidRPr="00DC6D3A">
        <w:t xml:space="preserve">This </w:t>
      </w:r>
      <w:r w:rsidR="00CC16FA">
        <w:t>repor</w:t>
      </w:r>
      <w:r w:rsidRPr="00DC6D3A">
        <w:t xml:space="preserve">t outlines how Erikson’s psychosocial </w:t>
      </w:r>
      <w:r w:rsidR="00FC1B18">
        <w:t>theory</w:t>
      </w:r>
      <w:r w:rsidRPr="00DC6D3A">
        <w:t xml:space="preserve">—mainly the stage of ego integrity versus depression—may be </w:t>
      </w:r>
      <w:r w:rsidR="00FC1B18">
        <w:t>applied</w:t>
      </w:r>
      <w:r w:rsidRPr="00DC6D3A">
        <w:t xml:space="preserve"> to </w:t>
      </w:r>
      <w:r w:rsidR="00FC1B18">
        <w:t>improve</w:t>
      </w:r>
      <w:r w:rsidRPr="00DC6D3A">
        <w:t xml:space="preserve"> psychological </w:t>
      </w:r>
      <w:r w:rsidR="00FC1B18">
        <w:t>well-being</w:t>
      </w:r>
      <w:r w:rsidRPr="00DC6D3A">
        <w:t xml:space="preserve"> among older adults living in residential care. The record presents a sensible instance and discusses a key task and method for powerful implementation, and an evidence-informed technique </w:t>
      </w:r>
      <w:r w:rsidR="00FC1B18">
        <w:t>for</w:t>
      </w:r>
      <w:r w:rsidRPr="00DC6D3A">
        <w:t xml:space="preserve"> improving citizens' </w:t>
      </w:r>
      <w:r w:rsidR="00FC1B18">
        <w:t>well-being</w:t>
      </w:r>
      <w:r w:rsidRPr="00DC6D3A">
        <w:t>.</w:t>
      </w:r>
    </w:p>
    <w:p w14:paraId="799B928B" w14:textId="4E97D8B3" w:rsidR="00094DA9" w:rsidRPr="00094DA9" w:rsidRDefault="00094DA9" w:rsidP="00094DA9">
      <w:pPr>
        <w:rPr>
          <w:b/>
          <w:bCs/>
        </w:rPr>
      </w:pPr>
      <w:r w:rsidRPr="00094DA9">
        <w:rPr>
          <w:b/>
          <w:bCs/>
        </w:rPr>
        <w:t xml:space="preserve">Using Erikson’s Theory in Residential </w:t>
      </w:r>
      <w:r w:rsidR="002F659B">
        <w:rPr>
          <w:b/>
          <w:bCs/>
        </w:rPr>
        <w:t>Care</w:t>
      </w:r>
    </w:p>
    <w:p w14:paraId="31CCF93D" w14:textId="371674E9" w:rsidR="003B2AA0" w:rsidRPr="00094DA9" w:rsidRDefault="003B2AA0" w:rsidP="00094DA9">
      <w:r w:rsidRPr="003B2AA0">
        <w:t xml:space="preserve">Erikson argues that older adulthood is </w:t>
      </w:r>
      <w:r w:rsidR="00814431">
        <w:t>characterised</w:t>
      </w:r>
      <w:r w:rsidRPr="003B2AA0">
        <w:t xml:space="preserve"> by means of a process of </w:t>
      </w:r>
      <w:r w:rsidR="00814431">
        <w:t>lifestyle review</w:t>
      </w:r>
      <w:r w:rsidRPr="003B2AA0">
        <w:t xml:space="preserve">, in which people mirror on their achievements, relationships, and feel of which means. When this mirrored image results in acceptance and coherence, people revel in ego integrity, related to peace, information, and </w:t>
      </w:r>
      <w:r w:rsidR="00814431">
        <w:t>well-being</w:t>
      </w:r>
      <w:r w:rsidRPr="003B2AA0">
        <w:t xml:space="preserve">. When reflection conjures up regret, guilt, or a </w:t>
      </w:r>
      <w:r w:rsidR="00F01B30">
        <w:t>feeling</w:t>
      </w:r>
      <w:r w:rsidRPr="003B2AA0">
        <w:t xml:space="preserve"> of wasted opportunities, people may additionally experience despair, which could occur as depression, withdrawal, or hopelessness.</w:t>
      </w:r>
    </w:p>
    <w:p w14:paraId="6E48B542" w14:textId="456B3F2D" w:rsidR="00672D21" w:rsidRPr="00094DA9" w:rsidRDefault="00672D21" w:rsidP="00094DA9">
      <w:r w:rsidRPr="00672D21">
        <w:t xml:space="preserve">In residential care, many citizens face widespread transitions—loss of independence, bereavement, and adjustments in identity—that can accentuate this psychosocial disaster. Applying Erikson’s concept facilitates care specialists understand those emotional studies and </w:t>
      </w:r>
      <w:r w:rsidR="004E085A">
        <w:t>layout</w:t>
      </w:r>
      <w:r w:rsidRPr="00672D21">
        <w:t xml:space="preserve"> interventions that help high-quality lifestyles review and identification continuity.</w:t>
      </w:r>
    </w:p>
    <w:p w14:paraId="70862E77" w14:textId="2CB9F797" w:rsidR="00F45DDC" w:rsidRDefault="00094DA9" w:rsidP="00094DA9">
      <w:r w:rsidRPr="00094DA9">
        <w:t xml:space="preserve">Key </w:t>
      </w:r>
      <w:r w:rsidR="005C7A74">
        <w:t>applications</w:t>
      </w:r>
      <w:r w:rsidR="00FC2C6B">
        <w:t xml:space="preserve"> include</w:t>
      </w:r>
    </w:p>
    <w:p w14:paraId="46698503" w14:textId="280B27EC" w:rsidR="000B2D44" w:rsidRDefault="000B2D44" w:rsidP="000B2D44">
      <w:r w:rsidRPr="000B2D44">
        <w:t>Encourage family visits and near communication among recent peers. Constant int</w:t>
      </w:r>
      <w:r>
        <w:t>eraction</w:t>
      </w:r>
      <w:r w:rsidRPr="000B2D44">
        <w:t xml:space="preserve"> between the caregiver and the service consumer promotes attachment, self-assurance and emotional </w:t>
      </w:r>
      <w:r>
        <w:t>protection.</w:t>
      </w:r>
    </w:p>
    <w:p w14:paraId="687EF42F" w14:textId="4BD99BB8" w:rsidR="00094DA9" w:rsidRPr="00094DA9" w:rsidRDefault="000B2D44" w:rsidP="000B2D44">
      <w:pPr>
        <w:pStyle w:val="ListParagraph"/>
        <w:numPr>
          <w:ilvl w:val="0"/>
          <w:numId w:val="1"/>
        </w:numPr>
      </w:pPr>
      <w:r>
        <w:rPr>
          <w:b/>
          <w:bCs/>
        </w:rPr>
        <w:lastRenderedPageBreak/>
        <w:t>S</w:t>
      </w:r>
      <w:r w:rsidR="00094DA9" w:rsidRPr="000B2D44">
        <w:rPr>
          <w:b/>
          <w:bCs/>
        </w:rPr>
        <w:t>tory work</w:t>
      </w:r>
      <w:r w:rsidR="00094DA9" w:rsidRPr="00094DA9">
        <w:t xml:space="preserve">: Encouraging residents to share memories, photographs, and personal </w:t>
      </w:r>
      <w:r>
        <w:t>stories</w:t>
      </w:r>
      <w:r w:rsidR="00094DA9" w:rsidRPr="00094DA9">
        <w:t xml:space="preserve"> helps validate their identity and achievements.</w:t>
      </w:r>
    </w:p>
    <w:p w14:paraId="379ED81C" w14:textId="77777777" w:rsidR="004D23A0" w:rsidRDefault="00094DA9" w:rsidP="004D23A0">
      <w:pPr>
        <w:numPr>
          <w:ilvl w:val="0"/>
          <w:numId w:val="1"/>
        </w:numPr>
      </w:pPr>
      <w:r w:rsidRPr="00094DA9">
        <w:rPr>
          <w:b/>
          <w:bCs/>
        </w:rPr>
        <w:t>Reminiscence therapy</w:t>
      </w:r>
      <w:r w:rsidRPr="00094DA9">
        <w:t xml:space="preserve">: </w:t>
      </w:r>
      <w:proofErr w:type="spellStart"/>
      <w:r w:rsidR="004D23A0">
        <w:t>tructured</w:t>
      </w:r>
      <w:proofErr w:type="spellEnd"/>
      <w:r w:rsidR="004D23A0">
        <w:t xml:space="preserve"> group or one-to-one classes allow </w:t>
      </w:r>
    </w:p>
    <w:p w14:paraId="1B791AF3" w14:textId="3680F50B" w:rsidR="004D23A0" w:rsidRDefault="004D23A0" w:rsidP="004D23A0">
      <w:pPr>
        <w:numPr>
          <w:ilvl w:val="0"/>
          <w:numId w:val="1"/>
        </w:numPr>
      </w:pPr>
      <w:r>
        <w:t>citizens to mirror on significant life activities, promoting social connection and emotional expression.</w:t>
      </w:r>
    </w:p>
    <w:p w14:paraId="39830E9E" w14:textId="684C76D8" w:rsidR="00094DA9" w:rsidRPr="00094DA9" w:rsidRDefault="00094DA9" w:rsidP="004D23A0">
      <w:pPr>
        <w:numPr>
          <w:ilvl w:val="0"/>
          <w:numId w:val="1"/>
        </w:numPr>
      </w:pPr>
      <w:r w:rsidRPr="00094DA9">
        <w:rPr>
          <w:b/>
          <w:bCs/>
        </w:rPr>
        <w:t>Meaningful roles</w:t>
      </w:r>
      <w:r w:rsidRPr="00094DA9">
        <w:t xml:space="preserve">: </w:t>
      </w:r>
      <w:r w:rsidR="004D23A0" w:rsidRPr="004D23A0">
        <w:t xml:space="preserve">Offering possibilities for contribution—consisting of mentoring more youthful volunteers, supporting with communal tasks, or main activities—helps a </w:t>
      </w:r>
      <w:r w:rsidR="004D23A0">
        <w:t>sense</w:t>
      </w:r>
      <w:r w:rsidR="004D23A0" w:rsidRPr="004D23A0">
        <w:t xml:space="preserve"> of </w:t>
      </w:r>
      <w:r w:rsidR="004D23A0">
        <w:t>motivation</w:t>
      </w:r>
      <w:r w:rsidR="004D23A0" w:rsidRPr="004D23A0">
        <w:t>.</w:t>
      </w:r>
    </w:p>
    <w:p w14:paraId="73D490DF" w14:textId="5C7520AF" w:rsidR="00094DA9" w:rsidRPr="00094DA9" w:rsidRDefault="00930C07" w:rsidP="00094DA9">
      <w:pPr>
        <w:numPr>
          <w:ilvl w:val="0"/>
          <w:numId w:val="1"/>
        </w:numPr>
      </w:pPr>
      <w:r>
        <w:rPr>
          <w:b/>
          <w:bCs/>
        </w:rPr>
        <w:t>Strength-based</w:t>
      </w:r>
      <w:r w:rsidR="00094DA9" w:rsidRPr="00094DA9">
        <w:rPr>
          <w:b/>
          <w:bCs/>
        </w:rPr>
        <w:t xml:space="preserve"> conversations</w:t>
      </w:r>
      <w:r w:rsidR="00094DA9" w:rsidRPr="00094DA9">
        <w:t xml:space="preserve">: Staff can highlight residents’ strengths, resilience, and accomplishments, reinforcing positive </w:t>
      </w:r>
      <w:r w:rsidR="00EE1858">
        <w:t>self-perception</w:t>
      </w:r>
      <w:r w:rsidR="00094DA9" w:rsidRPr="00094DA9">
        <w:t>.</w:t>
      </w:r>
    </w:p>
    <w:p w14:paraId="3CC6B42C" w14:textId="2D71CE68" w:rsidR="00094DA9" w:rsidRPr="00094DA9" w:rsidRDefault="00094DA9" w:rsidP="00094DA9">
      <w:r w:rsidRPr="00094DA9">
        <w:t xml:space="preserve">These approaches help residents integrate their life experiences into a coherent narrative, </w:t>
      </w:r>
      <w:r w:rsidR="00FA6BB4">
        <w:t xml:space="preserve">thereby reducing despair and enhancing their overall </w:t>
      </w:r>
      <w:r w:rsidR="00F7167D">
        <w:t>well-being</w:t>
      </w:r>
      <w:r w:rsidRPr="00094DA9">
        <w:t>.</w:t>
      </w:r>
    </w:p>
    <w:p w14:paraId="2DFACAE3" w14:textId="77777777" w:rsidR="00094DA9" w:rsidRPr="00094DA9" w:rsidRDefault="00094DA9" w:rsidP="00094DA9">
      <w:pPr>
        <w:rPr>
          <w:b/>
          <w:bCs/>
        </w:rPr>
      </w:pPr>
      <w:r w:rsidRPr="00094DA9">
        <w:rPr>
          <w:b/>
          <w:bCs/>
        </w:rPr>
        <w:t>Case Scenario</w:t>
      </w:r>
    </w:p>
    <w:p w14:paraId="5DA18C2F" w14:textId="1B7DD169" w:rsidR="00F37CF7" w:rsidRPr="00094DA9" w:rsidRDefault="00F37CF7" w:rsidP="00094DA9">
      <w:r w:rsidRPr="00F37CF7">
        <w:t>Mrs Emilly is an 82</w:t>
      </w:r>
      <w:r w:rsidR="00517F65">
        <w:t xml:space="preserve"> </w:t>
      </w:r>
      <w:proofErr w:type="gramStart"/>
      <w:r w:rsidR="00517F65">
        <w:t>years</w:t>
      </w:r>
      <w:proofErr w:type="gramEnd"/>
      <w:r w:rsidR="00517F65">
        <w:t xml:space="preserve"> old</w:t>
      </w:r>
      <w:r w:rsidRPr="00F37CF7">
        <w:t xml:space="preserve"> resident who lately moved into a care home following a fall. She expresses sadness about </w:t>
      </w:r>
      <w:r w:rsidR="00517F65">
        <w:t>losing</w:t>
      </w:r>
      <w:r w:rsidRPr="00F37CF7">
        <w:t xml:space="preserve"> her </w:t>
      </w:r>
      <w:r w:rsidR="00517F65">
        <w:t>home</w:t>
      </w:r>
      <w:r w:rsidRPr="00F37CF7">
        <w:t xml:space="preserve"> and independence, often announcing she “has nothing left to provide.” Staff notice she withdraws from </w:t>
      </w:r>
      <w:r w:rsidR="00517F65">
        <w:t>organisation</w:t>
      </w:r>
      <w:r w:rsidRPr="00F37CF7">
        <w:t xml:space="preserve"> activities and appears low in temper.</w:t>
      </w:r>
    </w:p>
    <w:p w14:paraId="7283831D" w14:textId="5346C5A3" w:rsidR="00094DA9" w:rsidRDefault="00094DA9" w:rsidP="004A2111">
      <w:r w:rsidRPr="00094DA9">
        <w:t xml:space="preserve">Using Erikson’s framework, staff recognise that </w:t>
      </w:r>
      <w:r w:rsidR="00D06B97">
        <w:t>Mrs</w:t>
      </w:r>
      <w:r w:rsidRPr="00094DA9">
        <w:t xml:space="preserve"> </w:t>
      </w:r>
      <w:r w:rsidR="00D06B97">
        <w:t xml:space="preserve">Emilly </w:t>
      </w:r>
      <w:r w:rsidRPr="00094DA9">
        <w:t>may be experiencing despair linked to disrupted identity and loss of meaningful roles. A personalised intervention is developed:</w:t>
      </w:r>
    </w:p>
    <w:p w14:paraId="7C0F6B84" w14:textId="1578BF11" w:rsidR="009F4659" w:rsidRPr="00094DA9" w:rsidRDefault="009F4659" w:rsidP="00094DA9">
      <w:pPr>
        <w:numPr>
          <w:ilvl w:val="0"/>
          <w:numId w:val="2"/>
        </w:numPr>
      </w:pPr>
      <w:r w:rsidRPr="009F4659">
        <w:t xml:space="preserve">A care </w:t>
      </w:r>
      <w:r w:rsidR="00C55B45">
        <w:t>worker</w:t>
      </w:r>
      <w:r w:rsidRPr="009F4659">
        <w:t xml:space="preserve"> spends time with Mrs Emilly exploring her </w:t>
      </w:r>
      <w:r w:rsidR="004A2111">
        <w:t>life</w:t>
      </w:r>
      <w:r w:rsidRPr="009F4659">
        <w:t xml:space="preserve"> history, discovering she turned into a primary school instructor for 35 years.</w:t>
      </w:r>
    </w:p>
    <w:p w14:paraId="2AD1351B" w14:textId="77777777" w:rsidR="00BC63CF" w:rsidRDefault="00BC63CF" w:rsidP="00094DA9">
      <w:pPr>
        <w:numPr>
          <w:ilvl w:val="0"/>
          <w:numId w:val="2"/>
        </w:numPr>
      </w:pPr>
      <w:r w:rsidRPr="00BC63CF">
        <w:t>Staff invite her to assist with a weekly reading group for travelling kids from a local college.</w:t>
      </w:r>
    </w:p>
    <w:p w14:paraId="41B2B514" w14:textId="2723FDED" w:rsidR="00094DA9" w:rsidRPr="00094DA9" w:rsidRDefault="00094DA9" w:rsidP="00094DA9">
      <w:pPr>
        <w:numPr>
          <w:ilvl w:val="0"/>
          <w:numId w:val="2"/>
        </w:numPr>
      </w:pPr>
      <w:r w:rsidRPr="00094DA9">
        <w:t>A life</w:t>
      </w:r>
      <w:r w:rsidRPr="00094DA9">
        <w:noBreakHyphen/>
        <w:t>story book is created with her, including photographs, teaching memories, and letters from former pupils.</w:t>
      </w:r>
    </w:p>
    <w:p w14:paraId="5505E00D" w14:textId="77777777" w:rsidR="007E6F0B" w:rsidRDefault="007E6F0B" w:rsidP="00094DA9">
      <w:r w:rsidRPr="007E6F0B">
        <w:t>Over several weeks, Mrs A becomes more engaged, expresses pride in her achievements, and reports feeling “useful again.” This illustrates how supporting ego integrity can improve mood, confidence, and social participation.</w:t>
      </w:r>
    </w:p>
    <w:p w14:paraId="5B559FD5" w14:textId="675C250A" w:rsidR="00094DA9" w:rsidRDefault="00094DA9" w:rsidP="00094DA9">
      <w:pPr>
        <w:rPr>
          <w:b/>
          <w:bCs/>
        </w:rPr>
      </w:pPr>
      <w:r w:rsidRPr="00094DA9">
        <w:rPr>
          <w:b/>
          <w:bCs/>
        </w:rPr>
        <w:t>Challenge: Emotional Distress During Life Review</w:t>
      </w:r>
    </w:p>
    <w:p w14:paraId="7EE187EA" w14:textId="381EA8B8" w:rsidR="00094DA9" w:rsidRPr="00094DA9" w:rsidRDefault="00C06885" w:rsidP="00094DA9">
      <w:r w:rsidRPr="00C06885">
        <w:t xml:space="preserve">A key challenge in applying Erikson’s theory is that existence evaluation can evoke painful memories, unresolved trauma, or regret. Some residents may additionally come to be distressed </w:t>
      </w:r>
      <w:r>
        <w:t>while</w:t>
      </w:r>
      <w:r w:rsidRPr="00C06885">
        <w:t xml:space="preserve"> reflecting on </w:t>
      </w:r>
      <w:r>
        <w:t>past</w:t>
      </w:r>
      <w:r w:rsidRPr="00C06885">
        <w:t xml:space="preserve"> losses or tough relationships. Staff can also feel unsure </w:t>
      </w:r>
      <w:r>
        <w:t xml:space="preserve">about </w:t>
      </w:r>
      <w:r w:rsidRPr="00C06885">
        <w:t xml:space="preserve">the way to respond or worry </w:t>
      </w:r>
      <w:r>
        <w:t>about</w:t>
      </w:r>
      <w:r w:rsidRPr="00C06885">
        <w:t xml:space="preserve"> causing harm.</w:t>
      </w:r>
    </w:p>
    <w:p w14:paraId="2D281E89" w14:textId="77777777" w:rsidR="00094DA9" w:rsidRPr="00094DA9" w:rsidRDefault="00094DA9" w:rsidP="00094DA9">
      <w:pPr>
        <w:rPr>
          <w:b/>
          <w:bCs/>
        </w:rPr>
      </w:pPr>
      <w:r w:rsidRPr="00094DA9">
        <w:rPr>
          <w:b/>
          <w:bCs/>
        </w:rPr>
        <w:lastRenderedPageBreak/>
        <w:t>Strategy to Overcome the Challenge</w:t>
      </w:r>
    </w:p>
    <w:p w14:paraId="7728316D" w14:textId="5764BA25" w:rsidR="00094DA9" w:rsidRPr="00094DA9" w:rsidRDefault="00094DA9" w:rsidP="00094DA9">
      <w:r w:rsidRPr="00094DA9">
        <w:t xml:space="preserve">A </w:t>
      </w:r>
      <w:r w:rsidR="00956673">
        <w:t>trauma-informed</w:t>
      </w:r>
      <w:r w:rsidRPr="00094DA9">
        <w:t xml:space="preserve">, </w:t>
      </w:r>
      <w:r w:rsidR="00C760D2">
        <w:t>person-centred</w:t>
      </w:r>
      <w:r w:rsidRPr="00094DA9">
        <w:t xml:space="preserve"> approach can help mitigate this challenge:</w:t>
      </w:r>
    </w:p>
    <w:p w14:paraId="77272595" w14:textId="3A986097" w:rsidR="00B03106" w:rsidRDefault="00094DA9" w:rsidP="00094DA9">
      <w:pPr>
        <w:numPr>
          <w:ilvl w:val="0"/>
          <w:numId w:val="3"/>
        </w:numPr>
      </w:pPr>
      <w:r w:rsidRPr="00094DA9">
        <w:rPr>
          <w:b/>
          <w:bCs/>
        </w:rPr>
        <w:t>Pace and choice</w:t>
      </w:r>
      <w:r w:rsidRPr="00094DA9">
        <w:t xml:space="preserve">: </w:t>
      </w:r>
      <w:r w:rsidR="00267F47" w:rsidRPr="00267F47">
        <w:t xml:space="preserve">Residents have to control the depth and tempo of </w:t>
      </w:r>
      <w:r w:rsidR="00267F47">
        <w:t xml:space="preserve">the </w:t>
      </w:r>
      <w:r w:rsidR="00267F47" w:rsidRPr="00267F47">
        <w:t>mirrored image. Staff must avoid pressuring participation.</w:t>
      </w:r>
    </w:p>
    <w:p w14:paraId="5BFD239F" w14:textId="3E98A340" w:rsidR="00094DA9" w:rsidRPr="00094DA9" w:rsidRDefault="00B03106" w:rsidP="00094DA9">
      <w:pPr>
        <w:numPr>
          <w:ilvl w:val="0"/>
          <w:numId w:val="3"/>
        </w:numPr>
      </w:pPr>
      <w:r>
        <w:rPr>
          <w:b/>
          <w:bCs/>
        </w:rPr>
        <w:t xml:space="preserve">Using </w:t>
      </w:r>
      <w:r w:rsidR="00A22D61">
        <w:rPr>
          <w:b/>
          <w:bCs/>
        </w:rPr>
        <w:t>sensory</w:t>
      </w:r>
      <w:r w:rsidR="007B33A9">
        <w:t>:</w:t>
      </w:r>
      <w:r w:rsidR="009468B9">
        <w:t xml:space="preserve"> </w:t>
      </w:r>
      <w:r w:rsidR="007B33A9">
        <w:t>prompts</w:t>
      </w:r>
      <w:r w:rsidR="00DD1C2F">
        <w:t>, such as a video</w:t>
      </w:r>
      <w:r w:rsidR="002C3E0A">
        <w:t>,</w:t>
      </w:r>
      <w:r w:rsidR="000376B8">
        <w:t xml:space="preserve"> </w:t>
      </w:r>
      <w:r w:rsidR="002176FE">
        <w:t>music, or</w:t>
      </w:r>
      <w:r w:rsidR="000376B8">
        <w:t xml:space="preserve"> objects</w:t>
      </w:r>
      <w:r w:rsidR="002176FE">
        <w:t>,</w:t>
      </w:r>
      <w:r w:rsidR="001C3665">
        <w:t xml:space="preserve"> can </w:t>
      </w:r>
      <w:r w:rsidR="002176FE">
        <w:t xml:space="preserve">be </w:t>
      </w:r>
      <w:r w:rsidR="001C3665">
        <w:t>lin</w:t>
      </w:r>
      <w:r w:rsidR="00064E3D">
        <w:t xml:space="preserve">ked </w:t>
      </w:r>
      <w:r w:rsidR="002176FE">
        <w:t>to</w:t>
      </w:r>
      <w:r w:rsidR="00064E3D">
        <w:t xml:space="preserve"> </w:t>
      </w:r>
      <w:r w:rsidR="002176FE">
        <w:t>memory</w:t>
      </w:r>
    </w:p>
    <w:p w14:paraId="5F7E0F5D" w14:textId="34077223" w:rsidR="007B33A9" w:rsidRDefault="00094DA9" w:rsidP="00094DA9">
      <w:pPr>
        <w:numPr>
          <w:ilvl w:val="0"/>
          <w:numId w:val="3"/>
        </w:numPr>
      </w:pPr>
      <w:r w:rsidRPr="007B33A9">
        <w:rPr>
          <w:b/>
          <w:bCs/>
        </w:rPr>
        <w:t xml:space="preserve">Emotional </w:t>
      </w:r>
      <w:r w:rsidR="007B33A9" w:rsidRPr="007B33A9">
        <w:rPr>
          <w:b/>
          <w:bCs/>
        </w:rPr>
        <w:t>safety</w:t>
      </w:r>
      <w:r w:rsidR="007B33A9">
        <w:rPr>
          <w:b/>
          <w:bCs/>
        </w:rPr>
        <w:t>:</w:t>
      </w:r>
      <w:r w:rsidR="007B33A9" w:rsidRPr="007B33A9">
        <w:t xml:space="preserve"> Staff ought to use </w:t>
      </w:r>
      <w:r w:rsidR="007B33A9">
        <w:t>active</w:t>
      </w:r>
      <w:r w:rsidR="007B33A9" w:rsidRPr="007B33A9">
        <w:t xml:space="preserve"> listening, empathy, and validation to aid residents while difficult emotions arise, as this promotes their self-actualisation.</w:t>
      </w:r>
    </w:p>
    <w:p w14:paraId="4046F34E" w14:textId="77777777" w:rsidR="00FA499F" w:rsidRDefault="001D4B3C" w:rsidP="00094DA9">
      <w:pPr>
        <w:numPr>
          <w:ilvl w:val="0"/>
          <w:numId w:val="3"/>
        </w:numPr>
      </w:pPr>
      <w:r w:rsidRPr="00FA499F">
        <w:rPr>
          <w:b/>
          <w:bCs/>
        </w:rPr>
        <w:t>Strength-based</w:t>
      </w:r>
      <w:r w:rsidR="00094DA9" w:rsidRPr="00FA499F">
        <w:rPr>
          <w:b/>
          <w:bCs/>
        </w:rPr>
        <w:t xml:space="preserve"> focus</w:t>
      </w:r>
      <w:r w:rsidR="00094DA9" w:rsidRPr="00094DA9">
        <w:t xml:space="preserve">: </w:t>
      </w:r>
      <w:r w:rsidR="00FA499F" w:rsidRPr="00FA499F">
        <w:t xml:space="preserve"> Conversations must balance demanding situations with achievements, resilience, and sources of pleasure.</w:t>
      </w:r>
    </w:p>
    <w:p w14:paraId="311A579E" w14:textId="55AF4716" w:rsidR="00094DA9" w:rsidRPr="00094DA9" w:rsidRDefault="00094DA9" w:rsidP="00094DA9">
      <w:pPr>
        <w:numPr>
          <w:ilvl w:val="0"/>
          <w:numId w:val="3"/>
        </w:numPr>
      </w:pPr>
      <w:r w:rsidRPr="00FA499F">
        <w:rPr>
          <w:b/>
          <w:bCs/>
        </w:rPr>
        <w:t>Collaboration with mental health professionals</w:t>
      </w:r>
      <w:r w:rsidRPr="00094DA9">
        <w:t>: When distress is significant, staff can work alongside psychologists or counsellors to ensure safe support.</w:t>
      </w:r>
    </w:p>
    <w:p w14:paraId="5AA01486" w14:textId="77777777" w:rsidR="00094DA9" w:rsidRPr="00094DA9" w:rsidRDefault="00094DA9" w:rsidP="00094DA9">
      <w:r w:rsidRPr="00094DA9">
        <w:t>This approach ensures that life review remains empowering rather than overwhelming.</w:t>
      </w:r>
    </w:p>
    <w:p w14:paraId="4A404780" w14:textId="77777777" w:rsidR="00094DA9" w:rsidRPr="00094DA9" w:rsidRDefault="00094DA9" w:rsidP="00094DA9">
      <w:pPr>
        <w:rPr>
          <w:b/>
          <w:bCs/>
        </w:rPr>
      </w:pPr>
      <w:r w:rsidRPr="00094DA9">
        <w:rPr>
          <w:b/>
          <w:bCs/>
        </w:rPr>
        <w:t>Conclusion</w:t>
      </w:r>
    </w:p>
    <w:p w14:paraId="74CBB8FA" w14:textId="75BE875A" w:rsidR="00094DA9" w:rsidRDefault="007F32C2">
      <w:r w:rsidRPr="007F32C2">
        <w:t xml:space="preserve">Erikson’s psychosocial theory </w:t>
      </w:r>
      <w:r>
        <w:t>provides</w:t>
      </w:r>
      <w:r w:rsidRPr="007F32C2">
        <w:t xml:space="preserve"> a precious framework for knowledge the emotional wishes of older adults in residential care. By helping effective existence overview, identity continuity, and significant engagement, care professionals can enhance the psychological </w:t>
      </w:r>
      <w:r>
        <w:t>well-being</w:t>
      </w:r>
      <w:r w:rsidRPr="007F32C2">
        <w:t xml:space="preserve"> of </w:t>
      </w:r>
      <w:r>
        <w:t>residents</w:t>
      </w:r>
      <w:r w:rsidRPr="007F32C2">
        <w:t xml:space="preserve">. With </w:t>
      </w:r>
      <w:r>
        <w:t>sensitive</w:t>
      </w:r>
      <w:r w:rsidRPr="007F32C2">
        <w:t xml:space="preserve">, trauma-knowledgeable exercise, challenges may be managed effectively, allowing older adults to obtain a sense of integrity and fulfilment in later </w:t>
      </w:r>
      <w:r>
        <w:t>life</w:t>
      </w:r>
      <w:r w:rsidRPr="007F32C2">
        <w:t>.</w:t>
      </w:r>
    </w:p>
    <w:p w14:paraId="2E2F85E9" w14:textId="703108AB" w:rsidR="002D2B7B" w:rsidRDefault="002D2B7B">
      <w:r>
        <w:br w:type="page"/>
      </w:r>
    </w:p>
    <w:sdt>
      <w:sdtPr>
        <w:id w:val="770042172"/>
        <w:docPartObj>
          <w:docPartGallery w:val="Bibliographies"/>
          <w:docPartUnique/>
        </w:docPartObj>
      </w:sdtPr>
      <w:sdtEndPr>
        <w:rPr>
          <w:rFonts w:asciiTheme="minorHAnsi" w:eastAsiaTheme="minorHAnsi" w:hAnsiTheme="minorHAnsi" w:cstheme="minorBidi"/>
          <w:color w:val="auto"/>
          <w:sz w:val="24"/>
          <w:szCs w:val="24"/>
        </w:rPr>
      </w:sdtEndPr>
      <w:sdtContent>
        <w:p w14:paraId="22D57CBB" w14:textId="5A4B546C" w:rsidR="002D2B7B" w:rsidRDefault="002D2B7B">
          <w:pPr>
            <w:pStyle w:val="Heading1"/>
          </w:pPr>
          <w:r>
            <w:t>References</w:t>
          </w:r>
        </w:p>
        <w:sdt>
          <w:sdtPr>
            <w:id w:val="-573587230"/>
            <w:bibliography/>
          </w:sdtPr>
          <w:sdtContent>
            <w:p w14:paraId="707D7FF5" w14:textId="079DAC27" w:rsidR="00132072" w:rsidRDefault="002D2B7B">
              <w:r w:rsidRPr="002D2B7B">
                <w:fldChar w:fldCharType="begin"/>
              </w:r>
              <w:r w:rsidRPr="002D2B7B">
                <w:instrText>BIBLIOGRAPHY</w:instrText>
              </w:r>
              <w:r w:rsidRPr="002D2B7B">
                <w:fldChar w:fldCharType="separate"/>
              </w:r>
              <w:r w:rsidRPr="002D2B7B">
                <w:rPr>
                  <w:noProof/>
                </w:rPr>
                <w:t>Cherry, K. (2025). </w:t>
              </w:r>
              <w:r w:rsidRPr="002D2B7B">
                <w:rPr>
                  <w:i/>
                  <w:iCs/>
                  <w:noProof/>
                </w:rPr>
                <w:t>Integrity vs. Despair in Psychosocial Development</w:t>
              </w:r>
              <w:r w:rsidRPr="002D2B7B">
                <w:rPr>
                  <w:noProof/>
                </w:rPr>
                <w:t>. [online] Verywell Mind. Available at: https://www.verywellmind.com/integrity-versus-despair-2795738.</w:t>
              </w:r>
              <w:r w:rsidRPr="002D2B7B">
                <w:fldChar w:fldCharType="end"/>
              </w:r>
              <w:r w:rsidR="00B0231A">
                <w:t xml:space="preserve"> </w:t>
              </w:r>
              <w:r w:rsidR="00B0231A">
                <w:rPr>
                  <w:noProof/>
                </w:rPr>
                <w:t>(Accessed: 1</w:t>
              </w:r>
              <w:r w:rsidR="00B0231A">
                <w:rPr>
                  <w:noProof/>
                </w:rPr>
                <w:t>8</w:t>
              </w:r>
              <w:r w:rsidR="00B0231A">
                <w:rPr>
                  <w:noProof/>
                </w:rPr>
                <w:t xml:space="preserve"> March 2026)</w:t>
              </w:r>
            </w:p>
            <w:p w14:paraId="022FA9EA" w14:textId="1E1B5F80" w:rsidR="00E34F5B" w:rsidRPr="00E34F5B" w:rsidRDefault="00E34F5B">
              <w:pPr>
                <w:rPr>
                  <w:noProof/>
                </w:rPr>
              </w:pPr>
              <w:r w:rsidRPr="00E34F5B">
                <w:rPr>
                  <w:noProof/>
                </w:rPr>
                <w:t>Tirmazee-Kaleem, A. (2024). </w:t>
              </w:r>
              <w:r w:rsidRPr="00E34F5B">
                <w:rPr>
                  <w:i/>
                  <w:iCs/>
                  <w:noProof/>
                </w:rPr>
                <w:t>The Activity Theory of Ageing and Modern Practice: An Opportunity for Transformation in Care Sector</w:t>
              </w:r>
              <w:r w:rsidRPr="00E34F5B">
                <w:rPr>
                  <w:noProof/>
                </w:rPr>
                <w:t xml:space="preserve">. [online] Napa-activities.co.uk. Available at: </w:t>
              </w:r>
              <w:hyperlink r:id="rId9" w:history="1">
                <w:r w:rsidRPr="00E34F5B">
                  <w:rPr>
                    <w:rStyle w:val="Hyperlink"/>
                    <w:noProof/>
                  </w:rPr>
                  <w:t>https://napa-activities.co.uk/activity-theory-of-ageing-and-modern-practice</w:t>
                </w:r>
              </w:hyperlink>
              <w:r w:rsidRPr="00E34F5B">
                <w:rPr>
                  <w:noProof/>
                </w:rPr>
                <w:t>.</w:t>
              </w:r>
              <w:r w:rsidR="00B0231A">
                <w:rPr>
                  <w:noProof/>
                </w:rPr>
                <w:t xml:space="preserve"> </w:t>
              </w:r>
              <w:r w:rsidR="00B0231A">
                <w:rPr>
                  <w:noProof/>
                </w:rPr>
                <w:t>(Accessed: 21 March 2026)</w:t>
              </w:r>
            </w:p>
            <w:p w14:paraId="5EE76439" w14:textId="6BDBD055" w:rsidR="00057AEE" w:rsidRDefault="00057AEE">
              <w:pPr>
                <w:rPr>
                  <w:noProof/>
                </w:rPr>
              </w:pPr>
              <w:r w:rsidRPr="00057AEE">
                <w:rPr>
                  <w:noProof/>
                </w:rPr>
                <w:t>Cherry, K. (2025). </w:t>
              </w:r>
              <w:r w:rsidRPr="00057AEE">
                <w:rPr>
                  <w:i/>
                  <w:iCs/>
                  <w:noProof/>
                </w:rPr>
                <w:t>What is attachment theory?</w:t>
              </w:r>
              <w:r w:rsidRPr="00057AEE">
                <w:rPr>
                  <w:noProof/>
                </w:rPr>
                <w:t xml:space="preserve"> [online] Verywell Mind. Available at: </w:t>
              </w:r>
              <w:hyperlink r:id="rId10" w:history="1">
                <w:r w:rsidRPr="00057AEE">
                  <w:rPr>
                    <w:rStyle w:val="Hyperlink"/>
                    <w:noProof/>
                  </w:rPr>
                  <w:t>https://www.verywellmind.com/what-is-attachment-theory-2795337</w:t>
                </w:r>
              </w:hyperlink>
              <w:r w:rsidRPr="00057AEE">
                <w:rPr>
                  <w:noProof/>
                </w:rPr>
                <w:t>.</w:t>
              </w:r>
              <w:r w:rsidR="00B0231A">
                <w:rPr>
                  <w:noProof/>
                </w:rPr>
                <w:t xml:space="preserve"> </w:t>
              </w:r>
              <w:r w:rsidR="00B0231A">
                <w:rPr>
                  <w:noProof/>
                </w:rPr>
                <w:t>(Accessed: 21 March 2026)</w:t>
              </w:r>
            </w:p>
            <w:p w14:paraId="01597738" w14:textId="6CFCF79E" w:rsidR="00057AEE" w:rsidRDefault="00193407">
              <w:pPr>
                <w:rPr>
                  <w:noProof/>
                </w:rPr>
              </w:pPr>
              <w:r w:rsidRPr="00193407">
                <w:rPr>
                  <w:noProof/>
                </w:rPr>
                <w:t>Kovich, M.K., Simpson, V.L., Foli, K.J., Hass, Z. and Phillips, R.G. (2022). Application of the PERMA Model of Well-being in Undergraduate Students. </w:t>
              </w:r>
              <w:r w:rsidRPr="00193407">
                <w:rPr>
                  <w:i/>
                  <w:iCs/>
                  <w:noProof/>
                </w:rPr>
                <w:t>International Journal of Community Well-Being</w:t>
              </w:r>
              <w:r w:rsidRPr="00193407">
                <w:rPr>
                  <w:noProof/>
                </w:rPr>
                <w:t>, 6(1), pp.1–20. doi:https://doi.org/10.1007/s42413-022-00184-4.</w:t>
              </w:r>
              <w:r w:rsidR="00B0231A">
                <w:rPr>
                  <w:noProof/>
                </w:rPr>
                <w:t xml:space="preserve"> </w:t>
              </w:r>
              <w:r w:rsidR="00B0231A">
                <w:rPr>
                  <w:noProof/>
                </w:rPr>
                <w:t>(Accessed: 21 March 2026)</w:t>
              </w:r>
            </w:p>
            <w:p w14:paraId="474505FE" w14:textId="73C4541F" w:rsidR="005C4A69" w:rsidRDefault="005C4A69">
              <w:pPr>
                <w:rPr>
                  <w:noProof/>
                </w:rPr>
              </w:pPr>
              <w:r w:rsidRPr="005C4A69">
                <w:rPr>
                  <w:noProof/>
                </w:rPr>
                <w:t xml:space="preserve">Simply Psychology (2024) Erikson’s stages of psychosocial development. Available at: </w:t>
              </w:r>
              <w:hyperlink r:id="rId11" w:history="1">
                <w:r w:rsidRPr="005C4A69">
                  <w:rPr>
                    <w:rStyle w:val="Hyperlink"/>
                    <w:noProof/>
                  </w:rPr>
                  <w:t>https://www.simplypsychology.org/erik-erikson.html</w:t>
                </w:r>
              </w:hyperlink>
              <w:r>
                <w:rPr>
                  <w:noProof/>
                </w:rPr>
                <w:t xml:space="preserve"> (Accessed: </w:t>
              </w:r>
              <w:r w:rsidR="00B0231A">
                <w:rPr>
                  <w:noProof/>
                </w:rPr>
                <w:t>21 March 2026)</w:t>
              </w:r>
            </w:p>
            <w:p w14:paraId="0271E37F" w14:textId="63FE4692" w:rsidR="00B0231A" w:rsidRDefault="0010201A">
              <w:pPr>
                <w:rPr>
                  <w:noProof/>
                </w:rPr>
              </w:pPr>
              <w:r w:rsidRPr="0010201A">
                <w:rPr>
                  <w:noProof/>
                </w:rPr>
                <w:t xml:space="preserve">Age UK (2024) </w:t>
              </w:r>
              <w:r w:rsidRPr="0010201A">
                <w:rPr>
                  <w:i/>
                  <w:iCs/>
                  <w:noProof/>
                </w:rPr>
                <w:t>Wellbeing in later life</w:t>
              </w:r>
              <w:r w:rsidRPr="0010201A">
                <w:rPr>
                  <w:noProof/>
                </w:rPr>
                <w:t xml:space="preserve">. Available at: </w:t>
              </w:r>
              <w:hyperlink r:id="rId12" w:tgtFrame="_new" w:history="1">
                <w:r w:rsidRPr="0010201A">
                  <w:rPr>
                    <w:rStyle w:val="Hyperlink"/>
                    <w:noProof/>
                  </w:rPr>
                  <w:t>https://www.ageuk.org.uk</w:t>
                </w:r>
              </w:hyperlink>
              <w:r w:rsidRPr="0010201A">
                <w:rPr>
                  <w:noProof/>
                </w:rPr>
                <w:t xml:space="preserve"> (Accessed: 21 March 2026).</w:t>
              </w:r>
            </w:p>
            <w:p w14:paraId="0BBE844A" w14:textId="77777777" w:rsidR="00193407" w:rsidRPr="00057AEE" w:rsidRDefault="00193407">
              <w:pPr>
                <w:rPr>
                  <w:noProof/>
                </w:rPr>
              </w:pPr>
            </w:p>
            <w:p w14:paraId="731ECC73" w14:textId="00D3F840" w:rsidR="002D2B7B" w:rsidRPr="002D2B7B" w:rsidRDefault="002D2B7B">
              <w:pPr>
                <w:rPr>
                  <w:b/>
                  <w:bCs/>
                  <w:noProof/>
                </w:rPr>
              </w:pPr>
            </w:p>
          </w:sdtContent>
        </w:sdt>
      </w:sdtContent>
    </w:sdt>
    <w:p w14:paraId="24267DD6" w14:textId="77777777" w:rsidR="002D2B7B" w:rsidRDefault="002D2B7B"/>
    <w:sectPr w:rsidR="002D2B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B70E6A"/>
    <w:multiLevelType w:val="multilevel"/>
    <w:tmpl w:val="6F08E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F165B9"/>
    <w:multiLevelType w:val="multilevel"/>
    <w:tmpl w:val="57E2E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6134C8"/>
    <w:multiLevelType w:val="multilevel"/>
    <w:tmpl w:val="2EE0C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7736858">
    <w:abstractNumId w:val="0"/>
  </w:num>
  <w:num w:numId="2" w16cid:durableId="387458833">
    <w:abstractNumId w:val="1"/>
  </w:num>
  <w:num w:numId="3" w16cid:durableId="9672746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DA9"/>
    <w:rsid w:val="00004C9D"/>
    <w:rsid w:val="00024C91"/>
    <w:rsid w:val="00031DCE"/>
    <w:rsid w:val="000376B8"/>
    <w:rsid w:val="00053E8A"/>
    <w:rsid w:val="00057AEE"/>
    <w:rsid w:val="00064E3D"/>
    <w:rsid w:val="00094DA9"/>
    <w:rsid w:val="000B2D44"/>
    <w:rsid w:val="000B5B21"/>
    <w:rsid w:val="000D2316"/>
    <w:rsid w:val="000E2B4B"/>
    <w:rsid w:val="0010201A"/>
    <w:rsid w:val="001122C9"/>
    <w:rsid w:val="00132072"/>
    <w:rsid w:val="00166568"/>
    <w:rsid w:val="00170AEC"/>
    <w:rsid w:val="00193407"/>
    <w:rsid w:val="00195099"/>
    <w:rsid w:val="001C3665"/>
    <w:rsid w:val="001D4B3C"/>
    <w:rsid w:val="001E268C"/>
    <w:rsid w:val="00202666"/>
    <w:rsid w:val="002176FE"/>
    <w:rsid w:val="00234819"/>
    <w:rsid w:val="002376A9"/>
    <w:rsid w:val="00267F47"/>
    <w:rsid w:val="00284C33"/>
    <w:rsid w:val="002A15FF"/>
    <w:rsid w:val="002C3E0A"/>
    <w:rsid w:val="002D2B7B"/>
    <w:rsid w:val="002F659B"/>
    <w:rsid w:val="00343C06"/>
    <w:rsid w:val="00347325"/>
    <w:rsid w:val="003709E2"/>
    <w:rsid w:val="003B2AA0"/>
    <w:rsid w:val="003B2B2C"/>
    <w:rsid w:val="003C1FD7"/>
    <w:rsid w:val="003E7C91"/>
    <w:rsid w:val="003F0F07"/>
    <w:rsid w:val="004004F0"/>
    <w:rsid w:val="00410DF6"/>
    <w:rsid w:val="004309D2"/>
    <w:rsid w:val="004A2111"/>
    <w:rsid w:val="004C2BFD"/>
    <w:rsid w:val="004D23A0"/>
    <w:rsid w:val="004E085A"/>
    <w:rsid w:val="004E7129"/>
    <w:rsid w:val="00517F65"/>
    <w:rsid w:val="00552A04"/>
    <w:rsid w:val="005B420D"/>
    <w:rsid w:val="005C4A69"/>
    <w:rsid w:val="005C7A74"/>
    <w:rsid w:val="005D764B"/>
    <w:rsid w:val="00623AEB"/>
    <w:rsid w:val="00655B17"/>
    <w:rsid w:val="00672D21"/>
    <w:rsid w:val="006827A3"/>
    <w:rsid w:val="007148FD"/>
    <w:rsid w:val="007250C7"/>
    <w:rsid w:val="00732FD4"/>
    <w:rsid w:val="00775FE1"/>
    <w:rsid w:val="00792896"/>
    <w:rsid w:val="007B33A9"/>
    <w:rsid w:val="007B62FA"/>
    <w:rsid w:val="007C2C0C"/>
    <w:rsid w:val="007E1580"/>
    <w:rsid w:val="007E6F0B"/>
    <w:rsid w:val="007F32C2"/>
    <w:rsid w:val="007F6A34"/>
    <w:rsid w:val="008117E5"/>
    <w:rsid w:val="00814431"/>
    <w:rsid w:val="008170EA"/>
    <w:rsid w:val="0082337C"/>
    <w:rsid w:val="00850A06"/>
    <w:rsid w:val="008751F2"/>
    <w:rsid w:val="00882697"/>
    <w:rsid w:val="00891391"/>
    <w:rsid w:val="008A6ABA"/>
    <w:rsid w:val="00904BFD"/>
    <w:rsid w:val="00930A3D"/>
    <w:rsid w:val="00930C07"/>
    <w:rsid w:val="009343AA"/>
    <w:rsid w:val="009468B9"/>
    <w:rsid w:val="0095253C"/>
    <w:rsid w:val="00956673"/>
    <w:rsid w:val="00994B38"/>
    <w:rsid w:val="009959BD"/>
    <w:rsid w:val="009D66CC"/>
    <w:rsid w:val="009D7606"/>
    <w:rsid w:val="009D7A66"/>
    <w:rsid w:val="009F433C"/>
    <w:rsid w:val="009F4659"/>
    <w:rsid w:val="00A06836"/>
    <w:rsid w:val="00A07399"/>
    <w:rsid w:val="00A22D61"/>
    <w:rsid w:val="00A33AFA"/>
    <w:rsid w:val="00A47FBE"/>
    <w:rsid w:val="00AD44BF"/>
    <w:rsid w:val="00AF286C"/>
    <w:rsid w:val="00B0231A"/>
    <w:rsid w:val="00B03106"/>
    <w:rsid w:val="00B1127A"/>
    <w:rsid w:val="00B119DF"/>
    <w:rsid w:val="00B279BA"/>
    <w:rsid w:val="00B73237"/>
    <w:rsid w:val="00B92EAA"/>
    <w:rsid w:val="00BA48CA"/>
    <w:rsid w:val="00BC125C"/>
    <w:rsid w:val="00BC63CF"/>
    <w:rsid w:val="00C009F5"/>
    <w:rsid w:val="00C01829"/>
    <w:rsid w:val="00C06885"/>
    <w:rsid w:val="00C21F8E"/>
    <w:rsid w:val="00C2439E"/>
    <w:rsid w:val="00C27CED"/>
    <w:rsid w:val="00C55B45"/>
    <w:rsid w:val="00C760D2"/>
    <w:rsid w:val="00CA180C"/>
    <w:rsid w:val="00CB2114"/>
    <w:rsid w:val="00CB3870"/>
    <w:rsid w:val="00CC16FA"/>
    <w:rsid w:val="00D06B97"/>
    <w:rsid w:val="00D2092D"/>
    <w:rsid w:val="00D25B4D"/>
    <w:rsid w:val="00D303E3"/>
    <w:rsid w:val="00D92A1F"/>
    <w:rsid w:val="00DC6D3A"/>
    <w:rsid w:val="00DD1C2F"/>
    <w:rsid w:val="00DD7CDC"/>
    <w:rsid w:val="00E01494"/>
    <w:rsid w:val="00E24692"/>
    <w:rsid w:val="00E27EA6"/>
    <w:rsid w:val="00E34F5B"/>
    <w:rsid w:val="00E42D29"/>
    <w:rsid w:val="00E86E0F"/>
    <w:rsid w:val="00EA69F0"/>
    <w:rsid w:val="00EE1858"/>
    <w:rsid w:val="00EE672B"/>
    <w:rsid w:val="00F01B30"/>
    <w:rsid w:val="00F11E4B"/>
    <w:rsid w:val="00F23B3B"/>
    <w:rsid w:val="00F37CF7"/>
    <w:rsid w:val="00F45DDC"/>
    <w:rsid w:val="00F7167D"/>
    <w:rsid w:val="00FA135C"/>
    <w:rsid w:val="00FA499F"/>
    <w:rsid w:val="00FA63B5"/>
    <w:rsid w:val="00FA6BB4"/>
    <w:rsid w:val="00FB5A08"/>
    <w:rsid w:val="00FC1B18"/>
    <w:rsid w:val="00FC2C6B"/>
    <w:rsid w:val="00FF23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292D3"/>
  <w15:chartTrackingRefBased/>
  <w15:docId w15:val="{DD18733A-0ED8-4341-BF44-519949074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4D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4D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4D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4D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4D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4D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4D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4D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4D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D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4D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4D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4D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4D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4D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4D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4D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4DA9"/>
    <w:rPr>
      <w:rFonts w:eastAsiaTheme="majorEastAsia" w:cstheme="majorBidi"/>
      <w:color w:val="272727" w:themeColor="text1" w:themeTint="D8"/>
    </w:rPr>
  </w:style>
  <w:style w:type="paragraph" w:styleId="Title">
    <w:name w:val="Title"/>
    <w:basedOn w:val="Normal"/>
    <w:next w:val="Normal"/>
    <w:link w:val="TitleChar"/>
    <w:uiPriority w:val="10"/>
    <w:qFormat/>
    <w:rsid w:val="00094D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4D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4D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4D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4DA9"/>
    <w:pPr>
      <w:spacing w:before="160"/>
      <w:jc w:val="center"/>
    </w:pPr>
    <w:rPr>
      <w:i/>
      <w:iCs/>
      <w:color w:val="404040" w:themeColor="text1" w:themeTint="BF"/>
    </w:rPr>
  </w:style>
  <w:style w:type="character" w:customStyle="1" w:styleId="QuoteChar">
    <w:name w:val="Quote Char"/>
    <w:basedOn w:val="DefaultParagraphFont"/>
    <w:link w:val="Quote"/>
    <w:uiPriority w:val="29"/>
    <w:rsid w:val="00094DA9"/>
    <w:rPr>
      <w:i/>
      <w:iCs/>
      <w:color w:val="404040" w:themeColor="text1" w:themeTint="BF"/>
    </w:rPr>
  </w:style>
  <w:style w:type="paragraph" w:styleId="ListParagraph">
    <w:name w:val="List Paragraph"/>
    <w:basedOn w:val="Normal"/>
    <w:uiPriority w:val="34"/>
    <w:qFormat/>
    <w:rsid w:val="00094DA9"/>
    <w:pPr>
      <w:ind w:left="720"/>
      <w:contextualSpacing/>
    </w:pPr>
  </w:style>
  <w:style w:type="character" w:styleId="IntenseEmphasis">
    <w:name w:val="Intense Emphasis"/>
    <w:basedOn w:val="DefaultParagraphFont"/>
    <w:uiPriority w:val="21"/>
    <w:qFormat/>
    <w:rsid w:val="00094DA9"/>
    <w:rPr>
      <w:i/>
      <w:iCs/>
      <w:color w:val="0F4761" w:themeColor="accent1" w:themeShade="BF"/>
    </w:rPr>
  </w:style>
  <w:style w:type="paragraph" w:styleId="IntenseQuote">
    <w:name w:val="Intense Quote"/>
    <w:basedOn w:val="Normal"/>
    <w:next w:val="Normal"/>
    <w:link w:val="IntenseQuoteChar"/>
    <w:uiPriority w:val="30"/>
    <w:qFormat/>
    <w:rsid w:val="00094D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4DA9"/>
    <w:rPr>
      <w:i/>
      <w:iCs/>
      <w:color w:val="0F4761" w:themeColor="accent1" w:themeShade="BF"/>
    </w:rPr>
  </w:style>
  <w:style w:type="character" w:styleId="IntenseReference">
    <w:name w:val="Intense Reference"/>
    <w:basedOn w:val="DefaultParagraphFont"/>
    <w:uiPriority w:val="32"/>
    <w:qFormat/>
    <w:rsid w:val="00094DA9"/>
    <w:rPr>
      <w:b/>
      <w:bCs/>
      <w:smallCaps/>
      <w:color w:val="0F4761" w:themeColor="accent1" w:themeShade="BF"/>
      <w:spacing w:val="5"/>
    </w:rPr>
  </w:style>
  <w:style w:type="paragraph" w:styleId="NormalWeb">
    <w:name w:val="Normal (Web)"/>
    <w:basedOn w:val="Normal"/>
    <w:uiPriority w:val="99"/>
    <w:semiHidden/>
    <w:unhideWhenUsed/>
    <w:rsid w:val="002D2B7B"/>
    <w:rPr>
      <w:rFonts w:ascii="Times New Roman" w:hAnsi="Times New Roman" w:cs="Times New Roman"/>
    </w:rPr>
  </w:style>
  <w:style w:type="character" w:styleId="Hyperlink">
    <w:name w:val="Hyperlink"/>
    <w:basedOn w:val="DefaultParagraphFont"/>
    <w:uiPriority w:val="99"/>
    <w:unhideWhenUsed/>
    <w:rsid w:val="00E34F5B"/>
    <w:rPr>
      <w:color w:val="467886" w:themeColor="hyperlink"/>
      <w:u w:val="single"/>
    </w:rPr>
  </w:style>
  <w:style w:type="character" w:styleId="UnresolvedMention">
    <w:name w:val="Unresolved Mention"/>
    <w:basedOn w:val="DefaultParagraphFont"/>
    <w:uiPriority w:val="99"/>
    <w:semiHidden/>
    <w:unhideWhenUsed/>
    <w:rsid w:val="00E34F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ageuk.org.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implypsychology.org/erik-erikson.html" TargetMode="External"/><Relationship Id="rId5" Type="http://schemas.openxmlformats.org/officeDocument/2006/relationships/numbering" Target="numbering.xml"/><Relationship Id="rId10" Type="http://schemas.openxmlformats.org/officeDocument/2006/relationships/hyperlink" Target="https://www.verywellmind.com/what-is-attachment-theory-2795337" TargetMode="External"/><Relationship Id="rId4" Type="http://schemas.openxmlformats.org/officeDocument/2006/relationships/customXml" Target="../customXml/item4.xml"/><Relationship Id="rId9" Type="http://schemas.openxmlformats.org/officeDocument/2006/relationships/hyperlink" Target="https://napa-activities.co.uk/activity-theory-of-ageing-and-modern-practic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2f4b4698d6ffef7e3de37abc34ffd42d">
  <xsd:schema xmlns:xsd="http://www.w3.org/2001/XMLSchema" xmlns:xs="http://www.w3.org/2001/XMLSchema" xmlns:p="http://schemas.microsoft.com/office/2006/metadata/properties" xmlns:ns3="f799553d-1ac0-48da-9ae3-fe400ced9c3b" targetNamespace="http://schemas.microsoft.com/office/2006/metadata/properties" ma:root="true" ma:fieldsID="f7b5b6e65a6aa7b2866f850397149dd6"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AD5639-D21E-4713-8FE2-E74EF5B42418}">
  <ds:schemaRefs>
    <ds:schemaRef ds:uri="http://schemas.microsoft.com/sharepoint/v3/contenttype/forms"/>
  </ds:schemaRefs>
</ds:datastoreItem>
</file>

<file path=customXml/itemProps2.xml><?xml version="1.0" encoding="utf-8"?>
<ds:datastoreItem xmlns:ds="http://schemas.openxmlformats.org/officeDocument/2006/customXml" ds:itemID="{60029D6A-2B3C-401B-9B39-E37EA514B8A6}">
  <ds:schemaRefs>
    <ds:schemaRef ds:uri="http://schemas.microsoft.com/office/2006/metadata/properties"/>
    <ds:schemaRef ds:uri="http://schemas.microsoft.com/office/infopath/2007/PartnerControls"/>
    <ds:schemaRef ds:uri="f799553d-1ac0-48da-9ae3-fe400ced9c3b"/>
  </ds:schemaRefs>
</ds:datastoreItem>
</file>

<file path=customXml/itemProps3.xml><?xml version="1.0" encoding="utf-8"?>
<ds:datastoreItem xmlns:ds="http://schemas.openxmlformats.org/officeDocument/2006/customXml" ds:itemID="{147EEA87-298D-443A-AC76-2C5E6996E3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755722F-81BA-4F43-B67F-6E783A934E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1983</Words>
  <Characters>11306</Characters>
  <Application>Microsoft Office Word</Application>
  <DocSecurity>0</DocSecurity>
  <Lines>94</Lines>
  <Paragraphs>26</Paragraphs>
  <ScaleCrop>false</ScaleCrop>
  <Company/>
  <LinksUpToDate>false</LinksUpToDate>
  <CharactersWithSpaces>13263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Sunny Umweni (2435110)</dc:creator>
  <cp:keywords/>
  <dc:description/>
  <cp:lastModifiedBy>Sunny Umweni (2435110)</cp:lastModifiedBy>
  <cp:revision>2</cp:revision>
  <dcterms:created xsi:type="dcterms:W3CDTF">2026-03-21T22:40:00Z</dcterms:created>
  <dcterms:modified xsi:type="dcterms:W3CDTF">2026-03-21T22:40:00Z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a70f3407-a237-4071-a82c-0d9bb9298a10</vt:lpwstr>
  </property>
  <property fmtid="{D5CDD505-2E9C-101B-9397-08002B2CF9AE}" pid="3" name="ContentTypeId">
    <vt:lpwstr>0x010100CA43605AFCE4AD44AFD2866DE116F034</vt:lpwstr>
  </property>
</Properties>
</file>