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Arial" w:hAnsi="Arial" w:eastAsia="宋体" w:cs="Arial"/>
          <w:sz w:val="24"/>
          <w:szCs w:val="24"/>
          <w:lang w:val="en-US" w:eastAsia="zh-CN"/>
        </w:rPr>
      </w:pPr>
      <w:r>
        <w:rPr>
          <w:rFonts w:hint="eastAsia" w:ascii="Arial" w:hAnsi="Arial" w:cs="Arial"/>
          <w:sz w:val="24"/>
          <w:szCs w:val="24"/>
        </w:rPr>
        <w:t>Leading and Developing People</w:t>
      </w:r>
      <w:r>
        <w:rPr>
          <w:rFonts w:hint="eastAsia" w:ascii="Arial" w:hAnsi="Arial" w:eastAsia="宋体" w:cs="Arial"/>
          <w:sz w:val="24"/>
          <w:szCs w:val="24"/>
          <w:lang w:val="en-US" w:eastAsia="zh-CN"/>
        </w:rPr>
        <w:t>-Task 2</w:t>
      </w:r>
    </w:p>
    <w:p>
      <w:pPr>
        <w:jc w:val="center"/>
        <w:rPr>
          <w:rFonts w:hint="eastAsia" w:ascii="Arial" w:hAnsi="Arial" w:cs="Arial"/>
          <w:sz w:val="24"/>
          <w:szCs w:val="24"/>
        </w:rPr>
      </w:pPr>
      <w:r>
        <w:rPr>
          <w:rFonts w:hint="eastAsia" w:ascii="Arial" w:hAnsi="Arial" w:cs="Arial"/>
          <w:sz w:val="24"/>
          <w:szCs w:val="24"/>
        </w:rPr>
        <w:t>Meifeng Yang 2306595</w:t>
      </w:r>
    </w:p>
    <w:p>
      <w:pPr>
        <w:jc w:val="center"/>
        <w:rPr>
          <w:rFonts w:hint="default" w:ascii="Arial" w:hAnsi="Arial" w:eastAsia="宋体" w:cs="Arial"/>
          <w:sz w:val="24"/>
          <w:szCs w:val="24"/>
          <w:lang w:val="en-US" w:eastAsia="zh-CN"/>
        </w:rPr>
      </w:pPr>
      <w:r>
        <w:rPr>
          <w:rFonts w:hint="eastAsia" w:ascii="Arial" w:hAnsi="Arial" w:cs="Arial"/>
          <w:sz w:val="24"/>
          <w:szCs w:val="24"/>
        </w:rPr>
        <w:t>BMBM6012</w:t>
      </w:r>
      <w:r>
        <w:rPr>
          <w:rFonts w:hint="eastAsia" w:ascii="Arial" w:hAnsi="Arial" w:eastAsia="宋体" w:cs="Arial"/>
          <w:sz w:val="24"/>
          <w:szCs w:val="24"/>
          <w:lang w:val="en-US" w:eastAsia="zh-CN"/>
        </w:rPr>
        <w:t xml:space="preserve"> Level 6</w:t>
      </w:r>
    </w:p>
    <w:p>
      <w:pPr>
        <w:jc w:val="center"/>
        <w:rPr>
          <w:rFonts w:hint="eastAsia" w:ascii="Arial" w:hAnsi="Arial" w:cs="Arial"/>
          <w:sz w:val="24"/>
          <w:szCs w:val="24"/>
        </w:rPr>
      </w:pPr>
    </w:p>
    <w:p>
      <w:pPr>
        <w:rPr>
          <w:rFonts w:hint="default" w:ascii="Arial" w:hAnsi="Arial" w:eastAsia="宋体" w:cs="Arial"/>
          <w:lang w:val="en-US" w:eastAsia="zh-CN"/>
        </w:rPr>
      </w:pPr>
      <w:r>
        <w:rPr>
          <w:rFonts w:ascii="Arial" w:hAnsi="Arial" w:cs="Arial"/>
          <w:b/>
          <w:bCs/>
        </w:rPr>
        <w:t>Assignment 2:</w:t>
      </w:r>
      <w:r>
        <w:rPr>
          <w:rFonts w:ascii="Arial" w:hAnsi="Arial" w:cs="Arial"/>
        </w:rPr>
        <w:t xml:space="preserve"> </w:t>
      </w:r>
      <w:r>
        <w:rPr>
          <w:rFonts w:hint="eastAsia" w:ascii="Arial" w:hAnsi="Arial" w:cs="Arial"/>
        </w:rPr>
        <w:t xml:space="preserve">Resourcing the </w:t>
      </w:r>
      <w:r>
        <w:rPr>
          <w:rFonts w:hint="eastAsia" w:ascii="Arial" w:hAnsi="Arial" w:eastAsia="宋体" w:cs="Arial"/>
          <w:lang w:val="en-US" w:eastAsia="zh-CN"/>
        </w:rPr>
        <w:t>o</w:t>
      </w:r>
      <w:r>
        <w:rPr>
          <w:rFonts w:hint="eastAsia" w:ascii="Arial" w:hAnsi="Arial" w:cs="Arial"/>
        </w:rPr>
        <w:t>rganisation</w:t>
      </w:r>
      <w:r>
        <w:rPr>
          <w:rFonts w:hint="eastAsia" w:ascii="Arial" w:hAnsi="Arial" w:eastAsia="宋体" w:cs="Arial"/>
          <w:lang w:val="en-US" w:eastAsia="zh-CN"/>
        </w:rPr>
        <w:t xml:space="preserve"> and discuss employer brand</w:t>
      </w:r>
    </w:p>
    <w:p>
      <w:pPr>
        <w:rPr>
          <w:rFonts w:ascii="Arial" w:hAnsi="Arial" w:cs="Arial"/>
        </w:rPr>
      </w:pPr>
      <w:r>
        <w:rPr>
          <w:rFonts w:ascii="Arial" w:hAnsi="Arial" w:cs="Arial"/>
        </w:rPr>
        <w:t>Please provide the link to your Video Presentation in the box below:</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24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spacing w:after="0" w:line="240" w:lineRule="auto"/>
              <w:rPr>
                <w:rFonts w:ascii="Arial" w:hAnsi="Arial" w:cs="Arial"/>
              </w:rPr>
            </w:pPr>
          </w:p>
          <w:p>
            <w:pPr>
              <w:spacing w:after="0" w:line="240" w:lineRule="auto"/>
              <w:rPr>
                <w:rFonts w:hint="default" w:ascii="Arial" w:hAnsi="Arial" w:eastAsia="宋体" w:cs="Arial"/>
                <w:lang w:val="en-US" w:eastAsia="zh-CN"/>
              </w:rPr>
            </w:pPr>
            <w:r>
              <w:rPr>
                <w:rFonts w:hint="eastAsia" w:ascii="Arial" w:hAnsi="Arial" w:eastAsia="宋体" w:cs="Arial"/>
                <w:lang w:val="en-US" w:eastAsia="zh-CN"/>
              </w:rPr>
              <w:fldChar w:fldCharType="begin"/>
            </w:r>
            <w:r>
              <w:rPr>
                <w:rFonts w:hint="eastAsia" w:ascii="Arial" w:hAnsi="Arial" w:eastAsia="宋体" w:cs="Arial"/>
                <w:lang w:val="en-US" w:eastAsia="zh-CN"/>
              </w:rPr>
              <w:instrText xml:space="preserve"> HYPERLINK "https://uowtsd-my.sharepoint.com/:v:/g/personal/2306595_student_uwtsd_ac_uk/EeTcZ8e4LqdCnilX3pC7_TABHbfTiT7WjW9WAOkMC-ZXYw?referrer=Teams.TEAMS-WEB&amp;referrerScenario=MeetingChicletGetLink.view.view" </w:instrText>
            </w:r>
            <w:r>
              <w:rPr>
                <w:rFonts w:hint="eastAsia" w:ascii="Arial" w:hAnsi="Arial" w:eastAsia="宋体" w:cs="Arial"/>
                <w:lang w:val="en-US" w:eastAsia="zh-CN"/>
              </w:rPr>
              <w:fldChar w:fldCharType="separate"/>
            </w:r>
            <w:r>
              <w:rPr>
                <w:rStyle w:val="8"/>
                <w:rFonts w:hint="eastAsia" w:ascii="Arial" w:hAnsi="Arial" w:eastAsia="宋体" w:cs="Arial"/>
                <w:lang w:val="en-US" w:eastAsia="zh-CN"/>
              </w:rPr>
              <w:t>https://uowtsd-my.sharepoint.com/:v:/g/personal/2306595_student_uwtsd_ac_uk/EeTcZ8e4LqdCnilX3pC7_TABHbfTiT7WjW9WAOkMC-ZXYw?referrer=Teams.TEAMS-WEB&amp;referrerScenario=MeetingChicletGetLink.view.view</w:t>
            </w:r>
            <w:r>
              <w:rPr>
                <w:rFonts w:hint="eastAsia" w:ascii="Arial" w:hAnsi="Arial" w:eastAsia="宋体" w:cs="Arial"/>
                <w:lang w:val="en-US" w:eastAsia="zh-CN"/>
              </w:rPr>
              <w:fldChar w:fldCharType="end"/>
            </w:r>
            <w:r>
              <w:rPr>
                <w:rFonts w:hint="eastAsia" w:ascii="Arial" w:hAnsi="Arial" w:eastAsia="宋体" w:cs="Arial"/>
                <w:lang w:val="en-US" w:eastAsia="zh-CN"/>
              </w:rPr>
              <w:t xml:space="preserve"> </w:t>
            </w:r>
          </w:p>
          <w:p>
            <w:pPr>
              <w:spacing w:after="0" w:line="240" w:lineRule="auto"/>
              <w:rPr>
                <w:rFonts w:ascii="Arial" w:hAnsi="Arial" w:cs="Arial"/>
              </w:rPr>
            </w:pPr>
          </w:p>
          <w:p>
            <w:pPr>
              <w:spacing w:after="0" w:line="240" w:lineRule="auto"/>
              <w:rPr>
                <w:rFonts w:ascii="Arial" w:hAnsi="Arial" w:cs="Arial"/>
              </w:rPr>
            </w:pPr>
          </w:p>
        </w:tc>
      </w:tr>
    </w:tbl>
    <w:p>
      <w:pPr>
        <w:rPr>
          <w:rFonts w:ascii="Arial" w:hAnsi="Arial" w:cs="Arial"/>
        </w:rPr>
      </w:pPr>
    </w:p>
    <w:p>
      <w:pPr>
        <w:rPr>
          <w:rFonts w:ascii="Arial" w:hAnsi="Arial" w:cs="Arial"/>
        </w:rPr>
      </w:pPr>
      <w:r>
        <w:rPr>
          <w:rFonts w:ascii="Arial" w:hAnsi="Arial" w:cs="Arial"/>
        </w:rPr>
        <w:t>Please provide a Reference list of all the sources used to support your Video Presentation in the box below:</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Brewer, T. (2022). </w:t>
            </w:r>
            <w:r>
              <w:rPr>
                <w:rFonts w:hint="default" w:ascii="Arial" w:hAnsi="Arial" w:cs="Arial"/>
                <w:i/>
                <w:iCs/>
                <w:sz w:val="24"/>
                <w:szCs w:val="24"/>
              </w:rPr>
              <w:t>The Secret to Google’s Success: Structure</w:t>
            </w:r>
            <w:r>
              <w:rPr>
                <w:rFonts w:hint="default" w:ascii="Arial" w:hAnsi="Arial" w:cs="Arial"/>
                <w:sz w:val="24"/>
                <w:szCs w:val="24"/>
              </w:rPr>
              <w:t xml:space="preserve">. [online] www.functionly.com.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"https://www.functionly.com/orginometry/real-org-charts/the-secret-to-googles-success-structure" </w:instrText>
            </w:r>
            <w:r>
              <w:rPr>
                <w:rFonts w:hint="default" w:ascii="Arial" w:hAnsi="Arial" w:cs="Arial"/>
                <w:sz w:val="24"/>
                <w:szCs w:val="24"/>
              </w:rPr>
              <w:fldChar w:fldCharType="separate"/>
            </w:r>
            <w:r>
              <w:rPr>
                <w:rStyle w:val="8"/>
                <w:rFonts w:hint="default" w:ascii="Arial" w:hAnsi="Arial" w:cs="Arial"/>
                <w:sz w:val="24"/>
                <w:szCs w:val="24"/>
              </w:rPr>
              <w:t>https://www.functionly.com/orginometry/real-org-charts/the-secret-to-googles-success-structure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13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CT19 (2022). </w:t>
            </w:r>
            <w:r>
              <w:rPr>
                <w:rFonts w:hint="default" w:ascii="Arial" w:hAnsi="Arial" w:cs="Arial"/>
                <w:i/>
                <w:iCs/>
                <w:sz w:val="24"/>
                <w:szCs w:val="24"/>
              </w:rPr>
              <w:t>How Google Does Employment Branding | CT19</w:t>
            </w:r>
            <w:r>
              <w:rPr>
                <w:rFonts w:hint="default" w:ascii="Arial" w:hAnsi="Arial" w:cs="Arial"/>
                <w:sz w:val="24"/>
                <w:szCs w:val="24"/>
              </w:rPr>
              <w:t xml:space="preserve">. [online] CT19. Available at: </w:t>
            </w:r>
            <w:r>
              <w:rPr>
                <w:rFonts w:hint="default" w:ascii="Arial" w:hAnsi="Arial" w:cs="Arial"/>
                <w:sz w:val="24"/>
                <w:szCs w:val="24"/>
              </w:rPr>
              <w:fldChar w:fldCharType="begin"/>
            </w:r>
            <w:r>
              <w:rPr>
                <w:rFonts w:hint="default" w:ascii="Arial" w:hAnsi="Arial" w:cs="Arial"/>
                <w:sz w:val="24"/>
                <w:szCs w:val="24"/>
              </w:rPr>
              <w:instrText xml:space="preserve"> HYPERLINK "https://ct-19.co.uk/how-google-does-employment-branding/" </w:instrText>
            </w:r>
            <w:r>
              <w:rPr>
                <w:rFonts w:hint="default" w:ascii="Arial" w:hAnsi="Arial" w:cs="Arial"/>
                <w:sz w:val="24"/>
                <w:szCs w:val="24"/>
              </w:rPr>
              <w:fldChar w:fldCharType="separate"/>
            </w:r>
            <w:r>
              <w:rPr>
                <w:rStyle w:val="8"/>
                <w:rFonts w:hint="default" w:ascii="Arial" w:hAnsi="Arial" w:cs="Arial"/>
                <w:sz w:val="24"/>
                <w:szCs w:val="24"/>
              </w:rPr>
              <w:t>https://ct-19.co.uk/how-google-does-employment-branding/</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13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Glassdoor (2019). </w:t>
            </w:r>
            <w:r>
              <w:rPr>
                <w:rFonts w:hint="default" w:ascii="Arial" w:hAnsi="Arial" w:cs="Arial"/>
                <w:i/>
                <w:iCs/>
                <w:sz w:val="24"/>
                <w:szCs w:val="24"/>
              </w:rPr>
              <w:t>Google Reviews</w:t>
            </w:r>
            <w:r>
              <w:rPr>
                <w:rFonts w:hint="default" w:ascii="Arial" w:hAnsi="Arial" w:cs="Arial"/>
                <w:sz w:val="24"/>
                <w:szCs w:val="24"/>
              </w:rPr>
              <w:t xml:space="preserve">. [online] Glassdoor. Available at: </w:t>
            </w:r>
            <w:r>
              <w:rPr>
                <w:rFonts w:hint="default" w:ascii="Arial" w:hAnsi="Arial" w:cs="Arial"/>
                <w:sz w:val="24"/>
                <w:szCs w:val="24"/>
              </w:rPr>
              <w:fldChar w:fldCharType="begin"/>
            </w:r>
            <w:r>
              <w:rPr>
                <w:rFonts w:hint="default" w:ascii="Arial" w:hAnsi="Arial" w:cs="Arial"/>
                <w:sz w:val="24"/>
                <w:szCs w:val="24"/>
              </w:rPr>
              <w:instrText xml:space="preserve"> HYPERLINK "https://www.glassdoor.co.uk/Reviews/Google-Reviews-E9079.htm" </w:instrText>
            </w:r>
            <w:r>
              <w:rPr>
                <w:rFonts w:hint="default" w:ascii="Arial" w:hAnsi="Arial" w:cs="Arial"/>
                <w:sz w:val="24"/>
                <w:szCs w:val="24"/>
              </w:rPr>
              <w:fldChar w:fldCharType="separate"/>
            </w:r>
            <w:r>
              <w:rPr>
                <w:rStyle w:val="8"/>
                <w:rFonts w:hint="default" w:ascii="Arial" w:hAnsi="Arial" w:cs="Arial"/>
                <w:sz w:val="24"/>
                <w:szCs w:val="24"/>
              </w:rPr>
              <w:t>https://www.glassdoor.co.uk/Reviews/Google-Reviews-E9079.htm</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14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Google (2022). </w:t>
            </w:r>
            <w:r>
              <w:rPr>
                <w:rFonts w:hint="default" w:ascii="Arial" w:hAnsi="Arial" w:cs="Arial"/>
                <w:i/>
                <w:iCs/>
                <w:sz w:val="24"/>
                <w:szCs w:val="24"/>
              </w:rPr>
              <w:t>Training &amp; Tools to Grow Your Business or Career, from Google- Grow with Google</w:t>
            </w:r>
            <w:r>
              <w:rPr>
                <w:rFonts w:hint="default" w:ascii="Arial" w:hAnsi="Arial" w:cs="Arial"/>
                <w:sz w:val="24"/>
                <w:szCs w:val="24"/>
              </w:rPr>
              <w:t xml:space="preserve">. [online] grow.google. Available at: </w:t>
            </w:r>
            <w:r>
              <w:rPr>
                <w:rFonts w:hint="default" w:ascii="Arial" w:hAnsi="Arial" w:cs="Arial"/>
                <w:sz w:val="24"/>
                <w:szCs w:val="24"/>
              </w:rPr>
              <w:fldChar w:fldCharType="begin"/>
            </w:r>
            <w:r>
              <w:rPr>
                <w:rFonts w:hint="default" w:ascii="Arial" w:hAnsi="Arial" w:cs="Arial"/>
                <w:sz w:val="24"/>
                <w:szCs w:val="24"/>
              </w:rPr>
              <w:instrText xml:space="preserve"> HYPERLINK "https://grow.google/intl/uk/#filter" </w:instrText>
            </w:r>
            <w:r>
              <w:rPr>
                <w:rFonts w:hint="default" w:ascii="Arial" w:hAnsi="Arial" w:cs="Arial"/>
                <w:sz w:val="24"/>
                <w:szCs w:val="24"/>
              </w:rPr>
              <w:fldChar w:fldCharType="separate"/>
            </w:r>
            <w:r>
              <w:rPr>
                <w:rStyle w:val="8"/>
                <w:rFonts w:hint="default" w:ascii="Arial" w:hAnsi="Arial" w:cs="Arial"/>
                <w:sz w:val="24"/>
                <w:szCs w:val="24"/>
              </w:rPr>
              <w:t>https://grow.google/intl/uk/#filter</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14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Google (2024). </w:t>
            </w:r>
            <w:r>
              <w:rPr>
                <w:rFonts w:hint="default" w:ascii="Arial" w:hAnsi="Arial" w:cs="Arial"/>
                <w:i/>
                <w:iCs/>
                <w:sz w:val="24"/>
                <w:szCs w:val="24"/>
              </w:rPr>
              <w:t>Benefits — Google Careers</w:t>
            </w:r>
            <w:r>
              <w:rPr>
                <w:rFonts w:hint="default" w:ascii="Arial" w:hAnsi="Arial" w:cs="Arial"/>
                <w:sz w:val="24"/>
                <w:szCs w:val="24"/>
              </w:rPr>
              <w:t xml:space="preserve">. [online] www.google.com.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"https://www.google.com/about/careers/applications/benefits/" </w:instrText>
            </w:r>
            <w:r>
              <w:rPr>
                <w:rFonts w:hint="default" w:ascii="Arial" w:hAnsi="Arial" w:cs="Arial"/>
                <w:sz w:val="24"/>
                <w:szCs w:val="24"/>
              </w:rPr>
              <w:fldChar w:fldCharType="separate"/>
            </w:r>
            <w:r>
              <w:rPr>
                <w:rStyle w:val="8"/>
                <w:rFonts w:hint="default" w:ascii="Arial" w:hAnsi="Arial" w:cs="Arial"/>
                <w:sz w:val="24"/>
                <w:szCs w:val="24"/>
              </w:rPr>
              <w:t>https://www.google.com/about/careers/applications/benefits/</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14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Jones, P. (2024). </w:t>
            </w:r>
            <w:r>
              <w:rPr>
                <w:rFonts w:hint="default" w:ascii="Arial" w:hAnsi="Arial" w:cs="Arial"/>
                <w:i/>
                <w:iCs/>
                <w:sz w:val="24"/>
                <w:szCs w:val="24"/>
              </w:rPr>
              <w:t>34 Eye-Opening Google Search Statistics for 2024</w:t>
            </w:r>
            <w:r>
              <w:rPr>
                <w:rFonts w:hint="default" w:ascii="Arial" w:hAnsi="Arial" w:cs="Arial"/>
                <w:sz w:val="24"/>
                <w:szCs w:val="24"/>
              </w:rPr>
              <w:t xml:space="preserve">. [online] Semrush Blog. Available at: </w:t>
            </w:r>
            <w:r>
              <w:rPr>
                <w:rFonts w:hint="default" w:ascii="Arial" w:hAnsi="Arial" w:cs="Arial"/>
                <w:sz w:val="24"/>
                <w:szCs w:val="24"/>
              </w:rPr>
              <w:fldChar w:fldCharType="begin"/>
            </w:r>
            <w:r>
              <w:rPr>
                <w:rFonts w:hint="default" w:ascii="Arial" w:hAnsi="Arial" w:cs="Arial"/>
                <w:sz w:val="24"/>
                <w:szCs w:val="24"/>
              </w:rPr>
              <w:instrText xml:space="preserve"> HYPERLINK "https://www.semrush.com/blog/google-search-statistics/" </w:instrText>
            </w:r>
            <w:r>
              <w:rPr>
                <w:rFonts w:hint="default" w:ascii="Arial" w:hAnsi="Arial" w:cs="Arial"/>
                <w:sz w:val="24"/>
                <w:szCs w:val="24"/>
              </w:rPr>
              <w:fldChar w:fldCharType="separate"/>
            </w:r>
            <w:r>
              <w:rPr>
                <w:rStyle w:val="8"/>
                <w:rFonts w:hint="default" w:ascii="Arial" w:hAnsi="Arial" w:cs="Arial"/>
                <w:sz w:val="24"/>
                <w:szCs w:val="24"/>
              </w:rPr>
              <w:t>https://www.semrush.com/blog/google-search-statistics/</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13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eastAsia="宋体" w:cs="Arial"/>
                <w:sz w:val="24"/>
                <w:szCs w:val="24"/>
                <w:lang w:eastAsia="zh-CN"/>
              </w:rPr>
            </w:pPr>
            <w:r>
              <w:rPr>
                <w:rFonts w:hint="default" w:ascii="Arial" w:hAnsi="Arial" w:cs="Arial"/>
                <w:sz w:val="24"/>
                <w:szCs w:val="24"/>
              </w:rPr>
              <w:t xml:space="preserve">Lievens, F. and Slaughter, J.E. (2016). Employer Image and Employer Branding: What We Know and What We Need to Know. </w:t>
            </w:r>
            <w:r>
              <w:rPr>
                <w:rFonts w:hint="default" w:ascii="Arial" w:hAnsi="Arial" w:cs="Arial"/>
                <w:i/>
                <w:iCs/>
                <w:sz w:val="24"/>
                <w:szCs w:val="24"/>
              </w:rPr>
              <w:t>Annual Review of Organizational Psychology and Organizational Behavior</w:t>
            </w:r>
            <w:r>
              <w:rPr>
                <w:rFonts w:hint="default" w:ascii="Arial" w:hAnsi="Arial" w:cs="Arial"/>
                <w:sz w:val="24"/>
                <w:szCs w:val="24"/>
              </w:rPr>
              <w:t>, 3(1), pp.407–440.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"https://doi.org/10.1146/annurev-orgpsych-041015-062501" </w:instrText>
            </w:r>
            <w:r>
              <w:rPr>
                <w:rFonts w:hint="default" w:ascii="Arial" w:hAnsi="Arial" w:cs="Arial"/>
                <w:sz w:val="24"/>
                <w:szCs w:val="24"/>
              </w:rPr>
              <w:fldChar w:fldCharType="separate"/>
            </w:r>
            <w:r>
              <w:rPr>
                <w:rStyle w:val="8"/>
                <w:rFonts w:hint="default" w:ascii="Arial" w:hAnsi="Arial" w:cs="Arial"/>
                <w:sz w:val="24"/>
                <w:szCs w:val="24"/>
              </w:rPr>
              <w:t>https://doi.org/10.1146/annurev-orgpsych-041015-062501</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13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Markovic, I. (2020). </w:t>
            </w:r>
            <w:r>
              <w:rPr>
                <w:rFonts w:hint="default" w:ascii="Arial" w:hAnsi="Arial" w:cs="Arial"/>
                <w:i/>
                <w:iCs/>
                <w:sz w:val="24"/>
                <w:szCs w:val="24"/>
              </w:rPr>
              <w:t>Want Success like Google? Approach Learning like Google Does</w:t>
            </w:r>
            <w:r>
              <w:rPr>
                <w:rFonts w:hint="default" w:ascii="Arial" w:hAnsi="Arial" w:cs="Arial"/>
                <w:sz w:val="24"/>
                <w:szCs w:val="24"/>
              </w:rPr>
              <w:t xml:space="preserve">. [online] www.edume.com.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"https://www.edume.com/blog/google-learning-culture" </w:instrText>
            </w:r>
            <w:r>
              <w:rPr>
                <w:rFonts w:hint="default" w:ascii="Arial" w:hAnsi="Arial" w:cs="Arial"/>
                <w:sz w:val="24"/>
                <w:szCs w:val="24"/>
              </w:rPr>
              <w:fldChar w:fldCharType="separate"/>
            </w:r>
            <w:r>
              <w:rPr>
                <w:rStyle w:val="8"/>
                <w:rFonts w:hint="default" w:ascii="Arial" w:hAnsi="Arial" w:cs="Arial"/>
                <w:sz w:val="24"/>
                <w:szCs w:val="24"/>
              </w:rPr>
              <w:t>https://www.edume.com/blog/google-learning-culture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14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Personio (2020). </w:t>
            </w:r>
            <w:r>
              <w:rPr>
                <w:rFonts w:hint="default" w:ascii="Arial" w:hAnsi="Arial" w:cs="Arial"/>
                <w:i/>
                <w:iCs/>
                <w:sz w:val="24"/>
                <w:szCs w:val="24"/>
              </w:rPr>
              <w:t>Employer Branding: Definition, Strategy and Initiatives</w:t>
            </w:r>
            <w:r>
              <w:rPr>
                <w:rFonts w:hint="default" w:ascii="Arial" w:hAnsi="Arial" w:cs="Arial"/>
                <w:sz w:val="24"/>
                <w:szCs w:val="24"/>
              </w:rPr>
              <w:t xml:space="preserve">. [online] Personio. Available at: </w:t>
            </w:r>
            <w:r>
              <w:rPr>
                <w:rFonts w:hint="default" w:ascii="Arial" w:hAnsi="Arial" w:cs="Arial"/>
                <w:sz w:val="24"/>
                <w:szCs w:val="24"/>
              </w:rPr>
              <w:fldChar w:fldCharType="begin"/>
            </w:r>
            <w:r>
              <w:rPr>
                <w:rFonts w:hint="default" w:ascii="Arial" w:hAnsi="Arial" w:cs="Arial"/>
                <w:sz w:val="24"/>
                <w:szCs w:val="24"/>
              </w:rPr>
              <w:instrText xml:space="preserve"> HYPERLINK "https://www.personio.com/hr-lexicon/employer-branding-2/" </w:instrText>
            </w:r>
            <w:r>
              <w:rPr>
                <w:rFonts w:hint="default" w:ascii="Arial" w:hAnsi="Arial" w:cs="Arial"/>
                <w:sz w:val="24"/>
                <w:szCs w:val="24"/>
              </w:rPr>
              <w:fldChar w:fldCharType="separate"/>
            </w:r>
            <w:r>
              <w:rPr>
                <w:rStyle w:val="8"/>
                <w:rFonts w:hint="default" w:ascii="Arial" w:hAnsi="Arial" w:cs="Arial"/>
                <w:sz w:val="24"/>
                <w:szCs w:val="24"/>
              </w:rPr>
              <w:t>https://www.personio.com/hr-lexicon/employer-branding-2/</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13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Randstad (2020). </w:t>
            </w:r>
            <w:r>
              <w:rPr>
                <w:rFonts w:hint="default" w:ascii="Arial" w:hAnsi="Arial" w:cs="Arial"/>
                <w:i/>
                <w:iCs/>
                <w:sz w:val="24"/>
                <w:szCs w:val="24"/>
              </w:rPr>
              <w:t>Case study: Employer Branding at Google | Randstad</w:t>
            </w:r>
            <w:r>
              <w:rPr>
                <w:rFonts w:hint="default" w:ascii="Arial" w:hAnsi="Arial" w:cs="Arial"/>
                <w:sz w:val="24"/>
                <w:szCs w:val="24"/>
              </w:rPr>
              <w:t xml:space="preserve">. [online] www.randstad.com.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"https://www.randstad.com/workforce-insights/employer-branding/case-study-employer-branding-google/" </w:instrText>
            </w:r>
            <w:r>
              <w:rPr>
                <w:rFonts w:hint="default" w:ascii="Arial" w:hAnsi="Arial" w:cs="Arial"/>
                <w:sz w:val="24"/>
                <w:szCs w:val="24"/>
              </w:rPr>
              <w:fldChar w:fldCharType="separate"/>
            </w:r>
            <w:r>
              <w:rPr>
                <w:rStyle w:val="8"/>
                <w:rFonts w:hint="default" w:ascii="Arial" w:hAnsi="Arial" w:cs="Arial"/>
                <w:sz w:val="24"/>
                <w:szCs w:val="24"/>
              </w:rPr>
              <w:t>https://www.randstad.com/workforce-insights/employer-branding/case-study-employer-branding-google/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13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Shaju, G. (2014). Google Inc.: Not Just a Search engine, but an Engine of Strategic Product Diversification and Excellence in Corporate Strategy. </w:t>
            </w:r>
            <w:r>
              <w:rPr>
                <w:rFonts w:hint="default" w:ascii="Arial" w:hAnsi="Arial" w:cs="Arial"/>
                <w:i/>
                <w:iCs/>
                <w:sz w:val="24"/>
                <w:szCs w:val="24"/>
              </w:rPr>
              <w:t>International Journal of Advanced Research in Management and Social Sciences</w:t>
            </w:r>
            <w:r>
              <w:rPr>
                <w:rFonts w:hint="default" w:ascii="Arial" w:hAnsi="Arial" w:cs="Arial"/>
                <w:sz w:val="24"/>
                <w:szCs w:val="24"/>
              </w:rPr>
              <w:t xml:space="preserve">, [online] 3(2), pp.62–81. Available at: </w:t>
            </w:r>
            <w:r>
              <w:rPr>
                <w:rFonts w:hint="default" w:ascii="Arial" w:hAnsi="Arial" w:cs="Arial"/>
                <w:sz w:val="24"/>
                <w:szCs w:val="24"/>
              </w:rPr>
              <w:fldChar w:fldCharType="begin"/>
            </w:r>
            <w:r>
              <w:rPr>
                <w:rFonts w:hint="default" w:ascii="Arial" w:hAnsi="Arial" w:cs="Arial"/>
                <w:sz w:val="24"/>
                <w:szCs w:val="24"/>
              </w:rPr>
              <w:instrText xml:space="preserve"> HYPERLINK "https://www.indianjournals.com/ijor.aspx?target=ijor:ijarmss&amp;volume=3&amp;issue=2&amp;article=007" </w:instrText>
            </w:r>
            <w:r>
              <w:rPr>
                <w:rFonts w:hint="default" w:ascii="Arial" w:hAnsi="Arial" w:cs="Arial"/>
                <w:sz w:val="24"/>
                <w:szCs w:val="24"/>
              </w:rPr>
              <w:fldChar w:fldCharType="separate"/>
            </w:r>
            <w:r>
              <w:rPr>
                <w:rStyle w:val="8"/>
                <w:rFonts w:hint="default" w:ascii="Arial" w:hAnsi="Arial" w:cs="Arial"/>
                <w:sz w:val="24"/>
                <w:szCs w:val="24"/>
              </w:rPr>
              <w:t>https://www.indianjournals.com/ijor.aspx?target=ijor:ijarmss&amp;volume=3&amp;issue=2&amp;article=007</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13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eastAsia="宋体" w:cs="Arial"/>
                <w:sz w:val="24"/>
                <w:szCs w:val="24"/>
                <w:lang w:eastAsia="zh-CN"/>
              </w:rPr>
            </w:pPr>
            <w:r>
              <w:rPr>
                <w:rFonts w:hint="default" w:ascii="Arial" w:hAnsi="Arial" w:cs="Arial"/>
                <w:sz w:val="24"/>
                <w:szCs w:val="24"/>
              </w:rPr>
              <w:t xml:space="preserve">Snag-Youn, L. (2020). Analysis of Google’s Success Factors and direction1. </w:t>
            </w:r>
            <w:r>
              <w:rPr>
                <w:rFonts w:hint="default" w:ascii="Arial" w:hAnsi="Arial" w:cs="Arial"/>
                <w:i/>
                <w:iCs/>
                <w:sz w:val="24"/>
                <w:szCs w:val="24"/>
              </w:rPr>
              <w:t>Korean Journal of Artificial Intelligence</w:t>
            </w:r>
            <w:r>
              <w:rPr>
                <w:rFonts w:hint="default" w:ascii="Arial" w:hAnsi="Arial" w:cs="Arial"/>
                <w:sz w:val="24"/>
                <w:szCs w:val="24"/>
              </w:rPr>
              <w:t>, [online] 8(2), pp.11–16.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"https://doi.org/10.24225/kjai.2020.8.2.11" </w:instrText>
            </w:r>
            <w:r>
              <w:rPr>
                <w:rFonts w:hint="default" w:ascii="Arial" w:hAnsi="Arial" w:cs="Arial"/>
                <w:sz w:val="24"/>
                <w:szCs w:val="24"/>
              </w:rPr>
              <w:fldChar w:fldCharType="separate"/>
            </w:r>
            <w:r>
              <w:rPr>
                <w:rStyle w:val="8"/>
                <w:rFonts w:hint="default" w:ascii="Arial" w:hAnsi="Arial" w:cs="Arial"/>
                <w:sz w:val="24"/>
                <w:szCs w:val="24"/>
              </w:rPr>
              <w:t>https://doi.org/10.24225/kjai.2020.8.2.11</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w:t>
            </w:r>
            <w:r>
              <w:rPr>
                <w:rFonts w:hint="default" w:ascii="Arial" w:hAnsi="Arial" w:eastAsia="宋体" w:cs="Arial"/>
                <w:sz w:val="24"/>
                <w:szCs w:val="24"/>
                <w:lang w:val="en-US" w:eastAsia="zh-CN"/>
              </w:rPr>
              <w:t>4</w:t>
            </w:r>
            <w:r>
              <w:rPr>
                <w:rFonts w:hint="default" w:ascii="Arial" w:hAnsi="Arial" w:cs="Arial"/>
                <w:sz w:val="24"/>
                <w:szCs w:val="24"/>
              </w:rPr>
              <w:t xml:space="preserve">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Steiber, A. and Alänge, S. (2013). A Corporate System for Continuous innovation: the Case of Google Inc. </w:t>
            </w:r>
            <w:r>
              <w:rPr>
                <w:rFonts w:hint="default" w:ascii="Arial" w:hAnsi="Arial" w:cs="Arial"/>
                <w:i/>
                <w:iCs/>
                <w:sz w:val="24"/>
                <w:szCs w:val="24"/>
              </w:rPr>
              <w:t>European Journal of Innovation Management</w:t>
            </w:r>
            <w:r>
              <w:rPr>
                <w:rFonts w:hint="default" w:ascii="Arial" w:hAnsi="Arial" w:cs="Arial"/>
                <w:sz w:val="24"/>
                <w:szCs w:val="24"/>
              </w:rPr>
              <w:t>, 16(2), pp.243–264.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"https://doi.org/10.1108/14601061311324566" </w:instrText>
            </w:r>
            <w:r>
              <w:rPr>
                <w:rFonts w:hint="default" w:ascii="Arial" w:hAnsi="Arial" w:cs="Arial"/>
                <w:sz w:val="24"/>
                <w:szCs w:val="24"/>
              </w:rPr>
              <w:fldChar w:fldCharType="separate"/>
            </w:r>
            <w:r>
              <w:rPr>
                <w:rStyle w:val="8"/>
                <w:rFonts w:hint="default" w:ascii="Arial" w:hAnsi="Arial" w:cs="Arial"/>
                <w:sz w:val="24"/>
                <w:szCs w:val="24"/>
              </w:rPr>
              <w:t>https://doi.org/10.1108/14601061311324566</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w:t>
            </w:r>
            <w:r>
              <w:rPr>
                <w:rFonts w:hint="default" w:ascii="Arial" w:hAnsi="Arial" w:eastAsia="宋体" w:cs="Arial"/>
                <w:sz w:val="24"/>
                <w:szCs w:val="24"/>
                <w:lang w:val="en-US" w:eastAsia="zh-CN"/>
              </w:rPr>
              <w:t>4</w:t>
            </w:r>
            <w:r>
              <w:rPr>
                <w:rFonts w:hint="default" w:ascii="Arial" w:hAnsi="Arial" w:cs="Arial"/>
                <w:sz w:val="24"/>
                <w:szCs w:val="24"/>
              </w:rPr>
              <w:t xml:space="preserve">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lang w:eastAsia="zh-CN"/>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Tran, S.K. (2017). Google: a Reflection of culture, leader, and Management. </w:t>
            </w:r>
            <w:r>
              <w:rPr>
                <w:rFonts w:hint="default" w:ascii="Arial" w:hAnsi="Arial" w:cs="Arial"/>
                <w:i/>
                <w:iCs/>
                <w:sz w:val="24"/>
                <w:szCs w:val="24"/>
              </w:rPr>
              <w:t>International Journal of Corporate Social Responsibility</w:t>
            </w:r>
            <w:r>
              <w:rPr>
                <w:rFonts w:hint="default" w:ascii="Arial" w:hAnsi="Arial" w:cs="Arial"/>
                <w:sz w:val="24"/>
                <w:szCs w:val="24"/>
              </w:rPr>
              <w:t>, [online] 2(1), pp.1–14.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"https://doi.org/10.1186/s40991-017-0021-0" </w:instrText>
            </w:r>
            <w:r>
              <w:rPr>
                <w:rFonts w:hint="default" w:ascii="Arial" w:hAnsi="Arial" w:cs="Arial"/>
                <w:sz w:val="24"/>
                <w:szCs w:val="24"/>
              </w:rPr>
              <w:fldChar w:fldCharType="separate"/>
            </w:r>
            <w:r>
              <w:rPr>
                <w:rStyle w:val="8"/>
                <w:rFonts w:hint="default" w:ascii="Arial" w:hAnsi="Arial" w:cs="Arial"/>
                <w:sz w:val="24"/>
                <w:szCs w:val="24"/>
              </w:rPr>
              <w:t>https://doi.org/10.1186/s40991-017-0021-0</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w:t>
            </w:r>
            <w:r>
              <w:rPr>
                <w:rFonts w:hint="default" w:ascii="Arial" w:hAnsi="Arial" w:eastAsia="宋体" w:cs="Arial"/>
                <w:sz w:val="24"/>
                <w:szCs w:val="24"/>
                <w:lang w:val="en-US" w:eastAsia="zh-CN"/>
              </w:rPr>
              <w:t>4</w:t>
            </w:r>
            <w:r>
              <w:rPr>
                <w:rFonts w:hint="default" w:ascii="Arial" w:hAnsi="Arial" w:cs="Arial"/>
                <w:sz w:val="24"/>
                <w:szCs w:val="24"/>
              </w:rPr>
              <w:t xml:space="preserve"> Apr. 2024].</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lang w:eastAsia="zh-CN"/>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both"/>
              <w:textAlignment w:val="auto"/>
              <w:rPr>
                <w:rFonts w:hint="default" w:ascii="Arial" w:hAnsi="Arial" w:cs="Arial"/>
                <w:sz w:val="24"/>
                <w:szCs w:val="24"/>
              </w:rPr>
            </w:pPr>
            <w:r>
              <w:rPr>
                <w:rFonts w:hint="default" w:ascii="Arial" w:hAnsi="Arial" w:cs="Arial"/>
                <w:sz w:val="24"/>
                <w:szCs w:val="24"/>
              </w:rPr>
              <w:t xml:space="preserve">Two Teachers (2023). </w:t>
            </w:r>
            <w:r>
              <w:rPr>
                <w:rFonts w:hint="default" w:ascii="Arial" w:hAnsi="Arial" w:cs="Arial"/>
                <w:i/>
                <w:iCs/>
                <w:sz w:val="24"/>
                <w:szCs w:val="24"/>
              </w:rPr>
              <w:t>Motivation at Google: the Key to Attracting, Retaining, and Empowering Talent</w:t>
            </w:r>
            <w:r>
              <w:rPr>
                <w:rFonts w:hint="default" w:ascii="Arial" w:hAnsi="Arial" w:cs="Arial"/>
                <w:sz w:val="24"/>
                <w:szCs w:val="24"/>
              </w:rPr>
              <w:t xml:space="preserve">. [online] Two Teachers. Available at: </w:t>
            </w:r>
            <w:r>
              <w:rPr>
                <w:rFonts w:hint="default" w:ascii="Arial" w:hAnsi="Arial" w:cs="Arial"/>
                <w:sz w:val="24"/>
                <w:szCs w:val="24"/>
              </w:rPr>
              <w:fldChar w:fldCharType="begin"/>
            </w:r>
            <w:r>
              <w:rPr>
                <w:rFonts w:hint="default" w:ascii="Arial" w:hAnsi="Arial" w:cs="Arial"/>
                <w:sz w:val="24"/>
                <w:szCs w:val="24"/>
              </w:rPr>
              <w:instrText xml:space="preserve"> HYPERLINK "https://www.twoteachers.co.uk/post/motivation-at-google-the-key-to-attracting-retaining-and-empowering-talent" </w:instrText>
            </w:r>
            <w:r>
              <w:rPr>
                <w:rFonts w:hint="default" w:ascii="Arial" w:hAnsi="Arial" w:cs="Arial"/>
                <w:sz w:val="24"/>
                <w:szCs w:val="24"/>
              </w:rPr>
              <w:fldChar w:fldCharType="separate"/>
            </w:r>
            <w:r>
              <w:rPr>
                <w:rStyle w:val="8"/>
                <w:rFonts w:hint="default" w:ascii="Arial" w:hAnsi="Arial" w:cs="Arial"/>
                <w:sz w:val="24"/>
                <w:szCs w:val="24"/>
              </w:rPr>
              <w:t>https://www.twoteachers.co.uk/post/motivation-at-google-the-key-to-attracting-retaining-and-empowering-talent</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13 Apr. 2024].</w:t>
            </w:r>
          </w:p>
          <w:p>
            <w:pPr>
              <w:pStyle w:val="4"/>
              <w:keepNext w:val="0"/>
              <w:keepLines w:val="0"/>
              <w:widowControl/>
              <w:suppressLineNumbers w:val="0"/>
              <w:spacing w:before="0" w:beforeAutospacing="0" w:after="210" w:afterAutospacing="0" w:line="360" w:lineRule="auto"/>
              <w:rPr>
                <w:rFonts w:hint="default" w:ascii="Arial" w:hAnsi="Arial" w:cs="Arial"/>
                <w:sz w:val="22"/>
                <w:szCs w:val="22"/>
              </w:rPr>
            </w:pPr>
          </w:p>
          <w:p>
            <w:pPr>
              <w:spacing w:after="0" w:line="240" w:lineRule="auto"/>
              <w:rPr>
                <w:rFonts w:ascii="Arial" w:hAnsi="Arial" w:cs="Arial"/>
              </w:rPr>
            </w:pPr>
          </w:p>
        </w:tc>
      </w:tr>
    </w:tbl>
    <w:p>
      <w:pPr>
        <w:rPr>
          <w:rFonts w:ascii="Arial" w:hAnsi="Arial" w:cs="Arial"/>
        </w:rPr>
      </w:pPr>
    </w:p>
    <w:p>
      <w:pPr>
        <w:rPr>
          <w:rFonts w:ascii="Arial" w:hAnsi="Arial" w:cs="Arial"/>
        </w:rPr>
      </w:pPr>
    </w:p>
    <w:p>
      <w:pPr>
        <w:keepNext w:val="0"/>
        <w:keepLines w:val="0"/>
        <w:pageBreakBefore w:val="0"/>
        <w:kinsoku/>
        <w:wordWrap/>
        <w:overflowPunct/>
        <w:topLinePunct w:val="0"/>
        <w:autoSpaceDE/>
        <w:autoSpaceDN/>
        <w:bidi w:val="0"/>
        <w:adjustRightInd/>
        <w:snapToGrid/>
        <w:spacing w:line="240" w:lineRule="auto"/>
        <w:textAlignment w:val="auto"/>
        <w:rPr>
          <w:rFonts w:hint="default" w:ascii="Arial" w:hAnsi="Arial" w:eastAsia="宋体" w:cs="Arial"/>
          <w:sz w:val="24"/>
          <w:szCs w:val="24"/>
          <w:lang w:val="en-US" w:eastAsia="zh-CN"/>
        </w:rPr>
      </w:pPr>
      <w:r>
        <w:rPr>
          <w:rFonts w:hint="default" w:ascii="Arial" w:hAnsi="Arial" w:cs="Arial"/>
          <w:sz w:val="24"/>
          <w:szCs w:val="24"/>
        </w:rPr>
        <w:t xml:space="preserve">I put </w:t>
      </w:r>
      <w:r>
        <w:rPr>
          <w:rFonts w:hint="eastAsia" w:ascii="Arial" w:hAnsi="Arial" w:eastAsia="宋体" w:cs="Arial"/>
          <w:sz w:val="24"/>
          <w:szCs w:val="24"/>
          <w:lang w:val="en-US" w:eastAsia="zh-CN"/>
        </w:rPr>
        <w:t>the</w:t>
      </w:r>
      <w:bookmarkStart w:id="0" w:name="_GoBack"/>
      <w:bookmarkEnd w:id="0"/>
      <w:r>
        <w:rPr>
          <w:rFonts w:hint="eastAsia" w:ascii="Arial" w:hAnsi="Arial" w:eastAsia="宋体" w:cs="Arial"/>
          <w:sz w:val="24"/>
          <w:szCs w:val="24"/>
          <w:lang w:val="en-US" w:eastAsia="zh-CN"/>
        </w:rPr>
        <w:t xml:space="preserve"> </w:t>
      </w:r>
      <w:r>
        <w:rPr>
          <w:rFonts w:hint="default" w:ascii="Arial" w:hAnsi="Arial" w:cs="Arial"/>
          <w:sz w:val="24"/>
          <w:szCs w:val="24"/>
        </w:rPr>
        <w:t>speech below</w:t>
      </w:r>
      <w:r>
        <w:rPr>
          <w:rFonts w:hint="default" w:ascii="Arial" w:hAnsi="Arial" w:eastAsia="宋体" w:cs="Arial"/>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highlight w:val="cyan"/>
          <w:lang w:val="en-US" w:eastAsia="zh-CN"/>
        </w:rPr>
      </w:pPr>
    </w:p>
    <w:p>
      <w:pPr>
        <w:keepNext w:val="0"/>
        <w:keepLines w:val="0"/>
        <w:pageBreakBefore w:val="0"/>
        <w:numPr>
          <w:ilvl w:val="0"/>
          <w:numId w:val="1"/>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highlight w:val="cyan"/>
          <w:lang w:val="en-US" w:eastAsia="zh-CN"/>
        </w:rPr>
      </w:pPr>
      <w:r>
        <w:rPr>
          <w:rFonts w:hint="default" w:ascii="Arial" w:hAnsi="Arial" w:cs="Arial"/>
          <w:sz w:val="24"/>
          <w:szCs w:val="24"/>
          <w:highlight w:val="cyan"/>
          <w:lang w:val="en-US" w:eastAsia="zh-CN"/>
        </w:rPr>
        <w:t>Introducing employer brand</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Employer brand as a marketing strategy</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first purpose is for employers to retain existing talent in their organisation.</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second is to help attract potential talent to join them and provide more candidates for their job interviews. This can help organisations gain a competitive advantage in the talent competition and can be extremely beneficial to the future of the organisation.</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(Lievens and Slaughter, 2016)</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People coming for recruitment generally will analyse whether the employer brand has something to attract them and help them achieve their personal objectives based on the employer value proposition and the benefits offer.</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(Personio, 2020)</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1"/>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highlight w:val="cyan"/>
          <w:lang w:val="en-US" w:eastAsia="zh-CN"/>
        </w:rPr>
      </w:pPr>
      <w:r>
        <w:rPr>
          <w:rFonts w:hint="default" w:ascii="Arial" w:hAnsi="Arial" w:cs="Arial"/>
          <w:sz w:val="24"/>
          <w:szCs w:val="24"/>
          <w:highlight w:val="cyan"/>
          <w:lang w:val="en-US" w:eastAsia="zh-CN"/>
        </w:rPr>
        <w:t>Google</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highlight w:val="green"/>
          <w:lang w:val="en-US" w:eastAsia="zh-CN"/>
        </w:rPr>
        <w:t>Company Profile</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Google is one of the most influential companies in the high technology market and their main business is to provide data and information to their users. Some of their most popular products include Google Search, Google Maps, and Gmail (CT19, 2022).</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This presentation will mention that Google's employer brand strategy mainly shows their values, work environment, benefits, and talent development. The company also uses social media and video website to introduce Google's business and the newest research direction, which can make potential candidates curious about Google's new technology research and attractive to the working environment.</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highlight w:val="green"/>
          <w:lang w:val="en-US" w:eastAsia="zh-CN"/>
        </w:rPr>
      </w:pPr>
      <w:r>
        <w:rPr>
          <w:rFonts w:hint="default" w:ascii="Arial" w:hAnsi="Arial" w:cs="Arial"/>
          <w:sz w:val="24"/>
          <w:szCs w:val="24"/>
          <w:highlight w:val="green"/>
          <w:lang w:val="en-US" w:eastAsia="zh-CN"/>
        </w:rPr>
        <w:t>Organisational Structure</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r>
        <w:rPr>
          <w:rFonts w:hint="default" w:ascii="Arial" w:hAnsi="Arial" w:cs="Arial"/>
          <w:sz w:val="24"/>
          <w:szCs w:val="24"/>
        </w:rPr>
        <w:drawing>
          <wp:inline distT="0" distB="0" distL="114300" distR="114300">
            <wp:extent cx="3227070" cy="2391410"/>
            <wp:effectExtent l="0" t="0" r="381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7"/>
                    <a:srcRect l="289" t="-492"/>
                    <a:stretch>
                      <a:fillRect/>
                    </a:stretch>
                  </pic:blipFill>
                  <pic:spPr>
                    <a:xfrm>
                      <a:off x="0" y="0"/>
                      <a:ext cx="3227070" cy="2391410"/>
                    </a:xfrm>
                    <a:prstGeom prst="rect">
                      <a:avLst/>
                    </a:prstGeom>
                    <a:noFill/>
                    <a:ln>
                      <a:noFill/>
                    </a:ln>
                  </pic:spPr>
                </pic:pic>
              </a:graphicData>
            </a:graphic>
          </wp:inline>
        </w:drawing>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Google’s current structure combines elements, but only elements - of flatness within a larger matrix system. This system is also known as the cross-functional or team-based organizational structure.</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advantages of this organisational structure are decentralisation, high employee flexibility, clear superior structure and increased efficiency.</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 </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Disadvantages are less middle managers, larger workload for managers and inability to micromanage team members.</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(Brewer, 2022)</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Something they could improve on, such as having team leaders to manage the work progress of 5-8 employees. This would reduce the workload of the managers and increase the caring of the work progress for the employees.</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1"/>
        </w:numPr>
        <w:kinsoku/>
        <w:wordWrap/>
        <w:overflowPunct/>
        <w:topLinePunct w:val="0"/>
        <w:autoSpaceDE/>
        <w:autoSpaceDN/>
        <w:bidi w:val="0"/>
        <w:adjustRightInd/>
        <w:snapToGrid/>
        <w:spacing w:line="240" w:lineRule="auto"/>
        <w:ind w:left="0" w:leftChars="0" w:firstLine="0" w:firstLineChars="0"/>
        <w:jc w:val="both"/>
        <w:textAlignment w:val="auto"/>
        <w:rPr>
          <w:rFonts w:hint="default" w:ascii="Arial" w:hAnsi="Arial" w:cs="Arial"/>
          <w:sz w:val="24"/>
          <w:szCs w:val="24"/>
          <w:highlight w:val="cyan"/>
          <w:lang w:val="en-US" w:eastAsia="zh-CN"/>
        </w:rPr>
      </w:pPr>
      <w:r>
        <w:rPr>
          <w:rFonts w:hint="default" w:ascii="Arial" w:hAnsi="Arial" w:cs="Arial"/>
          <w:sz w:val="24"/>
          <w:szCs w:val="24"/>
          <w:highlight w:val="cyan"/>
          <w:lang w:val="en-US" w:eastAsia="zh-CN"/>
        </w:rPr>
        <w:t>Google Employer Brand Efficacy</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highlight w:val="green"/>
          <w:lang w:val="en-US" w:eastAsia="zh-CN"/>
        </w:rPr>
      </w:pPr>
      <w:r>
        <w:rPr>
          <w:rFonts w:hint="default" w:ascii="Arial" w:hAnsi="Arial" w:cs="Arial"/>
          <w:sz w:val="24"/>
          <w:szCs w:val="24"/>
          <w:highlight w:val="green"/>
          <w:lang w:val="en-US" w:eastAsia="zh-CN"/>
        </w:rPr>
        <w:t>Google Values</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Google has a strong and clear core value which is to make information travel more faster and spread worldwide. The purpose of this cultural value is to attract and recruit like-minded individuals. They allow their employees to use the organisation's resources to create unlimited possibilities while providing them with some emotional support.</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Organisations also support their employees in investing in lifelong learning to further their growth, which helps them to be able to provide more creative ideas and techniques to their teams. This may be a dream workplace for talented individuals.</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(Steiber and Alänge, 2013)</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highlight w:val="green"/>
          <w:lang w:val="en-US" w:eastAsia="zh-CN"/>
        </w:rPr>
        <w:t>Google's work environment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highlight w:val="none"/>
          <w:lang w:val="en-US" w:eastAsia="zh-CN"/>
        </w:rPr>
        <w:t xml:space="preserve">Google </w:t>
      </w:r>
      <w:r>
        <w:rPr>
          <w:rFonts w:hint="default" w:ascii="Arial" w:hAnsi="Arial" w:cs="Arial"/>
          <w:sz w:val="24"/>
          <w:szCs w:val="24"/>
          <w:lang w:val="en-US" w:eastAsia="zh-CN"/>
        </w:rPr>
        <w:t>focus on enabling their employees to stay motivated, excited, productive and creative in the workplace. They want to create a comfortable environment that makes employees feel just like home (Two Teachers, 2023).</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Google is constantly introducing new elements into the work environment such as entertainment stations, nap pods, and healthy foods.</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level of flexibility that Google employees have is very high, they are able to work anywhere in the company's building and can use corporate equipments to relax their brains and moods.</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(Tran, 2017)</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This shows that Google tends to give their employees the independence to organise their work and relax time wisely, because the business wants to reduce the control and management over them. This free environment and vibrant organisational culture is more likely to encourage global talent to join their business.</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highlight w:val="green"/>
          <w:lang w:val="en-US" w:eastAsia="zh-CN"/>
        </w:rPr>
        <w:t>Employee Benefits</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Google has a very wide range of benefits to offer, such as</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Benefits for personal life:</w:t>
      </w:r>
    </w:p>
    <w:p>
      <w:pPr>
        <w:keepNext w:val="0"/>
        <w:keepLines w:val="0"/>
        <w:pageBreakBefore w:val="0"/>
        <w:widowControl w:val="0"/>
        <w:numPr>
          <w:ilvl w:val="0"/>
          <w:numId w:val="2"/>
        </w:numPr>
        <w:kinsoku/>
        <w:wordWrap/>
        <w:overflowPunct/>
        <w:topLinePunct w:val="0"/>
        <w:autoSpaceDE/>
        <w:autoSpaceDN/>
        <w:bidi w:val="0"/>
        <w:adjustRightInd/>
        <w:snapToGrid/>
        <w:spacing w:line="240" w:lineRule="auto"/>
        <w:ind w:left="420" w:leftChars="0" w:hanging="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Mental Health Diversion</w:t>
      </w:r>
    </w:p>
    <w:p>
      <w:pPr>
        <w:keepNext w:val="0"/>
        <w:keepLines w:val="0"/>
        <w:pageBreakBefore w:val="0"/>
        <w:widowControl w:val="0"/>
        <w:numPr>
          <w:ilvl w:val="0"/>
          <w:numId w:val="2"/>
        </w:numPr>
        <w:kinsoku/>
        <w:wordWrap/>
        <w:overflowPunct/>
        <w:topLinePunct w:val="0"/>
        <w:autoSpaceDE/>
        <w:autoSpaceDN/>
        <w:bidi w:val="0"/>
        <w:adjustRightInd/>
        <w:snapToGrid/>
        <w:spacing w:line="240" w:lineRule="auto"/>
        <w:ind w:left="420" w:leftChars="0" w:hanging="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health insurance</w:t>
      </w:r>
    </w:p>
    <w:p>
      <w:pPr>
        <w:keepNext w:val="0"/>
        <w:keepLines w:val="0"/>
        <w:pageBreakBefore w:val="0"/>
        <w:widowControl w:val="0"/>
        <w:numPr>
          <w:ilvl w:val="0"/>
          <w:numId w:val="2"/>
        </w:numPr>
        <w:kinsoku/>
        <w:wordWrap/>
        <w:overflowPunct/>
        <w:topLinePunct w:val="0"/>
        <w:autoSpaceDE/>
        <w:autoSpaceDN/>
        <w:bidi w:val="0"/>
        <w:adjustRightInd/>
        <w:snapToGrid/>
        <w:spacing w:line="240" w:lineRule="auto"/>
        <w:ind w:left="420" w:leftChars="0" w:hanging="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retirement plan</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Support for career development:</w:t>
      </w:r>
    </w:p>
    <w:p>
      <w:pPr>
        <w:keepNext w:val="0"/>
        <w:keepLines w:val="0"/>
        <w:pageBreakBefore w:val="0"/>
        <w:widowControl w:val="0"/>
        <w:numPr>
          <w:ilvl w:val="0"/>
          <w:numId w:val="2"/>
        </w:numPr>
        <w:kinsoku/>
        <w:wordWrap/>
        <w:overflowPunct/>
        <w:topLinePunct w:val="0"/>
        <w:autoSpaceDE/>
        <w:autoSpaceDN/>
        <w:bidi w:val="0"/>
        <w:adjustRightInd/>
        <w:snapToGrid/>
        <w:spacing w:line="240" w:lineRule="auto"/>
        <w:ind w:left="420" w:leftChars="0" w:hanging="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Educational reimbursement</w:t>
      </w:r>
    </w:p>
    <w:p>
      <w:pPr>
        <w:keepNext w:val="0"/>
        <w:keepLines w:val="0"/>
        <w:pageBreakBefore w:val="0"/>
        <w:widowControl w:val="0"/>
        <w:numPr>
          <w:ilvl w:val="0"/>
          <w:numId w:val="2"/>
        </w:numPr>
        <w:kinsoku/>
        <w:wordWrap/>
        <w:overflowPunct/>
        <w:topLinePunct w:val="0"/>
        <w:autoSpaceDE/>
        <w:autoSpaceDN/>
        <w:bidi w:val="0"/>
        <w:adjustRightInd/>
        <w:snapToGrid/>
        <w:spacing w:line="240" w:lineRule="auto"/>
        <w:ind w:left="420" w:leftChars="0" w:hanging="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Free internal training courses</w:t>
      </w:r>
    </w:p>
    <w:p>
      <w:pPr>
        <w:keepNext w:val="0"/>
        <w:keepLines w:val="0"/>
        <w:pageBreakBefore w:val="0"/>
        <w:widowControl w:val="0"/>
        <w:numPr>
          <w:ilvl w:val="0"/>
          <w:numId w:val="2"/>
        </w:numPr>
        <w:kinsoku/>
        <w:wordWrap/>
        <w:overflowPunct/>
        <w:topLinePunct w:val="0"/>
        <w:autoSpaceDE/>
        <w:autoSpaceDN/>
        <w:bidi w:val="0"/>
        <w:adjustRightInd/>
        <w:snapToGrid/>
        <w:spacing w:line="240" w:lineRule="auto"/>
        <w:ind w:left="420" w:leftChars="0" w:hanging="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1-on-1 financial coaching</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(Google, 2024)</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This can help employees in their life, work, and future. It also improves the dedication and motivation of the current employees of the organisation.</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Chars="0"/>
        <w:jc w:val="both"/>
        <w:textAlignment w:val="auto"/>
        <w:rPr>
          <w:rFonts w:hint="default" w:ascii="Arial" w:hAnsi="Arial" w:cs="Arial"/>
          <w:sz w:val="24"/>
          <w:szCs w:val="24"/>
          <w:highlight w:val="green"/>
          <w:lang w:val="en-US" w:eastAsia="zh-CN"/>
        </w:rPr>
      </w:pPr>
      <w:r>
        <w:rPr>
          <w:rFonts w:hint="default" w:ascii="Arial" w:hAnsi="Arial" w:cs="Arial"/>
          <w:sz w:val="24"/>
          <w:szCs w:val="24"/>
          <w:highlight w:val="green"/>
          <w:lang w:val="en-US" w:eastAsia="zh-CN"/>
        </w:rPr>
        <w:t>Google's approach to talent development</w:t>
      </w:r>
    </w:p>
    <w:p>
      <w:pPr>
        <w:keepNext w:val="0"/>
        <w:keepLines w:val="0"/>
        <w:pageBreakBefore w:val="0"/>
        <w:widowControl w:val="0"/>
        <w:numPr>
          <w:ilvl w:val="0"/>
          <w:numId w:val="3"/>
        </w:numPr>
        <w:kinsoku/>
        <w:wordWrap/>
        <w:overflowPunct/>
        <w:topLinePunct w:val="0"/>
        <w:autoSpaceDE/>
        <w:autoSpaceDN/>
        <w:bidi w:val="0"/>
        <w:adjustRightInd/>
        <w:snapToGrid/>
        <w:spacing w:line="240" w:lineRule="auto"/>
        <w:ind w:left="420" w:leftChars="0" w:hanging="420" w:firstLineChars="0"/>
        <w:jc w:val="both"/>
        <w:textAlignment w:val="auto"/>
        <w:rPr>
          <w:rFonts w:hint="default" w:ascii="Arial" w:hAnsi="Arial" w:cs="Arial"/>
          <w:sz w:val="24"/>
          <w:szCs w:val="24"/>
          <w:highlight w:val="yellow"/>
          <w:lang w:val="en-US" w:eastAsia="zh-CN"/>
        </w:rPr>
      </w:pPr>
      <w:r>
        <w:rPr>
          <w:rFonts w:hint="default" w:ascii="Arial" w:hAnsi="Arial" w:cs="Arial"/>
          <w:sz w:val="24"/>
          <w:szCs w:val="24"/>
          <w:highlight w:val="yellow"/>
          <w:lang w:val="en-US" w:eastAsia="zh-CN"/>
        </w:rPr>
        <w:t>Google's Learning Culture</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Google's learning culture is reflected in the fact that they treat learning as a right and a responsibility that covers company-wide. </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Google leaders suggest that the purpose of participating in learning is never to achieve a goal, it is to achieve a continuous process of growth.</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Google believes that lifelong learning will be the most valuable attribute in the workplace of the future because it allows organisations to maintain their ability to explore new areas and better respond to potential threats.</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(Markovic, 2020)</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3"/>
        </w:numPr>
        <w:kinsoku/>
        <w:wordWrap/>
        <w:overflowPunct/>
        <w:topLinePunct w:val="0"/>
        <w:autoSpaceDE/>
        <w:autoSpaceDN/>
        <w:bidi w:val="0"/>
        <w:adjustRightInd/>
        <w:snapToGrid/>
        <w:spacing w:line="240" w:lineRule="auto"/>
        <w:ind w:left="420" w:leftChars="0" w:hanging="420" w:firstLineChars="0"/>
        <w:jc w:val="both"/>
        <w:textAlignment w:val="auto"/>
        <w:rPr>
          <w:rFonts w:hint="default" w:ascii="Arial" w:hAnsi="Arial" w:cs="Arial"/>
          <w:sz w:val="24"/>
          <w:szCs w:val="24"/>
          <w:highlight w:val="yellow"/>
          <w:lang w:val="en-US" w:eastAsia="zh-CN"/>
        </w:rPr>
      </w:pPr>
      <w:r>
        <w:rPr>
          <w:rFonts w:hint="default" w:ascii="Arial" w:hAnsi="Arial" w:cs="Arial"/>
          <w:sz w:val="24"/>
          <w:szCs w:val="24"/>
          <w:highlight w:val="yellow"/>
          <w:lang w:val="en-US" w:eastAsia="zh-CN"/>
        </w:rPr>
        <w:t>Learning tools</w:t>
      </w:r>
    </w:p>
    <w:p>
      <w:pPr>
        <w:keepNext w:val="0"/>
        <w:keepLines w:val="0"/>
        <w:pageBreakBefore w:val="0"/>
        <w:widowControl w:val="0"/>
        <w:numPr>
          <w:ilvl w:val="0"/>
          <w:numId w:val="4"/>
        </w:numPr>
        <w:kinsoku/>
        <w:wordWrap/>
        <w:overflowPunct/>
        <w:topLinePunct w:val="0"/>
        <w:autoSpaceDE/>
        <w:autoSpaceDN/>
        <w:bidi w:val="0"/>
        <w:adjustRightInd/>
        <w:snapToGrid/>
        <w:spacing w:line="240" w:lineRule="auto"/>
        <w:ind w:left="420" w:leftChars="0" w:hanging="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Introductory digital skills courses</w:t>
      </w:r>
    </w:p>
    <w:p>
      <w:pPr>
        <w:keepNext w:val="0"/>
        <w:keepLines w:val="0"/>
        <w:pageBreakBefore w:val="0"/>
        <w:widowControl w:val="0"/>
        <w:numPr>
          <w:ilvl w:val="0"/>
          <w:numId w:val="4"/>
        </w:numPr>
        <w:kinsoku/>
        <w:wordWrap/>
        <w:overflowPunct/>
        <w:topLinePunct w:val="0"/>
        <w:autoSpaceDE/>
        <w:autoSpaceDN/>
        <w:bidi w:val="0"/>
        <w:adjustRightInd/>
        <w:snapToGrid/>
        <w:spacing w:line="240" w:lineRule="auto"/>
        <w:ind w:left="420" w:leftChars="0" w:hanging="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Google Career Certificatesare</w:t>
      </w:r>
    </w:p>
    <w:p>
      <w:pPr>
        <w:keepNext w:val="0"/>
        <w:keepLines w:val="0"/>
        <w:pageBreakBefore w:val="0"/>
        <w:widowControl w:val="0"/>
        <w:numPr>
          <w:ilvl w:val="0"/>
          <w:numId w:val="4"/>
        </w:numPr>
        <w:kinsoku/>
        <w:wordWrap/>
        <w:overflowPunct/>
        <w:topLinePunct w:val="0"/>
        <w:autoSpaceDE/>
        <w:autoSpaceDN/>
        <w:bidi w:val="0"/>
        <w:adjustRightInd/>
        <w:snapToGrid/>
        <w:spacing w:line="240" w:lineRule="auto"/>
        <w:ind w:left="420" w:leftChars="0" w:hanging="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1 to 1 mentoring</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(Google, 2022)</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There are still many tools available to use!</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drawing>
          <wp:inline distT="0" distB="0" distL="114300" distR="114300">
            <wp:extent cx="2921000" cy="1729740"/>
            <wp:effectExtent l="0" t="0" r="5080" b="7620"/>
            <wp:docPr id="4" name="图片 4" descr="9d5831316969e5e945dcaa33983c07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9d5831316969e5e945dcaa33983c07e"/>
                    <pic:cNvPicPr>
                      <a:picLocks noChangeAspect="1"/>
                    </pic:cNvPicPr>
                  </pic:nvPicPr>
                  <pic:blipFill>
                    <a:blip r:embed="rId8"/>
                    <a:stretch>
                      <a:fillRect/>
                    </a:stretch>
                  </pic:blipFill>
                  <pic:spPr>
                    <a:xfrm>
                      <a:off x="0" y="0"/>
                      <a:ext cx="2921000" cy="172974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1"/>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highlight w:val="cyan"/>
          <w:lang w:val="en-US" w:eastAsia="zh-CN"/>
        </w:rPr>
      </w:pPr>
      <w:r>
        <w:rPr>
          <w:rFonts w:hint="default" w:ascii="Arial" w:hAnsi="Arial" w:cs="Arial"/>
          <w:sz w:val="24"/>
          <w:szCs w:val="24"/>
          <w:highlight w:val="cyan"/>
          <w:lang w:val="en-US" w:eastAsia="zh-CN"/>
        </w:rPr>
        <w:t>What type of talent does the organisation want to attract?</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Google's main requirement for talent acquisition is to find people who are smart, curious, persistent, appreciate teamwork, and good learners. Exceptional talent with these qualities can provide new perspectives and solutions to difficulties they have never seen before, and this is what the organisation wants to see.</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(Randstad, 2020)</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1"/>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highlight w:val="cyan"/>
          <w:lang w:val="en-US" w:eastAsia="zh-CN"/>
        </w:rPr>
      </w:pPr>
      <w:r>
        <w:rPr>
          <w:rFonts w:hint="default" w:ascii="Arial" w:hAnsi="Arial" w:cs="Arial"/>
          <w:sz w:val="24"/>
          <w:szCs w:val="24"/>
          <w:highlight w:val="cyan"/>
          <w:lang w:val="en-US" w:eastAsia="zh-CN"/>
        </w:rPr>
        <w:t>Evaluate and monitor brand success</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Through data analysis and employee reviews can prove that the brand is successful.</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For example, "By the year 2021, Google has a 92.5% market share in Internet search because their search results are faster and more accurate than any search engine (Shaju, 2014)."</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2023 statistics, 5.9 million searches per minute equates to around 8.5 billion searches per day (Jones, 2024)."</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Employee satisfaction with the work environment and culture is the highest, which covers 1,932 positive reviews (Glassdoor, 2019).</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This proves that Google is the search engine champion and will always maintain their popularity globally.</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1"/>
        </w:numPr>
        <w:kinsoku/>
        <w:wordWrap/>
        <w:overflowPunct/>
        <w:topLinePunct w:val="0"/>
        <w:autoSpaceDE/>
        <w:autoSpaceDN/>
        <w:bidi w:val="0"/>
        <w:adjustRightInd/>
        <w:snapToGrid/>
        <w:spacing w:line="240" w:lineRule="auto"/>
        <w:ind w:left="0" w:leftChars="0" w:firstLine="0" w:firstLineChars="0"/>
        <w:jc w:val="both"/>
        <w:textAlignment w:val="auto"/>
        <w:rPr>
          <w:rFonts w:hint="default" w:ascii="Arial" w:hAnsi="Arial" w:cs="Arial"/>
          <w:sz w:val="24"/>
          <w:szCs w:val="24"/>
          <w:highlight w:val="cyan"/>
          <w:lang w:val="en-US" w:eastAsia="zh-CN"/>
        </w:rPr>
      </w:pPr>
      <w:r>
        <w:rPr>
          <w:rFonts w:hint="default" w:ascii="Arial" w:hAnsi="Arial" w:cs="Arial"/>
          <w:sz w:val="24"/>
          <w:szCs w:val="24"/>
          <w:highlight w:val="cyan"/>
          <w:lang w:val="en-US" w:eastAsia="zh-CN"/>
        </w:rPr>
        <w:t>Future development</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world into the age of intelligence is an inevitable trend, and Google as an Internet company will continue to lead the development of new services and technology products to the market in the future. For example, better driverless technology and AI machines.</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This will be a very difficult process, so Google will seek more scientific research organisations and IT team to cooperate. It also needs team members to have a challenging spirit that is not afraid to fail, which will force them to create more amazing products in the future.</w:t>
      </w: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(Snag-Youn, 2020)</w:t>
      </w:r>
    </w:p>
    <w:p>
      <w:pPr>
        <w:rPr>
          <w:rFonts w:ascii="Arial" w:hAnsi="Arial" w:cs="Arial"/>
        </w:rPr>
      </w:pPr>
    </w:p>
    <w:p>
      <w:pPr>
        <w:jc w:val="right"/>
        <w:rPr>
          <w:rFonts w:hint="default" w:ascii="Arial" w:hAnsi="Arial" w:eastAsia="宋体" w:cs="Arial"/>
          <w:lang w:val="en-US" w:eastAsia="zh-CN"/>
        </w:rPr>
      </w:pPr>
      <w:r>
        <w:rPr>
          <w:rFonts w:hint="eastAsia" w:ascii="Arial" w:hAnsi="Arial" w:eastAsia="宋体" w:cs="Arial"/>
          <w:lang w:val="en-US" w:eastAsia="zh-CN"/>
        </w:rPr>
        <w:t>Words Count: 974 words</w:t>
      </w:r>
    </w:p>
    <w:sectPr>
      <w:footerReference r:id="rId5" w:type="default"/>
      <w:pgSz w:w="11906" w:h="16838"/>
      <w:pgMar w:top="1440" w:right="1440" w:bottom="1440" w:left="1440" w:header="708" w:footer="708" w:gutter="0"/>
      <w:pgNumType w:fmt="decimal"/>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2"/>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C357933"/>
    <w:multiLevelType w:val="singleLevel"/>
    <w:tmpl w:val="9C357933"/>
    <w:lvl w:ilvl="0" w:tentative="0">
      <w:start w:val="1"/>
      <w:numFmt w:val="bullet"/>
      <w:lvlText w:val=""/>
      <w:lvlJc w:val="left"/>
      <w:pPr>
        <w:ind w:left="420" w:hanging="420"/>
      </w:pPr>
      <w:rPr>
        <w:rFonts w:hint="default" w:ascii="Wingdings" w:hAnsi="Wingdings"/>
      </w:rPr>
    </w:lvl>
  </w:abstractNum>
  <w:abstractNum w:abstractNumId="1">
    <w:nsid w:val="AF572BF4"/>
    <w:multiLevelType w:val="singleLevel"/>
    <w:tmpl w:val="AF572BF4"/>
    <w:lvl w:ilvl="0" w:tentative="0">
      <w:start w:val="1"/>
      <w:numFmt w:val="decimal"/>
      <w:suff w:val="space"/>
      <w:lvlText w:val="%1."/>
      <w:lvlJc w:val="left"/>
    </w:lvl>
  </w:abstractNum>
  <w:abstractNum w:abstractNumId="2">
    <w:nsid w:val="1F95F73B"/>
    <w:multiLevelType w:val="singleLevel"/>
    <w:tmpl w:val="1F95F73B"/>
    <w:lvl w:ilvl="0" w:tentative="0">
      <w:start w:val="1"/>
      <w:numFmt w:val="bullet"/>
      <w:lvlText w:val=""/>
      <w:lvlJc w:val="left"/>
      <w:pPr>
        <w:ind w:left="420" w:hanging="420"/>
      </w:pPr>
      <w:rPr>
        <w:rFonts w:hint="default" w:ascii="Wingdings" w:hAnsi="Wingdings"/>
      </w:rPr>
    </w:lvl>
  </w:abstractNum>
  <w:abstractNum w:abstractNumId="3">
    <w:nsid w:val="66F97703"/>
    <w:multiLevelType w:val="singleLevel"/>
    <w:tmpl w:val="66F97703"/>
    <w:lvl w:ilvl="0" w:tentative="0">
      <w:start w:val="1"/>
      <w:numFmt w:val="bullet"/>
      <w:lvlText w:val=""/>
      <w:lvlJc w:val="left"/>
      <w:pPr>
        <w:ind w:left="420" w:hanging="420"/>
      </w:pPr>
      <w:rPr>
        <w:rFonts w:hint="default" w:ascii="Wingdings" w:hAnsi="Wingdings"/>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ThlYzEzM2I0NTgzMzcxYTRmZTAxODkxZjRkNWU1YmEifQ=="/>
  </w:docVars>
  <w:rsids>
    <w:rsidRoot w:val="005304A0"/>
    <w:rsid w:val="00063D02"/>
    <w:rsid w:val="001C0030"/>
    <w:rsid w:val="00384652"/>
    <w:rsid w:val="005304A0"/>
    <w:rsid w:val="0FA6272B"/>
    <w:rsid w:val="14C12F5A"/>
    <w:rsid w:val="18BA01FF"/>
    <w:rsid w:val="193450CD"/>
    <w:rsid w:val="1A0E258E"/>
    <w:rsid w:val="1EC4058B"/>
    <w:rsid w:val="28CE6FB2"/>
    <w:rsid w:val="2D74181A"/>
    <w:rsid w:val="3BB66294"/>
    <w:rsid w:val="3D0743DC"/>
    <w:rsid w:val="43813CFD"/>
    <w:rsid w:val="440A0F78"/>
    <w:rsid w:val="493556E9"/>
    <w:rsid w:val="502F660F"/>
    <w:rsid w:val="53672943"/>
    <w:rsid w:val="575B0F41"/>
    <w:rsid w:val="5B5E3F90"/>
    <w:rsid w:val="60F809BC"/>
    <w:rsid w:val="651C06E3"/>
    <w:rsid w:val="6B940F55"/>
    <w:rsid w:val="6D995357"/>
    <w:rsid w:val="708B01A0"/>
    <w:rsid w:val="734B045B"/>
    <w:rsid w:val="7ED605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nhideWhenUsed="0"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7">
    <w:name w:val="Default Paragraph Font"/>
    <w:autoRedefine/>
    <w:semiHidden/>
    <w:unhideWhenUsed/>
    <w:qFormat/>
    <w:uiPriority w:val="1"/>
  </w:style>
  <w:style w:type="table" w:default="1" w:styleId="5">
    <w:name w:val="Normal Table"/>
    <w:autoRedefine/>
    <w:semiHidden/>
    <w:unhideWhenUsed/>
    <w:qFormat/>
    <w:uiPriority w:val="99"/>
    <w:tblPr>
      <w:tblCellMar>
        <w:top w:w="0" w:type="dxa"/>
        <w:left w:w="108" w:type="dxa"/>
        <w:bottom w:w="0" w:type="dxa"/>
        <w:right w:w="108" w:type="dxa"/>
      </w:tblCellMar>
    </w:tblPr>
  </w:style>
  <w:style w:type="paragraph" w:styleId="2">
    <w:name w:val="footer"/>
    <w:basedOn w:val="1"/>
    <w:autoRedefine/>
    <w:qFormat/>
    <w:uiPriority w:val="0"/>
    <w:pPr>
      <w:tabs>
        <w:tab w:val="center" w:pos="4153"/>
        <w:tab w:val="right" w:pos="8306"/>
      </w:tabs>
      <w:snapToGrid w:val="0"/>
      <w:jc w:val="left"/>
    </w:pPr>
    <w:rPr>
      <w:sz w:val="18"/>
    </w:rPr>
  </w:style>
  <w:style w:type="paragraph" w:styleId="3">
    <w:name w:val="header"/>
    <w:basedOn w:val="1"/>
    <w:autoRedefine/>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autoRedefine/>
    <w:qFormat/>
    <w:uiPriority w:val="0"/>
    <w:pPr>
      <w:spacing w:before="0" w:beforeAutospacing="1" w:after="0" w:afterAutospacing="1"/>
      <w:ind w:left="0" w:right="0"/>
      <w:jc w:val="left"/>
    </w:pPr>
    <w:rPr>
      <w:kern w:val="0"/>
      <w:sz w:val="24"/>
      <w:lang w:val="en-US" w:eastAsia="zh-CN" w:bidi="ar"/>
    </w:rPr>
  </w:style>
  <w:style w:type="table" w:styleId="6">
    <w:name w:val="Table Grid"/>
    <w:basedOn w:val="5"/>
    <w:autoRedefine/>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Hyperlink"/>
    <w:basedOn w:val="7"/>
    <w:autoRedefine/>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8</Pages>
  <Words>48</Words>
  <Characters>279</Characters>
  <Lines>2</Lines>
  <Paragraphs>1</Paragraphs>
  <TotalTime>1</TotalTime>
  <ScaleCrop>false</ScaleCrop>
  <LinksUpToDate>false</LinksUpToDate>
  <CharactersWithSpaces>326</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2020-08-18T08:48:00Z</dcterms:created>
  <dc:creator>Davina Evans</dc:creator>
  <cp:lastModifiedBy>凤</cp:lastModifiedBy>
  <dcterms:modified xsi:type="dcterms:W3CDTF">2024-04-15T15:20:01Z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D19D73D63AE2415D80FED7991F2022DF_12</vt:lpwstr>
  </property>
</Properties>
</file>