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90316" w14:textId="77777777" w:rsidR="002A74A9" w:rsidRDefault="002A74A9" w:rsidP="002A74A9">
      <w:pPr>
        <w:jc w:val="center"/>
        <w:rPr>
          <w:u w:val="single"/>
        </w:rPr>
      </w:pPr>
      <w:r w:rsidRPr="000660C6">
        <w:rPr>
          <w:u w:val="single"/>
        </w:rPr>
        <w:t>Personal reflection</w:t>
      </w:r>
    </w:p>
    <w:p w14:paraId="41482155" w14:textId="77777777" w:rsidR="002A74A9" w:rsidRPr="000660C6" w:rsidRDefault="002A74A9" w:rsidP="002A74A9">
      <w:pPr>
        <w:jc w:val="center"/>
        <w:rPr>
          <w:u w:val="single"/>
        </w:rPr>
      </w:pPr>
    </w:p>
    <w:p w14:paraId="07339884" w14:textId="77777777" w:rsidR="002A74A9" w:rsidRDefault="002A74A9" w:rsidP="002A74A9">
      <w:r>
        <w:t xml:space="preserve">Good evening my name is Rachel Thomas student number 2312291 today I will be presenting to you my reflection on my experiences during my John Muir award. </w:t>
      </w:r>
    </w:p>
    <w:p w14:paraId="616EC33D" w14:textId="77777777" w:rsidR="002A74A9" w:rsidRDefault="002A74A9" w:rsidP="002A74A9">
      <w:r>
        <w:t>My eyes open wider than before with so much of my home I haven’t dared to explore through one excuse or another, I had found myself in a bit of a slumber. My heart now ignited I began to wonder, what could be out there for me to discover.</w:t>
      </w:r>
    </w:p>
    <w:p w14:paraId="7144D958" w14:textId="77777777" w:rsidR="002A74A9" w:rsidRDefault="002A74A9" w:rsidP="002A74A9">
      <w:r>
        <w:t>This is something that came to mind when exploring my chosen area, admiring the scenery and taking in the peacefulness the area brings.</w:t>
      </w:r>
    </w:p>
    <w:p w14:paraId="7952EB2B" w14:textId="77777777" w:rsidR="002A74A9" w:rsidRPr="000660C6" w:rsidRDefault="002A74A9" w:rsidP="002A74A9">
      <w:r w:rsidRPr="000660C6">
        <w:t xml:space="preserve">Spending much of my childhood exploring </w:t>
      </w:r>
      <w:proofErr w:type="spellStart"/>
      <w:r w:rsidRPr="000660C6">
        <w:t>Kilvey</w:t>
      </w:r>
      <w:proofErr w:type="spellEnd"/>
      <w:r w:rsidRPr="000660C6">
        <w:t xml:space="preserve"> Hill left a lasting impression on me</w:t>
      </w:r>
      <w:r>
        <w:t xml:space="preserve"> </w:t>
      </w:r>
      <w:r w:rsidRPr="000660C6">
        <w:t xml:space="preserve">not just as a treasured personal memory, but as the foundation for my growing understanding of the importance of protecting local environments. </w:t>
      </w:r>
      <w:proofErr w:type="spellStart"/>
      <w:r w:rsidRPr="000660C6">
        <w:t>Kilvey</w:t>
      </w:r>
      <w:proofErr w:type="spellEnd"/>
      <w:r w:rsidRPr="000660C6">
        <w:t xml:space="preserve"> Hill was more than just a place to play; it was where I learned to appreciate the natural world, develop a sense of curiosity, and feel connected to my local community. Back then, it was common for children to spend hours outdoors, climbing trees, spotting wildlife, and experiencing the seasons change first-hand.</w:t>
      </w:r>
      <w:r>
        <w:t xml:space="preserve"> As we grew up, we would spend the same amount of time in these places but with friends rather than family, being out late and wild camping. Nowadays</w:t>
      </w:r>
      <w:r w:rsidRPr="000660C6">
        <w:t>, I’ve noticed that many children spend far less time out</w:t>
      </w:r>
      <w:r>
        <w:t>doors</w:t>
      </w:r>
      <w:r w:rsidRPr="000660C6">
        <w:t>. Busy lifestyles, digital distractions, and concerns about safety often mean that green spaces are underused or even overlooked. This shift has made me reflect more deeply on the role such spaces play in our well-being, our community identity, and our environmental future.</w:t>
      </w:r>
    </w:p>
    <w:p w14:paraId="7D14C787" w14:textId="77777777" w:rsidR="002A74A9" w:rsidRPr="000660C6" w:rsidRDefault="002A74A9" w:rsidP="002A74A9">
      <w:r w:rsidRPr="000660C6">
        <w:t xml:space="preserve">Engaging with sustainability has helped me understand that protecting areas like </w:t>
      </w:r>
      <w:proofErr w:type="spellStart"/>
      <w:r w:rsidRPr="000660C6">
        <w:t>Kilvey</w:t>
      </w:r>
      <w:proofErr w:type="spellEnd"/>
      <w:r w:rsidRPr="000660C6">
        <w:t xml:space="preserve"> Hill isn’t just about preserving nature for nostalgic reasons—it’s about safeguarding biodiversity, promoting physical and mental health, and ensuring that future generations have access to meaningful outdoor experiences. My personal connection to </w:t>
      </w:r>
      <w:proofErr w:type="spellStart"/>
      <w:r w:rsidRPr="000660C6">
        <w:t>Kilvey</w:t>
      </w:r>
      <w:proofErr w:type="spellEnd"/>
      <w:r w:rsidRPr="000660C6">
        <w:t xml:space="preserve"> Hill has made these issues feel real</w:t>
      </w:r>
      <w:r>
        <w:t>.</w:t>
      </w:r>
    </w:p>
    <w:p w14:paraId="21379070" w14:textId="77777777" w:rsidR="002A74A9" w:rsidRDefault="002A74A9" w:rsidP="002A74A9">
      <w:proofErr w:type="spellStart"/>
      <w:r>
        <w:t>Kilvey</w:t>
      </w:r>
      <w:proofErr w:type="spellEnd"/>
      <w:r>
        <w:t xml:space="preserve"> Hill has changed quite a bit since my childhood, but it remains beautiful untouched by concrete. With its breathtaking views</w:t>
      </w:r>
      <w:r w:rsidRPr="00B52342">
        <w:t xml:space="preserve"> </w:t>
      </w:r>
      <w:r>
        <w:t xml:space="preserve">from the top of the hill which </w:t>
      </w:r>
      <w:r w:rsidRPr="00AB279A">
        <w:t>is 193 meters (633 feet) hig</w:t>
      </w:r>
      <w:r>
        <w:t>h. It has</w:t>
      </w:r>
      <w:r w:rsidRPr="00AB279A">
        <w:t xml:space="preserve"> numerous walking trails, including a popular 2.1km loop with an elevation gain of 125m</w:t>
      </w:r>
      <w:r>
        <w:t xml:space="preserve">. </w:t>
      </w:r>
    </w:p>
    <w:p w14:paraId="6BACDF0B" w14:textId="77777777" w:rsidR="002A74A9" w:rsidRDefault="002A74A9" w:rsidP="002A74A9">
      <w:r>
        <w:t>Being able share this space with my family and being able to share the history and discuss the proposed plans for the area was utterly heartwarming, I’ve not spent much time there in recent years but I’m looking forward visiting more frequently.</w:t>
      </w:r>
    </w:p>
    <w:p w14:paraId="61F59856" w14:textId="77777777" w:rsidR="002A74A9" w:rsidRDefault="002A74A9" w:rsidP="002A74A9"/>
    <w:p w14:paraId="25E21873" w14:textId="16C5C41A" w:rsidR="002A74A9" w:rsidRDefault="002A74A9" w:rsidP="002A74A9">
      <w:r>
        <w:lastRenderedPageBreak/>
        <w:t xml:space="preserve">There is lots to be found both physically and historically when visiting </w:t>
      </w:r>
      <w:proofErr w:type="spellStart"/>
      <w:r>
        <w:t>Kilvey</w:t>
      </w:r>
      <w:proofErr w:type="spellEnd"/>
      <w:r>
        <w:t xml:space="preserve"> Hill and with regular volunteer/enthusiasts often around there is always a learning opportunity.</w:t>
      </w:r>
    </w:p>
    <w:p w14:paraId="6DD0BB42" w14:textId="77777777" w:rsidR="002A74A9" w:rsidRDefault="002A74A9" w:rsidP="002A74A9">
      <w:r>
        <w:t>When researching this area, I had found that there is an outdoor play-based educator that has set up a weekly forest school session for 0–4-year-olds, allowing adults and children the opportunity to explore nature and all it has to offer. This is a perfect example of what outdoor learning for early years children should look like. Using natural resources, getting wet and muddy and being around nature and having fun.</w:t>
      </w:r>
    </w:p>
    <w:p w14:paraId="7BACB7C0" w14:textId="77777777" w:rsidR="002A74A9" w:rsidRPr="00683000" w:rsidRDefault="002A74A9" w:rsidP="002A74A9">
      <w:r w:rsidRPr="00683000">
        <w:t>Beneath the sky so vast and blue,</w:t>
      </w:r>
      <w:r w:rsidRPr="00683000">
        <w:br/>
        <w:t>Where rivers sing and mountains view,</w:t>
      </w:r>
      <w:r w:rsidRPr="00683000">
        <w:br/>
        <w:t>There lies a trail, both wild and true—</w:t>
      </w:r>
      <w:r w:rsidRPr="00683000">
        <w:br/>
        <w:t>A gift from those who walked it too.</w:t>
      </w:r>
    </w:p>
    <w:p w14:paraId="2C124CCB" w14:textId="77777777" w:rsidR="002A74A9" w:rsidRPr="00683000" w:rsidRDefault="002A74A9" w:rsidP="002A74A9">
      <w:r w:rsidRPr="00683000">
        <w:t>John Muir once stood where pine trees rise,</w:t>
      </w:r>
      <w:r w:rsidRPr="00683000">
        <w:br/>
        <w:t>And saw the world through nature’s eyes.</w:t>
      </w:r>
      <w:r w:rsidRPr="00683000">
        <w:br/>
        <w:t>He spoke for woods, for winds, for seas—</w:t>
      </w:r>
      <w:r w:rsidRPr="00683000">
        <w:br/>
        <w:t>For every root, and rock, and breeze.</w:t>
      </w:r>
    </w:p>
    <w:p w14:paraId="5518CDF4" w14:textId="77777777" w:rsidR="002A74A9" w:rsidRPr="00683000" w:rsidRDefault="002A74A9" w:rsidP="002A74A9">
      <w:r w:rsidRPr="00683000">
        <w:t>He knew the Earth was not just ours,</w:t>
      </w:r>
      <w:r w:rsidRPr="00683000">
        <w:br/>
        <w:t>But borrowed for the budding flowers,</w:t>
      </w:r>
      <w:r w:rsidRPr="00683000">
        <w:br/>
        <w:t>For children yet to build their dreams</w:t>
      </w:r>
      <w:r w:rsidRPr="00683000">
        <w:br/>
        <w:t>On starlit paths and woodland streams.</w:t>
      </w:r>
    </w:p>
    <w:p w14:paraId="33A1EB0C" w14:textId="77777777" w:rsidR="002A74A9" w:rsidRPr="00683000" w:rsidRDefault="002A74A9" w:rsidP="002A74A9">
      <w:r w:rsidRPr="00683000">
        <w:t>So here we stand, with hearts aware,</w:t>
      </w:r>
      <w:r w:rsidRPr="00683000">
        <w:br/>
        <w:t>With hands that tend, protect, repair.</w:t>
      </w:r>
      <w:r w:rsidRPr="00683000">
        <w:br/>
        <w:t>Through forest calm or moorland wide,</w:t>
      </w:r>
      <w:r w:rsidRPr="00683000">
        <w:br/>
      </w:r>
      <w:proofErr w:type="gramStart"/>
      <w:r w:rsidRPr="00683000">
        <w:t>We walk</w:t>
      </w:r>
      <w:proofErr w:type="gramEnd"/>
      <w:r w:rsidRPr="00683000">
        <w:t xml:space="preserve"> with Muir still by our side.</w:t>
      </w:r>
    </w:p>
    <w:p w14:paraId="65C30A4B" w14:textId="77777777" w:rsidR="002A74A9" w:rsidRPr="00683000" w:rsidRDefault="002A74A9" w:rsidP="002A74A9">
      <w:r w:rsidRPr="00683000">
        <w:t>For every leaf and soaring lark</w:t>
      </w:r>
      <w:r w:rsidRPr="00683000">
        <w:br/>
        <w:t>Holds stories waiting in the dark—</w:t>
      </w:r>
      <w:r w:rsidRPr="00683000">
        <w:br/>
        <w:t>And when we care, and learn, and share,</w:t>
      </w:r>
      <w:r w:rsidRPr="00683000">
        <w:br/>
        <w:t>We pass the torch, we show we care.</w:t>
      </w:r>
    </w:p>
    <w:p w14:paraId="066EBE69" w14:textId="77777777" w:rsidR="002A74A9" w:rsidRPr="00683000" w:rsidRDefault="002A74A9" w:rsidP="002A74A9">
      <w:r w:rsidRPr="00683000">
        <w:t>The John Muir Award we proudly take,</w:t>
      </w:r>
      <w:r w:rsidRPr="00683000">
        <w:br/>
        <w:t>Not for glory, but for Earth’s sake—</w:t>
      </w:r>
      <w:r w:rsidRPr="00683000">
        <w:br/>
        <w:t>A promise made with open hearts,</w:t>
      </w:r>
      <w:r w:rsidRPr="00683000">
        <w:br/>
        <w:t>To play our small but vital parts.</w:t>
      </w:r>
    </w:p>
    <w:p w14:paraId="618B697B" w14:textId="77777777" w:rsidR="002A74A9" w:rsidRPr="00683000" w:rsidRDefault="002A74A9" w:rsidP="002A74A9">
      <w:r w:rsidRPr="00683000">
        <w:t>Let future steps find greener ways,</w:t>
      </w:r>
      <w:r w:rsidRPr="00683000">
        <w:br/>
        <w:t>From seeds we sow in present days.</w:t>
      </w:r>
      <w:r w:rsidRPr="00683000">
        <w:br/>
        <w:t>May they still marvel, breathe, and roam—</w:t>
      </w:r>
      <w:r w:rsidRPr="00683000">
        <w:br/>
        <w:t xml:space="preserve">And call this planet </w:t>
      </w:r>
      <w:r w:rsidRPr="00683000">
        <w:rPr>
          <w:b/>
          <w:bCs/>
        </w:rPr>
        <w:t>wild</w:t>
      </w:r>
      <w:r w:rsidRPr="00683000">
        <w:t xml:space="preserve"> and </w:t>
      </w:r>
      <w:r w:rsidRPr="00683000">
        <w:rPr>
          <w:b/>
          <w:bCs/>
        </w:rPr>
        <w:t>home</w:t>
      </w:r>
      <w:r w:rsidRPr="00683000">
        <w:t>.</w:t>
      </w:r>
    </w:p>
    <w:p w14:paraId="3C5A7B63" w14:textId="77777777" w:rsidR="002A74A9" w:rsidRDefault="002A74A9" w:rsidP="002A74A9">
      <w:r>
        <w:t xml:space="preserve">We need to teach the next generation the importance of nature and sustainability and the negative effects that could happen if we don’t care. I’d like to think that my next </w:t>
      </w:r>
      <w:r>
        <w:lastRenderedPageBreak/>
        <w:t xml:space="preserve">family generation will have the same love and hope for the world we live in and take care of it as they grow. </w:t>
      </w:r>
    </w:p>
    <w:p w14:paraId="763C476C" w14:textId="77777777" w:rsidR="002A74A9" w:rsidRDefault="002A74A9" w:rsidP="002A74A9"/>
    <w:p w14:paraId="018CFEDD" w14:textId="77777777" w:rsidR="002A74A9" w:rsidRDefault="002A74A9" w:rsidP="002A74A9">
      <w:r>
        <w:t xml:space="preserve">A favourite quote of mine carved in a piece of wood at </w:t>
      </w:r>
      <w:proofErr w:type="spellStart"/>
      <w:r>
        <w:t>Kilvey</w:t>
      </w:r>
      <w:proofErr w:type="spellEnd"/>
      <w:r>
        <w:t xml:space="preserve"> hill is a perfect description about nature and wellbeing.</w:t>
      </w:r>
    </w:p>
    <w:p w14:paraId="191A04E2" w14:textId="77777777" w:rsidR="002A74A9" w:rsidRPr="00C41557" w:rsidRDefault="002A74A9" w:rsidP="002A74A9">
      <w:pPr>
        <w:rPr>
          <w:rFonts w:ascii="Dreaming Outloud Script Pro" w:hAnsi="Dreaming Outloud Script Pro" w:cs="Dreaming Outloud Script Pro"/>
          <w:sz w:val="32"/>
          <w:szCs w:val="32"/>
        </w:rPr>
      </w:pPr>
      <w:r w:rsidRPr="00C41557">
        <w:rPr>
          <w:rFonts w:ascii="Dreaming Outloud Script Pro" w:hAnsi="Dreaming Outloud Script Pro" w:cs="Dreaming Outloud Script Pro"/>
          <w:sz w:val="32"/>
          <w:szCs w:val="32"/>
        </w:rPr>
        <w:t>I go to the wood</w:t>
      </w:r>
      <w:r>
        <w:rPr>
          <w:rFonts w:ascii="Dreaming Outloud Script Pro" w:hAnsi="Dreaming Outloud Script Pro" w:cs="Dreaming Outloud Script Pro"/>
          <w:sz w:val="32"/>
          <w:szCs w:val="32"/>
        </w:rPr>
        <w:t>s</w:t>
      </w:r>
      <w:r w:rsidRPr="00C41557">
        <w:rPr>
          <w:rFonts w:ascii="Dreaming Outloud Script Pro" w:hAnsi="Dreaming Outloud Script Pro" w:cs="Dreaming Outloud Script Pro"/>
          <w:sz w:val="32"/>
          <w:szCs w:val="32"/>
        </w:rPr>
        <w:t xml:space="preserve"> to lose my mind and find my soul.</w:t>
      </w:r>
      <w:r>
        <w:rPr>
          <w:rFonts w:ascii="Dreaming Outloud Script Pro" w:hAnsi="Dreaming Outloud Script Pro" w:cs="Dreaming Outloud Script Pro"/>
          <w:sz w:val="32"/>
          <w:szCs w:val="32"/>
        </w:rPr>
        <w:t xml:space="preserve"> </w:t>
      </w:r>
      <w:r w:rsidRPr="00C41557">
        <w:rPr>
          <w:rFonts w:ascii="Dreaming Outloud Script Pro" w:hAnsi="Dreaming Outloud Script Pro" w:cs="Dreaming Outloud Script Pro"/>
          <w:sz w:val="32"/>
          <w:szCs w:val="32"/>
        </w:rPr>
        <w:t xml:space="preserve"> </w:t>
      </w:r>
    </w:p>
    <w:p w14:paraId="70CF61DA" w14:textId="77777777" w:rsidR="002A74A9" w:rsidRDefault="002A74A9" w:rsidP="00DC5884">
      <w:pPr>
        <w:spacing w:line="360" w:lineRule="auto"/>
        <w:jc w:val="center"/>
        <w:rPr>
          <w:rFonts w:ascii="Arial" w:hAnsi="Arial" w:cs="Arial"/>
          <w:u w:val="single"/>
        </w:rPr>
      </w:pPr>
    </w:p>
    <w:p w14:paraId="4B6C067F" w14:textId="77777777" w:rsidR="002A74A9" w:rsidRDefault="002A74A9" w:rsidP="00DC5884">
      <w:pPr>
        <w:spacing w:line="360" w:lineRule="auto"/>
        <w:jc w:val="center"/>
        <w:rPr>
          <w:rFonts w:ascii="Arial" w:hAnsi="Arial" w:cs="Arial"/>
          <w:u w:val="single"/>
        </w:rPr>
      </w:pPr>
    </w:p>
    <w:p w14:paraId="1D7CA72B" w14:textId="5EE9D3B7" w:rsidR="00CE3E2C" w:rsidRPr="00DC5884" w:rsidRDefault="00CE3E2C" w:rsidP="00DC5884">
      <w:pPr>
        <w:spacing w:line="360" w:lineRule="auto"/>
        <w:jc w:val="center"/>
        <w:rPr>
          <w:rFonts w:ascii="Arial" w:hAnsi="Arial" w:cs="Arial"/>
          <w:u w:val="single"/>
        </w:rPr>
      </w:pPr>
      <w:r w:rsidRPr="00DC5884">
        <w:rPr>
          <w:rFonts w:ascii="Arial" w:hAnsi="Arial" w:cs="Arial"/>
          <w:u w:val="single"/>
        </w:rPr>
        <w:br/>
        <w:t>Regaining Paradise - Sustainability in the early years.</w:t>
      </w:r>
    </w:p>
    <w:p w14:paraId="7944651D" w14:textId="2D9F066C" w:rsidR="00CE3E2C" w:rsidRPr="00DC5884" w:rsidRDefault="00DC5884" w:rsidP="00DC5884">
      <w:pPr>
        <w:spacing w:line="360" w:lineRule="auto"/>
        <w:rPr>
          <w:rFonts w:ascii="Arial" w:hAnsi="Arial" w:cs="Arial"/>
          <w:u w:val="single"/>
        </w:rPr>
      </w:pPr>
      <w:r>
        <w:rPr>
          <w:rFonts w:ascii="Arial" w:hAnsi="Arial" w:cs="Arial"/>
          <w:u w:val="single"/>
        </w:rPr>
        <w:br/>
      </w:r>
      <w:r w:rsidR="00CE3E2C" w:rsidRPr="00DC5884">
        <w:rPr>
          <w:rFonts w:ascii="Arial" w:hAnsi="Arial" w:cs="Arial"/>
          <w:u w:val="single"/>
        </w:rPr>
        <w:t>Section 2.</w:t>
      </w:r>
    </w:p>
    <w:p w14:paraId="40663B66" w14:textId="50E8F672" w:rsidR="007A4230" w:rsidRPr="00DC5884" w:rsidRDefault="007A4230" w:rsidP="00DC5884">
      <w:pPr>
        <w:spacing w:line="360" w:lineRule="auto"/>
        <w:rPr>
          <w:rFonts w:ascii="Arial" w:hAnsi="Arial" w:cs="Arial"/>
        </w:rPr>
      </w:pPr>
      <w:r w:rsidRPr="00DC5884">
        <w:rPr>
          <w:rFonts w:ascii="Arial" w:hAnsi="Arial" w:cs="Arial"/>
        </w:rPr>
        <w:t>Sustainability refers to the ability to meet present needs without compromising the ability of future generations to meet their own, encompassing environmental, social, and economic dimensions (Brundtland Report, 1987). Educational settings, including early years environments, have a key role to play in promoting sustainable thinking and practices from the earliest stages of life.</w:t>
      </w:r>
    </w:p>
    <w:p w14:paraId="2D0198DD" w14:textId="473E2A2E" w:rsidR="007A4230" w:rsidRPr="00DC5884" w:rsidRDefault="007A4230" w:rsidP="00DC5884">
      <w:pPr>
        <w:spacing w:line="360" w:lineRule="auto"/>
        <w:rPr>
          <w:rFonts w:ascii="Arial" w:hAnsi="Arial" w:cs="Arial"/>
        </w:rPr>
      </w:pPr>
      <w:r w:rsidRPr="00DC5884">
        <w:rPr>
          <w:rFonts w:ascii="Arial" w:hAnsi="Arial" w:cs="Arial"/>
        </w:rPr>
        <w:t>In the context of early childhood education, sustainability is highly relevant and increasingly recognised as a foundational element for lifelong learning. The early years are a critical period for shaping attitudes, values, and behaviours. Children develop an understanding of the world and their role within it through experiential learning, observation, and modelling from adults (Davis, 2015). Embedding sustainable practices in early years settings – such as recycling, conserving resources, and engaging with nature supports young children in developing empathy, respect, and responsibility for their environment and community.</w:t>
      </w:r>
    </w:p>
    <w:p w14:paraId="315223D6" w14:textId="77777777" w:rsidR="007A4230" w:rsidRPr="00DC5884" w:rsidRDefault="007A4230" w:rsidP="00DC5884">
      <w:pPr>
        <w:spacing w:line="360" w:lineRule="auto"/>
        <w:rPr>
          <w:rFonts w:ascii="Arial" w:hAnsi="Arial" w:cs="Arial"/>
        </w:rPr>
      </w:pPr>
      <w:r w:rsidRPr="00DC5884">
        <w:rPr>
          <w:rFonts w:ascii="Arial" w:hAnsi="Arial" w:cs="Arial"/>
        </w:rPr>
        <w:t xml:space="preserve">Furthermore, sustainability links closely with key areas of early years curricula. For instance, the Early Years Foundation Stage (EYFS) framework in England encourages children to explore, observe, and question the natural world, particularly through the area of ‘Understanding the World’ (Department for Education, 2021). These experiences help children make connections between their immediate </w:t>
      </w:r>
      <w:r w:rsidRPr="00DC5884">
        <w:rPr>
          <w:rFonts w:ascii="Arial" w:hAnsi="Arial" w:cs="Arial"/>
        </w:rPr>
        <w:lastRenderedPageBreak/>
        <w:t>environment and broader global issues. Activities like growing food, reducing waste, or using natural materials for play not only promote sustainability but also support holistic development, including fine motor skills, language acquisition, and problem-solving.</w:t>
      </w:r>
    </w:p>
    <w:p w14:paraId="3735A282" w14:textId="77777777" w:rsidR="007A4230" w:rsidRPr="00DC5884" w:rsidRDefault="007A4230" w:rsidP="00DC5884">
      <w:pPr>
        <w:spacing w:line="360" w:lineRule="auto"/>
        <w:rPr>
          <w:rFonts w:ascii="Arial" w:hAnsi="Arial" w:cs="Arial"/>
        </w:rPr>
      </w:pPr>
      <w:r w:rsidRPr="00DC5884">
        <w:rPr>
          <w:rFonts w:ascii="Arial" w:hAnsi="Arial" w:cs="Arial"/>
        </w:rPr>
        <w:t>However, the integration of sustainability in early years education is not without its challenges. Although some national curricula incorporate aspects of environmental education, they may not explicitly use the term ‘sustainability’, which can lead to uneven application across different settings (Siraj-Blatchford et al., 2010). Additionally, practitioners’ understanding and confidence in teaching sustainability varies widely, often influenced by training, resources, and institutional priorities. In some cases, sustainability is reduced to token gestures, such as occasional recycling activities, rather than being embedded as a core pedagogical approach.</w:t>
      </w:r>
    </w:p>
    <w:p w14:paraId="1FA81FEF" w14:textId="72AF7A05" w:rsidR="007A4230" w:rsidRPr="00DC5884" w:rsidRDefault="007A4230" w:rsidP="00DC5884">
      <w:pPr>
        <w:spacing w:line="360" w:lineRule="auto"/>
        <w:rPr>
          <w:rFonts w:ascii="Arial" w:hAnsi="Arial" w:cs="Arial"/>
        </w:rPr>
      </w:pPr>
      <w:r w:rsidRPr="00DC5884">
        <w:rPr>
          <w:rFonts w:ascii="Arial" w:hAnsi="Arial" w:cs="Arial"/>
        </w:rPr>
        <w:t xml:space="preserve">Moreover, not all early year’s settings have equal access to green spaces or sustainable resources, which can impact the extent to which they can provide rich, nature-based experiences. </w:t>
      </w:r>
    </w:p>
    <w:p w14:paraId="3E25790D" w14:textId="3B5267FE" w:rsidR="00282722" w:rsidRPr="00DC5884" w:rsidRDefault="007A4230" w:rsidP="00DC5884">
      <w:pPr>
        <w:spacing w:line="360" w:lineRule="auto"/>
        <w:rPr>
          <w:rFonts w:ascii="Arial" w:hAnsi="Arial" w:cs="Arial"/>
        </w:rPr>
      </w:pPr>
      <w:r w:rsidRPr="00DC5884">
        <w:rPr>
          <w:rFonts w:ascii="Arial" w:hAnsi="Arial" w:cs="Arial"/>
        </w:rPr>
        <w:t xml:space="preserve">The UNCRC </w:t>
      </w:r>
      <w:r w:rsidR="00282722" w:rsidRPr="00DC5884">
        <w:rPr>
          <w:rFonts w:ascii="Arial" w:hAnsi="Arial" w:cs="Arial"/>
        </w:rPr>
        <w:t>does not explicitly mention "sustainability," in any articles but articles such as 29,24,12 advocate the principles and practices of sustainable development, especially concerning children's rights to education, health, participation, and a safe environment.</w:t>
      </w:r>
      <w:r w:rsidR="00282722" w:rsidRPr="00DC5884">
        <w:rPr>
          <w:rFonts w:ascii="Arial" w:eastAsia="Times New Roman" w:hAnsi="Arial" w:cs="Arial"/>
          <w:kern w:val="0"/>
          <w:lang w:eastAsia="en-GB"/>
          <w14:ligatures w14:val="none"/>
        </w:rPr>
        <w:t xml:space="preserve"> </w:t>
      </w:r>
      <w:r w:rsidR="00282722" w:rsidRPr="00DC5884">
        <w:rPr>
          <w:rFonts w:ascii="Arial" w:hAnsi="Arial" w:cs="Arial"/>
        </w:rPr>
        <w:t>its core principles are closely aligned with sustainable development. By promoting children's rights to a clean environment, education for global responsibility, and meaningful participation, the UNCRC provides a strong legal and ethical foundation for integrating sustainability into early years education (UNCRC 1989).</w:t>
      </w:r>
    </w:p>
    <w:p w14:paraId="3F2A9D75" w14:textId="1A694EA8" w:rsidR="000D63FF" w:rsidRPr="00DC5884" w:rsidRDefault="000D63FF" w:rsidP="00DC5884">
      <w:pPr>
        <w:spacing w:line="360" w:lineRule="auto"/>
        <w:rPr>
          <w:rFonts w:ascii="Arial" w:hAnsi="Arial" w:cs="Arial"/>
        </w:rPr>
      </w:pPr>
      <w:r w:rsidRPr="00DC5884">
        <w:rPr>
          <w:rFonts w:ascii="Arial" w:hAnsi="Arial" w:cs="Arial"/>
        </w:rPr>
        <w:t>The idea of belonging to a family, a community, a culture, and the environment</w:t>
      </w:r>
      <w:r w:rsidR="00DC5884">
        <w:rPr>
          <w:rFonts w:ascii="Arial" w:hAnsi="Arial" w:cs="Arial"/>
        </w:rPr>
        <w:t xml:space="preserve"> </w:t>
      </w:r>
      <w:r w:rsidRPr="00DC5884">
        <w:rPr>
          <w:rFonts w:ascii="Arial" w:hAnsi="Arial" w:cs="Arial"/>
        </w:rPr>
        <w:t>is central to early learning in Wales. It forms the emotional and social base from which children can engage meaningfully with sustainable practices. When children feel they belong, they are more likely to care, contribute, and act appropriately. By understanding their place in the world, children become more aware of the impact their actions have on people and the planet, a fundamental goal of sustainability education (White, 2011).</w:t>
      </w:r>
    </w:p>
    <w:p w14:paraId="5B77884B" w14:textId="65CB312E" w:rsidR="004D6548" w:rsidRPr="00DC5884" w:rsidRDefault="004D6548" w:rsidP="00DC5884">
      <w:pPr>
        <w:spacing w:line="360" w:lineRule="auto"/>
        <w:rPr>
          <w:rFonts w:ascii="Arial" w:hAnsi="Arial" w:cs="Arial"/>
        </w:rPr>
      </w:pPr>
      <w:r w:rsidRPr="00DC5884">
        <w:rPr>
          <w:rFonts w:ascii="Arial" w:hAnsi="Arial" w:cs="Arial"/>
        </w:rPr>
        <w:t xml:space="preserve">Education for Sustainable Development and Global Citizenship (ESDGC) is a fundamental educational framework in Wales that encourages awareness of the global community, appreciation for diversity, and a commitment to the sustainability </w:t>
      </w:r>
      <w:r w:rsidRPr="00DC5884">
        <w:rPr>
          <w:rFonts w:ascii="Arial" w:hAnsi="Arial" w:cs="Arial"/>
        </w:rPr>
        <w:lastRenderedPageBreak/>
        <w:t>of our planet's future. It helps learners recognize the impact of their actions on both local and global environments, empowering them to make informed and ethical choices that promote a sustainable future. In early years settings, ESDGC is integrated into the curriculum and daily activities rather than being taught as a separate subject. It aligns with hands-on, experiential, and child-led learning, which are key elements of early years education in Wales (Welsh Assembly Government, 2008).</w:t>
      </w:r>
    </w:p>
    <w:p w14:paraId="2C521168" w14:textId="46C180AB" w:rsidR="00880794" w:rsidRPr="00DC5884" w:rsidRDefault="00880794" w:rsidP="00DC5884">
      <w:pPr>
        <w:spacing w:line="360" w:lineRule="auto"/>
        <w:rPr>
          <w:rFonts w:ascii="Arial" w:hAnsi="Arial" w:cs="Arial"/>
        </w:rPr>
      </w:pPr>
      <w:r w:rsidRPr="00DC5884">
        <w:rPr>
          <w:rFonts w:ascii="Arial" w:hAnsi="Arial" w:cs="Arial"/>
        </w:rPr>
        <w:t>The Curriculum for Wales (Welsh Government, 2020) has four purposes, one of which is to support learners to become “ethical, informed citizens of Wales and the world.” This aligns directly with ESDGC, as it encourages children to understand their role in both their immediate communities and the broader global context. In early years, this can begin with simple but powerful activities</w:t>
      </w:r>
      <w:r w:rsidR="00DC5884">
        <w:rPr>
          <w:rFonts w:ascii="Arial" w:hAnsi="Arial" w:cs="Arial"/>
        </w:rPr>
        <w:t xml:space="preserve"> </w:t>
      </w:r>
      <w:r w:rsidRPr="00DC5884">
        <w:rPr>
          <w:rFonts w:ascii="Arial" w:hAnsi="Arial" w:cs="Arial"/>
        </w:rPr>
        <w:t>such as learning to care for living things, recycling, or exploring issues like fairness, kindness, and diversity through storybooks and play.</w:t>
      </w:r>
    </w:p>
    <w:p w14:paraId="5C9E80D7" w14:textId="576960D9" w:rsidR="00880794" w:rsidRPr="00DC5884" w:rsidRDefault="00880794" w:rsidP="00DC5884">
      <w:pPr>
        <w:spacing w:line="360" w:lineRule="auto"/>
        <w:rPr>
          <w:rFonts w:ascii="Arial" w:hAnsi="Arial" w:cs="Arial"/>
        </w:rPr>
      </w:pPr>
      <w:r w:rsidRPr="00DC5884">
        <w:rPr>
          <w:rFonts w:ascii="Arial" w:hAnsi="Arial" w:cs="Arial"/>
        </w:rPr>
        <w:t>The Curriculum for Funded Non-Maintained Nursery Settings (Welsh Government, 2022) also reinforces the values of ESDGC. It emphasises the importance of ‘</w:t>
      </w:r>
      <w:proofErr w:type="spellStart"/>
      <w:r w:rsidRPr="00DC5884">
        <w:rPr>
          <w:rFonts w:ascii="Arial" w:hAnsi="Arial" w:cs="Arial"/>
        </w:rPr>
        <w:t>cynefin</w:t>
      </w:r>
      <w:proofErr w:type="spellEnd"/>
      <w:r w:rsidRPr="00DC5884">
        <w:rPr>
          <w:rFonts w:ascii="Arial" w:hAnsi="Arial" w:cs="Arial"/>
        </w:rPr>
        <w:t>’, a Welsh concept that refers to the place where we feel we belong and the interconnection between people, culture, and environment. Through learning about their local community, nature, and traditions, children begin to build a sense of responsibility and belonging. This foundation enables them to develop empathy, curiosity, and care for others and their surroundings</w:t>
      </w:r>
      <w:r w:rsidR="00DC5884">
        <w:rPr>
          <w:rFonts w:ascii="Arial" w:hAnsi="Arial" w:cs="Arial"/>
        </w:rPr>
        <w:t xml:space="preserve"> </w:t>
      </w:r>
      <w:r w:rsidRPr="00DC5884">
        <w:rPr>
          <w:rFonts w:ascii="Arial" w:hAnsi="Arial" w:cs="Arial"/>
        </w:rPr>
        <w:t>key components of sustainable thinking.</w:t>
      </w:r>
    </w:p>
    <w:p w14:paraId="27535919" w14:textId="05FC6096" w:rsidR="00880794" w:rsidRPr="00DC5884" w:rsidRDefault="00880794" w:rsidP="00DC5884">
      <w:pPr>
        <w:spacing w:line="360" w:lineRule="auto"/>
        <w:rPr>
          <w:rFonts w:ascii="Arial" w:hAnsi="Arial" w:cs="Arial"/>
        </w:rPr>
      </w:pPr>
      <w:r w:rsidRPr="00DC5884">
        <w:rPr>
          <w:rFonts w:ascii="Arial" w:hAnsi="Arial" w:cs="Arial"/>
        </w:rPr>
        <w:t xml:space="preserve">Hands-on Learning: Activities such as planting seeds, sorting waste, caring for animals, or investigating natural materials allow children to experience sustainability directly. Child-Led Exploration: Children are encouraged to follow their </w:t>
      </w:r>
      <w:proofErr w:type="gramStart"/>
      <w:r w:rsidRPr="00DC5884">
        <w:rPr>
          <w:rFonts w:ascii="Arial" w:hAnsi="Arial" w:cs="Arial"/>
        </w:rPr>
        <w:t>interests</w:t>
      </w:r>
      <w:proofErr w:type="gramEnd"/>
      <w:r w:rsidR="00DC5884">
        <w:rPr>
          <w:rFonts w:ascii="Arial" w:hAnsi="Arial" w:cs="Arial"/>
        </w:rPr>
        <w:t xml:space="preserve"> </w:t>
      </w:r>
      <w:r w:rsidRPr="00DC5884">
        <w:rPr>
          <w:rFonts w:ascii="Arial" w:hAnsi="Arial" w:cs="Arial"/>
        </w:rPr>
        <w:t xml:space="preserve">asking questions about the weather, animals, or why we reuse materials. This promotes critical thinking and agency. Learning in the </w:t>
      </w:r>
      <w:r w:rsidR="00DC5884">
        <w:rPr>
          <w:rFonts w:ascii="Arial" w:hAnsi="Arial" w:cs="Arial"/>
        </w:rPr>
        <w:t>r</w:t>
      </w:r>
      <w:r w:rsidR="00DC5884" w:rsidRPr="00DC5884">
        <w:rPr>
          <w:rFonts w:ascii="Arial" w:hAnsi="Arial" w:cs="Arial"/>
        </w:rPr>
        <w:t>eal-</w:t>
      </w:r>
      <w:r w:rsidR="00DC5884">
        <w:rPr>
          <w:rFonts w:ascii="Arial" w:hAnsi="Arial" w:cs="Arial"/>
        </w:rPr>
        <w:t>w</w:t>
      </w:r>
      <w:r w:rsidR="00DC5884" w:rsidRPr="00DC5884">
        <w:rPr>
          <w:rFonts w:ascii="Arial" w:hAnsi="Arial" w:cs="Arial"/>
        </w:rPr>
        <w:t>orld</w:t>
      </w:r>
      <w:r w:rsidR="000D63FF" w:rsidRPr="00DC5884">
        <w:rPr>
          <w:rFonts w:ascii="Arial" w:hAnsi="Arial" w:cs="Arial"/>
        </w:rPr>
        <w:t xml:space="preserve"> experiences should look like</w:t>
      </w:r>
      <w:r w:rsidRPr="00DC5884">
        <w:rPr>
          <w:rFonts w:ascii="Arial" w:hAnsi="Arial" w:cs="Arial"/>
        </w:rPr>
        <w:t xml:space="preserve"> Outdoor learning, forest schools, visits to local places, and engagement with the community connect</w:t>
      </w:r>
      <w:r w:rsidR="000D63FF" w:rsidRPr="00DC5884">
        <w:rPr>
          <w:rFonts w:ascii="Arial" w:hAnsi="Arial" w:cs="Arial"/>
        </w:rPr>
        <w:t>ing</w:t>
      </w:r>
      <w:r w:rsidRPr="00DC5884">
        <w:rPr>
          <w:rFonts w:ascii="Arial" w:hAnsi="Arial" w:cs="Arial"/>
        </w:rPr>
        <w:t xml:space="preserve"> children with their real environment</w:t>
      </w:r>
      <w:r w:rsidR="000D63FF" w:rsidRPr="00DC5884">
        <w:rPr>
          <w:rFonts w:ascii="Arial" w:hAnsi="Arial" w:cs="Arial"/>
        </w:rPr>
        <w:t>. Being an</w:t>
      </w:r>
      <w:r w:rsidRPr="00DC5884">
        <w:rPr>
          <w:rFonts w:ascii="Arial" w:hAnsi="Arial" w:cs="Arial"/>
        </w:rPr>
        <w:t xml:space="preserve"> </w:t>
      </w:r>
      <w:r w:rsidR="00DC5884">
        <w:rPr>
          <w:rFonts w:ascii="Arial" w:hAnsi="Arial" w:cs="Arial"/>
        </w:rPr>
        <w:t>a</w:t>
      </w:r>
      <w:r w:rsidRPr="00DC5884">
        <w:rPr>
          <w:rFonts w:ascii="Arial" w:hAnsi="Arial" w:cs="Arial"/>
        </w:rPr>
        <w:t xml:space="preserve">ctive and </w:t>
      </w:r>
      <w:r w:rsidR="00DC5884">
        <w:rPr>
          <w:rFonts w:ascii="Arial" w:hAnsi="Arial" w:cs="Arial"/>
        </w:rPr>
        <w:t>e</w:t>
      </w:r>
      <w:r w:rsidRPr="00DC5884">
        <w:rPr>
          <w:rFonts w:ascii="Arial" w:hAnsi="Arial" w:cs="Arial"/>
        </w:rPr>
        <w:t xml:space="preserve">xperiential </w:t>
      </w:r>
      <w:r w:rsidR="00DC5884">
        <w:rPr>
          <w:rFonts w:ascii="Arial" w:hAnsi="Arial" w:cs="Arial"/>
        </w:rPr>
        <w:t>l</w:t>
      </w:r>
      <w:r w:rsidRPr="00DC5884">
        <w:rPr>
          <w:rFonts w:ascii="Arial" w:hAnsi="Arial" w:cs="Arial"/>
        </w:rPr>
        <w:t>earn</w:t>
      </w:r>
      <w:r w:rsidR="000D63FF" w:rsidRPr="00DC5884">
        <w:rPr>
          <w:rFonts w:ascii="Arial" w:hAnsi="Arial" w:cs="Arial"/>
        </w:rPr>
        <w:t xml:space="preserve">er </w:t>
      </w:r>
      <w:proofErr w:type="gramStart"/>
      <w:r w:rsidR="000D63FF" w:rsidRPr="00DC5884">
        <w:rPr>
          <w:rFonts w:ascii="Arial" w:hAnsi="Arial" w:cs="Arial"/>
        </w:rPr>
        <w:t>is someone who is</w:t>
      </w:r>
      <w:proofErr w:type="gramEnd"/>
      <w:r w:rsidRPr="00DC5884">
        <w:rPr>
          <w:rFonts w:ascii="Arial" w:hAnsi="Arial" w:cs="Arial"/>
        </w:rPr>
        <w:t xml:space="preserve"> </w:t>
      </w:r>
      <w:r w:rsidR="00DC5884">
        <w:rPr>
          <w:rFonts w:ascii="Arial" w:hAnsi="Arial" w:cs="Arial"/>
        </w:rPr>
        <w:t>d</w:t>
      </w:r>
      <w:r w:rsidRPr="00DC5884">
        <w:rPr>
          <w:rFonts w:ascii="Arial" w:hAnsi="Arial" w:cs="Arial"/>
        </w:rPr>
        <w:t>oing, making, building, and investigating</w:t>
      </w:r>
      <w:r w:rsidR="00DC5884">
        <w:rPr>
          <w:rFonts w:ascii="Arial" w:hAnsi="Arial" w:cs="Arial"/>
        </w:rPr>
        <w:t>, these</w:t>
      </w:r>
      <w:r w:rsidRPr="00DC5884">
        <w:rPr>
          <w:rFonts w:ascii="Arial" w:hAnsi="Arial" w:cs="Arial"/>
        </w:rPr>
        <w:t xml:space="preserve"> are all actions through which children construct meaning. These are central to both ESDGC and early years pedagogy.</w:t>
      </w:r>
    </w:p>
    <w:p w14:paraId="438DD2A6" w14:textId="41B6E92B" w:rsidR="00880794" w:rsidRPr="00DC5884" w:rsidRDefault="00880794" w:rsidP="00DC5884">
      <w:pPr>
        <w:spacing w:line="360" w:lineRule="auto"/>
        <w:rPr>
          <w:rFonts w:ascii="Arial" w:hAnsi="Arial" w:cs="Arial"/>
        </w:rPr>
      </w:pPr>
      <w:r w:rsidRPr="00DC5884">
        <w:rPr>
          <w:rFonts w:ascii="Arial" w:hAnsi="Arial" w:cs="Arial"/>
        </w:rPr>
        <w:lastRenderedPageBreak/>
        <w:t>Methods such as these allow children to internalise sustainable values—such as care, fairness, cooperation, and respect</w:t>
      </w:r>
      <w:r w:rsidR="00DC5884">
        <w:rPr>
          <w:rFonts w:ascii="Arial" w:hAnsi="Arial" w:cs="Arial"/>
        </w:rPr>
        <w:t xml:space="preserve"> </w:t>
      </w:r>
      <w:r w:rsidRPr="00DC5884">
        <w:rPr>
          <w:rFonts w:ascii="Arial" w:hAnsi="Arial" w:cs="Arial"/>
        </w:rPr>
        <w:t>not through abstract instruction, but through meaningful, lived experiences.</w:t>
      </w:r>
    </w:p>
    <w:p w14:paraId="649BF7CF" w14:textId="77777777" w:rsidR="00880794" w:rsidRPr="00DC5884" w:rsidRDefault="00880794" w:rsidP="00DC5884">
      <w:pPr>
        <w:spacing w:line="360" w:lineRule="auto"/>
        <w:rPr>
          <w:rFonts w:ascii="Arial" w:hAnsi="Arial" w:cs="Arial"/>
        </w:rPr>
      </w:pPr>
    </w:p>
    <w:p w14:paraId="013E3A0F" w14:textId="3EA1B772" w:rsidR="007A4230" w:rsidRPr="00DC5884" w:rsidRDefault="007A4230" w:rsidP="00DC5884">
      <w:pPr>
        <w:spacing w:line="360" w:lineRule="auto"/>
        <w:rPr>
          <w:rFonts w:ascii="Arial" w:hAnsi="Arial" w:cs="Arial"/>
        </w:rPr>
      </w:pPr>
    </w:p>
    <w:p w14:paraId="78803873" w14:textId="6522126C" w:rsidR="007E7000" w:rsidRPr="00DC5884" w:rsidRDefault="007E7000" w:rsidP="00DC5884">
      <w:pPr>
        <w:spacing w:line="360" w:lineRule="auto"/>
        <w:rPr>
          <w:rFonts w:ascii="Arial" w:hAnsi="Arial" w:cs="Arial"/>
        </w:rPr>
      </w:pPr>
      <w:r w:rsidRPr="00DC5884">
        <w:rPr>
          <w:rFonts w:ascii="Arial" w:hAnsi="Arial" w:cs="Arial"/>
        </w:rPr>
        <w:t xml:space="preserve">Participation in Part 1 of the John Muir Award, which promotes exploration, discovery, and conservation of the natural environment, offers valuable experiential learning that aligns strongly with the goals of Education for Sustainable Development (ESD) in the early years. Two key aspects that stand out in relation to both ESD and early childhood pedagogy are learning from nature and </w:t>
      </w:r>
      <w:r w:rsidR="00DC5884" w:rsidRPr="00DC5884">
        <w:rPr>
          <w:rFonts w:ascii="Arial" w:hAnsi="Arial" w:cs="Arial"/>
        </w:rPr>
        <w:t>acting</w:t>
      </w:r>
      <w:r w:rsidRPr="00DC5884">
        <w:rPr>
          <w:rFonts w:ascii="Arial" w:hAnsi="Arial" w:cs="Arial"/>
        </w:rPr>
        <w:t>.</w:t>
      </w:r>
    </w:p>
    <w:p w14:paraId="6A029C4B" w14:textId="77777777" w:rsidR="007E7000" w:rsidRPr="00DC5884" w:rsidRDefault="007E7000" w:rsidP="00DC5884">
      <w:pPr>
        <w:spacing w:line="360" w:lineRule="auto"/>
        <w:rPr>
          <w:rFonts w:ascii="Arial" w:hAnsi="Arial" w:cs="Arial"/>
        </w:rPr>
      </w:pPr>
      <w:r w:rsidRPr="00DC5884">
        <w:rPr>
          <w:rFonts w:ascii="Arial" w:hAnsi="Arial" w:cs="Arial"/>
        </w:rPr>
        <w:t>Learning from Nature</w:t>
      </w:r>
    </w:p>
    <w:p w14:paraId="0132E7A7" w14:textId="5B8D6FDB" w:rsidR="007E7000" w:rsidRPr="00DC5884" w:rsidRDefault="007E7000" w:rsidP="00DC5884">
      <w:pPr>
        <w:spacing w:line="360" w:lineRule="auto"/>
        <w:rPr>
          <w:rFonts w:ascii="Arial" w:hAnsi="Arial" w:cs="Arial"/>
        </w:rPr>
      </w:pPr>
      <w:r w:rsidRPr="00DC5884">
        <w:rPr>
          <w:rFonts w:ascii="Arial" w:hAnsi="Arial" w:cs="Arial"/>
        </w:rPr>
        <w:t>Learning in and from the natural environment is central to both the John Muir Award and early years Education for Sustainability. Through nature-based experiences</w:t>
      </w:r>
      <w:r w:rsidR="00DC5884">
        <w:rPr>
          <w:rFonts w:ascii="Arial" w:hAnsi="Arial" w:cs="Arial"/>
        </w:rPr>
        <w:t xml:space="preserve"> </w:t>
      </w:r>
      <w:r w:rsidRPr="00DC5884">
        <w:rPr>
          <w:rFonts w:ascii="Arial" w:hAnsi="Arial" w:cs="Arial"/>
        </w:rPr>
        <w:t>such as exploring woodlands, identifying wildlife, or engaging in sensory play outdoors</w:t>
      </w:r>
      <w:r w:rsidR="00DC5884">
        <w:rPr>
          <w:rFonts w:ascii="Arial" w:hAnsi="Arial" w:cs="Arial"/>
        </w:rPr>
        <w:t xml:space="preserve"> </w:t>
      </w:r>
      <w:r w:rsidRPr="00DC5884">
        <w:rPr>
          <w:rFonts w:ascii="Arial" w:hAnsi="Arial" w:cs="Arial"/>
        </w:rPr>
        <w:t>children connect emotionally and physically with their environment. This connection fosters a sense of empathy, responsibility, and care, all of which underpin sustainable thinking (Davis, 2015).</w:t>
      </w:r>
    </w:p>
    <w:p w14:paraId="18EDB58E" w14:textId="0C86C0C9" w:rsidR="007E7000" w:rsidRPr="00DC5884" w:rsidRDefault="00EC5804" w:rsidP="00DC5884">
      <w:pPr>
        <w:spacing w:line="360" w:lineRule="auto"/>
        <w:rPr>
          <w:rFonts w:ascii="Arial" w:hAnsi="Arial" w:cs="Arial"/>
        </w:rPr>
      </w:pPr>
      <w:r w:rsidRPr="00DC5884">
        <w:rPr>
          <w:rFonts w:ascii="Arial" w:hAnsi="Arial" w:cs="Arial"/>
        </w:rPr>
        <w:t xml:space="preserve">Friedrich </w:t>
      </w:r>
      <w:r w:rsidR="007E7000" w:rsidRPr="00DC5884">
        <w:rPr>
          <w:rFonts w:ascii="Arial" w:hAnsi="Arial" w:cs="Arial"/>
        </w:rPr>
        <w:t>Froebel viewed nature as the "great educator" and emphasised outdoor play and direct experience with the natural world as essential to a child’s development and moral understanding</w:t>
      </w:r>
      <w:r w:rsidR="008B1BC9" w:rsidRPr="00DC5884">
        <w:rPr>
          <w:rFonts w:ascii="Arial" w:hAnsi="Arial" w:cs="Arial"/>
        </w:rPr>
        <w:t xml:space="preserve"> (Froebel, 1826/1887)</w:t>
      </w:r>
      <w:r w:rsidR="007E7000" w:rsidRPr="00DC5884">
        <w:rPr>
          <w:rFonts w:ascii="Arial" w:hAnsi="Arial" w:cs="Arial"/>
        </w:rPr>
        <w:t>. Likewise, Montessori promoted experiential, child-led learning in environments that encouraged respect for living things and practical life skills (Montessori, 1912/2007). These approaches are echoed in the John Muir Award’s emphasis on curiosity, observation, and appreciation for natural beauty</w:t>
      </w:r>
      <w:r w:rsidR="00DC5884">
        <w:rPr>
          <w:rFonts w:ascii="Arial" w:hAnsi="Arial" w:cs="Arial"/>
        </w:rPr>
        <w:t xml:space="preserve"> </w:t>
      </w:r>
      <w:r w:rsidR="007E7000" w:rsidRPr="00DC5884">
        <w:rPr>
          <w:rFonts w:ascii="Arial" w:hAnsi="Arial" w:cs="Arial"/>
        </w:rPr>
        <w:t>values that cultivate a lifelong relationship with nature.</w:t>
      </w:r>
    </w:p>
    <w:p w14:paraId="725AD1CA" w14:textId="77777777" w:rsidR="007E7000" w:rsidRPr="00DC5884" w:rsidRDefault="007E7000" w:rsidP="00DC5884">
      <w:pPr>
        <w:spacing w:line="360" w:lineRule="auto"/>
        <w:rPr>
          <w:rFonts w:ascii="Arial" w:hAnsi="Arial" w:cs="Arial"/>
        </w:rPr>
      </w:pPr>
      <w:r w:rsidRPr="00DC5884">
        <w:rPr>
          <w:rFonts w:ascii="Arial" w:hAnsi="Arial" w:cs="Arial"/>
        </w:rPr>
        <w:t>Learning from nature is not only emotionally and ethically enriching but also supports early cognitive development. Research shows that regular interaction with natural settings enhances problem-solving, creativity, and wellbeing in young children (Gill, 2014). Within the framework of ESD, such experiences are foundational for fostering environmentally responsible citizens from a very young age.</w:t>
      </w:r>
    </w:p>
    <w:p w14:paraId="295735EB" w14:textId="77777777" w:rsidR="007E7000" w:rsidRPr="00DC5884" w:rsidRDefault="007E7000" w:rsidP="00DC5884">
      <w:pPr>
        <w:spacing w:line="360" w:lineRule="auto"/>
        <w:rPr>
          <w:rFonts w:ascii="Arial" w:hAnsi="Arial" w:cs="Arial"/>
        </w:rPr>
      </w:pPr>
      <w:r w:rsidRPr="00DC5884">
        <w:rPr>
          <w:rFonts w:ascii="Arial" w:hAnsi="Arial" w:cs="Arial"/>
        </w:rPr>
        <w:lastRenderedPageBreak/>
        <w:t>The John Muir Award requires participants not just to explore nature, but to conserve and protect it, encouraging a shift from passive observation to active engagement. This aspect aligns directly with one of the key goals of ESD: empowering learners to take informed, responsible action for environmental and social wellbeing.</w:t>
      </w:r>
    </w:p>
    <w:p w14:paraId="11BC30DF" w14:textId="79A5BC2F" w:rsidR="007E7000" w:rsidRPr="00DC5884" w:rsidRDefault="007E7000" w:rsidP="00DC5884">
      <w:pPr>
        <w:spacing w:line="360" w:lineRule="auto"/>
        <w:rPr>
          <w:rFonts w:ascii="Arial" w:hAnsi="Arial" w:cs="Arial"/>
        </w:rPr>
      </w:pPr>
      <w:r w:rsidRPr="00DC5884">
        <w:rPr>
          <w:rFonts w:ascii="Arial" w:hAnsi="Arial" w:cs="Arial"/>
        </w:rPr>
        <w:t>In early years settings, “taking action” can take simple but meaningful forms</w:t>
      </w:r>
      <w:r w:rsidR="00DC5884">
        <w:rPr>
          <w:rFonts w:ascii="Arial" w:hAnsi="Arial" w:cs="Arial"/>
        </w:rPr>
        <w:t xml:space="preserve"> l</w:t>
      </w:r>
      <w:r w:rsidRPr="00DC5884">
        <w:rPr>
          <w:rFonts w:ascii="Arial" w:hAnsi="Arial" w:cs="Arial"/>
        </w:rPr>
        <w:t>ike, reducing waste, or creating bug hotels</w:t>
      </w:r>
      <w:r w:rsidR="00DC5884">
        <w:rPr>
          <w:rFonts w:ascii="Arial" w:hAnsi="Arial" w:cs="Arial"/>
        </w:rPr>
        <w:t xml:space="preserve"> </w:t>
      </w:r>
      <w:r w:rsidRPr="00DC5884">
        <w:rPr>
          <w:rFonts w:ascii="Arial" w:hAnsi="Arial" w:cs="Arial"/>
        </w:rPr>
        <w:t>activities that reflect both agency and responsibility. The Reggio Emilia approach, inspired by Loris Malaguzzi, places a strong emphasis on children as capable, competent agents in their learning. It recognises the power of children to contribute to their communities and the world around them. When children are trusted to take purposeful action</w:t>
      </w:r>
      <w:r w:rsidR="00DC5884">
        <w:rPr>
          <w:rFonts w:ascii="Arial" w:hAnsi="Arial" w:cs="Arial"/>
        </w:rPr>
        <w:t xml:space="preserve"> </w:t>
      </w:r>
      <w:r w:rsidRPr="00DC5884">
        <w:rPr>
          <w:rFonts w:ascii="Arial" w:hAnsi="Arial" w:cs="Arial"/>
        </w:rPr>
        <w:t xml:space="preserve">whether that’s helping to look after a school garden or participating in a litter </w:t>
      </w:r>
      <w:r w:rsidR="00DC5884" w:rsidRPr="00DC5884">
        <w:rPr>
          <w:rFonts w:ascii="Arial" w:hAnsi="Arial" w:cs="Arial"/>
        </w:rPr>
        <w:t>pick,</w:t>
      </w:r>
      <w:r w:rsidR="00DC5884">
        <w:rPr>
          <w:rFonts w:ascii="Arial" w:hAnsi="Arial" w:cs="Arial"/>
        </w:rPr>
        <w:t xml:space="preserve"> </w:t>
      </w:r>
      <w:r w:rsidRPr="00DC5884">
        <w:rPr>
          <w:rFonts w:ascii="Arial" w:hAnsi="Arial" w:cs="Arial"/>
        </w:rPr>
        <w:t>they begin to see themselves as change-makers, a key ESD aspiration (UNESCO, 2014).</w:t>
      </w:r>
    </w:p>
    <w:p w14:paraId="7BAB8CD6" w14:textId="010AE540" w:rsidR="007E7000" w:rsidRPr="00DC5884" w:rsidRDefault="007E7000" w:rsidP="00DC5884">
      <w:pPr>
        <w:spacing w:line="360" w:lineRule="auto"/>
        <w:rPr>
          <w:rFonts w:ascii="Arial" w:hAnsi="Arial" w:cs="Arial"/>
        </w:rPr>
      </w:pPr>
      <w:r w:rsidRPr="00DC5884">
        <w:rPr>
          <w:rFonts w:ascii="Arial" w:hAnsi="Arial" w:cs="Arial"/>
        </w:rPr>
        <w:t>Importantly, early action also supports futures thinking, another component of ESD. It encourages children to consider consequences, develop empathy for others</w:t>
      </w:r>
      <w:r w:rsidR="00DC5884">
        <w:rPr>
          <w:rFonts w:ascii="Arial" w:hAnsi="Arial" w:cs="Arial"/>
        </w:rPr>
        <w:t xml:space="preserve"> </w:t>
      </w:r>
      <w:r w:rsidRPr="00DC5884">
        <w:rPr>
          <w:rFonts w:ascii="Arial" w:hAnsi="Arial" w:cs="Arial"/>
        </w:rPr>
        <w:t>including non-human life</w:t>
      </w:r>
      <w:r w:rsidR="00DC5884">
        <w:rPr>
          <w:rFonts w:ascii="Arial" w:hAnsi="Arial" w:cs="Arial"/>
        </w:rPr>
        <w:t xml:space="preserve"> </w:t>
      </w:r>
      <w:r w:rsidRPr="00DC5884">
        <w:rPr>
          <w:rFonts w:ascii="Arial" w:hAnsi="Arial" w:cs="Arial"/>
        </w:rPr>
        <w:t>and begin imagining what kind of world they wish to live in. This lays the groundwork for ethical citizenship, as promoted in the Curriculum for Wales.</w:t>
      </w:r>
    </w:p>
    <w:p w14:paraId="7F983B99" w14:textId="793B3BF9" w:rsidR="003A306D" w:rsidRPr="003A306D" w:rsidRDefault="003A306D" w:rsidP="00DC5884">
      <w:pPr>
        <w:spacing w:line="360" w:lineRule="auto"/>
        <w:rPr>
          <w:rFonts w:ascii="Arial" w:hAnsi="Arial" w:cs="Arial"/>
        </w:rPr>
      </w:pPr>
      <w:r w:rsidRPr="003A306D">
        <w:rPr>
          <w:rFonts w:ascii="Arial" w:hAnsi="Arial" w:cs="Arial"/>
        </w:rPr>
        <w:t>Malaguzzi placed great importance on the learning environment</w:t>
      </w:r>
      <w:r w:rsidR="000D63FF" w:rsidRPr="00DC5884">
        <w:rPr>
          <w:rFonts w:ascii="Arial" w:hAnsi="Arial" w:cs="Arial"/>
        </w:rPr>
        <w:t>,</w:t>
      </w:r>
      <w:r w:rsidRPr="00DC5884">
        <w:rPr>
          <w:rFonts w:ascii="Arial" w:hAnsi="Arial" w:cs="Arial"/>
        </w:rPr>
        <w:t xml:space="preserve"> l</w:t>
      </w:r>
      <w:r w:rsidRPr="003A306D">
        <w:rPr>
          <w:rFonts w:ascii="Arial" w:hAnsi="Arial" w:cs="Arial"/>
        </w:rPr>
        <w:t>earning from nature is not a passive experience in Reggio-inspired settings, but an opportunity for dialogue, inquiry, and exploration. As children engage with natural materials, observe seasonal changes, or collaborate in outdoor projects, they are building not only knowledge, but also relationships</w:t>
      </w:r>
      <w:r w:rsidR="00DC5884">
        <w:rPr>
          <w:rFonts w:ascii="Arial" w:hAnsi="Arial" w:cs="Arial"/>
        </w:rPr>
        <w:t xml:space="preserve"> </w:t>
      </w:r>
      <w:r w:rsidRPr="003A306D">
        <w:rPr>
          <w:rFonts w:ascii="Arial" w:hAnsi="Arial" w:cs="Arial"/>
        </w:rPr>
        <w:t>with place, with others, and with living things. These relational experiences are at the heart of sustainability education (Edwards, Gandini &amp; Forman, 2012).</w:t>
      </w:r>
    </w:p>
    <w:p w14:paraId="0E334988" w14:textId="73CF5468" w:rsidR="003A306D" w:rsidRPr="003A306D" w:rsidRDefault="003A306D" w:rsidP="00DC5884">
      <w:pPr>
        <w:spacing w:line="360" w:lineRule="auto"/>
        <w:rPr>
          <w:rFonts w:ascii="Arial" w:hAnsi="Arial" w:cs="Arial"/>
        </w:rPr>
      </w:pPr>
      <w:r w:rsidRPr="003A306D">
        <w:rPr>
          <w:rFonts w:ascii="Arial" w:hAnsi="Arial" w:cs="Arial"/>
        </w:rPr>
        <w:t xml:space="preserve">In the context of the John Muir Award, this is deeply relevant. Activities that involve exploring and conserving nature give children a real context in which to express ideas, test theories, and </w:t>
      </w:r>
      <w:r w:rsidR="00DC5884" w:rsidRPr="003A306D">
        <w:rPr>
          <w:rFonts w:ascii="Arial" w:hAnsi="Arial" w:cs="Arial"/>
        </w:rPr>
        <w:t>act</w:t>
      </w:r>
      <w:r w:rsidR="00DC5884">
        <w:rPr>
          <w:rFonts w:ascii="Arial" w:hAnsi="Arial" w:cs="Arial"/>
        </w:rPr>
        <w:t xml:space="preserve">, </w:t>
      </w:r>
      <w:r w:rsidRPr="003A306D">
        <w:rPr>
          <w:rFonts w:ascii="Arial" w:hAnsi="Arial" w:cs="Arial"/>
        </w:rPr>
        <w:t>exactly the kind of purposeful learning Malaguzzi envisioned. When children are given the tools and freedom to care for a patch of land, identify insects, or create art from natural objects, they are not only developing cognitive and physical skills, but also a sense of responsibility, agency, and stewardship.</w:t>
      </w:r>
    </w:p>
    <w:p w14:paraId="60989E14" w14:textId="5DE445D7" w:rsidR="003A306D" w:rsidRPr="00DC5884" w:rsidRDefault="003A306D" w:rsidP="00DC5884">
      <w:pPr>
        <w:spacing w:line="360" w:lineRule="auto"/>
        <w:rPr>
          <w:rFonts w:ascii="Arial" w:hAnsi="Arial" w:cs="Arial"/>
        </w:rPr>
      </w:pPr>
      <w:r w:rsidRPr="003A306D">
        <w:rPr>
          <w:rFonts w:ascii="Arial" w:hAnsi="Arial" w:cs="Arial"/>
        </w:rPr>
        <w:lastRenderedPageBreak/>
        <w:t>Furthermore, Malaguzzi’s concept of the “hundred languages of children” suggests that children express their understanding of the world in diverse and creative ways</w:t>
      </w:r>
      <w:r w:rsidR="00DC5884">
        <w:rPr>
          <w:rFonts w:ascii="Arial" w:hAnsi="Arial" w:cs="Arial"/>
        </w:rPr>
        <w:t xml:space="preserve"> </w:t>
      </w:r>
      <w:r w:rsidRPr="003A306D">
        <w:rPr>
          <w:rFonts w:ascii="Arial" w:hAnsi="Arial" w:cs="Arial"/>
        </w:rPr>
        <w:t>through drawing, storytelling, building, movement, and more. These modes of expression are essential in ESD as they allow children to reflect on and communicate their relationships with the environment and their role within it.</w:t>
      </w:r>
    </w:p>
    <w:p w14:paraId="15197052" w14:textId="68AB4845" w:rsidR="003A306D" w:rsidRPr="003A306D" w:rsidRDefault="003A306D" w:rsidP="00DC5884">
      <w:pPr>
        <w:spacing w:line="360" w:lineRule="auto"/>
        <w:rPr>
          <w:rFonts w:ascii="Arial" w:hAnsi="Arial" w:cs="Arial"/>
        </w:rPr>
      </w:pPr>
      <w:r w:rsidRPr="003A306D">
        <w:rPr>
          <w:rFonts w:ascii="Arial" w:hAnsi="Arial" w:cs="Arial"/>
        </w:rPr>
        <w:t>While initiatives such as the John Muir Award offer rich opportunities for outdoor, environmental learning, they can also present limitations when evaluated through the broader lens of Education for Sustainable Development (ESD). One key critique is the tendency for such experiences to focus predominantly on the natural environment, which, while vital, may risk overshadowing equally important elements of ESD such as social justice, equity, cultural diversity, and global citizenship (Davis, 2015). In Part 1 of the award, for example, activities may emphasise conservation and environmental awareness without explicitly addressing issues like poverty, migration, or interdependence</w:t>
      </w:r>
      <w:r w:rsidR="00DC5884">
        <w:rPr>
          <w:rFonts w:ascii="Arial" w:hAnsi="Arial" w:cs="Arial"/>
        </w:rPr>
        <w:t xml:space="preserve"> </w:t>
      </w:r>
      <w:r w:rsidRPr="003A306D">
        <w:rPr>
          <w:rFonts w:ascii="Arial" w:hAnsi="Arial" w:cs="Arial"/>
        </w:rPr>
        <w:t>topics that are also fundamental to the ESD agenda as outlined by UNESCO (2014).</w:t>
      </w:r>
    </w:p>
    <w:p w14:paraId="0BF6BD74" w14:textId="39897A9A" w:rsidR="003A306D" w:rsidRPr="003A306D" w:rsidRDefault="003A306D" w:rsidP="00DC5884">
      <w:pPr>
        <w:spacing w:line="360" w:lineRule="auto"/>
        <w:rPr>
          <w:rFonts w:ascii="Arial" w:hAnsi="Arial" w:cs="Arial"/>
        </w:rPr>
      </w:pPr>
      <w:r w:rsidRPr="003A306D">
        <w:rPr>
          <w:rFonts w:ascii="Arial" w:hAnsi="Arial" w:cs="Arial"/>
        </w:rPr>
        <w:t>This raises the question of balance: Are children being encouraged to think not just about nature, but also about people and systems? The ESDGC framework in Wales, for example, highlights “choices and decisions,” “identity and culture,” and “wealth and poverty” as key themes</w:t>
      </w:r>
      <w:r w:rsidR="00DC5884">
        <w:rPr>
          <w:rFonts w:ascii="Arial" w:hAnsi="Arial" w:cs="Arial"/>
        </w:rPr>
        <w:t xml:space="preserve"> </w:t>
      </w:r>
      <w:r w:rsidRPr="003A306D">
        <w:rPr>
          <w:rFonts w:ascii="Arial" w:hAnsi="Arial" w:cs="Arial"/>
        </w:rPr>
        <w:t>areas that may not be sufficiently explored through environmental activities alone (Welsh Assembly Government, 2008). That said, the extent to which these broader ideas are included may depend on how the experience is structured and facilitated. A reflective practitioner might embed discussions around equity or rights during a conservation activity</w:t>
      </w:r>
      <w:r w:rsidR="00DC5884">
        <w:rPr>
          <w:rFonts w:ascii="Arial" w:hAnsi="Arial" w:cs="Arial"/>
        </w:rPr>
        <w:t xml:space="preserve"> </w:t>
      </w:r>
      <w:r w:rsidRPr="003A306D">
        <w:rPr>
          <w:rFonts w:ascii="Arial" w:hAnsi="Arial" w:cs="Arial"/>
        </w:rPr>
        <w:t>for instance, by exploring who has access to green space or who is affected by climate change. Thus, the potential for promoting global citizenship can vary significantly based on context and pedagogy.</w:t>
      </w:r>
    </w:p>
    <w:p w14:paraId="13CEBF72" w14:textId="0FCFE571" w:rsidR="003A306D" w:rsidRPr="003A306D" w:rsidRDefault="003A306D" w:rsidP="00DC5884">
      <w:pPr>
        <w:spacing w:line="360" w:lineRule="auto"/>
        <w:rPr>
          <w:rFonts w:ascii="Arial" w:hAnsi="Arial" w:cs="Arial"/>
        </w:rPr>
      </w:pPr>
      <w:r w:rsidRPr="003A306D">
        <w:rPr>
          <w:rFonts w:ascii="Arial" w:hAnsi="Arial" w:cs="Arial"/>
        </w:rPr>
        <w:t xml:space="preserve">Another challenge lies in the accessibility of these experiences for younger children, particularly in early years (under 5s). While ESD is increasingly promoted as a lifelong learning goal (UNESCO, 2020), the formal structuring of initiatives like the John Muir Award may not always be fully adapted for the developmental stage of pre-school children. Critics such as Elliott &amp; Davis (2009) caution that some sustainability education can become too conceptual or abstract, potentially diluting </w:t>
      </w:r>
      <w:r w:rsidRPr="003A306D">
        <w:rPr>
          <w:rFonts w:ascii="Arial" w:hAnsi="Arial" w:cs="Arial"/>
        </w:rPr>
        <w:lastRenderedPageBreak/>
        <w:t>its relevance and meaning for very young learners unless it is rooted in hands-on, play-based, and emotionally resonant experiences. However, with appropriate adaptation</w:t>
      </w:r>
      <w:r w:rsidR="00DC5884">
        <w:rPr>
          <w:rFonts w:ascii="Arial" w:hAnsi="Arial" w:cs="Arial"/>
        </w:rPr>
        <w:t xml:space="preserve"> </w:t>
      </w:r>
      <w:r w:rsidRPr="003A306D">
        <w:rPr>
          <w:rFonts w:ascii="Arial" w:hAnsi="Arial" w:cs="Arial"/>
        </w:rPr>
        <w:t>such as through sensory exploration, storytelling, and community-based projects</w:t>
      </w:r>
      <w:r w:rsidR="00DC5884">
        <w:rPr>
          <w:rFonts w:ascii="Arial" w:hAnsi="Arial" w:cs="Arial"/>
        </w:rPr>
        <w:t xml:space="preserve"> </w:t>
      </w:r>
      <w:r w:rsidRPr="003A306D">
        <w:rPr>
          <w:rFonts w:ascii="Arial" w:hAnsi="Arial" w:cs="Arial"/>
        </w:rPr>
        <w:t>young children can indeed engage with sustainable concepts in age-appropriate and meaningful ways (Siraj-Blatchford et al., 2010).</w:t>
      </w:r>
    </w:p>
    <w:p w14:paraId="21EF9162" w14:textId="77777777" w:rsidR="003A306D" w:rsidRPr="003A306D" w:rsidRDefault="003A306D" w:rsidP="00DC5884">
      <w:pPr>
        <w:spacing w:line="360" w:lineRule="auto"/>
        <w:rPr>
          <w:rFonts w:ascii="Arial" w:hAnsi="Arial" w:cs="Arial"/>
        </w:rPr>
      </w:pPr>
    </w:p>
    <w:p w14:paraId="7932B55D" w14:textId="77777777" w:rsidR="003A306D" w:rsidRPr="00DC5884" w:rsidRDefault="003A306D" w:rsidP="00DC5884">
      <w:pPr>
        <w:spacing w:line="360" w:lineRule="auto"/>
        <w:rPr>
          <w:rFonts w:ascii="Arial" w:hAnsi="Arial" w:cs="Arial"/>
        </w:rPr>
      </w:pPr>
    </w:p>
    <w:p w14:paraId="16C901DA" w14:textId="35A1E7D5" w:rsidR="00CE3E2C" w:rsidRPr="00DC5884" w:rsidRDefault="00445604" w:rsidP="00DC5884">
      <w:pPr>
        <w:spacing w:line="360" w:lineRule="auto"/>
        <w:rPr>
          <w:rFonts w:ascii="Arial" w:hAnsi="Arial" w:cs="Arial"/>
        </w:rPr>
      </w:pPr>
      <w:r w:rsidRPr="00DC5884">
        <w:rPr>
          <w:rFonts w:ascii="Arial" w:hAnsi="Arial" w:cs="Arial"/>
        </w:rPr>
        <w:t>To summarize, sustainability is highly relevant to early childhood education, providing a platform to cultivate environmentally aware, socially responsible, and critically engaged individuals from an early age. While the environmental education experiences discussed in Part 1 can be effective starting points for Education for Sustainable Development (ESD), it is important to critically assess these experiences to avoid unintentionally limiting the scope of learning. To fully harness its potential, there is a necessity for more comprehensive curriculum guidance, ongoing professional development for educators, and accessible resources (</w:t>
      </w:r>
      <w:proofErr w:type="spellStart"/>
      <w:r w:rsidRPr="00DC5884">
        <w:rPr>
          <w:rFonts w:ascii="Arial" w:hAnsi="Arial" w:cs="Arial"/>
        </w:rPr>
        <w:t>Hedefalk</w:t>
      </w:r>
      <w:proofErr w:type="spellEnd"/>
      <w:r w:rsidRPr="00DC5884">
        <w:rPr>
          <w:rFonts w:ascii="Arial" w:hAnsi="Arial" w:cs="Arial"/>
        </w:rPr>
        <w:t>, Almqvist &amp; Östman, 2015).</w:t>
      </w:r>
      <w:r w:rsidR="00DC5884">
        <w:rPr>
          <w:rFonts w:ascii="Arial" w:hAnsi="Arial" w:cs="Arial"/>
        </w:rPr>
        <w:t xml:space="preserve"> </w:t>
      </w:r>
      <w:r w:rsidRPr="00DC5884">
        <w:rPr>
          <w:rFonts w:ascii="Arial" w:hAnsi="Arial" w:cs="Arial"/>
        </w:rPr>
        <w:t>By integrating sustainability into everyday activities, play, and interactions, early years programs can significantly contribute to a sustainable future. Careful planning and inclusive teaching approaches are essential to broaden the focus beyond just nature, encompassing the social, cultural, and ethical aspects of sustainable development, especially if the aim is to nurture well-rounded, informed, and ethically conscious young citizens (</w:t>
      </w:r>
      <w:proofErr w:type="spellStart"/>
      <w:r w:rsidRPr="00DC5884">
        <w:rPr>
          <w:rFonts w:ascii="Arial" w:hAnsi="Arial" w:cs="Arial"/>
        </w:rPr>
        <w:t>Pramling</w:t>
      </w:r>
      <w:proofErr w:type="spellEnd"/>
      <w:r w:rsidRPr="00DC5884">
        <w:rPr>
          <w:rFonts w:ascii="Arial" w:hAnsi="Arial" w:cs="Arial"/>
        </w:rPr>
        <w:t xml:space="preserve"> Samuelsson &amp; Kaga, 2008).</w:t>
      </w:r>
    </w:p>
    <w:p w14:paraId="238A09DD" w14:textId="77777777" w:rsidR="004D6548" w:rsidRDefault="004D6548" w:rsidP="00CE3E2C"/>
    <w:p w14:paraId="51A9A82E" w14:textId="77777777" w:rsidR="004D6548" w:rsidRDefault="004D6548" w:rsidP="00CE3E2C"/>
    <w:p w14:paraId="17826391" w14:textId="3FE88B28" w:rsidR="004D6548" w:rsidRDefault="004D6548" w:rsidP="00CE3E2C">
      <w:pPr>
        <w:rPr>
          <w:u w:val="single"/>
        </w:rPr>
      </w:pPr>
      <w:r w:rsidRPr="004D6548">
        <w:rPr>
          <w:u w:val="single"/>
        </w:rPr>
        <w:t>Reference List</w:t>
      </w:r>
    </w:p>
    <w:p w14:paraId="6AC6B4DB" w14:textId="77777777" w:rsidR="00A462F5" w:rsidRDefault="00A462F5" w:rsidP="00CE3E2C">
      <w:r w:rsidRPr="004D6548">
        <w:t xml:space="preserve">Brundtland Commission. (1987). </w:t>
      </w:r>
      <w:r w:rsidRPr="004D6548">
        <w:rPr>
          <w:i/>
          <w:iCs/>
        </w:rPr>
        <w:t>Our Common Future</w:t>
      </w:r>
      <w:r w:rsidRPr="004D6548">
        <w:t>. Oxford University Press.</w:t>
      </w:r>
    </w:p>
    <w:p w14:paraId="641513E4" w14:textId="77777777" w:rsidR="00A462F5" w:rsidRDefault="00A462F5" w:rsidP="00CE3E2C">
      <w:r w:rsidRPr="004D6548">
        <w:t xml:space="preserve">Davis, J. (2015). </w:t>
      </w:r>
      <w:r w:rsidRPr="004D6548">
        <w:rPr>
          <w:i/>
          <w:iCs/>
        </w:rPr>
        <w:t>Young Children and the Environment: Early Education for Sustainability</w:t>
      </w:r>
      <w:r w:rsidRPr="004D6548">
        <w:t xml:space="preserve"> (2nd ed.). Cambridge University Press.</w:t>
      </w:r>
    </w:p>
    <w:p w14:paraId="17A9060B" w14:textId="77777777" w:rsidR="00A462F5" w:rsidRDefault="00A462F5" w:rsidP="00975132">
      <w:r w:rsidRPr="00975132">
        <w:t xml:space="preserve">Davis, J. (2015). </w:t>
      </w:r>
      <w:r w:rsidRPr="00975132">
        <w:rPr>
          <w:i/>
          <w:iCs/>
        </w:rPr>
        <w:t>Young Children and the Environment: Early Education for Sustainability</w:t>
      </w:r>
      <w:r w:rsidRPr="00975132">
        <w:t>. Cambridge University Press.</w:t>
      </w:r>
    </w:p>
    <w:p w14:paraId="4A59A345" w14:textId="77777777" w:rsidR="00A462F5" w:rsidRDefault="00A462F5" w:rsidP="00975132">
      <w:r w:rsidRPr="007E7000">
        <w:lastRenderedPageBreak/>
        <w:t xml:space="preserve">Davis, J. (2015). </w:t>
      </w:r>
      <w:r w:rsidRPr="007E7000">
        <w:rPr>
          <w:i/>
          <w:iCs/>
        </w:rPr>
        <w:t>Young Children and the Environment: Early Education for Sustainability</w:t>
      </w:r>
      <w:r w:rsidRPr="007E7000">
        <w:t xml:space="preserve"> (2nd ed.). Cambridge University Press.</w:t>
      </w:r>
    </w:p>
    <w:p w14:paraId="6BD96EA6" w14:textId="77777777" w:rsidR="00A462F5" w:rsidRDefault="00A462F5" w:rsidP="00CE3E2C">
      <w:r w:rsidRPr="004D6548">
        <w:t>De</w:t>
      </w:r>
      <w:r w:rsidRPr="007C1196">
        <w:t xml:space="preserve">partment for Education. (2021). </w:t>
      </w:r>
      <w:r w:rsidRPr="007C1196">
        <w:rPr>
          <w:i/>
          <w:iCs/>
        </w:rPr>
        <w:t>Statutory Framework for the Early Years Foundation Stage</w:t>
      </w:r>
      <w:r w:rsidRPr="007C1196">
        <w:t xml:space="preserve">. </w:t>
      </w:r>
      <w:hyperlink r:id="rId8" w:history="1">
        <w:r w:rsidRPr="007C1196">
          <w:rPr>
            <w:rStyle w:val="Hyperlink"/>
            <w:color w:val="auto"/>
            <w:u w:val="none"/>
          </w:rPr>
          <w:t>https://www.gov.uk/government/publications/early-years-foundation-stage-framework--2</w:t>
        </w:r>
      </w:hyperlink>
    </w:p>
    <w:p w14:paraId="0F76B551" w14:textId="77777777" w:rsidR="00A462F5" w:rsidRDefault="00A462F5" w:rsidP="00975132">
      <w:r w:rsidRPr="00554757">
        <w:t xml:space="preserve">Edwards, C., Gandini, L., &amp; Forman, G. (2012). </w:t>
      </w:r>
      <w:r w:rsidRPr="00554757">
        <w:rPr>
          <w:i/>
          <w:iCs/>
        </w:rPr>
        <w:t>The Hundred Languages of Children: The Reggio Emilia Experience in Transformation</w:t>
      </w:r>
      <w:r w:rsidRPr="00554757">
        <w:t xml:space="preserve"> (3rd ed.). Praeger.</w:t>
      </w:r>
    </w:p>
    <w:p w14:paraId="5816A430" w14:textId="77777777" w:rsidR="00A462F5" w:rsidRDefault="00A462F5" w:rsidP="003A306D">
      <w:r w:rsidRPr="003A306D">
        <w:t xml:space="preserve">Edwards, C., Gandini, L., &amp; Forman, G. (2012). </w:t>
      </w:r>
      <w:r w:rsidRPr="003A306D">
        <w:rPr>
          <w:i/>
          <w:iCs/>
        </w:rPr>
        <w:t>The Hundred Languages of Children: The Reggio Emilia Experience in Transformation</w:t>
      </w:r>
      <w:r w:rsidRPr="003A306D">
        <w:t xml:space="preserve"> (3rd ed.). Praeger.</w:t>
      </w:r>
    </w:p>
    <w:p w14:paraId="77A5B561" w14:textId="77777777" w:rsidR="00A462F5" w:rsidRDefault="00A462F5" w:rsidP="00CE3E2C">
      <w:r w:rsidRPr="008B1BC9">
        <w:t xml:space="preserve">Froebel, F. (1887). </w:t>
      </w:r>
      <w:r w:rsidRPr="008B1BC9">
        <w:rPr>
          <w:i/>
          <w:iCs/>
        </w:rPr>
        <w:t>The Education of Man</w:t>
      </w:r>
      <w:r w:rsidRPr="008B1BC9">
        <w:t xml:space="preserve"> (W.N. </w:t>
      </w:r>
      <w:proofErr w:type="spellStart"/>
      <w:r w:rsidRPr="008B1BC9">
        <w:t>Hailmann</w:t>
      </w:r>
      <w:proofErr w:type="spellEnd"/>
      <w:r w:rsidRPr="008B1BC9">
        <w:t>, Trans.). D. Appleton and Company. (Original work published 1826)</w:t>
      </w:r>
    </w:p>
    <w:p w14:paraId="2B2C3251" w14:textId="77777777" w:rsidR="00A462F5" w:rsidRDefault="00A462F5" w:rsidP="00975132">
      <w:r w:rsidRPr="007E7000">
        <w:t xml:space="preserve">Gill, T. (2014). </w:t>
      </w:r>
      <w:r w:rsidRPr="007E7000">
        <w:rPr>
          <w:i/>
          <w:iCs/>
        </w:rPr>
        <w:t>The Benefits of Children's Engagement with Nature: A Systematic Literature Review</w:t>
      </w:r>
      <w:r w:rsidRPr="007E7000">
        <w:t>. Children, Youth and Environments, 24(2), 10–34.</w:t>
      </w:r>
    </w:p>
    <w:p w14:paraId="59930C70" w14:textId="77777777" w:rsidR="00A462F5" w:rsidRDefault="00A462F5" w:rsidP="00CE3E2C">
      <w:proofErr w:type="spellStart"/>
      <w:r w:rsidRPr="00445604">
        <w:t>Hedefalk</w:t>
      </w:r>
      <w:proofErr w:type="spellEnd"/>
      <w:r w:rsidRPr="00445604">
        <w:t xml:space="preserve">, M., Almqvist, J., &amp; Östman, L. (2015). Education for sustainable development in early childhood education: A review of the research literature. </w:t>
      </w:r>
      <w:r w:rsidRPr="00445604">
        <w:rPr>
          <w:i/>
          <w:iCs/>
        </w:rPr>
        <w:t>Environmental Education Research</w:t>
      </w:r>
      <w:r w:rsidRPr="00445604">
        <w:t xml:space="preserve">, 21(7), 975–990. </w:t>
      </w:r>
      <w:hyperlink r:id="rId9" w:history="1">
        <w:r w:rsidRPr="00FC57E6">
          <w:rPr>
            <w:rStyle w:val="Hyperlink"/>
          </w:rPr>
          <w:t>https://doi.org/10.1080/13504622.2014.971716</w:t>
        </w:r>
      </w:hyperlink>
    </w:p>
    <w:p w14:paraId="79511BAC" w14:textId="77777777" w:rsidR="00A462F5" w:rsidRPr="003A306D" w:rsidRDefault="00A462F5" w:rsidP="003A306D">
      <w:r w:rsidRPr="003A306D">
        <w:br/>
        <w:t xml:space="preserve">Malaguzzi, L. (1994). Your Image of the Child: Where Teaching Begins. In C. Edwards, L. Gandini, &amp; G. Forman (Eds.), </w:t>
      </w:r>
      <w:r w:rsidRPr="003A306D">
        <w:rPr>
          <w:i/>
          <w:iCs/>
        </w:rPr>
        <w:t>The Hundred Languages of Children</w:t>
      </w:r>
      <w:r w:rsidRPr="003A306D">
        <w:t>.</w:t>
      </w:r>
    </w:p>
    <w:p w14:paraId="379F8068" w14:textId="77777777" w:rsidR="00A462F5" w:rsidRDefault="00A462F5" w:rsidP="00975132">
      <w:r w:rsidRPr="007E7000">
        <w:t xml:space="preserve">Montessori, M. (1912/2007). </w:t>
      </w:r>
      <w:r w:rsidRPr="007E7000">
        <w:rPr>
          <w:i/>
          <w:iCs/>
        </w:rPr>
        <w:t>The Montessori Method</w:t>
      </w:r>
      <w:r w:rsidRPr="007E7000">
        <w:t>. Dover Publications.</w:t>
      </w:r>
    </w:p>
    <w:p w14:paraId="7D0DF769" w14:textId="77777777" w:rsidR="00A462F5" w:rsidRDefault="00A462F5" w:rsidP="00CE3E2C">
      <w:proofErr w:type="spellStart"/>
      <w:r w:rsidRPr="00445604">
        <w:t>Pramling</w:t>
      </w:r>
      <w:proofErr w:type="spellEnd"/>
      <w:r w:rsidRPr="00445604">
        <w:t xml:space="preserve"> Samuelsson, I., &amp; Kaga, Y. (Eds.). (2008). </w:t>
      </w:r>
      <w:r w:rsidRPr="00445604">
        <w:rPr>
          <w:i/>
          <w:iCs/>
        </w:rPr>
        <w:t>The Contribution of Early Childhood Education to a Sustainable Society</w:t>
      </w:r>
      <w:r w:rsidRPr="00445604">
        <w:t>. UNESCO.</w:t>
      </w:r>
    </w:p>
    <w:p w14:paraId="1BD96AFC" w14:textId="77777777" w:rsidR="00A462F5" w:rsidRDefault="00A462F5" w:rsidP="00CE3E2C">
      <w:r w:rsidRPr="004D6548">
        <w:t xml:space="preserve">Siraj-Blatchford, J., Smith, K., &amp; </w:t>
      </w:r>
      <w:proofErr w:type="spellStart"/>
      <w:r w:rsidRPr="004D6548">
        <w:t>Pramling</w:t>
      </w:r>
      <w:proofErr w:type="spellEnd"/>
      <w:r w:rsidRPr="004D6548">
        <w:t xml:space="preserve"> Samuelsson, I. (2010). </w:t>
      </w:r>
      <w:r w:rsidRPr="004D6548">
        <w:rPr>
          <w:i/>
          <w:iCs/>
        </w:rPr>
        <w:t>Education for Sustainable Development in the Early Years</w:t>
      </w:r>
      <w:r w:rsidRPr="004D6548">
        <w:t>. UNESCO.</w:t>
      </w:r>
    </w:p>
    <w:p w14:paraId="7EEA187D" w14:textId="77777777" w:rsidR="00A462F5" w:rsidRDefault="00A462F5" w:rsidP="00975132">
      <w:r w:rsidRPr="007E7000">
        <w:t xml:space="preserve">UNESCO. (2014). </w:t>
      </w:r>
      <w:r w:rsidRPr="007E7000">
        <w:rPr>
          <w:i/>
          <w:iCs/>
        </w:rPr>
        <w:t>Education for Sustainable Development: A Roadmap</w:t>
      </w:r>
      <w:r w:rsidRPr="007E7000">
        <w:t>. Paris: UNESCO.</w:t>
      </w:r>
    </w:p>
    <w:p w14:paraId="75BA7688" w14:textId="77777777" w:rsidR="00A462F5" w:rsidRDefault="00A462F5" w:rsidP="00CE3E2C">
      <w:r w:rsidRPr="00975132">
        <w:t xml:space="preserve">United Nations. (1989). </w:t>
      </w:r>
      <w:r w:rsidRPr="00975132">
        <w:rPr>
          <w:i/>
          <w:iCs/>
        </w:rPr>
        <w:t>Convention on the Rights of the Child</w:t>
      </w:r>
      <w:r w:rsidRPr="00975132">
        <w:t>.</w:t>
      </w:r>
      <w:r w:rsidRPr="00975132">
        <w:br/>
        <w:t xml:space="preserve">Available at: </w:t>
      </w:r>
      <w:hyperlink r:id="rId10" w:history="1">
        <w:r w:rsidRPr="00FC57E6">
          <w:rPr>
            <w:rStyle w:val="Hyperlink"/>
          </w:rPr>
          <w:t>https://www.unicef.org.uk/what-we-do/un-convention-child-rights/</w:t>
        </w:r>
      </w:hyperlink>
    </w:p>
    <w:p w14:paraId="0D623AD1" w14:textId="77777777" w:rsidR="00A462F5" w:rsidRDefault="00A462F5" w:rsidP="00975132">
      <w:r w:rsidRPr="00975132">
        <w:t xml:space="preserve">United Nations. (1989). </w:t>
      </w:r>
      <w:r w:rsidRPr="00975132">
        <w:rPr>
          <w:i/>
          <w:iCs/>
        </w:rPr>
        <w:t>United Nations Convention on the Rights of the Child</w:t>
      </w:r>
      <w:r w:rsidRPr="00975132">
        <w:t xml:space="preserve">. </w:t>
      </w:r>
      <w:hyperlink r:id="rId11" w:history="1">
        <w:r w:rsidRPr="00975132">
          <w:rPr>
            <w:rStyle w:val="Hyperlink"/>
          </w:rPr>
          <w:t>https://www.unicef.org.uk/what-we-do/un-convention-child-rights/</w:t>
        </w:r>
      </w:hyperlink>
    </w:p>
    <w:p w14:paraId="0C771DB3" w14:textId="77777777" w:rsidR="00A462F5" w:rsidRDefault="00A462F5" w:rsidP="00975132">
      <w:r w:rsidRPr="00975132">
        <w:t xml:space="preserve">Welsh Assembly Government. (2008). </w:t>
      </w:r>
      <w:r w:rsidRPr="00975132">
        <w:rPr>
          <w:i/>
          <w:iCs/>
        </w:rPr>
        <w:t>Education for Sustainable Development and Global Citizenship: A Strategy for Action</w:t>
      </w:r>
      <w:r w:rsidRPr="00975132">
        <w:t>. Cardiff: Welsh Assembly Government.</w:t>
      </w:r>
    </w:p>
    <w:p w14:paraId="50BB113A" w14:textId="77777777" w:rsidR="00A462F5" w:rsidRDefault="00A462F5" w:rsidP="00975132">
      <w:r w:rsidRPr="00975132">
        <w:t xml:space="preserve">Welsh Government. (2020). </w:t>
      </w:r>
      <w:r w:rsidRPr="00975132">
        <w:rPr>
          <w:i/>
          <w:iCs/>
        </w:rPr>
        <w:t>Curriculum for Wales Guidance</w:t>
      </w:r>
      <w:r w:rsidRPr="00975132">
        <w:t xml:space="preserve">. </w:t>
      </w:r>
      <w:hyperlink r:id="rId12" w:history="1">
        <w:r w:rsidRPr="00975132">
          <w:rPr>
            <w:rStyle w:val="Hyperlink"/>
          </w:rPr>
          <w:t>https://www.gov.wales/curriculum-for-wales</w:t>
        </w:r>
      </w:hyperlink>
    </w:p>
    <w:p w14:paraId="3390B690" w14:textId="77777777" w:rsidR="00A462F5" w:rsidRPr="00975132" w:rsidRDefault="00A462F5" w:rsidP="00975132">
      <w:r w:rsidRPr="007E7000">
        <w:lastRenderedPageBreak/>
        <w:t xml:space="preserve">Welsh Government. (2020). </w:t>
      </w:r>
      <w:r w:rsidRPr="007E7000">
        <w:rPr>
          <w:i/>
          <w:iCs/>
        </w:rPr>
        <w:t>Curriculum for Wales Guidance</w:t>
      </w:r>
      <w:r w:rsidRPr="007E7000">
        <w:t>. https://www.gov.wales/curriculum-for-wales</w:t>
      </w:r>
    </w:p>
    <w:p w14:paraId="51B879A5" w14:textId="77777777" w:rsidR="00A462F5" w:rsidRDefault="00A462F5" w:rsidP="00975132">
      <w:r w:rsidRPr="00975132">
        <w:t xml:space="preserve">Welsh Government. (2022). </w:t>
      </w:r>
      <w:r w:rsidRPr="00975132">
        <w:rPr>
          <w:i/>
          <w:iCs/>
        </w:rPr>
        <w:t>Curriculum for Funded Non-Maintained Nursery Settings</w:t>
      </w:r>
      <w:r w:rsidRPr="00975132">
        <w:t xml:space="preserve">. </w:t>
      </w:r>
      <w:hyperlink r:id="rId13" w:history="1">
        <w:r w:rsidRPr="00975132">
          <w:rPr>
            <w:rStyle w:val="Hyperlink"/>
          </w:rPr>
          <w:t>https://www.gov.wales/curriculum-funded-non-maintained-nursery-settings</w:t>
        </w:r>
      </w:hyperlink>
    </w:p>
    <w:p w14:paraId="2D1F85C9" w14:textId="77777777" w:rsidR="00A462F5" w:rsidRPr="004D6548" w:rsidRDefault="00A462F5" w:rsidP="00CE3E2C">
      <w:r w:rsidRPr="000D63FF">
        <w:t xml:space="preserve">White, J. (2011). </w:t>
      </w:r>
      <w:r w:rsidRPr="000D63FF">
        <w:rPr>
          <w:i/>
          <w:iCs/>
        </w:rPr>
        <w:t>Exploring Wellbeing in the Early Years</w:t>
      </w:r>
      <w:r w:rsidRPr="000D63FF">
        <w:t>. Open University Press.</w:t>
      </w:r>
    </w:p>
    <w:sectPr w:rsidR="00A462F5" w:rsidRPr="004D6548">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A00A9" w14:textId="77777777" w:rsidR="009B2488" w:rsidRDefault="009B2488" w:rsidP="00CE3E2C">
      <w:pPr>
        <w:spacing w:after="0" w:line="240" w:lineRule="auto"/>
      </w:pPr>
      <w:r>
        <w:separator/>
      </w:r>
    </w:p>
  </w:endnote>
  <w:endnote w:type="continuationSeparator" w:id="0">
    <w:p w14:paraId="1D988181" w14:textId="77777777" w:rsidR="009B2488" w:rsidRDefault="009B2488" w:rsidP="00CE3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reaming Outloud Script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9FBB9" w14:textId="77777777" w:rsidR="009B2488" w:rsidRDefault="009B2488" w:rsidP="00CE3E2C">
      <w:pPr>
        <w:spacing w:after="0" w:line="240" w:lineRule="auto"/>
      </w:pPr>
      <w:r>
        <w:separator/>
      </w:r>
    </w:p>
  </w:footnote>
  <w:footnote w:type="continuationSeparator" w:id="0">
    <w:p w14:paraId="7EEF1A0A" w14:textId="77777777" w:rsidR="009B2488" w:rsidRDefault="009B2488" w:rsidP="00CE3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D2A33" w14:textId="3418BADB" w:rsidR="00CE3E2C" w:rsidRDefault="00CE3E2C" w:rsidP="00CE3E2C">
    <w:pPr>
      <w:pStyle w:val="Header"/>
    </w:pPr>
    <w:r>
      <w:t>Rachel Thomas</w:t>
    </w:r>
    <w:r>
      <w:tab/>
      <w:t>ECEY 6005</w:t>
    </w:r>
    <w:r>
      <w:tab/>
      <w:t>2312291</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86ECD"/>
    <w:multiLevelType w:val="multilevel"/>
    <w:tmpl w:val="10D8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0825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E2C"/>
    <w:rsid w:val="00020E2E"/>
    <w:rsid w:val="000D63FF"/>
    <w:rsid w:val="00282722"/>
    <w:rsid w:val="002A74A9"/>
    <w:rsid w:val="003A306D"/>
    <w:rsid w:val="0043658D"/>
    <w:rsid w:val="00445604"/>
    <w:rsid w:val="004D6548"/>
    <w:rsid w:val="00554757"/>
    <w:rsid w:val="00686284"/>
    <w:rsid w:val="007A4230"/>
    <w:rsid w:val="007C1196"/>
    <w:rsid w:val="007E7000"/>
    <w:rsid w:val="00880794"/>
    <w:rsid w:val="008B1BC9"/>
    <w:rsid w:val="00975132"/>
    <w:rsid w:val="009B2488"/>
    <w:rsid w:val="00A462F5"/>
    <w:rsid w:val="00A53719"/>
    <w:rsid w:val="00CE3E2C"/>
    <w:rsid w:val="00DC5884"/>
    <w:rsid w:val="00E65DC5"/>
    <w:rsid w:val="00EC5804"/>
    <w:rsid w:val="00F22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C3158"/>
  <w15:chartTrackingRefBased/>
  <w15:docId w15:val="{4C0D442A-3E5D-4A3A-8EB8-8C30E9496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E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3E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3E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3E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E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E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E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E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E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E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3E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3E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3E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E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E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E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E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E2C"/>
    <w:rPr>
      <w:rFonts w:eastAsiaTheme="majorEastAsia" w:cstheme="majorBidi"/>
      <w:color w:val="272727" w:themeColor="text1" w:themeTint="D8"/>
    </w:rPr>
  </w:style>
  <w:style w:type="paragraph" w:styleId="Title">
    <w:name w:val="Title"/>
    <w:basedOn w:val="Normal"/>
    <w:next w:val="Normal"/>
    <w:link w:val="TitleChar"/>
    <w:uiPriority w:val="10"/>
    <w:qFormat/>
    <w:rsid w:val="00CE3E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E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E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E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E2C"/>
    <w:pPr>
      <w:spacing w:before="160"/>
      <w:jc w:val="center"/>
    </w:pPr>
    <w:rPr>
      <w:i/>
      <w:iCs/>
      <w:color w:val="404040" w:themeColor="text1" w:themeTint="BF"/>
    </w:rPr>
  </w:style>
  <w:style w:type="character" w:customStyle="1" w:styleId="QuoteChar">
    <w:name w:val="Quote Char"/>
    <w:basedOn w:val="DefaultParagraphFont"/>
    <w:link w:val="Quote"/>
    <w:uiPriority w:val="29"/>
    <w:rsid w:val="00CE3E2C"/>
    <w:rPr>
      <w:i/>
      <w:iCs/>
      <w:color w:val="404040" w:themeColor="text1" w:themeTint="BF"/>
    </w:rPr>
  </w:style>
  <w:style w:type="paragraph" w:styleId="ListParagraph">
    <w:name w:val="List Paragraph"/>
    <w:basedOn w:val="Normal"/>
    <w:uiPriority w:val="34"/>
    <w:qFormat/>
    <w:rsid w:val="00CE3E2C"/>
    <w:pPr>
      <w:ind w:left="720"/>
      <w:contextualSpacing/>
    </w:pPr>
  </w:style>
  <w:style w:type="character" w:styleId="IntenseEmphasis">
    <w:name w:val="Intense Emphasis"/>
    <w:basedOn w:val="DefaultParagraphFont"/>
    <w:uiPriority w:val="21"/>
    <w:qFormat/>
    <w:rsid w:val="00CE3E2C"/>
    <w:rPr>
      <w:i/>
      <w:iCs/>
      <w:color w:val="0F4761" w:themeColor="accent1" w:themeShade="BF"/>
    </w:rPr>
  </w:style>
  <w:style w:type="paragraph" w:styleId="IntenseQuote">
    <w:name w:val="Intense Quote"/>
    <w:basedOn w:val="Normal"/>
    <w:next w:val="Normal"/>
    <w:link w:val="IntenseQuoteChar"/>
    <w:uiPriority w:val="30"/>
    <w:qFormat/>
    <w:rsid w:val="00CE3E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E2C"/>
    <w:rPr>
      <w:i/>
      <w:iCs/>
      <w:color w:val="0F4761" w:themeColor="accent1" w:themeShade="BF"/>
    </w:rPr>
  </w:style>
  <w:style w:type="character" w:styleId="IntenseReference">
    <w:name w:val="Intense Reference"/>
    <w:basedOn w:val="DefaultParagraphFont"/>
    <w:uiPriority w:val="32"/>
    <w:qFormat/>
    <w:rsid w:val="00CE3E2C"/>
    <w:rPr>
      <w:b/>
      <w:bCs/>
      <w:smallCaps/>
      <w:color w:val="0F4761" w:themeColor="accent1" w:themeShade="BF"/>
      <w:spacing w:val="5"/>
    </w:rPr>
  </w:style>
  <w:style w:type="paragraph" w:styleId="Header">
    <w:name w:val="header"/>
    <w:basedOn w:val="Normal"/>
    <w:link w:val="HeaderChar"/>
    <w:uiPriority w:val="99"/>
    <w:unhideWhenUsed/>
    <w:rsid w:val="00CE3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E2C"/>
  </w:style>
  <w:style w:type="paragraph" w:styleId="Footer">
    <w:name w:val="footer"/>
    <w:basedOn w:val="Normal"/>
    <w:link w:val="FooterChar"/>
    <w:uiPriority w:val="99"/>
    <w:unhideWhenUsed/>
    <w:rsid w:val="00CE3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E2C"/>
  </w:style>
  <w:style w:type="paragraph" w:styleId="NormalWeb">
    <w:name w:val="Normal (Web)"/>
    <w:basedOn w:val="Normal"/>
    <w:uiPriority w:val="99"/>
    <w:semiHidden/>
    <w:unhideWhenUsed/>
    <w:rsid w:val="00282722"/>
    <w:rPr>
      <w:rFonts w:ascii="Times New Roman" w:hAnsi="Times New Roman" w:cs="Times New Roman"/>
    </w:rPr>
  </w:style>
  <w:style w:type="character" w:styleId="Hyperlink">
    <w:name w:val="Hyperlink"/>
    <w:basedOn w:val="DefaultParagraphFont"/>
    <w:uiPriority w:val="99"/>
    <w:unhideWhenUsed/>
    <w:rsid w:val="004D6548"/>
    <w:rPr>
      <w:color w:val="467886" w:themeColor="hyperlink"/>
      <w:u w:val="single"/>
    </w:rPr>
  </w:style>
  <w:style w:type="character" w:styleId="UnresolvedMention">
    <w:name w:val="Unresolved Mention"/>
    <w:basedOn w:val="DefaultParagraphFont"/>
    <w:uiPriority w:val="99"/>
    <w:semiHidden/>
    <w:unhideWhenUsed/>
    <w:rsid w:val="004D6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45093">
      <w:bodyDiv w:val="1"/>
      <w:marLeft w:val="0"/>
      <w:marRight w:val="0"/>
      <w:marTop w:val="0"/>
      <w:marBottom w:val="0"/>
      <w:divBdr>
        <w:top w:val="none" w:sz="0" w:space="0" w:color="auto"/>
        <w:left w:val="none" w:sz="0" w:space="0" w:color="auto"/>
        <w:bottom w:val="none" w:sz="0" w:space="0" w:color="auto"/>
        <w:right w:val="none" w:sz="0" w:space="0" w:color="auto"/>
      </w:divBdr>
      <w:divsChild>
        <w:div w:id="1537352410">
          <w:marLeft w:val="0"/>
          <w:marRight w:val="0"/>
          <w:marTop w:val="0"/>
          <w:marBottom w:val="0"/>
          <w:divBdr>
            <w:top w:val="none" w:sz="0" w:space="0" w:color="auto"/>
            <w:left w:val="none" w:sz="0" w:space="0" w:color="auto"/>
            <w:bottom w:val="none" w:sz="0" w:space="0" w:color="auto"/>
            <w:right w:val="none" w:sz="0" w:space="0" w:color="auto"/>
          </w:divBdr>
          <w:divsChild>
            <w:div w:id="1835488898">
              <w:marLeft w:val="0"/>
              <w:marRight w:val="0"/>
              <w:marTop w:val="0"/>
              <w:marBottom w:val="0"/>
              <w:divBdr>
                <w:top w:val="none" w:sz="0" w:space="0" w:color="auto"/>
                <w:left w:val="none" w:sz="0" w:space="0" w:color="auto"/>
                <w:bottom w:val="none" w:sz="0" w:space="0" w:color="auto"/>
                <w:right w:val="none" w:sz="0" w:space="0" w:color="auto"/>
              </w:divBdr>
              <w:divsChild>
                <w:div w:id="1284069218">
                  <w:marLeft w:val="0"/>
                  <w:marRight w:val="0"/>
                  <w:marTop w:val="0"/>
                  <w:marBottom w:val="0"/>
                  <w:divBdr>
                    <w:top w:val="none" w:sz="0" w:space="0" w:color="auto"/>
                    <w:left w:val="none" w:sz="0" w:space="0" w:color="auto"/>
                    <w:bottom w:val="none" w:sz="0" w:space="0" w:color="auto"/>
                    <w:right w:val="none" w:sz="0" w:space="0" w:color="auto"/>
                  </w:divBdr>
                  <w:divsChild>
                    <w:div w:id="856696727">
                      <w:marLeft w:val="0"/>
                      <w:marRight w:val="0"/>
                      <w:marTop w:val="0"/>
                      <w:marBottom w:val="0"/>
                      <w:divBdr>
                        <w:top w:val="none" w:sz="0" w:space="0" w:color="auto"/>
                        <w:left w:val="none" w:sz="0" w:space="0" w:color="auto"/>
                        <w:bottom w:val="none" w:sz="0" w:space="0" w:color="auto"/>
                        <w:right w:val="none" w:sz="0" w:space="0" w:color="auto"/>
                      </w:divBdr>
                      <w:divsChild>
                        <w:div w:id="38020370">
                          <w:marLeft w:val="0"/>
                          <w:marRight w:val="0"/>
                          <w:marTop w:val="0"/>
                          <w:marBottom w:val="0"/>
                          <w:divBdr>
                            <w:top w:val="none" w:sz="0" w:space="0" w:color="auto"/>
                            <w:left w:val="none" w:sz="0" w:space="0" w:color="auto"/>
                            <w:bottom w:val="none" w:sz="0" w:space="0" w:color="auto"/>
                            <w:right w:val="none" w:sz="0" w:space="0" w:color="auto"/>
                          </w:divBdr>
                          <w:divsChild>
                            <w:div w:id="16739873">
                              <w:marLeft w:val="0"/>
                              <w:marRight w:val="0"/>
                              <w:marTop w:val="0"/>
                              <w:marBottom w:val="0"/>
                              <w:divBdr>
                                <w:top w:val="none" w:sz="0" w:space="0" w:color="auto"/>
                                <w:left w:val="none" w:sz="0" w:space="0" w:color="auto"/>
                                <w:bottom w:val="none" w:sz="0" w:space="0" w:color="auto"/>
                                <w:right w:val="none" w:sz="0" w:space="0" w:color="auto"/>
                              </w:divBdr>
                              <w:divsChild>
                                <w:div w:id="34277920">
                                  <w:marLeft w:val="0"/>
                                  <w:marRight w:val="0"/>
                                  <w:marTop w:val="0"/>
                                  <w:marBottom w:val="0"/>
                                  <w:divBdr>
                                    <w:top w:val="none" w:sz="0" w:space="0" w:color="auto"/>
                                    <w:left w:val="none" w:sz="0" w:space="0" w:color="auto"/>
                                    <w:bottom w:val="none" w:sz="0" w:space="0" w:color="auto"/>
                                    <w:right w:val="none" w:sz="0" w:space="0" w:color="auto"/>
                                  </w:divBdr>
                                  <w:divsChild>
                                    <w:div w:id="190128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0937412">
      <w:bodyDiv w:val="1"/>
      <w:marLeft w:val="0"/>
      <w:marRight w:val="0"/>
      <w:marTop w:val="0"/>
      <w:marBottom w:val="0"/>
      <w:divBdr>
        <w:top w:val="none" w:sz="0" w:space="0" w:color="auto"/>
        <w:left w:val="none" w:sz="0" w:space="0" w:color="auto"/>
        <w:bottom w:val="none" w:sz="0" w:space="0" w:color="auto"/>
        <w:right w:val="none" w:sz="0" w:space="0" w:color="auto"/>
      </w:divBdr>
    </w:div>
    <w:div w:id="577178371">
      <w:bodyDiv w:val="1"/>
      <w:marLeft w:val="0"/>
      <w:marRight w:val="0"/>
      <w:marTop w:val="0"/>
      <w:marBottom w:val="0"/>
      <w:divBdr>
        <w:top w:val="none" w:sz="0" w:space="0" w:color="auto"/>
        <w:left w:val="none" w:sz="0" w:space="0" w:color="auto"/>
        <w:bottom w:val="none" w:sz="0" w:space="0" w:color="auto"/>
        <w:right w:val="none" w:sz="0" w:space="0" w:color="auto"/>
      </w:divBdr>
    </w:div>
    <w:div w:id="586424367">
      <w:bodyDiv w:val="1"/>
      <w:marLeft w:val="0"/>
      <w:marRight w:val="0"/>
      <w:marTop w:val="0"/>
      <w:marBottom w:val="0"/>
      <w:divBdr>
        <w:top w:val="none" w:sz="0" w:space="0" w:color="auto"/>
        <w:left w:val="none" w:sz="0" w:space="0" w:color="auto"/>
        <w:bottom w:val="none" w:sz="0" w:space="0" w:color="auto"/>
        <w:right w:val="none" w:sz="0" w:space="0" w:color="auto"/>
      </w:divBdr>
    </w:div>
    <w:div w:id="627509763">
      <w:bodyDiv w:val="1"/>
      <w:marLeft w:val="0"/>
      <w:marRight w:val="0"/>
      <w:marTop w:val="0"/>
      <w:marBottom w:val="0"/>
      <w:divBdr>
        <w:top w:val="none" w:sz="0" w:space="0" w:color="auto"/>
        <w:left w:val="none" w:sz="0" w:space="0" w:color="auto"/>
        <w:bottom w:val="none" w:sz="0" w:space="0" w:color="auto"/>
        <w:right w:val="none" w:sz="0" w:space="0" w:color="auto"/>
      </w:divBdr>
    </w:div>
    <w:div w:id="816529914">
      <w:bodyDiv w:val="1"/>
      <w:marLeft w:val="0"/>
      <w:marRight w:val="0"/>
      <w:marTop w:val="0"/>
      <w:marBottom w:val="0"/>
      <w:divBdr>
        <w:top w:val="none" w:sz="0" w:space="0" w:color="auto"/>
        <w:left w:val="none" w:sz="0" w:space="0" w:color="auto"/>
        <w:bottom w:val="none" w:sz="0" w:space="0" w:color="auto"/>
        <w:right w:val="none" w:sz="0" w:space="0" w:color="auto"/>
      </w:divBdr>
    </w:div>
    <w:div w:id="822504421">
      <w:bodyDiv w:val="1"/>
      <w:marLeft w:val="0"/>
      <w:marRight w:val="0"/>
      <w:marTop w:val="0"/>
      <w:marBottom w:val="0"/>
      <w:divBdr>
        <w:top w:val="none" w:sz="0" w:space="0" w:color="auto"/>
        <w:left w:val="none" w:sz="0" w:space="0" w:color="auto"/>
        <w:bottom w:val="none" w:sz="0" w:space="0" w:color="auto"/>
        <w:right w:val="none" w:sz="0" w:space="0" w:color="auto"/>
      </w:divBdr>
    </w:div>
    <w:div w:id="853349408">
      <w:bodyDiv w:val="1"/>
      <w:marLeft w:val="0"/>
      <w:marRight w:val="0"/>
      <w:marTop w:val="0"/>
      <w:marBottom w:val="0"/>
      <w:divBdr>
        <w:top w:val="none" w:sz="0" w:space="0" w:color="auto"/>
        <w:left w:val="none" w:sz="0" w:space="0" w:color="auto"/>
        <w:bottom w:val="none" w:sz="0" w:space="0" w:color="auto"/>
        <w:right w:val="none" w:sz="0" w:space="0" w:color="auto"/>
      </w:divBdr>
    </w:div>
    <w:div w:id="858160664">
      <w:bodyDiv w:val="1"/>
      <w:marLeft w:val="0"/>
      <w:marRight w:val="0"/>
      <w:marTop w:val="0"/>
      <w:marBottom w:val="0"/>
      <w:divBdr>
        <w:top w:val="none" w:sz="0" w:space="0" w:color="auto"/>
        <w:left w:val="none" w:sz="0" w:space="0" w:color="auto"/>
        <w:bottom w:val="none" w:sz="0" w:space="0" w:color="auto"/>
        <w:right w:val="none" w:sz="0" w:space="0" w:color="auto"/>
      </w:divBdr>
    </w:div>
    <w:div w:id="1038899423">
      <w:bodyDiv w:val="1"/>
      <w:marLeft w:val="0"/>
      <w:marRight w:val="0"/>
      <w:marTop w:val="0"/>
      <w:marBottom w:val="0"/>
      <w:divBdr>
        <w:top w:val="none" w:sz="0" w:space="0" w:color="auto"/>
        <w:left w:val="none" w:sz="0" w:space="0" w:color="auto"/>
        <w:bottom w:val="none" w:sz="0" w:space="0" w:color="auto"/>
        <w:right w:val="none" w:sz="0" w:space="0" w:color="auto"/>
      </w:divBdr>
      <w:divsChild>
        <w:div w:id="1131746080">
          <w:marLeft w:val="0"/>
          <w:marRight w:val="0"/>
          <w:marTop w:val="0"/>
          <w:marBottom w:val="0"/>
          <w:divBdr>
            <w:top w:val="none" w:sz="0" w:space="0" w:color="auto"/>
            <w:left w:val="none" w:sz="0" w:space="0" w:color="auto"/>
            <w:bottom w:val="none" w:sz="0" w:space="0" w:color="auto"/>
            <w:right w:val="none" w:sz="0" w:space="0" w:color="auto"/>
          </w:divBdr>
          <w:divsChild>
            <w:div w:id="199444483">
              <w:marLeft w:val="0"/>
              <w:marRight w:val="0"/>
              <w:marTop w:val="0"/>
              <w:marBottom w:val="0"/>
              <w:divBdr>
                <w:top w:val="none" w:sz="0" w:space="0" w:color="auto"/>
                <w:left w:val="none" w:sz="0" w:space="0" w:color="auto"/>
                <w:bottom w:val="none" w:sz="0" w:space="0" w:color="auto"/>
                <w:right w:val="none" w:sz="0" w:space="0" w:color="auto"/>
              </w:divBdr>
              <w:divsChild>
                <w:div w:id="741566578">
                  <w:marLeft w:val="0"/>
                  <w:marRight w:val="0"/>
                  <w:marTop w:val="0"/>
                  <w:marBottom w:val="0"/>
                  <w:divBdr>
                    <w:top w:val="none" w:sz="0" w:space="0" w:color="auto"/>
                    <w:left w:val="none" w:sz="0" w:space="0" w:color="auto"/>
                    <w:bottom w:val="none" w:sz="0" w:space="0" w:color="auto"/>
                    <w:right w:val="none" w:sz="0" w:space="0" w:color="auto"/>
                  </w:divBdr>
                  <w:divsChild>
                    <w:div w:id="1280991443">
                      <w:marLeft w:val="0"/>
                      <w:marRight w:val="0"/>
                      <w:marTop w:val="0"/>
                      <w:marBottom w:val="0"/>
                      <w:divBdr>
                        <w:top w:val="none" w:sz="0" w:space="0" w:color="auto"/>
                        <w:left w:val="none" w:sz="0" w:space="0" w:color="auto"/>
                        <w:bottom w:val="none" w:sz="0" w:space="0" w:color="auto"/>
                        <w:right w:val="none" w:sz="0" w:space="0" w:color="auto"/>
                      </w:divBdr>
                      <w:divsChild>
                        <w:div w:id="1697853485">
                          <w:marLeft w:val="0"/>
                          <w:marRight w:val="0"/>
                          <w:marTop w:val="0"/>
                          <w:marBottom w:val="0"/>
                          <w:divBdr>
                            <w:top w:val="none" w:sz="0" w:space="0" w:color="auto"/>
                            <w:left w:val="none" w:sz="0" w:space="0" w:color="auto"/>
                            <w:bottom w:val="none" w:sz="0" w:space="0" w:color="auto"/>
                            <w:right w:val="none" w:sz="0" w:space="0" w:color="auto"/>
                          </w:divBdr>
                          <w:divsChild>
                            <w:div w:id="1925530965">
                              <w:marLeft w:val="0"/>
                              <w:marRight w:val="0"/>
                              <w:marTop w:val="0"/>
                              <w:marBottom w:val="0"/>
                              <w:divBdr>
                                <w:top w:val="none" w:sz="0" w:space="0" w:color="auto"/>
                                <w:left w:val="none" w:sz="0" w:space="0" w:color="auto"/>
                                <w:bottom w:val="none" w:sz="0" w:space="0" w:color="auto"/>
                                <w:right w:val="none" w:sz="0" w:space="0" w:color="auto"/>
                              </w:divBdr>
                              <w:divsChild>
                                <w:div w:id="9840706">
                                  <w:marLeft w:val="0"/>
                                  <w:marRight w:val="0"/>
                                  <w:marTop w:val="0"/>
                                  <w:marBottom w:val="0"/>
                                  <w:divBdr>
                                    <w:top w:val="none" w:sz="0" w:space="0" w:color="auto"/>
                                    <w:left w:val="none" w:sz="0" w:space="0" w:color="auto"/>
                                    <w:bottom w:val="none" w:sz="0" w:space="0" w:color="auto"/>
                                    <w:right w:val="none" w:sz="0" w:space="0" w:color="auto"/>
                                  </w:divBdr>
                                  <w:divsChild>
                                    <w:div w:id="100232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3964465">
      <w:bodyDiv w:val="1"/>
      <w:marLeft w:val="0"/>
      <w:marRight w:val="0"/>
      <w:marTop w:val="0"/>
      <w:marBottom w:val="0"/>
      <w:divBdr>
        <w:top w:val="none" w:sz="0" w:space="0" w:color="auto"/>
        <w:left w:val="none" w:sz="0" w:space="0" w:color="auto"/>
        <w:bottom w:val="none" w:sz="0" w:space="0" w:color="auto"/>
        <w:right w:val="none" w:sz="0" w:space="0" w:color="auto"/>
      </w:divBdr>
    </w:div>
    <w:div w:id="1072116100">
      <w:bodyDiv w:val="1"/>
      <w:marLeft w:val="0"/>
      <w:marRight w:val="0"/>
      <w:marTop w:val="0"/>
      <w:marBottom w:val="0"/>
      <w:divBdr>
        <w:top w:val="none" w:sz="0" w:space="0" w:color="auto"/>
        <w:left w:val="none" w:sz="0" w:space="0" w:color="auto"/>
        <w:bottom w:val="none" w:sz="0" w:space="0" w:color="auto"/>
        <w:right w:val="none" w:sz="0" w:space="0" w:color="auto"/>
      </w:divBdr>
    </w:div>
    <w:div w:id="1227914359">
      <w:bodyDiv w:val="1"/>
      <w:marLeft w:val="0"/>
      <w:marRight w:val="0"/>
      <w:marTop w:val="0"/>
      <w:marBottom w:val="0"/>
      <w:divBdr>
        <w:top w:val="none" w:sz="0" w:space="0" w:color="auto"/>
        <w:left w:val="none" w:sz="0" w:space="0" w:color="auto"/>
        <w:bottom w:val="none" w:sz="0" w:space="0" w:color="auto"/>
        <w:right w:val="none" w:sz="0" w:space="0" w:color="auto"/>
      </w:divBdr>
    </w:div>
    <w:div w:id="1364477778">
      <w:bodyDiv w:val="1"/>
      <w:marLeft w:val="0"/>
      <w:marRight w:val="0"/>
      <w:marTop w:val="0"/>
      <w:marBottom w:val="0"/>
      <w:divBdr>
        <w:top w:val="none" w:sz="0" w:space="0" w:color="auto"/>
        <w:left w:val="none" w:sz="0" w:space="0" w:color="auto"/>
        <w:bottom w:val="none" w:sz="0" w:space="0" w:color="auto"/>
        <w:right w:val="none" w:sz="0" w:space="0" w:color="auto"/>
      </w:divBdr>
    </w:div>
    <w:div w:id="1456364211">
      <w:bodyDiv w:val="1"/>
      <w:marLeft w:val="0"/>
      <w:marRight w:val="0"/>
      <w:marTop w:val="0"/>
      <w:marBottom w:val="0"/>
      <w:divBdr>
        <w:top w:val="none" w:sz="0" w:space="0" w:color="auto"/>
        <w:left w:val="none" w:sz="0" w:space="0" w:color="auto"/>
        <w:bottom w:val="none" w:sz="0" w:space="0" w:color="auto"/>
        <w:right w:val="none" w:sz="0" w:space="0" w:color="auto"/>
      </w:divBdr>
    </w:div>
    <w:div w:id="1572614244">
      <w:bodyDiv w:val="1"/>
      <w:marLeft w:val="0"/>
      <w:marRight w:val="0"/>
      <w:marTop w:val="0"/>
      <w:marBottom w:val="0"/>
      <w:divBdr>
        <w:top w:val="none" w:sz="0" w:space="0" w:color="auto"/>
        <w:left w:val="none" w:sz="0" w:space="0" w:color="auto"/>
        <w:bottom w:val="none" w:sz="0" w:space="0" w:color="auto"/>
        <w:right w:val="none" w:sz="0" w:space="0" w:color="auto"/>
      </w:divBdr>
    </w:div>
    <w:div w:id="1712146799">
      <w:bodyDiv w:val="1"/>
      <w:marLeft w:val="0"/>
      <w:marRight w:val="0"/>
      <w:marTop w:val="0"/>
      <w:marBottom w:val="0"/>
      <w:divBdr>
        <w:top w:val="none" w:sz="0" w:space="0" w:color="auto"/>
        <w:left w:val="none" w:sz="0" w:space="0" w:color="auto"/>
        <w:bottom w:val="none" w:sz="0" w:space="0" w:color="auto"/>
        <w:right w:val="none" w:sz="0" w:space="0" w:color="auto"/>
      </w:divBdr>
    </w:div>
    <w:div w:id="195863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13" Type="http://schemas.openxmlformats.org/officeDocument/2006/relationships/hyperlink" Target="https://www.gov.wales/curriculum-funded-non-maintained-nursery-setting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wales/curriculum-for-wal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uk/what-we-do/un-convention-child-righ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nicef.org.uk/what-we-do/un-convention-child-rights/" TargetMode="External"/><Relationship Id="rId4" Type="http://schemas.openxmlformats.org/officeDocument/2006/relationships/settings" Target="settings.xml"/><Relationship Id="rId9" Type="http://schemas.openxmlformats.org/officeDocument/2006/relationships/hyperlink" Target="https://doi.org/10.1080/13504622.2014.97171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5F57B-E314-4DA2-966E-C38AA1614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11</Pages>
  <Words>3388</Words>
  <Characters>19318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Thomas (2312291)</dc:creator>
  <cp:keywords/>
  <dc:description/>
  <cp:lastModifiedBy>Rachel Thomas (2312291)</cp:lastModifiedBy>
  <cp:revision>4</cp:revision>
  <dcterms:created xsi:type="dcterms:W3CDTF">2025-07-12T06:57:00Z</dcterms:created>
  <dcterms:modified xsi:type="dcterms:W3CDTF">2025-07-13T18:58:00Z</dcterms:modified>
</cp:coreProperties>
</file>