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2F357" w14:textId="77777777" w:rsidR="00A101C1" w:rsidRDefault="000B0E81" w:rsidP="00BA4D65">
      <w:pPr>
        <w:jc w:val="center"/>
        <w:rPr>
          <w:rFonts w:ascii="Arial" w:hAnsi="Arial" w:cs="Arial"/>
          <w:b/>
          <w:bCs/>
          <w:sz w:val="28"/>
          <w:szCs w:val="28"/>
        </w:rPr>
      </w:pPr>
      <w:r w:rsidRPr="00BA4D65">
        <w:rPr>
          <w:rFonts w:ascii="Arial" w:hAnsi="Arial" w:cs="Arial"/>
          <w:b/>
          <w:bCs/>
          <w:sz w:val="28"/>
          <w:szCs w:val="28"/>
        </w:rPr>
        <w:t xml:space="preserve">Component 1: </w:t>
      </w:r>
      <w:r w:rsidR="00A101C1" w:rsidRPr="00A101C1">
        <w:rPr>
          <w:rFonts w:ascii="Arial" w:hAnsi="Arial" w:cs="Arial"/>
          <w:b/>
          <w:bCs/>
          <w:sz w:val="28"/>
          <w:szCs w:val="28"/>
        </w:rPr>
        <w:t>Coursework: Essay</w:t>
      </w:r>
    </w:p>
    <w:p w14:paraId="084C1A9B" w14:textId="7C765E77" w:rsidR="000B0E81" w:rsidRPr="00BA4D65" w:rsidRDefault="000B0E81" w:rsidP="00BA4D65">
      <w:pPr>
        <w:jc w:val="center"/>
        <w:rPr>
          <w:rFonts w:ascii="Arial" w:hAnsi="Arial" w:cs="Arial"/>
          <w:b/>
          <w:bCs/>
          <w:sz w:val="28"/>
          <w:szCs w:val="28"/>
        </w:rPr>
      </w:pPr>
      <w:r w:rsidRPr="00BA4D65">
        <w:rPr>
          <w:rFonts w:ascii="Arial" w:hAnsi="Arial" w:cs="Arial"/>
          <w:b/>
          <w:bCs/>
          <w:sz w:val="28"/>
          <w:szCs w:val="28"/>
        </w:rPr>
        <w:t>Student Name: Radu Acris</w:t>
      </w:r>
    </w:p>
    <w:p w14:paraId="6AA56CD2" w14:textId="77777777" w:rsidR="000B0E81" w:rsidRPr="00BA4D65" w:rsidRDefault="000B0E81" w:rsidP="00BA4D65">
      <w:pPr>
        <w:jc w:val="center"/>
        <w:rPr>
          <w:rFonts w:ascii="Arial" w:hAnsi="Arial" w:cs="Arial"/>
          <w:b/>
          <w:bCs/>
          <w:sz w:val="28"/>
          <w:szCs w:val="28"/>
        </w:rPr>
      </w:pPr>
      <w:r w:rsidRPr="00BA4D65">
        <w:rPr>
          <w:rFonts w:ascii="Arial" w:hAnsi="Arial" w:cs="Arial"/>
          <w:b/>
          <w:bCs/>
          <w:sz w:val="28"/>
          <w:szCs w:val="28"/>
        </w:rPr>
        <w:t>Student Number: 2239621</w:t>
      </w:r>
    </w:p>
    <w:p w14:paraId="674C9D30" w14:textId="3E0B1991" w:rsidR="000B0E81" w:rsidRPr="00BA4D65" w:rsidRDefault="000B0E81" w:rsidP="00BA4D65">
      <w:pPr>
        <w:jc w:val="center"/>
        <w:rPr>
          <w:rFonts w:ascii="Arial" w:hAnsi="Arial" w:cs="Arial"/>
          <w:b/>
          <w:bCs/>
          <w:sz w:val="28"/>
          <w:szCs w:val="28"/>
        </w:rPr>
      </w:pPr>
      <w:r w:rsidRPr="00BA4D65">
        <w:rPr>
          <w:rFonts w:ascii="Arial" w:hAnsi="Arial" w:cs="Arial"/>
          <w:b/>
          <w:bCs/>
          <w:sz w:val="28"/>
          <w:szCs w:val="28"/>
        </w:rPr>
        <w:t xml:space="preserve">Lecturer Name: </w:t>
      </w:r>
      <w:r w:rsidR="00CE0382" w:rsidRPr="00CE0382">
        <w:rPr>
          <w:rFonts w:ascii="Arial" w:hAnsi="Arial" w:cs="Arial"/>
          <w:b/>
          <w:bCs/>
          <w:sz w:val="28"/>
          <w:szCs w:val="28"/>
        </w:rPr>
        <w:t>Dr Mudassar Hasan</w:t>
      </w:r>
    </w:p>
    <w:p w14:paraId="01371FAB" w14:textId="38CC587A" w:rsidR="000B0E81" w:rsidRPr="00BA4D65" w:rsidRDefault="000B0E81" w:rsidP="00BA4D65">
      <w:pPr>
        <w:jc w:val="center"/>
        <w:rPr>
          <w:rFonts w:ascii="Arial" w:hAnsi="Arial" w:cs="Arial"/>
          <w:b/>
          <w:bCs/>
          <w:sz w:val="28"/>
          <w:szCs w:val="28"/>
        </w:rPr>
      </w:pPr>
      <w:r w:rsidRPr="00BA4D65">
        <w:rPr>
          <w:rFonts w:ascii="Arial" w:hAnsi="Arial" w:cs="Arial"/>
          <w:b/>
          <w:bCs/>
          <w:sz w:val="28"/>
          <w:szCs w:val="28"/>
        </w:rPr>
        <w:t>BA (Hons) Business Management</w:t>
      </w:r>
    </w:p>
    <w:p w14:paraId="124A3371" w14:textId="77777777" w:rsidR="005064E8" w:rsidRDefault="005064E8" w:rsidP="00BA4D65">
      <w:pPr>
        <w:jc w:val="center"/>
        <w:rPr>
          <w:rFonts w:ascii="Arial" w:hAnsi="Arial" w:cs="Arial"/>
          <w:b/>
          <w:bCs/>
          <w:sz w:val="28"/>
          <w:szCs w:val="28"/>
        </w:rPr>
      </w:pPr>
      <w:r w:rsidRPr="005064E8">
        <w:rPr>
          <w:rFonts w:ascii="Arial" w:hAnsi="Arial" w:cs="Arial"/>
          <w:b/>
          <w:bCs/>
          <w:sz w:val="28"/>
          <w:szCs w:val="28"/>
        </w:rPr>
        <w:t>Management Economics</w:t>
      </w:r>
    </w:p>
    <w:p w14:paraId="52D8AE25" w14:textId="3637B5E7" w:rsidR="009D4CBA" w:rsidRDefault="000B0E81" w:rsidP="00BA4D65">
      <w:pPr>
        <w:jc w:val="center"/>
        <w:rPr>
          <w:rFonts w:ascii="Arial" w:hAnsi="Arial" w:cs="Arial"/>
          <w:b/>
          <w:bCs/>
          <w:sz w:val="28"/>
          <w:szCs w:val="28"/>
        </w:rPr>
      </w:pPr>
      <w:r w:rsidRPr="00BA4D65">
        <w:rPr>
          <w:rFonts w:ascii="Arial" w:hAnsi="Arial" w:cs="Arial"/>
          <w:b/>
          <w:bCs/>
          <w:sz w:val="28"/>
          <w:szCs w:val="28"/>
        </w:rPr>
        <w:t>LCBB500</w:t>
      </w:r>
      <w:r w:rsidR="00CE0382">
        <w:rPr>
          <w:rFonts w:ascii="Arial" w:hAnsi="Arial" w:cs="Arial"/>
          <w:b/>
          <w:bCs/>
          <w:sz w:val="28"/>
          <w:szCs w:val="28"/>
        </w:rPr>
        <w:t>8</w:t>
      </w:r>
    </w:p>
    <w:p w14:paraId="6331BDC7" w14:textId="77777777" w:rsidR="00660F40" w:rsidRDefault="00660F40" w:rsidP="00BA4D65">
      <w:pPr>
        <w:jc w:val="center"/>
        <w:rPr>
          <w:rFonts w:ascii="Arial" w:hAnsi="Arial" w:cs="Arial"/>
          <w:b/>
          <w:bCs/>
          <w:sz w:val="28"/>
          <w:szCs w:val="28"/>
        </w:rPr>
      </w:pPr>
    </w:p>
    <w:p w14:paraId="6FEF85A5" w14:textId="77777777" w:rsidR="00660F40" w:rsidRDefault="00660F40" w:rsidP="00BA4D65">
      <w:pPr>
        <w:jc w:val="center"/>
        <w:rPr>
          <w:rFonts w:ascii="Arial" w:hAnsi="Arial" w:cs="Arial"/>
          <w:b/>
          <w:bCs/>
          <w:sz w:val="28"/>
          <w:szCs w:val="28"/>
        </w:rPr>
      </w:pPr>
    </w:p>
    <w:p w14:paraId="04500004" w14:textId="77777777" w:rsidR="00660F40" w:rsidRDefault="00660F40" w:rsidP="00BA4D65">
      <w:pPr>
        <w:jc w:val="center"/>
        <w:rPr>
          <w:rFonts w:ascii="Arial" w:hAnsi="Arial" w:cs="Arial"/>
          <w:b/>
          <w:bCs/>
          <w:sz w:val="28"/>
          <w:szCs w:val="28"/>
        </w:rPr>
      </w:pPr>
    </w:p>
    <w:p w14:paraId="5DCC1939" w14:textId="77777777" w:rsidR="00660F40" w:rsidRDefault="00660F40" w:rsidP="00BA4D65">
      <w:pPr>
        <w:jc w:val="center"/>
        <w:rPr>
          <w:rFonts w:ascii="Arial" w:hAnsi="Arial" w:cs="Arial"/>
          <w:b/>
          <w:bCs/>
          <w:sz w:val="28"/>
          <w:szCs w:val="28"/>
        </w:rPr>
      </w:pPr>
    </w:p>
    <w:p w14:paraId="1B428CB6" w14:textId="77777777" w:rsidR="00660F40" w:rsidRDefault="00660F40" w:rsidP="00BA4D65">
      <w:pPr>
        <w:jc w:val="center"/>
        <w:rPr>
          <w:rFonts w:ascii="Arial" w:hAnsi="Arial" w:cs="Arial"/>
          <w:b/>
          <w:bCs/>
          <w:sz w:val="28"/>
          <w:szCs w:val="28"/>
        </w:rPr>
      </w:pPr>
    </w:p>
    <w:p w14:paraId="683A4BD9" w14:textId="77777777" w:rsidR="00660F40" w:rsidRDefault="00660F40" w:rsidP="00BA4D65">
      <w:pPr>
        <w:jc w:val="center"/>
        <w:rPr>
          <w:rFonts w:ascii="Arial" w:hAnsi="Arial" w:cs="Arial"/>
          <w:b/>
          <w:bCs/>
          <w:sz w:val="28"/>
          <w:szCs w:val="28"/>
        </w:rPr>
      </w:pPr>
    </w:p>
    <w:p w14:paraId="0F03AFC2" w14:textId="77777777" w:rsidR="00660F40" w:rsidRDefault="00660F40" w:rsidP="00BA4D65">
      <w:pPr>
        <w:jc w:val="center"/>
        <w:rPr>
          <w:rFonts w:ascii="Arial" w:hAnsi="Arial" w:cs="Arial"/>
          <w:b/>
          <w:bCs/>
          <w:sz w:val="28"/>
          <w:szCs w:val="28"/>
        </w:rPr>
      </w:pPr>
    </w:p>
    <w:p w14:paraId="3F6E5D6B" w14:textId="77777777" w:rsidR="00660F40" w:rsidRDefault="00660F40" w:rsidP="00BA4D65">
      <w:pPr>
        <w:jc w:val="center"/>
        <w:rPr>
          <w:rFonts w:ascii="Arial" w:hAnsi="Arial" w:cs="Arial"/>
          <w:b/>
          <w:bCs/>
          <w:sz w:val="28"/>
          <w:szCs w:val="28"/>
        </w:rPr>
      </w:pPr>
    </w:p>
    <w:p w14:paraId="6704137F" w14:textId="77777777" w:rsidR="00660F40" w:rsidRDefault="00660F40" w:rsidP="00BA4D65">
      <w:pPr>
        <w:jc w:val="center"/>
        <w:rPr>
          <w:rFonts w:ascii="Arial" w:hAnsi="Arial" w:cs="Arial"/>
          <w:b/>
          <w:bCs/>
          <w:sz w:val="28"/>
          <w:szCs w:val="28"/>
        </w:rPr>
      </w:pPr>
    </w:p>
    <w:p w14:paraId="47353924" w14:textId="77777777" w:rsidR="00660F40" w:rsidRDefault="00660F40" w:rsidP="00BA4D65">
      <w:pPr>
        <w:jc w:val="center"/>
        <w:rPr>
          <w:rFonts w:ascii="Arial" w:hAnsi="Arial" w:cs="Arial"/>
          <w:b/>
          <w:bCs/>
          <w:sz w:val="28"/>
          <w:szCs w:val="28"/>
        </w:rPr>
      </w:pPr>
    </w:p>
    <w:p w14:paraId="60F48F44" w14:textId="77777777" w:rsidR="00660F40" w:rsidRDefault="00660F40" w:rsidP="00BA4D65">
      <w:pPr>
        <w:jc w:val="center"/>
        <w:rPr>
          <w:rFonts w:ascii="Arial" w:hAnsi="Arial" w:cs="Arial"/>
          <w:b/>
          <w:bCs/>
          <w:sz w:val="28"/>
          <w:szCs w:val="28"/>
        </w:rPr>
      </w:pPr>
    </w:p>
    <w:p w14:paraId="3E8D7868" w14:textId="77777777" w:rsidR="00660F40" w:rsidRDefault="00660F40" w:rsidP="00BA4D65">
      <w:pPr>
        <w:jc w:val="center"/>
        <w:rPr>
          <w:rFonts w:ascii="Arial" w:hAnsi="Arial" w:cs="Arial"/>
          <w:b/>
          <w:bCs/>
          <w:sz w:val="28"/>
          <w:szCs w:val="28"/>
        </w:rPr>
      </w:pPr>
    </w:p>
    <w:p w14:paraId="4416EB00" w14:textId="77777777" w:rsidR="00660F40" w:rsidRDefault="00660F40" w:rsidP="00BA4D65">
      <w:pPr>
        <w:jc w:val="center"/>
        <w:rPr>
          <w:rFonts w:ascii="Arial" w:hAnsi="Arial" w:cs="Arial"/>
          <w:b/>
          <w:bCs/>
          <w:sz w:val="28"/>
          <w:szCs w:val="28"/>
        </w:rPr>
      </w:pPr>
    </w:p>
    <w:p w14:paraId="1048C23A" w14:textId="77777777" w:rsidR="00660F40" w:rsidRDefault="00660F40" w:rsidP="00BA4D65">
      <w:pPr>
        <w:jc w:val="center"/>
        <w:rPr>
          <w:rFonts w:ascii="Arial" w:hAnsi="Arial" w:cs="Arial"/>
          <w:b/>
          <w:bCs/>
          <w:sz w:val="28"/>
          <w:szCs w:val="28"/>
        </w:rPr>
      </w:pPr>
    </w:p>
    <w:p w14:paraId="5BD1C146" w14:textId="77777777" w:rsidR="00660F40" w:rsidRDefault="00660F40" w:rsidP="00BA4D65">
      <w:pPr>
        <w:jc w:val="center"/>
        <w:rPr>
          <w:rFonts w:ascii="Arial" w:hAnsi="Arial" w:cs="Arial"/>
          <w:b/>
          <w:bCs/>
          <w:sz w:val="28"/>
          <w:szCs w:val="28"/>
        </w:rPr>
      </w:pPr>
    </w:p>
    <w:p w14:paraId="5D023D38" w14:textId="77777777" w:rsidR="00660F40" w:rsidRDefault="00660F40" w:rsidP="00BA4D65">
      <w:pPr>
        <w:jc w:val="center"/>
        <w:rPr>
          <w:rFonts w:ascii="Arial" w:hAnsi="Arial" w:cs="Arial"/>
          <w:b/>
          <w:bCs/>
          <w:sz w:val="28"/>
          <w:szCs w:val="28"/>
        </w:rPr>
      </w:pPr>
    </w:p>
    <w:p w14:paraId="4A5A0148" w14:textId="77777777" w:rsidR="00660F40" w:rsidRDefault="00660F40" w:rsidP="00BA4D65">
      <w:pPr>
        <w:jc w:val="center"/>
        <w:rPr>
          <w:rFonts w:ascii="Arial" w:hAnsi="Arial" w:cs="Arial"/>
          <w:b/>
          <w:bCs/>
          <w:sz w:val="28"/>
          <w:szCs w:val="28"/>
        </w:rPr>
      </w:pPr>
    </w:p>
    <w:p w14:paraId="052FA1A9" w14:textId="77777777" w:rsidR="00660F40" w:rsidRDefault="00660F40" w:rsidP="00BA4D65">
      <w:pPr>
        <w:jc w:val="center"/>
        <w:rPr>
          <w:rFonts w:ascii="Arial" w:hAnsi="Arial" w:cs="Arial"/>
          <w:b/>
          <w:bCs/>
          <w:sz w:val="28"/>
          <w:szCs w:val="28"/>
        </w:rPr>
      </w:pPr>
    </w:p>
    <w:p w14:paraId="48817E19" w14:textId="77777777" w:rsidR="00660F40" w:rsidRDefault="00660F40" w:rsidP="00BA4D65">
      <w:pPr>
        <w:jc w:val="center"/>
        <w:rPr>
          <w:rFonts w:ascii="Arial" w:hAnsi="Arial" w:cs="Arial"/>
          <w:b/>
          <w:bCs/>
          <w:sz w:val="28"/>
          <w:szCs w:val="28"/>
        </w:rPr>
      </w:pPr>
    </w:p>
    <w:sdt>
      <w:sdtPr>
        <w:rPr>
          <w:rFonts w:asciiTheme="minorHAnsi" w:eastAsiaTheme="minorHAnsi" w:hAnsiTheme="minorHAnsi" w:cstheme="minorBidi"/>
          <w:color w:val="auto"/>
          <w:kern w:val="2"/>
          <w:sz w:val="24"/>
          <w:szCs w:val="24"/>
          <w:lang w:val="en-GB"/>
          <w14:ligatures w14:val="standardContextual"/>
        </w:rPr>
        <w:id w:val="560143690"/>
        <w:docPartObj>
          <w:docPartGallery w:val="Table of Contents"/>
          <w:docPartUnique/>
        </w:docPartObj>
      </w:sdtPr>
      <w:sdtEndPr>
        <w:rPr>
          <w:b/>
          <w:bCs/>
          <w:noProof/>
        </w:rPr>
      </w:sdtEndPr>
      <w:sdtContent>
        <w:p w14:paraId="3D1D8ADA" w14:textId="65D85604" w:rsidR="00735289" w:rsidRPr="00735289" w:rsidRDefault="00735289">
          <w:pPr>
            <w:pStyle w:val="TOCHeading"/>
            <w:rPr>
              <w:rFonts w:ascii="Arial" w:hAnsi="Arial" w:cs="Arial"/>
              <w:b/>
              <w:bCs/>
              <w:color w:val="000000" w:themeColor="text1"/>
            </w:rPr>
          </w:pPr>
          <w:r w:rsidRPr="00735289">
            <w:rPr>
              <w:rFonts w:ascii="Arial" w:hAnsi="Arial" w:cs="Arial"/>
              <w:b/>
              <w:bCs/>
              <w:color w:val="000000" w:themeColor="text1"/>
            </w:rPr>
            <w:t>Contents</w:t>
          </w:r>
          <w:r>
            <w:rPr>
              <w:rFonts w:ascii="Arial" w:hAnsi="Arial" w:cs="Arial"/>
              <w:b/>
              <w:bCs/>
              <w:color w:val="000000" w:themeColor="text1"/>
            </w:rPr>
            <w:t>:</w:t>
          </w:r>
        </w:p>
        <w:p w14:paraId="0317B70D" w14:textId="64F1CDC9" w:rsidR="00C63DA4" w:rsidRDefault="0073528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0717650" w:history="1">
            <w:r w:rsidR="00C63DA4" w:rsidRPr="000A4285">
              <w:rPr>
                <w:rStyle w:val="Hyperlink"/>
                <w:rFonts w:ascii="Arial" w:hAnsi="Arial" w:cs="Arial"/>
                <w:b/>
                <w:bCs/>
                <w:noProof/>
              </w:rPr>
              <w:t>1.Introduction:</w:t>
            </w:r>
            <w:r w:rsidR="00C63DA4">
              <w:rPr>
                <w:noProof/>
                <w:webHidden/>
              </w:rPr>
              <w:tab/>
            </w:r>
            <w:r w:rsidR="00C63DA4">
              <w:rPr>
                <w:noProof/>
                <w:webHidden/>
              </w:rPr>
              <w:fldChar w:fldCharType="begin"/>
            </w:r>
            <w:r w:rsidR="00C63DA4">
              <w:rPr>
                <w:noProof/>
                <w:webHidden/>
              </w:rPr>
              <w:instrText xml:space="preserve"> PAGEREF _Toc190717650 \h </w:instrText>
            </w:r>
            <w:r w:rsidR="00C63DA4">
              <w:rPr>
                <w:noProof/>
                <w:webHidden/>
              </w:rPr>
            </w:r>
            <w:r w:rsidR="00C63DA4">
              <w:rPr>
                <w:noProof/>
                <w:webHidden/>
              </w:rPr>
              <w:fldChar w:fldCharType="separate"/>
            </w:r>
            <w:r w:rsidR="00C63DA4">
              <w:rPr>
                <w:noProof/>
                <w:webHidden/>
              </w:rPr>
              <w:t>3</w:t>
            </w:r>
            <w:r w:rsidR="00C63DA4">
              <w:rPr>
                <w:noProof/>
                <w:webHidden/>
              </w:rPr>
              <w:fldChar w:fldCharType="end"/>
            </w:r>
          </w:hyperlink>
        </w:p>
        <w:p w14:paraId="3FD62C70" w14:textId="3C0C0BF9" w:rsidR="00C63DA4" w:rsidRDefault="00C63DA4">
          <w:pPr>
            <w:pStyle w:val="TOC2"/>
            <w:tabs>
              <w:tab w:val="right" w:leader="dot" w:pos="9016"/>
            </w:tabs>
            <w:rPr>
              <w:rFonts w:eastAsiaTheme="minorEastAsia"/>
              <w:noProof/>
              <w:lang w:eastAsia="en-GB"/>
            </w:rPr>
          </w:pPr>
          <w:hyperlink w:anchor="_Toc190717651" w:history="1">
            <w:r w:rsidRPr="000A4285">
              <w:rPr>
                <w:rStyle w:val="Hyperlink"/>
                <w:rFonts w:ascii="Arial" w:hAnsi="Arial" w:cs="Arial"/>
                <w:b/>
                <w:bCs/>
                <w:noProof/>
              </w:rPr>
              <w:t>2. Structure and nature of competition in the UK supermarket industry:</w:t>
            </w:r>
            <w:r>
              <w:rPr>
                <w:noProof/>
                <w:webHidden/>
              </w:rPr>
              <w:tab/>
            </w:r>
            <w:r>
              <w:rPr>
                <w:noProof/>
                <w:webHidden/>
              </w:rPr>
              <w:fldChar w:fldCharType="begin"/>
            </w:r>
            <w:r>
              <w:rPr>
                <w:noProof/>
                <w:webHidden/>
              </w:rPr>
              <w:instrText xml:space="preserve"> PAGEREF _Toc190717651 \h </w:instrText>
            </w:r>
            <w:r>
              <w:rPr>
                <w:noProof/>
                <w:webHidden/>
              </w:rPr>
            </w:r>
            <w:r>
              <w:rPr>
                <w:noProof/>
                <w:webHidden/>
              </w:rPr>
              <w:fldChar w:fldCharType="separate"/>
            </w:r>
            <w:r>
              <w:rPr>
                <w:noProof/>
                <w:webHidden/>
              </w:rPr>
              <w:t>4</w:t>
            </w:r>
            <w:r>
              <w:rPr>
                <w:noProof/>
                <w:webHidden/>
              </w:rPr>
              <w:fldChar w:fldCharType="end"/>
            </w:r>
          </w:hyperlink>
        </w:p>
        <w:p w14:paraId="16739FCE" w14:textId="3F299349" w:rsidR="00C63DA4" w:rsidRDefault="00C63DA4">
          <w:pPr>
            <w:pStyle w:val="TOC2"/>
            <w:tabs>
              <w:tab w:val="left" w:pos="720"/>
              <w:tab w:val="right" w:leader="dot" w:pos="9016"/>
            </w:tabs>
            <w:rPr>
              <w:rFonts w:eastAsiaTheme="minorEastAsia"/>
              <w:noProof/>
              <w:lang w:eastAsia="en-GB"/>
            </w:rPr>
          </w:pPr>
          <w:hyperlink w:anchor="_Toc190717652" w:history="1">
            <w:r w:rsidRPr="000A4285">
              <w:rPr>
                <w:rStyle w:val="Hyperlink"/>
                <w:rFonts w:ascii="Arial" w:hAnsi="Arial" w:cs="Arial"/>
                <w:b/>
                <w:bCs/>
                <w:noProof/>
              </w:rPr>
              <w:t>1.</w:t>
            </w:r>
            <w:r>
              <w:rPr>
                <w:rFonts w:eastAsiaTheme="minorEastAsia"/>
                <w:noProof/>
                <w:lang w:eastAsia="en-GB"/>
              </w:rPr>
              <w:tab/>
            </w:r>
            <w:r w:rsidRPr="000A4285">
              <w:rPr>
                <w:rStyle w:val="Hyperlink"/>
                <w:rFonts w:ascii="Arial" w:hAnsi="Arial" w:cs="Arial"/>
                <w:b/>
                <w:bCs/>
                <w:noProof/>
              </w:rPr>
              <w:t>Demand and Supply Analysis: Pricing Strategies and Market Behaviour.</w:t>
            </w:r>
            <w:r>
              <w:rPr>
                <w:noProof/>
                <w:webHidden/>
              </w:rPr>
              <w:tab/>
            </w:r>
            <w:r>
              <w:rPr>
                <w:noProof/>
                <w:webHidden/>
              </w:rPr>
              <w:fldChar w:fldCharType="begin"/>
            </w:r>
            <w:r>
              <w:rPr>
                <w:noProof/>
                <w:webHidden/>
              </w:rPr>
              <w:instrText xml:space="preserve"> PAGEREF _Toc190717652 \h </w:instrText>
            </w:r>
            <w:r>
              <w:rPr>
                <w:noProof/>
                <w:webHidden/>
              </w:rPr>
            </w:r>
            <w:r>
              <w:rPr>
                <w:noProof/>
                <w:webHidden/>
              </w:rPr>
              <w:fldChar w:fldCharType="separate"/>
            </w:r>
            <w:r>
              <w:rPr>
                <w:noProof/>
                <w:webHidden/>
              </w:rPr>
              <w:t>6</w:t>
            </w:r>
            <w:r>
              <w:rPr>
                <w:noProof/>
                <w:webHidden/>
              </w:rPr>
              <w:fldChar w:fldCharType="end"/>
            </w:r>
          </w:hyperlink>
        </w:p>
        <w:p w14:paraId="6CC66784" w14:textId="5DFAE9D0" w:rsidR="00C63DA4" w:rsidRDefault="00C63DA4">
          <w:pPr>
            <w:pStyle w:val="TOC2"/>
            <w:tabs>
              <w:tab w:val="right" w:leader="dot" w:pos="9016"/>
            </w:tabs>
            <w:rPr>
              <w:rFonts w:eastAsiaTheme="minorEastAsia"/>
              <w:noProof/>
              <w:lang w:eastAsia="en-GB"/>
            </w:rPr>
          </w:pPr>
          <w:hyperlink w:anchor="_Toc190717653" w:history="1">
            <w:r w:rsidRPr="000A4285">
              <w:rPr>
                <w:rStyle w:val="Hyperlink"/>
                <w:b/>
                <w:bCs/>
                <w:noProof/>
              </w:rPr>
              <w:t>3. Theory of the Firm: Profit Maximization and Cost Control:</w:t>
            </w:r>
            <w:r>
              <w:rPr>
                <w:noProof/>
                <w:webHidden/>
              </w:rPr>
              <w:tab/>
            </w:r>
            <w:r>
              <w:rPr>
                <w:noProof/>
                <w:webHidden/>
              </w:rPr>
              <w:fldChar w:fldCharType="begin"/>
            </w:r>
            <w:r>
              <w:rPr>
                <w:noProof/>
                <w:webHidden/>
              </w:rPr>
              <w:instrText xml:space="preserve"> PAGEREF _Toc190717653 \h </w:instrText>
            </w:r>
            <w:r>
              <w:rPr>
                <w:noProof/>
                <w:webHidden/>
              </w:rPr>
            </w:r>
            <w:r>
              <w:rPr>
                <w:noProof/>
                <w:webHidden/>
              </w:rPr>
              <w:fldChar w:fldCharType="separate"/>
            </w:r>
            <w:r>
              <w:rPr>
                <w:noProof/>
                <w:webHidden/>
              </w:rPr>
              <w:t>7</w:t>
            </w:r>
            <w:r>
              <w:rPr>
                <w:noProof/>
                <w:webHidden/>
              </w:rPr>
              <w:fldChar w:fldCharType="end"/>
            </w:r>
          </w:hyperlink>
        </w:p>
        <w:p w14:paraId="127E3050" w14:textId="6FF58824" w:rsidR="00C63DA4" w:rsidRDefault="00C63DA4">
          <w:pPr>
            <w:pStyle w:val="TOC2"/>
            <w:tabs>
              <w:tab w:val="right" w:leader="dot" w:pos="9016"/>
            </w:tabs>
            <w:rPr>
              <w:rFonts w:eastAsiaTheme="minorEastAsia"/>
              <w:noProof/>
              <w:lang w:eastAsia="en-GB"/>
            </w:rPr>
          </w:pPr>
          <w:hyperlink w:anchor="_Toc190717654" w:history="1">
            <w:r w:rsidRPr="000A4285">
              <w:rPr>
                <w:rStyle w:val="Hyperlink"/>
                <w:b/>
                <w:bCs/>
                <w:noProof/>
              </w:rPr>
              <w:t>3.1. Profit Maximization: Marginal Cost and Marginal Revenue:</w:t>
            </w:r>
            <w:r>
              <w:rPr>
                <w:noProof/>
                <w:webHidden/>
              </w:rPr>
              <w:tab/>
            </w:r>
            <w:r>
              <w:rPr>
                <w:noProof/>
                <w:webHidden/>
              </w:rPr>
              <w:fldChar w:fldCharType="begin"/>
            </w:r>
            <w:r>
              <w:rPr>
                <w:noProof/>
                <w:webHidden/>
              </w:rPr>
              <w:instrText xml:space="preserve"> PAGEREF _Toc190717654 \h </w:instrText>
            </w:r>
            <w:r>
              <w:rPr>
                <w:noProof/>
                <w:webHidden/>
              </w:rPr>
            </w:r>
            <w:r>
              <w:rPr>
                <w:noProof/>
                <w:webHidden/>
              </w:rPr>
              <w:fldChar w:fldCharType="separate"/>
            </w:r>
            <w:r>
              <w:rPr>
                <w:noProof/>
                <w:webHidden/>
              </w:rPr>
              <w:t>9</w:t>
            </w:r>
            <w:r>
              <w:rPr>
                <w:noProof/>
                <w:webHidden/>
              </w:rPr>
              <w:fldChar w:fldCharType="end"/>
            </w:r>
          </w:hyperlink>
        </w:p>
        <w:p w14:paraId="0E101C32" w14:textId="37592F00" w:rsidR="00C63DA4" w:rsidRDefault="00C63DA4">
          <w:pPr>
            <w:pStyle w:val="TOC2"/>
            <w:tabs>
              <w:tab w:val="right" w:leader="dot" w:pos="9016"/>
            </w:tabs>
            <w:rPr>
              <w:rFonts w:eastAsiaTheme="minorEastAsia"/>
              <w:noProof/>
              <w:lang w:eastAsia="en-GB"/>
            </w:rPr>
          </w:pPr>
          <w:hyperlink w:anchor="_Toc190717655" w:history="1">
            <w:r w:rsidRPr="000A4285">
              <w:rPr>
                <w:rStyle w:val="Hyperlink"/>
                <w:rFonts w:ascii="Arial" w:hAnsi="Arial" w:cs="Arial"/>
                <w:b/>
                <w:bCs/>
                <w:noProof/>
              </w:rPr>
              <w:t>3.2. Economies of Scale and Cost Control:</w:t>
            </w:r>
            <w:r>
              <w:rPr>
                <w:noProof/>
                <w:webHidden/>
              </w:rPr>
              <w:tab/>
            </w:r>
            <w:r>
              <w:rPr>
                <w:noProof/>
                <w:webHidden/>
              </w:rPr>
              <w:fldChar w:fldCharType="begin"/>
            </w:r>
            <w:r>
              <w:rPr>
                <w:noProof/>
                <w:webHidden/>
              </w:rPr>
              <w:instrText xml:space="preserve"> PAGEREF _Toc190717655 \h </w:instrText>
            </w:r>
            <w:r>
              <w:rPr>
                <w:noProof/>
                <w:webHidden/>
              </w:rPr>
            </w:r>
            <w:r>
              <w:rPr>
                <w:noProof/>
                <w:webHidden/>
              </w:rPr>
              <w:fldChar w:fldCharType="separate"/>
            </w:r>
            <w:r>
              <w:rPr>
                <w:noProof/>
                <w:webHidden/>
              </w:rPr>
              <w:t>9</w:t>
            </w:r>
            <w:r>
              <w:rPr>
                <w:noProof/>
                <w:webHidden/>
              </w:rPr>
              <w:fldChar w:fldCharType="end"/>
            </w:r>
          </w:hyperlink>
        </w:p>
        <w:p w14:paraId="1B16674F" w14:textId="15F3EFF5" w:rsidR="00C63DA4" w:rsidRDefault="00C63DA4">
          <w:pPr>
            <w:pStyle w:val="TOC2"/>
            <w:tabs>
              <w:tab w:val="right" w:leader="dot" w:pos="9016"/>
            </w:tabs>
            <w:rPr>
              <w:rFonts w:eastAsiaTheme="minorEastAsia"/>
              <w:noProof/>
              <w:lang w:eastAsia="en-GB"/>
            </w:rPr>
          </w:pPr>
          <w:hyperlink w:anchor="_Toc190717656" w:history="1">
            <w:r w:rsidRPr="000A4285">
              <w:rPr>
                <w:rStyle w:val="Hyperlink"/>
                <w:rFonts w:ascii="Arial" w:hAnsi="Arial" w:cs="Arial"/>
                <w:b/>
                <w:bCs/>
                <w:noProof/>
              </w:rPr>
              <w:t>3.3. Strategies of Large Supermarkets (Tesco, Asda):</w:t>
            </w:r>
            <w:r>
              <w:rPr>
                <w:noProof/>
                <w:webHidden/>
              </w:rPr>
              <w:tab/>
            </w:r>
            <w:r>
              <w:rPr>
                <w:noProof/>
                <w:webHidden/>
              </w:rPr>
              <w:fldChar w:fldCharType="begin"/>
            </w:r>
            <w:r>
              <w:rPr>
                <w:noProof/>
                <w:webHidden/>
              </w:rPr>
              <w:instrText xml:space="preserve"> PAGEREF _Toc190717656 \h </w:instrText>
            </w:r>
            <w:r>
              <w:rPr>
                <w:noProof/>
                <w:webHidden/>
              </w:rPr>
            </w:r>
            <w:r>
              <w:rPr>
                <w:noProof/>
                <w:webHidden/>
              </w:rPr>
              <w:fldChar w:fldCharType="separate"/>
            </w:r>
            <w:r>
              <w:rPr>
                <w:noProof/>
                <w:webHidden/>
              </w:rPr>
              <w:t>9</w:t>
            </w:r>
            <w:r>
              <w:rPr>
                <w:noProof/>
                <w:webHidden/>
              </w:rPr>
              <w:fldChar w:fldCharType="end"/>
            </w:r>
          </w:hyperlink>
        </w:p>
        <w:p w14:paraId="4585FD91" w14:textId="66045CCE" w:rsidR="00C63DA4" w:rsidRDefault="00C63DA4">
          <w:pPr>
            <w:pStyle w:val="TOC2"/>
            <w:tabs>
              <w:tab w:val="right" w:leader="dot" w:pos="9016"/>
            </w:tabs>
            <w:rPr>
              <w:rFonts w:eastAsiaTheme="minorEastAsia"/>
              <w:noProof/>
              <w:lang w:eastAsia="en-GB"/>
            </w:rPr>
          </w:pPr>
          <w:hyperlink w:anchor="_Toc190717657" w:history="1">
            <w:r w:rsidRPr="000A4285">
              <w:rPr>
                <w:rStyle w:val="Hyperlink"/>
                <w:rFonts w:ascii="Arial" w:hAnsi="Arial" w:cs="Arial"/>
                <w:b/>
                <w:bCs/>
                <w:noProof/>
              </w:rPr>
              <w:t>3.4. Strategies of Smaller Supermarkets (Aldi, Lidl):</w:t>
            </w:r>
            <w:r>
              <w:rPr>
                <w:noProof/>
                <w:webHidden/>
              </w:rPr>
              <w:tab/>
            </w:r>
            <w:r>
              <w:rPr>
                <w:noProof/>
                <w:webHidden/>
              </w:rPr>
              <w:fldChar w:fldCharType="begin"/>
            </w:r>
            <w:r>
              <w:rPr>
                <w:noProof/>
                <w:webHidden/>
              </w:rPr>
              <w:instrText xml:space="preserve"> PAGEREF _Toc190717657 \h </w:instrText>
            </w:r>
            <w:r>
              <w:rPr>
                <w:noProof/>
                <w:webHidden/>
              </w:rPr>
            </w:r>
            <w:r>
              <w:rPr>
                <w:noProof/>
                <w:webHidden/>
              </w:rPr>
              <w:fldChar w:fldCharType="separate"/>
            </w:r>
            <w:r>
              <w:rPr>
                <w:noProof/>
                <w:webHidden/>
              </w:rPr>
              <w:t>10</w:t>
            </w:r>
            <w:r>
              <w:rPr>
                <w:noProof/>
                <w:webHidden/>
              </w:rPr>
              <w:fldChar w:fldCharType="end"/>
            </w:r>
          </w:hyperlink>
        </w:p>
        <w:p w14:paraId="405D8289" w14:textId="15576577" w:rsidR="00C63DA4" w:rsidRDefault="00C63DA4">
          <w:pPr>
            <w:pStyle w:val="TOC2"/>
            <w:tabs>
              <w:tab w:val="left" w:pos="720"/>
              <w:tab w:val="right" w:leader="dot" w:pos="9016"/>
            </w:tabs>
            <w:rPr>
              <w:rFonts w:eastAsiaTheme="minorEastAsia"/>
              <w:noProof/>
              <w:lang w:eastAsia="en-GB"/>
            </w:rPr>
          </w:pPr>
          <w:hyperlink w:anchor="_Toc190717658" w:history="1">
            <w:r w:rsidRPr="000A4285">
              <w:rPr>
                <w:rStyle w:val="Hyperlink"/>
                <w:rFonts w:ascii="Arial" w:hAnsi="Arial" w:cs="Arial"/>
                <w:b/>
                <w:bCs/>
                <w:noProof/>
              </w:rPr>
              <w:t>4.</w:t>
            </w:r>
            <w:r>
              <w:rPr>
                <w:rFonts w:eastAsiaTheme="minorEastAsia"/>
                <w:noProof/>
                <w:lang w:eastAsia="en-GB"/>
              </w:rPr>
              <w:tab/>
            </w:r>
            <w:r w:rsidRPr="000A4285">
              <w:rPr>
                <w:rStyle w:val="Hyperlink"/>
                <w:rFonts w:ascii="Arial" w:hAnsi="Arial" w:cs="Arial"/>
                <w:b/>
                <w:bCs/>
                <w:noProof/>
              </w:rPr>
              <w:t>Competitive Responses to Challenges:</w:t>
            </w:r>
            <w:r>
              <w:rPr>
                <w:noProof/>
                <w:webHidden/>
              </w:rPr>
              <w:tab/>
            </w:r>
            <w:r>
              <w:rPr>
                <w:noProof/>
                <w:webHidden/>
              </w:rPr>
              <w:fldChar w:fldCharType="begin"/>
            </w:r>
            <w:r>
              <w:rPr>
                <w:noProof/>
                <w:webHidden/>
              </w:rPr>
              <w:instrText xml:space="preserve"> PAGEREF _Toc190717658 \h </w:instrText>
            </w:r>
            <w:r>
              <w:rPr>
                <w:noProof/>
                <w:webHidden/>
              </w:rPr>
            </w:r>
            <w:r>
              <w:rPr>
                <w:noProof/>
                <w:webHidden/>
              </w:rPr>
              <w:fldChar w:fldCharType="separate"/>
            </w:r>
            <w:r>
              <w:rPr>
                <w:noProof/>
                <w:webHidden/>
              </w:rPr>
              <w:t>10</w:t>
            </w:r>
            <w:r>
              <w:rPr>
                <w:noProof/>
                <w:webHidden/>
              </w:rPr>
              <w:fldChar w:fldCharType="end"/>
            </w:r>
          </w:hyperlink>
        </w:p>
        <w:p w14:paraId="5E6599F5" w14:textId="7B3BA493" w:rsidR="00C63DA4" w:rsidRDefault="00C63DA4">
          <w:pPr>
            <w:pStyle w:val="TOC2"/>
            <w:tabs>
              <w:tab w:val="left" w:pos="720"/>
              <w:tab w:val="right" w:leader="dot" w:pos="9016"/>
            </w:tabs>
            <w:rPr>
              <w:rFonts w:eastAsiaTheme="minorEastAsia"/>
              <w:noProof/>
              <w:lang w:eastAsia="en-GB"/>
            </w:rPr>
          </w:pPr>
          <w:hyperlink w:anchor="_Toc190717659" w:history="1">
            <w:r w:rsidRPr="000A4285">
              <w:rPr>
                <w:rStyle w:val="Hyperlink"/>
                <w:rFonts w:ascii="Arial" w:hAnsi="Arial" w:cs="Arial"/>
                <w:b/>
                <w:bCs/>
                <w:noProof/>
              </w:rPr>
              <w:t>5.</w:t>
            </w:r>
            <w:r>
              <w:rPr>
                <w:rFonts w:eastAsiaTheme="minorEastAsia"/>
                <w:noProof/>
                <w:lang w:eastAsia="en-GB"/>
              </w:rPr>
              <w:tab/>
            </w:r>
            <w:r w:rsidRPr="000A4285">
              <w:rPr>
                <w:rStyle w:val="Hyperlink"/>
                <w:rFonts w:ascii="Arial" w:hAnsi="Arial" w:cs="Arial"/>
                <w:b/>
                <w:bCs/>
                <w:noProof/>
              </w:rPr>
              <w:t>Recommendations for sustainable growth in UK supermarkets:</w:t>
            </w:r>
            <w:r>
              <w:rPr>
                <w:noProof/>
                <w:webHidden/>
              </w:rPr>
              <w:tab/>
            </w:r>
            <w:r>
              <w:rPr>
                <w:noProof/>
                <w:webHidden/>
              </w:rPr>
              <w:fldChar w:fldCharType="begin"/>
            </w:r>
            <w:r>
              <w:rPr>
                <w:noProof/>
                <w:webHidden/>
              </w:rPr>
              <w:instrText xml:space="preserve"> PAGEREF _Toc190717659 \h </w:instrText>
            </w:r>
            <w:r>
              <w:rPr>
                <w:noProof/>
                <w:webHidden/>
              </w:rPr>
            </w:r>
            <w:r>
              <w:rPr>
                <w:noProof/>
                <w:webHidden/>
              </w:rPr>
              <w:fldChar w:fldCharType="separate"/>
            </w:r>
            <w:r>
              <w:rPr>
                <w:noProof/>
                <w:webHidden/>
              </w:rPr>
              <w:t>11</w:t>
            </w:r>
            <w:r>
              <w:rPr>
                <w:noProof/>
                <w:webHidden/>
              </w:rPr>
              <w:fldChar w:fldCharType="end"/>
            </w:r>
          </w:hyperlink>
        </w:p>
        <w:p w14:paraId="7AD04430" w14:textId="5B52593A" w:rsidR="00C63DA4" w:rsidRDefault="00C63DA4">
          <w:pPr>
            <w:pStyle w:val="TOC2"/>
            <w:tabs>
              <w:tab w:val="right" w:leader="dot" w:pos="9016"/>
            </w:tabs>
            <w:rPr>
              <w:rFonts w:eastAsiaTheme="minorEastAsia"/>
              <w:noProof/>
              <w:lang w:eastAsia="en-GB"/>
            </w:rPr>
          </w:pPr>
          <w:hyperlink w:anchor="_Toc190717660" w:history="1">
            <w:r w:rsidRPr="000A4285">
              <w:rPr>
                <w:rStyle w:val="Hyperlink"/>
                <w:rFonts w:ascii="Arial" w:hAnsi="Arial" w:cs="Arial"/>
                <w:b/>
                <w:bCs/>
                <w:noProof/>
              </w:rPr>
              <w:t>6.Conclusion:</w:t>
            </w:r>
            <w:r>
              <w:rPr>
                <w:noProof/>
                <w:webHidden/>
              </w:rPr>
              <w:tab/>
            </w:r>
            <w:r>
              <w:rPr>
                <w:noProof/>
                <w:webHidden/>
              </w:rPr>
              <w:fldChar w:fldCharType="begin"/>
            </w:r>
            <w:r>
              <w:rPr>
                <w:noProof/>
                <w:webHidden/>
              </w:rPr>
              <w:instrText xml:space="preserve"> PAGEREF _Toc190717660 \h </w:instrText>
            </w:r>
            <w:r>
              <w:rPr>
                <w:noProof/>
                <w:webHidden/>
              </w:rPr>
            </w:r>
            <w:r>
              <w:rPr>
                <w:noProof/>
                <w:webHidden/>
              </w:rPr>
              <w:fldChar w:fldCharType="separate"/>
            </w:r>
            <w:r>
              <w:rPr>
                <w:noProof/>
                <w:webHidden/>
              </w:rPr>
              <w:t>13</w:t>
            </w:r>
            <w:r>
              <w:rPr>
                <w:noProof/>
                <w:webHidden/>
              </w:rPr>
              <w:fldChar w:fldCharType="end"/>
            </w:r>
          </w:hyperlink>
        </w:p>
        <w:p w14:paraId="22D4CCC4" w14:textId="0EF34F6E" w:rsidR="00C63DA4" w:rsidRDefault="00C63DA4">
          <w:pPr>
            <w:pStyle w:val="TOC1"/>
            <w:tabs>
              <w:tab w:val="right" w:leader="dot" w:pos="9016"/>
            </w:tabs>
            <w:rPr>
              <w:noProof/>
            </w:rPr>
          </w:pPr>
          <w:hyperlink w:anchor="_Toc190717661" w:history="1">
            <w:r w:rsidRPr="000A4285">
              <w:rPr>
                <w:rStyle w:val="Hyperlink"/>
                <w:rFonts w:ascii="Arial" w:hAnsi="Arial" w:cs="Arial"/>
                <w:b/>
                <w:bCs/>
                <w:noProof/>
              </w:rPr>
              <w:t>7.Bibliography:</w:t>
            </w:r>
            <w:r>
              <w:rPr>
                <w:noProof/>
                <w:webHidden/>
              </w:rPr>
              <w:tab/>
            </w:r>
            <w:r>
              <w:rPr>
                <w:noProof/>
                <w:webHidden/>
              </w:rPr>
              <w:fldChar w:fldCharType="begin"/>
            </w:r>
            <w:r>
              <w:rPr>
                <w:noProof/>
                <w:webHidden/>
              </w:rPr>
              <w:instrText xml:space="preserve"> PAGEREF _Toc190717661 \h </w:instrText>
            </w:r>
            <w:r>
              <w:rPr>
                <w:noProof/>
                <w:webHidden/>
              </w:rPr>
            </w:r>
            <w:r>
              <w:rPr>
                <w:noProof/>
                <w:webHidden/>
              </w:rPr>
              <w:fldChar w:fldCharType="separate"/>
            </w:r>
            <w:r>
              <w:rPr>
                <w:noProof/>
                <w:webHidden/>
              </w:rPr>
              <w:t>14</w:t>
            </w:r>
            <w:r>
              <w:rPr>
                <w:noProof/>
                <w:webHidden/>
              </w:rPr>
              <w:fldChar w:fldCharType="end"/>
            </w:r>
          </w:hyperlink>
        </w:p>
        <w:p w14:paraId="31648F0F" w14:textId="58C04143" w:rsidR="00735289" w:rsidRDefault="00735289">
          <w:r>
            <w:rPr>
              <w:b/>
              <w:bCs/>
              <w:noProof/>
            </w:rPr>
            <w:fldChar w:fldCharType="end"/>
          </w:r>
        </w:p>
      </w:sdtContent>
    </w:sdt>
    <w:p w14:paraId="1C2704FF" w14:textId="77777777" w:rsidR="00660F40" w:rsidRDefault="00660F40" w:rsidP="00660F40">
      <w:pPr>
        <w:rPr>
          <w:rFonts w:ascii="Arial" w:hAnsi="Arial" w:cs="Arial"/>
          <w:b/>
          <w:bCs/>
          <w:sz w:val="28"/>
          <w:szCs w:val="28"/>
        </w:rPr>
      </w:pPr>
    </w:p>
    <w:p w14:paraId="472CF7DE" w14:textId="77777777" w:rsidR="00FA3AFF" w:rsidRPr="00FA3AFF" w:rsidRDefault="00FA3AFF" w:rsidP="00FA3AFF">
      <w:pPr>
        <w:rPr>
          <w:rFonts w:ascii="Arial" w:hAnsi="Arial" w:cs="Arial"/>
          <w:sz w:val="28"/>
          <w:szCs w:val="28"/>
        </w:rPr>
      </w:pPr>
    </w:p>
    <w:p w14:paraId="2FE3AEC2" w14:textId="77777777" w:rsidR="00FA3AFF" w:rsidRPr="00FA3AFF" w:rsidRDefault="00FA3AFF" w:rsidP="00FA3AFF">
      <w:pPr>
        <w:rPr>
          <w:rFonts w:ascii="Arial" w:hAnsi="Arial" w:cs="Arial"/>
          <w:sz w:val="28"/>
          <w:szCs w:val="28"/>
        </w:rPr>
      </w:pPr>
    </w:p>
    <w:p w14:paraId="32CC6F2C" w14:textId="77777777" w:rsidR="00FA3AFF" w:rsidRPr="00FA3AFF" w:rsidRDefault="00FA3AFF" w:rsidP="00FA3AFF">
      <w:pPr>
        <w:rPr>
          <w:rFonts w:ascii="Arial" w:hAnsi="Arial" w:cs="Arial"/>
          <w:sz w:val="28"/>
          <w:szCs w:val="28"/>
        </w:rPr>
      </w:pPr>
    </w:p>
    <w:p w14:paraId="73567CE5" w14:textId="77777777" w:rsidR="00FA3AFF" w:rsidRPr="00FA3AFF" w:rsidRDefault="00FA3AFF" w:rsidP="00FA3AFF">
      <w:pPr>
        <w:rPr>
          <w:rFonts w:ascii="Arial" w:hAnsi="Arial" w:cs="Arial"/>
          <w:sz w:val="28"/>
          <w:szCs w:val="28"/>
        </w:rPr>
      </w:pPr>
    </w:p>
    <w:p w14:paraId="6A506545" w14:textId="77777777" w:rsidR="00FA3AFF" w:rsidRPr="00FA3AFF" w:rsidRDefault="00FA3AFF" w:rsidP="00FA3AFF">
      <w:pPr>
        <w:rPr>
          <w:rFonts w:ascii="Arial" w:hAnsi="Arial" w:cs="Arial"/>
          <w:sz w:val="28"/>
          <w:szCs w:val="28"/>
        </w:rPr>
      </w:pPr>
    </w:p>
    <w:p w14:paraId="13E4E204" w14:textId="77777777" w:rsidR="00FA3AFF" w:rsidRPr="00FA3AFF" w:rsidRDefault="00FA3AFF" w:rsidP="00FA3AFF">
      <w:pPr>
        <w:rPr>
          <w:rFonts w:ascii="Arial" w:hAnsi="Arial" w:cs="Arial"/>
          <w:sz w:val="28"/>
          <w:szCs w:val="28"/>
        </w:rPr>
      </w:pPr>
    </w:p>
    <w:p w14:paraId="1F60EFB2" w14:textId="77777777" w:rsidR="00FA3AFF" w:rsidRPr="00FA3AFF" w:rsidRDefault="00FA3AFF" w:rsidP="00FA3AFF">
      <w:pPr>
        <w:rPr>
          <w:rFonts w:ascii="Arial" w:hAnsi="Arial" w:cs="Arial"/>
          <w:sz w:val="28"/>
          <w:szCs w:val="28"/>
        </w:rPr>
      </w:pPr>
    </w:p>
    <w:p w14:paraId="58ACB587" w14:textId="77777777" w:rsidR="00FA3AFF" w:rsidRPr="00FA3AFF" w:rsidRDefault="00FA3AFF" w:rsidP="00FA3AFF">
      <w:pPr>
        <w:rPr>
          <w:rFonts w:ascii="Arial" w:hAnsi="Arial" w:cs="Arial"/>
          <w:sz w:val="28"/>
          <w:szCs w:val="28"/>
        </w:rPr>
      </w:pPr>
    </w:p>
    <w:p w14:paraId="0EBBCA5E" w14:textId="77777777" w:rsidR="00FA3AFF" w:rsidRPr="00FA3AFF" w:rsidRDefault="00FA3AFF" w:rsidP="00FA3AFF">
      <w:pPr>
        <w:rPr>
          <w:rFonts w:ascii="Arial" w:hAnsi="Arial" w:cs="Arial"/>
          <w:sz w:val="28"/>
          <w:szCs w:val="28"/>
        </w:rPr>
      </w:pPr>
    </w:p>
    <w:p w14:paraId="59C7E51B" w14:textId="77777777" w:rsidR="00FA3AFF" w:rsidRPr="00FA3AFF" w:rsidRDefault="00FA3AFF" w:rsidP="00FA3AFF">
      <w:pPr>
        <w:rPr>
          <w:rFonts w:ascii="Arial" w:hAnsi="Arial" w:cs="Arial"/>
          <w:sz w:val="28"/>
          <w:szCs w:val="28"/>
        </w:rPr>
      </w:pPr>
    </w:p>
    <w:p w14:paraId="60CBDEA5" w14:textId="77777777" w:rsidR="00FA3AFF" w:rsidRPr="00FA3AFF" w:rsidRDefault="00FA3AFF" w:rsidP="00FA3AFF">
      <w:pPr>
        <w:rPr>
          <w:rFonts w:ascii="Arial" w:hAnsi="Arial" w:cs="Arial"/>
          <w:sz w:val="28"/>
          <w:szCs w:val="28"/>
        </w:rPr>
      </w:pPr>
    </w:p>
    <w:p w14:paraId="34045804" w14:textId="77777777" w:rsidR="00FA3AFF" w:rsidRPr="00FA3AFF" w:rsidRDefault="00FA3AFF" w:rsidP="00FA3AFF">
      <w:pPr>
        <w:rPr>
          <w:rFonts w:ascii="Arial" w:hAnsi="Arial" w:cs="Arial"/>
          <w:sz w:val="28"/>
          <w:szCs w:val="28"/>
        </w:rPr>
      </w:pPr>
    </w:p>
    <w:p w14:paraId="1E96DA26" w14:textId="77777777" w:rsidR="00FA3AFF" w:rsidRPr="00FA3AFF" w:rsidRDefault="00FA3AFF" w:rsidP="00FA3AFF">
      <w:pPr>
        <w:rPr>
          <w:rFonts w:ascii="Arial" w:hAnsi="Arial" w:cs="Arial"/>
          <w:sz w:val="28"/>
          <w:szCs w:val="28"/>
        </w:rPr>
      </w:pPr>
    </w:p>
    <w:p w14:paraId="430A7C92" w14:textId="77777777" w:rsidR="00FA733A" w:rsidRDefault="00FA733A" w:rsidP="00FA733A">
      <w:pPr>
        <w:rPr>
          <w:rFonts w:ascii="Arial" w:hAnsi="Arial" w:cs="Arial"/>
          <w:sz w:val="28"/>
          <w:szCs w:val="28"/>
        </w:rPr>
      </w:pPr>
    </w:p>
    <w:p w14:paraId="736257F9" w14:textId="5071FC9B" w:rsidR="00FA3AFF" w:rsidRPr="00FA733A" w:rsidRDefault="00FA733A" w:rsidP="00FA733A">
      <w:pPr>
        <w:pStyle w:val="Heading2"/>
        <w:rPr>
          <w:rFonts w:ascii="Arial" w:hAnsi="Arial" w:cs="Arial"/>
          <w:b/>
          <w:bCs/>
          <w:color w:val="000000" w:themeColor="text1"/>
          <w:sz w:val="28"/>
          <w:szCs w:val="28"/>
        </w:rPr>
      </w:pPr>
      <w:bookmarkStart w:id="0" w:name="_Toc190717650"/>
      <w:r w:rsidRPr="00FA733A">
        <w:rPr>
          <w:rFonts w:ascii="Arial" w:hAnsi="Arial" w:cs="Arial"/>
          <w:b/>
          <w:bCs/>
          <w:color w:val="000000" w:themeColor="text1"/>
          <w:sz w:val="28"/>
          <w:szCs w:val="28"/>
        </w:rPr>
        <w:lastRenderedPageBreak/>
        <w:t>1.</w:t>
      </w:r>
      <w:r w:rsidR="00087CBD" w:rsidRPr="00FA733A">
        <w:rPr>
          <w:rFonts w:ascii="Arial" w:hAnsi="Arial" w:cs="Arial"/>
          <w:b/>
          <w:bCs/>
          <w:color w:val="000000" w:themeColor="text1"/>
          <w:sz w:val="28"/>
          <w:szCs w:val="28"/>
        </w:rPr>
        <w:t>Introduction:</w:t>
      </w:r>
      <w:bookmarkEnd w:id="0"/>
    </w:p>
    <w:p w14:paraId="571AF02A" w14:textId="77777777" w:rsidR="00087CBD" w:rsidRDefault="00087CBD" w:rsidP="00087CBD"/>
    <w:p w14:paraId="141A821F" w14:textId="77777777" w:rsidR="004037BD" w:rsidRPr="004037BD" w:rsidRDefault="004037BD" w:rsidP="004037BD">
      <w:pPr>
        <w:spacing w:line="360" w:lineRule="auto"/>
        <w:ind w:firstLine="360"/>
        <w:rPr>
          <w:rFonts w:ascii="Arial" w:hAnsi="Arial" w:cs="Arial"/>
          <w:sz w:val="22"/>
          <w:szCs w:val="22"/>
        </w:rPr>
      </w:pPr>
      <w:r w:rsidRPr="004037BD">
        <w:rPr>
          <w:rFonts w:ascii="Arial" w:hAnsi="Arial" w:cs="Arial"/>
          <w:sz w:val="22"/>
          <w:szCs w:val="22"/>
        </w:rPr>
        <w:t xml:space="preserve">This essay will analyse the structure and nature of competition within the UK supermarket industry, applying relevant economic theories to evaluate the current market position of key players. Economic theories such as the Theory of the Firm and Demand and Supply Analysis which provide valuable insights into the behaviour of supermarket chains, their pricing strategies, and market positioning also will be examined. </w:t>
      </w:r>
    </w:p>
    <w:p w14:paraId="56BAB69B" w14:textId="77777777" w:rsidR="004037BD" w:rsidRDefault="004037BD" w:rsidP="004037BD">
      <w:pPr>
        <w:spacing w:line="360" w:lineRule="auto"/>
        <w:ind w:firstLine="360"/>
        <w:rPr>
          <w:rFonts w:ascii="Arial" w:hAnsi="Arial" w:cs="Arial"/>
          <w:sz w:val="22"/>
          <w:szCs w:val="22"/>
        </w:rPr>
      </w:pPr>
      <w:r w:rsidRPr="004037BD">
        <w:rPr>
          <w:rFonts w:ascii="Arial" w:hAnsi="Arial" w:cs="Arial"/>
          <w:sz w:val="22"/>
          <w:szCs w:val="22"/>
        </w:rPr>
        <w:t>The UK supermarket industry is one of the most competitive and dynamic sectors in the economy, playing a crucial role in the daily lives of buyers. Dominated by a few major players such as Tesco, Sainsbury’s, Asda, and Morrisons, combined with growing competition from discount retailers like Aldi and Lidl, the market operates within an oligopolistic structure.</w:t>
      </w:r>
    </w:p>
    <w:p w14:paraId="2351A9CB" w14:textId="02F8C894" w:rsidR="00087CBD" w:rsidRDefault="004037BD" w:rsidP="004037BD">
      <w:pPr>
        <w:spacing w:line="360" w:lineRule="auto"/>
        <w:ind w:firstLine="360"/>
        <w:rPr>
          <w:rFonts w:ascii="Arial" w:hAnsi="Arial" w:cs="Arial"/>
          <w:sz w:val="22"/>
          <w:szCs w:val="22"/>
        </w:rPr>
      </w:pPr>
      <w:r w:rsidRPr="004037BD">
        <w:rPr>
          <w:rFonts w:ascii="Arial" w:hAnsi="Arial" w:cs="Arial"/>
          <w:sz w:val="22"/>
          <w:szCs w:val="22"/>
        </w:rPr>
        <w:t xml:space="preserve">The analyses will also evaluate how firms are likely to respond to initial challenges, such as increased price sensitivity among consumers, shifts in shopping habits, and the impact of discount retailers. By exploring these factors, this discussion aims to provide a comprehensive understanding of the competitive forces shaping the supermarket industry and its future </w:t>
      </w:r>
      <w:r w:rsidR="00110191" w:rsidRPr="004037BD">
        <w:rPr>
          <w:rFonts w:ascii="Arial" w:hAnsi="Arial" w:cs="Arial"/>
          <w:sz w:val="22"/>
          <w:szCs w:val="22"/>
        </w:rPr>
        <w:t>path</w:t>
      </w:r>
      <w:r w:rsidRPr="004037BD">
        <w:rPr>
          <w:rFonts w:ascii="Arial" w:hAnsi="Arial" w:cs="Arial"/>
          <w:sz w:val="22"/>
          <w:szCs w:val="22"/>
        </w:rPr>
        <w:t>.</w:t>
      </w:r>
    </w:p>
    <w:p w14:paraId="6840EF7D" w14:textId="77777777" w:rsidR="00155912" w:rsidRPr="00155912" w:rsidRDefault="00155912" w:rsidP="00155912">
      <w:pPr>
        <w:rPr>
          <w:rFonts w:ascii="Arial" w:hAnsi="Arial" w:cs="Arial"/>
          <w:sz w:val="22"/>
          <w:szCs w:val="22"/>
        </w:rPr>
      </w:pPr>
    </w:p>
    <w:p w14:paraId="480CCC82" w14:textId="77777777" w:rsidR="00155912" w:rsidRPr="00155912" w:rsidRDefault="00155912" w:rsidP="00155912">
      <w:pPr>
        <w:rPr>
          <w:rFonts w:ascii="Arial" w:hAnsi="Arial" w:cs="Arial"/>
          <w:sz w:val="22"/>
          <w:szCs w:val="22"/>
        </w:rPr>
      </w:pPr>
    </w:p>
    <w:p w14:paraId="7C03001C" w14:textId="77777777" w:rsidR="00155912" w:rsidRPr="00155912" w:rsidRDefault="00155912" w:rsidP="00155912">
      <w:pPr>
        <w:rPr>
          <w:rFonts w:ascii="Arial" w:hAnsi="Arial" w:cs="Arial"/>
          <w:sz w:val="22"/>
          <w:szCs w:val="22"/>
        </w:rPr>
      </w:pPr>
    </w:p>
    <w:p w14:paraId="138BB9C4" w14:textId="77777777" w:rsidR="00155912" w:rsidRPr="00155912" w:rsidRDefault="00155912" w:rsidP="00155912">
      <w:pPr>
        <w:rPr>
          <w:rFonts w:ascii="Arial" w:hAnsi="Arial" w:cs="Arial"/>
          <w:sz w:val="22"/>
          <w:szCs w:val="22"/>
        </w:rPr>
      </w:pPr>
    </w:p>
    <w:p w14:paraId="3F78CEFA" w14:textId="77777777" w:rsidR="00155912" w:rsidRPr="00155912" w:rsidRDefault="00155912" w:rsidP="00155912">
      <w:pPr>
        <w:rPr>
          <w:rFonts w:ascii="Arial" w:hAnsi="Arial" w:cs="Arial"/>
          <w:sz w:val="22"/>
          <w:szCs w:val="22"/>
        </w:rPr>
      </w:pPr>
    </w:p>
    <w:p w14:paraId="2D9BA34A" w14:textId="77777777" w:rsidR="00155912" w:rsidRPr="00155912" w:rsidRDefault="00155912" w:rsidP="00155912">
      <w:pPr>
        <w:rPr>
          <w:rFonts w:ascii="Arial" w:hAnsi="Arial" w:cs="Arial"/>
          <w:sz w:val="22"/>
          <w:szCs w:val="22"/>
        </w:rPr>
      </w:pPr>
    </w:p>
    <w:p w14:paraId="53583DA3" w14:textId="77777777" w:rsidR="00155912" w:rsidRPr="00155912" w:rsidRDefault="00155912" w:rsidP="00155912">
      <w:pPr>
        <w:rPr>
          <w:rFonts w:ascii="Arial" w:hAnsi="Arial" w:cs="Arial"/>
          <w:sz w:val="22"/>
          <w:szCs w:val="22"/>
        </w:rPr>
      </w:pPr>
    </w:p>
    <w:p w14:paraId="1AF2BE0D" w14:textId="77777777" w:rsidR="00155912" w:rsidRPr="00155912" w:rsidRDefault="00155912" w:rsidP="00155912">
      <w:pPr>
        <w:rPr>
          <w:rFonts w:ascii="Arial" w:hAnsi="Arial" w:cs="Arial"/>
          <w:sz w:val="22"/>
          <w:szCs w:val="22"/>
        </w:rPr>
      </w:pPr>
    </w:p>
    <w:p w14:paraId="3DB6E8E3" w14:textId="77777777" w:rsidR="00155912" w:rsidRDefault="00155912" w:rsidP="00155912">
      <w:pPr>
        <w:rPr>
          <w:rFonts w:ascii="Arial" w:hAnsi="Arial" w:cs="Arial"/>
          <w:sz w:val="22"/>
          <w:szCs w:val="22"/>
        </w:rPr>
      </w:pPr>
    </w:p>
    <w:p w14:paraId="0772BEF1" w14:textId="5A1C32DD" w:rsidR="00155912" w:rsidRDefault="00155912" w:rsidP="00155912">
      <w:pPr>
        <w:tabs>
          <w:tab w:val="left" w:pos="1500"/>
        </w:tabs>
        <w:rPr>
          <w:rFonts w:ascii="Arial" w:hAnsi="Arial" w:cs="Arial"/>
          <w:sz w:val="22"/>
          <w:szCs w:val="22"/>
        </w:rPr>
      </w:pPr>
      <w:r>
        <w:rPr>
          <w:rFonts w:ascii="Arial" w:hAnsi="Arial" w:cs="Arial"/>
          <w:sz w:val="22"/>
          <w:szCs w:val="22"/>
        </w:rPr>
        <w:tab/>
      </w:r>
    </w:p>
    <w:p w14:paraId="06D83A68" w14:textId="77777777" w:rsidR="00155912" w:rsidRDefault="00155912">
      <w:pPr>
        <w:rPr>
          <w:rFonts w:ascii="Arial" w:hAnsi="Arial" w:cs="Arial"/>
          <w:sz w:val="22"/>
          <w:szCs w:val="22"/>
        </w:rPr>
      </w:pPr>
      <w:r>
        <w:rPr>
          <w:rFonts w:ascii="Arial" w:hAnsi="Arial" w:cs="Arial"/>
          <w:sz w:val="22"/>
          <w:szCs w:val="22"/>
        </w:rPr>
        <w:br w:type="page"/>
      </w:r>
    </w:p>
    <w:p w14:paraId="2BE1B156" w14:textId="77777777" w:rsidR="00385B43" w:rsidRDefault="00385B43" w:rsidP="00E82196">
      <w:pPr>
        <w:tabs>
          <w:tab w:val="left" w:pos="1500"/>
        </w:tabs>
        <w:jc w:val="center"/>
        <w:rPr>
          <w:rFonts w:ascii="Arial" w:hAnsi="Arial" w:cs="Arial"/>
          <w:b/>
          <w:bCs/>
          <w:i/>
          <w:iCs/>
          <w:sz w:val="32"/>
          <w:szCs w:val="32"/>
        </w:rPr>
      </w:pPr>
    </w:p>
    <w:p w14:paraId="67250723" w14:textId="2E485051" w:rsidR="00385B43" w:rsidRDefault="00385B43" w:rsidP="00385B43">
      <w:pPr>
        <w:tabs>
          <w:tab w:val="left" w:pos="1500"/>
        </w:tabs>
        <w:rPr>
          <w:rFonts w:ascii="Arial" w:hAnsi="Arial" w:cs="Arial"/>
          <w:b/>
          <w:bCs/>
          <w:i/>
          <w:iCs/>
          <w:sz w:val="32"/>
          <w:szCs w:val="32"/>
        </w:rPr>
      </w:pPr>
      <w:r>
        <w:rPr>
          <w:rFonts w:ascii="Arial" w:hAnsi="Arial" w:cs="Arial"/>
          <w:b/>
          <w:bCs/>
          <w:i/>
          <w:iCs/>
          <w:noProof/>
          <w:sz w:val="32"/>
          <w:szCs w:val="32"/>
        </w:rPr>
        <w:drawing>
          <wp:anchor distT="0" distB="0" distL="114300" distR="114300" simplePos="0" relativeHeight="251658240" behindDoc="0" locked="0" layoutInCell="1" allowOverlap="1" wp14:anchorId="273DF85D" wp14:editId="5A476FD5">
            <wp:simplePos x="0" y="0"/>
            <wp:positionH relativeFrom="column">
              <wp:posOffset>0</wp:posOffset>
            </wp:positionH>
            <wp:positionV relativeFrom="paragraph">
              <wp:posOffset>2540</wp:posOffset>
            </wp:positionV>
            <wp:extent cx="3416267" cy="2736850"/>
            <wp:effectExtent l="0" t="0" r="0" b="6350"/>
            <wp:wrapSquare wrapText="bothSides"/>
            <wp:docPr id="385788534" name="Picture 2" descr="A diagram of a company's p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788534" name="Picture 2" descr="A diagram of a company's pric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6267" cy="2736850"/>
                    </a:xfrm>
                    <a:prstGeom prst="rect">
                      <a:avLst/>
                    </a:prstGeom>
                  </pic:spPr>
                </pic:pic>
              </a:graphicData>
            </a:graphic>
          </wp:anchor>
        </w:drawing>
      </w:r>
    </w:p>
    <w:p w14:paraId="01BE071B" w14:textId="0C5D0211" w:rsidR="00E82196" w:rsidRPr="003D06AB" w:rsidRDefault="00FE3F72" w:rsidP="00E82196">
      <w:pPr>
        <w:tabs>
          <w:tab w:val="left" w:pos="1500"/>
        </w:tabs>
        <w:jc w:val="center"/>
        <w:rPr>
          <w:rFonts w:ascii="Arial" w:hAnsi="Arial" w:cs="Arial"/>
          <w:b/>
          <w:bCs/>
          <w:i/>
          <w:iCs/>
          <w:sz w:val="40"/>
          <w:szCs w:val="40"/>
          <w:u w:val="single"/>
        </w:rPr>
      </w:pPr>
      <w:r w:rsidRPr="003D06AB">
        <w:rPr>
          <w:rFonts w:ascii="Arial" w:hAnsi="Arial" w:cs="Arial"/>
          <w:b/>
          <w:bCs/>
          <w:i/>
          <w:iCs/>
          <w:sz w:val="40"/>
          <w:szCs w:val="40"/>
          <w:u w:val="single"/>
        </w:rPr>
        <w:t>Structure and nature of competition in the UK supermarket industry.</w:t>
      </w:r>
    </w:p>
    <w:p w14:paraId="3C2EC9E4" w14:textId="4A7989F1" w:rsidR="00E82196" w:rsidRDefault="00E82196" w:rsidP="00E82196">
      <w:pPr>
        <w:tabs>
          <w:tab w:val="left" w:pos="1500"/>
        </w:tabs>
        <w:rPr>
          <w:rFonts w:ascii="Arial" w:hAnsi="Arial" w:cs="Arial"/>
          <w:b/>
          <w:bCs/>
          <w:i/>
          <w:iCs/>
          <w:sz w:val="32"/>
          <w:szCs w:val="32"/>
        </w:rPr>
      </w:pPr>
    </w:p>
    <w:p w14:paraId="18F3C133" w14:textId="77777777" w:rsidR="00385B43" w:rsidRDefault="00385B43" w:rsidP="00E82196">
      <w:pPr>
        <w:tabs>
          <w:tab w:val="left" w:pos="1500"/>
        </w:tabs>
        <w:rPr>
          <w:rFonts w:ascii="Arial" w:hAnsi="Arial" w:cs="Arial"/>
          <w:b/>
          <w:bCs/>
          <w:i/>
          <w:iCs/>
          <w:sz w:val="32"/>
          <w:szCs w:val="32"/>
        </w:rPr>
      </w:pPr>
    </w:p>
    <w:p w14:paraId="5883E64B" w14:textId="026204B5" w:rsidR="003D06AB" w:rsidRPr="00E16F25" w:rsidRDefault="003D06AB" w:rsidP="00E82196">
      <w:pPr>
        <w:tabs>
          <w:tab w:val="left" w:pos="1500"/>
        </w:tabs>
        <w:rPr>
          <w:rFonts w:ascii="Arial" w:hAnsi="Arial" w:cs="Arial"/>
          <w:b/>
          <w:bCs/>
          <w:sz w:val="22"/>
          <w:szCs w:val="22"/>
        </w:rPr>
      </w:pPr>
      <w:r>
        <w:rPr>
          <w:rFonts w:ascii="Arial" w:hAnsi="Arial" w:cs="Arial"/>
          <w:sz w:val="22"/>
          <w:szCs w:val="22"/>
        </w:rPr>
        <w:tab/>
      </w:r>
      <w:r>
        <w:rPr>
          <w:rFonts w:ascii="Arial" w:hAnsi="Arial" w:cs="Arial"/>
          <w:sz w:val="22"/>
          <w:szCs w:val="22"/>
        </w:rPr>
        <w:tab/>
      </w:r>
      <w:r w:rsidR="00E16F25" w:rsidRPr="00E16F25">
        <w:rPr>
          <w:rFonts w:ascii="Arial" w:hAnsi="Arial" w:cs="Arial"/>
          <w:b/>
          <w:bCs/>
          <w:sz w:val="22"/>
          <w:szCs w:val="22"/>
        </w:rPr>
        <w:t xml:space="preserve">     Fig.1.</w:t>
      </w:r>
    </w:p>
    <w:p w14:paraId="5E11B3A6" w14:textId="77777777" w:rsidR="003D06AB" w:rsidRPr="0076718C" w:rsidRDefault="003D06AB" w:rsidP="00E82196">
      <w:pPr>
        <w:tabs>
          <w:tab w:val="left" w:pos="1500"/>
        </w:tabs>
        <w:rPr>
          <w:rFonts w:ascii="Arial" w:hAnsi="Arial" w:cs="Arial"/>
          <w:b/>
          <w:bCs/>
          <w:color w:val="000000" w:themeColor="text1"/>
          <w:sz w:val="28"/>
          <w:szCs w:val="28"/>
        </w:rPr>
      </w:pPr>
    </w:p>
    <w:p w14:paraId="0E9A15A6" w14:textId="3312A54E" w:rsidR="003D06AB" w:rsidRDefault="00A94F8A" w:rsidP="00A94F8A">
      <w:pPr>
        <w:pStyle w:val="Heading2"/>
        <w:rPr>
          <w:rFonts w:ascii="Arial" w:hAnsi="Arial" w:cs="Arial"/>
          <w:b/>
          <w:bCs/>
          <w:color w:val="000000" w:themeColor="text1"/>
          <w:sz w:val="28"/>
          <w:szCs w:val="28"/>
        </w:rPr>
      </w:pPr>
      <w:bookmarkStart w:id="1" w:name="_Toc190717651"/>
      <w:r w:rsidRPr="0076718C">
        <w:rPr>
          <w:rFonts w:ascii="Arial" w:hAnsi="Arial" w:cs="Arial"/>
          <w:b/>
          <w:bCs/>
          <w:color w:val="000000" w:themeColor="text1"/>
          <w:sz w:val="28"/>
          <w:szCs w:val="28"/>
        </w:rPr>
        <w:t>2.</w:t>
      </w:r>
      <w:r w:rsidR="0076718C" w:rsidRPr="0076718C">
        <w:rPr>
          <w:rFonts w:ascii="Arial" w:hAnsi="Arial" w:cs="Arial"/>
          <w:b/>
          <w:bCs/>
          <w:color w:val="000000" w:themeColor="text1"/>
          <w:sz w:val="28"/>
          <w:szCs w:val="28"/>
        </w:rPr>
        <w:t xml:space="preserve"> Structure and nature of competition in the UK supermarket industry:</w:t>
      </w:r>
      <w:bookmarkEnd w:id="1"/>
    </w:p>
    <w:p w14:paraId="3DBAA4C1" w14:textId="77777777" w:rsidR="0076718C" w:rsidRDefault="0076718C" w:rsidP="0076718C">
      <w:pPr>
        <w:rPr>
          <w:rFonts w:ascii="Arial" w:hAnsi="Arial" w:cs="Arial"/>
          <w:sz w:val="22"/>
          <w:szCs w:val="22"/>
        </w:rPr>
      </w:pPr>
    </w:p>
    <w:p w14:paraId="5B225D0A" w14:textId="7780EA3C" w:rsidR="0076718C" w:rsidRDefault="008D6AE9" w:rsidP="008D6AE9">
      <w:pPr>
        <w:spacing w:line="360" w:lineRule="auto"/>
        <w:ind w:firstLine="720"/>
        <w:rPr>
          <w:rFonts w:ascii="Arial" w:hAnsi="Arial" w:cs="Arial"/>
          <w:sz w:val="22"/>
          <w:szCs w:val="22"/>
        </w:rPr>
      </w:pPr>
      <w:r w:rsidRPr="008D6AE9">
        <w:rPr>
          <w:rFonts w:ascii="Arial" w:hAnsi="Arial" w:cs="Arial"/>
          <w:sz w:val="22"/>
          <w:szCs w:val="22"/>
        </w:rPr>
        <w:t>The UK supermarket sector is fiercely competitive, with a handful of major players and a variety of smaller rivals. Economic concepts such as the Theory of the Firm, Demand and Supply Analysis, and Oligopoly Theory are useful for understanding how companies operate, compete, and respond to market pressures</w:t>
      </w:r>
      <w:sdt>
        <w:sdtPr>
          <w:rPr>
            <w:rFonts w:ascii="Arial" w:hAnsi="Arial" w:cs="Arial"/>
            <w:sz w:val="22"/>
            <w:szCs w:val="22"/>
          </w:rPr>
          <w:id w:val="-1738241934"/>
          <w:citation/>
        </w:sdtPr>
        <w:sdtContent>
          <w:r w:rsidR="00E11BB0">
            <w:rPr>
              <w:rFonts w:ascii="Arial" w:hAnsi="Arial" w:cs="Arial"/>
              <w:sz w:val="22"/>
              <w:szCs w:val="22"/>
            </w:rPr>
            <w:fldChar w:fldCharType="begin"/>
          </w:r>
          <w:r w:rsidR="00E11BB0">
            <w:rPr>
              <w:rFonts w:ascii="Arial" w:hAnsi="Arial" w:cs="Arial"/>
              <w:sz w:val="22"/>
              <w:szCs w:val="22"/>
              <w:lang w:val="en-US"/>
            </w:rPr>
            <w:instrText xml:space="preserve">CITATION And99 \l 1033 </w:instrText>
          </w:r>
          <w:r w:rsidR="00E11BB0">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(Andrew Fearne, 1999)</w:t>
          </w:r>
          <w:r w:rsidR="00E11BB0">
            <w:rPr>
              <w:rFonts w:ascii="Arial" w:hAnsi="Arial" w:cs="Arial"/>
              <w:sz w:val="22"/>
              <w:szCs w:val="22"/>
            </w:rPr>
            <w:fldChar w:fldCharType="end"/>
          </w:r>
        </w:sdtContent>
      </w:sdt>
      <w:r w:rsidRPr="008D6AE9">
        <w:rPr>
          <w:rFonts w:ascii="Arial" w:hAnsi="Arial" w:cs="Arial"/>
          <w:sz w:val="22"/>
          <w:szCs w:val="22"/>
        </w:rPr>
        <w:t xml:space="preserve">. By applying these theories, we can gain a deeper understanding of market </w:t>
      </w:r>
      <w:r w:rsidRPr="008D6AE9">
        <w:rPr>
          <w:rFonts w:ascii="Arial" w:hAnsi="Arial" w:cs="Arial"/>
          <w:sz w:val="22"/>
          <w:szCs w:val="22"/>
        </w:rPr>
        <w:t>behaviour</w:t>
      </w:r>
      <w:r w:rsidRPr="008D6AE9">
        <w:rPr>
          <w:rFonts w:ascii="Arial" w:hAnsi="Arial" w:cs="Arial"/>
          <w:sz w:val="22"/>
          <w:szCs w:val="22"/>
        </w:rPr>
        <w:t xml:space="preserve"> and anticipate potential shifts within the industry.</w:t>
      </w:r>
    </w:p>
    <w:p w14:paraId="34444396" w14:textId="3E8420E4" w:rsidR="00EE3FC6" w:rsidRDefault="00EE3FC6" w:rsidP="008D6AE9">
      <w:pPr>
        <w:spacing w:line="360" w:lineRule="auto"/>
        <w:ind w:firstLine="720"/>
        <w:rPr>
          <w:rFonts w:ascii="Arial" w:hAnsi="Arial" w:cs="Arial"/>
          <w:sz w:val="22"/>
          <w:szCs w:val="22"/>
        </w:rPr>
      </w:pPr>
      <w:r w:rsidRPr="00EE3FC6">
        <w:rPr>
          <w:rFonts w:ascii="Arial" w:hAnsi="Arial" w:cs="Arial"/>
          <w:sz w:val="22"/>
          <w:szCs w:val="22"/>
        </w:rPr>
        <w:t>In the UK, consumers benefit from the oligopolistic nature of the supermarket industry due to relatively low and stable prices. With only four major companies dominating the market, price competition is limited, resulting in non-price competition and stable pricing. These supermarkets can maintain rigid prices to maximize long-term profits. However, if prices become excessively high, new competitors may enter the market, threatening their customer base. Consequently, oligopolistic supermarkets are incentivized to keep prices lower and stable to create barriers to entry. Additionally, as supermarkets expand and increase their purchasing power, they can reduce costs from wholesalers, enabling them to lower prices or offer discounts. Overall, UK consumers rarely worry about price fluctuations in oligopolistic supermarkets</w:t>
      </w:r>
      <w:sdt>
        <w:sdtPr>
          <w:rPr>
            <w:rFonts w:ascii="Arial" w:hAnsi="Arial" w:cs="Arial"/>
            <w:sz w:val="22"/>
            <w:szCs w:val="22"/>
          </w:rPr>
          <w:id w:val="882452326"/>
          <w:citation/>
        </w:sdtPr>
        <w:sdtContent>
          <w:r w:rsidR="006D2827">
            <w:rPr>
              <w:rFonts w:ascii="Arial" w:hAnsi="Arial" w:cs="Arial"/>
              <w:sz w:val="22"/>
              <w:szCs w:val="22"/>
            </w:rPr>
            <w:fldChar w:fldCharType="begin"/>
          </w:r>
          <w:r w:rsidR="006D2827">
            <w:rPr>
              <w:rFonts w:ascii="Arial" w:hAnsi="Arial" w:cs="Arial"/>
              <w:sz w:val="22"/>
              <w:szCs w:val="22"/>
              <w:lang w:val="en-US"/>
            </w:rPr>
            <w:instrText xml:space="preserve"> CITATION Cla00 \l 1033 </w:instrText>
          </w:r>
          <w:r w:rsidR="006D2827">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(Clarke, 2000)</w:t>
          </w:r>
          <w:r w:rsidR="006D2827">
            <w:rPr>
              <w:rFonts w:ascii="Arial" w:hAnsi="Arial" w:cs="Arial"/>
              <w:sz w:val="22"/>
              <w:szCs w:val="22"/>
            </w:rPr>
            <w:fldChar w:fldCharType="end"/>
          </w:r>
        </w:sdtContent>
      </w:sdt>
      <w:r w:rsidRPr="00EE3FC6">
        <w:rPr>
          <w:rFonts w:ascii="Arial" w:hAnsi="Arial" w:cs="Arial"/>
          <w:sz w:val="22"/>
          <w:szCs w:val="22"/>
        </w:rPr>
        <w:t>.</w:t>
      </w:r>
    </w:p>
    <w:p w14:paraId="3D09A687" w14:textId="77777777" w:rsidR="00C61E16" w:rsidRDefault="00C61E16" w:rsidP="003748F6">
      <w:pPr>
        <w:spacing w:line="360" w:lineRule="auto"/>
        <w:ind w:firstLine="720"/>
        <w:jc w:val="right"/>
        <w:rPr>
          <w:rFonts w:ascii="Arial" w:hAnsi="Arial" w:cs="Arial"/>
          <w:sz w:val="22"/>
          <w:szCs w:val="22"/>
        </w:rPr>
      </w:pPr>
    </w:p>
    <w:p w14:paraId="0758F10C" w14:textId="5BACA230" w:rsidR="00C61E16" w:rsidRDefault="00C61E16" w:rsidP="00186367">
      <w:pPr>
        <w:spacing w:line="360" w:lineRule="auto"/>
        <w:ind w:firstLine="720"/>
        <w:rPr>
          <w:rFonts w:ascii="Arial" w:hAnsi="Arial" w:cs="Arial"/>
          <w:b/>
          <w:bCs/>
          <w:sz w:val="22"/>
          <w:szCs w:val="22"/>
        </w:rPr>
      </w:pPr>
      <w:r>
        <w:rPr>
          <w:rFonts w:ascii="Arial" w:hAnsi="Arial" w:cs="Arial"/>
          <w:noProof/>
          <w:sz w:val="22"/>
          <w:szCs w:val="22"/>
        </w:rPr>
        <w:drawing>
          <wp:anchor distT="0" distB="0" distL="114300" distR="114300" simplePos="0" relativeHeight="251659264" behindDoc="0" locked="0" layoutInCell="1" allowOverlap="1" wp14:anchorId="5B33CC29" wp14:editId="12723DBA">
            <wp:simplePos x="0" y="0"/>
            <wp:positionH relativeFrom="margin">
              <wp:posOffset>1715770</wp:posOffset>
            </wp:positionH>
            <wp:positionV relativeFrom="paragraph">
              <wp:posOffset>6985</wp:posOffset>
            </wp:positionV>
            <wp:extent cx="4008755" cy="2495550"/>
            <wp:effectExtent l="0" t="0" r="0" b="0"/>
            <wp:wrapSquare wrapText="bothSides"/>
            <wp:docPr id="421165428" name="Picture 1" descr="A diagram of a grocery market sh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65428" name="Picture 1" descr="A diagram of a grocery market shar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008755" cy="2495550"/>
                    </a:xfrm>
                    <a:prstGeom prst="rect">
                      <a:avLst/>
                    </a:prstGeom>
                  </pic:spPr>
                </pic:pic>
              </a:graphicData>
            </a:graphic>
            <wp14:sizeRelH relativeFrom="margin">
              <wp14:pctWidth>0</wp14:pctWidth>
            </wp14:sizeRelH>
            <wp14:sizeRelV relativeFrom="margin">
              <wp14:pctHeight>0</wp14:pctHeight>
            </wp14:sizeRelV>
          </wp:anchor>
        </w:drawing>
      </w:r>
      <w:r w:rsidRPr="00C61E16">
        <w:rPr>
          <w:rFonts w:ascii="Arial" w:hAnsi="Arial" w:cs="Arial"/>
          <w:sz w:val="22"/>
          <w:szCs w:val="22"/>
        </w:rPr>
        <w:t xml:space="preserve">A prime example of an oligopoly in the UK is the supermarket industry, where Tesco, Asda, Sainsbury's, and Morrisons collectively control over 75% of the market share. As a result, UK consumers are heavily affected by the actions of these dominant supermarkets, </w:t>
      </w:r>
      <w:r w:rsidR="00186367">
        <w:rPr>
          <w:rFonts w:ascii="Arial" w:hAnsi="Arial" w:cs="Arial"/>
          <w:sz w:val="22"/>
          <w:szCs w:val="22"/>
        </w:rPr>
        <w:tab/>
      </w:r>
      <w:r w:rsidR="00186367">
        <w:rPr>
          <w:rFonts w:ascii="Arial" w:hAnsi="Arial" w:cs="Arial"/>
          <w:sz w:val="22"/>
          <w:szCs w:val="22"/>
        </w:rPr>
        <w:tab/>
      </w:r>
      <w:r w:rsidR="00186367">
        <w:rPr>
          <w:rFonts w:ascii="Arial" w:hAnsi="Arial" w:cs="Arial"/>
          <w:sz w:val="22"/>
          <w:szCs w:val="22"/>
        </w:rPr>
        <w:tab/>
      </w:r>
      <w:r w:rsidR="00186367">
        <w:rPr>
          <w:rFonts w:ascii="Arial" w:hAnsi="Arial" w:cs="Arial"/>
          <w:sz w:val="22"/>
          <w:szCs w:val="22"/>
        </w:rPr>
        <w:tab/>
      </w:r>
      <w:r w:rsidR="00186367">
        <w:rPr>
          <w:rFonts w:ascii="Arial" w:hAnsi="Arial" w:cs="Arial"/>
          <w:sz w:val="22"/>
          <w:szCs w:val="22"/>
        </w:rPr>
        <w:tab/>
      </w:r>
      <w:r w:rsidR="00E16F25" w:rsidRPr="00E16F25">
        <w:rPr>
          <w:rFonts w:ascii="Arial" w:hAnsi="Arial" w:cs="Arial"/>
          <w:b/>
          <w:bCs/>
          <w:sz w:val="22"/>
          <w:szCs w:val="22"/>
        </w:rPr>
        <w:t>Fig.2.</w:t>
      </w:r>
    </w:p>
    <w:p w14:paraId="3BBB71B3" w14:textId="77777777" w:rsidR="00186367" w:rsidRPr="00186367" w:rsidRDefault="00186367" w:rsidP="00186367">
      <w:pPr>
        <w:spacing w:line="360" w:lineRule="auto"/>
        <w:ind w:firstLine="720"/>
        <w:rPr>
          <w:rFonts w:ascii="Arial" w:hAnsi="Arial" w:cs="Arial"/>
          <w:sz w:val="22"/>
          <w:szCs w:val="22"/>
        </w:rPr>
      </w:pPr>
    </w:p>
    <w:p w14:paraId="1A6F928F" w14:textId="3334B037" w:rsidR="00B93B9E" w:rsidRDefault="00C61E16" w:rsidP="00C61E16">
      <w:pPr>
        <w:spacing w:line="360" w:lineRule="auto"/>
        <w:ind w:firstLine="720"/>
        <w:rPr>
          <w:rFonts w:ascii="Arial" w:hAnsi="Arial" w:cs="Arial"/>
          <w:sz w:val="22"/>
          <w:szCs w:val="22"/>
        </w:rPr>
      </w:pPr>
      <w:r w:rsidRPr="00C61E16">
        <w:rPr>
          <w:rFonts w:ascii="Arial" w:hAnsi="Arial" w:cs="Arial"/>
          <w:sz w:val="22"/>
          <w:szCs w:val="22"/>
        </w:rPr>
        <w:t>experiencing both advantages, such as lower prices and high-quality services, and disadvantages, including unethical collusion and reduced competition.</w:t>
      </w:r>
    </w:p>
    <w:p w14:paraId="51A03AEA" w14:textId="37EDCC38" w:rsidR="00C61E16" w:rsidRDefault="00FA4ED8" w:rsidP="00C61E16">
      <w:pPr>
        <w:spacing w:line="360" w:lineRule="auto"/>
        <w:ind w:firstLine="720"/>
        <w:rPr>
          <w:rFonts w:ascii="Arial" w:hAnsi="Arial" w:cs="Arial"/>
          <w:sz w:val="22"/>
          <w:szCs w:val="22"/>
        </w:rPr>
      </w:pPr>
      <w:r w:rsidRPr="00FA4ED8">
        <w:rPr>
          <w:rFonts w:ascii="Arial" w:hAnsi="Arial" w:cs="Arial"/>
          <w:sz w:val="22"/>
          <w:szCs w:val="22"/>
        </w:rPr>
        <w:t>An oligopoly is a market structure characterized by limited competition, where a few large firms dominate the industry</w:t>
      </w:r>
      <w:sdt>
        <w:sdtPr>
          <w:rPr>
            <w:rFonts w:ascii="Arial" w:hAnsi="Arial" w:cs="Arial"/>
            <w:sz w:val="22"/>
            <w:szCs w:val="22"/>
          </w:rPr>
          <w:id w:val="827720679"/>
          <w:citation/>
        </w:sdtPr>
        <w:sdtContent>
          <w:r w:rsidR="00E432DC">
            <w:rPr>
              <w:rFonts w:ascii="Arial" w:hAnsi="Arial" w:cs="Arial"/>
              <w:sz w:val="22"/>
              <w:szCs w:val="22"/>
            </w:rPr>
            <w:fldChar w:fldCharType="begin"/>
          </w:r>
          <w:r w:rsidR="00E432DC">
            <w:rPr>
              <w:rFonts w:ascii="Arial" w:hAnsi="Arial" w:cs="Arial"/>
              <w:sz w:val="22"/>
              <w:szCs w:val="22"/>
              <w:lang w:val="en-US"/>
            </w:rPr>
            <w:instrText xml:space="preserve"> CITATION Rez24 \l 1033 </w:instrText>
          </w:r>
          <w:r w:rsidR="00E432DC">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(Reza Basiri, 2024)</w:t>
          </w:r>
          <w:r w:rsidR="00E432DC">
            <w:rPr>
              <w:rFonts w:ascii="Arial" w:hAnsi="Arial" w:cs="Arial"/>
              <w:sz w:val="22"/>
              <w:szCs w:val="22"/>
            </w:rPr>
            <w:fldChar w:fldCharType="end"/>
          </w:r>
        </w:sdtContent>
      </w:sdt>
      <w:r w:rsidRPr="00FA4ED8">
        <w:rPr>
          <w:rFonts w:ascii="Arial" w:hAnsi="Arial" w:cs="Arial"/>
          <w:sz w:val="22"/>
          <w:szCs w:val="22"/>
        </w:rPr>
        <w:t>. This market structure has three key features: firstly, a small number of firms serve as the primary suppliers; secondly, these firms are interdependent, meaning their decisions are influenced by each other; and thirdly, significant barriers prevent new companies from entering the market.</w:t>
      </w:r>
    </w:p>
    <w:p w14:paraId="16DAC08A" w14:textId="77777777" w:rsidR="00065728" w:rsidRDefault="00065728" w:rsidP="00C61E16">
      <w:pPr>
        <w:spacing w:line="360" w:lineRule="auto"/>
        <w:ind w:firstLine="720"/>
        <w:rPr>
          <w:rFonts w:ascii="Arial" w:hAnsi="Arial" w:cs="Arial"/>
          <w:sz w:val="22"/>
          <w:szCs w:val="22"/>
        </w:rPr>
      </w:pPr>
    </w:p>
    <w:p w14:paraId="26170154" w14:textId="77777777" w:rsidR="006A7AE0" w:rsidRDefault="006A7AE0" w:rsidP="00C61E16">
      <w:pPr>
        <w:spacing w:line="360" w:lineRule="auto"/>
        <w:ind w:firstLine="720"/>
        <w:rPr>
          <w:rFonts w:ascii="Arial" w:hAnsi="Arial" w:cs="Arial"/>
          <w:sz w:val="22"/>
          <w:szCs w:val="22"/>
        </w:rPr>
      </w:pPr>
    </w:p>
    <w:p w14:paraId="59E22EF7" w14:textId="77777777" w:rsidR="006A7AE0" w:rsidRDefault="006A7AE0" w:rsidP="00C61E16">
      <w:pPr>
        <w:spacing w:line="360" w:lineRule="auto"/>
        <w:ind w:firstLine="720"/>
        <w:rPr>
          <w:rFonts w:ascii="Arial" w:hAnsi="Arial" w:cs="Arial"/>
          <w:sz w:val="22"/>
          <w:szCs w:val="22"/>
        </w:rPr>
      </w:pPr>
    </w:p>
    <w:p w14:paraId="4706D244" w14:textId="77777777" w:rsidR="006A7AE0" w:rsidRDefault="006A7AE0" w:rsidP="00C61E16">
      <w:pPr>
        <w:spacing w:line="360" w:lineRule="auto"/>
        <w:ind w:firstLine="720"/>
        <w:rPr>
          <w:rFonts w:ascii="Arial" w:hAnsi="Arial" w:cs="Arial"/>
          <w:sz w:val="22"/>
          <w:szCs w:val="22"/>
        </w:rPr>
      </w:pPr>
    </w:p>
    <w:p w14:paraId="5AABBB4B" w14:textId="77777777" w:rsidR="006A7AE0" w:rsidRDefault="006A7AE0" w:rsidP="00C61E16">
      <w:pPr>
        <w:spacing w:line="360" w:lineRule="auto"/>
        <w:ind w:firstLine="720"/>
        <w:rPr>
          <w:rFonts w:ascii="Arial" w:hAnsi="Arial" w:cs="Arial"/>
          <w:sz w:val="22"/>
          <w:szCs w:val="22"/>
        </w:rPr>
      </w:pPr>
    </w:p>
    <w:p w14:paraId="08C86182" w14:textId="77777777" w:rsidR="006A7AE0" w:rsidRDefault="006A7AE0" w:rsidP="00C61E16">
      <w:pPr>
        <w:spacing w:line="360" w:lineRule="auto"/>
        <w:ind w:firstLine="720"/>
        <w:rPr>
          <w:rFonts w:ascii="Arial" w:hAnsi="Arial" w:cs="Arial"/>
          <w:sz w:val="22"/>
          <w:szCs w:val="22"/>
        </w:rPr>
      </w:pPr>
    </w:p>
    <w:p w14:paraId="060F1609" w14:textId="77777777" w:rsidR="006A7AE0" w:rsidRDefault="006A7AE0" w:rsidP="00C61E16">
      <w:pPr>
        <w:spacing w:line="360" w:lineRule="auto"/>
        <w:ind w:firstLine="720"/>
        <w:rPr>
          <w:rFonts w:ascii="Arial" w:hAnsi="Arial" w:cs="Arial"/>
          <w:sz w:val="22"/>
          <w:szCs w:val="22"/>
        </w:rPr>
      </w:pPr>
    </w:p>
    <w:p w14:paraId="572E5116" w14:textId="77777777" w:rsidR="006A7AE0" w:rsidRDefault="006A7AE0" w:rsidP="00C61E16">
      <w:pPr>
        <w:spacing w:line="360" w:lineRule="auto"/>
        <w:ind w:firstLine="720"/>
        <w:rPr>
          <w:rFonts w:ascii="Arial" w:hAnsi="Arial" w:cs="Arial"/>
          <w:sz w:val="22"/>
          <w:szCs w:val="22"/>
        </w:rPr>
      </w:pPr>
    </w:p>
    <w:p w14:paraId="1DD1BC56" w14:textId="4DC53547" w:rsidR="00065728" w:rsidRDefault="00716F03" w:rsidP="00716F03">
      <w:pPr>
        <w:pStyle w:val="Heading2"/>
        <w:numPr>
          <w:ilvl w:val="0"/>
          <w:numId w:val="1"/>
        </w:numPr>
        <w:rPr>
          <w:rFonts w:ascii="Arial" w:hAnsi="Arial" w:cs="Arial"/>
          <w:b/>
          <w:bCs/>
          <w:color w:val="000000" w:themeColor="text1"/>
          <w:sz w:val="28"/>
          <w:szCs w:val="28"/>
        </w:rPr>
      </w:pPr>
      <w:bookmarkStart w:id="2" w:name="_Toc190717652"/>
      <w:r w:rsidRPr="00716F03">
        <w:rPr>
          <w:rFonts w:ascii="Arial" w:hAnsi="Arial" w:cs="Arial"/>
          <w:b/>
          <w:bCs/>
          <w:color w:val="000000" w:themeColor="text1"/>
          <w:sz w:val="28"/>
          <w:szCs w:val="28"/>
        </w:rPr>
        <w:lastRenderedPageBreak/>
        <w:t xml:space="preserve">Demand and Supply Analysis: Pricing Strategies and Market </w:t>
      </w:r>
      <w:r w:rsidRPr="00716F03">
        <w:rPr>
          <w:rFonts w:ascii="Arial" w:hAnsi="Arial" w:cs="Arial"/>
          <w:b/>
          <w:bCs/>
          <w:color w:val="000000" w:themeColor="text1"/>
          <w:sz w:val="28"/>
          <w:szCs w:val="28"/>
        </w:rPr>
        <w:t>Behaviour.</w:t>
      </w:r>
      <w:bookmarkEnd w:id="2"/>
    </w:p>
    <w:p w14:paraId="7CAF9166" w14:textId="07B3BAA9" w:rsidR="00716F03" w:rsidRDefault="006A7AE0" w:rsidP="00716F03">
      <w:pPr>
        <w:ind w:left="360"/>
      </w:pPr>
      <w:r>
        <w:rPr>
          <w:noProof/>
        </w:rPr>
        <w:drawing>
          <wp:anchor distT="0" distB="0" distL="114300" distR="114300" simplePos="0" relativeHeight="251660288" behindDoc="0" locked="0" layoutInCell="1" allowOverlap="1" wp14:anchorId="6B589C64" wp14:editId="0BF8A9FF">
            <wp:simplePos x="0" y="0"/>
            <wp:positionH relativeFrom="column">
              <wp:posOffset>228600</wp:posOffset>
            </wp:positionH>
            <wp:positionV relativeFrom="paragraph">
              <wp:posOffset>320040</wp:posOffset>
            </wp:positionV>
            <wp:extent cx="3052445" cy="2552700"/>
            <wp:effectExtent l="0" t="0" r="0" b="0"/>
            <wp:wrapSquare wrapText="bothSides"/>
            <wp:docPr id="1093912577"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12577" name="Graphic 1093912577"/>
                    <pic:cNvPicPr/>
                  </pic:nvPicPr>
                  <pic:blipFill>
                    <a:blip r:embed="rId10">
                      <a:extLst>
                        <a:ext uri="{96DAC541-7B7A-43D3-8B79-37D633B846F1}">
                          <asvg:svgBlip xmlns:asvg="http://schemas.microsoft.com/office/drawing/2016/SVG/main" r:embed="rId11"/>
                        </a:ext>
                      </a:extLst>
                    </a:blip>
                    <a:stretch>
                      <a:fillRect/>
                    </a:stretch>
                  </pic:blipFill>
                  <pic:spPr>
                    <a:xfrm>
                      <a:off x="0" y="0"/>
                      <a:ext cx="3052445" cy="2552700"/>
                    </a:xfrm>
                    <a:prstGeom prst="rect">
                      <a:avLst/>
                    </a:prstGeom>
                  </pic:spPr>
                </pic:pic>
              </a:graphicData>
            </a:graphic>
            <wp14:sizeRelV relativeFrom="margin">
              <wp14:pctHeight>0</wp14:pctHeight>
            </wp14:sizeRelV>
          </wp:anchor>
        </w:drawing>
      </w:r>
    </w:p>
    <w:p w14:paraId="142AAC7E" w14:textId="77777777" w:rsidR="00B64B20" w:rsidRDefault="00870CD4" w:rsidP="00870CD4">
      <w:pPr>
        <w:spacing w:line="360" w:lineRule="auto"/>
        <w:ind w:left="360" w:firstLine="360"/>
        <w:rPr>
          <w:rFonts w:ascii="Arial" w:hAnsi="Arial" w:cs="Arial"/>
          <w:sz w:val="22"/>
          <w:szCs w:val="22"/>
        </w:rPr>
      </w:pPr>
      <w:r w:rsidRPr="00870CD4">
        <w:rPr>
          <w:rFonts w:ascii="Arial" w:hAnsi="Arial" w:cs="Arial"/>
          <w:sz w:val="22"/>
          <w:szCs w:val="22"/>
        </w:rPr>
        <w:t xml:space="preserve">The relationship between demand and supply is key to understanding competition in the supermarket industry. Demand for everyday supermarket items tends to be inelastic, meaning customers continue to buy essential products despite minor price fluctuations. However, price sensitivity varies by product type—luxury and organic </w:t>
      </w:r>
    </w:p>
    <w:p w14:paraId="60FD1E0A" w14:textId="77777777" w:rsidR="003576FA" w:rsidRDefault="003576FA" w:rsidP="00870CD4">
      <w:pPr>
        <w:spacing w:line="360" w:lineRule="auto"/>
        <w:ind w:left="360" w:firstLine="360"/>
        <w:rPr>
          <w:rFonts w:ascii="Arial" w:hAnsi="Arial" w:cs="Arial"/>
          <w:sz w:val="22"/>
          <w:szCs w:val="22"/>
        </w:rPr>
      </w:pPr>
    </w:p>
    <w:p w14:paraId="508C5186" w14:textId="02D658A1" w:rsidR="00B64B20" w:rsidRPr="003576FA" w:rsidRDefault="003576FA" w:rsidP="00870CD4">
      <w:pPr>
        <w:spacing w:line="360" w:lineRule="auto"/>
        <w:ind w:left="360" w:firstLine="360"/>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b/>
          <w:bCs/>
          <w:sz w:val="22"/>
          <w:szCs w:val="22"/>
        </w:rPr>
        <w:t>Fig.3.</w:t>
      </w:r>
    </w:p>
    <w:p w14:paraId="6AAF4375" w14:textId="37C2CCBF" w:rsidR="005E49B7" w:rsidRDefault="00870CD4" w:rsidP="00B64B20">
      <w:pPr>
        <w:spacing w:line="360" w:lineRule="auto"/>
        <w:ind w:left="360"/>
        <w:rPr>
          <w:rFonts w:ascii="Arial" w:hAnsi="Arial" w:cs="Arial"/>
          <w:sz w:val="22"/>
          <w:szCs w:val="22"/>
        </w:rPr>
      </w:pPr>
      <w:r w:rsidRPr="00870CD4">
        <w:rPr>
          <w:rFonts w:ascii="Arial" w:hAnsi="Arial" w:cs="Arial"/>
          <w:sz w:val="22"/>
          <w:szCs w:val="22"/>
        </w:rPr>
        <w:t>goods typically have more elastic demand, whereas staples like bread and milk are more inelastic</w:t>
      </w:r>
      <w:sdt>
        <w:sdtPr>
          <w:rPr>
            <w:rFonts w:ascii="Arial" w:hAnsi="Arial" w:cs="Arial"/>
            <w:sz w:val="22"/>
            <w:szCs w:val="22"/>
          </w:rPr>
          <w:id w:val="-1737317091"/>
          <w:citation/>
        </w:sdtPr>
        <w:sdtContent>
          <w:r w:rsidR="00B64B20">
            <w:rPr>
              <w:rFonts w:ascii="Arial" w:hAnsi="Arial" w:cs="Arial"/>
              <w:sz w:val="22"/>
              <w:szCs w:val="22"/>
            </w:rPr>
            <w:fldChar w:fldCharType="begin"/>
          </w:r>
          <w:r w:rsidR="00B64B20">
            <w:rPr>
              <w:rFonts w:ascii="Arial" w:hAnsi="Arial" w:cs="Arial"/>
              <w:sz w:val="22"/>
              <w:szCs w:val="22"/>
              <w:lang w:val="en-US"/>
            </w:rPr>
            <w:instrText xml:space="preserve"> CITATION Tow05 \l 1033 </w:instrText>
          </w:r>
          <w:r w:rsidR="00B64B20">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(Towill, 2005)</w:t>
          </w:r>
          <w:r w:rsidR="00B64B20">
            <w:rPr>
              <w:rFonts w:ascii="Arial" w:hAnsi="Arial" w:cs="Arial"/>
              <w:sz w:val="22"/>
              <w:szCs w:val="22"/>
            </w:rPr>
            <w:fldChar w:fldCharType="end"/>
          </w:r>
        </w:sdtContent>
      </w:sdt>
      <w:r w:rsidRPr="00870CD4">
        <w:rPr>
          <w:rFonts w:ascii="Arial" w:hAnsi="Arial" w:cs="Arial"/>
          <w:sz w:val="22"/>
          <w:szCs w:val="22"/>
        </w:rPr>
        <w:t>.</w:t>
      </w:r>
    </w:p>
    <w:p w14:paraId="0EF3ED99" w14:textId="3C725A83" w:rsidR="00E81382" w:rsidRPr="00197D8B" w:rsidRDefault="00197D8B" w:rsidP="00197D8B">
      <w:pPr>
        <w:pStyle w:val="ListParagraph"/>
        <w:numPr>
          <w:ilvl w:val="0"/>
          <w:numId w:val="2"/>
        </w:numPr>
        <w:spacing w:line="360" w:lineRule="auto"/>
        <w:rPr>
          <w:rFonts w:ascii="Arial" w:hAnsi="Arial" w:cs="Arial"/>
          <w:b/>
          <w:bCs/>
          <w:i/>
          <w:iCs/>
          <w:sz w:val="28"/>
          <w:szCs w:val="28"/>
        </w:rPr>
      </w:pPr>
      <w:r w:rsidRPr="00197D8B">
        <w:rPr>
          <w:rFonts w:ascii="Arial" w:hAnsi="Arial" w:cs="Arial"/>
          <w:b/>
          <w:bCs/>
          <w:i/>
          <w:iCs/>
          <w:sz w:val="28"/>
          <w:szCs w:val="28"/>
        </w:rPr>
        <w:t>Examples:</w:t>
      </w:r>
    </w:p>
    <w:p w14:paraId="3BDC459D" w14:textId="0CFC445B" w:rsidR="005227B6" w:rsidRPr="000C17D0" w:rsidRDefault="005227B6" w:rsidP="000C17D0">
      <w:pPr>
        <w:pStyle w:val="ListParagraph"/>
        <w:numPr>
          <w:ilvl w:val="0"/>
          <w:numId w:val="3"/>
        </w:numPr>
        <w:spacing w:line="360" w:lineRule="auto"/>
        <w:rPr>
          <w:rFonts w:ascii="Arial" w:hAnsi="Arial" w:cs="Arial"/>
          <w:b/>
          <w:bCs/>
          <w:i/>
          <w:iCs/>
          <w:sz w:val="22"/>
          <w:szCs w:val="22"/>
          <w:u w:val="single"/>
        </w:rPr>
      </w:pPr>
      <w:r w:rsidRPr="005227B6">
        <w:rPr>
          <w:rFonts w:ascii="Arial" w:hAnsi="Arial" w:cs="Arial"/>
          <w:b/>
          <w:bCs/>
          <w:i/>
          <w:iCs/>
          <w:sz w:val="22"/>
          <w:szCs w:val="22"/>
          <w:u w:val="single"/>
        </w:rPr>
        <w:t>Impact of Seasonal Demand</w:t>
      </w:r>
      <w:r>
        <w:rPr>
          <w:rFonts w:ascii="Arial" w:hAnsi="Arial" w:cs="Arial"/>
          <w:b/>
          <w:bCs/>
          <w:i/>
          <w:iCs/>
          <w:sz w:val="22"/>
          <w:szCs w:val="22"/>
          <w:u w:val="single"/>
        </w:rPr>
        <w:t>:</w:t>
      </w:r>
    </w:p>
    <w:p w14:paraId="1E55CAEB" w14:textId="082F5DCB" w:rsidR="005227B6" w:rsidRDefault="005227B6" w:rsidP="005227B6">
      <w:pPr>
        <w:pStyle w:val="ListParagraph"/>
        <w:numPr>
          <w:ilvl w:val="0"/>
          <w:numId w:val="2"/>
        </w:numPr>
        <w:spacing w:line="360" w:lineRule="auto"/>
        <w:rPr>
          <w:rFonts w:ascii="Arial" w:hAnsi="Arial" w:cs="Arial"/>
          <w:sz w:val="22"/>
          <w:szCs w:val="22"/>
        </w:rPr>
      </w:pPr>
      <w:r w:rsidRPr="005227B6">
        <w:rPr>
          <w:rFonts w:ascii="Arial" w:hAnsi="Arial" w:cs="Arial"/>
          <w:b/>
          <w:bCs/>
          <w:i/>
          <w:iCs/>
          <w:sz w:val="22"/>
          <w:szCs w:val="22"/>
        </w:rPr>
        <w:t>Demand:</w:t>
      </w:r>
      <w:r w:rsidRPr="005227B6">
        <w:rPr>
          <w:rFonts w:ascii="Arial" w:hAnsi="Arial" w:cs="Arial"/>
          <w:sz w:val="22"/>
          <w:szCs w:val="22"/>
        </w:rPr>
        <w:t xml:space="preserve"> During holidays like Christmas and Easter, demand for items such as turkeys, chocolates, and alcohol increases significantly</w:t>
      </w:r>
      <w:r w:rsidR="00400B65">
        <w:rPr>
          <w:rFonts w:ascii="Arial" w:hAnsi="Arial" w:cs="Arial"/>
          <w:sz w:val="22"/>
          <w:szCs w:val="22"/>
        </w:rPr>
        <w:t>;</w:t>
      </w:r>
    </w:p>
    <w:p w14:paraId="6A33D3AA" w14:textId="26C2B4EF" w:rsidR="005227B6" w:rsidRDefault="005227B6" w:rsidP="005227B6">
      <w:pPr>
        <w:pStyle w:val="ListParagraph"/>
        <w:numPr>
          <w:ilvl w:val="0"/>
          <w:numId w:val="2"/>
        </w:numPr>
        <w:spacing w:line="360" w:lineRule="auto"/>
        <w:rPr>
          <w:rFonts w:ascii="Arial" w:hAnsi="Arial" w:cs="Arial"/>
          <w:sz w:val="22"/>
          <w:szCs w:val="22"/>
        </w:rPr>
      </w:pPr>
      <w:r w:rsidRPr="005227B6">
        <w:rPr>
          <w:rFonts w:ascii="Arial" w:hAnsi="Arial" w:cs="Arial"/>
          <w:b/>
          <w:bCs/>
          <w:i/>
          <w:iCs/>
          <w:sz w:val="22"/>
          <w:szCs w:val="22"/>
        </w:rPr>
        <w:t>Supply:</w:t>
      </w:r>
      <w:r w:rsidRPr="005227B6">
        <w:rPr>
          <w:rFonts w:ascii="Arial" w:hAnsi="Arial" w:cs="Arial"/>
          <w:sz w:val="22"/>
          <w:szCs w:val="22"/>
        </w:rPr>
        <w:t xml:space="preserve"> Supermarkets increase their stock levels and offer promotions to meet the surge in demand</w:t>
      </w:r>
      <w:r w:rsidR="00400B65">
        <w:rPr>
          <w:rFonts w:ascii="Arial" w:hAnsi="Arial" w:cs="Arial"/>
          <w:sz w:val="22"/>
          <w:szCs w:val="22"/>
        </w:rPr>
        <w:t>;</w:t>
      </w:r>
    </w:p>
    <w:p w14:paraId="0CBC18D5" w14:textId="2614079E" w:rsidR="00D10412" w:rsidRDefault="005227B6" w:rsidP="00D10412">
      <w:pPr>
        <w:pStyle w:val="ListParagraph"/>
        <w:numPr>
          <w:ilvl w:val="0"/>
          <w:numId w:val="2"/>
        </w:numPr>
        <w:spacing w:line="360" w:lineRule="auto"/>
        <w:rPr>
          <w:rFonts w:ascii="Arial" w:hAnsi="Arial" w:cs="Arial"/>
          <w:sz w:val="22"/>
          <w:szCs w:val="22"/>
        </w:rPr>
      </w:pPr>
      <w:r w:rsidRPr="005227B6">
        <w:rPr>
          <w:rFonts w:ascii="Arial" w:hAnsi="Arial" w:cs="Arial"/>
          <w:b/>
          <w:bCs/>
          <w:i/>
          <w:iCs/>
          <w:sz w:val="22"/>
          <w:szCs w:val="22"/>
        </w:rPr>
        <w:t>Effect on Prices:</w:t>
      </w:r>
      <w:r w:rsidRPr="005227B6">
        <w:rPr>
          <w:rFonts w:ascii="Arial" w:hAnsi="Arial" w:cs="Arial"/>
          <w:sz w:val="22"/>
          <w:szCs w:val="22"/>
        </w:rPr>
        <w:t xml:space="preserve"> Prices often rise due to higher demand, but promotions can offset some of the increase to attract customers</w:t>
      </w:r>
      <w:r w:rsidR="00C32BDD">
        <w:rPr>
          <w:rFonts w:ascii="Arial" w:hAnsi="Arial" w:cs="Arial"/>
          <w:sz w:val="22"/>
          <w:szCs w:val="22"/>
        </w:rPr>
        <w:t>.</w:t>
      </w:r>
    </w:p>
    <w:p w14:paraId="49AB9274" w14:textId="77777777" w:rsidR="00C32BDD" w:rsidRDefault="00C32BDD" w:rsidP="00C32BDD">
      <w:pPr>
        <w:pStyle w:val="ListParagraph"/>
        <w:spacing w:line="360" w:lineRule="auto"/>
        <w:ind w:left="1440"/>
        <w:rPr>
          <w:rFonts w:ascii="Arial" w:hAnsi="Arial" w:cs="Arial"/>
          <w:sz w:val="22"/>
          <w:szCs w:val="22"/>
        </w:rPr>
      </w:pPr>
    </w:p>
    <w:p w14:paraId="546364B6" w14:textId="7C8E0883" w:rsidR="00C32BDD" w:rsidRPr="000C17D0" w:rsidRDefault="00C32BDD" w:rsidP="000C17D0">
      <w:pPr>
        <w:pStyle w:val="ListParagraph"/>
        <w:numPr>
          <w:ilvl w:val="0"/>
          <w:numId w:val="3"/>
        </w:numPr>
        <w:spacing w:line="360" w:lineRule="auto"/>
        <w:rPr>
          <w:rFonts w:ascii="Arial" w:hAnsi="Arial" w:cs="Arial"/>
          <w:b/>
          <w:bCs/>
          <w:i/>
          <w:iCs/>
          <w:sz w:val="22"/>
          <w:szCs w:val="22"/>
          <w:u w:val="single"/>
        </w:rPr>
      </w:pPr>
      <w:r w:rsidRPr="00C32BDD">
        <w:rPr>
          <w:rFonts w:ascii="Arial" w:hAnsi="Arial" w:cs="Arial"/>
          <w:b/>
          <w:bCs/>
          <w:i/>
          <w:iCs/>
          <w:sz w:val="22"/>
          <w:szCs w:val="22"/>
          <w:u w:val="single"/>
        </w:rPr>
        <w:t>Effect of Price Changes on Demand (Elasticity)</w:t>
      </w:r>
      <w:r>
        <w:rPr>
          <w:rFonts w:ascii="Arial" w:hAnsi="Arial" w:cs="Arial"/>
          <w:b/>
          <w:bCs/>
          <w:i/>
          <w:iCs/>
          <w:sz w:val="22"/>
          <w:szCs w:val="22"/>
          <w:u w:val="single"/>
        </w:rPr>
        <w:t>:</w:t>
      </w:r>
    </w:p>
    <w:p w14:paraId="29F881DF" w14:textId="2D5232C3" w:rsidR="00C32BDD" w:rsidRDefault="00C32BDD" w:rsidP="00C32BDD">
      <w:pPr>
        <w:pStyle w:val="ListParagraph"/>
        <w:numPr>
          <w:ilvl w:val="0"/>
          <w:numId w:val="4"/>
        </w:numPr>
        <w:spacing w:line="360" w:lineRule="auto"/>
        <w:rPr>
          <w:rFonts w:ascii="Arial" w:hAnsi="Arial" w:cs="Arial"/>
          <w:sz w:val="22"/>
          <w:szCs w:val="22"/>
        </w:rPr>
      </w:pPr>
      <w:r w:rsidRPr="00C32BDD">
        <w:rPr>
          <w:rFonts w:ascii="Arial" w:hAnsi="Arial" w:cs="Arial"/>
          <w:b/>
          <w:bCs/>
          <w:i/>
          <w:iCs/>
          <w:sz w:val="22"/>
          <w:szCs w:val="22"/>
        </w:rPr>
        <w:t>Demand:</w:t>
      </w:r>
      <w:r w:rsidRPr="00C32BDD">
        <w:rPr>
          <w:rFonts w:ascii="Arial" w:hAnsi="Arial" w:cs="Arial"/>
          <w:sz w:val="22"/>
          <w:szCs w:val="22"/>
        </w:rPr>
        <w:t xml:space="preserve"> When supermarkets like Tesco or ASDA reduce the price of essential items (e.g., milk, bread, or eggs), demand increases</w:t>
      </w:r>
      <w:r w:rsidR="00400B65">
        <w:rPr>
          <w:rFonts w:ascii="Arial" w:hAnsi="Arial" w:cs="Arial"/>
          <w:sz w:val="22"/>
          <w:szCs w:val="22"/>
        </w:rPr>
        <w:t>;</w:t>
      </w:r>
    </w:p>
    <w:p w14:paraId="35C86212" w14:textId="470259C0" w:rsidR="00400B65" w:rsidRDefault="00C32BDD" w:rsidP="00400B65">
      <w:pPr>
        <w:pStyle w:val="ListParagraph"/>
        <w:numPr>
          <w:ilvl w:val="0"/>
          <w:numId w:val="4"/>
        </w:numPr>
        <w:spacing w:line="360" w:lineRule="auto"/>
        <w:rPr>
          <w:rFonts w:ascii="Arial" w:hAnsi="Arial" w:cs="Arial"/>
          <w:sz w:val="22"/>
          <w:szCs w:val="22"/>
        </w:rPr>
      </w:pPr>
      <w:r w:rsidRPr="00C32BDD">
        <w:rPr>
          <w:rFonts w:ascii="Arial" w:hAnsi="Arial" w:cs="Arial"/>
          <w:b/>
          <w:bCs/>
          <w:i/>
          <w:iCs/>
          <w:sz w:val="22"/>
          <w:szCs w:val="22"/>
        </w:rPr>
        <w:t>Supply:</w:t>
      </w:r>
      <w:r w:rsidRPr="00C32BDD">
        <w:rPr>
          <w:rFonts w:ascii="Arial" w:hAnsi="Arial" w:cs="Arial"/>
          <w:sz w:val="22"/>
          <w:szCs w:val="22"/>
        </w:rPr>
        <w:t xml:space="preserve"> To maintain supply, supermarkets place larger orders with suppliers and streamline logistics</w:t>
      </w:r>
      <w:r w:rsidR="00400B65">
        <w:rPr>
          <w:rFonts w:ascii="Arial" w:hAnsi="Arial" w:cs="Arial"/>
          <w:sz w:val="22"/>
          <w:szCs w:val="22"/>
        </w:rPr>
        <w:t>;</w:t>
      </w:r>
    </w:p>
    <w:p w14:paraId="2B8658E1" w14:textId="2E1BBE6A" w:rsidR="00C32BDD" w:rsidRPr="00400B65" w:rsidRDefault="00C32BDD" w:rsidP="00400B65">
      <w:pPr>
        <w:pStyle w:val="ListParagraph"/>
        <w:numPr>
          <w:ilvl w:val="0"/>
          <w:numId w:val="4"/>
        </w:numPr>
        <w:spacing w:line="360" w:lineRule="auto"/>
        <w:rPr>
          <w:rFonts w:ascii="Arial" w:hAnsi="Arial" w:cs="Arial"/>
          <w:sz w:val="22"/>
          <w:szCs w:val="22"/>
        </w:rPr>
      </w:pPr>
      <w:r w:rsidRPr="00400B65">
        <w:rPr>
          <w:rFonts w:ascii="Arial" w:hAnsi="Arial" w:cs="Arial"/>
          <w:b/>
          <w:bCs/>
          <w:i/>
          <w:iCs/>
          <w:sz w:val="22"/>
          <w:szCs w:val="22"/>
        </w:rPr>
        <w:t>Example:</w:t>
      </w:r>
      <w:r w:rsidRPr="00400B65">
        <w:rPr>
          <w:rFonts w:ascii="Arial" w:hAnsi="Arial" w:cs="Arial"/>
          <w:sz w:val="22"/>
          <w:szCs w:val="22"/>
        </w:rPr>
        <w:t xml:space="preserve"> Tesco’s "Aldi Price Match" strategy drives demand by offering lower prices on popular items</w:t>
      </w:r>
      <w:sdt>
        <w:sdtPr>
          <w:rPr>
            <w:rFonts w:ascii="Arial" w:hAnsi="Arial" w:cs="Arial"/>
            <w:sz w:val="22"/>
            <w:szCs w:val="22"/>
          </w:rPr>
          <w:id w:val="1943806687"/>
          <w:citation/>
        </w:sdtPr>
        <w:sdtContent>
          <w:r w:rsidR="008B56E5">
            <w:rPr>
              <w:rFonts w:ascii="Arial" w:hAnsi="Arial" w:cs="Arial"/>
              <w:sz w:val="22"/>
              <w:szCs w:val="22"/>
            </w:rPr>
            <w:fldChar w:fldCharType="begin"/>
          </w:r>
          <w:r w:rsidR="008B56E5">
            <w:rPr>
              <w:rFonts w:ascii="Arial" w:hAnsi="Arial" w:cs="Arial"/>
              <w:sz w:val="22"/>
              <w:szCs w:val="22"/>
              <w:lang w:val="en-US"/>
            </w:rPr>
            <w:instrText xml:space="preserve"> CITATION Smi04 \l 1033 </w:instrText>
          </w:r>
          <w:r w:rsidR="008B56E5">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(Smith, 2004)</w:t>
          </w:r>
          <w:r w:rsidR="008B56E5">
            <w:rPr>
              <w:rFonts w:ascii="Arial" w:hAnsi="Arial" w:cs="Arial"/>
              <w:sz w:val="22"/>
              <w:szCs w:val="22"/>
            </w:rPr>
            <w:fldChar w:fldCharType="end"/>
          </w:r>
        </w:sdtContent>
      </w:sdt>
      <w:r w:rsidRPr="00400B65">
        <w:rPr>
          <w:rFonts w:ascii="Arial" w:hAnsi="Arial" w:cs="Arial"/>
          <w:sz w:val="22"/>
          <w:szCs w:val="22"/>
        </w:rPr>
        <w:t>.</w:t>
      </w:r>
    </w:p>
    <w:p w14:paraId="15E815BE" w14:textId="77777777" w:rsidR="00B70611" w:rsidRPr="000C17D0" w:rsidRDefault="00B70611" w:rsidP="000C17D0">
      <w:pPr>
        <w:spacing w:line="360" w:lineRule="auto"/>
        <w:rPr>
          <w:rFonts w:ascii="Arial" w:hAnsi="Arial" w:cs="Arial"/>
          <w:sz w:val="22"/>
          <w:szCs w:val="22"/>
        </w:rPr>
      </w:pPr>
    </w:p>
    <w:p w14:paraId="5751E2D4" w14:textId="0F5BFC54" w:rsidR="008705B2" w:rsidRDefault="00B70611" w:rsidP="00E009AC">
      <w:pPr>
        <w:spacing w:line="360" w:lineRule="auto"/>
        <w:ind w:firstLine="720"/>
        <w:rPr>
          <w:rFonts w:ascii="Arial" w:hAnsi="Arial" w:cs="Arial"/>
          <w:sz w:val="22"/>
          <w:szCs w:val="22"/>
        </w:rPr>
      </w:pPr>
      <w:r w:rsidRPr="008705B2">
        <w:rPr>
          <w:rFonts w:ascii="Arial" w:hAnsi="Arial" w:cs="Arial"/>
          <w:sz w:val="22"/>
          <w:szCs w:val="22"/>
        </w:rPr>
        <w:lastRenderedPageBreak/>
        <w:t>To maximize revenue, supermarkets often apply price discrimination, adjusting prices for different customer segments. For instance, premium supermarkets may charge higher prices for branded or organic products, while discount retailers focus on lower prices for standard or private-label items. According to the law of supply and demand, supermarkets adjust pricing based on shifts in input costs, such as rising transportation or food prices, and changes in consumer preferences, such as increased demand for healthier, sustainable options.</w:t>
      </w:r>
    </w:p>
    <w:p w14:paraId="29F23119" w14:textId="5CC37643" w:rsidR="00EE13D9" w:rsidRPr="00A63357" w:rsidRDefault="00837259" w:rsidP="00A63357">
      <w:pPr>
        <w:spacing w:line="360" w:lineRule="auto"/>
        <w:ind w:firstLine="720"/>
        <w:rPr>
          <w:rFonts w:ascii="Arial" w:hAnsi="Arial" w:cs="Arial"/>
          <w:b/>
          <w:bCs/>
          <w:sz w:val="22"/>
          <w:szCs w:val="22"/>
        </w:rPr>
      </w:pPr>
      <w:r>
        <w:rPr>
          <w:noProof/>
        </w:rPr>
        <w:drawing>
          <wp:anchor distT="0" distB="0" distL="114300" distR="114300" simplePos="0" relativeHeight="251661312" behindDoc="0" locked="0" layoutInCell="1" allowOverlap="1" wp14:anchorId="3F4E1B05" wp14:editId="74AC5AFA">
            <wp:simplePos x="0" y="0"/>
            <wp:positionH relativeFrom="margin">
              <wp:posOffset>2555875</wp:posOffset>
            </wp:positionH>
            <wp:positionV relativeFrom="paragraph">
              <wp:posOffset>389890</wp:posOffset>
            </wp:positionV>
            <wp:extent cx="3169920" cy="2235200"/>
            <wp:effectExtent l="0" t="0" r="0" b="0"/>
            <wp:wrapSquare wrapText="bothSides"/>
            <wp:docPr id="1885138911" name="Picture 3" descr="A group of signs with different br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38911" name="Picture 3" descr="A group of signs with different brand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69920" cy="2235200"/>
                    </a:xfrm>
                    <a:prstGeom prst="rect">
                      <a:avLst/>
                    </a:prstGeom>
                  </pic:spPr>
                </pic:pic>
              </a:graphicData>
            </a:graphic>
            <wp14:sizeRelH relativeFrom="margin">
              <wp14:pctWidth>0</wp14:pctWidth>
            </wp14:sizeRelH>
            <wp14:sizeRelV relativeFrom="margin">
              <wp14:pctHeight>0</wp14:pctHeight>
            </wp14:sizeRelV>
          </wp:anchor>
        </w:drawing>
      </w:r>
      <w:r w:rsidR="00B70611" w:rsidRPr="008705B2">
        <w:rPr>
          <w:rFonts w:ascii="Arial" w:hAnsi="Arial" w:cs="Arial"/>
          <w:sz w:val="22"/>
          <w:szCs w:val="22"/>
        </w:rPr>
        <w:t>The entry of discount chains like Aldi and Lidl into the UK market has significantly impacted the supply side. Their low-cost business models have pushed traditional supermarkets to revise their pricing strategies and improve supply chain efficiency. As a result, major retailers like Tesco and Sainsbury's have expanded their private-label offerings, increased</w:t>
      </w:r>
      <w:r w:rsidR="0082420D">
        <w:rPr>
          <w:rFonts w:ascii="Arial" w:hAnsi="Arial" w:cs="Arial"/>
          <w:sz w:val="22"/>
          <w:szCs w:val="22"/>
        </w:rPr>
        <w:t xml:space="preserve"> </w:t>
      </w:r>
      <w:r w:rsidR="00B70611" w:rsidRPr="008705B2">
        <w:rPr>
          <w:rFonts w:ascii="Arial" w:hAnsi="Arial" w:cs="Arial"/>
          <w:sz w:val="22"/>
          <w:szCs w:val="22"/>
        </w:rPr>
        <w:t>promotional campaigns, and introduced more budget-friendly product lines to remain competitive</w:t>
      </w:r>
      <w:sdt>
        <w:sdtPr>
          <w:rPr>
            <w:rFonts w:ascii="Arial" w:hAnsi="Arial" w:cs="Arial"/>
            <w:sz w:val="22"/>
            <w:szCs w:val="22"/>
          </w:rPr>
          <w:id w:val="-1876144724"/>
          <w:citation/>
        </w:sdtPr>
        <w:sdtContent>
          <w:r w:rsidR="00275750">
            <w:rPr>
              <w:rFonts w:ascii="Arial" w:hAnsi="Arial" w:cs="Arial"/>
              <w:sz w:val="22"/>
              <w:szCs w:val="22"/>
            </w:rPr>
            <w:fldChar w:fldCharType="begin"/>
          </w:r>
          <w:r w:rsidR="00275750">
            <w:rPr>
              <w:rFonts w:ascii="Arial" w:hAnsi="Arial" w:cs="Arial"/>
              <w:sz w:val="22"/>
              <w:szCs w:val="22"/>
              <w:lang w:val="en-US"/>
            </w:rPr>
            <w:instrText xml:space="preserve"> CITATION Dav03 \l 1033 </w:instrText>
          </w:r>
          <w:r w:rsidR="00275750">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(David Besanko, 2003)</w:t>
          </w:r>
          <w:r w:rsidR="00275750">
            <w:rPr>
              <w:rFonts w:ascii="Arial" w:hAnsi="Arial" w:cs="Arial"/>
              <w:sz w:val="22"/>
              <w:szCs w:val="22"/>
            </w:rPr>
            <w:fldChar w:fldCharType="end"/>
          </w:r>
        </w:sdtContent>
      </w:sdt>
      <w:r w:rsidR="00B70611" w:rsidRPr="008705B2">
        <w:rPr>
          <w:rFonts w:ascii="Arial" w:hAnsi="Arial" w:cs="Arial"/>
          <w:sz w:val="22"/>
          <w:szCs w:val="22"/>
        </w:rPr>
        <w:t>.</w:t>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B53608">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r>
      <w:r w:rsidR="00275750">
        <w:rPr>
          <w:rFonts w:ascii="Arial" w:hAnsi="Arial" w:cs="Arial"/>
          <w:sz w:val="22"/>
          <w:szCs w:val="22"/>
        </w:rPr>
        <w:tab/>
        <w:t xml:space="preserve">        </w:t>
      </w:r>
      <w:r w:rsidR="00B53608">
        <w:rPr>
          <w:rFonts w:ascii="Arial" w:hAnsi="Arial" w:cs="Arial"/>
          <w:b/>
          <w:bCs/>
          <w:sz w:val="22"/>
          <w:szCs w:val="22"/>
        </w:rPr>
        <w:t>Fig.4.</w:t>
      </w:r>
    </w:p>
    <w:p w14:paraId="29C2B223" w14:textId="2B192F90" w:rsidR="00666AC1" w:rsidRDefault="00E009AC" w:rsidP="00E009AC">
      <w:pPr>
        <w:pStyle w:val="Heading2"/>
        <w:rPr>
          <w:b/>
          <w:bCs/>
          <w:color w:val="000000" w:themeColor="text1"/>
          <w:sz w:val="28"/>
          <w:szCs w:val="28"/>
        </w:rPr>
      </w:pPr>
      <w:bookmarkStart w:id="3" w:name="_Toc190717653"/>
      <w:r w:rsidRPr="00EE13D9">
        <w:rPr>
          <w:b/>
          <w:bCs/>
          <w:color w:val="000000" w:themeColor="text1"/>
          <w:sz w:val="28"/>
          <w:szCs w:val="28"/>
        </w:rPr>
        <w:t>3.</w:t>
      </w:r>
      <w:r w:rsidR="00EE13D9" w:rsidRPr="00EE13D9">
        <w:rPr>
          <w:b/>
          <w:bCs/>
          <w:color w:val="000000" w:themeColor="text1"/>
          <w:sz w:val="28"/>
          <w:szCs w:val="28"/>
        </w:rPr>
        <w:t xml:space="preserve"> </w:t>
      </w:r>
      <w:r w:rsidR="00EE13D9" w:rsidRPr="00EE13D9">
        <w:rPr>
          <w:b/>
          <w:bCs/>
          <w:color w:val="000000" w:themeColor="text1"/>
          <w:sz w:val="28"/>
          <w:szCs w:val="28"/>
        </w:rPr>
        <w:t>Theory of the Firm: Profit Maximization and Cost Control</w:t>
      </w:r>
      <w:r w:rsidR="00EE13D9" w:rsidRPr="00EE13D9">
        <w:rPr>
          <w:b/>
          <w:bCs/>
          <w:color w:val="000000" w:themeColor="text1"/>
          <w:sz w:val="28"/>
          <w:szCs w:val="28"/>
        </w:rPr>
        <w:t>:</w:t>
      </w:r>
      <w:bookmarkEnd w:id="3"/>
    </w:p>
    <w:p w14:paraId="31F73894" w14:textId="77777777" w:rsidR="002C4880" w:rsidRPr="002C4880" w:rsidRDefault="002C4880" w:rsidP="002C4880">
      <w:pPr>
        <w:rPr>
          <w:rFonts w:ascii="Arial" w:hAnsi="Arial" w:cs="Arial"/>
          <w:sz w:val="22"/>
          <w:szCs w:val="22"/>
        </w:rPr>
      </w:pPr>
    </w:p>
    <w:p w14:paraId="4E0807B7" w14:textId="3EBF2E66" w:rsidR="00F721B3" w:rsidRDefault="00443DC3" w:rsidP="00443DC3">
      <w:pPr>
        <w:spacing w:line="360" w:lineRule="auto"/>
        <w:ind w:firstLine="720"/>
        <w:rPr>
          <w:rFonts w:ascii="Arial" w:hAnsi="Arial" w:cs="Arial"/>
          <w:sz w:val="22"/>
          <w:szCs w:val="22"/>
        </w:rPr>
      </w:pPr>
      <w:r w:rsidRPr="00270883">
        <w:rPr>
          <w:rFonts w:ascii="Arial" w:hAnsi="Arial" w:cs="Arial"/>
          <w:noProof/>
          <w:sz w:val="22"/>
          <w:szCs w:val="22"/>
        </w:rPr>
        <w:drawing>
          <wp:anchor distT="0" distB="0" distL="114300" distR="114300" simplePos="0" relativeHeight="251662336" behindDoc="0" locked="0" layoutInCell="1" allowOverlap="1" wp14:anchorId="7BAD4551" wp14:editId="314283A5">
            <wp:simplePos x="0" y="0"/>
            <wp:positionH relativeFrom="margin">
              <wp:align>left</wp:align>
            </wp:positionH>
            <wp:positionV relativeFrom="paragraph">
              <wp:posOffset>7620</wp:posOffset>
            </wp:positionV>
            <wp:extent cx="3253105" cy="2343150"/>
            <wp:effectExtent l="0" t="0" r="4445" b="0"/>
            <wp:wrapSquare wrapText="bothSides"/>
            <wp:docPr id="2120919864" name="Picture 4" descr="A diagram of a profit maximization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19864" name="Picture 4" descr="A diagram of a profit maximization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55629" cy="2344650"/>
                    </a:xfrm>
                    <a:prstGeom prst="rect">
                      <a:avLst/>
                    </a:prstGeom>
                  </pic:spPr>
                </pic:pic>
              </a:graphicData>
            </a:graphic>
            <wp14:sizeRelH relativeFrom="margin">
              <wp14:pctWidth>0</wp14:pctWidth>
            </wp14:sizeRelH>
            <wp14:sizeRelV relativeFrom="margin">
              <wp14:pctHeight>0</wp14:pctHeight>
            </wp14:sizeRelV>
          </wp:anchor>
        </w:drawing>
      </w:r>
      <w:r w:rsidR="00F721B3">
        <w:rPr>
          <w:rFonts w:ascii="Arial" w:hAnsi="Arial" w:cs="Arial"/>
          <w:sz w:val="22"/>
          <w:szCs w:val="22"/>
        </w:rPr>
        <w:t xml:space="preserve">According to </w:t>
      </w:r>
      <w:sdt>
        <w:sdtPr>
          <w:rPr>
            <w:rFonts w:ascii="Arial" w:hAnsi="Arial" w:cs="Arial"/>
            <w:sz w:val="22"/>
            <w:szCs w:val="22"/>
          </w:rPr>
          <w:id w:val="1318458298"/>
          <w:citation/>
        </w:sdtPr>
        <w:sdtContent>
          <w:r w:rsidR="00F721B3">
            <w:rPr>
              <w:rFonts w:ascii="Arial" w:hAnsi="Arial" w:cs="Arial"/>
              <w:sz w:val="22"/>
              <w:szCs w:val="22"/>
            </w:rPr>
            <w:fldChar w:fldCharType="begin"/>
          </w:r>
          <w:r w:rsidR="00F721B3">
            <w:rPr>
              <w:rFonts w:ascii="Arial" w:hAnsi="Arial" w:cs="Arial"/>
              <w:sz w:val="22"/>
              <w:szCs w:val="22"/>
              <w:lang w:val="en-US"/>
            </w:rPr>
            <w:instrText xml:space="preserve"> CITATION Fre10 \l 1033 </w:instrText>
          </w:r>
          <w:r w:rsidR="00F721B3">
            <w:rPr>
              <w:rFonts w:ascii="Arial" w:hAnsi="Arial" w:cs="Arial"/>
              <w:sz w:val="22"/>
              <w:szCs w:val="22"/>
            </w:rPr>
            <w:fldChar w:fldCharType="separate"/>
          </w:r>
          <w:r w:rsidR="00616375" w:rsidRPr="00616375">
            <w:rPr>
              <w:rFonts w:ascii="Arial" w:hAnsi="Arial" w:cs="Arial"/>
              <w:noProof/>
              <w:sz w:val="22"/>
              <w:szCs w:val="22"/>
              <w:lang w:val="en-US"/>
            </w:rPr>
            <w:t>(Free, 2010)</w:t>
          </w:r>
          <w:r w:rsidR="00F721B3">
            <w:rPr>
              <w:rFonts w:ascii="Arial" w:hAnsi="Arial" w:cs="Arial"/>
              <w:sz w:val="22"/>
              <w:szCs w:val="22"/>
            </w:rPr>
            <w:fldChar w:fldCharType="end"/>
          </w:r>
        </w:sdtContent>
      </w:sdt>
      <w:r w:rsidR="00F721B3">
        <w:rPr>
          <w:rFonts w:ascii="Arial" w:hAnsi="Arial" w:cs="Arial"/>
          <w:sz w:val="22"/>
          <w:szCs w:val="22"/>
        </w:rPr>
        <w:t>, u</w:t>
      </w:r>
      <w:r w:rsidR="00270883" w:rsidRPr="00270883">
        <w:rPr>
          <w:rFonts w:ascii="Arial" w:hAnsi="Arial" w:cs="Arial"/>
          <w:sz w:val="22"/>
          <w:szCs w:val="22"/>
        </w:rPr>
        <w:t xml:space="preserve">sing the Theory of the Firm, </w:t>
      </w:r>
      <w:r w:rsidR="00F721B3" w:rsidRPr="00270883">
        <w:rPr>
          <w:rFonts w:ascii="Arial" w:hAnsi="Arial" w:cs="Arial"/>
          <w:sz w:val="22"/>
          <w:szCs w:val="22"/>
        </w:rPr>
        <w:t>companies</w:t>
      </w:r>
      <w:r w:rsidR="00270883" w:rsidRPr="00270883">
        <w:rPr>
          <w:rFonts w:ascii="Arial" w:hAnsi="Arial" w:cs="Arial"/>
          <w:sz w:val="22"/>
          <w:szCs w:val="22"/>
        </w:rPr>
        <w:t xml:space="preserve"> in the UK supermarket industry aim to maximize profits by balancing marginal costs and marginal revenues. Given the large capital investment required for running supermarkets, firms also seek to achieve economies of scale—lowering the average cost of </w:t>
      </w:r>
    </w:p>
    <w:p w14:paraId="541088B7" w14:textId="1E19EFFB" w:rsidR="00A63357" w:rsidRPr="00A63357" w:rsidRDefault="00A63357" w:rsidP="00443DC3">
      <w:pPr>
        <w:spacing w:line="360" w:lineRule="auto"/>
        <w:ind w:firstLine="720"/>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b/>
          <w:bCs/>
          <w:sz w:val="22"/>
          <w:szCs w:val="22"/>
        </w:rPr>
        <w:t>Fig.5.</w:t>
      </w:r>
    </w:p>
    <w:p w14:paraId="2B962104" w14:textId="4AD0F9B2" w:rsidR="002C4880" w:rsidRDefault="00270883" w:rsidP="00443DC3">
      <w:pPr>
        <w:spacing w:line="360" w:lineRule="auto"/>
        <w:ind w:firstLine="720"/>
        <w:rPr>
          <w:rFonts w:ascii="Arial" w:hAnsi="Arial" w:cs="Arial"/>
          <w:sz w:val="22"/>
          <w:szCs w:val="22"/>
        </w:rPr>
      </w:pPr>
      <w:r w:rsidRPr="00270883">
        <w:rPr>
          <w:rFonts w:ascii="Arial" w:hAnsi="Arial" w:cs="Arial"/>
          <w:sz w:val="22"/>
          <w:szCs w:val="22"/>
        </w:rPr>
        <w:lastRenderedPageBreak/>
        <w:t>production and distribution as they expand their operations. Larger firms, such as Tesco and Asda, benefit from economies of scale by spreading fixed costs over a larger volume of sales, allowing them to offer lower prices and invest in technology, logistics, and customer service.</w:t>
      </w:r>
      <w:r w:rsidRPr="00270883">
        <w:rPr>
          <w:rFonts w:ascii="Arial" w:hAnsi="Arial" w:cs="Arial"/>
          <w:sz w:val="22"/>
          <w:szCs w:val="22"/>
        </w:rPr>
        <w:t xml:space="preserve"> </w:t>
      </w:r>
    </w:p>
    <w:p w14:paraId="614EB2C3" w14:textId="77777777" w:rsidR="00E927AE" w:rsidRPr="00E927AE" w:rsidRDefault="00E927AE" w:rsidP="00E927AE">
      <w:pPr>
        <w:pStyle w:val="ListParagraph"/>
        <w:numPr>
          <w:ilvl w:val="0"/>
          <w:numId w:val="5"/>
        </w:numPr>
        <w:spacing w:line="360" w:lineRule="auto"/>
        <w:rPr>
          <w:rFonts w:ascii="Arial" w:hAnsi="Arial" w:cs="Arial"/>
          <w:b/>
          <w:bCs/>
          <w:i/>
          <w:iCs/>
          <w:sz w:val="22"/>
          <w:szCs w:val="22"/>
          <w:u w:val="single"/>
        </w:rPr>
      </w:pPr>
      <w:r w:rsidRPr="00E927AE">
        <w:rPr>
          <w:rFonts w:ascii="Arial" w:hAnsi="Arial" w:cs="Arial"/>
          <w:b/>
          <w:bCs/>
          <w:i/>
          <w:iCs/>
          <w:sz w:val="22"/>
          <w:szCs w:val="22"/>
          <w:u w:val="single"/>
        </w:rPr>
        <w:t>Large Supermarkets (e.g., Tesco, Asda):</w:t>
      </w:r>
    </w:p>
    <w:p w14:paraId="2F21F92B" w14:textId="77777777" w:rsidR="00E927AE" w:rsidRPr="00E927AE" w:rsidRDefault="00E927AE" w:rsidP="00E927AE">
      <w:pPr>
        <w:pStyle w:val="ListParagraph"/>
        <w:spacing w:line="360" w:lineRule="auto"/>
        <w:ind w:left="1440"/>
        <w:rPr>
          <w:rFonts w:ascii="Arial" w:hAnsi="Arial" w:cs="Arial"/>
          <w:b/>
          <w:bCs/>
          <w:i/>
          <w:iCs/>
          <w:sz w:val="22"/>
          <w:szCs w:val="22"/>
        </w:rPr>
      </w:pPr>
    </w:p>
    <w:p w14:paraId="4E573169" w14:textId="3A3080DD" w:rsidR="00E927AE" w:rsidRPr="00E927AE" w:rsidRDefault="00E927AE" w:rsidP="00E927AE">
      <w:pPr>
        <w:pStyle w:val="ListParagraph"/>
        <w:numPr>
          <w:ilvl w:val="0"/>
          <w:numId w:val="6"/>
        </w:numPr>
        <w:spacing w:line="360" w:lineRule="auto"/>
        <w:rPr>
          <w:rFonts w:ascii="Arial" w:hAnsi="Arial" w:cs="Arial"/>
          <w:i/>
          <w:iCs/>
          <w:sz w:val="22"/>
          <w:szCs w:val="22"/>
        </w:rPr>
      </w:pPr>
      <w:r w:rsidRPr="00E927AE">
        <w:rPr>
          <w:rFonts w:ascii="Arial" w:hAnsi="Arial" w:cs="Arial"/>
          <w:i/>
          <w:iCs/>
          <w:sz w:val="22"/>
          <w:szCs w:val="22"/>
        </w:rPr>
        <w:t>Focus on economies of scale by expanding operations</w:t>
      </w:r>
      <w:r w:rsidR="00BB3E13">
        <w:rPr>
          <w:rFonts w:ascii="Arial" w:hAnsi="Arial" w:cs="Arial"/>
          <w:i/>
          <w:iCs/>
          <w:sz w:val="22"/>
          <w:szCs w:val="22"/>
        </w:rPr>
        <w:t>;</w:t>
      </w:r>
    </w:p>
    <w:p w14:paraId="54C49F2C" w14:textId="495D7580" w:rsidR="00E927AE" w:rsidRPr="00E927AE" w:rsidRDefault="00E927AE" w:rsidP="00E927AE">
      <w:pPr>
        <w:pStyle w:val="ListParagraph"/>
        <w:numPr>
          <w:ilvl w:val="0"/>
          <w:numId w:val="6"/>
        </w:numPr>
        <w:spacing w:line="360" w:lineRule="auto"/>
        <w:rPr>
          <w:rFonts w:ascii="Arial" w:hAnsi="Arial" w:cs="Arial"/>
          <w:i/>
          <w:iCs/>
          <w:sz w:val="22"/>
          <w:szCs w:val="22"/>
        </w:rPr>
      </w:pPr>
      <w:r w:rsidRPr="00E927AE">
        <w:rPr>
          <w:rFonts w:ascii="Arial" w:hAnsi="Arial" w:cs="Arial"/>
          <w:i/>
          <w:iCs/>
          <w:sz w:val="22"/>
          <w:szCs w:val="22"/>
        </w:rPr>
        <w:t>Spread fixed costs over a larger volume of sales</w:t>
      </w:r>
      <w:r w:rsidR="00BB3E13">
        <w:rPr>
          <w:rFonts w:ascii="Arial" w:hAnsi="Arial" w:cs="Arial"/>
          <w:i/>
          <w:iCs/>
          <w:sz w:val="22"/>
          <w:szCs w:val="22"/>
        </w:rPr>
        <w:t>;</w:t>
      </w:r>
    </w:p>
    <w:p w14:paraId="06839451" w14:textId="24078F1F" w:rsidR="00516CA7" w:rsidRPr="004111CD" w:rsidRDefault="00E927AE" w:rsidP="004111CD">
      <w:pPr>
        <w:pStyle w:val="ListParagraph"/>
        <w:numPr>
          <w:ilvl w:val="0"/>
          <w:numId w:val="6"/>
        </w:numPr>
        <w:spacing w:line="360" w:lineRule="auto"/>
        <w:rPr>
          <w:rFonts w:ascii="Arial" w:hAnsi="Arial" w:cs="Arial"/>
          <w:i/>
          <w:iCs/>
          <w:sz w:val="22"/>
          <w:szCs w:val="22"/>
        </w:rPr>
      </w:pPr>
      <w:r w:rsidRPr="00E927AE">
        <w:rPr>
          <w:rFonts w:ascii="Arial" w:hAnsi="Arial" w:cs="Arial"/>
          <w:i/>
          <w:iCs/>
          <w:sz w:val="22"/>
          <w:szCs w:val="22"/>
        </w:rPr>
        <w:t>Lower prices and reinvest in technology and logistics to improve efficiency.</w:t>
      </w:r>
    </w:p>
    <w:p w14:paraId="2DACAD60" w14:textId="77777777" w:rsidR="004111CD" w:rsidRDefault="004111CD" w:rsidP="004111CD">
      <w:pPr>
        <w:spacing w:line="360" w:lineRule="auto"/>
        <w:ind w:left="360" w:firstLine="360"/>
        <w:rPr>
          <w:rFonts w:ascii="Arial" w:hAnsi="Arial" w:cs="Arial"/>
          <w:sz w:val="22"/>
          <w:szCs w:val="22"/>
        </w:rPr>
      </w:pPr>
    </w:p>
    <w:p w14:paraId="20C610E6" w14:textId="1653F362" w:rsidR="00516CA7" w:rsidRDefault="004111CD" w:rsidP="004111CD">
      <w:pPr>
        <w:spacing w:line="360" w:lineRule="auto"/>
        <w:ind w:left="360" w:firstLine="360"/>
        <w:rPr>
          <w:rFonts w:ascii="Arial" w:hAnsi="Arial" w:cs="Arial"/>
          <w:sz w:val="22"/>
          <w:szCs w:val="22"/>
        </w:rPr>
      </w:pPr>
      <w:r w:rsidRPr="004111CD">
        <w:rPr>
          <w:rFonts w:ascii="Arial" w:hAnsi="Arial" w:cs="Arial"/>
          <w:sz w:val="22"/>
          <w:szCs w:val="22"/>
        </w:rPr>
        <w:t xml:space="preserve">At the same time, smaller firms like Aldi and Lidl employ a low-cost business model, focusing on operational efficiency, smaller store formats, and limited product ranges. This enables them to compete effectively on price, targeting more cost-conscious consumers. The cost structure in the supermarket industry is a crucial factor that determines a firm's ability to remain competitive and profitable in the face of fluctuating input costs (such as energy, </w:t>
      </w:r>
      <w:r w:rsidRPr="004111CD">
        <w:rPr>
          <w:rFonts w:ascii="Arial" w:hAnsi="Arial" w:cs="Arial"/>
          <w:sz w:val="22"/>
          <w:szCs w:val="22"/>
        </w:rPr>
        <w:t>labour</w:t>
      </w:r>
      <w:r w:rsidRPr="004111CD">
        <w:rPr>
          <w:rFonts w:ascii="Arial" w:hAnsi="Arial" w:cs="Arial"/>
          <w:sz w:val="22"/>
          <w:szCs w:val="22"/>
        </w:rPr>
        <w:t>, and transportation).</w:t>
      </w:r>
    </w:p>
    <w:p w14:paraId="29758241" w14:textId="53B08E7D" w:rsidR="00BB3E13" w:rsidRDefault="00BB3E13" w:rsidP="00BB3E13">
      <w:pPr>
        <w:pStyle w:val="ListParagraph"/>
        <w:numPr>
          <w:ilvl w:val="0"/>
          <w:numId w:val="5"/>
        </w:numPr>
        <w:spacing w:line="360" w:lineRule="auto"/>
        <w:rPr>
          <w:rFonts w:ascii="Arial" w:hAnsi="Arial" w:cs="Arial"/>
          <w:b/>
          <w:bCs/>
          <w:i/>
          <w:iCs/>
          <w:sz w:val="22"/>
          <w:szCs w:val="22"/>
          <w:u w:val="single"/>
        </w:rPr>
      </w:pPr>
      <w:r w:rsidRPr="00BB3E13">
        <w:rPr>
          <w:rFonts w:ascii="Arial" w:hAnsi="Arial" w:cs="Arial"/>
          <w:b/>
          <w:bCs/>
          <w:i/>
          <w:iCs/>
          <w:sz w:val="22"/>
          <w:szCs w:val="22"/>
          <w:u w:val="single"/>
        </w:rPr>
        <w:t>Smaller Supermarkets (e.g., Aldi, Lidl):</w:t>
      </w:r>
    </w:p>
    <w:p w14:paraId="5A806E8F" w14:textId="77777777" w:rsidR="00BB3E13" w:rsidRPr="00BB3E13" w:rsidRDefault="00BB3E13" w:rsidP="00BB3E13">
      <w:pPr>
        <w:pStyle w:val="ListParagraph"/>
        <w:spacing w:line="360" w:lineRule="auto"/>
        <w:ind w:left="1440"/>
        <w:rPr>
          <w:rFonts w:ascii="Arial" w:hAnsi="Arial" w:cs="Arial"/>
          <w:b/>
          <w:bCs/>
          <w:i/>
          <w:iCs/>
          <w:sz w:val="22"/>
          <w:szCs w:val="22"/>
          <w:u w:val="single"/>
        </w:rPr>
      </w:pPr>
    </w:p>
    <w:p w14:paraId="6F310D48" w14:textId="1A2D719C" w:rsidR="00BB3E13" w:rsidRPr="00BB3E13" w:rsidRDefault="00BB3E13" w:rsidP="00BB3E13">
      <w:pPr>
        <w:pStyle w:val="ListParagraph"/>
        <w:numPr>
          <w:ilvl w:val="0"/>
          <w:numId w:val="7"/>
        </w:numPr>
        <w:spacing w:line="360" w:lineRule="auto"/>
        <w:rPr>
          <w:rFonts w:ascii="Arial" w:hAnsi="Arial" w:cs="Arial"/>
          <w:i/>
          <w:iCs/>
          <w:sz w:val="22"/>
          <w:szCs w:val="22"/>
        </w:rPr>
      </w:pPr>
      <w:r w:rsidRPr="00BB3E13">
        <w:rPr>
          <w:rFonts w:ascii="Arial" w:hAnsi="Arial" w:cs="Arial"/>
          <w:i/>
          <w:iCs/>
          <w:sz w:val="22"/>
          <w:szCs w:val="22"/>
        </w:rPr>
        <w:t>Use a low-cost business model with efficient operations</w:t>
      </w:r>
      <w:r>
        <w:rPr>
          <w:rFonts w:ascii="Arial" w:hAnsi="Arial" w:cs="Arial"/>
          <w:i/>
          <w:iCs/>
          <w:sz w:val="22"/>
          <w:szCs w:val="22"/>
        </w:rPr>
        <w:t>;</w:t>
      </w:r>
    </w:p>
    <w:p w14:paraId="76030CFB" w14:textId="3D73E721" w:rsidR="00BB3E13" w:rsidRPr="00BB3E13" w:rsidRDefault="00BB3E13" w:rsidP="00BB3E13">
      <w:pPr>
        <w:pStyle w:val="ListParagraph"/>
        <w:numPr>
          <w:ilvl w:val="0"/>
          <w:numId w:val="7"/>
        </w:numPr>
        <w:spacing w:line="360" w:lineRule="auto"/>
        <w:rPr>
          <w:rFonts w:ascii="Arial" w:hAnsi="Arial" w:cs="Arial"/>
          <w:i/>
          <w:iCs/>
          <w:sz w:val="22"/>
          <w:szCs w:val="22"/>
        </w:rPr>
      </w:pPr>
      <w:r w:rsidRPr="00BB3E13">
        <w:rPr>
          <w:rFonts w:ascii="Arial" w:hAnsi="Arial" w:cs="Arial"/>
          <w:i/>
          <w:iCs/>
          <w:sz w:val="22"/>
          <w:szCs w:val="22"/>
        </w:rPr>
        <w:t>Operate smaller stores with limited product ranges to reduce overhead</w:t>
      </w:r>
      <w:r>
        <w:rPr>
          <w:rFonts w:ascii="Arial" w:hAnsi="Arial" w:cs="Arial"/>
          <w:i/>
          <w:iCs/>
          <w:sz w:val="22"/>
          <w:szCs w:val="22"/>
        </w:rPr>
        <w:t>;</w:t>
      </w:r>
    </w:p>
    <w:p w14:paraId="32DE3943" w14:textId="6B60A767" w:rsidR="004111CD" w:rsidRDefault="00BB3E13" w:rsidP="00BB3E13">
      <w:pPr>
        <w:pStyle w:val="ListParagraph"/>
        <w:numPr>
          <w:ilvl w:val="0"/>
          <w:numId w:val="7"/>
        </w:numPr>
        <w:spacing w:line="360" w:lineRule="auto"/>
        <w:rPr>
          <w:rFonts w:ascii="Arial" w:hAnsi="Arial" w:cs="Arial"/>
          <w:i/>
          <w:iCs/>
          <w:sz w:val="22"/>
          <w:szCs w:val="22"/>
        </w:rPr>
      </w:pPr>
      <w:r w:rsidRPr="00BB3E13">
        <w:rPr>
          <w:rFonts w:ascii="Arial" w:hAnsi="Arial" w:cs="Arial"/>
          <w:i/>
          <w:iCs/>
          <w:sz w:val="22"/>
          <w:szCs w:val="22"/>
        </w:rPr>
        <w:t>Target cost-conscious consumers with competitive prices.</w:t>
      </w:r>
    </w:p>
    <w:p w14:paraId="76056A3F" w14:textId="3D14CAD0" w:rsidR="00291B7B" w:rsidRDefault="00493FBF" w:rsidP="00493FBF">
      <w:pPr>
        <w:spacing w:line="360" w:lineRule="auto"/>
        <w:ind w:firstLine="720"/>
        <w:rPr>
          <w:rFonts w:ascii="Arial" w:hAnsi="Arial" w:cs="Arial"/>
          <w:sz w:val="22"/>
          <w:szCs w:val="22"/>
        </w:rPr>
      </w:pPr>
      <w:r w:rsidRPr="00493FBF">
        <w:rPr>
          <w:rFonts w:ascii="Arial" w:hAnsi="Arial" w:cs="Arial"/>
          <w:i/>
          <w:iCs/>
          <w:sz w:val="22"/>
          <w:szCs w:val="22"/>
        </w:rPr>
        <w:t>The Theory of the Firm</w:t>
      </w:r>
      <w:r>
        <w:rPr>
          <w:rFonts w:ascii="Arial" w:hAnsi="Arial" w:cs="Arial"/>
          <w:sz w:val="22"/>
          <w:szCs w:val="22"/>
        </w:rPr>
        <w:t xml:space="preserve">, </w:t>
      </w:r>
      <w:r w:rsidRPr="00493FBF">
        <w:rPr>
          <w:rFonts w:ascii="Arial" w:hAnsi="Arial" w:cs="Arial"/>
          <w:sz w:val="22"/>
          <w:szCs w:val="22"/>
        </w:rPr>
        <w:t>explains how businesses make decisions to maximize profits by balancing costs and revenues. In the UK supermarket industry, firms like Tesco, Asda, Aldi, and Lidl adopt different strategies to achieve this goal. Their approaches reflect their size, market positioning, and cost structures</w:t>
      </w:r>
      <w:sdt>
        <w:sdtPr>
          <w:rPr>
            <w:rFonts w:ascii="Arial" w:hAnsi="Arial" w:cs="Arial"/>
            <w:sz w:val="22"/>
            <w:szCs w:val="22"/>
          </w:rPr>
          <w:id w:val="1743750385"/>
          <w:citation/>
        </w:sdtPr>
        <w:sdtContent>
          <w:r w:rsidR="0061145D">
            <w:rPr>
              <w:rFonts w:ascii="Arial" w:hAnsi="Arial" w:cs="Arial"/>
              <w:sz w:val="22"/>
              <w:szCs w:val="22"/>
            </w:rPr>
            <w:fldChar w:fldCharType="begin"/>
          </w:r>
          <w:r w:rsidR="0061145D">
            <w:rPr>
              <w:rFonts w:ascii="Arial" w:hAnsi="Arial" w:cs="Arial"/>
              <w:sz w:val="22"/>
              <w:szCs w:val="22"/>
              <w:lang w:val="en-US"/>
            </w:rPr>
            <w:instrText xml:space="preserve"> CITATION Fre10 \l 1033 </w:instrText>
          </w:r>
          <w:r w:rsidR="0061145D">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(Free, 2010)</w:t>
          </w:r>
          <w:r w:rsidR="0061145D">
            <w:rPr>
              <w:rFonts w:ascii="Arial" w:hAnsi="Arial" w:cs="Arial"/>
              <w:sz w:val="22"/>
              <w:szCs w:val="22"/>
            </w:rPr>
            <w:fldChar w:fldCharType="end"/>
          </w:r>
        </w:sdtContent>
      </w:sdt>
      <w:r w:rsidRPr="00493FBF">
        <w:rPr>
          <w:rFonts w:ascii="Arial" w:hAnsi="Arial" w:cs="Arial"/>
          <w:sz w:val="22"/>
          <w:szCs w:val="22"/>
        </w:rPr>
        <w:t>.</w:t>
      </w:r>
    </w:p>
    <w:p w14:paraId="2E47D45E" w14:textId="77777777" w:rsidR="00FE4A85" w:rsidRDefault="00FE4A85" w:rsidP="00493FBF">
      <w:pPr>
        <w:spacing w:line="360" w:lineRule="auto"/>
        <w:ind w:firstLine="720"/>
        <w:rPr>
          <w:rFonts w:ascii="Arial" w:hAnsi="Arial" w:cs="Arial"/>
          <w:sz w:val="22"/>
          <w:szCs w:val="22"/>
        </w:rPr>
      </w:pPr>
    </w:p>
    <w:p w14:paraId="7D8460E6" w14:textId="77777777" w:rsidR="00FE4A85" w:rsidRDefault="00FE4A85" w:rsidP="00493FBF">
      <w:pPr>
        <w:spacing w:line="360" w:lineRule="auto"/>
        <w:ind w:firstLine="720"/>
        <w:rPr>
          <w:rFonts w:ascii="Arial" w:hAnsi="Arial" w:cs="Arial"/>
          <w:sz w:val="22"/>
          <w:szCs w:val="22"/>
        </w:rPr>
      </w:pPr>
    </w:p>
    <w:p w14:paraId="3BDF8E1C" w14:textId="77777777" w:rsidR="00FE4A85" w:rsidRDefault="00FE4A85" w:rsidP="00493FBF">
      <w:pPr>
        <w:spacing w:line="360" w:lineRule="auto"/>
        <w:ind w:firstLine="720"/>
        <w:rPr>
          <w:rFonts w:ascii="Arial" w:hAnsi="Arial" w:cs="Arial"/>
          <w:sz w:val="22"/>
          <w:szCs w:val="22"/>
        </w:rPr>
      </w:pPr>
    </w:p>
    <w:p w14:paraId="4F1C9AD1" w14:textId="77777777" w:rsidR="00FE4A85" w:rsidRDefault="00FE4A85" w:rsidP="00493FBF">
      <w:pPr>
        <w:spacing w:line="360" w:lineRule="auto"/>
        <w:ind w:firstLine="720"/>
        <w:rPr>
          <w:rFonts w:ascii="Arial" w:hAnsi="Arial" w:cs="Arial"/>
          <w:sz w:val="22"/>
          <w:szCs w:val="22"/>
        </w:rPr>
      </w:pPr>
    </w:p>
    <w:p w14:paraId="2D419461" w14:textId="77777777" w:rsidR="00FE4A85" w:rsidRDefault="00FE4A85" w:rsidP="00493FBF">
      <w:pPr>
        <w:spacing w:line="360" w:lineRule="auto"/>
        <w:ind w:firstLine="720"/>
        <w:rPr>
          <w:rFonts w:ascii="Arial" w:hAnsi="Arial" w:cs="Arial"/>
          <w:sz w:val="22"/>
          <w:szCs w:val="22"/>
        </w:rPr>
      </w:pPr>
    </w:p>
    <w:p w14:paraId="6615F800" w14:textId="77777777" w:rsidR="00FE4A85" w:rsidRDefault="00FE4A85" w:rsidP="00493FBF">
      <w:pPr>
        <w:spacing w:line="360" w:lineRule="auto"/>
        <w:ind w:firstLine="720"/>
        <w:rPr>
          <w:rFonts w:ascii="Arial" w:hAnsi="Arial" w:cs="Arial"/>
          <w:sz w:val="22"/>
          <w:szCs w:val="22"/>
        </w:rPr>
      </w:pPr>
    </w:p>
    <w:p w14:paraId="11FC3C88" w14:textId="11EB1D51" w:rsidR="006B79E3" w:rsidRDefault="00F75196" w:rsidP="00F75196">
      <w:pPr>
        <w:pStyle w:val="Heading2"/>
        <w:rPr>
          <w:b/>
          <w:bCs/>
          <w:color w:val="000000" w:themeColor="text1"/>
          <w:sz w:val="28"/>
          <w:szCs w:val="28"/>
        </w:rPr>
      </w:pPr>
      <w:bookmarkStart w:id="4" w:name="_Toc190717654"/>
      <w:r w:rsidRPr="00F75196">
        <w:rPr>
          <w:b/>
          <w:bCs/>
          <w:color w:val="000000" w:themeColor="text1"/>
          <w:sz w:val="28"/>
          <w:szCs w:val="28"/>
        </w:rPr>
        <w:lastRenderedPageBreak/>
        <w:t xml:space="preserve">3.1. </w:t>
      </w:r>
      <w:r w:rsidRPr="00F75196">
        <w:rPr>
          <w:b/>
          <w:bCs/>
          <w:color w:val="000000" w:themeColor="text1"/>
          <w:sz w:val="28"/>
          <w:szCs w:val="28"/>
        </w:rPr>
        <w:t>Profit Maximization: Marginal Cost and Marginal Revenue</w:t>
      </w:r>
      <w:r>
        <w:rPr>
          <w:b/>
          <w:bCs/>
          <w:color w:val="000000" w:themeColor="text1"/>
          <w:sz w:val="28"/>
          <w:szCs w:val="28"/>
        </w:rPr>
        <w:t>:</w:t>
      </w:r>
      <w:bookmarkEnd w:id="4"/>
    </w:p>
    <w:p w14:paraId="38830669" w14:textId="77777777" w:rsidR="007B56A7" w:rsidRDefault="007B56A7" w:rsidP="007B56A7">
      <w:pPr>
        <w:spacing w:line="360" w:lineRule="auto"/>
        <w:ind w:firstLine="720"/>
        <w:rPr>
          <w:rFonts w:ascii="Arial" w:hAnsi="Arial" w:cs="Arial"/>
          <w:sz w:val="22"/>
          <w:szCs w:val="22"/>
        </w:rPr>
      </w:pPr>
    </w:p>
    <w:p w14:paraId="6F029FBC" w14:textId="2CEAA4DE" w:rsidR="00F75196" w:rsidRDefault="002F10B6" w:rsidP="007B56A7">
      <w:pPr>
        <w:spacing w:line="360" w:lineRule="auto"/>
        <w:ind w:firstLine="720"/>
        <w:rPr>
          <w:rFonts w:ascii="Arial" w:hAnsi="Arial" w:cs="Arial"/>
          <w:sz w:val="22"/>
          <w:szCs w:val="22"/>
        </w:rPr>
      </w:pPr>
      <w:r w:rsidRPr="007B56A7">
        <w:rPr>
          <w:rFonts w:ascii="Arial" w:hAnsi="Arial" w:cs="Arial"/>
          <w:sz w:val="22"/>
          <w:szCs w:val="22"/>
        </w:rPr>
        <w:t xml:space="preserve">Profit maximization occurs when a firm produces at the output level where </w:t>
      </w:r>
      <w:r w:rsidRPr="007B56A7">
        <w:rPr>
          <w:rFonts w:ascii="Arial" w:hAnsi="Arial" w:cs="Arial"/>
          <w:b/>
          <w:bCs/>
          <w:i/>
          <w:iCs/>
          <w:sz w:val="22"/>
          <w:szCs w:val="22"/>
        </w:rPr>
        <w:t>marginal cost (MC)</w:t>
      </w:r>
      <w:r w:rsidRPr="007B56A7">
        <w:rPr>
          <w:rFonts w:ascii="Arial" w:hAnsi="Arial" w:cs="Arial"/>
          <w:sz w:val="22"/>
          <w:szCs w:val="22"/>
        </w:rPr>
        <w:t xml:space="preserve"> equals </w:t>
      </w:r>
      <w:r w:rsidRPr="007B56A7">
        <w:rPr>
          <w:rFonts w:ascii="Arial" w:hAnsi="Arial" w:cs="Arial"/>
          <w:b/>
          <w:bCs/>
          <w:i/>
          <w:iCs/>
          <w:sz w:val="22"/>
          <w:szCs w:val="22"/>
        </w:rPr>
        <w:t>marginal revenue (MR)</w:t>
      </w:r>
      <w:r w:rsidRPr="007B56A7">
        <w:rPr>
          <w:rFonts w:ascii="Arial" w:hAnsi="Arial" w:cs="Arial"/>
          <w:sz w:val="22"/>
          <w:szCs w:val="22"/>
        </w:rPr>
        <w:t>.</w:t>
      </w:r>
      <w:r w:rsidR="007B56A7" w:rsidRPr="007B56A7">
        <w:rPr>
          <w:rFonts w:ascii="Arial" w:hAnsi="Arial" w:cs="Arial"/>
          <w:sz w:val="22"/>
          <w:szCs w:val="22"/>
        </w:rPr>
        <w:t xml:space="preserve"> </w:t>
      </w:r>
      <w:r w:rsidR="007B56A7" w:rsidRPr="007B56A7">
        <w:rPr>
          <w:rFonts w:ascii="Arial" w:hAnsi="Arial" w:cs="Arial"/>
          <w:sz w:val="22"/>
          <w:szCs w:val="22"/>
        </w:rPr>
        <w:t xml:space="preserve">Supermarkets constantly </w:t>
      </w:r>
      <w:r w:rsidR="007B56A7" w:rsidRPr="007B56A7">
        <w:rPr>
          <w:rFonts w:ascii="Arial" w:hAnsi="Arial" w:cs="Arial"/>
          <w:sz w:val="22"/>
          <w:szCs w:val="22"/>
        </w:rPr>
        <w:t>analyse</w:t>
      </w:r>
      <w:r w:rsidR="007B56A7" w:rsidRPr="007B56A7">
        <w:rPr>
          <w:rFonts w:ascii="Arial" w:hAnsi="Arial" w:cs="Arial"/>
          <w:sz w:val="22"/>
          <w:szCs w:val="22"/>
        </w:rPr>
        <w:t xml:space="preserve"> these metrics to determine pricing strategies and manage inventory. For example, during promotions, they might accept lower profit margins to increase sales volume and spread fixed costs more effectively</w:t>
      </w:r>
      <w:sdt>
        <w:sdtPr>
          <w:rPr>
            <w:rFonts w:ascii="Arial" w:hAnsi="Arial" w:cs="Arial"/>
            <w:sz w:val="22"/>
            <w:szCs w:val="22"/>
          </w:rPr>
          <w:id w:val="773063737"/>
          <w:citation/>
        </w:sdtPr>
        <w:sdtContent>
          <w:r w:rsidR="00D67361">
            <w:rPr>
              <w:rFonts w:ascii="Arial" w:hAnsi="Arial" w:cs="Arial"/>
              <w:sz w:val="22"/>
              <w:szCs w:val="22"/>
            </w:rPr>
            <w:fldChar w:fldCharType="begin"/>
          </w:r>
          <w:r w:rsidR="00D67361">
            <w:rPr>
              <w:rFonts w:ascii="Arial" w:hAnsi="Arial" w:cs="Arial"/>
              <w:sz w:val="22"/>
              <w:szCs w:val="22"/>
              <w:lang w:val="en-US"/>
            </w:rPr>
            <w:instrText xml:space="preserve"> CITATION Ghu15 \l 1033 </w:instrText>
          </w:r>
          <w:r w:rsidR="00D67361">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(Ghulam Sughra, 2015)</w:t>
          </w:r>
          <w:r w:rsidR="00D67361">
            <w:rPr>
              <w:rFonts w:ascii="Arial" w:hAnsi="Arial" w:cs="Arial"/>
              <w:sz w:val="22"/>
              <w:szCs w:val="22"/>
            </w:rPr>
            <w:fldChar w:fldCharType="end"/>
          </w:r>
        </w:sdtContent>
      </w:sdt>
      <w:r w:rsidR="007B56A7" w:rsidRPr="007B56A7">
        <w:rPr>
          <w:rFonts w:ascii="Arial" w:hAnsi="Arial" w:cs="Arial"/>
          <w:sz w:val="22"/>
          <w:szCs w:val="22"/>
        </w:rPr>
        <w:t>.</w:t>
      </w:r>
    </w:p>
    <w:tbl>
      <w:tblPr>
        <w:tblStyle w:val="TableGrid"/>
        <w:tblW w:w="0" w:type="auto"/>
        <w:tblLook w:val="04A0" w:firstRow="1" w:lastRow="0" w:firstColumn="1" w:lastColumn="0" w:noHBand="0" w:noVBand="1"/>
      </w:tblPr>
      <w:tblGrid>
        <w:gridCol w:w="9016"/>
      </w:tblGrid>
      <w:tr w:rsidR="00BA76D9" w14:paraId="41527184" w14:textId="77777777" w:rsidTr="007B56A7">
        <w:tc>
          <w:tcPr>
            <w:tcW w:w="9016" w:type="dxa"/>
          </w:tcPr>
          <w:p w14:paraId="06B3F88A" w14:textId="0C6E89C3" w:rsidR="00BA76D9" w:rsidRPr="00BA76D9" w:rsidRDefault="00F8553E" w:rsidP="00BA76D9">
            <w:pPr>
              <w:pStyle w:val="ListParagraph"/>
              <w:numPr>
                <w:ilvl w:val="0"/>
                <w:numId w:val="8"/>
              </w:numPr>
              <w:spacing w:line="360" w:lineRule="auto"/>
              <w:rPr>
                <w:rFonts w:ascii="Arial" w:hAnsi="Arial" w:cs="Arial"/>
                <w:sz w:val="22"/>
                <w:szCs w:val="22"/>
              </w:rPr>
            </w:pPr>
            <w:r w:rsidRPr="00F8553E">
              <w:rPr>
                <w:rFonts w:ascii="Arial" w:hAnsi="Arial" w:cs="Arial"/>
                <w:b/>
                <w:bCs/>
                <w:sz w:val="22"/>
                <w:szCs w:val="22"/>
              </w:rPr>
              <w:t xml:space="preserve">Marginal Cost (MC): </w:t>
            </w:r>
            <w:r w:rsidRPr="00F8553E">
              <w:rPr>
                <w:rFonts w:ascii="Arial" w:hAnsi="Arial" w:cs="Arial"/>
                <w:i/>
                <w:iCs/>
                <w:sz w:val="22"/>
                <w:szCs w:val="22"/>
              </w:rPr>
              <w:t>The cost of producing one additional unit of output.</w:t>
            </w:r>
          </w:p>
        </w:tc>
      </w:tr>
      <w:tr w:rsidR="00BA76D9" w14:paraId="450D882B" w14:textId="77777777" w:rsidTr="007B56A7">
        <w:tc>
          <w:tcPr>
            <w:tcW w:w="9016" w:type="dxa"/>
          </w:tcPr>
          <w:p w14:paraId="12D9B550" w14:textId="4AA1B5E8" w:rsidR="00BA76D9" w:rsidRPr="00BA76D9" w:rsidRDefault="00BA76D9" w:rsidP="00BA76D9">
            <w:pPr>
              <w:pStyle w:val="ListParagraph"/>
              <w:numPr>
                <w:ilvl w:val="0"/>
                <w:numId w:val="8"/>
              </w:numPr>
              <w:spacing w:line="360" w:lineRule="auto"/>
              <w:rPr>
                <w:rFonts w:ascii="Arial" w:hAnsi="Arial" w:cs="Arial"/>
                <w:sz w:val="22"/>
                <w:szCs w:val="22"/>
              </w:rPr>
            </w:pPr>
            <w:r w:rsidRPr="00BA76D9">
              <w:rPr>
                <w:rFonts w:ascii="Arial" w:hAnsi="Arial" w:cs="Arial"/>
                <w:b/>
                <w:bCs/>
                <w:sz w:val="22"/>
                <w:szCs w:val="22"/>
              </w:rPr>
              <w:t>Marginal Revenue (MR):</w:t>
            </w:r>
            <w:r w:rsidRPr="00BA76D9">
              <w:rPr>
                <w:rFonts w:ascii="Arial" w:hAnsi="Arial" w:cs="Arial"/>
                <w:sz w:val="22"/>
                <w:szCs w:val="22"/>
              </w:rPr>
              <w:t xml:space="preserve"> </w:t>
            </w:r>
            <w:r w:rsidRPr="00BA76D9">
              <w:rPr>
                <w:rFonts w:ascii="Arial" w:hAnsi="Arial" w:cs="Arial"/>
                <w:i/>
                <w:iCs/>
                <w:sz w:val="22"/>
                <w:szCs w:val="22"/>
              </w:rPr>
              <w:t>The revenue gained from selling one additional unit.</w:t>
            </w:r>
          </w:p>
        </w:tc>
      </w:tr>
    </w:tbl>
    <w:p w14:paraId="4559EAB2" w14:textId="77777777" w:rsidR="007B56A7" w:rsidRDefault="007B56A7" w:rsidP="007B56A7">
      <w:pPr>
        <w:spacing w:line="360" w:lineRule="auto"/>
        <w:ind w:firstLine="720"/>
        <w:rPr>
          <w:rFonts w:ascii="Arial" w:hAnsi="Arial" w:cs="Arial"/>
          <w:sz w:val="22"/>
          <w:szCs w:val="22"/>
        </w:rPr>
      </w:pPr>
    </w:p>
    <w:p w14:paraId="5DFE2984" w14:textId="77777777" w:rsidR="00983ED4" w:rsidRDefault="00983ED4" w:rsidP="007B56A7">
      <w:pPr>
        <w:spacing w:line="360" w:lineRule="auto"/>
        <w:ind w:firstLine="720"/>
        <w:rPr>
          <w:rFonts w:ascii="Arial" w:hAnsi="Arial" w:cs="Arial"/>
          <w:sz w:val="22"/>
          <w:szCs w:val="22"/>
        </w:rPr>
      </w:pPr>
    </w:p>
    <w:p w14:paraId="461BD61E" w14:textId="10D7DEF7" w:rsidR="008E30BB" w:rsidRPr="00FC1314" w:rsidRDefault="001330EE" w:rsidP="00FC1314">
      <w:pPr>
        <w:pStyle w:val="Heading2"/>
        <w:rPr>
          <w:rFonts w:ascii="Arial" w:hAnsi="Arial" w:cs="Arial"/>
          <w:b/>
          <w:bCs/>
          <w:color w:val="000000" w:themeColor="text1"/>
          <w:sz w:val="28"/>
          <w:szCs w:val="28"/>
        </w:rPr>
      </w:pPr>
      <w:bookmarkStart w:id="5" w:name="_Toc190717655"/>
      <w:r w:rsidRPr="001330EE">
        <w:rPr>
          <w:rFonts w:ascii="Arial" w:hAnsi="Arial" w:cs="Arial"/>
          <w:b/>
          <w:bCs/>
          <w:color w:val="000000" w:themeColor="text1"/>
          <w:sz w:val="28"/>
          <w:szCs w:val="28"/>
        </w:rPr>
        <w:t xml:space="preserve">3.2. </w:t>
      </w:r>
      <w:r w:rsidRPr="001330EE">
        <w:rPr>
          <w:rFonts w:ascii="Arial" w:hAnsi="Arial" w:cs="Arial"/>
          <w:b/>
          <w:bCs/>
          <w:color w:val="000000" w:themeColor="text1"/>
          <w:sz w:val="28"/>
          <w:szCs w:val="28"/>
        </w:rPr>
        <w:t>Economies of Scale and Cost Control</w:t>
      </w:r>
      <w:r w:rsidR="008E30BB">
        <w:rPr>
          <w:rFonts w:ascii="Arial" w:hAnsi="Arial" w:cs="Arial"/>
          <w:b/>
          <w:bCs/>
          <w:color w:val="000000" w:themeColor="text1"/>
          <w:sz w:val="28"/>
          <w:szCs w:val="28"/>
        </w:rPr>
        <w:t>:</w:t>
      </w:r>
      <w:bookmarkEnd w:id="5"/>
    </w:p>
    <w:p w14:paraId="282DB95D" w14:textId="6B77EA0F" w:rsidR="001330EE" w:rsidRDefault="0073618D" w:rsidP="0073618D">
      <w:pPr>
        <w:ind w:firstLine="720"/>
        <w:rPr>
          <w:rFonts w:ascii="Arial" w:hAnsi="Arial" w:cs="Arial"/>
          <w:sz w:val="22"/>
          <w:szCs w:val="22"/>
        </w:rPr>
      </w:pPr>
      <w:r w:rsidRPr="0073618D">
        <w:rPr>
          <w:rFonts w:ascii="Arial" w:hAnsi="Arial" w:cs="Arial"/>
          <w:sz w:val="22"/>
          <w:szCs w:val="22"/>
        </w:rPr>
        <w:t>Economies of scale play a crucial role in the cost structures of supermarkets. As firms grow larger, their average costs per unit decrease due to:</w:t>
      </w:r>
    </w:p>
    <w:tbl>
      <w:tblPr>
        <w:tblStyle w:val="TableGrid"/>
        <w:tblW w:w="0" w:type="auto"/>
        <w:tblLook w:val="04A0" w:firstRow="1" w:lastRow="0" w:firstColumn="1" w:lastColumn="0" w:noHBand="0" w:noVBand="1"/>
      </w:tblPr>
      <w:tblGrid>
        <w:gridCol w:w="9016"/>
      </w:tblGrid>
      <w:tr w:rsidR="008E30BB" w14:paraId="0BDC1342" w14:textId="77777777" w:rsidTr="008E30BB">
        <w:tc>
          <w:tcPr>
            <w:tcW w:w="9016" w:type="dxa"/>
          </w:tcPr>
          <w:p w14:paraId="79715523" w14:textId="3EE5F725" w:rsidR="008E30BB" w:rsidRPr="00C123DB" w:rsidRDefault="008E30BB" w:rsidP="00C123DB">
            <w:pPr>
              <w:pStyle w:val="ListParagraph"/>
              <w:numPr>
                <w:ilvl w:val="0"/>
                <w:numId w:val="9"/>
              </w:numPr>
              <w:rPr>
                <w:rFonts w:ascii="Arial" w:hAnsi="Arial" w:cs="Arial"/>
                <w:sz w:val="22"/>
                <w:szCs w:val="22"/>
              </w:rPr>
            </w:pPr>
            <w:r w:rsidRPr="00C123DB">
              <w:rPr>
                <w:rFonts w:ascii="Arial" w:hAnsi="Arial" w:cs="Arial"/>
                <w:b/>
                <w:bCs/>
                <w:sz w:val="22"/>
                <w:szCs w:val="22"/>
              </w:rPr>
              <w:t>Bulk Purchasing:</w:t>
            </w:r>
            <w:r w:rsidRPr="00C123DB">
              <w:rPr>
                <w:rFonts w:ascii="Arial" w:hAnsi="Arial" w:cs="Arial"/>
                <w:sz w:val="22"/>
                <w:szCs w:val="22"/>
              </w:rPr>
              <w:t xml:space="preserve"> </w:t>
            </w:r>
            <w:r w:rsidRPr="00C123DB">
              <w:rPr>
                <w:rFonts w:ascii="Arial" w:hAnsi="Arial" w:cs="Arial"/>
                <w:i/>
                <w:iCs/>
                <w:sz w:val="22"/>
                <w:szCs w:val="22"/>
              </w:rPr>
              <w:t>Large retailers like Tesco and Asda negotiate better deals with suppliers, reducing the cost per unit of goods.</w:t>
            </w:r>
          </w:p>
        </w:tc>
      </w:tr>
      <w:tr w:rsidR="008E30BB" w14:paraId="4418F39B" w14:textId="77777777" w:rsidTr="008E30BB">
        <w:tc>
          <w:tcPr>
            <w:tcW w:w="9016" w:type="dxa"/>
          </w:tcPr>
          <w:p w14:paraId="14DB820D" w14:textId="07F49A16" w:rsidR="008E30BB" w:rsidRPr="00C123DB" w:rsidRDefault="00C123DB" w:rsidP="00C123DB">
            <w:pPr>
              <w:pStyle w:val="ListParagraph"/>
              <w:numPr>
                <w:ilvl w:val="0"/>
                <w:numId w:val="9"/>
              </w:numPr>
              <w:rPr>
                <w:rFonts w:ascii="Arial" w:hAnsi="Arial" w:cs="Arial"/>
                <w:sz w:val="22"/>
                <w:szCs w:val="22"/>
              </w:rPr>
            </w:pPr>
            <w:r w:rsidRPr="00C123DB">
              <w:rPr>
                <w:rFonts w:ascii="Arial" w:hAnsi="Arial" w:cs="Arial"/>
                <w:b/>
                <w:bCs/>
                <w:sz w:val="22"/>
                <w:szCs w:val="22"/>
              </w:rPr>
              <w:t>Operational Efficiency:</w:t>
            </w:r>
            <w:r w:rsidRPr="00C123DB">
              <w:rPr>
                <w:rFonts w:ascii="Arial" w:hAnsi="Arial" w:cs="Arial"/>
                <w:sz w:val="22"/>
                <w:szCs w:val="22"/>
              </w:rPr>
              <w:t xml:space="preserve"> </w:t>
            </w:r>
            <w:r w:rsidRPr="00C123DB">
              <w:rPr>
                <w:rFonts w:ascii="Arial" w:hAnsi="Arial" w:cs="Arial"/>
                <w:i/>
                <w:iCs/>
                <w:sz w:val="22"/>
                <w:szCs w:val="22"/>
              </w:rPr>
              <w:t xml:space="preserve">Automation in warehouses and self-checkouts reduce </w:t>
            </w:r>
            <w:r w:rsidRPr="00C123DB">
              <w:rPr>
                <w:rFonts w:ascii="Arial" w:hAnsi="Arial" w:cs="Arial"/>
                <w:i/>
                <w:iCs/>
                <w:sz w:val="22"/>
                <w:szCs w:val="22"/>
              </w:rPr>
              <w:t>labour</w:t>
            </w:r>
            <w:r w:rsidRPr="00C123DB">
              <w:rPr>
                <w:rFonts w:ascii="Arial" w:hAnsi="Arial" w:cs="Arial"/>
                <w:i/>
                <w:iCs/>
                <w:sz w:val="22"/>
                <w:szCs w:val="22"/>
              </w:rPr>
              <w:t xml:space="preserve"> costs.</w:t>
            </w:r>
          </w:p>
        </w:tc>
      </w:tr>
      <w:tr w:rsidR="008E30BB" w14:paraId="012C5D9A" w14:textId="77777777" w:rsidTr="008E30BB">
        <w:tc>
          <w:tcPr>
            <w:tcW w:w="9016" w:type="dxa"/>
          </w:tcPr>
          <w:p w14:paraId="0C4654B5" w14:textId="53DD92BA" w:rsidR="008E30BB" w:rsidRPr="00C123DB" w:rsidRDefault="00C123DB" w:rsidP="00C123DB">
            <w:pPr>
              <w:pStyle w:val="ListParagraph"/>
              <w:numPr>
                <w:ilvl w:val="0"/>
                <w:numId w:val="9"/>
              </w:numPr>
              <w:rPr>
                <w:rFonts w:ascii="Arial" w:hAnsi="Arial" w:cs="Arial"/>
                <w:sz w:val="22"/>
                <w:szCs w:val="22"/>
              </w:rPr>
            </w:pPr>
            <w:r w:rsidRPr="00C123DB">
              <w:rPr>
                <w:rFonts w:ascii="Arial" w:hAnsi="Arial" w:cs="Arial"/>
                <w:b/>
                <w:bCs/>
                <w:sz w:val="22"/>
                <w:szCs w:val="22"/>
              </w:rPr>
              <w:t>Marketing Efficiencies:</w:t>
            </w:r>
            <w:r w:rsidRPr="00C123DB">
              <w:rPr>
                <w:rFonts w:ascii="Arial" w:hAnsi="Arial" w:cs="Arial"/>
                <w:sz w:val="22"/>
                <w:szCs w:val="22"/>
              </w:rPr>
              <w:t xml:space="preserve"> </w:t>
            </w:r>
            <w:r w:rsidRPr="00C123DB">
              <w:rPr>
                <w:rFonts w:ascii="Arial" w:hAnsi="Arial" w:cs="Arial"/>
                <w:i/>
                <w:iCs/>
                <w:sz w:val="22"/>
                <w:szCs w:val="22"/>
              </w:rPr>
              <w:t>National campaigns reach a wide audience without proportional increases in cost.</w:t>
            </w:r>
          </w:p>
        </w:tc>
      </w:tr>
    </w:tbl>
    <w:p w14:paraId="2F57E0DC" w14:textId="77777777" w:rsidR="0073618D" w:rsidRDefault="0073618D" w:rsidP="0073618D">
      <w:pPr>
        <w:ind w:firstLine="720"/>
        <w:rPr>
          <w:rFonts w:ascii="Arial" w:hAnsi="Arial" w:cs="Arial"/>
          <w:sz w:val="22"/>
          <w:szCs w:val="22"/>
        </w:rPr>
      </w:pPr>
    </w:p>
    <w:p w14:paraId="0C5065B5" w14:textId="6C51C042" w:rsidR="00C123DB" w:rsidRDefault="00224379" w:rsidP="0073618D">
      <w:pPr>
        <w:ind w:firstLine="720"/>
        <w:rPr>
          <w:rFonts w:ascii="Arial" w:hAnsi="Arial" w:cs="Arial"/>
          <w:sz w:val="22"/>
          <w:szCs w:val="22"/>
        </w:rPr>
      </w:pPr>
      <w:r w:rsidRPr="00224379">
        <w:rPr>
          <w:rFonts w:ascii="Arial" w:hAnsi="Arial" w:cs="Arial"/>
          <w:b/>
          <w:bCs/>
          <w:i/>
          <w:iCs/>
          <w:sz w:val="22"/>
          <w:szCs w:val="22"/>
        </w:rPr>
        <w:t>Example:</w:t>
      </w:r>
      <w:r w:rsidRPr="00224379">
        <w:rPr>
          <w:rFonts w:ascii="Arial" w:hAnsi="Arial" w:cs="Arial"/>
          <w:sz w:val="22"/>
          <w:szCs w:val="22"/>
        </w:rPr>
        <w:t xml:space="preserve"> Tesco benefits from economies of scale by using an advanced supply chain system that allows them to restock shelves quickly and at a lower cost than smaller competitors.</w:t>
      </w:r>
    </w:p>
    <w:p w14:paraId="47087B38" w14:textId="77777777" w:rsidR="00951999" w:rsidRDefault="00951999" w:rsidP="0073618D">
      <w:pPr>
        <w:ind w:firstLine="720"/>
        <w:rPr>
          <w:rFonts w:ascii="Arial" w:hAnsi="Arial" w:cs="Arial"/>
          <w:sz w:val="22"/>
          <w:szCs w:val="22"/>
        </w:rPr>
      </w:pPr>
    </w:p>
    <w:p w14:paraId="632A74CF" w14:textId="57BBC07F" w:rsidR="00E92844" w:rsidRPr="00FC1314" w:rsidRDefault="00F40C53" w:rsidP="00FC1314">
      <w:pPr>
        <w:pStyle w:val="Heading2"/>
        <w:rPr>
          <w:rFonts w:ascii="Arial" w:hAnsi="Arial" w:cs="Arial"/>
          <w:b/>
          <w:bCs/>
          <w:color w:val="000000" w:themeColor="text1"/>
          <w:sz w:val="28"/>
          <w:szCs w:val="28"/>
        </w:rPr>
      </w:pPr>
      <w:bookmarkStart w:id="6" w:name="_Toc190717656"/>
      <w:r w:rsidRPr="00F40C53">
        <w:rPr>
          <w:rFonts w:ascii="Arial" w:hAnsi="Arial" w:cs="Arial"/>
          <w:b/>
          <w:bCs/>
          <w:color w:val="000000" w:themeColor="text1"/>
          <w:sz w:val="28"/>
          <w:szCs w:val="28"/>
        </w:rPr>
        <w:t xml:space="preserve">3.3. </w:t>
      </w:r>
      <w:r w:rsidRPr="00F40C53">
        <w:rPr>
          <w:rFonts w:ascii="Arial" w:hAnsi="Arial" w:cs="Arial"/>
          <w:b/>
          <w:bCs/>
          <w:color w:val="000000" w:themeColor="text1"/>
          <w:sz w:val="28"/>
          <w:szCs w:val="28"/>
        </w:rPr>
        <w:t>Strategies of Large Supermarkets (Tesco, Asda)</w:t>
      </w:r>
      <w:r w:rsidRPr="00F40C53">
        <w:rPr>
          <w:rFonts w:ascii="Arial" w:hAnsi="Arial" w:cs="Arial"/>
          <w:b/>
          <w:bCs/>
          <w:color w:val="000000" w:themeColor="text1"/>
          <w:sz w:val="28"/>
          <w:szCs w:val="28"/>
        </w:rPr>
        <w:t>:</w:t>
      </w:r>
      <w:bookmarkEnd w:id="6"/>
    </w:p>
    <w:p w14:paraId="1567C1A5" w14:textId="577CA09C" w:rsidR="00E92844" w:rsidRDefault="00E92844" w:rsidP="00E92844">
      <w:pPr>
        <w:ind w:firstLine="720"/>
        <w:rPr>
          <w:rFonts w:ascii="Arial" w:hAnsi="Arial" w:cs="Arial"/>
          <w:sz w:val="22"/>
          <w:szCs w:val="22"/>
        </w:rPr>
      </w:pPr>
      <w:r w:rsidRPr="00E92844">
        <w:rPr>
          <w:rFonts w:ascii="Arial" w:hAnsi="Arial" w:cs="Arial"/>
          <w:sz w:val="22"/>
          <w:szCs w:val="22"/>
        </w:rPr>
        <w:t>Larger firms use their market dominance to maximize profits through:</w:t>
      </w:r>
    </w:p>
    <w:tbl>
      <w:tblPr>
        <w:tblStyle w:val="TableGrid"/>
        <w:tblW w:w="0" w:type="auto"/>
        <w:tblLook w:val="04A0" w:firstRow="1" w:lastRow="0" w:firstColumn="1" w:lastColumn="0" w:noHBand="0" w:noVBand="1"/>
      </w:tblPr>
      <w:tblGrid>
        <w:gridCol w:w="9016"/>
      </w:tblGrid>
      <w:tr w:rsidR="0059799F" w14:paraId="0497F85D" w14:textId="77777777" w:rsidTr="0059799F">
        <w:tc>
          <w:tcPr>
            <w:tcW w:w="9016" w:type="dxa"/>
          </w:tcPr>
          <w:p w14:paraId="0C1E61BB" w14:textId="718062B9" w:rsidR="0059799F" w:rsidRPr="0059799F" w:rsidRDefault="0059799F" w:rsidP="0059799F">
            <w:pPr>
              <w:pStyle w:val="ListParagraph"/>
              <w:numPr>
                <w:ilvl w:val="0"/>
                <w:numId w:val="10"/>
              </w:numPr>
              <w:rPr>
                <w:rFonts w:ascii="Arial" w:hAnsi="Arial" w:cs="Arial"/>
                <w:sz w:val="22"/>
                <w:szCs w:val="22"/>
              </w:rPr>
            </w:pPr>
            <w:r w:rsidRPr="0059799F">
              <w:rPr>
                <w:rFonts w:ascii="Arial" w:hAnsi="Arial" w:cs="Arial"/>
                <w:b/>
                <w:bCs/>
                <w:sz w:val="22"/>
                <w:szCs w:val="22"/>
              </w:rPr>
              <w:t>Cost Leadership:</w:t>
            </w:r>
            <w:r w:rsidRPr="0059799F">
              <w:rPr>
                <w:rFonts w:ascii="Arial" w:hAnsi="Arial" w:cs="Arial"/>
                <w:i/>
                <w:iCs/>
                <w:sz w:val="22"/>
                <w:szCs w:val="22"/>
              </w:rPr>
              <w:t xml:space="preserve"> Lowering prices to attract customers while maintaining profitability through volume sales.</w:t>
            </w:r>
          </w:p>
        </w:tc>
      </w:tr>
      <w:tr w:rsidR="0059799F" w14:paraId="3A8E4B79" w14:textId="77777777" w:rsidTr="0059799F">
        <w:tc>
          <w:tcPr>
            <w:tcW w:w="9016" w:type="dxa"/>
          </w:tcPr>
          <w:p w14:paraId="551FA874" w14:textId="50CB59F3" w:rsidR="0059799F" w:rsidRPr="0059799F" w:rsidRDefault="0059799F" w:rsidP="0059799F">
            <w:pPr>
              <w:pStyle w:val="ListParagraph"/>
              <w:numPr>
                <w:ilvl w:val="0"/>
                <w:numId w:val="10"/>
              </w:numPr>
              <w:rPr>
                <w:rFonts w:ascii="Arial" w:hAnsi="Arial" w:cs="Arial"/>
                <w:sz w:val="22"/>
                <w:szCs w:val="22"/>
              </w:rPr>
            </w:pPr>
            <w:r w:rsidRPr="0059799F">
              <w:rPr>
                <w:rFonts w:ascii="Arial" w:hAnsi="Arial" w:cs="Arial"/>
                <w:b/>
                <w:bCs/>
                <w:sz w:val="22"/>
                <w:szCs w:val="22"/>
              </w:rPr>
              <w:t>Technology Investment:</w:t>
            </w:r>
            <w:r w:rsidRPr="0059799F">
              <w:rPr>
                <w:rFonts w:ascii="Arial" w:hAnsi="Arial" w:cs="Arial"/>
                <w:sz w:val="22"/>
                <w:szCs w:val="22"/>
              </w:rPr>
              <w:t xml:space="preserve"> </w:t>
            </w:r>
            <w:r w:rsidRPr="0059799F">
              <w:rPr>
                <w:rFonts w:ascii="Arial" w:hAnsi="Arial" w:cs="Arial"/>
                <w:i/>
                <w:iCs/>
                <w:sz w:val="22"/>
                <w:szCs w:val="22"/>
              </w:rPr>
              <w:t>Implementing data analytics to predict demand and reduce waste.</w:t>
            </w:r>
          </w:p>
        </w:tc>
      </w:tr>
      <w:tr w:rsidR="0059799F" w14:paraId="0A7E9905" w14:textId="77777777" w:rsidTr="0059799F">
        <w:tc>
          <w:tcPr>
            <w:tcW w:w="9016" w:type="dxa"/>
          </w:tcPr>
          <w:p w14:paraId="7FF238EB" w14:textId="5DE62467" w:rsidR="0059799F" w:rsidRPr="0059799F" w:rsidRDefault="0059799F" w:rsidP="0059799F">
            <w:pPr>
              <w:pStyle w:val="ListParagraph"/>
              <w:numPr>
                <w:ilvl w:val="0"/>
                <w:numId w:val="10"/>
              </w:numPr>
              <w:rPr>
                <w:rFonts w:ascii="Arial" w:hAnsi="Arial" w:cs="Arial"/>
                <w:sz w:val="22"/>
                <w:szCs w:val="22"/>
              </w:rPr>
            </w:pPr>
            <w:r w:rsidRPr="0059799F">
              <w:rPr>
                <w:rFonts w:ascii="Arial" w:hAnsi="Arial" w:cs="Arial"/>
                <w:b/>
                <w:bCs/>
                <w:sz w:val="22"/>
                <w:szCs w:val="22"/>
              </w:rPr>
              <w:t>Diverse Product Range:</w:t>
            </w:r>
            <w:r w:rsidRPr="0059799F">
              <w:rPr>
                <w:rFonts w:ascii="Arial" w:hAnsi="Arial" w:cs="Arial"/>
                <w:sz w:val="22"/>
                <w:szCs w:val="22"/>
              </w:rPr>
              <w:t xml:space="preserve"> </w:t>
            </w:r>
            <w:r w:rsidRPr="0059799F">
              <w:rPr>
                <w:rFonts w:ascii="Arial" w:hAnsi="Arial" w:cs="Arial"/>
                <w:i/>
                <w:iCs/>
                <w:sz w:val="22"/>
                <w:szCs w:val="22"/>
              </w:rPr>
              <w:t>Offering everything from groceries to financial services, capturing more customer spending.</w:t>
            </w:r>
          </w:p>
        </w:tc>
      </w:tr>
    </w:tbl>
    <w:p w14:paraId="2CD9C148" w14:textId="77777777" w:rsidR="0079019E" w:rsidRDefault="0079019E" w:rsidP="0079019E">
      <w:pPr>
        <w:ind w:firstLine="720"/>
        <w:rPr>
          <w:rFonts w:ascii="Arial" w:hAnsi="Arial" w:cs="Arial"/>
          <w:sz w:val="22"/>
          <w:szCs w:val="22"/>
        </w:rPr>
      </w:pPr>
    </w:p>
    <w:p w14:paraId="6774CF2C" w14:textId="232A67B8" w:rsidR="002A2629" w:rsidRPr="002A2629" w:rsidRDefault="002A2629" w:rsidP="0079019E">
      <w:pPr>
        <w:ind w:firstLine="720"/>
        <w:rPr>
          <w:rFonts w:ascii="Arial" w:hAnsi="Arial" w:cs="Arial"/>
          <w:sz w:val="22"/>
          <w:szCs w:val="22"/>
        </w:rPr>
      </w:pPr>
      <w:r w:rsidRPr="002A2629">
        <w:rPr>
          <w:rFonts w:ascii="Arial" w:hAnsi="Arial" w:cs="Arial"/>
          <w:sz w:val="22"/>
          <w:szCs w:val="22"/>
        </w:rPr>
        <w:t>These strategies create barriers to entry for smaller competitors and strengthen their market position.</w:t>
      </w:r>
    </w:p>
    <w:p w14:paraId="5E96A68F" w14:textId="77777777" w:rsidR="002A2629" w:rsidRDefault="002A2629" w:rsidP="00E92844">
      <w:pPr>
        <w:ind w:firstLine="720"/>
        <w:rPr>
          <w:rFonts w:ascii="Arial" w:hAnsi="Arial" w:cs="Arial"/>
          <w:sz w:val="22"/>
          <w:szCs w:val="22"/>
        </w:rPr>
      </w:pPr>
    </w:p>
    <w:p w14:paraId="0B7018AD" w14:textId="0C40F1E1" w:rsidR="00D10596" w:rsidRPr="00B96D45" w:rsidRDefault="00D10596" w:rsidP="00B96D45">
      <w:pPr>
        <w:pStyle w:val="Heading2"/>
        <w:rPr>
          <w:rFonts w:ascii="Arial" w:hAnsi="Arial" w:cs="Arial"/>
          <w:b/>
          <w:bCs/>
          <w:color w:val="000000" w:themeColor="text1"/>
          <w:sz w:val="28"/>
          <w:szCs w:val="28"/>
        </w:rPr>
      </w:pPr>
      <w:bookmarkStart w:id="7" w:name="_Toc190717657"/>
      <w:r w:rsidRPr="00D10596">
        <w:rPr>
          <w:rFonts w:ascii="Arial" w:hAnsi="Arial" w:cs="Arial"/>
          <w:b/>
          <w:bCs/>
          <w:color w:val="000000" w:themeColor="text1"/>
          <w:sz w:val="28"/>
          <w:szCs w:val="28"/>
        </w:rPr>
        <w:lastRenderedPageBreak/>
        <w:t xml:space="preserve">3.4. </w:t>
      </w:r>
      <w:r w:rsidRPr="00D10596">
        <w:rPr>
          <w:rFonts w:ascii="Arial" w:hAnsi="Arial" w:cs="Arial"/>
          <w:b/>
          <w:bCs/>
          <w:color w:val="000000" w:themeColor="text1"/>
          <w:sz w:val="28"/>
          <w:szCs w:val="28"/>
        </w:rPr>
        <w:t>Strategies of Smaller Supermarkets (Aldi, Lidl)</w:t>
      </w:r>
      <w:r w:rsidRPr="00D10596">
        <w:rPr>
          <w:rFonts w:ascii="Arial" w:hAnsi="Arial" w:cs="Arial"/>
          <w:b/>
          <w:bCs/>
          <w:color w:val="000000" w:themeColor="text1"/>
          <w:sz w:val="28"/>
          <w:szCs w:val="28"/>
        </w:rPr>
        <w:t>:</w:t>
      </w:r>
      <w:bookmarkEnd w:id="7"/>
    </w:p>
    <w:p w14:paraId="5C8041E1" w14:textId="65E38EB6" w:rsidR="00D10596" w:rsidRDefault="0051021C" w:rsidP="00D10596">
      <w:pPr>
        <w:rPr>
          <w:rFonts w:ascii="Arial" w:hAnsi="Arial" w:cs="Arial"/>
          <w:sz w:val="22"/>
          <w:szCs w:val="22"/>
        </w:rPr>
      </w:pPr>
      <w:r w:rsidRPr="0051021C">
        <w:rPr>
          <w:rFonts w:ascii="Arial" w:hAnsi="Arial" w:cs="Arial"/>
          <w:sz w:val="22"/>
          <w:szCs w:val="22"/>
        </w:rPr>
        <w:t>Smaller firms compete by adopting a low-cost business model with a focus on efficiency:</w:t>
      </w:r>
    </w:p>
    <w:tbl>
      <w:tblPr>
        <w:tblStyle w:val="TableGrid"/>
        <w:tblW w:w="0" w:type="auto"/>
        <w:tblLook w:val="04A0" w:firstRow="1" w:lastRow="0" w:firstColumn="1" w:lastColumn="0" w:noHBand="0" w:noVBand="1"/>
      </w:tblPr>
      <w:tblGrid>
        <w:gridCol w:w="9016"/>
      </w:tblGrid>
      <w:tr w:rsidR="0051021C" w14:paraId="51CA8767" w14:textId="77777777" w:rsidTr="0051021C">
        <w:tc>
          <w:tcPr>
            <w:tcW w:w="9016" w:type="dxa"/>
          </w:tcPr>
          <w:p w14:paraId="03B4FFEB" w14:textId="75739DCD" w:rsidR="0051021C" w:rsidRPr="00B96D45" w:rsidRDefault="0067347F" w:rsidP="00B96D45">
            <w:pPr>
              <w:pStyle w:val="ListParagraph"/>
              <w:numPr>
                <w:ilvl w:val="0"/>
                <w:numId w:val="11"/>
              </w:numPr>
              <w:rPr>
                <w:rFonts w:ascii="Arial" w:hAnsi="Arial" w:cs="Arial"/>
                <w:sz w:val="22"/>
                <w:szCs w:val="22"/>
              </w:rPr>
            </w:pPr>
            <w:r w:rsidRPr="00B96D45">
              <w:rPr>
                <w:rFonts w:ascii="Arial" w:hAnsi="Arial" w:cs="Arial"/>
                <w:b/>
                <w:bCs/>
                <w:sz w:val="22"/>
                <w:szCs w:val="22"/>
              </w:rPr>
              <w:t>Limited Product Range:</w:t>
            </w:r>
            <w:r w:rsidRPr="00B96D45">
              <w:rPr>
                <w:rFonts w:ascii="Arial" w:hAnsi="Arial" w:cs="Arial"/>
                <w:sz w:val="22"/>
                <w:szCs w:val="22"/>
              </w:rPr>
              <w:t xml:space="preserve"> </w:t>
            </w:r>
            <w:r w:rsidRPr="00B96D45">
              <w:rPr>
                <w:rFonts w:ascii="Arial" w:hAnsi="Arial" w:cs="Arial"/>
                <w:i/>
                <w:iCs/>
                <w:sz w:val="22"/>
                <w:szCs w:val="22"/>
              </w:rPr>
              <w:t>Selling only essential, high-demand items to reduce storage and operational costs.</w:t>
            </w:r>
          </w:p>
        </w:tc>
      </w:tr>
      <w:tr w:rsidR="0051021C" w14:paraId="1ED68EA8" w14:textId="77777777" w:rsidTr="0051021C">
        <w:tc>
          <w:tcPr>
            <w:tcW w:w="9016" w:type="dxa"/>
          </w:tcPr>
          <w:p w14:paraId="61B95AA0" w14:textId="34C5D9AF" w:rsidR="0051021C" w:rsidRPr="00B96D45" w:rsidRDefault="0067347F" w:rsidP="00B96D45">
            <w:pPr>
              <w:pStyle w:val="ListParagraph"/>
              <w:numPr>
                <w:ilvl w:val="0"/>
                <w:numId w:val="11"/>
              </w:numPr>
              <w:rPr>
                <w:rFonts w:ascii="Arial" w:hAnsi="Arial" w:cs="Arial"/>
                <w:sz w:val="22"/>
                <w:szCs w:val="22"/>
              </w:rPr>
            </w:pPr>
            <w:r w:rsidRPr="00B96D45">
              <w:rPr>
                <w:rFonts w:ascii="Arial" w:hAnsi="Arial" w:cs="Arial"/>
                <w:b/>
                <w:bCs/>
                <w:sz w:val="22"/>
                <w:szCs w:val="22"/>
              </w:rPr>
              <w:t>Smaller Store Formats:</w:t>
            </w:r>
            <w:r w:rsidRPr="00B96D45">
              <w:rPr>
                <w:rFonts w:ascii="Arial" w:hAnsi="Arial" w:cs="Arial"/>
                <w:sz w:val="22"/>
                <w:szCs w:val="22"/>
              </w:rPr>
              <w:t xml:space="preserve"> </w:t>
            </w:r>
            <w:r w:rsidRPr="00B96D45">
              <w:rPr>
                <w:rFonts w:ascii="Arial" w:hAnsi="Arial" w:cs="Arial"/>
                <w:i/>
                <w:iCs/>
                <w:sz w:val="22"/>
                <w:szCs w:val="22"/>
              </w:rPr>
              <w:t>Lower rental and maintenance costs compared to large hypermarkets.</w:t>
            </w:r>
          </w:p>
        </w:tc>
      </w:tr>
      <w:tr w:rsidR="0051021C" w14:paraId="2B5C1220" w14:textId="77777777" w:rsidTr="0051021C">
        <w:tc>
          <w:tcPr>
            <w:tcW w:w="9016" w:type="dxa"/>
          </w:tcPr>
          <w:p w14:paraId="282B9767" w14:textId="7E27D1ED" w:rsidR="0051021C" w:rsidRPr="00B96D45" w:rsidRDefault="0067347F" w:rsidP="00B96D45">
            <w:pPr>
              <w:pStyle w:val="ListParagraph"/>
              <w:numPr>
                <w:ilvl w:val="0"/>
                <w:numId w:val="11"/>
              </w:numPr>
              <w:rPr>
                <w:rFonts w:ascii="Arial" w:hAnsi="Arial" w:cs="Arial"/>
                <w:sz w:val="22"/>
                <w:szCs w:val="22"/>
              </w:rPr>
            </w:pPr>
            <w:r w:rsidRPr="00B96D45">
              <w:rPr>
                <w:rFonts w:ascii="Arial" w:hAnsi="Arial" w:cs="Arial"/>
                <w:b/>
                <w:bCs/>
                <w:sz w:val="22"/>
                <w:szCs w:val="22"/>
              </w:rPr>
              <w:t>Private Label Products:</w:t>
            </w:r>
            <w:r w:rsidRPr="00B96D45">
              <w:rPr>
                <w:rFonts w:ascii="Arial" w:hAnsi="Arial" w:cs="Arial"/>
                <w:sz w:val="22"/>
                <w:szCs w:val="22"/>
              </w:rPr>
              <w:t xml:space="preserve"> </w:t>
            </w:r>
            <w:r w:rsidRPr="00B96D45">
              <w:rPr>
                <w:rFonts w:ascii="Arial" w:hAnsi="Arial" w:cs="Arial"/>
                <w:i/>
                <w:iCs/>
                <w:sz w:val="22"/>
                <w:szCs w:val="22"/>
              </w:rPr>
              <w:t>Offering in-house brands with lower production costs and higher profit margins.</w:t>
            </w:r>
          </w:p>
        </w:tc>
      </w:tr>
    </w:tbl>
    <w:p w14:paraId="4ACE8360" w14:textId="77777777" w:rsidR="0051021C" w:rsidRDefault="0051021C" w:rsidP="00D10596">
      <w:pPr>
        <w:rPr>
          <w:rFonts w:ascii="Arial" w:hAnsi="Arial" w:cs="Arial"/>
          <w:sz w:val="22"/>
          <w:szCs w:val="22"/>
        </w:rPr>
      </w:pPr>
    </w:p>
    <w:p w14:paraId="3EF8B6EF" w14:textId="5D12C8D6" w:rsidR="0079019E" w:rsidRPr="0079019E" w:rsidRDefault="0079019E" w:rsidP="0079019E">
      <w:pPr>
        <w:spacing w:line="360" w:lineRule="auto"/>
        <w:ind w:firstLine="720"/>
        <w:rPr>
          <w:rFonts w:ascii="Arial" w:hAnsi="Arial" w:cs="Arial"/>
          <w:sz w:val="22"/>
          <w:szCs w:val="22"/>
        </w:rPr>
      </w:pPr>
      <w:r w:rsidRPr="0079019E">
        <w:rPr>
          <w:rFonts w:ascii="Arial" w:hAnsi="Arial" w:cs="Arial"/>
          <w:b/>
          <w:bCs/>
          <w:i/>
          <w:iCs/>
          <w:sz w:val="22"/>
          <w:szCs w:val="22"/>
        </w:rPr>
        <w:t>Example:</w:t>
      </w:r>
      <w:r w:rsidRPr="0079019E">
        <w:rPr>
          <w:rFonts w:ascii="Arial" w:hAnsi="Arial" w:cs="Arial"/>
          <w:sz w:val="22"/>
          <w:szCs w:val="22"/>
        </w:rPr>
        <w:t xml:space="preserve"> Aldi’s efficient store layouts and minimalistic approach to customer service (e.g., charging for shopping bags, no free plastic bags) reduce operating expenses, allowing them to compete on price</w:t>
      </w:r>
      <w:sdt>
        <w:sdtPr>
          <w:rPr>
            <w:rFonts w:ascii="Arial" w:hAnsi="Arial" w:cs="Arial"/>
            <w:sz w:val="22"/>
            <w:szCs w:val="22"/>
          </w:rPr>
          <w:id w:val="-1416934509"/>
          <w:citation/>
        </w:sdtPr>
        <w:sdtContent>
          <w:r w:rsidR="00E83908">
            <w:rPr>
              <w:rFonts w:ascii="Arial" w:hAnsi="Arial" w:cs="Arial"/>
              <w:sz w:val="22"/>
              <w:szCs w:val="22"/>
            </w:rPr>
            <w:fldChar w:fldCharType="begin"/>
          </w:r>
          <w:r w:rsidR="00E83908">
            <w:rPr>
              <w:rFonts w:ascii="Arial" w:hAnsi="Arial" w:cs="Arial"/>
              <w:sz w:val="22"/>
              <w:szCs w:val="22"/>
              <w:lang w:val="en-US"/>
            </w:rPr>
            <w:instrText xml:space="preserve"> CITATION Ghu15 \l 1033 </w:instrText>
          </w:r>
          <w:r w:rsidR="00E83908">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(Ghulam Sughra, 2015)</w:t>
          </w:r>
          <w:r w:rsidR="00E83908">
            <w:rPr>
              <w:rFonts w:ascii="Arial" w:hAnsi="Arial" w:cs="Arial"/>
              <w:sz w:val="22"/>
              <w:szCs w:val="22"/>
            </w:rPr>
            <w:fldChar w:fldCharType="end"/>
          </w:r>
        </w:sdtContent>
      </w:sdt>
      <w:r w:rsidRPr="0079019E">
        <w:rPr>
          <w:rFonts w:ascii="Arial" w:hAnsi="Arial" w:cs="Arial"/>
          <w:sz w:val="22"/>
          <w:szCs w:val="22"/>
        </w:rPr>
        <w:t>.</w:t>
      </w:r>
    </w:p>
    <w:p w14:paraId="3EF7A511" w14:textId="3B6276B9" w:rsidR="00B96D45" w:rsidRDefault="005E0443" w:rsidP="005E0443">
      <w:pPr>
        <w:pStyle w:val="Heading2"/>
        <w:numPr>
          <w:ilvl w:val="0"/>
          <w:numId w:val="11"/>
        </w:numPr>
        <w:rPr>
          <w:rFonts w:ascii="Arial" w:hAnsi="Arial" w:cs="Arial"/>
          <w:b/>
          <w:bCs/>
          <w:color w:val="000000" w:themeColor="text1"/>
          <w:sz w:val="28"/>
          <w:szCs w:val="28"/>
        </w:rPr>
      </w:pPr>
      <w:bookmarkStart w:id="8" w:name="_Toc190717658"/>
      <w:r w:rsidRPr="005E0443">
        <w:rPr>
          <w:rFonts w:ascii="Arial" w:hAnsi="Arial" w:cs="Arial"/>
          <w:b/>
          <w:bCs/>
          <w:color w:val="000000" w:themeColor="text1"/>
          <w:sz w:val="28"/>
          <w:szCs w:val="28"/>
        </w:rPr>
        <w:t>Competitive Responses to Challenges</w:t>
      </w:r>
      <w:r>
        <w:rPr>
          <w:rFonts w:ascii="Arial" w:hAnsi="Arial" w:cs="Arial"/>
          <w:b/>
          <w:bCs/>
          <w:color w:val="000000" w:themeColor="text1"/>
          <w:sz w:val="28"/>
          <w:szCs w:val="28"/>
        </w:rPr>
        <w:t>:</w:t>
      </w:r>
      <w:bookmarkEnd w:id="8"/>
    </w:p>
    <w:p w14:paraId="659FB7FE" w14:textId="77777777" w:rsidR="005E0443" w:rsidRDefault="005E0443" w:rsidP="005E0443">
      <w:pPr>
        <w:pStyle w:val="ListParagraph"/>
      </w:pPr>
    </w:p>
    <w:p w14:paraId="10DC69BE" w14:textId="77777777" w:rsidR="00087CD1" w:rsidRDefault="002D6562" w:rsidP="002523E8">
      <w:pPr>
        <w:pStyle w:val="ListParagraph"/>
        <w:spacing w:line="360" w:lineRule="auto"/>
        <w:ind w:firstLine="720"/>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5B1346B0" wp14:editId="2574DCD6">
            <wp:simplePos x="0" y="0"/>
            <wp:positionH relativeFrom="column">
              <wp:posOffset>406400</wp:posOffset>
            </wp:positionH>
            <wp:positionV relativeFrom="paragraph">
              <wp:posOffset>45720</wp:posOffset>
            </wp:positionV>
            <wp:extent cx="3021330" cy="2012950"/>
            <wp:effectExtent l="0" t="0" r="7620" b="6350"/>
            <wp:wrapSquare wrapText="bothSides"/>
            <wp:docPr id="318081808" name="Picture 5" descr="A person using a phone to buy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81808" name="Picture 5" descr="A person using a phone to buy a produc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21330" cy="2012950"/>
                    </a:xfrm>
                    <a:prstGeom prst="rect">
                      <a:avLst/>
                    </a:prstGeom>
                  </pic:spPr>
                </pic:pic>
              </a:graphicData>
            </a:graphic>
            <wp14:sizeRelH relativeFrom="margin">
              <wp14:pctWidth>0</wp14:pctWidth>
            </wp14:sizeRelH>
            <wp14:sizeRelV relativeFrom="margin">
              <wp14:pctHeight>0</wp14:pctHeight>
            </wp14:sizeRelV>
          </wp:anchor>
        </w:drawing>
      </w:r>
      <w:r w:rsidRPr="002D6562">
        <w:rPr>
          <w:rFonts w:ascii="Arial" w:hAnsi="Arial" w:cs="Arial"/>
          <w:sz w:val="22"/>
          <w:szCs w:val="22"/>
        </w:rPr>
        <w:t xml:space="preserve">The UK supermarket industry faces numerous challenges, including economic pressures such as rising inflation, supply chain disruptions, and changing consumer preferences. In </w:t>
      </w:r>
      <w:r w:rsidR="00681FA3" w:rsidRPr="002D6562">
        <w:rPr>
          <w:rFonts w:ascii="Arial" w:hAnsi="Arial" w:cs="Arial"/>
          <w:sz w:val="22"/>
          <w:szCs w:val="22"/>
        </w:rPr>
        <w:t>answer</w:t>
      </w:r>
      <w:r w:rsidRPr="002D6562">
        <w:rPr>
          <w:rFonts w:ascii="Arial" w:hAnsi="Arial" w:cs="Arial"/>
          <w:sz w:val="22"/>
          <w:szCs w:val="22"/>
        </w:rPr>
        <w:t xml:space="preserve"> to these challenges, </w:t>
      </w:r>
    </w:p>
    <w:p w14:paraId="66132BEF" w14:textId="77777777" w:rsidR="00087CD1" w:rsidRDefault="00087CD1" w:rsidP="002523E8">
      <w:pPr>
        <w:pStyle w:val="ListParagraph"/>
        <w:spacing w:line="360" w:lineRule="auto"/>
        <w:ind w:firstLine="720"/>
        <w:rPr>
          <w:rFonts w:ascii="Arial" w:hAnsi="Arial" w:cs="Arial"/>
          <w:sz w:val="22"/>
          <w:szCs w:val="22"/>
        </w:rPr>
      </w:pPr>
    </w:p>
    <w:p w14:paraId="180F3716" w14:textId="77777777" w:rsidR="00087CD1" w:rsidRDefault="00087CD1" w:rsidP="002523E8">
      <w:pPr>
        <w:pStyle w:val="ListParagraph"/>
        <w:spacing w:line="360" w:lineRule="auto"/>
        <w:ind w:firstLine="720"/>
        <w:rPr>
          <w:rFonts w:ascii="Arial" w:hAnsi="Arial" w:cs="Arial"/>
          <w:sz w:val="22"/>
          <w:szCs w:val="22"/>
        </w:rPr>
      </w:pPr>
    </w:p>
    <w:p w14:paraId="60357D2B" w14:textId="104E61F5" w:rsidR="00087CD1" w:rsidRPr="00087CD1" w:rsidRDefault="00087CD1" w:rsidP="002523E8">
      <w:pPr>
        <w:pStyle w:val="ListParagraph"/>
        <w:spacing w:line="360" w:lineRule="auto"/>
        <w:ind w:firstLine="720"/>
        <w:rPr>
          <w:rFonts w:ascii="Arial" w:hAnsi="Arial" w:cs="Arial"/>
          <w:b/>
          <w:bCs/>
          <w:sz w:val="22"/>
          <w:szCs w:val="22"/>
        </w:rPr>
      </w:pPr>
      <w:r>
        <w:rPr>
          <w:rFonts w:ascii="Arial" w:hAnsi="Arial" w:cs="Arial"/>
          <w:sz w:val="22"/>
          <w:szCs w:val="22"/>
        </w:rPr>
        <w:tab/>
      </w:r>
      <w:r>
        <w:rPr>
          <w:rFonts w:ascii="Arial" w:hAnsi="Arial" w:cs="Arial"/>
          <w:sz w:val="22"/>
          <w:szCs w:val="22"/>
        </w:rPr>
        <w:tab/>
      </w:r>
      <w:r w:rsidRPr="00087CD1">
        <w:rPr>
          <w:rFonts w:ascii="Arial" w:hAnsi="Arial" w:cs="Arial"/>
          <w:b/>
          <w:bCs/>
          <w:sz w:val="22"/>
          <w:szCs w:val="22"/>
        </w:rPr>
        <w:t>Fig.6.</w:t>
      </w:r>
    </w:p>
    <w:p w14:paraId="28FAA9E3" w14:textId="064D57FF" w:rsidR="002D6562" w:rsidRPr="00087CD1" w:rsidRDefault="002D6562" w:rsidP="00087CD1">
      <w:pPr>
        <w:spacing w:line="360" w:lineRule="auto"/>
        <w:rPr>
          <w:rFonts w:ascii="Arial" w:hAnsi="Arial" w:cs="Arial"/>
          <w:sz w:val="22"/>
          <w:szCs w:val="22"/>
        </w:rPr>
      </w:pPr>
      <w:r w:rsidRPr="00087CD1">
        <w:rPr>
          <w:rFonts w:ascii="Arial" w:hAnsi="Arial" w:cs="Arial"/>
          <w:sz w:val="22"/>
          <w:szCs w:val="22"/>
        </w:rPr>
        <w:t xml:space="preserve">supermarket chains are likely to </w:t>
      </w:r>
      <w:r w:rsidR="00681FA3" w:rsidRPr="00087CD1">
        <w:rPr>
          <w:rFonts w:ascii="Arial" w:hAnsi="Arial" w:cs="Arial"/>
          <w:sz w:val="22"/>
          <w:szCs w:val="22"/>
        </w:rPr>
        <w:t>implement</w:t>
      </w:r>
      <w:r w:rsidRPr="00087CD1">
        <w:rPr>
          <w:rFonts w:ascii="Arial" w:hAnsi="Arial" w:cs="Arial"/>
          <w:sz w:val="22"/>
          <w:szCs w:val="22"/>
        </w:rPr>
        <w:t xml:space="preserve"> several strategies:</w:t>
      </w:r>
    </w:p>
    <w:p w14:paraId="3354252F" w14:textId="0CD48538" w:rsidR="002D6562" w:rsidRPr="002D6562" w:rsidRDefault="002D6562" w:rsidP="002523E8">
      <w:pPr>
        <w:pStyle w:val="ListParagraph"/>
        <w:spacing w:line="360" w:lineRule="auto"/>
        <w:rPr>
          <w:rFonts w:ascii="Arial" w:hAnsi="Arial" w:cs="Arial"/>
          <w:sz w:val="22"/>
          <w:szCs w:val="22"/>
        </w:rPr>
      </w:pPr>
    </w:p>
    <w:p w14:paraId="57BFC828" w14:textId="3D618DB5" w:rsidR="005E0443" w:rsidRDefault="00255844" w:rsidP="002523E8">
      <w:pPr>
        <w:pStyle w:val="ListParagraph"/>
        <w:numPr>
          <w:ilvl w:val="0"/>
          <w:numId w:val="13"/>
        </w:numPr>
        <w:spacing w:line="360" w:lineRule="auto"/>
        <w:rPr>
          <w:rFonts w:ascii="Arial" w:hAnsi="Arial" w:cs="Arial"/>
          <w:sz w:val="22"/>
          <w:szCs w:val="22"/>
        </w:rPr>
      </w:pPr>
      <w:r w:rsidRPr="00255844">
        <w:rPr>
          <w:rFonts w:ascii="Arial" w:hAnsi="Arial" w:cs="Arial"/>
          <w:b/>
          <w:bCs/>
          <w:i/>
          <w:iCs/>
          <w:sz w:val="22"/>
          <w:szCs w:val="22"/>
        </w:rPr>
        <w:t>Price Competition and Value Offerings:</w:t>
      </w:r>
      <w:r w:rsidRPr="00255844">
        <w:rPr>
          <w:rFonts w:ascii="Arial" w:hAnsi="Arial" w:cs="Arial"/>
          <w:sz w:val="22"/>
          <w:szCs w:val="22"/>
        </w:rPr>
        <w:t xml:space="preserve"> </w:t>
      </w:r>
      <w:r w:rsidRPr="002523E8">
        <w:rPr>
          <w:rFonts w:ascii="Arial" w:hAnsi="Arial" w:cs="Arial"/>
          <w:i/>
          <w:iCs/>
          <w:sz w:val="22"/>
          <w:szCs w:val="22"/>
        </w:rPr>
        <w:t>Smaller chains like Aldi and Lidl will likely continue to focus on price competition and value offerings. However, larger firms will not ignore the pressure from these competitors and will likely engage in aggressive price cuts and promotions to maintain their customer base.</w:t>
      </w:r>
    </w:p>
    <w:p w14:paraId="064F3A31" w14:textId="77777777" w:rsidR="007A39CC" w:rsidRDefault="007A39CC" w:rsidP="002523E8">
      <w:pPr>
        <w:pStyle w:val="ListParagraph"/>
        <w:spacing w:line="360" w:lineRule="auto"/>
        <w:rPr>
          <w:rFonts w:ascii="Arial" w:hAnsi="Arial" w:cs="Arial"/>
          <w:sz w:val="22"/>
          <w:szCs w:val="22"/>
        </w:rPr>
      </w:pPr>
    </w:p>
    <w:p w14:paraId="40C38776" w14:textId="1707FD44" w:rsidR="00255844" w:rsidRDefault="007A39CC" w:rsidP="002523E8">
      <w:pPr>
        <w:pStyle w:val="ListParagraph"/>
        <w:numPr>
          <w:ilvl w:val="0"/>
          <w:numId w:val="13"/>
        </w:numPr>
        <w:spacing w:line="360" w:lineRule="auto"/>
        <w:rPr>
          <w:rFonts w:ascii="Arial" w:hAnsi="Arial" w:cs="Arial"/>
          <w:sz w:val="22"/>
          <w:szCs w:val="22"/>
        </w:rPr>
      </w:pPr>
      <w:r w:rsidRPr="007A39CC">
        <w:rPr>
          <w:rFonts w:ascii="Arial" w:hAnsi="Arial" w:cs="Arial"/>
          <w:b/>
          <w:bCs/>
          <w:i/>
          <w:iCs/>
          <w:sz w:val="22"/>
          <w:szCs w:val="22"/>
        </w:rPr>
        <w:t>Cost Leadership and Efficiency:</w:t>
      </w:r>
      <w:r w:rsidRPr="007A39CC">
        <w:rPr>
          <w:rFonts w:ascii="Arial" w:hAnsi="Arial" w:cs="Arial"/>
          <w:sz w:val="22"/>
          <w:szCs w:val="22"/>
        </w:rPr>
        <w:t xml:space="preserve"> </w:t>
      </w:r>
      <w:r w:rsidRPr="002523E8">
        <w:rPr>
          <w:rFonts w:ascii="Arial" w:hAnsi="Arial" w:cs="Arial"/>
          <w:i/>
          <w:iCs/>
          <w:sz w:val="22"/>
          <w:szCs w:val="22"/>
        </w:rPr>
        <w:t>Supermarkets will continue to focus on achieving economies of scale, improving their supply chains, and reducing operational costs. Cost-cutting measures such as reducing staff numbers, automating processes, and sourcing products from lower-cost suppliers will become more prevalent.</w:t>
      </w:r>
    </w:p>
    <w:p w14:paraId="73005E82" w14:textId="77777777" w:rsidR="007A39CC" w:rsidRPr="007A39CC" w:rsidRDefault="007A39CC" w:rsidP="002523E8">
      <w:pPr>
        <w:pStyle w:val="ListParagraph"/>
        <w:spacing w:line="360" w:lineRule="auto"/>
        <w:rPr>
          <w:rFonts w:ascii="Arial" w:hAnsi="Arial" w:cs="Arial"/>
          <w:sz w:val="22"/>
          <w:szCs w:val="22"/>
        </w:rPr>
      </w:pPr>
    </w:p>
    <w:p w14:paraId="230ADE56" w14:textId="7317BC1F" w:rsidR="007A39CC" w:rsidRDefault="002523E8" w:rsidP="002523E8">
      <w:pPr>
        <w:pStyle w:val="ListParagraph"/>
        <w:numPr>
          <w:ilvl w:val="0"/>
          <w:numId w:val="13"/>
        </w:numPr>
        <w:spacing w:line="360" w:lineRule="auto"/>
        <w:rPr>
          <w:rFonts w:ascii="Arial" w:hAnsi="Arial" w:cs="Arial"/>
          <w:sz w:val="22"/>
          <w:szCs w:val="22"/>
        </w:rPr>
      </w:pPr>
      <w:r w:rsidRPr="002523E8">
        <w:rPr>
          <w:rFonts w:ascii="Arial" w:hAnsi="Arial" w:cs="Arial"/>
          <w:b/>
          <w:bCs/>
          <w:i/>
          <w:iCs/>
          <w:sz w:val="22"/>
          <w:szCs w:val="22"/>
        </w:rPr>
        <w:lastRenderedPageBreak/>
        <w:t>Product Differentiation:</w:t>
      </w:r>
      <w:r w:rsidRPr="002523E8">
        <w:rPr>
          <w:rFonts w:ascii="Arial" w:hAnsi="Arial" w:cs="Arial"/>
          <w:sz w:val="22"/>
          <w:szCs w:val="22"/>
        </w:rPr>
        <w:t xml:space="preserve"> </w:t>
      </w:r>
      <w:r w:rsidRPr="002523E8">
        <w:rPr>
          <w:rFonts w:ascii="Arial" w:hAnsi="Arial" w:cs="Arial"/>
          <w:i/>
          <w:iCs/>
          <w:sz w:val="22"/>
          <w:szCs w:val="22"/>
        </w:rPr>
        <w:t>Larger firms will focus on differentiating their product offerings through exclusive brands, premium products, and specialized services (e.g., home delivery, click-and-collect). They will invest in technology to personalize the shopping experience, such as data analytics to predict consumer preferences and recommend products.</w:t>
      </w:r>
    </w:p>
    <w:p w14:paraId="64295F0D" w14:textId="77777777" w:rsidR="002523E8" w:rsidRPr="002523E8" w:rsidRDefault="002523E8" w:rsidP="002523E8">
      <w:pPr>
        <w:pStyle w:val="ListParagraph"/>
        <w:spacing w:line="360" w:lineRule="auto"/>
        <w:rPr>
          <w:rFonts w:ascii="Arial" w:hAnsi="Arial" w:cs="Arial"/>
          <w:sz w:val="22"/>
          <w:szCs w:val="22"/>
        </w:rPr>
      </w:pPr>
    </w:p>
    <w:p w14:paraId="2EBEAE16" w14:textId="550791D1" w:rsidR="002523E8" w:rsidRPr="004A733C" w:rsidRDefault="002523E8" w:rsidP="002523E8">
      <w:pPr>
        <w:pStyle w:val="ListParagraph"/>
        <w:numPr>
          <w:ilvl w:val="0"/>
          <w:numId w:val="13"/>
        </w:numPr>
        <w:spacing w:line="360" w:lineRule="auto"/>
        <w:rPr>
          <w:rFonts w:ascii="Arial" w:hAnsi="Arial" w:cs="Arial"/>
          <w:sz w:val="22"/>
          <w:szCs w:val="22"/>
        </w:rPr>
      </w:pPr>
      <w:r w:rsidRPr="002523E8">
        <w:rPr>
          <w:rFonts w:ascii="Arial" w:hAnsi="Arial" w:cs="Arial"/>
          <w:b/>
          <w:bCs/>
          <w:i/>
          <w:iCs/>
          <w:sz w:val="22"/>
          <w:szCs w:val="22"/>
        </w:rPr>
        <w:t>Sustainability and Ethical Practices:</w:t>
      </w:r>
      <w:r w:rsidRPr="002523E8">
        <w:rPr>
          <w:rFonts w:ascii="Arial" w:hAnsi="Arial" w:cs="Arial"/>
          <w:sz w:val="22"/>
          <w:szCs w:val="22"/>
        </w:rPr>
        <w:t xml:space="preserve"> </w:t>
      </w:r>
      <w:r w:rsidRPr="002523E8">
        <w:rPr>
          <w:rFonts w:ascii="Arial" w:hAnsi="Arial" w:cs="Arial"/>
          <w:i/>
          <w:iCs/>
          <w:sz w:val="22"/>
          <w:szCs w:val="22"/>
        </w:rPr>
        <w:t>As consumer demand for sustainable products and ethical business practices grows, supermarkets will increasingly invest in environmentally friendly practices, such as reducing food waste, offering more plant-based products, and sourcing goods ethically. Firms that fail to adapt to these changing consumer preferences may lose market share.</w:t>
      </w:r>
    </w:p>
    <w:p w14:paraId="0C0E05AC" w14:textId="77777777" w:rsidR="004A733C" w:rsidRDefault="004A733C" w:rsidP="004A733C">
      <w:pPr>
        <w:spacing w:line="360" w:lineRule="auto"/>
        <w:rPr>
          <w:rFonts w:ascii="Arial" w:hAnsi="Arial" w:cs="Arial"/>
          <w:sz w:val="22"/>
          <w:szCs w:val="22"/>
        </w:rPr>
      </w:pPr>
    </w:p>
    <w:p w14:paraId="62E54F94" w14:textId="7DBB1B8C" w:rsidR="00C331B4" w:rsidRDefault="00C331B4" w:rsidP="00C331B4">
      <w:pPr>
        <w:pStyle w:val="Heading2"/>
        <w:numPr>
          <w:ilvl w:val="0"/>
          <w:numId w:val="13"/>
        </w:numPr>
        <w:rPr>
          <w:rFonts w:ascii="Arial" w:hAnsi="Arial" w:cs="Arial"/>
          <w:b/>
          <w:bCs/>
          <w:color w:val="000000" w:themeColor="text1"/>
          <w:sz w:val="28"/>
          <w:szCs w:val="28"/>
        </w:rPr>
      </w:pPr>
      <w:bookmarkStart w:id="9" w:name="_Toc190717659"/>
      <w:r w:rsidRPr="00C331B4">
        <w:rPr>
          <w:rFonts w:ascii="Arial" w:hAnsi="Arial" w:cs="Arial"/>
          <w:b/>
          <w:bCs/>
          <w:color w:val="000000" w:themeColor="text1"/>
          <w:sz w:val="28"/>
          <w:szCs w:val="28"/>
        </w:rPr>
        <w:t>R</w:t>
      </w:r>
      <w:r w:rsidRPr="00C331B4">
        <w:rPr>
          <w:rFonts w:ascii="Arial" w:hAnsi="Arial" w:cs="Arial"/>
          <w:b/>
          <w:bCs/>
          <w:color w:val="000000" w:themeColor="text1"/>
          <w:sz w:val="28"/>
          <w:szCs w:val="28"/>
        </w:rPr>
        <w:t xml:space="preserve">ecommendations for sustainable growth in </w:t>
      </w:r>
      <w:r w:rsidRPr="00C331B4">
        <w:rPr>
          <w:rFonts w:ascii="Arial" w:hAnsi="Arial" w:cs="Arial"/>
          <w:b/>
          <w:bCs/>
          <w:color w:val="000000" w:themeColor="text1"/>
          <w:sz w:val="28"/>
          <w:szCs w:val="28"/>
        </w:rPr>
        <w:t>UK</w:t>
      </w:r>
      <w:r w:rsidRPr="00C331B4">
        <w:rPr>
          <w:rFonts w:ascii="Arial" w:hAnsi="Arial" w:cs="Arial"/>
          <w:b/>
          <w:bCs/>
          <w:color w:val="000000" w:themeColor="text1"/>
          <w:sz w:val="28"/>
          <w:szCs w:val="28"/>
        </w:rPr>
        <w:t xml:space="preserve"> supermarkets</w:t>
      </w:r>
      <w:r w:rsidRPr="00C331B4">
        <w:rPr>
          <w:rFonts w:ascii="Arial" w:hAnsi="Arial" w:cs="Arial"/>
          <w:b/>
          <w:bCs/>
          <w:color w:val="000000" w:themeColor="text1"/>
          <w:sz w:val="28"/>
          <w:szCs w:val="28"/>
        </w:rPr>
        <w:t>:</w:t>
      </w:r>
      <w:bookmarkEnd w:id="9"/>
    </w:p>
    <w:p w14:paraId="67C159A7" w14:textId="2A0BEB6C" w:rsidR="00FE0F57" w:rsidRPr="00FE0F57" w:rsidRDefault="00D658BF" w:rsidP="00FE0F57">
      <w:r>
        <w:rPr>
          <w:noProof/>
        </w:rPr>
        <w:drawing>
          <wp:anchor distT="0" distB="0" distL="114300" distR="114300" simplePos="0" relativeHeight="251664384" behindDoc="0" locked="0" layoutInCell="1" allowOverlap="1" wp14:anchorId="2D874F4F" wp14:editId="26534FE0">
            <wp:simplePos x="0" y="0"/>
            <wp:positionH relativeFrom="margin">
              <wp:align>left</wp:align>
            </wp:positionH>
            <wp:positionV relativeFrom="paragraph">
              <wp:posOffset>320040</wp:posOffset>
            </wp:positionV>
            <wp:extent cx="3200400" cy="2128520"/>
            <wp:effectExtent l="0" t="0" r="0" b="5080"/>
            <wp:wrapSquare wrapText="bothSides"/>
            <wp:docPr id="1860072144" name="Picture 6" descr="A person carrying a shopping basket full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72144" name="Picture 6" descr="A person carrying a shopping basket full of food&#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200400" cy="2128520"/>
                    </a:xfrm>
                    <a:prstGeom prst="rect">
                      <a:avLst/>
                    </a:prstGeom>
                  </pic:spPr>
                </pic:pic>
              </a:graphicData>
            </a:graphic>
            <wp14:sizeRelH relativeFrom="margin">
              <wp14:pctWidth>0</wp14:pctWidth>
            </wp14:sizeRelH>
            <wp14:sizeRelV relativeFrom="margin">
              <wp14:pctHeight>0</wp14:pctHeight>
            </wp14:sizeRelV>
          </wp:anchor>
        </w:drawing>
      </w:r>
    </w:p>
    <w:p w14:paraId="7FAC0E90" w14:textId="2345022A" w:rsidR="00C331B4" w:rsidRDefault="009E6C9B" w:rsidP="00E83908">
      <w:pPr>
        <w:spacing w:line="360" w:lineRule="auto"/>
        <w:ind w:firstLine="360"/>
        <w:rPr>
          <w:rFonts w:ascii="Arial" w:hAnsi="Arial" w:cs="Arial"/>
          <w:sz w:val="22"/>
          <w:szCs w:val="22"/>
        </w:rPr>
      </w:pPr>
      <w:r w:rsidRPr="00FE0F57">
        <w:rPr>
          <w:rFonts w:ascii="Arial" w:hAnsi="Arial" w:cs="Arial"/>
          <w:sz w:val="22"/>
          <w:szCs w:val="22"/>
        </w:rPr>
        <w:t>By integrating th</w:t>
      </w:r>
      <w:r w:rsidR="00E83908">
        <w:rPr>
          <w:rFonts w:ascii="Arial" w:hAnsi="Arial" w:cs="Arial"/>
          <w:sz w:val="22"/>
          <w:szCs w:val="22"/>
        </w:rPr>
        <w:t>e next</w:t>
      </w:r>
      <w:r w:rsidRPr="00FE0F57">
        <w:rPr>
          <w:rFonts w:ascii="Arial" w:hAnsi="Arial" w:cs="Arial"/>
          <w:sz w:val="22"/>
          <w:szCs w:val="22"/>
        </w:rPr>
        <w:t xml:space="preserve"> practices, UK supermarkets can achieve sustainable growth while meeting consumer demand for environmentally responsible and socially conscious business models</w:t>
      </w:r>
      <w:sdt>
        <w:sdtPr>
          <w:rPr>
            <w:rFonts w:ascii="Arial" w:hAnsi="Arial" w:cs="Arial"/>
            <w:sz w:val="22"/>
            <w:szCs w:val="22"/>
          </w:rPr>
          <w:id w:val="-2107725204"/>
          <w:citation/>
        </w:sdtPr>
        <w:sdtContent>
          <w:r w:rsidR="0086139F">
            <w:rPr>
              <w:rFonts w:ascii="Arial" w:hAnsi="Arial" w:cs="Arial"/>
              <w:sz w:val="22"/>
              <w:szCs w:val="22"/>
            </w:rPr>
            <w:fldChar w:fldCharType="begin"/>
          </w:r>
          <w:r w:rsidR="0086139F">
            <w:rPr>
              <w:rFonts w:ascii="Arial" w:hAnsi="Arial" w:cs="Arial"/>
              <w:sz w:val="22"/>
              <w:szCs w:val="22"/>
              <w:lang w:val="en-US"/>
            </w:rPr>
            <w:instrText xml:space="preserve"> CITATION Zai11 \l 1033 </w:instrText>
          </w:r>
          <w:r w:rsidR="0086139F">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(Zaina Gadema, 2011)</w:t>
          </w:r>
          <w:r w:rsidR="0086139F">
            <w:rPr>
              <w:rFonts w:ascii="Arial" w:hAnsi="Arial" w:cs="Arial"/>
              <w:sz w:val="22"/>
              <w:szCs w:val="22"/>
            </w:rPr>
            <w:fldChar w:fldCharType="end"/>
          </w:r>
        </w:sdtContent>
      </w:sdt>
      <w:r w:rsidRPr="00FE0F57">
        <w:rPr>
          <w:rFonts w:ascii="Arial" w:hAnsi="Arial" w:cs="Arial"/>
          <w:sz w:val="22"/>
          <w:szCs w:val="22"/>
        </w:rPr>
        <w:t>.</w:t>
      </w:r>
    </w:p>
    <w:p w14:paraId="0889AD26" w14:textId="77777777" w:rsidR="008E45A3" w:rsidRDefault="008E45A3" w:rsidP="00FE0F57">
      <w:pPr>
        <w:rPr>
          <w:rFonts w:ascii="Arial" w:hAnsi="Arial" w:cs="Arial"/>
          <w:sz w:val="22"/>
          <w:szCs w:val="22"/>
        </w:rPr>
      </w:pPr>
    </w:p>
    <w:p w14:paraId="7E802029" w14:textId="77777777" w:rsidR="00E83908" w:rsidRDefault="00E83908" w:rsidP="00FE0F57">
      <w:pPr>
        <w:rPr>
          <w:rFonts w:ascii="Arial" w:hAnsi="Arial" w:cs="Arial"/>
          <w:sz w:val="22"/>
          <w:szCs w:val="22"/>
        </w:rPr>
      </w:pPr>
    </w:p>
    <w:p w14:paraId="099D88D3" w14:textId="1A092432" w:rsidR="008E45A3" w:rsidRPr="00E83908" w:rsidRDefault="00E83908" w:rsidP="00FE0F57">
      <w:pPr>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Pr="00E83908">
        <w:rPr>
          <w:rFonts w:ascii="Arial" w:hAnsi="Arial" w:cs="Arial"/>
          <w:b/>
          <w:bCs/>
          <w:sz w:val="22"/>
          <w:szCs w:val="22"/>
        </w:rPr>
        <w:t>Fig.7.</w:t>
      </w:r>
    </w:p>
    <w:p w14:paraId="604CD736" w14:textId="77777777" w:rsidR="008E45A3" w:rsidRDefault="008E45A3" w:rsidP="00FE0F57"/>
    <w:p w14:paraId="04A4A28D" w14:textId="307499E4" w:rsidR="00886035" w:rsidRPr="00886035" w:rsidRDefault="00D658BF" w:rsidP="00886035">
      <w:pPr>
        <w:pStyle w:val="ListParagraph"/>
        <w:numPr>
          <w:ilvl w:val="0"/>
          <w:numId w:val="5"/>
        </w:numPr>
        <w:spacing w:line="360" w:lineRule="auto"/>
        <w:rPr>
          <w:rFonts w:ascii="Arial" w:hAnsi="Arial" w:cs="Arial"/>
          <w:sz w:val="22"/>
          <w:szCs w:val="22"/>
        </w:rPr>
      </w:pPr>
      <w:r w:rsidRPr="00886035">
        <w:rPr>
          <w:rFonts w:ascii="Arial" w:hAnsi="Arial" w:cs="Arial"/>
          <w:b/>
          <w:bCs/>
          <w:i/>
          <w:iCs/>
          <w:sz w:val="22"/>
          <w:szCs w:val="22"/>
        </w:rPr>
        <w:t>Customer Education and Engagement:</w:t>
      </w:r>
      <w:r w:rsidRPr="00886035">
        <w:rPr>
          <w:rFonts w:ascii="Arial" w:hAnsi="Arial" w:cs="Arial"/>
          <w:sz w:val="22"/>
          <w:szCs w:val="22"/>
        </w:rPr>
        <w:t xml:space="preserve"> Supermarkets can engage with customers through educational campaigns on sustainability, helping them understand the importance of making eco-friendly choices. This can involve in-store displays, </w:t>
      </w:r>
      <w:r w:rsidR="00886035" w:rsidRPr="00886035">
        <w:rPr>
          <w:rFonts w:ascii="Arial" w:hAnsi="Arial" w:cs="Arial"/>
          <w:sz w:val="22"/>
          <w:szCs w:val="22"/>
        </w:rPr>
        <w:t>labelling</w:t>
      </w:r>
      <w:r w:rsidRPr="00886035">
        <w:rPr>
          <w:rFonts w:ascii="Arial" w:hAnsi="Arial" w:cs="Arial"/>
          <w:sz w:val="22"/>
          <w:szCs w:val="22"/>
        </w:rPr>
        <w:t>, or online resources</w:t>
      </w:r>
      <w:r w:rsidR="00886035">
        <w:rPr>
          <w:rFonts w:ascii="Arial" w:hAnsi="Arial" w:cs="Arial"/>
          <w:sz w:val="22"/>
          <w:szCs w:val="22"/>
        </w:rPr>
        <w:t>;</w:t>
      </w:r>
    </w:p>
    <w:p w14:paraId="2083968E" w14:textId="77777777" w:rsidR="00886035" w:rsidRDefault="0053001B" w:rsidP="00886035">
      <w:pPr>
        <w:pStyle w:val="ListParagraph"/>
        <w:numPr>
          <w:ilvl w:val="0"/>
          <w:numId w:val="5"/>
        </w:numPr>
        <w:spacing w:line="360" w:lineRule="auto"/>
        <w:rPr>
          <w:rFonts w:ascii="Arial" w:hAnsi="Arial" w:cs="Arial"/>
          <w:sz w:val="22"/>
          <w:szCs w:val="22"/>
        </w:rPr>
      </w:pPr>
      <w:r w:rsidRPr="00886035">
        <w:rPr>
          <w:rFonts w:ascii="Arial" w:hAnsi="Arial" w:cs="Arial"/>
          <w:b/>
          <w:bCs/>
          <w:sz w:val="22"/>
          <w:szCs w:val="22"/>
        </w:rPr>
        <w:t>Energy Efficiency and Renewable Energy:</w:t>
      </w:r>
      <w:r w:rsidRPr="00886035">
        <w:rPr>
          <w:rFonts w:ascii="Arial" w:hAnsi="Arial" w:cs="Arial"/>
          <w:sz w:val="22"/>
          <w:szCs w:val="22"/>
        </w:rPr>
        <w:t xml:space="preserve"> Supermarkets can invest in renewable energy sources (solar panels, wind energy) for their stores and warehouses, and work on improving energy efficiency with better insulation, LED lighting, and energy-saving appliances</w:t>
      </w:r>
      <w:r w:rsidR="00886035">
        <w:rPr>
          <w:rFonts w:ascii="Arial" w:hAnsi="Arial" w:cs="Arial"/>
          <w:sz w:val="22"/>
          <w:szCs w:val="22"/>
        </w:rPr>
        <w:t>;</w:t>
      </w:r>
    </w:p>
    <w:p w14:paraId="3D5436D9" w14:textId="77777777" w:rsidR="00886035" w:rsidRDefault="0053001B" w:rsidP="00886035">
      <w:pPr>
        <w:pStyle w:val="ListParagraph"/>
        <w:numPr>
          <w:ilvl w:val="0"/>
          <w:numId w:val="5"/>
        </w:numPr>
        <w:spacing w:line="360" w:lineRule="auto"/>
        <w:rPr>
          <w:rFonts w:ascii="Arial" w:hAnsi="Arial" w:cs="Arial"/>
          <w:sz w:val="22"/>
          <w:szCs w:val="22"/>
        </w:rPr>
      </w:pPr>
      <w:r w:rsidRPr="00886035">
        <w:rPr>
          <w:rFonts w:ascii="Arial" w:hAnsi="Arial" w:cs="Arial"/>
          <w:b/>
          <w:bCs/>
          <w:i/>
          <w:iCs/>
          <w:sz w:val="22"/>
          <w:szCs w:val="22"/>
        </w:rPr>
        <w:lastRenderedPageBreak/>
        <w:t>Waste Reduction Initiatives:</w:t>
      </w:r>
      <w:r w:rsidRPr="00886035">
        <w:rPr>
          <w:rFonts w:ascii="Arial" w:hAnsi="Arial" w:cs="Arial"/>
          <w:sz w:val="22"/>
          <w:szCs w:val="22"/>
        </w:rPr>
        <w:t xml:space="preserve"> Implementing strategies to reduce food waste—such as donating surplus food to charities, creating compost programs, or offering "wonky" produce at discounted rates—can boost sustainability while also addressing social issues</w:t>
      </w:r>
      <w:r w:rsidR="00886035">
        <w:rPr>
          <w:rFonts w:ascii="Arial" w:hAnsi="Arial" w:cs="Arial"/>
          <w:sz w:val="22"/>
          <w:szCs w:val="22"/>
        </w:rPr>
        <w:t>;</w:t>
      </w:r>
    </w:p>
    <w:p w14:paraId="5BB4F013" w14:textId="3D33E19B" w:rsidR="00886035" w:rsidRDefault="00886035" w:rsidP="00886035">
      <w:pPr>
        <w:pStyle w:val="ListParagraph"/>
        <w:numPr>
          <w:ilvl w:val="0"/>
          <w:numId w:val="5"/>
        </w:numPr>
        <w:spacing w:line="360" w:lineRule="auto"/>
        <w:rPr>
          <w:rFonts w:ascii="Arial" w:hAnsi="Arial" w:cs="Arial"/>
          <w:sz w:val="22"/>
          <w:szCs w:val="22"/>
        </w:rPr>
      </w:pPr>
      <w:r w:rsidRPr="00886035">
        <w:rPr>
          <w:rFonts w:ascii="Arial" w:hAnsi="Arial" w:cs="Arial"/>
          <w:b/>
          <w:bCs/>
          <w:i/>
          <w:iCs/>
          <w:sz w:val="22"/>
          <w:szCs w:val="22"/>
        </w:rPr>
        <w:t xml:space="preserve">Focus on Local Sourcing: </w:t>
      </w:r>
      <w:r w:rsidRPr="00886035">
        <w:rPr>
          <w:rFonts w:ascii="Arial" w:hAnsi="Arial" w:cs="Arial"/>
          <w:sz w:val="22"/>
          <w:szCs w:val="22"/>
        </w:rPr>
        <w:t xml:space="preserve">By prioritizing locally sourced products, supermarkets can reduce carbon footprints, support local economies, and ensure fresher, more sustainable products. </w:t>
      </w:r>
    </w:p>
    <w:p w14:paraId="12D56A24" w14:textId="77777777" w:rsidR="00886035" w:rsidRDefault="00886035" w:rsidP="00886035">
      <w:pPr>
        <w:pStyle w:val="ListParagraph"/>
        <w:numPr>
          <w:ilvl w:val="0"/>
          <w:numId w:val="5"/>
        </w:numPr>
        <w:spacing w:line="360" w:lineRule="auto"/>
        <w:rPr>
          <w:rFonts w:ascii="Arial" w:hAnsi="Arial" w:cs="Arial"/>
          <w:sz w:val="22"/>
          <w:szCs w:val="22"/>
        </w:rPr>
      </w:pPr>
      <w:r w:rsidRPr="00886035">
        <w:rPr>
          <w:rFonts w:ascii="Arial" w:hAnsi="Arial" w:cs="Arial"/>
          <w:b/>
          <w:bCs/>
          <w:i/>
          <w:iCs/>
          <w:sz w:val="22"/>
          <w:szCs w:val="22"/>
        </w:rPr>
        <w:t>Technology and Automation:</w:t>
      </w:r>
      <w:r w:rsidRPr="00886035">
        <w:rPr>
          <w:rFonts w:ascii="Arial" w:hAnsi="Arial" w:cs="Arial"/>
          <w:sz w:val="22"/>
          <w:szCs w:val="22"/>
        </w:rPr>
        <w:t xml:space="preserve"> Investing in technology that optimizes stock levels, reduces food waste, and improves supply chain transparency can contribute to both sustainability and efficiency.</w:t>
      </w:r>
    </w:p>
    <w:p w14:paraId="5148B7F0" w14:textId="74938401" w:rsidR="00886035" w:rsidRDefault="00886035" w:rsidP="00886035">
      <w:pPr>
        <w:pStyle w:val="ListParagraph"/>
        <w:numPr>
          <w:ilvl w:val="0"/>
          <w:numId w:val="5"/>
        </w:numPr>
        <w:spacing w:line="360" w:lineRule="auto"/>
        <w:rPr>
          <w:rFonts w:ascii="Arial" w:hAnsi="Arial" w:cs="Arial"/>
          <w:sz w:val="22"/>
          <w:szCs w:val="22"/>
        </w:rPr>
      </w:pPr>
      <w:r w:rsidRPr="00886035">
        <w:rPr>
          <w:rFonts w:ascii="Arial" w:hAnsi="Arial" w:cs="Arial"/>
          <w:b/>
          <w:bCs/>
          <w:i/>
          <w:iCs/>
          <w:sz w:val="22"/>
          <w:szCs w:val="22"/>
        </w:rPr>
        <w:t>Ethical Labor Practices:</w:t>
      </w:r>
      <w:r w:rsidRPr="00886035">
        <w:rPr>
          <w:rFonts w:ascii="Arial" w:hAnsi="Arial" w:cs="Arial"/>
          <w:sz w:val="22"/>
          <w:szCs w:val="22"/>
        </w:rPr>
        <w:t xml:space="preserve"> Prioritizing fair wages, safe working conditions, and ethical </w:t>
      </w:r>
      <w:r w:rsidRPr="00886035">
        <w:rPr>
          <w:rFonts w:ascii="Arial" w:hAnsi="Arial" w:cs="Arial"/>
          <w:sz w:val="22"/>
          <w:szCs w:val="22"/>
        </w:rPr>
        <w:t>labour</w:t>
      </w:r>
      <w:r w:rsidRPr="00886035">
        <w:rPr>
          <w:rFonts w:ascii="Arial" w:hAnsi="Arial" w:cs="Arial"/>
          <w:sz w:val="22"/>
          <w:szCs w:val="22"/>
        </w:rPr>
        <w:t xml:space="preserve"> practices not only improve brand image but also align with sustainability goals by contributing to the welfare of workers and the community</w:t>
      </w:r>
      <w:sdt>
        <w:sdtPr>
          <w:rPr>
            <w:rFonts w:ascii="Arial" w:hAnsi="Arial" w:cs="Arial"/>
            <w:sz w:val="22"/>
            <w:szCs w:val="22"/>
          </w:rPr>
          <w:id w:val="-910225078"/>
          <w:citation/>
        </w:sdtPr>
        <w:sdtContent>
          <w:r w:rsidR="00A57BC0">
            <w:rPr>
              <w:rFonts w:ascii="Arial" w:hAnsi="Arial" w:cs="Arial"/>
              <w:sz w:val="22"/>
              <w:szCs w:val="22"/>
            </w:rPr>
            <w:fldChar w:fldCharType="begin"/>
          </w:r>
          <w:r w:rsidR="00A57BC0">
            <w:rPr>
              <w:rFonts w:ascii="Arial" w:hAnsi="Arial" w:cs="Arial"/>
              <w:sz w:val="22"/>
              <w:szCs w:val="22"/>
              <w:lang w:val="en-US"/>
            </w:rPr>
            <w:instrText xml:space="preserve"> CITATION Zai11 \l 1033 </w:instrText>
          </w:r>
          <w:r w:rsidR="00A57BC0">
            <w:rPr>
              <w:rFonts w:ascii="Arial" w:hAnsi="Arial" w:cs="Arial"/>
              <w:sz w:val="22"/>
              <w:szCs w:val="22"/>
            </w:rPr>
            <w:fldChar w:fldCharType="separate"/>
          </w:r>
          <w:r w:rsidR="00616375">
            <w:rPr>
              <w:rFonts w:ascii="Arial" w:hAnsi="Arial" w:cs="Arial"/>
              <w:noProof/>
              <w:sz w:val="22"/>
              <w:szCs w:val="22"/>
              <w:lang w:val="en-US"/>
            </w:rPr>
            <w:t xml:space="preserve"> </w:t>
          </w:r>
          <w:r w:rsidR="00616375" w:rsidRPr="00616375">
            <w:rPr>
              <w:rFonts w:ascii="Arial" w:hAnsi="Arial" w:cs="Arial"/>
              <w:noProof/>
              <w:sz w:val="22"/>
              <w:szCs w:val="22"/>
              <w:lang w:val="en-US"/>
            </w:rPr>
            <w:t>(Zaina Gadema, 2011)</w:t>
          </w:r>
          <w:r w:rsidR="00A57BC0">
            <w:rPr>
              <w:rFonts w:ascii="Arial" w:hAnsi="Arial" w:cs="Arial"/>
              <w:sz w:val="22"/>
              <w:szCs w:val="22"/>
            </w:rPr>
            <w:fldChar w:fldCharType="end"/>
          </w:r>
        </w:sdtContent>
      </w:sdt>
      <w:r w:rsidRPr="00886035">
        <w:rPr>
          <w:rFonts w:ascii="Arial" w:hAnsi="Arial" w:cs="Arial"/>
          <w:sz w:val="22"/>
          <w:szCs w:val="22"/>
        </w:rPr>
        <w:t>.</w:t>
      </w:r>
    </w:p>
    <w:p w14:paraId="4C23E72F" w14:textId="77777777" w:rsidR="00DA0BD5" w:rsidRDefault="00DA0BD5" w:rsidP="00DA0BD5">
      <w:pPr>
        <w:spacing w:line="360" w:lineRule="auto"/>
        <w:rPr>
          <w:rFonts w:ascii="Arial" w:hAnsi="Arial" w:cs="Arial"/>
          <w:sz w:val="22"/>
          <w:szCs w:val="22"/>
        </w:rPr>
      </w:pPr>
    </w:p>
    <w:p w14:paraId="37BD38FE" w14:textId="77777777" w:rsidR="00DA0BD5" w:rsidRDefault="00DA0BD5" w:rsidP="00DA0BD5">
      <w:pPr>
        <w:spacing w:line="360" w:lineRule="auto"/>
        <w:rPr>
          <w:rFonts w:ascii="Arial" w:hAnsi="Arial" w:cs="Arial"/>
          <w:sz w:val="22"/>
          <w:szCs w:val="22"/>
        </w:rPr>
      </w:pPr>
    </w:p>
    <w:p w14:paraId="31A89550" w14:textId="77777777" w:rsidR="00DA0BD5" w:rsidRDefault="00DA0BD5" w:rsidP="00DA0BD5">
      <w:pPr>
        <w:spacing w:line="360" w:lineRule="auto"/>
        <w:rPr>
          <w:rFonts w:ascii="Arial" w:hAnsi="Arial" w:cs="Arial"/>
          <w:sz w:val="22"/>
          <w:szCs w:val="22"/>
        </w:rPr>
      </w:pPr>
    </w:p>
    <w:p w14:paraId="70E5BB77" w14:textId="77777777" w:rsidR="00DA0BD5" w:rsidRDefault="00DA0BD5" w:rsidP="00DA0BD5">
      <w:pPr>
        <w:spacing w:line="360" w:lineRule="auto"/>
        <w:rPr>
          <w:rFonts w:ascii="Arial" w:hAnsi="Arial" w:cs="Arial"/>
          <w:sz w:val="22"/>
          <w:szCs w:val="22"/>
        </w:rPr>
      </w:pPr>
    </w:p>
    <w:p w14:paraId="3B1C1C6D" w14:textId="77777777" w:rsidR="00DA0BD5" w:rsidRDefault="00DA0BD5" w:rsidP="00DA0BD5">
      <w:pPr>
        <w:spacing w:line="360" w:lineRule="auto"/>
        <w:rPr>
          <w:rFonts w:ascii="Arial" w:hAnsi="Arial" w:cs="Arial"/>
          <w:sz w:val="22"/>
          <w:szCs w:val="22"/>
        </w:rPr>
      </w:pPr>
    </w:p>
    <w:p w14:paraId="28D71F86" w14:textId="77777777" w:rsidR="00DA0BD5" w:rsidRDefault="00DA0BD5" w:rsidP="00DA0BD5">
      <w:pPr>
        <w:spacing w:line="360" w:lineRule="auto"/>
        <w:rPr>
          <w:rFonts w:ascii="Arial" w:hAnsi="Arial" w:cs="Arial"/>
          <w:sz w:val="22"/>
          <w:szCs w:val="22"/>
        </w:rPr>
      </w:pPr>
    </w:p>
    <w:p w14:paraId="4A52DCD4" w14:textId="77777777" w:rsidR="00DA0BD5" w:rsidRDefault="00DA0BD5" w:rsidP="00DA0BD5">
      <w:pPr>
        <w:spacing w:line="360" w:lineRule="auto"/>
        <w:rPr>
          <w:rFonts w:ascii="Arial" w:hAnsi="Arial" w:cs="Arial"/>
          <w:sz w:val="22"/>
          <w:szCs w:val="22"/>
        </w:rPr>
      </w:pPr>
    </w:p>
    <w:p w14:paraId="63752DF1" w14:textId="77777777" w:rsidR="00DA0BD5" w:rsidRDefault="00DA0BD5" w:rsidP="00DA0BD5">
      <w:pPr>
        <w:spacing w:line="360" w:lineRule="auto"/>
        <w:rPr>
          <w:rFonts w:ascii="Arial" w:hAnsi="Arial" w:cs="Arial"/>
          <w:sz w:val="22"/>
          <w:szCs w:val="22"/>
        </w:rPr>
      </w:pPr>
    </w:p>
    <w:p w14:paraId="2420D057" w14:textId="77777777" w:rsidR="00DA0BD5" w:rsidRDefault="00DA0BD5" w:rsidP="00DA0BD5">
      <w:pPr>
        <w:spacing w:line="360" w:lineRule="auto"/>
        <w:rPr>
          <w:rFonts w:ascii="Arial" w:hAnsi="Arial" w:cs="Arial"/>
          <w:sz w:val="22"/>
          <w:szCs w:val="22"/>
        </w:rPr>
      </w:pPr>
    </w:p>
    <w:p w14:paraId="526643E4" w14:textId="77777777" w:rsidR="00DA0BD5" w:rsidRDefault="00DA0BD5" w:rsidP="00DA0BD5">
      <w:pPr>
        <w:spacing w:line="360" w:lineRule="auto"/>
        <w:rPr>
          <w:rFonts w:ascii="Arial" w:hAnsi="Arial" w:cs="Arial"/>
          <w:sz w:val="22"/>
          <w:szCs w:val="22"/>
        </w:rPr>
      </w:pPr>
    </w:p>
    <w:p w14:paraId="4DDDDDDD" w14:textId="77777777" w:rsidR="00DA0BD5" w:rsidRDefault="00DA0BD5" w:rsidP="00DA0BD5">
      <w:pPr>
        <w:spacing w:line="360" w:lineRule="auto"/>
        <w:rPr>
          <w:rFonts w:ascii="Arial" w:hAnsi="Arial" w:cs="Arial"/>
          <w:sz w:val="22"/>
          <w:szCs w:val="22"/>
        </w:rPr>
      </w:pPr>
    </w:p>
    <w:p w14:paraId="735EDC6E" w14:textId="77777777" w:rsidR="00DA0BD5" w:rsidRDefault="00DA0BD5" w:rsidP="00DA0BD5">
      <w:pPr>
        <w:spacing w:line="360" w:lineRule="auto"/>
        <w:rPr>
          <w:rFonts w:ascii="Arial" w:hAnsi="Arial" w:cs="Arial"/>
          <w:sz w:val="22"/>
          <w:szCs w:val="22"/>
        </w:rPr>
      </w:pPr>
    </w:p>
    <w:p w14:paraId="22B4F812" w14:textId="77777777" w:rsidR="00DA0BD5" w:rsidRDefault="00DA0BD5" w:rsidP="00DA0BD5">
      <w:pPr>
        <w:spacing w:line="360" w:lineRule="auto"/>
        <w:rPr>
          <w:rFonts w:ascii="Arial" w:hAnsi="Arial" w:cs="Arial"/>
          <w:sz w:val="22"/>
          <w:szCs w:val="22"/>
        </w:rPr>
      </w:pPr>
    </w:p>
    <w:p w14:paraId="6B65D46F" w14:textId="77777777" w:rsidR="00DA0BD5" w:rsidRDefault="00DA0BD5" w:rsidP="00DA0BD5">
      <w:pPr>
        <w:spacing w:line="360" w:lineRule="auto"/>
        <w:rPr>
          <w:rFonts w:ascii="Arial" w:hAnsi="Arial" w:cs="Arial"/>
          <w:sz w:val="22"/>
          <w:szCs w:val="22"/>
        </w:rPr>
      </w:pPr>
    </w:p>
    <w:p w14:paraId="737EAE1C" w14:textId="77777777" w:rsidR="00DA0BD5" w:rsidRPr="00DA0BD5" w:rsidRDefault="00DA0BD5" w:rsidP="00DA0BD5">
      <w:pPr>
        <w:spacing w:line="360" w:lineRule="auto"/>
        <w:rPr>
          <w:rFonts w:ascii="Arial" w:hAnsi="Arial" w:cs="Arial"/>
          <w:sz w:val="22"/>
          <w:szCs w:val="22"/>
        </w:rPr>
      </w:pPr>
    </w:p>
    <w:p w14:paraId="524EB1EA" w14:textId="5A38BF2A" w:rsidR="00907C63" w:rsidRDefault="00907C63" w:rsidP="00907C63">
      <w:pPr>
        <w:pStyle w:val="Heading2"/>
        <w:rPr>
          <w:rFonts w:ascii="Arial" w:hAnsi="Arial" w:cs="Arial"/>
          <w:b/>
          <w:bCs/>
          <w:color w:val="000000" w:themeColor="text1"/>
          <w:sz w:val="28"/>
          <w:szCs w:val="28"/>
        </w:rPr>
      </w:pPr>
      <w:bookmarkStart w:id="10" w:name="_Toc190717660"/>
      <w:r w:rsidRPr="00907C63">
        <w:rPr>
          <w:rFonts w:ascii="Arial" w:hAnsi="Arial" w:cs="Arial"/>
          <w:b/>
          <w:bCs/>
          <w:color w:val="000000" w:themeColor="text1"/>
          <w:sz w:val="28"/>
          <w:szCs w:val="28"/>
        </w:rPr>
        <w:lastRenderedPageBreak/>
        <w:t>6.Conclusion:</w:t>
      </w:r>
      <w:bookmarkEnd w:id="10"/>
    </w:p>
    <w:p w14:paraId="325BE74C" w14:textId="77777777" w:rsidR="00907C63" w:rsidRDefault="00907C63" w:rsidP="00907C63"/>
    <w:p w14:paraId="2C2E4C01" w14:textId="03C3B2C6" w:rsidR="00907C63" w:rsidRDefault="00B32B38" w:rsidP="00B32B38">
      <w:pPr>
        <w:spacing w:line="360" w:lineRule="auto"/>
        <w:ind w:firstLine="720"/>
        <w:rPr>
          <w:rFonts w:ascii="Arial" w:hAnsi="Arial" w:cs="Arial"/>
          <w:sz w:val="22"/>
          <w:szCs w:val="22"/>
        </w:rPr>
      </w:pPr>
      <w:r w:rsidRPr="00B32B38">
        <w:rPr>
          <w:rFonts w:ascii="Arial" w:hAnsi="Arial" w:cs="Arial"/>
          <w:sz w:val="22"/>
          <w:szCs w:val="22"/>
        </w:rPr>
        <w:t xml:space="preserve">In conclusion, the UK supermarket industry, characterized by an oligopolistic market structure, faces growing competition from discount retailers while navigating rising costs and shifting consumer preferences. To maintain a competitive edge, supermarkets </w:t>
      </w:r>
      <w:r w:rsidR="00D12A63">
        <w:rPr>
          <w:rFonts w:ascii="Arial" w:hAnsi="Arial" w:cs="Arial"/>
          <w:sz w:val="22"/>
          <w:szCs w:val="22"/>
        </w:rPr>
        <w:t>should</w:t>
      </w:r>
      <w:r w:rsidRPr="00B32B38">
        <w:rPr>
          <w:rFonts w:ascii="Arial" w:hAnsi="Arial" w:cs="Arial"/>
          <w:sz w:val="22"/>
          <w:szCs w:val="22"/>
        </w:rPr>
        <w:t xml:space="preserve"> </w:t>
      </w:r>
      <w:r w:rsidR="00D12A63" w:rsidRPr="00B32B38">
        <w:rPr>
          <w:rFonts w:ascii="Arial" w:hAnsi="Arial" w:cs="Arial"/>
          <w:sz w:val="22"/>
          <w:szCs w:val="22"/>
        </w:rPr>
        <w:t>progressively</w:t>
      </w:r>
      <w:r w:rsidRPr="00B32B38">
        <w:rPr>
          <w:rFonts w:ascii="Arial" w:hAnsi="Arial" w:cs="Arial"/>
          <w:sz w:val="22"/>
          <w:szCs w:val="22"/>
        </w:rPr>
        <w:t xml:space="preserve"> focusing on key initiatives such as energy efficiency and renewable energy, customer education and engagement, waste reduction initiatives, and technology and automation. These </w:t>
      </w:r>
      <w:r w:rsidR="00A12E03">
        <w:rPr>
          <w:rFonts w:ascii="Arial" w:hAnsi="Arial" w:cs="Arial"/>
          <w:sz w:val="22"/>
          <w:szCs w:val="22"/>
        </w:rPr>
        <w:t xml:space="preserve">long term </w:t>
      </w:r>
      <w:r w:rsidRPr="00B32B38">
        <w:rPr>
          <w:rFonts w:ascii="Arial" w:hAnsi="Arial" w:cs="Arial"/>
          <w:sz w:val="22"/>
          <w:szCs w:val="22"/>
        </w:rPr>
        <w:t>strategies</w:t>
      </w:r>
      <w:r w:rsidR="00D12A63">
        <w:rPr>
          <w:rFonts w:ascii="Arial" w:hAnsi="Arial" w:cs="Arial"/>
          <w:sz w:val="22"/>
          <w:szCs w:val="22"/>
        </w:rPr>
        <w:t xml:space="preserve"> </w:t>
      </w:r>
      <w:r w:rsidR="00A12E03">
        <w:rPr>
          <w:rFonts w:ascii="Arial" w:hAnsi="Arial" w:cs="Arial"/>
          <w:sz w:val="22"/>
          <w:szCs w:val="22"/>
        </w:rPr>
        <w:t>can</w:t>
      </w:r>
      <w:r w:rsidRPr="00B32B38">
        <w:rPr>
          <w:rFonts w:ascii="Arial" w:hAnsi="Arial" w:cs="Arial"/>
          <w:sz w:val="22"/>
          <w:szCs w:val="22"/>
        </w:rPr>
        <w:t xml:space="preserve"> help reduce operational costs, </w:t>
      </w:r>
      <w:r w:rsidR="00A12E03" w:rsidRPr="00B32B38">
        <w:rPr>
          <w:rFonts w:ascii="Arial" w:hAnsi="Arial" w:cs="Arial"/>
          <w:sz w:val="22"/>
          <w:szCs w:val="22"/>
        </w:rPr>
        <w:t>improve</w:t>
      </w:r>
      <w:r w:rsidRPr="00B32B38">
        <w:rPr>
          <w:rFonts w:ascii="Arial" w:hAnsi="Arial" w:cs="Arial"/>
          <w:sz w:val="22"/>
          <w:szCs w:val="22"/>
        </w:rPr>
        <w:t xml:space="preserve"> customer loyalty, minimize environmental impact, and </w:t>
      </w:r>
      <w:r w:rsidR="00A12E03" w:rsidRPr="00B32B38">
        <w:rPr>
          <w:rFonts w:ascii="Arial" w:hAnsi="Arial" w:cs="Arial"/>
          <w:sz w:val="22"/>
          <w:szCs w:val="22"/>
        </w:rPr>
        <w:t>rationalise</w:t>
      </w:r>
      <w:r w:rsidRPr="00B32B38">
        <w:rPr>
          <w:rFonts w:ascii="Arial" w:hAnsi="Arial" w:cs="Arial"/>
          <w:sz w:val="22"/>
          <w:szCs w:val="22"/>
        </w:rPr>
        <w:t xml:space="preserve"> operations. Moving forward, supermarkets will continue to innovate and refine their business models, ensuring they remain resilient and competitive in an </w:t>
      </w:r>
      <w:r w:rsidR="00A12E03" w:rsidRPr="00B32B38">
        <w:rPr>
          <w:rFonts w:ascii="Arial" w:hAnsi="Arial" w:cs="Arial"/>
          <w:sz w:val="22"/>
          <w:szCs w:val="22"/>
        </w:rPr>
        <w:t>progressing</w:t>
      </w:r>
      <w:r w:rsidRPr="00B32B38">
        <w:rPr>
          <w:rFonts w:ascii="Arial" w:hAnsi="Arial" w:cs="Arial"/>
          <w:sz w:val="22"/>
          <w:szCs w:val="22"/>
        </w:rPr>
        <w:t xml:space="preserve"> market landscape.</w:t>
      </w:r>
    </w:p>
    <w:p w14:paraId="3F036352" w14:textId="77777777" w:rsidR="00616375" w:rsidRDefault="00616375" w:rsidP="00B32B38">
      <w:pPr>
        <w:spacing w:line="360" w:lineRule="auto"/>
        <w:ind w:firstLine="720"/>
        <w:rPr>
          <w:rFonts w:ascii="Arial" w:hAnsi="Arial" w:cs="Arial"/>
          <w:sz w:val="22"/>
          <w:szCs w:val="22"/>
        </w:rPr>
      </w:pPr>
    </w:p>
    <w:p w14:paraId="08B7CFBA" w14:textId="77777777" w:rsidR="00616375" w:rsidRDefault="00616375" w:rsidP="00B32B38">
      <w:pPr>
        <w:spacing w:line="360" w:lineRule="auto"/>
        <w:ind w:firstLine="720"/>
        <w:rPr>
          <w:rFonts w:ascii="Arial" w:hAnsi="Arial" w:cs="Arial"/>
          <w:sz w:val="22"/>
          <w:szCs w:val="22"/>
        </w:rPr>
      </w:pPr>
    </w:p>
    <w:p w14:paraId="798965A2" w14:textId="77777777" w:rsidR="00616375" w:rsidRDefault="00616375" w:rsidP="00B32B38">
      <w:pPr>
        <w:spacing w:line="360" w:lineRule="auto"/>
        <w:ind w:firstLine="720"/>
        <w:rPr>
          <w:rFonts w:ascii="Arial" w:hAnsi="Arial" w:cs="Arial"/>
          <w:sz w:val="22"/>
          <w:szCs w:val="22"/>
        </w:rPr>
      </w:pPr>
    </w:p>
    <w:p w14:paraId="391071C3" w14:textId="77777777" w:rsidR="00616375" w:rsidRDefault="00616375" w:rsidP="00B32B38">
      <w:pPr>
        <w:spacing w:line="360" w:lineRule="auto"/>
        <w:ind w:firstLine="720"/>
        <w:rPr>
          <w:rFonts w:ascii="Arial" w:hAnsi="Arial" w:cs="Arial"/>
          <w:sz w:val="22"/>
          <w:szCs w:val="22"/>
        </w:rPr>
      </w:pPr>
    </w:p>
    <w:p w14:paraId="7862C887" w14:textId="77777777" w:rsidR="00616375" w:rsidRDefault="00616375" w:rsidP="00B32B38">
      <w:pPr>
        <w:spacing w:line="360" w:lineRule="auto"/>
        <w:ind w:firstLine="720"/>
        <w:rPr>
          <w:rFonts w:ascii="Arial" w:hAnsi="Arial" w:cs="Arial"/>
          <w:sz w:val="22"/>
          <w:szCs w:val="22"/>
        </w:rPr>
      </w:pPr>
    </w:p>
    <w:p w14:paraId="0D6738FD" w14:textId="77777777" w:rsidR="00616375" w:rsidRDefault="00616375" w:rsidP="00B32B38">
      <w:pPr>
        <w:spacing w:line="360" w:lineRule="auto"/>
        <w:ind w:firstLine="720"/>
        <w:rPr>
          <w:rFonts w:ascii="Arial" w:hAnsi="Arial" w:cs="Arial"/>
          <w:sz w:val="22"/>
          <w:szCs w:val="22"/>
        </w:rPr>
      </w:pPr>
    </w:p>
    <w:p w14:paraId="02B6CE10" w14:textId="77777777" w:rsidR="00616375" w:rsidRDefault="00616375" w:rsidP="00B32B38">
      <w:pPr>
        <w:spacing w:line="360" w:lineRule="auto"/>
        <w:ind w:firstLine="720"/>
        <w:rPr>
          <w:rFonts w:ascii="Arial" w:hAnsi="Arial" w:cs="Arial"/>
          <w:sz w:val="22"/>
          <w:szCs w:val="22"/>
        </w:rPr>
      </w:pPr>
    </w:p>
    <w:p w14:paraId="78C20637" w14:textId="77777777" w:rsidR="00616375" w:rsidRDefault="00616375" w:rsidP="00B32B38">
      <w:pPr>
        <w:spacing w:line="360" w:lineRule="auto"/>
        <w:ind w:firstLine="720"/>
        <w:rPr>
          <w:rFonts w:ascii="Arial" w:hAnsi="Arial" w:cs="Arial"/>
          <w:sz w:val="22"/>
          <w:szCs w:val="22"/>
        </w:rPr>
      </w:pPr>
    </w:p>
    <w:p w14:paraId="20FAE1E0" w14:textId="77777777" w:rsidR="00616375" w:rsidRDefault="00616375" w:rsidP="00B32B38">
      <w:pPr>
        <w:spacing w:line="360" w:lineRule="auto"/>
        <w:ind w:firstLine="720"/>
        <w:rPr>
          <w:rFonts w:ascii="Arial" w:hAnsi="Arial" w:cs="Arial"/>
          <w:sz w:val="22"/>
          <w:szCs w:val="22"/>
        </w:rPr>
      </w:pPr>
    </w:p>
    <w:p w14:paraId="59228C37" w14:textId="77777777" w:rsidR="00616375" w:rsidRDefault="00616375" w:rsidP="00B32B38">
      <w:pPr>
        <w:spacing w:line="360" w:lineRule="auto"/>
        <w:ind w:firstLine="720"/>
        <w:rPr>
          <w:rFonts w:ascii="Arial" w:hAnsi="Arial" w:cs="Arial"/>
          <w:sz w:val="22"/>
          <w:szCs w:val="22"/>
        </w:rPr>
      </w:pPr>
    </w:p>
    <w:p w14:paraId="05202C70" w14:textId="77777777" w:rsidR="00616375" w:rsidRDefault="00616375" w:rsidP="00B32B38">
      <w:pPr>
        <w:spacing w:line="360" w:lineRule="auto"/>
        <w:ind w:firstLine="720"/>
        <w:rPr>
          <w:rFonts w:ascii="Arial" w:hAnsi="Arial" w:cs="Arial"/>
          <w:sz w:val="22"/>
          <w:szCs w:val="22"/>
        </w:rPr>
      </w:pPr>
    </w:p>
    <w:p w14:paraId="714005CC" w14:textId="77777777" w:rsidR="00616375" w:rsidRDefault="00616375" w:rsidP="00B32B38">
      <w:pPr>
        <w:spacing w:line="360" w:lineRule="auto"/>
        <w:ind w:firstLine="720"/>
        <w:rPr>
          <w:rFonts w:ascii="Arial" w:hAnsi="Arial" w:cs="Arial"/>
          <w:sz w:val="22"/>
          <w:szCs w:val="22"/>
        </w:rPr>
      </w:pPr>
    </w:p>
    <w:p w14:paraId="58380C4B" w14:textId="77777777" w:rsidR="00616375" w:rsidRDefault="00616375" w:rsidP="00B32B38">
      <w:pPr>
        <w:spacing w:line="360" w:lineRule="auto"/>
        <w:ind w:firstLine="720"/>
        <w:rPr>
          <w:rFonts w:ascii="Arial" w:hAnsi="Arial" w:cs="Arial"/>
          <w:sz w:val="22"/>
          <w:szCs w:val="22"/>
        </w:rPr>
      </w:pPr>
    </w:p>
    <w:p w14:paraId="209073B9" w14:textId="77777777" w:rsidR="00616375" w:rsidRDefault="00616375" w:rsidP="00B32B38">
      <w:pPr>
        <w:spacing w:line="360" w:lineRule="auto"/>
        <w:ind w:firstLine="720"/>
        <w:rPr>
          <w:rFonts w:ascii="Arial" w:hAnsi="Arial" w:cs="Arial"/>
          <w:sz w:val="22"/>
          <w:szCs w:val="22"/>
        </w:rPr>
      </w:pPr>
    </w:p>
    <w:p w14:paraId="01769578" w14:textId="77777777" w:rsidR="00616375" w:rsidRDefault="00616375" w:rsidP="00B32B38">
      <w:pPr>
        <w:spacing w:line="360" w:lineRule="auto"/>
        <w:ind w:firstLine="720"/>
        <w:rPr>
          <w:rFonts w:ascii="Arial" w:hAnsi="Arial" w:cs="Arial"/>
          <w:sz w:val="22"/>
          <w:szCs w:val="22"/>
        </w:rPr>
      </w:pPr>
    </w:p>
    <w:p w14:paraId="5D6B3551" w14:textId="77777777" w:rsidR="00616375" w:rsidRDefault="00616375" w:rsidP="00B32B38">
      <w:pPr>
        <w:spacing w:line="360" w:lineRule="auto"/>
        <w:ind w:firstLine="720"/>
        <w:rPr>
          <w:rFonts w:ascii="Arial" w:hAnsi="Arial" w:cs="Arial"/>
          <w:sz w:val="22"/>
          <w:szCs w:val="22"/>
        </w:rPr>
      </w:pPr>
    </w:p>
    <w:p w14:paraId="378CF442" w14:textId="77777777" w:rsidR="00616375" w:rsidRDefault="00616375" w:rsidP="00B32B38">
      <w:pPr>
        <w:spacing w:line="360" w:lineRule="auto"/>
        <w:ind w:firstLine="720"/>
        <w:rPr>
          <w:rFonts w:ascii="Arial" w:hAnsi="Arial" w:cs="Arial"/>
          <w:sz w:val="22"/>
          <w:szCs w:val="22"/>
        </w:rPr>
      </w:pPr>
    </w:p>
    <w:p w14:paraId="0A91B484" w14:textId="77777777" w:rsidR="00616375" w:rsidRDefault="00616375" w:rsidP="00B32B38">
      <w:pPr>
        <w:spacing w:line="360" w:lineRule="auto"/>
        <w:ind w:firstLine="720"/>
        <w:rPr>
          <w:rFonts w:ascii="Arial" w:hAnsi="Arial" w:cs="Arial"/>
          <w:sz w:val="22"/>
          <w:szCs w:val="22"/>
        </w:rPr>
      </w:pPr>
    </w:p>
    <w:bookmarkStart w:id="11" w:name="_Toc190717661" w:displacedByCustomXml="next"/>
    <w:sdt>
      <w:sdtPr>
        <w:id w:val="-1177118229"/>
        <w:docPartObj>
          <w:docPartGallery w:val="Bibliographies"/>
          <w:docPartUnique/>
        </w:docPartObj>
      </w:sdtPr>
      <w:sdtEndPr>
        <w:rPr>
          <w:rFonts w:asciiTheme="minorHAnsi" w:eastAsiaTheme="minorHAnsi" w:hAnsiTheme="minorHAnsi" w:cstheme="minorBidi"/>
          <w:color w:val="auto"/>
          <w:sz w:val="24"/>
          <w:szCs w:val="24"/>
        </w:rPr>
      </w:sdtEndPr>
      <w:sdtContent>
        <w:p w14:paraId="70B4E31C" w14:textId="792706F6" w:rsidR="00616375" w:rsidRPr="00616375" w:rsidRDefault="00616375">
          <w:pPr>
            <w:pStyle w:val="Heading1"/>
            <w:rPr>
              <w:rFonts w:ascii="Arial" w:hAnsi="Arial" w:cs="Arial"/>
              <w:b/>
              <w:bCs/>
              <w:color w:val="000000" w:themeColor="text1"/>
              <w:sz w:val="28"/>
              <w:szCs w:val="28"/>
            </w:rPr>
          </w:pPr>
          <w:r w:rsidRPr="00616375">
            <w:rPr>
              <w:rFonts w:ascii="Arial" w:hAnsi="Arial" w:cs="Arial"/>
              <w:b/>
              <w:bCs/>
              <w:color w:val="000000" w:themeColor="text1"/>
              <w:sz w:val="28"/>
              <w:szCs w:val="28"/>
            </w:rPr>
            <w:t>7.Bibliography:</w:t>
          </w:r>
          <w:bookmarkEnd w:id="11"/>
        </w:p>
        <w:sdt>
          <w:sdtPr>
            <w:id w:val="111145805"/>
            <w:bibliography/>
          </w:sdtPr>
          <w:sdtContent>
            <w:p w14:paraId="6DF468E5" w14:textId="77777777" w:rsidR="00616375" w:rsidRDefault="00616375" w:rsidP="00616375">
              <w:pPr>
                <w:pStyle w:val="Bibliography"/>
                <w:rPr>
                  <w:noProof/>
                  <w:kern w:val="0"/>
                  <w14:ligatures w14:val="none"/>
                </w:rPr>
              </w:pPr>
              <w:r>
                <w:fldChar w:fldCharType="begin"/>
              </w:r>
              <w:r>
                <w:instrText xml:space="preserve"> BIBLIOGRAPHY </w:instrText>
              </w:r>
              <w:r>
                <w:fldChar w:fldCharType="separate"/>
              </w:r>
              <w:r>
                <w:rPr>
                  <w:noProof/>
                </w:rPr>
                <w:t xml:space="preserve">Andrew Fearne, D. H., 1999. Success factors in the fresh produce supply chain: insights from the UK. </w:t>
              </w:r>
              <w:r>
                <w:rPr>
                  <w:i/>
                  <w:iCs/>
                  <w:noProof/>
                </w:rPr>
                <w:t xml:space="preserve">Emerald, </w:t>
              </w:r>
              <w:r>
                <w:rPr>
                  <w:noProof/>
                </w:rPr>
                <w:t>4(3), pp. 120-131.</w:t>
              </w:r>
            </w:p>
            <w:p w14:paraId="54691845" w14:textId="77777777" w:rsidR="00616375" w:rsidRDefault="00616375" w:rsidP="00616375">
              <w:pPr>
                <w:pStyle w:val="Bibliography"/>
                <w:rPr>
                  <w:noProof/>
                </w:rPr>
              </w:pPr>
              <w:r>
                <w:rPr>
                  <w:noProof/>
                </w:rPr>
                <w:t xml:space="preserve">Clarke, I., 2000. Retail power, competition and local consumer choice in the UK grocery sector. </w:t>
              </w:r>
              <w:r>
                <w:rPr>
                  <w:i/>
                  <w:iCs/>
                  <w:noProof/>
                </w:rPr>
                <w:t xml:space="preserve">European Journal of Marketing, </w:t>
              </w:r>
              <w:r>
                <w:rPr>
                  <w:noProof/>
                </w:rPr>
                <w:t>34(8), pp. 975-1002.</w:t>
              </w:r>
            </w:p>
            <w:p w14:paraId="5ED4EB4D" w14:textId="77777777" w:rsidR="00616375" w:rsidRDefault="00616375" w:rsidP="00616375">
              <w:pPr>
                <w:pStyle w:val="Bibliography"/>
                <w:rPr>
                  <w:noProof/>
                </w:rPr>
              </w:pPr>
              <w:r>
                <w:rPr>
                  <w:noProof/>
                </w:rPr>
                <w:t xml:space="preserve">David Besanko, J.-P. D. S. G., 2003. Competitive Price Discrimination Strategies in a Vertical Channel Using Aggregate Retail Data. </w:t>
              </w:r>
              <w:r>
                <w:rPr>
                  <w:i/>
                  <w:iCs/>
                  <w:noProof/>
                </w:rPr>
                <w:t xml:space="preserve">Institute for Operations Research and the Management Sciences, </w:t>
              </w:r>
              <w:r>
                <w:rPr>
                  <w:noProof/>
                </w:rPr>
                <w:t>49(9).</w:t>
              </w:r>
            </w:p>
            <w:p w14:paraId="2953D9D1" w14:textId="77777777" w:rsidR="00616375" w:rsidRDefault="00616375" w:rsidP="00616375">
              <w:pPr>
                <w:pStyle w:val="Bibliography"/>
                <w:rPr>
                  <w:noProof/>
                </w:rPr>
              </w:pPr>
              <w:r>
                <w:rPr>
                  <w:noProof/>
                </w:rPr>
                <w:t xml:space="preserve">Free, C., 2010. Supply-Chain Accounting Practices in the UK Retail Sector: Enabling or Coercing Collaboration?*. </w:t>
              </w:r>
              <w:r>
                <w:rPr>
                  <w:i/>
                  <w:iCs/>
                  <w:noProof/>
                </w:rPr>
                <w:t xml:space="preserve">Queen's University, </w:t>
              </w:r>
              <w:r>
                <w:rPr>
                  <w:noProof/>
                </w:rPr>
                <w:t>24(3), pp. 897-933.</w:t>
              </w:r>
            </w:p>
            <w:p w14:paraId="10D7EF89" w14:textId="77777777" w:rsidR="00616375" w:rsidRDefault="00616375" w:rsidP="00616375">
              <w:pPr>
                <w:pStyle w:val="Bibliography"/>
                <w:rPr>
                  <w:noProof/>
                </w:rPr>
              </w:pPr>
              <w:r>
                <w:rPr>
                  <w:noProof/>
                </w:rPr>
                <w:t xml:space="preserve">Ghulam Sughra, D. C., 2015. Do CSR Determinants Stimulate Profits: Analysis of Retail Companies in UK. </w:t>
              </w:r>
              <w:r>
                <w:rPr>
                  <w:i/>
                  <w:iCs/>
                  <w:noProof/>
                </w:rPr>
                <w:t xml:space="preserve">Sustainability After Rio, </w:t>
              </w:r>
              <w:r>
                <w:rPr>
                  <w:noProof/>
                </w:rPr>
                <w:t>8(1), pp. 123-140.</w:t>
              </w:r>
            </w:p>
            <w:p w14:paraId="470D0E9F" w14:textId="77777777" w:rsidR="00616375" w:rsidRDefault="00616375" w:rsidP="00616375">
              <w:pPr>
                <w:pStyle w:val="Bibliography"/>
                <w:rPr>
                  <w:noProof/>
                </w:rPr>
              </w:pPr>
              <w:r>
                <w:rPr>
                  <w:noProof/>
                </w:rPr>
                <w:t xml:space="preserve">Reza Basiri, M. A. S. A. Z. D., 2024. A dynamic analysis of the firms in oligopoly market structure: a case study. </w:t>
              </w:r>
              <w:r>
                <w:rPr>
                  <w:i/>
                  <w:iCs/>
                  <w:noProof/>
                </w:rPr>
                <w:t xml:space="preserve">Journal of Modelling in Management, </w:t>
              </w:r>
              <w:r>
                <w:rPr>
                  <w:noProof/>
                </w:rPr>
                <w:t>20(1), pp. 258-275.</w:t>
              </w:r>
            </w:p>
            <w:p w14:paraId="5AF6B7E9" w14:textId="77777777" w:rsidR="00616375" w:rsidRDefault="00616375" w:rsidP="00616375">
              <w:pPr>
                <w:pStyle w:val="Bibliography"/>
                <w:rPr>
                  <w:noProof/>
                </w:rPr>
              </w:pPr>
              <w:r>
                <w:rPr>
                  <w:noProof/>
                </w:rPr>
                <w:t xml:space="preserve">Smith, H., 2004. Supermarket Choice and Supermarket Competition in Market Equilibrium. </w:t>
              </w:r>
              <w:r>
                <w:rPr>
                  <w:i/>
                  <w:iCs/>
                  <w:noProof/>
                </w:rPr>
                <w:t xml:space="preserve">The Review of Economic Studies, </w:t>
              </w:r>
              <w:r>
                <w:rPr>
                  <w:noProof/>
                </w:rPr>
                <w:t>71(1), p. 235–263.</w:t>
              </w:r>
            </w:p>
            <w:p w14:paraId="45FA50CB" w14:textId="77777777" w:rsidR="00616375" w:rsidRDefault="00616375" w:rsidP="00616375">
              <w:pPr>
                <w:pStyle w:val="Bibliography"/>
                <w:rPr>
                  <w:noProof/>
                </w:rPr>
              </w:pPr>
              <w:r>
                <w:rPr>
                  <w:noProof/>
                </w:rPr>
                <w:t xml:space="preserve">Towill, D. R., 2005. A Perspective on UK Supermarket Pressures on the Supply Chain. </w:t>
              </w:r>
              <w:r>
                <w:rPr>
                  <w:i/>
                  <w:iCs/>
                  <w:noProof/>
                </w:rPr>
                <w:t xml:space="preserve">European Management Journal, </w:t>
              </w:r>
              <w:r>
                <w:rPr>
                  <w:noProof/>
                </w:rPr>
                <w:t>23(4), pp. 426-438.</w:t>
              </w:r>
            </w:p>
            <w:p w14:paraId="2EFA4BD9" w14:textId="77777777" w:rsidR="00616375" w:rsidRDefault="00616375" w:rsidP="00616375">
              <w:pPr>
                <w:pStyle w:val="Bibliography"/>
                <w:rPr>
                  <w:noProof/>
                </w:rPr>
              </w:pPr>
              <w:r>
                <w:rPr>
                  <w:noProof/>
                </w:rPr>
                <w:t xml:space="preserve">Zaina Gadema, D. O., 2011. The use and usefulness of carbon labelling food: A policy perspective from a survey of UK supermarket shoppers. </w:t>
              </w:r>
              <w:r>
                <w:rPr>
                  <w:i/>
                  <w:iCs/>
                  <w:noProof/>
                </w:rPr>
                <w:t xml:space="preserve">ELSEVIER, </w:t>
              </w:r>
              <w:r>
                <w:rPr>
                  <w:noProof/>
                </w:rPr>
                <w:t>36(6), pp. 815-822.</w:t>
              </w:r>
            </w:p>
            <w:p w14:paraId="66799345" w14:textId="5938579A" w:rsidR="00616375" w:rsidRDefault="00616375" w:rsidP="00616375">
              <w:r>
                <w:rPr>
                  <w:b/>
                  <w:bCs/>
                  <w:noProof/>
                </w:rPr>
                <w:fldChar w:fldCharType="end"/>
              </w:r>
            </w:p>
          </w:sdtContent>
        </w:sdt>
      </w:sdtContent>
    </w:sdt>
    <w:p w14:paraId="75842D74" w14:textId="77777777" w:rsidR="00616375" w:rsidRPr="00B32B38" w:rsidRDefault="00616375" w:rsidP="00B32B38">
      <w:pPr>
        <w:spacing w:line="360" w:lineRule="auto"/>
        <w:ind w:firstLine="720"/>
        <w:rPr>
          <w:rFonts w:ascii="Arial" w:hAnsi="Arial" w:cs="Arial"/>
          <w:sz w:val="22"/>
          <w:szCs w:val="22"/>
        </w:rPr>
      </w:pPr>
    </w:p>
    <w:sectPr w:rsidR="00616375" w:rsidRPr="00B32B38">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FAC5E" w14:textId="77777777" w:rsidR="00F1307B" w:rsidRDefault="00F1307B" w:rsidP="00F1307B">
      <w:pPr>
        <w:spacing w:after="0" w:line="240" w:lineRule="auto"/>
      </w:pPr>
      <w:r>
        <w:separator/>
      </w:r>
    </w:p>
  </w:endnote>
  <w:endnote w:type="continuationSeparator" w:id="0">
    <w:p w14:paraId="14CA2010" w14:textId="77777777" w:rsidR="00F1307B" w:rsidRDefault="00F1307B" w:rsidP="00F13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625937"/>
      <w:docPartObj>
        <w:docPartGallery w:val="Page Numbers (Bottom of Page)"/>
        <w:docPartUnique/>
      </w:docPartObj>
    </w:sdtPr>
    <w:sdtEndPr>
      <w:rPr>
        <w:noProof/>
      </w:rPr>
    </w:sdtEndPr>
    <w:sdtContent>
      <w:p w14:paraId="14F3A489" w14:textId="1386FE5B" w:rsidR="00F1307B" w:rsidRDefault="00F1307B">
        <w:pPr>
          <w:pStyle w:val="Footer"/>
        </w:pPr>
        <w:r>
          <w:fldChar w:fldCharType="begin"/>
        </w:r>
        <w:r>
          <w:instrText xml:space="preserve"> PAGE   \* MERGEFORMAT </w:instrText>
        </w:r>
        <w:r>
          <w:fldChar w:fldCharType="separate"/>
        </w:r>
        <w:r>
          <w:rPr>
            <w:noProof/>
          </w:rPr>
          <w:t>2</w:t>
        </w:r>
        <w:r>
          <w:rPr>
            <w:noProof/>
          </w:rPr>
          <w:fldChar w:fldCharType="end"/>
        </w:r>
      </w:p>
    </w:sdtContent>
  </w:sdt>
  <w:p w14:paraId="07141E7B" w14:textId="77777777" w:rsidR="00F1307B" w:rsidRDefault="00F130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EDB42" w14:textId="77777777" w:rsidR="00F1307B" w:rsidRDefault="00F1307B" w:rsidP="00F1307B">
      <w:pPr>
        <w:spacing w:after="0" w:line="240" w:lineRule="auto"/>
      </w:pPr>
      <w:r>
        <w:separator/>
      </w:r>
    </w:p>
  </w:footnote>
  <w:footnote w:type="continuationSeparator" w:id="0">
    <w:p w14:paraId="0A47A6B4" w14:textId="77777777" w:rsidR="00F1307B" w:rsidRDefault="00F1307B" w:rsidP="00F130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3062D"/>
    <w:multiLevelType w:val="hybridMultilevel"/>
    <w:tmpl w:val="D760FB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81DAE"/>
    <w:multiLevelType w:val="hybridMultilevel"/>
    <w:tmpl w:val="2264AAB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9363F"/>
    <w:multiLevelType w:val="hybridMultilevel"/>
    <w:tmpl w:val="B600A4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24168A"/>
    <w:multiLevelType w:val="hybridMultilevel"/>
    <w:tmpl w:val="8CA05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A6187"/>
    <w:multiLevelType w:val="multilevel"/>
    <w:tmpl w:val="9A763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0542C7"/>
    <w:multiLevelType w:val="hybridMultilevel"/>
    <w:tmpl w:val="B600A43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063A9F"/>
    <w:multiLevelType w:val="hybridMultilevel"/>
    <w:tmpl w:val="474ED626"/>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1750053"/>
    <w:multiLevelType w:val="hybridMultilevel"/>
    <w:tmpl w:val="0F76A3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E247FE"/>
    <w:multiLevelType w:val="hybridMultilevel"/>
    <w:tmpl w:val="F312AA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144A3"/>
    <w:multiLevelType w:val="hybridMultilevel"/>
    <w:tmpl w:val="230E46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4F1250D"/>
    <w:multiLevelType w:val="hybridMultilevel"/>
    <w:tmpl w:val="3460C44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B5125AA"/>
    <w:multiLevelType w:val="hybridMultilevel"/>
    <w:tmpl w:val="0F76A3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DE14415"/>
    <w:multiLevelType w:val="hybridMultilevel"/>
    <w:tmpl w:val="E32CC1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74739741">
    <w:abstractNumId w:val="3"/>
  </w:num>
  <w:num w:numId="2" w16cid:durableId="2133206544">
    <w:abstractNumId w:val="12"/>
  </w:num>
  <w:num w:numId="3" w16cid:durableId="211890454">
    <w:abstractNumId w:val="5"/>
  </w:num>
  <w:num w:numId="4" w16cid:durableId="1297222494">
    <w:abstractNumId w:val="9"/>
  </w:num>
  <w:num w:numId="5" w16cid:durableId="1467745571">
    <w:abstractNumId w:val="10"/>
  </w:num>
  <w:num w:numId="6" w16cid:durableId="1107428951">
    <w:abstractNumId w:val="2"/>
  </w:num>
  <w:num w:numId="7" w16cid:durableId="124087223">
    <w:abstractNumId w:val="6"/>
  </w:num>
  <w:num w:numId="8" w16cid:durableId="938492576">
    <w:abstractNumId w:val="8"/>
  </w:num>
  <w:num w:numId="9" w16cid:durableId="221068134">
    <w:abstractNumId w:val="0"/>
  </w:num>
  <w:num w:numId="10" w16cid:durableId="691951978">
    <w:abstractNumId w:val="1"/>
  </w:num>
  <w:num w:numId="11" w16cid:durableId="104234623">
    <w:abstractNumId w:val="7"/>
  </w:num>
  <w:num w:numId="12" w16cid:durableId="946502670">
    <w:abstractNumId w:val="4"/>
  </w:num>
  <w:num w:numId="13" w16cid:durableId="7437695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CBA"/>
    <w:rsid w:val="00065728"/>
    <w:rsid w:val="00087CBD"/>
    <w:rsid w:val="00087CD1"/>
    <w:rsid w:val="000B0E81"/>
    <w:rsid w:val="000C17D0"/>
    <w:rsid w:val="000C19B5"/>
    <w:rsid w:val="000E058C"/>
    <w:rsid w:val="00110191"/>
    <w:rsid w:val="001330EE"/>
    <w:rsid w:val="00155912"/>
    <w:rsid w:val="00186367"/>
    <w:rsid w:val="00197D8B"/>
    <w:rsid w:val="00224379"/>
    <w:rsid w:val="00244E11"/>
    <w:rsid w:val="002523E8"/>
    <w:rsid w:val="00255844"/>
    <w:rsid w:val="00270883"/>
    <w:rsid w:val="00275750"/>
    <w:rsid w:val="002768D0"/>
    <w:rsid w:val="00291B7B"/>
    <w:rsid w:val="002A2629"/>
    <w:rsid w:val="002C4880"/>
    <w:rsid w:val="002D6562"/>
    <w:rsid w:val="002D7B96"/>
    <w:rsid w:val="002F10B6"/>
    <w:rsid w:val="003100D0"/>
    <w:rsid w:val="003576FA"/>
    <w:rsid w:val="003748F6"/>
    <w:rsid w:val="00385B43"/>
    <w:rsid w:val="003D06AB"/>
    <w:rsid w:val="003F440A"/>
    <w:rsid w:val="00400B65"/>
    <w:rsid w:val="004037BD"/>
    <w:rsid w:val="004111CD"/>
    <w:rsid w:val="00443DC3"/>
    <w:rsid w:val="00493FBF"/>
    <w:rsid w:val="004A733C"/>
    <w:rsid w:val="005064E8"/>
    <w:rsid w:val="0051021C"/>
    <w:rsid w:val="00516CA7"/>
    <w:rsid w:val="005227B6"/>
    <w:rsid w:val="0053001B"/>
    <w:rsid w:val="0059799F"/>
    <w:rsid w:val="005E0443"/>
    <w:rsid w:val="005E49B7"/>
    <w:rsid w:val="0061145D"/>
    <w:rsid w:val="00616375"/>
    <w:rsid w:val="00660F40"/>
    <w:rsid w:val="00666AC1"/>
    <w:rsid w:val="0067347F"/>
    <w:rsid w:val="00681FA3"/>
    <w:rsid w:val="006A7AE0"/>
    <w:rsid w:val="006B0BC7"/>
    <w:rsid w:val="006B79E3"/>
    <w:rsid w:val="006D2827"/>
    <w:rsid w:val="00716F03"/>
    <w:rsid w:val="00735289"/>
    <w:rsid w:val="0073618D"/>
    <w:rsid w:val="0076718C"/>
    <w:rsid w:val="007855F1"/>
    <w:rsid w:val="0079019E"/>
    <w:rsid w:val="007A39CC"/>
    <w:rsid w:val="007B56A7"/>
    <w:rsid w:val="0082420D"/>
    <w:rsid w:val="00837259"/>
    <w:rsid w:val="0086139F"/>
    <w:rsid w:val="008705B2"/>
    <w:rsid w:val="00870CD4"/>
    <w:rsid w:val="00886035"/>
    <w:rsid w:val="008B56E5"/>
    <w:rsid w:val="008D6AE9"/>
    <w:rsid w:val="008E30BB"/>
    <w:rsid w:val="008E45A3"/>
    <w:rsid w:val="00907C63"/>
    <w:rsid w:val="00951999"/>
    <w:rsid w:val="00983ED4"/>
    <w:rsid w:val="009D4CBA"/>
    <w:rsid w:val="009E6C9B"/>
    <w:rsid w:val="00A101C1"/>
    <w:rsid w:val="00A12E03"/>
    <w:rsid w:val="00A57BC0"/>
    <w:rsid w:val="00A63357"/>
    <w:rsid w:val="00A94F8A"/>
    <w:rsid w:val="00B32B38"/>
    <w:rsid w:val="00B53608"/>
    <w:rsid w:val="00B64B20"/>
    <w:rsid w:val="00B70611"/>
    <w:rsid w:val="00B93B9E"/>
    <w:rsid w:val="00B96D45"/>
    <w:rsid w:val="00B97460"/>
    <w:rsid w:val="00BA4D65"/>
    <w:rsid w:val="00BA76D9"/>
    <w:rsid w:val="00BB3E13"/>
    <w:rsid w:val="00C123DB"/>
    <w:rsid w:val="00C32BDD"/>
    <w:rsid w:val="00C331B4"/>
    <w:rsid w:val="00C55F55"/>
    <w:rsid w:val="00C56DF1"/>
    <w:rsid w:val="00C61E16"/>
    <w:rsid w:val="00C63DA4"/>
    <w:rsid w:val="00C82D72"/>
    <w:rsid w:val="00CA61F6"/>
    <w:rsid w:val="00CC370E"/>
    <w:rsid w:val="00CE0382"/>
    <w:rsid w:val="00D10412"/>
    <w:rsid w:val="00D10596"/>
    <w:rsid w:val="00D12A63"/>
    <w:rsid w:val="00D658BF"/>
    <w:rsid w:val="00D67361"/>
    <w:rsid w:val="00DA0BD5"/>
    <w:rsid w:val="00E009AC"/>
    <w:rsid w:val="00E11BB0"/>
    <w:rsid w:val="00E16F25"/>
    <w:rsid w:val="00E31CB4"/>
    <w:rsid w:val="00E432DC"/>
    <w:rsid w:val="00E81382"/>
    <w:rsid w:val="00E82196"/>
    <w:rsid w:val="00E83908"/>
    <w:rsid w:val="00E927AE"/>
    <w:rsid w:val="00E92844"/>
    <w:rsid w:val="00EE13D9"/>
    <w:rsid w:val="00EE3FC6"/>
    <w:rsid w:val="00F1307B"/>
    <w:rsid w:val="00F40C53"/>
    <w:rsid w:val="00F721B3"/>
    <w:rsid w:val="00F75196"/>
    <w:rsid w:val="00F8553E"/>
    <w:rsid w:val="00FA3AFF"/>
    <w:rsid w:val="00FA4ED8"/>
    <w:rsid w:val="00FA733A"/>
    <w:rsid w:val="00FC1314"/>
    <w:rsid w:val="00FE0F57"/>
    <w:rsid w:val="00FE3F72"/>
    <w:rsid w:val="00FE4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5BBB7"/>
  <w15:chartTrackingRefBased/>
  <w15:docId w15:val="{D4A0E314-4E78-4C42-98CA-30D385A7C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C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4C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4C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4C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4C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4C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4C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4C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4C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C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4C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4C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4C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C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C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C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C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CBA"/>
    <w:rPr>
      <w:rFonts w:eastAsiaTheme="majorEastAsia" w:cstheme="majorBidi"/>
      <w:color w:val="272727" w:themeColor="text1" w:themeTint="D8"/>
    </w:rPr>
  </w:style>
  <w:style w:type="paragraph" w:styleId="Title">
    <w:name w:val="Title"/>
    <w:basedOn w:val="Normal"/>
    <w:next w:val="Normal"/>
    <w:link w:val="TitleChar"/>
    <w:uiPriority w:val="10"/>
    <w:qFormat/>
    <w:rsid w:val="009D4C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4C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C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4C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CBA"/>
    <w:pPr>
      <w:spacing w:before="160"/>
      <w:jc w:val="center"/>
    </w:pPr>
    <w:rPr>
      <w:i/>
      <w:iCs/>
      <w:color w:val="404040" w:themeColor="text1" w:themeTint="BF"/>
    </w:rPr>
  </w:style>
  <w:style w:type="character" w:customStyle="1" w:styleId="QuoteChar">
    <w:name w:val="Quote Char"/>
    <w:basedOn w:val="DefaultParagraphFont"/>
    <w:link w:val="Quote"/>
    <w:uiPriority w:val="29"/>
    <w:rsid w:val="009D4CBA"/>
    <w:rPr>
      <w:i/>
      <w:iCs/>
      <w:color w:val="404040" w:themeColor="text1" w:themeTint="BF"/>
    </w:rPr>
  </w:style>
  <w:style w:type="paragraph" w:styleId="ListParagraph">
    <w:name w:val="List Paragraph"/>
    <w:basedOn w:val="Normal"/>
    <w:uiPriority w:val="34"/>
    <w:qFormat/>
    <w:rsid w:val="009D4CBA"/>
    <w:pPr>
      <w:ind w:left="720"/>
      <w:contextualSpacing/>
    </w:pPr>
  </w:style>
  <w:style w:type="character" w:styleId="IntenseEmphasis">
    <w:name w:val="Intense Emphasis"/>
    <w:basedOn w:val="DefaultParagraphFont"/>
    <w:uiPriority w:val="21"/>
    <w:qFormat/>
    <w:rsid w:val="009D4CBA"/>
    <w:rPr>
      <w:i/>
      <w:iCs/>
      <w:color w:val="0F4761" w:themeColor="accent1" w:themeShade="BF"/>
    </w:rPr>
  </w:style>
  <w:style w:type="paragraph" w:styleId="IntenseQuote">
    <w:name w:val="Intense Quote"/>
    <w:basedOn w:val="Normal"/>
    <w:next w:val="Normal"/>
    <w:link w:val="IntenseQuoteChar"/>
    <w:uiPriority w:val="30"/>
    <w:qFormat/>
    <w:rsid w:val="009D4C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4CBA"/>
    <w:rPr>
      <w:i/>
      <w:iCs/>
      <w:color w:val="0F4761" w:themeColor="accent1" w:themeShade="BF"/>
    </w:rPr>
  </w:style>
  <w:style w:type="character" w:styleId="IntenseReference">
    <w:name w:val="Intense Reference"/>
    <w:basedOn w:val="DefaultParagraphFont"/>
    <w:uiPriority w:val="32"/>
    <w:qFormat/>
    <w:rsid w:val="009D4CBA"/>
    <w:rPr>
      <w:b/>
      <w:bCs/>
      <w:smallCaps/>
      <w:color w:val="0F4761" w:themeColor="accent1" w:themeShade="BF"/>
      <w:spacing w:val="5"/>
    </w:rPr>
  </w:style>
  <w:style w:type="paragraph" w:styleId="Header">
    <w:name w:val="header"/>
    <w:basedOn w:val="Normal"/>
    <w:link w:val="HeaderChar"/>
    <w:uiPriority w:val="99"/>
    <w:unhideWhenUsed/>
    <w:rsid w:val="00F13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07B"/>
  </w:style>
  <w:style w:type="paragraph" w:styleId="Footer">
    <w:name w:val="footer"/>
    <w:basedOn w:val="Normal"/>
    <w:link w:val="FooterChar"/>
    <w:uiPriority w:val="99"/>
    <w:unhideWhenUsed/>
    <w:rsid w:val="00F13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07B"/>
  </w:style>
  <w:style w:type="paragraph" w:styleId="TOCHeading">
    <w:name w:val="TOC Heading"/>
    <w:basedOn w:val="Heading1"/>
    <w:next w:val="Normal"/>
    <w:uiPriority w:val="39"/>
    <w:unhideWhenUsed/>
    <w:qFormat/>
    <w:rsid w:val="0073528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87CBD"/>
    <w:pPr>
      <w:spacing w:after="100"/>
      <w:ind w:left="240"/>
    </w:pPr>
  </w:style>
  <w:style w:type="character" w:styleId="Hyperlink">
    <w:name w:val="Hyperlink"/>
    <w:basedOn w:val="DefaultParagraphFont"/>
    <w:uiPriority w:val="99"/>
    <w:unhideWhenUsed/>
    <w:rsid w:val="00087CBD"/>
    <w:rPr>
      <w:color w:val="467886" w:themeColor="hyperlink"/>
      <w:u w:val="single"/>
    </w:rPr>
  </w:style>
  <w:style w:type="table" w:styleId="TableGrid">
    <w:name w:val="Table Grid"/>
    <w:basedOn w:val="TableNormal"/>
    <w:uiPriority w:val="39"/>
    <w:rsid w:val="007B5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16375"/>
  </w:style>
  <w:style w:type="paragraph" w:styleId="TOC1">
    <w:name w:val="toc 1"/>
    <w:basedOn w:val="Normal"/>
    <w:next w:val="Normal"/>
    <w:autoRedefine/>
    <w:uiPriority w:val="39"/>
    <w:unhideWhenUsed/>
    <w:rsid w:val="00C63DA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77714">
      <w:bodyDiv w:val="1"/>
      <w:marLeft w:val="0"/>
      <w:marRight w:val="0"/>
      <w:marTop w:val="0"/>
      <w:marBottom w:val="0"/>
      <w:divBdr>
        <w:top w:val="none" w:sz="0" w:space="0" w:color="auto"/>
        <w:left w:val="none" w:sz="0" w:space="0" w:color="auto"/>
        <w:bottom w:val="none" w:sz="0" w:space="0" w:color="auto"/>
        <w:right w:val="none" w:sz="0" w:space="0" w:color="auto"/>
      </w:divBdr>
    </w:div>
    <w:div w:id="29496121">
      <w:bodyDiv w:val="1"/>
      <w:marLeft w:val="0"/>
      <w:marRight w:val="0"/>
      <w:marTop w:val="0"/>
      <w:marBottom w:val="0"/>
      <w:divBdr>
        <w:top w:val="none" w:sz="0" w:space="0" w:color="auto"/>
        <w:left w:val="none" w:sz="0" w:space="0" w:color="auto"/>
        <w:bottom w:val="none" w:sz="0" w:space="0" w:color="auto"/>
        <w:right w:val="none" w:sz="0" w:space="0" w:color="auto"/>
      </w:divBdr>
    </w:div>
    <w:div w:id="40249169">
      <w:bodyDiv w:val="1"/>
      <w:marLeft w:val="0"/>
      <w:marRight w:val="0"/>
      <w:marTop w:val="0"/>
      <w:marBottom w:val="0"/>
      <w:divBdr>
        <w:top w:val="none" w:sz="0" w:space="0" w:color="auto"/>
        <w:left w:val="none" w:sz="0" w:space="0" w:color="auto"/>
        <w:bottom w:val="none" w:sz="0" w:space="0" w:color="auto"/>
        <w:right w:val="none" w:sz="0" w:space="0" w:color="auto"/>
      </w:divBdr>
    </w:div>
    <w:div w:id="41099930">
      <w:bodyDiv w:val="1"/>
      <w:marLeft w:val="0"/>
      <w:marRight w:val="0"/>
      <w:marTop w:val="0"/>
      <w:marBottom w:val="0"/>
      <w:divBdr>
        <w:top w:val="none" w:sz="0" w:space="0" w:color="auto"/>
        <w:left w:val="none" w:sz="0" w:space="0" w:color="auto"/>
        <w:bottom w:val="none" w:sz="0" w:space="0" w:color="auto"/>
        <w:right w:val="none" w:sz="0" w:space="0" w:color="auto"/>
      </w:divBdr>
    </w:div>
    <w:div w:id="62073113">
      <w:bodyDiv w:val="1"/>
      <w:marLeft w:val="0"/>
      <w:marRight w:val="0"/>
      <w:marTop w:val="0"/>
      <w:marBottom w:val="0"/>
      <w:divBdr>
        <w:top w:val="none" w:sz="0" w:space="0" w:color="auto"/>
        <w:left w:val="none" w:sz="0" w:space="0" w:color="auto"/>
        <w:bottom w:val="none" w:sz="0" w:space="0" w:color="auto"/>
        <w:right w:val="none" w:sz="0" w:space="0" w:color="auto"/>
      </w:divBdr>
    </w:div>
    <w:div w:id="102455804">
      <w:bodyDiv w:val="1"/>
      <w:marLeft w:val="0"/>
      <w:marRight w:val="0"/>
      <w:marTop w:val="0"/>
      <w:marBottom w:val="0"/>
      <w:divBdr>
        <w:top w:val="none" w:sz="0" w:space="0" w:color="auto"/>
        <w:left w:val="none" w:sz="0" w:space="0" w:color="auto"/>
        <w:bottom w:val="none" w:sz="0" w:space="0" w:color="auto"/>
        <w:right w:val="none" w:sz="0" w:space="0" w:color="auto"/>
      </w:divBdr>
    </w:div>
    <w:div w:id="125003929">
      <w:bodyDiv w:val="1"/>
      <w:marLeft w:val="0"/>
      <w:marRight w:val="0"/>
      <w:marTop w:val="0"/>
      <w:marBottom w:val="0"/>
      <w:divBdr>
        <w:top w:val="none" w:sz="0" w:space="0" w:color="auto"/>
        <w:left w:val="none" w:sz="0" w:space="0" w:color="auto"/>
        <w:bottom w:val="none" w:sz="0" w:space="0" w:color="auto"/>
        <w:right w:val="none" w:sz="0" w:space="0" w:color="auto"/>
      </w:divBdr>
    </w:div>
    <w:div w:id="231936090">
      <w:bodyDiv w:val="1"/>
      <w:marLeft w:val="0"/>
      <w:marRight w:val="0"/>
      <w:marTop w:val="0"/>
      <w:marBottom w:val="0"/>
      <w:divBdr>
        <w:top w:val="none" w:sz="0" w:space="0" w:color="auto"/>
        <w:left w:val="none" w:sz="0" w:space="0" w:color="auto"/>
        <w:bottom w:val="none" w:sz="0" w:space="0" w:color="auto"/>
        <w:right w:val="none" w:sz="0" w:space="0" w:color="auto"/>
      </w:divBdr>
    </w:div>
    <w:div w:id="232931475">
      <w:bodyDiv w:val="1"/>
      <w:marLeft w:val="0"/>
      <w:marRight w:val="0"/>
      <w:marTop w:val="0"/>
      <w:marBottom w:val="0"/>
      <w:divBdr>
        <w:top w:val="none" w:sz="0" w:space="0" w:color="auto"/>
        <w:left w:val="none" w:sz="0" w:space="0" w:color="auto"/>
        <w:bottom w:val="none" w:sz="0" w:space="0" w:color="auto"/>
        <w:right w:val="none" w:sz="0" w:space="0" w:color="auto"/>
      </w:divBdr>
    </w:div>
    <w:div w:id="241379392">
      <w:bodyDiv w:val="1"/>
      <w:marLeft w:val="0"/>
      <w:marRight w:val="0"/>
      <w:marTop w:val="0"/>
      <w:marBottom w:val="0"/>
      <w:divBdr>
        <w:top w:val="none" w:sz="0" w:space="0" w:color="auto"/>
        <w:left w:val="none" w:sz="0" w:space="0" w:color="auto"/>
        <w:bottom w:val="none" w:sz="0" w:space="0" w:color="auto"/>
        <w:right w:val="none" w:sz="0" w:space="0" w:color="auto"/>
      </w:divBdr>
    </w:div>
    <w:div w:id="289288553">
      <w:bodyDiv w:val="1"/>
      <w:marLeft w:val="0"/>
      <w:marRight w:val="0"/>
      <w:marTop w:val="0"/>
      <w:marBottom w:val="0"/>
      <w:divBdr>
        <w:top w:val="none" w:sz="0" w:space="0" w:color="auto"/>
        <w:left w:val="none" w:sz="0" w:space="0" w:color="auto"/>
        <w:bottom w:val="none" w:sz="0" w:space="0" w:color="auto"/>
        <w:right w:val="none" w:sz="0" w:space="0" w:color="auto"/>
      </w:divBdr>
    </w:div>
    <w:div w:id="299773280">
      <w:bodyDiv w:val="1"/>
      <w:marLeft w:val="0"/>
      <w:marRight w:val="0"/>
      <w:marTop w:val="0"/>
      <w:marBottom w:val="0"/>
      <w:divBdr>
        <w:top w:val="none" w:sz="0" w:space="0" w:color="auto"/>
        <w:left w:val="none" w:sz="0" w:space="0" w:color="auto"/>
        <w:bottom w:val="none" w:sz="0" w:space="0" w:color="auto"/>
        <w:right w:val="none" w:sz="0" w:space="0" w:color="auto"/>
      </w:divBdr>
    </w:div>
    <w:div w:id="329144265">
      <w:bodyDiv w:val="1"/>
      <w:marLeft w:val="0"/>
      <w:marRight w:val="0"/>
      <w:marTop w:val="0"/>
      <w:marBottom w:val="0"/>
      <w:divBdr>
        <w:top w:val="none" w:sz="0" w:space="0" w:color="auto"/>
        <w:left w:val="none" w:sz="0" w:space="0" w:color="auto"/>
        <w:bottom w:val="none" w:sz="0" w:space="0" w:color="auto"/>
        <w:right w:val="none" w:sz="0" w:space="0" w:color="auto"/>
      </w:divBdr>
    </w:div>
    <w:div w:id="366223242">
      <w:bodyDiv w:val="1"/>
      <w:marLeft w:val="0"/>
      <w:marRight w:val="0"/>
      <w:marTop w:val="0"/>
      <w:marBottom w:val="0"/>
      <w:divBdr>
        <w:top w:val="none" w:sz="0" w:space="0" w:color="auto"/>
        <w:left w:val="none" w:sz="0" w:space="0" w:color="auto"/>
        <w:bottom w:val="none" w:sz="0" w:space="0" w:color="auto"/>
        <w:right w:val="none" w:sz="0" w:space="0" w:color="auto"/>
      </w:divBdr>
    </w:div>
    <w:div w:id="470175850">
      <w:bodyDiv w:val="1"/>
      <w:marLeft w:val="0"/>
      <w:marRight w:val="0"/>
      <w:marTop w:val="0"/>
      <w:marBottom w:val="0"/>
      <w:divBdr>
        <w:top w:val="none" w:sz="0" w:space="0" w:color="auto"/>
        <w:left w:val="none" w:sz="0" w:space="0" w:color="auto"/>
        <w:bottom w:val="none" w:sz="0" w:space="0" w:color="auto"/>
        <w:right w:val="none" w:sz="0" w:space="0" w:color="auto"/>
      </w:divBdr>
    </w:div>
    <w:div w:id="597955822">
      <w:bodyDiv w:val="1"/>
      <w:marLeft w:val="0"/>
      <w:marRight w:val="0"/>
      <w:marTop w:val="0"/>
      <w:marBottom w:val="0"/>
      <w:divBdr>
        <w:top w:val="none" w:sz="0" w:space="0" w:color="auto"/>
        <w:left w:val="none" w:sz="0" w:space="0" w:color="auto"/>
        <w:bottom w:val="none" w:sz="0" w:space="0" w:color="auto"/>
        <w:right w:val="none" w:sz="0" w:space="0" w:color="auto"/>
      </w:divBdr>
    </w:div>
    <w:div w:id="619799766">
      <w:bodyDiv w:val="1"/>
      <w:marLeft w:val="0"/>
      <w:marRight w:val="0"/>
      <w:marTop w:val="0"/>
      <w:marBottom w:val="0"/>
      <w:divBdr>
        <w:top w:val="none" w:sz="0" w:space="0" w:color="auto"/>
        <w:left w:val="none" w:sz="0" w:space="0" w:color="auto"/>
        <w:bottom w:val="none" w:sz="0" w:space="0" w:color="auto"/>
        <w:right w:val="none" w:sz="0" w:space="0" w:color="auto"/>
      </w:divBdr>
    </w:div>
    <w:div w:id="624434426">
      <w:bodyDiv w:val="1"/>
      <w:marLeft w:val="0"/>
      <w:marRight w:val="0"/>
      <w:marTop w:val="0"/>
      <w:marBottom w:val="0"/>
      <w:divBdr>
        <w:top w:val="none" w:sz="0" w:space="0" w:color="auto"/>
        <w:left w:val="none" w:sz="0" w:space="0" w:color="auto"/>
        <w:bottom w:val="none" w:sz="0" w:space="0" w:color="auto"/>
        <w:right w:val="none" w:sz="0" w:space="0" w:color="auto"/>
      </w:divBdr>
    </w:div>
    <w:div w:id="678894711">
      <w:bodyDiv w:val="1"/>
      <w:marLeft w:val="0"/>
      <w:marRight w:val="0"/>
      <w:marTop w:val="0"/>
      <w:marBottom w:val="0"/>
      <w:divBdr>
        <w:top w:val="none" w:sz="0" w:space="0" w:color="auto"/>
        <w:left w:val="none" w:sz="0" w:space="0" w:color="auto"/>
        <w:bottom w:val="none" w:sz="0" w:space="0" w:color="auto"/>
        <w:right w:val="none" w:sz="0" w:space="0" w:color="auto"/>
      </w:divBdr>
    </w:div>
    <w:div w:id="833381069">
      <w:bodyDiv w:val="1"/>
      <w:marLeft w:val="0"/>
      <w:marRight w:val="0"/>
      <w:marTop w:val="0"/>
      <w:marBottom w:val="0"/>
      <w:divBdr>
        <w:top w:val="none" w:sz="0" w:space="0" w:color="auto"/>
        <w:left w:val="none" w:sz="0" w:space="0" w:color="auto"/>
        <w:bottom w:val="none" w:sz="0" w:space="0" w:color="auto"/>
        <w:right w:val="none" w:sz="0" w:space="0" w:color="auto"/>
      </w:divBdr>
    </w:div>
    <w:div w:id="854342973">
      <w:bodyDiv w:val="1"/>
      <w:marLeft w:val="0"/>
      <w:marRight w:val="0"/>
      <w:marTop w:val="0"/>
      <w:marBottom w:val="0"/>
      <w:divBdr>
        <w:top w:val="none" w:sz="0" w:space="0" w:color="auto"/>
        <w:left w:val="none" w:sz="0" w:space="0" w:color="auto"/>
        <w:bottom w:val="none" w:sz="0" w:space="0" w:color="auto"/>
        <w:right w:val="none" w:sz="0" w:space="0" w:color="auto"/>
      </w:divBdr>
    </w:div>
    <w:div w:id="888106685">
      <w:bodyDiv w:val="1"/>
      <w:marLeft w:val="0"/>
      <w:marRight w:val="0"/>
      <w:marTop w:val="0"/>
      <w:marBottom w:val="0"/>
      <w:divBdr>
        <w:top w:val="none" w:sz="0" w:space="0" w:color="auto"/>
        <w:left w:val="none" w:sz="0" w:space="0" w:color="auto"/>
        <w:bottom w:val="none" w:sz="0" w:space="0" w:color="auto"/>
        <w:right w:val="none" w:sz="0" w:space="0" w:color="auto"/>
      </w:divBdr>
    </w:div>
    <w:div w:id="908198889">
      <w:bodyDiv w:val="1"/>
      <w:marLeft w:val="0"/>
      <w:marRight w:val="0"/>
      <w:marTop w:val="0"/>
      <w:marBottom w:val="0"/>
      <w:divBdr>
        <w:top w:val="none" w:sz="0" w:space="0" w:color="auto"/>
        <w:left w:val="none" w:sz="0" w:space="0" w:color="auto"/>
        <w:bottom w:val="none" w:sz="0" w:space="0" w:color="auto"/>
        <w:right w:val="none" w:sz="0" w:space="0" w:color="auto"/>
      </w:divBdr>
    </w:div>
    <w:div w:id="995492384">
      <w:bodyDiv w:val="1"/>
      <w:marLeft w:val="0"/>
      <w:marRight w:val="0"/>
      <w:marTop w:val="0"/>
      <w:marBottom w:val="0"/>
      <w:divBdr>
        <w:top w:val="none" w:sz="0" w:space="0" w:color="auto"/>
        <w:left w:val="none" w:sz="0" w:space="0" w:color="auto"/>
        <w:bottom w:val="none" w:sz="0" w:space="0" w:color="auto"/>
        <w:right w:val="none" w:sz="0" w:space="0" w:color="auto"/>
      </w:divBdr>
    </w:div>
    <w:div w:id="1092505659">
      <w:bodyDiv w:val="1"/>
      <w:marLeft w:val="0"/>
      <w:marRight w:val="0"/>
      <w:marTop w:val="0"/>
      <w:marBottom w:val="0"/>
      <w:divBdr>
        <w:top w:val="none" w:sz="0" w:space="0" w:color="auto"/>
        <w:left w:val="none" w:sz="0" w:space="0" w:color="auto"/>
        <w:bottom w:val="none" w:sz="0" w:space="0" w:color="auto"/>
        <w:right w:val="none" w:sz="0" w:space="0" w:color="auto"/>
      </w:divBdr>
    </w:div>
    <w:div w:id="1111239914">
      <w:bodyDiv w:val="1"/>
      <w:marLeft w:val="0"/>
      <w:marRight w:val="0"/>
      <w:marTop w:val="0"/>
      <w:marBottom w:val="0"/>
      <w:divBdr>
        <w:top w:val="none" w:sz="0" w:space="0" w:color="auto"/>
        <w:left w:val="none" w:sz="0" w:space="0" w:color="auto"/>
        <w:bottom w:val="none" w:sz="0" w:space="0" w:color="auto"/>
        <w:right w:val="none" w:sz="0" w:space="0" w:color="auto"/>
      </w:divBdr>
    </w:div>
    <w:div w:id="1121800337">
      <w:bodyDiv w:val="1"/>
      <w:marLeft w:val="0"/>
      <w:marRight w:val="0"/>
      <w:marTop w:val="0"/>
      <w:marBottom w:val="0"/>
      <w:divBdr>
        <w:top w:val="none" w:sz="0" w:space="0" w:color="auto"/>
        <w:left w:val="none" w:sz="0" w:space="0" w:color="auto"/>
        <w:bottom w:val="none" w:sz="0" w:space="0" w:color="auto"/>
        <w:right w:val="none" w:sz="0" w:space="0" w:color="auto"/>
      </w:divBdr>
    </w:div>
    <w:div w:id="1148132667">
      <w:bodyDiv w:val="1"/>
      <w:marLeft w:val="0"/>
      <w:marRight w:val="0"/>
      <w:marTop w:val="0"/>
      <w:marBottom w:val="0"/>
      <w:divBdr>
        <w:top w:val="none" w:sz="0" w:space="0" w:color="auto"/>
        <w:left w:val="none" w:sz="0" w:space="0" w:color="auto"/>
        <w:bottom w:val="none" w:sz="0" w:space="0" w:color="auto"/>
        <w:right w:val="none" w:sz="0" w:space="0" w:color="auto"/>
      </w:divBdr>
    </w:div>
    <w:div w:id="1199052417">
      <w:bodyDiv w:val="1"/>
      <w:marLeft w:val="0"/>
      <w:marRight w:val="0"/>
      <w:marTop w:val="0"/>
      <w:marBottom w:val="0"/>
      <w:divBdr>
        <w:top w:val="none" w:sz="0" w:space="0" w:color="auto"/>
        <w:left w:val="none" w:sz="0" w:space="0" w:color="auto"/>
        <w:bottom w:val="none" w:sz="0" w:space="0" w:color="auto"/>
        <w:right w:val="none" w:sz="0" w:space="0" w:color="auto"/>
      </w:divBdr>
    </w:div>
    <w:div w:id="1273051547">
      <w:bodyDiv w:val="1"/>
      <w:marLeft w:val="0"/>
      <w:marRight w:val="0"/>
      <w:marTop w:val="0"/>
      <w:marBottom w:val="0"/>
      <w:divBdr>
        <w:top w:val="none" w:sz="0" w:space="0" w:color="auto"/>
        <w:left w:val="none" w:sz="0" w:space="0" w:color="auto"/>
        <w:bottom w:val="none" w:sz="0" w:space="0" w:color="auto"/>
        <w:right w:val="none" w:sz="0" w:space="0" w:color="auto"/>
      </w:divBdr>
    </w:div>
    <w:div w:id="1333683082">
      <w:bodyDiv w:val="1"/>
      <w:marLeft w:val="0"/>
      <w:marRight w:val="0"/>
      <w:marTop w:val="0"/>
      <w:marBottom w:val="0"/>
      <w:divBdr>
        <w:top w:val="none" w:sz="0" w:space="0" w:color="auto"/>
        <w:left w:val="none" w:sz="0" w:space="0" w:color="auto"/>
        <w:bottom w:val="none" w:sz="0" w:space="0" w:color="auto"/>
        <w:right w:val="none" w:sz="0" w:space="0" w:color="auto"/>
      </w:divBdr>
    </w:div>
    <w:div w:id="1349063229">
      <w:bodyDiv w:val="1"/>
      <w:marLeft w:val="0"/>
      <w:marRight w:val="0"/>
      <w:marTop w:val="0"/>
      <w:marBottom w:val="0"/>
      <w:divBdr>
        <w:top w:val="none" w:sz="0" w:space="0" w:color="auto"/>
        <w:left w:val="none" w:sz="0" w:space="0" w:color="auto"/>
        <w:bottom w:val="none" w:sz="0" w:space="0" w:color="auto"/>
        <w:right w:val="none" w:sz="0" w:space="0" w:color="auto"/>
      </w:divBdr>
    </w:div>
    <w:div w:id="1443450807">
      <w:bodyDiv w:val="1"/>
      <w:marLeft w:val="0"/>
      <w:marRight w:val="0"/>
      <w:marTop w:val="0"/>
      <w:marBottom w:val="0"/>
      <w:divBdr>
        <w:top w:val="none" w:sz="0" w:space="0" w:color="auto"/>
        <w:left w:val="none" w:sz="0" w:space="0" w:color="auto"/>
        <w:bottom w:val="none" w:sz="0" w:space="0" w:color="auto"/>
        <w:right w:val="none" w:sz="0" w:space="0" w:color="auto"/>
      </w:divBdr>
    </w:div>
    <w:div w:id="1481269842">
      <w:bodyDiv w:val="1"/>
      <w:marLeft w:val="0"/>
      <w:marRight w:val="0"/>
      <w:marTop w:val="0"/>
      <w:marBottom w:val="0"/>
      <w:divBdr>
        <w:top w:val="none" w:sz="0" w:space="0" w:color="auto"/>
        <w:left w:val="none" w:sz="0" w:space="0" w:color="auto"/>
        <w:bottom w:val="none" w:sz="0" w:space="0" w:color="auto"/>
        <w:right w:val="none" w:sz="0" w:space="0" w:color="auto"/>
      </w:divBdr>
    </w:div>
    <w:div w:id="1531458395">
      <w:bodyDiv w:val="1"/>
      <w:marLeft w:val="0"/>
      <w:marRight w:val="0"/>
      <w:marTop w:val="0"/>
      <w:marBottom w:val="0"/>
      <w:divBdr>
        <w:top w:val="none" w:sz="0" w:space="0" w:color="auto"/>
        <w:left w:val="none" w:sz="0" w:space="0" w:color="auto"/>
        <w:bottom w:val="none" w:sz="0" w:space="0" w:color="auto"/>
        <w:right w:val="none" w:sz="0" w:space="0" w:color="auto"/>
      </w:divBdr>
    </w:div>
    <w:div w:id="1635794997">
      <w:bodyDiv w:val="1"/>
      <w:marLeft w:val="0"/>
      <w:marRight w:val="0"/>
      <w:marTop w:val="0"/>
      <w:marBottom w:val="0"/>
      <w:divBdr>
        <w:top w:val="none" w:sz="0" w:space="0" w:color="auto"/>
        <w:left w:val="none" w:sz="0" w:space="0" w:color="auto"/>
        <w:bottom w:val="none" w:sz="0" w:space="0" w:color="auto"/>
        <w:right w:val="none" w:sz="0" w:space="0" w:color="auto"/>
      </w:divBdr>
    </w:div>
    <w:div w:id="1723552121">
      <w:bodyDiv w:val="1"/>
      <w:marLeft w:val="0"/>
      <w:marRight w:val="0"/>
      <w:marTop w:val="0"/>
      <w:marBottom w:val="0"/>
      <w:divBdr>
        <w:top w:val="none" w:sz="0" w:space="0" w:color="auto"/>
        <w:left w:val="none" w:sz="0" w:space="0" w:color="auto"/>
        <w:bottom w:val="none" w:sz="0" w:space="0" w:color="auto"/>
        <w:right w:val="none" w:sz="0" w:space="0" w:color="auto"/>
      </w:divBdr>
    </w:div>
    <w:div w:id="1764915773">
      <w:bodyDiv w:val="1"/>
      <w:marLeft w:val="0"/>
      <w:marRight w:val="0"/>
      <w:marTop w:val="0"/>
      <w:marBottom w:val="0"/>
      <w:divBdr>
        <w:top w:val="none" w:sz="0" w:space="0" w:color="auto"/>
        <w:left w:val="none" w:sz="0" w:space="0" w:color="auto"/>
        <w:bottom w:val="none" w:sz="0" w:space="0" w:color="auto"/>
        <w:right w:val="none" w:sz="0" w:space="0" w:color="auto"/>
      </w:divBdr>
    </w:div>
    <w:div w:id="1836678832">
      <w:bodyDiv w:val="1"/>
      <w:marLeft w:val="0"/>
      <w:marRight w:val="0"/>
      <w:marTop w:val="0"/>
      <w:marBottom w:val="0"/>
      <w:divBdr>
        <w:top w:val="none" w:sz="0" w:space="0" w:color="auto"/>
        <w:left w:val="none" w:sz="0" w:space="0" w:color="auto"/>
        <w:bottom w:val="none" w:sz="0" w:space="0" w:color="auto"/>
        <w:right w:val="none" w:sz="0" w:space="0" w:color="auto"/>
      </w:divBdr>
    </w:div>
    <w:div w:id="1859738273">
      <w:bodyDiv w:val="1"/>
      <w:marLeft w:val="0"/>
      <w:marRight w:val="0"/>
      <w:marTop w:val="0"/>
      <w:marBottom w:val="0"/>
      <w:divBdr>
        <w:top w:val="none" w:sz="0" w:space="0" w:color="auto"/>
        <w:left w:val="none" w:sz="0" w:space="0" w:color="auto"/>
        <w:bottom w:val="none" w:sz="0" w:space="0" w:color="auto"/>
        <w:right w:val="none" w:sz="0" w:space="0" w:color="auto"/>
      </w:divBdr>
    </w:div>
    <w:div w:id="1949191373">
      <w:bodyDiv w:val="1"/>
      <w:marLeft w:val="0"/>
      <w:marRight w:val="0"/>
      <w:marTop w:val="0"/>
      <w:marBottom w:val="0"/>
      <w:divBdr>
        <w:top w:val="none" w:sz="0" w:space="0" w:color="auto"/>
        <w:left w:val="none" w:sz="0" w:space="0" w:color="auto"/>
        <w:bottom w:val="none" w:sz="0" w:space="0" w:color="auto"/>
        <w:right w:val="none" w:sz="0" w:space="0" w:color="auto"/>
      </w:divBdr>
    </w:div>
    <w:div w:id="2037611866">
      <w:bodyDiv w:val="1"/>
      <w:marLeft w:val="0"/>
      <w:marRight w:val="0"/>
      <w:marTop w:val="0"/>
      <w:marBottom w:val="0"/>
      <w:divBdr>
        <w:top w:val="none" w:sz="0" w:space="0" w:color="auto"/>
        <w:left w:val="none" w:sz="0" w:space="0" w:color="auto"/>
        <w:bottom w:val="none" w:sz="0" w:space="0" w:color="auto"/>
        <w:right w:val="none" w:sz="0" w:space="0" w:color="auto"/>
      </w:divBdr>
    </w:div>
    <w:div w:id="2060325994">
      <w:bodyDiv w:val="1"/>
      <w:marLeft w:val="0"/>
      <w:marRight w:val="0"/>
      <w:marTop w:val="0"/>
      <w:marBottom w:val="0"/>
      <w:divBdr>
        <w:top w:val="none" w:sz="0" w:space="0" w:color="auto"/>
        <w:left w:val="none" w:sz="0" w:space="0" w:color="auto"/>
        <w:bottom w:val="none" w:sz="0" w:space="0" w:color="auto"/>
        <w:right w:val="none" w:sz="0" w:space="0" w:color="auto"/>
      </w:divBdr>
    </w:div>
    <w:div w:id="2076590257">
      <w:bodyDiv w:val="1"/>
      <w:marLeft w:val="0"/>
      <w:marRight w:val="0"/>
      <w:marTop w:val="0"/>
      <w:marBottom w:val="0"/>
      <w:divBdr>
        <w:top w:val="none" w:sz="0" w:space="0" w:color="auto"/>
        <w:left w:val="none" w:sz="0" w:space="0" w:color="auto"/>
        <w:bottom w:val="none" w:sz="0" w:space="0" w:color="auto"/>
        <w:right w:val="none" w:sz="0" w:space="0" w:color="auto"/>
      </w:divBdr>
    </w:div>
    <w:div w:id="2117409267">
      <w:bodyDiv w:val="1"/>
      <w:marLeft w:val="0"/>
      <w:marRight w:val="0"/>
      <w:marTop w:val="0"/>
      <w:marBottom w:val="0"/>
      <w:divBdr>
        <w:top w:val="none" w:sz="0" w:space="0" w:color="auto"/>
        <w:left w:val="none" w:sz="0" w:space="0" w:color="auto"/>
        <w:bottom w:val="none" w:sz="0" w:space="0" w:color="auto"/>
        <w:right w:val="none" w:sz="0" w:space="0" w:color="auto"/>
      </w:divBdr>
    </w:div>
    <w:div w:id="213320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And99</b:Tag>
    <b:SourceType>JournalArticle</b:SourceType>
    <b:Guid>{1E41E54E-331B-4BB9-8A4F-2F11CD1CCD68}</b:Guid>
    <b:Author>
      <b:Author>
        <b:NameList>
          <b:Person>
            <b:Last>Andrew Fearne</b:Last>
            <b:First>David</b:First>
            <b:Middle>Hughes</b:Middle>
          </b:Person>
        </b:NameList>
      </b:Author>
    </b:Author>
    <b:Title>Success factors in the fresh produce supply chain: insights from the UK</b:Title>
    <b:JournalName>Emerald</b:JournalName>
    <b:Year>1999</b:Year>
    <b:Pages>120-131</b:Pages>
    <b:Volume>4</b:Volume>
    <b:Issue>3</b:Issue>
    <b:DOI> https://doi.org/10.1108/13598549910279567</b:DOI>
    <b:RefOrder>1</b:RefOrder>
  </b:Source>
  <b:Source>
    <b:Tag>Cla00</b:Tag>
    <b:SourceType>JournalArticle</b:SourceType>
    <b:Guid>{91425CE2-D73F-4B0F-83AD-C8405EAF57DD}</b:Guid>
    <b:Author>
      <b:Author>
        <b:NameList>
          <b:Person>
            <b:Last>Clarke</b:Last>
            <b:First>Ian</b:First>
          </b:Person>
        </b:NameList>
      </b:Author>
    </b:Author>
    <b:Title>Retail power, competition and local consumer choice in the UK grocery sector</b:Title>
    <b:JournalName>European Journal of Marketing</b:JournalName>
    <b:Year>2000</b:Year>
    <b:Pages>975-1002</b:Pages>
    <b:Volume>34</b:Volume>
    <b:Issue>8</b:Issue>
    <b:DOI>https://doi.org/10.1108/03090560010331469</b:DOI>
    <b:RefOrder>2</b:RefOrder>
  </b:Source>
  <b:Source>
    <b:Tag>Rez24</b:Tag>
    <b:SourceType>JournalArticle</b:SourceType>
    <b:Guid>{D3FE7B9E-456A-45AF-BAD4-ACEA7CEC4F37}</b:Guid>
    <b:Author>
      <b:Author>
        <b:NameList>
          <b:Person>
            <b:Last>Reza Basiri</b:Last>
            <b:First>Mansour</b:First>
            <b:Middle>Abedian, Saeed Aghasi, Zahra Dashtaali</b:Middle>
          </b:Person>
        </b:NameList>
      </b:Author>
    </b:Author>
    <b:Title>A dynamic analysis of the firms in oligopoly market structure: a case study</b:Title>
    <b:JournalName>Journal of Modelling in Management</b:JournalName>
    <b:Year>2024</b:Year>
    <b:Pages>258-275</b:Pages>
    <b:Volume>20</b:Volume>
    <b:Issue>1</b:Issue>
    <b:DOI>https://doi.org/10.1108/JM2-01-2024-0023</b:DOI>
    <b:RefOrder>3</b:RefOrder>
  </b:Source>
  <b:Source>
    <b:Tag>Tow05</b:Tag>
    <b:SourceType>JournalArticle</b:SourceType>
    <b:Guid>{982CCA65-92A4-4BB7-A2C3-B2D54108AEA4}</b:Guid>
    <b:Author>
      <b:Author>
        <b:NameList>
          <b:Person>
            <b:Last>Towill</b:Last>
            <b:First>Denis</b:First>
            <b:Middle>R.</b:Middle>
          </b:Person>
        </b:NameList>
      </b:Author>
    </b:Author>
    <b:Title>A Perspective on UK Supermarket Pressures on the Supply Chain</b:Title>
    <b:JournalName>European Management Journal</b:JournalName>
    <b:Year>2005</b:Year>
    <b:Pages>426-438</b:Pages>
    <b:Volume>23</b:Volume>
    <b:Issue>4</b:Issue>
    <b:DOI>https://doi.org/10.1016/j.emj.2005.06.006</b:DOI>
    <b:RefOrder>4</b:RefOrder>
  </b:Source>
  <b:Source>
    <b:Tag>Smi04</b:Tag>
    <b:SourceType>JournalArticle</b:SourceType>
    <b:Guid>{F5E4D9B5-DD2A-4603-B7A3-9149E8C51015}</b:Guid>
    <b:Title>Supermarket Choice and Supermarket Competition in Market Equilibrium</b:Title>
    <b:JournalName>The Review of Economic Studies</b:JournalName>
    <b:Year>2004</b:Year>
    <b:Pages>235–263</b:Pages>
    <b:Volume>71</b:Volume>
    <b:Issue>1</b:Issue>
    <b:Author>
      <b:Author>
        <b:NameList>
          <b:Person>
            <b:Last>Smith</b:Last>
            <b:First>Howard</b:First>
          </b:Person>
        </b:NameList>
      </b:Author>
    </b:Author>
    <b:DOI>https://doi.org/10.1111/0034-6527.00283</b:DOI>
    <b:RefOrder>5</b:RefOrder>
  </b:Source>
  <b:Source>
    <b:Tag>Dav03</b:Tag>
    <b:SourceType>JournalArticle</b:SourceType>
    <b:Guid>{734F9F39-525D-4050-A905-E59BF094318A}</b:Guid>
    <b:Author>
      <b:Author>
        <b:NameList>
          <b:Person>
            <b:Last>David Besanko</b:Last>
            <b:First>Jean-Pierre</b:First>
            <b:Middle>Dubé, Sachin Gupta</b:Middle>
          </b:Person>
        </b:NameList>
      </b:Author>
    </b:Author>
    <b:Title>Competitive Price Discrimination Strategies in a Vertical Channel Using Aggregate Retail Data</b:Title>
    <b:JournalName>Institute for Operations Research and the Management Sciences</b:JournalName>
    <b:Year>2003</b:Year>
    <b:Volume>49</b:Volume>
    <b:Issue>9</b:Issue>
    <b:DOI>https://doi.org/10.1287/mnsc.49.9.1121.16565</b:DOI>
    <b:RefOrder>6</b:RefOrder>
  </b:Source>
  <b:Source>
    <b:Tag>Fre10</b:Tag>
    <b:SourceType>JournalArticle</b:SourceType>
    <b:Guid>{455E09FD-E4D6-4344-97ED-16AACA1C7238}</b:Guid>
    <b:Author>
      <b:Author>
        <b:NameList>
          <b:Person>
            <b:Last>Free</b:Last>
            <b:First>Clinton</b:First>
          </b:Person>
        </b:NameList>
      </b:Author>
    </b:Author>
    <b:Title>Supply-Chain Accounting Practices in the UK Retail Sector: Enabling or Coercing Collaboration?*</b:Title>
    <b:JournalName>Queen's University</b:JournalName>
    <b:Year>2010</b:Year>
    <b:Pages>897-933</b:Pages>
    <b:Volume>24</b:Volume>
    <b:Issue>3</b:Issue>
    <b:DOI>https://doi.org/10.1506/car.24.3.9</b:DOI>
    <b:RefOrder>7</b:RefOrder>
  </b:Source>
  <b:Source>
    <b:Tag>Ghu15</b:Tag>
    <b:SourceType>JournalArticle</b:SourceType>
    <b:Guid>{367927A6-1077-4793-AFD6-994CE5947809}</b:Guid>
    <b:Author>
      <b:Author>
        <b:NameList>
          <b:Person>
            <b:Last>Ghulam Sughra</b:Last>
            <b:First>David</b:First>
            <b:Middle>Crowther</b:Middle>
          </b:Person>
        </b:NameList>
      </b:Author>
    </b:Author>
    <b:Title>Do CSR Determinants Stimulate Profits: Analysis of Retail Companies in UK</b:Title>
    <b:JournalName>Sustainability After Rio</b:JournalName>
    <b:Year>2015</b:Year>
    <b:Pages>123-140</b:Pages>
    <b:Volume>8</b:Volume>
    <b:Issue>1</b:Issue>
    <b:DOI>https://doi.org/10.1108/S2043-052320150000008006</b:DOI>
    <b:RefOrder>8</b:RefOrder>
  </b:Source>
  <b:Source>
    <b:Tag>Zai11</b:Tag>
    <b:SourceType>JournalArticle</b:SourceType>
    <b:Guid>{3B9E3F15-8A4E-437D-9445-C75590FD8E8E}</b:Guid>
    <b:Author>
      <b:Author>
        <b:NameList>
          <b:Person>
            <b:Last>Zaina Gadema</b:Last>
            <b:First>David</b:First>
            <b:Middle>Oglethorpe</b:Middle>
          </b:Person>
        </b:NameList>
      </b:Author>
    </b:Author>
    <b:Title>The use and usefulness of carbon labelling food: A policy perspective from a survey of UK supermarket shoppers</b:Title>
    <b:JournalName>ELSEVIER</b:JournalName>
    <b:Year>2011</b:Year>
    <b:Pages>815-822</b:Pages>
    <b:Volume>36</b:Volume>
    <b:Issue>6</b:Issue>
    <b:DOI>https://doi.org/10.1016/j.foodpol.2011.08.001</b:DOI>
    <b:RefOrder>9</b:RefOrder>
  </b:Source>
</b:Sources>
</file>

<file path=customXml/itemProps1.xml><?xml version="1.0" encoding="utf-8"?>
<ds:datastoreItem xmlns:ds="http://schemas.openxmlformats.org/officeDocument/2006/customXml" ds:itemID="{B40037BF-B2A8-4F29-983B-1CCA37C11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2674</Words>
  <Characters>15242</Characters>
  <Application>Microsoft Office Word</Application>
  <DocSecurity>0</DocSecurity>
  <Lines>127</Lines>
  <Paragraphs>35</Paragraphs>
  <ScaleCrop>false</ScaleCrop>
  <Company/>
  <LinksUpToDate>false</LinksUpToDate>
  <CharactersWithSpaces>17881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141</cp:revision>
  <dcterms:created xsi:type="dcterms:W3CDTF">2025-02-11T17:16:00Z</dcterms:created>
  <dcterms:modified xsi:type="dcterms:W3CDTF">2025-02-17T20:47:00Z</dcterms:modified>
</cp:coreProperties>
</file>