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70D65" w14:textId="77777777" w:rsidR="0091183C" w:rsidRDefault="0091183C" w:rsidP="00855D2D"/>
    <w:p w14:paraId="6D1DA086" w14:textId="512C9E89" w:rsidR="0091183C" w:rsidRPr="001B2CFF" w:rsidRDefault="00316F11" w:rsidP="00316F11">
      <w:pPr>
        <w:spacing w:line="480" w:lineRule="auto"/>
        <w:rPr>
          <w:sz w:val="40"/>
          <w:szCs w:val="40"/>
        </w:rPr>
      </w:pPr>
      <w:r>
        <w:rPr>
          <w:sz w:val="40"/>
          <w:szCs w:val="40"/>
        </w:rPr>
        <w:t xml:space="preserve">                     </w:t>
      </w:r>
      <w:r w:rsidR="00855D2D">
        <w:rPr>
          <w:sz w:val="40"/>
          <w:szCs w:val="40"/>
        </w:rPr>
        <w:t xml:space="preserve"> </w:t>
      </w:r>
      <w:r w:rsidR="0091183C" w:rsidRPr="001B2CFF">
        <w:rPr>
          <w:sz w:val="40"/>
          <w:szCs w:val="40"/>
        </w:rPr>
        <w:t xml:space="preserve">Student Name: </w:t>
      </w:r>
      <w:r>
        <w:rPr>
          <w:sz w:val="40"/>
          <w:szCs w:val="40"/>
        </w:rPr>
        <w:t>Damian Kwapisz</w:t>
      </w:r>
    </w:p>
    <w:p w14:paraId="691B1D9F" w14:textId="32B1E077" w:rsidR="0091183C" w:rsidRPr="001B2CFF" w:rsidRDefault="00316F11" w:rsidP="00316F11">
      <w:pPr>
        <w:spacing w:line="480" w:lineRule="auto"/>
        <w:rPr>
          <w:sz w:val="40"/>
          <w:szCs w:val="40"/>
        </w:rPr>
      </w:pPr>
      <w:r>
        <w:rPr>
          <w:sz w:val="40"/>
          <w:szCs w:val="40"/>
        </w:rPr>
        <w:t xml:space="preserve">                            </w:t>
      </w:r>
      <w:r w:rsidR="0091183C" w:rsidRPr="001B2CFF">
        <w:rPr>
          <w:sz w:val="40"/>
          <w:szCs w:val="40"/>
        </w:rPr>
        <w:t xml:space="preserve">Student Number: </w:t>
      </w:r>
      <w:r>
        <w:rPr>
          <w:sz w:val="40"/>
          <w:szCs w:val="40"/>
        </w:rPr>
        <w:t>2321416</w:t>
      </w:r>
    </w:p>
    <w:p w14:paraId="78B4FBA5" w14:textId="77777777" w:rsidR="0091183C" w:rsidRPr="001B2CFF" w:rsidRDefault="0091183C" w:rsidP="0091183C">
      <w:pPr>
        <w:spacing w:line="480" w:lineRule="auto"/>
        <w:jc w:val="center"/>
        <w:rPr>
          <w:sz w:val="40"/>
          <w:szCs w:val="40"/>
        </w:rPr>
      </w:pPr>
      <w:r w:rsidRPr="001B2CFF">
        <w:rPr>
          <w:sz w:val="40"/>
          <w:szCs w:val="40"/>
        </w:rPr>
        <w:t>Module Code: BMHP4027</w:t>
      </w:r>
    </w:p>
    <w:p w14:paraId="60CB8813" w14:textId="390678B2" w:rsidR="00726A92" w:rsidRPr="001B2CFF" w:rsidRDefault="00316F11" w:rsidP="0091183C">
      <w:pPr>
        <w:spacing w:line="480" w:lineRule="auto"/>
        <w:jc w:val="center"/>
        <w:rPr>
          <w:sz w:val="40"/>
          <w:szCs w:val="40"/>
        </w:rPr>
      </w:pPr>
      <w:r>
        <w:rPr>
          <w:sz w:val="40"/>
          <w:szCs w:val="40"/>
        </w:rPr>
        <w:t xml:space="preserve">   </w:t>
      </w:r>
      <w:r w:rsidR="00855D2D">
        <w:rPr>
          <w:sz w:val="40"/>
          <w:szCs w:val="40"/>
        </w:rPr>
        <w:t xml:space="preserve"> </w:t>
      </w:r>
      <w:r w:rsidR="0091183C" w:rsidRPr="001B2CFF">
        <w:rPr>
          <w:sz w:val="40"/>
          <w:szCs w:val="40"/>
        </w:rPr>
        <w:t>Module Name: Preparing for Research</w:t>
      </w:r>
    </w:p>
    <w:p w14:paraId="0B9AF0AA" w14:textId="77777777" w:rsidR="0091183C" w:rsidRDefault="0091183C" w:rsidP="0091183C">
      <w:pPr>
        <w:spacing w:line="480" w:lineRule="auto"/>
        <w:jc w:val="center"/>
        <w:rPr>
          <w:b/>
          <w:bCs/>
          <w:sz w:val="40"/>
          <w:szCs w:val="40"/>
        </w:rPr>
      </w:pPr>
    </w:p>
    <w:p w14:paraId="25495E29" w14:textId="77777777" w:rsidR="00855D2D" w:rsidRDefault="00855D2D" w:rsidP="0091183C">
      <w:pPr>
        <w:spacing w:line="480" w:lineRule="auto"/>
        <w:rPr>
          <w:sz w:val="28"/>
          <w:szCs w:val="28"/>
        </w:rPr>
      </w:pPr>
    </w:p>
    <w:p w14:paraId="1D178114" w14:textId="26FDD130" w:rsidR="0091183C" w:rsidRPr="001B2CFF" w:rsidRDefault="009B2DB4" w:rsidP="0091183C">
      <w:pPr>
        <w:spacing w:line="480" w:lineRule="auto"/>
        <w:rPr>
          <w:sz w:val="28"/>
          <w:szCs w:val="28"/>
        </w:rPr>
      </w:pPr>
      <w:r>
        <w:rPr>
          <w:sz w:val="28"/>
          <w:szCs w:val="28"/>
        </w:rPr>
        <w:t xml:space="preserve">      </w:t>
      </w:r>
      <w:r w:rsidR="0091183C" w:rsidRPr="001B2CFF">
        <w:rPr>
          <w:sz w:val="28"/>
          <w:szCs w:val="28"/>
        </w:rPr>
        <w:t xml:space="preserve">Contents Page: </w:t>
      </w:r>
    </w:p>
    <w:p w14:paraId="588407EB" w14:textId="6FAF5572" w:rsidR="0091183C" w:rsidRDefault="006E12E9" w:rsidP="0091183C">
      <w:pPr>
        <w:pStyle w:val="ListParagraph"/>
        <w:numPr>
          <w:ilvl w:val="0"/>
          <w:numId w:val="1"/>
        </w:numPr>
        <w:spacing w:line="480" w:lineRule="auto"/>
      </w:pPr>
      <w:r>
        <w:t>Introduction</w:t>
      </w:r>
      <w:r w:rsidR="009B2DB4">
        <w:t xml:space="preserve"> (page 2)</w:t>
      </w:r>
    </w:p>
    <w:p w14:paraId="7523A6C7" w14:textId="2D91FF61" w:rsidR="0091183C" w:rsidRDefault="006E12E9" w:rsidP="0091183C">
      <w:pPr>
        <w:pStyle w:val="ListParagraph"/>
        <w:numPr>
          <w:ilvl w:val="0"/>
          <w:numId w:val="1"/>
        </w:numPr>
        <w:spacing w:line="480" w:lineRule="auto"/>
      </w:pPr>
      <w:r>
        <w:t>Literature</w:t>
      </w:r>
      <w:r w:rsidR="009B2DB4">
        <w:t xml:space="preserve"> (pages 3-4)</w:t>
      </w:r>
    </w:p>
    <w:p w14:paraId="53A5339D" w14:textId="41FB83FB" w:rsidR="006E12E9" w:rsidRDefault="006E12E9" w:rsidP="0091183C">
      <w:pPr>
        <w:pStyle w:val="ListParagraph"/>
        <w:numPr>
          <w:ilvl w:val="0"/>
          <w:numId w:val="1"/>
        </w:numPr>
        <w:spacing w:line="480" w:lineRule="auto"/>
      </w:pPr>
      <w:r>
        <w:t>Research Methods</w:t>
      </w:r>
      <w:r w:rsidR="009B2DB4">
        <w:t xml:space="preserve"> (pages 4-5)</w:t>
      </w:r>
    </w:p>
    <w:p w14:paraId="32A9D257" w14:textId="4CD863F7" w:rsidR="006E12E9" w:rsidRDefault="006E12E9" w:rsidP="0091183C">
      <w:pPr>
        <w:pStyle w:val="ListParagraph"/>
        <w:numPr>
          <w:ilvl w:val="0"/>
          <w:numId w:val="1"/>
        </w:numPr>
        <w:spacing w:line="480" w:lineRule="auto"/>
      </w:pPr>
      <w:r>
        <w:t>CRAAP Test</w:t>
      </w:r>
      <w:r w:rsidR="009B2DB4">
        <w:t xml:space="preserve"> (pages 5-6)</w:t>
      </w:r>
    </w:p>
    <w:p w14:paraId="5AAFCABB" w14:textId="6C1689A5" w:rsidR="006E12E9" w:rsidRDefault="006E12E9" w:rsidP="0091183C">
      <w:pPr>
        <w:pStyle w:val="ListParagraph"/>
        <w:numPr>
          <w:ilvl w:val="0"/>
          <w:numId w:val="1"/>
        </w:numPr>
        <w:spacing w:line="480" w:lineRule="auto"/>
      </w:pPr>
      <w:r>
        <w:t>Findings/Results</w:t>
      </w:r>
      <w:r w:rsidR="009B2DB4">
        <w:t xml:space="preserve"> (pages 6-8)</w:t>
      </w:r>
    </w:p>
    <w:p w14:paraId="1BCD1ACD" w14:textId="771682A1" w:rsidR="006E12E9" w:rsidRDefault="006E12E9" w:rsidP="006E12E9">
      <w:pPr>
        <w:pStyle w:val="ListParagraph"/>
        <w:numPr>
          <w:ilvl w:val="0"/>
          <w:numId w:val="1"/>
        </w:numPr>
        <w:spacing w:line="480" w:lineRule="auto"/>
      </w:pPr>
      <w:r>
        <w:t>Implications for Evidence-Based Practice</w:t>
      </w:r>
      <w:r w:rsidR="009B2DB4">
        <w:t xml:space="preserve"> </w:t>
      </w:r>
      <w:r w:rsidR="00DC5988">
        <w:t>(pages 8-9)</w:t>
      </w:r>
    </w:p>
    <w:p w14:paraId="1570038D" w14:textId="66764CE8" w:rsidR="00855D2D" w:rsidRDefault="00855D2D" w:rsidP="006E12E9">
      <w:pPr>
        <w:pStyle w:val="ListParagraph"/>
        <w:numPr>
          <w:ilvl w:val="0"/>
          <w:numId w:val="1"/>
        </w:numPr>
        <w:spacing w:line="480" w:lineRule="auto"/>
      </w:pPr>
      <w:r>
        <w:t>Conclusions</w:t>
      </w:r>
      <w:r w:rsidR="009B2DB4">
        <w:t xml:space="preserve"> </w:t>
      </w:r>
      <w:r w:rsidR="00DC5988">
        <w:t>(pages 9-10)</w:t>
      </w:r>
    </w:p>
    <w:p w14:paraId="08D0DE03" w14:textId="537554D8" w:rsidR="00855D2D" w:rsidRDefault="00855D2D" w:rsidP="006E12E9">
      <w:pPr>
        <w:pStyle w:val="ListParagraph"/>
        <w:numPr>
          <w:ilvl w:val="0"/>
          <w:numId w:val="1"/>
        </w:numPr>
        <w:spacing w:line="480" w:lineRule="auto"/>
      </w:pPr>
      <w:r>
        <w:t>Reference List</w:t>
      </w:r>
      <w:r w:rsidR="009B2DB4">
        <w:t xml:space="preserve"> </w:t>
      </w:r>
      <w:r w:rsidR="00DC5988">
        <w:t>(pages 11-13)</w:t>
      </w:r>
    </w:p>
    <w:p w14:paraId="11939546" w14:textId="77777777" w:rsidR="00C654A5" w:rsidRDefault="00C654A5" w:rsidP="00C654A5">
      <w:pPr>
        <w:spacing w:line="480" w:lineRule="auto"/>
      </w:pPr>
    </w:p>
    <w:p w14:paraId="0147BEA8" w14:textId="77777777" w:rsidR="00855D2D" w:rsidRDefault="00855D2D" w:rsidP="00855D2D">
      <w:pPr>
        <w:spacing w:line="360" w:lineRule="auto"/>
        <w:jc w:val="both"/>
      </w:pPr>
    </w:p>
    <w:p w14:paraId="0A4243B2" w14:textId="455C4ECC" w:rsidR="0091183C" w:rsidRPr="006161F0" w:rsidRDefault="0091183C" w:rsidP="00855D2D">
      <w:pPr>
        <w:spacing w:line="360" w:lineRule="auto"/>
        <w:jc w:val="both"/>
        <w:rPr>
          <w:b/>
          <w:bCs/>
          <w:sz w:val="28"/>
          <w:szCs w:val="28"/>
        </w:rPr>
      </w:pPr>
      <w:r w:rsidRPr="006161F0">
        <w:rPr>
          <w:b/>
          <w:bCs/>
          <w:sz w:val="28"/>
          <w:szCs w:val="28"/>
        </w:rPr>
        <w:lastRenderedPageBreak/>
        <w:t>Introduction</w:t>
      </w:r>
    </w:p>
    <w:p w14:paraId="070996D4" w14:textId="5EC0F116" w:rsidR="00C654A5" w:rsidRDefault="002510F2" w:rsidP="00855D2D">
      <w:pPr>
        <w:spacing w:line="360" w:lineRule="auto"/>
        <w:jc w:val="both"/>
      </w:pPr>
      <w:r w:rsidRPr="002510F2">
        <w:t>The transition into higher education is a major life change, and first</w:t>
      </w:r>
      <w:r w:rsidRPr="002510F2">
        <w:rPr>
          <w:rFonts w:ascii="Cambria Math" w:hAnsi="Cambria Math" w:cs="Cambria Math"/>
        </w:rPr>
        <w:t>‑</w:t>
      </w:r>
      <w:r w:rsidRPr="002510F2">
        <w:t xml:space="preserve">year students often experience increased stress, social pressure and academic demands, all of which can contribute to the development of depressive symptoms (Amirkhan, Bowers and Logan, 2020). Depression in university populations is associated with poorer academic performance, higher dropout rates and reduced overall wellbeing, highlighting a need for effective, accessible </w:t>
      </w:r>
      <w:r w:rsidR="000E2235" w:rsidRPr="002510F2">
        <w:t>prevention (</w:t>
      </w:r>
      <w:r w:rsidR="000E2235">
        <w:t>Wagner et al, 2022</w:t>
      </w:r>
      <w:r w:rsidRPr="002510F2">
        <w:t>). Physical activity is widely recognised as a</w:t>
      </w:r>
      <w:r w:rsidR="008C664C">
        <w:t xml:space="preserve">n </w:t>
      </w:r>
      <w:r w:rsidRPr="002510F2">
        <w:t>adaptive behaviour with potential to protect mental health (Rodriguez-Ayllon et al, 2019).</w:t>
      </w:r>
    </w:p>
    <w:p w14:paraId="434C6B0E" w14:textId="2AEDC9E9" w:rsidR="0091183C" w:rsidRDefault="008C664C" w:rsidP="00855D2D">
      <w:pPr>
        <w:spacing w:line="360" w:lineRule="auto"/>
        <w:jc w:val="both"/>
      </w:pPr>
      <w:r w:rsidRPr="008C664C">
        <w:t>This report builds on a PICO-based research question: “How effective is physical activity to prevent depression for first</w:t>
      </w:r>
      <w:r w:rsidRPr="008C664C">
        <w:rPr>
          <w:rFonts w:ascii="Cambria Math" w:hAnsi="Cambria Math" w:cs="Cambria Math"/>
        </w:rPr>
        <w:t>‑</w:t>
      </w:r>
      <w:r w:rsidRPr="008C664C">
        <w:t>year students in higher education?</w:t>
      </w:r>
      <w:r w:rsidRPr="008C664C">
        <w:rPr>
          <w:rFonts w:ascii="Aptos" w:hAnsi="Aptos" w:cs="Aptos"/>
        </w:rPr>
        <w:t>”</w:t>
      </w:r>
      <w:r w:rsidRPr="008C664C">
        <w:t xml:space="preserve"> The PICO framework is widely used to structure focused, answerable questions in evidence-based practice (Hosseini et al, 2024). The report will use two peer</w:t>
      </w:r>
      <w:r w:rsidRPr="008C664C">
        <w:rPr>
          <w:rFonts w:ascii="Cambria Math" w:hAnsi="Cambria Math" w:cs="Cambria Math"/>
        </w:rPr>
        <w:t>‑</w:t>
      </w:r>
      <w:r w:rsidRPr="008C664C">
        <w:t xml:space="preserve">reviewed articles: </w:t>
      </w:r>
      <w:r w:rsidRPr="008C664C">
        <w:rPr>
          <w:rFonts w:ascii="Aptos" w:hAnsi="Aptos" w:cs="Aptos"/>
        </w:rPr>
        <w:t>“</w:t>
      </w:r>
      <w:r w:rsidRPr="00091B91">
        <w:t>Variables affecting first-year student commitment during the transition to college in Ireland</w:t>
      </w:r>
      <w:r w:rsidRPr="00091B91">
        <w:rPr>
          <w:rFonts w:ascii="Aptos" w:hAnsi="Aptos" w:cs="Aptos"/>
        </w:rPr>
        <w:t>”</w:t>
      </w:r>
      <w:r w:rsidRPr="00091B91">
        <w:t xml:space="preserve"> and </w:t>
      </w:r>
      <w:r w:rsidRPr="008C664C">
        <w:rPr>
          <w:rFonts w:ascii="Aptos" w:hAnsi="Aptos" w:cs="Aptos"/>
        </w:rPr>
        <w:t>“</w:t>
      </w:r>
      <w:r w:rsidRPr="00091B91">
        <w:t xml:space="preserve">The effectiveness of physical activity interventions in improving higher education students’ mental health: A systematic </w:t>
      </w:r>
      <w:r w:rsidR="00B83F02" w:rsidRPr="00091B91">
        <w:t>review</w:t>
      </w:r>
      <w:r w:rsidR="00B83F02" w:rsidRPr="008C664C">
        <w:t>”</w:t>
      </w:r>
      <w:r w:rsidR="00B83F02" w:rsidRPr="00B83F02">
        <w:t xml:space="preserve"> (Daniels, Sheahan and </w:t>
      </w:r>
      <w:proofErr w:type="spellStart"/>
      <w:r w:rsidR="00B83F02" w:rsidRPr="00B83F02">
        <w:t>MacNeela</w:t>
      </w:r>
      <w:proofErr w:type="spellEnd"/>
      <w:r w:rsidR="00B83F02" w:rsidRPr="00B83F02">
        <w:t>, 2020; Donnelly, Penny and Kynn, 2024).</w:t>
      </w:r>
    </w:p>
    <w:p w14:paraId="07CC853F" w14:textId="15268767" w:rsidR="00DE7F29" w:rsidRPr="0091183C" w:rsidRDefault="00DE7F29" w:rsidP="00855D2D">
      <w:pPr>
        <w:spacing w:line="360" w:lineRule="auto"/>
        <w:jc w:val="both"/>
      </w:pPr>
      <w:r w:rsidRPr="00DE7F29">
        <w:t>The report will begin by explaining what literature means</w:t>
      </w:r>
      <w:r>
        <w:t xml:space="preserve">, </w:t>
      </w:r>
      <w:r w:rsidRPr="00DE7F29">
        <w:t xml:space="preserve">outlining different types of </w:t>
      </w:r>
      <w:r>
        <w:t>literature</w:t>
      </w:r>
      <w:r w:rsidRPr="00DE7F29">
        <w:t>,</w:t>
      </w:r>
      <w:r>
        <w:t xml:space="preserve"> and discuss</w:t>
      </w:r>
      <w:r w:rsidRPr="00DE7F29">
        <w:t xml:space="preserve"> peer</w:t>
      </w:r>
      <w:r w:rsidRPr="00DE7F29">
        <w:rPr>
          <w:rFonts w:ascii="Cambria Math" w:hAnsi="Cambria Math" w:cs="Cambria Math"/>
        </w:rPr>
        <w:t>‑</w:t>
      </w:r>
      <w:r w:rsidRPr="00DE7F29">
        <w:t xml:space="preserve">reviewed research. </w:t>
      </w:r>
      <w:r w:rsidR="006F57D2" w:rsidRPr="006F57D2">
        <w:t>It will then</w:t>
      </w:r>
      <w:r w:rsidR="00E60C40">
        <w:t xml:space="preserve"> </w:t>
      </w:r>
      <w:r w:rsidR="00E60C40" w:rsidRPr="00DE7F29">
        <w:t xml:space="preserve">explain the research </w:t>
      </w:r>
      <w:r w:rsidR="00D93478" w:rsidRPr="00DE7F29">
        <w:t>methods</w:t>
      </w:r>
      <w:r w:rsidR="00D93478">
        <w:t>, provide</w:t>
      </w:r>
      <w:r w:rsidR="00E60C40">
        <w:t xml:space="preserve"> an overview </w:t>
      </w:r>
      <w:r w:rsidR="00D93478">
        <w:t>of the research process and evaluate strengths and weaknesses</w:t>
      </w:r>
      <w:r w:rsidR="0050318E">
        <w:t>.</w:t>
      </w:r>
      <w:r w:rsidR="003D1A85">
        <w:t xml:space="preserve"> </w:t>
      </w:r>
      <w:r w:rsidR="00D93478" w:rsidRPr="00D93478">
        <w:t>Next, the report will apply the CRAAP test, followed by the findings, introducing the two chosen studies and then discuss implications for evidence</w:t>
      </w:r>
      <w:r w:rsidR="00D93478" w:rsidRPr="00D93478">
        <w:rPr>
          <w:rFonts w:ascii="Cambria Math" w:hAnsi="Cambria Math" w:cs="Cambria Math"/>
        </w:rPr>
        <w:t>‑</w:t>
      </w:r>
      <w:r w:rsidR="00D93478" w:rsidRPr="00D93478">
        <w:t>based practice. Finally, the conclusion will highlight the main points and consider how well the evidence answers the research question.</w:t>
      </w:r>
    </w:p>
    <w:p w14:paraId="463B1FC7" w14:textId="77777777" w:rsidR="006A6491" w:rsidRDefault="006A6491" w:rsidP="00855D2D">
      <w:pPr>
        <w:spacing w:line="360" w:lineRule="auto"/>
        <w:jc w:val="both"/>
        <w:rPr>
          <w:b/>
          <w:bCs/>
          <w:sz w:val="40"/>
          <w:szCs w:val="40"/>
        </w:rPr>
      </w:pPr>
    </w:p>
    <w:p w14:paraId="508F087A" w14:textId="77777777" w:rsidR="00855D2D" w:rsidRDefault="00855D2D" w:rsidP="00855D2D">
      <w:pPr>
        <w:spacing w:line="360" w:lineRule="auto"/>
        <w:jc w:val="both"/>
        <w:rPr>
          <w:b/>
          <w:bCs/>
          <w:sz w:val="28"/>
          <w:szCs w:val="28"/>
        </w:rPr>
      </w:pPr>
    </w:p>
    <w:p w14:paraId="68E5330F" w14:textId="77777777" w:rsidR="00855D2D" w:rsidRDefault="00855D2D" w:rsidP="00855D2D">
      <w:pPr>
        <w:spacing w:line="360" w:lineRule="auto"/>
        <w:jc w:val="both"/>
        <w:rPr>
          <w:b/>
          <w:bCs/>
          <w:sz w:val="28"/>
          <w:szCs w:val="28"/>
        </w:rPr>
      </w:pPr>
    </w:p>
    <w:p w14:paraId="51B45134" w14:textId="77777777" w:rsidR="00855D2D" w:rsidRDefault="00855D2D" w:rsidP="00855D2D">
      <w:pPr>
        <w:spacing w:line="360" w:lineRule="auto"/>
        <w:jc w:val="both"/>
        <w:rPr>
          <w:b/>
          <w:bCs/>
          <w:sz w:val="28"/>
          <w:szCs w:val="28"/>
        </w:rPr>
      </w:pPr>
    </w:p>
    <w:p w14:paraId="3CB1D7FB" w14:textId="3BE4C05C" w:rsidR="0091183C" w:rsidRPr="009D121B" w:rsidRDefault="0091183C" w:rsidP="00855D2D">
      <w:pPr>
        <w:spacing w:line="360" w:lineRule="auto"/>
        <w:jc w:val="both"/>
        <w:rPr>
          <w:b/>
          <w:bCs/>
          <w:sz w:val="28"/>
          <w:szCs w:val="28"/>
        </w:rPr>
      </w:pPr>
      <w:r w:rsidRPr="009D121B">
        <w:rPr>
          <w:b/>
          <w:bCs/>
          <w:sz w:val="28"/>
          <w:szCs w:val="28"/>
        </w:rPr>
        <w:lastRenderedPageBreak/>
        <w:t xml:space="preserve">Literature </w:t>
      </w:r>
    </w:p>
    <w:p w14:paraId="5EB08F6E" w14:textId="5F64A685" w:rsidR="0091183C" w:rsidRDefault="00FB7F2F" w:rsidP="00855D2D">
      <w:pPr>
        <w:spacing w:line="360" w:lineRule="auto"/>
        <w:jc w:val="both"/>
      </w:pPr>
      <w:r w:rsidRPr="00FB7F2F">
        <w:t>Within academic writing, “literature” usually refers to published sources on a particular topic or research question, such as journal articles, books and official reports. These sources are used to build knowledge, support arguments and show what is already known in a field</w:t>
      </w:r>
      <w:r w:rsidR="009961FE">
        <w:t xml:space="preserve"> (</w:t>
      </w:r>
      <w:r w:rsidR="009961FE" w:rsidRPr="009961FE">
        <w:t>University of Edinburgh</w:t>
      </w:r>
      <w:r w:rsidR="009961FE">
        <w:t xml:space="preserve">, 2024). </w:t>
      </w:r>
      <w:r w:rsidRPr="00FB7F2F">
        <w:t>Literature is central to health research because it helps identify what works, what does not, and where there are gaps in evidence that need further study (</w:t>
      </w:r>
      <w:r w:rsidR="006F5C1B" w:rsidRPr="006F5C1B">
        <w:t>Paré</w:t>
      </w:r>
      <w:r w:rsidR="006F5C1B">
        <w:t xml:space="preserve"> and</w:t>
      </w:r>
      <w:r w:rsidR="006F5C1B" w:rsidRPr="006F5C1B">
        <w:t xml:space="preserve"> </w:t>
      </w:r>
      <w:proofErr w:type="spellStart"/>
      <w:r w:rsidR="006F5C1B" w:rsidRPr="006F5C1B">
        <w:t>Kitsiou</w:t>
      </w:r>
      <w:proofErr w:type="spellEnd"/>
      <w:r w:rsidR="006F5C1B" w:rsidRPr="006F5C1B">
        <w:t>, 2017</w:t>
      </w:r>
      <w:r w:rsidRPr="00FB7F2F">
        <w:t>).</w:t>
      </w:r>
    </w:p>
    <w:p w14:paraId="367B570A" w14:textId="7F67BF37" w:rsidR="0091183C" w:rsidRDefault="00475594" w:rsidP="00855D2D">
      <w:pPr>
        <w:spacing w:line="360" w:lineRule="auto"/>
        <w:jc w:val="both"/>
      </w:pPr>
      <w:r w:rsidRPr="00475594">
        <w:t>There are several types of academic literature. Primary research articles report original data collected by the authors, for example through surveys, experiments or interviews (CASP, 2025).</w:t>
      </w:r>
      <w:r w:rsidR="00FB7F2F" w:rsidRPr="00FB7F2F">
        <w:t xml:space="preserve"> Secondary sources, such as systematic reviews and meta</w:t>
      </w:r>
      <w:r w:rsidR="00FB7F2F" w:rsidRPr="00FB7F2F">
        <w:rPr>
          <w:rFonts w:ascii="Cambria Math" w:hAnsi="Cambria Math" w:cs="Cambria Math"/>
        </w:rPr>
        <w:t>‑</w:t>
      </w:r>
      <w:r w:rsidR="00FB7F2F" w:rsidRPr="00FB7F2F">
        <w:t>analyses, bring together and summarise findings from many primary studies (Rodriguez</w:t>
      </w:r>
      <w:r w:rsidR="00FB7F2F" w:rsidRPr="00FB7F2F">
        <w:rPr>
          <w:rFonts w:ascii="Cambria Math" w:hAnsi="Cambria Math" w:cs="Cambria Math"/>
        </w:rPr>
        <w:t>‑</w:t>
      </w:r>
      <w:r w:rsidR="00FB7F2F" w:rsidRPr="00FB7F2F">
        <w:t>Ayllon et al, 2019). Grey literature includes government reports, policy documents, guidelines and conference papers that may not be formally published in academic journals. Textbooks and academic books are also useful, especially for explaining theories, key concepts and background information (Ratan, Anand and Ratan, 2019).</w:t>
      </w:r>
    </w:p>
    <w:p w14:paraId="29B2AC25" w14:textId="55D3D945" w:rsidR="007E0495" w:rsidRDefault="007E0495" w:rsidP="00855D2D">
      <w:pPr>
        <w:spacing w:line="360" w:lineRule="auto"/>
        <w:jc w:val="both"/>
      </w:pPr>
      <w:r w:rsidRPr="007E0495">
        <w:t>Each type of literature has strengths and weaknesses. Primary research articles are useful because they provide detailed information about methods and results, but a single study may have a small sample or other limitations, so its findings may not apply to all groups (Institute of Medicine, 2009). Secondary research is strong form of evidence because they use clear methods to search for and evaluate many studies, giving a broader and often more reliable picture, but they are time</w:t>
      </w:r>
      <w:r w:rsidRPr="007E0495">
        <w:rPr>
          <w:rFonts w:ascii="Cambria Math" w:hAnsi="Cambria Math" w:cs="Cambria Math"/>
        </w:rPr>
        <w:t>‑</w:t>
      </w:r>
      <w:r w:rsidRPr="007E0495">
        <w:t>consuming to produce and can become out of date as new research appears (Grant and Booth,</w:t>
      </w:r>
      <w:r w:rsidR="007A5D96">
        <w:t xml:space="preserve"> </w:t>
      </w:r>
      <w:r w:rsidRPr="007E0495">
        <w:t>2009; Snyder,</w:t>
      </w:r>
      <w:r w:rsidR="007A5D96">
        <w:t xml:space="preserve"> </w:t>
      </w:r>
      <w:r w:rsidRPr="007E0495">
        <w:t>2019). Grey literature and policy reports can offer practical, real</w:t>
      </w:r>
      <w:r w:rsidRPr="007E0495">
        <w:rPr>
          <w:rFonts w:ascii="Cambria Math" w:hAnsi="Cambria Math" w:cs="Cambria Math"/>
        </w:rPr>
        <w:t>‑</w:t>
      </w:r>
      <w:r w:rsidRPr="007E0495">
        <w:t xml:space="preserve">world information, yet they may not always have gone through a formal quality </w:t>
      </w:r>
      <w:r w:rsidR="00490FE8" w:rsidRPr="007E0495">
        <w:t>check</w:t>
      </w:r>
      <w:r w:rsidR="00490FE8">
        <w:t xml:space="preserve"> (</w:t>
      </w:r>
      <w:r w:rsidR="00490FE8" w:rsidRPr="00490FE8">
        <w:t>University of Exeter Library, 20</w:t>
      </w:r>
      <w:r w:rsidR="00190305">
        <w:t>26</w:t>
      </w:r>
      <w:r w:rsidR="00490FE8" w:rsidRPr="00490FE8">
        <w:t>).</w:t>
      </w:r>
    </w:p>
    <w:p w14:paraId="393FF6B4" w14:textId="15334FB8" w:rsidR="007E0495" w:rsidRDefault="0086368F" w:rsidP="00855D2D">
      <w:pPr>
        <w:spacing w:line="360" w:lineRule="auto"/>
        <w:jc w:val="both"/>
      </w:pPr>
      <w:r w:rsidRPr="0086368F">
        <w:t xml:space="preserve">Kelly, </w:t>
      </w:r>
      <w:proofErr w:type="spellStart"/>
      <w:r w:rsidRPr="0086368F">
        <w:t>Sadeghieh</w:t>
      </w:r>
      <w:proofErr w:type="spellEnd"/>
      <w:r>
        <w:t xml:space="preserve"> </w:t>
      </w:r>
      <w:r w:rsidRPr="0086368F">
        <w:t>and Adeli</w:t>
      </w:r>
      <w:r>
        <w:t xml:space="preserve"> </w:t>
      </w:r>
      <w:r w:rsidRPr="0086368F">
        <w:t>(2014</w:t>
      </w:r>
      <w:r w:rsidR="00357CF1" w:rsidRPr="0086368F">
        <w:t>) describe</w:t>
      </w:r>
      <w:r w:rsidRPr="0086368F">
        <w:t xml:space="preserve"> peer</w:t>
      </w:r>
      <w:r w:rsidR="00B83F02">
        <w:t xml:space="preserve"> </w:t>
      </w:r>
      <w:r w:rsidRPr="0086368F">
        <w:t xml:space="preserve">review as a process in which other experts in the field examine an author’s work before publication, </w:t>
      </w:r>
      <w:proofErr w:type="gramStart"/>
      <w:r w:rsidRPr="0086368F">
        <w:t>in order to</w:t>
      </w:r>
      <w:proofErr w:type="gramEnd"/>
      <w:r w:rsidRPr="0086368F">
        <w:t xml:space="preserve"> check the quality of the study design, analysis and conclusions and to decide whether the article should be published.</w:t>
      </w:r>
      <w:r w:rsidR="00490FE8">
        <w:t xml:space="preserve"> </w:t>
      </w:r>
      <w:r w:rsidR="000A4C74" w:rsidRPr="000A4C74">
        <w:t>This process improves the quality and credibility of research and helps to reduce errors, bias and misleading claims</w:t>
      </w:r>
      <w:r w:rsidR="009F0650">
        <w:t>.</w:t>
      </w:r>
      <w:r w:rsidR="00E05312">
        <w:t xml:space="preserve"> </w:t>
      </w:r>
      <w:r w:rsidR="00E05312" w:rsidRPr="00E05312">
        <w:t>Using peer</w:t>
      </w:r>
      <w:r w:rsidR="00E05312" w:rsidRPr="00E05312">
        <w:rPr>
          <w:rFonts w:ascii="Cambria Math" w:hAnsi="Cambria Math" w:cs="Cambria Math"/>
        </w:rPr>
        <w:t>‑</w:t>
      </w:r>
      <w:r w:rsidR="00E05312" w:rsidRPr="00E05312">
        <w:t xml:space="preserve">reviewed journal articles and reviews therefore strengthens the reliability of assignments and supports </w:t>
      </w:r>
      <w:r w:rsidR="00E05312" w:rsidRPr="00E05312">
        <w:lastRenderedPageBreak/>
        <w:t>evidence</w:t>
      </w:r>
      <w:r w:rsidR="00E05312" w:rsidRPr="00E05312">
        <w:rPr>
          <w:rFonts w:ascii="Cambria Math" w:hAnsi="Cambria Math" w:cs="Cambria Math"/>
        </w:rPr>
        <w:t>‑</w:t>
      </w:r>
      <w:r w:rsidR="00E05312" w:rsidRPr="00E05312">
        <w:t>based decisions in health and social care</w:t>
      </w:r>
      <w:r w:rsidR="00E05312">
        <w:t xml:space="preserve"> (</w:t>
      </w:r>
      <w:r w:rsidR="00E05312" w:rsidRPr="00E05312">
        <w:rPr>
          <w:rFonts w:cs="Arial"/>
          <w:color w:val="222222"/>
          <w:shd w:val="clear" w:color="auto" w:fill="FFFFFF"/>
        </w:rPr>
        <w:t>Brian Haynes</w:t>
      </w:r>
      <w:r w:rsidR="00E05312">
        <w:rPr>
          <w:rFonts w:cs="Arial"/>
          <w:color w:val="222222"/>
          <w:shd w:val="clear" w:color="auto" w:fill="FFFFFF"/>
        </w:rPr>
        <w:t>, 2006)</w:t>
      </w:r>
      <w:r w:rsidR="00E05312">
        <w:t>.</w:t>
      </w:r>
      <w:r w:rsidR="00E05312" w:rsidRPr="000A4C74">
        <w:t xml:space="preserve"> In</w:t>
      </w:r>
      <w:r w:rsidR="000A4C74" w:rsidRPr="000A4C74">
        <w:t xml:space="preserve"> this report, peer</w:t>
      </w:r>
      <w:r w:rsidR="000A4C74" w:rsidRPr="000A4C74">
        <w:rPr>
          <w:rFonts w:ascii="Cambria Math" w:hAnsi="Cambria Math" w:cs="Cambria Math"/>
        </w:rPr>
        <w:t>‑</w:t>
      </w:r>
      <w:r w:rsidR="000A4C74" w:rsidRPr="000A4C74">
        <w:t>reviewed literature is essential for critically exploring how physical activity might help to prevent depression in first</w:t>
      </w:r>
      <w:r w:rsidR="000A4C74" w:rsidRPr="000A4C74">
        <w:rPr>
          <w:rFonts w:ascii="Cambria Math" w:hAnsi="Cambria Math" w:cs="Cambria Math"/>
        </w:rPr>
        <w:t>‑</w:t>
      </w:r>
      <w:r w:rsidR="000A4C74" w:rsidRPr="000A4C74">
        <w:t>year higher education students.</w:t>
      </w:r>
    </w:p>
    <w:p w14:paraId="51EE2582" w14:textId="77777777" w:rsidR="00847837" w:rsidRDefault="00847837" w:rsidP="00855D2D">
      <w:pPr>
        <w:spacing w:line="360" w:lineRule="auto"/>
        <w:jc w:val="both"/>
      </w:pPr>
    </w:p>
    <w:p w14:paraId="2D2368E6" w14:textId="77777777" w:rsidR="00847837" w:rsidRDefault="00847837" w:rsidP="00855D2D">
      <w:pPr>
        <w:spacing w:line="360" w:lineRule="auto"/>
        <w:jc w:val="both"/>
        <w:rPr>
          <w:b/>
          <w:bCs/>
          <w:sz w:val="28"/>
          <w:szCs w:val="28"/>
        </w:rPr>
      </w:pPr>
      <w:r w:rsidRPr="002270A6">
        <w:rPr>
          <w:b/>
          <w:bCs/>
          <w:sz w:val="28"/>
          <w:szCs w:val="28"/>
        </w:rPr>
        <w:t xml:space="preserve">Research Methods </w:t>
      </w:r>
    </w:p>
    <w:p w14:paraId="2A2B3D0D" w14:textId="790E1AB4" w:rsidR="00847837" w:rsidRPr="00847837" w:rsidRDefault="00847837" w:rsidP="00855D2D">
      <w:pPr>
        <w:spacing w:line="360" w:lineRule="auto"/>
        <w:jc w:val="both"/>
        <w:rPr>
          <w:b/>
          <w:bCs/>
          <w:sz w:val="28"/>
          <w:szCs w:val="28"/>
        </w:rPr>
      </w:pPr>
      <w:r w:rsidRPr="003A3673">
        <w:t>For this assignment, a structured search strategy developed in Assignment One was used to identify evidence on physical activity and depression in first</w:t>
      </w:r>
      <w:r w:rsidRPr="003A3673">
        <w:rPr>
          <w:rFonts w:ascii="Cambria Math" w:hAnsi="Cambria Math" w:cs="Cambria Math"/>
        </w:rPr>
        <w:t>‑</w:t>
      </w:r>
      <w:r w:rsidRPr="003A3673">
        <w:t>year higher education students. The search focused on Google Scholar and PubMed, as these databases provide access to a wide range of peer</w:t>
      </w:r>
      <w:r w:rsidRPr="003A3673">
        <w:rPr>
          <w:rFonts w:ascii="Cambria Math" w:hAnsi="Cambria Math" w:cs="Cambria Math"/>
        </w:rPr>
        <w:t>‑</w:t>
      </w:r>
      <w:r w:rsidRPr="003A3673">
        <w:t>reviewed journal articles in health and higher education.</w:t>
      </w:r>
    </w:p>
    <w:p w14:paraId="57D1E560" w14:textId="77777777" w:rsidR="00847837" w:rsidRPr="003A3673" w:rsidRDefault="00847837" w:rsidP="00855D2D">
      <w:pPr>
        <w:spacing w:line="360" w:lineRule="auto"/>
        <w:jc w:val="both"/>
      </w:pPr>
    </w:p>
    <w:p w14:paraId="2A5982EC" w14:textId="790FCC97" w:rsidR="00847837" w:rsidRPr="003A3673" w:rsidRDefault="00847837" w:rsidP="00855D2D">
      <w:pPr>
        <w:spacing w:line="360" w:lineRule="auto"/>
        <w:jc w:val="both"/>
      </w:pPr>
      <w:r w:rsidRPr="003C2C50">
        <w:t xml:space="preserve">The </w:t>
      </w:r>
      <w:r>
        <w:t>search process</w:t>
      </w:r>
      <w:r w:rsidRPr="003C2C50">
        <w:t xml:space="preserve"> began with a clear combination of keywords based on the main concepts of the topic and linked them with Boolean operators. Boolean operators (AND, OR, NOT) are used to connect search terms and to narrow or broaden the results returned by a database</w:t>
      </w:r>
      <w:r>
        <w:t xml:space="preserve"> </w:t>
      </w:r>
      <w:r w:rsidRPr="00460BB3">
        <w:t>(Bramer et</w:t>
      </w:r>
      <w:r>
        <w:t xml:space="preserve"> </w:t>
      </w:r>
      <w:r w:rsidRPr="00460BB3">
        <w:t>al,</w:t>
      </w:r>
      <w:r>
        <w:t xml:space="preserve"> </w:t>
      </w:r>
      <w:r w:rsidRPr="00460BB3">
        <w:t>2018).</w:t>
      </w:r>
      <w:r>
        <w:t xml:space="preserve"> </w:t>
      </w:r>
      <w:r w:rsidRPr="003C2C50">
        <w:t xml:space="preserve"> In the first search, the phrase “physical activity” AND “depression” AND “higher education” AND “first year” was used in Google Scholar, which produced around 21,000 results. This indicated that the keywords were relevant, but the search was still too broad to be practical. The same combination of terms was then used in PubMed, where it returned only 4 results. Most of these were not closely related to the specific research question, which showed that this database search was less useful in this case.</w:t>
      </w:r>
    </w:p>
    <w:p w14:paraId="4700528E" w14:textId="77777777" w:rsidR="00847837" w:rsidRPr="003A3673" w:rsidRDefault="00847837" w:rsidP="00855D2D">
      <w:pPr>
        <w:spacing w:line="360" w:lineRule="auto"/>
        <w:jc w:val="both"/>
      </w:pPr>
      <w:r w:rsidRPr="002270A6">
        <w:t>To refine the search further, the keywords were adjusted while keeping the AND operator between the main concepts. The word "students" was added to the search (“physical activity” AND “depression” AND “higher education” AND “first year” AND "students") in Google Scholar, which reduced the results to about 19,000. The search terms were then changed to “physical activity” AND “depression” AND “higher education” AND "first year student", which narrowed the results more sharply to around 1,010. Finally, a date filter from 2020 onwards was applied in Google Scholar using the same combination of terms, which reduced the results to 585 and helped to focus on more recent evidence.</w:t>
      </w:r>
    </w:p>
    <w:p w14:paraId="726BDB9D" w14:textId="77777777" w:rsidR="00847837" w:rsidRDefault="00847837" w:rsidP="00855D2D">
      <w:pPr>
        <w:spacing w:line="360" w:lineRule="auto"/>
        <w:jc w:val="both"/>
      </w:pPr>
      <w:r w:rsidRPr="002270A6">
        <w:lastRenderedPageBreak/>
        <w:t>This search process has several strengths. Using AND between all main concepts ensured that each result mentioned physical activity, depression, higher education and first</w:t>
      </w:r>
      <w:r w:rsidRPr="002270A6">
        <w:rPr>
          <w:rFonts w:ascii="Cambria Math" w:hAnsi="Cambria Math" w:cs="Cambria Math"/>
        </w:rPr>
        <w:t>‑</w:t>
      </w:r>
      <w:r w:rsidRPr="002270A6">
        <w:t xml:space="preserve">year students, which increased the relevance of many of the articles. Repeating the same combination of terms in both Google Scholar and PubMed helped to show how different databases behave; although PubMed produced only a small number of results and most were not relevant, Google Scholar generated a larger set of results from which the two key articles for this assignment were identified. </w:t>
      </w:r>
      <w:r w:rsidRPr="00BC3EFC">
        <w:t>Applying a date limit from 2020 onwards also helped to ensure the evidence selected was more up to date.</w:t>
      </w:r>
    </w:p>
    <w:p w14:paraId="2ED5018F" w14:textId="5129C1D1" w:rsidR="00847837" w:rsidRDefault="00847837" w:rsidP="00855D2D">
      <w:pPr>
        <w:spacing w:line="360" w:lineRule="auto"/>
        <w:jc w:val="both"/>
      </w:pPr>
      <w:r w:rsidRPr="002270A6">
        <w:t>However, there are also some weaknesses. Because Google Scholar can return very large numbers of results and may include non</w:t>
      </w:r>
      <w:r w:rsidRPr="002270A6">
        <w:rPr>
          <w:rFonts w:ascii="Cambria Math" w:hAnsi="Cambria Math" w:cs="Cambria Math"/>
        </w:rPr>
        <w:t>‑</w:t>
      </w:r>
      <w:r w:rsidRPr="002270A6">
        <w:t>academic materials such as reports or unpublished work, it can be difficult and time</w:t>
      </w:r>
      <w:r w:rsidRPr="002270A6">
        <w:rPr>
          <w:rFonts w:ascii="Cambria Math" w:hAnsi="Cambria Math" w:cs="Cambria Math"/>
        </w:rPr>
        <w:t>‑</w:t>
      </w:r>
      <w:r w:rsidRPr="002270A6">
        <w:t xml:space="preserve">consuming to check each item carefully and decide which studies are suitable for </w:t>
      </w:r>
      <w:r>
        <w:t>acceptance</w:t>
      </w:r>
      <w:r w:rsidRPr="002270A6">
        <w:t>. In addition, the PubMed search produced very few results and most of them were highly irrelevant to the research question, which limited its usefulness in this project. The search was also restricted to articles in English, which may have led to some relevant studies being missed. Even with these limitations, the use of planned keywords, Boolean operators and date limits, particularly in Google Scholar, still provided a systematic and reasonable method for identifying the two key articles used in this assignment</w:t>
      </w:r>
      <w:r>
        <w:t>.</w:t>
      </w:r>
    </w:p>
    <w:p w14:paraId="573C0C18" w14:textId="77777777" w:rsidR="00847837" w:rsidRDefault="00847837" w:rsidP="00855D2D">
      <w:pPr>
        <w:spacing w:line="360" w:lineRule="auto"/>
        <w:jc w:val="both"/>
      </w:pPr>
    </w:p>
    <w:p w14:paraId="1BDDB81B" w14:textId="77777777" w:rsidR="006A6491" w:rsidRPr="007E0495" w:rsidRDefault="006A6491" w:rsidP="00855D2D">
      <w:pPr>
        <w:spacing w:line="360" w:lineRule="auto"/>
        <w:jc w:val="both"/>
      </w:pPr>
    </w:p>
    <w:p w14:paraId="0E196FC2" w14:textId="47CD0CAB" w:rsidR="0091183C" w:rsidRPr="00512248" w:rsidRDefault="0091183C" w:rsidP="00855D2D">
      <w:pPr>
        <w:spacing w:line="360" w:lineRule="auto"/>
        <w:jc w:val="both"/>
        <w:rPr>
          <w:b/>
          <w:bCs/>
          <w:sz w:val="28"/>
          <w:szCs w:val="28"/>
        </w:rPr>
      </w:pPr>
      <w:r w:rsidRPr="00512248">
        <w:rPr>
          <w:b/>
          <w:bCs/>
          <w:sz w:val="28"/>
          <w:szCs w:val="28"/>
        </w:rPr>
        <w:t xml:space="preserve">CRAAP Test </w:t>
      </w:r>
    </w:p>
    <w:p w14:paraId="57FD588C" w14:textId="3DA56B54" w:rsidR="00512248" w:rsidRPr="00512248" w:rsidRDefault="00512248" w:rsidP="00855D2D">
      <w:pPr>
        <w:spacing w:line="360" w:lineRule="auto"/>
        <w:jc w:val="both"/>
      </w:pPr>
      <w:r w:rsidRPr="00512248">
        <w:t xml:space="preserve">The CRAAP test is a simple tool used to judge the quality of information by considering its Currency, Relevance, Authority, Accuracy and Purpose </w:t>
      </w:r>
      <w:r w:rsidRPr="00151D8A">
        <w:t>(</w:t>
      </w:r>
      <w:r w:rsidR="00151D8A" w:rsidRPr="00151D8A">
        <w:rPr>
          <w:rFonts w:cs="Arial"/>
          <w:color w:val="222222"/>
          <w:shd w:val="clear" w:color="auto" w:fill="FFFFFF"/>
        </w:rPr>
        <w:t>Muis, Denton</w:t>
      </w:r>
      <w:r w:rsidR="00151D8A">
        <w:rPr>
          <w:rFonts w:cs="Arial"/>
          <w:color w:val="222222"/>
          <w:shd w:val="clear" w:color="auto" w:fill="FFFFFF"/>
        </w:rPr>
        <w:t xml:space="preserve"> and</w:t>
      </w:r>
      <w:r w:rsidR="00151D8A" w:rsidRPr="00151D8A">
        <w:rPr>
          <w:rFonts w:cs="Arial"/>
          <w:color w:val="222222"/>
          <w:shd w:val="clear" w:color="auto" w:fill="FFFFFF"/>
        </w:rPr>
        <w:t xml:space="preserve"> Dubé,</w:t>
      </w:r>
      <w:r w:rsidR="00151D8A">
        <w:rPr>
          <w:rFonts w:cs="Arial"/>
          <w:color w:val="222222"/>
          <w:shd w:val="clear" w:color="auto" w:fill="FFFFFF"/>
        </w:rPr>
        <w:t xml:space="preserve"> </w:t>
      </w:r>
      <w:r w:rsidR="00151D8A" w:rsidRPr="00151D8A">
        <w:rPr>
          <w:rFonts w:cs="Arial"/>
          <w:color w:val="222222"/>
          <w:shd w:val="clear" w:color="auto" w:fill="FFFFFF"/>
        </w:rPr>
        <w:t>2022</w:t>
      </w:r>
      <w:r w:rsidRPr="00151D8A">
        <w:t>)</w:t>
      </w:r>
      <w:r w:rsidRPr="00512248">
        <w:t>. It helps students quickly evaluate whether a source is trustworthy and suitable for academic work.</w:t>
      </w:r>
    </w:p>
    <w:p w14:paraId="2D3ADE62" w14:textId="77777777" w:rsidR="00512248" w:rsidRPr="00512248" w:rsidRDefault="00512248" w:rsidP="00855D2D">
      <w:pPr>
        <w:spacing w:line="360" w:lineRule="auto"/>
        <w:jc w:val="both"/>
      </w:pPr>
    </w:p>
    <w:p w14:paraId="4672222E" w14:textId="0E77E631" w:rsidR="00512248" w:rsidRPr="00512248" w:rsidRDefault="00512248" w:rsidP="00855D2D">
      <w:pPr>
        <w:spacing w:line="360" w:lineRule="auto"/>
        <w:jc w:val="both"/>
      </w:pPr>
      <w:r w:rsidRPr="00512248">
        <w:t xml:space="preserve">For Daniels, Sheahan and </w:t>
      </w:r>
      <w:proofErr w:type="spellStart"/>
      <w:r w:rsidRPr="00512248">
        <w:t>MacNeela’s</w:t>
      </w:r>
      <w:proofErr w:type="spellEnd"/>
      <w:r w:rsidRPr="00512248">
        <w:t xml:space="preserve"> (2020) article, the currency is good because it was published in 2020 and uses recent data on first</w:t>
      </w:r>
      <w:r w:rsidRPr="00512248">
        <w:rPr>
          <w:rFonts w:ascii="Cambria Math" w:hAnsi="Cambria Math" w:cs="Cambria Math"/>
        </w:rPr>
        <w:t>‑</w:t>
      </w:r>
      <w:r w:rsidRPr="00512248">
        <w:t>year students. The relevance is strong, as it focuses on first</w:t>
      </w:r>
      <w:r w:rsidRPr="00512248">
        <w:rPr>
          <w:rFonts w:ascii="Cambria Math" w:hAnsi="Cambria Math" w:cs="Cambria Math"/>
        </w:rPr>
        <w:t>‑</w:t>
      </w:r>
      <w:r w:rsidRPr="00512248">
        <w:t xml:space="preserve">year university students in Ireland and examines how wellbeing, stress </w:t>
      </w:r>
      <w:r w:rsidRPr="00512248">
        <w:lastRenderedPageBreak/>
        <w:t>and support relate to their commitment, which helps to understand mental health during the transition into higher education. It does not test physical activity directly, but it provides useful context about why preventive strategies are needed. The authority of the article is supported by publication in the peer</w:t>
      </w:r>
      <w:r w:rsidRPr="00512248">
        <w:rPr>
          <w:rFonts w:ascii="Cambria Math" w:hAnsi="Cambria Math" w:cs="Cambria Math"/>
        </w:rPr>
        <w:t>‑</w:t>
      </w:r>
      <w:r w:rsidRPr="00512248">
        <w:t>reviewed journal Health Promotion International and by the authors</w:t>
      </w:r>
      <w:r w:rsidRPr="00512248">
        <w:rPr>
          <w:rFonts w:ascii="Aptos" w:hAnsi="Aptos" w:cs="Aptos"/>
        </w:rPr>
        <w:t>’</w:t>
      </w:r>
      <w:r w:rsidRPr="00512248">
        <w:t xml:space="preserve"> academic</w:t>
      </w:r>
      <w:r w:rsidR="005C7545">
        <w:t xml:space="preserve"> association</w:t>
      </w:r>
      <w:r w:rsidRPr="00512248">
        <w:t xml:space="preserve">. </w:t>
      </w:r>
      <w:r w:rsidR="00DD6A44" w:rsidRPr="00DD6A44">
        <w:t>The accuracy of the study seems good because it includes many students and clearly explains how the researchers collected and analysed the data.</w:t>
      </w:r>
      <w:r w:rsidR="00DD6A44">
        <w:t xml:space="preserve"> </w:t>
      </w:r>
      <w:r w:rsidR="00DD6A44" w:rsidRPr="00DD6A44">
        <w:t>The main purpose of the article is to share knowledge. It aims to help readers better understand first</w:t>
      </w:r>
      <w:r w:rsidR="00DD6A44" w:rsidRPr="00DD6A44">
        <w:rPr>
          <w:rFonts w:ascii="Cambria Math" w:hAnsi="Cambria Math" w:cs="Cambria Math"/>
        </w:rPr>
        <w:t>‑</w:t>
      </w:r>
      <w:r w:rsidR="00DD6A44" w:rsidRPr="00DD6A44">
        <w:t>year students</w:t>
      </w:r>
      <w:r w:rsidR="00DD6A44" w:rsidRPr="00DD6A44">
        <w:rPr>
          <w:rFonts w:ascii="Aptos" w:hAnsi="Aptos" w:cs="Aptos"/>
        </w:rPr>
        <w:t>’</w:t>
      </w:r>
      <w:r w:rsidR="00DD6A44" w:rsidRPr="00DD6A44">
        <w:t xml:space="preserve"> wellbeing and experiences, rather tha</w:t>
      </w:r>
      <w:r w:rsidR="00DD6A44">
        <w:t xml:space="preserve">n </w:t>
      </w:r>
      <w:r w:rsidR="00DD6A44" w:rsidRPr="00DD6A44">
        <w:t>influence people’s views.</w:t>
      </w:r>
    </w:p>
    <w:p w14:paraId="23960A9E" w14:textId="77777777" w:rsidR="00512248" w:rsidRPr="00512248" w:rsidRDefault="00512248" w:rsidP="00855D2D">
      <w:pPr>
        <w:spacing w:line="360" w:lineRule="auto"/>
        <w:jc w:val="both"/>
        <w:rPr>
          <w:sz w:val="28"/>
          <w:szCs w:val="28"/>
        </w:rPr>
      </w:pPr>
    </w:p>
    <w:p w14:paraId="15943877" w14:textId="0EF6E1FE" w:rsidR="00512248" w:rsidRDefault="00512248" w:rsidP="00855D2D">
      <w:pPr>
        <w:spacing w:line="360" w:lineRule="auto"/>
        <w:jc w:val="both"/>
      </w:pPr>
      <w:r w:rsidRPr="00512248">
        <w:t xml:space="preserve">For Donnelly, Penny and </w:t>
      </w:r>
      <w:proofErr w:type="spellStart"/>
      <w:r w:rsidRPr="00512248">
        <w:t>Kynn’s</w:t>
      </w:r>
      <w:proofErr w:type="spellEnd"/>
      <w:r w:rsidRPr="00512248">
        <w:t xml:space="preserve"> (2024) systematic review, currency is very strong because it was published in 2024 and includes recent studies of physical activity interventions. The relevance is high to the research question, as the review evaluates the effect of physical activity programmes on mental health outcomes, including depression, in higher education students, although it includes students from all year groups, not only first</w:t>
      </w:r>
      <w:r w:rsidRPr="00512248">
        <w:rPr>
          <w:rFonts w:ascii="Cambria Math" w:hAnsi="Cambria Math" w:cs="Cambria Math"/>
        </w:rPr>
        <w:t>‑</w:t>
      </w:r>
      <w:r w:rsidRPr="00512248">
        <w:t>years. The article has clear authority, being written by university</w:t>
      </w:r>
      <w:r w:rsidRPr="00512248">
        <w:rPr>
          <w:rFonts w:ascii="Cambria Math" w:hAnsi="Cambria Math" w:cs="Cambria Math"/>
        </w:rPr>
        <w:t>‑</w:t>
      </w:r>
      <w:r w:rsidRPr="00512248">
        <w:t>based researchers and published in Health Promotion International</w:t>
      </w:r>
      <w:r w:rsidR="00DD6A44">
        <w:t>.</w:t>
      </w:r>
      <w:r w:rsidR="00DD6A44" w:rsidRPr="00DD6A44">
        <w:t xml:space="preserve"> The accuracy of the review seems reliable because the authors clearly describe how they looked for research studies, how they chose which ones to include, and how they checked their quality. The main purpose of the review is to bring together and evaluate existing evidence so it can help guide practice and future research. It is written in a balanced, academic way and does not try to persuade the reader to take a particular side.</w:t>
      </w:r>
    </w:p>
    <w:p w14:paraId="67B96D1E" w14:textId="77777777" w:rsidR="00512248" w:rsidRPr="00512248" w:rsidRDefault="00512248" w:rsidP="00855D2D">
      <w:pPr>
        <w:spacing w:line="360" w:lineRule="auto"/>
        <w:jc w:val="both"/>
        <w:rPr>
          <w:sz w:val="28"/>
          <w:szCs w:val="28"/>
        </w:rPr>
      </w:pPr>
    </w:p>
    <w:p w14:paraId="359C9172" w14:textId="6E983902" w:rsidR="001B2CFF" w:rsidRDefault="0091183C" w:rsidP="00855D2D">
      <w:pPr>
        <w:spacing w:line="360" w:lineRule="auto"/>
        <w:jc w:val="both"/>
        <w:rPr>
          <w:b/>
          <w:bCs/>
          <w:sz w:val="28"/>
          <w:szCs w:val="28"/>
        </w:rPr>
      </w:pPr>
      <w:r w:rsidRPr="00D93478">
        <w:rPr>
          <w:b/>
          <w:bCs/>
          <w:sz w:val="28"/>
          <w:szCs w:val="28"/>
        </w:rPr>
        <w:t>Findings</w:t>
      </w:r>
      <w:r w:rsidR="00D93478" w:rsidRPr="00D93478">
        <w:rPr>
          <w:b/>
          <w:bCs/>
          <w:sz w:val="28"/>
          <w:szCs w:val="28"/>
        </w:rPr>
        <w:t>/Results</w:t>
      </w:r>
    </w:p>
    <w:p w14:paraId="32E59379" w14:textId="77777777" w:rsidR="001D180E" w:rsidRDefault="001D180E" w:rsidP="00855D2D">
      <w:pPr>
        <w:spacing w:line="360" w:lineRule="auto"/>
        <w:jc w:val="both"/>
      </w:pPr>
      <w:r w:rsidRPr="001D180E">
        <w:t>Two peer</w:t>
      </w:r>
      <w:r w:rsidRPr="001D180E">
        <w:rPr>
          <w:rFonts w:ascii="Cambria Math" w:hAnsi="Cambria Math" w:cs="Cambria Math"/>
        </w:rPr>
        <w:t>‑</w:t>
      </w:r>
      <w:r w:rsidRPr="001D180E">
        <w:t>reviewed research articles were selected to explore how physical activity might help to prevent depression in first</w:t>
      </w:r>
      <w:r w:rsidRPr="001D180E">
        <w:rPr>
          <w:rFonts w:ascii="Cambria Math" w:hAnsi="Cambria Math" w:cs="Cambria Math"/>
        </w:rPr>
        <w:t>‑</w:t>
      </w:r>
      <w:r w:rsidRPr="001D180E">
        <w:t xml:space="preserve">year higher education students. </w:t>
      </w:r>
    </w:p>
    <w:p w14:paraId="3540A07C" w14:textId="71CE8548" w:rsidR="001D180E" w:rsidRDefault="001D180E" w:rsidP="00855D2D">
      <w:pPr>
        <w:spacing w:line="360" w:lineRule="auto"/>
        <w:jc w:val="both"/>
      </w:pPr>
      <w:r w:rsidRPr="001D180E">
        <w:t xml:space="preserve">The first article is </w:t>
      </w:r>
      <w:r w:rsidRPr="001D180E">
        <w:rPr>
          <w:rFonts w:ascii="Aptos" w:hAnsi="Aptos" w:cs="Aptos"/>
        </w:rPr>
        <w:t>“</w:t>
      </w:r>
      <w:r w:rsidRPr="001D180E">
        <w:t>Variables affecting first-year student commitment during the transition to college in Ireland</w:t>
      </w:r>
      <w:r w:rsidRPr="001D180E">
        <w:rPr>
          <w:rFonts w:ascii="Aptos" w:hAnsi="Aptos" w:cs="Aptos"/>
        </w:rPr>
        <w:t>”</w:t>
      </w:r>
      <w:r w:rsidRPr="001D180E">
        <w:t xml:space="preserve"> by Daniels, Sheahan and </w:t>
      </w:r>
      <w:proofErr w:type="spellStart"/>
      <w:r w:rsidRPr="001D180E">
        <w:t>MacNeela</w:t>
      </w:r>
      <w:proofErr w:type="spellEnd"/>
      <w:r w:rsidRPr="001D180E">
        <w:t xml:space="preserve">, published in the journal Health Promotion International in 2020 (Daniels, Sheahan and </w:t>
      </w:r>
      <w:proofErr w:type="spellStart"/>
      <w:r w:rsidRPr="001D180E">
        <w:t>MacNeela</w:t>
      </w:r>
      <w:proofErr w:type="spellEnd"/>
      <w:r w:rsidRPr="001D180E">
        <w:t xml:space="preserve">, 2020). </w:t>
      </w:r>
      <w:r w:rsidR="00B47B25">
        <w:t xml:space="preserve"> </w:t>
      </w:r>
      <w:r w:rsidR="00B47B25" w:rsidRPr="00B47B25">
        <w:t>The article</w:t>
      </w:r>
      <w:r w:rsidR="00B47B25">
        <w:t xml:space="preserve"> </w:t>
      </w:r>
      <w:r w:rsidR="00B47B25" w:rsidRPr="00B47B25">
        <w:lastRenderedPageBreak/>
        <w:t>reports a cross</w:t>
      </w:r>
      <w:r w:rsidR="00B47B25" w:rsidRPr="00B47B25">
        <w:rPr>
          <w:rFonts w:ascii="Cambria Math" w:hAnsi="Cambria Math" w:cs="Cambria Math"/>
        </w:rPr>
        <w:t>‑</w:t>
      </w:r>
      <w:r w:rsidR="00B47B25" w:rsidRPr="00B47B25">
        <w:t>sectional survey of first</w:t>
      </w:r>
      <w:r w:rsidR="00B47B25" w:rsidRPr="00B47B25">
        <w:rPr>
          <w:rFonts w:ascii="Cambria Math" w:hAnsi="Cambria Math" w:cs="Cambria Math"/>
        </w:rPr>
        <w:t>‑</w:t>
      </w:r>
      <w:r w:rsidR="00B47B25" w:rsidRPr="00B47B25">
        <w:t>year university students in Ireland and examines how wellbeing, depression, self</w:t>
      </w:r>
      <w:r w:rsidR="00B47B25" w:rsidRPr="00B47B25">
        <w:rPr>
          <w:rFonts w:ascii="Cambria Math" w:hAnsi="Cambria Math" w:cs="Cambria Math"/>
        </w:rPr>
        <w:t>‑</w:t>
      </w:r>
      <w:r w:rsidR="00B47B25" w:rsidRPr="00B47B25">
        <w:t>rated health, academic environment and peer connections relate to student commitment during the transition to college.</w:t>
      </w:r>
      <w:r w:rsidR="00B47B25">
        <w:t xml:space="preserve"> </w:t>
      </w:r>
      <w:r w:rsidR="008C3309" w:rsidRPr="008C3309">
        <w:t>Daniels et al (2020) gathered data from 574 first</w:t>
      </w:r>
      <w:r w:rsidR="008C3309" w:rsidRPr="008C3309">
        <w:rPr>
          <w:rFonts w:ascii="Cambria Math" w:hAnsi="Cambria Math" w:cs="Cambria Math"/>
        </w:rPr>
        <w:t>‑</w:t>
      </w:r>
      <w:r w:rsidR="008C3309" w:rsidRPr="008C3309">
        <w:t>year students aged 17</w:t>
      </w:r>
      <w:r w:rsidR="008C3309" w:rsidRPr="008C3309">
        <w:rPr>
          <w:rFonts w:ascii="Aptos" w:hAnsi="Aptos" w:cs="Aptos"/>
        </w:rPr>
        <w:t>–</w:t>
      </w:r>
      <w:r w:rsidR="008C3309" w:rsidRPr="008C3309">
        <w:t>22 years at a university in Ireland using standardised questionnaires. Their analysis showed that student wellbeing plays a key role in supporting persistence and commitment during the transition to college. The study highlights how mental health, social support and academic experiences are closely connected in the first year of higher education and suggests that universities need to address wellbeing and academic factors together if they want to support retention and student success. Although this article does not test physical activity as an intervention, it is relevant to the research question because it shows that depression and poor wellbeing are important risks for first</w:t>
      </w:r>
      <w:r w:rsidR="008C3309" w:rsidRPr="008C3309">
        <w:rPr>
          <w:rFonts w:ascii="Cambria Math" w:hAnsi="Cambria Math" w:cs="Cambria Math"/>
        </w:rPr>
        <w:t>‑</w:t>
      </w:r>
      <w:r w:rsidR="008C3309" w:rsidRPr="008C3309">
        <w:t xml:space="preserve">year students and that improving overall wellbeing is likely to help prevent </w:t>
      </w:r>
      <w:r w:rsidR="008C3309">
        <w:t xml:space="preserve">withdrawal </w:t>
      </w:r>
      <w:r w:rsidR="008C3309" w:rsidRPr="008C3309">
        <w:t>and possibly the development of depressive symptoms.</w:t>
      </w:r>
    </w:p>
    <w:p w14:paraId="24BEF20A" w14:textId="31B0A6A7" w:rsidR="00D93478" w:rsidRDefault="00137CC9" w:rsidP="00855D2D">
      <w:pPr>
        <w:spacing w:line="360" w:lineRule="auto"/>
        <w:jc w:val="both"/>
      </w:pPr>
      <w:r w:rsidRPr="00137CC9">
        <w:t>The second article is “The effectiveness of physical activity interventions in improving higher education students’ mental health: A systematic review” by Donnelly, Penny and Kynn, published in Health Promotion International in 2024 (Donnelly, Penny and Kynn, 2024). The article</w:t>
      </w:r>
      <w:r>
        <w:t xml:space="preserve"> </w:t>
      </w:r>
      <w:r w:rsidRPr="00137CC9">
        <w:t>is a systematic review of physical activity interventions designed to improve the mental health and quality of life of higher education students.</w:t>
      </w:r>
      <w:r w:rsidR="00C162AF" w:rsidRPr="00C162AF">
        <w:t xml:space="preserve"> Donnelly et al. (2024) reviewed 58 intervention studies that used different types of physical activity with higher education students, including martial arts, sport, mind–body exercises and anaerobic activities. The review suggests that programmes involving moderate</w:t>
      </w:r>
      <w:r w:rsidR="00C162AF" w:rsidRPr="00C162AF">
        <w:rPr>
          <w:rFonts w:ascii="Cambria Math" w:hAnsi="Cambria Math" w:cs="Cambria Math"/>
        </w:rPr>
        <w:t>‑</w:t>
      </w:r>
      <w:r w:rsidR="00C162AF" w:rsidRPr="00C162AF">
        <w:t>to</w:t>
      </w:r>
      <w:r w:rsidR="00C162AF" w:rsidRPr="00C162AF">
        <w:rPr>
          <w:rFonts w:ascii="Cambria Math" w:hAnsi="Cambria Math" w:cs="Cambria Math"/>
        </w:rPr>
        <w:t>‑</w:t>
      </w:r>
      <w:r w:rsidR="00C162AF" w:rsidRPr="00C162AF">
        <w:t>vigorous physical activity, such as dance or Pilates, are particularly promising for improving students</w:t>
      </w:r>
      <w:r w:rsidR="00C162AF" w:rsidRPr="00C162AF">
        <w:rPr>
          <w:rFonts w:ascii="Aptos" w:hAnsi="Aptos" w:cs="Aptos"/>
        </w:rPr>
        <w:t>’</w:t>
      </w:r>
      <w:r w:rsidR="00C162AF" w:rsidRPr="00C162AF">
        <w:t xml:space="preserve"> mental health outcomes. However, the authors also point out that there was considerable variation in the type, duration and quality of interventions, which makes it harder to draw firm conclusions about exactly which kinds of physical activity work best.</w:t>
      </w:r>
    </w:p>
    <w:p w14:paraId="5E0452AD" w14:textId="1BC55767" w:rsidR="00C162AF" w:rsidRPr="00137CC9" w:rsidRDefault="00C162AF" w:rsidP="00855D2D">
      <w:pPr>
        <w:spacing w:line="360" w:lineRule="auto"/>
        <w:jc w:val="both"/>
      </w:pPr>
      <w:r w:rsidRPr="00C162AF">
        <w:t>Taken together, the findings from these two articles offer complementary insights for the research question. Daniels et al (2020) emphasise that depression, wellbeing and social support are central to first</w:t>
      </w:r>
      <w:r w:rsidRPr="00C162AF">
        <w:rPr>
          <w:rFonts w:ascii="Cambria Math" w:hAnsi="Cambria Math" w:cs="Cambria Math"/>
        </w:rPr>
        <w:t>‑</w:t>
      </w:r>
      <w:r w:rsidRPr="00C162AF">
        <w:t>year students</w:t>
      </w:r>
      <w:r w:rsidRPr="00C162AF">
        <w:rPr>
          <w:rFonts w:ascii="Aptos" w:hAnsi="Aptos" w:cs="Aptos"/>
        </w:rPr>
        <w:t>’</w:t>
      </w:r>
      <w:r w:rsidRPr="00C162AF">
        <w:t xml:space="preserve"> commitment and successful adjustment to higher education. Donnelly et al</w:t>
      </w:r>
      <w:r w:rsidR="0081162B">
        <w:t xml:space="preserve"> </w:t>
      </w:r>
      <w:r w:rsidRPr="00C162AF">
        <w:t xml:space="preserve">(2024) provide direct evidence that physical activity </w:t>
      </w:r>
      <w:r w:rsidRPr="00C162AF">
        <w:lastRenderedPageBreak/>
        <w:t>interventions can reduce symptoms of depression, anxiety and stress and enhance overall mental health in higher education students. This combination suggests that promoting regular, appropriately designed physical activity could be an important strategy within a wider approach to supporting first</w:t>
      </w:r>
      <w:r w:rsidRPr="00C162AF">
        <w:rPr>
          <w:rFonts w:ascii="Cambria Math" w:hAnsi="Cambria Math" w:cs="Cambria Math"/>
        </w:rPr>
        <w:t>‑</w:t>
      </w:r>
      <w:r w:rsidRPr="00C162AF">
        <w:t>year students</w:t>
      </w:r>
      <w:r w:rsidRPr="00C162AF">
        <w:rPr>
          <w:rFonts w:ascii="Aptos" w:hAnsi="Aptos" w:cs="Aptos"/>
        </w:rPr>
        <w:t>’</w:t>
      </w:r>
      <w:r w:rsidRPr="00C162AF">
        <w:t xml:space="preserve"> mental health and reducing their risk of depression, alongside attention to academic environment and social support.</w:t>
      </w:r>
    </w:p>
    <w:p w14:paraId="59F22AF7" w14:textId="77777777" w:rsidR="00137CC9" w:rsidRDefault="00137CC9" w:rsidP="00855D2D">
      <w:pPr>
        <w:spacing w:line="360" w:lineRule="auto"/>
        <w:jc w:val="both"/>
        <w:rPr>
          <w:sz w:val="28"/>
          <w:szCs w:val="28"/>
        </w:rPr>
      </w:pPr>
    </w:p>
    <w:p w14:paraId="4C858BB8" w14:textId="77777777" w:rsidR="00847837" w:rsidRDefault="00847837" w:rsidP="00855D2D">
      <w:pPr>
        <w:spacing w:line="360" w:lineRule="auto"/>
        <w:jc w:val="both"/>
        <w:rPr>
          <w:b/>
          <w:bCs/>
          <w:sz w:val="28"/>
          <w:szCs w:val="28"/>
        </w:rPr>
      </w:pPr>
    </w:p>
    <w:p w14:paraId="2D57A82C" w14:textId="4F7B695A" w:rsidR="0091183C" w:rsidRDefault="0091183C" w:rsidP="00855D2D">
      <w:pPr>
        <w:spacing w:line="360" w:lineRule="auto"/>
        <w:jc w:val="both"/>
        <w:rPr>
          <w:b/>
          <w:bCs/>
          <w:sz w:val="28"/>
          <w:szCs w:val="28"/>
        </w:rPr>
      </w:pPr>
      <w:r w:rsidRPr="00847837">
        <w:rPr>
          <w:b/>
          <w:bCs/>
          <w:sz w:val="28"/>
          <w:szCs w:val="28"/>
        </w:rPr>
        <w:t>Implications for Evidence-Based Practice</w:t>
      </w:r>
    </w:p>
    <w:p w14:paraId="35937F50" w14:textId="51021619" w:rsidR="00847837" w:rsidRDefault="00847837" w:rsidP="00855D2D">
      <w:pPr>
        <w:spacing w:line="360" w:lineRule="auto"/>
        <w:jc w:val="both"/>
      </w:pPr>
      <w:r>
        <w:t>Evidence</w:t>
      </w:r>
      <w:r>
        <w:rPr>
          <w:rFonts w:ascii="Cambria Math" w:hAnsi="Cambria Math" w:cs="Cambria Math"/>
        </w:rPr>
        <w:t>‑</w:t>
      </w:r>
      <w:r>
        <w:t xml:space="preserve">based practice (EBP) is defined as the process of integrating the best available research evidence with professional </w:t>
      </w:r>
      <w:r w:rsidR="00AB2446">
        <w:t>expertise, the</w:t>
      </w:r>
      <w:r>
        <w:t xml:space="preserve"> values and circumstances of patients or service users (C</w:t>
      </w:r>
      <w:r w:rsidR="00AB2446">
        <w:t>harles Sturt University, 2026</w:t>
      </w:r>
      <w:r>
        <w:t>). It aims to move away from decisions based only on tradition or opinion and instead uses current, relevant evidence to guide care and service delivery (CASP, 2024). In health and social care, EBP is important because it can improve outcomes, support more consistent decision</w:t>
      </w:r>
      <w:r>
        <w:rPr>
          <w:rFonts w:ascii="Cambria Math" w:hAnsi="Cambria Math" w:cs="Cambria Math"/>
        </w:rPr>
        <w:t>‑</w:t>
      </w:r>
      <w:r>
        <w:t>making and help ensure that limited resources are used effectively (</w:t>
      </w:r>
      <w:r w:rsidR="007C663A" w:rsidRPr="007C663A">
        <w:rPr>
          <w:rFonts w:cs="Arial"/>
          <w:color w:val="000000" w:themeColor="text1"/>
          <w:shd w:val="clear" w:color="auto" w:fill="FFFFFF"/>
        </w:rPr>
        <w:t>Connor</w:t>
      </w:r>
      <w:r w:rsidR="007C663A">
        <w:rPr>
          <w:rFonts w:cs="Arial"/>
          <w:color w:val="000000" w:themeColor="text1"/>
          <w:shd w:val="clear" w:color="auto" w:fill="FFFFFF"/>
        </w:rPr>
        <w:t xml:space="preserve"> et al, 2023</w:t>
      </w:r>
      <w:r>
        <w:t>).</w:t>
      </w:r>
    </w:p>
    <w:p w14:paraId="5986BE84" w14:textId="363CE762" w:rsidR="00020740" w:rsidRDefault="00020740" w:rsidP="00855D2D">
      <w:pPr>
        <w:spacing w:line="360" w:lineRule="auto"/>
        <w:jc w:val="both"/>
      </w:pPr>
      <w:r w:rsidRPr="00020740">
        <w:t>However, there are several barriers to implementing EBP in practice. Organisational barriers include heavy workloads, staff shortages and limited access to resources such as databases, training and internet, all of which reduce time and capacity for searching and judging research. Individual barriers include a lack of skills or confidence in literature searching and in assessing the quality of research, difficulties understanding research methods, and limited confidence in using research evidence in everyday practice. Practitioners may also face resistance to change from colleagues who prefer familiar routines or may feel unsure how to apply research findings to their own local context (</w:t>
      </w:r>
      <w:proofErr w:type="spellStart"/>
      <w:r w:rsidRPr="00020740">
        <w:t>Ayoubian</w:t>
      </w:r>
      <w:proofErr w:type="spellEnd"/>
      <w:r w:rsidRPr="00020740">
        <w:t xml:space="preserve"> et al, 2020; </w:t>
      </w:r>
      <w:proofErr w:type="spellStart"/>
      <w:r w:rsidRPr="00020740">
        <w:t>Alatawi</w:t>
      </w:r>
      <w:proofErr w:type="spellEnd"/>
      <w:r w:rsidRPr="00020740">
        <w:t xml:space="preserve"> et al, 2020).</w:t>
      </w:r>
    </w:p>
    <w:p w14:paraId="4F060EA9" w14:textId="3C88A959" w:rsidR="00847837" w:rsidRDefault="00847837" w:rsidP="00855D2D">
      <w:pPr>
        <w:spacing w:line="360" w:lineRule="auto"/>
        <w:jc w:val="both"/>
      </w:pPr>
      <w:r>
        <w:t xml:space="preserve">The findings from Daniels, Sheahan and </w:t>
      </w:r>
      <w:proofErr w:type="spellStart"/>
      <w:r>
        <w:t>MacNeela</w:t>
      </w:r>
      <w:proofErr w:type="spellEnd"/>
      <w:r>
        <w:t xml:space="preserve"> (2020) and Donnelly, Penny and </w:t>
      </w:r>
      <w:proofErr w:type="spellStart"/>
      <w:r>
        <w:t>Kynn</w:t>
      </w:r>
      <w:proofErr w:type="spellEnd"/>
      <w:r>
        <w:t xml:space="preserve"> (2024) have several implications for evidence</w:t>
      </w:r>
      <w:r>
        <w:rPr>
          <w:rFonts w:ascii="Cambria Math" w:hAnsi="Cambria Math" w:cs="Cambria Math"/>
        </w:rPr>
        <w:t>‑</w:t>
      </w:r>
      <w:r>
        <w:t xml:space="preserve">based practice in higher education settings. </w:t>
      </w:r>
      <w:r w:rsidR="00554F79">
        <w:t xml:space="preserve">Daniels, Sheahan and </w:t>
      </w:r>
      <w:proofErr w:type="spellStart"/>
      <w:r w:rsidR="00554F79">
        <w:t>MacNeela</w:t>
      </w:r>
      <w:proofErr w:type="spellEnd"/>
      <w:r w:rsidR="00020740">
        <w:t xml:space="preserve"> (2020)</w:t>
      </w:r>
      <w:r>
        <w:t xml:space="preserve"> show that depression, low wellbeing and weak social support are closely linked with reduced commitment and difficulties adjusting in </w:t>
      </w:r>
      <w:r>
        <w:lastRenderedPageBreak/>
        <w:t>first</w:t>
      </w:r>
      <w:r>
        <w:rPr>
          <w:rFonts w:ascii="Cambria Math" w:hAnsi="Cambria Math" w:cs="Cambria Math"/>
        </w:rPr>
        <w:t>‑</w:t>
      </w:r>
      <w:r>
        <w:t xml:space="preserve">year students, highlighting the need for universities and student services to prioritise mental health and social connection in their support plans. </w:t>
      </w:r>
      <w:r w:rsidR="00554F79">
        <w:t xml:space="preserve">Donnelly, Penny and </w:t>
      </w:r>
      <w:proofErr w:type="spellStart"/>
      <w:r w:rsidR="00554F79">
        <w:t>Kynn</w:t>
      </w:r>
      <w:proofErr w:type="spellEnd"/>
      <w:r w:rsidR="00020740">
        <w:t xml:space="preserve"> (2024) </w:t>
      </w:r>
      <w:r>
        <w:t>provide evidence that physical activity interventions can reduce symptoms of depression, anxiety and stress and improve overall mental health in higher education students, particularly when programmes involve regular, moderate</w:t>
      </w:r>
      <w:r>
        <w:rPr>
          <w:rFonts w:ascii="Cambria Math" w:hAnsi="Cambria Math" w:cs="Cambria Math"/>
        </w:rPr>
        <w:t>‑</w:t>
      </w:r>
      <w:r>
        <w:t>to</w:t>
      </w:r>
      <w:r>
        <w:rPr>
          <w:rFonts w:ascii="Cambria Math" w:hAnsi="Cambria Math" w:cs="Cambria Math"/>
        </w:rPr>
        <w:t>‑</w:t>
      </w:r>
      <w:r>
        <w:t>vigorous activity.</w:t>
      </w:r>
    </w:p>
    <w:p w14:paraId="366D45C8" w14:textId="77777777" w:rsidR="00847837" w:rsidRDefault="00847837" w:rsidP="00855D2D">
      <w:pPr>
        <w:spacing w:line="360" w:lineRule="auto"/>
        <w:jc w:val="both"/>
      </w:pPr>
    </w:p>
    <w:p w14:paraId="5A7708D2" w14:textId="191AE213" w:rsidR="00847837" w:rsidRPr="00847837" w:rsidRDefault="00847837" w:rsidP="00855D2D">
      <w:pPr>
        <w:spacing w:line="360" w:lineRule="auto"/>
        <w:jc w:val="both"/>
      </w:pPr>
      <w:r>
        <w:t>Bringing these findings together suggests that, as part of EBP, universities and health services could consider developing or strengthening structured physical activity programmes targeted at first</w:t>
      </w:r>
      <w:r>
        <w:rPr>
          <w:rFonts w:ascii="Cambria Math" w:hAnsi="Cambria Math" w:cs="Cambria Math"/>
        </w:rPr>
        <w:t>‑</w:t>
      </w:r>
      <w:r>
        <w:t>year students, such as group exercise classes, sports programmes or mind</w:t>
      </w:r>
      <w:r>
        <w:rPr>
          <w:rFonts w:ascii="Aptos" w:hAnsi="Aptos" w:cs="Aptos"/>
        </w:rPr>
        <w:t>–</w:t>
      </w:r>
      <w:r>
        <w:t xml:space="preserve">body activities that are included within induction and wellbeing initiatives (Donnelly, Penny and Kynn, 2024). If these programmes are introduced alongside wider support for social connection and a positive academic environment, they have the potential to improve students’ mood, reduce the risk of depressive symptoms and support better engagement and students staying in their courses, which can lead to better outcomes for both students and institutions (Daniels, Sheahan and </w:t>
      </w:r>
      <w:proofErr w:type="spellStart"/>
      <w:r>
        <w:t>MacNeela</w:t>
      </w:r>
      <w:proofErr w:type="spellEnd"/>
      <w:r>
        <w:t>, 2020; Donnelly, Penny and Kynn, 2024).</w:t>
      </w:r>
    </w:p>
    <w:p w14:paraId="582D8809" w14:textId="77777777" w:rsidR="00847837" w:rsidRPr="00847837" w:rsidRDefault="00847837" w:rsidP="00855D2D">
      <w:pPr>
        <w:spacing w:line="360" w:lineRule="auto"/>
        <w:jc w:val="both"/>
        <w:rPr>
          <w:b/>
          <w:bCs/>
          <w:sz w:val="28"/>
          <w:szCs w:val="28"/>
        </w:rPr>
      </w:pPr>
    </w:p>
    <w:p w14:paraId="16DB66DF" w14:textId="77777777" w:rsidR="0091183C" w:rsidRPr="0091183C" w:rsidRDefault="0091183C" w:rsidP="00855D2D">
      <w:pPr>
        <w:spacing w:line="360" w:lineRule="auto"/>
        <w:jc w:val="both"/>
        <w:rPr>
          <w:b/>
          <w:bCs/>
          <w:sz w:val="40"/>
          <w:szCs w:val="40"/>
        </w:rPr>
      </w:pPr>
    </w:p>
    <w:p w14:paraId="46762C00" w14:textId="48A8ED11" w:rsidR="001B2CFF" w:rsidRDefault="0091183C" w:rsidP="00855D2D">
      <w:pPr>
        <w:spacing w:line="360" w:lineRule="auto"/>
        <w:jc w:val="both"/>
        <w:rPr>
          <w:sz w:val="28"/>
          <w:szCs w:val="28"/>
        </w:rPr>
      </w:pPr>
      <w:r w:rsidRPr="00AB2446">
        <w:rPr>
          <w:b/>
          <w:bCs/>
          <w:sz w:val="28"/>
          <w:szCs w:val="28"/>
        </w:rPr>
        <w:t>Conclusion</w:t>
      </w:r>
      <w:r w:rsidRPr="001B2CFF">
        <w:rPr>
          <w:sz w:val="28"/>
          <w:szCs w:val="28"/>
        </w:rPr>
        <w:t xml:space="preserve"> </w:t>
      </w:r>
    </w:p>
    <w:p w14:paraId="02A167F1" w14:textId="77777777" w:rsidR="00FE7C38" w:rsidRPr="00FE7C38" w:rsidRDefault="00FE7C38" w:rsidP="00855D2D">
      <w:pPr>
        <w:spacing w:line="360" w:lineRule="auto"/>
        <w:jc w:val="both"/>
      </w:pPr>
      <w:r w:rsidRPr="00FE7C38">
        <w:t>This report explored how effective physical activity is in helping to prevent depression in first</w:t>
      </w:r>
      <w:r w:rsidRPr="00FE7C38">
        <w:rPr>
          <w:rFonts w:ascii="Cambria Math" w:hAnsi="Cambria Math" w:cs="Cambria Math"/>
        </w:rPr>
        <w:t>‑</w:t>
      </w:r>
      <w:r w:rsidRPr="00FE7C38">
        <w:t>year students in higher education. It began by explaining the meaning of literature, the main types of academic literature and the value of peer</w:t>
      </w:r>
      <w:r w:rsidRPr="00FE7C38">
        <w:rPr>
          <w:rFonts w:ascii="Cambria Math" w:hAnsi="Cambria Math" w:cs="Cambria Math"/>
        </w:rPr>
        <w:t>‑</w:t>
      </w:r>
      <w:r w:rsidRPr="00FE7C38">
        <w:t>reviewed sources in supporting reliable academic work. It also described the search process used to find relevant evidence, including the use of Google Scholar, PubMed, keywords and Boolean operators, and considered the strengths and weaknesses of this approach.</w:t>
      </w:r>
    </w:p>
    <w:p w14:paraId="051D3BF5" w14:textId="77777777" w:rsidR="00FE7C38" w:rsidRPr="00FE7C38" w:rsidRDefault="00FE7C38" w:rsidP="00855D2D">
      <w:pPr>
        <w:spacing w:line="360" w:lineRule="auto"/>
        <w:jc w:val="both"/>
      </w:pPr>
    </w:p>
    <w:p w14:paraId="4D91CA59" w14:textId="6F90CA8B" w:rsidR="00FE7C38" w:rsidRPr="00FE7C38" w:rsidRDefault="00FE7C38" w:rsidP="00855D2D">
      <w:pPr>
        <w:spacing w:line="360" w:lineRule="auto"/>
        <w:jc w:val="both"/>
      </w:pPr>
      <w:r w:rsidRPr="00FE7C38">
        <w:t xml:space="preserve">The CRAAP test showed that both selected articles were suitable sources for this report. Daniels, Sheahan and </w:t>
      </w:r>
      <w:proofErr w:type="spellStart"/>
      <w:r w:rsidRPr="00FE7C38">
        <w:t>MacNeela’s</w:t>
      </w:r>
      <w:proofErr w:type="spellEnd"/>
      <w:r w:rsidRPr="00FE7C38">
        <w:t xml:space="preserve"> (2020) study showed that depression, low wellbeing </w:t>
      </w:r>
      <w:r w:rsidRPr="00FE7C38">
        <w:lastRenderedPageBreak/>
        <w:t>and weak social support can affect first</w:t>
      </w:r>
      <w:r w:rsidRPr="00FE7C38">
        <w:rPr>
          <w:rFonts w:ascii="Cambria Math" w:hAnsi="Cambria Math" w:cs="Cambria Math"/>
        </w:rPr>
        <w:t>‑</w:t>
      </w:r>
      <w:r w:rsidRPr="00FE7C38">
        <w:t>year students</w:t>
      </w:r>
      <w:r w:rsidRPr="00FE7C38">
        <w:rPr>
          <w:rFonts w:ascii="Aptos" w:hAnsi="Aptos" w:cs="Aptos"/>
        </w:rPr>
        <w:t>’</w:t>
      </w:r>
      <w:r w:rsidRPr="00FE7C38">
        <w:t xml:space="preserve"> commitment and adjustment to university. Donnelly, Penny and </w:t>
      </w:r>
      <w:proofErr w:type="spellStart"/>
      <w:r w:rsidRPr="00FE7C38">
        <w:t>Kynn</w:t>
      </w:r>
      <w:r w:rsidRPr="00FE7C38">
        <w:rPr>
          <w:rFonts w:ascii="Aptos" w:hAnsi="Aptos" w:cs="Aptos"/>
        </w:rPr>
        <w:t>’</w:t>
      </w:r>
      <w:r w:rsidRPr="00FE7C38">
        <w:t>s</w:t>
      </w:r>
      <w:proofErr w:type="spellEnd"/>
      <w:r w:rsidRPr="00FE7C38">
        <w:t xml:space="preserve"> (2024) systematic review showed that physical activity interventions can improve mental health in higher education students by reducing symptoms of depression, anxiety and stress. </w:t>
      </w:r>
      <w:r w:rsidR="00DB642D">
        <w:t>However</w:t>
      </w:r>
      <w:r w:rsidRPr="00FE7C38">
        <w:t>, the review also showed that the evidence is mixed in some areas because the studies used different types of exercise and different intervention designs.</w:t>
      </w:r>
    </w:p>
    <w:p w14:paraId="6D0C8678" w14:textId="77777777" w:rsidR="00FE7C38" w:rsidRPr="00FE7C38" w:rsidRDefault="00FE7C38" w:rsidP="00855D2D">
      <w:pPr>
        <w:spacing w:line="360" w:lineRule="auto"/>
        <w:jc w:val="both"/>
        <w:rPr>
          <w:sz w:val="28"/>
          <w:szCs w:val="28"/>
        </w:rPr>
      </w:pPr>
    </w:p>
    <w:p w14:paraId="340FAEE7" w14:textId="6E514D7F" w:rsidR="0033543B" w:rsidRPr="00FE7C38" w:rsidRDefault="00FE7C38" w:rsidP="00855D2D">
      <w:pPr>
        <w:spacing w:line="360" w:lineRule="auto"/>
        <w:jc w:val="both"/>
      </w:pPr>
      <w:r w:rsidRPr="00FE7C38">
        <w:t>Overall, the findings suggest that physical activity can play an important role in supporting mental health and may help reduce the risk of depression in first</w:t>
      </w:r>
      <w:r w:rsidRPr="00FE7C38">
        <w:rPr>
          <w:rFonts w:ascii="Cambria Math" w:hAnsi="Cambria Math" w:cs="Cambria Math"/>
        </w:rPr>
        <w:t>‑</w:t>
      </w:r>
      <w:r w:rsidRPr="00FE7C38">
        <w:t>year higher education students. However, physical activity should not be seen as the only answer, because other factors such as social support, wellbeing and the academic environment also influence students</w:t>
      </w:r>
      <w:r w:rsidRPr="00FE7C38">
        <w:rPr>
          <w:rFonts w:ascii="Aptos" w:hAnsi="Aptos" w:cs="Aptos"/>
        </w:rPr>
        <w:t>’</w:t>
      </w:r>
      <w:r w:rsidRPr="00FE7C38">
        <w:t xml:space="preserve"> mental health. In terms of evidence</w:t>
      </w:r>
      <w:r w:rsidRPr="00FE7C38">
        <w:rPr>
          <w:rFonts w:ascii="Cambria Math" w:hAnsi="Cambria Math" w:cs="Cambria Math"/>
        </w:rPr>
        <w:t>‑</w:t>
      </w:r>
      <w:r w:rsidRPr="00FE7C38">
        <w:t>based practice, this means that physical activity programmes could be a useful part of wider support for first</w:t>
      </w:r>
      <w:r w:rsidRPr="00FE7C38">
        <w:rPr>
          <w:rFonts w:ascii="Cambria Math" w:hAnsi="Cambria Math" w:cs="Cambria Math"/>
        </w:rPr>
        <w:t>‑</w:t>
      </w:r>
      <w:r w:rsidRPr="00FE7C38">
        <w:t>year students.</w:t>
      </w:r>
      <w:r w:rsidR="0033543B">
        <w:t xml:space="preserve"> More research is still needed, especially studies that focus specifically on first-year students, </w:t>
      </w:r>
      <w:proofErr w:type="gramStart"/>
      <w:r w:rsidR="0033543B">
        <w:t>in order to</w:t>
      </w:r>
      <w:proofErr w:type="gramEnd"/>
      <w:r w:rsidR="0033543B">
        <w:t xml:space="preserve"> better understand how physical activity can be used most effectively to prevent depression in this group.</w:t>
      </w:r>
    </w:p>
    <w:p w14:paraId="121E7333" w14:textId="77777777" w:rsidR="0033543B" w:rsidRDefault="0033543B" w:rsidP="00855D2D">
      <w:pPr>
        <w:spacing w:line="360" w:lineRule="auto"/>
        <w:rPr>
          <w:b/>
          <w:bCs/>
          <w:sz w:val="28"/>
          <w:szCs w:val="28"/>
        </w:rPr>
      </w:pPr>
    </w:p>
    <w:p w14:paraId="7728285A" w14:textId="77777777" w:rsidR="0033543B" w:rsidRDefault="0033543B" w:rsidP="001B2CFF">
      <w:pPr>
        <w:spacing w:line="480" w:lineRule="auto"/>
        <w:rPr>
          <w:b/>
          <w:bCs/>
          <w:sz w:val="28"/>
          <w:szCs w:val="28"/>
        </w:rPr>
      </w:pPr>
    </w:p>
    <w:p w14:paraId="377243D5" w14:textId="77777777" w:rsidR="00855D2D" w:rsidRDefault="00855D2D" w:rsidP="001B2CFF">
      <w:pPr>
        <w:spacing w:line="480" w:lineRule="auto"/>
        <w:rPr>
          <w:b/>
          <w:bCs/>
          <w:sz w:val="28"/>
          <w:szCs w:val="28"/>
        </w:rPr>
      </w:pPr>
    </w:p>
    <w:p w14:paraId="7CFE8D77" w14:textId="77777777" w:rsidR="00855D2D" w:rsidRDefault="00855D2D" w:rsidP="001B2CFF">
      <w:pPr>
        <w:spacing w:line="480" w:lineRule="auto"/>
        <w:rPr>
          <w:b/>
          <w:bCs/>
          <w:sz w:val="28"/>
          <w:szCs w:val="28"/>
        </w:rPr>
      </w:pPr>
    </w:p>
    <w:p w14:paraId="4E5D44A4" w14:textId="77777777" w:rsidR="00855D2D" w:rsidRDefault="00855D2D" w:rsidP="001B2CFF">
      <w:pPr>
        <w:spacing w:line="480" w:lineRule="auto"/>
        <w:rPr>
          <w:b/>
          <w:bCs/>
          <w:sz w:val="28"/>
          <w:szCs w:val="28"/>
        </w:rPr>
      </w:pPr>
    </w:p>
    <w:p w14:paraId="225ACE2D" w14:textId="77777777" w:rsidR="00855D2D" w:rsidRDefault="00855D2D" w:rsidP="001B2CFF">
      <w:pPr>
        <w:spacing w:line="480" w:lineRule="auto"/>
        <w:rPr>
          <w:b/>
          <w:bCs/>
          <w:sz w:val="28"/>
          <w:szCs w:val="28"/>
        </w:rPr>
      </w:pPr>
    </w:p>
    <w:p w14:paraId="0DED8714" w14:textId="77777777" w:rsidR="00855D2D" w:rsidRDefault="00855D2D" w:rsidP="001B2CFF">
      <w:pPr>
        <w:spacing w:line="480" w:lineRule="auto"/>
        <w:rPr>
          <w:b/>
          <w:bCs/>
          <w:sz w:val="28"/>
          <w:szCs w:val="28"/>
        </w:rPr>
      </w:pPr>
    </w:p>
    <w:p w14:paraId="4CD70CA3" w14:textId="77777777" w:rsidR="00855D2D" w:rsidRDefault="00855D2D" w:rsidP="001B2CFF">
      <w:pPr>
        <w:spacing w:line="480" w:lineRule="auto"/>
        <w:rPr>
          <w:b/>
          <w:bCs/>
          <w:sz w:val="28"/>
          <w:szCs w:val="28"/>
        </w:rPr>
      </w:pPr>
    </w:p>
    <w:p w14:paraId="7A8E4309" w14:textId="6C63D45E" w:rsidR="0091183C" w:rsidRPr="00530C00" w:rsidRDefault="0091183C" w:rsidP="001B2CFF">
      <w:pPr>
        <w:spacing w:line="480" w:lineRule="auto"/>
        <w:rPr>
          <w:b/>
          <w:bCs/>
          <w:sz w:val="18"/>
          <w:szCs w:val="18"/>
        </w:rPr>
      </w:pPr>
      <w:r w:rsidRPr="00530C00">
        <w:rPr>
          <w:b/>
          <w:bCs/>
          <w:sz w:val="28"/>
          <w:szCs w:val="28"/>
        </w:rPr>
        <w:lastRenderedPageBreak/>
        <w:t>Reference List</w:t>
      </w:r>
    </w:p>
    <w:p w14:paraId="3A0995A6" w14:textId="77777777" w:rsidR="00E11A72" w:rsidRPr="009961FE" w:rsidRDefault="00E11A72" w:rsidP="00091B91">
      <w:pPr>
        <w:rPr>
          <w:rFonts w:cs="Arial"/>
          <w:color w:val="156082" w:themeColor="accent1"/>
          <w:u w:val="single"/>
          <w:shd w:val="clear" w:color="auto" w:fill="FFFFFF"/>
        </w:rPr>
      </w:pPr>
      <w:proofErr w:type="spellStart"/>
      <w:r w:rsidRPr="009961FE">
        <w:rPr>
          <w:rFonts w:cs="Arial"/>
          <w:color w:val="000000" w:themeColor="text1"/>
          <w:shd w:val="clear" w:color="auto" w:fill="FFFFFF"/>
        </w:rPr>
        <w:t>Alatawi</w:t>
      </w:r>
      <w:proofErr w:type="spellEnd"/>
      <w:r w:rsidRPr="009961FE">
        <w:rPr>
          <w:rFonts w:cs="Arial"/>
          <w:color w:val="000000" w:themeColor="text1"/>
          <w:shd w:val="clear" w:color="auto" w:fill="FFFFFF"/>
        </w:rPr>
        <w:t xml:space="preserve">, M., </w:t>
      </w:r>
      <w:proofErr w:type="spellStart"/>
      <w:r w:rsidRPr="009961FE">
        <w:rPr>
          <w:rFonts w:cs="Arial"/>
          <w:color w:val="000000" w:themeColor="text1"/>
          <w:shd w:val="clear" w:color="auto" w:fill="FFFFFF"/>
        </w:rPr>
        <w:t>Aljuhani</w:t>
      </w:r>
      <w:proofErr w:type="spellEnd"/>
      <w:r w:rsidRPr="009961FE">
        <w:rPr>
          <w:rFonts w:cs="Arial"/>
          <w:color w:val="000000" w:themeColor="text1"/>
          <w:shd w:val="clear" w:color="auto" w:fill="FFFFFF"/>
        </w:rPr>
        <w:t xml:space="preserve">, E., </w:t>
      </w:r>
      <w:proofErr w:type="spellStart"/>
      <w:r w:rsidRPr="009961FE">
        <w:rPr>
          <w:rFonts w:cs="Arial"/>
          <w:color w:val="000000" w:themeColor="text1"/>
          <w:shd w:val="clear" w:color="auto" w:fill="FFFFFF"/>
        </w:rPr>
        <w:t>Alsufiany</w:t>
      </w:r>
      <w:proofErr w:type="spellEnd"/>
      <w:r w:rsidRPr="009961FE">
        <w:rPr>
          <w:rFonts w:cs="Arial"/>
          <w:color w:val="000000" w:themeColor="text1"/>
          <w:shd w:val="clear" w:color="auto" w:fill="FFFFFF"/>
        </w:rPr>
        <w:t xml:space="preserve">, F., Aleid, K., Rawah, R., Aljanabi, S., &amp; </w:t>
      </w:r>
      <w:proofErr w:type="spellStart"/>
      <w:r w:rsidRPr="009961FE">
        <w:rPr>
          <w:rFonts w:cs="Arial"/>
          <w:color w:val="000000" w:themeColor="text1"/>
          <w:shd w:val="clear" w:color="auto" w:fill="FFFFFF"/>
        </w:rPr>
        <w:t>Banakhar</w:t>
      </w:r>
      <w:proofErr w:type="spellEnd"/>
      <w:r w:rsidRPr="009961FE">
        <w:rPr>
          <w:rFonts w:cs="Arial"/>
          <w:color w:val="000000" w:themeColor="text1"/>
          <w:shd w:val="clear" w:color="auto" w:fill="FFFFFF"/>
        </w:rPr>
        <w:t xml:space="preserve">, M. (2020). Barriers of implementing evidence-based practice in nursing profession: A literature review. </w:t>
      </w:r>
      <w:r w:rsidRPr="009961FE">
        <w:rPr>
          <w:rFonts w:cs="Arial"/>
          <w:i/>
          <w:iCs/>
          <w:color w:val="000000" w:themeColor="text1"/>
          <w:shd w:val="clear" w:color="auto" w:fill="FFFFFF"/>
        </w:rPr>
        <w:t>American Journal of Nursing Science</w:t>
      </w:r>
      <w:r w:rsidRPr="009961FE">
        <w:rPr>
          <w:rFonts w:cs="Arial"/>
          <w:color w:val="000000" w:themeColor="text1"/>
          <w:shd w:val="clear" w:color="auto" w:fill="FFFFFF"/>
        </w:rPr>
        <w:t>, 9(1), 35-42.</w:t>
      </w:r>
      <w:r>
        <w:rPr>
          <w:rFonts w:cs="Arial"/>
          <w:color w:val="000000" w:themeColor="text1"/>
          <w:shd w:val="clear" w:color="auto" w:fill="FFFFFF"/>
        </w:rPr>
        <w:t xml:space="preserve"> Available at</w:t>
      </w:r>
      <w:r w:rsidRPr="009961FE">
        <w:rPr>
          <w:rFonts w:cs="Arial"/>
          <w:color w:val="000000" w:themeColor="text1"/>
          <w:u w:val="single"/>
          <w:shd w:val="clear" w:color="auto" w:fill="FFFFFF"/>
        </w:rPr>
        <w:t>:</w:t>
      </w:r>
      <w:r w:rsidRPr="009961FE">
        <w:rPr>
          <w:rFonts w:cs="Arial"/>
          <w:color w:val="156082" w:themeColor="accent1"/>
          <w:u w:val="single"/>
          <w:shd w:val="clear" w:color="auto" w:fill="FFFFFF"/>
        </w:rPr>
        <w:t xml:space="preserve"> </w:t>
      </w:r>
      <w:proofErr w:type="spellStart"/>
      <w:r w:rsidRPr="009961FE">
        <w:rPr>
          <w:color w:val="156082" w:themeColor="accent1"/>
          <w:u w:val="single"/>
        </w:rPr>
        <w:t>doi</w:t>
      </w:r>
      <w:proofErr w:type="spellEnd"/>
      <w:r w:rsidRPr="009961FE">
        <w:rPr>
          <w:color w:val="156082" w:themeColor="accent1"/>
          <w:u w:val="single"/>
        </w:rPr>
        <w:t>: 10.11648/j.ajns.20200901.16</w:t>
      </w:r>
    </w:p>
    <w:p w14:paraId="1CBEC69E" w14:textId="77777777" w:rsidR="00E11A72" w:rsidRPr="007C66F7" w:rsidRDefault="00E11A72" w:rsidP="00091B91">
      <w:pPr>
        <w:rPr>
          <w:rFonts w:cs="Arial"/>
          <w:color w:val="156082" w:themeColor="accent1"/>
          <w:shd w:val="clear" w:color="auto" w:fill="FFFFFF"/>
        </w:rPr>
      </w:pPr>
      <w:r w:rsidRPr="007C66F7">
        <w:t>Amirkhan, J. H., Bowers, G. K., &amp; Logan, C. (2020). Applying stress theory to higher education: lessons from a study of first-year students. </w:t>
      </w:r>
      <w:r w:rsidRPr="007C66F7">
        <w:rPr>
          <w:i/>
          <w:iCs/>
        </w:rPr>
        <w:t>Studies in Higher Education</w:t>
      </w:r>
      <w:r w:rsidRPr="007C66F7">
        <w:t>, 45(11), 2231-2244</w:t>
      </w:r>
      <w:r w:rsidRPr="007C66F7">
        <w:rPr>
          <w:rFonts w:cs="Arial"/>
          <w:color w:val="222222"/>
          <w:shd w:val="clear" w:color="auto" w:fill="FFFFFF"/>
        </w:rPr>
        <w:t>. Available at:</w:t>
      </w:r>
      <w:r w:rsidRPr="007C66F7">
        <w:t xml:space="preserve"> </w:t>
      </w:r>
      <w:hyperlink r:id="rId5" w:history="1">
        <w:r w:rsidRPr="007C66F7">
          <w:rPr>
            <w:rStyle w:val="Hyperlink"/>
            <w:rFonts w:cs="Arial"/>
            <w:color w:val="156082" w:themeColor="accent1"/>
            <w:shd w:val="clear" w:color="auto" w:fill="FFFFFF"/>
          </w:rPr>
          <w:t>https://doi.org/10.1080/03075079.2019.1601692</w:t>
        </w:r>
      </w:hyperlink>
    </w:p>
    <w:p w14:paraId="5DD64F8C" w14:textId="77777777" w:rsidR="00E11A72" w:rsidRPr="007C66F7" w:rsidRDefault="00E11A72" w:rsidP="00091B91">
      <w:proofErr w:type="spellStart"/>
      <w:r w:rsidRPr="007C66F7">
        <w:rPr>
          <w:rFonts w:cs="Arial"/>
          <w:color w:val="000000" w:themeColor="text1"/>
          <w:shd w:val="clear" w:color="auto" w:fill="FFFFFF"/>
        </w:rPr>
        <w:t>Ayoubian</w:t>
      </w:r>
      <w:proofErr w:type="spellEnd"/>
      <w:r w:rsidRPr="007C66F7">
        <w:rPr>
          <w:rFonts w:cs="Arial"/>
          <w:color w:val="000000" w:themeColor="text1"/>
          <w:shd w:val="clear" w:color="auto" w:fill="FFFFFF"/>
        </w:rPr>
        <w:t xml:space="preserve">, A., </w:t>
      </w:r>
      <w:proofErr w:type="spellStart"/>
      <w:r w:rsidRPr="007C66F7">
        <w:rPr>
          <w:rFonts w:cs="Arial"/>
          <w:color w:val="000000" w:themeColor="text1"/>
          <w:shd w:val="clear" w:color="auto" w:fill="FFFFFF"/>
        </w:rPr>
        <w:t>Nasiripour</w:t>
      </w:r>
      <w:proofErr w:type="spellEnd"/>
      <w:r w:rsidRPr="007C66F7">
        <w:rPr>
          <w:rFonts w:cs="Arial"/>
          <w:color w:val="000000" w:themeColor="text1"/>
          <w:shd w:val="clear" w:color="auto" w:fill="FFFFFF"/>
        </w:rPr>
        <w:t>, A. A., Tabibi, S. J., &amp; Bahadori, M. (2020). Evaluation of facilitators and barriers to implementing evidence-based practice in the health services: a systematic review</w:t>
      </w:r>
      <w:r w:rsidRPr="007C66F7">
        <w:rPr>
          <w:rFonts w:cs="Arial"/>
          <w:i/>
          <w:iCs/>
          <w:color w:val="000000" w:themeColor="text1"/>
          <w:shd w:val="clear" w:color="auto" w:fill="FFFFFF"/>
        </w:rPr>
        <w:t>. Galen medical journal</w:t>
      </w:r>
      <w:r w:rsidRPr="007C66F7">
        <w:rPr>
          <w:rFonts w:cs="Arial"/>
          <w:color w:val="000000" w:themeColor="text1"/>
          <w:shd w:val="clear" w:color="auto" w:fill="FFFFFF"/>
        </w:rPr>
        <w:t xml:space="preserve">, 9. Available at: </w:t>
      </w:r>
      <w:proofErr w:type="spellStart"/>
      <w:r w:rsidRPr="007C66F7">
        <w:rPr>
          <w:rFonts w:cs="Arial"/>
          <w:color w:val="156082" w:themeColor="accent1"/>
          <w:u w:val="single"/>
          <w:shd w:val="clear" w:color="auto" w:fill="FFFFFF"/>
        </w:rPr>
        <w:t>doi</w:t>
      </w:r>
      <w:proofErr w:type="spellEnd"/>
      <w:r w:rsidRPr="007C66F7">
        <w:rPr>
          <w:rFonts w:cs="Arial"/>
          <w:color w:val="156082" w:themeColor="accent1"/>
          <w:u w:val="single"/>
          <w:shd w:val="clear" w:color="auto" w:fill="FFFFFF"/>
        </w:rPr>
        <w:t>: 10.31661/</w:t>
      </w:r>
      <w:proofErr w:type="gramStart"/>
      <w:r w:rsidRPr="007C66F7">
        <w:rPr>
          <w:rFonts w:cs="Arial"/>
          <w:color w:val="156082" w:themeColor="accent1"/>
          <w:u w:val="single"/>
          <w:shd w:val="clear" w:color="auto" w:fill="FFFFFF"/>
        </w:rPr>
        <w:t>gmj.v</w:t>
      </w:r>
      <w:proofErr w:type="gramEnd"/>
      <w:r w:rsidRPr="007C66F7">
        <w:rPr>
          <w:rFonts w:cs="Arial"/>
          <w:color w:val="156082" w:themeColor="accent1"/>
          <w:u w:val="single"/>
          <w:shd w:val="clear" w:color="auto" w:fill="FFFFFF"/>
        </w:rPr>
        <w:t>9i0.1645</w:t>
      </w:r>
    </w:p>
    <w:p w14:paraId="01B697E3" w14:textId="77777777" w:rsidR="00E11A72" w:rsidRPr="007C66F7" w:rsidRDefault="00E11A72" w:rsidP="006A6491">
      <w:pPr>
        <w:jc w:val="both"/>
        <w:rPr>
          <w:rFonts w:cs="Arial"/>
          <w:color w:val="156082" w:themeColor="accent1"/>
          <w:u w:val="single"/>
          <w:shd w:val="clear" w:color="auto" w:fill="FFFFFF"/>
        </w:rPr>
      </w:pPr>
      <w:r w:rsidRPr="007C66F7">
        <w:rPr>
          <w:rFonts w:cs="Arial"/>
          <w:color w:val="222222"/>
          <w:shd w:val="clear" w:color="auto" w:fill="FFFFFF"/>
        </w:rPr>
        <w:t xml:space="preserve">Bramer, W. M., De Jonge, G. B., </w:t>
      </w:r>
      <w:proofErr w:type="spellStart"/>
      <w:r w:rsidRPr="007C66F7">
        <w:rPr>
          <w:rFonts w:cs="Arial"/>
          <w:color w:val="222222"/>
          <w:shd w:val="clear" w:color="auto" w:fill="FFFFFF"/>
        </w:rPr>
        <w:t>Rethlefsen</w:t>
      </w:r>
      <w:proofErr w:type="spellEnd"/>
      <w:r w:rsidRPr="007C66F7">
        <w:rPr>
          <w:rFonts w:cs="Arial"/>
          <w:color w:val="222222"/>
          <w:shd w:val="clear" w:color="auto" w:fill="FFFFFF"/>
        </w:rPr>
        <w:t xml:space="preserve">, M. L., Mast, F., &amp; </w:t>
      </w:r>
      <w:proofErr w:type="spellStart"/>
      <w:r w:rsidRPr="007C66F7">
        <w:rPr>
          <w:rFonts w:cs="Arial"/>
          <w:color w:val="222222"/>
          <w:shd w:val="clear" w:color="auto" w:fill="FFFFFF"/>
        </w:rPr>
        <w:t>Kleijnen</w:t>
      </w:r>
      <w:proofErr w:type="spellEnd"/>
      <w:r w:rsidRPr="007C66F7">
        <w:rPr>
          <w:rFonts w:cs="Arial"/>
          <w:color w:val="222222"/>
          <w:shd w:val="clear" w:color="auto" w:fill="FFFFFF"/>
        </w:rPr>
        <w:t>, J. (2018). A systematic approach to searching: an efficient and complete method to develop literature searches. </w:t>
      </w:r>
      <w:r w:rsidRPr="007C66F7">
        <w:rPr>
          <w:rFonts w:cs="Arial"/>
          <w:i/>
          <w:iCs/>
          <w:color w:val="222222"/>
          <w:shd w:val="clear" w:color="auto" w:fill="FFFFFF"/>
        </w:rPr>
        <w:t>Journal of the Medical Library Association: JMLA</w:t>
      </w:r>
      <w:r w:rsidRPr="007C66F7">
        <w:rPr>
          <w:rFonts w:cs="Arial"/>
          <w:color w:val="222222"/>
          <w:shd w:val="clear" w:color="auto" w:fill="FFFFFF"/>
        </w:rPr>
        <w:t>, </w:t>
      </w:r>
      <w:r w:rsidRPr="007C66F7">
        <w:rPr>
          <w:rFonts w:cs="Arial"/>
          <w:i/>
          <w:iCs/>
          <w:color w:val="222222"/>
          <w:shd w:val="clear" w:color="auto" w:fill="FFFFFF"/>
        </w:rPr>
        <w:t>106</w:t>
      </w:r>
      <w:r w:rsidRPr="007C66F7">
        <w:rPr>
          <w:rFonts w:cs="Arial"/>
          <w:color w:val="222222"/>
          <w:shd w:val="clear" w:color="auto" w:fill="FFFFFF"/>
        </w:rPr>
        <w:t xml:space="preserve">(4), 531. Available at: </w:t>
      </w:r>
      <w:r w:rsidRPr="007C66F7">
        <w:rPr>
          <w:rFonts w:cs="Arial"/>
          <w:color w:val="156082" w:themeColor="accent1"/>
          <w:u w:val="single"/>
          <w:shd w:val="clear" w:color="auto" w:fill="FFFFFF"/>
        </w:rPr>
        <w:t>doi:10.5195/jmla.2018.283</w:t>
      </w:r>
    </w:p>
    <w:p w14:paraId="54ED93C4" w14:textId="77777777" w:rsidR="00E11A72" w:rsidRPr="007C66F7" w:rsidRDefault="00E11A72" w:rsidP="00091B91">
      <w:pPr>
        <w:rPr>
          <w:color w:val="156082" w:themeColor="accent1"/>
        </w:rPr>
      </w:pPr>
      <w:r w:rsidRPr="007C66F7">
        <w:rPr>
          <w:rFonts w:cs="Arial"/>
          <w:color w:val="222222"/>
          <w:shd w:val="clear" w:color="auto" w:fill="FFFFFF"/>
        </w:rPr>
        <w:t>Brian Haynes, R. (2006). Of studies, syntheses, synopses, summaries, and systems: the “5S” evolution of information services for evidence-based healthcare decisions. </w:t>
      </w:r>
      <w:r w:rsidRPr="007C66F7">
        <w:rPr>
          <w:rFonts w:cs="Arial"/>
          <w:i/>
          <w:iCs/>
          <w:color w:val="222222"/>
          <w:shd w:val="clear" w:color="auto" w:fill="FFFFFF"/>
        </w:rPr>
        <w:t>Evidence Based Medicine</w:t>
      </w:r>
      <w:r w:rsidRPr="007C66F7">
        <w:rPr>
          <w:rFonts w:cs="Arial"/>
          <w:color w:val="222222"/>
          <w:shd w:val="clear" w:color="auto" w:fill="FFFFFF"/>
        </w:rPr>
        <w:t>, </w:t>
      </w:r>
      <w:r w:rsidRPr="007C66F7">
        <w:rPr>
          <w:rFonts w:cs="Arial"/>
          <w:i/>
          <w:iCs/>
          <w:color w:val="222222"/>
          <w:shd w:val="clear" w:color="auto" w:fill="FFFFFF"/>
        </w:rPr>
        <w:t>11</w:t>
      </w:r>
      <w:r w:rsidRPr="007C66F7">
        <w:rPr>
          <w:rFonts w:cs="Arial"/>
          <w:color w:val="222222"/>
          <w:shd w:val="clear" w:color="auto" w:fill="FFFFFF"/>
        </w:rPr>
        <w:t xml:space="preserve">(6), 162-164. Available at: </w:t>
      </w:r>
      <w:hyperlink r:id="rId6" w:tgtFrame="_new" w:history="1">
        <w:r w:rsidRPr="007C66F7">
          <w:rPr>
            <w:color w:val="156082" w:themeColor="accent1"/>
            <w:u w:val="single"/>
            <w:shd w:val="clear" w:color="auto" w:fill="FFFFFF"/>
          </w:rPr>
          <w:t>https://doi.org/10.1136/ebm.11.6.162-a</w:t>
        </w:r>
      </w:hyperlink>
    </w:p>
    <w:p w14:paraId="394A97CE" w14:textId="63127A4E" w:rsidR="00E11A72" w:rsidRPr="007C66F7" w:rsidRDefault="00E11A72" w:rsidP="006A6491">
      <w:pPr>
        <w:jc w:val="both"/>
      </w:pPr>
      <w:r w:rsidRPr="007C66F7">
        <w:t xml:space="preserve">CASP (2024) What is evidence-based practice? Critical Appraisal Skills Programme. Available at: </w:t>
      </w:r>
      <w:r w:rsidRPr="007C66F7">
        <w:rPr>
          <w:color w:val="156082" w:themeColor="accent1"/>
          <w:u w:val="single"/>
        </w:rPr>
        <w:t xml:space="preserve">https://casp-uk.net/news/what-is-evidence-based-practice/ </w:t>
      </w:r>
      <w:r w:rsidRPr="007C66F7">
        <w:t xml:space="preserve">(Accessed: </w:t>
      </w:r>
      <w:r w:rsidR="00AD4DB1">
        <w:t xml:space="preserve">3 May </w:t>
      </w:r>
      <w:r w:rsidRPr="007C66F7">
        <w:t>2026).</w:t>
      </w:r>
    </w:p>
    <w:p w14:paraId="7DAE7CE5" w14:textId="380827A3" w:rsidR="00E11A72" w:rsidRPr="007C66F7" w:rsidRDefault="00E11A72" w:rsidP="00091B91">
      <w:pPr>
        <w:rPr>
          <w:rFonts w:cs="Arial"/>
          <w:color w:val="000000" w:themeColor="text1"/>
          <w:shd w:val="clear" w:color="auto" w:fill="FFFFFF"/>
        </w:rPr>
      </w:pPr>
      <w:r w:rsidRPr="007C66F7">
        <w:rPr>
          <w:rFonts w:cs="Arial"/>
          <w:color w:val="000000" w:themeColor="text1"/>
          <w:shd w:val="clear" w:color="auto" w:fill="FFFFFF"/>
        </w:rPr>
        <w:t xml:space="preserve">CASP (2025) Understanding primary and secondary sources in research. Critical Appraisal Skills Programme. Available at: </w:t>
      </w:r>
      <w:r w:rsidRPr="007C66F7">
        <w:rPr>
          <w:rFonts w:cs="Arial"/>
          <w:color w:val="156082" w:themeColor="accent1"/>
          <w:u w:val="single"/>
          <w:shd w:val="clear" w:color="auto" w:fill="FFFFFF"/>
        </w:rPr>
        <w:t>https://casp-uk.net/news/primary-secondary-sources-in-research/</w:t>
      </w:r>
      <w:r w:rsidRPr="007C66F7">
        <w:rPr>
          <w:rFonts w:cs="Arial"/>
          <w:color w:val="156082" w:themeColor="accent1"/>
          <w:shd w:val="clear" w:color="auto" w:fill="FFFFFF"/>
        </w:rPr>
        <w:t xml:space="preserve"> </w:t>
      </w:r>
      <w:r w:rsidRPr="007C66F7">
        <w:rPr>
          <w:rFonts w:cs="Arial"/>
          <w:color w:val="000000" w:themeColor="text1"/>
          <w:shd w:val="clear" w:color="auto" w:fill="FFFFFF"/>
        </w:rPr>
        <w:t xml:space="preserve">(Accessed: </w:t>
      </w:r>
      <w:r w:rsidR="00AD4DB1">
        <w:rPr>
          <w:rFonts w:cs="Arial"/>
          <w:color w:val="000000" w:themeColor="text1"/>
          <w:shd w:val="clear" w:color="auto" w:fill="FFFFFF"/>
        </w:rPr>
        <w:t>3 May</w:t>
      </w:r>
      <w:r w:rsidRPr="007C66F7">
        <w:rPr>
          <w:rFonts w:cs="Arial"/>
          <w:color w:val="000000" w:themeColor="text1"/>
          <w:shd w:val="clear" w:color="auto" w:fill="FFFFFF"/>
        </w:rPr>
        <w:t xml:space="preserve"> 2026).</w:t>
      </w:r>
    </w:p>
    <w:p w14:paraId="29FA4CD6" w14:textId="6D5B5E26" w:rsidR="00E11A72" w:rsidRPr="007C66F7" w:rsidRDefault="00E11A72" w:rsidP="006A6491">
      <w:pPr>
        <w:jc w:val="both"/>
      </w:pPr>
      <w:r w:rsidRPr="007C66F7">
        <w:t xml:space="preserve">Charles Sturt University (2026) Evidence-based practice: What is EBP? Charles Sturt University Library. Available at: </w:t>
      </w:r>
      <w:r w:rsidRPr="007C66F7">
        <w:rPr>
          <w:color w:val="156082" w:themeColor="accent1"/>
          <w:u w:val="single"/>
        </w:rPr>
        <w:t>https://libguides.csu.edu.au/ebp</w:t>
      </w:r>
      <w:r w:rsidRPr="007C66F7">
        <w:t xml:space="preserve"> (Accessed: </w:t>
      </w:r>
      <w:r w:rsidR="00AD4DB1">
        <w:t xml:space="preserve">3 May </w:t>
      </w:r>
      <w:r w:rsidRPr="007C66F7">
        <w:t>2026)</w:t>
      </w:r>
    </w:p>
    <w:p w14:paraId="02627A19" w14:textId="77777777" w:rsidR="00E11A72" w:rsidRPr="007C66F7" w:rsidRDefault="00E11A72" w:rsidP="00091B91">
      <w:pPr>
        <w:rPr>
          <w:rFonts w:cs="Arial"/>
          <w:color w:val="156082" w:themeColor="accent1"/>
          <w:u w:val="single"/>
          <w:shd w:val="clear" w:color="auto" w:fill="FFFFFF"/>
        </w:rPr>
      </w:pPr>
      <w:r w:rsidRPr="007C66F7">
        <w:rPr>
          <w:rFonts w:cs="Arial"/>
          <w:color w:val="000000" w:themeColor="text1"/>
          <w:shd w:val="clear" w:color="auto" w:fill="FFFFFF"/>
        </w:rPr>
        <w:t xml:space="preserve">Connor, L., Dean, J., McNett, M., Tydings, D.M., Shrout, A., Gorsuch, P.F., Hole, A., Moore, L., Brown, R., Melnyk, B.M. and Gallagher-Ford, L. (2023) Evidence-based practice improves patient outcomes and healthcare system return on investment: Findings from a scoping review. Worldviews on Evidence-Based Nursing, 20(1), pp. 6–15. Available at: </w:t>
      </w:r>
      <w:hyperlink r:id="rId7" w:history="1">
        <w:r w:rsidRPr="007C66F7">
          <w:rPr>
            <w:rStyle w:val="Hyperlink"/>
            <w:rFonts w:cs="Arial"/>
            <w:shd w:val="clear" w:color="auto" w:fill="FFFFFF"/>
          </w:rPr>
          <w:t>https://doi.org/10.1111/wvn.12621</w:t>
        </w:r>
      </w:hyperlink>
    </w:p>
    <w:p w14:paraId="16F2C815" w14:textId="77777777" w:rsidR="00E11A72" w:rsidRPr="007C66F7" w:rsidRDefault="00E11A72" w:rsidP="00091B91">
      <w:pPr>
        <w:rPr>
          <w:rFonts w:cs="Arial"/>
          <w:color w:val="156082" w:themeColor="accent1"/>
          <w:u w:val="single"/>
          <w:shd w:val="clear" w:color="auto" w:fill="FFFFFF"/>
        </w:rPr>
      </w:pPr>
      <w:r w:rsidRPr="007C66F7">
        <w:rPr>
          <w:rFonts w:cs="Arial"/>
          <w:color w:val="222222"/>
          <w:shd w:val="clear" w:color="auto" w:fill="FFFFFF"/>
        </w:rPr>
        <w:lastRenderedPageBreak/>
        <w:t xml:space="preserve">Daniels, N., Sheahan, J., &amp; </w:t>
      </w:r>
      <w:proofErr w:type="spellStart"/>
      <w:r w:rsidRPr="007C66F7">
        <w:rPr>
          <w:rFonts w:cs="Arial"/>
          <w:color w:val="222222"/>
          <w:shd w:val="clear" w:color="auto" w:fill="FFFFFF"/>
        </w:rPr>
        <w:t>MacNeela</w:t>
      </w:r>
      <w:proofErr w:type="spellEnd"/>
      <w:r w:rsidRPr="007C66F7">
        <w:rPr>
          <w:rFonts w:cs="Arial"/>
          <w:color w:val="222222"/>
          <w:shd w:val="clear" w:color="auto" w:fill="FFFFFF"/>
        </w:rPr>
        <w:t xml:space="preserve">, P. (2020). Variables affecting first-year student commitment during the transition to college in Ireland. </w:t>
      </w:r>
      <w:r w:rsidRPr="007C66F7">
        <w:rPr>
          <w:rFonts w:cs="Arial"/>
          <w:i/>
          <w:iCs/>
          <w:color w:val="222222"/>
          <w:shd w:val="clear" w:color="auto" w:fill="FFFFFF"/>
        </w:rPr>
        <w:t>Health promotion international</w:t>
      </w:r>
      <w:r w:rsidRPr="007C66F7">
        <w:rPr>
          <w:rFonts w:cs="Arial"/>
          <w:color w:val="222222"/>
          <w:shd w:val="clear" w:color="auto" w:fill="FFFFFF"/>
        </w:rPr>
        <w:t>, 35(4), 741-751.Available at</w:t>
      </w:r>
      <w:r w:rsidRPr="007C66F7">
        <w:rPr>
          <w:rFonts w:cs="Arial"/>
          <w:color w:val="156082" w:themeColor="accent1"/>
          <w:shd w:val="clear" w:color="auto" w:fill="FFFFFF"/>
        </w:rPr>
        <w:t xml:space="preserve">: </w:t>
      </w:r>
      <w:hyperlink r:id="rId8" w:history="1">
        <w:r w:rsidRPr="007C66F7">
          <w:rPr>
            <w:rStyle w:val="Hyperlink"/>
            <w:rFonts w:cs="Arial"/>
            <w:color w:val="156082" w:themeColor="accent1"/>
            <w:shd w:val="clear" w:color="auto" w:fill="FFFFFF"/>
          </w:rPr>
          <w:t>https://doi.org/10.1093/heapro/daz069</w:t>
        </w:r>
      </w:hyperlink>
    </w:p>
    <w:p w14:paraId="7AF28D8B" w14:textId="77777777" w:rsidR="00E11A72" w:rsidRPr="007C66F7" w:rsidRDefault="00E11A72" w:rsidP="00091B91">
      <w:pPr>
        <w:rPr>
          <w:rFonts w:cs="Arial"/>
          <w:color w:val="156082" w:themeColor="accent1"/>
          <w:u w:val="single"/>
          <w:shd w:val="clear" w:color="auto" w:fill="FFFFFF"/>
        </w:rPr>
      </w:pPr>
      <w:r w:rsidRPr="007C66F7">
        <w:rPr>
          <w:rFonts w:cs="Arial"/>
          <w:color w:val="222222"/>
          <w:shd w:val="clear" w:color="auto" w:fill="FFFFFF"/>
        </w:rPr>
        <w:t xml:space="preserve">Donnelly, S., Penny, K., &amp; </w:t>
      </w:r>
      <w:proofErr w:type="spellStart"/>
      <w:r w:rsidRPr="007C66F7">
        <w:rPr>
          <w:rFonts w:cs="Arial"/>
          <w:color w:val="222222"/>
          <w:shd w:val="clear" w:color="auto" w:fill="FFFFFF"/>
        </w:rPr>
        <w:t>Kynn</w:t>
      </w:r>
      <w:proofErr w:type="spellEnd"/>
      <w:r w:rsidRPr="007C66F7">
        <w:rPr>
          <w:rFonts w:cs="Arial"/>
          <w:color w:val="222222"/>
          <w:shd w:val="clear" w:color="auto" w:fill="FFFFFF"/>
        </w:rPr>
        <w:t xml:space="preserve">, M. (2024). The effectiveness of physical activity interventions in improving higher education students’ mental health: A systematic review. </w:t>
      </w:r>
      <w:r w:rsidRPr="007C66F7">
        <w:rPr>
          <w:rFonts w:cs="Arial"/>
          <w:i/>
          <w:iCs/>
          <w:color w:val="222222"/>
          <w:shd w:val="clear" w:color="auto" w:fill="FFFFFF"/>
        </w:rPr>
        <w:t>Health promotion international</w:t>
      </w:r>
      <w:r w:rsidRPr="007C66F7">
        <w:rPr>
          <w:rFonts w:cs="Arial"/>
          <w:color w:val="222222"/>
          <w:shd w:val="clear" w:color="auto" w:fill="FFFFFF"/>
        </w:rPr>
        <w:t xml:space="preserve">, 39(2). Available at: </w:t>
      </w:r>
      <w:hyperlink r:id="rId9" w:history="1">
        <w:r w:rsidRPr="007C66F7">
          <w:rPr>
            <w:rStyle w:val="Hyperlink"/>
            <w:rFonts w:cs="Arial"/>
            <w:shd w:val="clear" w:color="auto" w:fill="FFFFFF"/>
          </w:rPr>
          <w:t>https://doi.org/10.1093/heapro/daae027</w:t>
        </w:r>
      </w:hyperlink>
    </w:p>
    <w:p w14:paraId="462CFC04" w14:textId="77777777" w:rsidR="00E11A72" w:rsidRPr="007C66F7" w:rsidRDefault="00E11A72" w:rsidP="00091B91">
      <w:pPr>
        <w:rPr>
          <w:rFonts w:cs="Arial"/>
          <w:color w:val="156082" w:themeColor="accent1"/>
          <w:u w:val="single"/>
          <w:shd w:val="clear" w:color="auto" w:fill="FFFFFF"/>
        </w:rPr>
      </w:pPr>
      <w:r w:rsidRPr="007C66F7">
        <w:rPr>
          <w:rFonts w:cs="Arial"/>
          <w:color w:val="000000" w:themeColor="text1"/>
          <w:shd w:val="clear" w:color="auto" w:fill="FFFFFF"/>
        </w:rPr>
        <w:t>Grant, M. J., &amp; Booth, A. (2009). A typology of reviews: an analysis of 14 review types and associated methodologies. Health information &amp; libraries journal, 26(2), 91-108. Available at:</w:t>
      </w:r>
      <w:r w:rsidRPr="007C66F7">
        <w:t xml:space="preserve"> </w:t>
      </w:r>
      <w:hyperlink r:id="rId10" w:history="1">
        <w:r w:rsidRPr="007C66F7">
          <w:rPr>
            <w:rStyle w:val="Hyperlink"/>
            <w:rFonts w:cs="Arial"/>
            <w:shd w:val="clear" w:color="auto" w:fill="FFFFFF"/>
          </w:rPr>
          <w:t>https://doi.org/10.1111/j.1471-1842.2009.00848.x</w:t>
        </w:r>
      </w:hyperlink>
      <w:r w:rsidRPr="007C66F7">
        <w:rPr>
          <w:rFonts w:cs="Arial"/>
          <w:color w:val="156082" w:themeColor="accent1"/>
          <w:u w:val="single"/>
          <w:shd w:val="clear" w:color="auto" w:fill="FFFFFF"/>
        </w:rPr>
        <w:t xml:space="preserve"> </w:t>
      </w:r>
    </w:p>
    <w:p w14:paraId="46CCFC4C" w14:textId="77777777" w:rsidR="00E11A72" w:rsidRPr="007C66F7" w:rsidRDefault="00E11A72" w:rsidP="00091B91">
      <w:pPr>
        <w:rPr>
          <w:rFonts w:cs="Arial"/>
          <w:color w:val="156082" w:themeColor="accent1"/>
          <w:u w:val="single"/>
          <w:shd w:val="clear" w:color="auto" w:fill="FFFFFF"/>
        </w:rPr>
      </w:pPr>
      <w:r w:rsidRPr="007C66F7">
        <w:rPr>
          <w:rFonts w:cs="Arial"/>
          <w:color w:val="000000" w:themeColor="text1"/>
          <w:shd w:val="clear" w:color="auto" w:fill="FFFFFF"/>
        </w:rPr>
        <w:t>Hosseini, M. S., Jahanshahlou, F., Akbarzadeh, M. A., Zarei, M., &amp; Vaez-</w:t>
      </w:r>
      <w:proofErr w:type="spellStart"/>
      <w:r w:rsidRPr="007C66F7">
        <w:rPr>
          <w:rFonts w:cs="Arial"/>
          <w:color w:val="000000" w:themeColor="text1"/>
          <w:shd w:val="clear" w:color="auto" w:fill="FFFFFF"/>
        </w:rPr>
        <w:t>Gharamaleki</w:t>
      </w:r>
      <w:proofErr w:type="spellEnd"/>
      <w:r w:rsidRPr="007C66F7">
        <w:rPr>
          <w:rFonts w:cs="Arial"/>
          <w:color w:val="000000" w:themeColor="text1"/>
          <w:shd w:val="clear" w:color="auto" w:fill="FFFFFF"/>
        </w:rPr>
        <w:t xml:space="preserve">, Y. (2024). Formulating research questions for evidence-based studies. </w:t>
      </w:r>
      <w:r w:rsidRPr="007C66F7">
        <w:rPr>
          <w:rFonts w:cs="Arial"/>
          <w:i/>
          <w:iCs/>
          <w:color w:val="000000" w:themeColor="text1"/>
          <w:shd w:val="clear" w:color="auto" w:fill="FFFFFF"/>
        </w:rPr>
        <w:t>Journal of medicine, surgery, and public health</w:t>
      </w:r>
      <w:r w:rsidRPr="007C66F7">
        <w:rPr>
          <w:rFonts w:cs="Arial"/>
          <w:color w:val="000000" w:themeColor="text1"/>
          <w:shd w:val="clear" w:color="auto" w:fill="FFFFFF"/>
        </w:rPr>
        <w:t xml:space="preserve">, 2. Available at: </w:t>
      </w:r>
      <w:hyperlink r:id="rId11" w:history="1">
        <w:r w:rsidRPr="007C66F7">
          <w:rPr>
            <w:rStyle w:val="Hyperlink"/>
            <w:rFonts w:cs="Arial"/>
            <w:shd w:val="clear" w:color="auto" w:fill="FFFFFF"/>
          </w:rPr>
          <w:t>https://doi.org/10.1016/j.glmedi.2023.100046</w:t>
        </w:r>
      </w:hyperlink>
    </w:p>
    <w:p w14:paraId="40F7B717" w14:textId="77777777" w:rsidR="00E11A72" w:rsidRPr="007C66F7" w:rsidRDefault="00E11A72" w:rsidP="00091B91">
      <w:pPr>
        <w:rPr>
          <w:rFonts w:cs="Arial"/>
          <w:color w:val="156082" w:themeColor="accent1"/>
          <w:u w:val="single"/>
          <w:shd w:val="clear" w:color="auto" w:fill="FFFFFF"/>
        </w:rPr>
      </w:pPr>
      <w:r w:rsidRPr="007C66F7">
        <w:rPr>
          <w:rFonts w:cs="Arial"/>
          <w:color w:val="000000" w:themeColor="text1"/>
          <w:shd w:val="clear" w:color="auto" w:fill="FFFFFF"/>
        </w:rPr>
        <w:t xml:space="preserve">Institute of Medicine (2008) ‘The value, importance, and oversight of health research’, in </w:t>
      </w:r>
      <w:r w:rsidRPr="007C66F7">
        <w:rPr>
          <w:rFonts w:cs="Arial"/>
          <w:i/>
          <w:iCs/>
          <w:color w:val="000000" w:themeColor="text1"/>
          <w:shd w:val="clear" w:color="auto" w:fill="FFFFFF"/>
        </w:rPr>
        <w:t>Beyond the HIPAA Privacy Rule: Enhancing Privacy, Improving Health Through Research</w:t>
      </w:r>
      <w:r w:rsidRPr="007C66F7">
        <w:rPr>
          <w:rFonts w:cs="Arial"/>
          <w:color w:val="000000" w:themeColor="text1"/>
          <w:shd w:val="clear" w:color="auto" w:fill="FFFFFF"/>
        </w:rPr>
        <w:t xml:space="preserve">. Washington, DC: National Academies Press. Available at: </w:t>
      </w:r>
      <w:hyperlink r:id="rId12" w:history="1">
        <w:r w:rsidRPr="007C66F7">
          <w:rPr>
            <w:rStyle w:val="Hyperlink"/>
            <w:rFonts w:cs="Arial"/>
            <w:shd w:val="clear" w:color="auto" w:fill="FFFFFF"/>
          </w:rPr>
          <w:t>https://www.ncbi.nlm.nih.gov/books/NBK9571/</w:t>
        </w:r>
      </w:hyperlink>
    </w:p>
    <w:p w14:paraId="7A37D221" w14:textId="77777777" w:rsidR="00E11A72" w:rsidRPr="007C66F7" w:rsidRDefault="00E11A72" w:rsidP="00091B91">
      <w:pPr>
        <w:rPr>
          <w:rFonts w:cs="Arial"/>
          <w:color w:val="000000" w:themeColor="text1"/>
          <w:shd w:val="clear" w:color="auto" w:fill="FFFFFF"/>
        </w:rPr>
      </w:pPr>
      <w:r w:rsidRPr="007C66F7">
        <w:rPr>
          <w:rFonts w:cs="Arial"/>
          <w:color w:val="000000" w:themeColor="text1"/>
          <w:shd w:val="clear" w:color="auto" w:fill="FFFFFF"/>
        </w:rPr>
        <w:t xml:space="preserve">Kelly, J., </w:t>
      </w:r>
      <w:proofErr w:type="spellStart"/>
      <w:r w:rsidRPr="007C66F7">
        <w:rPr>
          <w:rFonts w:cs="Arial"/>
          <w:color w:val="000000" w:themeColor="text1"/>
          <w:shd w:val="clear" w:color="auto" w:fill="FFFFFF"/>
        </w:rPr>
        <w:t>Sadeghieh</w:t>
      </w:r>
      <w:proofErr w:type="spellEnd"/>
      <w:r w:rsidRPr="007C66F7">
        <w:rPr>
          <w:rFonts w:cs="Arial"/>
          <w:color w:val="000000" w:themeColor="text1"/>
          <w:shd w:val="clear" w:color="auto" w:fill="FFFFFF"/>
        </w:rPr>
        <w:t xml:space="preserve">, T., &amp; Adeli, K. (2014). Peer review in scientific publications: benefits, critiques, &amp; a survival guide. </w:t>
      </w:r>
      <w:proofErr w:type="spellStart"/>
      <w:r w:rsidRPr="007C66F7">
        <w:rPr>
          <w:rFonts w:cs="Arial"/>
          <w:i/>
          <w:iCs/>
          <w:color w:val="000000" w:themeColor="text1"/>
          <w:shd w:val="clear" w:color="auto" w:fill="FFFFFF"/>
        </w:rPr>
        <w:t>Ejifcc</w:t>
      </w:r>
      <w:proofErr w:type="spellEnd"/>
      <w:r w:rsidRPr="007C66F7">
        <w:rPr>
          <w:rFonts w:cs="Arial"/>
          <w:color w:val="000000" w:themeColor="text1"/>
          <w:shd w:val="clear" w:color="auto" w:fill="FFFFFF"/>
        </w:rPr>
        <w:t>, 25(3), 227.</w:t>
      </w:r>
    </w:p>
    <w:p w14:paraId="4A8547F4" w14:textId="77777777" w:rsidR="00E11A72" w:rsidRPr="007C66F7" w:rsidRDefault="00E11A72" w:rsidP="00091B91">
      <w:pPr>
        <w:rPr>
          <w:rFonts w:cs="Arial"/>
          <w:color w:val="156082" w:themeColor="accent1"/>
          <w:u w:val="single"/>
          <w:shd w:val="clear" w:color="auto" w:fill="FFFFFF"/>
        </w:rPr>
      </w:pPr>
      <w:r w:rsidRPr="007C66F7">
        <w:rPr>
          <w:rFonts w:cs="Arial"/>
          <w:color w:val="222222"/>
          <w:shd w:val="clear" w:color="auto" w:fill="FFFFFF"/>
        </w:rPr>
        <w:t xml:space="preserve">Muis, K. R., Denton, C., &amp; Dubé, A. (2022). Identifying CRAAP on the internet: A source evaluation intervention. Advances in Social Sciences Research Journal, 9(7), 239-265. Available at: </w:t>
      </w:r>
      <w:r w:rsidRPr="007C66F7">
        <w:rPr>
          <w:rFonts w:cs="Arial"/>
          <w:color w:val="156082" w:themeColor="accent1"/>
          <w:u w:val="single"/>
          <w:shd w:val="clear" w:color="auto" w:fill="FFFFFF"/>
        </w:rPr>
        <w:t>doi:10.14738/assrj.97.12670.</w:t>
      </w:r>
    </w:p>
    <w:p w14:paraId="7626412A" w14:textId="442CB49F" w:rsidR="00E11A72" w:rsidRDefault="00E11A72" w:rsidP="00091B91">
      <w:pPr>
        <w:rPr>
          <w:rFonts w:cs="Arial"/>
          <w:color w:val="222222"/>
          <w:shd w:val="clear" w:color="auto" w:fill="FFFFFF"/>
        </w:rPr>
      </w:pPr>
      <w:r w:rsidRPr="006F5C1B">
        <w:rPr>
          <w:rFonts w:cs="Arial"/>
          <w:color w:val="222222"/>
          <w:shd w:val="clear" w:color="auto" w:fill="FFFFFF"/>
        </w:rPr>
        <w:t xml:space="preserve">Paré, G., &amp; </w:t>
      </w:r>
      <w:proofErr w:type="spellStart"/>
      <w:r w:rsidRPr="006F5C1B">
        <w:rPr>
          <w:rFonts w:cs="Arial"/>
          <w:color w:val="222222"/>
          <w:shd w:val="clear" w:color="auto" w:fill="FFFFFF"/>
        </w:rPr>
        <w:t>Kitsiou</w:t>
      </w:r>
      <w:proofErr w:type="spellEnd"/>
      <w:r w:rsidRPr="006F5C1B">
        <w:rPr>
          <w:rFonts w:cs="Arial"/>
          <w:color w:val="222222"/>
          <w:shd w:val="clear" w:color="auto" w:fill="FFFFFF"/>
        </w:rPr>
        <w:t>, S. (2017). Methods for literature reviews. In </w:t>
      </w:r>
      <w:r w:rsidRPr="006F5C1B">
        <w:rPr>
          <w:rFonts w:cs="Arial"/>
          <w:i/>
          <w:iCs/>
          <w:color w:val="222222"/>
          <w:shd w:val="clear" w:color="auto" w:fill="FFFFFF"/>
        </w:rPr>
        <w:t>Handbook of eHealth evaluation: An evidence-based approach [Internet]</w:t>
      </w:r>
      <w:r w:rsidRPr="006F5C1B">
        <w:rPr>
          <w:rFonts w:cs="Arial"/>
          <w:color w:val="222222"/>
          <w:shd w:val="clear" w:color="auto" w:fill="FFFFFF"/>
        </w:rPr>
        <w:t>. University of Victoria.</w:t>
      </w:r>
      <w:r>
        <w:rPr>
          <w:rFonts w:cs="Arial"/>
          <w:color w:val="222222"/>
          <w:shd w:val="clear" w:color="auto" w:fill="FFFFFF"/>
        </w:rPr>
        <w:t xml:space="preserve"> Available at: </w:t>
      </w:r>
      <w:hyperlink r:id="rId13" w:history="1">
        <w:r w:rsidRPr="00C808E7">
          <w:rPr>
            <w:rStyle w:val="Hyperlink"/>
            <w:rFonts w:cs="Arial"/>
            <w:shd w:val="clear" w:color="auto" w:fill="FFFFFF"/>
          </w:rPr>
          <w:t>https://www.ncbi.nlm.nih.gov/books/NBK481583/</w:t>
        </w:r>
      </w:hyperlink>
      <w:r>
        <w:rPr>
          <w:rFonts w:cs="Arial"/>
          <w:color w:val="222222"/>
          <w:shd w:val="clear" w:color="auto" w:fill="FFFFFF"/>
        </w:rPr>
        <w:t xml:space="preserve"> (Accessed: </w:t>
      </w:r>
      <w:r w:rsidR="00AD4DB1">
        <w:rPr>
          <w:rFonts w:cs="Arial"/>
          <w:color w:val="222222"/>
          <w:shd w:val="clear" w:color="auto" w:fill="FFFFFF"/>
        </w:rPr>
        <w:t>3 May</w:t>
      </w:r>
      <w:r>
        <w:rPr>
          <w:rFonts w:cs="Arial"/>
          <w:color w:val="222222"/>
          <w:shd w:val="clear" w:color="auto" w:fill="FFFFFF"/>
        </w:rPr>
        <w:t xml:space="preserve"> 2026).</w:t>
      </w:r>
    </w:p>
    <w:p w14:paraId="349EED2E" w14:textId="77777777" w:rsidR="00E11A72" w:rsidRPr="007C66F7" w:rsidRDefault="00E11A72" w:rsidP="00091B91">
      <w:pPr>
        <w:rPr>
          <w:color w:val="156082" w:themeColor="accent1"/>
          <w:u w:val="single"/>
          <w:shd w:val="clear" w:color="auto" w:fill="FFFFFF"/>
        </w:rPr>
      </w:pPr>
      <w:r w:rsidRPr="007C66F7">
        <w:rPr>
          <w:rFonts w:cs="Arial"/>
          <w:color w:val="000000" w:themeColor="text1"/>
          <w:shd w:val="clear" w:color="auto" w:fill="FFFFFF"/>
        </w:rPr>
        <w:t xml:space="preserve">Ratan, S. K., Anand, T., &amp; Ratan, J. (2019). Formulation of research question–Stepwise approach. </w:t>
      </w:r>
      <w:r w:rsidRPr="007C66F7">
        <w:rPr>
          <w:rFonts w:cs="Arial"/>
          <w:i/>
          <w:iCs/>
          <w:color w:val="000000" w:themeColor="text1"/>
          <w:shd w:val="clear" w:color="auto" w:fill="FFFFFF"/>
        </w:rPr>
        <w:t xml:space="preserve">Journal of Indian Association of </w:t>
      </w:r>
      <w:proofErr w:type="spellStart"/>
      <w:r w:rsidRPr="007C66F7">
        <w:rPr>
          <w:rFonts w:cs="Arial"/>
          <w:i/>
          <w:iCs/>
          <w:color w:val="000000" w:themeColor="text1"/>
          <w:shd w:val="clear" w:color="auto" w:fill="FFFFFF"/>
        </w:rPr>
        <w:t>Pediatric</w:t>
      </w:r>
      <w:proofErr w:type="spellEnd"/>
      <w:r w:rsidRPr="007C66F7">
        <w:rPr>
          <w:rFonts w:cs="Arial"/>
          <w:i/>
          <w:iCs/>
          <w:color w:val="000000" w:themeColor="text1"/>
          <w:shd w:val="clear" w:color="auto" w:fill="FFFFFF"/>
        </w:rPr>
        <w:t xml:space="preserve"> Surgeons</w:t>
      </w:r>
      <w:r w:rsidRPr="007C66F7">
        <w:rPr>
          <w:rFonts w:cs="Arial"/>
          <w:color w:val="000000" w:themeColor="text1"/>
          <w:shd w:val="clear" w:color="auto" w:fill="FFFFFF"/>
        </w:rPr>
        <w:t xml:space="preserve">, 24(1), 15-20. Available at: </w:t>
      </w:r>
      <w:r w:rsidRPr="007C66F7">
        <w:rPr>
          <w:color w:val="156082" w:themeColor="accent1"/>
          <w:u w:val="single"/>
          <w:shd w:val="clear" w:color="auto" w:fill="FFFFFF"/>
        </w:rPr>
        <w:t>10.4103/jiaps.JIAPS_76_18</w:t>
      </w:r>
    </w:p>
    <w:p w14:paraId="4FFDE08A" w14:textId="77777777" w:rsidR="00E11A72" w:rsidRPr="007C66F7" w:rsidRDefault="00E11A72" w:rsidP="00091B91">
      <w:pPr>
        <w:rPr>
          <w:rFonts w:cs="Arial"/>
          <w:color w:val="156082" w:themeColor="accent1"/>
          <w:u w:val="single"/>
          <w:shd w:val="clear" w:color="auto" w:fill="FFFFFF"/>
        </w:rPr>
      </w:pPr>
      <w:r w:rsidRPr="007C66F7">
        <w:rPr>
          <w:rFonts w:cs="Arial"/>
          <w:color w:val="000000" w:themeColor="text1"/>
          <w:shd w:val="clear" w:color="auto" w:fill="FFFFFF"/>
        </w:rPr>
        <w:t xml:space="preserve">Rodríguez-Ayllón, M., Cadenas-Sánchez, C., Estévez-López, F., Muñoz, N.E., Mora-González, J., </w:t>
      </w:r>
      <w:proofErr w:type="spellStart"/>
      <w:r w:rsidRPr="007C66F7">
        <w:rPr>
          <w:rFonts w:cs="Arial"/>
          <w:color w:val="000000" w:themeColor="text1"/>
          <w:shd w:val="clear" w:color="auto" w:fill="FFFFFF"/>
        </w:rPr>
        <w:t>Migueles</w:t>
      </w:r>
      <w:proofErr w:type="spellEnd"/>
      <w:r w:rsidRPr="007C66F7">
        <w:rPr>
          <w:rFonts w:cs="Arial"/>
          <w:color w:val="000000" w:themeColor="text1"/>
          <w:shd w:val="clear" w:color="auto" w:fill="FFFFFF"/>
        </w:rPr>
        <w:t xml:space="preserve">, J.H., Molina-García, P., Henriksson, H., Mena-Molina, A., Martínez-Vizcaíno, V., Catena, A., Löf, M., Erickson, K.I., Lubans, D.R., Ortega, F.B. and Esteban-Cornejo, I. (2019) ‘Role of physical activity and sedentary </w:t>
      </w:r>
      <w:proofErr w:type="spellStart"/>
      <w:r w:rsidRPr="007C66F7">
        <w:rPr>
          <w:rFonts w:cs="Arial"/>
          <w:color w:val="000000" w:themeColor="text1"/>
          <w:shd w:val="clear" w:color="auto" w:fill="FFFFFF"/>
        </w:rPr>
        <w:t>behavior</w:t>
      </w:r>
      <w:proofErr w:type="spellEnd"/>
      <w:r w:rsidRPr="007C66F7">
        <w:rPr>
          <w:rFonts w:cs="Arial"/>
          <w:color w:val="000000" w:themeColor="text1"/>
          <w:shd w:val="clear" w:color="auto" w:fill="FFFFFF"/>
        </w:rPr>
        <w:t xml:space="preserve"> in the mental health of preschoolers, children and adolescents: a systematic review and meta-analysis’, </w:t>
      </w:r>
      <w:r w:rsidRPr="007C66F7">
        <w:rPr>
          <w:rFonts w:cs="Arial"/>
          <w:i/>
          <w:iCs/>
          <w:color w:val="000000" w:themeColor="text1"/>
          <w:shd w:val="clear" w:color="auto" w:fill="FFFFFF"/>
        </w:rPr>
        <w:t>Sports Medicine</w:t>
      </w:r>
      <w:r w:rsidRPr="007C66F7">
        <w:rPr>
          <w:rFonts w:cs="Arial"/>
          <w:color w:val="000000" w:themeColor="text1"/>
          <w:shd w:val="clear" w:color="auto" w:fill="FFFFFF"/>
        </w:rPr>
        <w:t xml:space="preserve">, 49(9), pp. 1383–1410. Available at: </w:t>
      </w:r>
      <w:hyperlink r:id="rId14" w:history="1">
        <w:r w:rsidRPr="007C66F7">
          <w:rPr>
            <w:rStyle w:val="Hyperlink"/>
            <w:rFonts w:cs="Arial"/>
            <w:shd w:val="clear" w:color="auto" w:fill="FFFFFF"/>
          </w:rPr>
          <w:t>https://doi.org/10.1007/s40279-019-01099-5</w:t>
        </w:r>
      </w:hyperlink>
    </w:p>
    <w:p w14:paraId="599BFE60" w14:textId="77777777" w:rsidR="00E11A72" w:rsidRPr="007C66F7" w:rsidRDefault="00E11A72" w:rsidP="00091B91">
      <w:pPr>
        <w:rPr>
          <w:rFonts w:cs="Arial"/>
          <w:color w:val="156082" w:themeColor="accent1"/>
          <w:u w:val="single"/>
          <w:shd w:val="clear" w:color="auto" w:fill="FFFFFF"/>
        </w:rPr>
      </w:pPr>
      <w:r w:rsidRPr="004D0D60">
        <w:rPr>
          <w:rFonts w:cs="Arial"/>
          <w:shd w:val="clear" w:color="auto" w:fill="FFFFFF"/>
        </w:rPr>
        <w:lastRenderedPageBreak/>
        <w:t xml:space="preserve">Snyder, H. (2019). Literature review as a research methodology: An overview and guidelines. </w:t>
      </w:r>
      <w:r w:rsidRPr="004D0D60">
        <w:rPr>
          <w:rFonts w:cs="Arial"/>
          <w:i/>
          <w:iCs/>
          <w:shd w:val="clear" w:color="auto" w:fill="FFFFFF"/>
        </w:rPr>
        <w:t>Journal of business research</w:t>
      </w:r>
      <w:r w:rsidRPr="004D0D60">
        <w:rPr>
          <w:rFonts w:cs="Arial"/>
          <w:shd w:val="clear" w:color="auto" w:fill="FFFFFF"/>
        </w:rPr>
        <w:t xml:space="preserve">, 104, 333-339. Available at: </w:t>
      </w:r>
      <w:hyperlink r:id="rId15" w:history="1">
        <w:r w:rsidRPr="007C66F7">
          <w:rPr>
            <w:rStyle w:val="Hyperlink"/>
            <w:rFonts w:cs="Arial"/>
            <w:shd w:val="clear" w:color="auto" w:fill="FFFFFF"/>
          </w:rPr>
          <w:t>https://doi.org/10.1016/j.jbusres.2019.07.039</w:t>
        </w:r>
      </w:hyperlink>
    </w:p>
    <w:p w14:paraId="507A8676" w14:textId="550F7935" w:rsidR="00E11A72" w:rsidRDefault="00E11A72" w:rsidP="00091B91">
      <w:pPr>
        <w:rPr>
          <w:rFonts w:cs="Arial"/>
          <w:color w:val="000000" w:themeColor="text1"/>
          <w:shd w:val="clear" w:color="auto" w:fill="FFFFFF"/>
        </w:rPr>
      </w:pPr>
      <w:r w:rsidRPr="009961FE">
        <w:rPr>
          <w:rFonts w:cs="Arial"/>
          <w:color w:val="000000" w:themeColor="text1"/>
          <w:shd w:val="clear" w:color="auto" w:fill="FFFFFF"/>
        </w:rPr>
        <w:t xml:space="preserve">University of Edinburgh, Institute for Academic Development (2024) Literature review. Available at: </w:t>
      </w:r>
      <w:r w:rsidRPr="009961FE">
        <w:rPr>
          <w:rFonts w:cs="Arial"/>
          <w:color w:val="156082" w:themeColor="accent1"/>
          <w:u w:val="single"/>
          <w:shd w:val="clear" w:color="auto" w:fill="FFFFFF"/>
        </w:rPr>
        <w:t>https://institute-academic-development.ed.ac.uk/study-hub/learning-resources/literature-review</w:t>
      </w:r>
      <w:r w:rsidRPr="009961FE">
        <w:rPr>
          <w:rFonts w:cs="Arial"/>
          <w:color w:val="000000" w:themeColor="text1"/>
          <w:shd w:val="clear" w:color="auto" w:fill="FFFFFF"/>
        </w:rPr>
        <w:t xml:space="preserve"> (Accessed: </w:t>
      </w:r>
      <w:r w:rsidR="00AD4DB1">
        <w:rPr>
          <w:rFonts w:cs="Arial"/>
          <w:color w:val="000000" w:themeColor="text1"/>
          <w:shd w:val="clear" w:color="auto" w:fill="FFFFFF"/>
        </w:rPr>
        <w:t>3 May</w:t>
      </w:r>
      <w:r w:rsidRPr="009961FE">
        <w:rPr>
          <w:rFonts w:cs="Arial"/>
          <w:color w:val="000000" w:themeColor="text1"/>
          <w:shd w:val="clear" w:color="auto" w:fill="FFFFFF"/>
        </w:rPr>
        <w:t xml:space="preserve"> 2026).</w:t>
      </w:r>
    </w:p>
    <w:p w14:paraId="078531B1" w14:textId="673A0E66" w:rsidR="00E11A72" w:rsidRPr="007C66F7" w:rsidRDefault="00E11A72" w:rsidP="00091B91">
      <w:pPr>
        <w:rPr>
          <w:rFonts w:cs="Arial"/>
          <w:color w:val="000000" w:themeColor="text1"/>
          <w:shd w:val="clear" w:color="auto" w:fill="FFFFFF"/>
        </w:rPr>
      </w:pPr>
      <w:r w:rsidRPr="007C66F7">
        <w:rPr>
          <w:rFonts w:cs="Arial"/>
          <w:color w:val="000000" w:themeColor="text1"/>
          <w:shd w:val="clear" w:color="auto" w:fill="FFFFFF"/>
        </w:rPr>
        <w:t xml:space="preserve">University of Exeter Library (2026) </w:t>
      </w:r>
      <w:r w:rsidRPr="007C66F7">
        <w:rPr>
          <w:rFonts w:cs="Arial"/>
          <w:i/>
          <w:iCs/>
          <w:color w:val="000000" w:themeColor="text1"/>
          <w:shd w:val="clear" w:color="auto" w:fill="FFFFFF"/>
        </w:rPr>
        <w:t>Evaluating grey literature</w:t>
      </w:r>
      <w:r w:rsidRPr="007C66F7">
        <w:rPr>
          <w:rFonts w:cs="Arial"/>
          <w:color w:val="000000" w:themeColor="text1"/>
          <w:shd w:val="clear" w:color="auto" w:fill="FFFFFF"/>
        </w:rPr>
        <w:t>. University of Exeter. Available at:</w:t>
      </w:r>
      <w:r w:rsidRPr="007C66F7">
        <w:rPr>
          <w:rFonts w:cs="Arial"/>
          <w:color w:val="156082" w:themeColor="accent1"/>
          <w:shd w:val="clear" w:color="auto" w:fill="FFFFFF"/>
        </w:rPr>
        <w:t xml:space="preserve"> </w:t>
      </w:r>
      <w:hyperlink r:id="rId16" w:history="1">
        <w:r w:rsidRPr="007C66F7">
          <w:rPr>
            <w:rStyle w:val="Hyperlink"/>
            <w:rFonts w:cs="Arial"/>
            <w:shd w:val="clear" w:color="auto" w:fill="FFFFFF"/>
          </w:rPr>
          <w:t>https://libguides.exeter.ac.uk/c.php?g=670055&amp;p=5258217</w:t>
        </w:r>
      </w:hyperlink>
      <w:r w:rsidRPr="007C66F7">
        <w:rPr>
          <w:rFonts w:cs="Arial"/>
          <w:color w:val="156082" w:themeColor="accent1"/>
          <w:u w:val="single"/>
          <w:shd w:val="clear" w:color="auto" w:fill="FFFFFF"/>
        </w:rPr>
        <w:t xml:space="preserve">  </w:t>
      </w:r>
      <w:r w:rsidRPr="007C66F7">
        <w:rPr>
          <w:rFonts w:cs="Arial"/>
          <w:color w:val="000000" w:themeColor="text1"/>
          <w:shd w:val="clear" w:color="auto" w:fill="FFFFFF"/>
        </w:rPr>
        <w:t xml:space="preserve">(Accessed: </w:t>
      </w:r>
      <w:r w:rsidR="00AD4DB1">
        <w:rPr>
          <w:rFonts w:cs="Arial"/>
          <w:color w:val="000000" w:themeColor="text1"/>
          <w:shd w:val="clear" w:color="auto" w:fill="FFFFFF"/>
        </w:rPr>
        <w:t>3 May</w:t>
      </w:r>
      <w:r w:rsidRPr="007C66F7">
        <w:rPr>
          <w:rFonts w:cs="Arial"/>
          <w:color w:val="000000" w:themeColor="text1"/>
          <w:shd w:val="clear" w:color="auto" w:fill="FFFFFF"/>
        </w:rPr>
        <w:t xml:space="preserve"> 2026).</w:t>
      </w:r>
    </w:p>
    <w:p w14:paraId="1BCFF818" w14:textId="77777777" w:rsidR="00E11A72" w:rsidRDefault="00E11A72" w:rsidP="00091B91">
      <w:pPr>
        <w:rPr>
          <w:rFonts w:cs="Arial"/>
          <w:color w:val="156082" w:themeColor="accent1"/>
          <w:u w:val="single"/>
          <w:shd w:val="clear" w:color="auto" w:fill="FFFFFF"/>
        </w:rPr>
      </w:pPr>
      <w:r w:rsidRPr="007C66F7">
        <w:rPr>
          <w:rFonts w:cs="Arial"/>
          <w:color w:val="222222"/>
          <w:shd w:val="clear" w:color="auto" w:fill="FFFFFF"/>
        </w:rPr>
        <w:t xml:space="preserve">Wagner, F., Wagner, R. G., </w:t>
      </w:r>
      <w:proofErr w:type="spellStart"/>
      <w:r w:rsidRPr="007C66F7">
        <w:rPr>
          <w:rFonts w:cs="Arial"/>
          <w:color w:val="222222"/>
          <w:shd w:val="clear" w:color="auto" w:fill="FFFFFF"/>
        </w:rPr>
        <w:t>Kolanisi</w:t>
      </w:r>
      <w:proofErr w:type="spellEnd"/>
      <w:r w:rsidRPr="007C66F7">
        <w:rPr>
          <w:rFonts w:cs="Arial"/>
          <w:color w:val="222222"/>
          <w:shd w:val="clear" w:color="auto" w:fill="FFFFFF"/>
        </w:rPr>
        <w:t xml:space="preserve">, U., </w:t>
      </w:r>
      <w:proofErr w:type="spellStart"/>
      <w:r w:rsidRPr="007C66F7">
        <w:rPr>
          <w:rFonts w:cs="Arial"/>
          <w:color w:val="222222"/>
          <w:shd w:val="clear" w:color="auto" w:fill="FFFFFF"/>
        </w:rPr>
        <w:t>Makuapane</w:t>
      </w:r>
      <w:proofErr w:type="spellEnd"/>
      <w:r w:rsidRPr="007C66F7">
        <w:rPr>
          <w:rFonts w:cs="Arial"/>
          <w:color w:val="222222"/>
          <w:shd w:val="clear" w:color="auto" w:fill="FFFFFF"/>
        </w:rPr>
        <w:t>, L. P., Masango, M., &amp; Gómez-</w:t>
      </w:r>
      <w:proofErr w:type="spellStart"/>
      <w:r w:rsidRPr="007C66F7">
        <w:rPr>
          <w:rFonts w:cs="Arial"/>
          <w:color w:val="222222"/>
          <w:shd w:val="clear" w:color="auto" w:fill="FFFFFF"/>
        </w:rPr>
        <w:t>Olivé</w:t>
      </w:r>
      <w:proofErr w:type="spellEnd"/>
      <w:r w:rsidRPr="007C66F7">
        <w:rPr>
          <w:rFonts w:cs="Arial"/>
          <w:color w:val="222222"/>
          <w:shd w:val="clear" w:color="auto" w:fill="FFFFFF"/>
        </w:rPr>
        <w:t xml:space="preserve">, F. X. (2022). The relationship between depression symptoms and academic performance among first-year undergraduate students at a South African university: a cross-sectional study. BMC public health, 22(1), 2067.Available at: </w:t>
      </w:r>
      <w:r w:rsidRPr="007C66F7">
        <w:rPr>
          <w:rFonts w:cs="Arial"/>
          <w:color w:val="156082" w:themeColor="accent1"/>
          <w:u w:val="single"/>
          <w:shd w:val="clear" w:color="auto" w:fill="FFFFFF"/>
        </w:rPr>
        <w:t>10.1186/s12889-022-14517-7</w:t>
      </w:r>
    </w:p>
    <w:p w14:paraId="48E35135" w14:textId="77777777" w:rsidR="0091183C" w:rsidRPr="007C66F7" w:rsidRDefault="0091183C" w:rsidP="0091183C">
      <w:pPr>
        <w:spacing w:line="480" w:lineRule="auto"/>
        <w:rPr>
          <w:b/>
          <w:bCs/>
          <w:sz w:val="40"/>
          <w:szCs w:val="40"/>
        </w:rPr>
      </w:pPr>
    </w:p>
    <w:p w14:paraId="28B4315C" w14:textId="77777777" w:rsidR="0091183C" w:rsidRDefault="0091183C" w:rsidP="0091183C">
      <w:pPr>
        <w:jc w:val="center"/>
      </w:pPr>
    </w:p>
    <w:p w14:paraId="5BFDF0F8" w14:textId="77777777" w:rsidR="0091183C" w:rsidRDefault="0091183C" w:rsidP="0091183C">
      <w:pPr>
        <w:jc w:val="center"/>
      </w:pPr>
    </w:p>
    <w:p w14:paraId="31C5F6CD" w14:textId="77777777" w:rsidR="0091183C" w:rsidRDefault="0091183C" w:rsidP="0091183C">
      <w:pPr>
        <w:jc w:val="center"/>
      </w:pPr>
    </w:p>
    <w:p w14:paraId="35F2C6C1" w14:textId="77777777" w:rsidR="0091183C" w:rsidRDefault="0091183C" w:rsidP="0091183C">
      <w:pPr>
        <w:jc w:val="center"/>
      </w:pPr>
    </w:p>
    <w:p w14:paraId="3FF5FAF1" w14:textId="77777777" w:rsidR="0091183C" w:rsidRDefault="0091183C" w:rsidP="0091183C"/>
    <w:sectPr w:rsidR="00911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D69ED"/>
    <w:multiLevelType w:val="hybridMultilevel"/>
    <w:tmpl w:val="CAB62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C109D"/>
    <w:multiLevelType w:val="hybridMultilevel"/>
    <w:tmpl w:val="16FC1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530F8"/>
    <w:multiLevelType w:val="hybridMultilevel"/>
    <w:tmpl w:val="B12EB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22833"/>
    <w:multiLevelType w:val="hybridMultilevel"/>
    <w:tmpl w:val="BC545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0C70AD"/>
    <w:multiLevelType w:val="hybridMultilevel"/>
    <w:tmpl w:val="E70E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695ADE"/>
    <w:multiLevelType w:val="hybridMultilevel"/>
    <w:tmpl w:val="6D78F5C0"/>
    <w:lvl w:ilvl="0" w:tplc="782E095E">
      <w:start w:val="1"/>
      <w:numFmt w:val="bullet"/>
      <w:lvlText w:val="•"/>
      <w:lvlJc w:val="left"/>
      <w:pPr>
        <w:tabs>
          <w:tab w:val="num" w:pos="720"/>
        </w:tabs>
        <w:ind w:left="720" w:hanging="360"/>
      </w:pPr>
      <w:rPr>
        <w:rFonts w:ascii="Arial" w:hAnsi="Arial" w:hint="default"/>
      </w:rPr>
    </w:lvl>
    <w:lvl w:ilvl="1" w:tplc="DC52E850" w:tentative="1">
      <w:start w:val="1"/>
      <w:numFmt w:val="bullet"/>
      <w:lvlText w:val="•"/>
      <w:lvlJc w:val="left"/>
      <w:pPr>
        <w:tabs>
          <w:tab w:val="num" w:pos="1440"/>
        </w:tabs>
        <w:ind w:left="1440" w:hanging="360"/>
      </w:pPr>
      <w:rPr>
        <w:rFonts w:ascii="Arial" w:hAnsi="Arial" w:hint="default"/>
      </w:rPr>
    </w:lvl>
    <w:lvl w:ilvl="2" w:tplc="E2B622CA" w:tentative="1">
      <w:start w:val="1"/>
      <w:numFmt w:val="bullet"/>
      <w:lvlText w:val="•"/>
      <w:lvlJc w:val="left"/>
      <w:pPr>
        <w:tabs>
          <w:tab w:val="num" w:pos="2160"/>
        </w:tabs>
        <w:ind w:left="2160" w:hanging="360"/>
      </w:pPr>
      <w:rPr>
        <w:rFonts w:ascii="Arial" w:hAnsi="Arial" w:hint="default"/>
      </w:rPr>
    </w:lvl>
    <w:lvl w:ilvl="3" w:tplc="F104EF14" w:tentative="1">
      <w:start w:val="1"/>
      <w:numFmt w:val="bullet"/>
      <w:lvlText w:val="•"/>
      <w:lvlJc w:val="left"/>
      <w:pPr>
        <w:tabs>
          <w:tab w:val="num" w:pos="2880"/>
        </w:tabs>
        <w:ind w:left="2880" w:hanging="360"/>
      </w:pPr>
      <w:rPr>
        <w:rFonts w:ascii="Arial" w:hAnsi="Arial" w:hint="default"/>
      </w:rPr>
    </w:lvl>
    <w:lvl w:ilvl="4" w:tplc="614CF8DA" w:tentative="1">
      <w:start w:val="1"/>
      <w:numFmt w:val="bullet"/>
      <w:lvlText w:val="•"/>
      <w:lvlJc w:val="left"/>
      <w:pPr>
        <w:tabs>
          <w:tab w:val="num" w:pos="3600"/>
        </w:tabs>
        <w:ind w:left="3600" w:hanging="360"/>
      </w:pPr>
      <w:rPr>
        <w:rFonts w:ascii="Arial" w:hAnsi="Arial" w:hint="default"/>
      </w:rPr>
    </w:lvl>
    <w:lvl w:ilvl="5" w:tplc="867A9304" w:tentative="1">
      <w:start w:val="1"/>
      <w:numFmt w:val="bullet"/>
      <w:lvlText w:val="•"/>
      <w:lvlJc w:val="left"/>
      <w:pPr>
        <w:tabs>
          <w:tab w:val="num" w:pos="4320"/>
        </w:tabs>
        <w:ind w:left="4320" w:hanging="360"/>
      </w:pPr>
      <w:rPr>
        <w:rFonts w:ascii="Arial" w:hAnsi="Arial" w:hint="default"/>
      </w:rPr>
    </w:lvl>
    <w:lvl w:ilvl="6" w:tplc="80E68768" w:tentative="1">
      <w:start w:val="1"/>
      <w:numFmt w:val="bullet"/>
      <w:lvlText w:val="•"/>
      <w:lvlJc w:val="left"/>
      <w:pPr>
        <w:tabs>
          <w:tab w:val="num" w:pos="5040"/>
        </w:tabs>
        <w:ind w:left="5040" w:hanging="360"/>
      </w:pPr>
      <w:rPr>
        <w:rFonts w:ascii="Arial" w:hAnsi="Arial" w:hint="default"/>
      </w:rPr>
    </w:lvl>
    <w:lvl w:ilvl="7" w:tplc="088C668C" w:tentative="1">
      <w:start w:val="1"/>
      <w:numFmt w:val="bullet"/>
      <w:lvlText w:val="•"/>
      <w:lvlJc w:val="left"/>
      <w:pPr>
        <w:tabs>
          <w:tab w:val="num" w:pos="5760"/>
        </w:tabs>
        <w:ind w:left="5760" w:hanging="360"/>
      </w:pPr>
      <w:rPr>
        <w:rFonts w:ascii="Arial" w:hAnsi="Arial" w:hint="default"/>
      </w:rPr>
    </w:lvl>
    <w:lvl w:ilvl="8" w:tplc="9298709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EDB128D"/>
    <w:multiLevelType w:val="hybridMultilevel"/>
    <w:tmpl w:val="A3F44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9314F0"/>
    <w:multiLevelType w:val="hybridMultilevel"/>
    <w:tmpl w:val="FD58A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3B6D3B"/>
    <w:multiLevelType w:val="hybridMultilevel"/>
    <w:tmpl w:val="829A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797A15"/>
    <w:multiLevelType w:val="hybridMultilevel"/>
    <w:tmpl w:val="8A80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CF55CF"/>
    <w:multiLevelType w:val="hybridMultilevel"/>
    <w:tmpl w:val="8D72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44E26"/>
    <w:multiLevelType w:val="hybridMultilevel"/>
    <w:tmpl w:val="B1127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096505">
    <w:abstractNumId w:val="6"/>
  </w:num>
  <w:num w:numId="2" w16cid:durableId="144248463">
    <w:abstractNumId w:val="3"/>
  </w:num>
  <w:num w:numId="3" w16cid:durableId="92895932">
    <w:abstractNumId w:val="8"/>
  </w:num>
  <w:num w:numId="4" w16cid:durableId="1991404061">
    <w:abstractNumId w:val="2"/>
  </w:num>
  <w:num w:numId="5" w16cid:durableId="1620796905">
    <w:abstractNumId w:val="10"/>
  </w:num>
  <w:num w:numId="6" w16cid:durableId="1296061821">
    <w:abstractNumId w:val="9"/>
  </w:num>
  <w:num w:numId="7" w16cid:durableId="1764757832">
    <w:abstractNumId w:val="4"/>
  </w:num>
  <w:num w:numId="8" w16cid:durableId="1932931015">
    <w:abstractNumId w:val="1"/>
  </w:num>
  <w:num w:numId="9" w16cid:durableId="574321528">
    <w:abstractNumId w:val="0"/>
  </w:num>
  <w:num w:numId="10" w16cid:durableId="1477644497">
    <w:abstractNumId w:val="7"/>
  </w:num>
  <w:num w:numId="11" w16cid:durableId="1284731801">
    <w:abstractNumId w:val="11"/>
  </w:num>
  <w:num w:numId="12" w16cid:durableId="20503726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3C"/>
    <w:rsid w:val="00020740"/>
    <w:rsid w:val="0003583A"/>
    <w:rsid w:val="00090B52"/>
    <w:rsid w:val="00091B91"/>
    <w:rsid w:val="000A4C74"/>
    <w:rsid w:val="000C0B4A"/>
    <w:rsid w:val="000E2235"/>
    <w:rsid w:val="000F624A"/>
    <w:rsid w:val="00137CC9"/>
    <w:rsid w:val="00151D8A"/>
    <w:rsid w:val="00190305"/>
    <w:rsid w:val="001B2CFF"/>
    <w:rsid w:val="001D180E"/>
    <w:rsid w:val="002270A6"/>
    <w:rsid w:val="002510F2"/>
    <w:rsid w:val="002E4ABE"/>
    <w:rsid w:val="00316F11"/>
    <w:rsid w:val="0033129D"/>
    <w:rsid w:val="0033543B"/>
    <w:rsid w:val="003425D3"/>
    <w:rsid w:val="00357CF1"/>
    <w:rsid w:val="003617BF"/>
    <w:rsid w:val="003A3673"/>
    <w:rsid w:val="003C2C50"/>
    <w:rsid w:val="003D1A85"/>
    <w:rsid w:val="004441BA"/>
    <w:rsid w:val="00446B40"/>
    <w:rsid w:val="00475594"/>
    <w:rsid w:val="00490FE8"/>
    <w:rsid w:val="004A5E8E"/>
    <w:rsid w:val="004A6A76"/>
    <w:rsid w:val="004D0D60"/>
    <w:rsid w:val="004F4324"/>
    <w:rsid w:val="004F5C56"/>
    <w:rsid w:val="0050318E"/>
    <w:rsid w:val="00512248"/>
    <w:rsid w:val="00530C00"/>
    <w:rsid w:val="00554F79"/>
    <w:rsid w:val="00591828"/>
    <w:rsid w:val="005B4B20"/>
    <w:rsid w:val="005C7545"/>
    <w:rsid w:val="006161F0"/>
    <w:rsid w:val="006A3AE7"/>
    <w:rsid w:val="006A6491"/>
    <w:rsid w:val="006E12E9"/>
    <w:rsid w:val="006F57D2"/>
    <w:rsid w:val="006F5C1B"/>
    <w:rsid w:val="00726A92"/>
    <w:rsid w:val="007A23A7"/>
    <w:rsid w:val="007A5D96"/>
    <w:rsid w:val="007C663A"/>
    <w:rsid w:val="007C66F7"/>
    <w:rsid w:val="007E0495"/>
    <w:rsid w:val="0081162B"/>
    <w:rsid w:val="0084167A"/>
    <w:rsid w:val="00847837"/>
    <w:rsid w:val="00855D2D"/>
    <w:rsid w:val="0086368F"/>
    <w:rsid w:val="008C3309"/>
    <w:rsid w:val="008C664C"/>
    <w:rsid w:val="008E596B"/>
    <w:rsid w:val="0091183C"/>
    <w:rsid w:val="009961FE"/>
    <w:rsid w:val="009B2DB4"/>
    <w:rsid w:val="009D121B"/>
    <w:rsid w:val="009E33FD"/>
    <w:rsid w:val="009F0650"/>
    <w:rsid w:val="00AB2446"/>
    <w:rsid w:val="00AD4DB1"/>
    <w:rsid w:val="00AD7B75"/>
    <w:rsid w:val="00B47B25"/>
    <w:rsid w:val="00B5379D"/>
    <w:rsid w:val="00B83F02"/>
    <w:rsid w:val="00BC3EFC"/>
    <w:rsid w:val="00C162AF"/>
    <w:rsid w:val="00C654A5"/>
    <w:rsid w:val="00CA06C0"/>
    <w:rsid w:val="00CE2505"/>
    <w:rsid w:val="00D357C0"/>
    <w:rsid w:val="00D93478"/>
    <w:rsid w:val="00DB642D"/>
    <w:rsid w:val="00DC5988"/>
    <w:rsid w:val="00DD1F6A"/>
    <w:rsid w:val="00DD6A44"/>
    <w:rsid w:val="00DE7F29"/>
    <w:rsid w:val="00DF4470"/>
    <w:rsid w:val="00E05312"/>
    <w:rsid w:val="00E11A72"/>
    <w:rsid w:val="00E60C40"/>
    <w:rsid w:val="00E76E1F"/>
    <w:rsid w:val="00ED3C9B"/>
    <w:rsid w:val="00EE65B0"/>
    <w:rsid w:val="00F53A05"/>
    <w:rsid w:val="00F63AA8"/>
    <w:rsid w:val="00F94A22"/>
    <w:rsid w:val="00FB52C4"/>
    <w:rsid w:val="00FB7A0E"/>
    <w:rsid w:val="00FB7F2F"/>
    <w:rsid w:val="00FE7C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5207"/>
  <w15:chartTrackingRefBased/>
  <w15:docId w15:val="{861AB1BA-604F-4B4C-8847-11F02C49B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8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8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8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8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8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8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8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8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8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8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8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8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8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8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8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8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8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83C"/>
    <w:rPr>
      <w:rFonts w:eastAsiaTheme="majorEastAsia" w:cstheme="majorBidi"/>
      <w:color w:val="272727" w:themeColor="text1" w:themeTint="D8"/>
    </w:rPr>
  </w:style>
  <w:style w:type="paragraph" w:styleId="Title">
    <w:name w:val="Title"/>
    <w:basedOn w:val="Normal"/>
    <w:next w:val="Normal"/>
    <w:link w:val="TitleChar"/>
    <w:uiPriority w:val="10"/>
    <w:qFormat/>
    <w:rsid w:val="009118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8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8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8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83C"/>
    <w:pPr>
      <w:spacing w:before="160"/>
      <w:jc w:val="center"/>
    </w:pPr>
    <w:rPr>
      <w:i/>
      <w:iCs/>
      <w:color w:val="404040" w:themeColor="text1" w:themeTint="BF"/>
    </w:rPr>
  </w:style>
  <w:style w:type="character" w:customStyle="1" w:styleId="QuoteChar">
    <w:name w:val="Quote Char"/>
    <w:basedOn w:val="DefaultParagraphFont"/>
    <w:link w:val="Quote"/>
    <w:uiPriority w:val="29"/>
    <w:rsid w:val="0091183C"/>
    <w:rPr>
      <w:i/>
      <w:iCs/>
      <w:color w:val="404040" w:themeColor="text1" w:themeTint="BF"/>
    </w:rPr>
  </w:style>
  <w:style w:type="paragraph" w:styleId="ListParagraph">
    <w:name w:val="List Paragraph"/>
    <w:basedOn w:val="Normal"/>
    <w:uiPriority w:val="34"/>
    <w:qFormat/>
    <w:rsid w:val="0091183C"/>
    <w:pPr>
      <w:ind w:left="720"/>
      <w:contextualSpacing/>
    </w:pPr>
  </w:style>
  <w:style w:type="character" w:styleId="IntenseEmphasis">
    <w:name w:val="Intense Emphasis"/>
    <w:basedOn w:val="DefaultParagraphFont"/>
    <w:uiPriority w:val="21"/>
    <w:qFormat/>
    <w:rsid w:val="0091183C"/>
    <w:rPr>
      <w:i/>
      <w:iCs/>
      <w:color w:val="0F4761" w:themeColor="accent1" w:themeShade="BF"/>
    </w:rPr>
  </w:style>
  <w:style w:type="paragraph" w:styleId="IntenseQuote">
    <w:name w:val="Intense Quote"/>
    <w:basedOn w:val="Normal"/>
    <w:next w:val="Normal"/>
    <w:link w:val="IntenseQuoteChar"/>
    <w:uiPriority w:val="30"/>
    <w:qFormat/>
    <w:rsid w:val="009118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83C"/>
    <w:rPr>
      <w:i/>
      <w:iCs/>
      <w:color w:val="0F4761" w:themeColor="accent1" w:themeShade="BF"/>
    </w:rPr>
  </w:style>
  <w:style w:type="character" w:styleId="IntenseReference">
    <w:name w:val="Intense Reference"/>
    <w:basedOn w:val="DefaultParagraphFont"/>
    <w:uiPriority w:val="32"/>
    <w:qFormat/>
    <w:rsid w:val="0091183C"/>
    <w:rPr>
      <w:b/>
      <w:bCs/>
      <w:smallCaps/>
      <w:color w:val="0F4761" w:themeColor="accent1" w:themeShade="BF"/>
      <w:spacing w:val="5"/>
    </w:rPr>
  </w:style>
  <w:style w:type="character" w:styleId="Hyperlink">
    <w:name w:val="Hyperlink"/>
    <w:basedOn w:val="DefaultParagraphFont"/>
    <w:uiPriority w:val="99"/>
    <w:unhideWhenUsed/>
    <w:rsid w:val="00091B91"/>
    <w:rPr>
      <w:color w:val="467886" w:themeColor="hyperlink"/>
      <w:u w:val="single"/>
    </w:rPr>
  </w:style>
  <w:style w:type="character" w:styleId="UnresolvedMention">
    <w:name w:val="Unresolved Mention"/>
    <w:basedOn w:val="DefaultParagraphFont"/>
    <w:uiPriority w:val="99"/>
    <w:semiHidden/>
    <w:unhideWhenUsed/>
    <w:rsid w:val="00091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heapro/daz069" TargetMode="External"/><Relationship Id="rId13" Type="http://schemas.openxmlformats.org/officeDocument/2006/relationships/hyperlink" Target="https://www.ncbi.nlm.nih.gov/books/NBK48158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wvn.12621" TargetMode="External"/><Relationship Id="rId12" Type="http://schemas.openxmlformats.org/officeDocument/2006/relationships/hyperlink" Target="https://www.ncbi.nlm.nih.gov/books/NBK957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bguides.exeter.ac.uk/c.php?g=670055&amp;p=5258217" TargetMode="External"/><Relationship Id="rId1" Type="http://schemas.openxmlformats.org/officeDocument/2006/relationships/numbering" Target="numbering.xml"/><Relationship Id="rId6" Type="http://schemas.openxmlformats.org/officeDocument/2006/relationships/hyperlink" Target="https://doi.org/10.1136/ebm.11.6.162-a" TargetMode="External"/><Relationship Id="rId11" Type="http://schemas.openxmlformats.org/officeDocument/2006/relationships/hyperlink" Target="https://doi.org/10.1016/j.glmedi.2023.100046" TargetMode="External"/><Relationship Id="rId5" Type="http://schemas.openxmlformats.org/officeDocument/2006/relationships/hyperlink" Target="https://doi.org/10.1080/03075079.2019.1601692" TargetMode="External"/><Relationship Id="rId15" Type="http://schemas.openxmlformats.org/officeDocument/2006/relationships/hyperlink" Target="https://doi.org/10.1016/j.jbusres.2019.07.039" TargetMode="External"/><Relationship Id="rId10" Type="http://schemas.openxmlformats.org/officeDocument/2006/relationships/hyperlink" Target="https://doi.org/10.1111/j.1471-1842.2009.00848.x" TargetMode="External"/><Relationship Id="rId4" Type="http://schemas.openxmlformats.org/officeDocument/2006/relationships/webSettings" Target="webSettings.xml"/><Relationship Id="rId9" Type="http://schemas.openxmlformats.org/officeDocument/2006/relationships/hyperlink" Target="https://doi.org/10.1093/heapro/daae027" TargetMode="External"/><Relationship Id="rId14" Type="http://schemas.openxmlformats.org/officeDocument/2006/relationships/hyperlink" Target="https://doi.org/10.1007/s40279-019-0109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1590</TotalTime>
  <Pages>13</Pages>
  <Words>3800</Words>
  <Characters>21665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damian k</cp:lastModifiedBy>
  <cp:revision>18</cp:revision>
  <dcterms:created xsi:type="dcterms:W3CDTF">2025-03-05T11:44:00Z</dcterms:created>
  <dcterms:modified xsi:type="dcterms:W3CDTF">2026-05-03T22:15:00Z</dcterms:modified>
</cp:coreProperties>
</file>