
<file path=[Content_Types].xml><?xml version="1.0" encoding="utf-8"?>
<Types xmlns="http://schemas.openxmlformats.org/package/2006/content-types">
  <Default Extension="xml" ContentType="application/xml"/>
  <Default Extension="emf" ContentType="image/x-emf"/>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notes.xml" ContentType="application/vnd.openxmlformats-officedocument.wordprocessingml.footnot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745BC87D">
      <w:pPr>
        <w:jc w:val="center"/>
        <w:rPr>
          <w:b/>
          <w:color w:val="000000" w:themeColor="text1"/>
          <w:sz w:val="32"/>
          <w:lang w:val="en-GB"/>
        </w:rPr>
      </w:pPr>
      <w:bookmarkStart w:id="0" w:name="_7jnp5rc4e8v2" w:colFirst="0" w:colLast="0"/>
      <w:bookmarkEnd w:id="0"/>
    </w:p>
    <w:p w14:paraId="1903270C">
      <w:pPr>
        <w:jc w:val="center"/>
        <w:rPr>
          <w:b/>
          <w:color w:val="000000" w:themeColor="text1"/>
          <w:sz w:val="32"/>
          <w:lang w:val="en-GB"/>
        </w:rPr>
      </w:pPr>
    </w:p>
    <w:p w14:paraId="5FF6F165">
      <w:pPr>
        <w:jc w:val="center"/>
        <w:rPr>
          <w:b/>
          <w:color w:val="000000" w:themeColor="text1"/>
          <w:sz w:val="32"/>
          <w:lang w:val="en-GB"/>
        </w:rPr>
      </w:pPr>
    </w:p>
    <w:p w14:paraId="20662FA8">
      <w:pPr>
        <w:jc w:val="center"/>
        <w:rPr>
          <w:rFonts w:hint="default"/>
          <w:b/>
          <w:color w:val="000000" w:themeColor="text1"/>
          <w:sz w:val="32"/>
          <w:lang w:val="en-GB"/>
        </w:rPr>
      </w:pPr>
      <w:r>
        <w:rPr>
          <w:rFonts w:hint="default"/>
          <w:b/>
          <w:color w:val="000000" w:themeColor="text1"/>
          <w:sz w:val="32"/>
          <w:lang w:val="en-GB"/>
        </w:rPr>
        <w:t>BMIH5007 Financial Management for the Hotel Industry</w:t>
      </w:r>
    </w:p>
    <w:p w14:paraId="3CA0FBA9">
      <w:pPr>
        <w:jc w:val="center"/>
        <w:rPr>
          <w:rFonts w:hint="default"/>
          <w:b/>
          <w:color w:val="000000" w:themeColor="text1"/>
          <w:sz w:val="32"/>
          <w:lang w:val="en-GB"/>
        </w:rPr>
      </w:pPr>
      <w:r>
        <w:rPr>
          <w:rFonts w:hint="default"/>
          <w:b/>
          <w:color w:val="000000" w:themeColor="text1"/>
          <w:sz w:val="32"/>
          <w:lang w:val="en-GB"/>
        </w:rPr>
        <w:t xml:space="preserve">Assessment 1 </w:t>
      </w:r>
    </w:p>
    <w:p w14:paraId="4549B803">
      <w:pPr>
        <w:jc w:val="center"/>
        <w:rPr>
          <w:rFonts w:hint="default"/>
          <w:b/>
          <w:color w:val="000000" w:themeColor="text1"/>
          <w:sz w:val="32"/>
          <w:lang w:val="en-GB"/>
        </w:rPr>
      </w:pPr>
    </w:p>
    <w:p w14:paraId="7ED43BEF">
      <w:pPr>
        <w:jc w:val="center"/>
        <w:rPr>
          <w:rFonts w:hint="default"/>
          <w:b/>
          <w:color w:val="000000" w:themeColor="text1"/>
          <w:sz w:val="32"/>
          <w:lang w:val="en-GB"/>
        </w:rPr>
      </w:pPr>
      <w:r>
        <w:rPr>
          <w:rFonts w:hint="default"/>
          <w:b/>
          <w:color w:val="000000" w:themeColor="text1"/>
          <w:sz w:val="32"/>
          <w:lang w:val="en-GB"/>
        </w:rPr>
        <w:t>Student name : Florin Ionut Nitu</w:t>
      </w:r>
    </w:p>
    <w:p w14:paraId="131FA34D">
      <w:pPr>
        <w:jc w:val="center"/>
        <w:rPr>
          <w:rFonts w:hint="default"/>
          <w:b/>
          <w:color w:val="000000" w:themeColor="text1"/>
          <w:sz w:val="32"/>
          <w:lang w:val="en-GB"/>
        </w:rPr>
      </w:pPr>
      <w:r>
        <w:rPr>
          <w:rFonts w:hint="default"/>
          <w:b/>
          <w:color w:val="000000" w:themeColor="text1"/>
          <w:sz w:val="32"/>
          <w:lang w:val="en-GB"/>
        </w:rPr>
        <w:t>Student id : 2240772</w:t>
      </w:r>
    </w:p>
    <w:p w14:paraId="3DC61FC0">
      <w:pPr>
        <w:jc w:val="center"/>
        <w:rPr>
          <w:rFonts w:hint="default"/>
          <w:b/>
          <w:color w:val="000000" w:themeColor="text1"/>
          <w:sz w:val="32"/>
          <w:lang w:val="en-GB"/>
        </w:rPr>
      </w:pPr>
      <w:r>
        <w:rPr>
          <w:rFonts w:hint="default"/>
          <w:b/>
          <w:color w:val="000000" w:themeColor="text1"/>
          <w:sz w:val="32"/>
          <w:lang w:val="en-GB"/>
        </w:rPr>
        <w:t xml:space="preserve">Module Leader : Tristan Hawkins </w:t>
      </w:r>
    </w:p>
    <w:p w14:paraId="1BF1AC95">
      <w:pPr>
        <w:jc w:val="center"/>
        <w:rPr>
          <w:rFonts w:hint="default"/>
          <w:b/>
          <w:color w:val="000000" w:themeColor="text1"/>
          <w:sz w:val="32"/>
          <w:lang w:val="en-GB"/>
        </w:rPr>
      </w:pPr>
    </w:p>
    <w:p w14:paraId="67999801">
      <w:pPr>
        <w:bidi w:val="0"/>
        <w:jc w:val="center"/>
        <w:rPr>
          <w:lang w:val="en-GB"/>
        </w:rPr>
      </w:pPr>
      <w:r>
        <w:drawing>
          <wp:inline distT="0" distB="0" distL="114300" distR="114300">
            <wp:extent cx="5286375" cy="1057275"/>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pic:cNvPicPr>
                  </pic:nvPicPr>
                  <pic:blipFill>
                    <a:blip r:embed="rId7"/>
                    <a:stretch>
                      <a:fillRect/>
                    </a:stretch>
                  </pic:blipFill>
                  <pic:spPr>
                    <a:xfrm>
                      <a:off x="0" y="0"/>
                      <a:ext cx="5286375" cy="1057275"/>
                    </a:xfrm>
                    <a:prstGeom prst="rect">
                      <a:avLst/>
                    </a:prstGeom>
                    <a:noFill/>
                    <a:ln>
                      <a:noFill/>
                    </a:ln>
                  </pic:spPr>
                </pic:pic>
              </a:graphicData>
            </a:graphic>
          </wp:inline>
        </w:drawing>
      </w:r>
      <w:r>
        <w:rPr>
          <w:lang w:val="en-GB"/>
        </w:rPr>
        <w:br w:type="page"/>
      </w:r>
    </w:p>
    <w:p w14:paraId="70439485">
      <w:pPr>
        <w:jc w:val="center"/>
        <w:rPr>
          <w:b/>
          <w:color w:val="000000" w:themeColor="text1"/>
          <w:sz w:val="28"/>
          <w:lang w:val="en-GB"/>
        </w:rPr>
      </w:pPr>
      <w:r>
        <w:rPr>
          <w:b/>
          <w:color w:val="000000" w:themeColor="text1"/>
          <w:sz w:val="28"/>
          <w:lang w:val="en-GB"/>
        </w:rPr>
        <w:t xml:space="preserve">Table of contents </w:t>
      </w:r>
    </w:p>
    <w:p w14:paraId="1D7112E5">
      <w:pPr>
        <w:pStyle w:val="19"/>
        <w:tabs>
          <w:tab w:val="right" w:leader="dot" w:pos="9360"/>
        </w:tabs>
      </w:pPr>
      <w:r>
        <w:rPr>
          <w:b/>
          <w:color w:val="000000" w:themeColor="text1"/>
          <w:lang w:val="en-GB"/>
        </w:rPr>
        <w:fldChar w:fldCharType="begin"/>
      </w:r>
      <w:r>
        <w:rPr>
          <w:b/>
          <w:color w:val="000000" w:themeColor="text1"/>
          <w:lang w:val="en-GB"/>
        </w:rPr>
        <w:instrText xml:space="preserve"> TOC \o "1-3" \h \z \u </w:instrText>
      </w:r>
      <w:r>
        <w:rPr>
          <w:b/>
          <w:color w:val="000000" w:themeColor="text1"/>
          <w:lang w:val="en-GB"/>
        </w:rPr>
        <w:fldChar w:fldCharType="separate"/>
      </w:r>
      <w:r>
        <w:rPr>
          <w:color w:val="000000" w:themeColor="text1"/>
          <w:lang w:val="en-GB"/>
        </w:rPr>
        <w:fldChar w:fldCharType="begin"/>
      </w:r>
      <w:r>
        <w:rPr>
          <w:lang w:val="en-GB"/>
        </w:rPr>
        <w:instrText xml:space="preserve"> HYPERLINK \l _Toc11069 </w:instrText>
      </w:r>
      <w:r>
        <w:rPr>
          <w:lang w:val="en-GB"/>
        </w:rPr>
        <w:fldChar w:fldCharType="separate"/>
      </w:r>
      <w:r>
        <w:rPr>
          <w:lang w:val="en-GB"/>
        </w:rPr>
        <w:t>Assessment component 1</w:t>
      </w:r>
      <w:r>
        <w:tab/>
      </w:r>
      <w:r>
        <w:fldChar w:fldCharType="begin"/>
      </w:r>
      <w:r>
        <w:instrText xml:space="preserve"> PAGEREF _Toc11069 \h </w:instrText>
      </w:r>
      <w:r>
        <w:fldChar w:fldCharType="separate"/>
      </w:r>
      <w:r>
        <w:t>3</w:t>
      </w:r>
      <w:r>
        <w:fldChar w:fldCharType="end"/>
      </w:r>
      <w:r>
        <w:rPr>
          <w:color w:val="000000" w:themeColor="text1"/>
          <w:lang w:val="en-GB"/>
        </w:rPr>
        <w:fldChar w:fldCharType="end"/>
      </w:r>
    </w:p>
    <w:p w14:paraId="65F0812A">
      <w:pPr>
        <w:pStyle w:val="20"/>
        <w:tabs>
          <w:tab w:val="right" w:leader="dot" w:pos="9360"/>
        </w:tabs>
      </w:pPr>
      <w:r>
        <w:rPr>
          <w:color w:val="000000" w:themeColor="text1"/>
          <w:lang w:val="en-GB"/>
        </w:rPr>
        <w:fldChar w:fldCharType="begin"/>
      </w:r>
      <w:r>
        <w:rPr>
          <w:lang w:val="en-GB"/>
        </w:rPr>
        <w:instrText xml:space="preserve"> HYPERLINK \l _Toc28975 </w:instrText>
      </w:r>
      <w:r>
        <w:rPr>
          <w:lang w:val="en-GB"/>
        </w:rPr>
        <w:fldChar w:fldCharType="separate"/>
      </w:r>
      <w:r>
        <w:rPr>
          <w:lang w:val="en-GB"/>
        </w:rPr>
        <w:t>1.0 Introduction</w:t>
      </w:r>
      <w:r>
        <w:tab/>
      </w:r>
      <w:r>
        <w:fldChar w:fldCharType="begin"/>
      </w:r>
      <w:r>
        <w:instrText xml:space="preserve"> PAGEREF _Toc28975 \h </w:instrText>
      </w:r>
      <w:r>
        <w:fldChar w:fldCharType="separate"/>
      </w:r>
      <w:r>
        <w:t>3</w:t>
      </w:r>
      <w:r>
        <w:fldChar w:fldCharType="end"/>
      </w:r>
      <w:r>
        <w:rPr>
          <w:color w:val="000000" w:themeColor="text1"/>
          <w:lang w:val="en-GB"/>
        </w:rPr>
        <w:fldChar w:fldCharType="end"/>
      </w:r>
    </w:p>
    <w:p w14:paraId="1A6122D3">
      <w:pPr>
        <w:pStyle w:val="20"/>
        <w:tabs>
          <w:tab w:val="right" w:leader="dot" w:pos="9360"/>
        </w:tabs>
      </w:pPr>
      <w:r>
        <w:rPr>
          <w:color w:val="000000" w:themeColor="text1"/>
          <w:lang w:val="en-GB"/>
        </w:rPr>
        <w:fldChar w:fldCharType="begin"/>
      </w:r>
      <w:r>
        <w:rPr>
          <w:lang w:val="en-GB"/>
        </w:rPr>
        <w:instrText xml:space="preserve"> HYPERLINK \l _Toc11327 </w:instrText>
      </w:r>
      <w:r>
        <w:rPr>
          <w:lang w:val="en-GB"/>
        </w:rPr>
        <w:fldChar w:fldCharType="separate"/>
      </w:r>
      <w:r>
        <w:rPr>
          <w:lang w:val="en-GB"/>
        </w:rPr>
        <w:t>2.0 Evaluating the total revenue of two hotels</w:t>
      </w:r>
      <w:r>
        <w:tab/>
      </w:r>
      <w:r>
        <w:fldChar w:fldCharType="begin"/>
      </w:r>
      <w:r>
        <w:instrText xml:space="preserve"> PAGEREF _Toc11327 \h </w:instrText>
      </w:r>
      <w:r>
        <w:fldChar w:fldCharType="separate"/>
      </w:r>
      <w:r>
        <w:t>3</w:t>
      </w:r>
      <w:r>
        <w:fldChar w:fldCharType="end"/>
      </w:r>
      <w:r>
        <w:rPr>
          <w:color w:val="000000" w:themeColor="text1"/>
          <w:lang w:val="en-GB"/>
        </w:rPr>
        <w:fldChar w:fldCharType="end"/>
      </w:r>
    </w:p>
    <w:p w14:paraId="0CDF16C7">
      <w:pPr>
        <w:pStyle w:val="20"/>
        <w:tabs>
          <w:tab w:val="right" w:leader="dot" w:pos="9360"/>
        </w:tabs>
      </w:pPr>
      <w:r>
        <w:rPr>
          <w:color w:val="000000" w:themeColor="text1"/>
          <w:lang w:val="en-GB"/>
        </w:rPr>
        <w:fldChar w:fldCharType="begin"/>
      </w:r>
      <w:r>
        <w:rPr>
          <w:lang w:val="en-GB"/>
        </w:rPr>
        <w:instrText xml:space="preserve"> HYPERLINK \l _Toc6346 </w:instrText>
      </w:r>
      <w:r>
        <w:rPr>
          <w:lang w:val="en-GB"/>
        </w:rPr>
        <w:fldChar w:fldCharType="separate"/>
      </w:r>
      <w:r>
        <w:rPr>
          <w:lang w:val="en-GB"/>
        </w:rPr>
        <w:t>3.0 Comparison of Market Position</w:t>
      </w:r>
      <w:r>
        <w:tab/>
      </w:r>
      <w:r>
        <w:fldChar w:fldCharType="begin"/>
      </w:r>
      <w:r>
        <w:instrText xml:space="preserve"> PAGEREF _Toc6346 \h </w:instrText>
      </w:r>
      <w:r>
        <w:fldChar w:fldCharType="separate"/>
      </w:r>
      <w:r>
        <w:t>4</w:t>
      </w:r>
      <w:r>
        <w:fldChar w:fldCharType="end"/>
      </w:r>
      <w:r>
        <w:rPr>
          <w:color w:val="000000" w:themeColor="text1"/>
          <w:lang w:val="en-GB"/>
        </w:rPr>
        <w:fldChar w:fldCharType="end"/>
      </w:r>
    </w:p>
    <w:p w14:paraId="1075ED31">
      <w:pPr>
        <w:pStyle w:val="20"/>
        <w:tabs>
          <w:tab w:val="right" w:leader="dot" w:pos="9360"/>
        </w:tabs>
      </w:pPr>
      <w:r>
        <w:rPr>
          <w:color w:val="000000" w:themeColor="text1"/>
          <w:lang w:val="en-GB"/>
        </w:rPr>
        <w:fldChar w:fldCharType="begin"/>
      </w:r>
      <w:r>
        <w:rPr>
          <w:lang w:val="en-GB"/>
        </w:rPr>
        <w:instrText xml:space="preserve"> HYPERLINK \l _Toc27810 </w:instrText>
      </w:r>
      <w:r>
        <w:rPr>
          <w:lang w:val="en-GB"/>
        </w:rPr>
        <w:fldChar w:fldCharType="separate"/>
      </w:r>
      <w:r>
        <w:rPr>
          <w:lang w:val="en-GB"/>
        </w:rPr>
        <w:t>4.0 Comparison of Growth Potential</w:t>
      </w:r>
      <w:r>
        <w:tab/>
      </w:r>
      <w:r>
        <w:fldChar w:fldCharType="begin"/>
      </w:r>
      <w:r>
        <w:instrText xml:space="preserve"> PAGEREF _Toc27810 \h </w:instrText>
      </w:r>
      <w:r>
        <w:fldChar w:fldCharType="separate"/>
      </w:r>
      <w:r>
        <w:t>5</w:t>
      </w:r>
      <w:r>
        <w:fldChar w:fldCharType="end"/>
      </w:r>
      <w:r>
        <w:rPr>
          <w:color w:val="000000" w:themeColor="text1"/>
          <w:lang w:val="en-GB"/>
        </w:rPr>
        <w:fldChar w:fldCharType="end"/>
      </w:r>
    </w:p>
    <w:p w14:paraId="7203A629">
      <w:pPr>
        <w:pStyle w:val="20"/>
        <w:tabs>
          <w:tab w:val="right" w:leader="dot" w:pos="9360"/>
        </w:tabs>
      </w:pPr>
      <w:r>
        <w:rPr>
          <w:color w:val="000000" w:themeColor="text1"/>
          <w:lang w:val="en-GB"/>
        </w:rPr>
        <w:fldChar w:fldCharType="begin"/>
      </w:r>
      <w:r>
        <w:rPr>
          <w:lang w:val="en-GB"/>
        </w:rPr>
        <w:instrText xml:space="preserve"> HYPERLINK \l _Toc3231 </w:instrText>
      </w:r>
      <w:r>
        <w:rPr>
          <w:lang w:val="en-GB"/>
        </w:rPr>
        <w:fldChar w:fldCharType="separate"/>
      </w:r>
      <w:r>
        <w:rPr>
          <w:lang w:val="en-GB"/>
        </w:rPr>
        <w:t>5.0 Comparison of Financial Commitment of Organisations to CSR</w:t>
      </w:r>
      <w:r>
        <w:tab/>
      </w:r>
      <w:r>
        <w:fldChar w:fldCharType="begin"/>
      </w:r>
      <w:r>
        <w:instrText xml:space="preserve"> PAGEREF _Toc3231 \h </w:instrText>
      </w:r>
      <w:r>
        <w:fldChar w:fldCharType="separate"/>
      </w:r>
      <w:r>
        <w:t>6</w:t>
      </w:r>
      <w:r>
        <w:fldChar w:fldCharType="end"/>
      </w:r>
      <w:r>
        <w:rPr>
          <w:color w:val="000000" w:themeColor="text1"/>
          <w:lang w:val="en-GB"/>
        </w:rPr>
        <w:fldChar w:fldCharType="end"/>
      </w:r>
    </w:p>
    <w:p w14:paraId="732358F6">
      <w:pPr>
        <w:pStyle w:val="20"/>
        <w:tabs>
          <w:tab w:val="right" w:leader="dot" w:pos="9360"/>
        </w:tabs>
      </w:pPr>
      <w:r>
        <w:rPr>
          <w:color w:val="000000" w:themeColor="text1"/>
          <w:lang w:val="en-GB"/>
        </w:rPr>
        <w:fldChar w:fldCharType="begin"/>
      </w:r>
      <w:r>
        <w:rPr>
          <w:lang w:val="en-GB"/>
        </w:rPr>
        <w:instrText xml:space="preserve"> HYPERLINK \l _Toc25162 </w:instrText>
      </w:r>
      <w:r>
        <w:rPr>
          <w:lang w:val="en-GB"/>
        </w:rPr>
        <w:fldChar w:fldCharType="separate"/>
      </w:r>
      <w:r>
        <w:rPr>
          <w:lang w:val="en-GB"/>
        </w:rPr>
        <w:t>6.0 Recommendations</w:t>
      </w:r>
      <w:r>
        <w:tab/>
      </w:r>
      <w:r>
        <w:fldChar w:fldCharType="begin"/>
      </w:r>
      <w:r>
        <w:instrText xml:space="preserve"> PAGEREF _Toc25162 \h </w:instrText>
      </w:r>
      <w:r>
        <w:fldChar w:fldCharType="separate"/>
      </w:r>
      <w:r>
        <w:t>7</w:t>
      </w:r>
      <w:r>
        <w:fldChar w:fldCharType="end"/>
      </w:r>
      <w:r>
        <w:rPr>
          <w:color w:val="000000" w:themeColor="text1"/>
          <w:lang w:val="en-GB"/>
        </w:rPr>
        <w:fldChar w:fldCharType="end"/>
      </w:r>
    </w:p>
    <w:p w14:paraId="647D8212">
      <w:pPr>
        <w:pStyle w:val="20"/>
        <w:tabs>
          <w:tab w:val="right" w:leader="dot" w:pos="9360"/>
        </w:tabs>
      </w:pPr>
      <w:r>
        <w:rPr>
          <w:color w:val="000000" w:themeColor="text1"/>
          <w:lang w:val="en-GB"/>
        </w:rPr>
        <w:fldChar w:fldCharType="begin"/>
      </w:r>
      <w:r>
        <w:rPr>
          <w:lang w:val="en-GB"/>
        </w:rPr>
        <w:instrText xml:space="preserve"> HYPERLINK \l _Toc26577 </w:instrText>
      </w:r>
      <w:r>
        <w:rPr>
          <w:lang w:val="en-GB"/>
        </w:rPr>
        <w:fldChar w:fldCharType="separate"/>
      </w:r>
      <w:r>
        <w:rPr>
          <w:lang w:val="en-GB"/>
        </w:rPr>
        <w:t>7.0 Conclusion</w:t>
      </w:r>
      <w:r>
        <w:tab/>
      </w:r>
      <w:r>
        <w:fldChar w:fldCharType="begin"/>
      </w:r>
      <w:r>
        <w:instrText xml:space="preserve"> PAGEREF _Toc26577 \h </w:instrText>
      </w:r>
      <w:r>
        <w:fldChar w:fldCharType="separate"/>
      </w:r>
      <w:r>
        <w:t>8</w:t>
      </w:r>
      <w:r>
        <w:fldChar w:fldCharType="end"/>
      </w:r>
      <w:r>
        <w:rPr>
          <w:color w:val="000000" w:themeColor="text1"/>
          <w:lang w:val="en-GB"/>
        </w:rPr>
        <w:fldChar w:fldCharType="end"/>
      </w:r>
    </w:p>
    <w:p w14:paraId="57AF1481">
      <w:pPr>
        <w:pStyle w:val="19"/>
        <w:tabs>
          <w:tab w:val="right" w:leader="dot" w:pos="9360"/>
        </w:tabs>
      </w:pPr>
      <w:r>
        <w:rPr>
          <w:color w:val="000000" w:themeColor="text1"/>
          <w:lang w:val="en-GB"/>
        </w:rPr>
        <w:fldChar w:fldCharType="begin"/>
      </w:r>
      <w:r>
        <w:rPr>
          <w:lang w:val="en-GB"/>
        </w:rPr>
        <w:instrText xml:space="preserve"> HYPERLINK \l _Toc3417 </w:instrText>
      </w:r>
      <w:r>
        <w:rPr>
          <w:lang w:val="en-GB"/>
        </w:rPr>
        <w:fldChar w:fldCharType="separate"/>
      </w:r>
      <w:r>
        <w:rPr>
          <w:lang w:val="en-GB"/>
        </w:rPr>
        <w:t>References </w:t>
      </w:r>
      <w:r>
        <w:tab/>
      </w:r>
      <w:r>
        <w:fldChar w:fldCharType="begin"/>
      </w:r>
      <w:r>
        <w:instrText xml:space="preserve"> PAGEREF _Toc3417 \h </w:instrText>
      </w:r>
      <w:r>
        <w:fldChar w:fldCharType="separate"/>
      </w:r>
      <w:r>
        <w:t>9</w:t>
      </w:r>
      <w:r>
        <w:fldChar w:fldCharType="end"/>
      </w:r>
      <w:r>
        <w:rPr>
          <w:color w:val="000000" w:themeColor="text1"/>
          <w:lang w:val="en-GB"/>
        </w:rPr>
        <w:fldChar w:fldCharType="end"/>
      </w:r>
    </w:p>
    <w:p w14:paraId="2C19278B">
      <w:pPr>
        <w:pStyle w:val="20"/>
        <w:tabs>
          <w:tab w:val="right" w:leader="dot" w:pos="9360"/>
        </w:tabs>
      </w:pPr>
      <w:r>
        <w:rPr>
          <w:color w:val="000000" w:themeColor="text1"/>
          <w:lang w:val="en-GB"/>
        </w:rPr>
        <w:fldChar w:fldCharType="begin"/>
      </w:r>
      <w:r>
        <w:rPr>
          <w:lang w:val="en-GB"/>
        </w:rPr>
        <w:instrText xml:space="preserve"> HYPERLINK \l _Toc23900 </w:instrText>
      </w:r>
      <w:r>
        <w:rPr>
          <w:lang w:val="en-GB"/>
        </w:rPr>
        <w:fldChar w:fldCharType="separate"/>
      </w:r>
      <w:r>
        <w:rPr>
          <w:lang w:val="en-GB"/>
        </w:rPr>
        <w:t>Component 1</w:t>
      </w:r>
      <w:r>
        <w:tab/>
      </w:r>
      <w:r>
        <w:fldChar w:fldCharType="begin"/>
      </w:r>
      <w:r>
        <w:instrText xml:space="preserve"> PAGEREF _Toc23900 \h </w:instrText>
      </w:r>
      <w:r>
        <w:fldChar w:fldCharType="separate"/>
      </w:r>
      <w:r>
        <w:t>9</w:t>
      </w:r>
      <w:r>
        <w:fldChar w:fldCharType="end"/>
      </w:r>
      <w:r>
        <w:rPr>
          <w:color w:val="000000" w:themeColor="text1"/>
          <w:lang w:val="en-GB"/>
        </w:rPr>
        <w:fldChar w:fldCharType="end"/>
      </w:r>
    </w:p>
    <w:p w14:paraId="28A937EF">
      <w:pPr>
        <w:rPr>
          <w:b/>
          <w:color w:val="000000" w:themeColor="text1"/>
          <w:sz w:val="28"/>
          <w:szCs w:val="28"/>
          <w:lang w:val="en-GB"/>
        </w:rPr>
      </w:pPr>
      <w:r>
        <w:rPr>
          <w:color w:val="000000" w:themeColor="text1"/>
          <w:lang w:val="en-GB"/>
        </w:rPr>
        <w:fldChar w:fldCharType="end"/>
      </w:r>
    </w:p>
    <w:p w14:paraId="1250AD43">
      <w:pPr>
        <w:rPr>
          <w:b/>
          <w:sz w:val="28"/>
          <w:szCs w:val="28"/>
          <w:lang w:val="en-GB"/>
        </w:rPr>
      </w:pPr>
      <w:r>
        <w:rPr>
          <w:lang w:val="en-GB"/>
        </w:rPr>
        <w:br w:type="page"/>
      </w:r>
    </w:p>
    <w:p w14:paraId="546DD6E6">
      <w:pPr>
        <w:pStyle w:val="2"/>
        <w:rPr>
          <w:lang w:val="en-GB"/>
        </w:rPr>
      </w:pPr>
      <w:bookmarkStart w:id="1" w:name="_Toc11069"/>
      <w:r>
        <w:rPr>
          <w:lang w:val="en-GB"/>
        </w:rPr>
        <w:t>Assessment component 1</w:t>
      </w:r>
      <w:bookmarkEnd w:id="1"/>
    </w:p>
    <w:p w14:paraId="6F6A125B">
      <w:pPr>
        <w:pStyle w:val="4"/>
        <w:rPr>
          <w:lang w:val="en-GB"/>
        </w:rPr>
      </w:pPr>
      <w:bookmarkStart w:id="2" w:name="_Toc28975"/>
      <w:r>
        <w:rPr>
          <w:lang w:val="en-GB"/>
        </w:rPr>
        <w:t>1.0 Introduction</w:t>
      </w:r>
      <w:bookmarkEnd w:id="2"/>
    </w:p>
    <w:p w14:paraId="4F972D5B">
      <w:pPr>
        <w:pStyle w:val="27"/>
        <w:rPr>
          <w:color w:val="000000" w:themeColor="text1"/>
          <w:lang w:val="en-GB"/>
        </w:rPr>
      </w:pPr>
      <w:r>
        <w:rPr>
          <w:color w:val="000000" w:themeColor="text1"/>
          <w:lang w:val="en-GB"/>
        </w:rPr>
        <w:t>Financial management is important as it includes strategic planning, organising as well as controlling financial resources to attain the goals of the company. Financial management is effective in ensuring the optimal allocation of resources. This further helps maintain the flow of cash and reduce risk related to finance (Drury, 2021).  Effective financial management supports decision-making by delivering insights into cost control, investment opportunities as well as profitability. By improving financial performance, financial management maximises the sustainability of business along with profitability. This further enables better use of resources as well as assets. Strong management of finance is important to foster the confidence of investors, increase the potential for growth and boost long-level success, thus ensuring the organisation can meet its obligations related to finance and expand its operations. The purpose of the study is to analyse the financial management practices of two renowned hospitality organisations, Shangri-La Hotels and Premier Inn Hotels.</w:t>
      </w:r>
    </w:p>
    <w:p w14:paraId="61C72330">
      <w:pPr>
        <w:pStyle w:val="4"/>
        <w:rPr>
          <w:lang w:val="en-GB"/>
        </w:rPr>
      </w:pPr>
      <w:bookmarkStart w:id="3" w:name="_Toc11327"/>
      <w:r>
        <w:rPr>
          <w:lang w:val="en-GB"/>
        </w:rPr>
        <w:t>2.0 Evaluating the total revenue of two hotels</w:t>
      </w:r>
      <w:bookmarkEnd w:id="3"/>
      <w:r>
        <w:rPr>
          <w:lang w:val="en-GB"/>
        </w:rPr>
        <w:t xml:space="preserve"> </w:t>
      </w:r>
    </w:p>
    <w:p w14:paraId="488995EF">
      <w:pPr>
        <w:pStyle w:val="27"/>
        <w:rPr>
          <w:lang w:val="en-GB"/>
        </w:rPr>
      </w:pPr>
      <w:r>
        <w:rPr>
          <w:lang w:val="en-GB"/>
        </w:rPr>
        <w:t>In order to examine and analyse the financial performances of the manufacturers the examination of the revenue rate of the business is also highly necessary and essential. The growth and profitability of the business can be analysed and assessed by analysing the current revenue rate in the global market (</w:t>
      </w:r>
      <w:r>
        <w:rPr>
          <w:color w:val="222222"/>
          <w:highlight w:val="white"/>
          <w:lang w:val="en-GB"/>
        </w:rPr>
        <w:t xml:space="preserve">Nazah </w:t>
      </w:r>
      <w:r>
        <w:rPr>
          <w:i/>
          <w:color w:val="222222"/>
          <w:highlight w:val="white"/>
          <w:lang w:val="en-GB"/>
        </w:rPr>
        <w:t>et al.</w:t>
      </w:r>
      <w:r>
        <w:rPr>
          <w:color w:val="222222"/>
          <w:highlight w:val="white"/>
          <w:lang w:val="en-GB"/>
        </w:rPr>
        <w:t>, 2022</w:t>
      </w:r>
      <w:r>
        <w:rPr>
          <w:lang w:val="en-GB"/>
        </w:rPr>
        <w:t xml:space="preserve">). Shangri-L and Premier Inn are two of the most famous and well-reputed hotels in the UK market and the companies provide luxurious services to their customers by incorporating various effective and innovative approaches within their business functions and overall business process. The current revenue rate of the Premier Inn in the recent era is 911.5 million US dollars in 2024 (Whitbread plc, 2024). </w:t>
      </w:r>
    </w:p>
    <w:p w14:paraId="193F7EE7">
      <w:pPr>
        <w:pStyle w:val="27"/>
        <w:rPr>
          <w:highlight w:val="white"/>
          <w:lang w:val="en-GB"/>
        </w:rPr>
      </w:pPr>
      <w:r>
        <w:rPr>
          <w:lang w:val="en-GB"/>
        </w:rPr>
        <w:t xml:space="preserve">The greatest amount of the revenue and earnings of the company are spent to provide necessary accommodation and room services to their customers. The CEO of Premier Inn has stated that they would send more money to offer a quality range of foods and beverages to their consumers and are willing to open 3500 rooms to increase innovation and sustainability within their business process (BTN Europe, 2024). The distribution of the revenue in these selectable segments has also helped the business to increase its brand revenue and brand image in the global market. On the other hand, in the recent era of technological advancement and globalisation, the profitability and revenue rate of Shangri-La has increased by </w:t>
      </w:r>
      <w:r>
        <w:rPr>
          <w:highlight w:val="white"/>
          <w:lang w:val="en-GB"/>
        </w:rPr>
        <w:t xml:space="preserve">0.3% and reached 1,006.0 million US dollars (Shangri-La, 2024). Shangri-La has committed to the approach of a Green loan and also anticipated the sustainability of “Linked Loan” for determining the growth of 3.5 billion US dollars (Shangri-La, 2024). However due to the sudden emergence of the pandemic Covid-19 and the impact of Brexit the revenue and profitability of the business and in order to manage the changing situations the management of both of the companies are highly required to incorporate some effective and innovative strategies within their business process. </w:t>
      </w:r>
    </w:p>
    <w:p w14:paraId="3A9D447E">
      <w:pPr>
        <w:pStyle w:val="4"/>
        <w:rPr>
          <w:lang w:val="en-GB"/>
        </w:rPr>
      </w:pPr>
      <w:bookmarkStart w:id="4" w:name="_Toc6346"/>
      <w:r>
        <w:rPr>
          <w:lang w:val="en-GB"/>
        </w:rPr>
        <w:t>3.0 Comparison of Market Position</w:t>
      </w:r>
      <w:bookmarkEnd w:id="4"/>
      <w:r>
        <w:rPr>
          <w:lang w:val="en-GB"/>
        </w:rPr>
        <w:t xml:space="preserve"> </w:t>
      </w:r>
    </w:p>
    <w:p w14:paraId="02726E34">
      <w:pPr>
        <w:pStyle w:val="27"/>
        <w:rPr>
          <w:color w:val="000000" w:themeColor="text1"/>
          <w:lang w:val="en-GB"/>
        </w:rPr>
      </w:pPr>
      <w:r>
        <w:rPr>
          <w:color w:val="000000" w:themeColor="text1"/>
          <w:lang w:val="en-GB"/>
        </w:rPr>
        <w:t>Premier Inn Hotel is a budget hospitality organisation in the UK and one of the largest hotel chains across the country. Budget-conscious buyers are the main target audience of the hotel. Generally, the hospitality organisation targets travellers for business as well as domestic leisure (Premierin, 2024). The company offers value-for-money services to consumers with premium quality and this maximised the company’s recognition in the dynamic market.</w:t>
      </w:r>
    </w:p>
    <w:p w14:paraId="4906632D">
      <w:pPr>
        <w:pStyle w:val="27"/>
        <w:jc w:val="center"/>
        <w:rPr>
          <w:b/>
          <w:color w:val="000000" w:themeColor="text1"/>
          <w:lang w:val="en-GB"/>
        </w:rPr>
      </w:pPr>
      <w:r>
        <w:rPr>
          <w:b/>
          <w:color w:val="000000" w:themeColor="text1"/>
          <w:lang w:val="en-GB"/>
        </w:rPr>
        <w:drawing>
          <wp:inline distT="114300" distB="114300" distL="114300" distR="114300">
            <wp:extent cx="4490720" cy="3606165"/>
            <wp:effectExtent l="25400" t="25400" r="25400" b="25400"/>
            <wp:docPr id="5" name="image3.png"/>
            <wp:cNvGraphicFramePr/>
            <a:graphic xmlns:a="http://schemas.openxmlformats.org/drawingml/2006/main">
              <a:graphicData uri="http://schemas.openxmlformats.org/drawingml/2006/picture">
                <pic:pic xmlns:pic="http://schemas.openxmlformats.org/drawingml/2006/picture">
                  <pic:nvPicPr>
                    <pic:cNvPr id="5" name="image3.png"/>
                    <pic:cNvPicPr preferRelativeResize="0"/>
                  </pic:nvPicPr>
                  <pic:blipFill>
                    <a:blip r:embed="rId8"/>
                    <a:srcRect/>
                    <a:stretch>
                      <a:fillRect/>
                    </a:stretch>
                  </pic:blipFill>
                  <pic:spPr>
                    <a:xfrm>
                      <a:off x="0" y="0"/>
                      <a:ext cx="4491038" cy="3606672"/>
                    </a:xfrm>
                    <a:prstGeom prst="rect">
                      <a:avLst/>
                    </a:prstGeom>
                    <a:ln w="25400">
                      <a:solidFill>
                        <a:srgbClr val="000000"/>
                      </a:solidFill>
                      <a:prstDash val="solid"/>
                    </a:ln>
                  </pic:spPr>
                </pic:pic>
              </a:graphicData>
            </a:graphic>
          </wp:inline>
        </w:drawing>
      </w:r>
    </w:p>
    <w:p w14:paraId="18354802">
      <w:pPr>
        <w:pStyle w:val="27"/>
        <w:jc w:val="center"/>
        <w:rPr>
          <w:b/>
          <w:color w:val="000000" w:themeColor="text1"/>
          <w:lang w:val="en-GB"/>
        </w:rPr>
      </w:pPr>
      <w:r>
        <w:rPr>
          <w:b/>
          <w:color w:val="000000" w:themeColor="text1"/>
          <w:lang w:val="en-GB"/>
        </w:rPr>
        <w:t>Figure 1: Reason for selecting Premier Inn</w:t>
      </w:r>
    </w:p>
    <w:p w14:paraId="27B7E9DC">
      <w:pPr>
        <w:pStyle w:val="27"/>
        <w:jc w:val="center"/>
        <w:rPr>
          <w:color w:val="000000" w:themeColor="text1"/>
          <w:lang w:val="en-GB"/>
        </w:rPr>
      </w:pPr>
      <w:r>
        <w:rPr>
          <w:color w:val="000000" w:themeColor="text1"/>
          <w:lang w:val="en-GB"/>
        </w:rPr>
        <w:t>(Source: Whitbread, 2024)</w:t>
      </w:r>
    </w:p>
    <w:p w14:paraId="1F08662B">
      <w:pPr>
        <w:pStyle w:val="27"/>
        <w:rPr>
          <w:color w:val="000000" w:themeColor="text1"/>
          <w:lang w:val="en-GB"/>
        </w:rPr>
      </w:pPr>
      <w:r>
        <w:rPr>
          <w:color w:val="000000" w:themeColor="text1"/>
          <w:lang w:val="en-GB"/>
        </w:rPr>
        <w:t xml:space="preserve">Research shows that 12% of the total hotel supply in the UK is provided by Premier Inn. The company supports 1500 apprenticeships across the portfolio of Whitbread (Whitbread, 2024). Onsite foods, as well as drink, cleanliness, loyalty to the brand, price, accommodation quality as well as onsite parking opportunities, are the main reasons why people choose the hospitality organisation over the others. The affordable pricing model helped the hospitality organisation to capture the attention of consumers. As a part of financial management, Premier Inn is considered a high-volume as well as low-margin model (Whitbread, 2024). Considering the model, the hotel maximises the occupancy rate and reduces operational costs. In contrast to Premier Inn Hotel, Shangri-La Hotel operates in the luxury segment of the hospitality industry of hospitality. The hospitality organisation targets buyers who are seeking high-end services. High-scale accommodations are offered by the hotel across major cities throughout the world. The company is highly dominant in the market, especially in the Asia-Pacific region. The market capitalization of the concerned hotel is 231.24 million as of October 2024. Market capitalization is a term that defines the total value of the market of a publicly traded company and its outstanding shares. The worthiness of an organisation in a challenging market is determined by the market capitalization value. Where premier hotels work on a low-margin model, Shangri-La Hotel maintains a premium pricing model (Shangri-la, 2024). The model ensures a high occupancy rate through loyalty programs. Shangri-La Hotel targets an inelastic curve of demand. Considering the demand curve, higher prices do not discourage consumers who are looking for exclusivity. In comparison, the elastic curve for demand is targeted by Premier Inn where price sensitivity is a major factor. </w:t>
      </w:r>
    </w:p>
    <w:p w14:paraId="0562AA0B">
      <w:pPr>
        <w:pStyle w:val="4"/>
        <w:rPr>
          <w:lang w:val="en-GB"/>
        </w:rPr>
      </w:pPr>
      <w:bookmarkStart w:id="5" w:name="_Toc27810"/>
      <w:r>
        <w:rPr>
          <w:lang w:val="en-GB"/>
        </w:rPr>
        <w:t>4.0 Comparison of Growth Potential</w:t>
      </w:r>
      <w:bookmarkEnd w:id="5"/>
    </w:p>
    <w:p w14:paraId="52270B34">
      <w:pPr>
        <w:pStyle w:val="27"/>
        <w:rPr>
          <w:color w:val="000000" w:themeColor="text1"/>
          <w:lang w:val="en-GB"/>
        </w:rPr>
      </w:pPr>
      <w:r>
        <w:rPr>
          <w:color w:val="000000" w:themeColor="text1"/>
          <w:lang w:val="en-GB"/>
        </w:rPr>
        <w:t xml:space="preserve">The research reflects that growth potential for Premier Inn is strong, especially for the UK market. In the UK and Europe, an aggressive growth of the concerned hospitality organisation has been noted (Whitbread, 2024). The company holds an ambitious plan for business expansion to ensure its strong presence in countries such as Germany. In Germany, the demand for budget hotels is growing. The demand for budget hotels is predicted to grow 5% over the specified time (Cognitivemarketresearch, 2024). However, some barriers to growth have been encountered by the hotel, for example, rising cost of operations as well as competition from online platforms for travel. The economic downturn is affecting the spending power of consumers. Therefore, managing service quality is a real challenge for the concerned hospitality organisation.  In contrast to Premier Inn, Shangri-La Hotel has relatively slower growth potential.  The luxury travel market is predicted to grow in the coming years, especially in areas such as the Middle East (Shangri-la, 2024). It is predicted that the luxury travel market will attain 6% by the end of 2032 (Statista, 2024). The company has made its expansion plan in destinations such as China, and India. This is because the destination has a strong potential for growing disposable income and increased demand for premium services. The hospitality organisation has adopted an asset-light strategy and this allows the company for faster expansion with minimal capital expenditure. The competition in the luxury r hotel market is increasing and this can be a major barrier for the hotel. Shangri-La Hotel can face issues due to demand fluctuations in the luxury segment. </w:t>
      </w:r>
    </w:p>
    <w:p w14:paraId="2541350D">
      <w:pPr>
        <w:pStyle w:val="4"/>
        <w:rPr>
          <w:lang w:val="en-GB"/>
        </w:rPr>
      </w:pPr>
      <w:bookmarkStart w:id="6" w:name="_Toc3231"/>
      <w:r>
        <w:rPr>
          <w:lang w:val="en-GB"/>
        </w:rPr>
        <w:t>5.0 Comparison of Financial Commitment of Organisations to CSR</w:t>
      </w:r>
      <w:bookmarkEnd w:id="6"/>
      <w:r>
        <w:rPr>
          <w:lang w:val="en-GB"/>
        </w:rPr>
        <w:t xml:space="preserve"> </w:t>
      </w:r>
    </w:p>
    <w:p w14:paraId="36952A1B">
      <w:pPr>
        <w:pStyle w:val="27"/>
        <w:rPr>
          <w:lang w:val="en-GB"/>
        </w:rPr>
      </w:pPr>
      <w:r>
        <w:rPr>
          <w:lang w:val="en-GB"/>
        </w:rPr>
        <w:t xml:space="preserve">Sangri-La has committed to delivering services to their people in a sustainable manner prioritising the Environmental, Social and global factors within their business by collecting the sustainable factors, nurturing the environment, taking care of their health and many others (Sangri-La, 2024). The company is sustainably committed to work by prioritising the needs of the employees, and the planet and focusing on the corporate governance of the business (Sangri-La, 2024). The care and concern about the key stakeholders can help the management of the business to establish a positive and sustainable brand image in the global market. Sustainable ESG practices also help in increasing targeted customer engagement and can also increase the growth and profitability of the business by providing a significant emphasis on the business. </w:t>
      </w:r>
    </w:p>
    <w:p w14:paraId="7B3332E7">
      <w:pPr>
        <w:pStyle w:val="27"/>
        <w:rPr>
          <w:lang w:val="en-GB"/>
        </w:rPr>
      </w:pPr>
      <w:r>
        <w:rPr>
          <w:lang w:val="en-GB"/>
        </w:rPr>
        <w:t xml:space="preserve">Premier Inn is one of the most reputed and well-known hotels in the UK. The company has always focused on improving its brand recognition by targeting the consumers of their business. The hotel has incorporated various effective strategies for prioritising the demands and needs of the people associated with tier business. The people of Premier Inn are also forced and committed to care for their teams and employees (Premier Inn, 2024). The management is “forced for good” which means the people of the business are always pledged to do good for the others (Premier Inn, 2024). The company has committed to different social welfare activities such as donating surplus food to the communities and also implementing sustainable green approaches in their business process (Premier Inn, 2024). The ESG report of the company has suggested that the management of the Premier Inn has prioritised people, the planet and local communities and it has ensured the profitability of the business in the global market (Premier Inn, 2024). As a famous and well-reputed hospitality business, the company has committed to helping the GSOH community and considering the goodness and well-being of the people (Premier Inn, 2024). The company has committed to cut the carbon emission level by 50% by 2025 and by 2050 the company has committed to becoming 88% less carbon emitted business (Premier Inn, 2024). The green aspects taken into account suggest that Premier Inn has prioritised sustainability by focusing on the environmental aspects and also prioritising the needs and demands of the people associated with their business. </w:t>
      </w:r>
    </w:p>
    <w:p w14:paraId="578D4A2C">
      <w:pPr>
        <w:pStyle w:val="4"/>
        <w:rPr>
          <w:lang w:val="en-GB"/>
        </w:rPr>
      </w:pPr>
      <w:bookmarkStart w:id="7" w:name="_Toc25162"/>
      <w:r>
        <w:rPr>
          <w:lang w:val="en-GB"/>
        </w:rPr>
        <w:t>6.0 Recommendations</w:t>
      </w:r>
      <w:bookmarkEnd w:id="7"/>
      <w:r>
        <w:rPr>
          <w:lang w:val="en-GB"/>
        </w:rPr>
        <w:t xml:space="preserve"> </w:t>
      </w:r>
    </w:p>
    <w:p w14:paraId="24E999F0">
      <w:pPr>
        <w:pStyle w:val="27"/>
        <w:numPr>
          <w:ilvl w:val="0"/>
          <w:numId w:val="1"/>
        </w:numPr>
        <w:rPr>
          <w:b/>
          <w:color w:val="000000" w:themeColor="text1"/>
          <w:lang w:val="en-GB"/>
        </w:rPr>
      </w:pPr>
      <w:r>
        <w:rPr>
          <w:b/>
          <w:color w:val="000000" w:themeColor="text1"/>
          <w:lang w:val="en-GB"/>
        </w:rPr>
        <w:t>Premier Inn</w:t>
      </w:r>
    </w:p>
    <w:p w14:paraId="602465E5">
      <w:pPr>
        <w:pStyle w:val="27"/>
        <w:rPr>
          <w:color w:val="000000" w:themeColor="text1"/>
          <w:lang w:val="en-GB"/>
        </w:rPr>
      </w:pPr>
      <w:r>
        <w:rPr>
          <w:color w:val="000000" w:themeColor="text1"/>
          <w:lang w:val="en-GB"/>
        </w:rPr>
        <w:t xml:space="preserve">Premier Inn's financial strategy is focused on the reduction of operational expenditure. The company’s strategy offers flexibility in finance as well as resilience, especially during economic downturns. The company is focused on budget-friendly accommodations. However, reliance on the UK market restricts growth and this makes international diversification significant for long-term stability.  It is recommended that Premier Inn explore international expansion, especially in emerging markets. The company can capitalise on the growing demand for budget accommodation. This not only diversifies the revenue stream of the hospitality organisation but also addresses risks related to overdependence on the UK market. Evidence from hotel trends across the world reflects increasing demand for budget hotels in the market, for example, in Southeast Asia. In this area, budget hotels such as Premier Inn could gain an advantage over the competition. Hence, international expansion is the ultimate recommendation for the premier inn hotel to foster sustainable growth. </w:t>
      </w:r>
    </w:p>
    <w:p w14:paraId="572B6CA4">
      <w:pPr>
        <w:pStyle w:val="27"/>
        <w:numPr>
          <w:ilvl w:val="0"/>
          <w:numId w:val="2"/>
        </w:numPr>
        <w:rPr>
          <w:b/>
          <w:lang w:val="en-GB"/>
        </w:rPr>
      </w:pPr>
      <w:r>
        <w:rPr>
          <w:b/>
          <w:lang w:val="en-GB"/>
        </w:rPr>
        <w:t>Shangri-La Hotel</w:t>
      </w:r>
    </w:p>
    <w:p w14:paraId="33CC5918">
      <w:pPr>
        <w:pStyle w:val="27"/>
        <w:rPr>
          <w:lang w:val="en-GB"/>
        </w:rPr>
      </w:pPr>
      <w:r>
        <w:rPr>
          <w:lang w:val="en-GB"/>
        </w:rPr>
        <w:t xml:space="preserve">The management of Shangri-La is required to analyse the annual budget reports of the last fiscal year 2021-2024 and analyse the challenges and barriers the management if the company is required to make a sustainable financial plan for ensuring the financial growth determining the economic success within their business. The management of the company is highly required to chase a new and effective budget segment for their business. The company is operating their business within the luxurious hotel chain (Shangri-La, 2024). It is the key responsibility of the business to satisfy the demands and preferences of their customers the management of Shangri-La is required to analyse the demands of their customers and based on that is required to set a competitive pricing strategy for their consumers, the company can offer the services at an affordable money for their customers. The company is also required to target a new segment of consumers and also required to innovate its business operation by providing some innovative and sustainable services to its customers. The company is required to prioritise the assets of growing market demands and based on data is required to expand their business in Asia, Latin America and Africa by targeting young and affluent travellers within the business process. Thus targeting the new customers and changing the core demographic the company can expand their business by encouraging growth and success in the international market. </w:t>
      </w:r>
    </w:p>
    <w:p w14:paraId="0206DAA4">
      <w:pPr>
        <w:pStyle w:val="4"/>
        <w:rPr>
          <w:lang w:val="en-GB"/>
        </w:rPr>
      </w:pPr>
      <w:bookmarkStart w:id="8" w:name="_Toc26577"/>
      <w:r>
        <w:rPr>
          <w:lang w:val="en-GB"/>
        </w:rPr>
        <w:t>7.0 Conclusion</w:t>
      </w:r>
      <w:bookmarkEnd w:id="8"/>
    </w:p>
    <w:p w14:paraId="06D543CF">
      <w:pPr>
        <w:pStyle w:val="27"/>
        <w:rPr>
          <w:lang w:val="en-GB"/>
        </w:rPr>
      </w:pPr>
      <w:r>
        <w:rPr>
          <w:lang w:val="en-GB"/>
        </w:rPr>
        <w:t xml:space="preserve">The study has presented a comparative analysis of all the remarkable aspects related to the financial performances of Premiere Inn and Shangri-La. The study has analysed various factors related to the financial performance of the company by analysing the total revenue rate, market position, growth potential and many other aspects. The study has also analysed the challenges faced by both of the hotels regarding sustainability and financial management. Some effective recommendations like maintaining sustainability, innovating technological tools and expanding the business market have also been suggested in the study.  </w:t>
      </w:r>
    </w:p>
    <w:p w14:paraId="564DDBD3">
      <w:pPr>
        <w:rPr>
          <w:sz w:val="28"/>
          <w:szCs w:val="28"/>
          <w:lang w:val="en-GB"/>
        </w:rPr>
      </w:pPr>
      <w:r>
        <w:rPr>
          <w:lang w:val="en-GB"/>
        </w:rPr>
        <w:br w:type="page"/>
      </w:r>
    </w:p>
    <w:p w14:paraId="024B619E">
      <w:pPr>
        <w:pStyle w:val="2"/>
        <w:rPr>
          <w:color w:val="000000" w:themeColor="text1"/>
          <w:lang w:val="en-GB"/>
        </w:rPr>
      </w:pPr>
      <w:bookmarkStart w:id="9" w:name="_Toc3417"/>
      <w:r>
        <w:rPr>
          <w:color w:val="000000" w:themeColor="text1"/>
          <w:lang w:val="en-GB"/>
        </w:rPr>
        <w:t>References </w:t>
      </w:r>
      <w:bookmarkEnd w:id="9"/>
    </w:p>
    <w:p w14:paraId="476EE7F4">
      <w:pPr>
        <w:pStyle w:val="4"/>
        <w:spacing w:line="360" w:lineRule="auto"/>
        <w:rPr>
          <w:lang w:val="en-GB"/>
        </w:rPr>
      </w:pPr>
      <w:bookmarkStart w:id="10" w:name="_Toc23900"/>
      <w:r>
        <w:rPr>
          <w:lang w:val="en-GB"/>
        </w:rPr>
        <w:t>Component 1</w:t>
      </w:r>
      <w:bookmarkEnd w:id="10"/>
    </w:p>
    <w:p w14:paraId="36A74518">
      <w:pPr>
        <w:pStyle w:val="3"/>
        <w:rPr>
          <w:lang w:val="en-GB"/>
        </w:rPr>
      </w:pPr>
      <w:r>
        <w:drawing>
          <wp:inline distT="0" distB="0" distL="114300" distR="114300">
            <wp:extent cx="5286375" cy="7639050"/>
            <wp:effectExtent l="0" t="0" r="9525" b="0"/>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pic:cNvPicPr>
                      <a:picLocks noChangeAspect="1"/>
                    </pic:cNvPicPr>
                  </pic:nvPicPr>
                  <pic:blipFill>
                    <a:blip r:embed="rId9"/>
                    <a:stretch>
                      <a:fillRect/>
                    </a:stretch>
                  </pic:blipFill>
                  <pic:spPr>
                    <a:xfrm>
                      <a:off x="0" y="0"/>
                      <a:ext cx="5286375" cy="7639050"/>
                    </a:xfrm>
                    <a:prstGeom prst="rect">
                      <a:avLst/>
                    </a:prstGeom>
                    <a:noFill/>
                    <a:ln>
                      <a:noFill/>
                    </a:ln>
                  </pic:spPr>
                </pic:pic>
              </a:graphicData>
            </a:graphic>
          </wp:inline>
        </w:drawing>
      </w:r>
    </w:p>
    <w:p w14:paraId="08E40972">
      <w:pPr>
        <w:pStyle w:val="27"/>
        <w:spacing w:line="360" w:lineRule="auto"/>
        <w:rPr>
          <w:color w:val="000000" w:themeColor="text1"/>
          <w:highlight w:val="white"/>
          <w:lang w:val="en-GB"/>
        </w:rPr>
      </w:pPr>
      <w:r>
        <w:drawing>
          <wp:inline distT="0" distB="0" distL="114300" distR="114300">
            <wp:extent cx="5286375" cy="4210050"/>
            <wp:effectExtent l="0" t="0" r="9525" b="0"/>
            <wp:docPr id="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pic:cNvPicPr>
                      <a:picLocks noChangeAspect="1"/>
                    </pic:cNvPicPr>
                  </pic:nvPicPr>
                  <pic:blipFill>
                    <a:blip r:embed="rId10"/>
                    <a:stretch>
                      <a:fillRect/>
                    </a:stretch>
                  </pic:blipFill>
                  <pic:spPr>
                    <a:xfrm>
                      <a:off x="0" y="0"/>
                      <a:ext cx="5286375" cy="4210050"/>
                    </a:xfrm>
                    <a:prstGeom prst="rect">
                      <a:avLst/>
                    </a:prstGeom>
                    <a:noFill/>
                    <a:ln>
                      <a:noFill/>
                    </a:ln>
                  </pic:spPr>
                </pic:pic>
              </a:graphicData>
            </a:graphic>
          </wp:inline>
        </w:drawing>
      </w:r>
      <w:bookmarkStart w:id="11" w:name="_GoBack"/>
      <w:bookmarkEnd w:id="11"/>
    </w:p>
    <w:p w14:paraId="7C0CE803">
      <w:pPr>
        <w:pStyle w:val="3"/>
        <w:rPr>
          <w:color w:val="000000" w:themeColor="text1"/>
          <w:lang w:val="en-GB"/>
        </w:rPr>
      </w:pPr>
    </w:p>
    <w:sectPr>
      <w:footerReference r:id="rId5" w:type="default"/>
      <w:pgSz w:w="12240" w:h="15840"/>
      <w:pgMar w:top="1440" w:right="1440" w:bottom="1440" w:left="1440" w:header="720" w:footer="720" w:gutter="0"/>
      <w:pgBorders w:offsetFrom="page">
        <w:top w:val="single" w:color="auto" w:sz="4" w:space="24"/>
        <w:left w:val="single" w:color="auto" w:sz="4" w:space="24"/>
        <w:bottom w:val="single" w:color="auto" w:sz="4" w:space="24"/>
        <w:right w:val="single" w:color="auto" w:sz="4" w:space="24"/>
      </w:pgBorders>
      <w:pgNumType w:start="1"/>
      <w:cols w:space="708" w:num="1"/>
      <w:titlePg/>
      <w:docGrid w:linePitch="326"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EFF" w:usb1="C000785B" w:usb2="00000009" w:usb3="00000000" w:csb0="400001FF" w:csb1="FFFF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203" w:usb1="288F0000" w:usb2="00000006" w:usb3="00000000" w:csb0="00040001" w:csb1="00000000"/>
  </w:font>
  <w:font w:name="Arial">
    <w:panose1 w:val="020B0604020202020204"/>
    <w:charset w:val="00"/>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Calibri">
    <w:panose1 w:val="020F0502020204030204"/>
    <w:charset w:val="00"/>
    <w:family w:val="swiss"/>
    <w:pitch w:val="default"/>
    <w:sig w:usb0="E4002EFF" w:usb1="C200247B" w:usb2="00000009" w:usb3="00000000" w:csb0="200001FF" w:csb1="00000000"/>
  </w:font>
  <w:font w:name="等线">
    <w:altName w:val="Microsoft YaHei"/>
    <w:panose1 w:val="00000000000000000000"/>
    <w:charset w:val="86"/>
    <w:family w:val="auto"/>
    <w:pitch w:val="default"/>
    <w:sig w:usb0="00000000" w:usb1="00000000" w:usb2="00000000" w:usb3="00000000" w:csb0="00000000" w:csb1="00000000"/>
  </w:font>
  <w:font w:name="Tahoma">
    <w:panose1 w:val="020B0604030504040204"/>
    <w:charset w:val="00"/>
    <w:family w:val="swiss"/>
    <w:pitch w:val="default"/>
    <w:sig w:usb0="E1002EFF" w:usb1="C000605B" w:usb2="00000029" w:usb3="00000000" w:csb0="200101FF" w:csb1="20280000"/>
  </w:font>
  <w:font w:name="Symbol">
    <w:panose1 w:val="05050102010706020507"/>
    <w:charset w:val="02"/>
    <w:family w:val="roman"/>
    <w:pitch w:val="default"/>
    <w:sig w:usb0="00000000" w:usb1="00000000" w:usb2="00000000" w:usb3="00000000" w:csb0="80000000" w:csb1="00000000"/>
  </w:font>
  <w:font w:name="Microsoft YaHei">
    <w:panose1 w:val="020B0503020204020204"/>
    <w:charset w:val="86"/>
    <w:family w:val="auto"/>
    <w:pitch w:val="default"/>
    <w:sig w:usb0="80000287" w:usb1="2ACF3C50" w:usb2="00000016" w:usb3="00000000" w:csb0="0004001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id w:val="-1741098370"/>
      <w:docPartObj>
        <w:docPartGallery w:val="autotext"/>
      </w:docPartObj>
    </w:sdtPr>
    <w:sdtEndPr>
      <w:rPr>
        <w:sz w:val="20"/>
      </w:rPr>
    </w:sdtEndPr>
    <w:sdtContent>
      <w:p w14:paraId="1CE710AF">
        <w:pPr>
          <w:pStyle w:val="14"/>
          <w:jc w:val="right"/>
          <w:rPr>
            <w:sz w:val="20"/>
          </w:rPr>
        </w:pPr>
        <w:r>
          <w:rPr>
            <w:sz w:val="20"/>
          </w:rPr>
          <w:fldChar w:fldCharType="begin"/>
        </w:r>
        <w:r>
          <w:rPr>
            <w:sz w:val="20"/>
          </w:rPr>
          <w:instrText xml:space="preserve"> PAGE   \* MERGEFORMAT </w:instrText>
        </w:r>
        <w:r>
          <w:rPr>
            <w:sz w:val="20"/>
          </w:rPr>
          <w:fldChar w:fldCharType="separate"/>
        </w:r>
        <w:r>
          <w:rPr>
            <w:sz w:val="20"/>
          </w:rPr>
          <w:t>16</w:t>
        </w:r>
        <w:r>
          <w:rPr>
            <w:sz w:val="20"/>
          </w:rPr>
          <w:fldChar w:fldCharType="end"/>
        </w:r>
      </w:p>
    </w:sdtContent>
  </w:sdt>
  <w:p w14:paraId="43290A03">
    <w:pPr>
      <w:pStyle w:val="14"/>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line="360" w:lineRule="auto"/>
      </w:pPr>
      <w:r>
        <w:separator/>
      </w:r>
    </w:p>
  </w:footnote>
  <w:footnote w:type="continuationSeparator" w:id="1">
    <w:p>
      <w:pPr>
        <w:spacing w:line="36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2FCC6AA0"/>
    <w:multiLevelType w:val="multilevel"/>
    <w:tmpl w:val="2FCC6AA0"/>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1">
    <w:nsid w:val="55A30A7B"/>
    <w:multiLevelType w:val="multilevel"/>
    <w:tmpl w:val="55A30A7B"/>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90"/>
  <w:documentProtection w:enforcement="0"/>
  <w:defaultTabStop w:val="720"/>
  <w:characterSpacingControl w:val="doNotCompress"/>
  <w:footnotePr>
    <w:footnote w:id="0"/>
    <w:footnote w:id="1"/>
  </w:footnotePr>
  <w:endnotePr>
    <w:endnote w:id="0"/>
    <w:endnote w:id="1"/>
  </w:endnotePr>
  <w:compat>
    <w:compatSetting w:name="compatibilityMode" w:uri="http://schemas.microsoft.com/office/word" w:val="12"/>
  </w:compat>
  <w:rsids>
    <w:rsidRoot w:val="00E92C01"/>
    <w:rsid w:val="00062DF5"/>
    <w:rsid w:val="000A276C"/>
    <w:rsid w:val="000E5167"/>
    <w:rsid w:val="001A5D95"/>
    <w:rsid w:val="002931ED"/>
    <w:rsid w:val="0037320F"/>
    <w:rsid w:val="0039484C"/>
    <w:rsid w:val="003F3468"/>
    <w:rsid w:val="00412EC3"/>
    <w:rsid w:val="00460E6A"/>
    <w:rsid w:val="00523262"/>
    <w:rsid w:val="00586FFA"/>
    <w:rsid w:val="00677B08"/>
    <w:rsid w:val="00695A8B"/>
    <w:rsid w:val="006D03B0"/>
    <w:rsid w:val="006E4C49"/>
    <w:rsid w:val="009600C2"/>
    <w:rsid w:val="009F10DC"/>
    <w:rsid w:val="00DA5428"/>
    <w:rsid w:val="00E40A98"/>
    <w:rsid w:val="00E92C01"/>
    <w:rsid w:val="00ED603D"/>
    <w:rsid w:val="00F46DAD"/>
    <w:rsid w:val="10302A0C"/>
    <w:rsid w:val="2A7955A6"/>
    <w:rsid w:val="38046563"/>
    <w:rsid w:val="66134B63"/>
    <w:rsid w:val="6DE056F0"/>
    <w:rsid w:val="6F225A78"/>
    <w:rsid w:val="774E7F66"/>
  </w:rsids>
  <m:mathPr>
    <m:mathFont m:val="Cambria Math"/>
    <m:brkBin m:val="before"/>
    <m:brkBinSub m:val="--"/>
    <m:smallFrac m:val="1"/>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Times New Roman" w:cs="Times New Roman"/>
      </w:rPr>
    </w:rPrDefault>
    <w:pPrDefault/>
  </w:docDefaults>
  <w:latentStyles w:count="260" w:defQFormat="0" w:defUnhideWhenUsed="1" w:defSemiHidden="1" w:defUIPriority="99" w:defLockedState="0">
    <w:lsdException w:qFormat="1" w:unhideWhenUsed="0" w:uiPriority="0" w:semiHidden="0" w:name="Normal"/>
    <w:lsdException w:unhideWhenUsed="0" w:uiPriority="0" w:semiHidden="0" w:name="heading 1"/>
    <w:lsdException w:qFormat="1" w:unhideWhenUsed="0" w:uiPriority="0" w:semiHidden="0" w:name="heading 2"/>
    <w:lsdException w:qFormat="1" w:unhideWhenUsed="0" w:uiPriority="0" w:semiHidden="0" w:name="heading 3"/>
    <w:lsdException w:qFormat="1" w:unhideWhenUsed="0" w:uiPriority="0" w:semiHidden="0" w:name="heading 4"/>
    <w:lsdException w:qFormat="1" w:unhideWhenUsed="0" w:uiPriority="0" w:semiHidden="0" w:name="heading 5"/>
    <w:lsdException w:qFormat="1" w:unhideWhenUsed="0" w:uiPriority="0" w:semiHidden="0"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qFormat="1" w:uiPriority="39" w:semiHidden="0" w:name="toc 1"/>
    <w:lsdException w:qFormat="1" w:uiPriority="39" w:semiHidden="0" w:name="toc 2"/>
    <w:lsdException w:qFormat="1" w:uiPriority="39" w:semiHidden="0"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qFormat="1" w:uiPriority="99" w:name="annotation text"/>
    <w:lsdException w:qFormat="1" w:uiPriority="99" w:semiHidden="0" w:name="header"/>
    <w:lsdException w:qFormat="1"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qFormat="1"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0" w:semiHidden="0" w:name="Title"/>
    <w:lsdException w:uiPriority="99" w:name="Closing"/>
    <w:lsdException w:uiPriority="99" w:name="Signature"/>
    <w:lsdException w:qFormat="1"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0"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qFormat="1"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qFormat="1" w:uiPriority="99" w:name="Balloon Text"/>
    <w:lsdException w:unhideWhenUsed="0" w:uiPriority="5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line="360" w:lineRule="auto"/>
      <w:jc w:val="both"/>
    </w:pPr>
    <w:rPr>
      <w:rFonts w:ascii="Times New Roman" w:hAnsi="Times New Roman" w:eastAsia="Times New Roman" w:cs="Times New Roman"/>
      <w:sz w:val="24"/>
      <w:szCs w:val="24"/>
      <w:lang w:val="en-US" w:eastAsia="en-US" w:bidi="ar-SA"/>
    </w:rPr>
  </w:style>
  <w:style w:type="paragraph" w:styleId="2">
    <w:name w:val="heading 1"/>
    <w:basedOn w:val="3"/>
    <w:next w:val="3"/>
    <w:uiPriority w:val="0"/>
    <w:pPr>
      <w:keepNext/>
      <w:keepLines/>
      <w:outlineLvl w:val="0"/>
    </w:pPr>
    <w:rPr>
      <w:b/>
      <w:sz w:val="28"/>
      <w:szCs w:val="28"/>
    </w:rPr>
  </w:style>
  <w:style w:type="paragraph" w:styleId="4">
    <w:name w:val="heading 2"/>
    <w:basedOn w:val="3"/>
    <w:next w:val="3"/>
    <w:qFormat/>
    <w:uiPriority w:val="0"/>
    <w:pPr>
      <w:keepNext/>
      <w:keepLines/>
      <w:outlineLvl w:val="1"/>
    </w:pPr>
    <w:rPr>
      <w:b/>
      <w:sz w:val="26"/>
      <w:szCs w:val="26"/>
    </w:rPr>
  </w:style>
  <w:style w:type="paragraph" w:styleId="5">
    <w:name w:val="heading 3"/>
    <w:basedOn w:val="3"/>
    <w:next w:val="3"/>
    <w:link w:val="28"/>
    <w:qFormat/>
    <w:uiPriority w:val="0"/>
    <w:pPr>
      <w:keepNext/>
      <w:keepLines/>
      <w:outlineLvl w:val="2"/>
    </w:pPr>
    <w:rPr>
      <w:b/>
    </w:rPr>
  </w:style>
  <w:style w:type="paragraph" w:styleId="6">
    <w:name w:val="heading 4"/>
    <w:basedOn w:val="3"/>
    <w:next w:val="3"/>
    <w:qFormat/>
    <w:uiPriority w:val="0"/>
    <w:pPr>
      <w:keepNext/>
      <w:keepLines/>
      <w:spacing w:before="280" w:after="80"/>
      <w:outlineLvl w:val="3"/>
    </w:pPr>
    <w:rPr>
      <w:color w:val="666666"/>
    </w:rPr>
  </w:style>
  <w:style w:type="paragraph" w:styleId="7">
    <w:name w:val="heading 5"/>
    <w:basedOn w:val="3"/>
    <w:next w:val="3"/>
    <w:qFormat/>
    <w:uiPriority w:val="0"/>
    <w:pPr>
      <w:keepNext/>
      <w:keepLines/>
      <w:spacing w:before="240" w:after="80"/>
      <w:outlineLvl w:val="4"/>
    </w:pPr>
    <w:rPr>
      <w:color w:val="666666"/>
      <w:sz w:val="22"/>
      <w:szCs w:val="22"/>
    </w:rPr>
  </w:style>
  <w:style w:type="paragraph" w:styleId="8">
    <w:name w:val="heading 6"/>
    <w:basedOn w:val="3"/>
    <w:next w:val="3"/>
    <w:qFormat/>
    <w:uiPriority w:val="0"/>
    <w:pPr>
      <w:keepNext/>
      <w:keepLines/>
      <w:spacing w:before="240" w:after="80"/>
      <w:outlineLvl w:val="5"/>
    </w:pPr>
    <w:rPr>
      <w:i/>
      <w:color w:val="666666"/>
      <w:sz w:val="22"/>
      <w:szCs w:val="22"/>
    </w:rPr>
  </w:style>
  <w:style w:type="character" w:default="1" w:styleId="9">
    <w:name w:val="Default Paragraph Font"/>
    <w:semiHidden/>
    <w:unhideWhenUsed/>
    <w:qFormat/>
    <w:uiPriority w:val="1"/>
  </w:style>
  <w:style w:type="table" w:default="1" w:styleId="10">
    <w:name w:val="Normal Table"/>
    <w:semiHidden/>
    <w:unhideWhenUsed/>
    <w:qFormat/>
    <w:uiPriority w:val="99"/>
    <w:tblPr>
      <w:tblCellMar>
        <w:top w:w="0" w:type="dxa"/>
        <w:left w:w="108" w:type="dxa"/>
        <w:bottom w:w="0" w:type="dxa"/>
        <w:right w:w="108" w:type="dxa"/>
      </w:tblCellMar>
    </w:tblPr>
  </w:style>
  <w:style w:type="paragraph" w:customStyle="1" w:styleId="3">
    <w:name w:val="Normal1"/>
    <w:qFormat/>
    <w:uiPriority w:val="0"/>
    <w:pPr>
      <w:spacing w:line="360" w:lineRule="auto"/>
      <w:jc w:val="both"/>
    </w:pPr>
    <w:rPr>
      <w:rFonts w:ascii="Times New Roman" w:hAnsi="Times New Roman" w:eastAsia="Times New Roman" w:cs="Times New Roman"/>
      <w:sz w:val="24"/>
      <w:szCs w:val="24"/>
      <w:lang w:val="en-US" w:eastAsia="en-US" w:bidi="ar-SA"/>
    </w:rPr>
  </w:style>
  <w:style w:type="paragraph" w:styleId="11">
    <w:name w:val="Balloon Text"/>
    <w:basedOn w:val="1"/>
    <w:link w:val="24"/>
    <w:semiHidden/>
    <w:unhideWhenUsed/>
    <w:qFormat/>
    <w:uiPriority w:val="99"/>
    <w:pPr>
      <w:spacing w:line="240" w:lineRule="auto"/>
    </w:pPr>
    <w:rPr>
      <w:rFonts w:ascii="Tahoma" w:hAnsi="Tahoma" w:cs="Tahoma"/>
      <w:sz w:val="16"/>
      <w:szCs w:val="16"/>
    </w:rPr>
  </w:style>
  <w:style w:type="character" w:styleId="12">
    <w:name w:val="annotation reference"/>
    <w:basedOn w:val="9"/>
    <w:semiHidden/>
    <w:unhideWhenUsed/>
    <w:qFormat/>
    <w:uiPriority w:val="99"/>
    <w:rPr>
      <w:sz w:val="16"/>
      <w:szCs w:val="16"/>
    </w:rPr>
  </w:style>
  <w:style w:type="paragraph" w:styleId="13">
    <w:name w:val="annotation text"/>
    <w:basedOn w:val="1"/>
    <w:link w:val="23"/>
    <w:semiHidden/>
    <w:unhideWhenUsed/>
    <w:qFormat/>
    <w:uiPriority w:val="99"/>
    <w:pPr>
      <w:spacing w:line="240" w:lineRule="auto"/>
    </w:pPr>
    <w:rPr>
      <w:sz w:val="20"/>
      <w:szCs w:val="20"/>
    </w:rPr>
  </w:style>
  <w:style w:type="paragraph" w:styleId="14">
    <w:name w:val="footer"/>
    <w:basedOn w:val="1"/>
    <w:link w:val="26"/>
    <w:unhideWhenUsed/>
    <w:qFormat/>
    <w:uiPriority w:val="99"/>
    <w:pPr>
      <w:tabs>
        <w:tab w:val="center" w:pos="4680"/>
        <w:tab w:val="right" w:pos="9360"/>
      </w:tabs>
      <w:spacing w:line="240" w:lineRule="auto"/>
    </w:pPr>
  </w:style>
  <w:style w:type="paragraph" w:styleId="15">
    <w:name w:val="header"/>
    <w:basedOn w:val="1"/>
    <w:link w:val="25"/>
    <w:unhideWhenUsed/>
    <w:qFormat/>
    <w:uiPriority w:val="99"/>
    <w:pPr>
      <w:tabs>
        <w:tab w:val="center" w:pos="4680"/>
        <w:tab w:val="right" w:pos="9360"/>
      </w:tabs>
      <w:spacing w:line="240" w:lineRule="auto"/>
    </w:pPr>
  </w:style>
  <w:style w:type="character" w:styleId="16">
    <w:name w:val="Hyperlink"/>
    <w:basedOn w:val="9"/>
    <w:unhideWhenUsed/>
    <w:qFormat/>
    <w:uiPriority w:val="99"/>
    <w:rPr>
      <w:color w:val="0000FF" w:themeColor="hyperlink"/>
      <w:u w:val="single"/>
    </w:rPr>
  </w:style>
  <w:style w:type="paragraph" w:styleId="17">
    <w:name w:val="Subtitle"/>
    <w:basedOn w:val="3"/>
    <w:next w:val="3"/>
    <w:qFormat/>
    <w:uiPriority w:val="0"/>
    <w:pPr>
      <w:keepNext/>
      <w:keepLines/>
      <w:spacing w:after="320"/>
    </w:pPr>
    <w:rPr>
      <w:rFonts w:ascii="Arial" w:hAnsi="Arial" w:eastAsia="Arial" w:cs="Arial"/>
      <w:color w:val="666666"/>
      <w:sz w:val="30"/>
      <w:szCs w:val="30"/>
    </w:rPr>
  </w:style>
  <w:style w:type="paragraph" w:styleId="18">
    <w:name w:val="Title"/>
    <w:basedOn w:val="3"/>
    <w:next w:val="3"/>
    <w:qFormat/>
    <w:uiPriority w:val="0"/>
    <w:pPr>
      <w:keepNext/>
      <w:keepLines/>
      <w:spacing w:after="60"/>
    </w:pPr>
    <w:rPr>
      <w:sz w:val="52"/>
      <w:szCs w:val="52"/>
    </w:rPr>
  </w:style>
  <w:style w:type="paragraph" w:styleId="19">
    <w:name w:val="toc 1"/>
    <w:basedOn w:val="1"/>
    <w:next w:val="1"/>
    <w:autoRedefine/>
    <w:unhideWhenUsed/>
    <w:qFormat/>
    <w:uiPriority w:val="39"/>
    <w:pPr>
      <w:spacing w:after="100"/>
    </w:pPr>
  </w:style>
  <w:style w:type="paragraph" w:styleId="20">
    <w:name w:val="toc 2"/>
    <w:basedOn w:val="1"/>
    <w:next w:val="1"/>
    <w:autoRedefine/>
    <w:unhideWhenUsed/>
    <w:qFormat/>
    <w:uiPriority w:val="39"/>
    <w:pPr>
      <w:spacing w:after="100"/>
      <w:ind w:left="240"/>
    </w:pPr>
  </w:style>
  <w:style w:type="paragraph" w:styleId="21">
    <w:name w:val="toc 3"/>
    <w:basedOn w:val="1"/>
    <w:next w:val="1"/>
    <w:autoRedefine/>
    <w:unhideWhenUsed/>
    <w:qFormat/>
    <w:uiPriority w:val="39"/>
    <w:pPr>
      <w:spacing w:after="100"/>
      <w:ind w:left="480"/>
    </w:pPr>
  </w:style>
  <w:style w:type="table" w:customStyle="1" w:styleId="22">
    <w:name w:val="Table Normal1"/>
    <w:qFormat/>
    <w:uiPriority w:val="0"/>
    <w:tblPr>
      <w:tblCellMar>
        <w:top w:w="0" w:type="dxa"/>
        <w:left w:w="0" w:type="dxa"/>
        <w:bottom w:w="0" w:type="dxa"/>
        <w:right w:w="0" w:type="dxa"/>
      </w:tblCellMar>
    </w:tblPr>
  </w:style>
  <w:style w:type="character" w:customStyle="1" w:styleId="23">
    <w:name w:val="Comment Text Char"/>
    <w:basedOn w:val="9"/>
    <w:link w:val="13"/>
    <w:semiHidden/>
    <w:qFormat/>
    <w:uiPriority w:val="99"/>
    <w:rPr>
      <w:sz w:val="20"/>
      <w:szCs w:val="20"/>
    </w:rPr>
  </w:style>
  <w:style w:type="character" w:customStyle="1" w:styleId="24">
    <w:name w:val="Balloon Text Char"/>
    <w:basedOn w:val="9"/>
    <w:link w:val="11"/>
    <w:semiHidden/>
    <w:qFormat/>
    <w:uiPriority w:val="99"/>
    <w:rPr>
      <w:rFonts w:ascii="Tahoma" w:hAnsi="Tahoma" w:cs="Tahoma"/>
      <w:sz w:val="16"/>
      <w:szCs w:val="16"/>
    </w:rPr>
  </w:style>
  <w:style w:type="character" w:customStyle="1" w:styleId="25">
    <w:name w:val="Header Char"/>
    <w:basedOn w:val="9"/>
    <w:link w:val="15"/>
    <w:qFormat/>
    <w:uiPriority w:val="99"/>
  </w:style>
  <w:style w:type="character" w:customStyle="1" w:styleId="26">
    <w:name w:val="Footer Char"/>
    <w:basedOn w:val="9"/>
    <w:link w:val="14"/>
    <w:qFormat/>
    <w:uiPriority w:val="99"/>
  </w:style>
  <w:style w:type="paragraph" w:customStyle="1" w:styleId="27">
    <w:name w:val="normal"/>
    <w:qFormat/>
    <w:uiPriority w:val="0"/>
    <w:pPr>
      <w:spacing w:line="360" w:lineRule="auto"/>
      <w:jc w:val="both"/>
    </w:pPr>
    <w:rPr>
      <w:rFonts w:ascii="Times New Roman" w:hAnsi="Times New Roman" w:eastAsia="Times New Roman" w:cs="Times New Roman"/>
      <w:sz w:val="24"/>
      <w:szCs w:val="24"/>
      <w:lang w:val="en-US" w:eastAsia="en-US" w:bidi="ar-SA"/>
    </w:rPr>
  </w:style>
  <w:style w:type="character" w:customStyle="1" w:styleId="28">
    <w:name w:val="Heading 3 Char"/>
    <w:basedOn w:val="9"/>
    <w:link w:val="5"/>
    <w:qFormat/>
    <w:uiPriority w:val="0"/>
    <w:rPr>
      <w:b/>
    </w:rPr>
  </w:style>
</w:styles>
</file>

<file path=word/_rels/document.xml.rels><?xml version="1.0" encoding="UTF-8" standalone="yes"?>
<Relationships xmlns="http://schemas.openxmlformats.org/package/2006/relationships"><Relationship Id="rId9" Type="http://schemas.openxmlformats.org/officeDocument/2006/relationships/image" Target="media/image3.emf"/><Relationship Id="rId8" Type="http://schemas.openxmlformats.org/officeDocument/2006/relationships/image" Target="media/image2.png"/><Relationship Id="rId7" Type="http://schemas.openxmlformats.org/officeDocument/2006/relationships/image" Target="media/image1.emf"/><Relationship Id="rId6" Type="http://schemas.openxmlformats.org/officeDocument/2006/relationships/theme" Target="theme/theme1.xml"/><Relationship Id="rId5" Type="http://schemas.openxmlformats.org/officeDocument/2006/relationships/footer" Target="footer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3" Type="http://schemas.openxmlformats.org/officeDocument/2006/relationships/fontTable" Target="fontTable.xml"/><Relationship Id="rId12" Type="http://schemas.openxmlformats.org/officeDocument/2006/relationships/customXml" Target="../customXml/item1.xml"/><Relationship Id="rId11" Type="http://schemas.openxmlformats.org/officeDocument/2006/relationships/numbering" Target="numbering.xml"/><Relationship Id="rId10" Type="http://schemas.openxmlformats.org/officeDocument/2006/relationships/image" Target="media/image4.emf"/><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4C1CCC6-5871-44E9-BDF0-6B6AB592AA57}">
  <ds:schemaRefs/>
</ds:datastoreItem>
</file>

<file path=docProps/app.xml><?xml version="1.0" encoding="utf-8"?>
<Properties xmlns="http://schemas.openxmlformats.org/officeDocument/2006/extended-properties" xmlns:vt="http://schemas.openxmlformats.org/officeDocument/2006/docPropsVTypes">
  <Template>Normal</Template>
  <Pages>11</Pages>
  <Words>5368</Words>
  <Characters>30599</Characters>
  <Lines>254</Lines>
  <Paragraphs>71</Paragraphs>
  <TotalTime>9</TotalTime>
  <ScaleCrop>false</ScaleCrop>
  <LinksUpToDate>false</LinksUpToDate>
  <CharactersWithSpaces>35896</CharactersWithSpaces>
  <Application>WPS Office_12.2.0.18283_F1E327BC-269C-435d-A152-05C5408002CA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2024-10-15T10:57:00Z</dcterms:created>
  <dc:creator>Alina</dc:creator>
  <cp:lastModifiedBy>i study</cp:lastModifiedBy>
  <dcterms:modified xsi:type="dcterms:W3CDTF">2024-10-18T10:16:38Z</dcterms:modified>
  <cp:revision>23</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2057-12.2.0.18283</vt:lpwstr>
  </property>
  <property fmtid="{D5CDD505-2E9C-101B-9397-08002B2CF9AE}" pid="3" name="ICV">
    <vt:lpwstr>FD1BB7B9E91C42A2AE04378C8DFDEABF_12</vt:lpwstr>
  </property>
</Properties>
</file>