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58976" w14:textId="6E6ECB22" w:rsidR="00561CD1" w:rsidRPr="00373BAA" w:rsidRDefault="00561CD1"/>
    <w:p w14:paraId="13223A19" w14:textId="77777777" w:rsidR="00561CD1" w:rsidRDefault="00561CD1"/>
    <w:p w14:paraId="6FC869F5" w14:textId="77777777" w:rsidR="00906482" w:rsidRPr="00373BAA" w:rsidRDefault="00906482"/>
    <w:p w14:paraId="705A8365" w14:textId="77777777" w:rsidR="00561CD1" w:rsidRPr="00373BAA" w:rsidRDefault="00561CD1"/>
    <w:p w14:paraId="68C551BA" w14:textId="6D3EE7C1" w:rsidR="00561CD1" w:rsidRPr="00D952E2" w:rsidRDefault="00561CD1" w:rsidP="00D952E2">
      <w:pPr>
        <w:jc w:val="center"/>
        <w:rPr>
          <w:sz w:val="48"/>
          <w:szCs w:val="48"/>
        </w:rPr>
      </w:pPr>
      <w:r w:rsidRPr="00373BAA">
        <w:br/>
      </w:r>
      <w:r w:rsidRPr="00D952E2">
        <w:rPr>
          <w:sz w:val="48"/>
          <w:szCs w:val="48"/>
        </w:rPr>
        <w:br/>
      </w:r>
      <w:r w:rsidRPr="00D952E2">
        <w:rPr>
          <w:sz w:val="48"/>
          <w:szCs w:val="48"/>
        </w:rPr>
        <w:br/>
      </w:r>
    </w:p>
    <w:p w14:paraId="2F6195D6" w14:textId="77777777" w:rsidR="00D952E2" w:rsidRDefault="00D952E2"/>
    <w:p w14:paraId="40FE8725" w14:textId="77777777" w:rsidR="00D952E2" w:rsidRDefault="00D952E2" w:rsidP="008675EA">
      <w:pPr>
        <w:jc w:val="center"/>
        <w:rPr>
          <w:sz w:val="24"/>
          <w:szCs w:val="24"/>
        </w:rPr>
      </w:pPr>
    </w:p>
    <w:p w14:paraId="3521B596" w14:textId="3281E491" w:rsidR="00637141" w:rsidRPr="00373BAA" w:rsidRDefault="003653E5" w:rsidP="008675EA">
      <w:pPr>
        <w:jc w:val="center"/>
        <w:rPr>
          <w:sz w:val="24"/>
          <w:szCs w:val="24"/>
        </w:rPr>
      </w:pPr>
      <w:r w:rsidRPr="003653E5">
        <w:rPr>
          <w:sz w:val="24"/>
          <w:szCs w:val="24"/>
        </w:rPr>
        <w:t>‘</w:t>
      </w:r>
      <w:r w:rsidR="00BE14C3">
        <w:rPr>
          <w:sz w:val="24"/>
          <w:szCs w:val="24"/>
        </w:rPr>
        <w:t>Arabic Astrology’ in Early Medieval England?</w:t>
      </w:r>
      <w:r w:rsidR="00561CD1" w:rsidRPr="00373BAA">
        <w:rPr>
          <w:sz w:val="24"/>
          <w:szCs w:val="24"/>
        </w:rPr>
        <w:br/>
        <w:t>A Re-Examination of</w:t>
      </w:r>
      <w:r w:rsidR="00E36E9B">
        <w:rPr>
          <w:sz w:val="24"/>
          <w:szCs w:val="24"/>
        </w:rPr>
        <w:t xml:space="preserve"> Prognostics</w:t>
      </w:r>
      <w:r w:rsidR="003D7101">
        <w:rPr>
          <w:sz w:val="24"/>
          <w:szCs w:val="24"/>
        </w:rPr>
        <w:t xml:space="preserve"> and </w:t>
      </w:r>
      <w:r w:rsidR="00561CD1" w:rsidRPr="00373BAA">
        <w:rPr>
          <w:sz w:val="24"/>
          <w:szCs w:val="24"/>
        </w:rPr>
        <w:t>Planetary Knowledge</w:t>
      </w:r>
      <w:r w:rsidR="008675EA">
        <w:rPr>
          <w:sz w:val="24"/>
          <w:szCs w:val="24"/>
        </w:rPr>
        <w:t xml:space="preserve"> </w:t>
      </w:r>
      <w:r w:rsidR="0049137A">
        <w:rPr>
          <w:sz w:val="24"/>
          <w:szCs w:val="24"/>
        </w:rPr>
        <w:br/>
        <w:t>in Three</w:t>
      </w:r>
      <w:r w:rsidR="00790C38">
        <w:rPr>
          <w:sz w:val="24"/>
          <w:szCs w:val="24"/>
        </w:rPr>
        <w:t xml:space="preserve"> Winchester</w:t>
      </w:r>
      <w:r w:rsidR="0049137A">
        <w:rPr>
          <w:sz w:val="24"/>
          <w:szCs w:val="24"/>
        </w:rPr>
        <w:t xml:space="preserve"> Manuscripts</w:t>
      </w:r>
      <w:r w:rsidR="00790C38">
        <w:rPr>
          <w:sz w:val="24"/>
          <w:szCs w:val="24"/>
        </w:rPr>
        <w:t>, c. 1023-1060</w:t>
      </w:r>
    </w:p>
    <w:p w14:paraId="6B5972AC" w14:textId="77777777" w:rsidR="00561CD1" w:rsidRPr="00373BAA" w:rsidRDefault="00561CD1" w:rsidP="00561CD1">
      <w:pPr>
        <w:jc w:val="center"/>
        <w:rPr>
          <w:sz w:val="24"/>
          <w:szCs w:val="24"/>
        </w:rPr>
      </w:pPr>
    </w:p>
    <w:p w14:paraId="19C9447A" w14:textId="77777777" w:rsidR="00561CD1" w:rsidRPr="00373BAA" w:rsidRDefault="00561CD1" w:rsidP="00561CD1">
      <w:pPr>
        <w:jc w:val="center"/>
        <w:rPr>
          <w:sz w:val="24"/>
          <w:szCs w:val="24"/>
        </w:rPr>
      </w:pPr>
    </w:p>
    <w:p w14:paraId="2466EE90" w14:textId="77777777" w:rsidR="00561CD1" w:rsidRPr="00373BAA" w:rsidRDefault="00561CD1" w:rsidP="00561CD1">
      <w:pPr>
        <w:rPr>
          <w:sz w:val="24"/>
          <w:szCs w:val="24"/>
        </w:rPr>
      </w:pPr>
    </w:p>
    <w:p w14:paraId="68EB38B2" w14:textId="77777777" w:rsidR="00561CD1" w:rsidRPr="00373BAA" w:rsidRDefault="00561CD1" w:rsidP="00561CD1">
      <w:pPr>
        <w:rPr>
          <w:sz w:val="24"/>
          <w:szCs w:val="24"/>
        </w:rPr>
      </w:pPr>
    </w:p>
    <w:p w14:paraId="28C57CC2" w14:textId="77777777" w:rsidR="00561CD1" w:rsidRDefault="00561CD1" w:rsidP="00561CD1">
      <w:pPr>
        <w:rPr>
          <w:sz w:val="24"/>
          <w:szCs w:val="24"/>
        </w:rPr>
      </w:pPr>
    </w:p>
    <w:p w14:paraId="3DB544F0" w14:textId="77777777" w:rsidR="00D67424" w:rsidRPr="00373BAA" w:rsidRDefault="00D67424" w:rsidP="00561CD1">
      <w:pPr>
        <w:rPr>
          <w:sz w:val="24"/>
          <w:szCs w:val="24"/>
        </w:rPr>
      </w:pPr>
    </w:p>
    <w:p w14:paraId="054994DC" w14:textId="77777777" w:rsidR="00561CD1" w:rsidRPr="00373BAA" w:rsidRDefault="00561CD1" w:rsidP="00561CD1">
      <w:pPr>
        <w:rPr>
          <w:sz w:val="24"/>
          <w:szCs w:val="24"/>
        </w:rPr>
      </w:pPr>
    </w:p>
    <w:p w14:paraId="350579A5" w14:textId="43F0B19E" w:rsidR="00561CD1" w:rsidRPr="00373BAA" w:rsidRDefault="00561CD1" w:rsidP="00561CD1">
      <w:pPr>
        <w:jc w:val="center"/>
        <w:rPr>
          <w:sz w:val="24"/>
          <w:szCs w:val="24"/>
        </w:rPr>
      </w:pPr>
      <w:r w:rsidRPr="00373BAA">
        <w:rPr>
          <w:sz w:val="24"/>
          <w:szCs w:val="24"/>
        </w:rPr>
        <w:t>Krystyna Cap</w:t>
      </w:r>
      <w:r w:rsidR="00932CAA">
        <w:rPr>
          <w:sz w:val="24"/>
          <w:szCs w:val="24"/>
        </w:rPr>
        <w:t xml:space="preserve"> (2123816)</w:t>
      </w:r>
    </w:p>
    <w:p w14:paraId="3ADB999C" w14:textId="7031D37E" w:rsidR="00554114" w:rsidRPr="00373BAA" w:rsidRDefault="00637141" w:rsidP="00561CD1">
      <w:pPr>
        <w:jc w:val="center"/>
        <w:rPr>
          <w:sz w:val="24"/>
          <w:szCs w:val="24"/>
        </w:rPr>
      </w:pPr>
      <w:r w:rsidRPr="00373BAA">
        <w:rPr>
          <w:sz w:val="24"/>
          <w:szCs w:val="24"/>
        </w:rPr>
        <w:t xml:space="preserve">Dissertation submitted in partial fulfilment of a </w:t>
      </w:r>
      <w:r w:rsidR="00561CD1" w:rsidRPr="00373BAA">
        <w:rPr>
          <w:sz w:val="24"/>
          <w:szCs w:val="24"/>
        </w:rPr>
        <w:br/>
      </w:r>
      <w:r w:rsidRPr="00373BAA">
        <w:rPr>
          <w:sz w:val="24"/>
          <w:szCs w:val="24"/>
        </w:rPr>
        <w:t xml:space="preserve">Master of Arts in </w:t>
      </w:r>
      <w:r w:rsidR="00561CD1" w:rsidRPr="00373BAA">
        <w:rPr>
          <w:sz w:val="24"/>
          <w:szCs w:val="24"/>
        </w:rPr>
        <w:t>Cultural Astronomy and Astrology</w:t>
      </w:r>
      <w:r w:rsidR="00561CD1" w:rsidRPr="00373BAA">
        <w:rPr>
          <w:sz w:val="24"/>
          <w:szCs w:val="24"/>
        </w:rPr>
        <w:br/>
      </w:r>
      <w:r w:rsidRPr="00373BAA">
        <w:rPr>
          <w:sz w:val="24"/>
          <w:szCs w:val="24"/>
        </w:rPr>
        <w:t xml:space="preserve">University of Wales Trinity Saint David </w:t>
      </w:r>
      <w:r w:rsidR="00561CD1" w:rsidRPr="00373BAA">
        <w:rPr>
          <w:sz w:val="24"/>
          <w:szCs w:val="24"/>
        </w:rPr>
        <w:br/>
      </w:r>
      <w:r w:rsidR="006E6360">
        <w:rPr>
          <w:sz w:val="24"/>
          <w:szCs w:val="24"/>
        </w:rPr>
        <w:t>2025</w:t>
      </w:r>
    </w:p>
    <w:p w14:paraId="13AEAFE5" w14:textId="77777777" w:rsidR="002C11AF" w:rsidRDefault="002C11AF">
      <w:pPr>
        <w:rPr>
          <w:b/>
          <w:bCs/>
          <w:sz w:val="24"/>
          <w:szCs w:val="24"/>
        </w:rPr>
        <w:sectPr w:rsidR="002C11AF" w:rsidSect="002C11AF">
          <w:headerReference w:type="default" r:id="rId8"/>
          <w:headerReference w:type="first" r:id="rId9"/>
          <w:footerReference w:type="first" r:id="rId10"/>
          <w:pgSz w:w="11906" w:h="16838" w:code="9"/>
          <w:pgMar w:top="1440" w:right="1440" w:bottom="1440" w:left="1440" w:header="708" w:footer="708" w:gutter="0"/>
          <w:pgNumType w:fmt="lowerRoman" w:start="1"/>
          <w:cols w:space="708"/>
          <w:docGrid w:linePitch="360"/>
        </w:sectPr>
      </w:pPr>
    </w:p>
    <w:p w14:paraId="41BBD297" w14:textId="36B8F255" w:rsidR="00D46143" w:rsidRDefault="00D46143" w:rsidP="00D26C39">
      <w:pPr>
        <w:spacing w:after="120"/>
        <w:ind w:left="720"/>
        <w:rPr>
          <w:rFonts w:ascii="Arial" w:hAnsi="Arial" w:cs="Arial"/>
        </w:rPr>
      </w:pPr>
      <w:r w:rsidRPr="00951BBF">
        <w:rPr>
          <w:rFonts w:ascii="Arial" w:hAnsi="Arial" w:cs="Arial"/>
          <w:noProof/>
        </w:rPr>
        <w:lastRenderedPageBreak/>
        <w:drawing>
          <wp:anchor distT="0" distB="0" distL="114300" distR="114300" simplePos="0" relativeHeight="251658240" behindDoc="0" locked="0" layoutInCell="1" allowOverlap="1" wp14:anchorId="1D057618" wp14:editId="49C3CD40">
            <wp:simplePos x="0" y="0"/>
            <wp:positionH relativeFrom="column">
              <wp:posOffset>1782041</wp:posOffset>
            </wp:positionH>
            <wp:positionV relativeFrom="paragraph">
              <wp:posOffset>116</wp:posOffset>
            </wp:positionV>
            <wp:extent cx="1859915" cy="758825"/>
            <wp:effectExtent l="0" t="0" r="0" b="3175"/>
            <wp:wrapSquare wrapText="bothSides"/>
            <wp:docPr id="184108795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087958" name="Picture 1" descr="A black and whit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9915" cy="758825"/>
                    </a:xfrm>
                    <a:prstGeom prst="rect">
                      <a:avLst/>
                    </a:prstGeom>
                    <a:noFill/>
                    <a:ln>
                      <a:noFill/>
                    </a:ln>
                  </pic:spPr>
                </pic:pic>
              </a:graphicData>
            </a:graphic>
          </wp:anchor>
        </w:drawing>
      </w:r>
    </w:p>
    <w:p w14:paraId="2CBA7417" w14:textId="2486B451" w:rsidR="00D46143" w:rsidRDefault="00D46143" w:rsidP="00D26C39">
      <w:pPr>
        <w:spacing w:after="120"/>
        <w:ind w:left="720"/>
        <w:rPr>
          <w:rFonts w:ascii="Arial" w:hAnsi="Arial" w:cs="Arial"/>
        </w:rPr>
      </w:pPr>
    </w:p>
    <w:p w14:paraId="75902998" w14:textId="64E816A0" w:rsidR="00D26C39" w:rsidRDefault="00D26C39" w:rsidP="00D26C39">
      <w:pPr>
        <w:spacing w:after="120"/>
        <w:ind w:left="720"/>
        <w:rPr>
          <w:rFonts w:ascii="Arial" w:hAnsi="Arial" w:cs="Arial"/>
        </w:rPr>
      </w:pPr>
    </w:p>
    <w:p w14:paraId="51107393" w14:textId="77777777" w:rsidR="00D46143" w:rsidRDefault="00D46143" w:rsidP="00D26C39">
      <w:pPr>
        <w:spacing w:after="120"/>
        <w:ind w:left="720"/>
        <w:rPr>
          <w:rFonts w:ascii="Arial" w:hAnsi="Arial" w:cs="Arial"/>
        </w:rPr>
      </w:pPr>
    </w:p>
    <w:p w14:paraId="16784456" w14:textId="77777777" w:rsidR="00D46143" w:rsidRPr="00951BBF" w:rsidRDefault="00D46143" w:rsidP="00D26C39">
      <w:pPr>
        <w:spacing w:after="120"/>
        <w:ind w:left="720"/>
        <w:rPr>
          <w:rFonts w:ascii="Arial" w:hAnsi="Arial" w:cs="Arial"/>
        </w:rPr>
      </w:pPr>
    </w:p>
    <w:p w14:paraId="369892DF"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6474929"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7CE5CB2"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2C6F859" w14:textId="4F2CA52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36324673" w14:textId="724F422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41C574A2"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F182FEF" w14:textId="0D02B3AB"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D46143">
        <w:rPr>
          <w:rFonts w:ascii="Arial" w:hAnsi="Arial" w:cs="Arial"/>
        </w:rPr>
        <w:t>Master of Arts, Cultural Astronomy and Astrology</w:t>
      </w:r>
    </w:p>
    <w:p w14:paraId="6DF3CFCB" w14:textId="4C456ED3"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3D779522" w14:textId="142AC540"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2FA112E4"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15E90FD"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3ED23C9"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B82A2BF"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4DAA533A" w14:textId="62A668DA"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1A47A9BF" w14:textId="2911B46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D46143">
        <w:rPr>
          <w:rFonts w:ascii="Arial" w:hAnsi="Arial" w:cs="Arial"/>
        </w:rPr>
        <w:t xml:space="preserve">February </w:t>
      </w:r>
      <w:r w:rsidR="0050104E">
        <w:rPr>
          <w:rFonts w:ascii="Arial" w:hAnsi="Arial" w:cs="Arial"/>
        </w:rPr>
        <w:t>9</w:t>
      </w:r>
      <w:r w:rsidR="00D46143">
        <w:rPr>
          <w:rFonts w:ascii="Arial" w:hAnsi="Arial" w:cs="Arial"/>
        </w:rPr>
        <w:t>, 2025</w:t>
      </w:r>
    </w:p>
    <w:p w14:paraId="4A47B76A"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C542BBC"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41E970E" w14:textId="43336C24"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46143">
        <w:rPr>
          <w:rFonts w:ascii="Arial" w:hAnsi="Arial" w:cs="Arial"/>
        </w:rPr>
        <w:t>: Krystyna Cap</w:t>
      </w:r>
    </w:p>
    <w:p w14:paraId="249599B4" w14:textId="41880AF9"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D46143">
        <w:rPr>
          <w:rFonts w:ascii="Arial" w:hAnsi="Arial" w:cs="Arial"/>
        </w:rPr>
        <w:t xml:space="preserve">: February </w:t>
      </w:r>
      <w:r w:rsidR="0050104E">
        <w:rPr>
          <w:rFonts w:ascii="Arial" w:hAnsi="Arial" w:cs="Arial"/>
        </w:rPr>
        <w:t>9</w:t>
      </w:r>
      <w:r w:rsidR="00D46143">
        <w:rPr>
          <w:rFonts w:ascii="Arial" w:hAnsi="Arial" w:cs="Arial"/>
        </w:rPr>
        <w:t>, 2025</w:t>
      </w:r>
    </w:p>
    <w:p w14:paraId="1A3648EA"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2F97E72A" w14:textId="7BC2EEBB" w:rsidR="00D26C39" w:rsidRDefault="00D26C39" w:rsidP="00D26C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960884A" w14:textId="77777777" w:rsidR="007500E5" w:rsidRPr="00951BBF" w:rsidRDefault="007500E5" w:rsidP="00D26C39">
      <w:pPr>
        <w:pBdr>
          <w:top w:val="single" w:sz="4" w:space="1" w:color="auto"/>
          <w:left w:val="single" w:sz="4" w:space="4" w:color="auto"/>
          <w:bottom w:val="single" w:sz="4" w:space="1" w:color="auto"/>
          <w:right w:val="single" w:sz="4" w:space="4" w:color="auto"/>
        </w:pBdr>
        <w:spacing w:after="120"/>
        <w:rPr>
          <w:rFonts w:ascii="Arial" w:hAnsi="Arial" w:cs="Arial"/>
        </w:rPr>
      </w:pPr>
    </w:p>
    <w:p w14:paraId="718C0BE6" w14:textId="77777777" w:rsidR="00D26C39" w:rsidRPr="00951BBF" w:rsidRDefault="00D26C39" w:rsidP="00D26C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4B16800" w14:textId="77777777" w:rsidR="00D26C39" w:rsidRDefault="00D26C39" w:rsidP="00D26C3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59CD788" w14:textId="77777777" w:rsidR="00D26C39" w:rsidRDefault="00D26C39" w:rsidP="00F75D8E">
      <w:pPr>
        <w:spacing w:after="0"/>
        <w:rPr>
          <w:b/>
          <w:bCs/>
          <w:sz w:val="24"/>
          <w:szCs w:val="24"/>
        </w:rPr>
      </w:pPr>
    </w:p>
    <w:p w14:paraId="4D43064F" w14:textId="77777777" w:rsidR="00D26C39" w:rsidRDefault="00D26C39" w:rsidP="00F75D8E">
      <w:pPr>
        <w:spacing w:after="0"/>
        <w:rPr>
          <w:b/>
          <w:bCs/>
          <w:sz w:val="24"/>
          <w:szCs w:val="24"/>
        </w:rPr>
      </w:pPr>
    </w:p>
    <w:p w14:paraId="200335FE" w14:textId="39AA01A3" w:rsidR="00F75D8E" w:rsidRPr="00F75D8E" w:rsidRDefault="00291D19" w:rsidP="00F75D8E">
      <w:pPr>
        <w:spacing w:after="0"/>
        <w:rPr>
          <w:sz w:val="2"/>
          <w:szCs w:val="2"/>
        </w:rPr>
      </w:pPr>
      <w:r w:rsidRPr="00373BAA">
        <w:rPr>
          <w:b/>
          <w:bCs/>
          <w:sz w:val="24"/>
          <w:szCs w:val="24"/>
        </w:rPr>
        <w:lastRenderedPageBreak/>
        <w:t xml:space="preserve">Table of Contents </w:t>
      </w:r>
      <w:r w:rsidR="007053D3" w:rsidRPr="00373BAA">
        <w:rPr>
          <w:b/>
          <w:bCs/>
          <w:sz w:val="24"/>
          <w:szCs w:val="24"/>
        </w:rPr>
        <w:br/>
      </w:r>
    </w:p>
    <w:sdt>
      <w:sdtPr>
        <w:id w:val="-264777868"/>
        <w:docPartObj>
          <w:docPartGallery w:val="Table of Contents"/>
          <w:docPartUnique/>
        </w:docPartObj>
      </w:sdtPr>
      <w:sdtEndPr>
        <w:rPr>
          <w:noProof/>
        </w:rPr>
      </w:sdtEndPr>
      <w:sdtContent>
        <w:p w14:paraId="278BB2B0" w14:textId="4A5E5582" w:rsidR="00373BAA" w:rsidRPr="00F75D8E" w:rsidRDefault="00373BAA" w:rsidP="008F2BC3">
          <w:pPr>
            <w:rPr>
              <w:b/>
              <w:bCs/>
              <w:sz w:val="2"/>
              <w:szCs w:val="2"/>
            </w:rPr>
          </w:pPr>
        </w:p>
        <w:p w14:paraId="1BAC1C00" w14:textId="77134922" w:rsidR="00483893" w:rsidRPr="00483893" w:rsidRDefault="00373BAA">
          <w:pPr>
            <w:pStyle w:val="TOC1"/>
            <w:rPr>
              <w:rFonts w:asciiTheme="minorHAnsi" w:eastAsiaTheme="minorEastAsia" w:hAnsiTheme="minorHAnsi" w:cstheme="minorBidi"/>
              <w:sz w:val="24"/>
              <w:szCs w:val="24"/>
              <w:lang w:eastAsia="en-CA"/>
            </w:rPr>
          </w:pPr>
          <w:r w:rsidRPr="00F252FA">
            <w:fldChar w:fldCharType="begin"/>
          </w:r>
          <w:r w:rsidRPr="00F252FA">
            <w:instrText xml:space="preserve"> TOC \o "1-3" \h \z \u </w:instrText>
          </w:r>
          <w:r w:rsidRPr="00F252FA">
            <w:fldChar w:fldCharType="separate"/>
          </w:r>
          <w:hyperlink w:anchor="_Toc186454480" w:history="1">
            <w:r w:rsidR="00483893" w:rsidRPr="00483893">
              <w:rPr>
                <w:rStyle w:val="Hyperlink"/>
              </w:rPr>
              <w:t>Introduction</w:t>
            </w:r>
            <w:r w:rsidR="00483893" w:rsidRPr="00483893">
              <w:rPr>
                <w:webHidden/>
              </w:rPr>
              <w:tab/>
            </w:r>
            <w:r w:rsidR="00483893" w:rsidRPr="00483893">
              <w:rPr>
                <w:webHidden/>
              </w:rPr>
              <w:fldChar w:fldCharType="begin"/>
            </w:r>
            <w:r w:rsidR="00483893" w:rsidRPr="00483893">
              <w:rPr>
                <w:webHidden/>
              </w:rPr>
              <w:instrText xml:space="preserve"> PAGEREF _Toc186454480 \h </w:instrText>
            </w:r>
            <w:r w:rsidR="00483893" w:rsidRPr="00483893">
              <w:rPr>
                <w:webHidden/>
              </w:rPr>
            </w:r>
            <w:r w:rsidR="00483893" w:rsidRPr="00483893">
              <w:rPr>
                <w:webHidden/>
              </w:rPr>
              <w:fldChar w:fldCharType="separate"/>
            </w:r>
            <w:r w:rsidR="00AC0087">
              <w:rPr>
                <w:webHidden/>
              </w:rPr>
              <w:t>1</w:t>
            </w:r>
            <w:r w:rsidR="00483893" w:rsidRPr="00483893">
              <w:rPr>
                <w:webHidden/>
              </w:rPr>
              <w:fldChar w:fldCharType="end"/>
            </w:r>
          </w:hyperlink>
        </w:p>
        <w:p w14:paraId="34BAEF96" w14:textId="050AB5FB" w:rsidR="00483893" w:rsidRPr="00483893" w:rsidRDefault="00483893">
          <w:pPr>
            <w:pStyle w:val="TOC1"/>
            <w:rPr>
              <w:rFonts w:asciiTheme="minorHAnsi" w:eastAsiaTheme="minorEastAsia" w:hAnsiTheme="minorHAnsi" w:cstheme="minorBidi"/>
              <w:sz w:val="24"/>
              <w:szCs w:val="24"/>
              <w:lang w:eastAsia="en-CA"/>
            </w:rPr>
          </w:pPr>
          <w:hyperlink w:anchor="_Toc186454481" w:history="1">
            <w:r w:rsidRPr="00483893">
              <w:rPr>
                <w:rStyle w:val="Hyperlink"/>
              </w:rPr>
              <w:t>Literature Review</w:t>
            </w:r>
            <w:r w:rsidRPr="00483893">
              <w:rPr>
                <w:webHidden/>
              </w:rPr>
              <w:tab/>
            </w:r>
            <w:r w:rsidRPr="00483893">
              <w:rPr>
                <w:webHidden/>
              </w:rPr>
              <w:fldChar w:fldCharType="begin"/>
            </w:r>
            <w:r w:rsidRPr="00483893">
              <w:rPr>
                <w:webHidden/>
              </w:rPr>
              <w:instrText xml:space="preserve"> PAGEREF _Toc186454481 \h </w:instrText>
            </w:r>
            <w:r w:rsidRPr="00483893">
              <w:rPr>
                <w:webHidden/>
              </w:rPr>
            </w:r>
            <w:r w:rsidRPr="00483893">
              <w:rPr>
                <w:webHidden/>
              </w:rPr>
              <w:fldChar w:fldCharType="separate"/>
            </w:r>
            <w:r w:rsidR="00AC0087">
              <w:rPr>
                <w:webHidden/>
              </w:rPr>
              <w:t>3</w:t>
            </w:r>
            <w:r w:rsidRPr="00483893">
              <w:rPr>
                <w:webHidden/>
              </w:rPr>
              <w:fldChar w:fldCharType="end"/>
            </w:r>
          </w:hyperlink>
        </w:p>
        <w:p w14:paraId="02862131" w14:textId="1DE7845D" w:rsidR="00483893" w:rsidRPr="00483893" w:rsidRDefault="00483893">
          <w:pPr>
            <w:pStyle w:val="TOC1"/>
            <w:rPr>
              <w:rFonts w:asciiTheme="minorHAnsi" w:eastAsiaTheme="minorEastAsia" w:hAnsiTheme="minorHAnsi" w:cstheme="minorBidi"/>
              <w:sz w:val="24"/>
              <w:szCs w:val="24"/>
              <w:lang w:eastAsia="en-CA"/>
            </w:rPr>
          </w:pPr>
          <w:hyperlink w:anchor="_Toc186454482" w:history="1">
            <w:r w:rsidRPr="00483893">
              <w:rPr>
                <w:rStyle w:val="Hyperlink"/>
              </w:rPr>
              <w:t>Methodology</w:t>
            </w:r>
            <w:r w:rsidRPr="00483893">
              <w:rPr>
                <w:webHidden/>
              </w:rPr>
              <w:tab/>
            </w:r>
            <w:r w:rsidRPr="00483893">
              <w:rPr>
                <w:webHidden/>
              </w:rPr>
              <w:fldChar w:fldCharType="begin"/>
            </w:r>
            <w:r w:rsidRPr="00483893">
              <w:rPr>
                <w:webHidden/>
              </w:rPr>
              <w:instrText xml:space="preserve"> PAGEREF _Toc186454482 \h </w:instrText>
            </w:r>
            <w:r w:rsidRPr="00483893">
              <w:rPr>
                <w:webHidden/>
              </w:rPr>
            </w:r>
            <w:r w:rsidRPr="00483893">
              <w:rPr>
                <w:webHidden/>
              </w:rPr>
              <w:fldChar w:fldCharType="separate"/>
            </w:r>
            <w:r w:rsidR="00AC0087">
              <w:rPr>
                <w:webHidden/>
              </w:rPr>
              <w:t>8</w:t>
            </w:r>
            <w:r w:rsidRPr="00483893">
              <w:rPr>
                <w:webHidden/>
              </w:rPr>
              <w:fldChar w:fldCharType="end"/>
            </w:r>
          </w:hyperlink>
        </w:p>
        <w:p w14:paraId="6EB40427" w14:textId="79445F77" w:rsidR="00483893" w:rsidRPr="00483893" w:rsidRDefault="00483893">
          <w:pPr>
            <w:pStyle w:val="TOC1"/>
            <w:rPr>
              <w:rFonts w:asciiTheme="minorHAnsi" w:eastAsiaTheme="minorEastAsia" w:hAnsiTheme="minorHAnsi" w:cstheme="minorBidi"/>
              <w:sz w:val="24"/>
              <w:szCs w:val="24"/>
              <w:lang w:eastAsia="en-CA"/>
            </w:rPr>
          </w:pPr>
          <w:hyperlink w:anchor="_Toc186454483" w:history="1">
            <w:r w:rsidRPr="00483893">
              <w:rPr>
                <w:rStyle w:val="Hyperlink"/>
              </w:rPr>
              <w:t xml:space="preserve">Cosmos and Superstition: Anglo-Latin Attitudes towards Astrology and </w:t>
            </w:r>
            <w:r w:rsidR="00DD3EA9">
              <w:rPr>
                <w:rStyle w:val="Hyperlink"/>
              </w:rPr>
              <w:t>Prognostics</w:t>
            </w:r>
            <w:r w:rsidRPr="00483893">
              <w:rPr>
                <w:webHidden/>
              </w:rPr>
              <w:tab/>
            </w:r>
            <w:r w:rsidRPr="00483893">
              <w:rPr>
                <w:webHidden/>
              </w:rPr>
              <w:fldChar w:fldCharType="begin"/>
            </w:r>
            <w:r w:rsidRPr="00483893">
              <w:rPr>
                <w:webHidden/>
              </w:rPr>
              <w:instrText xml:space="preserve"> PAGEREF _Toc186454483 \h </w:instrText>
            </w:r>
            <w:r w:rsidRPr="00483893">
              <w:rPr>
                <w:webHidden/>
              </w:rPr>
            </w:r>
            <w:r w:rsidRPr="00483893">
              <w:rPr>
                <w:webHidden/>
              </w:rPr>
              <w:fldChar w:fldCharType="separate"/>
            </w:r>
            <w:r w:rsidR="00AC0087">
              <w:rPr>
                <w:webHidden/>
              </w:rPr>
              <w:t>13</w:t>
            </w:r>
            <w:r w:rsidRPr="00483893">
              <w:rPr>
                <w:webHidden/>
              </w:rPr>
              <w:fldChar w:fldCharType="end"/>
            </w:r>
          </w:hyperlink>
        </w:p>
        <w:p w14:paraId="0B104495" w14:textId="7708C1B8" w:rsidR="00483893" w:rsidRPr="00483893" w:rsidRDefault="00483893">
          <w:pPr>
            <w:pStyle w:val="TOC1"/>
            <w:rPr>
              <w:rFonts w:asciiTheme="minorHAnsi" w:eastAsiaTheme="minorEastAsia" w:hAnsiTheme="minorHAnsi" w:cstheme="minorBidi"/>
              <w:sz w:val="24"/>
              <w:szCs w:val="24"/>
              <w:lang w:eastAsia="en-CA"/>
            </w:rPr>
          </w:pPr>
          <w:hyperlink w:anchor="_Toc186454484" w:history="1">
            <w:r w:rsidRPr="00483893">
              <w:rPr>
                <w:rStyle w:val="Hyperlink"/>
              </w:rPr>
              <w:t>Prognostics at Winchester: Restoring the Manuscript Context</w:t>
            </w:r>
            <w:r w:rsidRPr="00483893">
              <w:rPr>
                <w:webHidden/>
              </w:rPr>
              <w:tab/>
            </w:r>
            <w:r w:rsidRPr="00483893">
              <w:rPr>
                <w:webHidden/>
              </w:rPr>
              <w:fldChar w:fldCharType="begin"/>
            </w:r>
            <w:r w:rsidRPr="00483893">
              <w:rPr>
                <w:webHidden/>
              </w:rPr>
              <w:instrText xml:space="preserve"> PAGEREF _Toc186454484 \h </w:instrText>
            </w:r>
            <w:r w:rsidRPr="00483893">
              <w:rPr>
                <w:webHidden/>
              </w:rPr>
            </w:r>
            <w:r w:rsidRPr="00483893">
              <w:rPr>
                <w:webHidden/>
              </w:rPr>
              <w:fldChar w:fldCharType="separate"/>
            </w:r>
            <w:r w:rsidR="00AC0087">
              <w:rPr>
                <w:webHidden/>
              </w:rPr>
              <w:t>26</w:t>
            </w:r>
            <w:r w:rsidRPr="00483893">
              <w:rPr>
                <w:webHidden/>
              </w:rPr>
              <w:fldChar w:fldCharType="end"/>
            </w:r>
          </w:hyperlink>
        </w:p>
        <w:p w14:paraId="1DE99122" w14:textId="6A5495E6" w:rsidR="00483893" w:rsidRPr="00483893" w:rsidRDefault="00483893">
          <w:pPr>
            <w:pStyle w:val="TOC1"/>
            <w:rPr>
              <w:rFonts w:asciiTheme="minorHAnsi" w:eastAsiaTheme="minorEastAsia" w:hAnsiTheme="minorHAnsi" w:cstheme="minorBidi"/>
              <w:sz w:val="24"/>
              <w:szCs w:val="24"/>
              <w:lang w:eastAsia="en-CA"/>
            </w:rPr>
          </w:pPr>
          <w:hyperlink w:anchor="_Toc186454488" w:history="1">
            <w:r w:rsidRPr="00483893">
              <w:rPr>
                <w:rStyle w:val="Hyperlink"/>
              </w:rPr>
              <w:t>Where are the Planets? The Trinity Computus and Horoscopic Calculations</w:t>
            </w:r>
            <w:r w:rsidRPr="00483893">
              <w:rPr>
                <w:webHidden/>
              </w:rPr>
              <w:tab/>
            </w:r>
            <w:r w:rsidRPr="00483893">
              <w:rPr>
                <w:webHidden/>
              </w:rPr>
              <w:fldChar w:fldCharType="begin"/>
            </w:r>
            <w:r w:rsidRPr="00483893">
              <w:rPr>
                <w:webHidden/>
              </w:rPr>
              <w:instrText xml:space="preserve"> PAGEREF _Toc186454488 \h </w:instrText>
            </w:r>
            <w:r w:rsidRPr="00483893">
              <w:rPr>
                <w:webHidden/>
              </w:rPr>
            </w:r>
            <w:r w:rsidRPr="00483893">
              <w:rPr>
                <w:webHidden/>
              </w:rPr>
              <w:fldChar w:fldCharType="separate"/>
            </w:r>
            <w:r w:rsidR="00AC0087">
              <w:rPr>
                <w:webHidden/>
              </w:rPr>
              <w:t>39</w:t>
            </w:r>
            <w:r w:rsidRPr="00483893">
              <w:rPr>
                <w:webHidden/>
              </w:rPr>
              <w:fldChar w:fldCharType="end"/>
            </w:r>
          </w:hyperlink>
        </w:p>
        <w:p w14:paraId="4BDBF19D" w14:textId="710DC350" w:rsidR="00483893" w:rsidRPr="00483893" w:rsidRDefault="00483893">
          <w:pPr>
            <w:pStyle w:val="TOC1"/>
            <w:rPr>
              <w:rFonts w:asciiTheme="minorHAnsi" w:eastAsiaTheme="minorEastAsia" w:hAnsiTheme="minorHAnsi" w:cstheme="minorBidi"/>
              <w:sz w:val="24"/>
              <w:szCs w:val="24"/>
              <w:lang w:eastAsia="en-CA"/>
            </w:rPr>
          </w:pPr>
          <w:hyperlink w:anchor="_Toc186454491" w:history="1">
            <w:r w:rsidRPr="00483893">
              <w:rPr>
                <w:rStyle w:val="Hyperlink"/>
              </w:rPr>
              <w:t>Reconsidering the Pastoral Hypothesis</w:t>
            </w:r>
            <w:r w:rsidRPr="00483893">
              <w:rPr>
                <w:webHidden/>
              </w:rPr>
              <w:tab/>
            </w:r>
            <w:r w:rsidRPr="00483893">
              <w:rPr>
                <w:webHidden/>
              </w:rPr>
              <w:fldChar w:fldCharType="begin"/>
            </w:r>
            <w:r w:rsidRPr="00483893">
              <w:rPr>
                <w:webHidden/>
              </w:rPr>
              <w:instrText xml:space="preserve"> PAGEREF _Toc186454491 \h </w:instrText>
            </w:r>
            <w:r w:rsidRPr="00483893">
              <w:rPr>
                <w:webHidden/>
              </w:rPr>
            </w:r>
            <w:r w:rsidRPr="00483893">
              <w:rPr>
                <w:webHidden/>
              </w:rPr>
              <w:fldChar w:fldCharType="separate"/>
            </w:r>
            <w:r w:rsidR="00AC0087">
              <w:rPr>
                <w:webHidden/>
              </w:rPr>
              <w:t>53</w:t>
            </w:r>
            <w:r w:rsidRPr="00483893">
              <w:rPr>
                <w:webHidden/>
              </w:rPr>
              <w:fldChar w:fldCharType="end"/>
            </w:r>
          </w:hyperlink>
        </w:p>
        <w:p w14:paraId="4FD0F897" w14:textId="30A3B3EF" w:rsidR="00483893" w:rsidRPr="00483893" w:rsidRDefault="00483893">
          <w:pPr>
            <w:pStyle w:val="TOC1"/>
            <w:rPr>
              <w:rFonts w:asciiTheme="minorHAnsi" w:eastAsiaTheme="minorEastAsia" w:hAnsiTheme="minorHAnsi" w:cstheme="minorBidi"/>
              <w:sz w:val="24"/>
              <w:szCs w:val="24"/>
              <w:lang w:eastAsia="en-CA"/>
            </w:rPr>
          </w:pPr>
          <w:hyperlink w:anchor="_Toc186454492" w:history="1">
            <w:r w:rsidRPr="00483893">
              <w:rPr>
                <w:rStyle w:val="Hyperlink"/>
              </w:rPr>
              <w:t>Conclusion</w:t>
            </w:r>
            <w:r w:rsidRPr="00483893">
              <w:rPr>
                <w:webHidden/>
              </w:rPr>
              <w:tab/>
            </w:r>
            <w:r w:rsidRPr="00483893">
              <w:rPr>
                <w:webHidden/>
              </w:rPr>
              <w:fldChar w:fldCharType="begin"/>
            </w:r>
            <w:r w:rsidRPr="00483893">
              <w:rPr>
                <w:webHidden/>
              </w:rPr>
              <w:instrText xml:space="preserve"> PAGEREF _Toc186454492 \h </w:instrText>
            </w:r>
            <w:r w:rsidRPr="00483893">
              <w:rPr>
                <w:webHidden/>
              </w:rPr>
            </w:r>
            <w:r w:rsidRPr="00483893">
              <w:rPr>
                <w:webHidden/>
              </w:rPr>
              <w:fldChar w:fldCharType="separate"/>
            </w:r>
            <w:r w:rsidR="00AC0087">
              <w:rPr>
                <w:webHidden/>
              </w:rPr>
              <w:t>62</w:t>
            </w:r>
            <w:r w:rsidRPr="00483893">
              <w:rPr>
                <w:webHidden/>
              </w:rPr>
              <w:fldChar w:fldCharType="end"/>
            </w:r>
          </w:hyperlink>
        </w:p>
        <w:p w14:paraId="1EDD898E" w14:textId="65DF4B2E" w:rsidR="00483893" w:rsidRPr="00483893" w:rsidRDefault="00483893">
          <w:pPr>
            <w:pStyle w:val="TOC1"/>
            <w:rPr>
              <w:rFonts w:asciiTheme="minorHAnsi" w:eastAsiaTheme="minorEastAsia" w:hAnsiTheme="minorHAnsi" w:cstheme="minorBidi"/>
              <w:sz w:val="24"/>
              <w:szCs w:val="24"/>
              <w:lang w:eastAsia="en-CA"/>
            </w:rPr>
          </w:pPr>
          <w:hyperlink w:anchor="_Toc186454493" w:history="1">
            <w:r w:rsidRPr="00483893">
              <w:rPr>
                <w:rStyle w:val="Hyperlink"/>
              </w:rPr>
              <w:t>Appendix A: Inventory of Prognostics Contained in the Three Winchester Manuscripts</w:t>
            </w:r>
            <w:r w:rsidRPr="00483893">
              <w:rPr>
                <w:webHidden/>
              </w:rPr>
              <w:tab/>
            </w:r>
            <w:r w:rsidRPr="00483893">
              <w:rPr>
                <w:webHidden/>
              </w:rPr>
              <w:fldChar w:fldCharType="begin"/>
            </w:r>
            <w:r w:rsidRPr="00483893">
              <w:rPr>
                <w:webHidden/>
              </w:rPr>
              <w:instrText xml:space="preserve"> PAGEREF _Toc186454493 \h </w:instrText>
            </w:r>
            <w:r w:rsidRPr="00483893">
              <w:rPr>
                <w:webHidden/>
              </w:rPr>
            </w:r>
            <w:r w:rsidRPr="00483893">
              <w:rPr>
                <w:webHidden/>
              </w:rPr>
              <w:fldChar w:fldCharType="separate"/>
            </w:r>
            <w:r w:rsidR="00AC0087">
              <w:rPr>
                <w:webHidden/>
              </w:rPr>
              <w:t>66</w:t>
            </w:r>
            <w:r w:rsidRPr="00483893">
              <w:rPr>
                <w:webHidden/>
              </w:rPr>
              <w:fldChar w:fldCharType="end"/>
            </w:r>
          </w:hyperlink>
        </w:p>
        <w:p w14:paraId="33F2D81D" w14:textId="541BCDBB" w:rsidR="00483893" w:rsidRPr="00483893" w:rsidRDefault="00483893">
          <w:pPr>
            <w:pStyle w:val="TOC1"/>
            <w:rPr>
              <w:rFonts w:asciiTheme="minorHAnsi" w:eastAsiaTheme="minorEastAsia" w:hAnsiTheme="minorHAnsi" w:cstheme="minorBidi"/>
              <w:sz w:val="24"/>
              <w:szCs w:val="24"/>
              <w:lang w:eastAsia="en-CA"/>
            </w:rPr>
          </w:pPr>
          <w:hyperlink w:anchor="_Toc186454494" w:history="1">
            <w:r w:rsidRPr="00483893">
              <w:rPr>
                <w:rStyle w:val="Hyperlink"/>
              </w:rPr>
              <w:t>Appendix B: Comparison of Guidance in the Lunaries found in British Library, Cotton</w:t>
            </w:r>
            <w:r w:rsidR="00680241">
              <w:rPr>
                <w:rStyle w:val="Hyperlink"/>
              </w:rPr>
              <w:t xml:space="preserve"> MS</w:t>
            </w:r>
            <w:r w:rsidRPr="00483893">
              <w:rPr>
                <w:rStyle w:val="Hyperlink"/>
              </w:rPr>
              <w:t xml:space="preserve"> Titus D xxvi + xxvii (Ælfwine’s Prayerbook)</w:t>
            </w:r>
            <w:r w:rsidRPr="00483893">
              <w:rPr>
                <w:webHidden/>
              </w:rPr>
              <w:tab/>
            </w:r>
            <w:r w:rsidRPr="00483893">
              <w:rPr>
                <w:webHidden/>
              </w:rPr>
              <w:fldChar w:fldCharType="begin"/>
            </w:r>
            <w:r w:rsidRPr="00483893">
              <w:rPr>
                <w:webHidden/>
              </w:rPr>
              <w:instrText xml:space="preserve"> PAGEREF _Toc186454494 \h </w:instrText>
            </w:r>
            <w:r w:rsidRPr="00483893">
              <w:rPr>
                <w:webHidden/>
              </w:rPr>
            </w:r>
            <w:r w:rsidRPr="00483893">
              <w:rPr>
                <w:webHidden/>
              </w:rPr>
              <w:fldChar w:fldCharType="separate"/>
            </w:r>
            <w:r w:rsidR="00AC0087">
              <w:rPr>
                <w:webHidden/>
              </w:rPr>
              <w:t>73</w:t>
            </w:r>
            <w:r w:rsidRPr="00483893">
              <w:rPr>
                <w:webHidden/>
              </w:rPr>
              <w:fldChar w:fldCharType="end"/>
            </w:r>
          </w:hyperlink>
        </w:p>
        <w:p w14:paraId="0659ADF9" w14:textId="79A83E36" w:rsidR="00483893" w:rsidRPr="00483893" w:rsidRDefault="00483893">
          <w:pPr>
            <w:pStyle w:val="TOC1"/>
            <w:rPr>
              <w:rFonts w:asciiTheme="minorHAnsi" w:eastAsiaTheme="minorEastAsia" w:hAnsiTheme="minorHAnsi" w:cstheme="minorBidi"/>
              <w:sz w:val="24"/>
              <w:szCs w:val="24"/>
              <w:lang w:eastAsia="en-CA"/>
            </w:rPr>
          </w:pPr>
          <w:hyperlink w:anchor="_Toc186454495" w:history="1">
            <w:r w:rsidRPr="00483893">
              <w:rPr>
                <w:rStyle w:val="Hyperlink"/>
              </w:rPr>
              <w:t>Bibliography</w:t>
            </w:r>
            <w:r w:rsidRPr="00483893">
              <w:rPr>
                <w:webHidden/>
              </w:rPr>
              <w:tab/>
            </w:r>
            <w:r w:rsidRPr="00483893">
              <w:rPr>
                <w:webHidden/>
              </w:rPr>
              <w:fldChar w:fldCharType="begin"/>
            </w:r>
            <w:r w:rsidRPr="00483893">
              <w:rPr>
                <w:webHidden/>
              </w:rPr>
              <w:instrText xml:space="preserve"> PAGEREF _Toc186454495 \h </w:instrText>
            </w:r>
            <w:r w:rsidRPr="00483893">
              <w:rPr>
                <w:webHidden/>
              </w:rPr>
            </w:r>
            <w:r w:rsidRPr="00483893">
              <w:rPr>
                <w:webHidden/>
              </w:rPr>
              <w:fldChar w:fldCharType="separate"/>
            </w:r>
            <w:r w:rsidR="00AC0087">
              <w:rPr>
                <w:webHidden/>
              </w:rPr>
              <w:t>82</w:t>
            </w:r>
            <w:r w:rsidRPr="00483893">
              <w:rPr>
                <w:webHidden/>
              </w:rPr>
              <w:fldChar w:fldCharType="end"/>
            </w:r>
          </w:hyperlink>
        </w:p>
        <w:p w14:paraId="3AD413B0" w14:textId="3973F057" w:rsidR="001433E8" w:rsidRPr="00F75D8E" w:rsidRDefault="00373BAA" w:rsidP="00F75D8E">
          <w:pPr>
            <w:spacing w:after="0"/>
            <w:rPr>
              <w:noProof/>
            </w:rPr>
          </w:pPr>
          <w:r w:rsidRPr="00F252FA">
            <w:rPr>
              <w:noProof/>
            </w:rPr>
            <w:fldChar w:fldCharType="end"/>
          </w:r>
        </w:p>
      </w:sdtContent>
    </w:sdt>
    <w:p w14:paraId="1C3B118D" w14:textId="3A852F28" w:rsidR="006021B5" w:rsidRPr="00F75D8E" w:rsidRDefault="008F2BC3" w:rsidP="00161902">
      <w:pPr>
        <w:rPr>
          <w:b/>
          <w:bCs/>
          <w:noProof/>
          <w:sz w:val="24"/>
          <w:szCs w:val="24"/>
        </w:rPr>
      </w:pPr>
      <w:r w:rsidRPr="00F75D8E">
        <w:rPr>
          <w:b/>
          <w:bCs/>
          <w:noProof/>
          <w:sz w:val="24"/>
          <w:szCs w:val="24"/>
        </w:rPr>
        <w:t>Figures</w:t>
      </w:r>
    </w:p>
    <w:p w14:paraId="74B552AD" w14:textId="351BDEA4" w:rsidR="00B76495" w:rsidRPr="00F75D8E" w:rsidRDefault="00B76495" w:rsidP="00B76495">
      <w:pPr>
        <w:pStyle w:val="TOC1"/>
        <w:rPr>
          <w:rStyle w:val="Hyperlink"/>
        </w:rPr>
      </w:pPr>
      <w:r w:rsidRPr="00F252FA">
        <w:t xml:space="preserve">Figure 1. One of two tables depicting the ages of the moon for lunations of 29 and 30 days. </w:t>
      </w:r>
      <w:r w:rsidRPr="00F252FA">
        <w:rPr>
          <w:i/>
          <w:iCs/>
        </w:rPr>
        <w:t xml:space="preserve">Image: </w:t>
      </w:r>
      <w:r w:rsidRPr="00F252FA">
        <w:t xml:space="preserve">London, </w:t>
      </w:r>
      <w:r w:rsidR="00483893">
        <w:t xml:space="preserve">British Library, </w:t>
      </w:r>
      <w:r w:rsidRPr="00F252FA">
        <w:t>Cotton</w:t>
      </w:r>
      <w:r w:rsidR="008274F5">
        <w:t xml:space="preserve"> MS</w:t>
      </w:r>
      <w:r w:rsidRPr="00F252FA">
        <w:t xml:space="preserve"> Titus D xxvii, f. 9</w:t>
      </w:r>
      <w:r w:rsidRPr="008274F5">
        <w:rPr>
          <w:vertAlign w:val="superscript"/>
        </w:rPr>
        <w:t>r</w:t>
      </w:r>
      <w:r w:rsidRPr="00F252FA">
        <w:t>, CC BY-NC 4.0.</w:t>
      </w:r>
      <w:r w:rsidRPr="00F75D8E">
        <w:rPr>
          <w:webHidden/>
        </w:rPr>
        <w:tab/>
      </w:r>
      <w:r w:rsidRPr="00F75D8E">
        <w:rPr>
          <w:webHidden/>
        </w:rPr>
        <w:fldChar w:fldCharType="begin"/>
      </w:r>
      <w:r w:rsidRPr="00F75D8E">
        <w:rPr>
          <w:webHidden/>
        </w:rPr>
        <w:instrText xml:space="preserve"> PAGEREF _Toc184734457 \h </w:instrText>
      </w:r>
      <w:r w:rsidRPr="00F75D8E">
        <w:rPr>
          <w:webHidden/>
        </w:rPr>
      </w:r>
      <w:r w:rsidRPr="00F75D8E">
        <w:rPr>
          <w:webHidden/>
        </w:rPr>
        <w:fldChar w:fldCharType="separate"/>
      </w:r>
      <w:r w:rsidR="00251C1E">
        <w:rPr>
          <w:webHidden/>
        </w:rPr>
        <w:t>36</w:t>
      </w:r>
      <w:r w:rsidRPr="00F75D8E">
        <w:rPr>
          <w:webHidden/>
        </w:rPr>
        <w:fldChar w:fldCharType="end"/>
      </w:r>
    </w:p>
    <w:p w14:paraId="7F6A1CCC" w14:textId="623224FA" w:rsidR="00B76495" w:rsidRPr="00F75D8E" w:rsidRDefault="00B76495" w:rsidP="00B76495">
      <w:pPr>
        <w:pStyle w:val="TOC1"/>
        <w:rPr>
          <w:rStyle w:val="Hyperlink"/>
          <w:color w:val="auto"/>
          <w:u w:val="none"/>
        </w:rPr>
      </w:pPr>
      <w:hyperlink w:anchor="_Toc184734458" w:history="1">
        <w:r w:rsidRPr="00F75D8E">
          <w:rPr>
            <w:rStyle w:val="Hyperlink"/>
            <w:color w:val="auto"/>
            <w:u w:val="none"/>
          </w:rPr>
          <w:t xml:space="preserve">Figure 2. Apuleian Spheres, </w:t>
        </w:r>
        <w:r w:rsidRPr="00F75D8E">
          <w:rPr>
            <w:rStyle w:val="Hyperlink"/>
            <w:i/>
            <w:iCs/>
            <w:color w:val="auto"/>
            <w:u w:val="none"/>
          </w:rPr>
          <w:t xml:space="preserve">Images: </w:t>
        </w:r>
        <w:r w:rsidRPr="00F75D8E">
          <w:rPr>
            <w:rStyle w:val="Hyperlink"/>
            <w:color w:val="auto"/>
            <w:u w:val="none"/>
          </w:rPr>
          <w:t>London, British Library, Cotton</w:t>
        </w:r>
        <w:r w:rsidR="008274F5">
          <w:rPr>
            <w:rStyle w:val="Hyperlink"/>
            <w:color w:val="auto"/>
            <w:u w:val="none"/>
          </w:rPr>
          <w:t xml:space="preserve"> MS</w:t>
        </w:r>
        <w:r w:rsidRPr="00F75D8E">
          <w:rPr>
            <w:rStyle w:val="Hyperlink"/>
            <w:color w:val="auto"/>
            <w:u w:val="none"/>
          </w:rPr>
          <w:t xml:space="preserve"> Vitellius E xviii, f. 14</w:t>
        </w:r>
        <w:r w:rsidRPr="008274F5">
          <w:rPr>
            <w:rStyle w:val="Hyperlink"/>
            <w:color w:val="auto"/>
            <w:u w:val="none"/>
            <w:vertAlign w:val="superscript"/>
          </w:rPr>
          <w:t>v</w:t>
        </w:r>
        <w:r w:rsidRPr="00F75D8E">
          <w:rPr>
            <w:rStyle w:val="Hyperlink"/>
            <w:color w:val="auto"/>
            <w:u w:val="none"/>
          </w:rPr>
          <w:t xml:space="preserve"> (left), f. 16</w:t>
        </w:r>
        <w:r w:rsidRPr="008274F5">
          <w:rPr>
            <w:rStyle w:val="Hyperlink"/>
            <w:color w:val="auto"/>
            <w:u w:val="none"/>
            <w:vertAlign w:val="superscript"/>
          </w:rPr>
          <w:t>r</w:t>
        </w:r>
        <w:r w:rsidRPr="00F75D8E">
          <w:rPr>
            <w:rStyle w:val="Hyperlink"/>
            <w:color w:val="auto"/>
            <w:u w:val="none"/>
          </w:rPr>
          <w:t xml:space="preserve"> (right), CC BY-NC 4.0.</w:t>
        </w:r>
        <w:r w:rsidRPr="00F75D8E">
          <w:rPr>
            <w:webHidden/>
          </w:rPr>
          <w:tab/>
        </w:r>
        <w:r w:rsidR="00E940B2">
          <w:rPr>
            <w:webHidden/>
          </w:rPr>
          <w:t>39</w:t>
        </w:r>
      </w:hyperlink>
    </w:p>
    <w:p w14:paraId="4BA47ADA" w14:textId="6E79B83B" w:rsidR="008F2BC3" w:rsidRPr="00F75D8E" w:rsidRDefault="008F2BC3" w:rsidP="008F2BC3">
      <w:pPr>
        <w:pStyle w:val="TOC2"/>
        <w:tabs>
          <w:tab w:val="right" w:leader="dot" w:pos="9016"/>
        </w:tabs>
        <w:ind w:left="0"/>
        <w:rPr>
          <w:rFonts w:asciiTheme="minorHAnsi" w:eastAsiaTheme="minorEastAsia" w:hAnsiTheme="minorHAnsi" w:cstheme="minorBidi"/>
          <w:noProof/>
          <w:sz w:val="24"/>
          <w:szCs w:val="24"/>
          <w:lang w:eastAsia="en-CA"/>
        </w:rPr>
      </w:pPr>
      <w:hyperlink w:anchor="_Toc184734714" w:history="1">
        <w:r w:rsidRPr="00F75D8E">
          <w:rPr>
            <w:rStyle w:val="Hyperlink"/>
            <w:noProof/>
            <w:color w:val="auto"/>
            <w:u w:val="none"/>
          </w:rPr>
          <w:t>Figure 3. Zodiacal image depicting the twelve astrological signs and their mathematical relationships, 11</w:t>
        </w:r>
        <w:r w:rsidRPr="00F75D8E">
          <w:rPr>
            <w:rStyle w:val="Hyperlink"/>
            <w:noProof/>
            <w:color w:val="auto"/>
            <w:u w:val="none"/>
            <w:vertAlign w:val="superscript"/>
          </w:rPr>
          <w:t>th</w:t>
        </w:r>
        <w:r w:rsidRPr="00F75D8E">
          <w:rPr>
            <w:rStyle w:val="Hyperlink"/>
            <w:noProof/>
            <w:color w:val="auto"/>
            <w:u w:val="none"/>
          </w:rPr>
          <w:t xml:space="preserve"> century. </w:t>
        </w:r>
        <w:r w:rsidRPr="00F75D8E">
          <w:rPr>
            <w:rStyle w:val="Hyperlink"/>
            <w:i/>
            <w:iCs/>
            <w:noProof/>
            <w:color w:val="auto"/>
            <w:u w:val="none"/>
          </w:rPr>
          <w:t xml:space="preserve">Image: </w:t>
        </w:r>
        <w:r w:rsidRPr="00F75D8E">
          <w:rPr>
            <w:rStyle w:val="Hyperlink"/>
            <w:noProof/>
            <w:color w:val="auto"/>
            <w:u w:val="none"/>
          </w:rPr>
          <w:t>Cambridge, Trinity College</w:t>
        </w:r>
        <w:r w:rsidR="00FF232F">
          <w:rPr>
            <w:rStyle w:val="Hyperlink"/>
            <w:noProof/>
            <w:color w:val="auto"/>
            <w:u w:val="none"/>
          </w:rPr>
          <w:t>,</w:t>
        </w:r>
        <w:r w:rsidR="008274F5">
          <w:rPr>
            <w:rStyle w:val="Hyperlink"/>
            <w:noProof/>
            <w:color w:val="auto"/>
            <w:u w:val="none"/>
          </w:rPr>
          <w:t xml:space="preserve"> MS</w:t>
        </w:r>
        <w:r w:rsidRPr="00F75D8E">
          <w:rPr>
            <w:rStyle w:val="Hyperlink"/>
            <w:noProof/>
            <w:color w:val="auto"/>
            <w:u w:val="none"/>
          </w:rPr>
          <w:t xml:space="preserve"> R.15.32, p. 38, CC BY-NC 4.0.</w:t>
        </w:r>
        <w:r w:rsidRPr="00F75D8E">
          <w:rPr>
            <w:noProof/>
            <w:webHidden/>
          </w:rPr>
          <w:tab/>
        </w:r>
        <w:r w:rsidRPr="00F75D8E">
          <w:rPr>
            <w:noProof/>
            <w:webHidden/>
          </w:rPr>
          <w:fldChar w:fldCharType="begin"/>
        </w:r>
        <w:r w:rsidRPr="00F75D8E">
          <w:rPr>
            <w:noProof/>
            <w:webHidden/>
          </w:rPr>
          <w:instrText xml:space="preserve"> PAGEREF _Toc184734714 \h </w:instrText>
        </w:r>
        <w:r w:rsidRPr="00F75D8E">
          <w:rPr>
            <w:noProof/>
            <w:webHidden/>
          </w:rPr>
        </w:r>
        <w:r w:rsidRPr="00F75D8E">
          <w:rPr>
            <w:noProof/>
            <w:webHidden/>
          </w:rPr>
          <w:fldChar w:fldCharType="separate"/>
        </w:r>
        <w:r w:rsidR="00251C1E">
          <w:rPr>
            <w:noProof/>
            <w:webHidden/>
          </w:rPr>
          <w:t>41</w:t>
        </w:r>
        <w:r w:rsidRPr="00F75D8E">
          <w:rPr>
            <w:noProof/>
            <w:webHidden/>
          </w:rPr>
          <w:fldChar w:fldCharType="end"/>
        </w:r>
      </w:hyperlink>
    </w:p>
    <w:p w14:paraId="5F5143D7" w14:textId="0E1DC35E" w:rsidR="008F2BC3" w:rsidRPr="001433E8" w:rsidRDefault="008F2BC3" w:rsidP="008F2BC3">
      <w:pPr>
        <w:pStyle w:val="TOC2"/>
        <w:tabs>
          <w:tab w:val="right" w:leader="dot" w:pos="9016"/>
        </w:tabs>
        <w:ind w:left="0"/>
        <w:rPr>
          <w:rFonts w:asciiTheme="minorHAnsi" w:eastAsiaTheme="minorEastAsia" w:hAnsiTheme="minorHAnsi" w:cstheme="minorBidi"/>
          <w:noProof/>
          <w:sz w:val="24"/>
          <w:szCs w:val="24"/>
          <w:lang w:eastAsia="en-CA"/>
        </w:rPr>
      </w:pPr>
      <w:hyperlink w:anchor="_Toc184734715" w:history="1">
        <w:r w:rsidRPr="00F75D8E">
          <w:rPr>
            <w:rStyle w:val="Hyperlink"/>
            <w:noProof/>
            <w:color w:val="auto"/>
            <w:u w:val="none"/>
          </w:rPr>
          <w:t xml:space="preserve">Figure 4. Table of planetary latitudes and longitudes. </w:t>
        </w:r>
        <w:r w:rsidRPr="00F75D8E">
          <w:rPr>
            <w:rStyle w:val="Hyperlink"/>
            <w:i/>
            <w:iCs/>
            <w:noProof/>
            <w:color w:val="auto"/>
            <w:u w:val="none"/>
          </w:rPr>
          <w:t xml:space="preserve">Image: </w:t>
        </w:r>
        <w:r w:rsidRPr="00F75D8E">
          <w:rPr>
            <w:rStyle w:val="Hyperlink"/>
            <w:noProof/>
            <w:color w:val="auto"/>
            <w:u w:val="none"/>
          </w:rPr>
          <w:t xml:space="preserve">Cambridge, Trinity College, </w:t>
        </w:r>
        <w:r w:rsidR="00FF232F">
          <w:rPr>
            <w:rStyle w:val="Hyperlink"/>
            <w:noProof/>
            <w:color w:val="auto"/>
            <w:u w:val="none"/>
          </w:rPr>
          <w:t xml:space="preserve">MS </w:t>
        </w:r>
        <w:r w:rsidRPr="00F75D8E">
          <w:rPr>
            <w:rStyle w:val="Hyperlink"/>
            <w:noProof/>
            <w:color w:val="auto"/>
            <w:u w:val="none"/>
          </w:rPr>
          <w:t>R.15.32, p. 6, CC BY-NC 4.0.</w:t>
        </w:r>
        <w:r w:rsidRPr="00F75D8E">
          <w:rPr>
            <w:noProof/>
            <w:webHidden/>
          </w:rPr>
          <w:tab/>
        </w:r>
        <w:r w:rsidRPr="00F75D8E">
          <w:rPr>
            <w:noProof/>
            <w:webHidden/>
          </w:rPr>
          <w:fldChar w:fldCharType="begin"/>
        </w:r>
        <w:r w:rsidRPr="00F75D8E">
          <w:rPr>
            <w:noProof/>
            <w:webHidden/>
          </w:rPr>
          <w:instrText xml:space="preserve"> PAGEREF _Toc184734715 \h </w:instrText>
        </w:r>
        <w:r w:rsidRPr="00F75D8E">
          <w:rPr>
            <w:noProof/>
            <w:webHidden/>
          </w:rPr>
        </w:r>
        <w:r w:rsidRPr="00F75D8E">
          <w:rPr>
            <w:noProof/>
            <w:webHidden/>
          </w:rPr>
          <w:fldChar w:fldCharType="separate"/>
        </w:r>
        <w:r w:rsidR="00251C1E">
          <w:rPr>
            <w:noProof/>
            <w:webHidden/>
          </w:rPr>
          <w:t>48</w:t>
        </w:r>
        <w:r w:rsidRPr="00F75D8E">
          <w:rPr>
            <w:noProof/>
            <w:webHidden/>
          </w:rPr>
          <w:fldChar w:fldCharType="end"/>
        </w:r>
      </w:hyperlink>
    </w:p>
    <w:p w14:paraId="4A73FC20" w14:textId="77777777" w:rsidR="00B424AB" w:rsidRDefault="00B424AB" w:rsidP="00B76495">
      <w:pPr>
        <w:pStyle w:val="TOC2"/>
        <w:tabs>
          <w:tab w:val="right" w:leader="dot" w:pos="9016"/>
        </w:tabs>
        <w:ind w:left="0"/>
      </w:pPr>
    </w:p>
    <w:p w14:paraId="26D24E8C" w14:textId="29F1C0FB" w:rsidR="00B424AB" w:rsidRPr="00B424AB" w:rsidRDefault="00B424AB" w:rsidP="00B424AB">
      <w:pPr>
        <w:rPr>
          <w:b/>
          <w:bCs/>
          <w:noProof/>
          <w:sz w:val="24"/>
          <w:szCs w:val="24"/>
        </w:rPr>
      </w:pPr>
      <w:r w:rsidRPr="00F75D8E">
        <w:rPr>
          <w:b/>
          <w:bCs/>
          <w:noProof/>
          <w:sz w:val="24"/>
          <w:szCs w:val="24"/>
        </w:rPr>
        <w:t>Tables</w:t>
      </w:r>
    </w:p>
    <w:p w14:paraId="027E3F17" w14:textId="5E9C2207" w:rsidR="00FE38D0" w:rsidRPr="00483893" w:rsidRDefault="00FE38D0" w:rsidP="00B76495">
      <w:pPr>
        <w:pStyle w:val="TOC2"/>
        <w:tabs>
          <w:tab w:val="right" w:leader="dot" w:pos="9016"/>
        </w:tabs>
        <w:ind w:left="0"/>
        <w:rPr>
          <w:noProof/>
        </w:rPr>
      </w:pPr>
      <w:hyperlink w:anchor="_Toc184734455" w:history="1">
        <w:r w:rsidRPr="001433E8">
          <w:rPr>
            <w:rStyle w:val="Hyperlink"/>
            <w:noProof/>
            <w:color w:val="auto"/>
            <w:u w:val="none"/>
          </w:rPr>
          <w:t>Table 1.1</w:t>
        </w:r>
        <w:r w:rsidR="001A2B70">
          <w:rPr>
            <w:rStyle w:val="Hyperlink"/>
            <w:noProof/>
            <w:color w:val="auto"/>
            <w:u w:val="none"/>
          </w:rPr>
          <w:t>.</w:t>
        </w:r>
        <w:r w:rsidRPr="001433E8">
          <w:rPr>
            <w:rStyle w:val="Hyperlink"/>
            <w:noProof/>
            <w:color w:val="auto"/>
            <w:u w:val="none"/>
          </w:rPr>
          <w:t xml:space="preserve"> Prognostics Organized by Unit of Time (excluding the Alphabet Prognostic, Dreambook and Dream Lunary)</w:t>
        </w:r>
        <w:r w:rsidRPr="001433E8">
          <w:rPr>
            <w:noProof/>
            <w:webHidden/>
          </w:rPr>
          <w:tab/>
        </w:r>
        <w:r w:rsidRPr="001433E8">
          <w:rPr>
            <w:noProof/>
            <w:webHidden/>
          </w:rPr>
          <w:fldChar w:fldCharType="begin"/>
        </w:r>
        <w:r w:rsidRPr="001433E8">
          <w:rPr>
            <w:noProof/>
            <w:webHidden/>
          </w:rPr>
          <w:instrText xml:space="preserve"> PAGEREF _Toc184734455 \h </w:instrText>
        </w:r>
        <w:r w:rsidRPr="001433E8">
          <w:rPr>
            <w:noProof/>
            <w:webHidden/>
          </w:rPr>
        </w:r>
        <w:r w:rsidRPr="001433E8">
          <w:rPr>
            <w:noProof/>
            <w:webHidden/>
          </w:rPr>
          <w:fldChar w:fldCharType="separate"/>
        </w:r>
        <w:r w:rsidR="00251C1E">
          <w:rPr>
            <w:noProof/>
            <w:webHidden/>
          </w:rPr>
          <w:t>33</w:t>
        </w:r>
        <w:r w:rsidRPr="001433E8">
          <w:rPr>
            <w:noProof/>
            <w:webHidden/>
          </w:rPr>
          <w:fldChar w:fldCharType="end"/>
        </w:r>
      </w:hyperlink>
      <w:hyperlink w:anchor="_Toc184734456" w:history="1"/>
    </w:p>
    <w:p w14:paraId="5390A298" w14:textId="3426442B" w:rsidR="00483893" w:rsidRDefault="00483893" w:rsidP="00483893">
      <w:pPr>
        <w:pStyle w:val="TOC2"/>
        <w:tabs>
          <w:tab w:val="right" w:leader="dot" w:pos="9016"/>
        </w:tabs>
        <w:ind w:left="0"/>
        <w:rPr>
          <w:rFonts w:asciiTheme="minorHAnsi" w:eastAsiaTheme="minorEastAsia" w:hAnsiTheme="minorHAnsi" w:cstheme="minorBidi"/>
          <w:noProof/>
          <w:sz w:val="24"/>
          <w:szCs w:val="24"/>
          <w:lang w:eastAsia="en-CA"/>
        </w:rPr>
      </w:pPr>
      <w:r w:rsidRPr="00483893">
        <w:rPr>
          <w:rStyle w:val="Hyperlink"/>
          <w:noProof/>
          <w:color w:val="auto"/>
          <w:u w:val="none"/>
        </w:rPr>
        <w:t>Table 1.2</w:t>
      </w:r>
      <w:r>
        <w:rPr>
          <w:rStyle w:val="Hyperlink"/>
          <w:noProof/>
          <w:color w:val="auto"/>
          <w:u w:val="none"/>
        </w:rPr>
        <w:t>.</w:t>
      </w:r>
      <w:r w:rsidRPr="00483893">
        <w:rPr>
          <w:rStyle w:val="Hyperlink"/>
          <w:noProof/>
          <w:color w:val="auto"/>
          <w:u w:val="none"/>
        </w:rPr>
        <w:t xml:space="preserve"> Comparison of Egyptian Days Prognostic, 24 Per Year</w:t>
      </w:r>
      <w:r>
        <w:rPr>
          <w:noProof/>
          <w:webHidden/>
        </w:rPr>
        <w:tab/>
      </w:r>
      <w:r>
        <w:rPr>
          <w:noProof/>
          <w:webHidden/>
        </w:rPr>
        <w:fldChar w:fldCharType="begin"/>
      </w:r>
      <w:r>
        <w:rPr>
          <w:noProof/>
          <w:webHidden/>
        </w:rPr>
        <w:instrText xml:space="preserve"> PAGEREF _Toc186454486 \h </w:instrText>
      </w:r>
      <w:r>
        <w:rPr>
          <w:noProof/>
          <w:webHidden/>
        </w:rPr>
      </w:r>
      <w:r>
        <w:rPr>
          <w:noProof/>
          <w:webHidden/>
        </w:rPr>
        <w:fldChar w:fldCharType="separate"/>
      </w:r>
      <w:r w:rsidR="00251C1E">
        <w:rPr>
          <w:noProof/>
          <w:webHidden/>
        </w:rPr>
        <w:t>34</w:t>
      </w:r>
      <w:r>
        <w:rPr>
          <w:noProof/>
          <w:webHidden/>
        </w:rPr>
        <w:fldChar w:fldCharType="end"/>
      </w:r>
    </w:p>
    <w:p w14:paraId="273F9526" w14:textId="285413A2" w:rsidR="004B4AC1" w:rsidRDefault="004B4AC1">
      <w:pPr>
        <w:rPr>
          <w:b/>
          <w:bCs/>
          <w:noProof/>
        </w:rPr>
      </w:pPr>
      <w:r>
        <w:rPr>
          <w:b/>
          <w:bCs/>
          <w:noProof/>
        </w:rPr>
        <w:br w:type="page"/>
      </w:r>
    </w:p>
    <w:p w14:paraId="61A69E37" w14:textId="77777777" w:rsidR="004B4AC1" w:rsidRPr="004C2F98" w:rsidRDefault="004B4AC1" w:rsidP="004B4AC1">
      <w:pPr>
        <w:rPr>
          <w:b/>
          <w:bCs/>
          <w:sz w:val="24"/>
          <w:szCs w:val="24"/>
        </w:rPr>
      </w:pPr>
      <w:r w:rsidRPr="00BA6DE9">
        <w:rPr>
          <w:b/>
          <w:bCs/>
          <w:sz w:val="24"/>
          <w:szCs w:val="24"/>
        </w:rPr>
        <w:lastRenderedPageBreak/>
        <w:t>Acknowledgements</w:t>
      </w:r>
    </w:p>
    <w:p w14:paraId="50109E1D" w14:textId="1B6AFE98" w:rsidR="004B4AC1" w:rsidRDefault="004B4AC1" w:rsidP="004B4AC1">
      <w:pPr>
        <w:spacing w:after="0" w:line="240" w:lineRule="auto"/>
        <w:ind w:firstLine="567"/>
        <w:rPr>
          <w:sz w:val="24"/>
          <w:szCs w:val="24"/>
        </w:rPr>
      </w:pPr>
      <w:r>
        <w:rPr>
          <w:sz w:val="24"/>
          <w:szCs w:val="24"/>
        </w:rPr>
        <w:t xml:space="preserve">Leaving the completion of this section until the very end only confirms that my journey with the Sophia Centre at the University of Wales Trinity Saint David has come to its inevitable end. Despite having reached this milestone, I am also struck by the disappointment I feel at concluding a truly unique, intellectually rigorous and enriching academic experience. The programme tutors have been nothing but supportive, encouraging and helpful in their feedback over the years and I have benefitted from their vast knowledge and wisdom. I will certainly miss being a part of the Cultural Astronomy and Astrology Programme. </w:t>
      </w:r>
    </w:p>
    <w:p w14:paraId="288E9B39" w14:textId="43555298" w:rsidR="004B4AC1" w:rsidRDefault="004B4AC1" w:rsidP="004B4AC1">
      <w:pPr>
        <w:spacing w:after="0" w:line="240" w:lineRule="auto"/>
        <w:ind w:firstLine="567"/>
        <w:rPr>
          <w:sz w:val="24"/>
          <w:szCs w:val="24"/>
        </w:rPr>
      </w:pPr>
      <w:r>
        <w:rPr>
          <w:sz w:val="24"/>
          <w:szCs w:val="24"/>
        </w:rPr>
        <w:t xml:space="preserve">With respect to this dissertation, I have benefitted not only from the work of countless scholars whose research paved the way for my own enquiries, but also from the invaluable guidance of the Sophia Centre’s tutors. My thanks to Dr. Garry Phillipson for providing comments at the inception of this project to help focus the research question. Dr. Nicholas Campion clarified my thinking around </w:t>
      </w:r>
      <w:r w:rsidR="0050437F">
        <w:rPr>
          <w:sz w:val="24"/>
          <w:szCs w:val="24"/>
        </w:rPr>
        <w:t>how to frame discussions of</w:t>
      </w:r>
      <w:r>
        <w:rPr>
          <w:sz w:val="24"/>
          <w:szCs w:val="24"/>
        </w:rPr>
        <w:t xml:space="preserve"> </w:t>
      </w:r>
      <w:r w:rsidR="000E2503">
        <w:rPr>
          <w:sz w:val="24"/>
          <w:szCs w:val="24"/>
        </w:rPr>
        <w:t xml:space="preserve">early </w:t>
      </w:r>
      <w:r>
        <w:rPr>
          <w:sz w:val="24"/>
          <w:szCs w:val="24"/>
        </w:rPr>
        <w:t>astrology during a short break at the Centre’s 2024 summer school in Wales, while Dr. Dorian Gieseler Greenbaum suggested a book that introduced me to the writings of Hugh of St. Victor. Dr. Erik Kwakkel at the University of British Columbia generously assisted me in dating a manuscript addition. I am also indebted to the programme’s dissertation seminar and to the annual summer school for providing forums in which iterations of this project could be presented along the way. Staff at the British Library were also of great assistance in fielding questions around manuscript accessibility after the 2023 cyber attack and, of course, I cannot overlook the staff at the University of Wales Trinity Saint David Library for fulfilling countless requests for materials since work on this project began.</w:t>
      </w:r>
    </w:p>
    <w:p w14:paraId="44D877E6" w14:textId="77777777" w:rsidR="002C17B6" w:rsidRDefault="004B4AC1" w:rsidP="002C17B6">
      <w:pPr>
        <w:spacing w:after="0" w:line="240" w:lineRule="auto"/>
        <w:ind w:firstLine="567"/>
        <w:rPr>
          <w:sz w:val="24"/>
          <w:szCs w:val="24"/>
        </w:rPr>
      </w:pPr>
      <w:r>
        <w:rPr>
          <w:sz w:val="24"/>
          <w:szCs w:val="24"/>
        </w:rPr>
        <w:t xml:space="preserve">Dr. Chris Mitchell deserves my deepest gratitude. I could not have imagined a more supportive dissertation advisor. In addition to being a brilliant scholar whose breadth of knowledge on the state of astrology in England in the eleventh and twelfth centuries far exceeds anything I could hope to achieve, Chris has been a patient listener and mentor, entertaining regular research tangents as I shared my discoveries along the way. Chris’s gentle corrections and incisive comments on early drafts of this dissertation were invaluable. While I have endeavoured to ensure that this final document is error-free, any mistakes or omissions are entirely my own. </w:t>
      </w:r>
    </w:p>
    <w:p w14:paraId="3096A1E9" w14:textId="6C6DA178" w:rsidR="004B4AC1" w:rsidRDefault="004B4AC1" w:rsidP="002C17B6">
      <w:pPr>
        <w:spacing w:after="0" w:line="240" w:lineRule="auto"/>
        <w:ind w:firstLine="567"/>
        <w:rPr>
          <w:sz w:val="24"/>
          <w:szCs w:val="24"/>
        </w:rPr>
      </w:pPr>
      <w:r>
        <w:rPr>
          <w:sz w:val="24"/>
          <w:szCs w:val="24"/>
        </w:rPr>
        <w:t>Finally, I would like to thank my mother who listened tirelessly to many meandering thoughts about early Medieval English monastic learning over the past year and a half. Her unwavering support helped me to embrace this academic journey with optimism. I dedicate this work to her.</w:t>
      </w:r>
    </w:p>
    <w:p w14:paraId="36AFF166" w14:textId="77777777" w:rsidR="004B4AC1" w:rsidRDefault="004B4AC1">
      <w:pPr>
        <w:rPr>
          <w:sz w:val="24"/>
          <w:szCs w:val="24"/>
        </w:rPr>
      </w:pPr>
      <w:r>
        <w:rPr>
          <w:sz w:val="24"/>
          <w:szCs w:val="24"/>
        </w:rPr>
        <w:br w:type="page"/>
      </w:r>
    </w:p>
    <w:p w14:paraId="19AFB6EA" w14:textId="77777777" w:rsidR="004B4AC1" w:rsidRPr="003D7101" w:rsidRDefault="004B4AC1" w:rsidP="004B4AC1">
      <w:pPr>
        <w:rPr>
          <w:b/>
          <w:bCs/>
          <w:sz w:val="24"/>
          <w:szCs w:val="24"/>
        </w:rPr>
      </w:pPr>
      <w:r w:rsidRPr="003D7101">
        <w:rPr>
          <w:b/>
          <w:bCs/>
          <w:sz w:val="24"/>
          <w:szCs w:val="24"/>
        </w:rPr>
        <w:lastRenderedPageBreak/>
        <w:t>Abstract</w:t>
      </w:r>
    </w:p>
    <w:p w14:paraId="4F033D90" w14:textId="77777777" w:rsidR="001410AB" w:rsidRDefault="001410AB" w:rsidP="001410AB">
      <w:pPr>
        <w:spacing w:after="0" w:line="240" w:lineRule="auto"/>
        <w:ind w:firstLine="567"/>
        <w:rPr>
          <w:sz w:val="24"/>
          <w:szCs w:val="24"/>
        </w:rPr>
      </w:pPr>
      <w:r>
        <w:rPr>
          <w:sz w:val="24"/>
          <w:szCs w:val="24"/>
        </w:rPr>
        <w:t xml:space="preserve">Questions around whether some form of astrology was practiced in early Medieval England often engage with textual ‘tools’ known as ‘prognostics’. Prognostics range from lists of ‘lucky’ or ‘unlucky’ calendar days to weather omens to prescribed activities according to the lunar cycle. Some scholars have questioned whether certain prognostics have their origins in ‘Arabic astrology’, thereby suggesting an earlier dating for the revival of horoscopic astrology. </w:t>
      </w:r>
    </w:p>
    <w:p w14:paraId="4A5D8C10" w14:textId="77777777" w:rsidR="001410AB" w:rsidRDefault="001410AB" w:rsidP="001410AB">
      <w:pPr>
        <w:spacing w:after="0" w:line="240" w:lineRule="auto"/>
        <w:ind w:firstLine="567"/>
        <w:rPr>
          <w:sz w:val="24"/>
          <w:szCs w:val="24"/>
        </w:rPr>
      </w:pPr>
      <w:r>
        <w:rPr>
          <w:sz w:val="24"/>
          <w:szCs w:val="24"/>
        </w:rPr>
        <w:t xml:space="preserve">This dissertation queries whether prognostics can be considered as evidence of horoscopic astrology by analysing three manuscripts from eleventh-century Winchester. In treating the manuscripts as a corpus of interconnected cosmological and astronomical knowledge, this dissertation demonstrates the importance of considering texts within their original manuscript context. This dissertation also argues that previous scholarship may have underemphasized the role these texts could have played in non-predictive contexts. </w:t>
      </w:r>
    </w:p>
    <w:p w14:paraId="01D317FC" w14:textId="48AAA46D" w:rsidR="001410AB" w:rsidRDefault="001410AB" w:rsidP="001410AB">
      <w:pPr>
        <w:spacing w:after="0" w:line="240" w:lineRule="auto"/>
        <w:ind w:firstLine="567"/>
        <w:rPr>
          <w:sz w:val="24"/>
          <w:szCs w:val="24"/>
        </w:rPr>
      </w:pPr>
      <w:r>
        <w:rPr>
          <w:sz w:val="24"/>
          <w:szCs w:val="24"/>
        </w:rPr>
        <w:t xml:space="preserve">While the contents of </w:t>
      </w:r>
      <w:r w:rsidR="000E2503">
        <w:rPr>
          <w:sz w:val="24"/>
          <w:szCs w:val="24"/>
        </w:rPr>
        <w:t>a</w:t>
      </w:r>
      <w:r>
        <w:rPr>
          <w:sz w:val="24"/>
          <w:szCs w:val="24"/>
        </w:rPr>
        <w:t xml:space="preserve"> prayerbook and psalter likely did not facilitate more technical astrological practices, a mathematical procedure found in a treatise included within a computus anthology may have permitted approximate calculations of planetary longitudes. Although the procedure does not yield accurate results and therefore casts doubt on whether it could have enabled more technical astrological practices, these manuscripts taken together illustrate the diverse astronomical and cosmological interests of a single monastic community in the early eleventh century. </w:t>
      </w:r>
    </w:p>
    <w:p w14:paraId="1A4BCDAE" w14:textId="77777777" w:rsidR="001410AB" w:rsidRPr="000508AA" w:rsidRDefault="001410AB" w:rsidP="001410AB">
      <w:pPr>
        <w:spacing w:after="0" w:line="240" w:lineRule="auto"/>
        <w:ind w:firstLine="567"/>
        <w:rPr>
          <w:sz w:val="24"/>
          <w:szCs w:val="24"/>
        </w:rPr>
      </w:pPr>
      <w:r>
        <w:rPr>
          <w:sz w:val="24"/>
          <w:szCs w:val="24"/>
        </w:rPr>
        <w:t xml:space="preserve">Finally, this dissertation revisits the contested ‘pastoral hypothesis’ in which scholars have debated how prognostics may have been deployed by their manuscript users. This dissertation proposes that the realities of daily life in a monastic community coupled with the spiritual and administrative responsibilities of an abbot could suggest that prognostics may have been consulted in specific circumstances. This research adds nuance to previous studies of the history of astrology, proposing that </w:t>
      </w:r>
      <w:r>
        <w:rPr>
          <w:color w:val="000000" w:themeColor="text1"/>
          <w:sz w:val="24"/>
          <w:szCs w:val="24"/>
        </w:rPr>
        <w:t xml:space="preserve">prognostics may have enabled a subtle expansion of what came to constitute ‘natural astrology’ in the twelfth century. </w:t>
      </w:r>
    </w:p>
    <w:p w14:paraId="55B54A58" w14:textId="77777777" w:rsidR="004B4AC1" w:rsidRPr="006021B5" w:rsidRDefault="004B4AC1" w:rsidP="004B4AC1">
      <w:pPr>
        <w:rPr>
          <w:b/>
          <w:bCs/>
          <w:noProof/>
        </w:rPr>
        <w:sectPr w:rsidR="004B4AC1" w:rsidRPr="006021B5" w:rsidSect="009E407F">
          <w:footerReference w:type="default" r:id="rId12"/>
          <w:pgSz w:w="11906" w:h="16838" w:code="9"/>
          <w:pgMar w:top="1440" w:right="1440" w:bottom="1440" w:left="1440" w:header="708" w:footer="708" w:gutter="0"/>
          <w:pgNumType w:fmt="lowerRoman" w:start="1"/>
          <w:cols w:space="708"/>
          <w:docGrid w:linePitch="360"/>
        </w:sectPr>
      </w:pPr>
    </w:p>
    <w:p w14:paraId="616B9FCD" w14:textId="1E00735D" w:rsidR="0064368A" w:rsidRPr="00D77138" w:rsidRDefault="004E3F8A" w:rsidP="002901DF">
      <w:pPr>
        <w:pStyle w:val="Heading1"/>
        <w:spacing w:before="0"/>
        <w:rPr>
          <w:rFonts w:ascii="Times New Roman" w:hAnsi="Times New Roman" w:cs="Times New Roman"/>
          <w:b/>
          <w:bCs/>
          <w:color w:val="auto"/>
          <w:sz w:val="24"/>
          <w:szCs w:val="24"/>
          <w:u w:val="single"/>
        </w:rPr>
      </w:pPr>
      <w:bookmarkStart w:id="0" w:name="_Toc186454480"/>
      <w:r w:rsidRPr="00D77138">
        <w:rPr>
          <w:rFonts w:ascii="Times New Roman" w:hAnsi="Times New Roman" w:cs="Times New Roman"/>
          <w:b/>
          <w:bCs/>
          <w:color w:val="auto"/>
          <w:sz w:val="24"/>
          <w:szCs w:val="24"/>
          <w:u w:val="single"/>
        </w:rPr>
        <w:lastRenderedPageBreak/>
        <w:t>Introduction</w:t>
      </w:r>
      <w:bookmarkEnd w:id="0"/>
      <w:r w:rsidR="00823EB4" w:rsidRPr="00D77138">
        <w:rPr>
          <w:rFonts w:ascii="Times New Roman" w:hAnsi="Times New Roman" w:cs="Times New Roman"/>
          <w:b/>
          <w:bCs/>
          <w:color w:val="auto"/>
          <w:sz w:val="24"/>
          <w:szCs w:val="24"/>
          <w:u w:val="single"/>
        </w:rPr>
        <w:t xml:space="preserve">  </w:t>
      </w:r>
    </w:p>
    <w:p w14:paraId="00833CC0" w14:textId="77777777" w:rsidR="00B622B6" w:rsidRPr="00373BAA" w:rsidRDefault="00B622B6" w:rsidP="006211E6">
      <w:pPr>
        <w:spacing w:after="0" w:line="240" w:lineRule="auto"/>
        <w:rPr>
          <w:sz w:val="24"/>
          <w:szCs w:val="24"/>
        </w:rPr>
      </w:pPr>
    </w:p>
    <w:p w14:paraId="39040C0A" w14:textId="1CC36AA6" w:rsidR="008A142D" w:rsidRDefault="0064368A" w:rsidP="008A142D">
      <w:pPr>
        <w:spacing w:after="0" w:line="480" w:lineRule="auto"/>
        <w:ind w:firstLine="567"/>
        <w:rPr>
          <w:sz w:val="24"/>
          <w:szCs w:val="24"/>
        </w:rPr>
      </w:pPr>
      <w:r w:rsidRPr="00373BAA">
        <w:rPr>
          <w:sz w:val="24"/>
          <w:szCs w:val="24"/>
        </w:rPr>
        <w:t xml:space="preserve">Questions around the extent to which some form of astrology was practiced in </w:t>
      </w:r>
      <w:r w:rsidR="00591821">
        <w:rPr>
          <w:sz w:val="24"/>
          <w:szCs w:val="24"/>
        </w:rPr>
        <w:t>early Medieval</w:t>
      </w:r>
      <w:r w:rsidR="00FA30A7">
        <w:rPr>
          <w:sz w:val="24"/>
          <w:szCs w:val="24"/>
        </w:rPr>
        <w:t xml:space="preserve"> England</w:t>
      </w:r>
      <w:r w:rsidR="00064587" w:rsidRPr="00373BAA">
        <w:rPr>
          <w:rStyle w:val="FootnoteReference"/>
          <w:sz w:val="24"/>
          <w:szCs w:val="24"/>
        </w:rPr>
        <w:footnoteReference w:id="2"/>
      </w:r>
      <w:r w:rsidRPr="00373BAA">
        <w:rPr>
          <w:sz w:val="24"/>
          <w:szCs w:val="24"/>
        </w:rPr>
        <w:t xml:space="preserve"> </w:t>
      </w:r>
      <w:r w:rsidR="00342326" w:rsidRPr="00373BAA">
        <w:rPr>
          <w:sz w:val="24"/>
          <w:szCs w:val="24"/>
        </w:rPr>
        <w:t>often engage with ‘prognostics’</w:t>
      </w:r>
      <w:r w:rsidR="004923F1">
        <w:rPr>
          <w:sz w:val="24"/>
          <w:szCs w:val="24"/>
        </w:rPr>
        <w:t>—text</w:t>
      </w:r>
      <w:r w:rsidR="00112671">
        <w:rPr>
          <w:sz w:val="24"/>
          <w:szCs w:val="24"/>
        </w:rPr>
        <w:t>ual</w:t>
      </w:r>
      <w:r w:rsidR="004923F1">
        <w:rPr>
          <w:sz w:val="24"/>
          <w:szCs w:val="24"/>
        </w:rPr>
        <w:t xml:space="preserve"> ‘</w:t>
      </w:r>
      <w:r w:rsidR="00351262">
        <w:rPr>
          <w:sz w:val="24"/>
          <w:szCs w:val="24"/>
        </w:rPr>
        <w:t>tools</w:t>
      </w:r>
      <w:r w:rsidR="004923F1">
        <w:rPr>
          <w:sz w:val="24"/>
          <w:szCs w:val="24"/>
        </w:rPr>
        <w:t xml:space="preserve">’ </w:t>
      </w:r>
      <w:r w:rsidR="00B52029">
        <w:rPr>
          <w:sz w:val="24"/>
          <w:szCs w:val="24"/>
        </w:rPr>
        <w:t xml:space="preserve">that predicted </w:t>
      </w:r>
      <w:r w:rsidR="004923F1">
        <w:rPr>
          <w:sz w:val="24"/>
          <w:szCs w:val="24"/>
        </w:rPr>
        <w:t xml:space="preserve">future </w:t>
      </w:r>
      <w:r w:rsidR="00B52029">
        <w:rPr>
          <w:sz w:val="24"/>
          <w:szCs w:val="24"/>
        </w:rPr>
        <w:t>states or events</w:t>
      </w:r>
      <w:r w:rsidR="008F1E52">
        <w:rPr>
          <w:sz w:val="24"/>
          <w:szCs w:val="24"/>
        </w:rPr>
        <w:t xml:space="preserve"> through</w:t>
      </w:r>
      <w:r w:rsidR="00EA1E1E">
        <w:rPr>
          <w:sz w:val="24"/>
          <w:szCs w:val="24"/>
        </w:rPr>
        <w:t xml:space="preserve"> various</w:t>
      </w:r>
      <w:r w:rsidR="008F1E52">
        <w:rPr>
          <w:sz w:val="24"/>
          <w:szCs w:val="24"/>
        </w:rPr>
        <w:t xml:space="preserve"> ‘mechanisms’</w:t>
      </w:r>
      <w:r w:rsidR="00EA1E1E">
        <w:rPr>
          <w:sz w:val="24"/>
          <w:szCs w:val="24"/>
        </w:rPr>
        <w:t>, including but not limited to</w:t>
      </w:r>
      <w:r w:rsidR="0057137E">
        <w:rPr>
          <w:sz w:val="24"/>
          <w:szCs w:val="24"/>
        </w:rPr>
        <w:t xml:space="preserve"> lists of</w:t>
      </w:r>
      <w:r w:rsidR="004923F1">
        <w:rPr>
          <w:sz w:val="24"/>
          <w:szCs w:val="24"/>
        </w:rPr>
        <w:t xml:space="preserve"> ‘lucky’ or ‘unlucky’ calendar days, weather omens or the monthly lunation cycle.</w:t>
      </w:r>
      <w:r w:rsidR="0039695A">
        <w:rPr>
          <w:rStyle w:val="FootnoteReference"/>
          <w:sz w:val="24"/>
          <w:szCs w:val="24"/>
        </w:rPr>
        <w:footnoteReference w:id="3"/>
      </w:r>
      <w:r w:rsidR="005F10C4">
        <w:rPr>
          <w:sz w:val="24"/>
          <w:szCs w:val="24"/>
        </w:rPr>
        <w:t xml:space="preserve"> The range of manuscripts containing prognostics</w:t>
      </w:r>
      <w:r w:rsidR="00A60053">
        <w:rPr>
          <w:sz w:val="24"/>
          <w:szCs w:val="24"/>
        </w:rPr>
        <w:t xml:space="preserve"> vary</w:t>
      </w:r>
      <w:r w:rsidR="00E3691D">
        <w:rPr>
          <w:sz w:val="24"/>
          <w:szCs w:val="24"/>
        </w:rPr>
        <w:t xml:space="preserve">, </w:t>
      </w:r>
      <w:r w:rsidR="00A60053">
        <w:rPr>
          <w:sz w:val="24"/>
          <w:szCs w:val="24"/>
        </w:rPr>
        <w:t xml:space="preserve">found </w:t>
      </w:r>
      <w:r w:rsidR="003B75E2">
        <w:rPr>
          <w:sz w:val="24"/>
          <w:szCs w:val="24"/>
        </w:rPr>
        <w:t>among</w:t>
      </w:r>
      <w:r w:rsidR="00A60053">
        <w:rPr>
          <w:sz w:val="24"/>
          <w:szCs w:val="24"/>
        </w:rPr>
        <w:t xml:space="preserve"> the ancillary material of computus manuscripts</w:t>
      </w:r>
      <w:r w:rsidR="00AE2426">
        <w:rPr>
          <w:sz w:val="24"/>
          <w:szCs w:val="24"/>
        </w:rPr>
        <w:t xml:space="preserve"> dealing with the reckoning of Paschal time, embedded </w:t>
      </w:r>
      <w:r w:rsidR="00EA43B8">
        <w:rPr>
          <w:sz w:val="24"/>
          <w:szCs w:val="24"/>
        </w:rPr>
        <w:t>alongside medical remedies and recipes</w:t>
      </w:r>
      <w:r w:rsidR="005308C1">
        <w:rPr>
          <w:sz w:val="24"/>
          <w:szCs w:val="24"/>
        </w:rPr>
        <w:t>,</w:t>
      </w:r>
      <w:r w:rsidR="00EA43B8">
        <w:rPr>
          <w:sz w:val="24"/>
          <w:szCs w:val="24"/>
        </w:rPr>
        <w:t xml:space="preserve"> or copied among </w:t>
      </w:r>
      <w:r w:rsidR="007B617D">
        <w:rPr>
          <w:sz w:val="24"/>
          <w:szCs w:val="24"/>
        </w:rPr>
        <w:t>prayers</w:t>
      </w:r>
      <w:r w:rsidR="009D1673">
        <w:rPr>
          <w:sz w:val="24"/>
          <w:szCs w:val="24"/>
        </w:rPr>
        <w:t>, offices and</w:t>
      </w:r>
      <w:r w:rsidR="007B617D">
        <w:rPr>
          <w:sz w:val="24"/>
          <w:szCs w:val="24"/>
        </w:rPr>
        <w:t xml:space="preserve"> devotional material in psalters </w:t>
      </w:r>
      <w:r w:rsidR="009D1673">
        <w:rPr>
          <w:sz w:val="24"/>
          <w:szCs w:val="24"/>
        </w:rPr>
        <w:t>and private prayerbooks.</w:t>
      </w:r>
      <w:r w:rsidR="009D1673">
        <w:rPr>
          <w:rStyle w:val="FootnoteReference"/>
          <w:sz w:val="24"/>
          <w:szCs w:val="24"/>
        </w:rPr>
        <w:footnoteReference w:id="4"/>
      </w:r>
    </w:p>
    <w:p w14:paraId="5F590F71" w14:textId="075EE68F" w:rsidR="00D666FD" w:rsidRDefault="006B5716" w:rsidP="008A142D">
      <w:pPr>
        <w:spacing w:after="0" w:line="480" w:lineRule="auto"/>
        <w:ind w:firstLine="567"/>
        <w:rPr>
          <w:sz w:val="24"/>
          <w:szCs w:val="24"/>
        </w:rPr>
      </w:pPr>
      <w:r w:rsidRPr="00373BAA">
        <w:rPr>
          <w:sz w:val="24"/>
          <w:szCs w:val="24"/>
        </w:rPr>
        <w:t xml:space="preserve">Valerie Flint, Stephanie Hollis and Michael Wright </w:t>
      </w:r>
      <w:r w:rsidR="00692302" w:rsidRPr="00373BAA">
        <w:rPr>
          <w:sz w:val="24"/>
          <w:szCs w:val="24"/>
        </w:rPr>
        <w:t xml:space="preserve">have all </w:t>
      </w:r>
      <w:r w:rsidR="00342326" w:rsidRPr="00373BAA">
        <w:rPr>
          <w:sz w:val="24"/>
          <w:szCs w:val="24"/>
        </w:rPr>
        <w:t xml:space="preserve">alluded to possible connections </w:t>
      </w:r>
      <w:r w:rsidR="00EC0A3F" w:rsidRPr="00373BAA">
        <w:rPr>
          <w:sz w:val="24"/>
          <w:szCs w:val="24"/>
        </w:rPr>
        <w:t>between</w:t>
      </w:r>
      <w:r w:rsidR="002A5CD0" w:rsidRPr="00373BAA">
        <w:rPr>
          <w:sz w:val="24"/>
          <w:szCs w:val="24"/>
        </w:rPr>
        <w:t xml:space="preserve"> </w:t>
      </w:r>
      <w:r w:rsidR="0036191D" w:rsidRPr="00373BAA">
        <w:rPr>
          <w:sz w:val="24"/>
          <w:szCs w:val="24"/>
        </w:rPr>
        <w:t xml:space="preserve">specific </w:t>
      </w:r>
      <w:r w:rsidR="00D758A4">
        <w:rPr>
          <w:sz w:val="24"/>
          <w:szCs w:val="24"/>
        </w:rPr>
        <w:t xml:space="preserve">types of </w:t>
      </w:r>
      <w:r w:rsidR="00631F05" w:rsidRPr="00373BAA">
        <w:rPr>
          <w:sz w:val="24"/>
          <w:szCs w:val="24"/>
        </w:rPr>
        <w:t>prognostics</w:t>
      </w:r>
      <w:r w:rsidR="002A5CD0" w:rsidRPr="00373BAA">
        <w:rPr>
          <w:sz w:val="24"/>
          <w:szCs w:val="24"/>
        </w:rPr>
        <w:t xml:space="preserve"> </w:t>
      </w:r>
      <w:r w:rsidR="00631F05" w:rsidRPr="00373BAA">
        <w:rPr>
          <w:sz w:val="24"/>
          <w:szCs w:val="24"/>
        </w:rPr>
        <w:t>and astrolog</w:t>
      </w:r>
      <w:r w:rsidR="00EC0A3F" w:rsidRPr="00373BAA">
        <w:rPr>
          <w:sz w:val="24"/>
          <w:szCs w:val="24"/>
        </w:rPr>
        <w:t>y</w:t>
      </w:r>
      <w:r w:rsidR="00D86B7D">
        <w:rPr>
          <w:sz w:val="24"/>
          <w:szCs w:val="24"/>
        </w:rPr>
        <w:t>.</w:t>
      </w:r>
      <w:r w:rsidR="00CB6C1A" w:rsidRPr="00373BAA">
        <w:rPr>
          <w:sz w:val="24"/>
          <w:szCs w:val="24"/>
        </w:rPr>
        <w:t xml:space="preserve"> Flint</w:t>
      </w:r>
      <w:r w:rsidR="00CE40E6">
        <w:rPr>
          <w:sz w:val="24"/>
          <w:szCs w:val="24"/>
        </w:rPr>
        <w:t xml:space="preserve"> </w:t>
      </w:r>
      <w:r w:rsidR="005313BA">
        <w:rPr>
          <w:sz w:val="24"/>
          <w:szCs w:val="24"/>
        </w:rPr>
        <w:t xml:space="preserve">viewed </w:t>
      </w:r>
      <w:r w:rsidR="002B2407">
        <w:rPr>
          <w:sz w:val="24"/>
          <w:szCs w:val="24"/>
        </w:rPr>
        <w:t>certain lunar and onom</w:t>
      </w:r>
      <w:r w:rsidR="00265083">
        <w:rPr>
          <w:sz w:val="24"/>
          <w:szCs w:val="24"/>
        </w:rPr>
        <w:t>a</w:t>
      </w:r>
      <w:r w:rsidR="002B2407">
        <w:rPr>
          <w:sz w:val="24"/>
          <w:szCs w:val="24"/>
        </w:rPr>
        <w:t>ntic prognostics</w:t>
      </w:r>
      <w:r w:rsidR="00023EAF">
        <w:rPr>
          <w:sz w:val="24"/>
          <w:szCs w:val="24"/>
        </w:rPr>
        <w:t xml:space="preserve"> (prognostics using the letters in a person’s name)</w:t>
      </w:r>
      <w:r w:rsidR="002B2407">
        <w:rPr>
          <w:sz w:val="24"/>
          <w:szCs w:val="24"/>
        </w:rPr>
        <w:t xml:space="preserve"> </w:t>
      </w:r>
      <w:r w:rsidR="005313BA">
        <w:rPr>
          <w:sz w:val="24"/>
          <w:szCs w:val="24"/>
        </w:rPr>
        <w:t xml:space="preserve">as important precursors to astrology’s ‘rehabilitation’ in the later Middle Ages, while Hollis and Wright queried whether the preponderance of </w:t>
      </w:r>
      <w:r w:rsidR="00CB5FE5">
        <w:rPr>
          <w:sz w:val="24"/>
          <w:szCs w:val="24"/>
        </w:rPr>
        <w:t>lunar prognostics</w:t>
      </w:r>
      <w:r w:rsidR="005313BA">
        <w:rPr>
          <w:sz w:val="24"/>
          <w:szCs w:val="24"/>
        </w:rPr>
        <w:t xml:space="preserve"> suggested that the</w:t>
      </w:r>
      <w:r w:rsidR="00591821">
        <w:rPr>
          <w:sz w:val="24"/>
          <w:szCs w:val="24"/>
        </w:rPr>
        <w:t xml:space="preserve"> </w:t>
      </w:r>
      <w:r w:rsidR="005313BA">
        <w:rPr>
          <w:sz w:val="24"/>
          <w:szCs w:val="24"/>
        </w:rPr>
        <w:t>English m</w:t>
      </w:r>
      <w:r w:rsidR="00FF4D6F">
        <w:rPr>
          <w:sz w:val="24"/>
          <w:szCs w:val="24"/>
        </w:rPr>
        <w:t>ay</w:t>
      </w:r>
      <w:r w:rsidR="005313BA">
        <w:rPr>
          <w:sz w:val="24"/>
          <w:szCs w:val="24"/>
        </w:rPr>
        <w:t xml:space="preserve"> have </w:t>
      </w:r>
      <w:r w:rsidR="005313BA">
        <w:rPr>
          <w:sz w:val="24"/>
          <w:szCs w:val="24"/>
        </w:rPr>
        <w:lastRenderedPageBreak/>
        <w:t xml:space="preserve">been studying astrology despite the prevailing opinion that </w:t>
      </w:r>
      <w:r w:rsidR="0042380D">
        <w:rPr>
          <w:sz w:val="24"/>
          <w:szCs w:val="24"/>
        </w:rPr>
        <w:t>‘Arabic astrology h</w:t>
      </w:r>
      <w:r w:rsidR="005313BA" w:rsidRPr="00373BAA">
        <w:rPr>
          <w:sz w:val="24"/>
          <w:szCs w:val="24"/>
        </w:rPr>
        <w:t>ad not reached them in any form’ prior to the twelfth century.</w:t>
      </w:r>
      <w:r w:rsidR="005313BA" w:rsidRPr="00373BAA">
        <w:rPr>
          <w:rStyle w:val="FootnoteReference"/>
          <w:sz w:val="24"/>
          <w:szCs w:val="24"/>
        </w:rPr>
        <w:footnoteReference w:id="5"/>
      </w:r>
    </w:p>
    <w:p w14:paraId="6BF7B864" w14:textId="45E6261C" w:rsidR="00856456" w:rsidRDefault="00421292" w:rsidP="00AF0DE3">
      <w:pPr>
        <w:spacing w:after="0" w:line="480" w:lineRule="auto"/>
        <w:ind w:firstLine="567"/>
        <w:rPr>
          <w:sz w:val="24"/>
          <w:szCs w:val="24"/>
        </w:rPr>
      </w:pPr>
      <w:r w:rsidRPr="006E6360">
        <w:rPr>
          <w:color w:val="000000" w:themeColor="text1"/>
          <w:sz w:val="24"/>
          <w:szCs w:val="24"/>
        </w:rPr>
        <w:t xml:space="preserve">This </w:t>
      </w:r>
      <w:r w:rsidR="00432195" w:rsidRPr="006E6360">
        <w:rPr>
          <w:color w:val="000000" w:themeColor="text1"/>
          <w:sz w:val="24"/>
          <w:szCs w:val="24"/>
        </w:rPr>
        <w:t xml:space="preserve">dissertation </w:t>
      </w:r>
      <w:r w:rsidR="00B17AEF" w:rsidRPr="006E6360">
        <w:rPr>
          <w:color w:val="000000" w:themeColor="text1"/>
          <w:sz w:val="24"/>
          <w:szCs w:val="24"/>
        </w:rPr>
        <w:t>seeks to probe Hollis and Wright’s query</w:t>
      </w:r>
      <w:r w:rsidR="00200530" w:rsidRPr="006E6360">
        <w:rPr>
          <w:color w:val="000000" w:themeColor="text1"/>
          <w:sz w:val="24"/>
          <w:szCs w:val="24"/>
        </w:rPr>
        <w:t xml:space="preserve"> further</w:t>
      </w:r>
      <w:r w:rsidR="007F1D43" w:rsidRPr="006E6360">
        <w:rPr>
          <w:color w:val="000000" w:themeColor="text1"/>
          <w:sz w:val="24"/>
          <w:szCs w:val="24"/>
        </w:rPr>
        <w:t>. While elements of ‘Arabic learning’ had already reached England through continental connections</w:t>
      </w:r>
      <w:r w:rsidR="00016483" w:rsidRPr="006E6360">
        <w:rPr>
          <w:color w:val="000000" w:themeColor="text1"/>
          <w:sz w:val="24"/>
          <w:szCs w:val="24"/>
        </w:rPr>
        <w:t xml:space="preserve"> by the </w:t>
      </w:r>
      <w:r w:rsidR="00824959" w:rsidRPr="006E6360">
        <w:rPr>
          <w:color w:val="000000" w:themeColor="text1"/>
          <w:sz w:val="24"/>
          <w:szCs w:val="24"/>
        </w:rPr>
        <w:t xml:space="preserve">second half of the tenth </w:t>
      </w:r>
      <w:r w:rsidR="00016483" w:rsidRPr="006E6360">
        <w:rPr>
          <w:color w:val="000000" w:themeColor="text1"/>
          <w:sz w:val="24"/>
          <w:szCs w:val="24"/>
        </w:rPr>
        <w:t>century</w:t>
      </w:r>
      <w:r w:rsidR="007F1D43" w:rsidRPr="006E6360">
        <w:rPr>
          <w:color w:val="000000" w:themeColor="text1"/>
          <w:sz w:val="24"/>
          <w:szCs w:val="24"/>
        </w:rPr>
        <w:t xml:space="preserve">, the extent to which prognostics </w:t>
      </w:r>
      <w:r w:rsidR="00195C60" w:rsidRPr="006E6360">
        <w:rPr>
          <w:color w:val="000000" w:themeColor="text1"/>
          <w:sz w:val="24"/>
          <w:szCs w:val="24"/>
        </w:rPr>
        <w:t>foreshadow</w:t>
      </w:r>
      <w:r w:rsidR="00AF0DE3" w:rsidRPr="006E6360">
        <w:rPr>
          <w:color w:val="000000" w:themeColor="text1"/>
          <w:sz w:val="24"/>
          <w:szCs w:val="24"/>
        </w:rPr>
        <w:t xml:space="preserve"> </w:t>
      </w:r>
      <w:r w:rsidR="00195C60" w:rsidRPr="006E6360">
        <w:rPr>
          <w:color w:val="000000" w:themeColor="text1"/>
          <w:sz w:val="24"/>
          <w:szCs w:val="24"/>
        </w:rPr>
        <w:t>an earlier</w:t>
      </w:r>
      <w:r w:rsidR="007F1D43" w:rsidRPr="006E6360">
        <w:rPr>
          <w:color w:val="000000" w:themeColor="text1"/>
          <w:sz w:val="24"/>
          <w:szCs w:val="24"/>
        </w:rPr>
        <w:t xml:space="preserve"> </w:t>
      </w:r>
      <w:r w:rsidR="00195C60" w:rsidRPr="006E6360">
        <w:rPr>
          <w:color w:val="000000" w:themeColor="text1"/>
          <w:sz w:val="24"/>
          <w:szCs w:val="24"/>
        </w:rPr>
        <w:t xml:space="preserve">dating for the </w:t>
      </w:r>
      <w:r w:rsidR="007F1D43" w:rsidRPr="006E6360">
        <w:rPr>
          <w:color w:val="000000" w:themeColor="text1"/>
          <w:sz w:val="24"/>
          <w:szCs w:val="24"/>
        </w:rPr>
        <w:t xml:space="preserve">study of </w:t>
      </w:r>
      <w:r w:rsidR="00512CAC" w:rsidRPr="006E6360">
        <w:rPr>
          <w:color w:val="000000" w:themeColor="text1"/>
          <w:sz w:val="24"/>
          <w:szCs w:val="24"/>
        </w:rPr>
        <w:t>‘Arabic astrology’</w:t>
      </w:r>
      <w:r w:rsidR="007F1D43" w:rsidRPr="006E6360">
        <w:rPr>
          <w:color w:val="000000" w:themeColor="text1"/>
          <w:sz w:val="24"/>
          <w:szCs w:val="24"/>
        </w:rPr>
        <w:t xml:space="preserve"> warrants </w:t>
      </w:r>
      <w:r w:rsidR="0076254D" w:rsidRPr="006E6360">
        <w:rPr>
          <w:color w:val="000000" w:themeColor="text1"/>
          <w:sz w:val="24"/>
          <w:szCs w:val="24"/>
        </w:rPr>
        <w:t>further consideration</w:t>
      </w:r>
      <w:r w:rsidR="007F1D43" w:rsidRPr="006E6360">
        <w:rPr>
          <w:color w:val="000000" w:themeColor="text1"/>
          <w:sz w:val="24"/>
          <w:szCs w:val="24"/>
        </w:rPr>
        <w:t>.</w:t>
      </w:r>
      <w:r w:rsidR="00824959" w:rsidRPr="006E6360">
        <w:rPr>
          <w:rStyle w:val="FootnoteReference"/>
          <w:color w:val="000000" w:themeColor="text1"/>
          <w:sz w:val="24"/>
          <w:szCs w:val="24"/>
        </w:rPr>
        <w:footnoteReference w:id="6"/>
      </w:r>
      <w:r w:rsidR="00AF0DE3" w:rsidRPr="006E6360">
        <w:rPr>
          <w:color w:val="000000" w:themeColor="text1"/>
          <w:sz w:val="24"/>
          <w:szCs w:val="24"/>
        </w:rPr>
        <w:t xml:space="preserve"> </w:t>
      </w:r>
      <w:r w:rsidR="00167266">
        <w:rPr>
          <w:sz w:val="24"/>
          <w:szCs w:val="24"/>
        </w:rPr>
        <w:t xml:space="preserve">Building on existing </w:t>
      </w:r>
      <w:r w:rsidR="00D406BF">
        <w:rPr>
          <w:sz w:val="24"/>
          <w:szCs w:val="24"/>
        </w:rPr>
        <w:t xml:space="preserve">prognostic </w:t>
      </w:r>
      <w:r w:rsidR="00167266">
        <w:rPr>
          <w:sz w:val="24"/>
          <w:szCs w:val="24"/>
        </w:rPr>
        <w:t>scholarship</w:t>
      </w:r>
      <w:r w:rsidR="00B274B9">
        <w:rPr>
          <w:sz w:val="24"/>
          <w:szCs w:val="24"/>
        </w:rPr>
        <w:t>, this study intends to</w:t>
      </w:r>
      <w:r w:rsidR="000102F2">
        <w:rPr>
          <w:sz w:val="24"/>
          <w:szCs w:val="24"/>
        </w:rPr>
        <w:t xml:space="preserve"> </w:t>
      </w:r>
      <w:r w:rsidR="00B45859">
        <w:rPr>
          <w:sz w:val="24"/>
          <w:szCs w:val="24"/>
        </w:rPr>
        <w:t>analy</w:t>
      </w:r>
      <w:r w:rsidR="00E14BA2">
        <w:rPr>
          <w:sz w:val="24"/>
          <w:szCs w:val="24"/>
        </w:rPr>
        <w:t>s</w:t>
      </w:r>
      <w:r w:rsidR="00B45859">
        <w:rPr>
          <w:sz w:val="24"/>
          <w:szCs w:val="24"/>
        </w:rPr>
        <w:t xml:space="preserve">e </w:t>
      </w:r>
      <w:r w:rsidR="00FE5269">
        <w:rPr>
          <w:sz w:val="24"/>
          <w:szCs w:val="24"/>
        </w:rPr>
        <w:t>the mechanisms by which the</w:t>
      </w:r>
      <w:r w:rsidR="0040755A">
        <w:rPr>
          <w:sz w:val="24"/>
          <w:szCs w:val="24"/>
        </w:rPr>
        <w:t xml:space="preserve"> </w:t>
      </w:r>
      <w:r w:rsidR="00E70AA6">
        <w:rPr>
          <w:sz w:val="24"/>
          <w:szCs w:val="24"/>
        </w:rPr>
        <w:t>early Medieval</w:t>
      </w:r>
      <w:r w:rsidR="00E93F4C">
        <w:rPr>
          <w:sz w:val="24"/>
          <w:szCs w:val="24"/>
        </w:rPr>
        <w:t xml:space="preserve"> English</w:t>
      </w:r>
      <w:r w:rsidR="00FE5269">
        <w:rPr>
          <w:sz w:val="24"/>
          <w:szCs w:val="24"/>
        </w:rPr>
        <w:t xml:space="preserve"> predicted the future</w:t>
      </w:r>
      <w:r w:rsidR="004F78B4">
        <w:rPr>
          <w:sz w:val="24"/>
          <w:szCs w:val="24"/>
        </w:rPr>
        <w:t xml:space="preserve">, how </w:t>
      </w:r>
      <w:r w:rsidR="005177A5">
        <w:rPr>
          <w:sz w:val="24"/>
          <w:szCs w:val="24"/>
        </w:rPr>
        <w:t xml:space="preserve">various </w:t>
      </w:r>
      <w:r w:rsidR="00E70869">
        <w:rPr>
          <w:sz w:val="24"/>
          <w:szCs w:val="24"/>
        </w:rPr>
        <w:t xml:space="preserve">frameworks for the computation of time </w:t>
      </w:r>
      <w:r w:rsidR="004F78B4">
        <w:rPr>
          <w:sz w:val="24"/>
          <w:szCs w:val="24"/>
        </w:rPr>
        <w:t>facilitated t</w:t>
      </w:r>
      <w:r w:rsidR="00945FEB">
        <w:rPr>
          <w:sz w:val="24"/>
          <w:szCs w:val="24"/>
        </w:rPr>
        <w:t xml:space="preserve">he use of prognostics </w:t>
      </w:r>
      <w:r w:rsidR="00FE5269">
        <w:rPr>
          <w:sz w:val="24"/>
          <w:szCs w:val="24"/>
        </w:rPr>
        <w:t xml:space="preserve">and whether these tools point to an earlier dating </w:t>
      </w:r>
      <w:r w:rsidR="004F78B4">
        <w:rPr>
          <w:sz w:val="24"/>
          <w:szCs w:val="24"/>
        </w:rPr>
        <w:t>for</w:t>
      </w:r>
      <w:r w:rsidR="00FE5269">
        <w:rPr>
          <w:sz w:val="24"/>
          <w:szCs w:val="24"/>
        </w:rPr>
        <w:t xml:space="preserve"> the revival of horoscopic astrology.</w:t>
      </w:r>
      <w:r w:rsidR="00E70869">
        <w:rPr>
          <w:sz w:val="24"/>
          <w:szCs w:val="24"/>
        </w:rPr>
        <w:t xml:space="preserve"> </w:t>
      </w:r>
      <w:r w:rsidR="00407E27" w:rsidRPr="00373BAA">
        <w:rPr>
          <w:sz w:val="24"/>
          <w:szCs w:val="24"/>
        </w:rPr>
        <w:t xml:space="preserve">To facilitate this enquiry </w:t>
      </w:r>
      <w:r w:rsidR="008E346D">
        <w:rPr>
          <w:sz w:val="24"/>
          <w:szCs w:val="24"/>
        </w:rPr>
        <w:t>this</w:t>
      </w:r>
      <w:r w:rsidR="00432195">
        <w:rPr>
          <w:sz w:val="24"/>
          <w:szCs w:val="24"/>
        </w:rPr>
        <w:t xml:space="preserve"> dissertation</w:t>
      </w:r>
      <w:r w:rsidR="005D1BA1">
        <w:rPr>
          <w:sz w:val="24"/>
          <w:szCs w:val="24"/>
        </w:rPr>
        <w:t xml:space="preserve"> </w:t>
      </w:r>
      <w:r w:rsidR="00DF2875">
        <w:rPr>
          <w:sz w:val="24"/>
          <w:szCs w:val="24"/>
        </w:rPr>
        <w:t>focus</w:t>
      </w:r>
      <w:r w:rsidR="000D2406">
        <w:rPr>
          <w:sz w:val="24"/>
          <w:szCs w:val="24"/>
        </w:rPr>
        <w:t>es</w:t>
      </w:r>
      <w:r w:rsidR="00306795">
        <w:rPr>
          <w:sz w:val="24"/>
          <w:szCs w:val="24"/>
        </w:rPr>
        <w:t xml:space="preserve"> on</w:t>
      </w:r>
      <w:r w:rsidR="00A30034">
        <w:rPr>
          <w:sz w:val="24"/>
          <w:szCs w:val="24"/>
        </w:rPr>
        <w:t xml:space="preserve"> </w:t>
      </w:r>
      <w:r w:rsidR="00201042">
        <w:rPr>
          <w:sz w:val="24"/>
          <w:szCs w:val="24"/>
        </w:rPr>
        <w:t>three</w:t>
      </w:r>
      <w:r w:rsidR="008A4A25">
        <w:rPr>
          <w:sz w:val="24"/>
          <w:szCs w:val="24"/>
        </w:rPr>
        <w:t xml:space="preserve"> eleventh-century Winchester</w:t>
      </w:r>
      <w:r w:rsidR="00AA21A3">
        <w:rPr>
          <w:sz w:val="24"/>
          <w:szCs w:val="24"/>
        </w:rPr>
        <w:t xml:space="preserve"> manuscript</w:t>
      </w:r>
      <w:r w:rsidR="00513C7A">
        <w:rPr>
          <w:sz w:val="24"/>
          <w:szCs w:val="24"/>
        </w:rPr>
        <w:t>s</w:t>
      </w:r>
      <w:r w:rsidR="00C84CB6">
        <w:rPr>
          <w:sz w:val="24"/>
          <w:szCs w:val="24"/>
        </w:rPr>
        <w:t>, parts of which have been</w:t>
      </w:r>
      <w:r w:rsidR="00344AD7">
        <w:rPr>
          <w:sz w:val="24"/>
          <w:szCs w:val="24"/>
        </w:rPr>
        <w:t xml:space="preserve"> attributed to the same scribe: </w:t>
      </w:r>
      <w:r w:rsidR="00F7385A">
        <w:rPr>
          <w:sz w:val="24"/>
          <w:szCs w:val="24"/>
        </w:rPr>
        <w:t>London, British Library, Cotton</w:t>
      </w:r>
      <w:r w:rsidR="0041775C">
        <w:rPr>
          <w:sz w:val="24"/>
          <w:szCs w:val="24"/>
        </w:rPr>
        <w:t xml:space="preserve"> MS</w:t>
      </w:r>
      <w:r w:rsidR="00F7385A">
        <w:rPr>
          <w:sz w:val="24"/>
          <w:szCs w:val="24"/>
        </w:rPr>
        <w:t xml:space="preserve"> Titus D xxvi + xxvii</w:t>
      </w:r>
      <w:r w:rsidR="00AF5A62">
        <w:rPr>
          <w:sz w:val="24"/>
          <w:szCs w:val="24"/>
        </w:rPr>
        <w:t xml:space="preserve"> (</w:t>
      </w:r>
      <w:r w:rsidR="001C0096">
        <w:rPr>
          <w:sz w:val="24"/>
          <w:szCs w:val="24"/>
        </w:rPr>
        <w:t>Ælfwine’s Prayerbook</w:t>
      </w:r>
      <w:r w:rsidR="00AF5A62">
        <w:rPr>
          <w:sz w:val="24"/>
          <w:szCs w:val="24"/>
        </w:rPr>
        <w:t>)</w:t>
      </w:r>
      <w:r w:rsidR="00344AD7">
        <w:rPr>
          <w:sz w:val="24"/>
          <w:szCs w:val="24"/>
        </w:rPr>
        <w:t>; London</w:t>
      </w:r>
      <w:r w:rsidR="00F673CE">
        <w:rPr>
          <w:sz w:val="24"/>
          <w:szCs w:val="24"/>
        </w:rPr>
        <w:t xml:space="preserve">, British Library, Cotton </w:t>
      </w:r>
      <w:r w:rsidR="0041775C">
        <w:rPr>
          <w:sz w:val="24"/>
          <w:szCs w:val="24"/>
        </w:rPr>
        <w:t xml:space="preserve">MS </w:t>
      </w:r>
      <w:r w:rsidR="00F673CE">
        <w:rPr>
          <w:sz w:val="24"/>
          <w:szCs w:val="24"/>
        </w:rPr>
        <w:t xml:space="preserve">Vitellius E </w:t>
      </w:r>
      <w:r w:rsidR="00A50752">
        <w:rPr>
          <w:sz w:val="24"/>
          <w:szCs w:val="24"/>
        </w:rPr>
        <w:t>xviii</w:t>
      </w:r>
      <w:r w:rsidR="00AF5A62">
        <w:rPr>
          <w:sz w:val="24"/>
          <w:szCs w:val="24"/>
        </w:rPr>
        <w:t xml:space="preserve"> (</w:t>
      </w:r>
      <w:r w:rsidR="00566FC5">
        <w:rPr>
          <w:sz w:val="24"/>
          <w:szCs w:val="24"/>
        </w:rPr>
        <w:t>Vitellius Psalter</w:t>
      </w:r>
      <w:r w:rsidR="00AF5A62">
        <w:rPr>
          <w:sz w:val="24"/>
          <w:szCs w:val="24"/>
        </w:rPr>
        <w:t>)</w:t>
      </w:r>
      <w:r w:rsidR="00566FC5">
        <w:rPr>
          <w:sz w:val="24"/>
          <w:szCs w:val="24"/>
        </w:rPr>
        <w:t>; and Cambridge, Trinity College</w:t>
      </w:r>
      <w:r w:rsidR="00C80155">
        <w:rPr>
          <w:sz w:val="24"/>
          <w:szCs w:val="24"/>
        </w:rPr>
        <w:t>,</w:t>
      </w:r>
      <w:r w:rsidR="0041775C">
        <w:rPr>
          <w:sz w:val="24"/>
          <w:szCs w:val="24"/>
        </w:rPr>
        <w:t xml:space="preserve"> MS</w:t>
      </w:r>
      <w:r w:rsidR="00566FC5">
        <w:rPr>
          <w:sz w:val="24"/>
          <w:szCs w:val="24"/>
        </w:rPr>
        <w:t xml:space="preserve"> R.15.32</w:t>
      </w:r>
      <w:r w:rsidR="00AF5A62">
        <w:rPr>
          <w:sz w:val="24"/>
          <w:szCs w:val="24"/>
        </w:rPr>
        <w:t xml:space="preserve"> (</w:t>
      </w:r>
      <w:r w:rsidR="00566FC5">
        <w:rPr>
          <w:sz w:val="24"/>
          <w:szCs w:val="24"/>
        </w:rPr>
        <w:t>Trinity Computus</w:t>
      </w:r>
      <w:r w:rsidR="00AF5A62">
        <w:rPr>
          <w:sz w:val="24"/>
          <w:szCs w:val="24"/>
        </w:rPr>
        <w:t>)</w:t>
      </w:r>
      <w:r w:rsidR="00A30034">
        <w:rPr>
          <w:sz w:val="24"/>
          <w:szCs w:val="24"/>
        </w:rPr>
        <w:t>.</w:t>
      </w:r>
      <w:r w:rsidR="005033C5">
        <w:rPr>
          <w:rStyle w:val="FootnoteReference"/>
          <w:sz w:val="24"/>
          <w:szCs w:val="24"/>
        </w:rPr>
        <w:footnoteReference w:id="7"/>
      </w:r>
      <w:r w:rsidR="006B0FDA">
        <w:rPr>
          <w:sz w:val="24"/>
          <w:szCs w:val="24"/>
        </w:rPr>
        <w:t xml:space="preserve"> </w:t>
      </w:r>
      <w:r w:rsidR="00A272B3">
        <w:rPr>
          <w:sz w:val="24"/>
          <w:szCs w:val="24"/>
        </w:rPr>
        <w:t>T</w:t>
      </w:r>
      <w:r w:rsidR="000D2406">
        <w:rPr>
          <w:sz w:val="24"/>
          <w:szCs w:val="24"/>
        </w:rPr>
        <w:t>reating</w:t>
      </w:r>
      <w:r w:rsidR="00A272B3">
        <w:rPr>
          <w:sz w:val="24"/>
          <w:szCs w:val="24"/>
        </w:rPr>
        <w:t xml:space="preserve"> these manuscripts</w:t>
      </w:r>
      <w:r w:rsidR="00AF5A62">
        <w:rPr>
          <w:sz w:val="24"/>
          <w:szCs w:val="24"/>
        </w:rPr>
        <w:t xml:space="preserve"> as</w:t>
      </w:r>
      <w:r w:rsidR="003E75C8">
        <w:rPr>
          <w:sz w:val="24"/>
          <w:szCs w:val="24"/>
        </w:rPr>
        <w:t xml:space="preserve"> a </w:t>
      </w:r>
      <w:r w:rsidR="00B47BB5">
        <w:rPr>
          <w:sz w:val="24"/>
          <w:szCs w:val="24"/>
        </w:rPr>
        <w:t xml:space="preserve">contextually </w:t>
      </w:r>
      <w:r w:rsidR="00B47BB5">
        <w:rPr>
          <w:sz w:val="24"/>
          <w:szCs w:val="24"/>
        </w:rPr>
        <w:lastRenderedPageBreak/>
        <w:t xml:space="preserve">related corpus </w:t>
      </w:r>
      <w:r w:rsidR="00A272B3">
        <w:rPr>
          <w:sz w:val="24"/>
          <w:szCs w:val="24"/>
        </w:rPr>
        <w:t xml:space="preserve">intends to </w:t>
      </w:r>
      <w:r w:rsidR="00EE7646">
        <w:rPr>
          <w:sz w:val="24"/>
          <w:szCs w:val="24"/>
        </w:rPr>
        <w:t xml:space="preserve">restore prognostics not only to their original manuscript context, but also to a larger social and intellectual one, endeavouring to </w:t>
      </w:r>
      <w:r w:rsidR="00AC5F05">
        <w:rPr>
          <w:sz w:val="24"/>
          <w:szCs w:val="24"/>
        </w:rPr>
        <w:t>illuminate</w:t>
      </w:r>
      <w:r w:rsidR="0063640A">
        <w:rPr>
          <w:sz w:val="24"/>
          <w:szCs w:val="24"/>
        </w:rPr>
        <w:t xml:space="preserve"> </w:t>
      </w:r>
      <w:r w:rsidR="00170BC5">
        <w:rPr>
          <w:sz w:val="24"/>
          <w:szCs w:val="24"/>
        </w:rPr>
        <w:t>how an early Medieval English monastic community might have understood and potentially engaged in prediction according to the movements of the heaven</w:t>
      </w:r>
      <w:r w:rsidR="0063640A">
        <w:rPr>
          <w:sz w:val="24"/>
          <w:szCs w:val="24"/>
        </w:rPr>
        <w:t>s</w:t>
      </w:r>
      <w:r w:rsidR="00A865B2">
        <w:rPr>
          <w:sz w:val="24"/>
          <w:szCs w:val="24"/>
        </w:rPr>
        <w:t>.</w:t>
      </w:r>
    </w:p>
    <w:p w14:paraId="08626630" w14:textId="5ACD7A67" w:rsidR="00E525C0" w:rsidRDefault="00E525C0" w:rsidP="00986B4D">
      <w:pPr>
        <w:spacing w:after="0" w:line="480" w:lineRule="auto"/>
        <w:ind w:firstLine="567"/>
        <w:rPr>
          <w:sz w:val="24"/>
          <w:szCs w:val="24"/>
        </w:rPr>
      </w:pPr>
      <w:r>
        <w:rPr>
          <w:sz w:val="24"/>
          <w:szCs w:val="24"/>
        </w:rPr>
        <w:t>T</w:t>
      </w:r>
      <w:r w:rsidR="00AC4438">
        <w:rPr>
          <w:sz w:val="24"/>
          <w:szCs w:val="24"/>
        </w:rPr>
        <w:t>his</w:t>
      </w:r>
      <w:r>
        <w:rPr>
          <w:sz w:val="24"/>
          <w:szCs w:val="24"/>
        </w:rPr>
        <w:t xml:space="preserve"> </w:t>
      </w:r>
      <w:r w:rsidR="00432195">
        <w:rPr>
          <w:sz w:val="24"/>
          <w:szCs w:val="24"/>
        </w:rPr>
        <w:t>dissertation</w:t>
      </w:r>
      <w:r>
        <w:rPr>
          <w:sz w:val="24"/>
          <w:szCs w:val="24"/>
        </w:rPr>
        <w:t xml:space="preserve"> will begin by reviewing </w:t>
      </w:r>
      <w:r w:rsidR="00396A9D">
        <w:rPr>
          <w:sz w:val="24"/>
          <w:szCs w:val="24"/>
        </w:rPr>
        <w:t>scholarship on</w:t>
      </w:r>
      <w:r w:rsidR="003F229F">
        <w:rPr>
          <w:sz w:val="24"/>
          <w:szCs w:val="24"/>
        </w:rPr>
        <w:t xml:space="preserve"> prognostics and astrology </w:t>
      </w:r>
      <w:r w:rsidR="003F229F" w:rsidRPr="00D872C4">
        <w:rPr>
          <w:sz w:val="24"/>
          <w:szCs w:val="24"/>
        </w:rPr>
        <w:t xml:space="preserve">before </w:t>
      </w:r>
      <w:r w:rsidR="00ED141E" w:rsidRPr="00D872C4">
        <w:rPr>
          <w:sz w:val="24"/>
          <w:szCs w:val="24"/>
        </w:rPr>
        <w:t xml:space="preserve">turning to </w:t>
      </w:r>
      <w:r w:rsidR="00F237D5">
        <w:rPr>
          <w:sz w:val="24"/>
          <w:szCs w:val="24"/>
        </w:rPr>
        <w:t>a methodological overview</w:t>
      </w:r>
      <w:r w:rsidR="00ED141E">
        <w:rPr>
          <w:sz w:val="24"/>
          <w:szCs w:val="24"/>
        </w:rPr>
        <w:t>.</w:t>
      </w:r>
      <w:r w:rsidR="006D1C3F">
        <w:rPr>
          <w:sz w:val="24"/>
          <w:szCs w:val="24"/>
        </w:rPr>
        <w:t xml:space="preserve"> </w:t>
      </w:r>
      <w:r w:rsidR="00AC60F6">
        <w:rPr>
          <w:sz w:val="24"/>
          <w:szCs w:val="24"/>
        </w:rPr>
        <w:t>A discussion of Anglo-Latin attitudes to</w:t>
      </w:r>
      <w:r w:rsidR="000D2406">
        <w:rPr>
          <w:sz w:val="24"/>
          <w:szCs w:val="24"/>
        </w:rPr>
        <w:t>ward</w:t>
      </w:r>
      <w:r w:rsidR="00AC60F6">
        <w:rPr>
          <w:sz w:val="24"/>
          <w:szCs w:val="24"/>
        </w:rPr>
        <w:t xml:space="preserve"> astrology will follow, as well as a discussion of the term ‘Arabic astrology’. The analysis of the three manuscripts will examine the </w:t>
      </w:r>
      <w:r w:rsidR="00F1539B">
        <w:rPr>
          <w:sz w:val="24"/>
          <w:szCs w:val="24"/>
        </w:rPr>
        <w:t xml:space="preserve">content and structure of prognostics, </w:t>
      </w:r>
      <w:r w:rsidR="005F4B7E">
        <w:rPr>
          <w:sz w:val="24"/>
          <w:szCs w:val="24"/>
        </w:rPr>
        <w:t>their temporal connections and cosmological context</w:t>
      </w:r>
      <w:r w:rsidR="00F1539B">
        <w:rPr>
          <w:sz w:val="24"/>
          <w:szCs w:val="24"/>
        </w:rPr>
        <w:t>.</w:t>
      </w:r>
      <w:r w:rsidR="00986B4D">
        <w:rPr>
          <w:sz w:val="24"/>
          <w:szCs w:val="24"/>
        </w:rPr>
        <w:t xml:space="preserve"> </w:t>
      </w:r>
      <w:r w:rsidR="00975CBA">
        <w:rPr>
          <w:sz w:val="24"/>
          <w:szCs w:val="24"/>
        </w:rPr>
        <w:t xml:space="preserve">Finally, this </w:t>
      </w:r>
      <w:r w:rsidR="00432195">
        <w:rPr>
          <w:sz w:val="24"/>
          <w:szCs w:val="24"/>
        </w:rPr>
        <w:t xml:space="preserve">dissertation </w:t>
      </w:r>
      <w:r w:rsidR="00975CBA">
        <w:rPr>
          <w:sz w:val="24"/>
          <w:szCs w:val="24"/>
        </w:rPr>
        <w:t xml:space="preserve">will </w:t>
      </w:r>
      <w:r w:rsidR="002A1682">
        <w:rPr>
          <w:sz w:val="24"/>
          <w:szCs w:val="24"/>
        </w:rPr>
        <w:t xml:space="preserve">consider </w:t>
      </w:r>
      <w:r w:rsidR="00975CBA">
        <w:rPr>
          <w:sz w:val="24"/>
          <w:szCs w:val="24"/>
        </w:rPr>
        <w:t xml:space="preserve">whether prognostics may </w:t>
      </w:r>
      <w:r w:rsidR="002A1682">
        <w:rPr>
          <w:sz w:val="24"/>
          <w:szCs w:val="24"/>
        </w:rPr>
        <w:t>indeed reflect</w:t>
      </w:r>
      <w:r w:rsidR="00863F88">
        <w:rPr>
          <w:sz w:val="24"/>
          <w:szCs w:val="24"/>
        </w:rPr>
        <w:t xml:space="preserve"> elements of</w:t>
      </w:r>
      <w:r w:rsidR="00975CBA">
        <w:rPr>
          <w:sz w:val="24"/>
          <w:szCs w:val="24"/>
        </w:rPr>
        <w:t xml:space="preserve"> </w:t>
      </w:r>
      <w:r w:rsidR="00836F4C">
        <w:rPr>
          <w:sz w:val="24"/>
          <w:szCs w:val="24"/>
        </w:rPr>
        <w:t>‘</w:t>
      </w:r>
      <w:r w:rsidR="00975CBA">
        <w:rPr>
          <w:sz w:val="24"/>
          <w:szCs w:val="24"/>
        </w:rPr>
        <w:t>Arabic astrology</w:t>
      </w:r>
      <w:r w:rsidR="00836F4C">
        <w:rPr>
          <w:sz w:val="24"/>
          <w:szCs w:val="24"/>
        </w:rPr>
        <w:t>’</w:t>
      </w:r>
      <w:r w:rsidR="00975CBA">
        <w:rPr>
          <w:sz w:val="24"/>
          <w:szCs w:val="24"/>
        </w:rPr>
        <w:t xml:space="preserve"> prior to its </w:t>
      </w:r>
      <w:r w:rsidR="003B6E03">
        <w:rPr>
          <w:sz w:val="24"/>
          <w:szCs w:val="24"/>
        </w:rPr>
        <w:t xml:space="preserve">more commonly cited reemergence in the twelfth century. </w:t>
      </w:r>
      <w:r w:rsidR="00232876">
        <w:rPr>
          <w:sz w:val="24"/>
          <w:szCs w:val="24"/>
        </w:rPr>
        <w:t xml:space="preserve">This </w:t>
      </w:r>
      <w:r w:rsidR="00FB10BA">
        <w:rPr>
          <w:sz w:val="24"/>
          <w:szCs w:val="24"/>
        </w:rPr>
        <w:t xml:space="preserve">dissertation </w:t>
      </w:r>
      <w:r w:rsidR="00232876">
        <w:rPr>
          <w:sz w:val="24"/>
          <w:szCs w:val="24"/>
        </w:rPr>
        <w:t xml:space="preserve">will </w:t>
      </w:r>
      <w:r w:rsidR="00C9034B">
        <w:rPr>
          <w:sz w:val="24"/>
          <w:szCs w:val="24"/>
        </w:rPr>
        <w:t xml:space="preserve">now turn to discussing the </w:t>
      </w:r>
      <w:r w:rsidR="00232876">
        <w:rPr>
          <w:sz w:val="24"/>
          <w:szCs w:val="24"/>
        </w:rPr>
        <w:t>scholarship</w:t>
      </w:r>
      <w:r w:rsidR="00C9034B">
        <w:rPr>
          <w:sz w:val="24"/>
          <w:szCs w:val="24"/>
        </w:rPr>
        <w:t xml:space="preserve"> on which it</w:t>
      </w:r>
      <w:r w:rsidR="00232876">
        <w:rPr>
          <w:sz w:val="24"/>
          <w:szCs w:val="24"/>
        </w:rPr>
        <w:t xml:space="preserve"> intends to build. </w:t>
      </w:r>
    </w:p>
    <w:p w14:paraId="7739E4A7" w14:textId="5D2FC2D7" w:rsidR="00083864" w:rsidRDefault="00083864" w:rsidP="002901DF">
      <w:pPr>
        <w:spacing w:after="0" w:line="240" w:lineRule="auto"/>
        <w:rPr>
          <w:rFonts w:eastAsiaTheme="majorEastAsia"/>
          <w:b/>
          <w:bCs/>
          <w:sz w:val="24"/>
          <w:szCs w:val="24"/>
          <w:u w:val="single"/>
        </w:rPr>
      </w:pPr>
    </w:p>
    <w:p w14:paraId="48849345" w14:textId="11A51927" w:rsidR="00254D67" w:rsidRPr="00E118CC" w:rsidRDefault="00C126AF" w:rsidP="002E2697">
      <w:pPr>
        <w:pStyle w:val="Heading1"/>
        <w:spacing w:before="0"/>
        <w:rPr>
          <w:rFonts w:ascii="Times New Roman" w:hAnsi="Times New Roman" w:cs="Times New Roman"/>
          <w:b/>
          <w:bCs/>
          <w:color w:val="auto"/>
          <w:sz w:val="24"/>
          <w:szCs w:val="24"/>
          <w:u w:val="single"/>
        </w:rPr>
      </w:pPr>
      <w:bookmarkStart w:id="1" w:name="_Toc186454481"/>
      <w:r>
        <w:rPr>
          <w:rFonts w:ascii="Times New Roman" w:hAnsi="Times New Roman" w:cs="Times New Roman"/>
          <w:b/>
          <w:bCs/>
          <w:color w:val="auto"/>
          <w:sz w:val="24"/>
          <w:szCs w:val="24"/>
          <w:u w:val="single"/>
        </w:rPr>
        <w:t>Literature Review</w:t>
      </w:r>
      <w:bookmarkEnd w:id="1"/>
    </w:p>
    <w:p w14:paraId="5B1265C9" w14:textId="77777777" w:rsidR="00254D67" w:rsidRPr="00373BAA" w:rsidRDefault="00254D67" w:rsidP="00254D67">
      <w:pPr>
        <w:spacing w:after="0" w:line="240" w:lineRule="auto"/>
        <w:rPr>
          <w:sz w:val="24"/>
          <w:szCs w:val="24"/>
          <w:u w:val="single"/>
        </w:rPr>
      </w:pPr>
    </w:p>
    <w:p w14:paraId="1D273053" w14:textId="133BBD51" w:rsidR="0072531D" w:rsidRPr="007D0F64" w:rsidRDefault="009860DB" w:rsidP="00607115">
      <w:pPr>
        <w:spacing w:after="0" w:line="480" w:lineRule="auto"/>
        <w:ind w:firstLine="567"/>
        <w:rPr>
          <w:sz w:val="24"/>
          <w:szCs w:val="24"/>
        </w:rPr>
      </w:pPr>
      <w:r>
        <w:rPr>
          <w:sz w:val="24"/>
          <w:szCs w:val="24"/>
        </w:rPr>
        <w:t xml:space="preserve">Studies </w:t>
      </w:r>
      <w:r w:rsidR="001E28EB" w:rsidRPr="00373BAA">
        <w:rPr>
          <w:sz w:val="24"/>
          <w:szCs w:val="24"/>
        </w:rPr>
        <w:t xml:space="preserve">of </w:t>
      </w:r>
      <w:r w:rsidR="00743024">
        <w:rPr>
          <w:sz w:val="24"/>
          <w:szCs w:val="24"/>
        </w:rPr>
        <w:t>early Medieval</w:t>
      </w:r>
      <w:r w:rsidR="00E114B2">
        <w:rPr>
          <w:sz w:val="24"/>
          <w:szCs w:val="24"/>
        </w:rPr>
        <w:t xml:space="preserve"> English </w:t>
      </w:r>
      <w:r w:rsidR="001E28EB" w:rsidRPr="00373BAA">
        <w:rPr>
          <w:sz w:val="24"/>
          <w:szCs w:val="24"/>
        </w:rPr>
        <w:t>prognostic</w:t>
      </w:r>
      <w:r w:rsidR="00E114B2">
        <w:rPr>
          <w:sz w:val="24"/>
          <w:szCs w:val="24"/>
        </w:rPr>
        <w:t>s</w:t>
      </w:r>
      <w:r w:rsidR="001E28EB" w:rsidRPr="00373BAA">
        <w:rPr>
          <w:sz w:val="24"/>
          <w:szCs w:val="24"/>
        </w:rPr>
        <w:t xml:space="preserve"> can</w:t>
      </w:r>
      <w:r w:rsidR="00F23952">
        <w:rPr>
          <w:sz w:val="24"/>
          <w:szCs w:val="24"/>
        </w:rPr>
        <w:t xml:space="preserve"> be</w:t>
      </w:r>
      <w:r w:rsidR="001E28EB" w:rsidRPr="00373BAA">
        <w:rPr>
          <w:sz w:val="24"/>
          <w:szCs w:val="24"/>
        </w:rPr>
        <w:t xml:space="preserve"> divided into two major periods, one from around 1841 to 1944, and the other emerging from the 1990s to the present.</w:t>
      </w:r>
      <w:r w:rsidR="00D62F4C">
        <w:rPr>
          <w:sz w:val="24"/>
          <w:szCs w:val="24"/>
        </w:rPr>
        <w:t xml:space="preserve"> </w:t>
      </w:r>
      <w:r w:rsidR="00785BC2">
        <w:rPr>
          <w:sz w:val="24"/>
          <w:szCs w:val="24"/>
        </w:rPr>
        <w:t>The first period</w:t>
      </w:r>
      <w:r w:rsidR="006D22CD">
        <w:rPr>
          <w:sz w:val="24"/>
          <w:szCs w:val="24"/>
        </w:rPr>
        <w:t xml:space="preserve"> </w:t>
      </w:r>
      <w:r w:rsidR="00A600DC">
        <w:rPr>
          <w:sz w:val="24"/>
          <w:szCs w:val="24"/>
        </w:rPr>
        <w:t>saw</w:t>
      </w:r>
      <w:r w:rsidR="006D22CD">
        <w:rPr>
          <w:sz w:val="24"/>
          <w:szCs w:val="24"/>
        </w:rPr>
        <w:t xml:space="preserve"> the collection, editing and translation of </w:t>
      </w:r>
      <w:r w:rsidR="00B77E85">
        <w:rPr>
          <w:sz w:val="24"/>
          <w:szCs w:val="24"/>
        </w:rPr>
        <w:t>various prognostics</w:t>
      </w:r>
      <w:r w:rsidR="0000665D">
        <w:rPr>
          <w:sz w:val="24"/>
          <w:szCs w:val="24"/>
        </w:rPr>
        <w:t>.</w:t>
      </w:r>
      <w:r w:rsidR="00B77E85">
        <w:rPr>
          <w:sz w:val="24"/>
          <w:szCs w:val="24"/>
        </w:rPr>
        <w:t xml:space="preserve"> Thomas </w:t>
      </w:r>
      <w:r w:rsidR="00785BC2">
        <w:rPr>
          <w:sz w:val="24"/>
          <w:szCs w:val="24"/>
        </w:rPr>
        <w:t xml:space="preserve">Oswald Cockayne’s three-volume </w:t>
      </w:r>
      <w:r w:rsidR="00785BC2">
        <w:rPr>
          <w:i/>
          <w:iCs/>
          <w:sz w:val="24"/>
          <w:szCs w:val="24"/>
        </w:rPr>
        <w:t>Leechdoms, Wortcunning and Star</w:t>
      </w:r>
      <w:r w:rsidR="004B6839">
        <w:rPr>
          <w:i/>
          <w:iCs/>
          <w:sz w:val="24"/>
          <w:szCs w:val="24"/>
        </w:rPr>
        <w:t>c</w:t>
      </w:r>
      <w:r w:rsidR="00785BC2">
        <w:rPr>
          <w:i/>
          <w:iCs/>
          <w:sz w:val="24"/>
          <w:szCs w:val="24"/>
        </w:rPr>
        <w:t>raft of Early England</w:t>
      </w:r>
      <w:r w:rsidR="007D0F64">
        <w:rPr>
          <w:sz w:val="24"/>
          <w:szCs w:val="24"/>
        </w:rPr>
        <w:t xml:space="preserve"> </w:t>
      </w:r>
      <w:r w:rsidR="0000665D">
        <w:rPr>
          <w:sz w:val="24"/>
          <w:szCs w:val="24"/>
        </w:rPr>
        <w:t xml:space="preserve">was among the earliest texts to </w:t>
      </w:r>
      <w:r w:rsidR="001B4C66">
        <w:rPr>
          <w:sz w:val="24"/>
          <w:szCs w:val="24"/>
        </w:rPr>
        <w:t>provide</w:t>
      </w:r>
      <w:r w:rsidR="003252AF">
        <w:rPr>
          <w:sz w:val="24"/>
          <w:szCs w:val="24"/>
        </w:rPr>
        <w:t xml:space="preserve"> Modern English translations of</w:t>
      </w:r>
      <w:r w:rsidR="007D0F64">
        <w:rPr>
          <w:sz w:val="24"/>
          <w:szCs w:val="24"/>
        </w:rPr>
        <w:t xml:space="preserve"> Old English medical, magical and cosmological texts, including prognostics</w:t>
      </w:r>
      <w:r w:rsidR="00DD289A">
        <w:rPr>
          <w:sz w:val="24"/>
          <w:szCs w:val="24"/>
        </w:rPr>
        <w:t>.</w:t>
      </w:r>
      <w:r w:rsidR="00DD289A">
        <w:rPr>
          <w:rStyle w:val="FootnoteReference"/>
          <w:sz w:val="24"/>
          <w:szCs w:val="24"/>
        </w:rPr>
        <w:footnoteReference w:id="8"/>
      </w:r>
      <w:r w:rsidR="00DD289A">
        <w:rPr>
          <w:sz w:val="24"/>
          <w:szCs w:val="24"/>
        </w:rPr>
        <w:t xml:space="preserve"> </w:t>
      </w:r>
      <w:r w:rsidR="004C5A4B">
        <w:rPr>
          <w:sz w:val="24"/>
          <w:szCs w:val="24"/>
        </w:rPr>
        <w:t xml:space="preserve">In the first-half of the twentieth century, </w:t>
      </w:r>
      <w:r w:rsidR="009759E7">
        <w:rPr>
          <w:sz w:val="24"/>
          <w:szCs w:val="24"/>
        </w:rPr>
        <w:t>Emmanu</w:t>
      </w:r>
      <w:r w:rsidR="000C2BD5">
        <w:rPr>
          <w:sz w:val="24"/>
          <w:szCs w:val="24"/>
        </w:rPr>
        <w:t>e</w:t>
      </w:r>
      <w:r w:rsidR="009759E7">
        <w:rPr>
          <w:sz w:val="24"/>
          <w:szCs w:val="24"/>
        </w:rPr>
        <w:t xml:space="preserve">l Svenberg and Max </w:t>
      </w:r>
      <w:r w:rsidR="009759E7" w:rsidRPr="00373BAA">
        <w:rPr>
          <w:sz w:val="24"/>
          <w:szCs w:val="24"/>
        </w:rPr>
        <w:t>Förster</w:t>
      </w:r>
      <w:r w:rsidR="009759E7">
        <w:rPr>
          <w:sz w:val="24"/>
          <w:szCs w:val="24"/>
        </w:rPr>
        <w:t xml:space="preserve"> advanced </w:t>
      </w:r>
      <w:r w:rsidR="006229CB">
        <w:rPr>
          <w:sz w:val="24"/>
          <w:szCs w:val="24"/>
        </w:rPr>
        <w:t>understandings of lunar prognostics</w:t>
      </w:r>
      <w:r w:rsidR="0000665D">
        <w:rPr>
          <w:sz w:val="24"/>
          <w:szCs w:val="24"/>
        </w:rPr>
        <w:t xml:space="preserve"> (</w:t>
      </w:r>
      <w:r w:rsidR="0000665D">
        <w:rPr>
          <w:i/>
          <w:iCs/>
          <w:sz w:val="24"/>
          <w:szCs w:val="24"/>
        </w:rPr>
        <w:t>lunaria</w:t>
      </w:r>
      <w:r w:rsidR="0000665D">
        <w:rPr>
          <w:sz w:val="24"/>
          <w:szCs w:val="24"/>
        </w:rPr>
        <w:t>)</w:t>
      </w:r>
      <w:r w:rsidR="00692792">
        <w:rPr>
          <w:sz w:val="24"/>
          <w:szCs w:val="24"/>
        </w:rPr>
        <w:t xml:space="preserve"> and their </w:t>
      </w:r>
      <w:r w:rsidR="00EE4CB4">
        <w:rPr>
          <w:sz w:val="24"/>
          <w:szCs w:val="24"/>
        </w:rPr>
        <w:t>analogues</w:t>
      </w:r>
      <w:r w:rsidR="00692792">
        <w:rPr>
          <w:sz w:val="24"/>
          <w:szCs w:val="24"/>
        </w:rPr>
        <w:t xml:space="preserve"> across various languages</w:t>
      </w:r>
      <w:r w:rsidR="000C2FE9">
        <w:rPr>
          <w:sz w:val="24"/>
          <w:szCs w:val="24"/>
        </w:rPr>
        <w:t>,</w:t>
      </w:r>
      <w:r w:rsidR="007D1506">
        <w:rPr>
          <w:sz w:val="24"/>
          <w:szCs w:val="24"/>
        </w:rPr>
        <w:t xml:space="preserve"> </w:t>
      </w:r>
      <w:r w:rsidR="0000665D">
        <w:rPr>
          <w:sz w:val="24"/>
          <w:szCs w:val="24"/>
        </w:rPr>
        <w:t>al</w:t>
      </w:r>
      <w:r w:rsidR="000C2FE9">
        <w:rPr>
          <w:sz w:val="24"/>
          <w:szCs w:val="24"/>
        </w:rPr>
        <w:t>though contemporary scholars</w:t>
      </w:r>
      <w:r w:rsidR="00B657E4">
        <w:rPr>
          <w:sz w:val="24"/>
          <w:szCs w:val="24"/>
        </w:rPr>
        <w:t xml:space="preserve"> criticized</w:t>
      </w:r>
      <w:r w:rsidR="00A73057">
        <w:rPr>
          <w:sz w:val="24"/>
          <w:szCs w:val="24"/>
        </w:rPr>
        <w:t xml:space="preserve"> </w:t>
      </w:r>
      <w:r w:rsidR="00DD53C3">
        <w:rPr>
          <w:sz w:val="24"/>
          <w:szCs w:val="24"/>
        </w:rPr>
        <w:t>their failure</w:t>
      </w:r>
      <w:r w:rsidR="00607115">
        <w:rPr>
          <w:sz w:val="24"/>
          <w:szCs w:val="24"/>
        </w:rPr>
        <w:t xml:space="preserve"> to</w:t>
      </w:r>
      <w:r w:rsidR="0069773F">
        <w:rPr>
          <w:sz w:val="24"/>
          <w:szCs w:val="24"/>
        </w:rPr>
        <w:t xml:space="preserve"> </w:t>
      </w:r>
      <w:r w:rsidR="00A73057">
        <w:rPr>
          <w:sz w:val="24"/>
          <w:szCs w:val="24"/>
        </w:rPr>
        <w:t xml:space="preserve">situate </w:t>
      </w:r>
      <w:r w:rsidR="00A73057">
        <w:rPr>
          <w:i/>
          <w:iCs/>
          <w:sz w:val="24"/>
          <w:szCs w:val="24"/>
        </w:rPr>
        <w:t xml:space="preserve">lunaria </w:t>
      </w:r>
      <w:r w:rsidR="00EE4CB4">
        <w:rPr>
          <w:sz w:val="24"/>
          <w:szCs w:val="24"/>
        </w:rPr>
        <w:t xml:space="preserve">within </w:t>
      </w:r>
      <w:r w:rsidR="0069773F">
        <w:rPr>
          <w:sz w:val="24"/>
          <w:szCs w:val="24"/>
        </w:rPr>
        <w:t>the</w:t>
      </w:r>
      <w:r w:rsidR="0051081C">
        <w:rPr>
          <w:sz w:val="24"/>
          <w:szCs w:val="24"/>
        </w:rPr>
        <w:t>ir original</w:t>
      </w:r>
      <w:r w:rsidR="0069773F">
        <w:rPr>
          <w:sz w:val="24"/>
          <w:szCs w:val="24"/>
        </w:rPr>
        <w:t xml:space="preserve"> manuscript context.</w:t>
      </w:r>
      <w:r w:rsidR="002E4B4C">
        <w:rPr>
          <w:rStyle w:val="FootnoteReference"/>
          <w:sz w:val="24"/>
          <w:szCs w:val="24"/>
        </w:rPr>
        <w:footnoteReference w:id="9"/>
      </w:r>
      <w:r w:rsidR="00BB5D11">
        <w:rPr>
          <w:sz w:val="24"/>
          <w:szCs w:val="24"/>
        </w:rPr>
        <w:t xml:space="preserve"> </w:t>
      </w:r>
      <w:r w:rsidR="00ED0F88">
        <w:rPr>
          <w:sz w:val="24"/>
          <w:szCs w:val="24"/>
        </w:rPr>
        <w:t>T</w:t>
      </w:r>
      <w:r w:rsidR="002A2E43">
        <w:rPr>
          <w:sz w:val="24"/>
          <w:szCs w:val="24"/>
        </w:rPr>
        <w:t>his</w:t>
      </w:r>
      <w:r w:rsidR="00ED0F88">
        <w:rPr>
          <w:sz w:val="24"/>
          <w:szCs w:val="24"/>
        </w:rPr>
        <w:t xml:space="preserve"> early</w:t>
      </w:r>
      <w:r w:rsidR="002A2E43">
        <w:rPr>
          <w:sz w:val="24"/>
          <w:szCs w:val="24"/>
        </w:rPr>
        <w:t xml:space="preserve"> </w:t>
      </w:r>
      <w:r w:rsidR="002A2E43">
        <w:rPr>
          <w:sz w:val="24"/>
          <w:szCs w:val="24"/>
        </w:rPr>
        <w:lastRenderedPageBreak/>
        <w:t xml:space="preserve">period also saw a predominantly folkloric lens applied to </w:t>
      </w:r>
      <w:r w:rsidR="00ED0F88">
        <w:rPr>
          <w:sz w:val="24"/>
          <w:szCs w:val="24"/>
        </w:rPr>
        <w:t>textual</w:t>
      </w:r>
      <w:r w:rsidR="00DC7CBD">
        <w:rPr>
          <w:sz w:val="24"/>
          <w:szCs w:val="24"/>
        </w:rPr>
        <w:t xml:space="preserve"> study</w:t>
      </w:r>
      <w:r w:rsidR="00DD53C3">
        <w:rPr>
          <w:sz w:val="24"/>
          <w:szCs w:val="24"/>
        </w:rPr>
        <w:t>.</w:t>
      </w:r>
      <w:r w:rsidR="00FB75F0">
        <w:rPr>
          <w:sz w:val="24"/>
          <w:szCs w:val="24"/>
        </w:rPr>
        <w:t xml:space="preserve"> </w:t>
      </w:r>
      <w:r w:rsidR="002A2E43">
        <w:rPr>
          <w:sz w:val="24"/>
          <w:szCs w:val="24"/>
        </w:rPr>
        <w:t xml:space="preserve">Heinrich Henel </w:t>
      </w:r>
      <w:r w:rsidR="0070782D">
        <w:rPr>
          <w:sz w:val="24"/>
          <w:szCs w:val="24"/>
        </w:rPr>
        <w:t>notably</w:t>
      </w:r>
      <w:r w:rsidR="002A2E43">
        <w:rPr>
          <w:sz w:val="24"/>
          <w:szCs w:val="24"/>
        </w:rPr>
        <w:t xml:space="preserve"> </w:t>
      </w:r>
      <w:r w:rsidR="00AC06E9">
        <w:rPr>
          <w:sz w:val="24"/>
          <w:szCs w:val="24"/>
        </w:rPr>
        <w:t>labell</w:t>
      </w:r>
      <w:r w:rsidR="00DD53C3">
        <w:rPr>
          <w:sz w:val="24"/>
          <w:szCs w:val="24"/>
        </w:rPr>
        <w:t>ed</w:t>
      </w:r>
      <w:r w:rsidR="002212D2">
        <w:rPr>
          <w:sz w:val="24"/>
          <w:szCs w:val="24"/>
        </w:rPr>
        <w:t xml:space="preserve"> </w:t>
      </w:r>
      <w:r w:rsidR="00DC7CBD">
        <w:rPr>
          <w:sz w:val="24"/>
          <w:szCs w:val="24"/>
        </w:rPr>
        <w:t>prognostics</w:t>
      </w:r>
      <w:r w:rsidR="002212D2">
        <w:rPr>
          <w:sz w:val="24"/>
          <w:szCs w:val="24"/>
        </w:rPr>
        <w:t xml:space="preserve"> </w:t>
      </w:r>
      <w:r w:rsidR="00AC06E9">
        <w:rPr>
          <w:sz w:val="24"/>
          <w:szCs w:val="24"/>
        </w:rPr>
        <w:t>as</w:t>
      </w:r>
      <w:r w:rsidR="002212D2">
        <w:rPr>
          <w:sz w:val="24"/>
          <w:szCs w:val="24"/>
        </w:rPr>
        <w:t xml:space="preserve"> </w:t>
      </w:r>
      <w:r w:rsidR="002212D2" w:rsidRPr="00BE11A3">
        <w:rPr>
          <w:i/>
          <w:iCs/>
          <w:sz w:val="24"/>
          <w:szCs w:val="24"/>
        </w:rPr>
        <w:t>M</w:t>
      </w:r>
      <w:r w:rsidR="002333A1" w:rsidRPr="00BE11A3">
        <w:rPr>
          <w:i/>
          <w:iCs/>
          <w:sz w:val="24"/>
          <w:szCs w:val="24"/>
        </w:rPr>
        <w:t>önchsaberglaube</w:t>
      </w:r>
      <w:r w:rsidR="0013474B">
        <w:rPr>
          <w:sz w:val="24"/>
          <w:szCs w:val="24"/>
        </w:rPr>
        <w:t xml:space="preserve"> (</w:t>
      </w:r>
      <w:r w:rsidR="002333A1">
        <w:rPr>
          <w:sz w:val="24"/>
          <w:szCs w:val="24"/>
        </w:rPr>
        <w:t>monastic superstition</w:t>
      </w:r>
      <w:r w:rsidR="0013474B">
        <w:rPr>
          <w:sz w:val="24"/>
          <w:szCs w:val="24"/>
        </w:rPr>
        <w:t>)</w:t>
      </w:r>
      <w:r w:rsidR="008B50EF">
        <w:rPr>
          <w:sz w:val="24"/>
          <w:szCs w:val="24"/>
        </w:rPr>
        <w:t xml:space="preserve">—a position </w:t>
      </w:r>
      <w:r w:rsidR="000A329D">
        <w:rPr>
          <w:sz w:val="24"/>
          <w:szCs w:val="24"/>
        </w:rPr>
        <w:t>that</w:t>
      </w:r>
      <w:r w:rsidR="000946A7">
        <w:rPr>
          <w:sz w:val="24"/>
          <w:szCs w:val="24"/>
        </w:rPr>
        <w:t xml:space="preserve"> both</w:t>
      </w:r>
      <w:r w:rsidR="000A329D">
        <w:rPr>
          <w:sz w:val="24"/>
          <w:szCs w:val="24"/>
        </w:rPr>
        <w:t xml:space="preserve"> </w:t>
      </w:r>
      <w:r w:rsidR="00DD53C3">
        <w:rPr>
          <w:sz w:val="24"/>
          <w:szCs w:val="24"/>
        </w:rPr>
        <w:t>Roy Liuzza and Maria Carmela Cesario</w:t>
      </w:r>
      <w:r w:rsidR="000A329D">
        <w:rPr>
          <w:sz w:val="24"/>
          <w:szCs w:val="24"/>
        </w:rPr>
        <w:t xml:space="preserve"> have </w:t>
      </w:r>
      <w:r w:rsidR="000946A7">
        <w:rPr>
          <w:sz w:val="24"/>
          <w:szCs w:val="24"/>
        </w:rPr>
        <w:t xml:space="preserve">since </w:t>
      </w:r>
      <w:r w:rsidR="000A329D">
        <w:rPr>
          <w:sz w:val="24"/>
          <w:szCs w:val="24"/>
        </w:rPr>
        <w:t>challenged by situating</w:t>
      </w:r>
      <w:r w:rsidR="00DD53C3">
        <w:rPr>
          <w:sz w:val="24"/>
          <w:szCs w:val="24"/>
        </w:rPr>
        <w:t xml:space="preserve"> certain</w:t>
      </w:r>
      <w:r w:rsidR="00AC06E9">
        <w:rPr>
          <w:sz w:val="24"/>
          <w:szCs w:val="24"/>
        </w:rPr>
        <w:t xml:space="preserve"> prognostics</w:t>
      </w:r>
      <w:r w:rsidR="00FB75F0">
        <w:rPr>
          <w:sz w:val="24"/>
          <w:szCs w:val="24"/>
        </w:rPr>
        <w:t xml:space="preserve"> within the </w:t>
      </w:r>
      <w:r w:rsidR="00841580">
        <w:rPr>
          <w:sz w:val="24"/>
          <w:szCs w:val="24"/>
        </w:rPr>
        <w:t xml:space="preserve">larger field of </w:t>
      </w:r>
      <w:r w:rsidR="00743024">
        <w:rPr>
          <w:sz w:val="24"/>
          <w:szCs w:val="24"/>
        </w:rPr>
        <w:t>early Medieval</w:t>
      </w:r>
      <w:r w:rsidR="00841580">
        <w:rPr>
          <w:sz w:val="24"/>
          <w:szCs w:val="24"/>
        </w:rPr>
        <w:t xml:space="preserve"> English ‘scientific knowledge’.</w:t>
      </w:r>
      <w:r w:rsidR="002333A1">
        <w:rPr>
          <w:rStyle w:val="FootnoteReference"/>
          <w:sz w:val="24"/>
          <w:szCs w:val="24"/>
        </w:rPr>
        <w:footnoteReference w:id="10"/>
      </w:r>
      <w:r w:rsidR="009A0164">
        <w:rPr>
          <w:sz w:val="24"/>
          <w:szCs w:val="24"/>
        </w:rPr>
        <w:t xml:space="preserve"> </w:t>
      </w:r>
    </w:p>
    <w:p w14:paraId="562305D2" w14:textId="3380BF9E" w:rsidR="00D15AB1" w:rsidRDefault="005E4A7E" w:rsidP="00B54713">
      <w:pPr>
        <w:spacing w:after="0" w:line="480" w:lineRule="auto"/>
        <w:ind w:firstLine="567"/>
        <w:rPr>
          <w:sz w:val="24"/>
          <w:szCs w:val="24"/>
        </w:rPr>
      </w:pPr>
      <w:r>
        <w:rPr>
          <w:sz w:val="24"/>
          <w:szCs w:val="24"/>
        </w:rPr>
        <w:t>Sustained scholarly interest in</w:t>
      </w:r>
      <w:r w:rsidR="00E72F6A">
        <w:rPr>
          <w:sz w:val="24"/>
          <w:szCs w:val="24"/>
        </w:rPr>
        <w:t xml:space="preserve"> </w:t>
      </w:r>
      <w:r w:rsidR="00203869">
        <w:rPr>
          <w:sz w:val="24"/>
          <w:szCs w:val="24"/>
        </w:rPr>
        <w:t>early Medieval</w:t>
      </w:r>
      <w:r w:rsidR="0074672C">
        <w:rPr>
          <w:sz w:val="24"/>
          <w:szCs w:val="24"/>
        </w:rPr>
        <w:t xml:space="preserve"> English</w:t>
      </w:r>
      <w:r>
        <w:rPr>
          <w:sz w:val="24"/>
          <w:szCs w:val="24"/>
        </w:rPr>
        <w:t xml:space="preserve"> </w:t>
      </w:r>
      <w:r w:rsidR="007A2024">
        <w:rPr>
          <w:sz w:val="24"/>
          <w:szCs w:val="24"/>
        </w:rPr>
        <w:t xml:space="preserve">prognostics </w:t>
      </w:r>
      <w:r w:rsidR="008C1CF8">
        <w:rPr>
          <w:sz w:val="24"/>
          <w:szCs w:val="24"/>
        </w:rPr>
        <w:t>re-emerged in the 1990s</w:t>
      </w:r>
      <w:r w:rsidR="00653933">
        <w:rPr>
          <w:sz w:val="24"/>
          <w:szCs w:val="24"/>
        </w:rPr>
        <w:t xml:space="preserve"> alongside </w:t>
      </w:r>
      <w:r w:rsidR="00E72F6A">
        <w:rPr>
          <w:sz w:val="24"/>
          <w:szCs w:val="24"/>
        </w:rPr>
        <w:t>a parallel trac</w:t>
      </w:r>
      <w:r w:rsidR="003632A1">
        <w:rPr>
          <w:sz w:val="24"/>
          <w:szCs w:val="24"/>
        </w:rPr>
        <w:t>k</w:t>
      </w:r>
      <w:r w:rsidR="00E72F6A">
        <w:rPr>
          <w:sz w:val="24"/>
          <w:szCs w:val="24"/>
        </w:rPr>
        <w:t xml:space="preserve"> of </w:t>
      </w:r>
      <w:r w:rsidR="005056FD">
        <w:rPr>
          <w:sz w:val="24"/>
          <w:szCs w:val="24"/>
        </w:rPr>
        <w:t xml:space="preserve">Middle English prognostic </w:t>
      </w:r>
      <w:r w:rsidR="009E429B">
        <w:rPr>
          <w:sz w:val="24"/>
          <w:szCs w:val="24"/>
        </w:rPr>
        <w:t>research</w:t>
      </w:r>
      <w:r w:rsidR="00F470B9">
        <w:rPr>
          <w:sz w:val="24"/>
          <w:szCs w:val="24"/>
        </w:rPr>
        <w:t xml:space="preserve"> which began at least a decade earlier</w:t>
      </w:r>
      <w:r w:rsidR="00C67A2C">
        <w:rPr>
          <w:sz w:val="24"/>
          <w:szCs w:val="24"/>
        </w:rPr>
        <w:t>. T</w:t>
      </w:r>
      <w:r w:rsidR="00BD2226">
        <w:rPr>
          <w:sz w:val="24"/>
          <w:szCs w:val="24"/>
        </w:rPr>
        <w:t xml:space="preserve">hough </w:t>
      </w:r>
      <w:r w:rsidR="00D15AB1">
        <w:rPr>
          <w:sz w:val="24"/>
          <w:szCs w:val="24"/>
        </w:rPr>
        <w:t>few intentional intersections</w:t>
      </w:r>
      <w:r w:rsidR="00AD448A">
        <w:rPr>
          <w:sz w:val="24"/>
          <w:szCs w:val="24"/>
        </w:rPr>
        <w:t xml:space="preserve"> </w:t>
      </w:r>
      <w:r w:rsidR="006307F0">
        <w:rPr>
          <w:sz w:val="24"/>
          <w:szCs w:val="24"/>
        </w:rPr>
        <w:t>appear</w:t>
      </w:r>
      <w:r w:rsidR="00AD448A">
        <w:rPr>
          <w:sz w:val="24"/>
          <w:szCs w:val="24"/>
        </w:rPr>
        <w:t xml:space="preserve"> </w:t>
      </w:r>
      <w:r w:rsidR="00D15AB1">
        <w:rPr>
          <w:sz w:val="24"/>
          <w:szCs w:val="24"/>
        </w:rPr>
        <w:t>between the two historical periods</w:t>
      </w:r>
      <w:r w:rsidR="00C67A2C">
        <w:rPr>
          <w:sz w:val="24"/>
          <w:szCs w:val="24"/>
        </w:rPr>
        <w:t xml:space="preserve">, scholars of </w:t>
      </w:r>
      <w:r w:rsidR="00384966">
        <w:rPr>
          <w:sz w:val="24"/>
          <w:szCs w:val="24"/>
        </w:rPr>
        <w:t>early Medieval</w:t>
      </w:r>
      <w:r w:rsidR="00C67A2C">
        <w:rPr>
          <w:sz w:val="24"/>
          <w:szCs w:val="24"/>
        </w:rPr>
        <w:t xml:space="preserve"> and Middle English prognostics grappled with common problems, </w:t>
      </w:r>
      <w:r w:rsidR="00C67A2C" w:rsidRPr="00093203">
        <w:rPr>
          <w:sz w:val="24"/>
          <w:szCs w:val="24"/>
        </w:rPr>
        <w:t xml:space="preserve">including </w:t>
      </w:r>
      <w:r w:rsidR="00F323B5" w:rsidRPr="00093203">
        <w:rPr>
          <w:sz w:val="24"/>
          <w:szCs w:val="24"/>
        </w:rPr>
        <w:t xml:space="preserve">their </w:t>
      </w:r>
      <w:r w:rsidR="00C67A2C" w:rsidRPr="00093203">
        <w:rPr>
          <w:sz w:val="24"/>
          <w:szCs w:val="24"/>
        </w:rPr>
        <w:t>origin</w:t>
      </w:r>
      <w:r w:rsidR="00F323B5" w:rsidRPr="00093203">
        <w:rPr>
          <w:sz w:val="24"/>
          <w:szCs w:val="24"/>
        </w:rPr>
        <w:t>s</w:t>
      </w:r>
      <w:r w:rsidR="00C67A2C" w:rsidRPr="00093203">
        <w:rPr>
          <w:sz w:val="24"/>
          <w:szCs w:val="24"/>
        </w:rPr>
        <w:t>,</w:t>
      </w:r>
      <w:r w:rsidR="00093203">
        <w:rPr>
          <w:sz w:val="24"/>
          <w:szCs w:val="24"/>
        </w:rPr>
        <w:t xml:space="preserve"> sources and</w:t>
      </w:r>
      <w:r w:rsidR="00C67A2C" w:rsidRPr="00093203">
        <w:rPr>
          <w:sz w:val="24"/>
          <w:szCs w:val="24"/>
        </w:rPr>
        <w:t xml:space="preserve"> place in the history of scientific knowledge</w:t>
      </w:r>
      <w:r w:rsidR="00E72F6A">
        <w:rPr>
          <w:sz w:val="24"/>
          <w:szCs w:val="24"/>
        </w:rPr>
        <w:t>.</w:t>
      </w:r>
      <w:r w:rsidR="00577F17" w:rsidRPr="00373BAA">
        <w:rPr>
          <w:rStyle w:val="FootnoteReference"/>
          <w:sz w:val="24"/>
          <w:szCs w:val="24"/>
        </w:rPr>
        <w:footnoteReference w:id="11"/>
      </w:r>
      <w:r w:rsidR="007E2988">
        <w:rPr>
          <w:sz w:val="24"/>
          <w:szCs w:val="24"/>
        </w:rPr>
        <w:t xml:space="preserve"> </w:t>
      </w:r>
      <w:r w:rsidR="00100253">
        <w:rPr>
          <w:sz w:val="24"/>
          <w:szCs w:val="24"/>
        </w:rPr>
        <w:t>No</w:t>
      </w:r>
      <w:r w:rsidR="00F17876">
        <w:rPr>
          <w:sz w:val="24"/>
          <w:szCs w:val="24"/>
        </w:rPr>
        <w:t xml:space="preserve"> comprehensive </w:t>
      </w:r>
      <w:r w:rsidR="00E14BA2">
        <w:rPr>
          <w:sz w:val="24"/>
          <w:szCs w:val="24"/>
        </w:rPr>
        <w:t xml:space="preserve">English-language </w:t>
      </w:r>
      <w:r w:rsidR="00F17876">
        <w:rPr>
          <w:sz w:val="24"/>
          <w:szCs w:val="24"/>
        </w:rPr>
        <w:t>stud</w:t>
      </w:r>
      <w:r w:rsidR="00576FDD">
        <w:rPr>
          <w:sz w:val="24"/>
          <w:szCs w:val="24"/>
        </w:rPr>
        <w:t xml:space="preserve">y has </w:t>
      </w:r>
      <w:r w:rsidR="00D5342F">
        <w:rPr>
          <w:sz w:val="24"/>
          <w:szCs w:val="24"/>
        </w:rPr>
        <w:t>fully</w:t>
      </w:r>
      <w:r w:rsidR="009770C0">
        <w:rPr>
          <w:sz w:val="24"/>
          <w:szCs w:val="24"/>
        </w:rPr>
        <w:t xml:space="preserve"> traced the transmission and development of prognostics from the early Middle Ages to the Early Modern period</w:t>
      </w:r>
      <w:r w:rsidR="00861CF9">
        <w:rPr>
          <w:sz w:val="24"/>
          <w:szCs w:val="24"/>
        </w:rPr>
        <w:t xml:space="preserve">, </w:t>
      </w:r>
      <w:r w:rsidR="009414C4">
        <w:rPr>
          <w:sz w:val="24"/>
          <w:szCs w:val="24"/>
        </w:rPr>
        <w:t xml:space="preserve">despite </w:t>
      </w:r>
      <w:r w:rsidR="00576FDD">
        <w:rPr>
          <w:sz w:val="24"/>
          <w:szCs w:val="24"/>
        </w:rPr>
        <w:t>continuities in</w:t>
      </w:r>
      <w:r w:rsidR="0033310C">
        <w:rPr>
          <w:sz w:val="24"/>
          <w:szCs w:val="24"/>
        </w:rPr>
        <w:t xml:space="preserve"> predictions around weather, </w:t>
      </w:r>
      <w:r w:rsidR="00646493">
        <w:rPr>
          <w:sz w:val="24"/>
          <w:szCs w:val="24"/>
        </w:rPr>
        <w:t>harvests, lists of lucky and unlucky days</w:t>
      </w:r>
      <w:r w:rsidR="00863D9A">
        <w:rPr>
          <w:sz w:val="24"/>
          <w:szCs w:val="24"/>
        </w:rPr>
        <w:t xml:space="preserve"> </w:t>
      </w:r>
      <w:r w:rsidR="0023431E">
        <w:rPr>
          <w:sz w:val="24"/>
          <w:szCs w:val="24"/>
        </w:rPr>
        <w:t>and other prognostics</w:t>
      </w:r>
      <w:r w:rsidR="00F41F34">
        <w:rPr>
          <w:sz w:val="24"/>
          <w:szCs w:val="24"/>
        </w:rPr>
        <w:t xml:space="preserve"> </w:t>
      </w:r>
      <w:r w:rsidR="0023431E">
        <w:rPr>
          <w:sz w:val="24"/>
          <w:szCs w:val="24"/>
        </w:rPr>
        <w:t>found in both</w:t>
      </w:r>
      <w:r w:rsidR="00B508F6">
        <w:rPr>
          <w:sz w:val="24"/>
          <w:szCs w:val="24"/>
        </w:rPr>
        <w:t xml:space="preserve"> Medieval manuscripts and</w:t>
      </w:r>
      <w:r w:rsidR="0023431E">
        <w:rPr>
          <w:sz w:val="24"/>
          <w:szCs w:val="24"/>
        </w:rPr>
        <w:t xml:space="preserve"> Early Modern almanacs</w:t>
      </w:r>
      <w:r w:rsidR="007E2988">
        <w:rPr>
          <w:sz w:val="24"/>
          <w:szCs w:val="24"/>
        </w:rPr>
        <w:t>.</w:t>
      </w:r>
      <w:r w:rsidR="007E2988">
        <w:rPr>
          <w:rStyle w:val="FootnoteReference"/>
          <w:sz w:val="24"/>
          <w:szCs w:val="24"/>
        </w:rPr>
        <w:footnoteReference w:id="12"/>
      </w:r>
    </w:p>
    <w:p w14:paraId="42E20CCB" w14:textId="24B9B1C8" w:rsidR="000B1601" w:rsidRDefault="002A682B" w:rsidP="00B420C6">
      <w:pPr>
        <w:spacing w:after="0" w:line="480" w:lineRule="auto"/>
        <w:ind w:firstLine="567"/>
        <w:rPr>
          <w:sz w:val="24"/>
          <w:szCs w:val="24"/>
        </w:rPr>
      </w:pPr>
      <w:r>
        <w:rPr>
          <w:sz w:val="24"/>
          <w:szCs w:val="24"/>
        </w:rPr>
        <w:t>Within the history of astrology,</w:t>
      </w:r>
      <w:r w:rsidR="00B420C6">
        <w:rPr>
          <w:sz w:val="24"/>
          <w:szCs w:val="24"/>
        </w:rPr>
        <w:t xml:space="preserve"> prognostics have been unevenly studied, </w:t>
      </w:r>
      <w:r w:rsidR="00422444">
        <w:rPr>
          <w:sz w:val="24"/>
          <w:szCs w:val="24"/>
        </w:rPr>
        <w:t>often being treated as separate from or as crude precursor</w:t>
      </w:r>
      <w:r w:rsidR="000653D6">
        <w:rPr>
          <w:sz w:val="24"/>
          <w:szCs w:val="24"/>
        </w:rPr>
        <w:t>s</w:t>
      </w:r>
      <w:r w:rsidR="00422444">
        <w:rPr>
          <w:sz w:val="24"/>
          <w:szCs w:val="24"/>
        </w:rPr>
        <w:t xml:space="preserve"> to the revival of its </w:t>
      </w:r>
      <w:r w:rsidR="0093695C">
        <w:rPr>
          <w:sz w:val="24"/>
          <w:szCs w:val="24"/>
        </w:rPr>
        <w:t>later, more technical form</w:t>
      </w:r>
      <w:r w:rsidR="00A503C6">
        <w:rPr>
          <w:sz w:val="24"/>
          <w:szCs w:val="24"/>
        </w:rPr>
        <w:t>.</w:t>
      </w:r>
      <w:r w:rsidR="00B055A7">
        <w:rPr>
          <w:sz w:val="24"/>
          <w:szCs w:val="24"/>
        </w:rPr>
        <w:t xml:space="preserve"> </w:t>
      </w:r>
      <w:r w:rsidR="00B055A7" w:rsidRPr="000946A8">
        <w:rPr>
          <w:sz w:val="24"/>
          <w:szCs w:val="24"/>
        </w:rPr>
        <w:lastRenderedPageBreak/>
        <w:t>Jim</w:t>
      </w:r>
      <w:r w:rsidR="00B055A7">
        <w:rPr>
          <w:sz w:val="24"/>
          <w:szCs w:val="24"/>
        </w:rPr>
        <w:t xml:space="preserve"> Tester </w:t>
      </w:r>
      <w:r w:rsidR="006E2B46">
        <w:rPr>
          <w:sz w:val="24"/>
          <w:szCs w:val="24"/>
        </w:rPr>
        <w:t xml:space="preserve">omitted any mention of </w:t>
      </w:r>
      <w:r w:rsidR="00B055A7">
        <w:rPr>
          <w:sz w:val="24"/>
          <w:szCs w:val="24"/>
        </w:rPr>
        <w:t>prognostics in his 198</w:t>
      </w:r>
      <w:r w:rsidR="00AF1D73">
        <w:rPr>
          <w:sz w:val="24"/>
          <w:szCs w:val="24"/>
        </w:rPr>
        <w:t>7</w:t>
      </w:r>
      <w:r w:rsidR="00B055A7">
        <w:rPr>
          <w:sz w:val="24"/>
          <w:szCs w:val="24"/>
        </w:rPr>
        <w:t xml:space="preserve"> </w:t>
      </w:r>
      <w:r w:rsidR="00B055A7">
        <w:rPr>
          <w:i/>
          <w:iCs/>
          <w:sz w:val="24"/>
          <w:szCs w:val="24"/>
        </w:rPr>
        <w:t>History of Astrology</w:t>
      </w:r>
      <w:r w:rsidR="00B055A7">
        <w:rPr>
          <w:sz w:val="24"/>
          <w:szCs w:val="24"/>
        </w:rPr>
        <w:t xml:space="preserve">, </w:t>
      </w:r>
      <w:r w:rsidR="0091109B">
        <w:rPr>
          <w:sz w:val="24"/>
          <w:szCs w:val="24"/>
        </w:rPr>
        <w:t xml:space="preserve">instead claiming that </w:t>
      </w:r>
      <w:r w:rsidR="001522AF">
        <w:rPr>
          <w:sz w:val="24"/>
          <w:szCs w:val="24"/>
        </w:rPr>
        <w:t xml:space="preserve">‘the representation of the zodiac, or its description in books, cannot be taken as evidence for the presence of astrology’ in </w:t>
      </w:r>
      <w:r w:rsidR="00146BB6">
        <w:rPr>
          <w:sz w:val="24"/>
          <w:szCs w:val="24"/>
        </w:rPr>
        <w:t>early Medieval Europe</w:t>
      </w:r>
      <w:r w:rsidR="00ED70F6">
        <w:rPr>
          <w:sz w:val="24"/>
          <w:szCs w:val="24"/>
        </w:rPr>
        <w:t>.</w:t>
      </w:r>
      <w:r w:rsidR="00A15C69">
        <w:rPr>
          <w:rStyle w:val="FootnoteReference"/>
          <w:sz w:val="24"/>
          <w:szCs w:val="24"/>
        </w:rPr>
        <w:footnoteReference w:id="13"/>
      </w:r>
      <w:r w:rsidR="00BB61FC">
        <w:rPr>
          <w:sz w:val="24"/>
          <w:szCs w:val="24"/>
        </w:rPr>
        <w:t xml:space="preserve"> </w:t>
      </w:r>
      <w:r w:rsidR="00F40594">
        <w:rPr>
          <w:sz w:val="24"/>
          <w:szCs w:val="24"/>
        </w:rPr>
        <w:t>Two decades later,</w:t>
      </w:r>
      <w:r w:rsidR="00290EB8">
        <w:rPr>
          <w:sz w:val="24"/>
          <w:szCs w:val="24"/>
        </w:rPr>
        <w:t xml:space="preserve"> Nicholas Campion </w:t>
      </w:r>
      <w:r w:rsidR="009A4C11">
        <w:rPr>
          <w:sz w:val="24"/>
          <w:szCs w:val="24"/>
        </w:rPr>
        <w:t xml:space="preserve">offered a </w:t>
      </w:r>
      <w:r w:rsidR="00191700">
        <w:rPr>
          <w:sz w:val="24"/>
          <w:szCs w:val="24"/>
        </w:rPr>
        <w:t>more balanced assessment,</w:t>
      </w:r>
      <w:r w:rsidR="00956C40">
        <w:rPr>
          <w:sz w:val="24"/>
          <w:szCs w:val="24"/>
        </w:rPr>
        <w:t xml:space="preserve"> suggesting that ‘simpl</w:t>
      </w:r>
      <w:r w:rsidR="00E3555E">
        <w:rPr>
          <w:sz w:val="24"/>
          <w:szCs w:val="24"/>
        </w:rPr>
        <w:t>ified forms of interrogations</w:t>
      </w:r>
      <w:r w:rsidR="00D416D4">
        <w:rPr>
          <w:sz w:val="24"/>
          <w:szCs w:val="24"/>
        </w:rPr>
        <w:t>…and natal astrology’ could be found</w:t>
      </w:r>
      <w:r w:rsidR="00481E1F">
        <w:rPr>
          <w:sz w:val="24"/>
          <w:szCs w:val="24"/>
        </w:rPr>
        <w:t xml:space="preserve"> in </w:t>
      </w:r>
      <w:r w:rsidR="009A4C11">
        <w:rPr>
          <w:sz w:val="24"/>
          <w:szCs w:val="24"/>
        </w:rPr>
        <w:t>prognostic genres.</w:t>
      </w:r>
      <w:r w:rsidR="009A4C11">
        <w:rPr>
          <w:rStyle w:val="FootnoteReference"/>
          <w:sz w:val="24"/>
          <w:szCs w:val="24"/>
        </w:rPr>
        <w:footnoteReference w:id="14"/>
      </w:r>
      <w:r w:rsidR="00F40594">
        <w:rPr>
          <w:sz w:val="24"/>
          <w:szCs w:val="24"/>
        </w:rPr>
        <w:t xml:space="preserve"> </w:t>
      </w:r>
      <w:r w:rsidR="00BB61FC">
        <w:rPr>
          <w:sz w:val="24"/>
          <w:szCs w:val="24"/>
        </w:rPr>
        <w:t>David</w:t>
      </w:r>
      <w:r w:rsidR="00F40594">
        <w:rPr>
          <w:sz w:val="24"/>
          <w:szCs w:val="24"/>
        </w:rPr>
        <w:t xml:space="preserve"> Juste </w:t>
      </w:r>
      <w:r w:rsidR="006E2732">
        <w:rPr>
          <w:sz w:val="24"/>
          <w:szCs w:val="24"/>
        </w:rPr>
        <w:t>identified six prognostic types</w:t>
      </w:r>
      <w:r w:rsidR="00E83B82">
        <w:rPr>
          <w:sz w:val="24"/>
          <w:szCs w:val="24"/>
        </w:rPr>
        <w:t xml:space="preserve"> </w:t>
      </w:r>
      <w:r w:rsidR="00CC0B01">
        <w:rPr>
          <w:sz w:val="24"/>
          <w:szCs w:val="24"/>
        </w:rPr>
        <w:t>in various European manuscripts</w:t>
      </w:r>
      <w:r w:rsidR="008A38C4">
        <w:rPr>
          <w:sz w:val="24"/>
          <w:szCs w:val="24"/>
        </w:rPr>
        <w:t xml:space="preserve">, citing them as </w:t>
      </w:r>
      <w:r w:rsidR="00E671E3">
        <w:rPr>
          <w:sz w:val="24"/>
          <w:szCs w:val="24"/>
        </w:rPr>
        <w:t>separate from,</w:t>
      </w:r>
      <w:r w:rsidR="00223949">
        <w:rPr>
          <w:sz w:val="24"/>
          <w:szCs w:val="24"/>
        </w:rPr>
        <w:t xml:space="preserve"> though partially related to, astrology</w:t>
      </w:r>
      <w:r w:rsidR="000C66BF">
        <w:rPr>
          <w:sz w:val="24"/>
          <w:szCs w:val="24"/>
        </w:rPr>
        <w:t>,</w:t>
      </w:r>
      <w:r w:rsidR="00E83B82">
        <w:rPr>
          <w:sz w:val="24"/>
          <w:szCs w:val="24"/>
        </w:rPr>
        <w:t xml:space="preserve"> including two</w:t>
      </w:r>
      <w:r w:rsidR="00026EDC">
        <w:rPr>
          <w:sz w:val="24"/>
          <w:szCs w:val="24"/>
        </w:rPr>
        <w:t xml:space="preserve"> commonly found in the corpus of early Medieval English prognostics: </w:t>
      </w:r>
      <w:r w:rsidR="00026EDC">
        <w:rPr>
          <w:i/>
          <w:iCs/>
          <w:sz w:val="24"/>
          <w:szCs w:val="24"/>
        </w:rPr>
        <w:t>lunaria</w:t>
      </w:r>
      <w:r w:rsidR="00CC0B01">
        <w:rPr>
          <w:sz w:val="24"/>
          <w:szCs w:val="24"/>
        </w:rPr>
        <w:t xml:space="preserve">—predictions </w:t>
      </w:r>
      <w:r w:rsidR="00026EDC">
        <w:rPr>
          <w:sz w:val="24"/>
          <w:szCs w:val="24"/>
        </w:rPr>
        <w:t xml:space="preserve">organized according to the lunations </w:t>
      </w:r>
      <w:r w:rsidR="003E6E78">
        <w:rPr>
          <w:sz w:val="24"/>
          <w:szCs w:val="24"/>
        </w:rPr>
        <w:t xml:space="preserve">from one </w:t>
      </w:r>
      <w:r w:rsidR="009748CD">
        <w:rPr>
          <w:sz w:val="24"/>
          <w:szCs w:val="24"/>
        </w:rPr>
        <w:t>N</w:t>
      </w:r>
      <w:r w:rsidR="003E6E78">
        <w:rPr>
          <w:sz w:val="24"/>
          <w:szCs w:val="24"/>
        </w:rPr>
        <w:t xml:space="preserve">ew </w:t>
      </w:r>
      <w:r w:rsidR="009748CD">
        <w:rPr>
          <w:sz w:val="24"/>
          <w:szCs w:val="24"/>
        </w:rPr>
        <w:t>M</w:t>
      </w:r>
      <w:r w:rsidR="003E6E78">
        <w:rPr>
          <w:sz w:val="24"/>
          <w:szCs w:val="24"/>
        </w:rPr>
        <w:t>oon to the next</w:t>
      </w:r>
      <w:r w:rsidR="00CC0B01">
        <w:rPr>
          <w:sz w:val="24"/>
          <w:szCs w:val="24"/>
        </w:rPr>
        <w:t>—</w:t>
      </w:r>
      <w:r w:rsidR="003E6E78">
        <w:rPr>
          <w:sz w:val="24"/>
          <w:szCs w:val="24"/>
        </w:rPr>
        <w:t>and ‘critical days’</w:t>
      </w:r>
      <w:r w:rsidR="00CC0B01">
        <w:rPr>
          <w:sz w:val="24"/>
          <w:szCs w:val="24"/>
        </w:rPr>
        <w:t>—</w:t>
      </w:r>
      <w:r w:rsidR="003E6E78">
        <w:rPr>
          <w:sz w:val="24"/>
          <w:szCs w:val="24"/>
        </w:rPr>
        <w:t>unpropitious undertakings based on a combination of lunar influence, calendar days and astronomical phenomena.</w:t>
      </w:r>
      <w:r w:rsidR="008B2CBC">
        <w:rPr>
          <w:rStyle w:val="FootnoteReference"/>
          <w:sz w:val="24"/>
          <w:szCs w:val="24"/>
        </w:rPr>
        <w:footnoteReference w:id="15"/>
      </w:r>
      <w:r w:rsidR="00B3359B">
        <w:rPr>
          <w:sz w:val="24"/>
          <w:szCs w:val="24"/>
        </w:rPr>
        <w:t xml:space="preserve"> </w:t>
      </w:r>
      <w:r w:rsidR="00175340">
        <w:rPr>
          <w:sz w:val="24"/>
          <w:szCs w:val="24"/>
        </w:rPr>
        <w:t>Finally, Charles Burnett viewed prognostics as</w:t>
      </w:r>
      <w:r w:rsidR="00B3359B">
        <w:rPr>
          <w:sz w:val="24"/>
          <w:szCs w:val="24"/>
        </w:rPr>
        <w:t xml:space="preserve"> </w:t>
      </w:r>
      <w:r w:rsidR="00A82DCA">
        <w:rPr>
          <w:sz w:val="24"/>
          <w:szCs w:val="24"/>
        </w:rPr>
        <w:t>‘popular (non-scientific)</w:t>
      </w:r>
      <w:r w:rsidR="008F4791">
        <w:rPr>
          <w:sz w:val="24"/>
          <w:szCs w:val="24"/>
        </w:rPr>
        <w:t>’</w:t>
      </w:r>
      <w:r w:rsidR="00A82DCA">
        <w:rPr>
          <w:sz w:val="24"/>
          <w:szCs w:val="24"/>
        </w:rPr>
        <w:t xml:space="preserve"> </w:t>
      </w:r>
      <w:r w:rsidR="00CC0B01">
        <w:rPr>
          <w:sz w:val="24"/>
          <w:szCs w:val="24"/>
        </w:rPr>
        <w:t>forms of astrology</w:t>
      </w:r>
      <w:r w:rsidR="00A82DCA">
        <w:rPr>
          <w:sz w:val="24"/>
          <w:szCs w:val="24"/>
        </w:rPr>
        <w:t>.</w:t>
      </w:r>
      <w:r w:rsidR="00A82DCA">
        <w:rPr>
          <w:rStyle w:val="FootnoteReference"/>
          <w:sz w:val="24"/>
          <w:szCs w:val="24"/>
        </w:rPr>
        <w:footnoteReference w:id="16"/>
      </w:r>
      <w:r w:rsidR="00E83B82">
        <w:rPr>
          <w:sz w:val="24"/>
          <w:szCs w:val="24"/>
        </w:rPr>
        <w:t xml:space="preserve"> </w:t>
      </w:r>
    </w:p>
    <w:p w14:paraId="00E7F3FF" w14:textId="3F9B8B13" w:rsidR="00E83B82" w:rsidRPr="00BF62C3" w:rsidRDefault="00B91B55" w:rsidP="001E2B88">
      <w:pPr>
        <w:spacing w:after="0" w:line="480" w:lineRule="auto"/>
        <w:ind w:firstLine="567"/>
        <w:rPr>
          <w:sz w:val="24"/>
          <w:szCs w:val="24"/>
        </w:rPr>
      </w:pPr>
      <w:r>
        <w:rPr>
          <w:sz w:val="24"/>
          <w:szCs w:val="24"/>
        </w:rPr>
        <w:t>M.L</w:t>
      </w:r>
      <w:r w:rsidR="000C2BD5">
        <w:rPr>
          <w:sz w:val="24"/>
          <w:szCs w:val="24"/>
        </w:rPr>
        <w:t>.</w:t>
      </w:r>
      <w:r>
        <w:rPr>
          <w:sz w:val="24"/>
          <w:szCs w:val="24"/>
        </w:rPr>
        <w:t>W. Laistner first expounded on t</w:t>
      </w:r>
      <w:r w:rsidR="00C970FA">
        <w:rPr>
          <w:sz w:val="24"/>
          <w:szCs w:val="24"/>
        </w:rPr>
        <w:t>he</w:t>
      </w:r>
      <w:r w:rsidR="00575507">
        <w:rPr>
          <w:sz w:val="24"/>
          <w:szCs w:val="24"/>
        </w:rPr>
        <w:t xml:space="preserve"> notion of </w:t>
      </w:r>
      <w:r w:rsidR="009179F8">
        <w:rPr>
          <w:sz w:val="24"/>
          <w:szCs w:val="24"/>
        </w:rPr>
        <w:t>‘popular’ versus ‘scientific astrology’</w:t>
      </w:r>
      <w:r w:rsidR="00C970FA">
        <w:rPr>
          <w:sz w:val="24"/>
          <w:szCs w:val="24"/>
        </w:rPr>
        <w:t xml:space="preserve"> in the 1940s</w:t>
      </w:r>
      <w:r w:rsidR="00735E17">
        <w:rPr>
          <w:sz w:val="24"/>
          <w:szCs w:val="24"/>
        </w:rPr>
        <w:t>, the latter of which, he argued,</w:t>
      </w:r>
      <w:r w:rsidR="00831392">
        <w:rPr>
          <w:sz w:val="24"/>
          <w:szCs w:val="24"/>
        </w:rPr>
        <w:t xml:space="preserve"> the Western Church sought to </w:t>
      </w:r>
      <w:r w:rsidR="006179C5">
        <w:rPr>
          <w:sz w:val="24"/>
          <w:szCs w:val="24"/>
        </w:rPr>
        <w:t xml:space="preserve">suppress through ‘official’ condemnations </w:t>
      </w:r>
      <w:r w:rsidR="008E50AA">
        <w:rPr>
          <w:sz w:val="24"/>
          <w:szCs w:val="24"/>
        </w:rPr>
        <w:t>of</w:t>
      </w:r>
      <w:r w:rsidR="006179C5">
        <w:rPr>
          <w:sz w:val="24"/>
          <w:szCs w:val="24"/>
        </w:rPr>
        <w:t xml:space="preserve"> ‘popular’ or ‘rustic superstitions’</w:t>
      </w:r>
      <w:r w:rsidR="00C970FA">
        <w:rPr>
          <w:sz w:val="24"/>
          <w:szCs w:val="24"/>
        </w:rPr>
        <w:t>.</w:t>
      </w:r>
      <w:r w:rsidR="00D87313">
        <w:rPr>
          <w:rStyle w:val="FootnoteReference"/>
          <w:sz w:val="24"/>
          <w:szCs w:val="24"/>
        </w:rPr>
        <w:footnoteReference w:id="17"/>
      </w:r>
      <w:r w:rsidR="007F36D0">
        <w:rPr>
          <w:sz w:val="24"/>
          <w:szCs w:val="24"/>
        </w:rPr>
        <w:t xml:space="preserve"> </w:t>
      </w:r>
      <w:r w:rsidR="00873590">
        <w:rPr>
          <w:sz w:val="24"/>
          <w:szCs w:val="24"/>
        </w:rPr>
        <w:t>In his estimation, the</w:t>
      </w:r>
      <w:r w:rsidR="007F36D0">
        <w:rPr>
          <w:sz w:val="24"/>
          <w:szCs w:val="24"/>
        </w:rPr>
        <w:t xml:space="preserve"> decline </w:t>
      </w:r>
      <w:r w:rsidR="006F30D3">
        <w:rPr>
          <w:sz w:val="24"/>
          <w:szCs w:val="24"/>
        </w:rPr>
        <w:t xml:space="preserve">of </w:t>
      </w:r>
      <w:r w:rsidR="008D1A89">
        <w:rPr>
          <w:sz w:val="24"/>
          <w:szCs w:val="24"/>
        </w:rPr>
        <w:t xml:space="preserve">astrological </w:t>
      </w:r>
      <w:r w:rsidR="006F30D3">
        <w:rPr>
          <w:sz w:val="24"/>
          <w:szCs w:val="24"/>
        </w:rPr>
        <w:t xml:space="preserve">condemnations </w:t>
      </w:r>
      <w:r w:rsidR="00873590">
        <w:rPr>
          <w:sz w:val="24"/>
          <w:szCs w:val="24"/>
        </w:rPr>
        <w:t>in later centuries, coupled with the ‘lack of proper [astrology] manuals’</w:t>
      </w:r>
      <w:r w:rsidR="006D425F">
        <w:rPr>
          <w:sz w:val="24"/>
          <w:szCs w:val="24"/>
        </w:rPr>
        <w:t xml:space="preserve">, </w:t>
      </w:r>
      <w:r w:rsidR="003E0959">
        <w:rPr>
          <w:sz w:val="24"/>
          <w:szCs w:val="24"/>
        </w:rPr>
        <w:t xml:space="preserve">signalled </w:t>
      </w:r>
      <w:r w:rsidR="006D425F">
        <w:rPr>
          <w:sz w:val="24"/>
          <w:szCs w:val="24"/>
        </w:rPr>
        <w:t>the disappearance of ‘“scientific” astrology in the West’.</w:t>
      </w:r>
      <w:r w:rsidR="006D425F">
        <w:rPr>
          <w:rStyle w:val="FootnoteReference"/>
          <w:sz w:val="24"/>
          <w:szCs w:val="24"/>
        </w:rPr>
        <w:footnoteReference w:id="18"/>
      </w:r>
      <w:r w:rsidR="00575507">
        <w:rPr>
          <w:sz w:val="24"/>
          <w:szCs w:val="24"/>
        </w:rPr>
        <w:t xml:space="preserve"> </w:t>
      </w:r>
      <w:r w:rsidR="009C3FDA">
        <w:rPr>
          <w:sz w:val="24"/>
          <w:szCs w:val="24"/>
        </w:rPr>
        <w:t>C</w:t>
      </w:r>
      <w:r w:rsidR="001A425A">
        <w:rPr>
          <w:sz w:val="24"/>
          <w:szCs w:val="24"/>
        </w:rPr>
        <w:t>ritical of Laistner’s position,</w:t>
      </w:r>
      <w:r w:rsidR="009C3FDA">
        <w:rPr>
          <w:sz w:val="24"/>
          <w:szCs w:val="24"/>
        </w:rPr>
        <w:t xml:space="preserve"> Flint</w:t>
      </w:r>
      <w:r w:rsidR="001A425A">
        <w:rPr>
          <w:sz w:val="24"/>
          <w:szCs w:val="24"/>
        </w:rPr>
        <w:t xml:space="preserve"> offered an alternative reading of </w:t>
      </w:r>
      <w:r w:rsidR="00C332CB">
        <w:rPr>
          <w:sz w:val="24"/>
          <w:szCs w:val="24"/>
        </w:rPr>
        <w:t>astrological condemnations</w:t>
      </w:r>
      <w:r w:rsidR="001A425A">
        <w:rPr>
          <w:sz w:val="24"/>
          <w:szCs w:val="24"/>
        </w:rPr>
        <w:t xml:space="preserve">, </w:t>
      </w:r>
      <w:r w:rsidR="00D92A7B">
        <w:rPr>
          <w:sz w:val="24"/>
          <w:szCs w:val="24"/>
        </w:rPr>
        <w:t>arguing that</w:t>
      </w:r>
      <w:r w:rsidR="0010740D">
        <w:rPr>
          <w:sz w:val="24"/>
          <w:szCs w:val="24"/>
        </w:rPr>
        <w:t xml:space="preserve"> even as early as the sixth and seventh centuries,</w:t>
      </w:r>
      <w:r w:rsidR="00D92A7B">
        <w:rPr>
          <w:sz w:val="24"/>
          <w:szCs w:val="24"/>
        </w:rPr>
        <w:t xml:space="preserve"> ‘</w:t>
      </w:r>
      <w:r w:rsidR="001140A9">
        <w:rPr>
          <w:sz w:val="24"/>
          <w:szCs w:val="24"/>
        </w:rPr>
        <w:t xml:space="preserve">much more may have been happening in the </w:t>
      </w:r>
      <w:r w:rsidR="00FC3117">
        <w:rPr>
          <w:sz w:val="24"/>
          <w:szCs w:val="24"/>
        </w:rPr>
        <w:t xml:space="preserve">field of “scientific” </w:t>
      </w:r>
      <w:r w:rsidR="00D92A7B">
        <w:rPr>
          <w:sz w:val="24"/>
          <w:szCs w:val="24"/>
        </w:rPr>
        <w:t>astrology</w:t>
      </w:r>
      <w:r w:rsidR="0010740D">
        <w:rPr>
          <w:sz w:val="24"/>
          <w:szCs w:val="24"/>
        </w:rPr>
        <w:t>…</w:t>
      </w:r>
      <w:r w:rsidR="00FC3117">
        <w:rPr>
          <w:sz w:val="24"/>
          <w:szCs w:val="24"/>
        </w:rPr>
        <w:t xml:space="preserve">than we have been inclined, led by Laistner, </w:t>
      </w:r>
      <w:r w:rsidR="00FC3117">
        <w:rPr>
          <w:sz w:val="24"/>
          <w:szCs w:val="24"/>
        </w:rPr>
        <w:lastRenderedPageBreak/>
        <w:t>to admit’.</w:t>
      </w:r>
      <w:r w:rsidR="00FC3117">
        <w:rPr>
          <w:rStyle w:val="FootnoteReference"/>
          <w:sz w:val="24"/>
          <w:szCs w:val="24"/>
        </w:rPr>
        <w:footnoteReference w:id="19"/>
      </w:r>
      <w:r w:rsidR="00D92A7B">
        <w:rPr>
          <w:sz w:val="24"/>
          <w:szCs w:val="24"/>
        </w:rPr>
        <w:t xml:space="preserve"> </w:t>
      </w:r>
      <w:r w:rsidR="008D1C03">
        <w:rPr>
          <w:sz w:val="24"/>
          <w:szCs w:val="24"/>
        </w:rPr>
        <w:t xml:space="preserve">Instead, </w:t>
      </w:r>
      <w:r w:rsidR="006A2839" w:rsidRPr="006E6360">
        <w:rPr>
          <w:color w:val="000000" w:themeColor="text1"/>
          <w:sz w:val="24"/>
          <w:szCs w:val="24"/>
        </w:rPr>
        <w:t xml:space="preserve">Flint described a complex Christian landscape that </w:t>
      </w:r>
      <w:r w:rsidR="00B54414" w:rsidRPr="006E6360">
        <w:rPr>
          <w:color w:val="000000" w:themeColor="text1"/>
          <w:sz w:val="24"/>
          <w:szCs w:val="24"/>
        </w:rPr>
        <w:t>accommodated and even appropriated ‘superstitious’ intercess</w:t>
      </w:r>
      <w:r w:rsidR="00035551" w:rsidRPr="006E6360">
        <w:rPr>
          <w:color w:val="000000" w:themeColor="text1"/>
          <w:sz w:val="24"/>
          <w:szCs w:val="24"/>
        </w:rPr>
        <w:t>ory modalities</w:t>
      </w:r>
      <w:r w:rsidR="008D1C03">
        <w:rPr>
          <w:color w:val="000000" w:themeColor="text1"/>
          <w:sz w:val="24"/>
          <w:szCs w:val="24"/>
        </w:rPr>
        <w:t xml:space="preserve"> out of</w:t>
      </w:r>
      <w:r w:rsidR="001659FD" w:rsidRPr="006E6360">
        <w:rPr>
          <w:color w:val="000000" w:themeColor="text1"/>
          <w:sz w:val="24"/>
          <w:szCs w:val="24"/>
        </w:rPr>
        <w:t xml:space="preserve"> religious pragmatism</w:t>
      </w:r>
      <w:r w:rsidR="002D3723" w:rsidRPr="006E6360">
        <w:rPr>
          <w:color w:val="000000" w:themeColor="text1"/>
          <w:sz w:val="24"/>
          <w:szCs w:val="24"/>
        </w:rPr>
        <w:t>.</w:t>
      </w:r>
      <w:r w:rsidR="005C7D83" w:rsidRPr="006E6360">
        <w:rPr>
          <w:color w:val="000000" w:themeColor="text1"/>
          <w:sz w:val="24"/>
          <w:szCs w:val="24"/>
        </w:rPr>
        <w:t xml:space="preserve"> </w:t>
      </w:r>
      <w:r w:rsidR="002D3723" w:rsidRPr="006E6360">
        <w:rPr>
          <w:color w:val="000000" w:themeColor="text1"/>
          <w:sz w:val="24"/>
          <w:szCs w:val="24"/>
        </w:rPr>
        <w:t>C</w:t>
      </w:r>
      <w:r w:rsidR="005C7D83" w:rsidRPr="006E6360">
        <w:rPr>
          <w:color w:val="000000" w:themeColor="text1"/>
          <w:sz w:val="24"/>
          <w:szCs w:val="24"/>
        </w:rPr>
        <w:t xml:space="preserve">onversion and </w:t>
      </w:r>
      <w:r w:rsidR="006F3C42" w:rsidRPr="006E6360">
        <w:rPr>
          <w:color w:val="000000" w:themeColor="text1"/>
          <w:sz w:val="24"/>
          <w:szCs w:val="24"/>
        </w:rPr>
        <w:t>an</w:t>
      </w:r>
      <w:r w:rsidR="005C7D83" w:rsidRPr="006E6360">
        <w:rPr>
          <w:color w:val="000000" w:themeColor="text1"/>
          <w:sz w:val="24"/>
          <w:szCs w:val="24"/>
        </w:rPr>
        <w:t xml:space="preserve"> ability to maintain the faith of the converted</w:t>
      </w:r>
      <w:r w:rsidR="00CE055E" w:rsidRPr="006E6360">
        <w:rPr>
          <w:color w:val="000000" w:themeColor="text1"/>
          <w:sz w:val="24"/>
          <w:szCs w:val="24"/>
        </w:rPr>
        <w:t xml:space="preserve"> was easier when</w:t>
      </w:r>
      <w:r w:rsidR="001C23EF" w:rsidRPr="006E6360">
        <w:rPr>
          <w:color w:val="000000" w:themeColor="text1"/>
          <w:sz w:val="24"/>
          <w:szCs w:val="24"/>
        </w:rPr>
        <w:t xml:space="preserve"> </w:t>
      </w:r>
      <w:r w:rsidR="00E658F4" w:rsidRPr="006E6360">
        <w:rPr>
          <w:color w:val="000000" w:themeColor="text1"/>
          <w:sz w:val="24"/>
          <w:szCs w:val="24"/>
        </w:rPr>
        <w:t>the</w:t>
      </w:r>
      <w:r w:rsidR="001C23EF" w:rsidRPr="006E6360">
        <w:rPr>
          <w:color w:val="000000" w:themeColor="text1"/>
          <w:sz w:val="24"/>
          <w:szCs w:val="24"/>
        </w:rPr>
        <w:t xml:space="preserve"> </w:t>
      </w:r>
      <w:r w:rsidR="009B13F8" w:rsidRPr="006E6360">
        <w:rPr>
          <w:color w:val="000000" w:themeColor="text1"/>
          <w:sz w:val="24"/>
          <w:szCs w:val="24"/>
        </w:rPr>
        <w:t>Church compromised</w:t>
      </w:r>
      <w:r w:rsidR="00787365" w:rsidRPr="006E6360">
        <w:rPr>
          <w:color w:val="000000" w:themeColor="text1"/>
          <w:sz w:val="24"/>
          <w:szCs w:val="24"/>
        </w:rPr>
        <w:t xml:space="preserve"> </w:t>
      </w:r>
      <w:r w:rsidR="009B13F8" w:rsidRPr="006E6360">
        <w:rPr>
          <w:color w:val="000000" w:themeColor="text1"/>
          <w:sz w:val="24"/>
          <w:szCs w:val="24"/>
        </w:rPr>
        <w:t>‘</w:t>
      </w:r>
      <w:r w:rsidR="00787365" w:rsidRPr="006E6360">
        <w:rPr>
          <w:color w:val="000000" w:themeColor="text1"/>
          <w:sz w:val="24"/>
          <w:szCs w:val="24"/>
        </w:rPr>
        <w:t xml:space="preserve">in </w:t>
      </w:r>
      <w:r w:rsidR="002D3723" w:rsidRPr="006E6360">
        <w:rPr>
          <w:color w:val="000000" w:themeColor="text1"/>
          <w:sz w:val="24"/>
          <w:szCs w:val="24"/>
        </w:rPr>
        <w:t>compensat</w:t>
      </w:r>
      <w:r w:rsidR="007E24CA" w:rsidRPr="006E6360">
        <w:rPr>
          <w:color w:val="000000" w:themeColor="text1"/>
          <w:sz w:val="24"/>
          <w:szCs w:val="24"/>
        </w:rPr>
        <w:t>ion</w:t>
      </w:r>
      <w:r w:rsidR="009B13F8" w:rsidRPr="006E6360">
        <w:rPr>
          <w:color w:val="000000" w:themeColor="text1"/>
          <w:sz w:val="24"/>
          <w:szCs w:val="24"/>
        </w:rPr>
        <w:t xml:space="preserve"> for the more effective outlawry of other [supernatural</w:t>
      </w:r>
      <w:r w:rsidR="000C5A8A" w:rsidRPr="006E6360">
        <w:rPr>
          <w:color w:val="000000" w:themeColor="text1"/>
          <w:sz w:val="24"/>
          <w:szCs w:val="24"/>
        </w:rPr>
        <w:t>] forms…thought to be peculiarly hostile to Christian principles’.</w:t>
      </w:r>
      <w:r w:rsidR="00F12669" w:rsidRPr="006E6360">
        <w:rPr>
          <w:rStyle w:val="FootnoteReference"/>
          <w:color w:val="000000" w:themeColor="text1"/>
          <w:sz w:val="24"/>
          <w:szCs w:val="24"/>
        </w:rPr>
        <w:footnoteReference w:id="20"/>
      </w:r>
      <w:r w:rsidR="000C5A8A" w:rsidRPr="006E6360">
        <w:rPr>
          <w:color w:val="000000" w:themeColor="text1"/>
          <w:sz w:val="24"/>
          <w:szCs w:val="24"/>
        </w:rPr>
        <w:t xml:space="preserve"> Astrology was one such </w:t>
      </w:r>
      <w:r w:rsidR="008B1B1F" w:rsidRPr="006E6360">
        <w:rPr>
          <w:color w:val="000000" w:themeColor="text1"/>
          <w:sz w:val="24"/>
          <w:szCs w:val="24"/>
        </w:rPr>
        <w:t>compromise</w:t>
      </w:r>
      <w:r w:rsidR="000C2BD5" w:rsidRPr="006E6360">
        <w:rPr>
          <w:color w:val="000000" w:themeColor="text1"/>
          <w:sz w:val="24"/>
          <w:szCs w:val="24"/>
        </w:rPr>
        <w:t xml:space="preserve">: </w:t>
      </w:r>
      <w:r w:rsidR="000E29B3" w:rsidRPr="006E6360">
        <w:rPr>
          <w:color w:val="000000" w:themeColor="text1"/>
          <w:sz w:val="24"/>
          <w:szCs w:val="24"/>
        </w:rPr>
        <w:t>Flint argued that it was ‘enthusiastically practiced throughout</w:t>
      </w:r>
      <w:r w:rsidR="000954DB" w:rsidRPr="006E6360">
        <w:rPr>
          <w:color w:val="000000" w:themeColor="text1"/>
          <w:sz w:val="24"/>
          <w:szCs w:val="24"/>
        </w:rPr>
        <w:t>’ the early Middle Ages</w:t>
      </w:r>
      <w:r w:rsidR="00140148" w:rsidRPr="006E6360">
        <w:rPr>
          <w:color w:val="000000" w:themeColor="text1"/>
          <w:sz w:val="24"/>
          <w:szCs w:val="24"/>
        </w:rPr>
        <w:t xml:space="preserve"> as evidenced by </w:t>
      </w:r>
      <w:r w:rsidR="004D5A4C" w:rsidRPr="006E6360">
        <w:rPr>
          <w:color w:val="000000" w:themeColor="text1"/>
          <w:sz w:val="24"/>
          <w:szCs w:val="24"/>
        </w:rPr>
        <w:t>monks ‘</w:t>
      </w:r>
      <w:r w:rsidR="008B1B1F" w:rsidRPr="006E6360">
        <w:rPr>
          <w:color w:val="000000" w:themeColor="text1"/>
          <w:sz w:val="24"/>
          <w:szCs w:val="24"/>
        </w:rPr>
        <w:t>[making]</w:t>
      </w:r>
      <w:r w:rsidR="004D5A4C" w:rsidRPr="006E6360">
        <w:rPr>
          <w:color w:val="000000" w:themeColor="text1"/>
          <w:sz w:val="24"/>
          <w:szCs w:val="24"/>
        </w:rPr>
        <w:t xml:space="preserve"> their rather simpler efforts in the direction of astrological divination’</w:t>
      </w:r>
      <w:r w:rsidR="000C2BD5" w:rsidRPr="006E6360">
        <w:rPr>
          <w:color w:val="000000" w:themeColor="text1"/>
          <w:sz w:val="24"/>
          <w:szCs w:val="24"/>
        </w:rPr>
        <w:t>.</w:t>
      </w:r>
      <w:r w:rsidR="000C2BD5" w:rsidRPr="006E6360">
        <w:rPr>
          <w:rStyle w:val="FootnoteReference"/>
          <w:color w:val="000000" w:themeColor="text1"/>
          <w:sz w:val="24"/>
          <w:szCs w:val="24"/>
        </w:rPr>
        <w:footnoteReference w:id="21"/>
      </w:r>
      <w:r w:rsidR="000C2BD5" w:rsidRPr="006E6360">
        <w:rPr>
          <w:color w:val="000000" w:themeColor="text1"/>
          <w:sz w:val="24"/>
          <w:szCs w:val="24"/>
        </w:rPr>
        <w:t xml:space="preserve"> Early attempts at divination notwithstanding, </w:t>
      </w:r>
      <w:r w:rsidR="000954DB" w:rsidRPr="006E6360">
        <w:rPr>
          <w:color w:val="000000" w:themeColor="text1"/>
          <w:sz w:val="24"/>
          <w:szCs w:val="24"/>
        </w:rPr>
        <w:t>r</w:t>
      </w:r>
      <w:r w:rsidR="000D1C0C" w:rsidRPr="006E6360">
        <w:rPr>
          <w:color w:val="000000" w:themeColor="text1"/>
          <w:sz w:val="24"/>
          <w:szCs w:val="24"/>
        </w:rPr>
        <w:t xml:space="preserve">ecent </w:t>
      </w:r>
      <w:r w:rsidR="00B00E6F" w:rsidRPr="006E6360">
        <w:rPr>
          <w:color w:val="000000" w:themeColor="text1"/>
          <w:sz w:val="24"/>
          <w:szCs w:val="24"/>
        </w:rPr>
        <w:t>scholarship</w:t>
      </w:r>
      <w:r w:rsidR="00E51590" w:rsidRPr="006E6360">
        <w:rPr>
          <w:color w:val="000000" w:themeColor="text1"/>
          <w:sz w:val="24"/>
          <w:szCs w:val="24"/>
        </w:rPr>
        <w:t xml:space="preserve"> </w:t>
      </w:r>
      <w:r w:rsidR="00450FCC" w:rsidRPr="006E6360">
        <w:rPr>
          <w:color w:val="000000" w:themeColor="text1"/>
          <w:sz w:val="24"/>
          <w:szCs w:val="24"/>
        </w:rPr>
        <w:t>maintains</w:t>
      </w:r>
      <w:r w:rsidR="00AB66B9" w:rsidRPr="006E6360">
        <w:rPr>
          <w:color w:val="000000" w:themeColor="text1"/>
          <w:sz w:val="24"/>
          <w:szCs w:val="24"/>
        </w:rPr>
        <w:t xml:space="preserve"> that</w:t>
      </w:r>
      <w:r w:rsidR="004537ED" w:rsidRPr="006E6360">
        <w:rPr>
          <w:color w:val="000000" w:themeColor="text1"/>
          <w:sz w:val="24"/>
          <w:szCs w:val="24"/>
        </w:rPr>
        <w:t xml:space="preserve"> </w:t>
      </w:r>
      <w:r w:rsidR="005D57DF" w:rsidRPr="006E6360">
        <w:rPr>
          <w:color w:val="000000" w:themeColor="text1"/>
          <w:sz w:val="24"/>
          <w:szCs w:val="24"/>
        </w:rPr>
        <w:t>t</w:t>
      </w:r>
      <w:r w:rsidR="005D57DF">
        <w:rPr>
          <w:sz w:val="24"/>
          <w:szCs w:val="24"/>
        </w:rPr>
        <w:t>he mathematical foundations necessary for horoscopic astrology</w:t>
      </w:r>
      <w:r w:rsidR="00AD20C9">
        <w:rPr>
          <w:sz w:val="24"/>
          <w:szCs w:val="24"/>
        </w:rPr>
        <w:t xml:space="preserve"> (sometimes termed ‘Arabic astrology’)</w:t>
      </w:r>
      <w:r w:rsidR="00B06A60">
        <w:rPr>
          <w:sz w:val="24"/>
          <w:szCs w:val="24"/>
        </w:rPr>
        <w:t xml:space="preserve">, such as </w:t>
      </w:r>
      <w:r w:rsidR="00450FCC">
        <w:rPr>
          <w:sz w:val="24"/>
          <w:szCs w:val="24"/>
        </w:rPr>
        <w:t>the ability to calculate planetary longitudes</w:t>
      </w:r>
      <w:r w:rsidR="006D62BF">
        <w:rPr>
          <w:sz w:val="24"/>
          <w:szCs w:val="24"/>
        </w:rPr>
        <w:t>,</w:t>
      </w:r>
      <w:r w:rsidR="005D57DF">
        <w:rPr>
          <w:sz w:val="24"/>
          <w:szCs w:val="24"/>
        </w:rPr>
        <w:t xml:space="preserve"> were entirely unknown in Western Europe until the twelfth century</w:t>
      </w:r>
      <w:r w:rsidR="00CD3647">
        <w:rPr>
          <w:sz w:val="24"/>
          <w:szCs w:val="24"/>
        </w:rPr>
        <w:t>.</w:t>
      </w:r>
      <w:r w:rsidR="00B052EA">
        <w:rPr>
          <w:rStyle w:val="FootnoteReference"/>
          <w:sz w:val="24"/>
          <w:szCs w:val="24"/>
        </w:rPr>
        <w:footnoteReference w:id="22"/>
      </w:r>
      <w:r w:rsidR="00CD3647">
        <w:rPr>
          <w:sz w:val="24"/>
          <w:szCs w:val="24"/>
        </w:rPr>
        <w:t xml:space="preserve"> </w:t>
      </w:r>
    </w:p>
    <w:p w14:paraId="0077D12C" w14:textId="269FC8DD" w:rsidR="004D1D59" w:rsidRDefault="00BB07C0" w:rsidP="0043723C">
      <w:pPr>
        <w:spacing w:after="0" w:line="480" w:lineRule="auto"/>
        <w:ind w:firstLine="567"/>
        <w:rPr>
          <w:sz w:val="24"/>
          <w:szCs w:val="24"/>
        </w:rPr>
      </w:pPr>
      <w:r>
        <w:rPr>
          <w:sz w:val="24"/>
          <w:szCs w:val="24"/>
        </w:rPr>
        <w:t xml:space="preserve">One final consequential area of scholarship concerns the relationship between </w:t>
      </w:r>
      <w:r w:rsidR="0069526B">
        <w:rPr>
          <w:sz w:val="24"/>
          <w:szCs w:val="24"/>
        </w:rPr>
        <w:t>astrology, prognostics and computus</w:t>
      </w:r>
      <w:r>
        <w:rPr>
          <w:sz w:val="24"/>
          <w:szCs w:val="24"/>
        </w:rPr>
        <w:t xml:space="preserve">. </w:t>
      </w:r>
      <w:r w:rsidR="00354201">
        <w:rPr>
          <w:sz w:val="24"/>
          <w:szCs w:val="24"/>
        </w:rPr>
        <w:t xml:space="preserve">Computus as a genre may have had astrological roots as Arno Borst has argued. Quoting </w:t>
      </w:r>
      <w:r w:rsidR="00576FDD">
        <w:rPr>
          <w:sz w:val="24"/>
          <w:szCs w:val="24"/>
        </w:rPr>
        <w:t>the</w:t>
      </w:r>
      <w:r w:rsidR="00C0497D">
        <w:rPr>
          <w:sz w:val="24"/>
          <w:szCs w:val="24"/>
        </w:rPr>
        <w:t xml:space="preserve"> late</w:t>
      </w:r>
      <w:r w:rsidR="00576FDD">
        <w:rPr>
          <w:sz w:val="24"/>
          <w:szCs w:val="24"/>
        </w:rPr>
        <w:t xml:space="preserve"> Roman</w:t>
      </w:r>
      <w:r w:rsidR="00C0497D">
        <w:rPr>
          <w:sz w:val="24"/>
          <w:szCs w:val="24"/>
        </w:rPr>
        <w:t xml:space="preserve"> author and astrologer</w:t>
      </w:r>
      <w:r w:rsidR="00576FDD">
        <w:rPr>
          <w:sz w:val="24"/>
          <w:szCs w:val="24"/>
        </w:rPr>
        <w:t xml:space="preserve"> </w:t>
      </w:r>
      <w:r w:rsidR="00184096">
        <w:rPr>
          <w:sz w:val="24"/>
          <w:szCs w:val="24"/>
        </w:rPr>
        <w:t xml:space="preserve">Julius Firmicus </w:t>
      </w:r>
      <w:r w:rsidR="00354201">
        <w:rPr>
          <w:sz w:val="24"/>
          <w:szCs w:val="24"/>
        </w:rPr>
        <w:t>Maternus, Borst believed that it was he who introduced the term</w:t>
      </w:r>
      <w:r w:rsidR="00B518D1">
        <w:rPr>
          <w:sz w:val="24"/>
          <w:szCs w:val="24"/>
        </w:rPr>
        <w:t xml:space="preserve"> ‘computus’</w:t>
      </w:r>
      <w:r w:rsidR="00354201">
        <w:rPr>
          <w:sz w:val="24"/>
          <w:szCs w:val="24"/>
        </w:rPr>
        <w:t xml:space="preserve"> and intended it to refer to ‘astrological interpretation of the computed and observed planetary orbits’, not</w:t>
      </w:r>
      <w:r w:rsidR="00D514E3">
        <w:rPr>
          <w:sz w:val="24"/>
          <w:szCs w:val="24"/>
        </w:rPr>
        <w:t xml:space="preserve"> to</w:t>
      </w:r>
      <w:r w:rsidR="00354201">
        <w:rPr>
          <w:sz w:val="24"/>
          <w:szCs w:val="24"/>
        </w:rPr>
        <w:t xml:space="preserve"> counting or computation.</w:t>
      </w:r>
      <w:r w:rsidR="00354201" w:rsidRPr="00BB07C0">
        <w:rPr>
          <w:rStyle w:val="FootnoteReference"/>
          <w:sz w:val="24"/>
          <w:szCs w:val="24"/>
        </w:rPr>
        <w:footnoteReference w:id="23"/>
      </w:r>
      <w:r w:rsidR="00354201">
        <w:rPr>
          <w:sz w:val="24"/>
          <w:szCs w:val="24"/>
        </w:rPr>
        <w:t xml:space="preserve"> </w:t>
      </w:r>
      <w:r w:rsidR="003923AA">
        <w:rPr>
          <w:sz w:val="24"/>
          <w:szCs w:val="24"/>
        </w:rPr>
        <w:t xml:space="preserve">However, by the early Middle Ages, </w:t>
      </w:r>
      <w:r w:rsidR="00F56F7C">
        <w:rPr>
          <w:sz w:val="24"/>
          <w:szCs w:val="24"/>
        </w:rPr>
        <w:t xml:space="preserve">computus </w:t>
      </w:r>
      <w:r w:rsidR="00851D20">
        <w:rPr>
          <w:sz w:val="24"/>
          <w:szCs w:val="24"/>
        </w:rPr>
        <w:t xml:space="preserve">came </w:t>
      </w:r>
      <w:r w:rsidR="00B518D1">
        <w:rPr>
          <w:sz w:val="24"/>
          <w:szCs w:val="24"/>
        </w:rPr>
        <w:t>to embody</w:t>
      </w:r>
      <w:r w:rsidR="00F56F7C">
        <w:rPr>
          <w:sz w:val="24"/>
          <w:szCs w:val="24"/>
        </w:rPr>
        <w:t xml:space="preserve"> </w:t>
      </w:r>
      <w:r w:rsidR="00F56F7C">
        <w:rPr>
          <w:sz w:val="24"/>
          <w:szCs w:val="24"/>
        </w:rPr>
        <w:lastRenderedPageBreak/>
        <w:t>what Faith Wallis called, ‘the science and technique of calendar construction’.</w:t>
      </w:r>
      <w:r w:rsidR="00F56F7C">
        <w:rPr>
          <w:rStyle w:val="FootnoteReference"/>
          <w:sz w:val="24"/>
          <w:szCs w:val="24"/>
        </w:rPr>
        <w:footnoteReference w:id="24"/>
      </w:r>
      <w:r w:rsidR="00851D20">
        <w:rPr>
          <w:sz w:val="24"/>
          <w:szCs w:val="24"/>
        </w:rPr>
        <w:t xml:space="preserve"> </w:t>
      </w:r>
      <w:r w:rsidR="00B437E6">
        <w:rPr>
          <w:sz w:val="24"/>
          <w:szCs w:val="24"/>
        </w:rPr>
        <w:t>Her complex description of its considerations are worth quoting at length:</w:t>
      </w:r>
    </w:p>
    <w:p w14:paraId="2BB6B0AB" w14:textId="3FE8791E" w:rsidR="003923AA" w:rsidRPr="004D1D59" w:rsidRDefault="004D1D59" w:rsidP="0043723C">
      <w:pPr>
        <w:spacing w:after="0" w:line="240" w:lineRule="auto"/>
        <w:ind w:left="1134" w:right="1138"/>
      </w:pPr>
      <w:r w:rsidRPr="004D1D59">
        <w:t xml:space="preserve">The medieval computist </w:t>
      </w:r>
      <w:r w:rsidR="0026317D" w:rsidRPr="004D1D59">
        <w:t>had to account for the precepts of divine law (the rules governing Passover in the Old Testament) and the data of sacred history (the account of Christ’s passion and resurrection in the Gospels), as well as the motions of the heavenly bodies, and the conventions of the Julian calendar. He had to harmonize all this data and reduce it to a formula, and ideally, to a cycle, expressed in mathematical terms</w:t>
      </w:r>
      <w:r w:rsidR="00011519">
        <w:t>.</w:t>
      </w:r>
      <w:r w:rsidR="00011519">
        <w:rPr>
          <w:rStyle w:val="FootnoteReference"/>
        </w:rPr>
        <w:footnoteReference w:id="25"/>
      </w:r>
    </w:p>
    <w:p w14:paraId="2D00FC64" w14:textId="77777777" w:rsidR="003923AA" w:rsidRDefault="003923AA" w:rsidP="0043723C">
      <w:pPr>
        <w:spacing w:after="0" w:line="240" w:lineRule="auto"/>
        <w:ind w:firstLine="567"/>
        <w:rPr>
          <w:sz w:val="24"/>
          <w:szCs w:val="24"/>
        </w:rPr>
      </w:pPr>
    </w:p>
    <w:p w14:paraId="33EC9592" w14:textId="0CA68C09" w:rsidR="00716248" w:rsidRDefault="00495BB5" w:rsidP="00C032C0">
      <w:pPr>
        <w:spacing w:after="0" w:line="480" w:lineRule="auto"/>
        <w:ind w:firstLine="567"/>
        <w:rPr>
          <w:sz w:val="24"/>
          <w:szCs w:val="24"/>
        </w:rPr>
      </w:pPr>
      <w:r>
        <w:rPr>
          <w:sz w:val="24"/>
          <w:szCs w:val="24"/>
        </w:rPr>
        <w:t xml:space="preserve">Indeed, the computus itself came to be accompanied by what </w:t>
      </w:r>
      <w:r w:rsidR="002D7F8E">
        <w:rPr>
          <w:sz w:val="24"/>
          <w:szCs w:val="24"/>
        </w:rPr>
        <w:t>Laurel Means</w:t>
      </w:r>
      <w:r w:rsidR="00A05410">
        <w:rPr>
          <w:sz w:val="24"/>
          <w:szCs w:val="24"/>
        </w:rPr>
        <w:t xml:space="preserve"> described as</w:t>
      </w:r>
      <w:r w:rsidR="002D7F8E">
        <w:rPr>
          <w:sz w:val="24"/>
          <w:szCs w:val="24"/>
        </w:rPr>
        <w:t xml:space="preserve"> the </w:t>
      </w:r>
      <w:r w:rsidR="00DC0A55">
        <w:rPr>
          <w:sz w:val="24"/>
          <w:szCs w:val="24"/>
        </w:rPr>
        <w:t>‘extracted and applied computational matter in the form of calendars and expositions on their use’.</w:t>
      </w:r>
      <w:r w:rsidR="00DC0A55">
        <w:rPr>
          <w:rStyle w:val="FootnoteReference"/>
          <w:sz w:val="24"/>
          <w:szCs w:val="24"/>
        </w:rPr>
        <w:footnoteReference w:id="26"/>
      </w:r>
      <w:r w:rsidR="00DC0A55">
        <w:rPr>
          <w:sz w:val="24"/>
          <w:szCs w:val="24"/>
        </w:rPr>
        <w:t xml:space="preserve"> This included calendars that not only recorded the ‘</w:t>
      </w:r>
      <w:r w:rsidR="00DC0A55" w:rsidRPr="00DC0A55">
        <w:rPr>
          <w:sz w:val="24"/>
          <w:szCs w:val="24"/>
        </w:rPr>
        <w:t>metonic cycles of new moons, sunrises</w:t>
      </w:r>
      <w:r w:rsidR="00DC0A55">
        <w:rPr>
          <w:sz w:val="24"/>
          <w:szCs w:val="24"/>
        </w:rPr>
        <w:t xml:space="preserve"> [and]</w:t>
      </w:r>
      <w:r w:rsidR="00DC0A55" w:rsidRPr="00DC0A55">
        <w:rPr>
          <w:sz w:val="24"/>
          <w:szCs w:val="24"/>
        </w:rPr>
        <w:t xml:space="preserve"> sunsets</w:t>
      </w:r>
      <w:r w:rsidR="00DC0A55">
        <w:rPr>
          <w:sz w:val="24"/>
          <w:szCs w:val="24"/>
        </w:rPr>
        <w:t>’, but also</w:t>
      </w:r>
      <w:r w:rsidR="00DC0A55" w:rsidRPr="00DC0A55">
        <w:rPr>
          <w:sz w:val="24"/>
          <w:szCs w:val="24"/>
        </w:rPr>
        <w:t xml:space="preserve"> dominical letters</w:t>
      </w:r>
      <w:r w:rsidR="00A436D3">
        <w:rPr>
          <w:sz w:val="24"/>
          <w:szCs w:val="24"/>
        </w:rPr>
        <w:t xml:space="preserve"> used to </w:t>
      </w:r>
      <w:r w:rsidR="008337D3">
        <w:rPr>
          <w:sz w:val="24"/>
          <w:szCs w:val="24"/>
        </w:rPr>
        <w:t xml:space="preserve">identify </w:t>
      </w:r>
      <w:r w:rsidR="001862F3">
        <w:rPr>
          <w:sz w:val="24"/>
          <w:szCs w:val="24"/>
        </w:rPr>
        <w:t xml:space="preserve">the Sundays </w:t>
      </w:r>
      <w:r w:rsidR="008337D3">
        <w:rPr>
          <w:sz w:val="24"/>
          <w:szCs w:val="24"/>
        </w:rPr>
        <w:t>of the week</w:t>
      </w:r>
      <w:r w:rsidR="00D3161B">
        <w:rPr>
          <w:sz w:val="24"/>
          <w:szCs w:val="24"/>
        </w:rPr>
        <w:t xml:space="preserve"> in each cycle</w:t>
      </w:r>
      <w:r w:rsidR="00DC0A55" w:rsidRPr="00DC0A55">
        <w:rPr>
          <w:sz w:val="24"/>
          <w:szCs w:val="24"/>
        </w:rPr>
        <w:t>,</w:t>
      </w:r>
      <w:r w:rsidR="00DC0A55">
        <w:rPr>
          <w:sz w:val="24"/>
          <w:szCs w:val="24"/>
        </w:rPr>
        <w:t xml:space="preserve"> information about the </w:t>
      </w:r>
      <w:r w:rsidR="009748CD">
        <w:rPr>
          <w:sz w:val="24"/>
          <w:szCs w:val="24"/>
        </w:rPr>
        <w:t>S</w:t>
      </w:r>
      <w:r w:rsidR="00DC0A55">
        <w:rPr>
          <w:sz w:val="24"/>
          <w:szCs w:val="24"/>
        </w:rPr>
        <w:t>un’s course through the zodiac, the dates of Easter and other moveable feasts, and even inauspicious days for various undertakings.</w:t>
      </w:r>
      <w:r w:rsidR="00DC0A55">
        <w:rPr>
          <w:rStyle w:val="FootnoteReference"/>
          <w:sz w:val="24"/>
          <w:szCs w:val="24"/>
        </w:rPr>
        <w:footnoteReference w:id="27"/>
      </w:r>
      <w:r w:rsidR="00F9385C">
        <w:rPr>
          <w:sz w:val="24"/>
          <w:szCs w:val="24"/>
        </w:rPr>
        <w:t xml:space="preserve"> Wallis’s work on computus revealed that these and other ancillary texts, such as prognostics, came to </w:t>
      </w:r>
      <w:r w:rsidR="00A268E9">
        <w:rPr>
          <w:sz w:val="24"/>
          <w:szCs w:val="24"/>
        </w:rPr>
        <w:t>‘[</w:t>
      </w:r>
      <w:r w:rsidR="00F9385C">
        <w:rPr>
          <w:sz w:val="24"/>
          <w:szCs w:val="24"/>
        </w:rPr>
        <w:t>attach</w:t>
      </w:r>
      <w:r w:rsidR="00A268E9">
        <w:rPr>
          <w:sz w:val="24"/>
          <w:szCs w:val="24"/>
        </w:rPr>
        <w:t>]</w:t>
      </w:r>
      <w:r w:rsidR="00F9385C">
        <w:rPr>
          <w:sz w:val="24"/>
          <w:szCs w:val="24"/>
        </w:rPr>
        <w:t xml:space="preserve"> themselves to </w:t>
      </w:r>
      <w:r w:rsidR="001306D2">
        <w:rPr>
          <w:sz w:val="24"/>
          <w:szCs w:val="24"/>
        </w:rPr>
        <w:t>the computus</w:t>
      </w:r>
      <w:r w:rsidR="00A268E9">
        <w:rPr>
          <w:sz w:val="24"/>
          <w:szCs w:val="24"/>
        </w:rPr>
        <w:t>’</w:t>
      </w:r>
      <w:r w:rsidR="00F9385C">
        <w:rPr>
          <w:sz w:val="24"/>
          <w:szCs w:val="24"/>
        </w:rPr>
        <w:t xml:space="preserve"> by the very </w:t>
      </w:r>
      <w:r w:rsidR="001306D2">
        <w:rPr>
          <w:sz w:val="24"/>
          <w:szCs w:val="24"/>
        </w:rPr>
        <w:t>‘kind of associative attraction’</w:t>
      </w:r>
      <w:r w:rsidR="00F9385C">
        <w:rPr>
          <w:sz w:val="24"/>
          <w:szCs w:val="24"/>
        </w:rPr>
        <w:t xml:space="preserve"> that Means described</w:t>
      </w:r>
      <w:r w:rsidR="00703912">
        <w:rPr>
          <w:sz w:val="24"/>
          <w:szCs w:val="24"/>
        </w:rPr>
        <w:t>.</w:t>
      </w:r>
      <w:r w:rsidR="00703912">
        <w:rPr>
          <w:rStyle w:val="FootnoteReference"/>
          <w:sz w:val="24"/>
          <w:szCs w:val="24"/>
        </w:rPr>
        <w:footnoteReference w:id="28"/>
      </w:r>
      <w:r w:rsidR="00703912">
        <w:rPr>
          <w:sz w:val="24"/>
          <w:szCs w:val="24"/>
        </w:rPr>
        <w:t xml:space="preserve"> </w:t>
      </w:r>
      <w:r w:rsidR="00786B70">
        <w:rPr>
          <w:sz w:val="24"/>
          <w:szCs w:val="24"/>
        </w:rPr>
        <w:t>S</w:t>
      </w:r>
      <w:r w:rsidR="00053DF2">
        <w:rPr>
          <w:sz w:val="24"/>
          <w:szCs w:val="24"/>
        </w:rPr>
        <w:t xml:space="preserve">ubsequent </w:t>
      </w:r>
      <w:r w:rsidR="00C032C0">
        <w:rPr>
          <w:sz w:val="24"/>
          <w:szCs w:val="24"/>
        </w:rPr>
        <w:t>and focused scholarship on individual</w:t>
      </w:r>
      <w:r w:rsidR="00053DF2">
        <w:rPr>
          <w:sz w:val="24"/>
          <w:szCs w:val="24"/>
        </w:rPr>
        <w:t xml:space="preserve"> computus manuscripts ha</w:t>
      </w:r>
      <w:r w:rsidR="007967B6">
        <w:rPr>
          <w:sz w:val="24"/>
          <w:szCs w:val="24"/>
        </w:rPr>
        <w:t>s</w:t>
      </w:r>
      <w:r w:rsidR="00053DF2">
        <w:rPr>
          <w:sz w:val="24"/>
          <w:szCs w:val="24"/>
        </w:rPr>
        <w:t xml:space="preserve"> testified to the increasing sophistication </w:t>
      </w:r>
      <w:r w:rsidR="00F061E8">
        <w:rPr>
          <w:sz w:val="24"/>
          <w:szCs w:val="24"/>
        </w:rPr>
        <w:t>of the</w:t>
      </w:r>
      <w:r w:rsidR="00053DF2">
        <w:rPr>
          <w:sz w:val="24"/>
          <w:szCs w:val="24"/>
        </w:rPr>
        <w:t xml:space="preserve"> genre in the eleventh and twelfth centuries</w:t>
      </w:r>
      <w:r w:rsidR="00786B70">
        <w:rPr>
          <w:sz w:val="24"/>
          <w:szCs w:val="24"/>
        </w:rPr>
        <w:t xml:space="preserve">, with computus manuscripts </w:t>
      </w:r>
      <w:r w:rsidR="00703912">
        <w:rPr>
          <w:sz w:val="24"/>
          <w:szCs w:val="24"/>
        </w:rPr>
        <w:t>gradually incorporating</w:t>
      </w:r>
      <w:r w:rsidR="00786B70">
        <w:rPr>
          <w:sz w:val="24"/>
          <w:szCs w:val="24"/>
        </w:rPr>
        <w:t xml:space="preserve"> </w:t>
      </w:r>
      <w:r w:rsidR="00053DF2">
        <w:rPr>
          <w:sz w:val="24"/>
          <w:szCs w:val="24"/>
        </w:rPr>
        <w:t>diagrams</w:t>
      </w:r>
      <w:r w:rsidR="00786B70">
        <w:rPr>
          <w:sz w:val="24"/>
          <w:szCs w:val="24"/>
        </w:rPr>
        <w:t>, encyclopaedic notes,</w:t>
      </w:r>
      <w:r w:rsidR="00053DF2">
        <w:rPr>
          <w:sz w:val="24"/>
          <w:szCs w:val="24"/>
        </w:rPr>
        <w:t xml:space="preserve"> </w:t>
      </w:r>
      <w:r w:rsidR="0012348B">
        <w:rPr>
          <w:sz w:val="24"/>
          <w:szCs w:val="24"/>
        </w:rPr>
        <w:t xml:space="preserve">and </w:t>
      </w:r>
      <w:r w:rsidR="00053DF2">
        <w:rPr>
          <w:sz w:val="24"/>
          <w:szCs w:val="24"/>
        </w:rPr>
        <w:t>mathematical an</w:t>
      </w:r>
      <w:r w:rsidR="00023F03">
        <w:rPr>
          <w:sz w:val="24"/>
          <w:szCs w:val="24"/>
        </w:rPr>
        <w:t>d</w:t>
      </w:r>
      <w:r w:rsidR="00053DF2">
        <w:rPr>
          <w:sz w:val="24"/>
          <w:szCs w:val="24"/>
        </w:rPr>
        <w:t xml:space="preserve"> astronomical texts</w:t>
      </w:r>
      <w:r w:rsidR="00786B70">
        <w:rPr>
          <w:sz w:val="24"/>
          <w:szCs w:val="24"/>
        </w:rPr>
        <w:t>.</w:t>
      </w:r>
      <w:r w:rsidR="00786B70">
        <w:rPr>
          <w:rStyle w:val="FootnoteReference"/>
          <w:sz w:val="24"/>
          <w:szCs w:val="24"/>
        </w:rPr>
        <w:footnoteReference w:id="29"/>
      </w:r>
      <w:r w:rsidR="005E73B8">
        <w:rPr>
          <w:sz w:val="24"/>
          <w:szCs w:val="24"/>
        </w:rPr>
        <w:t xml:space="preserve"> Th</w:t>
      </w:r>
      <w:r w:rsidR="00C079E9">
        <w:rPr>
          <w:sz w:val="24"/>
          <w:szCs w:val="24"/>
        </w:rPr>
        <w:t>is</w:t>
      </w:r>
      <w:r w:rsidR="005E73B8">
        <w:rPr>
          <w:sz w:val="24"/>
          <w:szCs w:val="24"/>
        </w:rPr>
        <w:t xml:space="preserve"> </w:t>
      </w:r>
      <w:r w:rsidR="00A9248F">
        <w:rPr>
          <w:sz w:val="24"/>
          <w:szCs w:val="24"/>
        </w:rPr>
        <w:t xml:space="preserve">complex </w:t>
      </w:r>
      <w:r w:rsidR="00C032C0">
        <w:rPr>
          <w:sz w:val="24"/>
          <w:szCs w:val="24"/>
        </w:rPr>
        <w:t>interplay between</w:t>
      </w:r>
      <w:r w:rsidR="00A9248F">
        <w:rPr>
          <w:sz w:val="24"/>
          <w:szCs w:val="24"/>
        </w:rPr>
        <w:t xml:space="preserve"> text and context led </w:t>
      </w:r>
      <w:r w:rsidR="00385BBF">
        <w:rPr>
          <w:sz w:val="24"/>
          <w:szCs w:val="24"/>
        </w:rPr>
        <w:lastRenderedPageBreak/>
        <w:t xml:space="preserve">some scholars to argue </w:t>
      </w:r>
      <w:r w:rsidR="00C032C0">
        <w:rPr>
          <w:sz w:val="24"/>
          <w:szCs w:val="24"/>
        </w:rPr>
        <w:t>that the inclusion of prognostics in computus manuscripts pointed to their ‘Christianization’, thereby ‘[distinguishing] them from divination’.</w:t>
      </w:r>
      <w:r w:rsidR="00AC78EA">
        <w:rPr>
          <w:rStyle w:val="FootnoteReference"/>
          <w:sz w:val="24"/>
          <w:szCs w:val="24"/>
        </w:rPr>
        <w:footnoteReference w:id="30"/>
      </w:r>
      <w:r w:rsidR="00053DF2">
        <w:rPr>
          <w:sz w:val="24"/>
          <w:szCs w:val="24"/>
        </w:rPr>
        <w:t xml:space="preserve"> </w:t>
      </w:r>
      <w:r w:rsidR="003A46A0">
        <w:rPr>
          <w:sz w:val="24"/>
          <w:szCs w:val="24"/>
        </w:rPr>
        <w:t xml:space="preserve">Despite </w:t>
      </w:r>
      <w:r w:rsidR="00083326">
        <w:rPr>
          <w:sz w:val="24"/>
          <w:szCs w:val="24"/>
        </w:rPr>
        <w:t>th</w:t>
      </w:r>
      <w:r w:rsidR="00C032C0">
        <w:rPr>
          <w:sz w:val="24"/>
          <w:szCs w:val="24"/>
        </w:rPr>
        <w:t>is potential nuance,</w:t>
      </w:r>
      <w:r w:rsidR="003A46A0">
        <w:rPr>
          <w:sz w:val="24"/>
          <w:szCs w:val="24"/>
        </w:rPr>
        <w:t xml:space="preserve"> </w:t>
      </w:r>
      <w:r w:rsidR="002D261E">
        <w:rPr>
          <w:sz w:val="24"/>
          <w:szCs w:val="24"/>
        </w:rPr>
        <w:t xml:space="preserve">scholars such as </w:t>
      </w:r>
      <w:r w:rsidR="001306D2">
        <w:rPr>
          <w:sz w:val="24"/>
          <w:szCs w:val="24"/>
        </w:rPr>
        <w:t>Hollis nonetheless considered prognostics to be a ‘“superstitious” analogue to computus study’</w:t>
      </w:r>
      <w:r w:rsidR="00C032C0">
        <w:rPr>
          <w:sz w:val="24"/>
          <w:szCs w:val="24"/>
        </w:rPr>
        <w:t>, ultimately demonstrating both the persistence of ‘popular superstitions’ and the declining ‘intellectual standards of monasteries…on the eve of the Conquest’</w:t>
      </w:r>
      <w:r w:rsidR="001306D2">
        <w:rPr>
          <w:sz w:val="24"/>
          <w:szCs w:val="24"/>
        </w:rPr>
        <w:t>.</w:t>
      </w:r>
      <w:r w:rsidR="001306D2">
        <w:rPr>
          <w:rStyle w:val="FootnoteReference"/>
          <w:sz w:val="24"/>
          <w:szCs w:val="24"/>
        </w:rPr>
        <w:footnoteReference w:id="31"/>
      </w:r>
    </w:p>
    <w:p w14:paraId="24B7FCC4" w14:textId="7EEA7F8C" w:rsidR="009B4DFA" w:rsidRPr="000B7801" w:rsidRDefault="00C032C0" w:rsidP="00C032C0">
      <w:pPr>
        <w:spacing w:after="0" w:line="480" w:lineRule="auto"/>
        <w:ind w:firstLine="567"/>
        <w:rPr>
          <w:sz w:val="24"/>
          <w:szCs w:val="24"/>
        </w:rPr>
      </w:pPr>
      <w:r>
        <w:rPr>
          <w:sz w:val="24"/>
          <w:szCs w:val="24"/>
        </w:rPr>
        <w:t xml:space="preserve">Thus, having provided an overview of the scholarly foundations for this research, including the origins of prognostic studies, their position within the history of astrology and the role of computus, </w:t>
      </w:r>
      <w:r w:rsidR="00457FC0">
        <w:rPr>
          <w:sz w:val="24"/>
          <w:szCs w:val="24"/>
        </w:rPr>
        <w:t xml:space="preserve">this </w:t>
      </w:r>
      <w:r w:rsidR="00716248">
        <w:rPr>
          <w:sz w:val="24"/>
          <w:szCs w:val="24"/>
        </w:rPr>
        <w:t>dissertation</w:t>
      </w:r>
      <w:r w:rsidR="00457FC0">
        <w:rPr>
          <w:sz w:val="24"/>
          <w:szCs w:val="24"/>
        </w:rPr>
        <w:t xml:space="preserve"> will now turn to </w:t>
      </w:r>
      <w:r>
        <w:rPr>
          <w:sz w:val="24"/>
          <w:szCs w:val="24"/>
        </w:rPr>
        <w:t>outlining</w:t>
      </w:r>
      <w:r w:rsidR="00457FC0">
        <w:rPr>
          <w:sz w:val="24"/>
          <w:szCs w:val="24"/>
        </w:rPr>
        <w:t xml:space="preserve"> its methodology. </w:t>
      </w:r>
    </w:p>
    <w:p w14:paraId="6F57BA9F" w14:textId="4489DE04" w:rsidR="006A594F" w:rsidRPr="009868F4" w:rsidRDefault="008635FB" w:rsidP="009868F4">
      <w:pPr>
        <w:pStyle w:val="Heading1"/>
        <w:rPr>
          <w:rFonts w:ascii="Times New Roman" w:hAnsi="Times New Roman" w:cs="Times New Roman"/>
          <w:b/>
          <w:bCs/>
          <w:color w:val="auto"/>
          <w:sz w:val="24"/>
          <w:szCs w:val="24"/>
          <w:u w:val="single"/>
        </w:rPr>
      </w:pPr>
      <w:bookmarkStart w:id="2" w:name="_Toc186454482"/>
      <w:r w:rsidRPr="00E118CC">
        <w:rPr>
          <w:rFonts w:ascii="Times New Roman" w:hAnsi="Times New Roman" w:cs="Times New Roman"/>
          <w:b/>
          <w:bCs/>
          <w:color w:val="auto"/>
          <w:sz w:val="24"/>
          <w:szCs w:val="24"/>
          <w:u w:val="single"/>
        </w:rPr>
        <w:t>Methodology</w:t>
      </w:r>
      <w:bookmarkEnd w:id="2"/>
    </w:p>
    <w:p w14:paraId="2BCA260C" w14:textId="77777777" w:rsidR="009868F4" w:rsidRDefault="009868F4" w:rsidP="006211E6">
      <w:pPr>
        <w:spacing w:after="0" w:line="240" w:lineRule="auto"/>
        <w:ind w:firstLine="567"/>
        <w:rPr>
          <w:sz w:val="24"/>
          <w:szCs w:val="24"/>
        </w:rPr>
      </w:pPr>
    </w:p>
    <w:p w14:paraId="04CE7AEB" w14:textId="2455719E" w:rsidR="002A6229" w:rsidRDefault="00EE68B6" w:rsidP="0062625A">
      <w:pPr>
        <w:spacing w:after="0" w:line="480" w:lineRule="auto"/>
        <w:ind w:firstLine="567"/>
        <w:rPr>
          <w:sz w:val="24"/>
          <w:szCs w:val="24"/>
        </w:rPr>
      </w:pPr>
      <w:r>
        <w:rPr>
          <w:sz w:val="24"/>
          <w:szCs w:val="24"/>
        </w:rPr>
        <w:t>Earl</w:t>
      </w:r>
      <w:r w:rsidR="00B831AD">
        <w:rPr>
          <w:sz w:val="24"/>
          <w:szCs w:val="24"/>
        </w:rPr>
        <w:t>y</w:t>
      </w:r>
      <w:r>
        <w:rPr>
          <w:sz w:val="24"/>
          <w:szCs w:val="24"/>
        </w:rPr>
        <w:t xml:space="preserve"> studies of prognostics tended to dissociate </w:t>
      </w:r>
      <w:r w:rsidR="00960114">
        <w:rPr>
          <w:sz w:val="24"/>
          <w:szCs w:val="24"/>
        </w:rPr>
        <w:t>prognostic</w:t>
      </w:r>
      <w:r>
        <w:rPr>
          <w:sz w:val="24"/>
          <w:szCs w:val="24"/>
        </w:rPr>
        <w:t xml:space="preserve"> texts from the</w:t>
      </w:r>
      <w:r w:rsidR="009914A3">
        <w:rPr>
          <w:sz w:val="24"/>
          <w:szCs w:val="24"/>
        </w:rPr>
        <w:t>ir</w:t>
      </w:r>
      <w:r>
        <w:rPr>
          <w:sz w:val="24"/>
          <w:szCs w:val="24"/>
        </w:rPr>
        <w:t xml:space="preserve"> manuscript</w:t>
      </w:r>
      <w:r w:rsidR="009914A3">
        <w:rPr>
          <w:sz w:val="24"/>
          <w:szCs w:val="24"/>
        </w:rPr>
        <w:t xml:space="preserve"> context</w:t>
      </w:r>
      <w:r w:rsidR="009868F4">
        <w:rPr>
          <w:sz w:val="24"/>
          <w:szCs w:val="24"/>
        </w:rPr>
        <w:t>, resulting in what Phillip Pulsiano termed</w:t>
      </w:r>
      <w:r w:rsidR="00011F5B">
        <w:rPr>
          <w:sz w:val="24"/>
          <w:szCs w:val="24"/>
        </w:rPr>
        <w:t xml:space="preserve"> as</w:t>
      </w:r>
      <w:r w:rsidR="00B1294A">
        <w:rPr>
          <w:sz w:val="24"/>
          <w:szCs w:val="24"/>
        </w:rPr>
        <w:t xml:space="preserve"> ‘scholarly dismemberment</w:t>
      </w:r>
      <w:r w:rsidR="009868F4">
        <w:rPr>
          <w:sz w:val="24"/>
          <w:szCs w:val="24"/>
        </w:rPr>
        <w:t>’.</w:t>
      </w:r>
      <w:r w:rsidR="009868F4">
        <w:rPr>
          <w:rStyle w:val="FootnoteReference"/>
          <w:sz w:val="24"/>
          <w:szCs w:val="24"/>
        </w:rPr>
        <w:footnoteReference w:id="32"/>
      </w:r>
      <w:r w:rsidR="009868F4">
        <w:rPr>
          <w:sz w:val="24"/>
          <w:szCs w:val="24"/>
        </w:rPr>
        <w:t xml:space="preserve"> </w:t>
      </w:r>
      <w:r w:rsidR="00632A20">
        <w:rPr>
          <w:sz w:val="24"/>
          <w:szCs w:val="24"/>
        </w:rPr>
        <w:t xml:space="preserve">Pulsiano </w:t>
      </w:r>
      <w:r w:rsidR="009D4B6A">
        <w:rPr>
          <w:sz w:val="24"/>
          <w:szCs w:val="24"/>
        </w:rPr>
        <w:t>argued</w:t>
      </w:r>
      <w:r w:rsidR="00233496">
        <w:rPr>
          <w:sz w:val="24"/>
          <w:szCs w:val="24"/>
        </w:rPr>
        <w:t xml:space="preserve"> that </w:t>
      </w:r>
      <w:r w:rsidR="00D444DF">
        <w:rPr>
          <w:sz w:val="24"/>
          <w:szCs w:val="24"/>
        </w:rPr>
        <w:t>th</w:t>
      </w:r>
      <w:r w:rsidR="009D4B6A">
        <w:rPr>
          <w:sz w:val="24"/>
          <w:szCs w:val="24"/>
        </w:rPr>
        <w:t>is</w:t>
      </w:r>
      <w:r w:rsidR="00D444DF">
        <w:rPr>
          <w:sz w:val="24"/>
          <w:szCs w:val="24"/>
        </w:rPr>
        <w:t xml:space="preserve"> approach</w:t>
      </w:r>
      <w:r w:rsidR="00233496">
        <w:rPr>
          <w:sz w:val="24"/>
          <w:szCs w:val="24"/>
        </w:rPr>
        <w:t xml:space="preserve"> precluded</w:t>
      </w:r>
      <w:r w:rsidR="007C70BF">
        <w:rPr>
          <w:sz w:val="24"/>
          <w:szCs w:val="24"/>
        </w:rPr>
        <w:t xml:space="preserve"> </w:t>
      </w:r>
      <w:r w:rsidR="003C24BD">
        <w:rPr>
          <w:sz w:val="24"/>
          <w:szCs w:val="24"/>
        </w:rPr>
        <w:t xml:space="preserve">researchers </w:t>
      </w:r>
      <w:r w:rsidR="00233496">
        <w:rPr>
          <w:sz w:val="24"/>
          <w:szCs w:val="24"/>
        </w:rPr>
        <w:t>from</w:t>
      </w:r>
      <w:r w:rsidR="003C24BD">
        <w:rPr>
          <w:sz w:val="24"/>
          <w:szCs w:val="24"/>
        </w:rPr>
        <w:t xml:space="preserve"> understand</w:t>
      </w:r>
      <w:r w:rsidR="00233496">
        <w:rPr>
          <w:sz w:val="24"/>
          <w:szCs w:val="24"/>
        </w:rPr>
        <w:t>ing</w:t>
      </w:r>
      <w:r w:rsidR="003C24BD">
        <w:rPr>
          <w:sz w:val="24"/>
          <w:szCs w:val="24"/>
        </w:rPr>
        <w:t xml:space="preserve"> how </w:t>
      </w:r>
      <w:r w:rsidR="000E6B00">
        <w:rPr>
          <w:sz w:val="24"/>
          <w:szCs w:val="24"/>
        </w:rPr>
        <w:t xml:space="preserve">these manuscripts may have been </w:t>
      </w:r>
      <w:r w:rsidR="0003259F">
        <w:rPr>
          <w:sz w:val="24"/>
          <w:szCs w:val="24"/>
        </w:rPr>
        <w:t>received</w:t>
      </w:r>
      <w:r w:rsidR="000E6B00">
        <w:rPr>
          <w:sz w:val="24"/>
          <w:szCs w:val="24"/>
        </w:rPr>
        <w:t xml:space="preserve"> by </w:t>
      </w:r>
      <w:r w:rsidR="00AC7189">
        <w:rPr>
          <w:sz w:val="24"/>
          <w:szCs w:val="24"/>
        </w:rPr>
        <w:t>‘a larger literate community’</w:t>
      </w:r>
      <w:r w:rsidR="004772CA">
        <w:rPr>
          <w:sz w:val="24"/>
          <w:szCs w:val="24"/>
        </w:rPr>
        <w:t>.</w:t>
      </w:r>
      <w:r w:rsidR="004772CA">
        <w:rPr>
          <w:rStyle w:val="FootnoteReference"/>
          <w:sz w:val="24"/>
          <w:szCs w:val="24"/>
        </w:rPr>
        <w:footnoteReference w:id="33"/>
      </w:r>
      <w:r w:rsidR="00534BD3">
        <w:rPr>
          <w:sz w:val="24"/>
          <w:szCs w:val="24"/>
        </w:rPr>
        <w:t xml:space="preserve"> Ciaran Arthur noted a similar phenomenon in early editions of </w:t>
      </w:r>
      <w:r w:rsidR="00C63CAD">
        <w:rPr>
          <w:sz w:val="24"/>
          <w:szCs w:val="24"/>
        </w:rPr>
        <w:t>pre-Conquest</w:t>
      </w:r>
      <w:r w:rsidR="00534BD3">
        <w:rPr>
          <w:sz w:val="24"/>
          <w:szCs w:val="24"/>
        </w:rPr>
        <w:t xml:space="preserve"> English charms</w:t>
      </w:r>
      <w:r w:rsidR="009D4B6A">
        <w:rPr>
          <w:sz w:val="24"/>
          <w:szCs w:val="24"/>
        </w:rPr>
        <w:t>, while Roy Liuzza extended this criticism to diachronic histories, including histories of astrology.</w:t>
      </w:r>
      <w:r w:rsidR="009D4B6A">
        <w:rPr>
          <w:rStyle w:val="FootnoteReference"/>
          <w:sz w:val="24"/>
          <w:szCs w:val="24"/>
        </w:rPr>
        <w:footnoteReference w:id="34"/>
      </w:r>
      <w:r w:rsidR="00534BD3">
        <w:rPr>
          <w:sz w:val="24"/>
          <w:szCs w:val="24"/>
        </w:rPr>
        <w:t xml:space="preserve"> </w:t>
      </w:r>
    </w:p>
    <w:p w14:paraId="64C21DBA" w14:textId="05FF99CC" w:rsidR="006B682D" w:rsidRDefault="006B2962" w:rsidP="0065307A">
      <w:pPr>
        <w:spacing w:after="0" w:line="480" w:lineRule="auto"/>
        <w:ind w:firstLine="567"/>
        <w:rPr>
          <w:sz w:val="24"/>
          <w:szCs w:val="24"/>
        </w:rPr>
      </w:pPr>
      <w:r>
        <w:rPr>
          <w:sz w:val="24"/>
          <w:szCs w:val="24"/>
        </w:rPr>
        <w:t xml:space="preserve">In restoring prognostics to their original manuscript context, </w:t>
      </w:r>
      <w:r w:rsidR="00017FB3">
        <w:rPr>
          <w:sz w:val="24"/>
          <w:szCs w:val="24"/>
        </w:rPr>
        <w:t xml:space="preserve">one achieves what the American Medievalist Gabrielle Spiegel </w:t>
      </w:r>
      <w:r w:rsidR="00D46ACA">
        <w:rPr>
          <w:sz w:val="24"/>
          <w:szCs w:val="24"/>
        </w:rPr>
        <w:t>described as the</w:t>
      </w:r>
      <w:r w:rsidR="00017FB3">
        <w:rPr>
          <w:sz w:val="24"/>
          <w:szCs w:val="24"/>
        </w:rPr>
        <w:t xml:space="preserve"> ‘</w:t>
      </w:r>
      <w:r w:rsidR="00565C2D">
        <w:rPr>
          <w:sz w:val="24"/>
          <w:szCs w:val="24"/>
        </w:rPr>
        <w:t xml:space="preserve">advantage of </w:t>
      </w:r>
      <w:r w:rsidR="00017FB3">
        <w:rPr>
          <w:sz w:val="24"/>
          <w:szCs w:val="24"/>
        </w:rPr>
        <w:t xml:space="preserve">collapsing text and </w:t>
      </w:r>
      <w:r w:rsidR="00017FB3">
        <w:rPr>
          <w:sz w:val="24"/>
          <w:szCs w:val="24"/>
        </w:rPr>
        <w:lastRenderedPageBreak/>
        <w:t>context’</w:t>
      </w:r>
      <w:r w:rsidR="00D82042">
        <w:rPr>
          <w:sz w:val="24"/>
          <w:szCs w:val="24"/>
        </w:rPr>
        <w:t>.</w:t>
      </w:r>
      <w:r w:rsidR="00D82042">
        <w:rPr>
          <w:rStyle w:val="FootnoteReference"/>
          <w:sz w:val="24"/>
          <w:szCs w:val="24"/>
        </w:rPr>
        <w:footnoteReference w:id="35"/>
      </w:r>
      <w:r w:rsidR="00EA52ED">
        <w:rPr>
          <w:sz w:val="24"/>
          <w:szCs w:val="24"/>
        </w:rPr>
        <w:t xml:space="preserve"> </w:t>
      </w:r>
      <w:r w:rsidR="00CF483A">
        <w:rPr>
          <w:sz w:val="24"/>
          <w:szCs w:val="24"/>
        </w:rPr>
        <w:t xml:space="preserve">Spiegel argued that </w:t>
      </w:r>
      <w:r w:rsidR="007B21F9">
        <w:rPr>
          <w:sz w:val="24"/>
          <w:szCs w:val="24"/>
        </w:rPr>
        <w:t>‘</w:t>
      </w:r>
      <w:r w:rsidR="00CF483A">
        <w:rPr>
          <w:sz w:val="24"/>
          <w:szCs w:val="24"/>
        </w:rPr>
        <w:t>all texts [occupied] determinate social spaces, both as products of the social world of authors and as textual agents at work in that world</w:t>
      </w:r>
      <w:r w:rsidR="000F1D49">
        <w:rPr>
          <w:sz w:val="24"/>
          <w:szCs w:val="24"/>
        </w:rPr>
        <w:t>’</w:t>
      </w:r>
      <w:r w:rsidR="00152D0A">
        <w:rPr>
          <w:sz w:val="24"/>
          <w:szCs w:val="24"/>
        </w:rPr>
        <w:t>.</w:t>
      </w:r>
      <w:r w:rsidR="00152D0A">
        <w:rPr>
          <w:rStyle w:val="FootnoteReference"/>
          <w:sz w:val="24"/>
          <w:szCs w:val="24"/>
        </w:rPr>
        <w:footnoteReference w:id="36"/>
      </w:r>
      <w:r w:rsidR="00152D0A">
        <w:rPr>
          <w:sz w:val="24"/>
          <w:szCs w:val="24"/>
        </w:rPr>
        <w:t xml:space="preserve"> </w:t>
      </w:r>
      <w:r w:rsidR="00B67DBA">
        <w:rPr>
          <w:sz w:val="24"/>
          <w:szCs w:val="24"/>
        </w:rPr>
        <w:t>It is only through careful</w:t>
      </w:r>
      <w:r w:rsidR="00D46ACA">
        <w:rPr>
          <w:sz w:val="24"/>
          <w:szCs w:val="24"/>
        </w:rPr>
        <w:t xml:space="preserve">ly examining a text </w:t>
      </w:r>
      <w:r w:rsidR="00B67DBA">
        <w:rPr>
          <w:sz w:val="24"/>
          <w:szCs w:val="24"/>
        </w:rPr>
        <w:t>that</w:t>
      </w:r>
      <w:r w:rsidR="007F45AF">
        <w:rPr>
          <w:sz w:val="24"/>
          <w:szCs w:val="24"/>
        </w:rPr>
        <w:t>, in Spiegel’s view,</w:t>
      </w:r>
      <w:r w:rsidR="00B67DBA">
        <w:rPr>
          <w:sz w:val="24"/>
          <w:szCs w:val="24"/>
        </w:rPr>
        <w:t xml:space="preserve"> an understanding</w:t>
      </w:r>
      <w:r w:rsidR="00324F33">
        <w:rPr>
          <w:sz w:val="24"/>
          <w:szCs w:val="24"/>
        </w:rPr>
        <w:t xml:space="preserve"> of a work’s</w:t>
      </w:r>
      <w:r w:rsidR="00B67DBA">
        <w:rPr>
          <w:sz w:val="24"/>
          <w:szCs w:val="24"/>
        </w:rPr>
        <w:t xml:space="preserve"> </w:t>
      </w:r>
      <w:r w:rsidR="005C5516">
        <w:rPr>
          <w:sz w:val="24"/>
          <w:szCs w:val="24"/>
        </w:rPr>
        <w:t>‘</w:t>
      </w:r>
      <w:r w:rsidR="00B67DBA">
        <w:rPr>
          <w:sz w:val="24"/>
          <w:szCs w:val="24"/>
        </w:rPr>
        <w:t>form and content</w:t>
      </w:r>
      <w:r w:rsidR="002478BE">
        <w:rPr>
          <w:sz w:val="24"/>
          <w:szCs w:val="24"/>
        </w:rPr>
        <w:t>’ can</w:t>
      </w:r>
      <w:r w:rsidR="00286931">
        <w:rPr>
          <w:sz w:val="24"/>
          <w:szCs w:val="24"/>
        </w:rPr>
        <w:t xml:space="preserve"> then</w:t>
      </w:r>
      <w:r w:rsidR="002478BE">
        <w:rPr>
          <w:sz w:val="24"/>
          <w:szCs w:val="24"/>
        </w:rPr>
        <w:t xml:space="preserve"> be situated within ‘</w:t>
      </w:r>
      <w:r w:rsidR="00B67DBA">
        <w:rPr>
          <w:sz w:val="24"/>
          <w:szCs w:val="24"/>
        </w:rPr>
        <w:t>broader patterns of culture at any given time’.</w:t>
      </w:r>
      <w:r w:rsidR="00B67DBA">
        <w:rPr>
          <w:rStyle w:val="FootnoteReference"/>
          <w:sz w:val="24"/>
          <w:szCs w:val="24"/>
        </w:rPr>
        <w:footnoteReference w:id="37"/>
      </w:r>
      <w:r w:rsidR="009B2AEA">
        <w:rPr>
          <w:sz w:val="24"/>
          <w:szCs w:val="24"/>
        </w:rPr>
        <w:t xml:space="preserve"> Tracey-Anne Cooper’s</w:t>
      </w:r>
      <w:r w:rsidR="00D46ACA">
        <w:rPr>
          <w:sz w:val="24"/>
          <w:szCs w:val="24"/>
        </w:rPr>
        <w:t xml:space="preserve"> </w:t>
      </w:r>
      <w:r w:rsidR="009B2AEA">
        <w:rPr>
          <w:sz w:val="24"/>
          <w:szCs w:val="24"/>
        </w:rPr>
        <w:t xml:space="preserve">study of </w:t>
      </w:r>
      <w:r w:rsidR="000767CE">
        <w:rPr>
          <w:sz w:val="24"/>
          <w:szCs w:val="24"/>
        </w:rPr>
        <w:t xml:space="preserve">London, British Library, </w:t>
      </w:r>
      <w:r w:rsidR="009B2AEA">
        <w:rPr>
          <w:sz w:val="24"/>
          <w:szCs w:val="24"/>
        </w:rPr>
        <w:t>Cotton</w:t>
      </w:r>
      <w:r w:rsidR="00011F5B">
        <w:rPr>
          <w:sz w:val="24"/>
          <w:szCs w:val="24"/>
        </w:rPr>
        <w:t xml:space="preserve"> MS</w:t>
      </w:r>
      <w:r w:rsidR="009B2AEA">
        <w:rPr>
          <w:sz w:val="24"/>
          <w:szCs w:val="24"/>
        </w:rPr>
        <w:t xml:space="preserve"> Tiberius A iii, which contains numerous prognostics, included an extensive commentary on the significance of the manuscript context, arguing that texts </w:t>
      </w:r>
      <w:r w:rsidR="00AB3E5F">
        <w:rPr>
          <w:sz w:val="24"/>
          <w:szCs w:val="24"/>
        </w:rPr>
        <w:t xml:space="preserve">ought to </w:t>
      </w:r>
      <w:r w:rsidR="009B2AEA">
        <w:rPr>
          <w:sz w:val="24"/>
          <w:szCs w:val="24"/>
        </w:rPr>
        <w:t xml:space="preserve">be read not only </w:t>
      </w:r>
      <w:r w:rsidR="007C70BF">
        <w:rPr>
          <w:sz w:val="24"/>
          <w:szCs w:val="24"/>
        </w:rPr>
        <w:t xml:space="preserve">according to </w:t>
      </w:r>
      <w:r w:rsidR="006B5ECA">
        <w:rPr>
          <w:sz w:val="24"/>
          <w:szCs w:val="24"/>
        </w:rPr>
        <w:t>those</w:t>
      </w:r>
      <w:r w:rsidR="009B2AEA">
        <w:rPr>
          <w:sz w:val="24"/>
          <w:szCs w:val="24"/>
        </w:rPr>
        <w:t xml:space="preserve"> that precede and follow it, but as part of the entire codex. Cooper wrote that many approaches lose the idea that a manuscript is ultimately a book: a ‘tangible object that can be read, referenced, </w:t>
      </w:r>
      <w:r w:rsidR="00A2675D">
        <w:rPr>
          <w:sz w:val="24"/>
          <w:szCs w:val="24"/>
        </w:rPr>
        <w:t>con</w:t>
      </w:r>
      <w:r w:rsidR="009B2AEA">
        <w:rPr>
          <w:sz w:val="24"/>
          <w:szCs w:val="24"/>
        </w:rPr>
        <w:t>sulted, copied, glossed or read to others, and on which numerous people may have commented, corrected or doodled’.</w:t>
      </w:r>
      <w:r w:rsidR="009B2AEA">
        <w:rPr>
          <w:rStyle w:val="FootnoteReference"/>
          <w:sz w:val="24"/>
          <w:szCs w:val="24"/>
        </w:rPr>
        <w:footnoteReference w:id="38"/>
      </w:r>
      <w:r w:rsidR="00FD5AD4">
        <w:rPr>
          <w:sz w:val="24"/>
          <w:szCs w:val="24"/>
        </w:rPr>
        <w:t xml:space="preserve"> </w:t>
      </w:r>
    </w:p>
    <w:p w14:paraId="42A999C8" w14:textId="3319B73D" w:rsidR="00487636" w:rsidRDefault="00FD5AD4" w:rsidP="0065307A">
      <w:pPr>
        <w:spacing w:after="0" w:line="480" w:lineRule="auto"/>
        <w:ind w:firstLine="567"/>
        <w:rPr>
          <w:sz w:val="24"/>
          <w:szCs w:val="24"/>
        </w:rPr>
      </w:pPr>
      <w:r w:rsidRPr="006E6360">
        <w:rPr>
          <w:color w:val="000000" w:themeColor="text1"/>
          <w:sz w:val="24"/>
          <w:szCs w:val="24"/>
        </w:rPr>
        <w:t>Althoug</w:t>
      </w:r>
      <w:r w:rsidR="001A063C" w:rsidRPr="006E6360">
        <w:rPr>
          <w:color w:val="000000" w:themeColor="text1"/>
          <w:sz w:val="24"/>
          <w:szCs w:val="24"/>
        </w:rPr>
        <w:t>h</w:t>
      </w:r>
      <w:r w:rsidR="00D46635" w:rsidRPr="006E6360">
        <w:rPr>
          <w:color w:val="000000" w:themeColor="text1"/>
          <w:sz w:val="24"/>
          <w:szCs w:val="24"/>
        </w:rPr>
        <w:t xml:space="preserve"> Cooper’s </w:t>
      </w:r>
      <w:r w:rsidR="00D879B0" w:rsidRPr="006E6360">
        <w:rPr>
          <w:color w:val="000000" w:themeColor="text1"/>
          <w:sz w:val="24"/>
          <w:szCs w:val="24"/>
        </w:rPr>
        <w:t xml:space="preserve">assessment </w:t>
      </w:r>
      <w:r w:rsidR="00857CF1" w:rsidRPr="006E6360">
        <w:rPr>
          <w:color w:val="000000" w:themeColor="text1"/>
          <w:sz w:val="24"/>
          <w:szCs w:val="24"/>
        </w:rPr>
        <w:t>guide</w:t>
      </w:r>
      <w:r w:rsidR="0051482B" w:rsidRPr="006E6360">
        <w:rPr>
          <w:color w:val="000000" w:themeColor="text1"/>
          <w:sz w:val="24"/>
          <w:szCs w:val="24"/>
        </w:rPr>
        <w:t>s</w:t>
      </w:r>
      <w:r w:rsidR="00857CF1" w:rsidRPr="006E6360">
        <w:rPr>
          <w:color w:val="000000" w:themeColor="text1"/>
          <w:sz w:val="24"/>
          <w:szCs w:val="24"/>
        </w:rPr>
        <w:t xml:space="preserve"> the analysis that follows, it is clear from manuscripts</w:t>
      </w:r>
      <w:r w:rsidR="00C36C82">
        <w:rPr>
          <w:color w:val="000000" w:themeColor="text1"/>
          <w:sz w:val="24"/>
          <w:szCs w:val="24"/>
        </w:rPr>
        <w:t>,</w:t>
      </w:r>
      <w:r w:rsidR="00857CF1" w:rsidRPr="006E6360">
        <w:rPr>
          <w:color w:val="000000" w:themeColor="text1"/>
          <w:sz w:val="24"/>
          <w:szCs w:val="24"/>
        </w:rPr>
        <w:t xml:space="preserve"> such as Ælfwine’s Prayerbook</w:t>
      </w:r>
      <w:r w:rsidR="00C36C82">
        <w:rPr>
          <w:color w:val="000000" w:themeColor="text1"/>
          <w:sz w:val="24"/>
          <w:szCs w:val="24"/>
        </w:rPr>
        <w:t>,</w:t>
      </w:r>
      <w:r w:rsidR="00857CF1" w:rsidRPr="006E6360">
        <w:rPr>
          <w:color w:val="000000" w:themeColor="text1"/>
          <w:sz w:val="24"/>
          <w:szCs w:val="24"/>
        </w:rPr>
        <w:t xml:space="preserve"> that </w:t>
      </w:r>
      <w:r w:rsidR="00AB3E5F" w:rsidRPr="006E6360">
        <w:rPr>
          <w:color w:val="000000" w:themeColor="text1"/>
          <w:sz w:val="24"/>
          <w:szCs w:val="24"/>
        </w:rPr>
        <w:t>the form they currently take differ</w:t>
      </w:r>
      <w:r w:rsidR="00A2675D">
        <w:rPr>
          <w:color w:val="000000" w:themeColor="text1"/>
          <w:sz w:val="24"/>
          <w:szCs w:val="24"/>
        </w:rPr>
        <w:t>s</w:t>
      </w:r>
      <w:r w:rsidR="00AB3E5F" w:rsidRPr="006E6360">
        <w:rPr>
          <w:color w:val="000000" w:themeColor="text1"/>
          <w:sz w:val="24"/>
          <w:szCs w:val="24"/>
        </w:rPr>
        <w:t xml:space="preserve"> from the</w:t>
      </w:r>
      <w:r w:rsidR="00255331" w:rsidRPr="006E6360">
        <w:rPr>
          <w:color w:val="000000" w:themeColor="text1"/>
          <w:sz w:val="24"/>
          <w:szCs w:val="24"/>
        </w:rPr>
        <w:t>ir original</w:t>
      </w:r>
      <w:r w:rsidR="008635A2" w:rsidRPr="006E6360">
        <w:rPr>
          <w:color w:val="000000" w:themeColor="text1"/>
          <w:sz w:val="24"/>
          <w:szCs w:val="24"/>
        </w:rPr>
        <w:t>.</w:t>
      </w:r>
      <w:r w:rsidR="00255331" w:rsidRPr="006E6360">
        <w:rPr>
          <w:color w:val="000000" w:themeColor="text1"/>
          <w:sz w:val="24"/>
          <w:szCs w:val="24"/>
        </w:rPr>
        <w:t xml:space="preserve"> Scribal additions in successive centuries aside,</w:t>
      </w:r>
      <w:r w:rsidR="00F0082A" w:rsidRPr="006E6360">
        <w:rPr>
          <w:color w:val="000000" w:themeColor="text1"/>
          <w:sz w:val="24"/>
          <w:szCs w:val="24"/>
        </w:rPr>
        <w:t xml:space="preserve"> manuscripts were often modified</w:t>
      </w:r>
      <w:r w:rsidR="0063509D" w:rsidRPr="006E6360">
        <w:rPr>
          <w:color w:val="000000" w:themeColor="text1"/>
          <w:sz w:val="24"/>
          <w:szCs w:val="24"/>
        </w:rPr>
        <w:t xml:space="preserve"> </w:t>
      </w:r>
      <w:r w:rsidR="006B682D" w:rsidRPr="006E6360">
        <w:rPr>
          <w:color w:val="000000" w:themeColor="text1"/>
          <w:sz w:val="24"/>
          <w:szCs w:val="24"/>
        </w:rPr>
        <w:t xml:space="preserve">by </w:t>
      </w:r>
      <w:r w:rsidR="00A3487D" w:rsidRPr="006E6360">
        <w:rPr>
          <w:color w:val="000000" w:themeColor="text1"/>
          <w:sz w:val="24"/>
          <w:szCs w:val="24"/>
        </w:rPr>
        <w:t xml:space="preserve">future users who </w:t>
      </w:r>
      <w:r w:rsidR="0063509D" w:rsidRPr="006E6360">
        <w:rPr>
          <w:color w:val="000000" w:themeColor="text1"/>
          <w:sz w:val="24"/>
          <w:szCs w:val="24"/>
        </w:rPr>
        <w:t>extracted and repurposed</w:t>
      </w:r>
      <w:r w:rsidR="00A3487D" w:rsidRPr="006E6360">
        <w:rPr>
          <w:color w:val="000000" w:themeColor="text1"/>
          <w:sz w:val="24"/>
          <w:szCs w:val="24"/>
        </w:rPr>
        <w:t xml:space="preserve"> their content</w:t>
      </w:r>
      <w:r w:rsidR="0063509D" w:rsidRPr="006E6360">
        <w:rPr>
          <w:color w:val="000000" w:themeColor="text1"/>
          <w:sz w:val="24"/>
          <w:szCs w:val="24"/>
        </w:rPr>
        <w:t xml:space="preserve">. </w:t>
      </w:r>
      <w:r w:rsidR="00443A04" w:rsidRPr="006E6360">
        <w:rPr>
          <w:color w:val="000000" w:themeColor="text1"/>
          <w:sz w:val="24"/>
          <w:szCs w:val="24"/>
        </w:rPr>
        <w:t xml:space="preserve">For example, </w:t>
      </w:r>
      <w:r w:rsidR="0063509D" w:rsidRPr="006E6360">
        <w:rPr>
          <w:color w:val="000000" w:themeColor="text1"/>
          <w:sz w:val="24"/>
          <w:szCs w:val="24"/>
        </w:rPr>
        <w:t xml:space="preserve">British Library, Cotton </w:t>
      </w:r>
      <w:r w:rsidR="00011F5B">
        <w:rPr>
          <w:color w:val="000000" w:themeColor="text1"/>
          <w:sz w:val="24"/>
          <w:szCs w:val="24"/>
        </w:rPr>
        <w:t xml:space="preserve">MS </w:t>
      </w:r>
      <w:r w:rsidR="0063509D" w:rsidRPr="006E6360">
        <w:rPr>
          <w:color w:val="000000" w:themeColor="text1"/>
          <w:sz w:val="24"/>
          <w:szCs w:val="24"/>
        </w:rPr>
        <w:t>Caligula A xv</w:t>
      </w:r>
      <w:r w:rsidR="00C36C82">
        <w:rPr>
          <w:color w:val="000000" w:themeColor="text1"/>
          <w:sz w:val="24"/>
          <w:szCs w:val="24"/>
        </w:rPr>
        <w:t>,</w:t>
      </w:r>
      <w:r w:rsidR="0063509D" w:rsidRPr="006E6360">
        <w:rPr>
          <w:color w:val="000000" w:themeColor="text1"/>
          <w:sz w:val="24"/>
          <w:szCs w:val="24"/>
        </w:rPr>
        <w:t xml:space="preserve"> which contains various prognostics, once formed a single manuscript</w:t>
      </w:r>
      <w:r w:rsidR="007B4742" w:rsidRPr="006E6360">
        <w:rPr>
          <w:color w:val="000000" w:themeColor="text1"/>
          <w:sz w:val="24"/>
          <w:szCs w:val="24"/>
        </w:rPr>
        <w:t xml:space="preserve"> with London, British Library</w:t>
      </w:r>
      <w:r w:rsidR="00C80155">
        <w:rPr>
          <w:color w:val="000000" w:themeColor="text1"/>
          <w:sz w:val="24"/>
          <w:szCs w:val="24"/>
        </w:rPr>
        <w:t>,</w:t>
      </w:r>
      <w:r w:rsidR="007B4742" w:rsidRPr="006E6360">
        <w:rPr>
          <w:color w:val="000000" w:themeColor="text1"/>
          <w:sz w:val="24"/>
          <w:szCs w:val="24"/>
        </w:rPr>
        <w:t xml:space="preserve"> Egerton </w:t>
      </w:r>
      <w:r w:rsidR="00C80155">
        <w:rPr>
          <w:color w:val="000000" w:themeColor="text1"/>
          <w:sz w:val="24"/>
          <w:szCs w:val="24"/>
        </w:rPr>
        <w:t xml:space="preserve">MS </w:t>
      </w:r>
      <w:r w:rsidR="007B4742" w:rsidRPr="006E6360">
        <w:rPr>
          <w:color w:val="000000" w:themeColor="text1"/>
          <w:sz w:val="24"/>
          <w:szCs w:val="24"/>
        </w:rPr>
        <w:t>3314</w:t>
      </w:r>
      <w:r w:rsidR="00443A04" w:rsidRPr="006E6360">
        <w:rPr>
          <w:color w:val="000000" w:themeColor="text1"/>
          <w:sz w:val="24"/>
          <w:szCs w:val="24"/>
        </w:rPr>
        <w:t>.</w:t>
      </w:r>
      <w:r w:rsidR="00D7632F" w:rsidRPr="006E6360">
        <w:rPr>
          <w:rStyle w:val="FootnoteReference"/>
          <w:color w:val="000000" w:themeColor="text1"/>
          <w:sz w:val="24"/>
          <w:szCs w:val="24"/>
        </w:rPr>
        <w:footnoteReference w:id="39"/>
      </w:r>
      <w:r w:rsidR="00255331" w:rsidRPr="006E6360">
        <w:rPr>
          <w:color w:val="000000" w:themeColor="text1"/>
          <w:sz w:val="24"/>
          <w:szCs w:val="24"/>
        </w:rPr>
        <w:t xml:space="preserve"> </w:t>
      </w:r>
      <w:r w:rsidR="00443A04" w:rsidRPr="006E6360">
        <w:rPr>
          <w:color w:val="000000" w:themeColor="text1"/>
          <w:sz w:val="24"/>
          <w:szCs w:val="24"/>
        </w:rPr>
        <w:t xml:space="preserve">Antiquarian book collectors who came into possession of many of these manuscripts </w:t>
      </w:r>
      <w:r w:rsidR="00F637BD">
        <w:rPr>
          <w:color w:val="000000" w:themeColor="text1"/>
          <w:sz w:val="24"/>
          <w:szCs w:val="24"/>
        </w:rPr>
        <w:t xml:space="preserve">after </w:t>
      </w:r>
      <w:r w:rsidR="00C21EB5">
        <w:rPr>
          <w:color w:val="000000" w:themeColor="text1"/>
          <w:sz w:val="24"/>
          <w:szCs w:val="24"/>
        </w:rPr>
        <w:t xml:space="preserve">the </w:t>
      </w:r>
      <w:r w:rsidR="00F637BD">
        <w:rPr>
          <w:color w:val="000000" w:themeColor="text1"/>
          <w:sz w:val="24"/>
          <w:szCs w:val="24"/>
        </w:rPr>
        <w:t>monasteries were dissolved in the</w:t>
      </w:r>
      <w:r w:rsidR="00443A04" w:rsidRPr="006E6360">
        <w:rPr>
          <w:color w:val="000000" w:themeColor="text1"/>
          <w:sz w:val="24"/>
          <w:szCs w:val="24"/>
        </w:rPr>
        <w:t xml:space="preserve"> sixteenth century also made their own amendments.</w:t>
      </w:r>
      <w:r w:rsidR="00971E87">
        <w:rPr>
          <w:rStyle w:val="FootnoteReference"/>
          <w:color w:val="000000" w:themeColor="text1"/>
          <w:sz w:val="24"/>
          <w:szCs w:val="24"/>
        </w:rPr>
        <w:footnoteReference w:id="40"/>
      </w:r>
      <w:r w:rsidR="00443A04" w:rsidRPr="006E6360">
        <w:rPr>
          <w:color w:val="000000" w:themeColor="text1"/>
          <w:sz w:val="24"/>
          <w:szCs w:val="24"/>
        </w:rPr>
        <w:t xml:space="preserve"> T</w:t>
      </w:r>
      <w:r w:rsidR="009233C9" w:rsidRPr="006E6360">
        <w:rPr>
          <w:color w:val="000000" w:themeColor="text1"/>
          <w:sz w:val="24"/>
          <w:szCs w:val="24"/>
        </w:rPr>
        <w:t xml:space="preserve">he seventeenth-century book </w:t>
      </w:r>
      <w:r w:rsidR="009233C9" w:rsidRPr="006E6360">
        <w:rPr>
          <w:color w:val="000000" w:themeColor="text1"/>
          <w:sz w:val="24"/>
          <w:szCs w:val="24"/>
        </w:rPr>
        <w:lastRenderedPageBreak/>
        <w:t>collector Sir Robert Cotton</w:t>
      </w:r>
      <w:r w:rsidR="00CE41DD" w:rsidRPr="006E6360">
        <w:rPr>
          <w:color w:val="000000" w:themeColor="text1"/>
          <w:sz w:val="24"/>
          <w:szCs w:val="24"/>
        </w:rPr>
        <w:t>—</w:t>
      </w:r>
      <w:r w:rsidR="000059FD" w:rsidRPr="006E6360">
        <w:rPr>
          <w:color w:val="000000" w:themeColor="text1"/>
          <w:sz w:val="24"/>
          <w:szCs w:val="24"/>
        </w:rPr>
        <w:t>once</w:t>
      </w:r>
      <w:r w:rsidR="00CE41DD" w:rsidRPr="006E6360">
        <w:rPr>
          <w:color w:val="000000" w:themeColor="text1"/>
          <w:sz w:val="24"/>
          <w:szCs w:val="24"/>
        </w:rPr>
        <w:t xml:space="preserve"> the</w:t>
      </w:r>
      <w:r w:rsidR="000059FD" w:rsidRPr="006E6360">
        <w:rPr>
          <w:color w:val="000000" w:themeColor="text1"/>
          <w:sz w:val="24"/>
          <w:szCs w:val="24"/>
        </w:rPr>
        <w:t xml:space="preserve"> owner of</w:t>
      </w:r>
      <w:r w:rsidR="009233C9" w:rsidRPr="006E6360">
        <w:rPr>
          <w:color w:val="000000" w:themeColor="text1"/>
          <w:sz w:val="24"/>
          <w:szCs w:val="24"/>
        </w:rPr>
        <w:t xml:space="preserve"> both Ælfwine’s Prayerbook </w:t>
      </w:r>
      <w:r w:rsidR="00397CEE" w:rsidRPr="006E6360">
        <w:rPr>
          <w:color w:val="000000" w:themeColor="text1"/>
          <w:sz w:val="24"/>
          <w:szCs w:val="24"/>
        </w:rPr>
        <w:t>and the Vitellius</w:t>
      </w:r>
      <w:r w:rsidR="00255331" w:rsidRPr="006E6360">
        <w:rPr>
          <w:color w:val="000000" w:themeColor="text1"/>
          <w:sz w:val="24"/>
          <w:szCs w:val="24"/>
        </w:rPr>
        <w:t xml:space="preserve"> Psalter</w:t>
      </w:r>
      <w:r w:rsidR="00CE41DD" w:rsidRPr="006E6360">
        <w:rPr>
          <w:color w:val="000000" w:themeColor="text1"/>
          <w:sz w:val="24"/>
          <w:szCs w:val="24"/>
        </w:rPr>
        <w:t>—</w:t>
      </w:r>
      <w:r w:rsidR="00397CEE" w:rsidRPr="006E6360">
        <w:rPr>
          <w:color w:val="000000" w:themeColor="text1"/>
          <w:sz w:val="24"/>
          <w:szCs w:val="24"/>
        </w:rPr>
        <w:t xml:space="preserve">was known for </w:t>
      </w:r>
      <w:r w:rsidR="00C36C82">
        <w:rPr>
          <w:color w:val="000000" w:themeColor="text1"/>
          <w:sz w:val="24"/>
          <w:szCs w:val="24"/>
        </w:rPr>
        <w:t>removing</w:t>
      </w:r>
      <w:r w:rsidR="0087347B" w:rsidRPr="006E6360">
        <w:rPr>
          <w:color w:val="000000" w:themeColor="text1"/>
          <w:sz w:val="24"/>
          <w:szCs w:val="24"/>
        </w:rPr>
        <w:t xml:space="preserve"> leaves</w:t>
      </w:r>
      <w:r w:rsidR="00E722FB" w:rsidRPr="006E6360">
        <w:rPr>
          <w:color w:val="000000" w:themeColor="text1"/>
          <w:sz w:val="24"/>
          <w:szCs w:val="24"/>
        </w:rPr>
        <w:t>,</w:t>
      </w:r>
      <w:r w:rsidR="004C0513" w:rsidRPr="006E6360">
        <w:rPr>
          <w:color w:val="000000" w:themeColor="text1"/>
          <w:sz w:val="24"/>
          <w:szCs w:val="24"/>
        </w:rPr>
        <w:t xml:space="preserve"> rearrang</w:t>
      </w:r>
      <w:r w:rsidR="00C36C82">
        <w:rPr>
          <w:color w:val="000000" w:themeColor="text1"/>
          <w:sz w:val="24"/>
          <w:szCs w:val="24"/>
        </w:rPr>
        <w:t>ing</w:t>
      </w:r>
      <w:r w:rsidR="004C0513" w:rsidRPr="006E6360">
        <w:rPr>
          <w:color w:val="000000" w:themeColor="text1"/>
          <w:sz w:val="24"/>
          <w:szCs w:val="24"/>
        </w:rPr>
        <w:t xml:space="preserve"> texts</w:t>
      </w:r>
      <w:r w:rsidR="00A131D8" w:rsidRPr="006E6360">
        <w:rPr>
          <w:color w:val="000000" w:themeColor="text1"/>
          <w:sz w:val="24"/>
          <w:szCs w:val="24"/>
        </w:rPr>
        <w:t xml:space="preserve"> or </w:t>
      </w:r>
      <w:r w:rsidR="00855F9E" w:rsidRPr="006E6360">
        <w:rPr>
          <w:color w:val="000000" w:themeColor="text1"/>
          <w:sz w:val="24"/>
          <w:szCs w:val="24"/>
        </w:rPr>
        <w:t>joini</w:t>
      </w:r>
      <w:r w:rsidR="00855F9E">
        <w:rPr>
          <w:color w:val="000000" w:themeColor="text1"/>
          <w:sz w:val="24"/>
          <w:szCs w:val="24"/>
        </w:rPr>
        <w:t>ng</w:t>
      </w:r>
      <w:r w:rsidR="00A131D8" w:rsidRPr="006E6360">
        <w:rPr>
          <w:color w:val="000000" w:themeColor="text1"/>
          <w:sz w:val="24"/>
          <w:szCs w:val="24"/>
        </w:rPr>
        <w:t xml:space="preserve"> </w:t>
      </w:r>
      <w:r w:rsidR="0032267F" w:rsidRPr="006E6360">
        <w:rPr>
          <w:color w:val="000000" w:themeColor="text1"/>
          <w:sz w:val="24"/>
          <w:szCs w:val="24"/>
        </w:rPr>
        <w:t>leaves from different manuscripts to form new composite</w:t>
      </w:r>
      <w:r w:rsidR="000A78DE" w:rsidRPr="006E6360">
        <w:rPr>
          <w:color w:val="000000" w:themeColor="text1"/>
          <w:sz w:val="24"/>
          <w:szCs w:val="24"/>
        </w:rPr>
        <w:t xml:space="preserve"> </w:t>
      </w:r>
      <w:r w:rsidR="00BA7320" w:rsidRPr="006E6360">
        <w:rPr>
          <w:color w:val="000000" w:themeColor="text1"/>
          <w:sz w:val="24"/>
          <w:szCs w:val="24"/>
        </w:rPr>
        <w:t>codices</w:t>
      </w:r>
      <w:r w:rsidR="00E722FB" w:rsidRPr="006E6360">
        <w:rPr>
          <w:color w:val="000000" w:themeColor="text1"/>
          <w:sz w:val="24"/>
          <w:szCs w:val="24"/>
        </w:rPr>
        <w:t>.</w:t>
      </w:r>
      <w:r w:rsidR="00E722FB" w:rsidRPr="006E6360">
        <w:rPr>
          <w:rStyle w:val="FootnoteReference"/>
          <w:color w:val="000000" w:themeColor="text1"/>
          <w:sz w:val="24"/>
          <w:szCs w:val="24"/>
        </w:rPr>
        <w:footnoteReference w:id="41"/>
      </w:r>
      <w:r w:rsidR="001E11FC" w:rsidRPr="006E6360">
        <w:rPr>
          <w:color w:val="000000" w:themeColor="text1"/>
          <w:sz w:val="24"/>
          <w:szCs w:val="24"/>
        </w:rPr>
        <w:t xml:space="preserve"> Thus, </w:t>
      </w:r>
      <w:r w:rsidR="00254496" w:rsidRPr="006E6360">
        <w:rPr>
          <w:color w:val="000000" w:themeColor="text1"/>
          <w:sz w:val="24"/>
          <w:szCs w:val="24"/>
        </w:rPr>
        <w:t>while th</w:t>
      </w:r>
      <w:r w:rsidR="005A4F60" w:rsidRPr="006E6360">
        <w:rPr>
          <w:color w:val="000000" w:themeColor="text1"/>
          <w:sz w:val="24"/>
          <w:szCs w:val="24"/>
        </w:rPr>
        <w:t>is dissertation ultimately adopts the</w:t>
      </w:r>
      <w:r w:rsidR="00254496" w:rsidRPr="006E6360">
        <w:rPr>
          <w:color w:val="000000" w:themeColor="text1"/>
          <w:sz w:val="24"/>
          <w:szCs w:val="24"/>
        </w:rPr>
        <w:t xml:space="preserve"> principle of </w:t>
      </w:r>
      <w:r w:rsidR="005A4F60" w:rsidRPr="006E6360">
        <w:rPr>
          <w:color w:val="000000" w:themeColor="text1"/>
          <w:sz w:val="24"/>
          <w:szCs w:val="24"/>
        </w:rPr>
        <w:t>a codex as representative of a</w:t>
      </w:r>
      <w:r w:rsidR="00254496" w:rsidRPr="006E6360">
        <w:rPr>
          <w:color w:val="000000" w:themeColor="text1"/>
          <w:sz w:val="24"/>
          <w:szCs w:val="24"/>
        </w:rPr>
        <w:t xml:space="preserve"> larger</w:t>
      </w:r>
      <w:r w:rsidR="005A4F60" w:rsidRPr="006E6360">
        <w:rPr>
          <w:color w:val="000000" w:themeColor="text1"/>
          <w:sz w:val="24"/>
          <w:szCs w:val="24"/>
        </w:rPr>
        <w:t xml:space="preserve"> contextual</w:t>
      </w:r>
      <w:r w:rsidR="00254496" w:rsidRPr="006E6360">
        <w:rPr>
          <w:color w:val="000000" w:themeColor="text1"/>
          <w:sz w:val="24"/>
          <w:szCs w:val="24"/>
        </w:rPr>
        <w:t xml:space="preserve"> unit of arranged ideas, </w:t>
      </w:r>
      <w:r w:rsidR="005A4F60" w:rsidRPr="006E6360">
        <w:rPr>
          <w:color w:val="000000" w:themeColor="text1"/>
          <w:sz w:val="24"/>
          <w:szCs w:val="24"/>
        </w:rPr>
        <w:t xml:space="preserve">it does so cautiously and with due consideration for </w:t>
      </w:r>
      <w:r w:rsidR="000A78DE" w:rsidRPr="006E6360">
        <w:rPr>
          <w:color w:val="000000" w:themeColor="text1"/>
          <w:sz w:val="24"/>
          <w:szCs w:val="24"/>
        </w:rPr>
        <w:t>the</w:t>
      </w:r>
      <w:r w:rsidR="00CB28C8" w:rsidRPr="006E6360">
        <w:rPr>
          <w:color w:val="000000" w:themeColor="text1"/>
          <w:sz w:val="24"/>
          <w:szCs w:val="24"/>
        </w:rPr>
        <w:t xml:space="preserve"> likely</w:t>
      </w:r>
      <w:r w:rsidR="005C429A" w:rsidRPr="006E6360">
        <w:rPr>
          <w:color w:val="000000" w:themeColor="text1"/>
          <w:sz w:val="24"/>
          <w:szCs w:val="24"/>
        </w:rPr>
        <w:t xml:space="preserve"> modification</w:t>
      </w:r>
      <w:r w:rsidR="000A78DE" w:rsidRPr="006E6360">
        <w:rPr>
          <w:color w:val="000000" w:themeColor="text1"/>
          <w:sz w:val="24"/>
          <w:szCs w:val="24"/>
        </w:rPr>
        <w:t>s made to manuscript</w:t>
      </w:r>
      <w:r w:rsidR="00CB28C8" w:rsidRPr="006E6360">
        <w:rPr>
          <w:color w:val="000000" w:themeColor="text1"/>
          <w:sz w:val="24"/>
          <w:szCs w:val="24"/>
        </w:rPr>
        <w:t>s</w:t>
      </w:r>
      <w:r w:rsidR="005C429A" w:rsidRPr="006E6360">
        <w:rPr>
          <w:color w:val="000000" w:themeColor="text1"/>
          <w:sz w:val="24"/>
          <w:szCs w:val="24"/>
        </w:rPr>
        <w:t xml:space="preserve"> over time.</w:t>
      </w:r>
      <w:r w:rsidR="00D563E5" w:rsidRPr="006E6360">
        <w:rPr>
          <w:color w:val="000000" w:themeColor="text1"/>
          <w:sz w:val="24"/>
          <w:szCs w:val="24"/>
        </w:rPr>
        <w:t xml:space="preserve"> Where </w:t>
      </w:r>
      <w:r w:rsidR="00AE5019" w:rsidRPr="006E6360">
        <w:rPr>
          <w:color w:val="000000" w:themeColor="text1"/>
          <w:sz w:val="24"/>
          <w:szCs w:val="24"/>
        </w:rPr>
        <w:t xml:space="preserve">known, additions by later hands will be noted, as well as any </w:t>
      </w:r>
      <w:r w:rsidR="00BA7320" w:rsidRPr="006E6360">
        <w:rPr>
          <w:color w:val="000000" w:themeColor="text1"/>
          <w:sz w:val="24"/>
          <w:szCs w:val="24"/>
        </w:rPr>
        <w:t xml:space="preserve">larger manuscript </w:t>
      </w:r>
      <w:r w:rsidR="00AE5019" w:rsidRPr="006E6360">
        <w:rPr>
          <w:color w:val="000000" w:themeColor="text1"/>
          <w:sz w:val="24"/>
          <w:szCs w:val="24"/>
        </w:rPr>
        <w:t xml:space="preserve">modifications </w:t>
      </w:r>
      <w:r w:rsidR="006F1F46" w:rsidRPr="006E6360">
        <w:rPr>
          <w:color w:val="000000" w:themeColor="text1"/>
          <w:sz w:val="24"/>
          <w:szCs w:val="24"/>
        </w:rPr>
        <w:t>which scholars</w:t>
      </w:r>
      <w:r w:rsidR="008E2BC7" w:rsidRPr="006E6360">
        <w:rPr>
          <w:color w:val="000000" w:themeColor="text1"/>
          <w:sz w:val="24"/>
          <w:szCs w:val="24"/>
        </w:rPr>
        <w:t xml:space="preserve"> have</w:t>
      </w:r>
      <w:r w:rsidR="006F1F46" w:rsidRPr="006E6360">
        <w:rPr>
          <w:color w:val="000000" w:themeColor="text1"/>
          <w:sz w:val="24"/>
          <w:szCs w:val="24"/>
        </w:rPr>
        <w:t xml:space="preserve"> been able to</w:t>
      </w:r>
      <w:r w:rsidR="008E2BC7" w:rsidRPr="006E6360">
        <w:rPr>
          <w:color w:val="000000" w:themeColor="text1"/>
          <w:sz w:val="24"/>
          <w:szCs w:val="24"/>
        </w:rPr>
        <w:t xml:space="preserve"> identif</w:t>
      </w:r>
      <w:r w:rsidR="006F1F46" w:rsidRPr="006E6360">
        <w:rPr>
          <w:color w:val="000000" w:themeColor="text1"/>
          <w:sz w:val="24"/>
          <w:szCs w:val="24"/>
        </w:rPr>
        <w:t>y</w:t>
      </w:r>
      <w:r w:rsidR="008E2BC7" w:rsidRPr="006E6360">
        <w:rPr>
          <w:color w:val="000000" w:themeColor="text1"/>
          <w:sz w:val="24"/>
          <w:szCs w:val="24"/>
        </w:rPr>
        <w:t>.</w:t>
      </w:r>
      <w:r w:rsidR="00B92B58" w:rsidRPr="006E6360">
        <w:rPr>
          <w:color w:val="000000" w:themeColor="text1"/>
          <w:sz w:val="24"/>
          <w:szCs w:val="24"/>
        </w:rPr>
        <w:t xml:space="preserve"> </w:t>
      </w:r>
      <w:r w:rsidR="00BA7320" w:rsidRPr="006E6360">
        <w:rPr>
          <w:color w:val="000000" w:themeColor="text1"/>
          <w:sz w:val="24"/>
          <w:szCs w:val="24"/>
        </w:rPr>
        <w:t>T</w:t>
      </w:r>
      <w:r w:rsidR="006F1F46" w:rsidRPr="006E6360">
        <w:rPr>
          <w:color w:val="000000" w:themeColor="text1"/>
          <w:sz w:val="24"/>
          <w:szCs w:val="24"/>
        </w:rPr>
        <w:t xml:space="preserve">hese alterations should not materially impact the aim of this dissertation and its intent to </w:t>
      </w:r>
      <w:r w:rsidR="0088653B" w:rsidRPr="006E6360">
        <w:rPr>
          <w:color w:val="000000" w:themeColor="text1"/>
          <w:sz w:val="24"/>
          <w:szCs w:val="24"/>
        </w:rPr>
        <w:t>study the three Winchester manuscripts as part of a related intellectual unit.</w:t>
      </w:r>
      <w:r w:rsidR="00AA2AD1" w:rsidRPr="006E6360">
        <w:rPr>
          <w:color w:val="000000" w:themeColor="text1"/>
          <w:sz w:val="24"/>
          <w:szCs w:val="24"/>
        </w:rPr>
        <w:t xml:space="preserve"> </w:t>
      </w:r>
      <w:r w:rsidR="00BA7320" w:rsidRPr="006E6360">
        <w:rPr>
          <w:color w:val="000000" w:themeColor="text1"/>
          <w:sz w:val="24"/>
          <w:szCs w:val="24"/>
        </w:rPr>
        <w:t xml:space="preserve">Assessing these manuscripts independently and together </w:t>
      </w:r>
      <w:r w:rsidR="000F4F28">
        <w:rPr>
          <w:color w:val="000000" w:themeColor="text1"/>
          <w:sz w:val="24"/>
          <w:szCs w:val="24"/>
        </w:rPr>
        <w:t>intends to</w:t>
      </w:r>
      <w:r w:rsidR="00BA7320" w:rsidRPr="006E6360">
        <w:rPr>
          <w:color w:val="000000" w:themeColor="text1"/>
          <w:sz w:val="24"/>
          <w:szCs w:val="24"/>
        </w:rPr>
        <w:t xml:space="preserve"> </w:t>
      </w:r>
      <w:r w:rsidR="00483E24" w:rsidRPr="006E6360">
        <w:rPr>
          <w:color w:val="000000" w:themeColor="text1"/>
          <w:sz w:val="24"/>
          <w:szCs w:val="24"/>
        </w:rPr>
        <w:t>add nuance to existing understandings of early Medieval English astronomical, astrological and cosmological knowledge</w:t>
      </w:r>
      <w:r w:rsidR="00A32599" w:rsidRPr="006E6360">
        <w:rPr>
          <w:color w:val="000000" w:themeColor="text1"/>
          <w:sz w:val="24"/>
          <w:szCs w:val="24"/>
        </w:rPr>
        <w:t>, while simultaneously recognizing the range of knowledge and its potential uses.</w:t>
      </w:r>
    </w:p>
    <w:p w14:paraId="39A266C3" w14:textId="65B7CB80" w:rsidR="0079345E" w:rsidRDefault="00AA2AD1" w:rsidP="00FD5AD4">
      <w:pPr>
        <w:spacing w:after="0" w:line="480" w:lineRule="auto"/>
        <w:ind w:firstLine="567"/>
        <w:rPr>
          <w:sz w:val="24"/>
          <w:szCs w:val="24"/>
        </w:rPr>
      </w:pPr>
      <w:r>
        <w:rPr>
          <w:sz w:val="24"/>
          <w:szCs w:val="24"/>
        </w:rPr>
        <w:t>In</w:t>
      </w:r>
      <w:r w:rsidR="00E2611F">
        <w:rPr>
          <w:sz w:val="24"/>
          <w:szCs w:val="24"/>
        </w:rPr>
        <w:t xml:space="preserve"> examining </w:t>
      </w:r>
      <w:r w:rsidR="004D230C" w:rsidRPr="00BB07C0">
        <w:rPr>
          <w:sz w:val="24"/>
          <w:szCs w:val="24"/>
        </w:rPr>
        <w:t>Ælfwine’s Prayerbook,</w:t>
      </w:r>
      <w:r w:rsidR="00E2611F">
        <w:rPr>
          <w:sz w:val="24"/>
          <w:szCs w:val="24"/>
        </w:rPr>
        <w:t xml:space="preserve"> Carl Phelpstead</w:t>
      </w:r>
      <w:r w:rsidR="004D230C" w:rsidRPr="00BB07C0">
        <w:rPr>
          <w:sz w:val="24"/>
          <w:szCs w:val="24"/>
        </w:rPr>
        <w:t xml:space="preserve"> suggested that a ‘cosmocritical’ reading</w:t>
      </w:r>
      <w:r w:rsidR="00E2611F">
        <w:rPr>
          <w:sz w:val="24"/>
          <w:szCs w:val="24"/>
        </w:rPr>
        <w:t xml:space="preserve">—that is, ‘[recognizing] the ways in which texts reveal, reflect, and construct relationships between humans and the non-human that extend beyond this world’—could free scholars from </w:t>
      </w:r>
      <w:r w:rsidR="00E2611F" w:rsidRPr="00BB07C0">
        <w:rPr>
          <w:sz w:val="24"/>
          <w:szCs w:val="24"/>
        </w:rPr>
        <w:t>the restrictive categories</w:t>
      </w:r>
      <w:r w:rsidR="00E2611F">
        <w:rPr>
          <w:sz w:val="24"/>
          <w:szCs w:val="24"/>
        </w:rPr>
        <w:t xml:space="preserve"> that </w:t>
      </w:r>
      <w:r w:rsidR="006065BF">
        <w:rPr>
          <w:sz w:val="24"/>
          <w:szCs w:val="24"/>
        </w:rPr>
        <w:t>contemporary</w:t>
      </w:r>
      <w:r w:rsidR="00E2611F">
        <w:rPr>
          <w:sz w:val="24"/>
          <w:szCs w:val="24"/>
        </w:rPr>
        <w:t xml:space="preserve"> branches of scholarship project onto historical study</w:t>
      </w:r>
      <w:r w:rsidR="00E2611F" w:rsidRPr="00BB07C0">
        <w:rPr>
          <w:sz w:val="24"/>
          <w:szCs w:val="24"/>
        </w:rPr>
        <w:t>.</w:t>
      </w:r>
      <w:r w:rsidR="00E2611F" w:rsidRPr="00BB07C0">
        <w:rPr>
          <w:rStyle w:val="FootnoteReference"/>
          <w:sz w:val="24"/>
          <w:szCs w:val="24"/>
        </w:rPr>
        <w:footnoteReference w:id="42"/>
      </w:r>
      <w:r w:rsidR="00E2611F">
        <w:rPr>
          <w:sz w:val="24"/>
          <w:szCs w:val="24"/>
        </w:rPr>
        <w:t xml:space="preserve"> </w:t>
      </w:r>
      <w:r w:rsidR="006065BF">
        <w:rPr>
          <w:sz w:val="24"/>
          <w:szCs w:val="24"/>
        </w:rPr>
        <w:t>This variation o</w:t>
      </w:r>
      <w:r w:rsidR="00F43D57">
        <w:rPr>
          <w:sz w:val="24"/>
          <w:szCs w:val="24"/>
        </w:rPr>
        <w:t>f</w:t>
      </w:r>
      <w:r w:rsidR="006065BF">
        <w:rPr>
          <w:sz w:val="24"/>
          <w:szCs w:val="24"/>
        </w:rPr>
        <w:t xml:space="preserve"> Spiegel’s ‘collapsing of text and context’ enabled Phelpstead to ‘globalize’ the manuscript, advocating for its analysis as part of a total worldview that accommodated seemingly incongruous material, </w:t>
      </w:r>
      <w:r w:rsidR="004D230C" w:rsidRPr="00BB07C0">
        <w:rPr>
          <w:sz w:val="24"/>
          <w:szCs w:val="24"/>
        </w:rPr>
        <w:t xml:space="preserve">such as the co-location of prognostics </w:t>
      </w:r>
      <w:r w:rsidR="004D230C">
        <w:rPr>
          <w:sz w:val="24"/>
          <w:szCs w:val="24"/>
        </w:rPr>
        <w:t xml:space="preserve">with religious material that </w:t>
      </w:r>
      <w:r w:rsidR="00035C0B">
        <w:rPr>
          <w:sz w:val="24"/>
          <w:szCs w:val="24"/>
        </w:rPr>
        <w:t xml:space="preserve">appeared to </w:t>
      </w:r>
      <w:r w:rsidR="004D230C">
        <w:rPr>
          <w:sz w:val="24"/>
          <w:szCs w:val="24"/>
        </w:rPr>
        <w:t>prohibit divination</w:t>
      </w:r>
      <w:r w:rsidR="004D230C" w:rsidRPr="00BB07C0">
        <w:rPr>
          <w:sz w:val="24"/>
          <w:szCs w:val="24"/>
        </w:rPr>
        <w:t>.</w:t>
      </w:r>
      <w:r w:rsidR="004D230C" w:rsidRPr="00BB07C0">
        <w:rPr>
          <w:rStyle w:val="FootnoteReference"/>
          <w:sz w:val="24"/>
          <w:szCs w:val="24"/>
        </w:rPr>
        <w:footnoteReference w:id="43"/>
      </w:r>
      <w:r w:rsidR="004D230C">
        <w:rPr>
          <w:sz w:val="24"/>
          <w:szCs w:val="24"/>
        </w:rPr>
        <w:t xml:space="preserve"> By accepting the premise that these texts formulated a coherent worldview and, as Liuzza argued, ‘operated in </w:t>
      </w:r>
      <w:r w:rsidR="004D230C">
        <w:rPr>
          <w:sz w:val="24"/>
          <w:szCs w:val="24"/>
        </w:rPr>
        <w:lastRenderedPageBreak/>
        <w:t>the same world as their companion texts’, it may be possible to achieve a more nuanced understanding of a manuscript’s</w:t>
      </w:r>
      <w:r w:rsidR="00E1031B">
        <w:rPr>
          <w:sz w:val="24"/>
          <w:szCs w:val="24"/>
        </w:rPr>
        <w:t xml:space="preserve"> historical moment</w:t>
      </w:r>
      <w:r w:rsidR="004D230C">
        <w:rPr>
          <w:sz w:val="24"/>
          <w:szCs w:val="24"/>
        </w:rPr>
        <w:t>.</w:t>
      </w:r>
      <w:r w:rsidR="004D230C">
        <w:rPr>
          <w:rStyle w:val="FootnoteReference"/>
          <w:sz w:val="24"/>
          <w:szCs w:val="24"/>
        </w:rPr>
        <w:footnoteReference w:id="44"/>
      </w:r>
    </w:p>
    <w:p w14:paraId="715EEC94" w14:textId="05068A34" w:rsidR="006A5AF7" w:rsidRDefault="009A18E6" w:rsidP="00E1031B">
      <w:pPr>
        <w:spacing w:after="0" w:line="480" w:lineRule="auto"/>
        <w:ind w:firstLine="567"/>
        <w:rPr>
          <w:sz w:val="24"/>
          <w:szCs w:val="24"/>
        </w:rPr>
      </w:pPr>
      <w:r>
        <w:rPr>
          <w:sz w:val="24"/>
          <w:szCs w:val="24"/>
        </w:rPr>
        <w:t>Th</w:t>
      </w:r>
      <w:r w:rsidR="00EB521B">
        <w:rPr>
          <w:sz w:val="24"/>
          <w:szCs w:val="24"/>
        </w:rPr>
        <w:t xml:space="preserve">is dissertation also aims to </w:t>
      </w:r>
      <w:r>
        <w:rPr>
          <w:sz w:val="24"/>
          <w:szCs w:val="24"/>
        </w:rPr>
        <w:t xml:space="preserve">achieve a greater understanding of competing sociocultural phenomena. Prognostics proliferated in the </w:t>
      </w:r>
      <w:r w:rsidR="002C2AB0">
        <w:rPr>
          <w:sz w:val="24"/>
          <w:szCs w:val="24"/>
        </w:rPr>
        <w:t>wake of the</w:t>
      </w:r>
      <w:r w:rsidR="00A72151">
        <w:rPr>
          <w:sz w:val="24"/>
          <w:szCs w:val="24"/>
        </w:rPr>
        <w:t xml:space="preserve"> </w:t>
      </w:r>
      <w:r>
        <w:rPr>
          <w:sz w:val="24"/>
          <w:szCs w:val="24"/>
        </w:rPr>
        <w:t>late tenth-century Benedictine Reform</w:t>
      </w:r>
      <w:r w:rsidR="002C2AB0">
        <w:rPr>
          <w:sz w:val="24"/>
          <w:szCs w:val="24"/>
        </w:rPr>
        <w:t>, which</w:t>
      </w:r>
      <w:r w:rsidR="00DE49BD">
        <w:rPr>
          <w:sz w:val="24"/>
          <w:szCs w:val="24"/>
        </w:rPr>
        <w:t xml:space="preserve"> </w:t>
      </w:r>
      <w:r w:rsidR="002C2AB0">
        <w:rPr>
          <w:sz w:val="24"/>
          <w:szCs w:val="24"/>
        </w:rPr>
        <w:t xml:space="preserve">itself is the subject </w:t>
      </w:r>
      <w:r w:rsidR="00A72151">
        <w:rPr>
          <w:sz w:val="24"/>
          <w:szCs w:val="24"/>
        </w:rPr>
        <w:t>of</w:t>
      </w:r>
      <w:r>
        <w:rPr>
          <w:sz w:val="24"/>
          <w:szCs w:val="24"/>
        </w:rPr>
        <w:t xml:space="preserve"> </w:t>
      </w:r>
      <w:r w:rsidR="002C2AB0">
        <w:rPr>
          <w:sz w:val="24"/>
          <w:szCs w:val="24"/>
        </w:rPr>
        <w:t xml:space="preserve">thorny </w:t>
      </w:r>
      <w:r>
        <w:rPr>
          <w:sz w:val="24"/>
          <w:szCs w:val="24"/>
        </w:rPr>
        <w:t>historiographical</w:t>
      </w:r>
      <w:r w:rsidR="00A9050A">
        <w:rPr>
          <w:sz w:val="24"/>
          <w:szCs w:val="24"/>
        </w:rPr>
        <w:t xml:space="preserve"> </w:t>
      </w:r>
      <w:r w:rsidR="00A72151">
        <w:rPr>
          <w:sz w:val="24"/>
          <w:szCs w:val="24"/>
        </w:rPr>
        <w:t>debates</w:t>
      </w:r>
      <w:r w:rsidR="00121AFA">
        <w:rPr>
          <w:sz w:val="24"/>
          <w:szCs w:val="24"/>
        </w:rPr>
        <w:t>.</w:t>
      </w:r>
      <w:r w:rsidR="00121AFA">
        <w:rPr>
          <w:rStyle w:val="FootnoteReference"/>
          <w:sz w:val="24"/>
          <w:szCs w:val="24"/>
        </w:rPr>
        <w:footnoteReference w:id="45"/>
      </w:r>
      <w:r w:rsidR="00121AFA">
        <w:rPr>
          <w:sz w:val="24"/>
          <w:szCs w:val="24"/>
        </w:rPr>
        <w:t xml:space="preserve"> </w:t>
      </w:r>
      <w:r w:rsidR="002C2AB0">
        <w:rPr>
          <w:sz w:val="24"/>
          <w:szCs w:val="24"/>
        </w:rPr>
        <w:t>At a high level, the Reform initiated</w:t>
      </w:r>
      <w:r w:rsidR="00E604D9">
        <w:rPr>
          <w:sz w:val="24"/>
          <w:szCs w:val="24"/>
        </w:rPr>
        <w:t xml:space="preserve"> liturgical and practical changes</w:t>
      </w:r>
      <w:r w:rsidR="00BF7F87">
        <w:rPr>
          <w:sz w:val="24"/>
          <w:szCs w:val="24"/>
        </w:rPr>
        <w:t>. G</w:t>
      </w:r>
      <w:r w:rsidR="00046668">
        <w:rPr>
          <w:sz w:val="24"/>
          <w:szCs w:val="24"/>
        </w:rPr>
        <w:t>reater emphasis was placed on</w:t>
      </w:r>
      <w:r w:rsidR="00A9050A">
        <w:rPr>
          <w:sz w:val="24"/>
          <w:szCs w:val="24"/>
        </w:rPr>
        <w:t xml:space="preserve"> pastoral care</w:t>
      </w:r>
      <w:r w:rsidR="00046668">
        <w:rPr>
          <w:sz w:val="24"/>
          <w:szCs w:val="24"/>
        </w:rPr>
        <w:t xml:space="preserve"> </w:t>
      </w:r>
      <w:r w:rsidR="00A9050A">
        <w:rPr>
          <w:sz w:val="24"/>
          <w:szCs w:val="24"/>
        </w:rPr>
        <w:t xml:space="preserve">and </w:t>
      </w:r>
      <w:r w:rsidR="00046668">
        <w:rPr>
          <w:sz w:val="24"/>
          <w:szCs w:val="24"/>
        </w:rPr>
        <w:t>scholarly learning, including translating texts from continental sources.</w:t>
      </w:r>
      <w:r w:rsidR="00046668">
        <w:rPr>
          <w:rStyle w:val="FootnoteReference"/>
          <w:sz w:val="24"/>
          <w:szCs w:val="24"/>
        </w:rPr>
        <w:footnoteReference w:id="46"/>
      </w:r>
      <w:r w:rsidR="00046668">
        <w:rPr>
          <w:sz w:val="24"/>
          <w:szCs w:val="24"/>
        </w:rPr>
        <w:t xml:space="preserve"> </w:t>
      </w:r>
      <w:r w:rsidR="00E1031B">
        <w:rPr>
          <w:sz w:val="24"/>
          <w:szCs w:val="24"/>
        </w:rPr>
        <w:t>Ælfric, abbot of Eynsham (</w:t>
      </w:r>
      <w:r w:rsidR="007C70BF">
        <w:rPr>
          <w:sz w:val="24"/>
          <w:szCs w:val="24"/>
        </w:rPr>
        <w:t>c. 955-</w:t>
      </w:r>
      <w:r w:rsidR="00E1031B">
        <w:rPr>
          <w:sz w:val="24"/>
          <w:szCs w:val="24"/>
        </w:rPr>
        <w:t>1010) and Archbishop Wulfstan of York (d. c. 1023)</w:t>
      </w:r>
      <w:r w:rsidR="007F5EB0">
        <w:rPr>
          <w:sz w:val="24"/>
          <w:szCs w:val="24"/>
        </w:rPr>
        <w:t xml:space="preserve">, </w:t>
      </w:r>
      <w:r w:rsidR="00E1031B">
        <w:rPr>
          <w:sz w:val="24"/>
          <w:szCs w:val="24"/>
        </w:rPr>
        <w:t>heirs to the intellectual foundations of the Reform</w:t>
      </w:r>
      <w:r w:rsidR="007F5EB0">
        <w:rPr>
          <w:sz w:val="24"/>
          <w:szCs w:val="24"/>
        </w:rPr>
        <w:t xml:space="preserve">, </w:t>
      </w:r>
      <w:r w:rsidR="00E1031B">
        <w:rPr>
          <w:sz w:val="24"/>
          <w:szCs w:val="24"/>
        </w:rPr>
        <w:t>carried out its implementation</w:t>
      </w:r>
      <w:r w:rsidR="00970325">
        <w:rPr>
          <w:sz w:val="24"/>
          <w:szCs w:val="24"/>
        </w:rPr>
        <w:t>.</w:t>
      </w:r>
      <w:r w:rsidR="00E1031B">
        <w:rPr>
          <w:sz w:val="24"/>
          <w:szCs w:val="24"/>
        </w:rPr>
        <w:t xml:space="preserve"> </w:t>
      </w:r>
      <w:r w:rsidR="00970325">
        <w:rPr>
          <w:sz w:val="24"/>
          <w:szCs w:val="24"/>
        </w:rPr>
        <w:t xml:space="preserve">This backdrop </w:t>
      </w:r>
      <w:r w:rsidR="004D3DED">
        <w:rPr>
          <w:sz w:val="24"/>
          <w:szCs w:val="24"/>
        </w:rPr>
        <w:t>becomes particularly consequential for</w:t>
      </w:r>
      <w:r w:rsidR="001D0065">
        <w:rPr>
          <w:sz w:val="24"/>
          <w:szCs w:val="24"/>
        </w:rPr>
        <w:t xml:space="preserve"> viewing</w:t>
      </w:r>
      <w:r w:rsidR="00970325">
        <w:rPr>
          <w:sz w:val="24"/>
          <w:szCs w:val="24"/>
        </w:rPr>
        <w:t xml:space="preserve"> prognostics</w:t>
      </w:r>
      <w:r w:rsidR="001D0065">
        <w:rPr>
          <w:sz w:val="24"/>
          <w:szCs w:val="24"/>
        </w:rPr>
        <w:t xml:space="preserve"> as </w:t>
      </w:r>
      <w:r w:rsidR="0097551C">
        <w:rPr>
          <w:sz w:val="24"/>
          <w:szCs w:val="24"/>
        </w:rPr>
        <w:t>components of monastic learning, religious piety and pastoral care rather than as</w:t>
      </w:r>
      <w:r w:rsidR="00970325">
        <w:rPr>
          <w:sz w:val="24"/>
          <w:szCs w:val="24"/>
        </w:rPr>
        <w:t xml:space="preserve"> </w:t>
      </w:r>
      <w:r w:rsidR="0097551C">
        <w:rPr>
          <w:sz w:val="24"/>
          <w:szCs w:val="24"/>
        </w:rPr>
        <w:t>oddities or outliers within a manuscript</w:t>
      </w:r>
      <w:r w:rsidR="00970325">
        <w:rPr>
          <w:sz w:val="24"/>
          <w:szCs w:val="24"/>
        </w:rPr>
        <w:t xml:space="preserve">. </w:t>
      </w:r>
    </w:p>
    <w:p w14:paraId="0632B26E" w14:textId="55F96E51" w:rsidR="009B7EB5" w:rsidRDefault="00864125" w:rsidP="004D5240">
      <w:pPr>
        <w:spacing w:after="0" w:line="480" w:lineRule="auto"/>
        <w:ind w:firstLine="567"/>
        <w:rPr>
          <w:sz w:val="24"/>
          <w:szCs w:val="24"/>
        </w:rPr>
      </w:pPr>
      <w:r>
        <w:rPr>
          <w:sz w:val="24"/>
          <w:szCs w:val="24"/>
        </w:rPr>
        <w:t xml:space="preserve">Instead of focusing on a single </w:t>
      </w:r>
      <w:r w:rsidR="0022323F">
        <w:rPr>
          <w:sz w:val="24"/>
          <w:szCs w:val="24"/>
        </w:rPr>
        <w:t>manuscript</w:t>
      </w:r>
      <w:r>
        <w:rPr>
          <w:sz w:val="24"/>
          <w:szCs w:val="24"/>
        </w:rPr>
        <w:t xml:space="preserve">, this </w:t>
      </w:r>
      <w:r w:rsidR="001F6F3A">
        <w:rPr>
          <w:sz w:val="24"/>
          <w:szCs w:val="24"/>
        </w:rPr>
        <w:t>dissertation</w:t>
      </w:r>
      <w:r>
        <w:rPr>
          <w:sz w:val="24"/>
          <w:szCs w:val="24"/>
        </w:rPr>
        <w:t xml:space="preserve"> will</w:t>
      </w:r>
      <w:r w:rsidR="00B1294A">
        <w:rPr>
          <w:sz w:val="24"/>
          <w:szCs w:val="24"/>
        </w:rPr>
        <w:t xml:space="preserve"> </w:t>
      </w:r>
      <w:r>
        <w:rPr>
          <w:sz w:val="24"/>
          <w:szCs w:val="24"/>
        </w:rPr>
        <w:t>examine three</w:t>
      </w:r>
      <w:r w:rsidR="00004A13">
        <w:rPr>
          <w:sz w:val="24"/>
          <w:szCs w:val="24"/>
        </w:rPr>
        <w:t>, all</w:t>
      </w:r>
      <w:r>
        <w:rPr>
          <w:sz w:val="24"/>
          <w:szCs w:val="24"/>
        </w:rPr>
        <w:t xml:space="preserve"> likely originating </w:t>
      </w:r>
      <w:r w:rsidR="00004A13">
        <w:rPr>
          <w:sz w:val="24"/>
          <w:szCs w:val="24"/>
        </w:rPr>
        <w:t xml:space="preserve">from </w:t>
      </w:r>
      <w:r w:rsidR="0063434D">
        <w:rPr>
          <w:sz w:val="24"/>
          <w:szCs w:val="24"/>
        </w:rPr>
        <w:t xml:space="preserve">eleventh-century </w:t>
      </w:r>
      <w:r w:rsidR="00004A13">
        <w:rPr>
          <w:sz w:val="24"/>
          <w:szCs w:val="24"/>
        </w:rPr>
        <w:t>Winchester</w:t>
      </w:r>
      <w:r w:rsidR="0022323F">
        <w:rPr>
          <w:sz w:val="24"/>
          <w:szCs w:val="24"/>
        </w:rPr>
        <w:t>.</w:t>
      </w:r>
      <w:r w:rsidR="004D5240">
        <w:rPr>
          <w:sz w:val="24"/>
          <w:szCs w:val="24"/>
        </w:rPr>
        <w:t xml:space="preserve"> As Cooper noted in her study of Cotton </w:t>
      </w:r>
      <w:r w:rsidR="00C80155">
        <w:rPr>
          <w:sz w:val="24"/>
          <w:szCs w:val="24"/>
        </w:rPr>
        <w:t xml:space="preserve">MS </w:t>
      </w:r>
      <w:r w:rsidR="004D5240">
        <w:rPr>
          <w:sz w:val="24"/>
          <w:szCs w:val="24"/>
        </w:rPr>
        <w:t xml:space="preserve">Tiberius A iii, texts can be studied within </w:t>
      </w:r>
      <w:r w:rsidR="0022323F">
        <w:rPr>
          <w:sz w:val="24"/>
          <w:szCs w:val="24"/>
        </w:rPr>
        <w:t xml:space="preserve">progressively larger relationships—a single text co-located between those bookending it, a group of texts within a </w:t>
      </w:r>
      <w:r w:rsidR="009250B5">
        <w:rPr>
          <w:sz w:val="24"/>
          <w:szCs w:val="24"/>
        </w:rPr>
        <w:t xml:space="preserve">single </w:t>
      </w:r>
      <w:r w:rsidR="0022323F">
        <w:rPr>
          <w:sz w:val="24"/>
          <w:szCs w:val="24"/>
        </w:rPr>
        <w:t>manuscrip</w:t>
      </w:r>
      <w:r w:rsidR="00C80155">
        <w:rPr>
          <w:sz w:val="24"/>
          <w:szCs w:val="24"/>
        </w:rPr>
        <w:t>t</w:t>
      </w:r>
      <w:r w:rsidR="0022323F">
        <w:rPr>
          <w:sz w:val="24"/>
          <w:szCs w:val="24"/>
        </w:rPr>
        <w:t xml:space="preserve"> and an entire </w:t>
      </w:r>
      <w:r w:rsidR="002919F8">
        <w:rPr>
          <w:sz w:val="24"/>
          <w:szCs w:val="24"/>
        </w:rPr>
        <w:t>‘</w:t>
      </w:r>
      <w:r w:rsidR="0022323F">
        <w:rPr>
          <w:sz w:val="24"/>
          <w:szCs w:val="24"/>
        </w:rPr>
        <w:t xml:space="preserve">manuscript in relation to its scriptorium, library, and other related </w:t>
      </w:r>
      <w:r w:rsidR="00946474">
        <w:rPr>
          <w:sz w:val="24"/>
          <w:szCs w:val="24"/>
        </w:rPr>
        <w:t>manuscripts</w:t>
      </w:r>
      <w:r w:rsidR="0022323F">
        <w:rPr>
          <w:sz w:val="24"/>
          <w:szCs w:val="24"/>
        </w:rPr>
        <w:t>’</w:t>
      </w:r>
      <w:r w:rsidR="004D5240">
        <w:rPr>
          <w:sz w:val="24"/>
          <w:szCs w:val="24"/>
        </w:rPr>
        <w:t>.</w:t>
      </w:r>
      <w:r w:rsidR="004D5240">
        <w:rPr>
          <w:rStyle w:val="FootnoteReference"/>
          <w:sz w:val="24"/>
          <w:szCs w:val="24"/>
        </w:rPr>
        <w:footnoteReference w:id="47"/>
      </w:r>
      <w:r w:rsidR="004D5240">
        <w:rPr>
          <w:sz w:val="24"/>
          <w:szCs w:val="24"/>
        </w:rPr>
        <w:t xml:space="preserve"> These relationships can enable </w:t>
      </w:r>
      <w:r w:rsidR="0022323F">
        <w:rPr>
          <w:sz w:val="24"/>
          <w:szCs w:val="24"/>
        </w:rPr>
        <w:t>a more complex contextual understanding</w:t>
      </w:r>
      <w:r w:rsidR="004D5240">
        <w:rPr>
          <w:sz w:val="24"/>
          <w:szCs w:val="24"/>
        </w:rPr>
        <w:t xml:space="preserve"> of </w:t>
      </w:r>
      <w:r w:rsidR="004726FA">
        <w:rPr>
          <w:sz w:val="24"/>
          <w:szCs w:val="24"/>
        </w:rPr>
        <w:t xml:space="preserve">individual </w:t>
      </w:r>
      <w:r w:rsidR="004D5240">
        <w:rPr>
          <w:sz w:val="24"/>
          <w:szCs w:val="24"/>
        </w:rPr>
        <w:t>texts</w:t>
      </w:r>
      <w:r w:rsidR="00923BA3">
        <w:rPr>
          <w:sz w:val="24"/>
          <w:szCs w:val="24"/>
        </w:rPr>
        <w:t>.</w:t>
      </w:r>
      <w:r>
        <w:rPr>
          <w:sz w:val="24"/>
          <w:szCs w:val="24"/>
        </w:rPr>
        <w:t xml:space="preserve"> </w:t>
      </w:r>
      <w:r w:rsidR="0022323F" w:rsidRPr="009250B5">
        <w:rPr>
          <w:sz w:val="24"/>
          <w:szCs w:val="24"/>
        </w:rPr>
        <w:t xml:space="preserve">The focus on Winchester as a </w:t>
      </w:r>
      <w:r w:rsidR="00397EF5" w:rsidRPr="009250B5">
        <w:rPr>
          <w:sz w:val="24"/>
          <w:szCs w:val="24"/>
        </w:rPr>
        <w:t>leading intellectual</w:t>
      </w:r>
      <w:r w:rsidR="0022323F" w:rsidRPr="009250B5">
        <w:rPr>
          <w:sz w:val="24"/>
          <w:szCs w:val="24"/>
        </w:rPr>
        <w:t>, religious and administrative</w:t>
      </w:r>
      <w:r w:rsidR="00397EF5" w:rsidRPr="009250B5">
        <w:rPr>
          <w:sz w:val="24"/>
          <w:szCs w:val="24"/>
        </w:rPr>
        <w:t xml:space="preserve"> centre</w:t>
      </w:r>
      <w:r w:rsidR="0022323F" w:rsidRPr="009250B5">
        <w:rPr>
          <w:sz w:val="24"/>
          <w:szCs w:val="24"/>
        </w:rPr>
        <w:t xml:space="preserve"> is also consequential</w:t>
      </w:r>
      <w:r w:rsidR="009A6827" w:rsidRPr="009250B5">
        <w:rPr>
          <w:sz w:val="24"/>
          <w:szCs w:val="24"/>
        </w:rPr>
        <w:t>.</w:t>
      </w:r>
      <w:r w:rsidR="00C63165" w:rsidRPr="009250B5">
        <w:rPr>
          <w:sz w:val="24"/>
          <w:szCs w:val="24"/>
        </w:rPr>
        <w:t xml:space="preserve"> </w:t>
      </w:r>
      <w:r w:rsidR="005C5217" w:rsidRPr="006E6360">
        <w:rPr>
          <w:color w:val="000000" w:themeColor="text1"/>
          <w:sz w:val="24"/>
          <w:szCs w:val="24"/>
        </w:rPr>
        <w:t xml:space="preserve">While Winchester was never a capital city, its significance has nevertheless been likened to other ‘disembedded capitals’, such as eighth-century Baghdad, tenth-century </w:t>
      </w:r>
      <w:r w:rsidR="005C5217" w:rsidRPr="006E6360">
        <w:rPr>
          <w:color w:val="000000" w:themeColor="text1"/>
          <w:sz w:val="24"/>
          <w:szCs w:val="24"/>
        </w:rPr>
        <w:lastRenderedPageBreak/>
        <w:t>Córdoba</w:t>
      </w:r>
      <w:r w:rsidR="004726FA">
        <w:rPr>
          <w:color w:val="000000" w:themeColor="text1"/>
          <w:sz w:val="24"/>
          <w:szCs w:val="24"/>
        </w:rPr>
        <w:t xml:space="preserve"> or Aachen in the Carolingian Age</w:t>
      </w:r>
      <w:r w:rsidR="005C5217" w:rsidRPr="006E6360">
        <w:rPr>
          <w:color w:val="000000" w:themeColor="text1"/>
          <w:sz w:val="24"/>
          <w:szCs w:val="24"/>
        </w:rPr>
        <w:t xml:space="preserve">—all cities located at a nexus </w:t>
      </w:r>
      <w:r w:rsidR="00980C9C" w:rsidRPr="006E6360">
        <w:rPr>
          <w:color w:val="000000" w:themeColor="text1"/>
          <w:sz w:val="24"/>
          <w:szCs w:val="24"/>
        </w:rPr>
        <w:t>of</w:t>
      </w:r>
      <w:r w:rsidR="005C5217" w:rsidRPr="006E6360">
        <w:rPr>
          <w:color w:val="000000" w:themeColor="text1"/>
          <w:sz w:val="24"/>
          <w:szCs w:val="24"/>
        </w:rPr>
        <w:t xml:space="preserve"> royal power, trade and intellectual culture.</w:t>
      </w:r>
      <w:r w:rsidR="005C5217" w:rsidRPr="006E6360">
        <w:rPr>
          <w:rStyle w:val="FootnoteReference"/>
          <w:color w:val="000000" w:themeColor="text1"/>
          <w:sz w:val="24"/>
          <w:szCs w:val="24"/>
        </w:rPr>
        <w:footnoteReference w:id="48"/>
      </w:r>
      <w:r w:rsidR="005C5217" w:rsidRPr="006E6360">
        <w:rPr>
          <w:color w:val="000000" w:themeColor="text1"/>
          <w:sz w:val="24"/>
          <w:szCs w:val="24"/>
        </w:rPr>
        <w:t xml:space="preserve"> </w:t>
      </w:r>
      <w:r w:rsidR="00C63165" w:rsidRPr="009250B5">
        <w:rPr>
          <w:sz w:val="24"/>
          <w:szCs w:val="24"/>
        </w:rPr>
        <w:t xml:space="preserve">Linguistic studies of extant texts </w:t>
      </w:r>
      <w:r w:rsidR="007B140A">
        <w:rPr>
          <w:sz w:val="24"/>
          <w:szCs w:val="24"/>
        </w:rPr>
        <w:t xml:space="preserve">likely originating from Winchester </w:t>
      </w:r>
      <w:r w:rsidR="009250B5">
        <w:rPr>
          <w:sz w:val="24"/>
          <w:szCs w:val="24"/>
        </w:rPr>
        <w:t xml:space="preserve">have revealed not only </w:t>
      </w:r>
      <w:r w:rsidR="00E56691">
        <w:rPr>
          <w:sz w:val="24"/>
          <w:szCs w:val="24"/>
        </w:rPr>
        <w:t xml:space="preserve">a </w:t>
      </w:r>
      <w:r w:rsidR="009250B5">
        <w:rPr>
          <w:sz w:val="24"/>
          <w:szCs w:val="24"/>
        </w:rPr>
        <w:t xml:space="preserve">‘tightknit’ </w:t>
      </w:r>
      <w:r w:rsidR="00E56691">
        <w:rPr>
          <w:sz w:val="24"/>
          <w:szCs w:val="24"/>
        </w:rPr>
        <w:t xml:space="preserve">monastic community that successfully codified Old English, </w:t>
      </w:r>
      <w:r w:rsidR="009250B5">
        <w:rPr>
          <w:sz w:val="24"/>
          <w:szCs w:val="24"/>
        </w:rPr>
        <w:t>but also</w:t>
      </w:r>
      <w:r w:rsidR="00E56691">
        <w:rPr>
          <w:sz w:val="24"/>
          <w:szCs w:val="24"/>
        </w:rPr>
        <w:t xml:space="preserve"> an intellectual hub responsible for </w:t>
      </w:r>
      <w:r w:rsidR="009250B5">
        <w:rPr>
          <w:sz w:val="24"/>
          <w:szCs w:val="24"/>
        </w:rPr>
        <w:t xml:space="preserve">transmitting copious learning to </w:t>
      </w:r>
      <w:r w:rsidR="00E56691">
        <w:rPr>
          <w:sz w:val="24"/>
          <w:szCs w:val="24"/>
        </w:rPr>
        <w:t xml:space="preserve">religious </w:t>
      </w:r>
      <w:r w:rsidR="009250B5">
        <w:rPr>
          <w:sz w:val="24"/>
          <w:szCs w:val="24"/>
        </w:rPr>
        <w:t xml:space="preserve">centres across Britain, including to </w:t>
      </w:r>
      <w:r w:rsidR="00213F67" w:rsidRPr="009250B5">
        <w:rPr>
          <w:sz w:val="24"/>
          <w:szCs w:val="24"/>
        </w:rPr>
        <w:t>Christ Church,</w:t>
      </w:r>
      <w:r w:rsidR="00E56691">
        <w:rPr>
          <w:sz w:val="24"/>
          <w:szCs w:val="24"/>
        </w:rPr>
        <w:t xml:space="preserve"> </w:t>
      </w:r>
      <w:r w:rsidR="00213F67" w:rsidRPr="009250B5">
        <w:rPr>
          <w:sz w:val="24"/>
          <w:szCs w:val="24"/>
        </w:rPr>
        <w:t>Canterbury, Rochester and Exeter</w:t>
      </w:r>
      <w:r w:rsidR="00004A13" w:rsidRPr="009250B5">
        <w:rPr>
          <w:sz w:val="24"/>
          <w:szCs w:val="24"/>
        </w:rPr>
        <w:t>.</w:t>
      </w:r>
      <w:r w:rsidR="00C63165" w:rsidRPr="009250B5">
        <w:rPr>
          <w:rStyle w:val="FootnoteReference"/>
          <w:sz w:val="24"/>
          <w:szCs w:val="24"/>
        </w:rPr>
        <w:footnoteReference w:id="49"/>
      </w:r>
      <w:r w:rsidR="00AA0DED">
        <w:rPr>
          <w:sz w:val="24"/>
          <w:szCs w:val="24"/>
        </w:rPr>
        <w:t xml:space="preserve"> </w:t>
      </w:r>
      <w:r w:rsidR="00E56691">
        <w:rPr>
          <w:sz w:val="24"/>
          <w:szCs w:val="24"/>
        </w:rPr>
        <w:t>This included</w:t>
      </w:r>
      <w:r w:rsidR="00DC652A">
        <w:rPr>
          <w:sz w:val="24"/>
          <w:szCs w:val="24"/>
        </w:rPr>
        <w:t xml:space="preserve"> developments such</w:t>
      </w:r>
      <w:r w:rsidR="00E56691">
        <w:rPr>
          <w:sz w:val="24"/>
          <w:szCs w:val="24"/>
        </w:rPr>
        <w:t xml:space="preserve"> </w:t>
      </w:r>
      <w:r w:rsidR="00DC652A">
        <w:rPr>
          <w:sz w:val="24"/>
          <w:szCs w:val="24"/>
        </w:rPr>
        <w:t xml:space="preserve">as </w:t>
      </w:r>
      <w:r w:rsidR="00454F3B">
        <w:rPr>
          <w:sz w:val="24"/>
          <w:szCs w:val="24"/>
        </w:rPr>
        <w:t>Winchester’s</w:t>
      </w:r>
      <w:r w:rsidR="00E56691">
        <w:rPr>
          <w:sz w:val="24"/>
          <w:szCs w:val="24"/>
        </w:rPr>
        <w:t xml:space="preserve"> own computus construct</w:t>
      </w:r>
      <w:r w:rsidR="00DE18FB">
        <w:rPr>
          <w:sz w:val="24"/>
          <w:szCs w:val="24"/>
        </w:rPr>
        <w:t>ion</w:t>
      </w:r>
      <w:r w:rsidR="002C2688">
        <w:rPr>
          <w:sz w:val="24"/>
          <w:szCs w:val="24"/>
        </w:rPr>
        <w:t>,</w:t>
      </w:r>
      <w:r w:rsidR="00E56691">
        <w:rPr>
          <w:sz w:val="24"/>
          <w:szCs w:val="24"/>
        </w:rPr>
        <w:t xml:space="preserve"> which</w:t>
      </w:r>
      <w:r w:rsidR="00DE49BD">
        <w:rPr>
          <w:sz w:val="24"/>
          <w:szCs w:val="24"/>
        </w:rPr>
        <w:t>,</w:t>
      </w:r>
      <w:r w:rsidR="00E56691">
        <w:rPr>
          <w:sz w:val="24"/>
          <w:szCs w:val="24"/>
        </w:rPr>
        <w:t xml:space="preserve"> Simon Keynes argued</w:t>
      </w:r>
      <w:r w:rsidR="002C2688">
        <w:rPr>
          <w:sz w:val="24"/>
          <w:szCs w:val="24"/>
        </w:rPr>
        <w:t>,</w:t>
      </w:r>
      <w:r w:rsidR="00E56691">
        <w:rPr>
          <w:sz w:val="24"/>
          <w:szCs w:val="24"/>
        </w:rPr>
        <w:t xml:space="preserve"> centres </w:t>
      </w:r>
      <w:r w:rsidR="00DE49BD">
        <w:rPr>
          <w:sz w:val="24"/>
          <w:szCs w:val="24"/>
        </w:rPr>
        <w:t>like</w:t>
      </w:r>
      <w:r w:rsidR="00E56691">
        <w:rPr>
          <w:sz w:val="24"/>
          <w:szCs w:val="24"/>
        </w:rPr>
        <w:t xml:space="preserve"> Worcester inherited</w:t>
      </w:r>
      <w:r w:rsidR="00700FF9">
        <w:rPr>
          <w:sz w:val="24"/>
          <w:szCs w:val="24"/>
        </w:rPr>
        <w:t>.</w:t>
      </w:r>
      <w:r w:rsidR="00700FF9">
        <w:rPr>
          <w:rStyle w:val="FootnoteReference"/>
          <w:sz w:val="24"/>
          <w:szCs w:val="24"/>
        </w:rPr>
        <w:footnoteReference w:id="50"/>
      </w:r>
      <w:r w:rsidR="00700FF9">
        <w:rPr>
          <w:sz w:val="24"/>
          <w:szCs w:val="24"/>
        </w:rPr>
        <w:t xml:space="preserve"> </w:t>
      </w:r>
      <w:r w:rsidR="0067008B">
        <w:rPr>
          <w:sz w:val="24"/>
          <w:szCs w:val="24"/>
        </w:rPr>
        <w:t>Byrhtferth of Ramsey’s</w:t>
      </w:r>
      <w:r w:rsidR="00C27806">
        <w:rPr>
          <w:sz w:val="24"/>
          <w:szCs w:val="24"/>
        </w:rPr>
        <w:t xml:space="preserve"> </w:t>
      </w:r>
      <w:r w:rsidR="00C27806">
        <w:rPr>
          <w:rFonts w:eastAsia="Times New Roman"/>
          <w:sz w:val="24"/>
          <w:szCs w:val="24"/>
          <w:lang w:val="en-US" w:eastAsia="en-CA"/>
        </w:rPr>
        <w:t>(</w:t>
      </w:r>
      <w:r w:rsidR="00C27806" w:rsidRPr="00F13AB6">
        <w:rPr>
          <w:rFonts w:eastAsia="Times New Roman"/>
          <w:sz w:val="24"/>
          <w:szCs w:val="24"/>
          <w:lang w:eastAsia="en-CA"/>
        </w:rPr>
        <w:t>c. 970</w:t>
      </w:r>
      <w:r w:rsidR="00C27806">
        <w:rPr>
          <w:rFonts w:eastAsia="Times New Roman"/>
          <w:sz w:val="24"/>
          <w:szCs w:val="24"/>
          <w:lang w:eastAsia="en-CA"/>
        </w:rPr>
        <w:t>-</w:t>
      </w:r>
      <w:r w:rsidR="00C27806" w:rsidRPr="00F13AB6">
        <w:rPr>
          <w:rFonts w:eastAsia="Times New Roman"/>
          <w:sz w:val="24"/>
          <w:szCs w:val="24"/>
          <w:lang w:eastAsia="en-CA"/>
        </w:rPr>
        <w:t>c. 1020</w:t>
      </w:r>
      <w:r w:rsidR="00C27806">
        <w:rPr>
          <w:rFonts w:eastAsia="Times New Roman"/>
          <w:sz w:val="24"/>
          <w:szCs w:val="24"/>
          <w:lang w:eastAsia="en-CA"/>
        </w:rPr>
        <w:t>)</w:t>
      </w:r>
      <w:r w:rsidR="0067008B">
        <w:rPr>
          <w:sz w:val="24"/>
          <w:szCs w:val="24"/>
        </w:rPr>
        <w:t xml:space="preserve"> computus </w:t>
      </w:r>
      <w:r w:rsidR="00700FF9">
        <w:rPr>
          <w:sz w:val="24"/>
          <w:szCs w:val="24"/>
        </w:rPr>
        <w:t>commentary</w:t>
      </w:r>
      <w:r w:rsidR="0067008B">
        <w:rPr>
          <w:sz w:val="24"/>
          <w:szCs w:val="24"/>
        </w:rPr>
        <w:t xml:space="preserve">, </w:t>
      </w:r>
      <w:r w:rsidR="0067008B">
        <w:rPr>
          <w:i/>
          <w:iCs/>
          <w:sz w:val="24"/>
          <w:szCs w:val="24"/>
        </w:rPr>
        <w:t xml:space="preserve">Enchiridion </w:t>
      </w:r>
      <w:r w:rsidR="0067008B">
        <w:rPr>
          <w:sz w:val="24"/>
          <w:szCs w:val="24"/>
        </w:rPr>
        <w:t>(</w:t>
      </w:r>
      <w:r w:rsidR="00700FF9">
        <w:rPr>
          <w:sz w:val="24"/>
          <w:szCs w:val="24"/>
        </w:rPr>
        <w:t xml:space="preserve">Handbook, </w:t>
      </w:r>
      <w:r w:rsidR="0067008B">
        <w:rPr>
          <w:sz w:val="24"/>
          <w:szCs w:val="24"/>
        </w:rPr>
        <w:t>c. 1011)</w:t>
      </w:r>
      <w:r w:rsidR="00700FF9">
        <w:rPr>
          <w:sz w:val="24"/>
          <w:szCs w:val="24"/>
        </w:rPr>
        <w:t>, also</w:t>
      </w:r>
      <w:r w:rsidR="0067008B">
        <w:rPr>
          <w:sz w:val="24"/>
          <w:szCs w:val="24"/>
        </w:rPr>
        <w:t xml:space="preserve"> included </w:t>
      </w:r>
      <w:r w:rsidR="00FB7333">
        <w:rPr>
          <w:sz w:val="24"/>
          <w:szCs w:val="24"/>
        </w:rPr>
        <w:t>a recension of</w:t>
      </w:r>
      <w:r w:rsidR="00700FF9">
        <w:rPr>
          <w:sz w:val="24"/>
          <w:szCs w:val="24"/>
        </w:rPr>
        <w:t xml:space="preserve"> the Winchester computus</w:t>
      </w:r>
      <w:r w:rsidR="00FB7333">
        <w:rPr>
          <w:sz w:val="24"/>
          <w:szCs w:val="24"/>
        </w:rPr>
        <w:t>.</w:t>
      </w:r>
      <w:r w:rsidR="00FB7333">
        <w:rPr>
          <w:rStyle w:val="FootnoteReference"/>
          <w:sz w:val="24"/>
          <w:szCs w:val="24"/>
        </w:rPr>
        <w:footnoteReference w:id="51"/>
      </w:r>
      <w:r w:rsidR="00FB7333">
        <w:rPr>
          <w:sz w:val="24"/>
          <w:szCs w:val="24"/>
        </w:rPr>
        <w:t xml:space="preserve"> </w:t>
      </w:r>
    </w:p>
    <w:p w14:paraId="0FB02A64" w14:textId="6BAFE105" w:rsidR="00CD3040" w:rsidRDefault="009B7EB5" w:rsidP="009F233F">
      <w:pPr>
        <w:spacing w:after="0" w:line="480" w:lineRule="auto"/>
        <w:ind w:firstLine="567"/>
        <w:rPr>
          <w:sz w:val="24"/>
          <w:szCs w:val="24"/>
        </w:rPr>
      </w:pPr>
      <w:r>
        <w:rPr>
          <w:sz w:val="24"/>
          <w:szCs w:val="24"/>
        </w:rPr>
        <w:t xml:space="preserve">Important linkages may also be made to prognostics. </w:t>
      </w:r>
      <w:r w:rsidR="00004A13">
        <w:rPr>
          <w:sz w:val="24"/>
          <w:szCs w:val="24"/>
        </w:rPr>
        <w:t>Winchester was a leading centre for</w:t>
      </w:r>
      <w:r>
        <w:rPr>
          <w:sz w:val="24"/>
          <w:szCs w:val="24"/>
        </w:rPr>
        <w:t xml:space="preserve"> manuscript </w:t>
      </w:r>
      <w:r w:rsidR="009A6827">
        <w:rPr>
          <w:sz w:val="24"/>
          <w:szCs w:val="24"/>
        </w:rPr>
        <w:t>compilation and copying</w:t>
      </w:r>
      <w:r w:rsidR="00840FAB">
        <w:rPr>
          <w:sz w:val="24"/>
          <w:szCs w:val="24"/>
        </w:rPr>
        <w:t xml:space="preserve"> </w:t>
      </w:r>
      <w:r w:rsidR="009E793E">
        <w:rPr>
          <w:sz w:val="24"/>
          <w:szCs w:val="24"/>
        </w:rPr>
        <w:t xml:space="preserve">based on </w:t>
      </w:r>
      <w:r w:rsidR="00840FAB">
        <w:rPr>
          <w:sz w:val="24"/>
          <w:szCs w:val="24"/>
        </w:rPr>
        <w:t xml:space="preserve">various </w:t>
      </w:r>
      <w:r w:rsidR="009E793E">
        <w:rPr>
          <w:sz w:val="24"/>
          <w:szCs w:val="24"/>
        </w:rPr>
        <w:t>continental influences</w:t>
      </w:r>
      <w:r w:rsidR="005D21E9">
        <w:rPr>
          <w:sz w:val="24"/>
          <w:szCs w:val="24"/>
        </w:rPr>
        <w:t>; its scriptorium</w:t>
      </w:r>
      <w:r w:rsidR="009E793E">
        <w:rPr>
          <w:sz w:val="24"/>
          <w:szCs w:val="24"/>
        </w:rPr>
        <w:t xml:space="preserve"> </w:t>
      </w:r>
      <w:r w:rsidR="00004A13">
        <w:rPr>
          <w:sz w:val="24"/>
          <w:szCs w:val="24"/>
        </w:rPr>
        <w:t>produc</w:t>
      </w:r>
      <w:r w:rsidR="009E793E">
        <w:rPr>
          <w:sz w:val="24"/>
          <w:szCs w:val="24"/>
        </w:rPr>
        <w:t>ed</w:t>
      </w:r>
      <w:r w:rsidR="009A6827">
        <w:rPr>
          <w:sz w:val="24"/>
          <w:szCs w:val="24"/>
        </w:rPr>
        <w:t xml:space="preserve"> </w:t>
      </w:r>
      <w:r w:rsidR="00840FAB">
        <w:rPr>
          <w:sz w:val="24"/>
          <w:szCs w:val="24"/>
        </w:rPr>
        <w:t>myriad</w:t>
      </w:r>
      <w:r w:rsidR="00864125" w:rsidRPr="00864125">
        <w:rPr>
          <w:sz w:val="24"/>
          <w:szCs w:val="24"/>
        </w:rPr>
        <w:t xml:space="preserve"> </w:t>
      </w:r>
      <w:r>
        <w:rPr>
          <w:sz w:val="24"/>
          <w:szCs w:val="24"/>
        </w:rPr>
        <w:t>codices</w:t>
      </w:r>
      <w:r w:rsidR="00864125" w:rsidRPr="00864125">
        <w:rPr>
          <w:sz w:val="24"/>
          <w:szCs w:val="24"/>
        </w:rPr>
        <w:t xml:space="preserve"> consequential to the study of early Medieval English magic and medicine.</w:t>
      </w:r>
      <w:r w:rsidR="00864125" w:rsidRPr="00864125">
        <w:rPr>
          <w:rStyle w:val="FootnoteReference"/>
          <w:sz w:val="24"/>
          <w:szCs w:val="24"/>
        </w:rPr>
        <w:footnoteReference w:id="52"/>
      </w:r>
      <w:r w:rsidR="00864125" w:rsidRPr="00864125">
        <w:rPr>
          <w:sz w:val="24"/>
          <w:szCs w:val="24"/>
        </w:rPr>
        <w:t xml:space="preserve"> The</w:t>
      </w:r>
      <w:r w:rsidR="008F3935">
        <w:rPr>
          <w:sz w:val="24"/>
          <w:szCs w:val="24"/>
        </w:rPr>
        <w:t>se</w:t>
      </w:r>
      <w:r w:rsidR="00864125" w:rsidRPr="00864125">
        <w:rPr>
          <w:sz w:val="24"/>
          <w:szCs w:val="24"/>
        </w:rPr>
        <w:t xml:space="preserve"> manuscripts not only testify to the wide-ranging interests of the Winchester monastic community, but also demonstrate a belief in the interconnectedness between </w:t>
      </w:r>
      <w:r w:rsidR="00004A13">
        <w:rPr>
          <w:sz w:val="24"/>
          <w:szCs w:val="24"/>
        </w:rPr>
        <w:t xml:space="preserve">lunary </w:t>
      </w:r>
      <w:r w:rsidR="00864125" w:rsidRPr="00864125">
        <w:rPr>
          <w:sz w:val="24"/>
          <w:szCs w:val="24"/>
        </w:rPr>
        <w:t>movements and terrestrial influences</w:t>
      </w:r>
      <w:r w:rsidR="00064101">
        <w:rPr>
          <w:sz w:val="24"/>
          <w:szCs w:val="24"/>
        </w:rPr>
        <w:t>—</w:t>
      </w:r>
      <w:r w:rsidR="00864125" w:rsidRPr="00864125">
        <w:rPr>
          <w:sz w:val="24"/>
          <w:szCs w:val="24"/>
        </w:rPr>
        <w:t xml:space="preserve">a theme recurrent in </w:t>
      </w:r>
      <w:r w:rsidR="00864125">
        <w:rPr>
          <w:sz w:val="24"/>
          <w:szCs w:val="24"/>
        </w:rPr>
        <w:t>astrology and prognostics</w:t>
      </w:r>
      <w:r w:rsidR="00864125" w:rsidRPr="00864125">
        <w:rPr>
          <w:sz w:val="24"/>
          <w:szCs w:val="24"/>
        </w:rPr>
        <w:t>.</w:t>
      </w:r>
      <w:r w:rsidR="00864125" w:rsidRPr="00864125">
        <w:rPr>
          <w:rStyle w:val="FootnoteReference"/>
          <w:sz w:val="24"/>
          <w:szCs w:val="24"/>
        </w:rPr>
        <w:footnoteReference w:id="53"/>
      </w:r>
      <w:r w:rsidR="00236ED7">
        <w:rPr>
          <w:sz w:val="24"/>
          <w:szCs w:val="24"/>
        </w:rPr>
        <w:t xml:space="preserve"> </w:t>
      </w:r>
      <w:r w:rsidR="00547323">
        <w:rPr>
          <w:sz w:val="24"/>
          <w:szCs w:val="24"/>
        </w:rPr>
        <w:t>Thus, t</w:t>
      </w:r>
      <w:r w:rsidR="00C80778" w:rsidRPr="00BB07C0">
        <w:rPr>
          <w:sz w:val="24"/>
          <w:szCs w:val="24"/>
        </w:rPr>
        <w:t>his</w:t>
      </w:r>
      <w:r w:rsidR="00547323">
        <w:rPr>
          <w:sz w:val="24"/>
          <w:szCs w:val="24"/>
        </w:rPr>
        <w:t xml:space="preserve"> multi-manuscript</w:t>
      </w:r>
      <w:r w:rsidR="00C80778" w:rsidRPr="00BB07C0">
        <w:rPr>
          <w:sz w:val="24"/>
          <w:szCs w:val="24"/>
        </w:rPr>
        <w:t xml:space="preserve"> approach </w:t>
      </w:r>
      <w:r w:rsidR="009E7B1F">
        <w:rPr>
          <w:sz w:val="24"/>
          <w:szCs w:val="24"/>
        </w:rPr>
        <w:t xml:space="preserve">intends </w:t>
      </w:r>
      <w:r w:rsidR="00C80778" w:rsidRPr="00BB07C0">
        <w:rPr>
          <w:sz w:val="24"/>
          <w:szCs w:val="24"/>
        </w:rPr>
        <w:t xml:space="preserve">to underscore the importance of </w:t>
      </w:r>
      <w:r w:rsidR="00C80778" w:rsidRPr="00BB07C0">
        <w:rPr>
          <w:sz w:val="24"/>
          <w:szCs w:val="24"/>
        </w:rPr>
        <w:lastRenderedPageBreak/>
        <w:t>the manuscript context in understanding how prognostics may have functioned within their specific textual</w:t>
      </w:r>
      <w:r>
        <w:rPr>
          <w:sz w:val="24"/>
          <w:szCs w:val="24"/>
        </w:rPr>
        <w:t xml:space="preserve">, intellectual and religious </w:t>
      </w:r>
      <w:r w:rsidR="00C80778" w:rsidRPr="00BB07C0">
        <w:rPr>
          <w:sz w:val="24"/>
          <w:szCs w:val="24"/>
        </w:rPr>
        <w:t>spaces</w:t>
      </w:r>
      <w:r w:rsidR="00236ED7">
        <w:rPr>
          <w:sz w:val="24"/>
          <w:szCs w:val="24"/>
        </w:rPr>
        <w:t xml:space="preserve"> and what they reveal about astrological learning in the eleventh</w:t>
      </w:r>
      <w:r w:rsidR="000D7B70">
        <w:rPr>
          <w:sz w:val="24"/>
          <w:szCs w:val="24"/>
        </w:rPr>
        <w:t xml:space="preserve"> </w:t>
      </w:r>
      <w:r w:rsidR="00236ED7">
        <w:rPr>
          <w:sz w:val="24"/>
          <w:szCs w:val="24"/>
        </w:rPr>
        <w:t>century</w:t>
      </w:r>
      <w:r w:rsidR="00C80778" w:rsidRPr="00BB07C0">
        <w:rPr>
          <w:sz w:val="24"/>
          <w:szCs w:val="24"/>
        </w:rPr>
        <w:t>.</w:t>
      </w:r>
      <w:r w:rsidR="00004A13">
        <w:rPr>
          <w:sz w:val="24"/>
          <w:szCs w:val="24"/>
        </w:rPr>
        <w:t xml:space="preserve"> </w:t>
      </w:r>
      <w:r>
        <w:rPr>
          <w:sz w:val="24"/>
          <w:szCs w:val="24"/>
        </w:rPr>
        <w:t>However, b</w:t>
      </w:r>
      <w:r w:rsidR="00004A13">
        <w:rPr>
          <w:sz w:val="24"/>
          <w:szCs w:val="24"/>
        </w:rPr>
        <w:t>efore examining the text</w:t>
      </w:r>
      <w:r w:rsidR="009A0322">
        <w:rPr>
          <w:sz w:val="24"/>
          <w:szCs w:val="24"/>
        </w:rPr>
        <w:t>s</w:t>
      </w:r>
      <w:r w:rsidR="000D7B70">
        <w:rPr>
          <w:sz w:val="24"/>
          <w:szCs w:val="24"/>
        </w:rPr>
        <w:t xml:space="preserve">, </w:t>
      </w:r>
      <w:r w:rsidR="00004A13">
        <w:rPr>
          <w:sz w:val="24"/>
          <w:szCs w:val="24"/>
        </w:rPr>
        <w:t xml:space="preserve">this </w:t>
      </w:r>
      <w:r w:rsidR="00BF5650">
        <w:rPr>
          <w:sz w:val="24"/>
          <w:szCs w:val="24"/>
        </w:rPr>
        <w:t>dissertation</w:t>
      </w:r>
      <w:r w:rsidR="00004A13">
        <w:rPr>
          <w:sz w:val="24"/>
          <w:szCs w:val="24"/>
        </w:rPr>
        <w:t xml:space="preserve"> will </w:t>
      </w:r>
      <w:r w:rsidR="009A0322">
        <w:rPr>
          <w:sz w:val="24"/>
          <w:szCs w:val="24"/>
        </w:rPr>
        <w:t>establish the Anglo-Latin cosmological framework for</w:t>
      </w:r>
      <w:r w:rsidR="00CA683B">
        <w:rPr>
          <w:sz w:val="24"/>
          <w:szCs w:val="24"/>
        </w:rPr>
        <w:t xml:space="preserve"> and attitudes towards</w:t>
      </w:r>
      <w:r w:rsidR="009A0322">
        <w:rPr>
          <w:sz w:val="24"/>
          <w:szCs w:val="24"/>
        </w:rPr>
        <w:t xml:space="preserve"> prognostics and astrology</w:t>
      </w:r>
      <w:r w:rsidR="007E627F">
        <w:rPr>
          <w:sz w:val="24"/>
          <w:szCs w:val="24"/>
        </w:rPr>
        <w:t>.</w:t>
      </w:r>
      <w:r w:rsidR="00B70D00">
        <w:rPr>
          <w:sz w:val="24"/>
          <w:szCs w:val="24"/>
        </w:rPr>
        <w:t xml:space="preserve"> </w:t>
      </w:r>
      <w:r w:rsidR="00B70D00" w:rsidRPr="006E6360">
        <w:rPr>
          <w:color w:val="000000" w:themeColor="text1"/>
          <w:sz w:val="24"/>
          <w:szCs w:val="24"/>
        </w:rPr>
        <w:t>As a final note, all Latin and Old English translations</w:t>
      </w:r>
      <w:r w:rsidR="009F233F" w:rsidRPr="006E6360">
        <w:rPr>
          <w:color w:val="000000" w:themeColor="text1"/>
          <w:sz w:val="24"/>
          <w:szCs w:val="24"/>
        </w:rPr>
        <w:t xml:space="preserve"> that follow</w:t>
      </w:r>
      <w:r w:rsidR="00B70D00" w:rsidRPr="006E6360">
        <w:rPr>
          <w:color w:val="000000" w:themeColor="text1"/>
          <w:sz w:val="24"/>
          <w:szCs w:val="24"/>
        </w:rPr>
        <w:t xml:space="preserve">, unless otherwise noted, are my own. </w:t>
      </w:r>
    </w:p>
    <w:p w14:paraId="5D40F39A" w14:textId="77777777" w:rsidR="008C1C63" w:rsidRDefault="008C1C63" w:rsidP="008C1C63">
      <w:pPr>
        <w:spacing w:after="0" w:line="240" w:lineRule="auto"/>
        <w:rPr>
          <w:sz w:val="24"/>
          <w:szCs w:val="24"/>
        </w:rPr>
      </w:pPr>
    </w:p>
    <w:p w14:paraId="4744F4F9" w14:textId="4AEF7F7C" w:rsidR="00CD3040" w:rsidRDefault="005468AF" w:rsidP="001E70D8">
      <w:pPr>
        <w:pStyle w:val="Heading1"/>
        <w:spacing w:before="0" w:after="0" w:line="240" w:lineRule="auto"/>
        <w:rPr>
          <w:rFonts w:ascii="Times New Roman" w:hAnsi="Times New Roman" w:cs="Times New Roman"/>
          <w:b/>
          <w:bCs/>
          <w:color w:val="auto"/>
          <w:sz w:val="24"/>
          <w:szCs w:val="24"/>
          <w:u w:val="single"/>
        </w:rPr>
      </w:pPr>
      <w:bookmarkStart w:id="3" w:name="_Toc186454483"/>
      <w:r w:rsidRPr="001E70D8">
        <w:rPr>
          <w:rFonts w:ascii="Times New Roman" w:hAnsi="Times New Roman" w:cs="Times New Roman"/>
          <w:b/>
          <w:bCs/>
          <w:color w:val="auto"/>
          <w:sz w:val="24"/>
          <w:szCs w:val="24"/>
          <w:u w:val="single"/>
        </w:rPr>
        <w:t xml:space="preserve">Cosmos and Superstition: </w:t>
      </w:r>
      <w:r w:rsidR="004502FE">
        <w:rPr>
          <w:rFonts w:ascii="Times New Roman" w:hAnsi="Times New Roman" w:cs="Times New Roman"/>
          <w:b/>
          <w:bCs/>
          <w:color w:val="auto"/>
          <w:sz w:val="24"/>
          <w:szCs w:val="24"/>
          <w:u w:val="single"/>
        </w:rPr>
        <w:t>Anglo-Latin Attitudes toward</w:t>
      </w:r>
      <w:r w:rsidR="00CF198E">
        <w:rPr>
          <w:rFonts w:ascii="Times New Roman" w:hAnsi="Times New Roman" w:cs="Times New Roman"/>
          <w:b/>
          <w:bCs/>
          <w:color w:val="auto"/>
          <w:sz w:val="24"/>
          <w:szCs w:val="24"/>
          <w:u w:val="single"/>
        </w:rPr>
        <w:t>s</w:t>
      </w:r>
      <w:r w:rsidR="004502FE">
        <w:rPr>
          <w:rFonts w:ascii="Times New Roman" w:hAnsi="Times New Roman" w:cs="Times New Roman"/>
          <w:b/>
          <w:bCs/>
          <w:color w:val="auto"/>
          <w:sz w:val="24"/>
          <w:szCs w:val="24"/>
          <w:u w:val="single"/>
        </w:rPr>
        <w:t xml:space="preserve"> Astrology</w:t>
      </w:r>
      <w:r w:rsidR="002427BF">
        <w:rPr>
          <w:rFonts w:ascii="Times New Roman" w:hAnsi="Times New Roman" w:cs="Times New Roman"/>
          <w:b/>
          <w:bCs/>
          <w:color w:val="auto"/>
          <w:sz w:val="24"/>
          <w:szCs w:val="24"/>
          <w:u w:val="single"/>
        </w:rPr>
        <w:t xml:space="preserve"> and </w:t>
      </w:r>
      <w:bookmarkEnd w:id="3"/>
      <w:r w:rsidR="00F3550B">
        <w:rPr>
          <w:rFonts w:ascii="Times New Roman" w:hAnsi="Times New Roman" w:cs="Times New Roman"/>
          <w:b/>
          <w:bCs/>
          <w:color w:val="auto"/>
          <w:sz w:val="24"/>
          <w:szCs w:val="24"/>
          <w:u w:val="single"/>
        </w:rPr>
        <w:t>Prognostics</w:t>
      </w:r>
    </w:p>
    <w:p w14:paraId="28D54D82" w14:textId="77777777" w:rsidR="00FA66BC" w:rsidRDefault="00FA66BC" w:rsidP="00FA66BC">
      <w:pPr>
        <w:spacing w:after="0" w:line="480" w:lineRule="auto"/>
        <w:rPr>
          <w:sz w:val="24"/>
          <w:szCs w:val="24"/>
        </w:rPr>
      </w:pPr>
    </w:p>
    <w:p w14:paraId="501B64B5" w14:textId="3607B0FE" w:rsidR="000676DF" w:rsidRPr="006962A4" w:rsidRDefault="00D0174A" w:rsidP="006962A4">
      <w:pPr>
        <w:spacing w:after="0" w:line="480" w:lineRule="auto"/>
        <w:ind w:firstLine="567"/>
        <w:rPr>
          <w:color w:val="000000" w:themeColor="text1"/>
          <w:sz w:val="24"/>
          <w:szCs w:val="24"/>
        </w:rPr>
      </w:pPr>
      <w:r>
        <w:rPr>
          <w:sz w:val="24"/>
          <w:szCs w:val="24"/>
        </w:rPr>
        <w:t xml:space="preserve">Identifying the </w:t>
      </w:r>
      <w:r w:rsidR="006426BC">
        <w:rPr>
          <w:sz w:val="24"/>
          <w:szCs w:val="24"/>
        </w:rPr>
        <w:t>cosmological</w:t>
      </w:r>
      <w:r>
        <w:rPr>
          <w:sz w:val="24"/>
          <w:szCs w:val="24"/>
        </w:rPr>
        <w:t xml:space="preserve"> </w:t>
      </w:r>
      <w:r w:rsidR="00CE4210">
        <w:rPr>
          <w:sz w:val="24"/>
          <w:szCs w:val="24"/>
        </w:rPr>
        <w:t>texts</w:t>
      </w:r>
      <w:r>
        <w:rPr>
          <w:sz w:val="24"/>
          <w:szCs w:val="24"/>
        </w:rPr>
        <w:t xml:space="preserve"> that Anglo-Latin scholars in pre-Conquest England had access to presents various practical difficulties. </w:t>
      </w:r>
      <w:r w:rsidR="007E627F">
        <w:rPr>
          <w:sz w:val="24"/>
          <w:szCs w:val="24"/>
        </w:rPr>
        <w:t xml:space="preserve">By the ninth century, devastating Viking </w:t>
      </w:r>
      <w:r w:rsidR="00787720">
        <w:rPr>
          <w:sz w:val="24"/>
          <w:szCs w:val="24"/>
        </w:rPr>
        <w:t>raids</w:t>
      </w:r>
      <w:r w:rsidR="009C3D0B">
        <w:rPr>
          <w:sz w:val="24"/>
          <w:szCs w:val="24"/>
        </w:rPr>
        <w:t xml:space="preserve"> and</w:t>
      </w:r>
      <w:r w:rsidR="007E627F">
        <w:rPr>
          <w:sz w:val="24"/>
          <w:szCs w:val="24"/>
        </w:rPr>
        <w:t xml:space="preserve"> </w:t>
      </w:r>
      <w:r w:rsidR="00797701">
        <w:rPr>
          <w:sz w:val="24"/>
          <w:szCs w:val="24"/>
        </w:rPr>
        <w:t xml:space="preserve">the decline of </w:t>
      </w:r>
      <w:r w:rsidR="007E627F">
        <w:rPr>
          <w:sz w:val="24"/>
          <w:szCs w:val="24"/>
        </w:rPr>
        <w:t>monastic culture and</w:t>
      </w:r>
      <w:r w:rsidR="00D27662">
        <w:rPr>
          <w:sz w:val="24"/>
          <w:szCs w:val="24"/>
        </w:rPr>
        <w:t xml:space="preserve"> </w:t>
      </w:r>
      <w:r w:rsidR="007E627F">
        <w:rPr>
          <w:sz w:val="24"/>
          <w:szCs w:val="24"/>
        </w:rPr>
        <w:t xml:space="preserve">English book production precluded sustained scholarly enquiry </w:t>
      </w:r>
      <w:r w:rsidR="002C2688">
        <w:rPr>
          <w:sz w:val="24"/>
          <w:szCs w:val="24"/>
        </w:rPr>
        <w:t xml:space="preserve">within monastic communities. </w:t>
      </w:r>
      <w:r w:rsidR="002C2688" w:rsidRPr="006E6360">
        <w:rPr>
          <w:color w:val="000000" w:themeColor="text1"/>
          <w:sz w:val="24"/>
          <w:szCs w:val="24"/>
        </w:rPr>
        <w:t xml:space="preserve">Two-and-a-half centuries later, the Normans </w:t>
      </w:r>
      <w:r w:rsidR="006962A4">
        <w:rPr>
          <w:color w:val="000000" w:themeColor="text1"/>
          <w:sz w:val="24"/>
          <w:szCs w:val="24"/>
        </w:rPr>
        <w:t xml:space="preserve">further </w:t>
      </w:r>
      <w:r w:rsidR="002C2688" w:rsidRPr="006E6360">
        <w:rPr>
          <w:color w:val="000000" w:themeColor="text1"/>
          <w:sz w:val="24"/>
          <w:szCs w:val="24"/>
        </w:rPr>
        <w:t xml:space="preserve">altered the </w:t>
      </w:r>
      <w:r w:rsidR="00787720" w:rsidRPr="006E6360">
        <w:rPr>
          <w:color w:val="000000" w:themeColor="text1"/>
          <w:sz w:val="24"/>
          <w:szCs w:val="24"/>
        </w:rPr>
        <w:t>shape</w:t>
      </w:r>
      <w:r w:rsidR="002C2688" w:rsidRPr="006E6360">
        <w:rPr>
          <w:color w:val="000000" w:themeColor="text1"/>
          <w:sz w:val="24"/>
          <w:szCs w:val="24"/>
        </w:rPr>
        <w:t xml:space="preserve"> of English libraries, not only</w:t>
      </w:r>
      <w:r w:rsidR="006962A4">
        <w:rPr>
          <w:color w:val="000000" w:themeColor="text1"/>
          <w:sz w:val="24"/>
          <w:szCs w:val="24"/>
        </w:rPr>
        <w:t xml:space="preserve"> importing their own volumes, </w:t>
      </w:r>
      <w:r w:rsidR="00787720" w:rsidRPr="006E6360">
        <w:rPr>
          <w:color w:val="000000" w:themeColor="text1"/>
          <w:sz w:val="24"/>
          <w:szCs w:val="24"/>
        </w:rPr>
        <w:t>but also deeming vernacular English books ‘unworthy of preservation’.</w:t>
      </w:r>
      <w:r w:rsidR="00787720" w:rsidRPr="006E6360">
        <w:rPr>
          <w:rStyle w:val="FootnoteReference"/>
          <w:color w:val="000000" w:themeColor="text1"/>
          <w:sz w:val="24"/>
          <w:szCs w:val="24"/>
        </w:rPr>
        <w:footnoteReference w:id="54"/>
      </w:r>
      <w:r w:rsidR="007E627F" w:rsidRPr="006E6360">
        <w:rPr>
          <w:color w:val="000000" w:themeColor="text1"/>
          <w:sz w:val="24"/>
          <w:szCs w:val="24"/>
        </w:rPr>
        <w:t xml:space="preserve"> </w:t>
      </w:r>
      <w:r w:rsidR="008037E5">
        <w:rPr>
          <w:color w:val="000000" w:themeColor="text1"/>
          <w:sz w:val="24"/>
          <w:szCs w:val="24"/>
        </w:rPr>
        <w:t xml:space="preserve">With respect to texts surviving from the sixth to the tenth centuries, </w:t>
      </w:r>
      <w:r w:rsidR="007E627F">
        <w:rPr>
          <w:sz w:val="24"/>
          <w:szCs w:val="24"/>
        </w:rPr>
        <w:t>Helmut Gneuss estimat</w:t>
      </w:r>
      <w:r w:rsidR="00787720">
        <w:rPr>
          <w:sz w:val="24"/>
          <w:szCs w:val="24"/>
        </w:rPr>
        <w:t>ed</w:t>
      </w:r>
      <w:r w:rsidR="007E627F">
        <w:rPr>
          <w:sz w:val="24"/>
          <w:szCs w:val="24"/>
        </w:rPr>
        <w:t xml:space="preserve"> that fewer than 150 books may be </w:t>
      </w:r>
      <w:r w:rsidR="007E627F" w:rsidRPr="0059530E">
        <w:rPr>
          <w:sz w:val="24"/>
          <w:szCs w:val="24"/>
        </w:rPr>
        <w:t xml:space="preserve">identified </w:t>
      </w:r>
      <w:r w:rsidR="007E627F">
        <w:rPr>
          <w:sz w:val="24"/>
          <w:szCs w:val="24"/>
        </w:rPr>
        <w:t>compared</w:t>
      </w:r>
      <w:r w:rsidR="007E627F" w:rsidRPr="0059530E">
        <w:rPr>
          <w:sz w:val="24"/>
          <w:szCs w:val="24"/>
        </w:rPr>
        <w:t xml:space="preserve"> to the ‘several thousand’ that may have existed</w:t>
      </w:r>
      <w:r w:rsidR="007E627F">
        <w:rPr>
          <w:sz w:val="24"/>
          <w:szCs w:val="24"/>
        </w:rPr>
        <w:t xml:space="preserve"> previously</w:t>
      </w:r>
      <w:r w:rsidR="007E627F" w:rsidRPr="0059530E">
        <w:rPr>
          <w:sz w:val="24"/>
          <w:szCs w:val="24"/>
        </w:rPr>
        <w:t>.</w:t>
      </w:r>
      <w:r w:rsidR="007E627F" w:rsidRPr="0059530E">
        <w:rPr>
          <w:rStyle w:val="FootnoteReference"/>
          <w:sz w:val="24"/>
          <w:szCs w:val="24"/>
        </w:rPr>
        <w:footnoteReference w:id="55"/>
      </w:r>
    </w:p>
    <w:p w14:paraId="1A5B0AC5" w14:textId="058C801D" w:rsidR="007E627F" w:rsidRPr="006E6360" w:rsidRDefault="006E6CDF" w:rsidP="00A13A5E">
      <w:pPr>
        <w:spacing w:after="0" w:line="480" w:lineRule="auto"/>
        <w:ind w:firstLine="567"/>
        <w:rPr>
          <w:color w:val="000000" w:themeColor="text1"/>
          <w:sz w:val="24"/>
          <w:szCs w:val="24"/>
        </w:rPr>
      </w:pPr>
      <w:r w:rsidRPr="006E6360">
        <w:rPr>
          <w:color w:val="000000" w:themeColor="text1"/>
          <w:sz w:val="24"/>
          <w:szCs w:val="24"/>
        </w:rPr>
        <w:t>Assessing the influence of the</w:t>
      </w:r>
      <w:r w:rsidR="00A13A5E" w:rsidRPr="006E6360">
        <w:rPr>
          <w:color w:val="000000" w:themeColor="text1"/>
          <w:sz w:val="24"/>
          <w:szCs w:val="24"/>
        </w:rPr>
        <w:t xml:space="preserve"> Benedictine Reform, Michael Lapidge concluded that </w:t>
      </w:r>
      <w:r w:rsidR="007E627F">
        <w:rPr>
          <w:sz w:val="24"/>
          <w:szCs w:val="24"/>
        </w:rPr>
        <w:t>the contents of early English libraries ‘[reflected] choice rather than random acquisition’.</w:t>
      </w:r>
      <w:r w:rsidR="007E627F">
        <w:rPr>
          <w:rStyle w:val="FootnoteReference"/>
          <w:sz w:val="24"/>
          <w:szCs w:val="24"/>
        </w:rPr>
        <w:footnoteReference w:id="56"/>
      </w:r>
      <w:r w:rsidR="007E627F">
        <w:rPr>
          <w:sz w:val="24"/>
          <w:szCs w:val="24"/>
        </w:rPr>
        <w:t xml:space="preserve"> What these libraries lacked was as important as what they held, with the </w:t>
      </w:r>
      <w:r w:rsidR="00227B89">
        <w:rPr>
          <w:sz w:val="24"/>
          <w:szCs w:val="24"/>
        </w:rPr>
        <w:t>near-</w:t>
      </w:r>
      <w:r w:rsidR="007E627F">
        <w:rPr>
          <w:sz w:val="24"/>
          <w:szCs w:val="24"/>
        </w:rPr>
        <w:t xml:space="preserve">absence of classical philosophical and cosmological literature potentially revealing a bias towards collecting or </w:t>
      </w:r>
      <w:r w:rsidR="007E627F">
        <w:rPr>
          <w:sz w:val="24"/>
          <w:szCs w:val="24"/>
        </w:rPr>
        <w:lastRenderedPageBreak/>
        <w:t xml:space="preserve">copying </w:t>
      </w:r>
      <w:r w:rsidR="00FD15F5">
        <w:rPr>
          <w:sz w:val="24"/>
          <w:szCs w:val="24"/>
        </w:rPr>
        <w:t>texts that aided</w:t>
      </w:r>
      <w:r w:rsidR="00080231">
        <w:rPr>
          <w:sz w:val="24"/>
          <w:szCs w:val="24"/>
        </w:rPr>
        <w:t xml:space="preserve"> in </w:t>
      </w:r>
      <w:r w:rsidR="00441B60">
        <w:rPr>
          <w:sz w:val="24"/>
          <w:szCs w:val="24"/>
        </w:rPr>
        <w:t>b</w:t>
      </w:r>
      <w:r w:rsidR="00080231">
        <w:rPr>
          <w:sz w:val="24"/>
          <w:szCs w:val="24"/>
        </w:rPr>
        <w:t>iblical exegesis or</w:t>
      </w:r>
      <w:r w:rsidR="00C40C64">
        <w:rPr>
          <w:sz w:val="24"/>
          <w:szCs w:val="24"/>
        </w:rPr>
        <w:t xml:space="preserve"> in</w:t>
      </w:r>
      <w:r w:rsidR="00080231">
        <w:rPr>
          <w:sz w:val="24"/>
          <w:szCs w:val="24"/>
        </w:rPr>
        <w:t xml:space="preserve"> ecclesiastical matters</w:t>
      </w:r>
      <w:r w:rsidR="007E627F">
        <w:rPr>
          <w:sz w:val="24"/>
          <w:szCs w:val="24"/>
        </w:rPr>
        <w:t>.</w:t>
      </w:r>
      <w:r w:rsidR="007E627F">
        <w:rPr>
          <w:rStyle w:val="FootnoteReference"/>
          <w:sz w:val="24"/>
          <w:szCs w:val="24"/>
        </w:rPr>
        <w:footnoteReference w:id="57"/>
      </w:r>
      <w:r w:rsidR="00D27662">
        <w:rPr>
          <w:sz w:val="24"/>
          <w:szCs w:val="24"/>
        </w:rPr>
        <w:t xml:space="preserve"> Winchester may have been exceptional; its holdings appeared to have been ‘broad enough’ for someone like Ælfric to source material for his ‘homilies, sermons, hagiography, exegesis, science and translation’.</w:t>
      </w:r>
      <w:r w:rsidR="00D27662">
        <w:rPr>
          <w:rStyle w:val="FootnoteReference"/>
          <w:sz w:val="24"/>
          <w:szCs w:val="24"/>
        </w:rPr>
        <w:footnoteReference w:id="58"/>
      </w:r>
      <w:r w:rsidR="00734C47">
        <w:rPr>
          <w:sz w:val="24"/>
          <w:szCs w:val="24"/>
        </w:rPr>
        <w:t xml:space="preserve"> </w:t>
      </w:r>
      <w:r w:rsidR="00595EFA" w:rsidRPr="006E6360">
        <w:rPr>
          <w:color w:val="000000" w:themeColor="text1"/>
          <w:sz w:val="24"/>
          <w:szCs w:val="24"/>
        </w:rPr>
        <w:t>Elmer Johnson and Michael Harris believed that cathedral libraries had more secular books owing to the emphasis placed on education in addition to devotion.</w:t>
      </w:r>
      <w:r w:rsidR="00595EFA" w:rsidRPr="006E6360">
        <w:rPr>
          <w:rStyle w:val="FootnoteReference"/>
          <w:color w:val="000000" w:themeColor="text1"/>
          <w:sz w:val="24"/>
          <w:szCs w:val="24"/>
        </w:rPr>
        <w:footnoteReference w:id="59"/>
      </w:r>
      <w:r w:rsidR="00595EFA" w:rsidRPr="006E6360">
        <w:rPr>
          <w:color w:val="000000" w:themeColor="text1"/>
          <w:sz w:val="24"/>
          <w:szCs w:val="24"/>
        </w:rPr>
        <w:t xml:space="preserve"> This likely explained Wincheste</w:t>
      </w:r>
      <w:r w:rsidR="00F807F6">
        <w:rPr>
          <w:color w:val="000000" w:themeColor="text1"/>
          <w:sz w:val="24"/>
          <w:szCs w:val="24"/>
        </w:rPr>
        <w:t>r’s</w:t>
      </w:r>
      <w:r w:rsidR="00595EFA" w:rsidRPr="006E6360">
        <w:rPr>
          <w:color w:val="000000" w:themeColor="text1"/>
          <w:sz w:val="24"/>
          <w:szCs w:val="24"/>
        </w:rPr>
        <w:t xml:space="preserve"> </w:t>
      </w:r>
      <w:r w:rsidR="00BC0CFE">
        <w:rPr>
          <w:color w:val="000000" w:themeColor="text1"/>
          <w:sz w:val="24"/>
          <w:szCs w:val="24"/>
        </w:rPr>
        <w:t>br</w:t>
      </w:r>
      <w:r w:rsidR="00595EFA" w:rsidRPr="006E6360">
        <w:rPr>
          <w:color w:val="000000" w:themeColor="text1"/>
          <w:sz w:val="24"/>
          <w:szCs w:val="24"/>
        </w:rPr>
        <w:t>oad</w:t>
      </w:r>
      <w:r w:rsidR="00BC0CFE">
        <w:rPr>
          <w:color w:val="000000" w:themeColor="text1"/>
          <w:sz w:val="24"/>
          <w:szCs w:val="24"/>
        </w:rPr>
        <w:t>er</w:t>
      </w:r>
      <w:r w:rsidR="00595EFA" w:rsidRPr="006E6360">
        <w:rPr>
          <w:color w:val="000000" w:themeColor="text1"/>
          <w:sz w:val="24"/>
          <w:szCs w:val="24"/>
        </w:rPr>
        <w:t xml:space="preserve"> </w:t>
      </w:r>
      <w:r w:rsidR="00F807F6">
        <w:rPr>
          <w:color w:val="000000" w:themeColor="text1"/>
          <w:sz w:val="24"/>
          <w:szCs w:val="24"/>
        </w:rPr>
        <w:t>collection</w:t>
      </w:r>
      <w:r w:rsidR="00595EFA" w:rsidRPr="006E6360">
        <w:rPr>
          <w:color w:val="000000" w:themeColor="text1"/>
          <w:sz w:val="24"/>
          <w:szCs w:val="24"/>
        </w:rPr>
        <w:t xml:space="preserve">, though the number of books possessed by any early Medieval library was </w:t>
      </w:r>
      <w:r w:rsidR="00734C47" w:rsidRPr="006E6360">
        <w:rPr>
          <w:color w:val="000000" w:themeColor="text1"/>
          <w:sz w:val="24"/>
          <w:szCs w:val="24"/>
        </w:rPr>
        <w:t>small compared to the High Middle Ages.</w:t>
      </w:r>
      <w:r w:rsidR="00205511" w:rsidRPr="006E6360">
        <w:rPr>
          <w:rStyle w:val="FootnoteReference"/>
          <w:color w:val="000000" w:themeColor="text1"/>
          <w:sz w:val="24"/>
          <w:szCs w:val="24"/>
        </w:rPr>
        <w:footnoteReference w:id="60"/>
      </w:r>
      <w:r w:rsidR="00734C47" w:rsidRPr="006E6360">
        <w:rPr>
          <w:color w:val="000000" w:themeColor="text1"/>
          <w:sz w:val="24"/>
          <w:szCs w:val="24"/>
        </w:rPr>
        <w:t xml:space="preserve"> </w:t>
      </w:r>
    </w:p>
    <w:p w14:paraId="5482A140" w14:textId="68B01894" w:rsidR="000668CF" w:rsidRDefault="007E627F" w:rsidP="003A0C5F">
      <w:pPr>
        <w:spacing w:after="0" w:line="480" w:lineRule="auto"/>
        <w:ind w:firstLine="567"/>
        <w:rPr>
          <w:sz w:val="24"/>
          <w:szCs w:val="24"/>
        </w:rPr>
      </w:pPr>
      <w:r>
        <w:rPr>
          <w:sz w:val="24"/>
          <w:szCs w:val="24"/>
        </w:rPr>
        <w:t>The landscape is bleaker when attempting to assess access to astrological material.</w:t>
      </w:r>
      <w:r w:rsidR="00E04799">
        <w:rPr>
          <w:sz w:val="24"/>
          <w:szCs w:val="24"/>
        </w:rPr>
        <w:t xml:space="preserve"> Juste, summarizing the commonly accepted </w:t>
      </w:r>
      <w:proofErr w:type="gramStart"/>
      <w:r w:rsidR="00E04799">
        <w:rPr>
          <w:sz w:val="24"/>
          <w:szCs w:val="24"/>
        </w:rPr>
        <w:t>state of affairs</w:t>
      </w:r>
      <w:proofErr w:type="gramEnd"/>
      <w:r w:rsidR="00E04799">
        <w:rPr>
          <w:sz w:val="24"/>
          <w:szCs w:val="24"/>
        </w:rPr>
        <w:t xml:space="preserve"> with respect to astrology between 500-1100, wrote, there are ‘no extant horoscopes, no known astrologers, nor even the name of a single individual positively interested in astrology’.</w:t>
      </w:r>
      <w:r w:rsidR="00E04799">
        <w:rPr>
          <w:rStyle w:val="FootnoteReference"/>
          <w:sz w:val="24"/>
          <w:szCs w:val="24"/>
        </w:rPr>
        <w:footnoteReference w:id="61"/>
      </w:r>
      <w:r w:rsidR="00594628">
        <w:rPr>
          <w:sz w:val="24"/>
          <w:szCs w:val="24"/>
        </w:rPr>
        <w:t xml:space="preserve"> </w:t>
      </w:r>
      <w:r w:rsidR="00DC50A8">
        <w:rPr>
          <w:sz w:val="24"/>
          <w:szCs w:val="24"/>
        </w:rPr>
        <w:t>While a</w:t>
      </w:r>
      <w:r w:rsidR="00FE74B7">
        <w:rPr>
          <w:sz w:val="24"/>
          <w:szCs w:val="24"/>
        </w:rPr>
        <w:t xml:space="preserve"> stark</w:t>
      </w:r>
      <w:r w:rsidR="00DC50A8">
        <w:rPr>
          <w:sz w:val="24"/>
          <w:szCs w:val="24"/>
        </w:rPr>
        <w:t xml:space="preserve"> assessment, </w:t>
      </w:r>
      <w:r w:rsidR="00F77FE4">
        <w:rPr>
          <w:sz w:val="24"/>
          <w:szCs w:val="24"/>
        </w:rPr>
        <w:t xml:space="preserve">the </w:t>
      </w:r>
      <w:r w:rsidR="007C5F05">
        <w:rPr>
          <w:sz w:val="24"/>
          <w:szCs w:val="24"/>
        </w:rPr>
        <w:t xml:space="preserve">progressive </w:t>
      </w:r>
      <w:r w:rsidR="00F77FE4">
        <w:rPr>
          <w:sz w:val="24"/>
          <w:szCs w:val="24"/>
        </w:rPr>
        <w:t>recovery of astrological</w:t>
      </w:r>
      <w:r w:rsidR="007C5F05">
        <w:rPr>
          <w:sz w:val="24"/>
          <w:szCs w:val="24"/>
        </w:rPr>
        <w:t xml:space="preserve"> and astronomical</w:t>
      </w:r>
      <w:r w:rsidR="00F77FE4">
        <w:rPr>
          <w:sz w:val="24"/>
          <w:szCs w:val="24"/>
        </w:rPr>
        <w:t xml:space="preserve"> material throughout the </w:t>
      </w:r>
      <w:r w:rsidR="00540628">
        <w:rPr>
          <w:sz w:val="24"/>
          <w:szCs w:val="24"/>
        </w:rPr>
        <w:t xml:space="preserve">ninth </w:t>
      </w:r>
      <w:r w:rsidR="001020FF">
        <w:rPr>
          <w:sz w:val="24"/>
          <w:szCs w:val="24"/>
        </w:rPr>
        <w:t>to</w:t>
      </w:r>
      <w:r w:rsidR="00F77FE4">
        <w:rPr>
          <w:sz w:val="24"/>
          <w:szCs w:val="24"/>
        </w:rPr>
        <w:t xml:space="preserve"> eleventh centuries </w:t>
      </w:r>
      <w:r w:rsidR="007C5F05">
        <w:rPr>
          <w:sz w:val="24"/>
          <w:szCs w:val="24"/>
        </w:rPr>
        <w:t>should not be overlooked</w:t>
      </w:r>
      <w:r w:rsidR="00F77FE4">
        <w:rPr>
          <w:sz w:val="24"/>
          <w:szCs w:val="24"/>
        </w:rPr>
        <w:t>.</w:t>
      </w:r>
      <w:r w:rsidR="00E24220">
        <w:rPr>
          <w:sz w:val="24"/>
          <w:szCs w:val="24"/>
        </w:rPr>
        <w:t xml:space="preserve"> </w:t>
      </w:r>
      <w:r w:rsidR="001020FF">
        <w:rPr>
          <w:sz w:val="24"/>
          <w:szCs w:val="24"/>
        </w:rPr>
        <w:t>T</w:t>
      </w:r>
      <w:r w:rsidR="00AB67F2">
        <w:rPr>
          <w:sz w:val="24"/>
          <w:szCs w:val="24"/>
        </w:rPr>
        <w:t>he</w:t>
      </w:r>
      <w:r w:rsidR="00291D98">
        <w:rPr>
          <w:sz w:val="24"/>
          <w:szCs w:val="24"/>
        </w:rPr>
        <w:t xml:space="preserve"> Benedic</w:t>
      </w:r>
      <w:r w:rsidR="001020FF">
        <w:rPr>
          <w:sz w:val="24"/>
          <w:szCs w:val="24"/>
        </w:rPr>
        <w:t>t</w:t>
      </w:r>
      <w:r w:rsidR="00291D98">
        <w:rPr>
          <w:sz w:val="24"/>
          <w:szCs w:val="24"/>
        </w:rPr>
        <w:t xml:space="preserve">ine monastery of Santa Maria de Ripoll </w:t>
      </w:r>
      <w:r w:rsidR="00AB67F2">
        <w:rPr>
          <w:sz w:val="24"/>
          <w:szCs w:val="24"/>
        </w:rPr>
        <w:t>w</w:t>
      </w:r>
      <w:r w:rsidR="007C7EE7">
        <w:rPr>
          <w:sz w:val="24"/>
          <w:szCs w:val="24"/>
        </w:rPr>
        <w:t>as</w:t>
      </w:r>
      <w:r w:rsidR="00AB67F2">
        <w:rPr>
          <w:sz w:val="24"/>
          <w:szCs w:val="24"/>
        </w:rPr>
        <w:t xml:space="preserve"> collecting treatises on geometry, mathematics, astronomy and calendrical comput</w:t>
      </w:r>
      <w:r w:rsidR="007C7EE7">
        <w:rPr>
          <w:sz w:val="24"/>
          <w:szCs w:val="24"/>
        </w:rPr>
        <w:t>ation</w:t>
      </w:r>
      <w:r w:rsidR="001020FF">
        <w:rPr>
          <w:sz w:val="24"/>
          <w:szCs w:val="24"/>
        </w:rPr>
        <w:t xml:space="preserve"> as early as the ninth century, </w:t>
      </w:r>
      <w:r w:rsidR="00211AB2">
        <w:rPr>
          <w:sz w:val="24"/>
          <w:szCs w:val="24"/>
        </w:rPr>
        <w:t>while treatises on the astrolabe began circulating in Western Europe around the end of the tenth.</w:t>
      </w:r>
      <w:r w:rsidR="00211AB2">
        <w:rPr>
          <w:rStyle w:val="FootnoteReference"/>
          <w:sz w:val="24"/>
          <w:szCs w:val="24"/>
        </w:rPr>
        <w:footnoteReference w:id="62"/>
      </w:r>
      <w:r w:rsidR="00211AB2">
        <w:rPr>
          <w:sz w:val="24"/>
          <w:szCs w:val="24"/>
        </w:rPr>
        <w:t xml:space="preserve"> </w:t>
      </w:r>
      <w:r w:rsidR="006A6DC8">
        <w:rPr>
          <w:sz w:val="24"/>
          <w:szCs w:val="24"/>
        </w:rPr>
        <w:t xml:space="preserve">Geometrical models of planetary movements were recovered through </w:t>
      </w:r>
      <w:r w:rsidR="00A80593">
        <w:rPr>
          <w:sz w:val="24"/>
          <w:szCs w:val="24"/>
        </w:rPr>
        <w:t xml:space="preserve">Martianus </w:t>
      </w:r>
      <w:r w:rsidR="006A6DC8">
        <w:rPr>
          <w:sz w:val="24"/>
          <w:szCs w:val="24"/>
        </w:rPr>
        <w:t xml:space="preserve">Capella and Calcidius, while Julius Firmicus Maternus’s astrological treatise, </w:t>
      </w:r>
      <w:r w:rsidR="006A6DC8">
        <w:rPr>
          <w:i/>
          <w:iCs/>
          <w:sz w:val="24"/>
          <w:szCs w:val="24"/>
        </w:rPr>
        <w:t>Mathesis</w:t>
      </w:r>
      <w:r w:rsidR="006A6DC8">
        <w:rPr>
          <w:sz w:val="24"/>
          <w:szCs w:val="24"/>
        </w:rPr>
        <w:t>, witnessed a similar revival</w:t>
      </w:r>
      <w:r w:rsidR="00130460">
        <w:rPr>
          <w:sz w:val="24"/>
          <w:szCs w:val="24"/>
        </w:rPr>
        <w:t>.</w:t>
      </w:r>
      <w:r w:rsidR="007C7EE7">
        <w:rPr>
          <w:rStyle w:val="FootnoteReference"/>
          <w:sz w:val="24"/>
          <w:szCs w:val="24"/>
        </w:rPr>
        <w:footnoteReference w:id="63"/>
      </w:r>
      <w:r w:rsidR="001020FF">
        <w:rPr>
          <w:sz w:val="24"/>
          <w:szCs w:val="24"/>
        </w:rPr>
        <w:t xml:space="preserve"> </w:t>
      </w:r>
      <w:r w:rsidR="0059280F">
        <w:rPr>
          <w:sz w:val="24"/>
          <w:szCs w:val="24"/>
        </w:rPr>
        <w:t xml:space="preserve">Gerbert d’Aurillac (later Pope </w:t>
      </w:r>
      <w:r w:rsidR="0059280F">
        <w:rPr>
          <w:sz w:val="24"/>
          <w:szCs w:val="24"/>
        </w:rPr>
        <w:lastRenderedPageBreak/>
        <w:t>Sylvester II</w:t>
      </w:r>
      <w:r w:rsidR="001020FF">
        <w:rPr>
          <w:sz w:val="24"/>
          <w:szCs w:val="24"/>
        </w:rPr>
        <w:t>, c. 940-1003</w:t>
      </w:r>
      <w:r w:rsidR="0059280F">
        <w:rPr>
          <w:sz w:val="24"/>
          <w:szCs w:val="24"/>
        </w:rPr>
        <w:t xml:space="preserve">) requested a ‘secret copy’ of </w:t>
      </w:r>
      <w:r w:rsidR="0059280F">
        <w:rPr>
          <w:i/>
          <w:iCs/>
          <w:sz w:val="24"/>
          <w:szCs w:val="24"/>
        </w:rPr>
        <w:t xml:space="preserve">Mathesis </w:t>
      </w:r>
      <w:r w:rsidR="0059280F">
        <w:rPr>
          <w:sz w:val="24"/>
          <w:szCs w:val="24"/>
        </w:rPr>
        <w:t>from Rainard of Bobbio in 988</w:t>
      </w:r>
      <w:r w:rsidR="00C95A0C">
        <w:rPr>
          <w:sz w:val="24"/>
          <w:szCs w:val="24"/>
        </w:rPr>
        <w:t xml:space="preserve">, </w:t>
      </w:r>
      <w:r w:rsidR="003A0C5F">
        <w:rPr>
          <w:sz w:val="24"/>
          <w:szCs w:val="24"/>
        </w:rPr>
        <w:t>just twelve years before</w:t>
      </w:r>
      <w:r w:rsidR="0059280F">
        <w:rPr>
          <w:sz w:val="24"/>
          <w:szCs w:val="24"/>
        </w:rPr>
        <w:t xml:space="preserve"> an English monk at Fleury was copying parts of it.</w:t>
      </w:r>
      <w:r w:rsidR="0059280F">
        <w:rPr>
          <w:rStyle w:val="FootnoteReference"/>
          <w:sz w:val="24"/>
          <w:szCs w:val="24"/>
        </w:rPr>
        <w:footnoteReference w:id="64"/>
      </w:r>
      <w:r w:rsidR="003A0C5F">
        <w:rPr>
          <w:sz w:val="24"/>
          <w:szCs w:val="24"/>
        </w:rPr>
        <w:t xml:space="preserve"> </w:t>
      </w:r>
    </w:p>
    <w:p w14:paraId="773AC1A2" w14:textId="14961A20" w:rsidR="003A0C5F" w:rsidRDefault="009E23A9" w:rsidP="003A0C5F">
      <w:pPr>
        <w:spacing w:after="0" w:line="480" w:lineRule="auto"/>
        <w:ind w:firstLine="567"/>
        <w:rPr>
          <w:sz w:val="24"/>
          <w:szCs w:val="24"/>
        </w:rPr>
      </w:pPr>
      <w:r>
        <w:rPr>
          <w:sz w:val="24"/>
          <w:szCs w:val="24"/>
        </w:rPr>
        <w:t xml:space="preserve">Despite this, </w:t>
      </w:r>
      <w:r w:rsidR="000228E6">
        <w:rPr>
          <w:sz w:val="24"/>
          <w:szCs w:val="24"/>
        </w:rPr>
        <w:t xml:space="preserve">Greek astrological and astronomical works remained largely inaccessible until the twelfth century; this included Ptolemy’s </w:t>
      </w:r>
      <w:r w:rsidR="000228E6">
        <w:rPr>
          <w:i/>
          <w:iCs/>
          <w:sz w:val="24"/>
          <w:szCs w:val="24"/>
        </w:rPr>
        <w:t>Almagest</w:t>
      </w:r>
      <w:r w:rsidR="000228E6">
        <w:rPr>
          <w:sz w:val="24"/>
          <w:szCs w:val="24"/>
        </w:rPr>
        <w:t xml:space="preserve">, </w:t>
      </w:r>
      <w:r w:rsidR="009923FF">
        <w:rPr>
          <w:sz w:val="24"/>
          <w:szCs w:val="24"/>
        </w:rPr>
        <w:t>which contained detailed information on the movements of the planets, as well as tables of celestial positions.</w:t>
      </w:r>
      <w:r w:rsidR="009923FF">
        <w:rPr>
          <w:rStyle w:val="FootnoteReference"/>
          <w:sz w:val="24"/>
          <w:szCs w:val="24"/>
        </w:rPr>
        <w:footnoteReference w:id="65"/>
      </w:r>
      <w:r w:rsidR="009923FF">
        <w:rPr>
          <w:sz w:val="24"/>
          <w:szCs w:val="24"/>
        </w:rPr>
        <w:t xml:space="preserve"> For the practice of </w:t>
      </w:r>
      <w:r w:rsidR="00B30C2B">
        <w:rPr>
          <w:sz w:val="24"/>
          <w:szCs w:val="24"/>
        </w:rPr>
        <w:t xml:space="preserve">horoscopic </w:t>
      </w:r>
      <w:r w:rsidR="009923FF">
        <w:rPr>
          <w:sz w:val="24"/>
          <w:szCs w:val="24"/>
        </w:rPr>
        <w:t xml:space="preserve">astrology, tables of planetary positions allowed accurate astrological charts to be calculated for any individual or event past, present or </w:t>
      </w:r>
      <w:r w:rsidR="007C4109">
        <w:rPr>
          <w:sz w:val="24"/>
          <w:szCs w:val="24"/>
        </w:rPr>
        <w:t>future</w:t>
      </w:r>
      <w:r w:rsidR="009923FF">
        <w:rPr>
          <w:sz w:val="24"/>
          <w:szCs w:val="24"/>
        </w:rPr>
        <w:t xml:space="preserve">. </w:t>
      </w:r>
      <w:r w:rsidR="007C4109">
        <w:rPr>
          <w:sz w:val="24"/>
          <w:szCs w:val="24"/>
        </w:rPr>
        <w:t>Although computus texts often contained information on the luminaries</w:t>
      </w:r>
      <w:r w:rsidR="00CC2D21">
        <w:rPr>
          <w:sz w:val="24"/>
          <w:szCs w:val="24"/>
        </w:rPr>
        <w:t xml:space="preserve">, including the age of the Moon or the date of the Sun’s monthly entry into new zodiac signs, </w:t>
      </w:r>
      <w:r w:rsidR="007C4109">
        <w:rPr>
          <w:sz w:val="24"/>
          <w:szCs w:val="24"/>
        </w:rPr>
        <w:t xml:space="preserve">precise horoscopic calculations would have been impossible </w:t>
      </w:r>
      <w:r w:rsidR="007727E1">
        <w:rPr>
          <w:sz w:val="24"/>
          <w:szCs w:val="24"/>
        </w:rPr>
        <w:t>based on this material alone.</w:t>
      </w:r>
      <w:r w:rsidR="009923FF">
        <w:rPr>
          <w:sz w:val="24"/>
          <w:szCs w:val="24"/>
        </w:rPr>
        <w:t xml:space="preserve"> </w:t>
      </w:r>
    </w:p>
    <w:p w14:paraId="6CEF2DE5" w14:textId="1B8B2690" w:rsidR="0045630B" w:rsidRPr="006E6360" w:rsidRDefault="007C4109" w:rsidP="00CE117F">
      <w:pPr>
        <w:spacing w:after="0" w:line="480" w:lineRule="auto"/>
        <w:ind w:firstLine="567"/>
        <w:rPr>
          <w:color w:val="000000" w:themeColor="text1"/>
          <w:sz w:val="24"/>
          <w:szCs w:val="24"/>
        </w:rPr>
      </w:pPr>
      <w:r>
        <w:rPr>
          <w:sz w:val="24"/>
          <w:szCs w:val="24"/>
        </w:rPr>
        <w:t xml:space="preserve">Although the lack of astrological texts poses challenges to reconstructing the astrological material available in pre-Conquest England, through the work of Lapidge, Gneuss, Frank Rella and others, it is possible to ascertain the cosmological works that the English likely possessed. </w:t>
      </w:r>
      <w:r w:rsidR="00C054C4">
        <w:rPr>
          <w:sz w:val="24"/>
          <w:szCs w:val="24"/>
        </w:rPr>
        <w:t>Staples of every monastic library likely included c</w:t>
      </w:r>
      <w:r>
        <w:rPr>
          <w:sz w:val="24"/>
          <w:szCs w:val="24"/>
        </w:rPr>
        <w:t xml:space="preserve">opies of Boethius’s </w:t>
      </w:r>
      <w:r>
        <w:rPr>
          <w:i/>
          <w:iCs/>
          <w:sz w:val="24"/>
          <w:szCs w:val="24"/>
        </w:rPr>
        <w:t xml:space="preserve">De </w:t>
      </w:r>
      <w:proofErr w:type="spellStart"/>
      <w:r w:rsidR="006D59AA">
        <w:rPr>
          <w:i/>
          <w:iCs/>
          <w:sz w:val="24"/>
          <w:szCs w:val="24"/>
        </w:rPr>
        <w:t>C</w:t>
      </w:r>
      <w:r>
        <w:rPr>
          <w:i/>
          <w:iCs/>
          <w:sz w:val="24"/>
          <w:szCs w:val="24"/>
        </w:rPr>
        <w:t>onsolatione</w:t>
      </w:r>
      <w:proofErr w:type="spellEnd"/>
      <w:r>
        <w:rPr>
          <w:i/>
          <w:iCs/>
          <w:sz w:val="24"/>
          <w:szCs w:val="24"/>
        </w:rPr>
        <w:t xml:space="preserve"> Philosophiae </w:t>
      </w:r>
      <w:r>
        <w:rPr>
          <w:sz w:val="24"/>
          <w:szCs w:val="24"/>
        </w:rPr>
        <w:t>(On the Consolation of Philosophy)</w:t>
      </w:r>
      <w:r w:rsidR="008225A7">
        <w:rPr>
          <w:sz w:val="24"/>
          <w:szCs w:val="24"/>
        </w:rPr>
        <w:t>;</w:t>
      </w:r>
      <w:r>
        <w:rPr>
          <w:sz w:val="24"/>
          <w:szCs w:val="24"/>
        </w:rPr>
        <w:t xml:space="preserve"> Isidore of Seville’s </w:t>
      </w:r>
      <w:r>
        <w:rPr>
          <w:i/>
          <w:iCs/>
          <w:sz w:val="24"/>
          <w:szCs w:val="24"/>
        </w:rPr>
        <w:t xml:space="preserve">Etymologiae </w:t>
      </w:r>
      <w:r>
        <w:rPr>
          <w:sz w:val="24"/>
          <w:szCs w:val="24"/>
        </w:rPr>
        <w:t>(Etymologies) and</w:t>
      </w:r>
      <w:r w:rsidR="00A75528">
        <w:rPr>
          <w:sz w:val="24"/>
          <w:szCs w:val="24"/>
        </w:rPr>
        <w:t xml:space="preserve"> </w:t>
      </w:r>
      <w:r w:rsidR="00A75528">
        <w:rPr>
          <w:i/>
          <w:iCs/>
          <w:sz w:val="24"/>
          <w:szCs w:val="24"/>
        </w:rPr>
        <w:t xml:space="preserve">De Natura Rerum </w:t>
      </w:r>
      <w:r w:rsidR="008225A7">
        <w:rPr>
          <w:sz w:val="24"/>
          <w:szCs w:val="24"/>
        </w:rPr>
        <w:t>(On the Nature of Things);</w:t>
      </w:r>
      <w:r>
        <w:rPr>
          <w:sz w:val="24"/>
          <w:szCs w:val="24"/>
        </w:rPr>
        <w:t xml:space="preserve"> </w:t>
      </w:r>
      <w:r w:rsidR="008225A7">
        <w:rPr>
          <w:sz w:val="24"/>
          <w:szCs w:val="24"/>
        </w:rPr>
        <w:t xml:space="preserve">and </w:t>
      </w:r>
      <w:r>
        <w:rPr>
          <w:sz w:val="24"/>
          <w:szCs w:val="24"/>
        </w:rPr>
        <w:t xml:space="preserve">Bede’s </w:t>
      </w:r>
      <w:r>
        <w:rPr>
          <w:i/>
          <w:iCs/>
          <w:sz w:val="24"/>
          <w:szCs w:val="24"/>
        </w:rPr>
        <w:t xml:space="preserve">De Natura Rerum </w:t>
      </w:r>
      <w:r>
        <w:rPr>
          <w:sz w:val="24"/>
          <w:szCs w:val="24"/>
        </w:rPr>
        <w:t xml:space="preserve">(On the Nature of Things, hereafter DNR), </w:t>
      </w:r>
      <w:r>
        <w:rPr>
          <w:i/>
          <w:iCs/>
          <w:sz w:val="24"/>
          <w:szCs w:val="24"/>
        </w:rPr>
        <w:t xml:space="preserve">De </w:t>
      </w:r>
      <w:r w:rsidR="00C27309">
        <w:rPr>
          <w:i/>
          <w:iCs/>
          <w:sz w:val="24"/>
          <w:szCs w:val="24"/>
        </w:rPr>
        <w:t>T</w:t>
      </w:r>
      <w:r>
        <w:rPr>
          <w:i/>
          <w:iCs/>
          <w:sz w:val="24"/>
          <w:szCs w:val="24"/>
        </w:rPr>
        <w:t xml:space="preserve">emporibus </w:t>
      </w:r>
      <w:r>
        <w:rPr>
          <w:sz w:val="24"/>
          <w:szCs w:val="24"/>
        </w:rPr>
        <w:t xml:space="preserve">(On Times, hereafter DT) and </w:t>
      </w:r>
      <w:r>
        <w:rPr>
          <w:i/>
          <w:iCs/>
          <w:sz w:val="24"/>
          <w:szCs w:val="24"/>
        </w:rPr>
        <w:t xml:space="preserve">De </w:t>
      </w:r>
      <w:r w:rsidR="00C27309">
        <w:rPr>
          <w:i/>
          <w:iCs/>
          <w:sz w:val="24"/>
          <w:szCs w:val="24"/>
        </w:rPr>
        <w:t>T</w:t>
      </w:r>
      <w:r>
        <w:rPr>
          <w:i/>
          <w:iCs/>
          <w:sz w:val="24"/>
          <w:szCs w:val="24"/>
        </w:rPr>
        <w:t xml:space="preserve">emporum </w:t>
      </w:r>
      <w:r w:rsidR="00C27309">
        <w:rPr>
          <w:i/>
          <w:iCs/>
          <w:sz w:val="24"/>
          <w:szCs w:val="24"/>
        </w:rPr>
        <w:t>R</w:t>
      </w:r>
      <w:r>
        <w:rPr>
          <w:i/>
          <w:iCs/>
          <w:sz w:val="24"/>
          <w:szCs w:val="24"/>
        </w:rPr>
        <w:t xml:space="preserve">atione </w:t>
      </w:r>
      <w:r>
        <w:rPr>
          <w:sz w:val="24"/>
          <w:szCs w:val="24"/>
        </w:rPr>
        <w:t>(On the Reckoning of Tim</w:t>
      </w:r>
      <w:r w:rsidR="003911A3">
        <w:rPr>
          <w:sz w:val="24"/>
          <w:szCs w:val="24"/>
        </w:rPr>
        <w:t>e</w:t>
      </w:r>
      <w:r>
        <w:rPr>
          <w:sz w:val="24"/>
          <w:szCs w:val="24"/>
        </w:rPr>
        <w:t>, hereafter DTR</w:t>
      </w:r>
      <w:r w:rsidR="00C054C4">
        <w:rPr>
          <w:sz w:val="24"/>
          <w:szCs w:val="24"/>
        </w:rPr>
        <w:t>)</w:t>
      </w:r>
      <w:r w:rsidR="00CA07A1">
        <w:rPr>
          <w:sz w:val="24"/>
          <w:szCs w:val="24"/>
        </w:rPr>
        <w:t>.</w:t>
      </w:r>
      <w:r>
        <w:rPr>
          <w:sz w:val="24"/>
          <w:szCs w:val="24"/>
        </w:rPr>
        <w:t xml:space="preserve"> </w:t>
      </w:r>
      <w:r w:rsidR="00CA07A1">
        <w:rPr>
          <w:sz w:val="24"/>
          <w:szCs w:val="24"/>
        </w:rPr>
        <w:t>T</w:t>
      </w:r>
      <w:r>
        <w:rPr>
          <w:sz w:val="24"/>
          <w:szCs w:val="24"/>
        </w:rPr>
        <w:t>hese texts</w:t>
      </w:r>
      <w:r w:rsidR="00CA07A1">
        <w:rPr>
          <w:sz w:val="24"/>
          <w:szCs w:val="24"/>
        </w:rPr>
        <w:t>, however,</w:t>
      </w:r>
      <w:r>
        <w:rPr>
          <w:sz w:val="24"/>
          <w:szCs w:val="24"/>
        </w:rPr>
        <w:t xml:space="preserve"> supplied little relevant information for any</w:t>
      </w:r>
      <w:r w:rsidR="00B0031B">
        <w:rPr>
          <w:sz w:val="24"/>
          <w:szCs w:val="24"/>
        </w:rPr>
        <w:t>one</w:t>
      </w:r>
      <w:r>
        <w:rPr>
          <w:sz w:val="24"/>
          <w:szCs w:val="24"/>
        </w:rPr>
        <w:t xml:space="preserve"> interested in astrology.</w:t>
      </w:r>
      <w:r>
        <w:rPr>
          <w:rStyle w:val="FootnoteReference"/>
          <w:sz w:val="24"/>
          <w:szCs w:val="24"/>
        </w:rPr>
        <w:footnoteReference w:id="66"/>
      </w:r>
      <w:r>
        <w:rPr>
          <w:sz w:val="24"/>
          <w:szCs w:val="24"/>
        </w:rPr>
        <w:t xml:space="preserve"> Rather, the</w:t>
      </w:r>
      <w:r w:rsidR="00CA07A1">
        <w:rPr>
          <w:sz w:val="24"/>
          <w:szCs w:val="24"/>
        </w:rPr>
        <w:t>y</w:t>
      </w:r>
      <w:r>
        <w:rPr>
          <w:sz w:val="24"/>
          <w:szCs w:val="24"/>
        </w:rPr>
        <w:t xml:space="preserve"> established ideas about the cosmos</w:t>
      </w:r>
      <w:r w:rsidR="0047135D">
        <w:rPr>
          <w:sz w:val="24"/>
          <w:szCs w:val="24"/>
        </w:rPr>
        <w:t>:</w:t>
      </w:r>
      <w:r>
        <w:rPr>
          <w:sz w:val="24"/>
          <w:szCs w:val="24"/>
        </w:rPr>
        <w:t xml:space="preserve"> its composition of fixed and ‘wandering’ stars; the notion of a revolving, multi-spherical universe; its four elemental properties; the </w:t>
      </w:r>
      <w:r>
        <w:rPr>
          <w:sz w:val="24"/>
          <w:szCs w:val="24"/>
        </w:rPr>
        <w:lastRenderedPageBreak/>
        <w:t>course of the planets through the zodiac</w:t>
      </w:r>
      <w:r w:rsidR="00E60166">
        <w:rPr>
          <w:sz w:val="24"/>
          <w:szCs w:val="24"/>
        </w:rPr>
        <w:t>;</w:t>
      </w:r>
      <w:r>
        <w:rPr>
          <w:sz w:val="24"/>
          <w:szCs w:val="24"/>
        </w:rPr>
        <w:t xml:space="preserve"> the influence of the </w:t>
      </w:r>
      <w:r w:rsidR="009748CD">
        <w:rPr>
          <w:sz w:val="24"/>
          <w:szCs w:val="24"/>
        </w:rPr>
        <w:t>M</w:t>
      </w:r>
      <w:r>
        <w:rPr>
          <w:sz w:val="24"/>
          <w:szCs w:val="24"/>
        </w:rPr>
        <w:t>oon on animal behaviour and human physiognomy</w:t>
      </w:r>
      <w:r w:rsidR="00E60166">
        <w:rPr>
          <w:sz w:val="24"/>
          <w:szCs w:val="24"/>
        </w:rPr>
        <w:t>;</w:t>
      </w:r>
      <w:r>
        <w:rPr>
          <w:sz w:val="24"/>
          <w:szCs w:val="24"/>
        </w:rPr>
        <w:t xml:space="preserve"> and, perhaps most importantly, methods for </w:t>
      </w:r>
      <w:r w:rsidR="00A80593">
        <w:rPr>
          <w:sz w:val="24"/>
          <w:szCs w:val="24"/>
        </w:rPr>
        <w:t>computing</w:t>
      </w:r>
      <w:r>
        <w:rPr>
          <w:sz w:val="24"/>
          <w:szCs w:val="24"/>
        </w:rPr>
        <w:t xml:space="preserve"> time. Content more relevant to astrology could be gleaned from Capella’s </w:t>
      </w:r>
      <w:r w:rsidRPr="00760D39">
        <w:rPr>
          <w:i/>
          <w:iCs/>
          <w:sz w:val="24"/>
          <w:szCs w:val="24"/>
        </w:rPr>
        <w:t xml:space="preserve">De </w:t>
      </w:r>
      <w:r w:rsidR="00C27309">
        <w:rPr>
          <w:i/>
          <w:iCs/>
          <w:sz w:val="24"/>
          <w:szCs w:val="24"/>
        </w:rPr>
        <w:t>N</w:t>
      </w:r>
      <w:r w:rsidRPr="00760D39">
        <w:rPr>
          <w:i/>
          <w:iCs/>
          <w:sz w:val="24"/>
          <w:szCs w:val="24"/>
        </w:rPr>
        <w:t>uptiis Philologiae et Mercurii</w:t>
      </w:r>
      <w:r>
        <w:rPr>
          <w:i/>
          <w:iCs/>
          <w:sz w:val="24"/>
          <w:szCs w:val="24"/>
        </w:rPr>
        <w:t xml:space="preserve"> </w:t>
      </w:r>
      <w:r>
        <w:rPr>
          <w:sz w:val="24"/>
          <w:szCs w:val="24"/>
        </w:rPr>
        <w:t xml:space="preserve">(The Marriage of Philology and Mercury) or Macrobius’s </w:t>
      </w:r>
      <w:r>
        <w:rPr>
          <w:i/>
          <w:iCs/>
          <w:sz w:val="24"/>
          <w:szCs w:val="24"/>
        </w:rPr>
        <w:t>Commentari</w:t>
      </w:r>
      <w:r w:rsidR="00141684">
        <w:rPr>
          <w:i/>
          <w:iCs/>
          <w:sz w:val="24"/>
          <w:szCs w:val="24"/>
        </w:rPr>
        <w:t>i</w:t>
      </w:r>
      <w:r>
        <w:rPr>
          <w:i/>
          <w:iCs/>
          <w:sz w:val="24"/>
          <w:szCs w:val="24"/>
        </w:rPr>
        <w:t xml:space="preserve"> in </w:t>
      </w:r>
      <w:r w:rsidR="00C27309">
        <w:rPr>
          <w:i/>
          <w:iCs/>
          <w:sz w:val="24"/>
          <w:szCs w:val="24"/>
        </w:rPr>
        <w:t>S</w:t>
      </w:r>
      <w:r>
        <w:rPr>
          <w:i/>
          <w:iCs/>
          <w:sz w:val="24"/>
          <w:szCs w:val="24"/>
        </w:rPr>
        <w:t xml:space="preserve">omnium Scipionis </w:t>
      </w:r>
      <w:r>
        <w:rPr>
          <w:sz w:val="24"/>
          <w:szCs w:val="24"/>
        </w:rPr>
        <w:t xml:space="preserve">(Commentary on the Dream of Scipio), including the </w:t>
      </w:r>
      <w:r w:rsidR="00106DC8">
        <w:rPr>
          <w:sz w:val="24"/>
          <w:szCs w:val="24"/>
        </w:rPr>
        <w:t xml:space="preserve">characteristics </w:t>
      </w:r>
      <w:r>
        <w:rPr>
          <w:sz w:val="24"/>
          <w:szCs w:val="24"/>
        </w:rPr>
        <w:t>of the planets or information about the rising times of certain zodiac signs</w:t>
      </w:r>
      <w:r w:rsidR="00C054C4">
        <w:rPr>
          <w:sz w:val="24"/>
          <w:szCs w:val="24"/>
        </w:rPr>
        <w:t>. Neither of these texts, however,</w:t>
      </w:r>
      <w:r>
        <w:rPr>
          <w:sz w:val="24"/>
          <w:szCs w:val="24"/>
        </w:rPr>
        <w:t xml:space="preserve"> described the technical </w:t>
      </w:r>
      <w:r w:rsidR="00A80593">
        <w:rPr>
          <w:sz w:val="24"/>
          <w:szCs w:val="24"/>
        </w:rPr>
        <w:t>components of horoscopic construction</w:t>
      </w:r>
      <w:r w:rsidR="00663370">
        <w:rPr>
          <w:sz w:val="24"/>
          <w:szCs w:val="24"/>
        </w:rPr>
        <w:t xml:space="preserve"> and their dissemination beyond Ramsey ha</w:t>
      </w:r>
      <w:r w:rsidR="00CA07A1">
        <w:rPr>
          <w:sz w:val="24"/>
          <w:szCs w:val="24"/>
        </w:rPr>
        <w:t>s</w:t>
      </w:r>
      <w:r w:rsidR="00663370">
        <w:rPr>
          <w:sz w:val="24"/>
          <w:szCs w:val="24"/>
        </w:rPr>
        <w:t xml:space="preserve"> been questioned.</w:t>
      </w:r>
      <w:r w:rsidR="00663370">
        <w:rPr>
          <w:rStyle w:val="FootnoteReference"/>
          <w:sz w:val="24"/>
          <w:szCs w:val="24"/>
        </w:rPr>
        <w:footnoteReference w:id="67"/>
      </w:r>
      <w:r>
        <w:rPr>
          <w:sz w:val="24"/>
          <w:szCs w:val="24"/>
        </w:rPr>
        <w:t xml:space="preserve"> </w:t>
      </w:r>
      <w:r w:rsidR="00DA4D6F">
        <w:rPr>
          <w:sz w:val="24"/>
          <w:szCs w:val="24"/>
        </w:rPr>
        <w:t xml:space="preserve">Perhaps the most problematic assessment of early Medieval English learning comes from Peter Baker and Michael Lapidge who concluded that </w:t>
      </w:r>
      <w:r>
        <w:rPr>
          <w:sz w:val="24"/>
          <w:szCs w:val="24"/>
        </w:rPr>
        <w:t xml:space="preserve">there is </w:t>
      </w:r>
      <w:r>
        <w:rPr>
          <w:rFonts w:eastAsia="Times New Roman"/>
          <w:sz w:val="24"/>
          <w:szCs w:val="24"/>
          <w:lang w:val="en-US" w:eastAsia="en-CA"/>
        </w:rPr>
        <w:t>‘little evidence’ of a continental ‘scientific</w:t>
      </w:r>
      <w:r>
        <w:rPr>
          <w:rFonts w:eastAsia="Calibri"/>
          <w:sz w:val="24"/>
          <w:szCs w:val="24"/>
        </w:rPr>
        <w:t xml:space="preserve"> curriculum in Anglo-Saxon England’ which would have </w:t>
      </w:r>
      <w:r w:rsidR="00257CC9">
        <w:rPr>
          <w:rFonts w:eastAsia="Calibri"/>
          <w:sz w:val="24"/>
          <w:szCs w:val="24"/>
        </w:rPr>
        <w:t>taught</w:t>
      </w:r>
      <w:r>
        <w:rPr>
          <w:rFonts w:eastAsia="Calibri"/>
          <w:sz w:val="24"/>
          <w:szCs w:val="24"/>
        </w:rPr>
        <w:t xml:space="preserve"> the seven liberal </w:t>
      </w:r>
      <w:r w:rsidRPr="006E6360">
        <w:rPr>
          <w:rFonts w:eastAsia="Calibri"/>
          <w:color w:val="000000" w:themeColor="text1"/>
          <w:sz w:val="24"/>
          <w:szCs w:val="24"/>
        </w:rPr>
        <w:t>arts</w:t>
      </w:r>
      <w:r w:rsidR="00C27309" w:rsidRPr="006E6360">
        <w:rPr>
          <w:rFonts w:eastAsia="Calibri"/>
          <w:color w:val="000000" w:themeColor="text1"/>
          <w:sz w:val="24"/>
          <w:szCs w:val="24"/>
        </w:rPr>
        <w:t>, including astronomy and astrology</w:t>
      </w:r>
      <w:r w:rsidRPr="006E6360">
        <w:rPr>
          <w:rFonts w:eastAsia="Calibri"/>
          <w:color w:val="000000" w:themeColor="text1"/>
          <w:sz w:val="24"/>
          <w:szCs w:val="24"/>
        </w:rPr>
        <w:t>.</w:t>
      </w:r>
      <w:r w:rsidRPr="006E6360">
        <w:rPr>
          <w:rStyle w:val="FootnoteReference"/>
          <w:color w:val="000000" w:themeColor="text1"/>
          <w:sz w:val="24"/>
          <w:szCs w:val="24"/>
        </w:rPr>
        <w:footnoteReference w:id="68"/>
      </w:r>
    </w:p>
    <w:p w14:paraId="6D99AE55" w14:textId="743A080A" w:rsidR="00FF3720" w:rsidRPr="00696C98" w:rsidRDefault="00B0031B" w:rsidP="00696C98">
      <w:pPr>
        <w:spacing w:after="0" w:line="480" w:lineRule="auto"/>
        <w:ind w:firstLine="567"/>
        <w:rPr>
          <w:sz w:val="24"/>
          <w:szCs w:val="24"/>
        </w:rPr>
      </w:pPr>
      <w:r w:rsidRPr="006E6360">
        <w:rPr>
          <w:rFonts w:eastAsia="Calibri"/>
          <w:color w:val="000000" w:themeColor="text1"/>
          <w:sz w:val="24"/>
          <w:szCs w:val="24"/>
        </w:rPr>
        <w:t>T</w:t>
      </w:r>
      <w:r w:rsidR="0045630B" w:rsidRPr="006E6360">
        <w:rPr>
          <w:rFonts w:eastAsia="Calibri"/>
          <w:color w:val="000000" w:themeColor="text1"/>
          <w:sz w:val="24"/>
          <w:szCs w:val="24"/>
        </w:rPr>
        <w:t>he Benedictine Reform</w:t>
      </w:r>
      <w:r w:rsidR="00257CC9">
        <w:rPr>
          <w:rFonts w:eastAsia="Calibri"/>
          <w:color w:val="000000" w:themeColor="text1"/>
          <w:sz w:val="24"/>
          <w:szCs w:val="24"/>
        </w:rPr>
        <w:t>’s emphasis on practical astronomical and computistical learning</w:t>
      </w:r>
      <w:r w:rsidR="0045630B" w:rsidRPr="006E6360">
        <w:rPr>
          <w:rFonts w:eastAsia="Calibri"/>
          <w:color w:val="000000" w:themeColor="text1"/>
          <w:sz w:val="24"/>
          <w:szCs w:val="24"/>
        </w:rPr>
        <w:t xml:space="preserve"> </w:t>
      </w:r>
      <w:r w:rsidR="001F7F03" w:rsidRPr="006E6360">
        <w:rPr>
          <w:rFonts w:eastAsia="Calibri"/>
          <w:color w:val="000000" w:themeColor="text1"/>
          <w:sz w:val="24"/>
          <w:szCs w:val="24"/>
        </w:rPr>
        <w:t>may have partially contributed to Baker and Lapidge’s assessment</w:t>
      </w:r>
      <w:r w:rsidR="000D20B2">
        <w:rPr>
          <w:rFonts w:eastAsia="Calibri"/>
          <w:sz w:val="24"/>
          <w:szCs w:val="24"/>
        </w:rPr>
        <w:t xml:space="preserve">. Both </w:t>
      </w:r>
      <w:r w:rsidR="007C4109" w:rsidRPr="006D3F25">
        <w:rPr>
          <w:rFonts w:eastAsia="Times New Roman"/>
          <w:sz w:val="24"/>
          <w:szCs w:val="24"/>
          <w:lang w:val="en-US" w:eastAsia="en-CA"/>
        </w:rPr>
        <w:t>Ælfric and Byrhtferth</w:t>
      </w:r>
      <w:r w:rsidR="00083361">
        <w:rPr>
          <w:rFonts w:eastAsia="Times New Roman"/>
          <w:sz w:val="24"/>
          <w:szCs w:val="24"/>
          <w:lang w:val="en-US" w:eastAsia="en-CA"/>
        </w:rPr>
        <w:t>,</w:t>
      </w:r>
      <w:r w:rsidR="00391290">
        <w:rPr>
          <w:rFonts w:eastAsia="Times New Roman"/>
          <w:sz w:val="24"/>
          <w:szCs w:val="24"/>
          <w:lang w:val="en-US" w:eastAsia="en-CA"/>
        </w:rPr>
        <w:t xml:space="preserve"> </w:t>
      </w:r>
      <w:r w:rsidR="009F74C4">
        <w:rPr>
          <w:rFonts w:eastAsia="Times New Roman"/>
          <w:sz w:val="24"/>
          <w:szCs w:val="24"/>
          <w:lang w:val="en-US" w:eastAsia="en-CA"/>
        </w:rPr>
        <w:t>products</w:t>
      </w:r>
      <w:r w:rsidR="00391290">
        <w:rPr>
          <w:rFonts w:eastAsia="Times New Roman"/>
          <w:sz w:val="24"/>
          <w:szCs w:val="24"/>
          <w:lang w:val="en-US" w:eastAsia="en-CA"/>
        </w:rPr>
        <w:t xml:space="preserve"> of </w:t>
      </w:r>
      <w:r w:rsidR="000E175B">
        <w:rPr>
          <w:rFonts w:eastAsia="Times New Roman"/>
          <w:sz w:val="24"/>
          <w:szCs w:val="24"/>
          <w:lang w:val="en-US" w:eastAsia="en-CA"/>
        </w:rPr>
        <w:t>this</w:t>
      </w:r>
      <w:r w:rsidR="009F74C4">
        <w:rPr>
          <w:rFonts w:eastAsia="Times New Roman"/>
          <w:sz w:val="24"/>
          <w:szCs w:val="24"/>
          <w:lang w:val="en-US" w:eastAsia="en-CA"/>
        </w:rPr>
        <w:t xml:space="preserve"> pedagogic shift,</w:t>
      </w:r>
      <w:r w:rsidR="00391290">
        <w:rPr>
          <w:rFonts w:eastAsia="Times New Roman"/>
          <w:sz w:val="24"/>
          <w:szCs w:val="24"/>
          <w:lang w:val="en-US" w:eastAsia="en-CA"/>
        </w:rPr>
        <w:t xml:space="preserve"> produ</w:t>
      </w:r>
      <w:r w:rsidR="00083361">
        <w:rPr>
          <w:rFonts w:eastAsia="Times New Roman"/>
          <w:sz w:val="24"/>
          <w:szCs w:val="24"/>
          <w:lang w:val="en-US" w:eastAsia="en-CA"/>
        </w:rPr>
        <w:t>ced</w:t>
      </w:r>
      <w:r w:rsidR="00391290">
        <w:rPr>
          <w:rFonts w:eastAsia="Times New Roman"/>
          <w:sz w:val="24"/>
          <w:szCs w:val="24"/>
          <w:lang w:val="en-US" w:eastAsia="en-CA"/>
        </w:rPr>
        <w:t xml:space="preserve"> didactic texts aimed at making </w:t>
      </w:r>
      <w:r w:rsidR="00AC559A">
        <w:rPr>
          <w:rFonts w:eastAsia="Times New Roman"/>
          <w:sz w:val="24"/>
          <w:szCs w:val="24"/>
          <w:lang w:val="en-US" w:eastAsia="en-CA"/>
        </w:rPr>
        <w:t>complex</w:t>
      </w:r>
      <w:r w:rsidR="000E175B">
        <w:rPr>
          <w:rFonts w:eastAsia="Times New Roman"/>
          <w:sz w:val="24"/>
          <w:szCs w:val="24"/>
          <w:lang w:val="en-US" w:eastAsia="en-CA"/>
        </w:rPr>
        <w:t xml:space="preserve"> </w:t>
      </w:r>
      <w:r w:rsidR="00AC559A">
        <w:rPr>
          <w:rFonts w:eastAsia="Times New Roman"/>
          <w:sz w:val="24"/>
          <w:szCs w:val="24"/>
          <w:lang w:val="en-US" w:eastAsia="en-CA"/>
        </w:rPr>
        <w:t xml:space="preserve">cosmological and computistical precepts accessible </w:t>
      </w:r>
      <w:r w:rsidR="00FA5BB2">
        <w:rPr>
          <w:rFonts w:eastAsia="Times New Roman"/>
          <w:sz w:val="24"/>
          <w:szCs w:val="24"/>
          <w:lang w:val="en-US" w:eastAsia="en-CA"/>
        </w:rPr>
        <w:t>to</w:t>
      </w:r>
      <w:r w:rsidR="00AC559A">
        <w:rPr>
          <w:rFonts w:eastAsia="Times New Roman"/>
          <w:sz w:val="24"/>
          <w:szCs w:val="24"/>
          <w:lang w:val="en-US" w:eastAsia="en-CA"/>
        </w:rPr>
        <w:t xml:space="preserve"> lay clerics.</w:t>
      </w:r>
      <w:r w:rsidR="00E31CE4">
        <w:rPr>
          <w:rFonts w:eastAsia="Times New Roman"/>
          <w:sz w:val="24"/>
          <w:szCs w:val="24"/>
          <w:lang w:val="en-US" w:eastAsia="en-CA"/>
        </w:rPr>
        <w:t xml:space="preserve"> Their respective natural philosophical and computistical works</w:t>
      </w:r>
      <w:r w:rsidR="00391290">
        <w:rPr>
          <w:rFonts w:eastAsia="Times New Roman"/>
          <w:sz w:val="24"/>
          <w:szCs w:val="24"/>
          <w:lang w:val="en-US" w:eastAsia="en-CA"/>
        </w:rPr>
        <w:t xml:space="preserve"> emphasized a cosmology </w:t>
      </w:r>
      <w:r w:rsidR="007C4109">
        <w:rPr>
          <w:rFonts w:eastAsia="Times New Roman"/>
          <w:sz w:val="24"/>
          <w:szCs w:val="24"/>
          <w:lang w:val="en-US" w:eastAsia="en-CA"/>
        </w:rPr>
        <w:t xml:space="preserve">rooted in biblical cosmogony. For Ælfric, the luminaries </w:t>
      </w:r>
      <w:r w:rsidR="00391290">
        <w:rPr>
          <w:rFonts w:eastAsia="Times New Roman"/>
          <w:sz w:val="24"/>
          <w:szCs w:val="24"/>
          <w:lang w:val="en-US" w:eastAsia="en-CA"/>
        </w:rPr>
        <w:t>were not</w:t>
      </w:r>
      <w:r w:rsidR="007C4109">
        <w:rPr>
          <w:rFonts w:eastAsia="Times New Roman"/>
          <w:sz w:val="24"/>
          <w:szCs w:val="24"/>
          <w:lang w:val="en-US" w:eastAsia="en-CA"/>
        </w:rPr>
        <w:t xml:space="preserve"> only </w:t>
      </w:r>
      <w:r w:rsidR="00391290">
        <w:rPr>
          <w:rFonts w:eastAsia="Times New Roman"/>
          <w:sz w:val="24"/>
          <w:szCs w:val="24"/>
          <w:lang w:val="en-US" w:eastAsia="en-CA"/>
        </w:rPr>
        <w:t xml:space="preserve">essential components </w:t>
      </w:r>
      <w:r w:rsidR="007C4109">
        <w:rPr>
          <w:rFonts w:eastAsia="Times New Roman"/>
          <w:sz w:val="24"/>
          <w:szCs w:val="24"/>
          <w:lang w:val="en-US" w:eastAsia="en-CA"/>
        </w:rPr>
        <w:t xml:space="preserve">for the reckoning of </w:t>
      </w:r>
      <w:r w:rsidR="002D0095">
        <w:rPr>
          <w:rFonts w:eastAsia="Times New Roman"/>
          <w:sz w:val="24"/>
          <w:szCs w:val="24"/>
          <w:lang w:val="en-US" w:eastAsia="en-CA"/>
        </w:rPr>
        <w:t>P</w:t>
      </w:r>
      <w:r w:rsidR="007C4109">
        <w:rPr>
          <w:rFonts w:eastAsia="Times New Roman"/>
          <w:sz w:val="24"/>
          <w:szCs w:val="24"/>
          <w:lang w:val="en-US" w:eastAsia="en-CA"/>
        </w:rPr>
        <w:t xml:space="preserve">aschal time, but also </w:t>
      </w:r>
      <w:r w:rsidR="000E175B">
        <w:rPr>
          <w:rFonts w:eastAsia="Times New Roman"/>
          <w:sz w:val="24"/>
          <w:szCs w:val="24"/>
          <w:lang w:val="en-US" w:eastAsia="en-CA"/>
        </w:rPr>
        <w:t>representations of</w:t>
      </w:r>
      <w:r w:rsidR="007C4109">
        <w:rPr>
          <w:rFonts w:eastAsia="Times New Roman"/>
          <w:sz w:val="24"/>
          <w:szCs w:val="24"/>
          <w:lang w:val="en-US" w:eastAsia="en-CA"/>
        </w:rPr>
        <w:t xml:space="preserve"> the divi</w:t>
      </w:r>
      <w:r w:rsidR="007003E4">
        <w:rPr>
          <w:rFonts w:eastAsia="Times New Roman"/>
          <w:sz w:val="24"/>
          <w:szCs w:val="24"/>
          <w:lang w:val="en-US" w:eastAsia="en-CA"/>
        </w:rPr>
        <w:t>natory</w:t>
      </w:r>
      <w:r w:rsidR="007C4109">
        <w:rPr>
          <w:rFonts w:eastAsia="Times New Roman"/>
          <w:sz w:val="24"/>
          <w:szCs w:val="24"/>
          <w:lang w:val="en-US" w:eastAsia="en-CA"/>
        </w:rPr>
        <w:t xml:space="preserve"> and ecclesiastical</w:t>
      </w:r>
      <w:r w:rsidR="00391290">
        <w:rPr>
          <w:rFonts w:eastAsia="Times New Roman"/>
          <w:sz w:val="24"/>
          <w:szCs w:val="24"/>
          <w:lang w:val="en-US" w:eastAsia="en-CA"/>
        </w:rPr>
        <w:t xml:space="preserve"> components of Christianity</w:t>
      </w:r>
      <w:r w:rsidR="007C4109">
        <w:rPr>
          <w:rFonts w:eastAsia="Times New Roman"/>
          <w:sz w:val="24"/>
          <w:szCs w:val="24"/>
          <w:lang w:val="en-US" w:eastAsia="en-CA"/>
        </w:rPr>
        <w:t>—a trope used by preceding generations of Christian writers.</w:t>
      </w:r>
      <w:r w:rsidR="007C4109">
        <w:rPr>
          <w:rStyle w:val="FootnoteReference"/>
          <w:rFonts w:eastAsia="Times New Roman"/>
          <w:sz w:val="24"/>
          <w:szCs w:val="24"/>
          <w:lang w:val="en-US" w:eastAsia="en-CA"/>
        </w:rPr>
        <w:footnoteReference w:id="69"/>
      </w:r>
      <w:r w:rsidR="007C4109">
        <w:rPr>
          <w:rFonts w:eastAsia="Times New Roman"/>
          <w:sz w:val="24"/>
          <w:szCs w:val="24"/>
          <w:lang w:val="en-US" w:eastAsia="en-CA"/>
        </w:rPr>
        <w:t xml:space="preserve"> </w:t>
      </w:r>
      <w:r w:rsidR="00FA5BB2">
        <w:rPr>
          <w:rFonts w:eastAsia="Times New Roman"/>
          <w:sz w:val="24"/>
          <w:szCs w:val="24"/>
          <w:lang w:val="en-US" w:eastAsia="en-CA"/>
        </w:rPr>
        <w:t>F</w:t>
      </w:r>
      <w:r w:rsidR="007C4109">
        <w:rPr>
          <w:rFonts w:eastAsia="Times New Roman"/>
          <w:sz w:val="24"/>
          <w:szCs w:val="24"/>
          <w:lang w:val="en-US" w:eastAsia="en-CA"/>
        </w:rPr>
        <w:t>or Ælfric, the cosmos a</w:t>
      </w:r>
      <w:r w:rsidR="00FA5BB2">
        <w:rPr>
          <w:rFonts w:eastAsia="Times New Roman"/>
          <w:sz w:val="24"/>
          <w:szCs w:val="24"/>
          <w:lang w:val="en-US" w:eastAsia="en-CA"/>
        </w:rPr>
        <w:t>lso held a moral dimension</w:t>
      </w:r>
      <w:r w:rsidR="007C4109">
        <w:rPr>
          <w:rFonts w:eastAsia="Times New Roman"/>
          <w:sz w:val="24"/>
          <w:szCs w:val="24"/>
          <w:lang w:val="en-US" w:eastAsia="en-CA"/>
        </w:rPr>
        <w:t xml:space="preserve">: thoroughly Christianized, the luminaries were not the subject of deific worship—a practice </w:t>
      </w:r>
      <w:r w:rsidR="007003E4">
        <w:rPr>
          <w:rFonts w:eastAsia="Times New Roman"/>
          <w:sz w:val="24"/>
          <w:szCs w:val="24"/>
          <w:lang w:val="en-US" w:eastAsia="en-CA"/>
        </w:rPr>
        <w:t>he</w:t>
      </w:r>
      <w:r w:rsidR="007C4109">
        <w:rPr>
          <w:rFonts w:eastAsia="Times New Roman"/>
          <w:sz w:val="24"/>
          <w:szCs w:val="24"/>
          <w:lang w:val="en-US" w:eastAsia="en-CA"/>
        </w:rPr>
        <w:t xml:space="preserve"> condemned in his </w:t>
      </w:r>
      <w:r w:rsidR="009F74C4">
        <w:rPr>
          <w:rFonts w:eastAsia="Times New Roman"/>
          <w:sz w:val="24"/>
          <w:szCs w:val="24"/>
          <w:lang w:val="en-US" w:eastAsia="en-CA"/>
        </w:rPr>
        <w:t>homilies</w:t>
      </w:r>
      <w:r w:rsidR="007C4109">
        <w:rPr>
          <w:rFonts w:eastAsia="Times New Roman"/>
          <w:sz w:val="24"/>
          <w:szCs w:val="24"/>
          <w:lang w:val="en-US" w:eastAsia="en-CA"/>
        </w:rPr>
        <w:t xml:space="preserve">—but </w:t>
      </w:r>
      <w:r w:rsidR="005D30F9">
        <w:rPr>
          <w:rFonts w:eastAsia="Times New Roman"/>
          <w:sz w:val="24"/>
          <w:szCs w:val="24"/>
          <w:lang w:val="en-US" w:eastAsia="en-CA"/>
        </w:rPr>
        <w:t>were</w:t>
      </w:r>
      <w:r w:rsidR="007C4109">
        <w:rPr>
          <w:rFonts w:eastAsia="Times New Roman"/>
          <w:sz w:val="24"/>
          <w:szCs w:val="24"/>
          <w:lang w:val="en-US" w:eastAsia="en-CA"/>
        </w:rPr>
        <w:t xml:space="preserve"> emblematic of </w:t>
      </w:r>
      <w:r w:rsidR="007C4109">
        <w:rPr>
          <w:rFonts w:eastAsia="Times New Roman"/>
          <w:sz w:val="24"/>
          <w:szCs w:val="24"/>
          <w:lang w:val="en-US" w:eastAsia="en-CA"/>
        </w:rPr>
        <w:lastRenderedPageBreak/>
        <w:t>the prevailing Christian reimagination of a formerly ‘pagan’ cosmos.</w:t>
      </w:r>
      <w:r w:rsidR="007C4109">
        <w:rPr>
          <w:rStyle w:val="FootnoteReference"/>
          <w:rFonts w:eastAsia="Times New Roman"/>
          <w:sz w:val="24"/>
          <w:szCs w:val="24"/>
          <w:lang w:val="en-US" w:eastAsia="en-CA"/>
        </w:rPr>
        <w:footnoteReference w:id="70"/>
      </w:r>
      <w:r w:rsidR="00087F48">
        <w:rPr>
          <w:rFonts w:eastAsia="Times New Roman"/>
          <w:sz w:val="24"/>
          <w:szCs w:val="24"/>
          <w:lang w:val="en-US" w:eastAsia="en-CA"/>
        </w:rPr>
        <w:t xml:space="preserve"> Even </w:t>
      </w:r>
      <w:r w:rsidR="001D0FC6">
        <w:rPr>
          <w:rFonts w:eastAsia="Times New Roman"/>
          <w:sz w:val="24"/>
          <w:szCs w:val="24"/>
          <w:lang w:val="en-US" w:eastAsia="en-CA"/>
        </w:rPr>
        <w:t>in hagiography, the role of an astrologer appeared to have shifted. I</w:t>
      </w:r>
      <w:r w:rsidR="00087F48">
        <w:rPr>
          <w:rFonts w:eastAsia="Times New Roman"/>
          <w:sz w:val="24"/>
          <w:szCs w:val="24"/>
          <w:lang w:val="en-US" w:eastAsia="en-CA"/>
        </w:rPr>
        <w:t xml:space="preserve">n his </w:t>
      </w:r>
      <w:r w:rsidR="00087F48">
        <w:rPr>
          <w:rFonts w:eastAsia="Times New Roman"/>
          <w:i/>
          <w:iCs/>
          <w:sz w:val="24"/>
          <w:szCs w:val="24"/>
          <w:lang w:val="en-US" w:eastAsia="en-CA"/>
        </w:rPr>
        <w:t>Li</w:t>
      </w:r>
      <w:r w:rsidR="001D0FC6">
        <w:rPr>
          <w:rFonts w:eastAsia="Times New Roman"/>
          <w:i/>
          <w:iCs/>
          <w:sz w:val="24"/>
          <w:szCs w:val="24"/>
          <w:lang w:val="en-US" w:eastAsia="en-CA"/>
        </w:rPr>
        <w:t>fe</w:t>
      </w:r>
      <w:r w:rsidR="00087F48">
        <w:rPr>
          <w:rFonts w:eastAsia="Times New Roman"/>
          <w:i/>
          <w:iCs/>
          <w:sz w:val="24"/>
          <w:szCs w:val="24"/>
          <w:lang w:val="en-US" w:eastAsia="en-CA"/>
        </w:rPr>
        <w:t xml:space="preserve"> of St. Oswald</w:t>
      </w:r>
      <w:r w:rsidR="00087F48">
        <w:rPr>
          <w:rFonts w:eastAsia="Times New Roman"/>
          <w:sz w:val="24"/>
          <w:szCs w:val="24"/>
          <w:lang w:val="en-US" w:eastAsia="en-CA"/>
        </w:rPr>
        <w:t xml:space="preserve">, Byrhtferth suggested that </w:t>
      </w:r>
      <w:r w:rsidR="00095C3D">
        <w:rPr>
          <w:rFonts w:eastAsia="Times New Roman"/>
          <w:sz w:val="24"/>
          <w:szCs w:val="24"/>
          <w:lang w:val="en-US" w:eastAsia="en-CA"/>
        </w:rPr>
        <w:t>‘</w:t>
      </w:r>
      <w:r w:rsidR="001F72FB">
        <w:rPr>
          <w:sz w:val="24"/>
          <w:szCs w:val="24"/>
        </w:rPr>
        <w:t xml:space="preserve">skilful astrologers can clearly and without error investigate the measures of all months and days’ through the ‘wandering’ </w:t>
      </w:r>
      <w:r w:rsidR="009748CD">
        <w:rPr>
          <w:sz w:val="24"/>
          <w:szCs w:val="24"/>
        </w:rPr>
        <w:t>M</w:t>
      </w:r>
      <w:r w:rsidR="001F72FB">
        <w:rPr>
          <w:sz w:val="24"/>
          <w:szCs w:val="24"/>
        </w:rPr>
        <w:t>oon</w:t>
      </w:r>
      <w:r w:rsidR="008D7E36">
        <w:rPr>
          <w:sz w:val="24"/>
          <w:szCs w:val="24"/>
        </w:rPr>
        <w:t xml:space="preserve">—an activity more </w:t>
      </w:r>
      <w:r w:rsidR="00F96383">
        <w:rPr>
          <w:sz w:val="24"/>
          <w:szCs w:val="24"/>
        </w:rPr>
        <w:t>suited</w:t>
      </w:r>
      <w:r w:rsidR="008D7E36">
        <w:rPr>
          <w:sz w:val="24"/>
          <w:szCs w:val="24"/>
        </w:rPr>
        <w:t xml:space="preserve"> to the astronomical foundations of computus than to </w:t>
      </w:r>
      <w:r w:rsidR="001D0FC6">
        <w:rPr>
          <w:sz w:val="24"/>
          <w:szCs w:val="24"/>
        </w:rPr>
        <w:t>interpreting horoscopes</w:t>
      </w:r>
      <w:r w:rsidR="00FF3720">
        <w:rPr>
          <w:sz w:val="24"/>
          <w:szCs w:val="24"/>
        </w:rPr>
        <w:t>.</w:t>
      </w:r>
      <w:r w:rsidR="00FF3720">
        <w:rPr>
          <w:rStyle w:val="FootnoteReference"/>
          <w:sz w:val="24"/>
          <w:szCs w:val="24"/>
        </w:rPr>
        <w:footnoteReference w:id="71"/>
      </w:r>
    </w:p>
    <w:p w14:paraId="3D2778FE" w14:textId="5A4055F8" w:rsidR="00100FFE" w:rsidRDefault="007C4109" w:rsidP="00642513">
      <w:pPr>
        <w:spacing w:after="0" w:line="480" w:lineRule="auto"/>
        <w:ind w:firstLine="567"/>
        <w:rPr>
          <w:sz w:val="24"/>
          <w:szCs w:val="24"/>
        </w:rPr>
      </w:pPr>
      <w:r>
        <w:rPr>
          <w:rFonts w:eastAsia="Times New Roman"/>
          <w:sz w:val="24"/>
          <w:szCs w:val="24"/>
          <w:lang w:val="en-US" w:eastAsia="en-CA"/>
        </w:rPr>
        <w:t>Byrhtferth</w:t>
      </w:r>
      <w:r w:rsidR="00BE74E1">
        <w:rPr>
          <w:rFonts w:eastAsia="Times New Roman"/>
          <w:sz w:val="24"/>
          <w:szCs w:val="24"/>
          <w:lang w:val="en-US" w:eastAsia="en-CA"/>
        </w:rPr>
        <w:t xml:space="preserve"> and</w:t>
      </w:r>
      <w:r>
        <w:rPr>
          <w:rFonts w:eastAsia="Times New Roman"/>
          <w:sz w:val="24"/>
          <w:szCs w:val="24"/>
          <w:lang w:val="en-US" w:eastAsia="en-CA"/>
        </w:rPr>
        <w:t xml:space="preserve"> Ælfric </w:t>
      </w:r>
      <w:r w:rsidR="00436007">
        <w:rPr>
          <w:rFonts w:eastAsia="Times New Roman"/>
          <w:sz w:val="24"/>
          <w:szCs w:val="24"/>
          <w:lang w:val="en-US" w:eastAsia="en-CA"/>
        </w:rPr>
        <w:t>also owed an</w:t>
      </w:r>
      <w:r>
        <w:rPr>
          <w:rFonts w:eastAsia="Times New Roman"/>
          <w:sz w:val="24"/>
          <w:szCs w:val="24"/>
          <w:lang w:val="en-US" w:eastAsia="en-CA"/>
        </w:rPr>
        <w:t xml:space="preserve"> intellectual debt to</w:t>
      </w:r>
      <w:r w:rsidR="00436007">
        <w:rPr>
          <w:rFonts w:eastAsia="Times New Roman"/>
          <w:sz w:val="24"/>
          <w:szCs w:val="24"/>
          <w:lang w:val="en-US" w:eastAsia="en-CA"/>
        </w:rPr>
        <w:t xml:space="preserve"> the Venerable</w:t>
      </w:r>
      <w:r>
        <w:rPr>
          <w:rFonts w:eastAsia="Times New Roman"/>
          <w:sz w:val="24"/>
          <w:szCs w:val="24"/>
          <w:lang w:val="en-US" w:eastAsia="en-CA"/>
        </w:rPr>
        <w:t xml:space="preserve"> Bede</w:t>
      </w:r>
      <w:r w:rsidR="00436007">
        <w:rPr>
          <w:rFonts w:eastAsia="Times New Roman"/>
          <w:sz w:val="24"/>
          <w:szCs w:val="24"/>
          <w:lang w:val="en-US" w:eastAsia="en-CA"/>
        </w:rPr>
        <w:t xml:space="preserve"> </w:t>
      </w:r>
      <w:r w:rsidR="00436007">
        <w:rPr>
          <w:sz w:val="24"/>
          <w:szCs w:val="24"/>
        </w:rPr>
        <w:t>(c. 672-735)</w:t>
      </w:r>
      <w:r>
        <w:rPr>
          <w:rFonts w:eastAsia="Times New Roman"/>
          <w:sz w:val="24"/>
          <w:szCs w:val="24"/>
          <w:lang w:val="en-US" w:eastAsia="en-CA"/>
        </w:rPr>
        <w:t xml:space="preserve">, </w:t>
      </w:r>
      <w:r w:rsidR="00100FFE">
        <w:rPr>
          <w:sz w:val="24"/>
          <w:szCs w:val="24"/>
        </w:rPr>
        <w:t>whose natural philosophical work</w:t>
      </w:r>
      <w:r w:rsidR="00436007">
        <w:rPr>
          <w:sz w:val="24"/>
          <w:szCs w:val="24"/>
        </w:rPr>
        <w:t xml:space="preserve"> </w:t>
      </w:r>
      <w:r w:rsidR="00294E95">
        <w:rPr>
          <w:sz w:val="24"/>
          <w:szCs w:val="24"/>
        </w:rPr>
        <w:t xml:space="preserve">provided an outline of </w:t>
      </w:r>
      <w:r w:rsidR="007003E4">
        <w:rPr>
          <w:sz w:val="24"/>
          <w:szCs w:val="24"/>
        </w:rPr>
        <w:t xml:space="preserve">a </w:t>
      </w:r>
      <w:r w:rsidR="00896399">
        <w:rPr>
          <w:sz w:val="24"/>
          <w:szCs w:val="24"/>
        </w:rPr>
        <w:t>Christianized cosmos</w:t>
      </w:r>
      <w:r w:rsidR="00B82056">
        <w:rPr>
          <w:sz w:val="24"/>
          <w:szCs w:val="24"/>
        </w:rPr>
        <w:t xml:space="preserve"> built upon ‘</w:t>
      </w:r>
      <w:r w:rsidR="00D579F4">
        <w:rPr>
          <w:sz w:val="24"/>
          <w:szCs w:val="24"/>
        </w:rPr>
        <w:t>pagan’ authors such as Virgil and Pliny.</w:t>
      </w:r>
      <w:r w:rsidR="006A6A56">
        <w:rPr>
          <w:sz w:val="24"/>
          <w:szCs w:val="24"/>
        </w:rPr>
        <w:t xml:space="preserve"> Consequential to discussions of astrology and prognostication, Bede, despite attempts at rationalizing the cosmos, appeared to grapple with planetary and stellar influences and even lunar symbolism. </w:t>
      </w:r>
      <w:r w:rsidR="0027051E">
        <w:rPr>
          <w:sz w:val="24"/>
          <w:szCs w:val="24"/>
        </w:rPr>
        <w:t>P</w:t>
      </w:r>
      <w:r w:rsidR="006A6A56">
        <w:rPr>
          <w:sz w:val="24"/>
          <w:szCs w:val="24"/>
        </w:rPr>
        <w:t>lanetary movements</w:t>
      </w:r>
      <w:r w:rsidR="00291D4C">
        <w:rPr>
          <w:sz w:val="24"/>
          <w:szCs w:val="24"/>
        </w:rPr>
        <w:t xml:space="preserve">, thunder, lightning, variations in the appearance of the </w:t>
      </w:r>
      <w:r w:rsidR="009748CD">
        <w:rPr>
          <w:sz w:val="24"/>
          <w:szCs w:val="24"/>
        </w:rPr>
        <w:t>M</w:t>
      </w:r>
      <w:r w:rsidR="00291D4C">
        <w:rPr>
          <w:sz w:val="24"/>
          <w:szCs w:val="24"/>
        </w:rPr>
        <w:t>oon</w:t>
      </w:r>
      <w:r w:rsidR="0027051E">
        <w:rPr>
          <w:sz w:val="24"/>
          <w:szCs w:val="24"/>
        </w:rPr>
        <w:t xml:space="preserve"> and even stars such as Canicula and Arcturus could bring about changes in weather</w:t>
      </w:r>
      <w:r w:rsidR="00310202">
        <w:rPr>
          <w:sz w:val="24"/>
          <w:szCs w:val="24"/>
        </w:rPr>
        <w:t>.</w:t>
      </w:r>
      <w:r w:rsidR="00310202">
        <w:rPr>
          <w:rStyle w:val="FootnoteReference"/>
          <w:sz w:val="24"/>
          <w:szCs w:val="24"/>
        </w:rPr>
        <w:footnoteReference w:id="72"/>
      </w:r>
      <w:r w:rsidR="00100FFE">
        <w:rPr>
          <w:sz w:val="24"/>
          <w:szCs w:val="24"/>
        </w:rPr>
        <w:t>Although Bede</w:t>
      </w:r>
      <w:r w:rsidR="00955DFD">
        <w:rPr>
          <w:sz w:val="24"/>
          <w:szCs w:val="24"/>
        </w:rPr>
        <w:t xml:space="preserve"> did not deny the physical effects of the planets on the terrestrial world</w:t>
      </w:r>
      <w:r w:rsidR="00100FFE">
        <w:rPr>
          <w:sz w:val="24"/>
          <w:szCs w:val="24"/>
        </w:rPr>
        <w:t xml:space="preserve">, the boundary of this influence was carefully circumscribed to the more natural-meteorological than the fatalistically predictive. Comets </w:t>
      </w:r>
      <w:r w:rsidR="000C7611">
        <w:rPr>
          <w:sz w:val="24"/>
          <w:szCs w:val="24"/>
        </w:rPr>
        <w:t>were</w:t>
      </w:r>
      <w:r w:rsidR="00100FFE">
        <w:rPr>
          <w:sz w:val="24"/>
          <w:szCs w:val="24"/>
        </w:rPr>
        <w:t xml:space="preserve"> exception</w:t>
      </w:r>
      <w:r w:rsidR="00891D9E">
        <w:rPr>
          <w:sz w:val="24"/>
          <w:szCs w:val="24"/>
        </w:rPr>
        <w:t>al</w:t>
      </w:r>
      <w:r w:rsidR="00211F8D">
        <w:rPr>
          <w:sz w:val="24"/>
          <w:szCs w:val="24"/>
        </w:rPr>
        <w:t xml:space="preserve">, portending to </w:t>
      </w:r>
      <w:r w:rsidR="00100FFE">
        <w:rPr>
          <w:sz w:val="24"/>
          <w:szCs w:val="24"/>
        </w:rPr>
        <w:t>‘a change of royal power or plague or wars or winds or heat’</w:t>
      </w:r>
      <w:r w:rsidR="00211F8D">
        <w:rPr>
          <w:sz w:val="24"/>
          <w:szCs w:val="24"/>
        </w:rPr>
        <w:t>.</w:t>
      </w:r>
      <w:r w:rsidR="00211F8D">
        <w:rPr>
          <w:rStyle w:val="FootnoteReference"/>
          <w:sz w:val="24"/>
          <w:szCs w:val="24"/>
        </w:rPr>
        <w:footnoteReference w:id="73"/>
      </w:r>
      <w:r w:rsidR="00100FFE">
        <w:rPr>
          <w:sz w:val="24"/>
          <w:szCs w:val="24"/>
        </w:rPr>
        <w:t xml:space="preserve"> </w:t>
      </w:r>
      <w:r w:rsidR="00211F8D">
        <w:rPr>
          <w:sz w:val="24"/>
          <w:szCs w:val="24"/>
        </w:rPr>
        <w:t>A</w:t>
      </w:r>
      <w:r w:rsidR="00100FFE">
        <w:rPr>
          <w:sz w:val="24"/>
          <w:szCs w:val="24"/>
        </w:rPr>
        <w:t>strology</w:t>
      </w:r>
      <w:r w:rsidR="00211F8D">
        <w:rPr>
          <w:sz w:val="24"/>
          <w:szCs w:val="24"/>
        </w:rPr>
        <w:t>, however,</w:t>
      </w:r>
      <w:r w:rsidR="00100FFE">
        <w:rPr>
          <w:sz w:val="24"/>
          <w:szCs w:val="24"/>
        </w:rPr>
        <w:t xml:space="preserve"> </w:t>
      </w:r>
      <w:r w:rsidR="00211F8D">
        <w:rPr>
          <w:sz w:val="24"/>
          <w:szCs w:val="24"/>
        </w:rPr>
        <w:t>remained</w:t>
      </w:r>
      <w:r w:rsidR="00100FFE">
        <w:rPr>
          <w:sz w:val="24"/>
          <w:szCs w:val="24"/>
        </w:rPr>
        <w:t xml:space="preserve"> ‘alien’ to Christian faith.</w:t>
      </w:r>
      <w:r w:rsidR="00100FFE">
        <w:rPr>
          <w:rStyle w:val="FootnoteReference"/>
          <w:sz w:val="24"/>
          <w:szCs w:val="24"/>
        </w:rPr>
        <w:footnoteReference w:id="74"/>
      </w:r>
    </w:p>
    <w:p w14:paraId="4CC36E5A" w14:textId="59704CE0" w:rsidR="008C5D72" w:rsidRDefault="00100FFE" w:rsidP="00B57118">
      <w:pPr>
        <w:spacing w:after="0" w:line="480" w:lineRule="auto"/>
        <w:ind w:firstLine="567"/>
        <w:rPr>
          <w:sz w:val="24"/>
          <w:szCs w:val="24"/>
        </w:rPr>
      </w:pPr>
      <w:r>
        <w:rPr>
          <w:sz w:val="24"/>
          <w:szCs w:val="24"/>
        </w:rPr>
        <w:t>In her commentary on Bede’s DTR, Wallis suggested that Bede</w:t>
      </w:r>
      <w:r w:rsidR="00431D66">
        <w:rPr>
          <w:sz w:val="24"/>
          <w:szCs w:val="24"/>
        </w:rPr>
        <w:t xml:space="preserve"> </w:t>
      </w:r>
      <w:r>
        <w:rPr>
          <w:sz w:val="24"/>
          <w:szCs w:val="24"/>
        </w:rPr>
        <w:t>likely understood ‘what ancient technical astrology purported to do’.</w:t>
      </w:r>
      <w:r>
        <w:rPr>
          <w:rStyle w:val="FootnoteReference"/>
          <w:sz w:val="24"/>
          <w:szCs w:val="24"/>
        </w:rPr>
        <w:footnoteReference w:id="75"/>
      </w:r>
      <w:r>
        <w:rPr>
          <w:sz w:val="24"/>
          <w:szCs w:val="24"/>
        </w:rPr>
        <w:t xml:space="preserve"> One of Bede’s sources for DTR, Pseudo-</w:t>
      </w:r>
      <w:r>
        <w:rPr>
          <w:sz w:val="24"/>
          <w:szCs w:val="24"/>
        </w:rPr>
        <w:lastRenderedPageBreak/>
        <w:t xml:space="preserve">Clement’s </w:t>
      </w:r>
      <w:r>
        <w:rPr>
          <w:i/>
          <w:iCs/>
          <w:sz w:val="24"/>
          <w:szCs w:val="24"/>
        </w:rPr>
        <w:t xml:space="preserve">Recognitiones </w:t>
      </w:r>
      <w:r>
        <w:rPr>
          <w:sz w:val="24"/>
          <w:szCs w:val="24"/>
        </w:rPr>
        <w:t>(Recognitions)</w:t>
      </w:r>
      <w:r w:rsidR="002D72F8">
        <w:rPr>
          <w:sz w:val="24"/>
          <w:szCs w:val="24"/>
        </w:rPr>
        <w:t>,</w:t>
      </w:r>
      <w:r w:rsidR="00035340">
        <w:rPr>
          <w:sz w:val="24"/>
          <w:szCs w:val="24"/>
        </w:rPr>
        <w:t xml:space="preserve"> </w:t>
      </w:r>
      <w:r>
        <w:rPr>
          <w:sz w:val="24"/>
          <w:szCs w:val="24"/>
        </w:rPr>
        <w:t xml:space="preserve">included </w:t>
      </w:r>
      <w:r w:rsidR="00E4034E">
        <w:rPr>
          <w:sz w:val="24"/>
          <w:szCs w:val="24"/>
        </w:rPr>
        <w:t xml:space="preserve">detailed descriptions of planetary placements that could influence the character of an individual. For example, </w:t>
      </w:r>
    </w:p>
    <w:p w14:paraId="511B8AFA" w14:textId="2486BB2E" w:rsidR="00E4034E" w:rsidRPr="00F815EB" w:rsidRDefault="00E4034E" w:rsidP="00E4034E">
      <w:pPr>
        <w:spacing w:after="0" w:line="240" w:lineRule="auto"/>
        <w:ind w:left="1560" w:right="1422"/>
      </w:pPr>
      <w:r w:rsidRPr="003E242D">
        <w:rPr>
          <w:color w:val="000000" w:themeColor="text1"/>
        </w:rPr>
        <w:t>when Mars, holding the centre of his house, regards Saturn quarterly, with Mercury towards the centre, the full moon coming upon him…he produces murder</w:t>
      </w:r>
      <w:r w:rsidR="00E96149" w:rsidRPr="003E242D">
        <w:rPr>
          <w:color w:val="000000" w:themeColor="text1"/>
        </w:rPr>
        <w:t>er</w:t>
      </w:r>
      <w:r w:rsidRPr="003E242D">
        <w:rPr>
          <w:color w:val="000000" w:themeColor="text1"/>
        </w:rPr>
        <w:t>s, and those who are to fall by the sword, bloody, drunken, lustful, devilish men, inquirers into secrets, malefactors, sacrilegious persons, and such like</w:t>
      </w:r>
      <w:r w:rsidR="00E74010">
        <w:rPr>
          <w:color w:val="000000" w:themeColor="text1"/>
        </w:rPr>
        <w:t>, especially when there was no one of the good stars looking on</w:t>
      </w:r>
      <w:r w:rsidRPr="003E242D">
        <w:rPr>
          <w:color w:val="000000" w:themeColor="text1"/>
        </w:rPr>
        <w:t>.</w:t>
      </w:r>
      <w:r w:rsidRPr="003E242D">
        <w:rPr>
          <w:rStyle w:val="FootnoteReference"/>
          <w:color w:val="000000" w:themeColor="text1"/>
        </w:rPr>
        <w:footnoteReference w:id="76"/>
      </w:r>
    </w:p>
    <w:p w14:paraId="3AEC1B35" w14:textId="77777777" w:rsidR="000267CA" w:rsidRDefault="000267CA" w:rsidP="000267CA">
      <w:pPr>
        <w:spacing w:after="0" w:line="240" w:lineRule="auto"/>
        <w:rPr>
          <w:sz w:val="24"/>
          <w:szCs w:val="24"/>
        </w:rPr>
      </w:pPr>
    </w:p>
    <w:p w14:paraId="391FC666" w14:textId="72D63F42" w:rsidR="004F691A" w:rsidRPr="003E242D" w:rsidRDefault="005214B9" w:rsidP="000267CA">
      <w:pPr>
        <w:spacing w:after="0" w:line="480" w:lineRule="auto"/>
        <w:rPr>
          <w:color w:val="000000" w:themeColor="text1"/>
          <w:sz w:val="24"/>
          <w:szCs w:val="24"/>
        </w:rPr>
      </w:pPr>
      <w:r w:rsidRPr="003E242D">
        <w:rPr>
          <w:color w:val="000000" w:themeColor="text1"/>
          <w:sz w:val="24"/>
          <w:szCs w:val="24"/>
        </w:rPr>
        <w:t>Although Pseudo-Clement vehemently refuted what he called ‘</w:t>
      </w:r>
      <w:r w:rsidR="00154A9B" w:rsidRPr="003E242D">
        <w:rPr>
          <w:color w:val="000000" w:themeColor="text1"/>
          <w:sz w:val="24"/>
          <w:szCs w:val="24"/>
        </w:rPr>
        <w:t>astrological</w:t>
      </w:r>
      <w:r w:rsidRPr="003E242D">
        <w:rPr>
          <w:color w:val="000000" w:themeColor="text1"/>
          <w:sz w:val="24"/>
          <w:szCs w:val="24"/>
        </w:rPr>
        <w:t xml:space="preserve"> lore’, </w:t>
      </w:r>
      <w:r w:rsidR="00154A9B" w:rsidRPr="003E242D">
        <w:rPr>
          <w:color w:val="000000" w:themeColor="text1"/>
          <w:sz w:val="24"/>
          <w:szCs w:val="24"/>
        </w:rPr>
        <w:t xml:space="preserve">the </w:t>
      </w:r>
      <w:r w:rsidR="007A7747" w:rsidRPr="003E242D">
        <w:rPr>
          <w:color w:val="000000" w:themeColor="text1"/>
          <w:sz w:val="24"/>
          <w:szCs w:val="24"/>
        </w:rPr>
        <w:t>inclusion of technical astrological material</w:t>
      </w:r>
      <w:r w:rsidR="00FE4CAD">
        <w:rPr>
          <w:color w:val="000000" w:themeColor="text1"/>
          <w:sz w:val="24"/>
          <w:szCs w:val="24"/>
        </w:rPr>
        <w:t>, such as the mundane houses or</w:t>
      </w:r>
      <w:r w:rsidR="007A3DC5">
        <w:rPr>
          <w:color w:val="000000" w:themeColor="text1"/>
          <w:sz w:val="24"/>
          <w:szCs w:val="24"/>
        </w:rPr>
        <w:t xml:space="preserve"> descriptions of</w:t>
      </w:r>
      <w:r w:rsidR="00FE4CAD">
        <w:rPr>
          <w:color w:val="000000" w:themeColor="text1"/>
          <w:sz w:val="24"/>
          <w:szCs w:val="24"/>
        </w:rPr>
        <w:t xml:space="preserve"> inauspicious planetary relationships,</w:t>
      </w:r>
      <w:r w:rsidR="007A7747" w:rsidRPr="003E242D">
        <w:rPr>
          <w:color w:val="000000" w:themeColor="text1"/>
          <w:sz w:val="24"/>
          <w:szCs w:val="24"/>
        </w:rPr>
        <w:t xml:space="preserve"> </w:t>
      </w:r>
      <w:r w:rsidR="005B6BD7">
        <w:rPr>
          <w:color w:val="000000" w:themeColor="text1"/>
          <w:sz w:val="24"/>
          <w:szCs w:val="24"/>
        </w:rPr>
        <w:t>recall</w:t>
      </w:r>
      <w:r w:rsidR="006A41E3">
        <w:rPr>
          <w:color w:val="000000" w:themeColor="text1"/>
          <w:sz w:val="24"/>
          <w:szCs w:val="24"/>
        </w:rPr>
        <w:t>s</w:t>
      </w:r>
      <w:r w:rsidR="007A7747" w:rsidRPr="003E242D">
        <w:rPr>
          <w:color w:val="000000" w:themeColor="text1"/>
          <w:sz w:val="24"/>
          <w:szCs w:val="24"/>
        </w:rPr>
        <w:t xml:space="preserve"> Tim Hegedus’s contention </w:t>
      </w:r>
      <w:r w:rsidR="00C91308" w:rsidRPr="003E242D">
        <w:rPr>
          <w:color w:val="000000" w:themeColor="text1"/>
          <w:sz w:val="24"/>
          <w:szCs w:val="24"/>
        </w:rPr>
        <w:t xml:space="preserve">that </w:t>
      </w:r>
      <w:r w:rsidR="007A7747" w:rsidRPr="003E242D">
        <w:rPr>
          <w:color w:val="000000" w:themeColor="text1"/>
          <w:sz w:val="24"/>
          <w:szCs w:val="24"/>
        </w:rPr>
        <w:t>such terminology was employed to ‘increase the impression that [polemicists] were well informed about astrology’.</w:t>
      </w:r>
      <w:r w:rsidR="007A7747" w:rsidRPr="003E242D">
        <w:rPr>
          <w:rStyle w:val="FootnoteReference"/>
          <w:color w:val="000000" w:themeColor="text1"/>
          <w:sz w:val="24"/>
          <w:szCs w:val="24"/>
        </w:rPr>
        <w:footnoteReference w:id="77"/>
      </w:r>
      <w:r w:rsidR="007A7747" w:rsidRPr="003E242D">
        <w:rPr>
          <w:color w:val="000000" w:themeColor="text1"/>
          <w:sz w:val="24"/>
          <w:szCs w:val="24"/>
        </w:rPr>
        <w:t xml:space="preserve"> Thus, Bede </w:t>
      </w:r>
      <w:r w:rsidR="00EF75A8" w:rsidRPr="003E242D">
        <w:rPr>
          <w:color w:val="000000" w:themeColor="text1"/>
          <w:sz w:val="24"/>
          <w:szCs w:val="24"/>
        </w:rPr>
        <w:t xml:space="preserve">might have known the components of a horoscope on a theoretical level </w:t>
      </w:r>
      <w:r w:rsidR="00B57118" w:rsidRPr="003E242D">
        <w:rPr>
          <w:color w:val="000000" w:themeColor="text1"/>
          <w:sz w:val="24"/>
          <w:szCs w:val="24"/>
        </w:rPr>
        <w:t xml:space="preserve">despite the absence of mathematical apparatuses to </w:t>
      </w:r>
      <w:r w:rsidR="00431D66" w:rsidRPr="003E242D">
        <w:rPr>
          <w:color w:val="000000" w:themeColor="text1"/>
          <w:sz w:val="24"/>
          <w:szCs w:val="24"/>
        </w:rPr>
        <w:t>construct one</w:t>
      </w:r>
      <w:r w:rsidR="00B57118" w:rsidRPr="003E242D">
        <w:rPr>
          <w:color w:val="000000" w:themeColor="text1"/>
          <w:sz w:val="24"/>
          <w:szCs w:val="24"/>
        </w:rPr>
        <w:t>.</w:t>
      </w:r>
    </w:p>
    <w:p w14:paraId="1B702539" w14:textId="08609CF0" w:rsidR="004F691A" w:rsidRPr="003E242D" w:rsidRDefault="004F691A" w:rsidP="004F691A">
      <w:pPr>
        <w:spacing w:after="0" w:line="480" w:lineRule="auto"/>
        <w:ind w:firstLine="567"/>
        <w:rPr>
          <w:color w:val="000000" w:themeColor="text1"/>
          <w:sz w:val="24"/>
          <w:szCs w:val="24"/>
        </w:rPr>
      </w:pPr>
      <w:r w:rsidRPr="003E242D">
        <w:rPr>
          <w:color w:val="000000" w:themeColor="text1"/>
          <w:sz w:val="24"/>
          <w:szCs w:val="24"/>
        </w:rPr>
        <w:t>It is possible that at least the theoretical components of astrology may have been studied among the early Medieval English. Aldhelm (</w:t>
      </w:r>
      <w:r w:rsidRPr="003E242D">
        <w:rPr>
          <w:rFonts w:eastAsia="Times New Roman"/>
          <w:color w:val="000000" w:themeColor="text1"/>
          <w:sz w:val="22"/>
          <w:szCs w:val="22"/>
          <w:lang w:val="en-US" w:eastAsia="en-CA"/>
        </w:rPr>
        <w:t>c. 639-709)</w:t>
      </w:r>
      <w:r w:rsidRPr="003E242D">
        <w:rPr>
          <w:color w:val="000000" w:themeColor="text1"/>
          <w:sz w:val="24"/>
          <w:szCs w:val="24"/>
        </w:rPr>
        <w:t xml:space="preserve"> documented his learning of both astronomy and astrology under Theodore at the School of Canterbury in his letter to </w:t>
      </w:r>
      <w:r w:rsidR="008E217C" w:rsidRPr="003E242D">
        <w:rPr>
          <w:color w:val="000000" w:themeColor="text1"/>
          <w:sz w:val="24"/>
          <w:szCs w:val="24"/>
        </w:rPr>
        <w:t>B</w:t>
      </w:r>
      <w:r w:rsidRPr="003E242D">
        <w:rPr>
          <w:color w:val="000000" w:themeColor="text1"/>
          <w:sz w:val="24"/>
          <w:szCs w:val="24"/>
        </w:rPr>
        <w:t>ishop</w:t>
      </w:r>
      <w:r w:rsidR="008E217C" w:rsidRPr="003E242D">
        <w:rPr>
          <w:color w:val="000000" w:themeColor="text1"/>
          <w:sz w:val="24"/>
          <w:szCs w:val="24"/>
        </w:rPr>
        <w:t xml:space="preserve"> Leuthere</w:t>
      </w:r>
      <w:r w:rsidRPr="003E242D">
        <w:rPr>
          <w:color w:val="000000" w:themeColor="text1"/>
          <w:sz w:val="24"/>
          <w:szCs w:val="24"/>
        </w:rPr>
        <w:t xml:space="preserve"> of the West Saxons</w:t>
      </w:r>
      <w:r w:rsidR="009D55FE" w:rsidRPr="003E242D">
        <w:rPr>
          <w:color w:val="000000" w:themeColor="text1"/>
          <w:sz w:val="24"/>
          <w:szCs w:val="24"/>
        </w:rPr>
        <w:t>, writing,</w:t>
      </w:r>
      <w:r w:rsidRPr="003E242D">
        <w:rPr>
          <w:color w:val="000000" w:themeColor="text1"/>
          <w:sz w:val="24"/>
          <w:szCs w:val="24"/>
        </w:rPr>
        <w:t xml:space="preserve"> </w:t>
      </w:r>
    </w:p>
    <w:p w14:paraId="3850ADD6" w14:textId="77777777" w:rsidR="004F691A" w:rsidRPr="003E242D" w:rsidRDefault="004F691A" w:rsidP="004F691A">
      <w:pPr>
        <w:spacing w:after="0" w:line="240" w:lineRule="auto"/>
        <w:ind w:left="1134" w:right="855"/>
        <w:rPr>
          <w:color w:val="000000" w:themeColor="text1"/>
        </w:rPr>
      </w:pPr>
      <w:r w:rsidRPr="003E242D">
        <w:rPr>
          <w:color w:val="000000" w:themeColor="text1"/>
        </w:rPr>
        <w:t>with regard to the zodiac, the circle of the twelve signs that rotates at the peak of heaven, I think one should be silent lest an obscure and profound subject, which requires a lengthy kind of explanation of its matter, be defamed and cheapened, should it be explicated by a paltry train of interpretation, especially since the skill of the astrological art and the complex reckoning of the horoscope require the laborious investigation of the expert.</w:t>
      </w:r>
      <w:r w:rsidRPr="003E242D">
        <w:rPr>
          <w:rStyle w:val="FootnoteReference"/>
          <w:color w:val="000000" w:themeColor="text1"/>
        </w:rPr>
        <w:footnoteReference w:id="78"/>
      </w:r>
      <w:r w:rsidRPr="003E242D">
        <w:rPr>
          <w:color w:val="000000" w:themeColor="text1"/>
        </w:rPr>
        <w:t xml:space="preserve"> </w:t>
      </w:r>
    </w:p>
    <w:p w14:paraId="0A29B214" w14:textId="77777777" w:rsidR="004F691A" w:rsidRPr="003E242D" w:rsidRDefault="004F691A" w:rsidP="004F691A">
      <w:pPr>
        <w:spacing w:after="0" w:line="240" w:lineRule="auto"/>
        <w:rPr>
          <w:color w:val="000000" w:themeColor="text1"/>
          <w:sz w:val="24"/>
          <w:szCs w:val="24"/>
        </w:rPr>
      </w:pPr>
    </w:p>
    <w:p w14:paraId="239E38DC" w14:textId="45A133B8" w:rsidR="00E01CA1" w:rsidRPr="000050B9" w:rsidRDefault="000050B9" w:rsidP="003E53AA">
      <w:pPr>
        <w:spacing w:after="0" w:line="480" w:lineRule="auto"/>
        <w:rPr>
          <w:color w:val="FF0000"/>
          <w:sz w:val="24"/>
          <w:szCs w:val="24"/>
        </w:rPr>
      </w:pPr>
      <w:r w:rsidRPr="003E242D">
        <w:rPr>
          <w:color w:val="000000" w:themeColor="text1"/>
          <w:sz w:val="24"/>
          <w:szCs w:val="24"/>
        </w:rPr>
        <w:t>This quote</w:t>
      </w:r>
      <w:r w:rsidR="00557738">
        <w:rPr>
          <w:color w:val="000000" w:themeColor="text1"/>
          <w:sz w:val="24"/>
          <w:szCs w:val="24"/>
        </w:rPr>
        <w:t xml:space="preserve"> may</w:t>
      </w:r>
      <w:r w:rsidRPr="003E242D">
        <w:rPr>
          <w:color w:val="000000" w:themeColor="text1"/>
          <w:sz w:val="24"/>
          <w:szCs w:val="24"/>
        </w:rPr>
        <w:t xml:space="preserve"> impl</w:t>
      </w:r>
      <w:r w:rsidR="00557738">
        <w:rPr>
          <w:color w:val="000000" w:themeColor="text1"/>
          <w:sz w:val="24"/>
          <w:szCs w:val="24"/>
        </w:rPr>
        <w:t>y</w:t>
      </w:r>
      <w:r w:rsidRPr="003E242D">
        <w:rPr>
          <w:color w:val="000000" w:themeColor="text1"/>
          <w:sz w:val="24"/>
          <w:szCs w:val="24"/>
        </w:rPr>
        <w:t xml:space="preserve"> that even in Aldhelm’s day</w:t>
      </w:r>
      <w:r w:rsidR="00EF4511">
        <w:rPr>
          <w:color w:val="000000" w:themeColor="text1"/>
          <w:sz w:val="24"/>
          <w:szCs w:val="24"/>
        </w:rPr>
        <w:t>,</w:t>
      </w:r>
      <w:r w:rsidRPr="003E242D">
        <w:rPr>
          <w:color w:val="000000" w:themeColor="text1"/>
          <w:sz w:val="24"/>
          <w:szCs w:val="24"/>
        </w:rPr>
        <w:t xml:space="preserve"> horoscopy, if practiced, demanded both knowledge around its construction and interpretation, neither of which it appears he </w:t>
      </w:r>
      <w:r w:rsidR="006374C0">
        <w:rPr>
          <w:color w:val="000000" w:themeColor="text1"/>
          <w:sz w:val="24"/>
          <w:szCs w:val="24"/>
        </w:rPr>
        <w:t xml:space="preserve">himself </w:t>
      </w:r>
      <w:r w:rsidRPr="003E242D">
        <w:rPr>
          <w:color w:val="000000" w:themeColor="text1"/>
          <w:sz w:val="24"/>
          <w:szCs w:val="24"/>
        </w:rPr>
        <w:t xml:space="preserve">possessed. </w:t>
      </w:r>
      <w:r w:rsidR="004F691A" w:rsidRPr="003E242D">
        <w:rPr>
          <w:color w:val="000000" w:themeColor="text1"/>
          <w:sz w:val="24"/>
          <w:szCs w:val="24"/>
        </w:rPr>
        <w:t xml:space="preserve">Bede does not corroborate Aldhelm’s account of astrology being taught at Canterbury, </w:t>
      </w:r>
      <w:r w:rsidR="001B5821" w:rsidRPr="003E242D">
        <w:rPr>
          <w:color w:val="000000" w:themeColor="text1"/>
          <w:sz w:val="24"/>
          <w:szCs w:val="24"/>
        </w:rPr>
        <w:t xml:space="preserve">though </w:t>
      </w:r>
      <w:r w:rsidR="004F691A" w:rsidRPr="003E242D">
        <w:rPr>
          <w:color w:val="000000" w:themeColor="text1"/>
          <w:sz w:val="24"/>
          <w:szCs w:val="24"/>
        </w:rPr>
        <w:t xml:space="preserve">Aldhelm included it among the seven liberal arts consistent with the </w:t>
      </w:r>
      <w:r w:rsidR="004F691A" w:rsidRPr="003E242D">
        <w:rPr>
          <w:color w:val="000000" w:themeColor="text1"/>
          <w:sz w:val="24"/>
          <w:szCs w:val="24"/>
        </w:rPr>
        <w:lastRenderedPageBreak/>
        <w:t>standard Medieval view of the included disciplines.</w:t>
      </w:r>
      <w:r w:rsidR="004F691A" w:rsidRPr="003E242D">
        <w:rPr>
          <w:rStyle w:val="FootnoteReference"/>
          <w:color w:val="000000" w:themeColor="text1"/>
          <w:sz w:val="24"/>
          <w:szCs w:val="24"/>
        </w:rPr>
        <w:footnoteReference w:id="79"/>
      </w:r>
      <w:r w:rsidR="004F691A" w:rsidRPr="003E242D">
        <w:rPr>
          <w:color w:val="000000" w:themeColor="text1"/>
          <w:sz w:val="24"/>
          <w:szCs w:val="24"/>
        </w:rPr>
        <w:t xml:space="preserve"> </w:t>
      </w:r>
      <w:r w:rsidR="00DB17DC">
        <w:rPr>
          <w:color w:val="000000" w:themeColor="text1"/>
          <w:sz w:val="24"/>
          <w:szCs w:val="24"/>
        </w:rPr>
        <w:t>However,</w:t>
      </w:r>
      <w:r w:rsidR="004F691A" w:rsidRPr="003E242D">
        <w:rPr>
          <w:color w:val="000000" w:themeColor="text1"/>
          <w:sz w:val="24"/>
          <w:szCs w:val="24"/>
        </w:rPr>
        <w:t xml:space="preserve"> a potential education in </w:t>
      </w:r>
      <w:r w:rsidR="00EF4511">
        <w:rPr>
          <w:color w:val="000000" w:themeColor="text1"/>
          <w:sz w:val="24"/>
          <w:szCs w:val="24"/>
        </w:rPr>
        <w:t>theoretical</w:t>
      </w:r>
      <w:r w:rsidR="00CE5B23">
        <w:rPr>
          <w:color w:val="000000" w:themeColor="text1"/>
          <w:sz w:val="24"/>
          <w:szCs w:val="24"/>
        </w:rPr>
        <w:t xml:space="preserve"> </w:t>
      </w:r>
      <w:r w:rsidR="004F691A" w:rsidRPr="003E242D">
        <w:rPr>
          <w:color w:val="000000" w:themeColor="text1"/>
          <w:sz w:val="24"/>
          <w:szCs w:val="24"/>
        </w:rPr>
        <w:t xml:space="preserve">astrology did not equate to its endorsement: </w:t>
      </w:r>
      <w:r w:rsidR="002B42E5">
        <w:rPr>
          <w:sz w:val="24"/>
          <w:szCs w:val="24"/>
        </w:rPr>
        <w:t>elsewhere</w:t>
      </w:r>
      <w:r w:rsidR="004F691A">
        <w:rPr>
          <w:sz w:val="24"/>
          <w:szCs w:val="24"/>
        </w:rPr>
        <w:t xml:space="preserve"> Aldhelm remarked on the ‘laughable stupidity’ of astrologers who ‘think they are able to divine or have knowledge of fate, fortune or birth’.</w:t>
      </w:r>
      <w:r w:rsidR="004F691A">
        <w:rPr>
          <w:rStyle w:val="FootnoteReference"/>
          <w:sz w:val="24"/>
          <w:szCs w:val="24"/>
        </w:rPr>
        <w:footnoteReference w:id="80"/>
      </w:r>
    </w:p>
    <w:p w14:paraId="45014664" w14:textId="040C9CC5" w:rsidR="009E6F84" w:rsidRPr="003E242D" w:rsidRDefault="00E01CA1" w:rsidP="004738B0">
      <w:pPr>
        <w:spacing w:after="0" w:line="480" w:lineRule="auto"/>
        <w:ind w:firstLine="567"/>
        <w:rPr>
          <w:color w:val="000000" w:themeColor="text1"/>
          <w:sz w:val="24"/>
          <w:szCs w:val="24"/>
        </w:rPr>
      </w:pPr>
      <w:r>
        <w:rPr>
          <w:sz w:val="24"/>
          <w:szCs w:val="24"/>
        </w:rPr>
        <w:t>Bede</w:t>
      </w:r>
      <w:r w:rsidR="0054323D">
        <w:rPr>
          <w:sz w:val="24"/>
          <w:szCs w:val="24"/>
        </w:rPr>
        <w:t xml:space="preserve"> and</w:t>
      </w:r>
      <w:r w:rsidR="00B57118">
        <w:rPr>
          <w:sz w:val="24"/>
          <w:szCs w:val="24"/>
        </w:rPr>
        <w:t xml:space="preserve"> his successors</w:t>
      </w:r>
      <w:r w:rsidR="0054323D">
        <w:rPr>
          <w:sz w:val="24"/>
          <w:szCs w:val="24"/>
        </w:rPr>
        <w:t xml:space="preserve"> </w:t>
      </w:r>
      <w:r w:rsidR="008E7477">
        <w:rPr>
          <w:sz w:val="24"/>
          <w:szCs w:val="24"/>
        </w:rPr>
        <w:t xml:space="preserve">were undoubtedly familiar </w:t>
      </w:r>
      <w:r w:rsidR="0054323D">
        <w:rPr>
          <w:sz w:val="24"/>
          <w:szCs w:val="24"/>
        </w:rPr>
        <w:t xml:space="preserve">with the anti-astrological arguments </w:t>
      </w:r>
      <w:r w:rsidR="00087032">
        <w:rPr>
          <w:sz w:val="24"/>
          <w:szCs w:val="24"/>
        </w:rPr>
        <w:t>of</w:t>
      </w:r>
      <w:r w:rsidR="0054323D">
        <w:rPr>
          <w:sz w:val="24"/>
          <w:szCs w:val="24"/>
        </w:rPr>
        <w:t xml:space="preserve"> patristic authors</w:t>
      </w:r>
      <w:r w:rsidR="00FD57AD">
        <w:rPr>
          <w:sz w:val="24"/>
          <w:szCs w:val="24"/>
        </w:rPr>
        <w:t>, h</w:t>
      </w:r>
      <w:r w:rsidR="009E6F84">
        <w:rPr>
          <w:sz w:val="24"/>
          <w:szCs w:val="24"/>
        </w:rPr>
        <w:t>owever, many of the arguments</w:t>
      </w:r>
      <w:r w:rsidR="00CE5B23">
        <w:rPr>
          <w:sz w:val="24"/>
          <w:szCs w:val="24"/>
        </w:rPr>
        <w:t xml:space="preserve"> </w:t>
      </w:r>
      <w:r w:rsidR="002B5BEB">
        <w:rPr>
          <w:sz w:val="24"/>
          <w:szCs w:val="24"/>
        </w:rPr>
        <w:t xml:space="preserve">that Christian polemicists had </w:t>
      </w:r>
      <w:r w:rsidR="00CE5B23">
        <w:rPr>
          <w:sz w:val="24"/>
          <w:szCs w:val="24"/>
        </w:rPr>
        <w:t>advanced</w:t>
      </w:r>
      <w:r w:rsidR="002B5BEB">
        <w:rPr>
          <w:sz w:val="24"/>
          <w:szCs w:val="24"/>
        </w:rPr>
        <w:t xml:space="preserve"> centuries earlier </w:t>
      </w:r>
      <w:r w:rsidR="000D119E">
        <w:rPr>
          <w:sz w:val="24"/>
          <w:szCs w:val="24"/>
        </w:rPr>
        <w:t xml:space="preserve">were largely lacking </w:t>
      </w:r>
      <w:r w:rsidR="007821DB">
        <w:rPr>
          <w:sz w:val="24"/>
          <w:szCs w:val="24"/>
        </w:rPr>
        <w:t xml:space="preserve">in </w:t>
      </w:r>
      <w:r w:rsidR="002B5BEB">
        <w:rPr>
          <w:sz w:val="24"/>
          <w:szCs w:val="24"/>
        </w:rPr>
        <w:t>Bede’s</w:t>
      </w:r>
      <w:r w:rsidR="007821DB">
        <w:rPr>
          <w:sz w:val="24"/>
          <w:szCs w:val="24"/>
        </w:rPr>
        <w:t xml:space="preserve"> works</w:t>
      </w:r>
      <w:r w:rsidR="00FD57AD">
        <w:rPr>
          <w:sz w:val="24"/>
          <w:szCs w:val="24"/>
        </w:rPr>
        <w:t>; this</w:t>
      </w:r>
      <w:r w:rsidR="009E6F84">
        <w:rPr>
          <w:sz w:val="24"/>
          <w:szCs w:val="24"/>
        </w:rPr>
        <w:t xml:space="preserve"> </w:t>
      </w:r>
      <w:r w:rsidR="00BD1D64">
        <w:rPr>
          <w:sz w:val="24"/>
          <w:szCs w:val="24"/>
        </w:rPr>
        <w:t>includ</w:t>
      </w:r>
      <w:r w:rsidR="00FD57AD">
        <w:rPr>
          <w:sz w:val="24"/>
          <w:szCs w:val="24"/>
        </w:rPr>
        <w:t>ed</w:t>
      </w:r>
      <w:r w:rsidR="00BD1D64">
        <w:rPr>
          <w:sz w:val="24"/>
          <w:szCs w:val="24"/>
        </w:rPr>
        <w:t xml:space="preserve"> fears that astrology’s fatalistic interpretations could override the necessity of religious worship, that astrologers could not reliably cast horoscopes owing to the speed with which the heavens moved, that twins born under the same celestial configuration often led very different lives, </w:t>
      </w:r>
      <w:r w:rsidR="002B5BEB">
        <w:rPr>
          <w:sz w:val="24"/>
          <w:szCs w:val="24"/>
        </w:rPr>
        <w:t xml:space="preserve">that astrological Providence had been nullified after Christ’s birth </w:t>
      </w:r>
      <w:r w:rsidR="00BD1D64">
        <w:rPr>
          <w:sz w:val="24"/>
          <w:szCs w:val="24"/>
        </w:rPr>
        <w:t xml:space="preserve">and that astrological determinism </w:t>
      </w:r>
      <w:r w:rsidR="0071184F">
        <w:rPr>
          <w:sz w:val="24"/>
          <w:szCs w:val="24"/>
        </w:rPr>
        <w:t xml:space="preserve">did not </w:t>
      </w:r>
      <w:r w:rsidR="00BD1D64">
        <w:rPr>
          <w:sz w:val="24"/>
          <w:szCs w:val="24"/>
        </w:rPr>
        <w:t>supplant personal agency and the purpose of God’s judg</w:t>
      </w:r>
      <w:r w:rsidR="00D042D5">
        <w:rPr>
          <w:sz w:val="24"/>
          <w:szCs w:val="24"/>
        </w:rPr>
        <w:t>e</w:t>
      </w:r>
      <w:r w:rsidR="00BD1D64">
        <w:rPr>
          <w:sz w:val="24"/>
          <w:szCs w:val="24"/>
        </w:rPr>
        <w:t>ment after death.</w:t>
      </w:r>
      <w:r w:rsidR="00BD1D64">
        <w:rPr>
          <w:rStyle w:val="FootnoteReference"/>
          <w:sz w:val="24"/>
          <w:szCs w:val="24"/>
        </w:rPr>
        <w:footnoteReference w:id="81"/>
      </w:r>
      <w:r w:rsidR="00F5206B">
        <w:rPr>
          <w:sz w:val="24"/>
          <w:szCs w:val="24"/>
        </w:rPr>
        <w:t xml:space="preserve"> Whether this co</w:t>
      </w:r>
      <w:r w:rsidR="00BB135F">
        <w:rPr>
          <w:sz w:val="24"/>
          <w:szCs w:val="24"/>
        </w:rPr>
        <w:t xml:space="preserve">rroborates Laistner’s </w:t>
      </w:r>
      <w:r w:rsidR="00496F80">
        <w:rPr>
          <w:sz w:val="24"/>
          <w:szCs w:val="24"/>
        </w:rPr>
        <w:t xml:space="preserve">contention that </w:t>
      </w:r>
      <w:r w:rsidR="005C278D">
        <w:rPr>
          <w:sz w:val="24"/>
          <w:szCs w:val="24"/>
        </w:rPr>
        <w:t>the</w:t>
      </w:r>
      <w:r w:rsidR="00496F80">
        <w:rPr>
          <w:sz w:val="24"/>
          <w:szCs w:val="24"/>
        </w:rPr>
        <w:t xml:space="preserve"> near-absence of astrological condemnations correlated to the decline of horoscopic astrology </w:t>
      </w:r>
      <w:r w:rsidR="004738B0">
        <w:rPr>
          <w:sz w:val="24"/>
          <w:szCs w:val="24"/>
        </w:rPr>
        <w:t xml:space="preserve">remains less certain; rather, it </w:t>
      </w:r>
      <w:r w:rsidR="002D49B6">
        <w:rPr>
          <w:sz w:val="24"/>
          <w:szCs w:val="24"/>
        </w:rPr>
        <w:t>could</w:t>
      </w:r>
      <w:r w:rsidR="004738B0">
        <w:rPr>
          <w:sz w:val="24"/>
          <w:szCs w:val="24"/>
        </w:rPr>
        <w:t xml:space="preserve"> point to a reorientation of how astrology </w:t>
      </w:r>
      <w:r w:rsidR="00A84CC9">
        <w:rPr>
          <w:sz w:val="24"/>
          <w:szCs w:val="24"/>
        </w:rPr>
        <w:t>was perceived</w:t>
      </w:r>
      <w:r w:rsidR="00283F84">
        <w:rPr>
          <w:sz w:val="24"/>
          <w:szCs w:val="24"/>
        </w:rPr>
        <w:t xml:space="preserve"> </w:t>
      </w:r>
      <w:r w:rsidR="00877BAE" w:rsidRPr="003E242D">
        <w:rPr>
          <w:color w:val="000000" w:themeColor="text1"/>
          <w:sz w:val="24"/>
          <w:szCs w:val="24"/>
        </w:rPr>
        <w:t>more in line with Flint’s contention</w:t>
      </w:r>
      <w:r w:rsidR="004738B0" w:rsidRPr="003E242D">
        <w:rPr>
          <w:color w:val="000000" w:themeColor="text1"/>
          <w:sz w:val="24"/>
          <w:szCs w:val="24"/>
        </w:rPr>
        <w:t>.</w:t>
      </w:r>
    </w:p>
    <w:p w14:paraId="43969008" w14:textId="3A2BD84C" w:rsidR="00882136" w:rsidRPr="00B1147E" w:rsidRDefault="00FD2D37" w:rsidP="00B1147E">
      <w:pPr>
        <w:spacing w:after="0" w:line="480" w:lineRule="auto"/>
        <w:ind w:firstLine="567"/>
      </w:pPr>
      <w:r w:rsidRPr="003E242D">
        <w:rPr>
          <w:color w:val="000000" w:themeColor="text1"/>
          <w:sz w:val="24"/>
          <w:szCs w:val="24"/>
        </w:rPr>
        <w:t>L</w:t>
      </w:r>
      <w:r w:rsidR="00882136" w:rsidRPr="003E242D">
        <w:rPr>
          <w:color w:val="000000" w:themeColor="text1"/>
          <w:sz w:val="24"/>
          <w:szCs w:val="24"/>
        </w:rPr>
        <w:t>ate</w:t>
      </w:r>
      <w:r w:rsidR="004738B0" w:rsidRPr="003E242D">
        <w:rPr>
          <w:color w:val="000000" w:themeColor="text1"/>
          <w:sz w:val="24"/>
          <w:szCs w:val="24"/>
        </w:rPr>
        <w:t xml:space="preserve"> patristic</w:t>
      </w:r>
      <w:r w:rsidR="00882136" w:rsidRPr="003E242D">
        <w:rPr>
          <w:color w:val="000000" w:themeColor="text1"/>
          <w:sz w:val="24"/>
          <w:szCs w:val="24"/>
        </w:rPr>
        <w:t xml:space="preserve"> authors</w:t>
      </w:r>
      <w:r w:rsidR="00EC1CE3" w:rsidRPr="003E242D">
        <w:rPr>
          <w:color w:val="000000" w:themeColor="text1"/>
          <w:sz w:val="24"/>
          <w:szCs w:val="24"/>
        </w:rPr>
        <w:t>, chief among them</w:t>
      </w:r>
      <w:r w:rsidR="00882136" w:rsidRPr="003E242D">
        <w:rPr>
          <w:color w:val="000000" w:themeColor="text1"/>
          <w:sz w:val="24"/>
          <w:szCs w:val="24"/>
        </w:rPr>
        <w:t xml:space="preserve"> Isidore of Seville</w:t>
      </w:r>
      <w:r w:rsidR="00266ADD" w:rsidRPr="003E242D">
        <w:rPr>
          <w:color w:val="000000" w:themeColor="text1"/>
          <w:sz w:val="24"/>
          <w:szCs w:val="24"/>
        </w:rPr>
        <w:t xml:space="preserve"> (</w:t>
      </w:r>
      <w:r w:rsidR="004326F0" w:rsidRPr="003E242D">
        <w:rPr>
          <w:color w:val="000000" w:themeColor="text1"/>
          <w:sz w:val="24"/>
          <w:szCs w:val="24"/>
        </w:rPr>
        <w:t>c. 560-c.</w:t>
      </w:r>
      <w:r w:rsidR="00F95D08" w:rsidRPr="003E242D">
        <w:rPr>
          <w:color w:val="000000" w:themeColor="text1"/>
          <w:sz w:val="24"/>
          <w:szCs w:val="24"/>
        </w:rPr>
        <w:t xml:space="preserve"> </w:t>
      </w:r>
      <w:r w:rsidR="004326F0" w:rsidRPr="003E242D">
        <w:rPr>
          <w:color w:val="000000" w:themeColor="text1"/>
          <w:sz w:val="24"/>
          <w:szCs w:val="24"/>
        </w:rPr>
        <w:t>636)</w:t>
      </w:r>
      <w:r w:rsidR="00882136" w:rsidRPr="003E242D">
        <w:rPr>
          <w:color w:val="000000" w:themeColor="text1"/>
          <w:sz w:val="24"/>
          <w:szCs w:val="24"/>
        </w:rPr>
        <w:t>,</w:t>
      </w:r>
      <w:r w:rsidR="00EC1CE3" w:rsidRPr="003E242D">
        <w:rPr>
          <w:color w:val="000000" w:themeColor="text1"/>
          <w:sz w:val="24"/>
          <w:szCs w:val="24"/>
        </w:rPr>
        <w:t xml:space="preserve"> drew sharp distinctions between astronomy and </w:t>
      </w:r>
      <w:r w:rsidR="0057316E" w:rsidRPr="003E242D">
        <w:rPr>
          <w:color w:val="000000" w:themeColor="text1"/>
          <w:sz w:val="24"/>
          <w:szCs w:val="24"/>
        </w:rPr>
        <w:t xml:space="preserve">astrology. According to </w:t>
      </w:r>
      <w:r w:rsidR="0057316E">
        <w:rPr>
          <w:sz w:val="24"/>
          <w:szCs w:val="24"/>
        </w:rPr>
        <w:t xml:space="preserve">Isidore, astronomy ‘[contemplated] </w:t>
      </w:r>
      <w:r w:rsidR="0057316E" w:rsidRPr="0057316E">
        <w:rPr>
          <w:sz w:val="24"/>
          <w:szCs w:val="24"/>
        </w:rPr>
        <w:t>all the courses of the heavenly bodies and the figures of the constellations</w:t>
      </w:r>
      <w:r w:rsidR="0057316E">
        <w:rPr>
          <w:sz w:val="24"/>
          <w:szCs w:val="24"/>
        </w:rPr>
        <w:t xml:space="preserve">’ as </w:t>
      </w:r>
      <w:r w:rsidR="0057316E">
        <w:rPr>
          <w:sz w:val="24"/>
          <w:szCs w:val="24"/>
        </w:rPr>
        <w:lastRenderedPageBreak/>
        <w:t>well as the ‘habitual movements of the stars’</w:t>
      </w:r>
      <w:r w:rsidR="0057316E" w:rsidRPr="0057316E">
        <w:rPr>
          <w:sz w:val="24"/>
          <w:szCs w:val="24"/>
        </w:rPr>
        <w:t>.</w:t>
      </w:r>
      <w:r w:rsidR="0057316E">
        <w:rPr>
          <w:rStyle w:val="FootnoteReference"/>
          <w:sz w:val="24"/>
          <w:szCs w:val="24"/>
        </w:rPr>
        <w:footnoteReference w:id="82"/>
      </w:r>
      <w:r w:rsidR="005F6E20">
        <w:rPr>
          <w:sz w:val="24"/>
          <w:szCs w:val="24"/>
        </w:rPr>
        <w:t xml:space="preserve"> </w:t>
      </w:r>
      <w:r w:rsidR="00DF0763">
        <w:rPr>
          <w:sz w:val="24"/>
          <w:szCs w:val="24"/>
        </w:rPr>
        <w:t>By contrast, a</w:t>
      </w:r>
      <w:r w:rsidR="00FA01C4">
        <w:rPr>
          <w:sz w:val="24"/>
          <w:szCs w:val="24"/>
        </w:rPr>
        <w:t>strology</w:t>
      </w:r>
      <w:r w:rsidR="00DF0763">
        <w:rPr>
          <w:sz w:val="24"/>
          <w:szCs w:val="24"/>
        </w:rPr>
        <w:t xml:space="preserve"> </w:t>
      </w:r>
      <w:r w:rsidR="00FA01C4">
        <w:rPr>
          <w:sz w:val="24"/>
          <w:szCs w:val="24"/>
        </w:rPr>
        <w:t>was more objectionable, particularly</w:t>
      </w:r>
      <w:r w:rsidR="009A588B">
        <w:rPr>
          <w:sz w:val="24"/>
          <w:szCs w:val="24"/>
        </w:rPr>
        <w:t xml:space="preserve"> when </w:t>
      </w:r>
      <w:r w:rsidR="00484155">
        <w:rPr>
          <w:sz w:val="24"/>
          <w:szCs w:val="24"/>
        </w:rPr>
        <w:t>it</w:t>
      </w:r>
      <w:r w:rsidR="002926B7">
        <w:rPr>
          <w:sz w:val="24"/>
          <w:szCs w:val="24"/>
        </w:rPr>
        <w:t xml:space="preserve">s practitioners </w:t>
      </w:r>
      <w:r w:rsidR="00484155">
        <w:rPr>
          <w:sz w:val="24"/>
          <w:szCs w:val="24"/>
        </w:rPr>
        <w:t>‘</w:t>
      </w:r>
      <w:r w:rsidR="00390965">
        <w:rPr>
          <w:sz w:val="24"/>
          <w:szCs w:val="24"/>
        </w:rPr>
        <w:t>[</w:t>
      </w:r>
      <w:r w:rsidR="00B30E9A">
        <w:rPr>
          <w:sz w:val="24"/>
          <w:szCs w:val="24"/>
        </w:rPr>
        <w:t>associated</w:t>
      </w:r>
      <w:r w:rsidR="00390965">
        <w:rPr>
          <w:sz w:val="24"/>
          <w:szCs w:val="24"/>
        </w:rPr>
        <w:t>]</w:t>
      </w:r>
      <w:r w:rsidR="00484155">
        <w:rPr>
          <w:sz w:val="24"/>
          <w:szCs w:val="24"/>
        </w:rPr>
        <w:t xml:space="preserve"> the twelve signs of the zodiac with specific parts of the soul or body’ o</w:t>
      </w:r>
      <w:r w:rsidR="00484155" w:rsidRPr="00495914">
        <w:rPr>
          <w:sz w:val="24"/>
          <w:szCs w:val="24"/>
        </w:rPr>
        <w:t>r</w:t>
      </w:r>
      <w:r w:rsidR="00977442">
        <w:rPr>
          <w:sz w:val="24"/>
          <w:szCs w:val="24"/>
        </w:rPr>
        <w:t xml:space="preserve"> when </w:t>
      </w:r>
      <w:r w:rsidR="00DF76B8">
        <w:rPr>
          <w:sz w:val="24"/>
          <w:szCs w:val="24"/>
        </w:rPr>
        <w:t xml:space="preserve">they </w:t>
      </w:r>
      <w:r w:rsidR="00484155" w:rsidRPr="00495914">
        <w:rPr>
          <w:sz w:val="24"/>
          <w:szCs w:val="24"/>
        </w:rPr>
        <w:t>‘</w:t>
      </w:r>
      <w:r w:rsidR="00390965">
        <w:rPr>
          <w:sz w:val="24"/>
          <w:szCs w:val="24"/>
        </w:rPr>
        <w:t>[</w:t>
      </w:r>
      <w:r w:rsidR="00B30E9A">
        <w:rPr>
          <w:sz w:val="24"/>
          <w:szCs w:val="24"/>
        </w:rPr>
        <w:t>attempted</w:t>
      </w:r>
      <w:r w:rsidR="00390965">
        <w:rPr>
          <w:sz w:val="24"/>
          <w:szCs w:val="24"/>
        </w:rPr>
        <w:t>]</w:t>
      </w:r>
      <w:r w:rsidR="00484155" w:rsidRPr="00495914">
        <w:rPr>
          <w:sz w:val="24"/>
          <w:szCs w:val="24"/>
        </w:rPr>
        <w:t xml:space="preserve"> to predict the nativities and characters of people by the motion of the stars’.</w:t>
      </w:r>
      <w:r w:rsidR="00484155" w:rsidRPr="00495914">
        <w:rPr>
          <w:rStyle w:val="FootnoteReference"/>
          <w:sz w:val="24"/>
          <w:szCs w:val="24"/>
        </w:rPr>
        <w:footnoteReference w:id="83"/>
      </w:r>
      <w:r w:rsidR="008D2676">
        <w:rPr>
          <w:sz w:val="24"/>
          <w:szCs w:val="24"/>
        </w:rPr>
        <w:t xml:space="preserve"> </w:t>
      </w:r>
      <w:r w:rsidR="00B1147E">
        <w:rPr>
          <w:sz w:val="24"/>
          <w:szCs w:val="24"/>
        </w:rPr>
        <w:t>T</w:t>
      </w:r>
      <w:r w:rsidR="00722F86">
        <w:rPr>
          <w:sz w:val="24"/>
          <w:szCs w:val="24"/>
        </w:rPr>
        <w:t>he ‘</w:t>
      </w:r>
      <w:r w:rsidR="00724524">
        <w:rPr>
          <w:sz w:val="24"/>
          <w:szCs w:val="24"/>
        </w:rPr>
        <w:t>superstitious</w:t>
      </w:r>
      <w:r w:rsidR="00722F86">
        <w:rPr>
          <w:sz w:val="24"/>
          <w:szCs w:val="24"/>
        </w:rPr>
        <w:t xml:space="preserve">’ or </w:t>
      </w:r>
      <w:r w:rsidR="00882136">
        <w:rPr>
          <w:sz w:val="24"/>
          <w:szCs w:val="24"/>
        </w:rPr>
        <w:t>‘harmful computations’ that made horoscopic astrology possible were also the source of their danger.</w:t>
      </w:r>
      <w:r w:rsidR="00882136">
        <w:rPr>
          <w:rStyle w:val="FootnoteReference"/>
          <w:sz w:val="24"/>
          <w:szCs w:val="24"/>
        </w:rPr>
        <w:footnoteReference w:id="84"/>
      </w:r>
      <w:r w:rsidR="00882136">
        <w:rPr>
          <w:sz w:val="24"/>
          <w:szCs w:val="24"/>
        </w:rPr>
        <w:t xml:space="preserve"> </w:t>
      </w:r>
      <w:r w:rsidR="00464EFA">
        <w:rPr>
          <w:sz w:val="24"/>
          <w:szCs w:val="24"/>
        </w:rPr>
        <w:t>Astronomy on the other hand allowed one to</w:t>
      </w:r>
      <w:r w:rsidR="00245850">
        <w:rPr>
          <w:sz w:val="24"/>
          <w:szCs w:val="24"/>
        </w:rPr>
        <w:t xml:space="preserve"> ‘observe the logic of the stars and the change of seasons’, including changes to the body brought about by </w:t>
      </w:r>
      <w:r w:rsidR="00510140">
        <w:rPr>
          <w:sz w:val="24"/>
          <w:szCs w:val="24"/>
        </w:rPr>
        <w:t>celestial</w:t>
      </w:r>
      <w:r w:rsidR="00245850">
        <w:rPr>
          <w:sz w:val="24"/>
          <w:szCs w:val="24"/>
        </w:rPr>
        <w:t xml:space="preserve"> ‘mutations’</w:t>
      </w:r>
      <w:r w:rsidR="0006723B">
        <w:rPr>
          <w:sz w:val="24"/>
          <w:szCs w:val="24"/>
        </w:rPr>
        <w:t>.</w:t>
      </w:r>
      <w:r w:rsidR="0006723B">
        <w:rPr>
          <w:rStyle w:val="FootnoteReference"/>
          <w:sz w:val="24"/>
          <w:szCs w:val="24"/>
        </w:rPr>
        <w:footnoteReference w:id="85"/>
      </w:r>
      <w:r w:rsidR="00907FD9">
        <w:rPr>
          <w:sz w:val="24"/>
          <w:szCs w:val="24"/>
        </w:rPr>
        <w:t xml:space="preserve"> </w:t>
      </w:r>
    </w:p>
    <w:p w14:paraId="022048AB" w14:textId="3D3B287D" w:rsidR="00882136" w:rsidRDefault="00882136" w:rsidP="00882136">
      <w:pPr>
        <w:spacing w:after="0" w:line="480" w:lineRule="auto"/>
        <w:ind w:firstLine="567"/>
        <w:rPr>
          <w:sz w:val="24"/>
          <w:szCs w:val="24"/>
        </w:rPr>
      </w:pPr>
      <w:r>
        <w:rPr>
          <w:sz w:val="24"/>
          <w:szCs w:val="24"/>
        </w:rPr>
        <w:t xml:space="preserve">The turning of the seasons represented one pathway into a more ‘natural’ </w:t>
      </w:r>
      <w:r w:rsidR="004330EA">
        <w:rPr>
          <w:sz w:val="24"/>
          <w:szCs w:val="24"/>
        </w:rPr>
        <w:t xml:space="preserve">and permissible </w:t>
      </w:r>
      <w:r>
        <w:rPr>
          <w:sz w:val="24"/>
          <w:szCs w:val="24"/>
        </w:rPr>
        <w:t xml:space="preserve">form of astrology that had long been practiced in antiquity and that found itself absorbed into lay Christianity. </w:t>
      </w:r>
      <w:r w:rsidR="006F704B">
        <w:rPr>
          <w:sz w:val="24"/>
          <w:szCs w:val="24"/>
        </w:rPr>
        <w:t xml:space="preserve">The Greek poet </w:t>
      </w:r>
      <w:r>
        <w:rPr>
          <w:sz w:val="24"/>
          <w:szCs w:val="24"/>
        </w:rPr>
        <w:t>Hesiod detailed various agricultural and nautical undertakings suitable under the rising and setting of certain stars or according to certain seasons</w:t>
      </w:r>
      <w:r w:rsidR="00621A8C">
        <w:rPr>
          <w:sz w:val="24"/>
          <w:szCs w:val="24"/>
        </w:rPr>
        <w:t>—a position</w:t>
      </w:r>
      <w:r w:rsidR="00471DB3">
        <w:rPr>
          <w:sz w:val="24"/>
          <w:szCs w:val="24"/>
        </w:rPr>
        <w:t xml:space="preserve"> that</w:t>
      </w:r>
      <w:r w:rsidR="00621A8C">
        <w:rPr>
          <w:sz w:val="24"/>
          <w:szCs w:val="24"/>
        </w:rPr>
        <w:t xml:space="preserve"> St. Augustine would later </w:t>
      </w:r>
      <w:r w:rsidR="00F23D17">
        <w:rPr>
          <w:sz w:val="24"/>
          <w:szCs w:val="24"/>
        </w:rPr>
        <w:t>echo</w:t>
      </w:r>
      <w:r w:rsidR="00621A8C">
        <w:rPr>
          <w:sz w:val="24"/>
          <w:szCs w:val="24"/>
        </w:rPr>
        <w:t xml:space="preserve"> when citing </w:t>
      </w:r>
      <w:r w:rsidR="008301B6">
        <w:rPr>
          <w:sz w:val="24"/>
          <w:szCs w:val="24"/>
        </w:rPr>
        <w:t>the</w:t>
      </w:r>
      <w:r w:rsidR="00621A8C">
        <w:rPr>
          <w:sz w:val="24"/>
          <w:szCs w:val="24"/>
        </w:rPr>
        <w:t xml:space="preserve"> difference between the ‘[observation] of the stars as natural phenomena, in the way that farmers and sailors do’ and ‘the superstitions of men who study the stars</w:t>
      </w:r>
      <w:r w:rsidR="00B04B6A">
        <w:rPr>
          <w:sz w:val="24"/>
          <w:szCs w:val="24"/>
        </w:rPr>
        <w:t>…</w:t>
      </w:r>
      <w:r w:rsidR="00621A8C">
        <w:rPr>
          <w:sz w:val="24"/>
          <w:szCs w:val="24"/>
        </w:rPr>
        <w:t>to peer into the predestined outcome of events’.</w:t>
      </w:r>
      <w:r w:rsidR="00621A8C">
        <w:rPr>
          <w:rStyle w:val="FootnoteReference"/>
          <w:sz w:val="24"/>
          <w:szCs w:val="24"/>
        </w:rPr>
        <w:footnoteReference w:id="86"/>
      </w:r>
      <w:r w:rsidR="00621A8C">
        <w:rPr>
          <w:sz w:val="24"/>
          <w:szCs w:val="24"/>
        </w:rPr>
        <w:t xml:space="preserve"> </w:t>
      </w:r>
      <w:r w:rsidR="006B32C0">
        <w:rPr>
          <w:sz w:val="24"/>
          <w:szCs w:val="24"/>
        </w:rPr>
        <w:t xml:space="preserve">The Roman poet </w:t>
      </w:r>
      <w:r>
        <w:rPr>
          <w:sz w:val="24"/>
          <w:szCs w:val="24"/>
        </w:rPr>
        <w:t xml:space="preserve">Virgil wrote that the </w:t>
      </w:r>
      <w:r w:rsidR="009748CD">
        <w:rPr>
          <w:sz w:val="24"/>
          <w:szCs w:val="24"/>
        </w:rPr>
        <w:t>M</w:t>
      </w:r>
      <w:r>
        <w:rPr>
          <w:sz w:val="24"/>
          <w:szCs w:val="24"/>
        </w:rPr>
        <w:t>oon’s ‘dim horns’ forecasted ‘abundant rain for farmers and the ocean’, while Pliny noted that the stars had their own forces, ‘[creating] effects corresponding to [their] particular nature’, whether moisture, frost, heat, dew, or cold.</w:t>
      </w:r>
      <w:r>
        <w:rPr>
          <w:rStyle w:val="FootnoteReference"/>
          <w:sz w:val="24"/>
          <w:szCs w:val="24"/>
        </w:rPr>
        <w:footnoteReference w:id="87"/>
      </w:r>
      <w:r>
        <w:rPr>
          <w:sz w:val="24"/>
          <w:szCs w:val="24"/>
        </w:rPr>
        <w:t xml:space="preserve"> As much as classical ‘pagan’ sources testified to practical applications of celestial observation, predictive applications were also present. Virgil, for example, spoke of </w:t>
      </w:r>
      <w:r>
        <w:rPr>
          <w:sz w:val="24"/>
          <w:szCs w:val="24"/>
        </w:rPr>
        <w:lastRenderedPageBreak/>
        <w:t xml:space="preserve">the </w:t>
      </w:r>
      <w:r w:rsidR="009748CD">
        <w:rPr>
          <w:sz w:val="24"/>
          <w:szCs w:val="24"/>
        </w:rPr>
        <w:t>M</w:t>
      </w:r>
      <w:r>
        <w:rPr>
          <w:sz w:val="24"/>
          <w:szCs w:val="24"/>
        </w:rPr>
        <w:t>oon’s ‘appointed lucky days […] for various tasks’, while Pliny noted the significations of portents from thunder, lightning and meteors, even if he did not appear entirely convinced of their validity.</w:t>
      </w:r>
      <w:r>
        <w:rPr>
          <w:rStyle w:val="FootnoteReference"/>
          <w:sz w:val="24"/>
          <w:szCs w:val="24"/>
        </w:rPr>
        <w:footnoteReference w:id="88"/>
      </w:r>
      <w:r w:rsidR="009206CD">
        <w:rPr>
          <w:sz w:val="24"/>
          <w:szCs w:val="24"/>
        </w:rPr>
        <w:t xml:space="preserve"> </w:t>
      </w:r>
    </w:p>
    <w:p w14:paraId="23D5D2C6" w14:textId="5430C2D4" w:rsidR="00F23D17" w:rsidRDefault="00882136" w:rsidP="003E04CE">
      <w:pPr>
        <w:spacing w:after="0" w:line="480" w:lineRule="auto"/>
        <w:ind w:firstLine="567"/>
        <w:rPr>
          <w:sz w:val="24"/>
          <w:szCs w:val="24"/>
        </w:rPr>
      </w:pPr>
      <w:r w:rsidRPr="00A60BC0">
        <w:rPr>
          <w:sz w:val="24"/>
          <w:szCs w:val="24"/>
          <w:lang w:val="en-US"/>
        </w:rPr>
        <w:t>In</w:t>
      </w:r>
      <w:r w:rsidRPr="00A60BC0">
        <w:rPr>
          <w:sz w:val="24"/>
          <w:szCs w:val="24"/>
        </w:rPr>
        <w:t xml:space="preserve"> </w:t>
      </w:r>
      <w:r w:rsidR="00736BD9" w:rsidRPr="00A60BC0">
        <w:rPr>
          <w:sz w:val="24"/>
          <w:szCs w:val="24"/>
        </w:rPr>
        <w:t>n</w:t>
      </w:r>
      <w:r w:rsidR="00AF3803">
        <w:rPr>
          <w:sz w:val="24"/>
          <w:szCs w:val="24"/>
        </w:rPr>
        <w:t xml:space="preserve">either </w:t>
      </w:r>
      <w:r w:rsidR="00AF3803" w:rsidRPr="00A60BC0">
        <w:rPr>
          <w:sz w:val="24"/>
          <w:szCs w:val="24"/>
        </w:rPr>
        <w:t>Ælfric</w:t>
      </w:r>
      <w:r w:rsidR="00AF3803">
        <w:rPr>
          <w:sz w:val="24"/>
          <w:szCs w:val="24"/>
        </w:rPr>
        <w:t>’s</w:t>
      </w:r>
      <w:r w:rsidR="00AF3803" w:rsidRPr="00A60BC0">
        <w:rPr>
          <w:sz w:val="24"/>
          <w:szCs w:val="24"/>
        </w:rPr>
        <w:t xml:space="preserve"> </w:t>
      </w:r>
      <w:r w:rsidR="00AF3803">
        <w:rPr>
          <w:sz w:val="24"/>
          <w:szCs w:val="24"/>
        </w:rPr>
        <w:t xml:space="preserve">nor Wulfstan’s </w:t>
      </w:r>
      <w:r w:rsidR="00736BD9" w:rsidRPr="00A60BC0">
        <w:rPr>
          <w:sz w:val="24"/>
          <w:szCs w:val="24"/>
        </w:rPr>
        <w:t xml:space="preserve">surviving works </w:t>
      </w:r>
      <w:r w:rsidR="002C0E1A">
        <w:rPr>
          <w:sz w:val="24"/>
          <w:szCs w:val="24"/>
        </w:rPr>
        <w:t>were</w:t>
      </w:r>
      <w:r w:rsidRPr="00A60BC0">
        <w:rPr>
          <w:sz w:val="24"/>
          <w:szCs w:val="24"/>
        </w:rPr>
        <w:t xml:space="preserve"> condemnations of astrology as explicit as in the</w:t>
      </w:r>
      <w:r w:rsidR="009F7306">
        <w:rPr>
          <w:sz w:val="24"/>
          <w:szCs w:val="24"/>
        </w:rPr>
        <w:t xml:space="preserve"> writings </w:t>
      </w:r>
      <w:r w:rsidRPr="00A60BC0">
        <w:rPr>
          <w:sz w:val="24"/>
          <w:szCs w:val="24"/>
        </w:rPr>
        <w:t>of patristic authors</w:t>
      </w:r>
      <w:r w:rsidR="00337DDF">
        <w:rPr>
          <w:sz w:val="24"/>
          <w:szCs w:val="24"/>
        </w:rPr>
        <w:t xml:space="preserve">. Conspicuously absent </w:t>
      </w:r>
      <w:r w:rsidR="007D4E13">
        <w:rPr>
          <w:sz w:val="24"/>
          <w:szCs w:val="24"/>
        </w:rPr>
        <w:t xml:space="preserve">were </w:t>
      </w:r>
      <w:r w:rsidR="00337DDF">
        <w:rPr>
          <w:sz w:val="24"/>
          <w:szCs w:val="24"/>
        </w:rPr>
        <w:t xml:space="preserve">the more pointed criticisms of planetary influence and mathematical calculation, with the emphasis appearing to shift to broader </w:t>
      </w:r>
      <w:r w:rsidR="00D55094" w:rsidRPr="00A60BC0">
        <w:rPr>
          <w:sz w:val="24"/>
          <w:szCs w:val="24"/>
        </w:rPr>
        <w:t xml:space="preserve">condemnations of </w:t>
      </w:r>
      <w:r w:rsidR="009F7306">
        <w:rPr>
          <w:sz w:val="24"/>
          <w:szCs w:val="24"/>
        </w:rPr>
        <w:t>‘</w:t>
      </w:r>
      <w:r w:rsidR="00D55094" w:rsidRPr="00A60BC0">
        <w:rPr>
          <w:sz w:val="24"/>
          <w:szCs w:val="24"/>
        </w:rPr>
        <w:t>heathen’ practices.</w:t>
      </w:r>
      <w:r w:rsidR="00D55094" w:rsidRPr="00A60BC0">
        <w:rPr>
          <w:rStyle w:val="FootnoteReference"/>
          <w:sz w:val="24"/>
          <w:szCs w:val="24"/>
        </w:rPr>
        <w:footnoteReference w:id="89"/>
      </w:r>
      <w:r w:rsidR="00EE5190">
        <w:rPr>
          <w:sz w:val="24"/>
          <w:szCs w:val="24"/>
        </w:rPr>
        <w:t xml:space="preserve"> </w:t>
      </w:r>
      <w:r w:rsidR="00DF5779">
        <w:rPr>
          <w:sz w:val="24"/>
          <w:szCs w:val="24"/>
        </w:rPr>
        <w:t>The secular Laws of Cnut (1020)</w:t>
      </w:r>
      <w:r w:rsidR="003912A6">
        <w:rPr>
          <w:sz w:val="24"/>
          <w:szCs w:val="24"/>
        </w:rPr>
        <w:t>,</w:t>
      </w:r>
      <w:r w:rsidR="00DF5779">
        <w:rPr>
          <w:sz w:val="24"/>
          <w:szCs w:val="24"/>
        </w:rPr>
        <w:t xml:space="preserve"> which Wulfstan had a hand in </w:t>
      </w:r>
      <w:r w:rsidR="007D4E13">
        <w:rPr>
          <w:sz w:val="24"/>
          <w:szCs w:val="24"/>
        </w:rPr>
        <w:t>authoring,</w:t>
      </w:r>
      <w:r w:rsidR="00DF5779">
        <w:rPr>
          <w:sz w:val="24"/>
          <w:szCs w:val="24"/>
        </w:rPr>
        <w:t xml:space="preserve"> </w:t>
      </w:r>
      <w:r w:rsidR="00581203">
        <w:rPr>
          <w:sz w:val="24"/>
          <w:szCs w:val="24"/>
        </w:rPr>
        <w:t>s</w:t>
      </w:r>
      <w:r w:rsidR="00F16903">
        <w:rPr>
          <w:sz w:val="24"/>
          <w:szCs w:val="24"/>
        </w:rPr>
        <w:t>aw</w:t>
      </w:r>
      <w:r w:rsidR="00581203">
        <w:rPr>
          <w:sz w:val="24"/>
          <w:szCs w:val="24"/>
        </w:rPr>
        <w:t xml:space="preserve"> ‘heathenism’ defined as the</w:t>
      </w:r>
      <w:r w:rsidR="00F23D17">
        <w:rPr>
          <w:sz w:val="24"/>
          <w:szCs w:val="24"/>
        </w:rPr>
        <w:t xml:space="preserve">, </w:t>
      </w:r>
    </w:p>
    <w:p w14:paraId="64E746AA" w14:textId="77777777" w:rsidR="00762B12" w:rsidRPr="00CD103E" w:rsidRDefault="00762B12" w:rsidP="00CD103E">
      <w:pPr>
        <w:spacing w:after="0" w:line="240" w:lineRule="auto"/>
        <w:ind w:left="1134" w:right="1088"/>
        <w:rPr>
          <w:sz w:val="10"/>
          <w:szCs w:val="10"/>
        </w:rPr>
      </w:pPr>
    </w:p>
    <w:p w14:paraId="23B809AA" w14:textId="3B73B071" w:rsidR="00F23D17" w:rsidRDefault="00CD103E" w:rsidP="00F23D17">
      <w:pPr>
        <w:spacing w:after="0" w:line="240" w:lineRule="auto"/>
        <w:ind w:left="1134" w:right="1088"/>
        <w:rPr>
          <w:sz w:val="24"/>
          <w:szCs w:val="24"/>
        </w:rPr>
      </w:pPr>
      <w:r>
        <w:t>…</w:t>
      </w:r>
      <w:r w:rsidR="00581203" w:rsidRPr="00F23D17">
        <w:t>worship of idols</w:t>
      </w:r>
      <w:r w:rsidR="00934D11" w:rsidRPr="00F23D17">
        <w:t xml:space="preserve">, heathen gods, and the sun or the </w:t>
      </w:r>
      <w:r w:rsidR="009748CD">
        <w:t>M</w:t>
      </w:r>
      <w:r w:rsidR="00934D11" w:rsidRPr="00F23D17">
        <w:t>oon, fire or water, springs or stones or any kind of forest trees, or indulgence in witchcraft, or the compassing of death in any way, either by sacrifice or by divination or by the practices of any such delusions</w:t>
      </w:r>
      <w:r w:rsidR="00FC3AAC" w:rsidRPr="00F23D17">
        <w:t>.</w:t>
      </w:r>
      <w:r w:rsidR="00FC3AAC" w:rsidRPr="00F23D17">
        <w:rPr>
          <w:rStyle w:val="FootnoteReference"/>
        </w:rPr>
        <w:footnoteReference w:id="90"/>
      </w:r>
      <w:r w:rsidR="00F16903">
        <w:rPr>
          <w:sz w:val="24"/>
          <w:szCs w:val="24"/>
        </w:rPr>
        <w:t xml:space="preserve"> </w:t>
      </w:r>
      <w:r w:rsidR="009233C9">
        <w:rPr>
          <w:sz w:val="24"/>
          <w:szCs w:val="24"/>
        </w:rPr>
        <w:br/>
      </w:r>
    </w:p>
    <w:p w14:paraId="2A7F8E5C" w14:textId="75E1AF92" w:rsidR="00A6340E" w:rsidRPr="003E242D" w:rsidRDefault="008F2C2B" w:rsidP="00F23D17">
      <w:pPr>
        <w:spacing w:after="0" w:line="480" w:lineRule="auto"/>
        <w:rPr>
          <w:color w:val="000000" w:themeColor="text1"/>
          <w:sz w:val="24"/>
          <w:szCs w:val="24"/>
        </w:rPr>
      </w:pPr>
      <w:r w:rsidRPr="003E242D">
        <w:rPr>
          <w:color w:val="000000" w:themeColor="text1"/>
          <w:sz w:val="24"/>
          <w:szCs w:val="24"/>
        </w:rPr>
        <w:t xml:space="preserve">Wulfstan </w:t>
      </w:r>
      <w:r w:rsidR="005C5AF7" w:rsidRPr="003E242D">
        <w:rPr>
          <w:color w:val="000000" w:themeColor="text1"/>
          <w:sz w:val="24"/>
          <w:szCs w:val="24"/>
        </w:rPr>
        <w:t xml:space="preserve">also </w:t>
      </w:r>
      <w:r w:rsidRPr="003E242D">
        <w:rPr>
          <w:color w:val="000000" w:themeColor="text1"/>
          <w:sz w:val="24"/>
          <w:szCs w:val="24"/>
        </w:rPr>
        <w:t>drafted the earlier laws of King Æthelred (c. 1009)</w:t>
      </w:r>
      <w:r w:rsidR="00CD103E">
        <w:rPr>
          <w:color w:val="000000" w:themeColor="text1"/>
          <w:sz w:val="24"/>
          <w:szCs w:val="24"/>
        </w:rPr>
        <w:t>,</w:t>
      </w:r>
      <w:r w:rsidRPr="003E242D">
        <w:rPr>
          <w:color w:val="000000" w:themeColor="text1"/>
          <w:sz w:val="24"/>
          <w:szCs w:val="24"/>
        </w:rPr>
        <w:t xml:space="preserve"> which also contained prohibitions against heathenism</w:t>
      </w:r>
      <w:r w:rsidR="00BE23E0" w:rsidRPr="003E242D">
        <w:rPr>
          <w:color w:val="000000" w:themeColor="text1"/>
          <w:sz w:val="24"/>
          <w:szCs w:val="24"/>
        </w:rPr>
        <w:t>.</w:t>
      </w:r>
      <w:r w:rsidR="005C5AF7" w:rsidRPr="003E242D">
        <w:rPr>
          <w:color w:val="000000" w:themeColor="text1"/>
          <w:sz w:val="24"/>
          <w:szCs w:val="24"/>
        </w:rPr>
        <w:t xml:space="preserve"> Catherine Cubitt has interpreted Æthelred’s laws as an attempt at reputational reinvention after a series of Viking raids, military defeats and natural disasters were </w:t>
      </w:r>
      <w:r w:rsidR="006C0233">
        <w:rPr>
          <w:color w:val="000000" w:themeColor="text1"/>
          <w:sz w:val="24"/>
          <w:szCs w:val="24"/>
        </w:rPr>
        <w:t>perceived</w:t>
      </w:r>
      <w:r w:rsidR="005C5AF7" w:rsidRPr="003E242D">
        <w:rPr>
          <w:color w:val="000000" w:themeColor="text1"/>
          <w:sz w:val="24"/>
          <w:szCs w:val="24"/>
        </w:rPr>
        <w:t xml:space="preserve"> as expressions of divine disfavour.</w:t>
      </w:r>
      <w:r w:rsidR="005C5AF7" w:rsidRPr="003E242D">
        <w:rPr>
          <w:rStyle w:val="FootnoteReference"/>
          <w:color w:val="000000" w:themeColor="text1"/>
          <w:sz w:val="24"/>
          <w:szCs w:val="24"/>
        </w:rPr>
        <w:t xml:space="preserve"> </w:t>
      </w:r>
      <w:r w:rsidR="005C5AF7" w:rsidRPr="003E242D">
        <w:rPr>
          <w:rStyle w:val="FootnoteReference"/>
          <w:color w:val="000000" w:themeColor="text1"/>
          <w:sz w:val="24"/>
          <w:szCs w:val="24"/>
        </w:rPr>
        <w:footnoteReference w:id="91"/>
      </w:r>
      <w:r w:rsidR="005C5AF7" w:rsidRPr="003E242D">
        <w:rPr>
          <w:color w:val="000000" w:themeColor="text1"/>
          <w:sz w:val="24"/>
          <w:szCs w:val="24"/>
        </w:rPr>
        <w:t xml:space="preserve"> In this context, it is possible to speculate that the eradication of pagan superstition was not the sole focus of reformers like Wulfstan; rather, the prohibition of these practices were subsumed by the larger aim </w:t>
      </w:r>
      <w:r w:rsidR="00D00FA6">
        <w:rPr>
          <w:color w:val="000000" w:themeColor="text1"/>
          <w:sz w:val="24"/>
          <w:szCs w:val="24"/>
        </w:rPr>
        <w:t>of</w:t>
      </w:r>
      <w:r w:rsidR="005C5AF7" w:rsidRPr="003E242D">
        <w:rPr>
          <w:color w:val="000000" w:themeColor="text1"/>
          <w:sz w:val="24"/>
          <w:szCs w:val="24"/>
        </w:rPr>
        <w:t xml:space="preserve"> ‘</w:t>
      </w:r>
      <w:r w:rsidR="00D00FA6">
        <w:rPr>
          <w:color w:val="000000" w:themeColor="text1"/>
          <w:sz w:val="24"/>
          <w:szCs w:val="24"/>
        </w:rPr>
        <w:t>[</w:t>
      </w:r>
      <w:r w:rsidR="005C5AF7" w:rsidRPr="003E242D">
        <w:rPr>
          <w:color w:val="000000" w:themeColor="text1"/>
          <w:sz w:val="24"/>
          <w:szCs w:val="24"/>
        </w:rPr>
        <w:t>expiat</w:t>
      </w:r>
      <w:r w:rsidR="00D00FA6">
        <w:rPr>
          <w:color w:val="000000" w:themeColor="text1"/>
          <w:sz w:val="24"/>
          <w:szCs w:val="24"/>
        </w:rPr>
        <w:t>ing]</w:t>
      </w:r>
      <w:r w:rsidR="005C5AF7" w:rsidRPr="003E242D">
        <w:rPr>
          <w:color w:val="000000" w:themeColor="text1"/>
          <w:sz w:val="24"/>
          <w:szCs w:val="24"/>
        </w:rPr>
        <w:t xml:space="preserve"> national sin’ in favour of popular ‘conversion and pen</w:t>
      </w:r>
      <w:r w:rsidR="00CD103E">
        <w:rPr>
          <w:color w:val="000000" w:themeColor="text1"/>
          <w:sz w:val="24"/>
          <w:szCs w:val="24"/>
        </w:rPr>
        <w:t>itenc</w:t>
      </w:r>
      <w:r w:rsidR="005C5AF7" w:rsidRPr="003E242D">
        <w:rPr>
          <w:color w:val="000000" w:themeColor="text1"/>
          <w:sz w:val="24"/>
          <w:szCs w:val="24"/>
        </w:rPr>
        <w:t>e’.</w:t>
      </w:r>
      <w:r w:rsidR="005C5AF7" w:rsidRPr="003E242D">
        <w:rPr>
          <w:rStyle w:val="FootnoteReference"/>
          <w:color w:val="000000" w:themeColor="text1"/>
          <w:sz w:val="24"/>
          <w:szCs w:val="24"/>
        </w:rPr>
        <w:footnoteReference w:id="92"/>
      </w:r>
    </w:p>
    <w:p w14:paraId="7EE00651" w14:textId="5EA4C1B0" w:rsidR="003A2321" w:rsidRDefault="00D91702" w:rsidP="00791D58">
      <w:pPr>
        <w:spacing w:after="0" w:line="480" w:lineRule="auto"/>
        <w:ind w:firstLine="567"/>
        <w:rPr>
          <w:sz w:val="24"/>
          <w:szCs w:val="24"/>
        </w:rPr>
      </w:pPr>
      <w:r>
        <w:rPr>
          <w:sz w:val="24"/>
          <w:szCs w:val="24"/>
        </w:rPr>
        <w:t>The</w:t>
      </w:r>
      <w:r w:rsidR="00056379">
        <w:rPr>
          <w:sz w:val="24"/>
          <w:szCs w:val="24"/>
        </w:rPr>
        <w:t xml:space="preserve"> </w:t>
      </w:r>
      <w:r w:rsidR="00EF08F0">
        <w:rPr>
          <w:sz w:val="24"/>
          <w:szCs w:val="24"/>
        </w:rPr>
        <w:t>prohibited practices</w:t>
      </w:r>
      <w:r>
        <w:rPr>
          <w:sz w:val="24"/>
          <w:szCs w:val="24"/>
        </w:rPr>
        <w:t xml:space="preserve"> mentioned in Ælfric’s homilies</w:t>
      </w:r>
      <w:r w:rsidR="00EF08F0">
        <w:rPr>
          <w:sz w:val="24"/>
          <w:szCs w:val="24"/>
        </w:rPr>
        <w:t xml:space="preserve"> </w:t>
      </w:r>
      <w:r>
        <w:rPr>
          <w:sz w:val="24"/>
          <w:szCs w:val="24"/>
        </w:rPr>
        <w:t xml:space="preserve">appeared to be </w:t>
      </w:r>
      <w:r w:rsidR="001123D6">
        <w:rPr>
          <w:sz w:val="24"/>
          <w:szCs w:val="24"/>
        </w:rPr>
        <w:t>non-astrological</w:t>
      </w:r>
      <w:r w:rsidR="00C349F8">
        <w:rPr>
          <w:sz w:val="24"/>
          <w:szCs w:val="24"/>
        </w:rPr>
        <w:t xml:space="preserve">, including </w:t>
      </w:r>
      <w:r w:rsidR="00A9319E">
        <w:rPr>
          <w:sz w:val="24"/>
          <w:szCs w:val="24"/>
        </w:rPr>
        <w:t xml:space="preserve">enquiries into illness, the casting of lots through witchcraft, auguries </w:t>
      </w:r>
      <w:r w:rsidR="00A9319E">
        <w:rPr>
          <w:sz w:val="24"/>
          <w:szCs w:val="24"/>
        </w:rPr>
        <w:lastRenderedPageBreak/>
        <w:t xml:space="preserve">from birds, sneezing, horses or dogs, or practices that echoed the contents of lunar prognostics, such as </w:t>
      </w:r>
      <w:r w:rsidR="00E75ABF">
        <w:rPr>
          <w:sz w:val="24"/>
          <w:szCs w:val="24"/>
        </w:rPr>
        <w:t>‘journeying by the moon</w:t>
      </w:r>
      <w:r w:rsidR="00A83366">
        <w:rPr>
          <w:sz w:val="24"/>
          <w:szCs w:val="24"/>
        </w:rPr>
        <w:t>’</w:t>
      </w:r>
      <w:r w:rsidR="00FB604D">
        <w:rPr>
          <w:sz w:val="24"/>
          <w:szCs w:val="24"/>
        </w:rPr>
        <w:t>.</w:t>
      </w:r>
      <w:r w:rsidR="00FB604D">
        <w:rPr>
          <w:rStyle w:val="FootnoteReference"/>
          <w:sz w:val="24"/>
          <w:szCs w:val="24"/>
        </w:rPr>
        <w:footnoteReference w:id="93"/>
      </w:r>
      <w:r w:rsidR="00B00407">
        <w:rPr>
          <w:sz w:val="24"/>
          <w:szCs w:val="24"/>
        </w:rPr>
        <w:t xml:space="preserve"> </w:t>
      </w:r>
      <w:r w:rsidR="00F7423E">
        <w:rPr>
          <w:sz w:val="24"/>
          <w:szCs w:val="24"/>
        </w:rPr>
        <w:t xml:space="preserve">In </w:t>
      </w:r>
      <w:r w:rsidR="00672BF4">
        <w:rPr>
          <w:sz w:val="24"/>
          <w:szCs w:val="24"/>
        </w:rPr>
        <w:t>‘</w:t>
      </w:r>
      <w:r w:rsidR="001123D6" w:rsidRPr="00672BF4">
        <w:rPr>
          <w:sz w:val="24"/>
          <w:szCs w:val="24"/>
        </w:rPr>
        <w:t>Epiphania Domini</w:t>
      </w:r>
      <w:r w:rsidR="00672BF4">
        <w:rPr>
          <w:sz w:val="24"/>
          <w:szCs w:val="24"/>
        </w:rPr>
        <w:t>’</w:t>
      </w:r>
      <w:r w:rsidR="001123D6">
        <w:rPr>
          <w:i/>
          <w:iCs/>
          <w:sz w:val="24"/>
          <w:szCs w:val="24"/>
        </w:rPr>
        <w:t xml:space="preserve"> </w:t>
      </w:r>
      <w:r w:rsidR="001123D6">
        <w:rPr>
          <w:sz w:val="24"/>
          <w:szCs w:val="24"/>
        </w:rPr>
        <w:t>(</w:t>
      </w:r>
      <w:r w:rsidR="00F7423E" w:rsidRPr="001123D6">
        <w:rPr>
          <w:sz w:val="24"/>
          <w:szCs w:val="24"/>
        </w:rPr>
        <w:t>The Epiphany of the Lord</w:t>
      </w:r>
      <w:r w:rsidR="001123D6">
        <w:rPr>
          <w:sz w:val="24"/>
          <w:szCs w:val="24"/>
        </w:rPr>
        <w:t>)</w:t>
      </w:r>
      <w:r w:rsidR="00F7423E">
        <w:rPr>
          <w:sz w:val="24"/>
          <w:szCs w:val="24"/>
        </w:rPr>
        <w:t>, Ælfric offered the most direct references to astrology</w:t>
      </w:r>
      <w:r w:rsidR="004B09B1">
        <w:rPr>
          <w:sz w:val="24"/>
          <w:szCs w:val="24"/>
        </w:rPr>
        <w:t xml:space="preserve"> in his rejection of</w:t>
      </w:r>
      <w:r w:rsidR="001123D6">
        <w:rPr>
          <w:sz w:val="24"/>
          <w:szCs w:val="24"/>
        </w:rPr>
        <w:t xml:space="preserve"> the idea that ‘every man is born according to the position of the stars, and that by their course his destiny befalls him’.</w:t>
      </w:r>
      <w:r w:rsidR="001123D6">
        <w:rPr>
          <w:rStyle w:val="FootnoteReference"/>
          <w:sz w:val="24"/>
          <w:szCs w:val="24"/>
        </w:rPr>
        <w:footnoteReference w:id="94"/>
      </w:r>
      <w:r w:rsidR="00672BF4">
        <w:rPr>
          <w:sz w:val="24"/>
          <w:szCs w:val="24"/>
        </w:rPr>
        <w:t xml:space="preserve"> To suggest that this last example is evidence of a surviving horoscopic astrological practice in early Medieval England would be an intellectual leap, particularly as Liuzza has interpreted Ælfric’s opposition to astrology as a more general rejection of ‘fatalism </w:t>
      </w:r>
      <w:r w:rsidR="00882136">
        <w:rPr>
          <w:sz w:val="24"/>
          <w:szCs w:val="24"/>
        </w:rPr>
        <w:t>and determinism of the sort that may have led to a belief in omens and unlucky days’.</w:t>
      </w:r>
      <w:r w:rsidR="00882136">
        <w:rPr>
          <w:rStyle w:val="FootnoteReference"/>
          <w:sz w:val="24"/>
          <w:szCs w:val="24"/>
        </w:rPr>
        <w:footnoteReference w:id="95"/>
      </w:r>
      <w:r w:rsidR="00E97D8E">
        <w:rPr>
          <w:sz w:val="24"/>
          <w:szCs w:val="24"/>
        </w:rPr>
        <w:t xml:space="preserve"> </w:t>
      </w:r>
      <w:r w:rsidR="007C31DB">
        <w:rPr>
          <w:sz w:val="24"/>
          <w:szCs w:val="24"/>
        </w:rPr>
        <w:t xml:space="preserve">What </w:t>
      </w:r>
      <w:r w:rsidR="00F23D17">
        <w:rPr>
          <w:sz w:val="24"/>
          <w:szCs w:val="24"/>
        </w:rPr>
        <w:t>this may</w:t>
      </w:r>
      <w:r w:rsidR="007C31DB">
        <w:rPr>
          <w:sz w:val="24"/>
          <w:szCs w:val="24"/>
        </w:rPr>
        <w:t xml:space="preserve"> illustrate, however, is the </w:t>
      </w:r>
      <w:r w:rsidR="00A80C1F">
        <w:rPr>
          <w:sz w:val="24"/>
          <w:szCs w:val="24"/>
        </w:rPr>
        <w:t>persistent current of popular belief</w:t>
      </w:r>
      <w:r w:rsidR="002C0E1A">
        <w:rPr>
          <w:sz w:val="24"/>
          <w:szCs w:val="24"/>
        </w:rPr>
        <w:t>s</w:t>
      </w:r>
      <w:r w:rsidR="00A80C1F">
        <w:rPr>
          <w:sz w:val="24"/>
          <w:szCs w:val="24"/>
        </w:rPr>
        <w:t xml:space="preserve"> </w:t>
      </w:r>
      <w:r w:rsidR="00F23D17">
        <w:rPr>
          <w:sz w:val="24"/>
          <w:szCs w:val="24"/>
        </w:rPr>
        <w:t>coexisting with and potentially influencing</w:t>
      </w:r>
      <w:r w:rsidR="00A80C1F">
        <w:rPr>
          <w:sz w:val="24"/>
          <w:szCs w:val="24"/>
        </w:rPr>
        <w:t xml:space="preserve"> normative Christian practices.</w:t>
      </w:r>
      <w:r w:rsidR="00694E34">
        <w:rPr>
          <w:sz w:val="24"/>
          <w:szCs w:val="24"/>
        </w:rPr>
        <w:t xml:space="preserve"> One may surmise that segments of early Medieval English society likely </w:t>
      </w:r>
      <w:r w:rsidR="00AC0D7C">
        <w:rPr>
          <w:sz w:val="24"/>
          <w:szCs w:val="24"/>
        </w:rPr>
        <w:t xml:space="preserve">believed in the influence of the luminaries and </w:t>
      </w:r>
      <w:r w:rsidR="00621EE0">
        <w:rPr>
          <w:sz w:val="24"/>
          <w:szCs w:val="24"/>
        </w:rPr>
        <w:t>in certain types of</w:t>
      </w:r>
      <w:r w:rsidR="00AC0D7C">
        <w:rPr>
          <w:sz w:val="24"/>
          <w:szCs w:val="24"/>
        </w:rPr>
        <w:t xml:space="preserve"> astral fatalism</w:t>
      </w:r>
      <w:r w:rsidR="006F15BA">
        <w:rPr>
          <w:sz w:val="24"/>
          <w:szCs w:val="24"/>
        </w:rPr>
        <w:t xml:space="preserve"> despite the Church’s ‘official position’</w:t>
      </w:r>
      <w:r w:rsidR="00305C2C">
        <w:rPr>
          <w:sz w:val="24"/>
          <w:szCs w:val="24"/>
        </w:rPr>
        <w:t xml:space="preserve">. </w:t>
      </w:r>
      <w:r w:rsidR="00694E34">
        <w:rPr>
          <w:sz w:val="24"/>
          <w:szCs w:val="24"/>
        </w:rPr>
        <w:t xml:space="preserve"> </w:t>
      </w:r>
    </w:p>
    <w:p w14:paraId="570BE6F6" w14:textId="4563149A" w:rsidR="00811271" w:rsidRDefault="004B42A4" w:rsidP="00C80975">
      <w:pPr>
        <w:spacing w:after="0" w:line="480" w:lineRule="auto"/>
        <w:ind w:firstLine="567"/>
        <w:rPr>
          <w:sz w:val="24"/>
          <w:szCs w:val="24"/>
        </w:rPr>
      </w:pPr>
      <w:r w:rsidRPr="004B42A4">
        <w:rPr>
          <w:sz w:val="24"/>
          <w:szCs w:val="24"/>
        </w:rPr>
        <w:t>A similar</w:t>
      </w:r>
      <w:r w:rsidR="00A712BC" w:rsidRPr="004B42A4">
        <w:rPr>
          <w:sz w:val="24"/>
          <w:szCs w:val="24"/>
        </w:rPr>
        <w:t xml:space="preserve"> interpretive difficulty extends to prognostics</w:t>
      </w:r>
      <w:r w:rsidR="003D78D6" w:rsidRPr="004B42A4">
        <w:rPr>
          <w:sz w:val="24"/>
          <w:szCs w:val="24"/>
        </w:rPr>
        <w:t xml:space="preserve">, though the challenge lies in identifying whether the </w:t>
      </w:r>
      <w:r w:rsidR="001B11F6" w:rsidRPr="004B42A4">
        <w:rPr>
          <w:sz w:val="24"/>
          <w:szCs w:val="24"/>
        </w:rPr>
        <w:t xml:space="preserve">prohibited </w:t>
      </w:r>
      <w:r w:rsidR="003D78D6" w:rsidRPr="004B42A4">
        <w:rPr>
          <w:sz w:val="24"/>
          <w:szCs w:val="24"/>
        </w:rPr>
        <w:t xml:space="preserve">practices described </w:t>
      </w:r>
      <w:r w:rsidR="001B11F6" w:rsidRPr="004B42A4">
        <w:rPr>
          <w:sz w:val="24"/>
          <w:szCs w:val="24"/>
        </w:rPr>
        <w:t>appl</w:t>
      </w:r>
      <w:r w:rsidR="00A62C2C">
        <w:rPr>
          <w:sz w:val="24"/>
          <w:szCs w:val="24"/>
        </w:rPr>
        <w:t>ied</w:t>
      </w:r>
      <w:r w:rsidR="001B11F6" w:rsidRPr="004B42A4">
        <w:rPr>
          <w:sz w:val="24"/>
          <w:szCs w:val="24"/>
        </w:rPr>
        <w:t xml:space="preserve"> to</w:t>
      </w:r>
      <w:r w:rsidR="003D78D6" w:rsidRPr="004B42A4">
        <w:rPr>
          <w:sz w:val="24"/>
          <w:szCs w:val="24"/>
        </w:rPr>
        <w:t xml:space="preserve"> clerical or lay Christian communities. </w:t>
      </w:r>
      <w:r w:rsidR="00B5789E" w:rsidRPr="004B42A4">
        <w:rPr>
          <w:sz w:val="24"/>
          <w:szCs w:val="24"/>
        </w:rPr>
        <w:t>Daniel Anelzark</w:t>
      </w:r>
      <w:r w:rsidR="0011796B">
        <w:rPr>
          <w:sz w:val="24"/>
          <w:szCs w:val="24"/>
        </w:rPr>
        <w:t xml:space="preserve"> suggested that Ælfric’s prohibition o</w:t>
      </w:r>
      <w:r w:rsidR="006A3248">
        <w:rPr>
          <w:sz w:val="24"/>
          <w:szCs w:val="24"/>
        </w:rPr>
        <w:t>f</w:t>
      </w:r>
      <w:r w:rsidR="0011796B">
        <w:rPr>
          <w:sz w:val="24"/>
          <w:szCs w:val="24"/>
        </w:rPr>
        <w:t xml:space="preserve"> divination by the </w:t>
      </w:r>
      <w:r w:rsidR="009748CD">
        <w:rPr>
          <w:sz w:val="24"/>
          <w:szCs w:val="24"/>
        </w:rPr>
        <w:t>M</w:t>
      </w:r>
      <w:r w:rsidR="0011796B">
        <w:rPr>
          <w:sz w:val="24"/>
          <w:szCs w:val="24"/>
        </w:rPr>
        <w:t>oon</w:t>
      </w:r>
      <w:r w:rsidR="00335481">
        <w:rPr>
          <w:sz w:val="24"/>
          <w:szCs w:val="24"/>
        </w:rPr>
        <w:t xml:space="preserve"> in</w:t>
      </w:r>
      <w:r w:rsidR="00896C5F">
        <w:rPr>
          <w:sz w:val="24"/>
          <w:szCs w:val="24"/>
        </w:rPr>
        <w:t xml:space="preserve"> </w:t>
      </w:r>
      <w:r w:rsidR="00896C5F">
        <w:rPr>
          <w:i/>
          <w:iCs/>
          <w:sz w:val="24"/>
          <w:szCs w:val="24"/>
        </w:rPr>
        <w:t xml:space="preserve">De </w:t>
      </w:r>
      <w:r w:rsidR="00695853">
        <w:rPr>
          <w:i/>
          <w:iCs/>
          <w:sz w:val="24"/>
          <w:szCs w:val="24"/>
        </w:rPr>
        <w:t>T</w:t>
      </w:r>
      <w:r w:rsidR="00896C5F">
        <w:rPr>
          <w:i/>
          <w:iCs/>
          <w:sz w:val="24"/>
          <w:szCs w:val="24"/>
        </w:rPr>
        <w:t xml:space="preserve">emporibus </w:t>
      </w:r>
      <w:r w:rsidR="00695853">
        <w:rPr>
          <w:i/>
          <w:iCs/>
          <w:sz w:val="24"/>
          <w:szCs w:val="24"/>
        </w:rPr>
        <w:t>A</w:t>
      </w:r>
      <w:r w:rsidR="00896C5F">
        <w:rPr>
          <w:i/>
          <w:iCs/>
          <w:sz w:val="24"/>
          <w:szCs w:val="24"/>
        </w:rPr>
        <w:t xml:space="preserve">nni </w:t>
      </w:r>
      <w:r w:rsidR="00896C5F">
        <w:rPr>
          <w:sz w:val="24"/>
          <w:szCs w:val="24"/>
        </w:rPr>
        <w:t>(On the Times of the Year, hereafter</w:t>
      </w:r>
      <w:r w:rsidR="00335481">
        <w:rPr>
          <w:sz w:val="24"/>
          <w:szCs w:val="24"/>
        </w:rPr>
        <w:t xml:space="preserve"> </w:t>
      </w:r>
      <w:r w:rsidR="00D44EA5">
        <w:rPr>
          <w:sz w:val="24"/>
          <w:szCs w:val="24"/>
        </w:rPr>
        <w:t>DTA</w:t>
      </w:r>
      <w:r w:rsidR="00896C5F">
        <w:rPr>
          <w:sz w:val="24"/>
          <w:szCs w:val="24"/>
        </w:rPr>
        <w:t>)</w:t>
      </w:r>
      <w:r w:rsidR="0011796B">
        <w:rPr>
          <w:sz w:val="24"/>
          <w:szCs w:val="24"/>
        </w:rPr>
        <w:t xml:space="preserve"> </w:t>
      </w:r>
      <w:r w:rsidR="00E81A87">
        <w:rPr>
          <w:sz w:val="24"/>
          <w:szCs w:val="24"/>
        </w:rPr>
        <w:t>demonstrated</w:t>
      </w:r>
      <w:r w:rsidR="00157DD5">
        <w:rPr>
          <w:sz w:val="24"/>
          <w:szCs w:val="24"/>
        </w:rPr>
        <w:t xml:space="preserve"> his ‘scepticism about prognostics based on the lunar cycle’</w:t>
      </w:r>
      <w:r w:rsidR="00E81A87">
        <w:rPr>
          <w:sz w:val="24"/>
          <w:szCs w:val="24"/>
        </w:rPr>
        <w:t>.</w:t>
      </w:r>
      <w:r w:rsidR="00E81A87">
        <w:rPr>
          <w:rStyle w:val="FootnoteReference"/>
          <w:sz w:val="24"/>
          <w:szCs w:val="24"/>
        </w:rPr>
        <w:footnoteReference w:id="96"/>
      </w:r>
      <w:r w:rsidR="00335481">
        <w:rPr>
          <w:sz w:val="24"/>
          <w:szCs w:val="24"/>
        </w:rPr>
        <w:t xml:space="preserve"> However, an alternate reading of th</w:t>
      </w:r>
      <w:r w:rsidR="00562709">
        <w:rPr>
          <w:sz w:val="24"/>
          <w:szCs w:val="24"/>
        </w:rPr>
        <w:t>e</w:t>
      </w:r>
      <w:r w:rsidR="00335481">
        <w:rPr>
          <w:sz w:val="24"/>
          <w:szCs w:val="24"/>
        </w:rPr>
        <w:t xml:space="preserve"> </w:t>
      </w:r>
      <w:r w:rsidR="00562709">
        <w:rPr>
          <w:sz w:val="24"/>
          <w:szCs w:val="24"/>
        </w:rPr>
        <w:t xml:space="preserve">passage </w:t>
      </w:r>
      <w:r w:rsidR="009221CB">
        <w:rPr>
          <w:sz w:val="24"/>
          <w:szCs w:val="24"/>
        </w:rPr>
        <w:t>may not conclusively suggest</w:t>
      </w:r>
      <w:r w:rsidR="00335481">
        <w:rPr>
          <w:sz w:val="24"/>
          <w:szCs w:val="24"/>
        </w:rPr>
        <w:t xml:space="preserve"> that prognostics </w:t>
      </w:r>
      <w:r w:rsidR="000D7000">
        <w:rPr>
          <w:sz w:val="24"/>
          <w:szCs w:val="24"/>
        </w:rPr>
        <w:t>we</w:t>
      </w:r>
      <w:r w:rsidR="00095B43">
        <w:rPr>
          <w:sz w:val="24"/>
          <w:szCs w:val="24"/>
        </w:rPr>
        <w:t>re the intended target of this condemnation</w:t>
      </w:r>
      <w:r w:rsidR="009221CB">
        <w:rPr>
          <w:sz w:val="24"/>
          <w:szCs w:val="24"/>
        </w:rPr>
        <w:t>.</w:t>
      </w:r>
      <w:r w:rsidR="00837A63">
        <w:rPr>
          <w:sz w:val="24"/>
          <w:szCs w:val="24"/>
        </w:rPr>
        <w:t xml:space="preserve"> </w:t>
      </w:r>
      <w:r w:rsidR="009221CB">
        <w:rPr>
          <w:sz w:val="24"/>
          <w:szCs w:val="24"/>
        </w:rPr>
        <w:t>T</w:t>
      </w:r>
      <w:r w:rsidR="00837A63">
        <w:rPr>
          <w:sz w:val="24"/>
          <w:szCs w:val="24"/>
        </w:rPr>
        <w:t>he preceding sentences outlined the differences of opinion between ‘laymen’ (</w:t>
      </w:r>
      <w:r w:rsidR="00EA5F85" w:rsidRPr="00EA5F85">
        <w:rPr>
          <w:sz w:val="24"/>
          <w:szCs w:val="24"/>
        </w:rPr>
        <w:t>‘</w:t>
      </w:r>
      <w:r w:rsidR="00EA5F85" w:rsidRPr="00C447FE">
        <w:rPr>
          <w:i/>
          <w:iCs/>
          <w:sz w:val="24"/>
          <w:szCs w:val="24"/>
        </w:rPr>
        <w:t xml:space="preserve">ða </w:t>
      </w:r>
      <w:r w:rsidR="00837A63" w:rsidRPr="00A86408">
        <w:rPr>
          <w:i/>
          <w:iCs/>
          <w:sz w:val="24"/>
          <w:szCs w:val="24"/>
        </w:rPr>
        <w:t>læwedan</w:t>
      </w:r>
      <w:r w:rsidR="00EA5F85">
        <w:rPr>
          <w:sz w:val="24"/>
          <w:szCs w:val="24"/>
        </w:rPr>
        <w:t>’</w:t>
      </w:r>
      <w:r w:rsidR="00837A63">
        <w:rPr>
          <w:sz w:val="24"/>
          <w:szCs w:val="24"/>
        </w:rPr>
        <w:t>) and the ‘learned’ (</w:t>
      </w:r>
      <w:r w:rsidR="00EA5F85" w:rsidRPr="00EA5F85">
        <w:rPr>
          <w:sz w:val="24"/>
          <w:szCs w:val="24"/>
        </w:rPr>
        <w:t>‘</w:t>
      </w:r>
      <w:r w:rsidR="00837A63" w:rsidRPr="00C447FE">
        <w:rPr>
          <w:i/>
          <w:iCs/>
          <w:sz w:val="24"/>
          <w:szCs w:val="24"/>
        </w:rPr>
        <w:t>ða gelæredan</w:t>
      </w:r>
      <w:r w:rsidR="00EA5F85">
        <w:rPr>
          <w:sz w:val="24"/>
          <w:szCs w:val="24"/>
        </w:rPr>
        <w:t>’</w:t>
      </w:r>
      <w:r w:rsidR="00837A63">
        <w:rPr>
          <w:sz w:val="24"/>
          <w:szCs w:val="24"/>
        </w:rPr>
        <w:t xml:space="preserve">) concerning the </w:t>
      </w:r>
      <w:r w:rsidR="005C2E9E">
        <w:rPr>
          <w:sz w:val="24"/>
          <w:szCs w:val="24"/>
        </w:rPr>
        <w:t xml:space="preserve">beginning of each </w:t>
      </w:r>
      <w:r w:rsidR="00536E5E">
        <w:rPr>
          <w:sz w:val="24"/>
          <w:szCs w:val="24"/>
        </w:rPr>
        <w:t>n</w:t>
      </w:r>
      <w:r w:rsidR="005C2E9E">
        <w:rPr>
          <w:sz w:val="24"/>
          <w:szCs w:val="24"/>
        </w:rPr>
        <w:t xml:space="preserve">ew </w:t>
      </w:r>
      <w:r w:rsidR="009748CD">
        <w:rPr>
          <w:sz w:val="24"/>
          <w:szCs w:val="24"/>
        </w:rPr>
        <w:lastRenderedPageBreak/>
        <w:t>M</w:t>
      </w:r>
      <w:r w:rsidR="005C2E9E">
        <w:rPr>
          <w:sz w:val="24"/>
          <w:szCs w:val="24"/>
        </w:rPr>
        <w:t>oon</w:t>
      </w:r>
      <w:r w:rsidR="009221CB">
        <w:rPr>
          <w:sz w:val="24"/>
          <w:szCs w:val="24"/>
        </w:rPr>
        <w:t xml:space="preserve">, thus highlighting </w:t>
      </w:r>
      <w:r w:rsidR="002E2ACE">
        <w:rPr>
          <w:sz w:val="24"/>
          <w:szCs w:val="24"/>
        </w:rPr>
        <w:t>divergent</w:t>
      </w:r>
      <w:r w:rsidR="00D4436E">
        <w:rPr>
          <w:sz w:val="24"/>
          <w:szCs w:val="24"/>
        </w:rPr>
        <w:t xml:space="preserve"> understanding</w:t>
      </w:r>
      <w:r w:rsidR="002E2ACE">
        <w:rPr>
          <w:sz w:val="24"/>
          <w:szCs w:val="24"/>
        </w:rPr>
        <w:t>s of</w:t>
      </w:r>
      <w:r w:rsidR="00D4436E">
        <w:rPr>
          <w:sz w:val="24"/>
          <w:szCs w:val="24"/>
        </w:rPr>
        <w:t xml:space="preserve"> how to reckon lunar time</w:t>
      </w:r>
      <w:r w:rsidR="005C2E9E">
        <w:rPr>
          <w:sz w:val="24"/>
          <w:szCs w:val="24"/>
        </w:rPr>
        <w:t>.</w:t>
      </w:r>
      <w:r w:rsidR="00837A63">
        <w:rPr>
          <w:rStyle w:val="FootnoteReference"/>
          <w:sz w:val="24"/>
          <w:szCs w:val="24"/>
        </w:rPr>
        <w:footnoteReference w:id="97"/>
      </w:r>
      <w:r w:rsidR="00D4436E">
        <w:rPr>
          <w:sz w:val="24"/>
          <w:szCs w:val="24"/>
        </w:rPr>
        <w:t xml:space="preserve"> Given that th</w:t>
      </w:r>
      <w:r w:rsidR="000E4931">
        <w:rPr>
          <w:sz w:val="24"/>
          <w:szCs w:val="24"/>
        </w:rPr>
        <w:t>e sentence in question</w:t>
      </w:r>
      <w:r w:rsidR="00D4436E">
        <w:rPr>
          <w:sz w:val="24"/>
          <w:szCs w:val="24"/>
        </w:rPr>
        <w:t xml:space="preserve"> </w:t>
      </w:r>
      <w:r w:rsidR="005F14F9">
        <w:rPr>
          <w:sz w:val="24"/>
          <w:szCs w:val="24"/>
        </w:rPr>
        <w:t xml:space="preserve">does not specify what </w:t>
      </w:r>
      <w:r w:rsidR="000E4931">
        <w:rPr>
          <w:sz w:val="24"/>
          <w:szCs w:val="24"/>
        </w:rPr>
        <w:t xml:space="preserve">lunar </w:t>
      </w:r>
      <w:r w:rsidR="00FB0A98">
        <w:rPr>
          <w:sz w:val="24"/>
          <w:szCs w:val="24"/>
        </w:rPr>
        <w:t xml:space="preserve">divinatory </w:t>
      </w:r>
      <w:r w:rsidR="005F14F9">
        <w:rPr>
          <w:sz w:val="24"/>
          <w:szCs w:val="24"/>
        </w:rPr>
        <w:t xml:space="preserve">activities Ælfric had in mind, one could imagine </w:t>
      </w:r>
      <w:r w:rsidR="00FB0A98">
        <w:rPr>
          <w:sz w:val="24"/>
          <w:szCs w:val="24"/>
        </w:rPr>
        <w:t xml:space="preserve">references to </w:t>
      </w:r>
      <w:r w:rsidR="005F14F9">
        <w:rPr>
          <w:sz w:val="24"/>
          <w:szCs w:val="24"/>
        </w:rPr>
        <w:t xml:space="preserve">lay practices </w:t>
      </w:r>
      <w:r w:rsidR="00FB0A98">
        <w:rPr>
          <w:sz w:val="24"/>
          <w:szCs w:val="24"/>
        </w:rPr>
        <w:t>just easily as monastic ones</w:t>
      </w:r>
      <w:r w:rsidR="005F14F9">
        <w:rPr>
          <w:sz w:val="24"/>
          <w:szCs w:val="24"/>
        </w:rPr>
        <w:t>.</w:t>
      </w:r>
      <w:r w:rsidR="00D1661B">
        <w:rPr>
          <w:sz w:val="24"/>
          <w:szCs w:val="24"/>
        </w:rPr>
        <w:t xml:space="preserve"> </w:t>
      </w:r>
      <w:r w:rsidR="002E2ACE">
        <w:rPr>
          <w:sz w:val="24"/>
          <w:szCs w:val="24"/>
        </w:rPr>
        <w:t xml:space="preserve">Furthermore, </w:t>
      </w:r>
      <w:r w:rsidR="006942D3">
        <w:rPr>
          <w:sz w:val="24"/>
          <w:szCs w:val="24"/>
        </w:rPr>
        <w:t>Yitzhak Hen and</w:t>
      </w:r>
      <w:r w:rsidR="005F14F9">
        <w:rPr>
          <w:sz w:val="24"/>
          <w:szCs w:val="24"/>
        </w:rPr>
        <w:t xml:space="preserve"> Bernadette Filotas</w:t>
      </w:r>
      <w:r w:rsidR="00D1661B">
        <w:rPr>
          <w:sz w:val="24"/>
          <w:szCs w:val="24"/>
        </w:rPr>
        <w:t xml:space="preserve"> have identified</w:t>
      </w:r>
      <w:r w:rsidR="00FB0A98">
        <w:rPr>
          <w:sz w:val="24"/>
          <w:szCs w:val="24"/>
        </w:rPr>
        <w:t xml:space="preserve"> Frankish homilies and penitentials prohibiting</w:t>
      </w:r>
      <w:r w:rsidR="006942D3">
        <w:rPr>
          <w:sz w:val="24"/>
          <w:szCs w:val="24"/>
        </w:rPr>
        <w:t xml:space="preserve"> </w:t>
      </w:r>
      <w:r w:rsidR="00A67615">
        <w:rPr>
          <w:sz w:val="24"/>
          <w:szCs w:val="24"/>
        </w:rPr>
        <w:t>the</w:t>
      </w:r>
      <w:r w:rsidR="006942D3">
        <w:rPr>
          <w:sz w:val="24"/>
          <w:szCs w:val="24"/>
        </w:rPr>
        <w:t xml:space="preserve"> ‘adoration of the moon’, including the </w:t>
      </w:r>
      <w:r w:rsidR="009748CD">
        <w:rPr>
          <w:sz w:val="24"/>
          <w:szCs w:val="24"/>
        </w:rPr>
        <w:t>N</w:t>
      </w:r>
      <w:r w:rsidR="006942D3">
        <w:rPr>
          <w:sz w:val="24"/>
          <w:szCs w:val="24"/>
        </w:rPr>
        <w:t xml:space="preserve">ew </w:t>
      </w:r>
      <w:r w:rsidR="009748CD">
        <w:rPr>
          <w:sz w:val="24"/>
          <w:szCs w:val="24"/>
        </w:rPr>
        <w:t>M</w:t>
      </w:r>
      <w:r w:rsidR="006942D3">
        <w:rPr>
          <w:sz w:val="24"/>
          <w:szCs w:val="24"/>
        </w:rPr>
        <w:t>oon’s</w:t>
      </w:r>
      <w:r w:rsidR="00D1142B">
        <w:rPr>
          <w:sz w:val="24"/>
          <w:szCs w:val="24"/>
        </w:rPr>
        <w:t xml:space="preserve"> ‘[propitiousness] for building a house or contracting a marriage’, </w:t>
      </w:r>
      <w:r w:rsidR="009E2077">
        <w:rPr>
          <w:sz w:val="24"/>
          <w:szCs w:val="24"/>
        </w:rPr>
        <w:t>and its inauspiciousness for undertaking</w:t>
      </w:r>
      <w:r w:rsidR="00D1142B">
        <w:rPr>
          <w:sz w:val="24"/>
          <w:szCs w:val="24"/>
        </w:rPr>
        <w:t xml:space="preserve"> </w:t>
      </w:r>
      <w:r w:rsidR="005C2E9E" w:rsidRPr="0059530E">
        <w:rPr>
          <w:sz w:val="24"/>
          <w:szCs w:val="24"/>
        </w:rPr>
        <w:t>journeys, forms of farm work, cutting wood, or cultivating and pruning vines</w:t>
      </w:r>
      <w:r w:rsidR="001855F5">
        <w:rPr>
          <w:sz w:val="24"/>
          <w:szCs w:val="24"/>
        </w:rPr>
        <w:t xml:space="preserve">—activities that were codified in many of the collective Anglo-Latin </w:t>
      </w:r>
      <w:r w:rsidR="001855F5">
        <w:rPr>
          <w:i/>
          <w:iCs/>
          <w:sz w:val="24"/>
          <w:szCs w:val="24"/>
        </w:rPr>
        <w:t>lunaria</w:t>
      </w:r>
      <w:r w:rsidR="005C2E9E" w:rsidRPr="0059530E">
        <w:rPr>
          <w:sz w:val="24"/>
          <w:szCs w:val="24"/>
        </w:rPr>
        <w:t>.</w:t>
      </w:r>
      <w:r w:rsidR="005C2E9E" w:rsidRPr="0059530E">
        <w:rPr>
          <w:rStyle w:val="FootnoteReference"/>
          <w:sz w:val="24"/>
          <w:szCs w:val="24"/>
        </w:rPr>
        <w:footnoteReference w:id="98"/>
      </w:r>
      <w:r w:rsidR="005C2E9E" w:rsidRPr="0059530E">
        <w:rPr>
          <w:sz w:val="24"/>
          <w:szCs w:val="24"/>
        </w:rPr>
        <w:t xml:space="preserve"> </w:t>
      </w:r>
      <w:r w:rsidR="003021E1">
        <w:rPr>
          <w:sz w:val="24"/>
          <w:szCs w:val="24"/>
        </w:rPr>
        <w:t xml:space="preserve">Thus, one may </w:t>
      </w:r>
      <w:r w:rsidR="008D02F5">
        <w:rPr>
          <w:sz w:val="24"/>
          <w:szCs w:val="24"/>
        </w:rPr>
        <w:t>consider</w:t>
      </w:r>
      <w:r w:rsidR="003021E1">
        <w:rPr>
          <w:sz w:val="24"/>
          <w:szCs w:val="24"/>
        </w:rPr>
        <w:t xml:space="preserve"> </w:t>
      </w:r>
      <w:r w:rsidR="00711BD6">
        <w:rPr>
          <w:sz w:val="24"/>
          <w:szCs w:val="24"/>
        </w:rPr>
        <w:t xml:space="preserve">the lunar prognostics </w:t>
      </w:r>
      <w:r w:rsidR="003021E1">
        <w:rPr>
          <w:sz w:val="24"/>
          <w:szCs w:val="24"/>
        </w:rPr>
        <w:t>extant</w:t>
      </w:r>
      <w:r w:rsidR="00711BD6">
        <w:rPr>
          <w:sz w:val="24"/>
          <w:szCs w:val="24"/>
        </w:rPr>
        <w:t xml:space="preserve"> in</w:t>
      </w:r>
      <w:r w:rsidR="008D02F5">
        <w:rPr>
          <w:sz w:val="24"/>
          <w:szCs w:val="24"/>
        </w:rPr>
        <w:t xml:space="preserve"> monastic</w:t>
      </w:r>
      <w:r w:rsidR="003021E1">
        <w:rPr>
          <w:sz w:val="24"/>
          <w:szCs w:val="24"/>
        </w:rPr>
        <w:t xml:space="preserve"> manuscripts </w:t>
      </w:r>
      <w:r w:rsidR="008D02F5">
        <w:rPr>
          <w:sz w:val="24"/>
          <w:szCs w:val="24"/>
        </w:rPr>
        <w:t>as but one thread of lunar observation and behavioural correlation</w:t>
      </w:r>
      <w:r w:rsidR="006B6D6C">
        <w:rPr>
          <w:sz w:val="24"/>
          <w:szCs w:val="24"/>
        </w:rPr>
        <w:t xml:space="preserve"> in Ælfric’s period</w:t>
      </w:r>
      <w:r w:rsidR="00627331">
        <w:rPr>
          <w:sz w:val="24"/>
          <w:szCs w:val="24"/>
        </w:rPr>
        <w:t>.</w:t>
      </w:r>
      <w:r w:rsidR="008D02F5">
        <w:rPr>
          <w:sz w:val="24"/>
          <w:szCs w:val="24"/>
        </w:rPr>
        <w:t xml:space="preserve"> </w:t>
      </w:r>
    </w:p>
    <w:p w14:paraId="3BFA2F01" w14:textId="3929A4C1" w:rsidR="00A73B55" w:rsidRDefault="00811271" w:rsidP="00D44EA5">
      <w:pPr>
        <w:spacing w:after="0" w:line="480" w:lineRule="auto"/>
        <w:ind w:firstLine="567"/>
        <w:rPr>
          <w:sz w:val="24"/>
          <w:szCs w:val="24"/>
        </w:rPr>
      </w:pPr>
      <w:r>
        <w:rPr>
          <w:sz w:val="24"/>
          <w:szCs w:val="24"/>
        </w:rPr>
        <w:t>Malcolm Godden</w:t>
      </w:r>
      <w:r w:rsidR="006A2F2F">
        <w:rPr>
          <w:sz w:val="24"/>
          <w:szCs w:val="24"/>
        </w:rPr>
        <w:t xml:space="preserve"> also took the view that Ælfric opposed </w:t>
      </w:r>
      <w:r w:rsidR="0043092A">
        <w:rPr>
          <w:sz w:val="24"/>
          <w:szCs w:val="24"/>
        </w:rPr>
        <w:t xml:space="preserve">‘calculating </w:t>
      </w:r>
      <w:r w:rsidR="00B663A9">
        <w:rPr>
          <w:sz w:val="24"/>
          <w:szCs w:val="24"/>
        </w:rPr>
        <w:t>lucky and unlucky days for travelling or bloodletting’</w:t>
      </w:r>
      <w:r w:rsidR="00B44B97">
        <w:rPr>
          <w:sz w:val="24"/>
          <w:szCs w:val="24"/>
        </w:rPr>
        <w:t xml:space="preserve"> and ‘</w:t>
      </w:r>
      <w:r w:rsidR="0025187C">
        <w:rPr>
          <w:sz w:val="24"/>
          <w:szCs w:val="24"/>
        </w:rPr>
        <w:t xml:space="preserve">prognostications </w:t>
      </w:r>
      <w:r w:rsidR="000D36B4">
        <w:rPr>
          <w:sz w:val="24"/>
          <w:szCs w:val="24"/>
        </w:rPr>
        <w:t>relating to the beginning of the year’</w:t>
      </w:r>
      <w:r w:rsidR="00B663A9">
        <w:rPr>
          <w:sz w:val="24"/>
          <w:szCs w:val="24"/>
        </w:rPr>
        <w:t>.</w:t>
      </w:r>
      <w:r w:rsidR="00B663A9">
        <w:rPr>
          <w:rStyle w:val="FootnoteReference"/>
          <w:sz w:val="24"/>
          <w:szCs w:val="24"/>
        </w:rPr>
        <w:footnoteReference w:id="99"/>
      </w:r>
      <w:r w:rsidR="000D36B4">
        <w:rPr>
          <w:sz w:val="24"/>
          <w:szCs w:val="24"/>
        </w:rPr>
        <w:t xml:space="preserve"> </w:t>
      </w:r>
      <w:r w:rsidR="005E1EF2">
        <w:rPr>
          <w:sz w:val="24"/>
          <w:szCs w:val="24"/>
        </w:rPr>
        <w:t>In</w:t>
      </w:r>
      <w:r w:rsidR="003642D5">
        <w:rPr>
          <w:sz w:val="24"/>
          <w:szCs w:val="24"/>
        </w:rPr>
        <w:t xml:space="preserve"> his homily</w:t>
      </w:r>
      <w:r w:rsidR="005E1EF2">
        <w:rPr>
          <w:sz w:val="24"/>
          <w:szCs w:val="24"/>
        </w:rPr>
        <w:t xml:space="preserve"> ‘Octabas et </w:t>
      </w:r>
      <w:r w:rsidR="00695853">
        <w:rPr>
          <w:sz w:val="24"/>
          <w:szCs w:val="24"/>
        </w:rPr>
        <w:t>C</w:t>
      </w:r>
      <w:r w:rsidR="005E1EF2">
        <w:rPr>
          <w:sz w:val="24"/>
          <w:szCs w:val="24"/>
        </w:rPr>
        <w:t>ircumcisio Domini</w:t>
      </w:r>
      <w:r w:rsidR="007D2817">
        <w:rPr>
          <w:sz w:val="24"/>
          <w:szCs w:val="24"/>
        </w:rPr>
        <w:t xml:space="preserve"> Nostri</w:t>
      </w:r>
      <w:r w:rsidR="005E1EF2">
        <w:rPr>
          <w:sz w:val="24"/>
          <w:szCs w:val="24"/>
        </w:rPr>
        <w:t>’</w:t>
      </w:r>
      <w:r w:rsidR="00115049">
        <w:rPr>
          <w:sz w:val="24"/>
          <w:szCs w:val="24"/>
        </w:rPr>
        <w:t xml:space="preserve"> (</w:t>
      </w:r>
      <w:r w:rsidR="002E2ACE">
        <w:rPr>
          <w:sz w:val="24"/>
          <w:szCs w:val="24"/>
        </w:rPr>
        <w:t xml:space="preserve">The </w:t>
      </w:r>
      <w:r w:rsidR="00115049">
        <w:rPr>
          <w:sz w:val="24"/>
          <w:szCs w:val="24"/>
        </w:rPr>
        <w:t xml:space="preserve">Octaves and </w:t>
      </w:r>
      <w:r w:rsidR="002E2ACE">
        <w:rPr>
          <w:sz w:val="24"/>
          <w:szCs w:val="24"/>
        </w:rPr>
        <w:t xml:space="preserve">the </w:t>
      </w:r>
      <w:r w:rsidR="00115049">
        <w:rPr>
          <w:sz w:val="24"/>
          <w:szCs w:val="24"/>
        </w:rPr>
        <w:t>Circumcision of Our Lord)</w:t>
      </w:r>
      <w:r w:rsidR="007D2817">
        <w:rPr>
          <w:sz w:val="24"/>
          <w:szCs w:val="24"/>
        </w:rPr>
        <w:t xml:space="preserve">, Ælfric </w:t>
      </w:r>
      <w:r w:rsidR="0037728E">
        <w:rPr>
          <w:sz w:val="24"/>
          <w:szCs w:val="24"/>
        </w:rPr>
        <w:t xml:space="preserve">condemned the </w:t>
      </w:r>
      <w:r w:rsidR="00787FE7">
        <w:rPr>
          <w:sz w:val="24"/>
          <w:szCs w:val="24"/>
        </w:rPr>
        <w:t>‘manifold divinations’</w:t>
      </w:r>
      <w:r w:rsidR="00FE2D2D">
        <w:rPr>
          <w:sz w:val="24"/>
          <w:szCs w:val="24"/>
        </w:rPr>
        <w:t xml:space="preserve"> </w:t>
      </w:r>
      <w:r w:rsidR="00B33C53">
        <w:rPr>
          <w:sz w:val="24"/>
          <w:szCs w:val="24"/>
        </w:rPr>
        <w:t xml:space="preserve">that ‘foolish men’ practiced </w:t>
      </w:r>
      <w:r w:rsidR="009C784B">
        <w:rPr>
          <w:sz w:val="24"/>
          <w:szCs w:val="24"/>
        </w:rPr>
        <w:t xml:space="preserve">on the first day of </w:t>
      </w:r>
      <w:r w:rsidR="009A52BB">
        <w:rPr>
          <w:sz w:val="24"/>
          <w:szCs w:val="24"/>
        </w:rPr>
        <w:t xml:space="preserve">January </w:t>
      </w:r>
      <w:r w:rsidR="00B33C53">
        <w:rPr>
          <w:sz w:val="24"/>
          <w:szCs w:val="24"/>
        </w:rPr>
        <w:t xml:space="preserve">‘after heathen custom, against their </w:t>
      </w:r>
      <w:proofErr w:type="spellStart"/>
      <w:r w:rsidR="00B33C53">
        <w:rPr>
          <w:sz w:val="24"/>
          <w:szCs w:val="24"/>
        </w:rPr>
        <w:t>christianity</w:t>
      </w:r>
      <w:proofErr w:type="spellEnd"/>
      <w:r w:rsidR="00B33C53">
        <w:rPr>
          <w:sz w:val="24"/>
          <w:szCs w:val="24"/>
        </w:rPr>
        <w:t xml:space="preserve"> [</w:t>
      </w:r>
      <w:r w:rsidR="00B33C53">
        <w:rPr>
          <w:i/>
          <w:iCs/>
          <w:sz w:val="24"/>
          <w:szCs w:val="24"/>
        </w:rPr>
        <w:t>sic</w:t>
      </w:r>
      <w:r w:rsidR="00B33C53">
        <w:rPr>
          <w:sz w:val="24"/>
          <w:szCs w:val="24"/>
        </w:rPr>
        <w:t>]’</w:t>
      </w:r>
      <w:r w:rsidR="003744D2">
        <w:rPr>
          <w:sz w:val="24"/>
          <w:szCs w:val="24"/>
        </w:rPr>
        <w:t>.</w:t>
      </w:r>
      <w:r w:rsidR="003744D2">
        <w:rPr>
          <w:rStyle w:val="FootnoteReference"/>
          <w:sz w:val="24"/>
          <w:szCs w:val="24"/>
        </w:rPr>
        <w:footnoteReference w:id="100"/>
      </w:r>
      <w:r w:rsidR="003744D2">
        <w:rPr>
          <w:sz w:val="24"/>
          <w:szCs w:val="24"/>
        </w:rPr>
        <w:t xml:space="preserve"> </w:t>
      </w:r>
      <w:r w:rsidR="00B33C53">
        <w:rPr>
          <w:sz w:val="24"/>
          <w:szCs w:val="24"/>
        </w:rPr>
        <w:t>T</w:t>
      </w:r>
      <w:r w:rsidR="00CD5DE2">
        <w:rPr>
          <w:sz w:val="24"/>
          <w:szCs w:val="24"/>
        </w:rPr>
        <w:t>here is no indication</w:t>
      </w:r>
      <w:r w:rsidR="00B33C53">
        <w:rPr>
          <w:sz w:val="24"/>
          <w:szCs w:val="24"/>
        </w:rPr>
        <w:t>, however,</w:t>
      </w:r>
      <w:r w:rsidR="00CD5DE2">
        <w:rPr>
          <w:sz w:val="24"/>
          <w:szCs w:val="24"/>
        </w:rPr>
        <w:t xml:space="preserve"> that</w:t>
      </w:r>
      <w:r w:rsidR="00AB58F6">
        <w:rPr>
          <w:sz w:val="24"/>
          <w:szCs w:val="24"/>
        </w:rPr>
        <w:t xml:space="preserve"> </w:t>
      </w:r>
      <w:r w:rsidR="00EF0B4A">
        <w:rPr>
          <w:sz w:val="24"/>
          <w:szCs w:val="24"/>
        </w:rPr>
        <w:t>Ælfric’s</w:t>
      </w:r>
      <w:r w:rsidR="00AB58F6">
        <w:rPr>
          <w:sz w:val="24"/>
          <w:szCs w:val="24"/>
        </w:rPr>
        <w:t xml:space="preserve"> intended audience was</w:t>
      </w:r>
      <w:r w:rsidR="00B33C53">
        <w:rPr>
          <w:sz w:val="24"/>
          <w:szCs w:val="24"/>
        </w:rPr>
        <w:t xml:space="preserve"> </w:t>
      </w:r>
      <w:r w:rsidR="00AB58F6">
        <w:rPr>
          <w:sz w:val="24"/>
          <w:szCs w:val="24"/>
        </w:rPr>
        <w:t>monasti</w:t>
      </w:r>
      <w:r w:rsidR="00B33C53">
        <w:rPr>
          <w:sz w:val="24"/>
          <w:szCs w:val="24"/>
        </w:rPr>
        <w:t>c</w:t>
      </w:r>
      <w:r w:rsidR="00A67615">
        <w:rPr>
          <w:sz w:val="24"/>
          <w:szCs w:val="24"/>
        </w:rPr>
        <w:t xml:space="preserve">, nor that these practices came </w:t>
      </w:r>
      <w:r w:rsidR="005A7360">
        <w:rPr>
          <w:sz w:val="24"/>
          <w:szCs w:val="24"/>
        </w:rPr>
        <w:t xml:space="preserve">exclusively </w:t>
      </w:r>
      <w:r w:rsidR="00A67615">
        <w:rPr>
          <w:sz w:val="24"/>
          <w:szCs w:val="24"/>
        </w:rPr>
        <w:t>from English sources</w:t>
      </w:r>
      <w:r w:rsidR="00AB58F6">
        <w:rPr>
          <w:sz w:val="24"/>
          <w:szCs w:val="24"/>
        </w:rPr>
        <w:t>.</w:t>
      </w:r>
      <w:r w:rsidR="009C784B">
        <w:rPr>
          <w:rStyle w:val="FootnoteReference"/>
          <w:sz w:val="24"/>
          <w:szCs w:val="24"/>
        </w:rPr>
        <w:footnoteReference w:id="101"/>
      </w:r>
      <w:r w:rsidR="007A2166">
        <w:rPr>
          <w:sz w:val="24"/>
          <w:szCs w:val="24"/>
        </w:rPr>
        <w:t xml:space="preserve"> </w:t>
      </w:r>
      <w:r w:rsidR="00762FDF">
        <w:rPr>
          <w:sz w:val="24"/>
          <w:szCs w:val="24"/>
        </w:rPr>
        <w:t>Audrey Meaney</w:t>
      </w:r>
      <w:r w:rsidR="00535BE4">
        <w:rPr>
          <w:sz w:val="24"/>
          <w:szCs w:val="24"/>
        </w:rPr>
        <w:t xml:space="preserve"> also</w:t>
      </w:r>
      <w:r w:rsidR="00762FDF">
        <w:rPr>
          <w:sz w:val="24"/>
          <w:szCs w:val="24"/>
        </w:rPr>
        <w:t xml:space="preserve"> </w:t>
      </w:r>
      <w:r w:rsidR="00106174">
        <w:rPr>
          <w:sz w:val="24"/>
          <w:szCs w:val="24"/>
        </w:rPr>
        <w:t>disputed</w:t>
      </w:r>
      <w:r w:rsidR="00762FDF">
        <w:rPr>
          <w:sz w:val="24"/>
          <w:szCs w:val="24"/>
        </w:rPr>
        <w:t xml:space="preserve"> Godden’s interpretation</w:t>
      </w:r>
      <w:r w:rsidR="00885E0C">
        <w:rPr>
          <w:sz w:val="24"/>
          <w:szCs w:val="24"/>
        </w:rPr>
        <w:t xml:space="preserve"> on grammatical grounds,</w:t>
      </w:r>
      <w:r w:rsidR="004651BA">
        <w:rPr>
          <w:sz w:val="24"/>
          <w:szCs w:val="24"/>
        </w:rPr>
        <w:t xml:space="preserve"> suggesting that these condemnations may have been </w:t>
      </w:r>
      <w:r w:rsidR="004651BA">
        <w:rPr>
          <w:sz w:val="24"/>
          <w:szCs w:val="24"/>
        </w:rPr>
        <w:lastRenderedPageBreak/>
        <w:t>directed more at the</w:t>
      </w:r>
      <w:r w:rsidR="008303EE">
        <w:rPr>
          <w:sz w:val="24"/>
          <w:szCs w:val="24"/>
        </w:rPr>
        <w:t xml:space="preserve"> </w:t>
      </w:r>
      <w:r w:rsidR="004651BA">
        <w:rPr>
          <w:sz w:val="24"/>
          <w:szCs w:val="24"/>
        </w:rPr>
        <w:t>‘“common people continuing” superstitious practices embedded in the landscape’.</w:t>
      </w:r>
      <w:r w:rsidR="004651BA">
        <w:rPr>
          <w:rStyle w:val="FootnoteReference"/>
          <w:sz w:val="24"/>
          <w:szCs w:val="24"/>
        </w:rPr>
        <w:footnoteReference w:id="102"/>
      </w:r>
      <w:r w:rsidR="00E621D5">
        <w:rPr>
          <w:sz w:val="24"/>
          <w:szCs w:val="24"/>
        </w:rPr>
        <w:t xml:space="preserve"> </w:t>
      </w:r>
    </w:p>
    <w:p w14:paraId="013E3D58" w14:textId="170F0EB2" w:rsidR="005D7BC2" w:rsidRPr="003E242D" w:rsidRDefault="009F5D0D" w:rsidP="00D537E6">
      <w:pPr>
        <w:spacing w:after="0" w:line="480" w:lineRule="auto"/>
        <w:ind w:firstLine="567"/>
        <w:rPr>
          <w:color w:val="000000" w:themeColor="text1"/>
          <w:sz w:val="24"/>
          <w:szCs w:val="24"/>
        </w:rPr>
      </w:pPr>
      <w:r w:rsidRPr="003E242D">
        <w:rPr>
          <w:color w:val="000000" w:themeColor="text1"/>
          <w:sz w:val="24"/>
          <w:szCs w:val="24"/>
        </w:rPr>
        <w:t xml:space="preserve">One </w:t>
      </w:r>
      <w:r w:rsidR="00855C8E" w:rsidRPr="003E242D">
        <w:rPr>
          <w:color w:val="000000" w:themeColor="text1"/>
          <w:sz w:val="24"/>
          <w:szCs w:val="24"/>
        </w:rPr>
        <w:t>final point</w:t>
      </w:r>
      <w:r w:rsidR="001725EA" w:rsidRPr="003E242D">
        <w:rPr>
          <w:color w:val="000000" w:themeColor="text1"/>
          <w:sz w:val="24"/>
          <w:szCs w:val="24"/>
        </w:rPr>
        <w:t xml:space="preserve"> may be made </w:t>
      </w:r>
      <w:r w:rsidR="004F108A" w:rsidRPr="003E242D">
        <w:rPr>
          <w:color w:val="000000" w:themeColor="text1"/>
          <w:sz w:val="24"/>
          <w:szCs w:val="24"/>
        </w:rPr>
        <w:t xml:space="preserve">concerning the reception of prognostics among </w:t>
      </w:r>
      <w:r w:rsidR="003E1587" w:rsidRPr="003E242D">
        <w:rPr>
          <w:color w:val="000000" w:themeColor="text1"/>
          <w:sz w:val="24"/>
          <w:szCs w:val="24"/>
        </w:rPr>
        <w:t>monastic copyists</w:t>
      </w:r>
      <w:r w:rsidRPr="003E242D">
        <w:rPr>
          <w:color w:val="000000" w:themeColor="text1"/>
          <w:sz w:val="24"/>
          <w:szCs w:val="24"/>
        </w:rPr>
        <w:t>.</w:t>
      </w:r>
      <w:r w:rsidR="003E1587" w:rsidRPr="003E242D">
        <w:rPr>
          <w:color w:val="000000" w:themeColor="text1"/>
          <w:sz w:val="24"/>
          <w:szCs w:val="24"/>
        </w:rPr>
        <w:t xml:space="preserve"> Although no information survives around how these prognostics may have been </w:t>
      </w:r>
      <w:r w:rsidR="00BD6C5C" w:rsidRPr="003E242D">
        <w:rPr>
          <w:color w:val="000000" w:themeColor="text1"/>
          <w:sz w:val="24"/>
          <w:szCs w:val="24"/>
        </w:rPr>
        <w:t>used</w:t>
      </w:r>
      <w:r w:rsidR="003E1587" w:rsidRPr="003E242D">
        <w:rPr>
          <w:color w:val="000000" w:themeColor="text1"/>
          <w:sz w:val="24"/>
          <w:szCs w:val="24"/>
        </w:rPr>
        <w:t>, Liuzza</w:t>
      </w:r>
      <w:r w:rsidR="00372731">
        <w:rPr>
          <w:color w:val="000000" w:themeColor="text1"/>
          <w:sz w:val="24"/>
          <w:szCs w:val="24"/>
        </w:rPr>
        <w:t xml:space="preserve"> noted that a line in </w:t>
      </w:r>
      <w:r w:rsidR="0092591C">
        <w:rPr>
          <w:color w:val="000000" w:themeColor="text1"/>
          <w:sz w:val="24"/>
          <w:szCs w:val="24"/>
        </w:rPr>
        <w:t>an Egyptian Days prognostic</w:t>
      </w:r>
      <w:r w:rsidRPr="003E242D">
        <w:rPr>
          <w:color w:val="000000" w:themeColor="text1"/>
          <w:sz w:val="24"/>
          <w:szCs w:val="24"/>
        </w:rPr>
        <w:t xml:space="preserve"> in Cotton</w:t>
      </w:r>
      <w:r w:rsidR="00B7512C">
        <w:rPr>
          <w:color w:val="000000" w:themeColor="text1"/>
          <w:sz w:val="24"/>
          <w:szCs w:val="24"/>
        </w:rPr>
        <w:t xml:space="preserve"> MS</w:t>
      </w:r>
      <w:r w:rsidRPr="003E242D">
        <w:rPr>
          <w:color w:val="000000" w:themeColor="text1"/>
          <w:sz w:val="24"/>
          <w:szCs w:val="24"/>
        </w:rPr>
        <w:t xml:space="preserve"> Caligula A xv</w:t>
      </w:r>
      <w:r w:rsidR="00992DF2">
        <w:rPr>
          <w:color w:val="000000" w:themeColor="text1"/>
          <w:sz w:val="24"/>
          <w:szCs w:val="24"/>
        </w:rPr>
        <w:t xml:space="preserve"> which indicated </w:t>
      </w:r>
      <w:r w:rsidR="00372731">
        <w:rPr>
          <w:color w:val="000000" w:themeColor="text1"/>
          <w:sz w:val="24"/>
          <w:szCs w:val="24"/>
        </w:rPr>
        <w:t>that the calendar</w:t>
      </w:r>
      <w:r w:rsidR="0092591C">
        <w:rPr>
          <w:color w:val="000000" w:themeColor="text1"/>
          <w:sz w:val="24"/>
          <w:szCs w:val="24"/>
        </w:rPr>
        <w:t>’s prescriptions were</w:t>
      </w:r>
      <w:r w:rsidR="00372731">
        <w:rPr>
          <w:color w:val="000000" w:themeColor="text1"/>
          <w:sz w:val="24"/>
          <w:szCs w:val="24"/>
        </w:rPr>
        <w:t xml:space="preserve">, </w:t>
      </w:r>
      <w:r w:rsidR="003E1587" w:rsidRPr="003E242D">
        <w:rPr>
          <w:color w:val="000000" w:themeColor="text1"/>
          <w:sz w:val="24"/>
          <w:szCs w:val="24"/>
        </w:rPr>
        <w:t xml:space="preserve">‘no </w:t>
      </w:r>
      <w:r w:rsidR="00E52980" w:rsidRPr="003E242D">
        <w:rPr>
          <w:color w:val="000000" w:themeColor="text1"/>
          <w:sz w:val="24"/>
          <w:szCs w:val="24"/>
        </w:rPr>
        <w:t>sorcery</w:t>
      </w:r>
      <w:r w:rsidR="00600139" w:rsidRPr="003E242D">
        <w:rPr>
          <w:color w:val="000000" w:themeColor="text1"/>
          <w:sz w:val="24"/>
          <w:szCs w:val="24"/>
        </w:rPr>
        <w:t>’</w:t>
      </w:r>
      <w:r w:rsidR="00372731">
        <w:rPr>
          <w:color w:val="000000" w:themeColor="text1"/>
          <w:sz w:val="24"/>
          <w:szCs w:val="24"/>
        </w:rPr>
        <w:t xml:space="preserve">, rather, </w:t>
      </w:r>
      <w:r w:rsidR="00E50967" w:rsidRPr="003E242D">
        <w:rPr>
          <w:color w:val="000000" w:themeColor="text1"/>
          <w:sz w:val="24"/>
          <w:szCs w:val="24"/>
        </w:rPr>
        <w:t>‘wise men</w:t>
      </w:r>
      <w:r w:rsidR="00372731">
        <w:rPr>
          <w:color w:val="000000" w:themeColor="text1"/>
          <w:sz w:val="24"/>
          <w:szCs w:val="24"/>
        </w:rPr>
        <w:t>…</w:t>
      </w:r>
      <w:r w:rsidR="00E50967" w:rsidRPr="003E242D">
        <w:rPr>
          <w:color w:val="000000" w:themeColor="text1"/>
          <w:sz w:val="24"/>
          <w:szCs w:val="24"/>
        </w:rPr>
        <w:t xml:space="preserve"> discovered </w:t>
      </w:r>
      <w:r w:rsidR="00992DF2">
        <w:rPr>
          <w:color w:val="000000" w:themeColor="text1"/>
          <w:sz w:val="24"/>
          <w:szCs w:val="24"/>
        </w:rPr>
        <w:t>[them]</w:t>
      </w:r>
      <w:r w:rsidR="00E50967" w:rsidRPr="003E242D">
        <w:rPr>
          <w:color w:val="000000" w:themeColor="text1"/>
          <w:sz w:val="24"/>
          <w:szCs w:val="24"/>
        </w:rPr>
        <w:t xml:space="preserve"> through holy wisdom’</w:t>
      </w:r>
      <w:r w:rsidRPr="003E242D">
        <w:rPr>
          <w:color w:val="000000" w:themeColor="text1"/>
          <w:sz w:val="24"/>
          <w:szCs w:val="24"/>
        </w:rPr>
        <w:t>.</w:t>
      </w:r>
      <w:r w:rsidRPr="003E242D">
        <w:rPr>
          <w:rStyle w:val="FootnoteReference"/>
          <w:color w:val="000000" w:themeColor="text1"/>
          <w:sz w:val="24"/>
          <w:szCs w:val="24"/>
        </w:rPr>
        <w:footnoteReference w:id="103"/>
      </w:r>
      <w:r w:rsidR="00855C8E" w:rsidRPr="003E242D">
        <w:rPr>
          <w:color w:val="000000" w:themeColor="text1"/>
          <w:sz w:val="24"/>
          <w:szCs w:val="24"/>
        </w:rPr>
        <w:t xml:space="preserve"> </w:t>
      </w:r>
      <w:r w:rsidR="00780DEC" w:rsidRPr="003E242D">
        <w:rPr>
          <w:color w:val="000000" w:themeColor="text1"/>
          <w:sz w:val="24"/>
          <w:szCs w:val="24"/>
        </w:rPr>
        <w:t xml:space="preserve">Although Liuzza rendered </w:t>
      </w:r>
      <w:r w:rsidR="00E52980" w:rsidRPr="003E242D">
        <w:rPr>
          <w:color w:val="000000" w:themeColor="text1"/>
          <w:sz w:val="24"/>
          <w:szCs w:val="24"/>
        </w:rPr>
        <w:t xml:space="preserve">the Old English word </w:t>
      </w:r>
      <w:r w:rsidR="00E52980" w:rsidRPr="003E242D">
        <w:rPr>
          <w:i/>
          <w:iCs/>
          <w:color w:val="000000" w:themeColor="text1"/>
          <w:sz w:val="24"/>
          <w:szCs w:val="24"/>
        </w:rPr>
        <w:t>wiglung</w:t>
      </w:r>
      <w:r w:rsidR="00E52980" w:rsidRPr="003E242D">
        <w:rPr>
          <w:color w:val="000000" w:themeColor="text1"/>
          <w:sz w:val="24"/>
          <w:szCs w:val="24"/>
        </w:rPr>
        <w:t xml:space="preserve"> as ‘sorcery’, </w:t>
      </w:r>
      <w:r w:rsidR="00373671" w:rsidRPr="003E242D">
        <w:rPr>
          <w:color w:val="000000" w:themeColor="text1"/>
          <w:sz w:val="24"/>
          <w:szCs w:val="24"/>
        </w:rPr>
        <w:t xml:space="preserve">Martin Blake, </w:t>
      </w:r>
      <w:r w:rsidR="00B67464" w:rsidRPr="003E242D">
        <w:rPr>
          <w:color w:val="000000" w:themeColor="text1"/>
          <w:sz w:val="24"/>
          <w:szCs w:val="24"/>
        </w:rPr>
        <w:t>L</w:t>
      </w:r>
      <w:r w:rsidR="004D2F99" w:rsidRPr="003E242D">
        <w:rPr>
          <w:color w:val="000000" w:themeColor="text1"/>
          <w:sz w:val="24"/>
          <w:szCs w:val="24"/>
        </w:rPr>
        <w:t xml:space="preserve">ászló-Sándor Chardonnes, </w:t>
      </w:r>
      <w:r w:rsidR="00373671" w:rsidRPr="003E242D">
        <w:rPr>
          <w:color w:val="000000" w:themeColor="text1"/>
          <w:sz w:val="24"/>
          <w:szCs w:val="24"/>
        </w:rPr>
        <w:t xml:space="preserve">Audrey Meaney and </w:t>
      </w:r>
      <w:r w:rsidR="00A36933" w:rsidRPr="003E242D">
        <w:rPr>
          <w:color w:val="000000" w:themeColor="text1"/>
          <w:sz w:val="24"/>
          <w:szCs w:val="24"/>
        </w:rPr>
        <w:t>Mary Serjean</w:t>
      </w:r>
      <w:r w:rsidR="00E20F18" w:rsidRPr="003E242D">
        <w:rPr>
          <w:color w:val="000000" w:themeColor="text1"/>
          <w:sz w:val="24"/>
          <w:szCs w:val="24"/>
        </w:rPr>
        <w:t xml:space="preserve">ston </w:t>
      </w:r>
      <w:r w:rsidR="002F3DA1" w:rsidRPr="003E242D">
        <w:rPr>
          <w:color w:val="000000" w:themeColor="text1"/>
          <w:sz w:val="24"/>
          <w:szCs w:val="24"/>
        </w:rPr>
        <w:t xml:space="preserve">all </w:t>
      </w:r>
      <w:r w:rsidR="00373671" w:rsidRPr="003E242D">
        <w:rPr>
          <w:color w:val="000000" w:themeColor="text1"/>
          <w:sz w:val="24"/>
          <w:szCs w:val="24"/>
        </w:rPr>
        <w:t>preferred</w:t>
      </w:r>
      <w:r w:rsidR="00E20F18" w:rsidRPr="003E242D">
        <w:rPr>
          <w:color w:val="000000" w:themeColor="text1"/>
          <w:sz w:val="24"/>
          <w:szCs w:val="24"/>
        </w:rPr>
        <w:t xml:space="preserve"> ‘divination’</w:t>
      </w:r>
      <w:r w:rsidR="00DF5F04" w:rsidRPr="003E242D">
        <w:rPr>
          <w:color w:val="000000" w:themeColor="text1"/>
          <w:sz w:val="24"/>
          <w:szCs w:val="24"/>
        </w:rPr>
        <w:t xml:space="preserve"> as the Modern English </w:t>
      </w:r>
      <w:r w:rsidR="002F3DA1" w:rsidRPr="003E242D">
        <w:rPr>
          <w:color w:val="000000" w:themeColor="text1"/>
          <w:sz w:val="24"/>
          <w:szCs w:val="24"/>
        </w:rPr>
        <w:t>equivalent</w:t>
      </w:r>
      <w:r w:rsidR="00DF5F04" w:rsidRPr="003E242D">
        <w:rPr>
          <w:color w:val="000000" w:themeColor="text1"/>
          <w:sz w:val="24"/>
          <w:szCs w:val="24"/>
        </w:rPr>
        <w:t>.</w:t>
      </w:r>
      <w:r w:rsidR="00DF5F04" w:rsidRPr="003E242D">
        <w:rPr>
          <w:rStyle w:val="FootnoteReference"/>
          <w:color w:val="000000" w:themeColor="text1"/>
          <w:sz w:val="24"/>
          <w:szCs w:val="24"/>
        </w:rPr>
        <w:footnoteReference w:id="104"/>
      </w:r>
      <w:r w:rsidR="00373671" w:rsidRPr="003E242D">
        <w:rPr>
          <w:color w:val="000000" w:themeColor="text1"/>
          <w:sz w:val="24"/>
          <w:szCs w:val="24"/>
        </w:rPr>
        <w:t xml:space="preserve"> </w:t>
      </w:r>
      <w:r w:rsidR="00814BED" w:rsidRPr="003E242D">
        <w:rPr>
          <w:color w:val="000000" w:themeColor="text1"/>
          <w:sz w:val="24"/>
          <w:szCs w:val="24"/>
        </w:rPr>
        <w:t>Benjamin Thorpe</w:t>
      </w:r>
      <w:r w:rsidR="00452E01">
        <w:rPr>
          <w:color w:val="000000" w:themeColor="text1"/>
          <w:sz w:val="24"/>
          <w:szCs w:val="24"/>
        </w:rPr>
        <w:t xml:space="preserve"> appears to</w:t>
      </w:r>
      <w:r w:rsidR="00992DF2">
        <w:rPr>
          <w:color w:val="000000" w:themeColor="text1"/>
          <w:sz w:val="24"/>
          <w:szCs w:val="24"/>
        </w:rPr>
        <w:t xml:space="preserve"> have</w:t>
      </w:r>
      <w:r w:rsidR="00452E01">
        <w:rPr>
          <w:color w:val="000000" w:themeColor="text1"/>
          <w:sz w:val="24"/>
          <w:szCs w:val="24"/>
        </w:rPr>
        <w:t xml:space="preserve"> be</w:t>
      </w:r>
      <w:r w:rsidR="00992DF2">
        <w:rPr>
          <w:color w:val="000000" w:themeColor="text1"/>
          <w:sz w:val="24"/>
          <w:szCs w:val="24"/>
        </w:rPr>
        <w:t>en</w:t>
      </w:r>
      <w:r w:rsidR="00452E01">
        <w:rPr>
          <w:color w:val="000000" w:themeColor="text1"/>
          <w:sz w:val="24"/>
          <w:szCs w:val="24"/>
        </w:rPr>
        <w:t xml:space="preserve"> an outlier, rendering</w:t>
      </w:r>
      <w:r w:rsidR="00EF4D89">
        <w:rPr>
          <w:color w:val="000000" w:themeColor="text1"/>
          <w:sz w:val="24"/>
          <w:szCs w:val="24"/>
        </w:rPr>
        <w:t xml:space="preserve"> </w:t>
      </w:r>
      <w:r w:rsidR="00C56BB5" w:rsidRPr="003E242D">
        <w:rPr>
          <w:color w:val="000000" w:themeColor="text1"/>
          <w:sz w:val="24"/>
          <w:szCs w:val="24"/>
        </w:rPr>
        <w:t>the</w:t>
      </w:r>
      <w:r w:rsidR="00452E01">
        <w:rPr>
          <w:color w:val="000000" w:themeColor="text1"/>
          <w:sz w:val="24"/>
          <w:szCs w:val="24"/>
        </w:rPr>
        <w:t xml:space="preserve"> identical</w:t>
      </w:r>
      <w:r w:rsidR="00C56BB5" w:rsidRPr="003E242D">
        <w:rPr>
          <w:color w:val="000000" w:themeColor="text1"/>
          <w:sz w:val="24"/>
          <w:szCs w:val="24"/>
        </w:rPr>
        <w:t xml:space="preserve"> phrase</w:t>
      </w:r>
      <w:r w:rsidR="00452E01">
        <w:rPr>
          <w:color w:val="000000" w:themeColor="text1"/>
          <w:sz w:val="24"/>
          <w:szCs w:val="24"/>
        </w:rPr>
        <w:t xml:space="preserve"> in Ælfric’s homily</w:t>
      </w:r>
      <w:r w:rsidR="00401344">
        <w:rPr>
          <w:color w:val="000000" w:themeColor="text1"/>
          <w:sz w:val="24"/>
          <w:szCs w:val="24"/>
        </w:rPr>
        <w:t xml:space="preserve">, ‘Octabas et </w:t>
      </w:r>
      <w:proofErr w:type="spellStart"/>
      <w:r w:rsidR="00401344">
        <w:rPr>
          <w:color w:val="000000" w:themeColor="text1"/>
          <w:sz w:val="24"/>
          <w:szCs w:val="24"/>
        </w:rPr>
        <w:t>Cicumcisio</w:t>
      </w:r>
      <w:proofErr w:type="spellEnd"/>
      <w:r w:rsidR="00401344">
        <w:rPr>
          <w:color w:val="000000" w:themeColor="text1"/>
          <w:sz w:val="24"/>
          <w:szCs w:val="24"/>
        </w:rPr>
        <w:t xml:space="preserve"> Domini Nostri’, </w:t>
      </w:r>
      <w:r w:rsidR="00C56BB5" w:rsidRPr="003E242D">
        <w:rPr>
          <w:color w:val="000000" w:themeColor="text1"/>
          <w:sz w:val="24"/>
          <w:szCs w:val="24"/>
        </w:rPr>
        <w:t xml:space="preserve">as </w:t>
      </w:r>
      <w:r w:rsidR="006B24BD" w:rsidRPr="003E242D">
        <w:rPr>
          <w:color w:val="000000" w:themeColor="text1"/>
          <w:sz w:val="24"/>
          <w:szCs w:val="24"/>
        </w:rPr>
        <w:t xml:space="preserve">‘This is no </w:t>
      </w:r>
      <w:r w:rsidR="006B24BD" w:rsidRPr="00EF4D89">
        <w:rPr>
          <w:color w:val="000000" w:themeColor="text1"/>
          <w:sz w:val="24"/>
          <w:szCs w:val="24"/>
        </w:rPr>
        <w:t>charm</w:t>
      </w:r>
      <w:r w:rsidR="006B24BD" w:rsidRPr="003E242D">
        <w:rPr>
          <w:color w:val="000000" w:themeColor="text1"/>
          <w:sz w:val="24"/>
          <w:szCs w:val="24"/>
        </w:rPr>
        <w:t>’</w:t>
      </w:r>
      <w:r w:rsidR="00452E01">
        <w:rPr>
          <w:color w:val="000000" w:themeColor="text1"/>
          <w:sz w:val="24"/>
          <w:szCs w:val="24"/>
        </w:rPr>
        <w:t xml:space="preserve"> (</w:t>
      </w:r>
      <w:r w:rsidR="00452E01" w:rsidRPr="00452E01">
        <w:rPr>
          <w:i/>
          <w:iCs/>
          <w:color w:val="000000" w:themeColor="text1"/>
          <w:sz w:val="24"/>
          <w:szCs w:val="24"/>
          <w:lang w:val="en-US"/>
        </w:rPr>
        <w:t xml:space="preserve">Nis þis nan </w:t>
      </w:r>
      <w:r w:rsidR="00452E01" w:rsidRPr="00452E01">
        <w:rPr>
          <w:i/>
          <w:iCs/>
          <w:color w:val="000000" w:themeColor="text1"/>
          <w:sz w:val="24"/>
          <w:szCs w:val="24"/>
        </w:rPr>
        <w:t>wiglung</w:t>
      </w:r>
      <w:r w:rsidR="00452E01" w:rsidRPr="00452E01">
        <w:rPr>
          <w:color w:val="000000" w:themeColor="text1"/>
          <w:sz w:val="24"/>
          <w:szCs w:val="24"/>
        </w:rPr>
        <w:t>)</w:t>
      </w:r>
      <w:r w:rsidR="00F573AC" w:rsidRPr="003E242D">
        <w:rPr>
          <w:color w:val="000000" w:themeColor="text1"/>
          <w:sz w:val="24"/>
          <w:szCs w:val="24"/>
        </w:rPr>
        <w:t>.</w:t>
      </w:r>
      <w:r w:rsidR="00F573AC" w:rsidRPr="003E242D">
        <w:rPr>
          <w:rStyle w:val="FootnoteReference"/>
          <w:color w:val="000000" w:themeColor="text1"/>
          <w:sz w:val="24"/>
          <w:szCs w:val="24"/>
        </w:rPr>
        <w:footnoteReference w:id="105"/>
      </w:r>
      <w:r w:rsidR="00F573AC" w:rsidRPr="003E242D">
        <w:rPr>
          <w:color w:val="000000" w:themeColor="text1"/>
          <w:sz w:val="24"/>
          <w:szCs w:val="24"/>
        </w:rPr>
        <w:t xml:space="preserve"> </w:t>
      </w:r>
      <w:r w:rsidR="006727DE" w:rsidRPr="003E242D">
        <w:rPr>
          <w:color w:val="000000" w:themeColor="text1"/>
          <w:sz w:val="24"/>
          <w:szCs w:val="24"/>
        </w:rPr>
        <w:t xml:space="preserve">Chardonnes argued that Ælfric intended </w:t>
      </w:r>
      <w:r w:rsidR="005B413F" w:rsidRPr="003E242D">
        <w:rPr>
          <w:i/>
          <w:iCs/>
          <w:color w:val="000000" w:themeColor="text1"/>
          <w:sz w:val="24"/>
          <w:szCs w:val="24"/>
        </w:rPr>
        <w:t xml:space="preserve">wiglung </w:t>
      </w:r>
      <w:r w:rsidR="005B413F" w:rsidRPr="003E242D">
        <w:rPr>
          <w:color w:val="000000" w:themeColor="text1"/>
          <w:sz w:val="24"/>
          <w:szCs w:val="24"/>
        </w:rPr>
        <w:t xml:space="preserve">to mean </w:t>
      </w:r>
      <w:r w:rsidR="006727DE" w:rsidRPr="003E242D">
        <w:rPr>
          <w:color w:val="000000" w:themeColor="text1"/>
          <w:sz w:val="24"/>
          <w:szCs w:val="24"/>
        </w:rPr>
        <w:t>‘divination’</w:t>
      </w:r>
      <w:r w:rsidR="005B413F" w:rsidRPr="003E242D">
        <w:rPr>
          <w:color w:val="000000" w:themeColor="text1"/>
          <w:sz w:val="24"/>
          <w:szCs w:val="24"/>
        </w:rPr>
        <w:t xml:space="preserve"> and that </w:t>
      </w:r>
      <w:r w:rsidR="00B55679" w:rsidRPr="003E242D">
        <w:rPr>
          <w:color w:val="000000" w:themeColor="text1"/>
          <w:sz w:val="24"/>
          <w:szCs w:val="24"/>
        </w:rPr>
        <w:t>the verbal echoes of this phrase</w:t>
      </w:r>
      <w:r w:rsidR="009D41A1" w:rsidRPr="003E242D">
        <w:rPr>
          <w:color w:val="000000" w:themeColor="text1"/>
          <w:sz w:val="24"/>
          <w:szCs w:val="24"/>
        </w:rPr>
        <w:t xml:space="preserve"> in Cotton </w:t>
      </w:r>
      <w:r w:rsidR="00B7512C">
        <w:rPr>
          <w:color w:val="000000" w:themeColor="text1"/>
          <w:sz w:val="24"/>
          <w:szCs w:val="24"/>
        </w:rPr>
        <w:t xml:space="preserve">MS </w:t>
      </w:r>
      <w:r w:rsidR="009D41A1" w:rsidRPr="003E242D">
        <w:rPr>
          <w:color w:val="000000" w:themeColor="text1"/>
          <w:sz w:val="24"/>
          <w:szCs w:val="24"/>
        </w:rPr>
        <w:t xml:space="preserve">Caligula A xv </w:t>
      </w:r>
      <w:r w:rsidR="00530585" w:rsidRPr="003E242D">
        <w:rPr>
          <w:color w:val="000000" w:themeColor="text1"/>
          <w:sz w:val="24"/>
          <w:szCs w:val="24"/>
        </w:rPr>
        <w:t xml:space="preserve">demonstrated a scribal familiarity with Ælfric’s work as this phrase </w:t>
      </w:r>
      <w:r w:rsidR="00FB6D0D" w:rsidRPr="003E242D">
        <w:rPr>
          <w:color w:val="000000" w:themeColor="text1"/>
          <w:sz w:val="24"/>
          <w:szCs w:val="24"/>
        </w:rPr>
        <w:t>i</w:t>
      </w:r>
      <w:r w:rsidR="00530585" w:rsidRPr="003E242D">
        <w:rPr>
          <w:color w:val="000000" w:themeColor="text1"/>
          <w:sz w:val="24"/>
          <w:szCs w:val="24"/>
        </w:rPr>
        <w:t xml:space="preserve">s ‘not found anywhere else and must have originated with </w:t>
      </w:r>
      <w:r w:rsidR="00EA0AD3" w:rsidRPr="003E242D">
        <w:rPr>
          <w:color w:val="000000" w:themeColor="text1"/>
          <w:sz w:val="24"/>
          <w:szCs w:val="24"/>
        </w:rPr>
        <w:t>Ælfric’</w:t>
      </w:r>
      <w:r w:rsidR="00E21AF8" w:rsidRPr="003E242D">
        <w:rPr>
          <w:color w:val="000000" w:themeColor="text1"/>
          <w:sz w:val="24"/>
          <w:szCs w:val="24"/>
        </w:rPr>
        <w:t>.</w:t>
      </w:r>
      <w:r w:rsidR="00E21AF8" w:rsidRPr="003E242D">
        <w:rPr>
          <w:rStyle w:val="FootnoteReference"/>
          <w:color w:val="000000" w:themeColor="text1"/>
          <w:sz w:val="24"/>
          <w:szCs w:val="24"/>
        </w:rPr>
        <w:footnoteReference w:id="106"/>
      </w:r>
      <w:r w:rsidR="00E04201" w:rsidRPr="003E242D">
        <w:rPr>
          <w:color w:val="000000" w:themeColor="text1"/>
          <w:sz w:val="24"/>
          <w:szCs w:val="24"/>
        </w:rPr>
        <w:t xml:space="preserve"> </w:t>
      </w:r>
      <w:r w:rsidR="0043773B" w:rsidRPr="003E242D">
        <w:rPr>
          <w:color w:val="000000" w:themeColor="text1"/>
          <w:sz w:val="24"/>
          <w:szCs w:val="24"/>
        </w:rPr>
        <w:t xml:space="preserve">Richard Shaw </w:t>
      </w:r>
      <w:r w:rsidR="00992DF2">
        <w:rPr>
          <w:color w:val="000000" w:themeColor="text1"/>
          <w:sz w:val="24"/>
          <w:szCs w:val="24"/>
        </w:rPr>
        <w:t>went even further, proposing</w:t>
      </w:r>
      <w:r w:rsidR="0043773B" w:rsidRPr="003E242D">
        <w:rPr>
          <w:color w:val="000000" w:themeColor="text1"/>
          <w:sz w:val="24"/>
          <w:szCs w:val="24"/>
        </w:rPr>
        <w:t xml:space="preserve"> that Ælfric </w:t>
      </w:r>
      <w:r w:rsidR="0043773B">
        <w:rPr>
          <w:color w:val="000000" w:themeColor="text1"/>
          <w:sz w:val="24"/>
          <w:szCs w:val="24"/>
        </w:rPr>
        <w:t xml:space="preserve">himself </w:t>
      </w:r>
      <w:r w:rsidR="0043773B" w:rsidRPr="003E242D">
        <w:rPr>
          <w:color w:val="000000" w:themeColor="text1"/>
          <w:sz w:val="24"/>
          <w:szCs w:val="24"/>
        </w:rPr>
        <w:t xml:space="preserve">may have been the author of an Egyptian Days prognostic based on </w:t>
      </w:r>
      <w:r w:rsidR="0043773B">
        <w:rPr>
          <w:color w:val="000000" w:themeColor="text1"/>
          <w:sz w:val="24"/>
          <w:szCs w:val="24"/>
        </w:rPr>
        <w:t>the</w:t>
      </w:r>
      <w:r w:rsidR="0043773B" w:rsidRPr="003E242D">
        <w:rPr>
          <w:color w:val="000000" w:themeColor="text1"/>
          <w:sz w:val="24"/>
          <w:szCs w:val="24"/>
        </w:rPr>
        <w:t xml:space="preserve"> contention that Ælfric ‘</w:t>
      </w:r>
      <w:r w:rsidR="00992DF2">
        <w:rPr>
          <w:color w:val="000000" w:themeColor="text1"/>
          <w:sz w:val="24"/>
          <w:szCs w:val="24"/>
        </w:rPr>
        <w:t>[</w:t>
      </w:r>
      <w:r w:rsidR="0043773B" w:rsidRPr="003E242D">
        <w:rPr>
          <w:color w:val="000000" w:themeColor="text1"/>
          <w:sz w:val="24"/>
          <w:szCs w:val="24"/>
        </w:rPr>
        <w:t>accept</w:t>
      </w:r>
      <w:r w:rsidR="00992DF2">
        <w:rPr>
          <w:color w:val="000000" w:themeColor="text1"/>
          <w:sz w:val="24"/>
          <w:szCs w:val="24"/>
        </w:rPr>
        <w:t>ed]</w:t>
      </w:r>
      <w:r w:rsidR="0043773B" w:rsidRPr="003E242D">
        <w:rPr>
          <w:color w:val="000000" w:themeColor="text1"/>
          <w:sz w:val="24"/>
          <w:szCs w:val="24"/>
        </w:rPr>
        <w:t xml:space="preserve"> the action of the moon and other bodies on created things’.</w:t>
      </w:r>
      <w:r w:rsidR="0043773B" w:rsidRPr="003E242D">
        <w:rPr>
          <w:rStyle w:val="FootnoteReference"/>
          <w:color w:val="000000" w:themeColor="text1"/>
          <w:sz w:val="24"/>
          <w:szCs w:val="24"/>
        </w:rPr>
        <w:footnoteReference w:id="107"/>
      </w:r>
      <w:r w:rsidR="0043773B" w:rsidRPr="003E242D">
        <w:rPr>
          <w:color w:val="000000" w:themeColor="text1"/>
          <w:sz w:val="24"/>
          <w:szCs w:val="24"/>
        </w:rPr>
        <w:t xml:space="preserve"> </w:t>
      </w:r>
      <w:r w:rsidR="003F75CF" w:rsidRPr="003E242D">
        <w:rPr>
          <w:color w:val="000000" w:themeColor="text1"/>
          <w:sz w:val="24"/>
          <w:szCs w:val="24"/>
        </w:rPr>
        <w:t xml:space="preserve">The repeated echoes of the phrase, </w:t>
      </w:r>
      <w:r w:rsidR="003F75CF" w:rsidRPr="00B7512C">
        <w:rPr>
          <w:i/>
          <w:iCs/>
          <w:color w:val="000000" w:themeColor="text1"/>
          <w:sz w:val="24"/>
          <w:szCs w:val="24"/>
          <w:lang w:val="en-US"/>
        </w:rPr>
        <w:t xml:space="preserve">Nis þis nan </w:t>
      </w:r>
      <w:r w:rsidR="003F75CF" w:rsidRPr="00B7512C">
        <w:rPr>
          <w:i/>
          <w:iCs/>
          <w:color w:val="000000" w:themeColor="text1"/>
          <w:sz w:val="24"/>
          <w:szCs w:val="24"/>
        </w:rPr>
        <w:lastRenderedPageBreak/>
        <w:t>wiglung</w:t>
      </w:r>
      <w:r w:rsidR="003F75CF" w:rsidRPr="003E242D">
        <w:rPr>
          <w:color w:val="000000" w:themeColor="text1"/>
          <w:sz w:val="24"/>
          <w:szCs w:val="24"/>
        </w:rPr>
        <w:t>, may</w:t>
      </w:r>
      <w:r w:rsidR="008D77C6" w:rsidRPr="003E242D">
        <w:rPr>
          <w:color w:val="000000" w:themeColor="text1"/>
          <w:sz w:val="24"/>
          <w:szCs w:val="24"/>
        </w:rPr>
        <w:t xml:space="preserve"> </w:t>
      </w:r>
      <w:r w:rsidR="0043773B">
        <w:rPr>
          <w:color w:val="000000" w:themeColor="text1"/>
          <w:sz w:val="24"/>
          <w:szCs w:val="24"/>
        </w:rPr>
        <w:t xml:space="preserve">therefore </w:t>
      </w:r>
      <w:r w:rsidR="003F75CF" w:rsidRPr="003E242D">
        <w:rPr>
          <w:color w:val="000000" w:themeColor="text1"/>
          <w:sz w:val="24"/>
          <w:szCs w:val="24"/>
        </w:rPr>
        <w:t xml:space="preserve">suggest </w:t>
      </w:r>
      <w:r w:rsidR="00191419">
        <w:rPr>
          <w:color w:val="000000" w:themeColor="text1"/>
          <w:sz w:val="24"/>
          <w:szCs w:val="24"/>
        </w:rPr>
        <w:t>Ælfric’s desire to identify</w:t>
      </w:r>
      <w:r w:rsidR="0043773B">
        <w:rPr>
          <w:color w:val="000000" w:themeColor="text1"/>
          <w:sz w:val="24"/>
          <w:szCs w:val="24"/>
        </w:rPr>
        <w:t xml:space="preserve"> more clearly</w:t>
      </w:r>
      <w:r w:rsidR="003F75CF" w:rsidRPr="003E242D">
        <w:rPr>
          <w:color w:val="000000" w:themeColor="text1"/>
          <w:sz w:val="24"/>
          <w:szCs w:val="24"/>
        </w:rPr>
        <w:t xml:space="preserve"> what was and was not </w:t>
      </w:r>
      <w:r w:rsidR="003F75CF" w:rsidRPr="003E242D">
        <w:rPr>
          <w:i/>
          <w:iCs/>
          <w:color w:val="000000" w:themeColor="text1"/>
          <w:sz w:val="24"/>
          <w:szCs w:val="24"/>
        </w:rPr>
        <w:t>wiglung</w:t>
      </w:r>
      <w:r w:rsidR="003F75CF" w:rsidRPr="003E242D">
        <w:rPr>
          <w:color w:val="000000" w:themeColor="text1"/>
          <w:sz w:val="24"/>
          <w:szCs w:val="24"/>
        </w:rPr>
        <w:t>—ultimately, a seemingly prohibited category of activity</w:t>
      </w:r>
      <w:r w:rsidR="00EA0AD3" w:rsidRPr="003E242D">
        <w:rPr>
          <w:color w:val="000000" w:themeColor="text1"/>
          <w:sz w:val="24"/>
          <w:szCs w:val="24"/>
        </w:rPr>
        <w:t xml:space="preserve"> for the monastic community</w:t>
      </w:r>
      <w:r w:rsidR="005D7BC2" w:rsidRPr="003E242D">
        <w:rPr>
          <w:color w:val="000000" w:themeColor="text1"/>
          <w:sz w:val="24"/>
          <w:szCs w:val="24"/>
        </w:rPr>
        <w:t>.</w:t>
      </w:r>
    </w:p>
    <w:p w14:paraId="1F88A9FD" w14:textId="3EFC46E3" w:rsidR="002330A2" w:rsidRPr="003E242D" w:rsidRDefault="00372731" w:rsidP="00902562">
      <w:pPr>
        <w:spacing w:after="0" w:line="480" w:lineRule="auto"/>
        <w:ind w:firstLine="567"/>
        <w:rPr>
          <w:color w:val="000000" w:themeColor="text1"/>
          <w:sz w:val="24"/>
          <w:szCs w:val="24"/>
        </w:rPr>
      </w:pPr>
      <w:r>
        <w:rPr>
          <w:color w:val="000000" w:themeColor="text1"/>
          <w:sz w:val="24"/>
          <w:szCs w:val="24"/>
        </w:rPr>
        <w:t xml:space="preserve">Although </w:t>
      </w:r>
      <w:proofErr w:type="spellStart"/>
      <w:r w:rsidR="00311976">
        <w:rPr>
          <w:color w:val="000000" w:themeColor="text1"/>
          <w:sz w:val="24"/>
          <w:szCs w:val="24"/>
        </w:rPr>
        <w:t>fols</w:t>
      </w:r>
      <w:proofErr w:type="spellEnd"/>
      <w:r w:rsidR="005C50BD">
        <w:rPr>
          <w:color w:val="000000" w:themeColor="text1"/>
          <w:sz w:val="24"/>
          <w:szCs w:val="24"/>
        </w:rPr>
        <w:t>.</w:t>
      </w:r>
      <w:r w:rsidR="00311976">
        <w:rPr>
          <w:color w:val="000000" w:themeColor="text1"/>
          <w:sz w:val="24"/>
          <w:szCs w:val="24"/>
        </w:rPr>
        <w:t xml:space="preserve"> 120-153 of </w:t>
      </w:r>
      <w:r>
        <w:rPr>
          <w:color w:val="000000" w:themeColor="text1"/>
          <w:sz w:val="24"/>
          <w:szCs w:val="24"/>
        </w:rPr>
        <w:t xml:space="preserve">Cotton </w:t>
      </w:r>
      <w:r w:rsidR="00B7512C">
        <w:rPr>
          <w:color w:val="000000" w:themeColor="text1"/>
          <w:sz w:val="24"/>
          <w:szCs w:val="24"/>
        </w:rPr>
        <w:t xml:space="preserve">MS </w:t>
      </w:r>
      <w:r>
        <w:rPr>
          <w:color w:val="000000" w:themeColor="text1"/>
          <w:sz w:val="24"/>
          <w:szCs w:val="24"/>
        </w:rPr>
        <w:t>Caligula A xv w</w:t>
      </w:r>
      <w:r w:rsidR="00311976">
        <w:rPr>
          <w:color w:val="000000" w:themeColor="text1"/>
          <w:sz w:val="24"/>
          <w:szCs w:val="24"/>
        </w:rPr>
        <w:t>ere</w:t>
      </w:r>
      <w:r>
        <w:rPr>
          <w:color w:val="000000" w:themeColor="text1"/>
          <w:sz w:val="24"/>
          <w:szCs w:val="24"/>
        </w:rPr>
        <w:t xml:space="preserve"> produced at Christ Church</w:t>
      </w:r>
      <w:r w:rsidR="00B01DF2">
        <w:rPr>
          <w:color w:val="000000" w:themeColor="text1"/>
          <w:sz w:val="24"/>
          <w:szCs w:val="24"/>
        </w:rPr>
        <w:t>,</w:t>
      </w:r>
      <w:r>
        <w:rPr>
          <w:color w:val="000000" w:themeColor="text1"/>
          <w:sz w:val="24"/>
          <w:szCs w:val="24"/>
        </w:rPr>
        <w:t xml:space="preserve"> Canterbury </w:t>
      </w:r>
      <w:r w:rsidR="00311976">
        <w:rPr>
          <w:color w:val="000000" w:themeColor="text1"/>
          <w:sz w:val="24"/>
          <w:szCs w:val="24"/>
        </w:rPr>
        <w:t>in the last third of the eleventh century</w:t>
      </w:r>
      <w:r>
        <w:rPr>
          <w:color w:val="000000" w:themeColor="text1"/>
          <w:sz w:val="24"/>
          <w:szCs w:val="24"/>
        </w:rPr>
        <w:t xml:space="preserve">, </w:t>
      </w:r>
      <w:r w:rsidR="0092591C">
        <w:rPr>
          <w:color w:val="000000" w:themeColor="text1"/>
          <w:sz w:val="24"/>
          <w:szCs w:val="24"/>
        </w:rPr>
        <w:t>this</w:t>
      </w:r>
      <w:r w:rsidR="005D7BC2" w:rsidRPr="003E242D">
        <w:rPr>
          <w:color w:val="000000" w:themeColor="text1"/>
          <w:sz w:val="24"/>
          <w:szCs w:val="24"/>
        </w:rPr>
        <w:t xml:space="preserve"> phrase</w:t>
      </w:r>
      <w:r w:rsidR="0024735E" w:rsidRPr="003E242D">
        <w:rPr>
          <w:color w:val="000000" w:themeColor="text1"/>
          <w:sz w:val="24"/>
          <w:szCs w:val="24"/>
        </w:rPr>
        <w:t xml:space="preserve"> </w:t>
      </w:r>
      <w:r w:rsidR="009F61F3" w:rsidRPr="003E242D">
        <w:rPr>
          <w:color w:val="000000" w:themeColor="text1"/>
          <w:sz w:val="24"/>
          <w:szCs w:val="24"/>
        </w:rPr>
        <w:t xml:space="preserve">also </w:t>
      </w:r>
      <w:r w:rsidR="0024735E" w:rsidRPr="003E242D">
        <w:rPr>
          <w:color w:val="000000" w:themeColor="text1"/>
          <w:sz w:val="24"/>
          <w:szCs w:val="24"/>
        </w:rPr>
        <w:t>concludes a</w:t>
      </w:r>
      <w:r>
        <w:rPr>
          <w:color w:val="000000" w:themeColor="text1"/>
          <w:sz w:val="24"/>
          <w:szCs w:val="24"/>
        </w:rPr>
        <w:t xml:space="preserve"> nearly-identical</w:t>
      </w:r>
      <w:r w:rsidR="0024735E" w:rsidRPr="003E242D">
        <w:rPr>
          <w:color w:val="000000" w:themeColor="text1"/>
          <w:sz w:val="24"/>
          <w:szCs w:val="24"/>
        </w:rPr>
        <w:t xml:space="preserve"> Egyptian Days prognostic in the</w:t>
      </w:r>
      <w:r w:rsidR="00DF4222" w:rsidRPr="003E242D">
        <w:rPr>
          <w:color w:val="000000" w:themeColor="text1"/>
          <w:sz w:val="24"/>
          <w:szCs w:val="24"/>
        </w:rPr>
        <w:t xml:space="preserve"> Vitellius Psalter</w:t>
      </w:r>
      <w:r>
        <w:rPr>
          <w:color w:val="000000" w:themeColor="text1"/>
          <w:sz w:val="24"/>
          <w:szCs w:val="24"/>
        </w:rPr>
        <w:t>.</w:t>
      </w:r>
      <w:r w:rsidR="00B01DF2">
        <w:rPr>
          <w:rStyle w:val="FootnoteReference"/>
          <w:color w:val="000000" w:themeColor="text1"/>
          <w:sz w:val="24"/>
          <w:szCs w:val="24"/>
        </w:rPr>
        <w:footnoteReference w:id="108"/>
      </w:r>
      <w:r>
        <w:rPr>
          <w:color w:val="000000" w:themeColor="text1"/>
          <w:sz w:val="24"/>
          <w:szCs w:val="24"/>
        </w:rPr>
        <w:t xml:space="preserve"> </w:t>
      </w:r>
      <w:r w:rsidR="00704C93">
        <w:rPr>
          <w:color w:val="000000" w:themeColor="text1"/>
          <w:sz w:val="24"/>
          <w:szCs w:val="24"/>
        </w:rPr>
        <w:t>There</w:t>
      </w:r>
      <w:r>
        <w:rPr>
          <w:color w:val="000000" w:themeColor="text1"/>
          <w:sz w:val="24"/>
          <w:szCs w:val="24"/>
        </w:rPr>
        <w:t xml:space="preserve"> </w:t>
      </w:r>
      <w:r w:rsidR="00D537E6" w:rsidRPr="003E242D">
        <w:rPr>
          <w:color w:val="000000" w:themeColor="text1"/>
          <w:sz w:val="24"/>
          <w:szCs w:val="24"/>
        </w:rPr>
        <w:t xml:space="preserve">the copyist maintained that ‘wise men discovered [this knowledge] through the Holy </w:t>
      </w:r>
      <w:r w:rsidR="00457135">
        <w:rPr>
          <w:color w:val="000000" w:themeColor="text1"/>
          <w:sz w:val="24"/>
          <w:szCs w:val="24"/>
        </w:rPr>
        <w:t>Spirit</w:t>
      </w:r>
      <w:r w:rsidR="00D537E6" w:rsidRPr="003E242D">
        <w:rPr>
          <w:color w:val="000000" w:themeColor="text1"/>
          <w:sz w:val="24"/>
          <w:szCs w:val="24"/>
        </w:rPr>
        <w:t xml:space="preserve">, just as God </w:t>
      </w:r>
      <w:r w:rsidR="00F21FDB">
        <w:rPr>
          <w:color w:val="000000" w:themeColor="text1"/>
          <w:sz w:val="24"/>
          <w:szCs w:val="24"/>
        </w:rPr>
        <w:t>commanded</w:t>
      </w:r>
      <w:r w:rsidR="00D537E6" w:rsidRPr="003E242D">
        <w:rPr>
          <w:color w:val="000000" w:themeColor="text1"/>
          <w:sz w:val="24"/>
          <w:szCs w:val="24"/>
        </w:rPr>
        <w:t xml:space="preserve"> it’.</w:t>
      </w:r>
      <w:r w:rsidR="0024735E" w:rsidRPr="003E242D">
        <w:rPr>
          <w:rStyle w:val="FootnoteReference"/>
          <w:color w:val="000000" w:themeColor="text1"/>
          <w:sz w:val="24"/>
          <w:szCs w:val="24"/>
        </w:rPr>
        <w:footnoteReference w:id="109"/>
      </w:r>
      <w:r w:rsidR="00944AB3" w:rsidRPr="003E242D">
        <w:rPr>
          <w:color w:val="000000" w:themeColor="text1"/>
          <w:sz w:val="24"/>
          <w:szCs w:val="24"/>
        </w:rPr>
        <w:t xml:space="preserve"> </w:t>
      </w:r>
      <w:r w:rsidR="003B7453" w:rsidRPr="003E242D">
        <w:rPr>
          <w:color w:val="000000" w:themeColor="text1"/>
          <w:sz w:val="24"/>
          <w:szCs w:val="24"/>
        </w:rPr>
        <w:t xml:space="preserve">Although Chardonnes glossed </w:t>
      </w:r>
      <w:r w:rsidR="003B7453" w:rsidRPr="003E242D">
        <w:rPr>
          <w:i/>
          <w:iCs/>
          <w:color w:val="000000" w:themeColor="text1"/>
          <w:sz w:val="24"/>
          <w:szCs w:val="24"/>
        </w:rPr>
        <w:t xml:space="preserve">halgan gast </w:t>
      </w:r>
      <w:r w:rsidR="003B7453" w:rsidRPr="003E242D">
        <w:rPr>
          <w:color w:val="000000" w:themeColor="text1"/>
          <w:sz w:val="24"/>
          <w:szCs w:val="24"/>
        </w:rPr>
        <w:t xml:space="preserve">(Holy </w:t>
      </w:r>
      <w:r w:rsidR="00457135">
        <w:rPr>
          <w:color w:val="000000" w:themeColor="text1"/>
          <w:sz w:val="24"/>
          <w:szCs w:val="24"/>
        </w:rPr>
        <w:t>Spirit)</w:t>
      </w:r>
      <w:r w:rsidR="003B7453" w:rsidRPr="003E242D">
        <w:rPr>
          <w:color w:val="000000" w:themeColor="text1"/>
          <w:sz w:val="24"/>
          <w:szCs w:val="24"/>
        </w:rPr>
        <w:t xml:space="preserve"> as ‘holy wisdom’ in his edit</w:t>
      </w:r>
      <w:r w:rsidR="00902562" w:rsidRPr="003E242D">
        <w:rPr>
          <w:color w:val="000000" w:themeColor="text1"/>
          <w:sz w:val="24"/>
          <w:szCs w:val="24"/>
        </w:rPr>
        <w:t xml:space="preserve">ion of </w:t>
      </w:r>
      <w:r w:rsidR="00902562" w:rsidRPr="003E242D">
        <w:rPr>
          <w:i/>
          <w:iCs/>
          <w:color w:val="000000" w:themeColor="text1"/>
          <w:sz w:val="24"/>
          <w:szCs w:val="24"/>
        </w:rPr>
        <w:t>Anglo-Saxon</w:t>
      </w:r>
      <w:r w:rsidR="00C85528" w:rsidRPr="003E242D">
        <w:rPr>
          <w:i/>
          <w:iCs/>
          <w:color w:val="000000" w:themeColor="text1"/>
          <w:sz w:val="24"/>
          <w:szCs w:val="24"/>
        </w:rPr>
        <w:t xml:space="preserve"> P</w:t>
      </w:r>
      <w:r w:rsidR="00902562" w:rsidRPr="003E242D">
        <w:rPr>
          <w:i/>
          <w:iCs/>
          <w:color w:val="000000" w:themeColor="text1"/>
          <w:sz w:val="24"/>
          <w:szCs w:val="24"/>
        </w:rPr>
        <w:t>rognostics</w:t>
      </w:r>
      <w:r w:rsidR="00902562" w:rsidRPr="003E242D">
        <w:rPr>
          <w:color w:val="000000" w:themeColor="text1"/>
          <w:sz w:val="24"/>
          <w:szCs w:val="24"/>
        </w:rPr>
        <w:t>, the more literal translation of the phrase resembles</w:t>
      </w:r>
      <w:r w:rsidR="00C85528" w:rsidRPr="003E242D">
        <w:rPr>
          <w:color w:val="000000" w:themeColor="text1"/>
          <w:sz w:val="24"/>
          <w:szCs w:val="24"/>
        </w:rPr>
        <w:t xml:space="preserve"> a passage</w:t>
      </w:r>
      <w:r w:rsidR="000F6B2F" w:rsidRPr="003E242D">
        <w:rPr>
          <w:color w:val="000000" w:themeColor="text1"/>
          <w:sz w:val="24"/>
          <w:szCs w:val="24"/>
        </w:rPr>
        <w:t xml:space="preserve"> found in</w:t>
      </w:r>
      <w:r w:rsidR="00944AB3" w:rsidRPr="003E242D">
        <w:rPr>
          <w:color w:val="000000" w:themeColor="text1"/>
          <w:sz w:val="24"/>
          <w:szCs w:val="24"/>
        </w:rPr>
        <w:t xml:space="preserve"> the sixth-century monk and computist Dionysius Exiguus’s position on the</w:t>
      </w:r>
      <w:r w:rsidR="00B35325" w:rsidRPr="003E242D">
        <w:rPr>
          <w:color w:val="000000" w:themeColor="text1"/>
          <w:sz w:val="24"/>
          <w:szCs w:val="24"/>
        </w:rPr>
        <w:t xml:space="preserve"> cyclicality </w:t>
      </w:r>
      <w:r w:rsidR="002C0E1A" w:rsidRPr="003E242D">
        <w:rPr>
          <w:color w:val="000000" w:themeColor="text1"/>
          <w:sz w:val="24"/>
          <w:szCs w:val="24"/>
        </w:rPr>
        <w:t>of Easter calculations</w:t>
      </w:r>
      <w:r w:rsidR="000F6B2F" w:rsidRPr="003E242D">
        <w:rPr>
          <w:color w:val="000000" w:themeColor="text1"/>
          <w:sz w:val="24"/>
          <w:szCs w:val="24"/>
        </w:rPr>
        <w:t>. Dionysius Exiguus wrote</w:t>
      </w:r>
      <w:r w:rsidR="00B35325" w:rsidRPr="003E242D">
        <w:rPr>
          <w:color w:val="000000" w:themeColor="text1"/>
          <w:sz w:val="24"/>
          <w:szCs w:val="24"/>
        </w:rPr>
        <w:t xml:space="preserve"> that the Church Fathers at Nicea had ‘confirmed this rule of the aforementioned [19-year] cycle, not so much from worldly experience </w:t>
      </w:r>
      <w:r w:rsidR="00B35325" w:rsidRPr="0092591C">
        <w:rPr>
          <w:i/>
          <w:iCs/>
          <w:color w:val="000000" w:themeColor="text1"/>
          <w:sz w:val="24"/>
          <w:szCs w:val="24"/>
        </w:rPr>
        <w:t>as from the illumination of the Holy Spirit</w:t>
      </w:r>
      <w:r w:rsidR="00B01DF2">
        <w:rPr>
          <w:color w:val="000000" w:themeColor="text1"/>
          <w:sz w:val="24"/>
          <w:szCs w:val="24"/>
        </w:rPr>
        <w:t xml:space="preserve"> </w:t>
      </w:r>
      <w:r w:rsidR="0092591C">
        <w:rPr>
          <w:color w:val="000000" w:themeColor="text1"/>
          <w:sz w:val="24"/>
          <w:szCs w:val="24"/>
        </w:rPr>
        <w:t>(emphasis mine)</w:t>
      </w:r>
      <w:r w:rsidR="00B01DF2">
        <w:rPr>
          <w:color w:val="000000" w:themeColor="text1"/>
          <w:sz w:val="24"/>
          <w:szCs w:val="24"/>
        </w:rPr>
        <w:t>’</w:t>
      </w:r>
      <w:r w:rsidR="009D76FE" w:rsidRPr="003E242D">
        <w:rPr>
          <w:color w:val="000000" w:themeColor="text1"/>
          <w:sz w:val="24"/>
          <w:szCs w:val="24"/>
        </w:rPr>
        <w:t>.</w:t>
      </w:r>
      <w:r w:rsidR="009D76FE" w:rsidRPr="003E242D">
        <w:rPr>
          <w:rStyle w:val="FootnoteReference"/>
          <w:color w:val="000000" w:themeColor="text1"/>
          <w:sz w:val="24"/>
          <w:szCs w:val="24"/>
        </w:rPr>
        <w:footnoteReference w:id="110"/>
      </w:r>
      <w:r w:rsidR="00A10D3E" w:rsidRPr="003E242D">
        <w:rPr>
          <w:color w:val="000000" w:themeColor="text1"/>
          <w:sz w:val="24"/>
          <w:szCs w:val="24"/>
        </w:rPr>
        <w:t xml:space="preserve"> </w:t>
      </w:r>
      <w:r w:rsidR="00F44635" w:rsidRPr="003E242D">
        <w:rPr>
          <w:color w:val="000000" w:themeColor="text1"/>
          <w:sz w:val="24"/>
          <w:szCs w:val="24"/>
        </w:rPr>
        <w:t>While</w:t>
      </w:r>
      <w:r w:rsidR="00855C8E" w:rsidRPr="003E242D">
        <w:rPr>
          <w:color w:val="000000" w:themeColor="text1"/>
          <w:sz w:val="24"/>
          <w:szCs w:val="24"/>
        </w:rPr>
        <w:t xml:space="preserve"> </w:t>
      </w:r>
      <w:r w:rsidR="009A49D2" w:rsidRPr="003E242D">
        <w:rPr>
          <w:color w:val="000000" w:themeColor="text1"/>
          <w:sz w:val="24"/>
          <w:szCs w:val="24"/>
        </w:rPr>
        <w:t xml:space="preserve">it may be difficult to take a single </w:t>
      </w:r>
      <w:r w:rsidR="00B01DF2">
        <w:rPr>
          <w:color w:val="000000" w:themeColor="text1"/>
          <w:sz w:val="24"/>
          <w:szCs w:val="24"/>
        </w:rPr>
        <w:t>line</w:t>
      </w:r>
      <w:r w:rsidR="009A49D2" w:rsidRPr="003E242D">
        <w:rPr>
          <w:color w:val="000000" w:themeColor="text1"/>
          <w:sz w:val="24"/>
          <w:szCs w:val="24"/>
        </w:rPr>
        <w:t xml:space="preserve"> as representative of attitudes to an entire corpus of predictive tools, </w:t>
      </w:r>
      <w:r w:rsidR="003F027D" w:rsidRPr="003E242D">
        <w:rPr>
          <w:color w:val="000000" w:themeColor="text1"/>
          <w:sz w:val="24"/>
          <w:szCs w:val="24"/>
        </w:rPr>
        <w:t>these</w:t>
      </w:r>
      <w:r w:rsidR="009A49D2" w:rsidRPr="003E242D">
        <w:rPr>
          <w:color w:val="000000" w:themeColor="text1"/>
          <w:sz w:val="24"/>
          <w:szCs w:val="24"/>
        </w:rPr>
        <w:t xml:space="preserve"> </w:t>
      </w:r>
      <w:r w:rsidR="003F027D" w:rsidRPr="003E242D">
        <w:rPr>
          <w:color w:val="000000" w:themeColor="text1"/>
          <w:sz w:val="24"/>
          <w:szCs w:val="24"/>
        </w:rPr>
        <w:t>phrases may</w:t>
      </w:r>
      <w:r w:rsidR="009A49D2" w:rsidRPr="003E242D">
        <w:rPr>
          <w:color w:val="000000" w:themeColor="text1"/>
          <w:sz w:val="24"/>
          <w:szCs w:val="24"/>
        </w:rPr>
        <w:t xml:space="preserve"> suggest that</w:t>
      </w:r>
      <w:r w:rsidR="002C0E1A" w:rsidRPr="003E242D">
        <w:rPr>
          <w:color w:val="000000" w:themeColor="text1"/>
          <w:sz w:val="24"/>
          <w:szCs w:val="24"/>
        </w:rPr>
        <w:t xml:space="preserve"> there was something ‘holy’ about computus as the vehicle for certain prognostics</w:t>
      </w:r>
      <w:r w:rsidR="009F6459">
        <w:rPr>
          <w:color w:val="000000" w:themeColor="text1"/>
          <w:sz w:val="24"/>
          <w:szCs w:val="24"/>
        </w:rPr>
        <w:t>, bearing in mind the anachronistic application of the term</w:t>
      </w:r>
      <w:r w:rsidR="002A277E">
        <w:rPr>
          <w:color w:val="000000" w:themeColor="text1"/>
          <w:sz w:val="24"/>
          <w:szCs w:val="24"/>
        </w:rPr>
        <w:t xml:space="preserve"> ‘prognostics’</w:t>
      </w:r>
      <w:r w:rsidR="002C0E1A" w:rsidRPr="003E242D">
        <w:rPr>
          <w:color w:val="000000" w:themeColor="text1"/>
          <w:sz w:val="24"/>
          <w:szCs w:val="24"/>
        </w:rPr>
        <w:t>. Indeed,</w:t>
      </w:r>
      <w:r w:rsidR="009F6459">
        <w:rPr>
          <w:color w:val="000000" w:themeColor="text1"/>
          <w:sz w:val="24"/>
          <w:szCs w:val="24"/>
        </w:rPr>
        <w:t xml:space="preserve"> the texts that contemporary scholars have labelled</w:t>
      </w:r>
      <w:r w:rsidR="002C0E1A" w:rsidRPr="003E242D">
        <w:rPr>
          <w:color w:val="000000" w:themeColor="text1"/>
          <w:sz w:val="24"/>
          <w:szCs w:val="24"/>
        </w:rPr>
        <w:t xml:space="preserve"> </w:t>
      </w:r>
      <w:r w:rsidR="009F6459">
        <w:rPr>
          <w:color w:val="000000" w:themeColor="text1"/>
          <w:sz w:val="24"/>
          <w:szCs w:val="24"/>
        </w:rPr>
        <w:t>‘</w:t>
      </w:r>
      <w:r w:rsidR="008B70FB" w:rsidRPr="003E242D">
        <w:rPr>
          <w:color w:val="000000" w:themeColor="text1"/>
          <w:sz w:val="24"/>
          <w:szCs w:val="24"/>
        </w:rPr>
        <w:t>prognostics</w:t>
      </w:r>
      <w:r w:rsidR="009F6459">
        <w:rPr>
          <w:color w:val="000000" w:themeColor="text1"/>
          <w:sz w:val="24"/>
          <w:szCs w:val="24"/>
        </w:rPr>
        <w:t>’</w:t>
      </w:r>
      <w:r w:rsidR="009A49D2" w:rsidRPr="003E242D">
        <w:rPr>
          <w:color w:val="000000" w:themeColor="text1"/>
          <w:sz w:val="24"/>
          <w:szCs w:val="24"/>
        </w:rPr>
        <w:t xml:space="preserve"> may not have been regarded as frivolous superstition</w:t>
      </w:r>
      <w:r w:rsidR="001F403A" w:rsidRPr="003E242D">
        <w:rPr>
          <w:color w:val="000000" w:themeColor="text1"/>
          <w:sz w:val="24"/>
          <w:szCs w:val="24"/>
        </w:rPr>
        <w:t xml:space="preserve"> or divination</w:t>
      </w:r>
      <w:r w:rsidR="00E55DBE" w:rsidRPr="003E242D">
        <w:rPr>
          <w:color w:val="000000" w:themeColor="text1"/>
          <w:sz w:val="24"/>
          <w:szCs w:val="24"/>
        </w:rPr>
        <w:t xml:space="preserve">, but as </w:t>
      </w:r>
      <w:r w:rsidR="009F6459">
        <w:rPr>
          <w:color w:val="000000" w:themeColor="text1"/>
          <w:sz w:val="24"/>
          <w:szCs w:val="24"/>
        </w:rPr>
        <w:t>relate</w:t>
      </w:r>
      <w:r w:rsidR="007E7B3B">
        <w:rPr>
          <w:color w:val="000000" w:themeColor="text1"/>
          <w:sz w:val="24"/>
          <w:szCs w:val="24"/>
        </w:rPr>
        <w:t>d</w:t>
      </w:r>
      <w:r w:rsidR="009F6459">
        <w:rPr>
          <w:color w:val="000000" w:themeColor="text1"/>
          <w:sz w:val="24"/>
          <w:szCs w:val="24"/>
        </w:rPr>
        <w:t xml:space="preserve"> to or even derived from</w:t>
      </w:r>
      <w:r w:rsidR="00E55DBE" w:rsidRPr="003E242D">
        <w:rPr>
          <w:color w:val="000000" w:themeColor="text1"/>
          <w:sz w:val="24"/>
          <w:szCs w:val="24"/>
        </w:rPr>
        <w:t xml:space="preserve"> the more sacred calendrical cycle</w:t>
      </w:r>
      <w:r w:rsidR="004A2C29" w:rsidRPr="003E242D">
        <w:rPr>
          <w:color w:val="000000" w:themeColor="text1"/>
          <w:sz w:val="24"/>
          <w:szCs w:val="24"/>
        </w:rPr>
        <w:t>.</w:t>
      </w:r>
      <w:r w:rsidR="001D3D63" w:rsidRPr="003E242D">
        <w:rPr>
          <w:color w:val="000000" w:themeColor="text1"/>
          <w:sz w:val="24"/>
          <w:szCs w:val="24"/>
        </w:rPr>
        <w:t xml:space="preserve"> </w:t>
      </w:r>
    </w:p>
    <w:p w14:paraId="289AA7FD" w14:textId="33733225" w:rsidR="001725EA" w:rsidRDefault="00882136" w:rsidP="00210682">
      <w:pPr>
        <w:spacing w:after="0" w:line="480" w:lineRule="auto"/>
        <w:ind w:firstLine="567"/>
        <w:rPr>
          <w:sz w:val="24"/>
          <w:szCs w:val="24"/>
        </w:rPr>
      </w:pPr>
      <w:r>
        <w:rPr>
          <w:sz w:val="24"/>
          <w:szCs w:val="24"/>
        </w:rPr>
        <w:t xml:space="preserve">While this section has shown that patristic attitudes toward astrology were much more explicit, the evidence </w:t>
      </w:r>
      <w:r w:rsidR="00EE524B">
        <w:rPr>
          <w:sz w:val="24"/>
          <w:szCs w:val="24"/>
        </w:rPr>
        <w:t>for</w:t>
      </w:r>
      <w:r>
        <w:rPr>
          <w:sz w:val="24"/>
          <w:szCs w:val="24"/>
        </w:rPr>
        <w:t xml:space="preserve"> conclusively anti-astrological positions </w:t>
      </w:r>
      <w:r w:rsidR="009015FE">
        <w:rPr>
          <w:sz w:val="24"/>
          <w:szCs w:val="24"/>
        </w:rPr>
        <w:t>is</w:t>
      </w:r>
      <w:r>
        <w:rPr>
          <w:sz w:val="24"/>
          <w:szCs w:val="24"/>
        </w:rPr>
        <w:t xml:space="preserve"> lacking in </w:t>
      </w:r>
      <w:r w:rsidR="00AD6F35">
        <w:rPr>
          <w:sz w:val="24"/>
          <w:szCs w:val="24"/>
        </w:rPr>
        <w:t>early Medieval</w:t>
      </w:r>
      <w:r>
        <w:rPr>
          <w:sz w:val="24"/>
          <w:szCs w:val="24"/>
        </w:rPr>
        <w:t xml:space="preserve"> </w:t>
      </w:r>
      <w:r>
        <w:rPr>
          <w:sz w:val="24"/>
          <w:szCs w:val="24"/>
        </w:rPr>
        <w:lastRenderedPageBreak/>
        <w:t>England</w:t>
      </w:r>
      <w:r w:rsidR="00047E2F">
        <w:rPr>
          <w:sz w:val="24"/>
          <w:szCs w:val="24"/>
        </w:rPr>
        <w:t xml:space="preserve">. </w:t>
      </w:r>
      <w:r w:rsidR="00321D73">
        <w:rPr>
          <w:sz w:val="24"/>
          <w:szCs w:val="24"/>
        </w:rPr>
        <w:t>Forms</w:t>
      </w:r>
      <w:r w:rsidR="00047E2F">
        <w:rPr>
          <w:sz w:val="24"/>
          <w:szCs w:val="24"/>
        </w:rPr>
        <w:t xml:space="preserve"> of lunar and calendar-based prognostication were practiced and </w:t>
      </w:r>
      <w:r w:rsidR="007E7B3B">
        <w:rPr>
          <w:sz w:val="24"/>
          <w:szCs w:val="24"/>
        </w:rPr>
        <w:t xml:space="preserve">potentially </w:t>
      </w:r>
      <w:r w:rsidR="00047E2F">
        <w:rPr>
          <w:sz w:val="24"/>
          <w:szCs w:val="24"/>
        </w:rPr>
        <w:t>even condemned,</w:t>
      </w:r>
      <w:r w:rsidR="00E429C0">
        <w:rPr>
          <w:sz w:val="24"/>
          <w:szCs w:val="24"/>
        </w:rPr>
        <w:t xml:space="preserve"> </w:t>
      </w:r>
      <w:r w:rsidR="008B70FB">
        <w:rPr>
          <w:sz w:val="24"/>
          <w:szCs w:val="24"/>
        </w:rPr>
        <w:t>however</w:t>
      </w:r>
      <w:r w:rsidR="00E429C0">
        <w:rPr>
          <w:sz w:val="24"/>
          <w:szCs w:val="24"/>
        </w:rPr>
        <w:t>, as</w:t>
      </w:r>
      <w:r w:rsidR="008B70FB">
        <w:rPr>
          <w:sz w:val="24"/>
          <w:szCs w:val="24"/>
        </w:rPr>
        <w:t xml:space="preserve"> this section has argued,</w:t>
      </w:r>
      <w:r w:rsidR="004272D6">
        <w:rPr>
          <w:sz w:val="24"/>
          <w:szCs w:val="24"/>
        </w:rPr>
        <w:t xml:space="preserve"> pointing to these textual references as </w:t>
      </w:r>
      <w:r w:rsidR="00F70E80">
        <w:rPr>
          <w:sz w:val="24"/>
          <w:szCs w:val="24"/>
        </w:rPr>
        <w:t>unequivocal</w:t>
      </w:r>
      <w:r w:rsidR="004272D6">
        <w:rPr>
          <w:sz w:val="24"/>
          <w:szCs w:val="24"/>
        </w:rPr>
        <w:t xml:space="preserve"> indictments against monastic prognostics may be more difficult to support. </w:t>
      </w:r>
      <w:r>
        <w:rPr>
          <w:sz w:val="24"/>
          <w:szCs w:val="24"/>
        </w:rPr>
        <w:t xml:space="preserve">The other avenue that could shed light on </w:t>
      </w:r>
      <w:r w:rsidR="00C077EA">
        <w:rPr>
          <w:sz w:val="24"/>
          <w:szCs w:val="24"/>
        </w:rPr>
        <w:t>the potential for</w:t>
      </w:r>
      <w:r w:rsidR="00602E91">
        <w:rPr>
          <w:sz w:val="24"/>
          <w:szCs w:val="24"/>
        </w:rPr>
        <w:t xml:space="preserve"> </w:t>
      </w:r>
      <w:r>
        <w:rPr>
          <w:sz w:val="24"/>
          <w:szCs w:val="24"/>
        </w:rPr>
        <w:t>astrological practice</w:t>
      </w:r>
      <w:r w:rsidR="00C077EA">
        <w:rPr>
          <w:sz w:val="24"/>
          <w:szCs w:val="24"/>
        </w:rPr>
        <w:t>s</w:t>
      </w:r>
      <w:r>
        <w:rPr>
          <w:sz w:val="24"/>
          <w:szCs w:val="24"/>
        </w:rPr>
        <w:t xml:space="preserve"> may be in </w:t>
      </w:r>
      <w:r w:rsidR="004770E7">
        <w:rPr>
          <w:sz w:val="24"/>
          <w:szCs w:val="24"/>
        </w:rPr>
        <w:t>the</w:t>
      </w:r>
      <w:r w:rsidR="00785153">
        <w:rPr>
          <w:sz w:val="24"/>
          <w:szCs w:val="24"/>
        </w:rPr>
        <w:t xml:space="preserve"> </w:t>
      </w:r>
      <w:r w:rsidR="00602E91">
        <w:rPr>
          <w:sz w:val="24"/>
          <w:szCs w:val="24"/>
        </w:rPr>
        <w:t>manuscripts themselves</w:t>
      </w:r>
      <w:r w:rsidR="004770E7">
        <w:rPr>
          <w:sz w:val="24"/>
          <w:szCs w:val="24"/>
        </w:rPr>
        <w:t xml:space="preserve">. </w:t>
      </w:r>
      <w:r w:rsidR="00826D30">
        <w:rPr>
          <w:sz w:val="24"/>
          <w:szCs w:val="24"/>
        </w:rPr>
        <w:t>This next section will</w:t>
      </w:r>
      <w:r w:rsidR="00AD3947">
        <w:rPr>
          <w:sz w:val="24"/>
          <w:szCs w:val="24"/>
        </w:rPr>
        <w:t xml:space="preserve"> </w:t>
      </w:r>
      <w:r w:rsidR="00950927">
        <w:rPr>
          <w:sz w:val="24"/>
          <w:szCs w:val="24"/>
        </w:rPr>
        <w:t>investigate the Winchester manuscripts to query the evidence for and extent of astrological learning</w:t>
      </w:r>
      <w:r w:rsidR="00006D98">
        <w:rPr>
          <w:sz w:val="24"/>
          <w:szCs w:val="24"/>
        </w:rPr>
        <w:t xml:space="preserve"> based on the prognostics that they contain</w:t>
      </w:r>
      <w:r w:rsidR="00950927">
        <w:rPr>
          <w:sz w:val="24"/>
          <w:szCs w:val="24"/>
        </w:rPr>
        <w:t xml:space="preserve">. </w:t>
      </w:r>
    </w:p>
    <w:p w14:paraId="206695B6" w14:textId="77777777" w:rsidR="00C91006" w:rsidRDefault="00C91006" w:rsidP="008C1C63">
      <w:pPr>
        <w:spacing w:after="0" w:line="240" w:lineRule="auto"/>
        <w:rPr>
          <w:sz w:val="24"/>
          <w:szCs w:val="24"/>
        </w:rPr>
      </w:pPr>
    </w:p>
    <w:p w14:paraId="26ECF900" w14:textId="77777777" w:rsidR="0031442B" w:rsidRDefault="0031442B" w:rsidP="008C1C63">
      <w:pPr>
        <w:spacing w:after="0" w:line="240" w:lineRule="auto"/>
        <w:rPr>
          <w:sz w:val="24"/>
          <w:szCs w:val="24"/>
        </w:rPr>
      </w:pPr>
    </w:p>
    <w:p w14:paraId="57FBC89C" w14:textId="34429B74" w:rsidR="00BC3460" w:rsidRPr="00E92104" w:rsidRDefault="00D17D21" w:rsidP="00E92104">
      <w:pPr>
        <w:pStyle w:val="Heading1"/>
        <w:spacing w:before="0" w:after="0" w:line="240" w:lineRule="auto"/>
        <w:rPr>
          <w:rFonts w:ascii="Times New Roman" w:hAnsi="Times New Roman" w:cs="Times New Roman"/>
          <w:b/>
          <w:bCs/>
          <w:sz w:val="24"/>
          <w:szCs w:val="24"/>
          <w:u w:val="single"/>
        </w:rPr>
      </w:pPr>
      <w:bookmarkStart w:id="4" w:name="_Toc186454484"/>
      <w:r w:rsidRPr="00E92104">
        <w:rPr>
          <w:rFonts w:ascii="Times New Roman" w:hAnsi="Times New Roman" w:cs="Times New Roman"/>
          <w:b/>
          <w:bCs/>
          <w:color w:val="auto"/>
          <w:sz w:val="24"/>
          <w:szCs w:val="24"/>
          <w:u w:val="single"/>
        </w:rPr>
        <w:t>Prognostics at Winchester:</w:t>
      </w:r>
      <w:r w:rsidR="00E92104" w:rsidRPr="00E92104">
        <w:rPr>
          <w:rFonts w:ascii="Times New Roman" w:hAnsi="Times New Roman" w:cs="Times New Roman"/>
          <w:b/>
          <w:bCs/>
          <w:color w:val="auto"/>
          <w:sz w:val="24"/>
          <w:szCs w:val="24"/>
          <w:u w:val="single"/>
        </w:rPr>
        <w:t xml:space="preserve"> Restoring the Manuscript Context</w:t>
      </w:r>
      <w:bookmarkEnd w:id="4"/>
    </w:p>
    <w:p w14:paraId="714BE428" w14:textId="77777777" w:rsidR="00BC3460" w:rsidRPr="0083264C" w:rsidRDefault="00BC3460" w:rsidP="00BC3460">
      <w:pPr>
        <w:spacing w:after="0" w:line="480" w:lineRule="auto"/>
        <w:rPr>
          <w:b/>
          <w:bCs/>
          <w:sz w:val="24"/>
          <w:szCs w:val="24"/>
          <w:u w:val="single"/>
        </w:rPr>
      </w:pPr>
    </w:p>
    <w:p w14:paraId="151AF86A" w14:textId="108D274B" w:rsidR="00CA7131" w:rsidRPr="00FB7333" w:rsidRDefault="00CA7131" w:rsidP="009E3997">
      <w:pPr>
        <w:spacing w:after="0" w:line="480" w:lineRule="auto"/>
        <w:ind w:firstLine="567"/>
        <w:rPr>
          <w:sz w:val="24"/>
          <w:szCs w:val="24"/>
        </w:rPr>
      </w:pPr>
      <w:r>
        <w:rPr>
          <w:sz w:val="24"/>
          <w:szCs w:val="24"/>
        </w:rPr>
        <w:t xml:space="preserve">This section will </w:t>
      </w:r>
      <w:r w:rsidR="00061369">
        <w:rPr>
          <w:sz w:val="24"/>
          <w:szCs w:val="24"/>
        </w:rPr>
        <w:t>examine</w:t>
      </w:r>
      <w:r w:rsidR="00C91006">
        <w:rPr>
          <w:sz w:val="24"/>
          <w:szCs w:val="24"/>
        </w:rPr>
        <w:t xml:space="preserve"> the prognostics contained in </w:t>
      </w:r>
      <w:r>
        <w:rPr>
          <w:sz w:val="24"/>
          <w:szCs w:val="24"/>
        </w:rPr>
        <w:t>Cotton</w:t>
      </w:r>
      <w:r w:rsidR="00F64067">
        <w:rPr>
          <w:sz w:val="24"/>
          <w:szCs w:val="24"/>
        </w:rPr>
        <w:t xml:space="preserve"> MS</w:t>
      </w:r>
      <w:r>
        <w:rPr>
          <w:sz w:val="24"/>
          <w:szCs w:val="24"/>
        </w:rPr>
        <w:t xml:space="preserve"> Titus D xxvi + xxvii (Ælfwine’s Prayerbook); Cotton </w:t>
      </w:r>
      <w:r w:rsidR="00F64067">
        <w:rPr>
          <w:sz w:val="24"/>
          <w:szCs w:val="24"/>
        </w:rPr>
        <w:t xml:space="preserve">MS </w:t>
      </w:r>
      <w:r>
        <w:rPr>
          <w:sz w:val="24"/>
          <w:szCs w:val="24"/>
        </w:rPr>
        <w:t>Vitellius E xviii (Vitellius Psalter); and Trinity College,</w:t>
      </w:r>
      <w:r w:rsidR="00F64067">
        <w:rPr>
          <w:sz w:val="24"/>
          <w:szCs w:val="24"/>
        </w:rPr>
        <w:t xml:space="preserve"> MS</w:t>
      </w:r>
      <w:r>
        <w:rPr>
          <w:sz w:val="24"/>
          <w:szCs w:val="24"/>
        </w:rPr>
        <w:t xml:space="preserve"> R.15.32 (Trinity Computus). As </w:t>
      </w:r>
      <w:r w:rsidR="00543AEA">
        <w:rPr>
          <w:sz w:val="24"/>
          <w:szCs w:val="24"/>
        </w:rPr>
        <w:t xml:space="preserve">noted </w:t>
      </w:r>
      <w:r>
        <w:rPr>
          <w:sz w:val="24"/>
          <w:szCs w:val="24"/>
        </w:rPr>
        <w:t xml:space="preserve">earlier, these manuscripts </w:t>
      </w:r>
      <w:r w:rsidR="00FB5298">
        <w:rPr>
          <w:sz w:val="24"/>
          <w:szCs w:val="24"/>
        </w:rPr>
        <w:t>share</w:t>
      </w:r>
      <w:r w:rsidR="006B7B12">
        <w:rPr>
          <w:sz w:val="24"/>
          <w:szCs w:val="24"/>
        </w:rPr>
        <w:t xml:space="preserve"> a</w:t>
      </w:r>
      <w:r>
        <w:rPr>
          <w:sz w:val="24"/>
          <w:szCs w:val="24"/>
        </w:rPr>
        <w:t xml:space="preserve"> scribal connection and possible association with Ælfwine</w:t>
      </w:r>
      <w:r w:rsidR="001C0671">
        <w:rPr>
          <w:sz w:val="24"/>
          <w:szCs w:val="24"/>
        </w:rPr>
        <w:t xml:space="preserve"> (</w:t>
      </w:r>
      <w:r w:rsidR="00061369">
        <w:rPr>
          <w:sz w:val="24"/>
          <w:szCs w:val="24"/>
        </w:rPr>
        <w:t xml:space="preserve">d. </w:t>
      </w:r>
      <w:r w:rsidR="001C0671">
        <w:rPr>
          <w:sz w:val="24"/>
          <w:szCs w:val="24"/>
        </w:rPr>
        <w:t>1057)</w:t>
      </w:r>
      <w:r>
        <w:rPr>
          <w:sz w:val="24"/>
          <w:szCs w:val="24"/>
        </w:rPr>
        <w:t>, the dean and later abbot of the New Minster.</w:t>
      </w:r>
      <w:r w:rsidR="00484925">
        <w:rPr>
          <w:rStyle w:val="FootnoteReference"/>
          <w:sz w:val="24"/>
          <w:szCs w:val="24"/>
        </w:rPr>
        <w:footnoteReference w:id="111"/>
      </w:r>
      <w:r>
        <w:rPr>
          <w:sz w:val="24"/>
          <w:szCs w:val="24"/>
        </w:rPr>
        <w:t xml:space="preserve"> </w:t>
      </w:r>
      <w:r w:rsidR="00C91006">
        <w:rPr>
          <w:sz w:val="24"/>
          <w:szCs w:val="24"/>
        </w:rPr>
        <w:t>Before discussing the prognostics</w:t>
      </w:r>
      <w:r w:rsidR="009E2B80">
        <w:rPr>
          <w:sz w:val="24"/>
          <w:szCs w:val="24"/>
        </w:rPr>
        <w:t>,</w:t>
      </w:r>
      <w:r w:rsidR="00C91006">
        <w:rPr>
          <w:sz w:val="24"/>
          <w:szCs w:val="24"/>
        </w:rPr>
        <w:t xml:space="preserve"> a few contextual remarks</w:t>
      </w:r>
      <w:r w:rsidR="00F04E4C">
        <w:rPr>
          <w:sz w:val="24"/>
          <w:szCs w:val="24"/>
        </w:rPr>
        <w:t xml:space="preserve"> describing the manuscripts</w:t>
      </w:r>
      <w:r w:rsidR="00C91006">
        <w:rPr>
          <w:sz w:val="24"/>
          <w:szCs w:val="24"/>
        </w:rPr>
        <w:t xml:space="preserve"> are warranted.</w:t>
      </w:r>
    </w:p>
    <w:p w14:paraId="5D6CC90C" w14:textId="50835E13" w:rsidR="00155F10" w:rsidRDefault="00BC3460" w:rsidP="00155F10">
      <w:pPr>
        <w:spacing w:after="0" w:line="480" w:lineRule="auto"/>
        <w:ind w:firstLine="567"/>
        <w:rPr>
          <w:sz w:val="24"/>
          <w:szCs w:val="24"/>
        </w:rPr>
      </w:pPr>
      <w:r w:rsidRPr="00525A34">
        <w:rPr>
          <w:sz w:val="24"/>
          <w:szCs w:val="24"/>
        </w:rPr>
        <w:t>Ælfwine’s Prayerbook</w:t>
      </w:r>
      <w:r>
        <w:rPr>
          <w:sz w:val="24"/>
          <w:szCs w:val="24"/>
        </w:rPr>
        <w:t xml:space="preserve"> is comprised of two ‘pocket-sized volumes’ (130 mm x 95 mm) believed to have been a single manuscript in the order of D</w:t>
      </w:r>
      <w:r w:rsidR="00243BED">
        <w:rPr>
          <w:sz w:val="24"/>
          <w:szCs w:val="24"/>
        </w:rPr>
        <w:t xml:space="preserve"> </w:t>
      </w:r>
      <w:r>
        <w:rPr>
          <w:sz w:val="24"/>
          <w:szCs w:val="24"/>
        </w:rPr>
        <w:t>xxvii-D</w:t>
      </w:r>
      <w:r w:rsidR="00243BED">
        <w:rPr>
          <w:sz w:val="24"/>
          <w:szCs w:val="24"/>
        </w:rPr>
        <w:t xml:space="preserve"> </w:t>
      </w:r>
      <w:r>
        <w:rPr>
          <w:sz w:val="24"/>
          <w:szCs w:val="24"/>
        </w:rPr>
        <w:t>xxvi</w:t>
      </w:r>
      <w:r w:rsidR="009E1667">
        <w:rPr>
          <w:sz w:val="24"/>
          <w:szCs w:val="24"/>
        </w:rPr>
        <w:t xml:space="preserve">, with </w:t>
      </w:r>
      <w:r>
        <w:rPr>
          <w:sz w:val="24"/>
          <w:szCs w:val="24"/>
        </w:rPr>
        <w:t>the calendrical material preced</w:t>
      </w:r>
      <w:r w:rsidR="009E1667">
        <w:rPr>
          <w:sz w:val="24"/>
          <w:szCs w:val="24"/>
        </w:rPr>
        <w:t>ing</w:t>
      </w:r>
      <w:r>
        <w:rPr>
          <w:sz w:val="24"/>
          <w:szCs w:val="24"/>
        </w:rPr>
        <w:t xml:space="preserve"> the devotional content.</w:t>
      </w:r>
      <w:r>
        <w:rPr>
          <w:rStyle w:val="FootnoteReference"/>
          <w:sz w:val="24"/>
          <w:szCs w:val="24"/>
        </w:rPr>
        <w:footnoteReference w:id="112"/>
      </w:r>
      <w:r>
        <w:rPr>
          <w:sz w:val="24"/>
          <w:szCs w:val="24"/>
        </w:rPr>
        <w:t xml:space="preserve"> </w:t>
      </w:r>
      <w:r w:rsidR="00C91006">
        <w:rPr>
          <w:sz w:val="24"/>
          <w:szCs w:val="24"/>
        </w:rPr>
        <w:t>S</w:t>
      </w:r>
      <w:r>
        <w:rPr>
          <w:sz w:val="24"/>
          <w:szCs w:val="24"/>
        </w:rPr>
        <w:t>cholars have dated the prayerbook to 1023 x 1031 and identified as many as eleven hands</w:t>
      </w:r>
      <w:r w:rsidR="00C91006">
        <w:rPr>
          <w:sz w:val="24"/>
          <w:szCs w:val="24"/>
        </w:rPr>
        <w:t>, including potentially Ælfwine’s own,</w:t>
      </w:r>
      <w:r>
        <w:rPr>
          <w:sz w:val="24"/>
          <w:szCs w:val="24"/>
        </w:rPr>
        <w:t xml:space="preserve"> </w:t>
      </w:r>
      <w:r w:rsidR="001C0671">
        <w:rPr>
          <w:sz w:val="24"/>
          <w:szCs w:val="24"/>
        </w:rPr>
        <w:t xml:space="preserve">as </w:t>
      </w:r>
      <w:r>
        <w:rPr>
          <w:sz w:val="24"/>
          <w:szCs w:val="24"/>
        </w:rPr>
        <w:t>contributing to its content</w:t>
      </w:r>
      <w:r w:rsidR="00061369">
        <w:rPr>
          <w:sz w:val="24"/>
          <w:szCs w:val="24"/>
        </w:rPr>
        <w:t>s</w:t>
      </w:r>
      <w:r w:rsidR="009E1667">
        <w:rPr>
          <w:sz w:val="24"/>
          <w:szCs w:val="24"/>
        </w:rPr>
        <w:t xml:space="preserve"> between the eleventh and twelfth centuries</w:t>
      </w:r>
      <w:r>
        <w:rPr>
          <w:sz w:val="24"/>
          <w:szCs w:val="24"/>
        </w:rPr>
        <w:t>.</w:t>
      </w:r>
      <w:r>
        <w:rPr>
          <w:rStyle w:val="FootnoteReference"/>
          <w:sz w:val="24"/>
          <w:szCs w:val="24"/>
        </w:rPr>
        <w:footnoteReference w:id="113"/>
      </w:r>
      <w:r>
        <w:rPr>
          <w:sz w:val="24"/>
          <w:szCs w:val="24"/>
        </w:rPr>
        <w:t xml:space="preserve"> </w:t>
      </w:r>
      <w:r w:rsidR="00CE0021">
        <w:rPr>
          <w:sz w:val="24"/>
          <w:szCs w:val="24"/>
        </w:rPr>
        <w:t xml:space="preserve">Opinions vary as to how this manuscript may have been used, with scholars proposing that </w:t>
      </w:r>
      <w:r w:rsidRPr="00525A34">
        <w:rPr>
          <w:sz w:val="24"/>
          <w:szCs w:val="24"/>
        </w:rPr>
        <w:t>Ælfwine</w:t>
      </w:r>
      <w:r>
        <w:rPr>
          <w:sz w:val="24"/>
          <w:szCs w:val="24"/>
        </w:rPr>
        <w:t xml:space="preserve"> may have </w:t>
      </w:r>
      <w:r w:rsidR="00CE0021">
        <w:rPr>
          <w:sz w:val="24"/>
          <w:szCs w:val="24"/>
        </w:rPr>
        <w:lastRenderedPageBreak/>
        <w:t xml:space="preserve">relied </w:t>
      </w:r>
      <w:r w:rsidR="00C94233">
        <w:rPr>
          <w:sz w:val="24"/>
          <w:szCs w:val="24"/>
        </w:rPr>
        <w:t xml:space="preserve">on its </w:t>
      </w:r>
      <w:r w:rsidR="00CE0021">
        <w:rPr>
          <w:sz w:val="24"/>
          <w:szCs w:val="24"/>
        </w:rPr>
        <w:t xml:space="preserve">texts during private devotion, </w:t>
      </w:r>
      <w:r w:rsidR="00A829DB">
        <w:rPr>
          <w:sz w:val="24"/>
          <w:szCs w:val="24"/>
        </w:rPr>
        <w:t>to</w:t>
      </w:r>
      <w:r>
        <w:rPr>
          <w:sz w:val="24"/>
          <w:szCs w:val="24"/>
        </w:rPr>
        <w:t xml:space="preserve"> conduct services at chapels on the monastery’s outlying estates</w:t>
      </w:r>
      <w:r w:rsidR="00CE0021">
        <w:rPr>
          <w:sz w:val="24"/>
          <w:szCs w:val="24"/>
        </w:rPr>
        <w:t>,</w:t>
      </w:r>
      <w:r w:rsidR="006C0BFE">
        <w:rPr>
          <w:sz w:val="24"/>
          <w:szCs w:val="24"/>
        </w:rPr>
        <w:t xml:space="preserve"> </w:t>
      </w:r>
      <w:r w:rsidR="00CE0021">
        <w:rPr>
          <w:sz w:val="24"/>
          <w:szCs w:val="24"/>
        </w:rPr>
        <w:t xml:space="preserve">to lead </w:t>
      </w:r>
      <w:r w:rsidR="00EB31CC">
        <w:rPr>
          <w:sz w:val="24"/>
          <w:szCs w:val="24"/>
        </w:rPr>
        <w:t>the public liturgy</w:t>
      </w:r>
      <w:r w:rsidR="00155F10">
        <w:rPr>
          <w:sz w:val="24"/>
          <w:szCs w:val="24"/>
        </w:rPr>
        <w:t xml:space="preserve">, </w:t>
      </w:r>
      <w:r w:rsidR="00CE0021">
        <w:rPr>
          <w:sz w:val="24"/>
          <w:szCs w:val="24"/>
        </w:rPr>
        <w:t>or to instruct</w:t>
      </w:r>
      <w:r w:rsidR="00155F10">
        <w:rPr>
          <w:sz w:val="24"/>
          <w:szCs w:val="24"/>
        </w:rPr>
        <w:t xml:space="preserve"> monks and priests</w:t>
      </w:r>
      <w:r w:rsidR="004B226C">
        <w:rPr>
          <w:sz w:val="24"/>
          <w:szCs w:val="24"/>
        </w:rPr>
        <w:t xml:space="preserve"> in the basic calculations of Easter</w:t>
      </w:r>
      <w:r>
        <w:rPr>
          <w:sz w:val="24"/>
          <w:szCs w:val="24"/>
        </w:rPr>
        <w:t>.</w:t>
      </w:r>
      <w:r>
        <w:rPr>
          <w:rStyle w:val="FootnoteReference"/>
          <w:sz w:val="24"/>
          <w:szCs w:val="24"/>
        </w:rPr>
        <w:footnoteReference w:id="114"/>
      </w:r>
    </w:p>
    <w:p w14:paraId="4C02EB08" w14:textId="5ABECC8F" w:rsidR="00C96639" w:rsidRDefault="00BC3460" w:rsidP="00A33EB3">
      <w:pPr>
        <w:spacing w:after="0" w:line="480" w:lineRule="auto"/>
        <w:ind w:firstLine="567"/>
        <w:rPr>
          <w:sz w:val="24"/>
          <w:szCs w:val="24"/>
        </w:rPr>
      </w:pPr>
      <w:r w:rsidRPr="00E6434A">
        <w:rPr>
          <w:sz w:val="24"/>
          <w:szCs w:val="24"/>
        </w:rPr>
        <w:t>The prayerbook</w:t>
      </w:r>
      <w:r w:rsidR="00464E67">
        <w:rPr>
          <w:sz w:val="24"/>
          <w:szCs w:val="24"/>
        </w:rPr>
        <w:t xml:space="preserve"> </w:t>
      </w:r>
      <w:r w:rsidR="00BD1AE7">
        <w:rPr>
          <w:sz w:val="24"/>
          <w:szCs w:val="24"/>
        </w:rPr>
        <w:t>is</w:t>
      </w:r>
      <w:r w:rsidR="00614085">
        <w:rPr>
          <w:sz w:val="24"/>
          <w:szCs w:val="24"/>
        </w:rPr>
        <w:t xml:space="preserve"> predominantly composed in Latin</w:t>
      </w:r>
      <w:r w:rsidR="004208DA">
        <w:rPr>
          <w:sz w:val="24"/>
          <w:szCs w:val="24"/>
        </w:rPr>
        <w:t>;</w:t>
      </w:r>
      <w:r w:rsidR="003A3A04">
        <w:rPr>
          <w:sz w:val="24"/>
          <w:szCs w:val="24"/>
        </w:rPr>
        <w:t xml:space="preserve"> Ælfric’s DTA, as well as</w:t>
      </w:r>
      <w:r w:rsidR="004208DA">
        <w:rPr>
          <w:sz w:val="24"/>
          <w:szCs w:val="24"/>
        </w:rPr>
        <w:t xml:space="preserve"> a few short text</w:t>
      </w:r>
      <w:r w:rsidR="00923C8C">
        <w:rPr>
          <w:sz w:val="24"/>
          <w:szCs w:val="24"/>
        </w:rPr>
        <w:t>s</w:t>
      </w:r>
      <w:r w:rsidR="00061369">
        <w:rPr>
          <w:sz w:val="24"/>
          <w:szCs w:val="24"/>
        </w:rPr>
        <w:t>, including those</w:t>
      </w:r>
      <w:r w:rsidR="004208DA">
        <w:rPr>
          <w:sz w:val="24"/>
          <w:szCs w:val="24"/>
        </w:rPr>
        <w:t xml:space="preserve"> on the division of time, directions for private devotion </w:t>
      </w:r>
      <w:r w:rsidR="001C0671">
        <w:rPr>
          <w:sz w:val="24"/>
          <w:szCs w:val="24"/>
        </w:rPr>
        <w:t>and</w:t>
      </w:r>
      <w:r w:rsidR="004208DA">
        <w:rPr>
          <w:sz w:val="24"/>
          <w:szCs w:val="24"/>
        </w:rPr>
        <w:t xml:space="preserve"> a recipe for boils</w:t>
      </w:r>
      <w:r w:rsidR="003A3A04">
        <w:rPr>
          <w:sz w:val="24"/>
          <w:szCs w:val="24"/>
        </w:rPr>
        <w:t>,</w:t>
      </w:r>
      <w:r w:rsidR="004208DA">
        <w:rPr>
          <w:sz w:val="24"/>
          <w:szCs w:val="24"/>
        </w:rPr>
        <w:t xml:space="preserve"> appear in</w:t>
      </w:r>
      <w:r w:rsidR="00614085">
        <w:rPr>
          <w:sz w:val="24"/>
          <w:szCs w:val="24"/>
        </w:rPr>
        <w:t xml:space="preserve"> Old English</w:t>
      </w:r>
      <w:r w:rsidR="00BD1AE7">
        <w:rPr>
          <w:sz w:val="24"/>
          <w:szCs w:val="24"/>
        </w:rPr>
        <w:t xml:space="preserve">. </w:t>
      </w:r>
      <w:r w:rsidR="00061369">
        <w:rPr>
          <w:sz w:val="24"/>
          <w:szCs w:val="24"/>
        </w:rPr>
        <w:t>Overall, the</w:t>
      </w:r>
      <w:r w:rsidR="004208DA">
        <w:rPr>
          <w:sz w:val="24"/>
          <w:szCs w:val="24"/>
        </w:rPr>
        <w:t xml:space="preserve"> </w:t>
      </w:r>
      <w:r w:rsidR="00BD1AE7">
        <w:rPr>
          <w:sz w:val="24"/>
          <w:szCs w:val="24"/>
        </w:rPr>
        <w:t xml:space="preserve">content </w:t>
      </w:r>
      <w:r w:rsidR="004208DA">
        <w:rPr>
          <w:sz w:val="24"/>
          <w:szCs w:val="24"/>
        </w:rPr>
        <w:t>reflect</w:t>
      </w:r>
      <w:r w:rsidR="00061369">
        <w:rPr>
          <w:sz w:val="24"/>
          <w:szCs w:val="24"/>
        </w:rPr>
        <w:t>s</w:t>
      </w:r>
      <w:r w:rsidR="004208DA">
        <w:rPr>
          <w:sz w:val="24"/>
          <w:szCs w:val="24"/>
        </w:rPr>
        <w:t xml:space="preserve"> a range of</w:t>
      </w:r>
      <w:r w:rsidR="00BD1AE7">
        <w:rPr>
          <w:sz w:val="24"/>
          <w:szCs w:val="24"/>
        </w:rPr>
        <w:t xml:space="preserve"> </w:t>
      </w:r>
      <w:r w:rsidRPr="00E6434A">
        <w:rPr>
          <w:sz w:val="24"/>
          <w:szCs w:val="24"/>
        </w:rPr>
        <w:t>religious, computistical, natural philosophical, medical and prognostic material</w:t>
      </w:r>
      <w:r w:rsidR="00BD1AE7">
        <w:rPr>
          <w:sz w:val="24"/>
          <w:szCs w:val="24"/>
        </w:rPr>
        <w:t xml:space="preserve">, the last of which </w:t>
      </w:r>
      <w:r w:rsidR="00A33EB3">
        <w:rPr>
          <w:sz w:val="24"/>
          <w:szCs w:val="24"/>
        </w:rPr>
        <w:t xml:space="preserve">totals nineteen texts </w:t>
      </w:r>
      <w:r w:rsidR="00614085">
        <w:rPr>
          <w:sz w:val="24"/>
          <w:szCs w:val="24"/>
        </w:rPr>
        <w:t>based on the categories established by contemporary scholars.</w:t>
      </w:r>
      <w:r w:rsidR="00614085">
        <w:rPr>
          <w:rStyle w:val="FootnoteReference"/>
          <w:sz w:val="24"/>
          <w:szCs w:val="24"/>
        </w:rPr>
        <w:footnoteReference w:id="115"/>
      </w:r>
      <w:r w:rsidR="004A132A">
        <w:rPr>
          <w:sz w:val="24"/>
          <w:szCs w:val="24"/>
        </w:rPr>
        <w:t xml:space="preserve"> The prayerbook also contains two prognostics not found in any other extan</w:t>
      </w:r>
      <w:r w:rsidR="001C0671">
        <w:rPr>
          <w:sz w:val="24"/>
          <w:szCs w:val="24"/>
        </w:rPr>
        <w:t xml:space="preserve">t </w:t>
      </w:r>
      <w:r w:rsidR="004A132A">
        <w:rPr>
          <w:sz w:val="24"/>
          <w:szCs w:val="24"/>
        </w:rPr>
        <w:t xml:space="preserve">manuscript: an alphabet prognostic and a lunar </w:t>
      </w:r>
      <w:r w:rsidR="00200DE1">
        <w:rPr>
          <w:sz w:val="24"/>
          <w:szCs w:val="24"/>
        </w:rPr>
        <w:t xml:space="preserve">weather </w:t>
      </w:r>
      <w:r w:rsidR="004A132A">
        <w:rPr>
          <w:sz w:val="24"/>
          <w:szCs w:val="24"/>
        </w:rPr>
        <w:t xml:space="preserve">prognostic based on the colour of the </w:t>
      </w:r>
      <w:r w:rsidR="009748CD">
        <w:rPr>
          <w:sz w:val="24"/>
          <w:szCs w:val="24"/>
        </w:rPr>
        <w:t>M</w:t>
      </w:r>
      <w:r w:rsidR="004A132A">
        <w:rPr>
          <w:sz w:val="24"/>
          <w:szCs w:val="24"/>
        </w:rPr>
        <w:t>oon.</w:t>
      </w:r>
      <w:r w:rsidR="00372A36">
        <w:rPr>
          <w:rStyle w:val="FootnoteReference"/>
          <w:sz w:val="24"/>
          <w:szCs w:val="24"/>
        </w:rPr>
        <w:footnoteReference w:id="116"/>
      </w:r>
      <w:r w:rsidR="00DB769A">
        <w:rPr>
          <w:sz w:val="24"/>
          <w:szCs w:val="24"/>
        </w:rPr>
        <w:t xml:space="preserve"> A comprehensive description of all prognostics found in Ælfwine’s Prayerbook, as well as</w:t>
      </w:r>
      <w:r w:rsidR="00684CF7">
        <w:rPr>
          <w:sz w:val="24"/>
          <w:szCs w:val="24"/>
        </w:rPr>
        <w:t xml:space="preserve"> in</w:t>
      </w:r>
      <w:r w:rsidR="00DB769A">
        <w:rPr>
          <w:sz w:val="24"/>
          <w:szCs w:val="24"/>
        </w:rPr>
        <w:t xml:space="preserve"> the two other Winchester manuscripts</w:t>
      </w:r>
      <w:r w:rsidR="00592312">
        <w:rPr>
          <w:sz w:val="24"/>
          <w:szCs w:val="24"/>
        </w:rPr>
        <w:t xml:space="preserve"> discussed below</w:t>
      </w:r>
      <w:r w:rsidR="00F21485">
        <w:rPr>
          <w:sz w:val="24"/>
          <w:szCs w:val="24"/>
        </w:rPr>
        <w:t>,</w:t>
      </w:r>
      <w:r w:rsidR="00DB769A">
        <w:rPr>
          <w:sz w:val="24"/>
          <w:szCs w:val="24"/>
        </w:rPr>
        <w:t xml:space="preserve"> may be found in Appendix A. </w:t>
      </w:r>
    </w:p>
    <w:p w14:paraId="66A398E7" w14:textId="6B02D2B0" w:rsidR="00F5526E" w:rsidRDefault="00DD5717" w:rsidP="001341D4">
      <w:pPr>
        <w:spacing w:after="0" w:line="480" w:lineRule="auto"/>
        <w:ind w:firstLine="567"/>
        <w:rPr>
          <w:sz w:val="24"/>
          <w:szCs w:val="24"/>
        </w:rPr>
      </w:pPr>
      <w:r>
        <w:rPr>
          <w:sz w:val="24"/>
          <w:szCs w:val="24"/>
        </w:rPr>
        <w:t>By contrast</w:t>
      </w:r>
      <w:r w:rsidR="004208DA">
        <w:rPr>
          <w:sz w:val="24"/>
          <w:szCs w:val="24"/>
        </w:rPr>
        <w:t xml:space="preserve">, </w:t>
      </w:r>
      <w:r>
        <w:rPr>
          <w:sz w:val="24"/>
          <w:szCs w:val="24"/>
        </w:rPr>
        <w:t>the Vitellius Psalter</w:t>
      </w:r>
      <w:r w:rsidR="0055157B">
        <w:rPr>
          <w:sz w:val="24"/>
          <w:szCs w:val="24"/>
        </w:rPr>
        <w:t xml:space="preserve"> (210 x 126 mm)</w:t>
      </w:r>
      <w:r>
        <w:rPr>
          <w:sz w:val="24"/>
          <w:szCs w:val="24"/>
        </w:rPr>
        <w:t xml:space="preserve"> has been variously dated </w:t>
      </w:r>
      <w:r w:rsidR="002F1F19">
        <w:rPr>
          <w:sz w:val="24"/>
          <w:szCs w:val="24"/>
        </w:rPr>
        <w:t xml:space="preserve">to </w:t>
      </w:r>
      <w:r w:rsidR="00A00C49">
        <w:rPr>
          <w:sz w:val="24"/>
          <w:szCs w:val="24"/>
        </w:rPr>
        <w:t>975</w:t>
      </w:r>
      <w:r>
        <w:rPr>
          <w:sz w:val="24"/>
          <w:szCs w:val="24"/>
        </w:rPr>
        <w:t xml:space="preserve"> </w:t>
      </w:r>
      <w:r w:rsidR="00824E21">
        <w:rPr>
          <w:sz w:val="24"/>
          <w:szCs w:val="24"/>
        </w:rPr>
        <w:t xml:space="preserve">x </w:t>
      </w:r>
      <w:r>
        <w:rPr>
          <w:sz w:val="24"/>
          <w:szCs w:val="24"/>
        </w:rPr>
        <w:t>1080</w:t>
      </w:r>
      <w:r w:rsidR="000B6C53">
        <w:rPr>
          <w:sz w:val="24"/>
          <w:szCs w:val="24"/>
        </w:rPr>
        <w:t xml:space="preserve">, although paleographical </w:t>
      </w:r>
      <w:r w:rsidR="00E5283F">
        <w:rPr>
          <w:sz w:val="24"/>
          <w:szCs w:val="24"/>
        </w:rPr>
        <w:t>studies</w:t>
      </w:r>
      <w:r w:rsidR="000B6C53">
        <w:rPr>
          <w:sz w:val="24"/>
          <w:szCs w:val="24"/>
        </w:rPr>
        <w:t xml:space="preserve"> suggest a</w:t>
      </w:r>
      <w:r w:rsidR="007A7176">
        <w:rPr>
          <w:sz w:val="24"/>
          <w:szCs w:val="24"/>
        </w:rPr>
        <w:t xml:space="preserve"> mid-eleventh century</w:t>
      </w:r>
      <w:r w:rsidR="000B6C53">
        <w:rPr>
          <w:sz w:val="24"/>
          <w:szCs w:val="24"/>
        </w:rPr>
        <w:t xml:space="preserve"> New Minster provenance</w:t>
      </w:r>
      <w:r w:rsidR="00243BED">
        <w:rPr>
          <w:sz w:val="24"/>
          <w:szCs w:val="24"/>
        </w:rPr>
        <w:t>.</w:t>
      </w:r>
      <w:r w:rsidR="00243BED">
        <w:rPr>
          <w:rStyle w:val="FootnoteReference"/>
          <w:sz w:val="24"/>
          <w:szCs w:val="24"/>
        </w:rPr>
        <w:footnoteReference w:id="117"/>
      </w:r>
      <w:r w:rsidR="00BA4B9D">
        <w:rPr>
          <w:sz w:val="24"/>
          <w:szCs w:val="24"/>
        </w:rPr>
        <w:t xml:space="preserve"> </w:t>
      </w:r>
      <w:r w:rsidR="009B4961">
        <w:rPr>
          <w:sz w:val="24"/>
          <w:szCs w:val="24"/>
        </w:rPr>
        <w:t>The Psalter</w:t>
      </w:r>
      <w:r w:rsidR="0055157B">
        <w:rPr>
          <w:sz w:val="24"/>
          <w:szCs w:val="24"/>
        </w:rPr>
        <w:t xml:space="preserve">, considered </w:t>
      </w:r>
      <w:r w:rsidR="00456257">
        <w:rPr>
          <w:sz w:val="24"/>
          <w:szCs w:val="24"/>
        </w:rPr>
        <w:t xml:space="preserve">to be </w:t>
      </w:r>
      <w:r w:rsidR="0055157B">
        <w:rPr>
          <w:sz w:val="24"/>
          <w:szCs w:val="24"/>
        </w:rPr>
        <w:t>one of twenty-four surviving psalters written in England between the eighth and twelfth centuries,</w:t>
      </w:r>
      <w:r w:rsidR="009B4961">
        <w:rPr>
          <w:sz w:val="24"/>
          <w:szCs w:val="24"/>
        </w:rPr>
        <w:t xml:space="preserve"> includes a variety of charms, </w:t>
      </w:r>
      <w:r w:rsidR="00B54FF3">
        <w:rPr>
          <w:sz w:val="24"/>
          <w:szCs w:val="24"/>
        </w:rPr>
        <w:t xml:space="preserve">a riddle, </w:t>
      </w:r>
      <w:r w:rsidR="004208DA">
        <w:rPr>
          <w:sz w:val="24"/>
          <w:szCs w:val="24"/>
        </w:rPr>
        <w:t>computistical</w:t>
      </w:r>
      <w:r w:rsidR="009B4961">
        <w:rPr>
          <w:sz w:val="24"/>
          <w:szCs w:val="24"/>
        </w:rPr>
        <w:t xml:space="preserve"> material</w:t>
      </w:r>
      <w:r w:rsidR="00B46565">
        <w:rPr>
          <w:sz w:val="24"/>
          <w:szCs w:val="24"/>
        </w:rPr>
        <w:t>, a calendar</w:t>
      </w:r>
      <w:r w:rsidR="001341D4">
        <w:rPr>
          <w:sz w:val="24"/>
          <w:szCs w:val="24"/>
        </w:rPr>
        <w:t xml:space="preserve"> and medical recipes.</w:t>
      </w:r>
      <w:r w:rsidR="0055157B">
        <w:rPr>
          <w:rStyle w:val="FootnoteReference"/>
          <w:sz w:val="24"/>
          <w:szCs w:val="24"/>
        </w:rPr>
        <w:footnoteReference w:id="118"/>
      </w:r>
      <w:r w:rsidR="009B4961">
        <w:rPr>
          <w:sz w:val="24"/>
          <w:szCs w:val="24"/>
        </w:rPr>
        <w:t xml:space="preserve"> </w:t>
      </w:r>
      <w:r w:rsidR="00F5526E">
        <w:rPr>
          <w:sz w:val="24"/>
          <w:szCs w:val="24"/>
        </w:rPr>
        <w:t xml:space="preserve">The </w:t>
      </w:r>
      <w:r w:rsidR="001C0671">
        <w:rPr>
          <w:sz w:val="24"/>
          <w:szCs w:val="24"/>
        </w:rPr>
        <w:t>p</w:t>
      </w:r>
      <w:r w:rsidR="00F5526E">
        <w:rPr>
          <w:sz w:val="24"/>
          <w:szCs w:val="24"/>
        </w:rPr>
        <w:t xml:space="preserve">salter contains </w:t>
      </w:r>
      <w:r w:rsidR="00F51DE4">
        <w:rPr>
          <w:sz w:val="24"/>
          <w:szCs w:val="24"/>
        </w:rPr>
        <w:t>just over half a dozen</w:t>
      </w:r>
      <w:r w:rsidR="004208DA">
        <w:rPr>
          <w:sz w:val="24"/>
          <w:szCs w:val="24"/>
        </w:rPr>
        <w:t xml:space="preserve"> prognostics </w:t>
      </w:r>
      <w:r w:rsidR="00F51DE4">
        <w:rPr>
          <w:sz w:val="24"/>
          <w:szCs w:val="24"/>
        </w:rPr>
        <w:t xml:space="preserve">with an emphasis on </w:t>
      </w:r>
      <w:r w:rsidR="00F5526E">
        <w:rPr>
          <w:sz w:val="24"/>
          <w:szCs w:val="24"/>
        </w:rPr>
        <w:t xml:space="preserve">listings of </w:t>
      </w:r>
      <w:r w:rsidR="000A29F7">
        <w:rPr>
          <w:sz w:val="24"/>
          <w:szCs w:val="24"/>
        </w:rPr>
        <w:t>‘unlucky’ days, including Egyptian and Dog Days</w:t>
      </w:r>
      <w:r w:rsidR="00B20ED2">
        <w:rPr>
          <w:sz w:val="24"/>
          <w:szCs w:val="24"/>
        </w:rPr>
        <w:t xml:space="preserve"> in Old English and Latin</w:t>
      </w:r>
      <w:r w:rsidR="00426CB8">
        <w:rPr>
          <w:sz w:val="24"/>
          <w:szCs w:val="24"/>
        </w:rPr>
        <w:t>;</w:t>
      </w:r>
      <w:r w:rsidR="000A29F7">
        <w:rPr>
          <w:sz w:val="24"/>
          <w:szCs w:val="24"/>
        </w:rPr>
        <w:t xml:space="preserve"> a prognostic </w:t>
      </w:r>
      <w:r w:rsidR="0095464E">
        <w:rPr>
          <w:sz w:val="24"/>
          <w:szCs w:val="24"/>
        </w:rPr>
        <w:t xml:space="preserve">that contemporary scholars </w:t>
      </w:r>
      <w:r w:rsidR="00A328EC">
        <w:rPr>
          <w:sz w:val="24"/>
          <w:szCs w:val="24"/>
        </w:rPr>
        <w:t>term</w:t>
      </w:r>
      <w:r w:rsidR="0095464E">
        <w:rPr>
          <w:sz w:val="24"/>
          <w:szCs w:val="24"/>
        </w:rPr>
        <w:t xml:space="preserve"> the</w:t>
      </w:r>
      <w:r w:rsidR="000A29F7">
        <w:rPr>
          <w:sz w:val="24"/>
          <w:szCs w:val="24"/>
        </w:rPr>
        <w:t xml:space="preserve"> ‘three </w:t>
      </w:r>
      <w:r w:rsidR="000A29F7">
        <w:rPr>
          <w:sz w:val="24"/>
          <w:szCs w:val="24"/>
        </w:rPr>
        <w:lastRenderedPageBreak/>
        <w:t xml:space="preserve">miraculous birthdays’—days on which only boys are born and whose bodies </w:t>
      </w:r>
      <w:r w:rsidR="004824EC">
        <w:rPr>
          <w:sz w:val="24"/>
          <w:szCs w:val="24"/>
        </w:rPr>
        <w:t xml:space="preserve">do </w:t>
      </w:r>
      <w:r w:rsidR="000A29F7">
        <w:rPr>
          <w:sz w:val="24"/>
          <w:szCs w:val="24"/>
        </w:rPr>
        <w:t>not putrefy before Judg</w:t>
      </w:r>
      <w:r w:rsidR="00D042D5">
        <w:rPr>
          <w:sz w:val="24"/>
          <w:szCs w:val="24"/>
        </w:rPr>
        <w:t>e</w:t>
      </w:r>
      <w:r w:rsidR="000A29F7">
        <w:rPr>
          <w:sz w:val="24"/>
          <w:szCs w:val="24"/>
        </w:rPr>
        <w:t xml:space="preserve">ment Day—and two Spheres of Life and Death respectively attributed to </w:t>
      </w:r>
      <w:r w:rsidR="00EC0EC4" w:rsidRPr="00EC0EC4">
        <w:rPr>
          <w:sz w:val="24"/>
          <w:szCs w:val="24"/>
        </w:rPr>
        <w:t xml:space="preserve">the Greek philosophers </w:t>
      </w:r>
      <w:r w:rsidR="000A29F7">
        <w:rPr>
          <w:sz w:val="24"/>
          <w:szCs w:val="24"/>
        </w:rPr>
        <w:t>Apuleus Platonicus and Pythagoras.</w:t>
      </w:r>
      <w:r w:rsidR="00B05D7E">
        <w:rPr>
          <w:sz w:val="24"/>
          <w:szCs w:val="24"/>
        </w:rPr>
        <w:t xml:space="preserve"> </w:t>
      </w:r>
      <w:r w:rsidR="00B5214D">
        <w:rPr>
          <w:sz w:val="24"/>
          <w:szCs w:val="24"/>
        </w:rPr>
        <w:t>Chardonnes noted that a bloodletting lunary</w:t>
      </w:r>
      <w:r w:rsidR="00CA0661">
        <w:rPr>
          <w:sz w:val="24"/>
          <w:szCs w:val="24"/>
        </w:rPr>
        <w:t xml:space="preserve"> like the one found on the second folio </w:t>
      </w:r>
      <w:r w:rsidR="006F6F0D">
        <w:rPr>
          <w:sz w:val="24"/>
          <w:szCs w:val="24"/>
        </w:rPr>
        <w:t>of</w:t>
      </w:r>
      <w:r w:rsidR="00CA0661">
        <w:rPr>
          <w:sz w:val="24"/>
          <w:szCs w:val="24"/>
        </w:rPr>
        <w:t xml:space="preserve"> Ælfwine’s Prayerbook </w:t>
      </w:r>
      <w:r w:rsidR="00B5214D">
        <w:rPr>
          <w:sz w:val="24"/>
          <w:szCs w:val="24"/>
        </w:rPr>
        <w:t>likely preceded the calendar as was ‘customary with Winchester calendar</w:t>
      </w:r>
      <w:r w:rsidR="00B20ED2">
        <w:rPr>
          <w:sz w:val="24"/>
          <w:szCs w:val="24"/>
        </w:rPr>
        <w:t>s’</w:t>
      </w:r>
      <w:r w:rsidR="00B5214D">
        <w:rPr>
          <w:sz w:val="24"/>
          <w:szCs w:val="24"/>
        </w:rPr>
        <w:t>.</w:t>
      </w:r>
      <w:r w:rsidR="00B5214D">
        <w:rPr>
          <w:rStyle w:val="FootnoteReference"/>
          <w:sz w:val="24"/>
          <w:szCs w:val="24"/>
        </w:rPr>
        <w:footnoteReference w:id="119"/>
      </w:r>
      <w:r w:rsidR="00456257">
        <w:rPr>
          <w:sz w:val="24"/>
          <w:szCs w:val="24"/>
        </w:rPr>
        <w:t xml:space="preserve"> The psalter was among the manuscripts damaged in the Cotton</w:t>
      </w:r>
      <w:r w:rsidR="00061369">
        <w:rPr>
          <w:sz w:val="24"/>
          <w:szCs w:val="24"/>
        </w:rPr>
        <w:t xml:space="preserve"> Library</w:t>
      </w:r>
      <w:r w:rsidR="00456257">
        <w:rPr>
          <w:sz w:val="24"/>
          <w:szCs w:val="24"/>
        </w:rPr>
        <w:t xml:space="preserve"> fire in 1731, </w:t>
      </w:r>
      <w:r w:rsidR="008E5A73">
        <w:rPr>
          <w:sz w:val="24"/>
          <w:szCs w:val="24"/>
        </w:rPr>
        <w:t xml:space="preserve">compromising the integrity and readability of the </w:t>
      </w:r>
      <w:r w:rsidR="00902B92">
        <w:rPr>
          <w:sz w:val="24"/>
          <w:szCs w:val="24"/>
        </w:rPr>
        <w:t>manuscript</w:t>
      </w:r>
      <w:r w:rsidR="00456257">
        <w:rPr>
          <w:sz w:val="24"/>
          <w:szCs w:val="24"/>
        </w:rPr>
        <w:t>.</w:t>
      </w:r>
      <w:r w:rsidR="00456257">
        <w:rPr>
          <w:rStyle w:val="FootnoteReference"/>
          <w:sz w:val="24"/>
          <w:szCs w:val="24"/>
        </w:rPr>
        <w:footnoteReference w:id="120"/>
      </w:r>
    </w:p>
    <w:p w14:paraId="40799BFE" w14:textId="542A497F" w:rsidR="00170A94" w:rsidRDefault="00993AF8" w:rsidP="00CB6D1D">
      <w:pPr>
        <w:spacing w:after="0" w:line="480" w:lineRule="auto"/>
        <w:ind w:firstLine="567"/>
        <w:rPr>
          <w:sz w:val="24"/>
          <w:szCs w:val="24"/>
        </w:rPr>
      </w:pPr>
      <w:r>
        <w:rPr>
          <w:sz w:val="24"/>
          <w:szCs w:val="24"/>
        </w:rPr>
        <w:t xml:space="preserve">Finally, </w:t>
      </w:r>
      <w:r w:rsidR="00987362">
        <w:rPr>
          <w:sz w:val="24"/>
          <w:szCs w:val="24"/>
        </w:rPr>
        <w:t>the Trinity Computus</w:t>
      </w:r>
      <w:r w:rsidR="00C01C41">
        <w:rPr>
          <w:sz w:val="24"/>
          <w:szCs w:val="24"/>
        </w:rPr>
        <w:t xml:space="preserve"> (</w:t>
      </w:r>
      <w:r w:rsidR="00BF641E" w:rsidRPr="00BF641E">
        <w:rPr>
          <w:sz w:val="24"/>
          <w:szCs w:val="24"/>
        </w:rPr>
        <w:t>21.5 x 16.5</w:t>
      </w:r>
      <w:r w:rsidR="00BF641E">
        <w:rPr>
          <w:sz w:val="24"/>
          <w:szCs w:val="24"/>
        </w:rPr>
        <w:t xml:space="preserve"> cm)</w:t>
      </w:r>
      <w:r w:rsidR="00987362">
        <w:rPr>
          <w:sz w:val="24"/>
          <w:szCs w:val="24"/>
        </w:rPr>
        <w:t xml:space="preserve"> has been dated to the first-half of the eleventh century based on a cross that was added to the year 1036—a customary marking often placed next to the year in which</w:t>
      </w:r>
      <w:r w:rsidR="00145523">
        <w:rPr>
          <w:sz w:val="24"/>
          <w:szCs w:val="24"/>
        </w:rPr>
        <w:t xml:space="preserve"> a</w:t>
      </w:r>
      <w:r w:rsidR="00987362">
        <w:rPr>
          <w:sz w:val="24"/>
          <w:szCs w:val="24"/>
        </w:rPr>
        <w:t xml:space="preserve"> calendar was made.</w:t>
      </w:r>
      <w:r>
        <w:rPr>
          <w:rStyle w:val="FootnoteReference"/>
          <w:sz w:val="24"/>
          <w:szCs w:val="24"/>
        </w:rPr>
        <w:footnoteReference w:id="121"/>
      </w:r>
      <w:r w:rsidR="00987362">
        <w:rPr>
          <w:sz w:val="24"/>
          <w:szCs w:val="24"/>
        </w:rPr>
        <w:t xml:space="preserve"> Although the manuscript was initially compiled at the New Minster, </w:t>
      </w:r>
      <w:r w:rsidR="00061369">
        <w:rPr>
          <w:sz w:val="24"/>
          <w:szCs w:val="24"/>
        </w:rPr>
        <w:t>it</w:t>
      </w:r>
      <w:r w:rsidR="00987362">
        <w:rPr>
          <w:sz w:val="24"/>
          <w:szCs w:val="24"/>
        </w:rPr>
        <w:t xml:space="preserve"> </w:t>
      </w:r>
      <w:r w:rsidR="00BF7867">
        <w:rPr>
          <w:sz w:val="24"/>
          <w:szCs w:val="24"/>
        </w:rPr>
        <w:t>eventually</w:t>
      </w:r>
      <w:r w:rsidR="00987362">
        <w:rPr>
          <w:sz w:val="24"/>
          <w:szCs w:val="24"/>
        </w:rPr>
        <w:t xml:space="preserve"> moved to </w:t>
      </w:r>
      <w:r w:rsidR="004208DA">
        <w:rPr>
          <w:sz w:val="24"/>
          <w:szCs w:val="24"/>
        </w:rPr>
        <w:t xml:space="preserve">St. Augustine’s, </w:t>
      </w:r>
      <w:r w:rsidR="00987362">
        <w:rPr>
          <w:sz w:val="24"/>
          <w:szCs w:val="24"/>
        </w:rPr>
        <w:t>Canterbury.</w:t>
      </w:r>
      <w:r w:rsidR="00987362">
        <w:rPr>
          <w:rStyle w:val="FootnoteReference"/>
          <w:sz w:val="24"/>
          <w:szCs w:val="24"/>
        </w:rPr>
        <w:footnoteReference w:id="122"/>
      </w:r>
      <w:r w:rsidR="000B3C20">
        <w:rPr>
          <w:sz w:val="24"/>
          <w:szCs w:val="24"/>
        </w:rPr>
        <w:t xml:space="preserve"> The </w:t>
      </w:r>
      <w:r w:rsidR="00061369">
        <w:rPr>
          <w:sz w:val="24"/>
          <w:szCs w:val="24"/>
        </w:rPr>
        <w:t xml:space="preserve">manuscript </w:t>
      </w:r>
      <w:r w:rsidR="000B3C20">
        <w:rPr>
          <w:sz w:val="24"/>
          <w:szCs w:val="24"/>
        </w:rPr>
        <w:t xml:space="preserve">contains </w:t>
      </w:r>
      <w:r w:rsidR="00232FF0">
        <w:rPr>
          <w:sz w:val="24"/>
          <w:szCs w:val="24"/>
        </w:rPr>
        <w:t xml:space="preserve">virtually no prognostics save for the Egyptian and Dog Days marked in the calendar (pp. 15-26) and a hexameter of </w:t>
      </w:r>
      <w:r w:rsidR="00103792">
        <w:rPr>
          <w:sz w:val="24"/>
          <w:szCs w:val="24"/>
        </w:rPr>
        <w:t>‘</w:t>
      </w:r>
      <w:r w:rsidR="00232FF0">
        <w:rPr>
          <w:sz w:val="24"/>
          <w:szCs w:val="24"/>
        </w:rPr>
        <w:t>critical days</w:t>
      </w:r>
      <w:r w:rsidR="00103792">
        <w:rPr>
          <w:sz w:val="24"/>
          <w:szCs w:val="24"/>
        </w:rPr>
        <w:t>’</w:t>
      </w:r>
      <w:r w:rsidR="00232FF0">
        <w:rPr>
          <w:sz w:val="24"/>
          <w:szCs w:val="24"/>
        </w:rPr>
        <w:t xml:space="preserve"> according to the months of the year (p. 37)</w:t>
      </w:r>
      <w:r w:rsidR="00EC0EC4">
        <w:rPr>
          <w:sz w:val="24"/>
          <w:szCs w:val="24"/>
        </w:rPr>
        <w:t>. The hexameter verses</w:t>
      </w:r>
      <w:r w:rsidR="00D13661">
        <w:rPr>
          <w:sz w:val="24"/>
          <w:szCs w:val="24"/>
        </w:rPr>
        <w:t xml:space="preserve"> </w:t>
      </w:r>
      <w:r w:rsidR="00EC0EC4">
        <w:rPr>
          <w:sz w:val="24"/>
          <w:szCs w:val="24"/>
        </w:rPr>
        <w:t>resemble</w:t>
      </w:r>
      <w:r w:rsidR="00D13661">
        <w:rPr>
          <w:sz w:val="24"/>
          <w:szCs w:val="24"/>
        </w:rPr>
        <w:t xml:space="preserve"> those found in Ælfwine’s Prayerbook, though the specified list</w:t>
      </w:r>
      <w:r w:rsidR="007F26C5">
        <w:rPr>
          <w:sz w:val="24"/>
          <w:szCs w:val="24"/>
        </w:rPr>
        <w:t>s</w:t>
      </w:r>
      <w:r w:rsidR="00D13661">
        <w:rPr>
          <w:sz w:val="24"/>
          <w:szCs w:val="24"/>
        </w:rPr>
        <w:t xml:space="preserve"> of days following each monthly verse has been omitted</w:t>
      </w:r>
      <w:r w:rsidR="00CB6D1D">
        <w:rPr>
          <w:sz w:val="24"/>
          <w:szCs w:val="24"/>
        </w:rPr>
        <w:t>.</w:t>
      </w:r>
      <w:r w:rsidR="00F864E5">
        <w:rPr>
          <w:sz w:val="24"/>
          <w:szCs w:val="24"/>
        </w:rPr>
        <w:t xml:space="preserve"> The balance of the manuscript </w:t>
      </w:r>
      <w:r w:rsidR="00350A46">
        <w:rPr>
          <w:sz w:val="24"/>
          <w:szCs w:val="24"/>
        </w:rPr>
        <w:t>contains</w:t>
      </w:r>
      <w:r w:rsidR="00F864E5">
        <w:rPr>
          <w:sz w:val="24"/>
          <w:szCs w:val="24"/>
        </w:rPr>
        <w:t xml:space="preserve"> various astronomical treatises which will be discussed in the subsequent section. </w:t>
      </w:r>
    </w:p>
    <w:p w14:paraId="7B97295B" w14:textId="1D191DC0" w:rsidR="005F3013" w:rsidRPr="00CA063D" w:rsidRDefault="00DF1243" w:rsidP="0048298F">
      <w:pPr>
        <w:spacing w:after="0" w:line="480" w:lineRule="auto"/>
        <w:ind w:firstLine="567"/>
        <w:rPr>
          <w:sz w:val="24"/>
          <w:szCs w:val="24"/>
        </w:rPr>
      </w:pPr>
      <w:r>
        <w:rPr>
          <w:sz w:val="24"/>
          <w:szCs w:val="24"/>
        </w:rPr>
        <w:t xml:space="preserve">To return to the original question—that is, whether </w:t>
      </w:r>
      <w:r w:rsidR="00611D88">
        <w:rPr>
          <w:sz w:val="24"/>
          <w:szCs w:val="24"/>
        </w:rPr>
        <w:t>prognostics</w:t>
      </w:r>
      <w:r w:rsidR="00D73AB1">
        <w:rPr>
          <w:sz w:val="24"/>
          <w:szCs w:val="24"/>
        </w:rPr>
        <w:t xml:space="preserve"> </w:t>
      </w:r>
      <w:r w:rsidR="00183BC1">
        <w:rPr>
          <w:sz w:val="24"/>
          <w:szCs w:val="24"/>
        </w:rPr>
        <w:t xml:space="preserve">with lunar influence </w:t>
      </w:r>
      <w:r w:rsidR="001706C8">
        <w:rPr>
          <w:sz w:val="24"/>
          <w:szCs w:val="24"/>
        </w:rPr>
        <w:t xml:space="preserve">could </w:t>
      </w:r>
      <w:r w:rsidR="003646CC">
        <w:rPr>
          <w:sz w:val="24"/>
          <w:szCs w:val="24"/>
        </w:rPr>
        <w:t>suggest that</w:t>
      </w:r>
      <w:r w:rsidR="00D73AB1">
        <w:rPr>
          <w:sz w:val="24"/>
          <w:szCs w:val="24"/>
        </w:rPr>
        <w:t xml:space="preserve"> </w:t>
      </w:r>
      <w:r w:rsidR="00CD5397">
        <w:rPr>
          <w:sz w:val="24"/>
          <w:szCs w:val="24"/>
        </w:rPr>
        <w:t xml:space="preserve">the </w:t>
      </w:r>
      <w:r w:rsidR="008B5F1D">
        <w:rPr>
          <w:sz w:val="24"/>
          <w:szCs w:val="24"/>
        </w:rPr>
        <w:t>early Medieval English were practicing ‘Arabic astrology’—</w:t>
      </w:r>
      <w:r w:rsidR="00FC4E6C">
        <w:rPr>
          <w:sz w:val="24"/>
          <w:szCs w:val="24"/>
        </w:rPr>
        <w:t xml:space="preserve">it is helpful to </w:t>
      </w:r>
      <w:r w:rsidR="007B023B">
        <w:rPr>
          <w:sz w:val="24"/>
          <w:szCs w:val="24"/>
        </w:rPr>
        <w:t xml:space="preserve">restate </w:t>
      </w:r>
      <w:r w:rsidR="001706C8">
        <w:rPr>
          <w:sz w:val="24"/>
          <w:szCs w:val="24"/>
        </w:rPr>
        <w:t>the</w:t>
      </w:r>
      <w:r w:rsidR="007B023B">
        <w:rPr>
          <w:sz w:val="24"/>
          <w:szCs w:val="24"/>
        </w:rPr>
        <w:t xml:space="preserve"> components</w:t>
      </w:r>
      <w:r w:rsidR="001706C8">
        <w:rPr>
          <w:sz w:val="24"/>
          <w:szCs w:val="24"/>
        </w:rPr>
        <w:t xml:space="preserve"> of ‘Arabic astrology’</w:t>
      </w:r>
      <w:r w:rsidR="000360D8">
        <w:rPr>
          <w:sz w:val="24"/>
          <w:szCs w:val="24"/>
        </w:rPr>
        <w:t>, namely</w:t>
      </w:r>
      <w:r w:rsidR="0048298F">
        <w:rPr>
          <w:sz w:val="24"/>
          <w:szCs w:val="24"/>
        </w:rPr>
        <w:t xml:space="preserve"> </w:t>
      </w:r>
      <w:r w:rsidR="000360D8">
        <w:rPr>
          <w:sz w:val="24"/>
          <w:szCs w:val="24"/>
        </w:rPr>
        <w:t xml:space="preserve">the </w:t>
      </w:r>
      <w:r w:rsidR="0048298F">
        <w:rPr>
          <w:sz w:val="24"/>
          <w:szCs w:val="24"/>
        </w:rPr>
        <w:t>calculat</w:t>
      </w:r>
      <w:r w:rsidR="000360D8">
        <w:rPr>
          <w:sz w:val="24"/>
          <w:szCs w:val="24"/>
        </w:rPr>
        <w:t>ion of</w:t>
      </w:r>
      <w:r w:rsidR="0048298F">
        <w:rPr>
          <w:sz w:val="24"/>
          <w:szCs w:val="24"/>
        </w:rPr>
        <w:t xml:space="preserve"> accurate </w:t>
      </w:r>
      <w:r w:rsidR="0048298F">
        <w:rPr>
          <w:sz w:val="24"/>
          <w:szCs w:val="24"/>
        </w:rPr>
        <w:lastRenderedPageBreak/>
        <w:t>planetary positions and the point of the ecliptic rising on the eastern horizon at a specific time</w:t>
      </w:r>
      <w:r w:rsidR="0048298F" w:rsidRPr="000F19E3">
        <w:rPr>
          <w:sz w:val="24"/>
          <w:szCs w:val="24"/>
        </w:rPr>
        <w:t>.</w:t>
      </w:r>
      <w:r w:rsidR="0048298F" w:rsidRPr="00C1573E">
        <w:rPr>
          <w:color w:val="FF0000"/>
          <w:sz w:val="24"/>
          <w:szCs w:val="24"/>
        </w:rPr>
        <w:t xml:space="preserve"> </w:t>
      </w:r>
      <w:r w:rsidR="00C1573E" w:rsidRPr="003E242D">
        <w:rPr>
          <w:color w:val="000000" w:themeColor="text1"/>
          <w:sz w:val="24"/>
          <w:szCs w:val="24"/>
        </w:rPr>
        <w:t xml:space="preserve">The former required </w:t>
      </w:r>
      <w:r w:rsidR="0048298F" w:rsidRPr="003E242D">
        <w:rPr>
          <w:color w:val="000000" w:themeColor="text1"/>
          <w:sz w:val="24"/>
          <w:szCs w:val="24"/>
        </w:rPr>
        <w:t>mathematical calculations that neither the material in Ælfwine’s Prayerbook, nor the Vitellius Psalter contain</w:t>
      </w:r>
      <w:r w:rsidR="005177FD" w:rsidRPr="003E242D">
        <w:rPr>
          <w:color w:val="000000" w:themeColor="text1"/>
          <w:sz w:val="24"/>
          <w:szCs w:val="24"/>
        </w:rPr>
        <w:t>. T</w:t>
      </w:r>
      <w:r w:rsidR="00C1573E" w:rsidRPr="003E242D">
        <w:rPr>
          <w:color w:val="000000" w:themeColor="text1"/>
          <w:sz w:val="24"/>
          <w:szCs w:val="24"/>
        </w:rPr>
        <w:t xml:space="preserve">he latter </w:t>
      </w:r>
      <w:r w:rsidR="00430882" w:rsidRPr="003E242D">
        <w:rPr>
          <w:color w:val="000000" w:themeColor="text1"/>
          <w:sz w:val="24"/>
          <w:szCs w:val="24"/>
        </w:rPr>
        <w:t xml:space="preserve">could have been </w:t>
      </w:r>
      <w:r w:rsidR="0082723B" w:rsidRPr="003E242D">
        <w:rPr>
          <w:color w:val="000000" w:themeColor="text1"/>
          <w:sz w:val="24"/>
          <w:szCs w:val="24"/>
        </w:rPr>
        <w:t>roughly calculated</w:t>
      </w:r>
      <w:r w:rsidR="0000434A" w:rsidRPr="003E242D">
        <w:rPr>
          <w:color w:val="000000" w:themeColor="text1"/>
          <w:sz w:val="24"/>
          <w:szCs w:val="24"/>
        </w:rPr>
        <w:t xml:space="preserve"> according to the time of day,</w:t>
      </w:r>
      <w:r w:rsidR="0082723B" w:rsidRPr="003E242D">
        <w:rPr>
          <w:color w:val="000000" w:themeColor="text1"/>
          <w:sz w:val="24"/>
          <w:szCs w:val="24"/>
        </w:rPr>
        <w:t xml:space="preserve"> </w:t>
      </w:r>
      <w:r w:rsidR="00361BDB" w:rsidRPr="003E242D">
        <w:rPr>
          <w:color w:val="000000" w:themeColor="text1"/>
          <w:sz w:val="24"/>
          <w:szCs w:val="24"/>
        </w:rPr>
        <w:t>as</w:t>
      </w:r>
      <w:r w:rsidR="0082723B" w:rsidRPr="003E242D">
        <w:rPr>
          <w:color w:val="000000" w:themeColor="text1"/>
          <w:sz w:val="24"/>
          <w:szCs w:val="24"/>
        </w:rPr>
        <w:t xml:space="preserve"> Ælfric </w:t>
      </w:r>
      <w:r w:rsidR="00802922" w:rsidRPr="003E242D">
        <w:rPr>
          <w:color w:val="000000" w:themeColor="text1"/>
          <w:sz w:val="24"/>
          <w:szCs w:val="24"/>
        </w:rPr>
        <w:t>note</w:t>
      </w:r>
      <w:r w:rsidR="007F26C5">
        <w:rPr>
          <w:color w:val="000000" w:themeColor="text1"/>
          <w:sz w:val="24"/>
          <w:szCs w:val="24"/>
        </w:rPr>
        <w:t>d</w:t>
      </w:r>
      <w:r w:rsidR="00802922" w:rsidRPr="003E242D">
        <w:rPr>
          <w:color w:val="000000" w:themeColor="text1"/>
          <w:sz w:val="24"/>
          <w:szCs w:val="24"/>
        </w:rPr>
        <w:t xml:space="preserve"> </w:t>
      </w:r>
      <w:r w:rsidR="00217953" w:rsidRPr="003E242D">
        <w:rPr>
          <w:color w:val="000000" w:themeColor="text1"/>
          <w:sz w:val="24"/>
          <w:szCs w:val="24"/>
        </w:rPr>
        <w:t>in DTA</w:t>
      </w:r>
      <w:r w:rsidR="0000434A" w:rsidRPr="003E242D">
        <w:rPr>
          <w:color w:val="000000" w:themeColor="text1"/>
          <w:sz w:val="24"/>
          <w:szCs w:val="24"/>
        </w:rPr>
        <w:t>:</w:t>
      </w:r>
      <w:r w:rsidR="00802922" w:rsidRPr="003E242D">
        <w:rPr>
          <w:color w:val="000000" w:themeColor="text1"/>
          <w:sz w:val="24"/>
          <w:szCs w:val="24"/>
        </w:rPr>
        <w:t xml:space="preserve"> </w:t>
      </w:r>
      <w:r w:rsidR="0000434A" w:rsidRPr="003E242D">
        <w:rPr>
          <w:color w:val="000000" w:themeColor="text1"/>
          <w:sz w:val="24"/>
          <w:szCs w:val="24"/>
        </w:rPr>
        <w:t xml:space="preserve">the </w:t>
      </w:r>
      <w:r w:rsidR="00802922" w:rsidRPr="003E242D">
        <w:rPr>
          <w:color w:val="000000" w:themeColor="text1"/>
          <w:sz w:val="24"/>
          <w:szCs w:val="24"/>
        </w:rPr>
        <w:t>‘twelve signs</w:t>
      </w:r>
      <w:r w:rsidR="00C63B2C" w:rsidRPr="003E242D">
        <w:rPr>
          <w:color w:val="000000" w:themeColor="text1"/>
          <w:sz w:val="24"/>
          <w:szCs w:val="24"/>
        </w:rPr>
        <w:t>…</w:t>
      </w:r>
      <w:r w:rsidR="00802922" w:rsidRPr="003E242D">
        <w:rPr>
          <w:color w:val="000000" w:themeColor="text1"/>
          <w:sz w:val="24"/>
          <w:szCs w:val="24"/>
        </w:rPr>
        <w:t>are so wide, that they fill two hours with their ascent or descent’</w:t>
      </w:r>
      <w:r w:rsidR="0048298F" w:rsidRPr="003E242D">
        <w:rPr>
          <w:color w:val="000000" w:themeColor="text1"/>
          <w:sz w:val="24"/>
          <w:szCs w:val="24"/>
        </w:rPr>
        <w:t>.</w:t>
      </w:r>
      <w:r w:rsidR="00802922" w:rsidRPr="003E242D">
        <w:rPr>
          <w:rStyle w:val="FootnoteReference"/>
          <w:color w:val="000000" w:themeColor="text1"/>
          <w:sz w:val="24"/>
          <w:szCs w:val="24"/>
        </w:rPr>
        <w:footnoteReference w:id="123"/>
      </w:r>
      <w:r w:rsidR="0048298F" w:rsidRPr="003E242D">
        <w:rPr>
          <w:color w:val="000000" w:themeColor="text1"/>
          <w:sz w:val="24"/>
          <w:szCs w:val="24"/>
        </w:rPr>
        <w:t xml:space="preserve"> </w:t>
      </w:r>
      <w:r w:rsidR="00001F6F">
        <w:rPr>
          <w:sz w:val="24"/>
          <w:szCs w:val="24"/>
        </w:rPr>
        <w:t>In both manuscripts, however, r</w:t>
      </w:r>
      <w:r w:rsidR="000B5D0E">
        <w:rPr>
          <w:sz w:val="24"/>
          <w:szCs w:val="24"/>
        </w:rPr>
        <w:t>eference</w:t>
      </w:r>
      <w:r w:rsidR="00593A46">
        <w:rPr>
          <w:sz w:val="24"/>
          <w:szCs w:val="24"/>
        </w:rPr>
        <w:t>s</w:t>
      </w:r>
      <w:r w:rsidR="000B5D0E">
        <w:rPr>
          <w:sz w:val="24"/>
          <w:szCs w:val="24"/>
        </w:rPr>
        <w:t xml:space="preserve"> to the planets are</w:t>
      </w:r>
      <w:r w:rsidR="00183BC1">
        <w:rPr>
          <w:sz w:val="24"/>
          <w:szCs w:val="24"/>
        </w:rPr>
        <w:t xml:space="preserve"> </w:t>
      </w:r>
      <w:r w:rsidR="000B5D0E">
        <w:rPr>
          <w:sz w:val="24"/>
          <w:szCs w:val="24"/>
        </w:rPr>
        <w:t>conspicuously absent</w:t>
      </w:r>
      <w:r w:rsidR="008D0334">
        <w:rPr>
          <w:sz w:val="24"/>
          <w:szCs w:val="24"/>
        </w:rPr>
        <w:t xml:space="preserve">, save for the </w:t>
      </w:r>
      <w:r w:rsidR="00593A46">
        <w:rPr>
          <w:sz w:val="24"/>
          <w:szCs w:val="24"/>
        </w:rPr>
        <w:t xml:space="preserve">assignment of the </w:t>
      </w:r>
      <w:r w:rsidR="00E75D61">
        <w:rPr>
          <w:sz w:val="24"/>
          <w:szCs w:val="24"/>
        </w:rPr>
        <w:t>days of the week to the</w:t>
      </w:r>
      <w:r w:rsidR="00593A46">
        <w:rPr>
          <w:sz w:val="24"/>
          <w:szCs w:val="24"/>
        </w:rPr>
        <w:t>ir</w:t>
      </w:r>
      <w:r w:rsidR="00E75D61">
        <w:rPr>
          <w:sz w:val="24"/>
          <w:szCs w:val="24"/>
        </w:rPr>
        <w:t xml:space="preserve"> planet</w:t>
      </w:r>
      <w:r w:rsidR="00593A46">
        <w:rPr>
          <w:sz w:val="24"/>
          <w:szCs w:val="24"/>
        </w:rPr>
        <w:t>ary namesake</w:t>
      </w:r>
      <w:r w:rsidR="0026566E">
        <w:rPr>
          <w:sz w:val="24"/>
          <w:szCs w:val="24"/>
        </w:rPr>
        <w:t>s</w:t>
      </w:r>
      <w:r w:rsidR="00E75D61">
        <w:rPr>
          <w:sz w:val="24"/>
          <w:szCs w:val="24"/>
        </w:rPr>
        <w:t xml:space="preserve"> in both </w:t>
      </w:r>
      <w:r w:rsidR="005966CE">
        <w:rPr>
          <w:sz w:val="24"/>
          <w:szCs w:val="24"/>
        </w:rPr>
        <w:t>Apuleian Spheres.</w:t>
      </w:r>
      <w:r w:rsidR="00593A46">
        <w:rPr>
          <w:rStyle w:val="FootnoteReference"/>
          <w:sz w:val="24"/>
          <w:szCs w:val="24"/>
        </w:rPr>
        <w:footnoteReference w:id="124"/>
      </w:r>
      <w:r w:rsidR="00183BC1">
        <w:rPr>
          <w:sz w:val="24"/>
          <w:szCs w:val="24"/>
        </w:rPr>
        <w:t xml:space="preserve"> </w:t>
      </w:r>
      <w:r w:rsidR="00E55398">
        <w:rPr>
          <w:sz w:val="24"/>
          <w:szCs w:val="24"/>
        </w:rPr>
        <w:t>The</w:t>
      </w:r>
      <w:r w:rsidR="008F36F3">
        <w:rPr>
          <w:sz w:val="24"/>
          <w:szCs w:val="24"/>
        </w:rPr>
        <w:t xml:space="preserve"> only potential</w:t>
      </w:r>
      <w:r w:rsidR="00801AB4">
        <w:rPr>
          <w:sz w:val="24"/>
          <w:szCs w:val="24"/>
        </w:rPr>
        <w:t xml:space="preserve"> correlation </w:t>
      </w:r>
      <w:r w:rsidR="0048298F">
        <w:rPr>
          <w:sz w:val="24"/>
          <w:szCs w:val="24"/>
        </w:rPr>
        <w:t xml:space="preserve">to </w:t>
      </w:r>
      <w:r w:rsidR="00801AB4">
        <w:rPr>
          <w:sz w:val="24"/>
          <w:szCs w:val="24"/>
        </w:rPr>
        <w:t>later forms of astrology may be</w:t>
      </w:r>
      <w:r w:rsidR="0048298F">
        <w:rPr>
          <w:sz w:val="24"/>
          <w:szCs w:val="24"/>
        </w:rPr>
        <w:t xml:space="preserve"> found</w:t>
      </w:r>
      <w:r w:rsidR="00801AB4">
        <w:rPr>
          <w:sz w:val="24"/>
          <w:szCs w:val="24"/>
        </w:rPr>
        <w:t xml:space="preserve"> in the </w:t>
      </w:r>
      <w:r w:rsidR="00A60859">
        <w:rPr>
          <w:sz w:val="24"/>
          <w:szCs w:val="24"/>
        </w:rPr>
        <w:t>subject matter</w:t>
      </w:r>
      <w:r w:rsidR="00335F1C">
        <w:rPr>
          <w:sz w:val="24"/>
          <w:szCs w:val="24"/>
        </w:rPr>
        <w:t xml:space="preserve"> that</w:t>
      </w:r>
      <w:r w:rsidR="00A60859">
        <w:rPr>
          <w:sz w:val="24"/>
          <w:szCs w:val="24"/>
        </w:rPr>
        <w:t xml:space="preserve"> the prognostics address</w:t>
      </w:r>
      <w:r w:rsidR="00801AB4">
        <w:rPr>
          <w:sz w:val="24"/>
          <w:szCs w:val="24"/>
        </w:rPr>
        <w:t>.</w:t>
      </w:r>
      <w:r w:rsidR="00CA063D">
        <w:rPr>
          <w:sz w:val="24"/>
          <w:szCs w:val="24"/>
        </w:rPr>
        <w:t xml:space="preserve"> Just as astrological judg</w:t>
      </w:r>
      <w:r w:rsidR="00D042D5">
        <w:rPr>
          <w:sz w:val="24"/>
          <w:szCs w:val="24"/>
        </w:rPr>
        <w:t>e</w:t>
      </w:r>
      <w:r w:rsidR="00CA063D">
        <w:rPr>
          <w:sz w:val="24"/>
          <w:szCs w:val="24"/>
        </w:rPr>
        <w:t>ments (</w:t>
      </w:r>
      <w:r w:rsidR="00CA063D">
        <w:rPr>
          <w:i/>
          <w:iCs/>
          <w:sz w:val="24"/>
          <w:szCs w:val="24"/>
        </w:rPr>
        <w:t>iudicia</w:t>
      </w:r>
      <w:r w:rsidR="00CA063D">
        <w:rPr>
          <w:sz w:val="24"/>
          <w:szCs w:val="24"/>
        </w:rPr>
        <w:t xml:space="preserve">) </w:t>
      </w:r>
      <w:r w:rsidR="00335F1C">
        <w:rPr>
          <w:sz w:val="24"/>
          <w:szCs w:val="24"/>
        </w:rPr>
        <w:t xml:space="preserve">in the High Middle Ages </w:t>
      </w:r>
      <w:r w:rsidR="00CA063D">
        <w:rPr>
          <w:sz w:val="24"/>
          <w:szCs w:val="24"/>
        </w:rPr>
        <w:t xml:space="preserve">could be </w:t>
      </w:r>
      <w:r w:rsidR="007506B4">
        <w:rPr>
          <w:sz w:val="24"/>
          <w:szCs w:val="24"/>
        </w:rPr>
        <w:t>made about a nativity, the weather, political events</w:t>
      </w:r>
      <w:r w:rsidR="00964337">
        <w:rPr>
          <w:sz w:val="24"/>
          <w:szCs w:val="24"/>
        </w:rPr>
        <w:t>,</w:t>
      </w:r>
      <w:r w:rsidR="007506B4">
        <w:rPr>
          <w:sz w:val="24"/>
          <w:szCs w:val="24"/>
        </w:rPr>
        <w:t xml:space="preserve"> </w:t>
      </w:r>
      <w:r w:rsidR="00A60859">
        <w:rPr>
          <w:sz w:val="24"/>
          <w:szCs w:val="24"/>
        </w:rPr>
        <w:t>medicine</w:t>
      </w:r>
      <w:r w:rsidR="00FD126B">
        <w:rPr>
          <w:sz w:val="24"/>
          <w:szCs w:val="24"/>
        </w:rPr>
        <w:t>,</w:t>
      </w:r>
      <w:r w:rsidR="00964337">
        <w:rPr>
          <w:sz w:val="24"/>
          <w:szCs w:val="24"/>
        </w:rPr>
        <w:t xml:space="preserve"> the most auspicious time for certain undertakings</w:t>
      </w:r>
      <w:r w:rsidR="006F7CEF">
        <w:rPr>
          <w:sz w:val="24"/>
          <w:szCs w:val="24"/>
        </w:rPr>
        <w:t xml:space="preserve"> (i.e., elections)</w:t>
      </w:r>
      <w:r w:rsidR="00FD126B">
        <w:rPr>
          <w:sz w:val="24"/>
          <w:szCs w:val="24"/>
        </w:rPr>
        <w:t xml:space="preserve"> or specific questions (i.e., interrogations or ‘horary’ astrology)</w:t>
      </w:r>
      <w:r w:rsidR="00A60859">
        <w:rPr>
          <w:sz w:val="24"/>
          <w:szCs w:val="24"/>
        </w:rPr>
        <w:t xml:space="preserve"> so too could prognostics furnish information about these topics.</w:t>
      </w:r>
      <w:r w:rsidR="00A60859">
        <w:rPr>
          <w:rStyle w:val="FootnoteReference"/>
          <w:sz w:val="24"/>
          <w:szCs w:val="24"/>
        </w:rPr>
        <w:footnoteReference w:id="125"/>
      </w:r>
    </w:p>
    <w:p w14:paraId="29AD131B" w14:textId="01731EF2" w:rsidR="004208DA" w:rsidRDefault="009E5F69" w:rsidP="004208DA">
      <w:pPr>
        <w:spacing w:after="0" w:line="480" w:lineRule="auto"/>
        <w:ind w:firstLine="567"/>
        <w:rPr>
          <w:sz w:val="24"/>
          <w:szCs w:val="24"/>
        </w:rPr>
      </w:pPr>
      <w:r>
        <w:rPr>
          <w:sz w:val="24"/>
          <w:szCs w:val="24"/>
        </w:rPr>
        <w:t>B</w:t>
      </w:r>
      <w:r w:rsidR="00395C59">
        <w:rPr>
          <w:sz w:val="24"/>
          <w:szCs w:val="24"/>
        </w:rPr>
        <w:t>ro</w:t>
      </w:r>
      <w:r>
        <w:rPr>
          <w:sz w:val="24"/>
          <w:szCs w:val="24"/>
        </w:rPr>
        <w:t>adening the scope of what constituted astrology by</w:t>
      </w:r>
      <w:r w:rsidR="00B5764F">
        <w:rPr>
          <w:sz w:val="24"/>
          <w:szCs w:val="24"/>
        </w:rPr>
        <w:t xml:space="preserve"> </w:t>
      </w:r>
      <w:r>
        <w:rPr>
          <w:sz w:val="24"/>
          <w:szCs w:val="24"/>
        </w:rPr>
        <w:t>invoking</w:t>
      </w:r>
      <w:r w:rsidR="00883371">
        <w:rPr>
          <w:sz w:val="24"/>
          <w:szCs w:val="24"/>
        </w:rPr>
        <w:t xml:space="preserve"> Isidore’s definition of </w:t>
      </w:r>
      <w:r>
        <w:rPr>
          <w:sz w:val="24"/>
          <w:szCs w:val="24"/>
        </w:rPr>
        <w:t xml:space="preserve">its </w:t>
      </w:r>
      <w:r w:rsidR="00680EE1">
        <w:rPr>
          <w:sz w:val="24"/>
          <w:szCs w:val="24"/>
        </w:rPr>
        <w:t>‘superstitiou</w:t>
      </w:r>
      <w:r>
        <w:rPr>
          <w:sz w:val="24"/>
          <w:szCs w:val="24"/>
        </w:rPr>
        <w:t>s</w:t>
      </w:r>
      <w:r w:rsidR="00680EE1">
        <w:rPr>
          <w:sz w:val="24"/>
          <w:szCs w:val="24"/>
        </w:rPr>
        <w:t>’</w:t>
      </w:r>
      <w:r>
        <w:rPr>
          <w:sz w:val="24"/>
          <w:szCs w:val="24"/>
        </w:rPr>
        <w:t xml:space="preserve"> form</w:t>
      </w:r>
      <w:r w:rsidR="002F0BFA">
        <w:rPr>
          <w:sz w:val="24"/>
          <w:szCs w:val="24"/>
        </w:rPr>
        <w:t xml:space="preserve"> also</w:t>
      </w:r>
      <w:r>
        <w:rPr>
          <w:sz w:val="24"/>
          <w:szCs w:val="24"/>
        </w:rPr>
        <w:t xml:space="preserve"> sees prognostic</w:t>
      </w:r>
      <w:r w:rsidR="009400E8">
        <w:rPr>
          <w:sz w:val="24"/>
          <w:szCs w:val="24"/>
        </w:rPr>
        <w:t>s</w:t>
      </w:r>
      <w:r>
        <w:rPr>
          <w:sz w:val="24"/>
          <w:szCs w:val="24"/>
        </w:rPr>
        <w:t xml:space="preserve"> avoid </w:t>
      </w:r>
      <w:r w:rsidR="001A0E64">
        <w:rPr>
          <w:sz w:val="24"/>
          <w:szCs w:val="24"/>
        </w:rPr>
        <w:t>many</w:t>
      </w:r>
      <w:r w:rsidR="00680EE1">
        <w:rPr>
          <w:sz w:val="24"/>
          <w:szCs w:val="24"/>
        </w:rPr>
        <w:t xml:space="preserve"> of its trappings. There are no references to the zodiac or attempts to correlate parts of the body with </w:t>
      </w:r>
      <w:r w:rsidR="00335F1C">
        <w:rPr>
          <w:sz w:val="24"/>
          <w:szCs w:val="24"/>
        </w:rPr>
        <w:t>zodiacal</w:t>
      </w:r>
      <w:r w:rsidR="00680EE1">
        <w:rPr>
          <w:sz w:val="24"/>
          <w:szCs w:val="24"/>
        </w:rPr>
        <w:t xml:space="preserve"> signs</w:t>
      </w:r>
      <w:r w:rsidR="005F3013">
        <w:rPr>
          <w:sz w:val="24"/>
          <w:szCs w:val="24"/>
        </w:rPr>
        <w:t>.</w:t>
      </w:r>
      <w:r w:rsidR="001A0E64">
        <w:rPr>
          <w:sz w:val="24"/>
          <w:szCs w:val="24"/>
        </w:rPr>
        <w:t xml:space="preserve"> </w:t>
      </w:r>
      <w:r w:rsidR="005F3013">
        <w:rPr>
          <w:sz w:val="24"/>
          <w:szCs w:val="24"/>
        </w:rPr>
        <w:t>C</w:t>
      </w:r>
      <w:r w:rsidR="001A0E64">
        <w:rPr>
          <w:sz w:val="24"/>
          <w:szCs w:val="24"/>
        </w:rPr>
        <w:t xml:space="preserve">ertain character traits and even the fates of individuals contained in </w:t>
      </w:r>
      <w:r w:rsidR="00991E28">
        <w:rPr>
          <w:sz w:val="24"/>
          <w:szCs w:val="24"/>
        </w:rPr>
        <w:t xml:space="preserve">the </w:t>
      </w:r>
      <w:r w:rsidR="005F3013">
        <w:rPr>
          <w:sz w:val="24"/>
          <w:szCs w:val="24"/>
        </w:rPr>
        <w:t>lunarie</w:t>
      </w:r>
      <w:r w:rsidR="006501B0">
        <w:rPr>
          <w:sz w:val="24"/>
          <w:szCs w:val="24"/>
        </w:rPr>
        <w:t xml:space="preserve">s </w:t>
      </w:r>
      <w:r w:rsidR="00AE44F4">
        <w:rPr>
          <w:sz w:val="24"/>
          <w:szCs w:val="24"/>
        </w:rPr>
        <w:t xml:space="preserve">are general rather than specific, based </w:t>
      </w:r>
      <w:r w:rsidR="00AF3E94">
        <w:rPr>
          <w:sz w:val="24"/>
          <w:szCs w:val="24"/>
        </w:rPr>
        <w:t>not</w:t>
      </w:r>
      <w:r w:rsidR="00AE44F4">
        <w:rPr>
          <w:sz w:val="24"/>
          <w:szCs w:val="24"/>
        </w:rPr>
        <w:t xml:space="preserve"> on</w:t>
      </w:r>
      <w:r w:rsidR="00AF3E94">
        <w:rPr>
          <w:sz w:val="24"/>
          <w:szCs w:val="24"/>
        </w:rPr>
        <w:t xml:space="preserve"> celestial configurat</w:t>
      </w:r>
      <w:r w:rsidR="009F3158">
        <w:rPr>
          <w:sz w:val="24"/>
          <w:szCs w:val="24"/>
        </w:rPr>
        <w:t>ions</w:t>
      </w:r>
      <w:r w:rsidR="00AF3E94">
        <w:rPr>
          <w:sz w:val="24"/>
          <w:szCs w:val="24"/>
        </w:rPr>
        <w:t xml:space="preserve"> </w:t>
      </w:r>
      <w:r w:rsidR="00F463D0">
        <w:rPr>
          <w:sz w:val="24"/>
          <w:szCs w:val="24"/>
        </w:rPr>
        <w:t>calculated for</w:t>
      </w:r>
      <w:r w:rsidR="00AF3E94">
        <w:rPr>
          <w:sz w:val="24"/>
          <w:szCs w:val="24"/>
        </w:rPr>
        <w:t xml:space="preserve"> a specific time and place, but rather on the repeated cyclicality of time. </w:t>
      </w:r>
      <w:r w:rsidR="006D2A19">
        <w:rPr>
          <w:sz w:val="24"/>
          <w:szCs w:val="24"/>
        </w:rPr>
        <w:t>An infant born on the fifth lunar day will always die in youth, while those born on the sixth are guaranteed to be healthy and happy.</w:t>
      </w:r>
      <w:r w:rsidR="006D2A19">
        <w:rPr>
          <w:rStyle w:val="FootnoteReference"/>
          <w:sz w:val="24"/>
          <w:szCs w:val="24"/>
        </w:rPr>
        <w:footnoteReference w:id="126"/>
      </w:r>
      <w:r w:rsidR="00AE44F4">
        <w:rPr>
          <w:sz w:val="24"/>
          <w:szCs w:val="24"/>
        </w:rPr>
        <w:t xml:space="preserve"> </w:t>
      </w:r>
      <w:r w:rsidR="00EE1F57">
        <w:rPr>
          <w:sz w:val="24"/>
          <w:szCs w:val="24"/>
        </w:rPr>
        <w:lastRenderedPageBreak/>
        <w:t>Whoever falls ill on the twelfth lunar day will recover,</w:t>
      </w:r>
      <w:r w:rsidR="00B95AA8">
        <w:rPr>
          <w:sz w:val="24"/>
          <w:szCs w:val="24"/>
        </w:rPr>
        <w:t xml:space="preserve"> but if illness befalls them on the twenty-eighth, death is inevitable.</w:t>
      </w:r>
      <w:r w:rsidR="00B95AA8">
        <w:rPr>
          <w:rStyle w:val="FootnoteReference"/>
          <w:sz w:val="24"/>
          <w:szCs w:val="24"/>
        </w:rPr>
        <w:footnoteReference w:id="127"/>
      </w:r>
      <w:r w:rsidR="004208DA">
        <w:rPr>
          <w:sz w:val="24"/>
          <w:szCs w:val="24"/>
        </w:rPr>
        <w:t xml:space="preserve"> </w:t>
      </w:r>
    </w:p>
    <w:p w14:paraId="6C0DA257" w14:textId="524ECADD" w:rsidR="00842B1E" w:rsidRDefault="004208DA" w:rsidP="002F169C">
      <w:pPr>
        <w:spacing w:after="0" w:line="480" w:lineRule="auto"/>
        <w:ind w:firstLine="567"/>
        <w:rPr>
          <w:sz w:val="24"/>
          <w:szCs w:val="24"/>
        </w:rPr>
      </w:pPr>
      <w:r>
        <w:rPr>
          <w:sz w:val="24"/>
          <w:szCs w:val="24"/>
        </w:rPr>
        <w:t>Lunar prognostics in the later Middle Ages took on increasing complexity</w:t>
      </w:r>
      <w:r w:rsidR="00605430">
        <w:rPr>
          <w:sz w:val="24"/>
          <w:szCs w:val="24"/>
        </w:rPr>
        <w:t xml:space="preserve"> </w:t>
      </w:r>
      <w:r w:rsidR="0055718D">
        <w:rPr>
          <w:sz w:val="24"/>
          <w:szCs w:val="24"/>
        </w:rPr>
        <w:t>adding</w:t>
      </w:r>
      <w:r w:rsidR="00547AA3">
        <w:rPr>
          <w:sz w:val="24"/>
          <w:szCs w:val="24"/>
        </w:rPr>
        <w:t xml:space="preserve"> lunar phases, </w:t>
      </w:r>
      <w:r w:rsidR="0055718D">
        <w:rPr>
          <w:sz w:val="24"/>
          <w:szCs w:val="24"/>
        </w:rPr>
        <w:t>zodiacal signs</w:t>
      </w:r>
      <w:r w:rsidR="00644B7B">
        <w:rPr>
          <w:sz w:val="24"/>
          <w:szCs w:val="24"/>
        </w:rPr>
        <w:t xml:space="preserve">, the twenty-eight lunar mansions and even </w:t>
      </w:r>
      <w:r w:rsidR="009035AA">
        <w:rPr>
          <w:sz w:val="24"/>
          <w:szCs w:val="24"/>
        </w:rPr>
        <w:t>the triplicities—</w:t>
      </w:r>
      <w:r w:rsidR="002F0BFA">
        <w:rPr>
          <w:sz w:val="24"/>
          <w:szCs w:val="24"/>
        </w:rPr>
        <w:t xml:space="preserve">i.e., </w:t>
      </w:r>
      <w:r w:rsidR="009035AA">
        <w:rPr>
          <w:sz w:val="24"/>
          <w:szCs w:val="24"/>
        </w:rPr>
        <w:t>the elemental properties of the signs, whether fire, air, water, or earth</w:t>
      </w:r>
      <w:r w:rsidR="00246577">
        <w:rPr>
          <w:sz w:val="24"/>
          <w:szCs w:val="24"/>
        </w:rPr>
        <w:t>.</w:t>
      </w:r>
      <w:r w:rsidR="00246577">
        <w:rPr>
          <w:rStyle w:val="FootnoteReference"/>
          <w:sz w:val="24"/>
          <w:szCs w:val="24"/>
        </w:rPr>
        <w:footnoteReference w:id="128"/>
      </w:r>
      <w:r w:rsidR="00125459">
        <w:rPr>
          <w:sz w:val="24"/>
          <w:szCs w:val="24"/>
        </w:rPr>
        <w:t xml:space="preserve"> </w:t>
      </w:r>
      <w:r w:rsidR="00246577">
        <w:rPr>
          <w:sz w:val="24"/>
          <w:szCs w:val="24"/>
        </w:rPr>
        <w:t>The development of more complex lunaries</w:t>
      </w:r>
      <w:r w:rsidR="001C0671">
        <w:rPr>
          <w:sz w:val="24"/>
          <w:szCs w:val="24"/>
        </w:rPr>
        <w:t xml:space="preserve"> depended</w:t>
      </w:r>
      <w:r w:rsidR="00246577">
        <w:rPr>
          <w:sz w:val="24"/>
          <w:szCs w:val="24"/>
        </w:rPr>
        <w:t>, in part,</w:t>
      </w:r>
      <w:r w:rsidR="001C0671">
        <w:rPr>
          <w:sz w:val="24"/>
          <w:szCs w:val="24"/>
        </w:rPr>
        <w:t xml:space="preserve"> on</w:t>
      </w:r>
      <w:r w:rsidR="00AC6156">
        <w:rPr>
          <w:sz w:val="24"/>
          <w:szCs w:val="24"/>
        </w:rPr>
        <w:t xml:space="preserve"> tables and instruments to achieve more sophisticated calculations, as well as</w:t>
      </w:r>
      <w:r w:rsidR="001C0671">
        <w:rPr>
          <w:sz w:val="24"/>
          <w:szCs w:val="24"/>
        </w:rPr>
        <w:t xml:space="preserve"> </w:t>
      </w:r>
      <w:r w:rsidR="00125459">
        <w:rPr>
          <w:sz w:val="24"/>
          <w:szCs w:val="24"/>
        </w:rPr>
        <w:t xml:space="preserve">Latin translations of Arabic </w:t>
      </w:r>
      <w:r w:rsidR="001C0671">
        <w:rPr>
          <w:sz w:val="24"/>
          <w:szCs w:val="24"/>
        </w:rPr>
        <w:t>texts</w:t>
      </w:r>
      <w:r w:rsidR="00246577">
        <w:rPr>
          <w:sz w:val="24"/>
          <w:szCs w:val="24"/>
        </w:rPr>
        <w:t xml:space="preserve"> which were only accessible in the twelfth and thirteenth centuries</w:t>
      </w:r>
      <w:r w:rsidR="005751F4">
        <w:rPr>
          <w:sz w:val="24"/>
          <w:szCs w:val="24"/>
        </w:rPr>
        <w:t>.</w:t>
      </w:r>
      <w:r w:rsidR="00125459">
        <w:rPr>
          <w:rStyle w:val="FootnoteReference"/>
          <w:sz w:val="24"/>
          <w:szCs w:val="24"/>
        </w:rPr>
        <w:footnoteReference w:id="129"/>
      </w:r>
      <w:r w:rsidR="005751F4">
        <w:rPr>
          <w:sz w:val="24"/>
          <w:szCs w:val="24"/>
        </w:rPr>
        <w:t xml:space="preserve"> </w:t>
      </w:r>
      <w:r w:rsidR="00AC6156">
        <w:rPr>
          <w:sz w:val="24"/>
          <w:szCs w:val="24"/>
        </w:rPr>
        <w:t>This said, early Medieval English libraries were not without classical texts, including medical treatises that discussed the humours, bloodletting and even prognostics for life and death</w:t>
      </w:r>
      <w:r w:rsidR="002F169C" w:rsidRPr="00AC6156">
        <w:rPr>
          <w:sz w:val="24"/>
          <w:szCs w:val="24"/>
        </w:rPr>
        <w:t>.</w:t>
      </w:r>
      <w:r w:rsidR="00ED79A8" w:rsidRPr="00AC6156">
        <w:rPr>
          <w:rStyle w:val="FootnoteReference"/>
          <w:sz w:val="24"/>
          <w:szCs w:val="24"/>
        </w:rPr>
        <w:footnoteReference w:id="130"/>
      </w:r>
      <w:r w:rsidR="002F169C">
        <w:rPr>
          <w:sz w:val="24"/>
          <w:szCs w:val="24"/>
        </w:rPr>
        <w:t xml:space="preserve"> Bede, for example, wrote </w:t>
      </w:r>
      <w:r w:rsidR="00D56726">
        <w:rPr>
          <w:sz w:val="24"/>
          <w:szCs w:val="24"/>
        </w:rPr>
        <w:t xml:space="preserve">that </w:t>
      </w:r>
      <w:r w:rsidR="002F169C">
        <w:rPr>
          <w:sz w:val="24"/>
          <w:szCs w:val="24"/>
        </w:rPr>
        <w:t>St. John of Beverly</w:t>
      </w:r>
      <w:r w:rsidR="00D56726">
        <w:rPr>
          <w:sz w:val="24"/>
          <w:szCs w:val="24"/>
        </w:rPr>
        <w:t xml:space="preserve"> </w:t>
      </w:r>
      <w:r w:rsidR="002F0BFA">
        <w:rPr>
          <w:sz w:val="24"/>
          <w:szCs w:val="24"/>
        </w:rPr>
        <w:t>knew</w:t>
      </w:r>
      <w:r w:rsidR="00BE456C">
        <w:rPr>
          <w:sz w:val="24"/>
          <w:szCs w:val="24"/>
        </w:rPr>
        <w:t xml:space="preserve"> the dangers of ‘[bleeding]</w:t>
      </w:r>
      <w:r w:rsidR="00DC7744" w:rsidRPr="00DC7744">
        <w:rPr>
          <w:sz w:val="24"/>
          <w:szCs w:val="24"/>
        </w:rPr>
        <w:t xml:space="preserve"> a patient when the moon [was] waxing and the Ocean tide flowing’</w:t>
      </w:r>
      <w:r w:rsidR="00AC6156">
        <w:rPr>
          <w:sz w:val="24"/>
          <w:szCs w:val="24"/>
        </w:rPr>
        <w:t>, though Chardonnes maintained that this was unconnected with any form of lunar prognostic</w:t>
      </w:r>
      <w:r w:rsidR="00DC7744" w:rsidRPr="00DC7744">
        <w:rPr>
          <w:sz w:val="24"/>
          <w:szCs w:val="24"/>
        </w:rPr>
        <w:t>.</w:t>
      </w:r>
      <w:r w:rsidR="00DC7744" w:rsidRPr="00DC7744">
        <w:rPr>
          <w:rStyle w:val="FootnoteReference"/>
          <w:sz w:val="24"/>
          <w:szCs w:val="24"/>
        </w:rPr>
        <w:footnoteReference w:id="131"/>
      </w:r>
      <w:r w:rsidR="0091607C">
        <w:rPr>
          <w:sz w:val="24"/>
          <w:szCs w:val="24"/>
        </w:rPr>
        <w:t xml:space="preserve"> </w:t>
      </w:r>
    </w:p>
    <w:p w14:paraId="4D7BCD35" w14:textId="09E76E86" w:rsidR="00D37561" w:rsidRDefault="00C8219A" w:rsidP="00B04062">
      <w:pPr>
        <w:spacing w:after="0" w:line="480" w:lineRule="auto"/>
        <w:ind w:firstLine="567"/>
        <w:rPr>
          <w:sz w:val="24"/>
          <w:szCs w:val="24"/>
        </w:rPr>
      </w:pPr>
      <w:r>
        <w:rPr>
          <w:sz w:val="24"/>
          <w:szCs w:val="24"/>
        </w:rPr>
        <w:t xml:space="preserve">In later Medieval lunaries, the five to nine days before the </w:t>
      </w:r>
      <w:r w:rsidR="009748CD">
        <w:rPr>
          <w:sz w:val="24"/>
          <w:szCs w:val="24"/>
        </w:rPr>
        <w:t>F</w:t>
      </w:r>
      <w:r w:rsidR="00D45DBE">
        <w:rPr>
          <w:sz w:val="24"/>
          <w:szCs w:val="24"/>
        </w:rPr>
        <w:t xml:space="preserve">ull </w:t>
      </w:r>
      <w:r w:rsidR="009748CD">
        <w:rPr>
          <w:sz w:val="24"/>
          <w:szCs w:val="24"/>
        </w:rPr>
        <w:t>M</w:t>
      </w:r>
      <w:r>
        <w:rPr>
          <w:sz w:val="24"/>
          <w:szCs w:val="24"/>
        </w:rPr>
        <w:t>oon were considered auspicious owing to</w:t>
      </w:r>
      <w:r w:rsidR="00686F28">
        <w:rPr>
          <w:sz w:val="24"/>
          <w:szCs w:val="24"/>
        </w:rPr>
        <w:t xml:space="preserve"> </w:t>
      </w:r>
      <w:r w:rsidR="00ED12AB">
        <w:rPr>
          <w:sz w:val="24"/>
          <w:szCs w:val="24"/>
        </w:rPr>
        <w:t xml:space="preserve">a belief in the </w:t>
      </w:r>
      <w:r w:rsidR="009748CD">
        <w:rPr>
          <w:sz w:val="24"/>
          <w:szCs w:val="24"/>
        </w:rPr>
        <w:t>M</w:t>
      </w:r>
      <w:r w:rsidR="00ED12AB">
        <w:rPr>
          <w:sz w:val="24"/>
          <w:szCs w:val="24"/>
        </w:rPr>
        <w:t xml:space="preserve">oon’s more beneficial </w:t>
      </w:r>
      <w:r w:rsidR="00E30C99">
        <w:rPr>
          <w:sz w:val="24"/>
          <w:szCs w:val="24"/>
        </w:rPr>
        <w:t xml:space="preserve">mathematical configuration </w:t>
      </w:r>
      <w:r w:rsidR="00ED12AB">
        <w:rPr>
          <w:sz w:val="24"/>
          <w:szCs w:val="24"/>
        </w:rPr>
        <w:t>to</w:t>
      </w:r>
      <w:r>
        <w:rPr>
          <w:sz w:val="24"/>
          <w:szCs w:val="24"/>
        </w:rPr>
        <w:t xml:space="preserve"> the </w:t>
      </w:r>
      <w:r w:rsidR="009748CD">
        <w:rPr>
          <w:sz w:val="24"/>
          <w:szCs w:val="24"/>
        </w:rPr>
        <w:t>S</w:t>
      </w:r>
      <w:r>
        <w:rPr>
          <w:sz w:val="24"/>
          <w:szCs w:val="24"/>
        </w:rPr>
        <w:t>un.</w:t>
      </w:r>
      <w:r w:rsidR="003D0B16">
        <w:rPr>
          <w:rStyle w:val="FootnoteReference"/>
          <w:sz w:val="24"/>
          <w:szCs w:val="24"/>
        </w:rPr>
        <w:footnoteReference w:id="132"/>
      </w:r>
      <w:r>
        <w:rPr>
          <w:sz w:val="24"/>
          <w:szCs w:val="24"/>
        </w:rPr>
        <w:t xml:space="preserve"> </w:t>
      </w:r>
      <w:r w:rsidR="002556DB">
        <w:rPr>
          <w:sz w:val="24"/>
          <w:szCs w:val="24"/>
        </w:rPr>
        <w:t>In the prayerbook</w:t>
      </w:r>
      <w:r w:rsidR="00686F28">
        <w:rPr>
          <w:sz w:val="24"/>
          <w:szCs w:val="24"/>
        </w:rPr>
        <w:t xml:space="preserve">, </w:t>
      </w:r>
      <w:r w:rsidR="002556DB">
        <w:rPr>
          <w:sz w:val="24"/>
          <w:szCs w:val="24"/>
        </w:rPr>
        <w:t xml:space="preserve">those five to nine days contain </w:t>
      </w:r>
      <w:r w:rsidR="00686F28">
        <w:rPr>
          <w:sz w:val="24"/>
          <w:szCs w:val="24"/>
        </w:rPr>
        <w:t xml:space="preserve">mixed </w:t>
      </w:r>
      <w:r w:rsidR="00B67990">
        <w:rPr>
          <w:sz w:val="24"/>
          <w:szCs w:val="24"/>
        </w:rPr>
        <w:t>directions</w:t>
      </w:r>
      <w:r w:rsidR="00686F28">
        <w:rPr>
          <w:sz w:val="24"/>
          <w:szCs w:val="24"/>
        </w:rPr>
        <w:t>, both permitting</w:t>
      </w:r>
      <w:r w:rsidR="00B67990">
        <w:rPr>
          <w:sz w:val="24"/>
          <w:szCs w:val="24"/>
        </w:rPr>
        <w:t xml:space="preserve"> </w:t>
      </w:r>
      <w:r w:rsidR="00686F28">
        <w:rPr>
          <w:sz w:val="24"/>
          <w:szCs w:val="24"/>
        </w:rPr>
        <w:t>and prohibiting</w:t>
      </w:r>
      <w:r w:rsidR="00B67990">
        <w:rPr>
          <w:sz w:val="24"/>
          <w:szCs w:val="24"/>
        </w:rPr>
        <w:t xml:space="preserve"> bloodletting</w:t>
      </w:r>
      <w:r w:rsidR="00686F28">
        <w:rPr>
          <w:sz w:val="24"/>
          <w:szCs w:val="24"/>
        </w:rPr>
        <w:t>.</w:t>
      </w:r>
      <w:r w:rsidR="00872826">
        <w:rPr>
          <w:sz w:val="24"/>
          <w:szCs w:val="24"/>
        </w:rPr>
        <w:t xml:space="preserve"> The other lunaries are similarly mixed in their prescriptions:</w:t>
      </w:r>
      <w:r w:rsidR="00142255">
        <w:rPr>
          <w:sz w:val="24"/>
          <w:szCs w:val="24"/>
        </w:rPr>
        <w:t xml:space="preserve"> while the</w:t>
      </w:r>
      <w:r w:rsidR="006322A8">
        <w:rPr>
          <w:sz w:val="24"/>
          <w:szCs w:val="24"/>
        </w:rPr>
        <w:t xml:space="preserve"> forecasts</w:t>
      </w:r>
      <w:r w:rsidR="0066254B">
        <w:rPr>
          <w:sz w:val="24"/>
          <w:szCs w:val="24"/>
        </w:rPr>
        <w:t xml:space="preserve"> in the dream lunary</w:t>
      </w:r>
      <w:r w:rsidR="00142255">
        <w:rPr>
          <w:sz w:val="24"/>
          <w:szCs w:val="24"/>
        </w:rPr>
        <w:t xml:space="preserve"> demonstrate </w:t>
      </w:r>
      <w:r w:rsidR="0066254B">
        <w:rPr>
          <w:sz w:val="24"/>
          <w:szCs w:val="24"/>
        </w:rPr>
        <w:t xml:space="preserve">the most consistency </w:t>
      </w:r>
      <w:r w:rsidR="002C4212">
        <w:rPr>
          <w:sz w:val="24"/>
          <w:szCs w:val="24"/>
        </w:rPr>
        <w:t>with the auspicious lunar configuration</w:t>
      </w:r>
      <w:r w:rsidR="00142255">
        <w:rPr>
          <w:sz w:val="24"/>
          <w:szCs w:val="24"/>
        </w:rPr>
        <w:t>,</w:t>
      </w:r>
      <w:r w:rsidR="009A4484">
        <w:rPr>
          <w:sz w:val="24"/>
          <w:szCs w:val="24"/>
        </w:rPr>
        <w:t xml:space="preserve"> the birth lunary notes</w:t>
      </w:r>
      <w:r w:rsidR="00872826">
        <w:rPr>
          <w:sz w:val="24"/>
          <w:szCs w:val="24"/>
        </w:rPr>
        <w:t xml:space="preserve"> both favourable and unfavourable destines </w:t>
      </w:r>
      <w:r w:rsidR="006322A8">
        <w:rPr>
          <w:sz w:val="24"/>
          <w:szCs w:val="24"/>
        </w:rPr>
        <w:t xml:space="preserve">for </w:t>
      </w:r>
      <w:r w:rsidR="006322A8">
        <w:rPr>
          <w:sz w:val="24"/>
          <w:szCs w:val="24"/>
        </w:rPr>
        <w:lastRenderedPageBreak/>
        <w:t>infants</w:t>
      </w:r>
      <w:r w:rsidR="0066254B">
        <w:rPr>
          <w:sz w:val="24"/>
          <w:szCs w:val="24"/>
        </w:rPr>
        <w:t>, while</w:t>
      </w:r>
      <w:r w:rsidR="00872826">
        <w:rPr>
          <w:sz w:val="24"/>
          <w:szCs w:val="24"/>
        </w:rPr>
        <w:t xml:space="preserve"> </w:t>
      </w:r>
      <w:r w:rsidR="00142255">
        <w:rPr>
          <w:sz w:val="24"/>
          <w:szCs w:val="24"/>
        </w:rPr>
        <w:t xml:space="preserve">the collective lunary </w:t>
      </w:r>
      <w:r w:rsidR="009A4484">
        <w:rPr>
          <w:sz w:val="24"/>
          <w:szCs w:val="24"/>
        </w:rPr>
        <w:t>prohibits</w:t>
      </w:r>
      <w:r w:rsidR="00142255">
        <w:rPr>
          <w:sz w:val="24"/>
          <w:szCs w:val="24"/>
        </w:rPr>
        <w:t xml:space="preserve"> the commencement of any activity</w:t>
      </w:r>
      <w:r w:rsidR="0066254B">
        <w:rPr>
          <w:sz w:val="24"/>
          <w:szCs w:val="24"/>
        </w:rPr>
        <w:t xml:space="preserve"> on the thirteenth lunar day</w:t>
      </w:r>
      <w:r w:rsidR="00872826">
        <w:rPr>
          <w:sz w:val="24"/>
          <w:szCs w:val="24"/>
        </w:rPr>
        <w:t>.</w:t>
      </w:r>
      <w:r w:rsidR="00872826">
        <w:rPr>
          <w:rStyle w:val="FootnoteReference"/>
          <w:sz w:val="24"/>
          <w:szCs w:val="24"/>
        </w:rPr>
        <w:footnoteReference w:id="133"/>
      </w:r>
      <w:r w:rsidR="00686F28">
        <w:rPr>
          <w:sz w:val="24"/>
          <w:szCs w:val="24"/>
        </w:rPr>
        <w:t xml:space="preserve"> </w:t>
      </w:r>
      <w:r w:rsidR="008450BC">
        <w:rPr>
          <w:sz w:val="24"/>
          <w:szCs w:val="24"/>
        </w:rPr>
        <w:t xml:space="preserve">In an older study of early Medieval English medicine, </w:t>
      </w:r>
      <w:r w:rsidR="00FA2CFD">
        <w:rPr>
          <w:sz w:val="24"/>
          <w:szCs w:val="24"/>
        </w:rPr>
        <w:t>Wilfrid Bonser</w:t>
      </w:r>
      <w:r w:rsidR="0066254B">
        <w:rPr>
          <w:sz w:val="24"/>
          <w:szCs w:val="24"/>
        </w:rPr>
        <w:t xml:space="preserve"> suggested that the number five was particularly important for</w:t>
      </w:r>
      <w:r w:rsidR="00FA2CFD">
        <w:rPr>
          <w:sz w:val="24"/>
          <w:szCs w:val="24"/>
        </w:rPr>
        <w:t xml:space="preserve"> bloodletting procedures</w:t>
      </w:r>
      <w:r w:rsidR="0066254B">
        <w:rPr>
          <w:sz w:val="24"/>
          <w:szCs w:val="24"/>
        </w:rPr>
        <w:t xml:space="preserve">; </w:t>
      </w:r>
      <w:r w:rsidR="00FA2CFD">
        <w:rPr>
          <w:sz w:val="24"/>
          <w:szCs w:val="24"/>
        </w:rPr>
        <w:t>in Oxford, St. John’s College</w:t>
      </w:r>
      <w:r w:rsidR="00F64067">
        <w:rPr>
          <w:sz w:val="24"/>
          <w:szCs w:val="24"/>
        </w:rPr>
        <w:t>,</w:t>
      </w:r>
      <w:r w:rsidR="00FA2CFD">
        <w:rPr>
          <w:sz w:val="24"/>
          <w:szCs w:val="24"/>
        </w:rPr>
        <w:t xml:space="preserve"> MS 17, the fifth, tenth, fifteenth, twentieth, twenty-fifth and thirtieth days of the month were deemed inauspicious.</w:t>
      </w:r>
      <w:r w:rsidR="00FA2CFD">
        <w:rPr>
          <w:rStyle w:val="FootnoteReference"/>
          <w:sz w:val="24"/>
          <w:szCs w:val="24"/>
        </w:rPr>
        <w:footnoteReference w:id="134"/>
      </w:r>
      <w:r w:rsidR="00FA2CFD">
        <w:rPr>
          <w:sz w:val="24"/>
          <w:szCs w:val="24"/>
        </w:rPr>
        <w:t xml:space="preserve"> </w:t>
      </w:r>
      <w:r w:rsidR="0058594F">
        <w:rPr>
          <w:sz w:val="24"/>
          <w:szCs w:val="24"/>
        </w:rPr>
        <w:t>This is consistent with</w:t>
      </w:r>
      <w:r w:rsidR="0035435C">
        <w:rPr>
          <w:sz w:val="24"/>
          <w:szCs w:val="24"/>
        </w:rPr>
        <w:t xml:space="preserve"> the prohibited days found in only one of the two bloodletting lunaries </w:t>
      </w:r>
      <w:r w:rsidR="0058594F">
        <w:rPr>
          <w:sz w:val="24"/>
          <w:szCs w:val="24"/>
        </w:rPr>
        <w:t>in Ælfwine’s Prayerbook</w:t>
      </w:r>
      <w:r w:rsidR="0035435C">
        <w:rPr>
          <w:sz w:val="24"/>
          <w:szCs w:val="24"/>
        </w:rPr>
        <w:t>: the lunary appearing in D</w:t>
      </w:r>
      <w:r w:rsidR="00CD04D0">
        <w:rPr>
          <w:sz w:val="24"/>
          <w:szCs w:val="24"/>
        </w:rPr>
        <w:t xml:space="preserve"> </w:t>
      </w:r>
      <w:r w:rsidR="0035435C">
        <w:rPr>
          <w:sz w:val="24"/>
          <w:szCs w:val="24"/>
        </w:rPr>
        <w:t xml:space="preserve">xxvi has left the tenth day blank and indicated that the twentieth day </w:t>
      </w:r>
      <w:r w:rsidR="00E5066A">
        <w:rPr>
          <w:sz w:val="24"/>
          <w:szCs w:val="24"/>
        </w:rPr>
        <w:t>was</w:t>
      </w:r>
      <w:r w:rsidR="0035435C">
        <w:rPr>
          <w:sz w:val="24"/>
          <w:szCs w:val="24"/>
        </w:rPr>
        <w:t xml:space="preserve"> good</w:t>
      </w:r>
      <w:r w:rsidR="0066254B">
        <w:rPr>
          <w:sz w:val="24"/>
          <w:szCs w:val="24"/>
        </w:rPr>
        <w:t>.</w:t>
      </w:r>
      <w:r w:rsidR="0066254B">
        <w:rPr>
          <w:rStyle w:val="FootnoteReference"/>
          <w:sz w:val="24"/>
          <w:szCs w:val="24"/>
        </w:rPr>
        <w:footnoteReference w:id="135"/>
      </w:r>
      <w:r w:rsidR="0066254B">
        <w:rPr>
          <w:sz w:val="24"/>
          <w:szCs w:val="24"/>
        </w:rPr>
        <w:t xml:space="preserve"> </w:t>
      </w:r>
      <w:r w:rsidR="003E3E2C">
        <w:rPr>
          <w:sz w:val="24"/>
          <w:szCs w:val="24"/>
        </w:rPr>
        <w:t xml:space="preserve">Bonser also </w:t>
      </w:r>
      <w:r w:rsidR="005D0282">
        <w:rPr>
          <w:sz w:val="24"/>
          <w:szCs w:val="24"/>
        </w:rPr>
        <w:t>observed</w:t>
      </w:r>
      <w:r w:rsidR="003E3E2C">
        <w:rPr>
          <w:sz w:val="24"/>
          <w:szCs w:val="24"/>
        </w:rPr>
        <w:t xml:space="preserve"> that the crisis days of an illness correlated to the quarters </w:t>
      </w:r>
      <w:r w:rsidR="005D0282">
        <w:rPr>
          <w:sz w:val="24"/>
          <w:szCs w:val="24"/>
        </w:rPr>
        <w:t xml:space="preserve">of the lunar cycle; however, like the bloodletting lunary, the forecasts in the prayerbook’s illness lunary, while deeming the seventh, fourteenth and twenty-eighth lunar days inauspicious for an invalid, disrupt the anticipated pattern by offering a positive forecast </w:t>
      </w:r>
      <w:r w:rsidR="00E5066A">
        <w:rPr>
          <w:sz w:val="24"/>
          <w:szCs w:val="24"/>
        </w:rPr>
        <w:t xml:space="preserve">for </w:t>
      </w:r>
      <w:r w:rsidR="005D0282">
        <w:rPr>
          <w:sz w:val="24"/>
          <w:szCs w:val="24"/>
        </w:rPr>
        <w:t>the twenty-first lunar day</w:t>
      </w:r>
      <w:r w:rsidR="003E3E2C">
        <w:rPr>
          <w:sz w:val="24"/>
          <w:szCs w:val="24"/>
        </w:rPr>
        <w:t>.</w:t>
      </w:r>
      <w:r w:rsidR="005D0282">
        <w:rPr>
          <w:rStyle w:val="FootnoteReference"/>
          <w:sz w:val="24"/>
          <w:szCs w:val="24"/>
        </w:rPr>
        <w:footnoteReference w:id="136"/>
      </w:r>
      <w:r w:rsidR="005D0282">
        <w:rPr>
          <w:sz w:val="24"/>
          <w:szCs w:val="24"/>
        </w:rPr>
        <w:t xml:space="preserve"> </w:t>
      </w:r>
      <w:r w:rsidR="00851773">
        <w:rPr>
          <w:sz w:val="24"/>
          <w:szCs w:val="24"/>
        </w:rPr>
        <w:t>Thus</w:t>
      </w:r>
      <w:r w:rsidR="009A7853">
        <w:rPr>
          <w:sz w:val="24"/>
          <w:szCs w:val="24"/>
        </w:rPr>
        <w:t xml:space="preserve">, as </w:t>
      </w:r>
      <w:r w:rsidR="00B04062">
        <w:rPr>
          <w:sz w:val="24"/>
          <w:szCs w:val="24"/>
        </w:rPr>
        <w:t xml:space="preserve">Liuzza </w:t>
      </w:r>
      <w:r w:rsidR="005216D7">
        <w:rPr>
          <w:sz w:val="24"/>
          <w:szCs w:val="24"/>
        </w:rPr>
        <w:t>wrote</w:t>
      </w:r>
      <w:r w:rsidR="009A7853">
        <w:rPr>
          <w:sz w:val="24"/>
          <w:szCs w:val="24"/>
        </w:rPr>
        <w:t>,</w:t>
      </w:r>
      <w:r w:rsidR="00506080">
        <w:rPr>
          <w:sz w:val="24"/>
          <w:szCs w:val="24"/>
        </w:rPr>
        <w:t xml:space="preserve"> </w:t>
      </w:r>
      <w:r w:rsidR="001909E6">
        <w:rPr>
          <w:sz w:val="24"/>
          <w:szCs w:val="24"/>
        </w:rPr>
        <w:t>the</w:t>
      </w:r>
      <w:r w:rsidR="0097186F">
        <w:rPr>
          <w:sz w:val="24"/>
          <w:szCs w:val="24"/>
        </w:rPr>
        <w:t xml:space="preserve"> </w:t>
      </w:r>
      <w:r w:rsidR="00340B37">
        <w:rPr>
          <w:sz w:val="24"/>
          <w:szCs w:val="24"/>
        </w:rPr>
        <w:t>‘system’ on which</w:t>
      </w:r>
      <w:r w:rsidR="0097186F">
        <w:rPr>
          <w:sz w:val="24"/>
          <w:szCs w:val="24"/>
        </w:rPr>
        <w:t xml:space="preserve"> early Medieval English </w:t>
      </w:r>
      <w:r w:rsidR="005216D7">
        <w:rPr>
          <w:sz w:val="24"/>
          <w:szCs w:val="24"/>
        </w:rPr>
        <w:t xml:space="preserve">lunaries were </w:t>
      </w:r>
      <w:r w:rsidR="0097186F">
        <w:rPr>
          <w:sz w:val="24"/>
          <w:szCs w:val="24"/>
        </w:rPr>
        <w:t>structured is unknown</w:t>
      </w:r>
      <w:r w:rsidR="005216D7">
        <w:rPr>
          <w:sz w:val="24"/>
          <w:szCs w:val="24"/>
        </w:rPr>
        <w:t xml:space="preserve">, while Means </w:t>
      </w:r>
      <w:r w:rsidR="00DD15C5">
        <w:rPr>
          <w:sz w:val="24"/>
          <w:szCs w:val="24"/>
        </w:rPr>
        <w:t>maintained that many lunar prognostics</w:t>
      </w:r>
      <w:r w:rsidR="00E5066A">
        <w:rPr>
          <w:sz w:val="24"/>
          <w:szCs w:val="24"/>
        </w:rPr>
        <w:t>,</w:t>
      </w:r>
      <w:r w:rsidR="00DD15C5">
        <w:rPr>
          <w:sz w:val="24"/>
          <w:szCs w:val="24"/>
        </w:rPr>
        <w:t xml:space="preserve"> even in the later Middle Ages</w:t>
      </w:r>
      <w:r w:rsidR="00E5066A">
        <w:rPr>
          <w:sz w:val="24"/>
          <w:szCs w:val="24"/>
        </w:rPr>
        <w:t>,</w:t>
      </w:r>
      <w:r w:rsidR="00DD15C5">
        <w:rPr>
          <w:sz w:val="24"/>
          <w:szCs w:val="24"/>
        </w:rPr>
        <w:t xml:space="preserve"> did not use ‘astrological principles’ as their foundation</w:t>
      </w:r>
      <w:r w:rsidR="00B04062">
        <w:rPr>
          <w:sz w:val="24"/>
          <w:szCs w:val="24"/>
        </w:rPr>
        <w:t>.</w:t>
      </w:r>
      <w:r w:rsidR="00B04062">
        <w:rPr>
          <w:rStyle w:val="FootnoteReference"/>
          <w:sz w:val="24"/>
          <w:szCs w:val="24"/>
        </w:rPr>
        <w:footnoteReference w:id="137"/>
      </w:r>
    </w:p>
    <w:p w14:paraId="3EBEBBF3" w14:textId="3954B897" w:rsidR="00923EFC" w:rsidRDefault="00276443" w:rsidP="00923EFC">
      <w:pPr>
        <w:spacing w:after="0" w:line="480" w:lineRule="auto"/>
        <w:ind w:firstLine="567"/>
        <w:rPr>
          <w:sz w:val="24"/>
          <w:szCs w:val="24"/>
        </w:rPr>
      </w:pPr>
      <w:r>
        <w:rPr>
          <w:sz w:val="24"/>
          <w:szCs w:val="24"/>
        </w:rPr>
        <w:t xml:space="preserve">Structurally, </w:t>
      </w:r>
      <w:r w:rsidR="00D908DC">
        <w:rPr>
          <w:sz w:val="24"/>
          <w:szCs w:val="24"/>
        </w:rPr>
        <w:t>prognostics reflect a multiplicity of temporal schemes.</w:t>
      </w:r>
      <w:r w:rsidR="0017121D">
        <w:rPr>
          <w:sz w:val="24"/>
          <w:szCs w:val="24"/>
        </w:rPr>
        <w:t xml:space="preserve"> </w:t>
      </w:r>
      <w:r w:rsidR="00F73429">
        <w:rPr>
          <w:sz w:val="24"/>
          <w:szCs w:val="24"/>
        </w:rPr>
        <w:t xml:space="preserve">Wallis </w:t>
      </w:r>
      <w:r w:rsidR="007722D4">
        <w:rPr>
          <w:sz w:val="24"/>
          <w:szCs w:val="24"/>
        </w:rPr>
        <w:t>proposed</w:t>
      </w:r>
      <w:r w:rsidR="00F73429">
        <w:rPr>
          <w:sz w:val="24"/>
          <w:szCs w:val="24"/>
        </w:rPr>
        <w:t xml:space="preserve"> </w:t>
      </w:r>
      <w:r w:rsidR="00142488">
        <w:rPr>
          <w:sz w:val="24"/>
          <w:szCs w:val="24"/>
        </w:rPr>
        <w:t>three</w:t>
      </w:r>
      <w:r w:rsidR="00F73429">
        <w:rPr>
          <w:sz w:val="24"/>
          <w:szCs w:val="24"/>
        </w:rPr>
        <w:t xml:space="preserve"> </w:t>
      </w:r>
      <w:r w:rsidR="000E2875">
        <w:rPr>
          <w:sz w:val="24"/>
          <w:szCs w:val="24"/>
        </w:rPr>
        <w:t xml:space="preserve">in her study of a ninth- and </w:t>
      </w:r>
      <w:r w:rsidR="00E52AF8">
        <w:rPr>
          <w:sz w:val="24"/>
          <w:szCs w:val="24"/>
        </w:rPr>
        <w:t xml:space="preserve">a </w:t>
      </w:r>
      <w:r w:rsidR="000E2875">
        <w:rPr>
          <w:sz w:val="24"/>
          <w:szCs w:val="24"/>
        </w:rPr>
        <w:t xml:space="preserve">twelfth-century computus manuscript, </w:t>
      </w:r>
      <w:r w:rsidR="00011660">
        <w:rPr>
          <w:sz w:val="24"/>
          <w:szCs w:val="24"/>
        </w:rPr>
        <w:t xml:space="preserve">organizing the medical material around </w:t>
      </w:r>
      <w:r w:rsidR="00010513">
        <w:rPr>
          <w:sz w:val="24"/>
          <w:szCs w:val="24"/>
        </w:rPr>
        <w:t>seasonal time</w:t>
      </w:r>
      <w:r w:rsidR="00F80E46">
        <w:rPr>
          <w:sz w:val="24"/>
          <w:szCs w:val="24"/>
        </w:rPr>
        <w:t xml:space="preserve"> as represented by dietary and hygienic pr</w:t>
      </w:r>
      <w:r w:rsidR="007722D4">
        <w:rPr>
          <w:sz w:val="24"/>
          <w:szCs w:val="24"/>
        </w:rPr>
        <w:t>e</w:t>
      </w:r>
      <w:r w:rsidR="00F80E46">
        <w:rPr>
          <w:sz w:val="24"/>
          <w:szCs w:val="24"/>
        </w:rPr>
        <w:t>scriptions</w:t>
      </w:r>
      <w:r w:rsidR="00E1325D">
        <w:rPr>
          <w:sz w:val="24"/>
          <w:szCs w:val="24"/>
        </w:rPr>
        <w:t>,</w:t>
      </w:r>
      <w:r w:rsidR="00E204DD">
        <w:rPr>
          <w:sz w:val="24"/>
          <w:szCs w:val="24"/>
        </w:rPr>
        <w:t xml:space="preserve"> </w:t>
      </w:r>
      <w:r w:rsidR="00011660">
        <w:rPr>
          <w:sz w:val="24"/>
          <w:szCs w:val="24"/>
        </w:rPr>
        <w:t>astronomical time</w:t>
      </w:r>
      <w:r w:rsidR="00355523">
        <w:rPr>
          <w:sz w:val="24"/>
          <w:szCs w:val="24"/>
        </w:rPr>
        <w:t xml:space="preserve"> reflected in</w:t>
      </w:r>
      <w:r w:rsidR="00C7396D">
        <w:rPr>
          <w:sz w:val="24"/>
          <w:szCs w:val="24"/>
        </w:rPr>
        <w:t xml:space="preserve"> </w:t>
      </w:r>
      <w:r w:rsidR="00C7396D">
        <w:rPr>
          <w:i/>
          <w:iCs/>
          <w:sz w:val="24"/>
          <w:szCs w:val="24"/>
        </w:rPr>
        <w:t>lunaria</w:t>
      </w:r>
      <w:r w:rsidR="00E1325D">
        <w:rPr>
          <w:sz w:val="24"/>
          <w:szCs w:val="24"/>
        </w:rPr>
        <w:t xml:space="preserve"> </w:t>
      </w:r>
      <w:r w:rsidR="00010513">
        <w:rPr>
          <w:sz w:val="24"/>
          <w:szCs w:val="24"/>
        </w:rPr>
        <w:t xml:space="preserve">and </w:t>
      </w:r>
      <w:r w:rsidR="00C7396D">
        <w:rPr>
          <w:sz w:val="24"/>
          <w:szCs w:val="24"/>
        </w:rPr>
        <w:t>calendrical time</w:t>
      </w:r>
      <w:r w:rsidR="00355523">
        <w:rPr>
          <w:sz w:val="24"/>
          <w:szCs w:val="24"/>
        </w:rPr>
        <w:t xml:space="preserve"> expressed through </w:t>
      </w:r>
      <w:r w:rsidR="00C7396D">
        <w:rPr>
          <w:sz w:val="24"/>
          <w:szCs w:val="24"/>
        </w:rPr>
        <w:t xml:space="preserve">the </w:t>
      </w:r>
      <w:r w:rsidR="00010513">
        <w:rPr>
          <w:sz w:val="24"/>
          <w:szCs w:val="24"/>
        </w:rPr>
        <w:t xml:space="preserve">monthly </w:t>
      </w:r>
      <w:r w:rsidR="00C7396D">
        <w:rPr>
          <w:sz w:val="24"/>
          <w:szCs w:val="24"/>
        </w:rPr>
        <w:t>Egyptian Days</w:t>
      </w:r>
      <w:r w:rsidR="00010513">
        <w:rPr>
          <w:sz w:val="24"/>
          <w:szCs w:val="24"/>
        </w:rPr>
        <w:t>.</w:t>
      </w:r>
      <w:r w:rsidR="00DB5A1D">
        <w:rPr>
          <w:rStyle w:val="FootnoteReference"/>
          <w:sz w:val="24"/>
          <w:szCs w:val="24"/>
        </w:rPr>
        <w:footnoteReference w:id="138"/>
      </w:r>
      <w:r w:rsidR="00355523">
        <w:rPr>
          <w:sz w:val="24"/>
          <w:szCs w:val="24"/>
        </w:rPr>
        <w:t xml:space="preserve"> </w:t>
      </w:r>
      <w:r w:rsidR="00336D2C">
        <w:rPr>
          <w:sz w:val="24"/>
          <w:szCs w:val="24"/>
        </w:rPr>
        <w:t xml:space="preserve">An inventory of the prognostics contained across all three Winchester manuscripts demonstrate five </w:t>
      </w:r>
      <w:r w:rsidR="00555CC2">
        <w:rPr>
          <w:sz w:val="24"/>
          <w:szCs w:val="24"/>
        </w:rPr>
        <w:t>possible</w:t>
      </w:r>
      <w:r w:rsidR="00336D2C">
        <w:rPr>
          <w:sz w:val="24"/>
          <w:szCs w:val="24"/>
        </w:rPr>
        <w:t xml:space="preserve"> </w:t>
      </w:r>
      <w:r w:rsidR="00AD48B3">
        <w:rPr>
          <w:sz w:val="24"/>
          <w:szCs w:val="24"/>
        </w:rPr>
        <w:t>time units</w:t>
      </w:r>
      <w:r w:rsidR="00B41B74">
        <w:rPr>
          <w:sz w:val="24"/>
          <w:szCs w:val="24"/>
        </w:rPr>
        <w:t>.</w:t>
      </w:r>
      <w:r w:rsidR="00286A59">
        <w:rPr>
          <w:sz w:val="24"/>
          <w:szCs w:val="24"/>
        </w:rPr>
        <w:t xml:space="preserve"> The units</w:t>
      </w:r>
      <w:r w:rsidR="006F1EEE">
        <w:rPr>
          <w:sz w:val="24"/>
          <w:szCs w:val="24"/>
        </w:rPr>
        <w:t xml:space="preserve"> this dissertation proposes</w:t>
      </w:r>
      <w:r w:rsidR="00286A59">
        <w:rPr>
          <w:sz w:val="24"/>
          <w:szCs w:val="24"/>
        </w:rPr>
        <w:t xml:space="preserve"> differ </w:t>
      </w:r>
      <w:r w:rsidR="00B71D90">
        <w:rPr>
          <w:sz w:val="24"/>
          <w:szCs w:val="24"/>
        </w:rPr>
        <w:lastRenderedPageBreak/>
        <w:t>from</w:t>
      </w:r>
      <w:r w:rsidR="00286A59">
        <w:rPr>
          <w:sz w:val="24"/>
          <w:szCs w:val="24"/>
        </w:rPr>
        <w:t xml:space="preserve"> </w:t>
      </w:r>
      <w:r w:rsidR="00913E4F">
        <w:rPr>
          <w:sz w:val="24"/>
          <w:szCs w:val="24"/>
        </w:rPr>
        <w:t xml:space="preserve">Wallis’s </w:t>
      </w:r>
      <w:r w:rsidR="00154A99">
        <w:rPr>
          <w:sz w:val="24"/>
          <w:szCs w:val="24"/>
        </w:rPr>
        <w:t xml:space="preserve">owing to the </w:t>
      </w:r>
      <w:r w:rsidR="00D12F0C">
        <w:rPr>
          <w:sz w:val="24"/>
          <w:szCs w:val="24"/>
        </w:rPr>
        <w:t>br</w:t>
      </w:r>
      <w:r w:rsidR="006F1EEE">
        <w:rPr>
          <w:sz w:val="24"/>
          <w:szCs w:val="24"/>
        </w:rPr>
        <w:t>eadth of</w:t>
      </w:r>
      <w:r w:rsidR="00D12F0C">
        <w:rPr>
          <w:sz w:val="24"/>
          <w:szCs w:val="24"/>
        </w:rPr>
        <w:t xml:space="preserve"> prognostic</w:t>
      </w:r>
      <w:r w:rsidR="00913E4F">
        <w:rPr>
          <w:sz w:val="24"/>
          <w:szCs w:val="24"/>
        </w:rPr>
        <w:t xml:space="preserve"> genres</w:t>
      </w:r>
      <w:r w:rsidR="00154A99">
        <w:rPr>
          <w:sz w:val="24"/>
          <w:szCs w:val="24"/>
        </w:rPr>
        <w:t xml:space="preserve"> found in the Winchester context</w:t>
      </w:r>
      <w:r w:rsidR="00D37561">
        <w:rPr>
          <w:sz w:val="24"/>
          <w:szCs w:val="24"/>
        </w:rPr>
        <w:t>.</w:t>
      </w:r>
      <w:r w:rsidR="00B41B74">
        <w:rPr>
          <w:sz w:val="24"/>
          <w:szCs w:val="24"/>
        </w:rPr>
        <w:t xml:space="preserve"> </w:t>
      </w:r>
      <w:r w:rsidR="00855F64">
        <w:rPr>
          <w:sz w:val="24"/>
          <w:szCs w:val="24"/>
        </w:rPr>
        <w:t>The various forms of astrological judg</w:t>
      </w:r>
      <w:r w:rsidR="00D042D5">
        <w:rPr>
          <w:sz w:val="24"/>
          <w:szCs w:val="24"/>
        </w:rPr>
        <w:t>e</w:t>
      </w:r>
      <w:r w:rsidR="00855F64">
        <w:rPr>
          <w:sz w:val="24"/>
          <w:szCs w:val="24"/>
        </w:rPr>
        <w:t xml:space="preserve">ment </w:t>
      </w:r>
      <w:r w:rsidR="00DB541B">
        <w:rPr>
          <w:sz w:val="24"/>
          <w:szCs w:val="24"/>
        </w:rPr>
        <w:t>identified in the practice</w:t>
      </w:r>
      <w:r w:rsidR="005D0C98">
        <w:rPr>
          <w:sz w:val="24"/>
          <w:szCs w:val="24"/>
        </w:rPr>
        <w:t xml:space="preserve"> of astrology</w:t>
      </w:r>
      <w:r w:rsidR="00DB541B">
        <w:rPr>
          <w:sz w:val="24"/>
          <w:szCs w:val="24"/>
        </w:rPr>
        <w:t xml:space="preserve"> in the High Middle Ages may</w:t>
      </w:r>
      <w:r w:rsidR="00633675">
        <w:rPr>
          <w:sz w:val="24"/>
          <w:szCs w:val="24"/>
        </w:rPr>
        <w:t xml:space="preserve"> also</w:t>
      </w:r>
      <w:r w:rsidR="00DB541B">
        <w:rPr>
          <w:sz w:val="24"/>
          <w:szCs w:val="24"/>
        </w:rPr>
        <w:t xml:space="preserve"> be found in the subject matter that the prognostics </w:t>
      </w:r>
      <w:r w:rsidR="0020347A">
        <w:rPr>
          <w:sz w:val="24"/>
          <w:szCs w:val="24"/>
        </w:rPr>
        <w:t>predict, although t</w:t>
      </w:r>
      <w:r w:rsidR="00A11F35">
        <w:rPr>
          <w:sz w:val="24"/>
          <w:szCs w:val="24"/>
        </w:rPr>
        <w:t>he alphabet</w:t>
      </w:r>
      <w:r w:rsidR="00973E33">
        <w:rPr>
          <w:sz w:val="24"/>
          <w:szCs w:val="24"/>
        </w:rPr>
        <w:t xml:space="preserve"> and dreambook</w:t>
      </w:r>
      <w:r w:rsidR="00A11F35">
        <w:rPr>
          <w:sz w:val="24"/>
          <w:szCs w:val="24"/>
        </w:rPr>
        <w:t xml:space="preserve"> </w:t>
      </w:r>
      <w:r w:rsidR="00305685">
        <w:rPr>
          <w:sz w:val="24"/>
          <w:szCs w:val="24"/>
        </w:rPr>
        <w:t xml:space="preserve">prognostics </w:t>
      </w:r>
      <w:r w:rsidR="0063703C">
        <w:rPr>
          <w:sz w:val="24"/>
          <w:szCs w:val="24"/>
        </w:rPr>
        <w:t xml:space="preserve">are </w:t>
      </w:r>
      <w:r w:rsidR="00A11F35">
        <w:rPr>
          <w:sz w:val="24"/>
          <w:szCs w:val="24"/>
        </w:rPr>
        <w:t>outlier</w:t>
      </w:r>
      <w:r w:rsidR="00A17676">
        <w:rPr>
          <w:sz w:val="24"/>
          <w:szCs w:val="24"/>
        </w:rPr>
        <w:t>s</w:t>
      </w:r>
      <w:r w:rsidR="004307BE">
        <w:rPr>
          <w:sz w:val="24"/>
          <w:szCs w:val="24"/>
        </w:rPr>
        <w:t xml:space="preserve"> </w:t>
      </w:r>
      <w:r w:rsidR="00933346">
        <w:rPr>
          <w:sz w:val="24"/>
          <w:szCs w:val="24"/>
        </w:rPr>
        <w:t>as</w:t>
      </w:r>
      <w:r w:rsidR="004307BE">
        <w:rPr>
          <w:sz w:val="24"/>
          <w:szCs w:val="24"/>
        </w:rPr>
        <w:t xml:space="preserve"> no temporal structure suits their content</w:t>
      </w:r>
      <w:r w:rsidR="005806B7">
        <w:rPr>
          <w:sz w:val="24"/>
          <w:szCs w:val="24"/>
        </w:rPr>
        <w:t>.</w:t>
      </w:r>
      <w:r w:rsidR="008C49B2">
        <w:rPr>
          <w:sz w:val="24"/>
          <w:szCs w:val="24"/>
        </w:rPr>
        <w:t xml:space="preserve"> This is not necessarily problematic as </w:t>
      </w:r>
      <w:r w:rsidR="00961F07">
        <w:rPr>
          <w:sz w:val="24"/>
          <w:szCs w:val="24"/>
        </w:rPr>
        <w:t>oneiromancy</w:t>
      </w:r>
      <w:r w:rsidR="00B41B74">
        <w:rPr>
          <w:sz w:val="24"/>
          <w:szCs w:val="24"/>
        </w:rPr>
        <w:t xml:space="preserve"> (dream divination)</w:t>
      </w:r>
      <w:r w:rsidR="00961F07">
        <w:rPr>
          <w:sz w:val="24"/>
          <w:szCs w:val="24"/>
        </w:rPr>
        <w:t xml:space="preserve"> </w:t>
      </w:r>
      <w:r w:rsidR="00B41B74">
        <w:rPr>
          <w:sz w:val="24"/>
          <w:szCs w:val="24"/>
        </w:rPr>
        <w:t>and</w:t>
      </w:r>
      <w:r w:rsidR="00EF73B4">
        <w:rPr>
          <w:sz w:val="24"/>
          <w:szCs w:val="24"/>
        </w:rPr>
        <w:t xml:space="preserve"> mantic alphabets </w:t>
      </w:r>
      <w:r w:rsidR="00961F07">
        <w:rPr>
          <w:sz w:val="24"/>
          <w:szCs w:val="24"/>
        </w:rPr>
        <w:t>do not find a natural home in astrological judg</w:t>
      </w:r>
      <w:r w:rsidR="00D042D5">
        <w:rPr>
          <w:sz w:val="24"/>
          <w:szCs w:val="24"/>
        </w:rPr>
        <w:t>e</w:t>
      </w:r>
      <w:r w:rsidR="00961F07">
        <w:rPr>
          <w:sz w:val="24"/>
          <w:szCs w:val="24"/>
        </w:rPr>
        <w:t>ments</w:t>
      </w:r>
      <w:r w:rsidR="00F439D8">
        <w:rPr>
          <w:sz w:val="24"/>
          <w:szCs w:val="24"/>
        </w:rPr>
        <w:t xml:space="preserve">. Therefore, </w:t>
      </w:r>
      <w:r w:rsidR="004E0EC9">
        <w:rPr>
          <w:sz w:val="24"/>
          <w:szCs w:val="24"/>
        </w:rPr>
        <w:t>these two prognostics, as well as the dream lunary, have been omitted from consideration within th</w:t>
      </w:r>
      <w:r w:rsidR="00E5066A">
        <w:rPr>
          <w:sz w:val="24"/>
          <w:szCs w:val="24"/>
        </w:rPr>
        <w:t>e following</w:t>
      </w:r>
      <w:r w:rsidR="004E0EC9">
        <w:rPr>
          <w:sz w:val="24"/>
          <w:szCs w:val="24"/>
        </w:rPr>
        <w:t xml:space="preserve"> temporal discussion</w:t>
      </w:r>
      <w:r w:rsidR="00EF73B4">
        <w:rPr>
          <w:sz w:val="24"/>
          <w:szCs w:val="24"/>
        </w:rPr>
        <w:t>.</w:t>
      </w:r>
      <w:r w:rsidR="005806B7">
        <w:rPr>
          <w:sz w:val="24"/>
          <w:szCs w:val="24"/>
        </w:rPr>
        <w:t xml:space="preserve"> </w:t>
      </w:r>
    </w:p>
    <w:p w14:paraId="76D7DDB7" w14:textId="0B975E45" w:rsidR="005202CA" w:rsidRDefault="005806B7" w:rsidP="00A67843">
      <w:pPr>
        <w:spacing w:after="0" w:line="480" w:lineRule="auto"/>
        <w:ind w:firstLine="567"/>
        <w:rPr>
          <w:rFonts w:eastAsiaTheme="majorEastAsia"/>
          <w:sz w:val="24"/>
          <w:szCs w:val="24"/>
        </w:rPr>
      </w:pPr>
      <w:r>
        <w:rPr>
          <w:sz w:val="24"/>
          <w:szCs w:val="24"/>
        </w:rPr>
        <w:t>The</w:t>
      </w:r>
      <w:r w:rsidR="00B41B74">
        <w:rPr>
          <w:sz w:val="24"/>
          <w:szCs w:val="24"/>
        </w:rPr>
        <w:t xml:space="preserve"> units of time </w:t>
      </w:r>
      <w:r w:rsidR="00D12F0C">
        <w:rPr>
          <w:sz w:val="24"/>
          <w:szCs w:val="24"/>
        </w:rPr>
        <w:t>that</w:t>
      </w:r>
      <w:r w:rsidR="00B41B74">
        <w:rPr>
          <w:sz w:val="24"/>
          <w:szCs w:val="24"/>
        </w:rPr>
        <w:t xml:space="preserve"> appear to span all other prognostic genres include</w:t>
      </w:r>
      <w:r>
        <w:rPr>
          <w:sz w:val="24"/>
          <w:szCs w:val="24"/>
        </w:rPr>
        <w:t xml:space="preserve"> ‘lunar time’, measured from one lunation to the next; ‘solar time’ </w:t>
      </w:r>
      <w:r w:rsidR="00793DCC">
        <w:rPr>
          <w:sz w:val="24"/>
          <w:szCs w:val="24"/>
        </w:rPr>
        <w:t>based on the Julian calendar</w:t>
      </w:r>
      <w:r w:rsidR="009441F3">
        <w:rPr>
          <w:sz w:val="24"/>
          <w:szCs w:val="24"/>
        </w:rPr>
        <w:t>;</w:t>
      </w:r>
      <w:r w:rsidR="00793DCC">
        <w:rPr>
          <w:sz w:val="24"/>
          <w:szCs w:val="24"/>
        </w:rPr>
        <w:t xml:space="preserve"> </w:t>
      </w:r>
      <w:r w:rsidR="009441F3">
        <w:rPr>
          <w:sz w:val="24"/>
          <w:szCs w:val="24"/>
        </w:rPr>
        <w:t>‘</w:t>
      </w:r>
      <w:r w:rsidR="00793DCC">
        <w:rPr>
          <w:sz w:val="24"/>
          <w:szCs w:val="24"/>
        </w:rPr>
        <w:t>astronomical time</w:t>
      </w:r>
      <w:r w:rsidR="009441F3">
        <w:rPr>
          <w:sz w:val="24"/>
          <w:szCs w:val="24"/>
        </w:rPr>
        <w:t>’</w:t>
      </w:r>
      <w:r w:rsidR="00151B5A">
        <w:rPr>
          <w:sz w:val="24"/>
          <w:szCs w:val="24"/>
        </w:rPr>
        <w:t xml:space="preserve"> distinguished </w:t>
      </w:r>
      <w:r w:rsidR="00F6038E">
        <w:rPr>
          <w:sz w:val="24"/>
          <w:szCs w:val="24"/>
        </w:rPr>
        <w:t xml:space="preserve">here </w:t>
      </w:r>
      <w:r w:rsidR="00151B5A">
        <w:rPr>
          <w:sz w:val="24"/>
          <w:szCs w:val="24"/>
        </w:rPr>
        <w:t>from ‘lunar time’ as</w:t>
      </w:r>
      <w:r w:rsidR="00793DCC">
        <w:rPr>
          <w:sz w:val="24"/>
          <w:szCs w:val="24"/>
        </w:rPr>
        <w:t xml:space="preserve"> </w:t>
      </w:r>
      <w:r w:rsidR="00A67843">
        <w:rPr>
          <w:sz w:val="24"/>
          <w:szCs w:val="24"/>
        </w:rPr>
        <w:t xml:space="preserve">being </w:t>
      </w:r>
      <w:r w:rsidR="00793DCC">
        <w:rPr>
          <w:sz w:val="24"/>
          <w:szCs w:val="24"/>
        </w:rPr>
        <w:t>based on the heliacal ris</w:t>
      </w:r>
      <w:r w:rsidR="00B41B74">
        <w:rPr>
          <w:sz w:val="24"/>
          <w:szCs w:val="24"/>
        </w:rPr>
        <w:t>e</w:t>
      </w:r>
      <w:r w:rsidR="00793DCC">
        <w:rPr>
          <w:sz w:val="24"/>
          <w:szCs w:val="24"/>
        </w:rPr>
        <w:t xml:space="preserve"> of certain stars</w:t>
      </w:r>
      <w:r w:rsidR="009441F3">
        <w:rPr>
          <w:sz w:val="24"/>
          <w:szCs w:val="24"/>
        </w:rPr>
        <w:t>; ‘</w:t>
      </w:r>
      <w:r w:rsidR="00793DCC">
        <w:rPr>
          <w:sz w:val="24"/>
          <w:szCs w:val="24"/>
        </w:rPr>
        <w:t>diurnal time</w:t>
      </w:r>
      <w:r w:rsidR="009441F3">
        <w:rPr>
          <w:sz w:val="24"/>
          <w:szCs w:val="24"/>
        </w:rPr>
        <w:t>’</w:t>
      </w:r>
      <w:r w:rsidR="00793DCC">
        <w:rPr>
          <w:sz w:val="24"/>
          <w:szCs w:val="24"/>
        </w:rPr>
        <w:t xml:space="preserve"> based on the division of the day and night</w:t>
      </w:r>
      <w:r w:rsidR="009441F3">
        <w:rPr>
          <w:sz w:val="24"/>
          <w:szCs w:val="24"/>
        </w:rPr>
        <w:t>;</w:t>
      </w:r>
      <w:r w:rsidR="00793DCC">
        <w:rPr>
          <w:sz w:val="24"/>
          <w:szCs w:val="24"/>
        </w:rPr>
        <w:t xml:space="preserve"> and</w:t>
      </w:r>
      <w:r w:rsidR="009441F3">
        <w:rPr>
          <w:sz w:val="24"/>
          <w:szCs w:val="24"/>
        </w:rPr>
        <w:t xml:space="preserve"> ‘</w:t>
      </w:r>
      <w:r w:rsidR="00A90399">
        <w:rPr>
          <w:sz w:val="24"/>
          <w:szCs w:val="24"/>
        </w:rPr>
        <w:t>s</w:t>
      </w:r>
      <w:r w:rsidR="009441F3">
        <w:rPr>
          <w:sz w:val="24"/>
          <w:szCs w:val="24"/>
        </w:rPr>
        <w:t>criptural time’ based on biblical references</w:t>
      </w:r>
      <w:r w:rsidR="00922D87">
        <w:rPr>
          <w:sz w:val="24"/>
          <w:szCs w:val="24"/>
        </w:rPr>
        <w:t>.</w:t>
      </w:r>
      <w:r w:rsidR="00922D87">
        <w:rPr>
          <w:rStyle w:val="FootnoteReference"/>
          <w:sz w:val="24"/>
          <w:szCs w:val="24"/>
        </w:rPr>
        <w:footnoteReference w:id="139"/>
      </w:r>
      <w:r w:rsidR="00042315">
        <w:rPr>
          <w:sz w:val="24"/>
          <w:szCs w:val="24"/>
        </w:rPr>
        <w:t xml:space="preserve"> </w:t>
      </w:r>
      <w:r w:rsidR="00B41B74">
        <w:rPr>
          <w:sz w:val="24"/>
          <w:szCs w:val="24"/>
        </w:rPr>
        <w:t>Table 1.1</w:t>
      </w:r>
      <w:r w:rsidR="005202CA">
        <w:rPr>
          <w:sz w:val="24"/>
          <w:szCs w:val="24"/>
        </w:rPr>
        <w:t xml:space="preserve"> </w:t>
      </w:r>
      <w:r w:rsidR="00AA319B">
        <w:rPr>
          <w:sz w:val="24"/>
          <w:szCs w:val="24"/>
        </w:rPr>
        <w:t>assigns the various prognostic</w:t>
      </w:r>
      <w:r w:rsidR="002056B2">
        <w:rPr>
          <w:sz w:val="24"/>
          <w:szCs w:val="24"/>
        </w:rPr>
        <w:t>s</w:t>
      </w:r>
      <w:r w:rsidR="00AA319B">
        <w:rPr>
          <w:sz w:val="24"/>
          <w:szCs w:val="24"/>
        </w:rPr>
        <w:t xml:space="preserve"> to the five temporal units</w:t>
      </w:r>
      <w:r w:rsidR="00314515">
        <w:rPr>
          <w:sz w:val="24"/>
          <w:szCs w:val="24"/>
        </w:rPr>
        <w:t xml:space="preserve"> and </w:t>
      </w:r>
      <w:r w:rsidR="00601048">
        <w:rPr>
          <w:sz w:val="24"/>
          <w:szCs w:val="24"/>
        </w:rPr>
        <w:t xml:space="preserve">categorizes their predictions according to </w:t>
      </w:r>
      <w:r w:rsidR="00F67290">
        <w:rPr>
          <w:sz w:val="24"/>
          <w:szCs w:val="24"/>
        </w:rPr>
        <w:t>the types of ‘judg</w:t>
      </w:r>
      <w:r w:rsidR="00D042D5">
        <w:rPr>
          <w:sz w:val="24"/>
          <w:szCs w:val="24"/>
        </w:rPr>
        <w:t>e</w:t>
      </w:r>
      <w:r w:rsidR="00F67290">
        <w:rPr>
          <w:sz w:val="24"/>
          <w:szCs w:val="24"/>
        </w:rPr>
        <w:t xml:space="preserve">ments’ </w:t>
      </w:r>
      <w:r w:rsidR="00296EFA">
        <w:rPr>
          <w:sz w:val="24"/>
          <w:szCs w:val="24"/>
        </w:rPr>
        <w:t>that they made</w:t>
      </w:r>
      <w:r w:rsidR="00547279">
        <w:rPr>
          <w:sz w:val="24"/>
          <w:szCs w:val="24"/>
        </w:rPr>
        <w:t xml:space="preserve"> </w:t>
      </w:r>
      <w:r w:rsidR="00296EFA">
        <w:rPr>
          <w:sz w:val="24"/>
          <w:szCs w:val="24"/>
        </w:rPr>
        <w:t>based on the categories established in later Medieval astrology</w:t>
      </w:r>
      <w:r w:rsidR="002056B2">
        <w:rPr>
          <w:sz w:val="24"/>
          <w:szCs w:val="24"/>
        </w:rPr>
        <w:t xml:space="preserve">. </w:t>
      </w:r>
      <w:r w:rsidR="005202CA">
        <w:rPr>
          <w:rFonts w:eastAsiaTheme="majorEastAsia"/>
          <w:sz w:val="24"/>
          <w:szCs w:val="24"/>
        </w:rPr>
        <w:t>Most types of astrological judg</w:t>
      </w:r>
      <w:r w:rsidR="00D042D5">
        <w:rPr>
          <w:rFonts w:eastAsiaTheme="majorEastAsia"/>
          <w:sz w:val="24"/>
          <w:szCs w:val="24"/>
        </w:rPr>
        <w:t>e</w:t>
      </w:r>
      <w:r w:rsidR="005202CA">
        <w:rPr>
          <w:rFonts w:eastAsiaTheme="majorEastAsia"/>
          <w:sz w:val="24"/>
          <w:szCs w:val="24"/>
        </w:rPr>
        <w:t>ment are represented, though the unit of time does not necessarily correlate to the type of judg</w:t>
      </w:r>
      <w:r w:rsidR="00D042D5">
        <w:rPr>
          <w:rFonts w:eastAsiaTheme="majorEastAsia"/>
          <w:sz w:val="24"/>
          <w:szCs w:val="24"/>
        </w:rPr>
        <w:t>e</w:t>
      </w:r>
      <w:r w:rsidR="005202CA">
        <w:rPr>
          <w:rFonts w:eastAsiaTheme="majorEastAsia"/>
          <w:sz w:val="24"/>
          <w:szCs w:val="24"/>
        </w:rPr>
        <w:t>ment the prognostic makes. Lunar time is strongly represented, being used for all types of judg</w:t>
      </w:r>
      <w:r w:rsidR="00D042D5">
        <w:rPr>
          <w:rFonts w:eastAsiaTheme="majorEastAsia"/>
          <w:sz w:val="24"/>
          <w:szCs w:val="24"/>
        </w:rPr>
        <w:t>e</w:t>
      </w:r>
      <w:r w:rsidR="005202CA">
        <w:rPr>
          <w:rFonts w:eastAsiaTheme="majorEastAsia"/>
          <w:sz w:val="24"/>
          <w:szCs w:val="24"/>
        </w:rPr>
        <w:t xml:space="preserve">ments. This may be one reason why Hollis and Wright </w:t>
      </w:r>
      <w:r w:rsidR="00DE587B">
        <w:rPr>
          <w:rFonts w:eastAsiaTheme="majorEastAsia"/>
          <w:sz w:val="24"/>
          <w:szCs w:val="24"/>
        </w:rPr>
        <w:t>proposed a potential linkage between</w:t>
      </w:r>
      <w:r w:rsidR="005202CA">
        <w:rPr>
          <w:rFonts w:eastAsiaTheme="majorEastAsia"/>
          <w:sz w:val="24"/>
          <w:szCs w:val="24"/>
        </w:rPr>
        <w:t xml:space="preserve"> lunar prognostics </w:t>
      </w:r>
      <w:r w:rsidR="00DE587B">
        <w:rPr>
          <w:rFonts w:eastAsiaTheme="majorEastAsia"/>
          <w:sz w:val="24"/>
          <w:szCs w:val="24"/>
        </w:rPr>
        <w:t>and</w:t>
      </w:r>
      <w:r w:rsidR="005202CA">
        <w:rPr>
          <w:rFonts w:eastAsiaTheme="majorEastAsia"/>
          <w:sz w:val="24"/>
          <w:szCs w:val="24"/>
        </w:rPr>
        <w:t xml:space="preserve"> ‘Arabic astrology’, though there is no indication in the manuscripts themselves that the lunar phases, mansions or any other Arabic astrological consideration was known to the early Medieval English.</w:t>
      </w:r>
    </w:p>
    <w:p w14:paraId="5E1ED59C" w14:textId="77777777" w:rsidR="007A1C28" w:rsidRDefault="007A1C28" w:rsidP="00A67843">
      <w:pPr>
        <w:spacing w:after="0" w:line="480" w:lineRule="auto"/>
        <w:ind w:firstLine="567"/>
        <w:rPr>
          <w:rFonts w:eastAsiaTheme="majorEastAsia"/>
          <w:sz w:val="24"/>
          <w:szCs w:val="24"/>
        </w:rPr>
      </w:pPr>
    </w:p>
    <w:p w14:paraId="6CF9DB25" w14:textId="77777777" w:rsidR="007A1C28" w:rsidRDefault="007A1C28" w:rsidP="00A67843">
      <w:pPr>
        <w:spacing w:after="0" w:line="480" w:lineRule="auto"/>
        <w:ind w:firstLine="567"/>
        <w:rPr>
          <w:rFonts w:eastAsiaTheme="majorEastAsia"/>
          <w:sz w:val="24"/>
          <w:szCs w:val="24"/>
        </w:rPr>
      </w:pPr>
    </w:p>
    <w:p w14:paraId="39ADF089" w14:textId="77777777" w:rsidR="007A1C28" w:rsidRDefault="007A1C28" w:rsidP="00A67843">
      <w:pPr>
        <w:spacing w:after="0" w:line="480" w:lineRule="auto"/>
        <w:ind w:firstLine="567"/>
        <w:rPr>
          <w:rFonts w:eastAsiaTheme="majorEastAsia"/>
          <w:sz w:val="24"/>
          <w:szCs w:val="24"/>
        </w:rPr>
      </w:pPr>
    </w:p>
    <w:p w14:paraId="0D1A639D" w14:textId="76948D24" w:rsidR="00895CCC" w:rsidRPr="002901DF" w:rsidRDefault="00895CCC" w:rsidP="00C8565E">
      <w:pPr>
        <w:pStyle w:val="Heading2"/>
        <w:spacing w:after="0" w:line="240" w:lineRule="auto"/>
        <w:jc w:val="center"/>
        <w:rPr>
          <w:rFonts w:ascii="Times New Roman" w:hAnsi="Times New Roman" w:cs="Times New Roman"/>
          <w:b/>
          <w:bCs/>
          <w:color w:val="auto"/>
          <w:sz w:val="24"/>
          <w:szCs w:val="24"/>
        </w:rPr>
      </w:pPr>
      <w:bookmarkStart w:id="5" w:name="_Toc184734455"/>
      <w:bookmarkStart w:id="6" w:name="_Toc184734709"/>
      <w:bookmarkStart w:id="7" w:name="_Toc184823849"/>
      <w:bookmarkStart w:id="8" w:name="_Toc185253623"/>
      <w:bookmarkStart w:id="9" w:name="_Toc185351910"/>
      <w:bookmarkStart w:id="10" w:name="_Toc185705134"/>
      <w:bookmarkStart w:id="11" w:name="_Toc186454485"/>
      <w:r w:rsidRPr="002901DF">
        <w:rPr>
          <w:rFonts w:ascii="Times New Roman" w:hAnsi="Times New Roman" w:cs="Times New Roman"/>
          <w:b/>
          <w:bCs/>
          <w:color w:val="auto"/>
          <w:sz w:val="24"/>
          <w:szCs w:val="24"/>
        </w:rPr>
        <w:lastRenderedPageBreak/>
        <w:t>Table 1.1</w:t>
      </w:r>
      <w:r w:rsidR="001A2B70">
        <w:rPr>
          <w:rFonts w:ascii="Times New Roman" w:hAnsi="Times New Roman" w:cs="Times New Roman"/>
          <w:b/>
          <w:bCs/>
          <w:color w:val="auto"/>
          <w:sz w:val="24"/>
          <w:szCs w:val="24"/>
        </w:rPr>
        <w:t>.</w:t>
      </w:r>
      <w:r w:rsidRPr="002901DF">
        <w:rPr>
          <w:rFonts w:ascii="Times New Roman" w:hAnsi="Times New Roman" w:cs="Times New Roman"/>
          <w:b/>
          <w:bCs/>
          <w:color w:val="auto"/>
          <w:sz w:val="24"/>
          <w:szCs w:val="24"/>
        </w:rPr>
        <w:t xml:space="preserve"> Prognostics Organized by Unit of Time </w:t>
      </w:r>
      <w:r w:rsidRPr="002901DF">
        <w:rPr>
          <w:rFonts w:ascii="Times New Roman" w:hAnsi="Times New Roman" w:cs="Times New Roman"/>
          <w:b/>
          <w:bCs/>
          <w:color w:val="auto"/>
          <w:sz w:val="24"/>
          <w:szCs w:val="24"/>
        </w:rPr>
        <w:br/>
      </w:r>
      <w:r w:rsidRPr="002901DF">
        <w:rPr>
          <w:rFonts w:ascii="Times New Roman" w:hAnsi="Times New Roman" w:cs="Times New Roman"/>
          <w:color w:val="auto"/>
          <w:sz w:val="24"/>
          <w:szCs w:val="24"/>
        </w:rPr>
        <w:t>(excluding the Alphabet Prognostic, Dreambook and Dream Lunary)</w:t>
      </w:r>
      <w:bookmarkEnd w:id="5"/>
      <w:bookmarkEnd w:id="6"/>
      <w:bookmarkEnd w:id="7"/>
      <w:bookmarkEnd w:id="8"/>
      <w:bookmarkEnd w:id="9"/>
      <w:bookmarkEnd w:id="10"/>
      <w:bookmarkEnd w:id="11"/>
    </w:p>
    <w:p w14:paraId="486C4717" w14:textId="77777777" w:rsidR="00895CCC" w:rsidRPr="00F254CC" w:rsidRDefault="00895CCC" w:rsidP="00895CCC">
      <w:pPr>
        <w:spacing w:after="0" w:line="240" w:lineRule="auto"/>
        <w:jc w:val="center"/>
        <w:rPr>
          <w:b/>
          <w:bCs/>
          <w:sz w:val="24"/>
          <w:szCs w:val="24"/>
        </w:rPr>
      </w:pPr>
    </w:p>
    <w:tbl>
      <w:tblPr>
        <w:tblStyle w:val="TableGrid"/>
        <w:tblW w:w="0" w:type="auto"/>
        <w:jc w:val="center"/>
        <w:tblLook w:val="04A0" w:firstRow="1" w:lastRow="0" w:firstColumn="1" w:lastColumn="0" w:noHBand="0" w:noVBand="1"/>
      </w:tblPr>
      <w:tblGrid>
        <w:gridCol w:w="1599"/>
        <w:gridCol w:w="3216"/>
        <w:gridCol w:w="3685"/>
      </w:tblGrid>
      <w:tr w:rsidR="00895CCC" w14:paraId="776999C9" w14:textId="77777777" w:rsidTr="008E19CA">
        <w:trPr>
          <w:jc w:val="center"/>
        </w:trPr>
        <w:tc>
          <w:tcPr>
            <w:tcW w:w="1599" w:type="dxa"/>
            <w:shd w:val="clear" w:color="auto" w:fill="000000" w:themeFill="text1"/>
          </w:tcPr>
          <w:p w14:paraId="7CF01B03" w14:textId="77777777" w:rsidR="00895CCC" w:rsidRPr="00AE0F25" w:rsidRDefault="00895CCC" w:rsidP="003B7498">
            <w:pPr>
              <w:rPr>
                <w:b/>
                <w:bCs/>
                <w:sz w:val="24"/>
                <w:szCs w:val="24"/>
              </w:rPr>
            </w:pPr>
            <w:r>
              <w:rPr>
                <w:b/>
                <w:bCs/>
                <w:sz w:val="24"/>
                <w:szCs w:val="24"/>
              </w:rPr>
              <w:t>Unit of Time</w:t>
            </w:r>
          </w:p>
        </w:tc>
        <w:tc>
          <w:tcPr>
            <w:tcW w:w="3216" w:type="dxa"/>
            <w:shd w:val="clear" w:color="auto" w:fill="000000" w:themeFill="text1"/>
          </w:tcPr>
          <w:p w14:paraId="2249443E" w14:textId="77777777" w:rsidR="00895CCC" w:rsidRPr="00AE0F25" w:rsidRDefault="00895CCC" w:rsidP="003B7498">
            <w:pPr>
              <w:rPr>
                <w:b/>
                <w:bCs/>
                <w:sz w:val="24"/>
                <w:szCs w:val="24"/>
              </w:rPr>
            </w:pPr>
            <w:r>
              <w:rPr>
                <w:b/>
                <w:bCs/>
                <w:sz w:val="24"/>
                <w:szCs w:val="24"/>
              </w:rPr>
              <w:t>Prognostic Genre</w:t>
            </w:r>
          </w:p>
        </w:tc>
        <w:tc>
          <w:tcPr>
            <w:tcW w:w="3685" w:type="dxa"/>
            <w:shd w:val="clear" w:color="auto" w:fill="000000" w:themeFill="text1"/>
          </w:tcPr>
          <w:p w14:paraId="6FCBC5A1" w14:textId="70438773" w:rsidR="00895CCC" w:rsidRPr="00AE0F25" w:rsidRDefault="00895CCC" w:rsidP="003B7498">
            <w:pPr>
              <w:rPr>
                <w:b/>
                <w:bCs/>
                <w:sz w:val="24"/>
                <w:szCs w:val="24"/>
              </w:rPr>
            </w:pPr>
            <w:r>
              <w:rPr>
                <w:b/>
                <w:bCs/>
                <w:sz w:val="24"/>
                <w:szCs w:val="24"/>
              </w:rPr>
              <w:t>Type of ‘Judg</w:t>
            </w:r>
            <w:r w:rsidR="00D042D5">
              <w:rPr>
                <w:b/>
                <w:bCs/>
                <w:sz w:val="24"/>
                <w:szCs w:val="24"/>
              </w:rPr>
              <w:t>e</w:t>
            </w:r>
            <w:r>
              <w:rPr>
                <w:b/>
                <w:bCs/>
                <w:sz w:val="24"/>
                <w:szCs w:val="24"/>
              </w:rPr>
              <w:t>ment’</w:t>
            </w:r>
          </w:p>
        </w:tc>
      </w:tr>
      <w:tr w:rsidR="00895CCC" w14:paraId="6E9FF26F" w14:textId="77777777" w:rsidTr="008E19CA">
        <w:trPr>
          <w:jc w:val="center"/>
        </w:trPr>
        <w:tc>
          <w:tcPr>
            <w:tcW w:w="1599" w:type="dxa"/>
            <w:shd w:val="clear" w:color="auto" w:fill="D9D9D9" w:themeFill="background1" w:themeFillShade="D9"/>
          </w:tcPr>
          <w:p w14:paraId="293DAE3B" w14:textId="55BEDBFA" w:rsidR="001A02DC" w:rsidRPr="00025207" w:rsidRDefault="00895CCC" w:rsidP="003B7498">
            <w:pPr>
              <w:rPr>
                <w:b/>
                <w:bCs/>
                <w:sz w:val="24"/>
                <w:szCs w:val="24"/>
              </w:rPr>
            </w:pPr>
            <w:r w:rsidRPr="00025207">
              <w:rPr>
                <w:b/>
                <w:bCs/>
                <w:sz w:val="24"/>
                <w:szCs w:val="24"/>
              </w:rPr>
              <w:t>Lunar Time</w:t>
            </w:r>
          </w:p>
        </w:tc>
        <w:tc>
          <w:tcPr>
            <w:tcW w:w="3216" w:type="dxa"/>
          </w:tcPr>
          <w:p w14:paraId="3E51CACD" w14:textId="3B5E80C8" w:rsidR="00895CCC" w:rsidRDefault="00895CCC" w:rsidP="003B7498">
            <w:pPr>
              <w:rPr>
                <w:sz w:val="24"/>
                <w:szCs w:val="24"/>
              </w:rPr>
            </w:pPr>
            <w:r>
              <w:rPr>
                <w:sz w:val="24"/>
                <w:szCs w:val="24"/>
              </w:rPr>
              <w:t xml:space="preserve">Colour of the </w:t>
            </w:r>
            <w:r w:rsidR="009748CD">
              <w:rPr>
                <w:sz w:val="24"/>
                <w:szCs w:val="24"/>
              </w:rPr>
              <w:t>Mo</w:t>
            </w:r>
            <w:r>
              <w:rPr>
                <w:sz w:val="24"/>
                <w:szCs w:val="24"/>
              </w:rPr>
              <w:t>on</w:t>
            </w:r>
          </w:p>
          <w:p w14:paraId="62DDEB3E" w14:textId="77777777" w:rsidR="00895CCC" w:rsidRDefault="00895CCC" w:rsidP="003B7498">
            <w:pPr>
              <w:rPr>
                <w:sz w:val="24"/>
                <w:szCs w:val="24"/>
              </w:rPr>
            </w:pPr>
            <w:r>
              <w:rPr>
                <w:sz w:val="24"/>
                <w:szCs w:val="24"/>
              </w:rPr>
              <w:t>Lunary, birth</w:t>
            </w:r>
          </w:p>
          <w:p w14:paraId="7696A261" w14:textId="77777777" w:rsidR="00895CCC" w:rsidRDefault="00895CCC" w:rsidP="003B7498">
            <w:pPr>
              <w:rPr>
                <w:sz w:val="24"/>
                <w:szCs w:val="24"/>
              </w:rPr>
            </w:pPr>
            <w:r>
              <w:rPr>
                <w:sz w:val="24"/>
                <w:szCs w:val="24"/>
              </w:rPr>
              <w:t>Lunary, bloodletting</w:t>
            </w:r>
          </w:p>
          <w:p w14:paraId="0BE062EB" w14:textId="77777777" w:rsidR="00895CCC" w:rsidRDefault="00895CCC" w:rsidP="003B7498">
            <w:pPr>
              <w:rPr>
                <w:sz w:val="24"/>
                <w:szCs w:val="24"/>
              </w:rPr>
            </w:pPr>
            <w:r>
              <w:rPr>
                <w:sz w:val="24"/>
                <w:szCs w:val="24"/>
              </w:rPr>
              <w:t>Lunary, collective</w:t>
            </w:r>
          </w:p>
          <w:p w14:paraId="3A3F98A1" w14:textId="77777777" w:rsidR="00895CCC" w:rsidRDefault="00895CCC" w:rsidP="003B7498">
            <w:pPr>
              <w:rPr>
                <w:sz w:val="24"/>
                <w:szCs w:val="24"/>
              </w:rPr>
            </w:pPr>
            <w:r>
              <w:rPr>
                <w:sz w:val="24"/>
                <w:szCs w:val="24"/>
              </w:rPr>
              <w:t>Lunary, illness</w:t>
            </w:r>
          </w:p>
          <w:p w14:paraId="34CF285D" w14:textId="14D0125A" w:rsidR="00895CCC" w:rsidRPr="00ED213A" w:rsidRDefault="003E242D" w:rsidP="003B7498">
            <w:pPr>
              <w:rPr>
                <w:i/>
                <w:iCs/>
                <w:sz w:val="24"/>
                <w:szCs w:val="24"/>
              </w:rPr>
            </w:pPr>
            <w:r w:rsidRPr="00ED213A">
              <w:rPr>
                <w:i/>
                <w:iCs/>
                <w:sz w:val="24"/>
                <w:szCs w:val="24"/>
              </w:rPr>
              <w:t>Apuleian</w:t>
            </w:r>
            <w:r w:rsidR="00895CCC" w:rsidRPr="00ED213A">
              <w:rPr>
                <w:i/>
                <w:iCs/>
                <w:sz w:val="24"/>
                <w:szCs w:val="24"/>
              </w:rPr>
              <w:t xml:space="preserve"> Sphere </w:t>
            </w:r>
          </w:p>
          <w:p w14:paraId="0A4C4364" w14:textId="73CF39A4" w:rsidR="00895CCC" w:rsidRDefault="00895CCC" w:rsidP="003B7498">
            <w:pPr>
              <w:rPr>
                <w:sz w:val="24"/>
                <w:szCs w:val="24"/>
              </w:rPr>
            </w:pPr>
            <w:r w:rsidRPr="00ED213A">
              <w:rPr>
                <w:i/>
                <w:iCs/>
                <w:sz w:val="24"/>
                <w:szCs w:val="24"/>
              </w:rPr>
              <w:t xml:space="preserve">  </w:t>
            </w:r>
            <w:r w:rsidRPr="0096755C">
              <w:rPr>
                <w:i/>
                <w:iCs/>
                <w:sz w:val="22"/>
                <w:szCs w:val="22"/>
              </w:rPr>
              <w:t>(+ onom</w:t>
            </w:r>
            <w:r w:rsidR="003F538D">
              <w:rPr>
                <w:i/>
                <w:iCs/>
                <w:sz w:val="22"/>
                <w:szCs w:val="22"/>
              </w:rPr>
              <w:t>an</w:t>
            </w:r>
            <w:r w:rsidRPr="0096755C">
              <w:rPr>
                <w:i/>
                <w:iCs/>
                <w:sz w:val="22"/>
                <w:szCs w:val="22"/>
              </w:rPr>
              <w:t>tic procedure)</w:t>
            </w:r>
          </w:p>
        </w:tc>
        <w:tc>
          <w:tcPr>
            <w:tcW w:w="3685" w:type="dxa"/>
          </w:tcPr>
          <w:p w14:paraId="2AC2115F" w14:textId="77777777" w:rsidR="00895CCC" w:rsidRDefault="00895CCC" w:rsidP="003B7498">
            <w:pPr>
              <w:rPr>
                <w:sz w:val="24"/>
                <w:szCs w:val="24"/>
              </w:rPr>
            </w:pPr>
            <w:r>
              <w:rPr>
                <w:sz w:val="24"/>
                <w:szCs w:val="24"/>
              </w:rPr>
              <w:t>Weather</w:t>
            </w:r>
          </w:p>
          <w:p w14:paraId="72212C45" w14:textId="77777777" w:rsidR="00895CCC" w:rsidRDefault="00895CCC" w:rsidP="003B7498">
            <w:pPr>
              <w:rPr>
                <w:sz w:val="24"/>
                <w:szCs w:val="24"/>
              </w:rPr>
            </w:pPr>
            <w:r>
              <w:rPr>
                <w:sz w:val="24"/>
                <w:szCs w:val="24"/>
              </w:rPr>
              <w:t>Nativity</w:t>
            </w:r>
          </w:p>
          <w:p w14:paraId="7DAC4D32" w14:textId="77777777" w:rsidR="00895CCC" w:rsidRDefault="00895CCC" w:rsidP="003B7498">
            <w:pPr>
              <w:rPr>
                <w:sz w:val="24"/>
                <w:szCs w:val="24"/>
              </w:rPr>
            </w:pPr>
            <w:r>
              <w:rPr>
                <w:sz w:val="24"/>
                <w:szCs w:val="24"/>
              </w:rPr>
              <w:t>Medical</w:t>
            </w:r>
          </w:p>
          <w:p w14:paraId="561A7A5D" w14:textId="77777777" w:rsidR="00895CCC" w:rsidRDefault="00895CCC" w:rsidP="003B7498">
            <w:pPr>
              <w:rPr>
                <w:sz w:val="24"/>
                <w:szCs w:val="24"/>
              </w:rPr>
            </w:pPr>
            <w:r>
              <w:rPr>
                <w:sz w:val="24"/>
                <w:szCs w:val="24"/>
              </w:rPr>
              <w:t>Election, Medical, Nativity, Horary</w:t>
            </w:r>
          </w:p>
          <w:p w14:paraId="50D51DB9" w14:textId="77777777" w:rsidR="00895CCC" w:rsidRDefault="00895CCC" w:rsidP="003B7498">
            <w:pPr>
              <w:rPr>
                <w:sz w:val="24"/>
                <w:szCs w:val="24"/>
              </w:rPr>
            </w:pPr>
            <w:r>
              <w:rPr>
                <w:sz w:val="24"/>
                <w:szCs w:val="24"/>
              </w:rPr>
              <w:t>Medical</w:t>
            </w:r>
          </w:p>
          <w:p w14:paraId="1AE2172E" w14:textId="77777777" w:rsidR="00895CCC" w:rsidRDefault="00895CCC" w:rsidP="003B7498">
            <w:pPr>
              <w:rPr>
                <w:sz w:val="24"/>
                <w:szCs w:val="24"/>
              </w:rPr>
            </w:pPr>
            <w:r>
              <w:rPr>
                <w:sz w:val="24"/>
                <w:szCs w:val="24"/>
              </w:rPr>
              <w:t>Medical, Horary</w:t>
            </w:r>
          </w:p>
        </w:tc>
      </w:tr>
      <w:tr w:rsidR="00895CCC" w14:paraId="732ADC1D" w14:textId="77777777" w:rsidTr="008E19CA">
        <w:trPr>
          <w:jc w:val="center"/>
        </w:trPr>
        <w:tc>
          <w:tcPr>
            <w:tcW w:w="1599" w:type="dxa"/>
            <w:shd w:val="clear" w:color="auto" w:fill="D9D9D9" w:themeFill="background1" w:themeFillShade="D9"/>
          </w:tcPr>
          <w:p w14:paraId="09248B68" w14:textId="77777777" w:rsidR="00895CCC" w:rsidRPr="00025207" w:rsidRDefault="00895CCC" w:rsidP="003B7498">
            <w:pPr>
              <w:rPr>
                <w:b/>
                <w:bCs/>
                <w:sz w:val="24"/>
                <w:szCs w:val="24"/>
              </w:rPr>
            </w:pPr>
            <w:r>
              <w:rPr>
                <w:b/>
                <w:bCs/>
                <w:sz w:val="24"/>
                <w:szCs w:val="24"/>
              </w:rPr>
              <w:t>Solar Time</w:t>
            </w:r>
          </w:p>
        </w:tc>
        <w:tc>
          <w:tcPr>
            <w:tcW w:w="3216" w:type="dxa"/>
          </w:tcPr>
          <w:p w14:paraId="5A04CAA7" w14:textId="77777777" w:rsidR="00895CCC" w:rsidRDefault="00895CCC" w:rsidP="003B7498">
            <w:pPr>
              <w:rPr>
                <w:sz w:val="24"/>
                <w:szCs w:val="24"/>
              </w:rPr>
            </w:pPr>
            <w:r>
              <w:rPr>
                <w:sz w:val="24"/>
                <w:szCs w:val="24"/>
              </w:rPr>
              <w:t>Birth, weekday</w:t>
            </w:r>
          </w:p>
          <w:p w14:paraId="04DF5984" w14:textId="77777777" w:rsidR="00895CCC" w:rsidRDefault="00895CCC" w:rsidP="003B7498">
            <w:pPr>
              <w:rPr>
                <w:sz w:val="24"/>
                <w:szCs w:val="24"/>
              </w:rPr>
            </w:pPr>
            <w:r>
              <w:rPr>
                <w:sz w:val="24"/>
                <w:szCs w:val="24"/>
              </w:rPr>
              <w:t>Egyptian Days</w:t>
            </w:r>
          </w:p>
          <w:p w14:paraId="0779BF33" w14:textId="77777777" w:rsidR="00895CCC" w:rsidRDefault="00895CCC" w:rsidP="003B7498">
            <w:pPr>
              <w:rPr>
                <w:sz w:val="24"/>
                <w:szCs w:val="24"/>
              </w:rPr>
            </w:pPr>
            <w:r>
              <w:rPr>
                <w:sz w:val="24"/>
                <w:szCs w:val="24"/>
              </w:rPr>
              <w:t xml:space="preserve">Year prognosis (Pseudo-Edras) </w:t>
            </w:r>
          </w:p>
          <w:p w14:paraId="64A8BB60" w14:textId="10F0575E" w:rsidR="00895CCC" w:rsidRPr="00ED213A" w:rsidRDefault="00895CCC" w:rsidP="003B7498">
            <w:pPr>
              <w:rPr>
                <w:i/>
                <w:iCs/>
                <w:sz w:val="24"/>
                <w:szCs w:val="24"/>
              </w:rPr>
            </w:pPr>
            <w:r w:rsidRPr="00ED213A">
              <w:rPr>
                <w:i/>
                <w:iCs/>
                <w:sz w:val="24"/>
                <w:szCs w:val="24"/>
              </w:rPr>
              <w:t>Apul</w:t>
            </w:r>
            <w:r w:rsidR="003E242D">
              <w:rPr>
                <w:i/>
                <w:iCs/>
                <w:sz w:val="24"/>
                <w:szCs w:val="24"/>
              </w:rPr>
              <w:t>e</w:t>
            </w:r>
            <w:r w:rsidRPr="00ED213A">
              <w:rPr>
                <w:i/>
                <w:iCs/>
                <w:sz w:val="24"/>
                <w:szCs w:val="24"/>
              </w:rPr>
              <w:t xml:space="preserve">ian Sphere </w:t>
            </w:r>
          </w:p>
          <w:p w14:paraId="38294664" w14:textId="461F0DD9" w:rsidR="00895CCC" w:rsidRDefault="00895CCC" w:rsidP="003B7498">
            <w:pPr>
              <w:rPr>
                <w:sz w:val="24"/>
                <w:szCs w:val="24"/>
              </w:rPr>
            </w:pPr>
            <w:r w:rsidRPr="00ED213A">
              <w:rPr>
                <w:i/>
                <w:iCs/>
                <w:sz w:val="24"/>
                <w:szCs w:val="24"/>
              </w:rPr>
              <w:t xml:space="preserve">  </w:t>
            </w:r>
            <w:r w:rsidRPr="0096755C">
              <w:rPr>
                <w:i/>
                <w:iCs/>
                <w:sz w:val="22"/>
                <w:szCs w:val="22"/>
              </w:rPr>
              <w:t>(+ on</w:t>
            </w:r>
            <w:r w:rsidR="003F538D">
              <w:rPr>
                <w:i/>
                <w:iCs/>
                <w:sz w:val="22"/>
                <w:szCs w:val="22"/>
              </w:rPr>
              <w:t>o</w:t>
            </w:r>
            <w:r w:rsidRPr="0096755C">
              <w:rPr>
                <w:i/>
                <w:iCs/>
                <w:sz w:val="22"/>
                <w:szCs w:val="22"/>
              </w:rPr>
              <w:t>mantic procedure)</w:t>
            </w:r>
          </w:p>
        </w:tc>
        <w:tc>
          <w:tcPr>
            <w:tcW w:w="3685" w:type="dxa"/>
          </w:tcPr>
          <w:p w14:paraId="227E2F1D" w14:textId="77777777" w:rsidR="00895CCC" w:rsidRDefault="00895CCC" w:rsidP="003B7498">
            <w:pPr>
              <w:rPr>
                <w:sz w:val="24"/>
                <w:szCs w:val="24"/>
              </w:rPr>
            </w:pPr>
            <w:r>
              <w:rPr>
                <w:sz w:val="24"/>
                <w:szCs w:val="24"/>
              </w:rPr>
              <w:t>Nativity</w:t>
            </w:r>
          </w:p>
          <w:p w14:paraId="5DE23BA2" w14:textId="3354923B" w:rsidR="00895CCC" w:rsidRDefault="00895CCC" w:rsidP="003B7498">
            <w:pPr>
              <w:rPr>
                <w:sz w:val="24"/>
                <w:szCs w:val="24"/>
              </w:rPr>
            </w:pPr>
            <w:r>
              <w:rPr>
                <w:sz w:val="24"/>
                <w:szCs w:val="24"/>
              </w:rPr>
              <w:t>Medical, (Election)</w:t>
            </w:r>
            <w:r w:rsidR="00251C1E">
              <w:rPr>
                <w:sz w:val="24"/>
                <w:szCs w:val="24"/>
              </w:rPr>
              <w:t>*</w:t>
            </w:r>
          </w:p>
          <w:p w14:paraId="4B16965C" w14:textId="77777777" w:rsidR="00895CCC" w:rsidRDefault="00895CCC" w:rsidP="003B7498">
            <w:pPr>
              <w:rPr>
                <w:sz w:val="24"/>
                <w:szCs w:val="24"/>
              </w:rPr>
            </w:pPr>
            <w:r>
              <w:rPr>
                <w:sz w:val="24"/>
                <w:szCs w:val="24"/>
              </w:rPr>
              <w:t>Weather</w:t>
            </w:r>
          </w:p>
          <w:p w14:paraId="3C931F77" w14:textId="77777777" w:rsidR="00895CCC" w:rsidRDefault="00895CCC" w:rsidP="003B7498">
            <w:pPr>
              <w:rPr>
                <w:sz w:val="24"/>
                <w:szCs w:val="24"/>
              </w:rPr>
            </w:pPr>
            <w:r>
              <w:rPr>
                <w:sz w:val="24"/>
                <w:szCs w:val="24"/>
              </w:rPr>
              <w:t>Medical, Horary</w:t>
            </w:r>
          </w:p>
        </w:tc>
      </w:tr>
      <w:tr w:rsidR="00895CCC" w14:paraId="4139182B" w14:textId="77777777" w:rsidTr="008E19CA">
        <w:trPr>
          <w:jc w:val="center"/>
        </w:trPr>
        <w:tc>
          <w:tcPr>
            <w:tcW w:w="1599" w:type="dxa"/>
            <w:shd w:val="clear" w:color="auto" w:fill="D9D9D9" w:themeFill="background1" w:themeFillShade="D9"/>
          </w:tcPr>
          <w:p w14:paraId="4E4B341A" w14:textId="77777777" w:rsidR="00895CCC" w:rsidRDefault="00895CCC" w:rsidP="003B7498">
            <w:pPr>
              <w:rPr>
                <w:b/>
                <w:bCs/>
                <w:sz w:val="24"/>
                <w:szCs w:val="24"/>
              </w:rPr>
            </w:pPr>
            <w:r>
              <w:rPr>
                <w:b/>
                <w:bCs/>
                <w:sz w:val="24"/>
                <w:szCs w:val="24"/>
              </w:rPr>
              <w:t>Astronomical Time</w:t>
            </w:r>
          </w:p>
        </w:tc>
        <w:tc>
          <w:tcPr>
            <w:tcW w:w="3216" w:type="dxa"/>
          </w:tcPr>
          <w:p w14:paraId="361AB51E" w14:textId="77777777" w:rsidR="00895CCC" w:rsidRDefault="00895CCC" w:rsidP="003B7498">
            <w:pPr>
              <w:rPr>
                <w:sz w:val="24"/>
                <w:szCs w:val="24"/>
              </w:rPr>
            </w:pPr>
            <w:r>
              <w:rPr>
                <w:sz w:val="24"/>
                <w:szCs w:val="24"/>
              </w:rPr>
              <w:t>Dog Days</w:t>
            </w:r>
          </w:p>
        </w:tc>
        <w:tc>
          <w:tcPr>
            <w:tcW w:w="3685" w:type="dxa"/>
          </w:tcPr>
          <w:p w14:paraId="39A31A6A" w14:textId="77777777" w:rsidR="00895CCC" w:rsidRDefault="00895CCC" w:rsidP="003B7498">
            <w:pPr>
              <w:rPr>
                <w:sz w:val="24"/>
                <w:szCs w:val="24"/>
              </w:rPr>
            </w:pPr>
            <w:r>
              <w:rPr>
                <w:sz w:val="24"/>
                <w:szCs w:val="24"/>
              </w:rPr>
              <w:t>Medical</w:t>
            </w:r>
          </w:p>
        </w:tc>
      </w:tr>
      <w:tr w:rsidR="00895CCC" w14:paraId="304FB138" w14:textId="77777777" w:rsidTr="008E19CA">
        <w:trPr>
          <w:jc w:val="center"/>
        </w:trPr>
        <w:tc>
          <w:tcPr>
            <w:tcW w:w="1599" w:type="dxa"/>
            <w:shd w:val="clear" w:color="auto" w:fill="D9D9D9" w:themeFill="background1" w:themeFillShade="D9"/>
          </w:tcPr>
          <w:p w14:paraId="46610449" w14:textId="77777777" w:rsidR="00895CCC" w:rsidRDefault="00895CCC" w:rsidP="003B7498">
            <w:pPr>
              <w:rPr>
                <w:b/>
                <w:bCs/>
                <w:sz w:val="24"/>
                <w:szCs w:val="24"/>
              </w:rPr>
            </w:pPr>
            <w:r>
              <w:rPr>
                <w:b/>
                <w:bCs/>
                <w:sz w:val="24"/>
                <w:szCs w:val="24"/>
              </w:rPr>
              <w:t>Diurnal Time</w:t>
            </w:r>
          </w:p>
        </w:tc>
        <w:tc>
          <w:tcPr>
            <w:tcW w:w="3216" w:type="dxa"/>
          </w:tcPr>
          <w:p w14:paraId="12EE361F" w14:textId="77777777" w:rsidR="00895CCC" w:rsidRDefault="00895CCC" w:rsidP="003B7498">
            <w:pPr>
              <w:rPr>
                <w:sz w:val="24"/>
                <w:szCs w:val="24"/>
              </w:rPr>
            </w:pPr>
            <w:r>
              <w:rPr>
                <w:sz w:val="24"/>
                <w:szCs w:val="24"/>
              </w:rPr>
              <w:t>Brontology</w:t>
            </w:r>
          </w:p>
          <w:p w14:paraId="579EEF52" w14:textId="77777777" w:rsidR="00895CCC" w:rsidRDefault="00895CCC" w:rsidP="003B7498">
            <w:pPr>
              <w:rPr>
                <w:sz w:val="24"/>
                <w:szCs w:val="24"/>
              </w:rPr>
            </w:pPr>
            <w:r>
              <w:rPr>
                <w:sz w:val="24"/>
                <w:szCs w:val="24"/>
              </w:rPr>
              <w:t>(Lunary, bloodletting)</w:t>
            </w:r>
          </w:p>
        </w:tc>
        <w:tc>
          <w:tcPr>
            <w:tcW w:w="3685" w:type="dxa"/>
          </w:tcPr>
          <w:p w14:paraId="074FEF24" w14:textId="77777777" w:rsidR="00895CCC" w:rsidRDefault="00895CCC" w:rsidP="003B7498">
            <w:pPr>
              <w:rPr>
                <w:sz w:val="24"/>
                <w:szCs w:val="24"/>
              </w:rPr>
            </w:pPr>
            <w:r>
              <w:rPr>
                <w:sz w:val="24"/>
                <w:szCs w:val="24"/>
              </w:rPr>
              <w:t>Weather, Political</w:t>
            </w:r>
          </w:p>
          <w:p w14:paraId="2095DD18" w14:textId="74494976" w:rsidR="00895CCC" w:rsidRDefault="00895CCC" w:rsidP="003B7498">
            <w:pPr>
              <w:rPr>
                <w:sz w:val="24"/>
                <w:szCs w:val="24"/>
              </w:rPr>
            </w:pPr>
            <w:r>
              <w:rPr>
                <w:sz w:val="24"/>
                <w:szCs w:val="24"/>
              </w:rPr>
              <w:t>(Medical)</w:t>
            </w:r>
            <w:r w:rsidR="00251C1E">
              <w:rPr>
                <w:sz w:val="24"/>
                <w:szCs w:val="24"/>
              </w:rPr>
              <w:t>*</w:t>
            </w:r>
          </w:p>
        </w:tc>
      </w:tr>
      <w:tr w:rsidR="00895CCC" w14:paraId="3491BE65" w14:textId="77777777" w:rsidTr="008E19CA">
        <w:trPr>
          <w:jc w:val="center"/>
        </w:trPr>
        <w:tc>
          <w:tcPr>
            <w:tcW w:w="1599" w:type="dxa"/>
            <w:shd w:val="clear" w:color="auto" w:fill="D9D9D9" w:themeFill="background1" w:themeFillShade="D9"/>
          </w:tcPr>
          <w:p w14:paraId="7C4E8077" w14:textId="77777777" w:rsidR="00895CCC" w:rsidRDefault="00895CCC" w:rsidP="003B7498">
            <w:pPr>
              <w:rPr>
                <w:b/>
                <w:bCs/>
                <w:sz w:val="24"/>
                <w:szCs w:val="24"/>
              </w:rPr>
            </w:pPr>
            <w:r>
              <w:rPr>
                <w:b/>
                <w:bCs/>
                <w:sz w:val="24"/>
                <w:szCs w:val="24"/>
              </w:rPr>
              <w:t>Scriptural Time</w:t>
            </w:r>
          </w:p>
        </w:tc>
        <w:tc>
          <w:tcPr>
            <w:tcW w:w="3216" w:type="dxa"/>
          </w:tcPr>
          <w:p w14:paraId="6AA34E3D" w14:textId="77777777" w:rsidR="00895CCC" w:rsidRDefault="00895CCC" w:rsidP="003B7498">
            <w:pPr>
              <w:rPr>
                <w:sz w:val="24"/>
                <w:szCs w:val="24"/>
              </w:rPr>
            </w:pPr>
            <w:r>
              <w:rPr>
                <w:sz w:val="24"/>
                <w:szCs w:val="24"/>
              </w:rPr>
              <w:t>Birth, Three Miraculous Days</w:t>
            </w:r>
          </w:p>
        </w:tc>
        <w:tc>
          <w:tcPr>
            <w:tcW w:w="3685" w:type="dxa"/>
          </w:tcPr>
          <w:p w14:paraId="15FD617D" w14:textId="77777777" w:rsidR="00895CCC" w:rsidRDefault="00895CCC" w:rsidP="003B7498">
            <w:pPr>
              <w:rPr>
                <w:sz w:val="24"/>
                <w:szCs w:val="24"/>
              </w:rPr>
            </w:pPr>
            <w:r>
              <w:rPr>
                <w:sz w:val="24"/>
                <w:szCs w:val="24"/>
              </w:rPr>
              <w:t>Nativity</w:t>
            </w:r>
          </w:p>
        </w:tc>
      </w:tr>
    </w:tbl>
    <w:p w14:paraId="5641F531" w14:textId="77777777" w:rsidR="00895CCC" w:rsidRDefault="00895CCC" w:rsidP="00895CCC">
      <w:pPr>
        <w:spacing w:after="0" w:line="240" w:lineRule="auto"/>
      </w:pPr>
    </w:p>
    <w:p w14:paraId="3B684419" w14:textId="1892C997" w:rsidR="00895CCC" w:rsidRPr="0059632E" w:rsidRDefault="00895CCC" w:rsidP="00895CCC">
      <w:pPr>
        <w:spacing w:after="0" w:line="240" w:lineRule="auto"/>
        <w:rPr>
          <w:b/>
          <w:bCs/>
          <w:sz w:val="19"/>
          <w:szCs w:val="19"/>
          <w:u w:val="single"/>
        </w:rPr>
      </w:pPr>
      <w:r w:rsidRPr="0059632E">
        <w:rPr>
          <w:b/>
          <w:bCs/>
          <w:sz w:val="19"/>
          <w:szCs w:val="19"/>
          <w:u w:val="single"/>
        </w:rPr>
        <w:t>Note</w:t>
      </w:r>
      <w:r w:rsidR="004B4AC1">
        <w:rPr>
          <w:b/>
          <w:bCs/>
          <w:sz w:val="19"/>
          <w:szCs w:val="19"/>
          <w:u w:val="single"/>
        </w:rPr>
        <w:t>s</w:t>
      </w:r>
      <w:r w:rsidRPr="0059632E">
        <w:rPr>
          <w:b/>
          <w:bCs/>
          <w:sz w:val="19"/>
          <w:szCs w:val="19"/>
          <w:u w:val="single"/>
        </w:rPr>
        <w:t xml:space="preserve">: </w:t>
      </w:r>
    </w:p>
    <w:p w14:paraId="4279C42A" w14:textId="3B490FAD" w:rsidR="00895CCC" w:rsidRPr="004B4AC1" w:rsidRDefault="00251C1E" w:rsidP="004B4AC1">
      <w:pPr>
        <w:pStyle w:val="ListParagraph"/>
        <w:numPr>
          <w:ilvl w:val="0"/>
          <w:numId w:val="12"/>
        </w:numPr>
        <w:spacing w:after="0" w:line="240" w:lineRule="auto"/>
        <w:ind w:left="284" w:hanging="284"/>
        <w:rPr>
          <w:sz w:val="19"/>
          <w:szCs w:val="19"/>
        </w:rPr>
      </w:pPr>
      <w:r>
        <w:rPr>
          <w:sz w:val="19"/>
          <w:szCs w:val="19"/>
        </w:rPr>
        <w:t xml:space="preserve">(*) indicate </w:t>
      </w:r>
      <w:r w:rsidR="00895CCC" w:rsidRPr="002501A5">
        <w:rPr>
          <w:sz w:val="19"/>
          <w:szCs w:val="19"/>
        </w:rPr>
        <w:t>secondary prohibitions</w:t>
      </w:r>
      <w:r w:rsidR="004B4AC1">
        <w:rPr>
          <w:sz w:val="19"/>
          <w:szCs w:val="19"/>
        </w:rPr>
        <w:t>.</w:t>
      </w:r>
      <w:r w:rsidR="00817779" w:rsidRPr="002501A5">
        <w:rPr>
          <w:sz w:val="19"/>
          <w:szCs w:val="19"/>
        </w:rPr>
        <w:t xml:space="preserve"> Egyptian Days typically prohibit bloodletting</w:t>
      </w:r>
      <w:r w:rsidR="004B4AC1">
        <w:rPr>
          <w:sz w:val="19"/>
          <w:szCs w:val="19"/>
        </w:rPr>
        <w:t>, however,</w:t>
      </w:r>
      <w:r w:rsidR="00817779" w:rsidRPr="002501A5">
        <w:rPr>
          <w:sz w:val="19"/>
          <w:szCs w:val="19"/>
        </w:rPr>
        <w:t xml:space="preserve"> </w:t>
      </w:r>
      <w:r w:rsidR="00895CCC" w:rsidRPr="002501A5">
        <w:rPr>
          <w:sz w:val="19"/>
          <w:szCs w:val="19"/>
        </w:rPr>
        <w:t>Ælfwine’s Prayerbook</w:t>
      </w:r>
      <w:r w:rsidR="00817779" w:rsidRPr="002501A5">
        <w:rPr>
          <w:sz w:val="19"/>
          <w:szCs w:val="19"/>
        </w:rPr>
        <w:t xml:space="preserve"> adds prohibitions on</w:t>
      </w:r>
      <w:r w:rsidR="00895CCC" w:rsidRPr="002501A5">
        <w:rPr>
          <w:sz w:val="19"/>
          <w:szCs w:val="19"/>
        </w:rPr>
        <w:t xml:space="preserve"> journeying, planting vines or harvesting (D xxvi, f. 5</w:t>
      </w:r>
      <w:r w:rsidR="00895CCC" w:rsidRPr="00CD04D0">
        <w:rPr>
          <w:sz w:val="19"/>
          <w:szCs w:val="19"/>
          <w:vertAlign w:val="superscript"/>
        </w:rPr>
        <w:t>r</w:t>
      </w:r>
      <w:r w:rsidR="00895CCC" w:rsidRPr="002501A5">
        <w:rPr>
          <w:sz w:val="19"/>
          <w:szCs w:val="19"/>
        </w:rPr>
        <w:t>)</w:t>
      </w:r>
      <w:r w:rsidR="004B4AC1">
        <w:rPr>
          <w:sz w:val="19"/>
          <w:szCs w:val="19"/>
        </w:rPr>
        <w:t xml:space="preserve">, while bloodletting lunaries also use ‘diurnal time’ in addition to </w:t>
      </w:r>
      <w:r w:rsidR="00E3084C">
        <w:rPr>
          <w:sz w:val="19"/>
          <w:szCs w:val="19"/>
        </w:rPr>
        <w:t>‘</w:t>
      </w:r>
      <w:r w:rsidR="004B4AC1">
        <w:rPr>
          <w:sz w:val="19"/>
          <w:szCs w:val="19"/>
        </w:rPr>
        <w:t>lunar time</w:t>
      </w:r>
      <w:r w:rsidR="00E3084C">
        <w:rPr>
          <w:sz w:val="19"/>
          <w:szCs w:val="19"/>
        </w:rPr>
        <w:t>’</w:t>
      </w:r>
      <w:r w:rsidR="004B4AC1">
        <w:rPr>
          <w:sz w:val="19"/>
          <w:szCs w:val="19"/>
        </w:rPr>
        <w:t xml:space="preserve"> to prescribe certain preferable hours of the day </w:t>
      </w:r>
      <w:r w:rsidR="00895CCC" w:rsidRPr="004B4AC1">
        <w:rPr>
          <w:sz w:val="19"/>
          <w:szCs w:val="19"/>
        </w:rPr>
        <w:t>(see also Appendix B).</w:t>
      </w:r>
    </w:p>
    <w:p w14:paraId="54138D23" w14:textId="6B5D1DBF" w:rsidR="00895CCC" w:rsidRPr="002501A5" w:rsidRDefault="00895CCC" w:rsidP="00817779">
      <w:pPr>
        <w:pStyle w:val="ListParagraph"/>
        <w:numPr>
          <w:ilvl w:val="0"/>
          <w:numId w:val="12"/>
        </w:numPr>
        <w:spacing w:after="0" w:line="240" w:lineRule="auto"/>
        <w:ind w:left="284" w:hanging="284"/>
        <w:rPr>
          <w:sz w:val="19"/>
          <w:szCs w:val="19"/>
        </w:rPr>
      </w:pPr>
      <w:r w:rsidRPr="002501A5">
        <w:rPr>
          <w:sz w:val="19"/>
          <w:szCs w:val="19"/>
        </w:rPr>
        <w:t>The italicized ‘Apuleian Sphere’ in both the ‘lunar’ and ‘solar’ time rows indicate</w:t>
      </w:r>
      <w:r w:rsidR="005150E1" w:rsidRPr="002501A5">
        <w:rPr>
          <w:sz w:val="19"/>
          <w:szCs w:val="19"/>
        </w:rPr>
        <w:t>s that both played a role in arriving at a judg</w:t>
      </w:r>
      <w:r w:rsidR="00D042D5">
        <w:rPr>
          <w:sz w:val="19"/>
          <w:szCs w:val="19"/>
        </w:rPr>
        <w:t>e</w:t>
      </w:r>
      <w:r w:rsidR="005150E1" w:rsidRPr="002501A5">
        <w:rPr>
          <w:sz w:val="19"/>
          <w:szCs w:val="19"/>
        </w:rPr>
        <w:t>ment in addition to a</w:t>
      </w:r>
      <w:r w:rsidR="004B4AC1">
        <w:rPr>
          <w:sz w:val="19"/>
          <w:szCs w:val="19"/>
        </w:rPr>
        <w:t>n</w:t>
      </w:r>
      <w:r w:rsidR="005150E1" w:rsidRPr="002501A5">
        <w:rPr>
          <w:sz w:val="19"/>
          <w:szCs w:val="19"/>
        </w:rPr>
        <w:t xml:space="preserve"> onomantic procedure.</w:t>
      </w:r>
    </w:p>
    <w:p w14:paraId="226DA24D" w14:textId="77777777" w:rsidR="00305685" w:rsidRDefault="00305685" w:rsidP="003D291A">
      <w:pPr>
        <w:spacing w:after="0" w:line="240" w:lineRule="auto"/>
      </w:pPr>
    </w:p>
    <w:p w14:paraId="5E29A650" w14:textId="77777777" w:rsidR="00350C8B" w:rsidRPr="00305685" w:rsidRDefault="00350C8B" w:rsidP="00305685">
      <w:pPr>
        <w:spacing w:after="0" w:line="240" w:lineRule="auto"/>
        <w:ind w:left="360"/>
      </w:pPr>
    </w:p>
    <w:p w14:paraId="365DF8C6" w14:textId="6CB574AF" w:rsidR="005177FD" w:rsidRDefault="00895CCC" w:rsidP="00962E03">
      <w:pPr>
        <w:spacing w:after="0" w:line="480" w:lineRule="auto"/>
        <w:ind w:firstLine="567"/>
        <w:rPr>
          <w:sz w:val="24"/>
          <w:szCs w:val="24"/>
        </w:rPr>
      </w:pPr>
      <w:r>
        <w:rPr>
          <w:rFonts w:eastAsiaTheme="majorEastAsia"/>
          <w:sz w:val="24"/>
          <w:szCs w:val="24"/>
        </w:rPr>
        <w:t>One nuance lost in any attempt to categorize prognostics are</w:t>
      </w:r>
      <w:r w:rsidR="00BF6146">
        <w:rPr>
          <w:rFonts w:eastAsiaTheme="majorEastAsia"/>
          <w:sz w:val="24"/>
          <w:szCs w:val="24"/>
        </w:rPr>
        <w:t xml:space="preserve"> the</w:t>
      </w:r>
      <w:r w:rsidR="009E14A1">
        <w:rPr>
          <w:rFonts w:eastAsiaTheme="majorEastAsia"/>
          <w:sz w:val="24"/>
          <w:szCs w:val="24"/>
        </w:rPr>
        <w:t xml:space="preserve"> </w:t>
      </w:r>
      <w:r w:rsidR="006B3996">
        <w:rPr>
          <w:rFonts w:eastAsiaTheme="majorEastAsia"/>
          <w:sz w:val="24"/>
          <w:szCs w:val="24"/>
        </w:rPr>
        <w:t>interdependencies</w:t>
      </w:r>
      <w:r w:rsidR="00DF382F">
        <w:rPr>
          <w:rFonts w:eastAsiaTheme="majorEastAsia"/>
          <w:sz w:val="24"/>
          <w:szCs w:val="24"/>
        </w:rPr>
        <w:t xml:space="preserve"> that they</w:t>
      </w:r>
      <w:r w:rsidR="000566CD">
        <w:rPr>
          <w:rFonts w:eastAsiaTheme="majorEastAsia"/>
          <w:sz w:val="24"/>
          <w:szCs w:val="24"/>
        </w:rPr>
        <w:t xml:space="preserve"> </w:t>
      </w:r>
      <w:r w:rsidR="00DF382F">
        <w:rPr>
          <w:rFonts w:eastAsiaTheme="majorEastAsia"/>
          <w:sz w:val="24"/>
          <w:szCs w:val="24"/>
        </w:rPr>
        <w:t>share</w:t>
      </w:r>
      <w:r w:rsidR="006B3996">
        <w:rPr>
          <w:rFonts w:eastAsiaTheme="majorEastAsia"/>
          <w:sz w:val="24"/>
          <w:szCs w:val="24"/>
        </w:rPr>
        <w:t xml:space="preserve"> with other </w:t>
      </w:r>
      <w:r w:rsidR="007B1F7D">
        <w:rPr>
          <w:rFonts w:eastAsiaTheme="majorEastAsia"/>
          <w:sz w:val="24"/>
          <w:szCs w:val="24"/>
        </w:rPr>
        <w:t>manuscript texts</w:t>
      </w:r>
      <w:r w:rsidR="00D34F96">
        <w:rPr>
          <w:rFonts w:eastAsiaTheme="majorEastAsia"/>
          <w:sz w:val="24"/>
          <w:szCs w:val="24"/>
        </w:rPr>
        <w:t>.</w:t>
      </w:r>
      <w:r w:rsidR="00367FBE">
        <w:rPr>
          <w:rFonts w:eastAsiaTheme="majorEastAsia"/>
          <w:sz w:val="24"/>
          <w:szCs w:val="24"/>
        </w:rPr>
        <w:t xml:space="preserve"> Bloodletting offers the most concrete example, given </w:t>
      </w:r>
      <w:r>
        <w:rPr>
          <w:rFonts w:eastAsiaTheme="majorEastAsia"/>
          <w:sz w:val="24"/>
          <w:szCs w:val="24"/>
        </w:rPr>
        <w:t xml:space="preserve">that aspects of lunar, solar, astronomical and diurnal time </w:t>
      </w:r>
      <w:r w:rsidR="00367FBE">
        <w:rPr>
          <w:rFonts w:eastAsiaTheme="majorEastAsia"/>
          <w:sz w:val="24"/>
          <w:szCs w:val="24"/>
        </w:rPr>
        <w:t>were all considered in its undertaking.</w:t>
      </w:r>
      <w:r>
        <w:rPr>
          <w:rFonts w:eastAsiaTheme="majorEastAsia"/>
          <w:sz w:val="24"/>
          <w:szCs w:val="24"/>
        </w:rPr>
        <w:t xml:space="preserve"> </w:t>
      </w:r>
      <w:r w:rsidR="00E6496E">
        <w:rPr>
          <w:sz w:val="24"/>
          <w:szCs w:val="24"/>
        </w:rPr>
        <w:t>I</w:t>
      </w:r>
      <w:r>
        <w:rPr>
          <w:sz w:val="24"/>
          <w:szCs w:val="24"/>
        </w:rPr>
        <w:t xml:space="preserve">n </w:t>
      </w:r>
      <w:r w:rsidR="006E2B94">
        <w:rPr>
          <w:sz w:val="24"/>
          <w:szCs w:val="24"/>
        </w:rPr>
        <w:t>the</w:t>
      </w:r>
      <w:r w:rsidR="008D7C6C">
        <w:rPr>
          <w:sz w:val="24"/>
          <w:szCs w:val="24"/>
        </w:rPr>
        <w:t xml:space="preserve"> three Winchester manuscripts, twelve hexameter verses establishing the Egyptian Days appear</w:t>
      </w:r>
      <w:r w:rsidR="006E2B94">
        <w:rPr>
          <w:sz w:val="24"/>
          <w:szCs w:val="24"/>
        </w:rPr>
        <w:t>,</w:t>
      </w:r>
      <w:r w:rsidR="008D7C6C">
        <w:rPr>
          <w:sz w:val="24"/>
          <w:szCs w:val="24"/>
        </w:rPr>
        <w:t xml:space="preserve"> </w:t>
      </w:r>
      <w:r w:rsidR="00FF2C19">
        <w:rPr>
          <w:sz w:val="24"/>
          <w:szCs w:val="24"/>
        </w:rPr>
        <w:t>consider</w:t>
      </w:r>
      <w:r w:rsidR="00674D7A">
        <w:rPr>
          <w:sz w:val="24"/>
          <w:szCs w:val="24"/>
        </w:rPr>
        <w:t>ed by some scholars</w:t>
      </w:r>
      <w:r w:rsidR="00FF2C19">
        <w:rPr>
          <w:sz w:val="24"/>
          <w:szCs w:val="24"/>
        </w:rPr>
        <w:t xml:space="preserve"> </w:t>
      </w:r>
      <w:r w:rsidR="000566CD">
        <w:rPr>
          <w:sz w:val="24"/>
          <w:szCs w:val="24"/>
        </w:rPr>
        <w:t>to be</w:t>
      </w:r>
      <w:r w:rsidR="008D7C6C">
        <w:rPr>
          <w:sz w:val="24"/>
          <w:szCs w:val="24"/>
        </w:rPr>
        <w:t xml:space="preserve"> independent prognostics.</w:t>
      </w:r>
      <w:r w:rsidR="009D352D">
        <w:rPr>
          <w:rStyle w:val="FootnoteReference"/>
          <w:sz w:val="24"/>
          <w:szCs w:val="24"/>
        </w:rPr>
        <w:footnoteReference w:id="140"/>
      </w:r>
      <w:r w:rsidR="00F71999">
        <w:rPr>
          <w:sz w:val="24"/>
          <w:szCs w:val="24"/>
        </w:rPr>
        <w:t xml:space="preserve"> </w:t>
      </w:r>
      <w:r w:rsidR="008D7C6C">
        <w:rPr>
          <w:sz w:val="24"/>
          <w:szCs w:val="24"/>
        </w:rPr>
        <w:t>In Ælfwine’s Prayerbook, the verses a</w:t>
      </w:r>
      <w:r w:rsidR="00FF2C19">
        <w:rPr>
          <w:sz w:val="24"/>
          <w:szCs w:val="24"/>
        </w:rPr>
        <w:t xml:space="preserve">re </w:t>
      </w:r>
      <w:r w:rsidR="006E2B94">
        <w:rPr>
          <w:sz w:val="24"/>
          <w:szCs w:val="24"/>
        </w:rPr>
        <w:t>found</w:t>
      </w:r>
      <w:r w:rsidR="008D7C6C">
        <w:rPr>
          <w:sz w:val="24"/>
          <w:szCs w:val="24"/>
        </w:rPr>
        <w:t xml:space="preserve"> </w:t>
      </w:r>
      <w:r w:rsidR="00834C5A">
        <w:rPr>
          <w:sz w:val="24"/>
          <w:szCs w:val="24"/>
        </w:rPr>
        <w:t>between an incomplete diagram</w:t>
      </w:r>
      <w:r w:rsidR="00513C6D">
        <w:rPr>
          <w:sz w:val="24"/>
          <w:szCs w:val="24"/>
        </w:rPr>
        <w:t xml:space="preserve"> on the relationship between the </w:t>
      </w:r>
      <w:r w:rsidR="009748CD">
        <w:rPr>
          <w:sz w:val="24"/>
          <w:szCs w:val="24"/>
        </w:rPr>
        <w:t>M</w:t>
      </w:r>
      <w:r w:rsidR="00834C5A">
        <w:rPr>
          <w:sz w:val="24"/>
          <w:szCs w:val="24"/>
        </w:rPr>
        <w:t>oon and the sea</w:t>
      </w:r>
      <w:r w:rsidR="0027182D">
        <w:rPr>
          <w:sz w:val="24"/>
          <w:szCs w:val="24"/>
        </w:rPr>
        <w:t xml:space="preserve"> and a</w:t>
      </w:r>
      <w:r w:rsidR="00E85561">
        <w:rPr>
          <w:sz w:val="24"/>
          <w:szCs w:val="24"/>
        </w:rPr>
        <w:t xml:space="preserve"> description of the Dog Days</w:t>
      </w:r>
      <w:r w:rsidR="002211F1">
        <w:rPr>
          <w:sz w:val="24"/>
          <w:szCs w:val="24"/>
        </w:rPr>
        <w:t>; this latter text, although regarded as a separate prognostic</w:t>
      </w:r>
      <w:r w:rsidR="006E2B94">
        <w:rPr>
          <w:sz w:val="24"/>
          <w:szCs w:val="24"/>
        </w:rPr>
        <w:t xml:space="preserve"> by Chardonnes</w:t>
      </w:r>
      <w:r w:rsidR="002211F1">
        <w:rPr>
          <w:sz w:val="24"/>
          <w:szCs w:val="24"/>
        </w:rPr>
        <w:t xml:space="preserve">, appears connected to the </w:t>
      </w:r>
      <w:r w:rsidR="007B47C2">
        <w:rPr>
          <w:sz w:val="24"/>
          <w:szCs w:val="24"/>
        </w:rPr>
        <w:t>hexameters insofar as i</w:t>
      </w:r>
      <w:r w:rsidR="002211F1">
        <w:rPr>
          <w:sz w:val="24"/>
          <w:szCs w:val="24"/>
        </w:rPr>
        <w:t xml:space="preserve">t clarifies </w:t>
      </w:r>
      <w:r w:rsidR="006E2B94">
        <w:rPr>
          <w:sz w:val="24"/>
          <w:szCs w:val="24"/>
        </w:rPr>
        <w:t>additional</w:t>
      </w:r>
      <w:r w:rsidR="007B47C2">
        <w:rPr>
          <w:sz w:val="24"/>
          <w:szCs w:val="24"/>
        </w:rPr>
        <w:t xml:space="preserve"> prohibitions </w:t>
      </w:r>
      <w:r w:rsidR="006E2B94">
        <w:rPr>
          <w:sz w:val="24"/>
          <w:szCs w:val="24"/>
        </w:rPr>
        <w:t>beyond</w:t>
      </w:r>
      <w:r w:rsidR="007B47C2">
        <w:rPr>
          <w:sz w:val="24"/>
          <w:szCs w:val="24"/>
        </w:rPr>
        <w:t xml:space="preserve"> bloodletting</w:t>
      </w:r>
      <w:r w:rsidR="00F11DC1">
        <w:rPr>
          <w:sz w:val="24"/>
          <w:szCs w:val="24"/>
        </w:rPr>
        <w:t xml:space="preserve">, </w:t>
      </w:r>
      <w:r w:rsidR="006E2B94">
        <w:rPr>
          <w:sz w:val="24"/>
          <w:szCs w:val="24"/>
        </w:rPr>
        <w:t>including</w:t>
      </w:r>
      <w:r w:rsidR="00F11DC1">
        <w:rPr>
          <w:sz w:val="24"/>
          <w:szCs w:val="24"/>
        </w:rPr>
        <w:t xml:space="preserve"> eating </w:t>
      </w:r>
      <w:r w:rsidR="00F11DC1">
        <w:rPr>
          <w:sz w:val="24"/>
          <w:szCs w:val="24"/>
        </w:rPr>
        <w:lastRenderedPageBreak/>
        <w:t xml:space="preserve">gooseflesh </w:t>
      </w:r>
      <w:r w:rsidR="006E2B94">
        <w:rPr>
          <w:sz w:val="24"/>
          <w:szCs w:val="24"/>
        </w:rPr>
        <w:t>and</w:t>
      </w:r>
      <w:r w:rsidR="00F11DC1">
        <w:rPr>
          <w:sz w:val="24"/>
          <w:szCs w:val="24"/>
        </w:rPr>
        <w:t xml:space="preserve"> taking medical remedies</w:t>
      </w:r>
      <w:r w:rsidR="00513C6D">
        <w:rPr>
          <w:sz w:val="24"/>
          <w:szCs w:val="24"/>
        </w:rPr>
        <w:t>.</w:t>
      </w:r>
      <w:r w:rsidR="00513C6D">
        <w:rPr>
          <w:rStyle w:val="FootnoteReference"/>
          <w:sz w:val="24"/>
          <w:szCs w:val="24"/>
        </w:rPr>
        <w:footnoteReference w:id="141"/>
      </w:r>
      <w:r w:rsidR="006E010B">
        <w:rPr>
          <w:sz w:val="24"/>
          <w:szCs w:val="24"/>
        </w:rPr>
        <w:t xml:space="preserve"> </w:t>
      </w:r>
      <w:r w:rsidR="00B34C52">
        <w:rPr>
          <w:sz w:val="24"/>
          <w:szCs w:val="24"/>
        </w:rPr>
        <w:t>In the Vitellius Psalter, the hexameters have been translated into</w:t>
      </w:r>
      <w:r w:rsidR="00AF3A33">
        <w:rPr>
          <w:sz w:val="24"/>
          <w:szCs w:val="24"/>
        </w:rPr>
        <w:t xml:space="preserve"> Old English</w:t>
      </w:r>
      <w:r w:rsidR="00B82002">
        <w:rPr>
          <w:sz w:val="24"/>
          <w:szCs w:val="24"/>
        </w:rPr>
        <w:t xml:space="preserve"> </w:t>
      </w:r>
      <w:r w:rsidR="00F73EF3">
        <w:rPr>
          <w:sz w:val="24"/>
          <w:szCs w:val="24"/>
        </w:rPr>
        <w:t xml:space="preserve">and appear with </w:t>
      </w:r>
      <w:r w:rsidR="00DC0347">
        <w:rPr>
          <w:sz w:val="24"/>
          <w:szCs w:val="24"/>
        </w:rPr>
        <w:t>an explanatory introduction and conclusion</w:t>
      </w:r>
      <w:r w:rsidR="00F73EF3">
        <w:rPr>
          <w:sz w:val="24"/>
          <w:szCs w:val="24"/>
        </w:rPr>
        <w:t>.</w:t>
      </w:r>
      <w:r w:rsidR="00DC0347">
        <w:rPr>
          <w:sz w:val="24"/>
          <w:szCs w:val="24"/>
        </w:rPr>
        <w:t xml:space="preserve"> </w:t>
      </w:r>
      <w:r w:rsidR="00F73EF3">
        <w:rPr>
          <w:sz w:val="24"/>
          <w:szCs w:val="24"/>
        </w:rPr>
        <w:t>They</w:t>
      </w:r>
      <w:r w:rsidR="00DC0347">
        <w:rPr>
          <w:sz w:val="24"/>
          <w:szCs w:val="24"/>
        </w:rPr>
        <w:t xml:space="preserve"> </w:t>
      </w:r>
      <w:r w:rsidR="009E1BD4">
        <w:rPr>
          <w:sz w:val="24"/>
          <w:szCs w:val="24"/>
        </w:rPr>
        <w:t>are</w:t>
      </w:r>
      <w:r w:rsidR="00DC0347">
        <w:rPr>
          <w:sz w:val="24"/>
          <w:szCs w:val="24"/>
        </w:rPr>
        <w:t xml:space="preserve"> bookended </w:t>
      </w:r>
      <w:r w:rsidR="00AF3A33">
        <w:rPr>
          <w:sz w:val="24"/>
          <w:szCs w:val="24"/>
        </w:rPr>
        <w:t xml:space="preserve">by directions for ascertaining the age of the </w:t>
      </w:r>
      <w:r w:rsidR="009748CD">
        <w:rPr>
          <w:sz w:val="24"/>
          <w:szCs w:val="24"/>
        </w:rPr>
        <w:t>M</w:t>
      </w:r>
      <w:r w:rsidR="00AF3A33">
        <w:rPr>
          <w:sz w:val="24"/>
          <w:szCs w:val="24"/>
        </w:rPr>
        <w:t>oon and a set of Easter Tables.</w:t>
      </w:r>
      <w:r w:rsidR="00AF3A33">
        <w:rPr>
          <w:rStyle w:val="FootnoteReference"/>
          <w:sz w:val="24"/>
          <w:szCs w:val="24"/>
        </w:rPr>
        <w:footnoteReference w:id="142"/>
      </w:r>
      <w:r w:rsidR="00AF3A33">
        <w:rPr>
          <w:sz w:val="24"/>
          <w:szCs w:val="24"/>
        </w:rPr>
        <w:t xml:space="preserve"> </w:t>
      </w:r>
      <w:r w:rsidR="00DC0347">
        <w:rPr>
          <w:sz w:val="24"/>
          <w:szCs w:val="24"/>
        </w:rPr>
        <w:t>Finally, the Trinity Computus</w:t>
      </w:r>
      <w:r w:rsidR="00B82002">
        <w:rPr>
          <w:sz w:val="24"/>
          <w:szCs w:val="24"/>
        </w:rPr>
        <w:t xml:space="preserve"> contains the sparest version of the hexameters, omitting any </w:t>
      </w:r>
      <w:r w:rsidR="00DC0347">
        <w:rPr>
          <w:sz w:val="24"/>
          <w:szCs w:val="24"/>
        </w:rPr>
        <w:t>qualifying information beyond</w:t>
      </w:r>
      <w:r w:rsidR="008364F2">
        <w:rPr>
          <w:sz w:val="24"/>
          <w:szCs w:val="24"/>
        </w:rPr>
        <w:t xml:space="preserve"> identification of the two inauspicious monthly days</w:t>
      </w:r>
      <w:r w:rsidR="00DC0347">
        <w:rPr>
          <w:sz w:val="24"/>
          <w:szCs w:val="24"/>
        </w:rPr>
        <w:t>.</w:t>
      </w:r>
      <w:r w:rsidR="00DC0347">
        <w:rPr>
          <w:rStyle w:val="FootnoteReference"/>
          <w:sz w:val="24"/>
          <w:szCs w:val="24"/>
        </w:rPr>
        <w:footnoteReference w:id="143"/>
      </w:r>
      <w:r w:rsidR="00BC3F99">
        <w:rPr>
          <w:sz w:val="24"/>
          <w:szCs w:val="24"/>
        </w:rPr>
        <w:t xml:space="preserve"> </w:t>
      </w:r>
      <w:r w:rsidR="007E28D0">
        <w:rPr>
          <w:sz w:val="24"/>
          <w:szCs w:val="24"/>
        </w:rPr>
        <w:t xml:space="preserve">Table 1.2 illustrates how the month of January was framed </w:t>
      </w:r>
      <w:r w:rsidR="004871B2">
        <w:rPr>
          <w:sz w:val="24"/>
          <w:szCs w:val="24"/>
        </w:rPr>
        <w:t>in each manuscript.</w:t>
      </w:r>
      <w:r w:rsidR="009E1BD4">
        <w:rPr>
          <w:sz w:val="24"/>
          <w:szCs w:val="24"/>
        </w:rPr>
        <w:t xml:space="preserve"> </w:t>
      </w:r>
    </w:p>
    <w:p w14:paraId="0CB0B151" w14:textId="4F0FEE3B" w:rsidR="00675EDD" w:rsidRPr="00D459C2" w:rsidRDefault="00D459C2" w:rsidP="00D459C2">
      <w:pPr>
        <w:pStyle w:val="Heading2"/>
        <w:jc w:val="center"/>
        <w:rPr>
          <w:rFonts w:ascii="Times New Roman" w:hAnsi="Times New Roman" w:cs="Times New Roman"/>
          <w:b/>
          <w:bCs/>
          <w:color w:val="000000" w:themeColor="text1"/>
          <w:sz w:val="24"/>
          <w:szCs w:val="24"/>
        </w:rPr>
      </w:pPr>
      <w:bookmarkStart w:id="12" w:name="_Toc184734456"/>
      <w:bookmarkStart w:id="13" w:name="_Toc184734710"/>
      <w:bookmarkStart w:id="14" w:name="_Toc184823850"/>
      <w:bookmarkStart w:id="15" w:name="_Toc185253624"/>
      <w:bookmarkStart w:id="16" w:name="_Toc185351911"/>
      <w:bookmarkStart w:id="17" w:name="_Toc185705135"/>
      <w:bookmarkStart w:id="18" w:name="_Toc186454486"/>
      <w:r w:rsidRPr="00D459C2">
        <w:rPr>
          <w:rFonts w:ascii="Times New Roman" w:hAnsi="Times New Roman" w:cs="Times New Roman"/>
          <w:b/>
          <w:bCs/>
          <w:color w:val="000000" w:themeColor="text1"/>
          <w:sz w:val="24"/>
          <w:szCs w:val="24"/>
        </w:rPr>
        <w:t>Table 1.2</w:t>
      </w:r>
      <w:r w:rsidR="00483893">
        <w:rPr>
          <w:rFonts w:ascii="Times New Roman" w:hAnsi="Times New Roman" w:cs="Times New Roman"/>
          <w:b/>
          <w:bCs/>
          <w:color w:val="000000" w:themeColor="text1"/>
          <w:sz w:val="24"/>
          <w:szCs w:val="24"/>
        </w:rPr>
        <w:t>.</w:t>
      </w:r>
      <w:r w:rsidRPr="00D459C2">
        <w:rPr>
          <w:rFonts w:ascii="Times New Roman" w:hAnsi="Times New Roman" w:cs="Times New Roman"/>
          <w:b/>
          <w:bCs/>
          <w:color w:val="000000" w:themeColor="text1"/>
          <w:sz w:val="24"/>
          <w:szCs w:val="24"/>
        </w:rPr>
        <w:t xml:space="preserve"> Comparison of Egyptian Days Prognostic, 24 Per Year</w:t>
      </w:r>
      <w:bookmarkEnd w:id="12"/>
      <w:bookmarkEnd w:id="13"/>
      <w:bookmarkEnd w:id="14"/>
      <w:bookmarkEnd w:id="15"/>
      <w:bookmarkEnd w:id="16"/>
      <w:bookmarkEnd w:id="17"/>
      <w:bookmarkEnd w:id="18"/>
    </w:p>
    <w:tbl>
      <w:tblPr>
        <w:tblStyle w:val="TableGrid"/>
        <w:tblW w:w="0" w:type="auto"/>
        <w:tblLook w:val="04A0" w:firstRow="1" w:lastRow="0" w:firstColumn="1" w:lastColumn="0" w:noHBand="0" w:noVBand="1"/>
      </w:tblPr>
      <w:tblGrid>
        <w:gridCol w:w="2405"/>
        <w:gridCol w:w="3305"/>
        <w:gridCol w:w="3306"/>
      </w:tblGrid>
      <w:tr w:rsidR="00D032C2" w14:paraId="44CC5020" w14:textId="77777777" w:rsidTr="008E19CA">
        <w:tc>
          <w:tcPr>
            <w:tcW w:w="2405" w:type="dxa"/>
            <w:shd w:val="clear" w:color="auto" w:fill="000000" w:themeFill="text1"/>
          </w:tcPr>
          <w:p w14:paraId="6153BCC3" w14:textId="60C6DAD9" w:rsidR="00D032C2" w:rsidRPr="00D032C2" w:rsidRDefault="00D032C2" w:rsidP="00D032C2">
            <w:pPr>
              <w:rPr>
                <w:b/>
                <w:bCs/>
              </w:rPr>
            </w:pPr>
            <w:r w:rsidRPr="00D032C2">
              <w:rPr>
                <w:b/>
                <w:bCs/>
              </w:rPr>
              <w:t xml:space="preserve">Manuscript </w:t>
            </w:r>
          </w:p>
        </w:tc>
        <w:tc>
          <w:tcPr>
            <w:tcW w:w="3305" w:type="dxa"/>
            <w:shd w:val="clear" w:color="auto" w:fill="000000" w:themeFill="text1"/>
          </w:tcPr>
          <w:p w14:paraId="647D700F" w14:textId="3B3728D0" w:rsidR="00D032C2" w:rsidRPr="00D032C2" w:rsidRDefault="00D032C2" w:rsidP="00D032C2">
            <w:pPr>
              <w:rPr>
                <w:b/>
                <w:bCs/>
              </w:rPr>
            </w:pPr>
            <w:r w:rsidRPr="00D032C2">
              <w:rPr>
                <w:b/>
                <w:bCs/>
              </w:rPr>
              <w:t xml:space="preserve">Original </w:t>
            </w:r>
          </w:p>
        </w:tc>
        <w:tc>
          <w:tcPr>
            <w:tcW w:w="3306" w:type="dxa"/>
            <w:shd w:val="clear" w:color="auto" w:fill="000000" w:themeFill="text1"/>
          </w:tcPr>
          <w:p w14:paraId="3B40ECE1" w14:textId="67C3B982" w:rsidR="00D032C2" w:rsidRPr="00D032C2" w:rsidRDefault="00D032C2" w:rsidP="00D032C2">
            <w:pPr>
              <w:rPr>
                <w:b/>
                <w:bCs/>
              </w:rPr>
            </w:pPr>
            <w:r w:rsidRPr="00D032C2">
              <w:rPr>
                <w:b/>
                <w:bCs/>
              </w:rPr>
              <w:t>Translation</w:t>
            </w:r>
          </w:p>
        </w:tc>
      </w:tr>
      <w:tr w:rsidR="00D032C2" w14:paraId="3C35AAF1" w14:textId="77777777" w:rsidTr="008E19CA">
        <w:tc>
          <w:tcPr>
            <w:tcW w:w="2405" w:type="dxa"/>
            <w:shd w:val="clear" w:color="auto" w:fill="D9D9D9" w:themeFill="background1" w:themeFillShade="D9"/>
          </w:tcPr>
          <w:p w14:paraId="6D2AB40A" w14:textId="3EF27039" w:rsidR="00D032C2" w:rsidRDefault="00D032C2" w:rsidP="00D032C2">
            <w:pPr>
              <w:rPr>
                <w:sz w:val="24"/>
                <w:szCs w:val="24"/>
              </w:rPr>
            </w:pPr>
            <w:r w:rsidRPr="00D52E21">
              <w:rPr>
                <w:b/>
                <w:bCs/>
              </w:rPr>
              <w:t xml:space="preserve">Cotton </w:t>
            </w:r>
            <w:r w:rsidR="00A90399">
              <w:rPr>
                <w:b/>
                <w:bCs/>
              </w:rPr>
              <w:t xml:space="preserve">MS </w:t>
            </w:r>
            <w:r w:rsidRPr="00D52E21">
              <w:rPr>
                <w:b/>
                <w:bCs/>
              </w:rPr>
              <w:t xml:space="preserve">Titus D xxvii, Ælfwine’s Prayerbook, </w:t>
            </w:r>
            <w:proofErr w:type="spellStart"/>
            <w:r w:rsidR="00A90399">
              <w:rPr>
                <w:b/>
                <w:bCs/>
              </w:rPr>
              <w:t>fols</w:t>
            </w:r>
            <w:proofErr w:type="spellEnd"/>
            <w:r w:rsidR="00A90399">
              <w:rPr>
                <w:b/>
                <w:bCs/>
              </w:rPr>
              <w:t>.</w:t>
            </w:r>
            <w:r w:rsidRPr="00D52E21">
              <w:rPr>
                <w:b/>
                <w:bCs/>
              </w:rPr>
              <w:t xml:space="preserve"> 22</w:t>
            </w:r>
            <w:r w:rsidRPr="00A90399">
              <w:rPr>
                <w:b/>
                <w:bCs/>
                <w:vertAlign w:val="superscript"/>
              </w:rPr>
              <w:t>r</w:t>
            </w:r>
            <w:r w:rsidR="00066A11" w:rsidRPr="00A90399">
              <w:rPr>
                <w:b/>
                <w:bCs/>
                <w:vertAlign w:val="superscript"/>
              </w:rPr>
              <w:t>v</w:t>
            </w:r>
          </w:p>
        </w:tc>
        <w:tc>
          <w:tcPr>
            <w:tcW w:w="3305" w:type="dxa"/>
          </w:tcPr>
          <w:p w14:paraId="1A49CA5D" w14:textId="759D0D7D" w:rsidR="00D032C2" w:rsidRDefault="00066A11" w:rsidP="00D032C2">
            <w:pPr>
              <w:rPr>
                <w:sz w:val="24"/>
                <w:szCs w:val="24"/>
              </w:rPr>
            </w:pPr>
            <w:r w:rsidRPr="000A0475">
              <w:rPr>
                <w:b/>
                <w:bCs/>
              </w:rPr>
              <w:t>IANI PRIMA DIES ET SEPTIMA FINE TIMETVR.</w:t>
            </w:r>
            <w:r>
              <w:rPr>
                <w:b/>
                <w:bCs/>
              </w:rPr>
              <w:t xml:space="preserve"> </w:t>
            </w:r>
            <w:proofErr w:type="spellStart"/>
            <w:r w:rsidRPr="000A0475">
              <w:t>Periculosum</w:t>
            </w:r>
            <w:proofErr w:type="spellEnd"/>
            <w:r w:rsidRPr="000A0475">
              <w:t xml:space="preserve"> </w:t>
            </w:r>
            <w:proofErr w:type="spellStart"/>
            <w:r w:rsidRPr="000A0475">
              <w:t>est</w:t>
            </w:r>
            <w:proofErr w:type="spellEnd"/>
            <w:r w:rsidRPr="000A0475">
              <w:t xml:space="preserve"> </w:t>
            </w:r>
            <w:proofErr w:type="spellStart"/>
            <w:r w:rsidRPr="000A0475">
              <w:t>flebotomari</w:t>
            </w:r>
            <w:proofErr w:type="spellEnd"/>
            <w:r w:rsidRPr="000A0475">
              <w:t xml:space="preserve"> in principio </w:t>
            </w:r>
            <w:proofErr w:type="spellStart"/>
            <w:r w:rsidRPr="000A0475">
              <w:t>mensis</w:t>
            </w:r>
            <w:proofErr w:type="spellEnd"/>
            <w:r w:rsidRPr="000A0475">
              <w:t xml:space="preserve"> </w:t>
            </w:r>
            <w:proofErr w:type="spellStart"/>
            <w:r w:rsidRPr="000A0475">
              <w:t>ianuari</w:t>
            </w:r>
            <w:proofErr w:type="spellEnd"/>
            <w:r w:rsidRPr="000A0475">
              <w:t xml:space="preserve">, hoc </w:t>
            </w:r>
            <w:proofErr w:type="spellStart"/>
            <w:r w:rsidRPr="000A0475">
              <w:t>est</w:t>
            </w:r>
            <w:proofErr w:type="spellEnd"/>
            <w:r w:rsidRPr="000A0475">
              <w:t xml:space="preserve"> kal. </w:t>
            </w:r>
            <w:proofErr w:type="spellStart"/>
            <w:r w:rsidRPr="000A0475">
              <w:t>ianuarii</w:t>
            </w:r>
            <w:proofErr w:type="spellEnd"/>
            <w:r w:rsidRPr="000A0475">
              <w:t xml:space="preserve">, et ante eius </w:t>
            </w:r>
            <w:proofErr w:type="spellStart"/>
            <w:r w:rsidRPr="000A0475">
              <w:t>exitum</w:t>
            </w:r>
            <w:proofErr w:type="spellEnd"/>
            <w:r w:rsidRPr="000A0475">
              <w:t xml:space="preserve"> die .vi</w:t>
            </w:r>
            <w:r>
              <w:t>i</w:t>
            </w:r>
            <w:r w:rsidRPr="000A0475">
              <w:t xml:space="preserve">., hoc </w:t>
            </w:r>
            <w:proofErr w:type="spellStart"/>
            <w:r w:rsidRPr="000A0475">
              <w:t>est</w:t>
            </w:r>
            <w:proofErr w:type="spellEnd"/>
            <w:r w:rsidRPr="000A0475">
              <w:t xml:space="preserve"> .vii. kal. </w:t>
            </w:r>
            <w:proofErr w:type="spellStart"/>
            <w:r w:rsidRPr="000A0475">
              <w:t>februarii</w:t>
            </w:r>
            <w:proofErr w:type="spellEnd"/>
            <w:r w:rsidRPr="000A0475">
              <w:t>.</w:t>
            </w:r>
          </w:p>
        </w:tc>
        <w:tc>
          <w:tcPr>
            <w:tcW w:w="3306" w:type="dxa"/>
          </w:tcPr>
          <w:p w14:paraId="1BE50676" w14:textId="13FFB88B" w:rsidR="00D032C2" w:rsidRDefault="005B60B6" w:rsidP="00D032C2">
            <w:pPr>
              <w:rPr>
                <w:sz w:val="24"/>
                <w:szCs w:val="24"/>
              </w:rPr>
            </w:pPr>
            <w:r w:rsidRPr="000C724A">
              <w:rPr>
                <w:b/>
                <w:bCs/>
              </w:rPr>
              <w:t xml:space="preserve">THE FIRST DAY OF JANUARY AND THE SEVENTH DAY FROM THE END ARE TO BE FEARED. </w:t>
            </w:r>
            <w:r w:rsidRPr="000C724A">
              <w:t>It is dangerous to let blood in the beginning of the month of January—this is the kalends of January—and before the seventh day from its end—this is the seventh kalends of February.</w:t>
            </w:r>
          </w:p>
        </w:tc>
      </w:tr>
      <w:tr w:rsidR="00D032C2" w14:paraId="7D2D369B" w14:textId="77777777" w:rsidTr="008E19CA">
        <w:tc>
          <w:tcPr>
            <w:tcW w:w="2405" w:type="dxa"/>
            <w:shd w:val="clear" w:color="auto" w:fill="D9D9D9" w:themeFill="background1" w:themeFillShade="D9"/>
          </w:tcPr>
          <w:p w14:paraId="71EBC3BA" w14:textId="75C80508" w:rsidR="00D032C2" w:rsidRDefault="00D032C2" w:rsidP="00D032C2">
            <w:pPr>
              <w:rPr>
                <w:sz w:val="24"/>
                <w:szCs w:val="24"/>
              </w:rPr>
            </w:pPr>
            <w:r w:rsidRPr="00D52E21">
              <w:rPr>
                <w:b/>
                <w:bCs/>
              </w:rPr>
              <w:t xml:space="preserve">Cotton </w:t>
            </w:r>
            <w:r w:rsidR="00A90399">
              <w:rPr>
                <w:b/>
                <w:bCs/>
              </w:rPr>
              <w:t xml:space="preserve">MS </w:t>
            </w:r>
            <w:r w:rsidRPr="00D52E21">
              <w:rPr>
                <w:b/>
                <w:bCs/>
              </w:rPr>
              <w:t xml:space="preserve">Vitellius E xviii, Vitellius Psalter, </w:t>
            </w:r>
            <w:proofErr w:type="spellStart"/>
            <w:r w:rsidRPr="00D52E21">
              <w:rPr>
                <w:b/>
                <w:bCs/>
              </w:rPr>
              <w:t>f</w:t>
            </w:r>
            <w:r w:rsidR="00A90399">
              <w:rPr>
                <w:b/>
                <w:bCs/>
              </w:rPr>
              <w:t>ols</w:t>
            </w:r>
            <w:proofErr w:type="spellEnd"/>
            <w:r w:rsidR="00A90399">
              <w:rPr>
                <w:b/>
                <w:bCs/>
              </w:rPr>
              <w:t>.</w:t>
            </w:r>
            <w:r w:rsidRPr="00D52E21">
              <w:rPr>
                <w:b/>
                <w:bCs/>
              </w:rPr>
              <w:t xml:space="preserve"> 15</w:t>
            </w:r>
            <w:r w:rsidRPr="00A90399">
              <w:rPr>
                <w:b/>
                <w:bCs/>
                <w:vertAlign w:val="superscript"/>
              </w:rPr>
              <w:t>r</w:t>
            </w:r>
            <w:r w:rsidR="00066A11" w:rsidRPr="00A90399">
              <w:rPr>
                <w:b/>
                <w:bCs/>
                <w:vertAlign w:val="superscript"/>
              </w:rPr>
              <w:t>v</w:t>
            </w:r>
          </w:p>
        </w:tc>
        <w:tc>
          <w:tcPr>
            <w:tcW w:w="3305" w:type="dxa"/>
          </w:tcPr>
          <w:p w14:paraId="1CDA5B0D" w14:textId="77777777" w:rsidR="00066A11" w:rsidRPr="00916752" w:rsidRDefault="00066A11" w:rsidP="00066A11">
            <w:r w:rsidRPr="00916752">
              <w:rPr>
                <w:b/>
                <w:bCs/>
              </w:rPr>
              <w:t>O</w:t>
            </w:r>
            <w:r w:rsidRPr="00916752">
              <w:t xml:space="preserve">n </w:t>
            </w:r>
            <w:proofErr w:type="spellStart"/>
            <w:r w:rsidRPr="00916752">
              <w:t>ianuarius</w:t>
            </w:r>
            <w:proofErr w:type="spellEnd"/>
            <w:r w:rsidRPr="00916752">
              <w:t xml:space="preserve"> se forma. 7 </w:t>
            </w:r>
            <w:proofErr w:type="spellStart"/>
            <w:r w:rsidRPr="00916752">
              <w:t>ær</w:t>
            </w:r>
            <w:proofErr w:type="spellEnd"/>
            <w:r w:rsidRPr="00916752">
              <w:t xml:space="preserve"> his </w:t>
            </w:r>
            <w:proofErr w:type="spellStart"/>
            <w:r w:rsidRPr="00916752">
              <w:t>ende</w:t>
            </w:r>
            <w:proofErr w:type="spellEnd"/>
            <w:r w:rsidRPr="00916752">
              <w:t xml:space="preserve"> se </w:t>
            </w:r>
            <w:proofErr w:type="spellStart"/>
            <w:r w:rsidRPr="00916752">
              <w:t>seofeða</w:t>
            </w:r>
            <w:proofErr w:type="spellEnd"/>
            <w:r w:rsidRPr="00916752">
              <w:t>.</w:t>
            </w:r>
          </w:p>
          <w:p w14:paraId="7CC0B126" w14:textId="77777777" w:rsidR="00D032C2" w:rsidRDefault="00D032C2" w:rsidP="00D032C2">
            <w:pPr>
              <w:rPr>
                <w:sz w:val="24"/>
                <w:szCs w:val="24"/>
              </w:rPr>
            </w:pPr>
          </w:p>
        </w:tc>
        <w:tc>
          <w:tcPr>
            <w:tcW w:w="3306" w:type="dxa"/>
          </w:tcPr>
          <w:p w14:paraId="0759054E" w14:textId="6F53CCA6" w:rsidR="00D032C2" w:rsidRDefault="005B60B6" w:rsidP="00D032C2">
            <w:pPr>
              <w:rPr>
                <w:sz w:val="24"/>
                <w:szCs w:val="24"/>
              </w:rPr>
            </w:pPr>
            <w:r w:rsidRPr="00D52E21">
              <w:rPr>
                <w:b/>
                <w:bCs/>
              </w:rPr>
              <w:t>I</w:t>
            </w:r>
            <w:r w:rsidRPr="00D52E21">
              <w:t xml:space="preserve">n January the first and the seventh before </w:t>
            </w:r>
            <w:r w:rsidR="00946424">
              <w:t>its</w:t>
            </w:r>
            <w:r w:rsidRPr="00D52E21">
              <w:t xml:space="preserve"> end.</w:t>
            </w:r>
          </w:p>
        </w:tc>
      </w:tr>
      <w:tr w:rsidR="00D032C2" w14:paraId="001D2127" w14:textId="77777777" w:rsidTr="008E19CA">
        <w:tc>
          <w:tcPr>
            <w:tcW w:w="2405" w:type="dxa"/>
            <w:shd w:val="clear" w:color="auto" w:fill="D9D9D9" w:themeFill="background1" w:themeFillShade="D9"/>
          </w:tcPr>
          <w:p w14:paraId="4A94DE21" w14:textId="0F1B0910" w:rsidR="00D032C2" w:rsidRDefault="00066A11" w:rsidP="00D032C2">
            <w:pPr>
              <w:rPr>
                <w:sz w:val="24"/>
                <w:szCs w:val="24"/>
              </w:rPr>
            </w:pPr>
            <w:r w:rsidRPr="00D52E21">
              <w:rPr>
                <w:b/>
                <w:bCs/>
              </w:rPr>
              <w:t xml:space="preserve">Trinity College, </w:t>
            </w:r>
            <w:r w:rsidR="00A90399">
              <w:rPr>
                <w:b/>
                <w:bCs/>
              </w:rPr>
              <w:t xml:space="preserve">MS </w:t>
            </w:r>
            <w:r w:rsidRPr="00D52E21">
              <w:rPr>
                <w:b/>
                <w:bCs/>
              </w:rPr>
              <w:t>R.15.32, Trinity Computus</w:t>
            </w:r>
            <w:r>
              <w:rPr>
                <w:b/>
                <w:bCs/>
              </w:rPr>
              <w:t>, p. 37</w:t>
            </w:r>
          </w:p>
        </w:tc>
        <w:tc>
          <w:tcPr>
            <w:tcW w:w="3305" w:type="dxa"/>
          </w:tcPr>
          <w:p w14:paraId="2DBCDBD1" w14:textId="77777777" w:rsidR="005B60B6" w:rsidRPr="00524821" w:rsidRDefault="005B60B6" w:rsidP="005B60B6">
            <w:r w:rsidRPr="00524821">
              <w:rPr>
                <w:b/>
                <w:bCs/>
              </w:rPr>
              <w:t xml:space="preserve">Kl. Jan. </w:t>
            </w:r>
            <w:r w:rsidRPr="00524821">
              <w:t xml:space="preserve">Iani prima dies &amp; </w:t>
            </w:r>
            <w:proofErr w:type="spellStart"/>
            <w:r w:rsidRPr="00524821">
              <w:t>septima</w:t>
            </w:r>
            <w:proofErr w:type="spellEnd"/>
            <w:r w:rsidRPr="00524821">
              <w:t xml:space="preserve"> fine </w:t>
            </w:r>
            <w:proofErr w:type="spellStart"/>
            <w:r w:rsidRPr="00524821">
              <w:t>timetur</w:t>
            </w:r>
            <w:proofErr w:type="spellEnd"/>
            <w:r w:rsidRPr="00524821">
              <w:t>.</w:t>
            </w:r>
          </w:p>
          <w:p w14:paraId="4C1A81B6" w14:textId="77777777" w:rsidR="00D032C2" w:rsidRDefault="00D032C2" w:rsidP="00D032C2">
            <w:pPr>
              <w:rPr>
                <w:sz w:val="24"/>
                <w:szCs w:val="24"/>
              </w:rPr>
            </w:pPr>
          </w:p>
        </w:tc>
        <w:tc>
          <w:tcPr>
            <w:tcW w:w="3306" w:type="dxa"/>
          </w:tcPr>
          <w:p w14:paraId="2FEF0846" w14:textId="42753B0F" w:rsidR="00D032C2" w:rsidRDefault="005B60B6" w:rsidP="00D032C2">
            <w:pPr>
              <w:rPr>
                <w:sz w:val="24"/>
                <w:szCs w:val="24"/>
              </w:rPr>
            </w:pPr>
            <w:r>
              <w:rPr>
                <w:b/>
                <w:bCs/>
              </w:rPr>
              <w:t xml:space="preserve">Kalends of January. </w:t>
            </w:r>
            <w:r>
              <w:t>The first day of January and the seventh from the end are to be feared.</w:t>
            </w:r>
          </w:p>
        </w:tc>
      </w:tr>
    </w:tbl>
    <w:p w14:paraId="785CA810" w14:textId="77777777" w:rsidR="005F677D" w:rsidRPr="005F677D" w:rsidRDefault="005F677D" w:rsidP="000C7798">
      <w:pPr>
        <w:spacing w:after="0" w:line="480" w:lineRule="auto"/>
        <w:rPr>
          <w:b/>
          <w:bCs/>
          <w:u w:val="single"/>
        </w:rPr>
      </w:pPr>
    </w:p>
    <w:p w14:paraId="62C94CED" w14:textId="13744A91" w:rsidR="002C2C77" w:rsidRPr="003E242D" w:rsidRDefault="00470BF9" w:rsidP="00DB7B0F">
      <w:pPr>
        <w:spacing w:after="0" w:line="480" w:lineRule="auto"/>
        <w:rPr>
          <w:color w:val="000000" w:themeColor="text1"/>
          <w:sz w:val="24"/>
          <w:szCs w:val="24"/>
        </w:rPr>
      </w:pPr>
      <w:r>
        <w:rPr>
          <w:sz w:val="24"/>
          <w:szCs w:val="24"/>
        </w:rPr>
        <w:t>Th</w:t>
      </w:r>
      <w:r w:rsidR="002F316E">
        <w:rPr>
          <w:sz w:val="24"/>
          <w:szCs w:val="24"/>
        </w:rPr>
        <w:t>e</w:t>
      </w:r>
      <w:r>
        <w:rPr>
          <w:sz w:val="24"/>
          <w:szCs w:val="24"/>
        </w:rPr>
        <w:t>s</w:t>
      </w:r>
      <w:r w:rsidR="002F316E">
        <w:rPr>
          <w:sz w:val="24"/>
          <w:szCs w:val="24"/>
        </w:rPr>
        <w:t>e</w:t>
      </w:r>
      <w:r>
        <w:rPr>
          <w:sz w:val="24"/>
          <w:szCs w:val="24"/>
        </w:rPr>
        <w:t xml:space="preserve"> hexameter</w:t>
      </w:r>
      <w:r w:rsidR="00393239">
        <w:rPr>
          <w:sz w:val="24"/>
          <w:szCs w:val="24"/>
        </w:rPr>
        <w:t>s</w:t>
      </w:r>
      <w:r w:rsidR="004B4D98">
        <w:rPr>
          <w:sz w:val="24"/>
          <w:szCs w:val="24"/>
        </w:rPr>
        <w:t xml:space="preserve">, </w:t>
      </w:r>
      <w:r w:rsidR="007A778B">
        <w:rPr>
          <w:sz w:val="24"/>
          <w:szCs w:val="24"/>
        </w:rPr>
        <w:t>believed to have been</w:t>
      </w:r>
      <w:r w:rsidR="004B4D98">
        <w:rPr>
          <w:sz w:val="24"/>
          <w:szCs w:val="24"/>
        </w:rPr>
        <w:t xml:space="preserve"> derived from </w:t>
      </w:r>
      <w:r w:rsidR="0036456A">
        <w:rPr>
          <w:sz w:val="24"/>
          <w:szCs w:val="24"/>
        </w:rPr>
        <w:t>the</w:t>
      </w:r>
      <w:r w:rsidR="00074DAF">
        <w:rPr>
          <w:sz w:val="24"/>
          <w:szCs w:val="24"/>
        </w:rPr>
        <w:t xml:space="preserve"> early</w:t>
      </w:r>
      <w:r w:rsidR="0036456A">
        <w:rPr>
          <w:sz w:val="24"/>
          <w:szCs w:val="24"/>
        </w:rPr>
        <w:t xml:space="preserve"> sixth-century Latin grammarian </w:t>
      </w:r>
      <w:r w:rsidR="004B4D98">
        <w:rPr>
          <w:sz w:val="24"/>
          <w:szCs w:val="24"/>
        </w:rPr>
        <w:t>Priscian</w:t>
      </w:r>
      <w:r w:rsidR="00F3560B">
        <w:rPr>
          <w:sz w:val="24"/>
          <w:szCs w:val="24"/>
        </w:rPr>
        <w:t xml:space="preserve">, </w:t>
      </w:r>
      <w:r w:rsidR="002C19BF">
        <w:rPr>
          <w:sz w:val="24"/>
          <w:szCs w:val="24"/>
        </w:rPr>
        <w:t>appear</w:t>
      </w:r>
      <w:r w:rsidR="00C754CA">
        <w:rPr>
          <w:sz w:val="24"/>
          <w:szCs w:val="24"/>
        </w:rPr>
        <w:t xml:space="preserve"> </w:t>
      </w:r>
      <w:r w:rsidR="00F23D47">
        <w:rPr>
          <w:sz w:val="24"/>
          <w:szCs w:val="24"/>
        </w:rPr>
        <w:t xml:space="preserve">in various </w:t>
      </w:r>
      <w:r w:rsidR="001841F4">
        <w:rPr>
          <w:sz w:val="24"/>
          <w:szCs w:val="24"/>
        </w:rPr>
        <w:t xml:space="preserve">continental and English </w:t>
      </w:r>
      <w:r w:rsidR="00F23D47">
        <w:rPr>
          <w:sz w:val="24"/>
          <w:szCs w:val="24"/>
        </w:rPr>
        <w:t>calendars</w:t>
      </w:r>
      <w:r w:rsidR="001841F4">
        <w:rPr>
          <w:sz w:val="24"/>
          <w:szCs w:val="24"/>
        </w:rPr>
        <w:t xml:space="preserve">, </w:t>
      </w:r>
      <w:r w:rsidR="007A778B">
        <w:rPr>
          <w:sz w:val="24"/>
          <w:szCs w:val="24"/>
        </w:rPr>
        <w:t xml:space="preserve">with F.P. Pickering observing that </w:t>
      </w:r>
      <w:r w:rsidR="001841F4">
        <w:rPr>
          <w:sz w:val="24"/>
          <w:szCs w:val="24"/>
        </w:rPr>
        <w:t xml:space="preserve">they </w:t>
      </w:r>
      <w:r w:rsidR="003C2AAC">
        <w:rPr>
          <w:sz w:val="24"/>
          <w:szCs w:val="24"/>
        </w:rPr>
        <w:t>we</w:t>
      </w:r>
      <w:r w:rsidR="001841F4">
        <w:rPr>
          <w:sz w:val="24"/>
          <w:szCs w:val="24"/>
        </w:rPr>
        <w:t xml:space="preserve">re even </w:t>
      </w:r>
      <w:r w:rsidR="007D1097">
        <w:rPr>
          <w:sz w:val="24"/>
          <w:szCs w:val="24"/>
        </w:rPr>
        <w:t>adapted in ‘purely “computistical” marginals’</w:t>
      </w:r>
      <w:r w:rsidR="00A30B60">
        <w:rPr>
          <w:sz w:val="24"/>
          <w:szCs w:val="24"/>
        </w:rPr>
        <w:t>.</w:t>
      </w:r>
      <w:r w:rsidR="00A30B60">
        <w:rPr>
          <w:rStyle w:val="FootnoteReference"/>
          <w:sz w:val="24"/>
          <w:szCs w:val="24"/>
        </w:rPr>
        <w:footnoteReference w:id="144"/>
      </w:r>
      <w:r w:rsidR="00D95434">
        <w:rPr>
          <w:sz w:val="24"/>
          <w:szCs w:val="24"/>
        </w:rPr>
        <w:t xml:space="preserve"> </w:t>
      </w:r>
      <w:r w:rsidR="00F4322F">
        <w:rPr>
          <w:sz w:val="24"/>
          <w:szCs w:val="24"/>
        </w:rPr>
        <w:t xml:space="preserve">In the Trinity Computus, the </w:t>
      </w:r>
      <w:r w:rsidR="00077B63">
        <w:rPr>
          <w:sz w:val="24"/>
          <w:szCs w:val="24"/>
        </w:rPr>
        <w:t xml:space="preserve">hexameters appear </w:t>
      </w:r>
      <w:r w:rsidR="0003191E">
        <w:rPr>
          <w:sz w:val="24"/>
          <w:szCs w:val="24"/>
        </w:rPr>
        <w:t xml:space="preserve">after </w:t>
      </w:r>
      <w:r w:rsidR="00077B63">
        <w:rPr>
          <w:sz w:val="24"/>
          <w:szCs w:val="24"/>
        </w:rPr>
        <w:t>directions for establishing the dates of certain moveable feast</w:t>
      </w:r>
      <w:r w:rsidR="00723D68">
        <w:rPr>
          <w:sz w:val="24"/>
          <w:szCs w:val="24"/>
        </w:rPr>
        <w:t>s</w:t>
      </w:r>
      <w:r w:rsidR="004544AB">
        <w:rPr>
          <w:sz w:val="24"/>
          <w:szCs w:val="24"/>
        </w:rPr>
        <w:t>,</w:t>
      </w:r>
      <w:r w:rsidR="00C13DCD">
        <w:rPr>
          <w:sz w:val="24"/>
          <w:szCs w:val="24"/>
        </w:rPr>
        <w:t xml:space="preserve"> potentially </w:t>
      </w:r>
      <w:r w:rsidR="004544AB">
        <w:rPr>
          <w:sz w:val="24"/>
          <w:szCs w:val="24"/>
        </w:rPr>
        <w:t>suggesting that th</w:t>
      </w:r>
      <w:r w:rsidR="00DB7B0F">
        <w:rPr>
          <w:sz w:val="24"/>
          <w:szCs w:val="24"/>
        </w:rPr>
        <w:t>e</w:t>
      </w:r>
      <w:r w:rsidR="00C13DCD">
        <w:rPr>
          <w:sz w:val="24"/>
          <w:szCs w:val="24"/>
        </w:rPr>
        <w:t>ir inclusion</w:t>
      </w:r>
      <w:r w:rsidR="004544AB">
        <w:rPr>
          <w:sz w:val="24"/>
          <w:szCs w:val="24"/>
        </w:rPr>
        <w:t xml:space="preserve"> </w:t>
      </w:r>
      <w:r w:rsidR="00C13DCD">
        <w:rPr>
          <w:sz w:val="24"/>
          <w:szCs w:val="24"/>
        </w:rPr>
        <w:t xml:space="preserve">in a manuscript </w:t>
      </w:r>
      <w:r w:rsidR="004544AB">
        <w:rPr>
          <w:sz w:val="24"/>
          <w:szCs w:val="24"/>
        </w:rPr>
        <w:t xml:space="preserve">may have </w:t>
      </w:r>
      <w:r w:rsidR="003034AE">
        <w:rPr>
          <w:sz w:val="24"/>
          <w:szCs w:val="24"/>
        </w:rPr>
        <w:t>informed calendrical construction as much as they did the changing quality of time</w:t>
      </w:r>
      <w:r w:rsidR="003034AE" w:rsidRPr="003E242D">
        <w:rPr>
          <w:color w:val="000000" w:themeColor="text1"/>
          <w:sz w:val="24"/>
          <w:szCs w:val="24"/>
        </w:rPr>
        <w:t>.</w:t>
      </w:r>
      <w:r w:rsidR="00677278" w:rsidRPr="003E242D">
        <w:rPr>
          <w:color w:val="000000" w:themeColor="text1"/>
          <w:sz w:val="24"/>
          <w:szCs w:val="24"/>
        </w:rPr>
        <w:t xml:space="preserve"> </w:t>
      </w:r>
      <w:r w:rsidR="005F67E3" w:rsidRPr="003E242D">
        <w:rPr>
          <w:color w:val="000000" w:themeColor="text1"/>
          <w:sz w:val="24"/>
          <w:szCs w:val="24"/>
        </w:rPr>
        <w:t xml:space="preserve">In fact, </w:t>
      </w:r>
      <w:r w:rsidR="003965E6" w:rsidRPr="003E242D">
        <w:rPr>
          <w:color w:val="000000" w:themeColor="text1"/>
          <w:sz w:val="24"/>
          <w:szCs w:val="24"/>
        </w:rPr>
        <w:lastRenderedPageBreak/>
        <w:t xml:space="preserve">Chardonnes </w:t>
      </w:r>
      <w:r w:rsidR="004F4AD8" w:rsidRPr="003E242D">
        <w:rPr>
          <w:color w:val="000000" w:themeColor="text1"/>
          <w:sz w:val="24"/>
          <w:szCs w:val="24"/>
        </w:rPr>
        <w:t>observed that</w:t>
      </w:r>
      <w:r w:rsidR="00824119">
        <w:rPr>
          <w:color w:val="000000" w:themeColor="text1"/>
          <w:sz w:val="24"/>
          <w:szCs w:val="24"/>
        </w:rPr>
        <w:t>,</w:t>
      </w:r>
      <w:r w:rsidR="004F4AD8" w:rsidRPr="003E242D">
        <w:rPr>
          <w:color w:val="000000" w:themeColor="text1"/>
          <w:sz w:val="24"/>
          <w:szCs w:val="24"/>
        </w:rPr>
        <w:t xml:space="preserve"> </w:t>
      </w:r>
      <w:r w:rsidR="00824119">
        <w:rPr>
          <w:color w:val="000000" w:themeColor="text1"/>
          <w:sz w:val="24"/>
          <w:szCs w:val="24"/>
        </w:rPr>
        <w:t>‘</w:t>
      </w:r>
      <w:r w:rsidR="004F4AD8" w:rsidRPr="003E242D">
        <w:rPr>
          <w:color w:val="000000" w:themeColor="text1"/>
          <w:sz w:val="24"/>
          <w:szCs w:val="24"/>
        </w:rPr>
        <w:t>by the eleventh century, the Egyptian and Dog Days</w:t>
      </w:r>
      <w:r w:rsidR="00B44E49" w:rsidRPr="003E242D">
        <w:rPr>
          <w:color w:val="000000" w:themeColor="text1"/>
          <w:sz w:val="24"/>
          <w:szCs w:val="24"/>
        </w:rPr>
        <w:t xml:space="preserve"> were becoming a standard ingredient of Anglo-Saxon calendars</w:t>
      </w:r>
      <w:r w:rsidR="00912387" w:rsidRPr="003E242D">
        <w:rPr>
          <w:color w:val="000000" w:themeColor="text1"/>
          <w:sz w:val="24"/>
          <w:szCs w:val="24"/>
        </w:rPr>
        <w:t>’.</w:t>
      </w:r>
      <w:r w:rsidR="00912387" w:rsidRPr="003E242D">
        <w:rPr>
          <w:rStyle w:val="FootnoteReference"/>
          <w:color w:val="000000" w:themeColor="text1"/>
          <w:sz w:val="24"/>
          <w:szCs w:val="24"/>
        </w:rPr>
        <w:footnoteReference w:id="145"/>
      </w:r>
      <w:r w:rsidR="004F4AD8" w:rsidRPr="003E242D">
        <w:rPr>
          <w:color w:val="000000" w:themeColor="text1"/>
          <w:sz w:val="24"/>
          <w:szCs w:val="24"/>
        </w:rPr>
        <w:t xml:space="preserve"> </w:t>
      </w:r>
    </w:p>
    <w:p w14:paraId="162D27A4" w14:textId="4DE142BC" w:rsidR="00CE784F" w:rsidRDefault="00DF743B" w:rsidP="00EB14D0">
      <w:pPr>
        <w:spacing w:after="0" w:line="480" w:lineRule="auto"/>
        <w:ind w:firstLine="567"/>
        <w:rPr>
          <w:sz w:val="24"/>
          <w:szCs w:val="24"/>
        </w:rPr>
      </w:pPr>
      <w:r>
        <w:rPr>
          <w:sz w:val="24"/>
          <w:szCs w:val="24"/>
        </w:rPr>
        <w:t>The interdependencies between prognostics and their surrounding text</w:t>
      </w:r>
      <w:r w:rsidR="00C13DCD">
        <w:rPr>
          <w:sz w:val="24"/>
          <w:szCs w:val="24"/>
        </w:rPr>
        <w:t>s</w:t>
      </w:r>
      <w:r>
        <w:rPr>
          <w:sz w:val="24"/>
          <w:szCs w:val="24"/>
        </w:rPr>
        <w:t xml:space="preserve"> may be</w:t>
      </w:r>
      <w:r w:rsidR="00C215F8">
        <w:rPr>
          <w:sz w:val="24"/>
          <w:szCs w:val="24"/>
        </w:rPr>
        <w:t xml:space="preserve"> further illustrated </w:t>
      </w:r>
      <w:r w:rsidR="00172B63">
        <w:rPr>
          <w:sz w:val="24"/>
          <w:szCs w:val="24"/>
        </w:rPr>
        <w:t xml:space="preserve">by </w:t>
      </w:r>
      <w:r w:rsidR="00C74776">
        <w:rPr>
          <w:sz w:val="24"/>
          <w:szCs w:val="24"/>
        </w:rPr>
        <w:t>the structures of the lunaries themselves.</w:t>
      </w:r>
      <w:r w:rsidR="00CE784F">
        <w:rPr>
          <w:sz w:val="24"/>
          <w:szCs w:val="24"/>
        </w:rPr>
        <w:t xml:space="preserve"> Identification of the specific lunar days likely depended on the computus tables for the ages of the </w:t>
      </w:r>
      <w:r w:rsidR="009748CD">
        <w:rPr>
          <w:sz w:val="24"/>
          <w:szCs w:val="24"/>
        </w:rPr>
        <w:t>M</w:t>
      </w:r>
      <w:r w:rsidR="00CE784F">
        <w:rPr>
          <w:sz w:val="24"/>
          <w:szCs w:val="24"/>
        </w:rPr>
        <w:t>oon</w:t>
      </w:r>
      <w:r w:rsidR="00146D2D">
        <w:rPr>
          <w:sz w:val="24"/>
          <w:szCs w:val="24"/>
        </w:rPr>
        <w:t xml:space="preserve"> (Figure 1)</w:t>
      </w:r>
      <w:r w:rsidR="007344C7">
        <w:rPr>
          <w:sz w:val="24"/>
          <w:szCs w:val="24"/>
        </w:rPr>
        <w:t>.</w:t>
      </w:r>
      <w:r w:rsidR="00ED1E01">
        <w:rPr>
          <w:rStyle w:val="FootnoteReference"/>
          <w:sz w:val="24"/>
          <w:szCs w:val="24"/>
        </w:rPr>
        <w:footnoteReference w:id="146"/>
      </w:r>
      <w:r w:rsidR="00401973">
        <w:rPr>
          <w:sz w:val="24"/>
          <w:szCs w:val="24"/>
        </w:rPr>
        <w:t xml:space="preserve"> </w:t>
      </w:r>
      <w:r w:rsidR="0031422B">
        <w:rPr>
          <w:sz w:val="24"/>
          <w:szCs w:val="24"/>
        </w:rPr>
        <w:t xml:space="preserve">In the prayerbook, this table provided the corresponding age of the </w:t>
      </w:r>
      <w:r w:rsidR="009748CD">
        <w:rPr>
          <w:sz w:val="24"/>
          <w:szCs w:val="24"/>
        </w:rPr>
        <w:t>M</w:t>
      </w:r>
      <w:r w:rsidR="0031422B">
        <w:rPr>
          <w:sz w:val="24"/>
          <w:szCs w:val="24"/>
        </w:rPr>
        <w:t xml:space="preserve">oon for the first day of a month, </w:t>
      </w:r>
      <w:r w:rsidR="00345C51">
        <w:rPr>
          <w:sz w:val="24"/>
          <w:szCs w:val="24"/>
        </w:rPr>
        <w:t>which then could have permitted anyone consulting the computus to ascertain</w:t>
      </w:r>
      <w:r w:rsidR="006D26BF">
        <w:rPr>
          <w:sz w:val="24"/>
          <w:szCs w:val="24"/>
        </w:rPr>
        <w:t xml:space="preserve"> the</w:t>
      </w:r>
      <w:r w:rsidR="00345C51">
        <w:rPr>
          <w:sz w:val="24"/>
          <w:szCs w:val="24"/>
        </w:rPr>
        <w:t xml:space="preserve"> </w:t>
      </w:r>
      <w:r w:rsidR="009748CD">
        <w:rPr>
          <w:sz w:val="24"/>
          <w:szCs w:val="24"/>
        </w:rPr>
        <w:t>M</w:t>
      </w:r>
      <w:r w:rsidR="00953C0B">
        <w:rPr>
          <w:sz w:val="24"/>
          <w:szCs w:val="24"/>
        </w:rPr>
        <w:t>oon’s age in</w:t>
      </w:r>
      <w:r w:rsidR="00345C51">
        <w:rPr>
          <w:sz w:val="24"/>
          <w:szCs w:val="24"/>
        </w:rPr>
        <w:t xml:space="preserve"> reference to the calendar day</w:t>
      </w:r>
      <w:r w:rsidR="00953C0B">
        <w:rPr>
          <w:sz w:val="24"/>
          <w:szCs w:val="24"/>
        </w:rPr>
        <w:t xml:space="preserve"> </w:t>
      </w:r>
      <w:proofErr w:type="gramStart"/>
      <w:r w:rsidR="00953C0B">
        <w:rPr>
          <w:sz w:val="24"/>
          <w:szCs w:val="24"/>
        </w:rPr>
        <w:t>in order to</w:t>
      </w:r>
      <w:proofErr w:type="gramEnd"/>
      <w:r w:rsidR="00953C0B">
        <w:rPr>
          <w:sz w:val="24"/>
          <w:szCs w:val="24"/>
        </w:rPr>
        <w:t xml:space="preserve"> act on the prognostic’s prediction</w:t>
      </w:r>
      <w:r w:rsidR="00345C51">
        <w:rPr>
          <w:sz w:val="24"/>
          <w:szCs w:val="24"/>
        </w:rPr>
        <w:t>.</w:t>
      </w:r>
      <w:r w:rsidR="00B463E4">
        <w:rPr>
          <w:sz w:val="24"/>
          <w:szCs w:val="24"/>
        </w:rPr>
        <w:t xml:space="preserve"> Additionally, the prognostics themselves may have contained their own interdependencies. A decision on whether to let blood depend</w:t>
      </w:r>
      <w:r w:rsidR="006215D9">
        <w:rPr>
          <w:sz w:val="24"/>
          <w:szCs w:val="24"/>
        </w:rPr>
        <w:t>ed</w:t>
      </w:r>
      <w:r w:rsidR="00B463E4">
        <w:rPr>
          <w:sz w:val="24"/>
          <w:szCs w:val="24"/>
        </w:rPr>
        <w:t xml:space="preserve"> </w:t>
      </w:r>
      <w:r w:rsidR="00717F68">
        <w:rPr>
          <w:sz w:val="24"/>
          <w:szCs w:val="24"/>
        </w:rPr>
        <w:t xml:space="preserve">not only on the guidance in the lunary, but also additional information gained from the Egyptian Days marked in the calendar, consideration of whether that day fell on one of the ‘Three Critical Mondays’, </w:t>
      </w:r>
      <w:r w:rsidR="00AF56BC">
        <w:rPr>
          <w:sz w:val="24"/>
          <w:szCs w:val="24"/>
        </w:rPr>
        <w:t>and the seasonal prohibition accorded by the Dog Days. Similarly, in the case of dreams, one may surmise that the guidance on whether a dream would have an effect or not depended on use of the non-temporal dream lunary, which</w:t>
      </w:r>
      <w:r w:rsidR="00F72983">
        <w:rPr>
          <w:sz w:val="24"/>
          <w:szCs w:val="24"/>
        </w:rPr>
        <w:t xml:space="preserve"> provided a list of potential topics that a dreamer might dream</w:t>
      </w:r>
      <w:r w:rsidR="00CF3BA1">
        <w:rPr>
          <w:sz w:val="24"/>
          <w:szCs w:val="24"/>
        </w:rPr>
        <w:t xml:space="preserve"> and their corresponding significations</w:t>
      </w:r>
      <w:r w:rsidR="00AD51B0">
        <w:rPr>
          <w:sz w:val="24"/>
          <w:szCs w:val="24"/>
        </w:rPr>
        <w:t xml:space="preserve">, </w:t>
      </w:r>
      <w:r w:rsidR="00F72983">
        <w:rPr>
          <w:sz w:val="24"/>
          <w:szCs w:val="24"/>
        </w:rPr>
        <w:t xml:space="preserve">from </w:t>
      </w:r>
      <w:r w:rsidR="00CF3BA1">
        <w:rPr>
          <w:sz w:val="24"/>
          <w:szCs w:val="24"/>
        </w:rPr>
        <w:t>bird</w:t>
      </w:r>
      <w:r w:rsidR="000B4300">
        <w:rPr>
          <w:sz w:val="24"/>
          <w:szCs w:val="24"/>
        </w:rPr>
        <w:t>s to ships to darkness, storms or hearing thunder.</w:t>
      </w:r>
      <w:r w:rsidR="000B4300">
        <w:rPr>
          <w:rStyle w:val="FootnoteReference"/>
          <w:sz w:val="24"/>
          <w:szCs w:val="24"/>
        </w:rPr>
        <w:footnoteReference w:id="147"/>
      </w:r>
    </w:p>
    <w:p w14:paraId="7B0C43CC" w14:textId="54F784D3" w:rsidR="00AC08BD" w:rsidRDefault="00AC08BD" w:rsidP="00AC08BD">
      <w:pPr>
        <w:spacing w:after="0" w:line="480" w:lineRule="auto"/>
        <w:ind w:firstLine="567"/>
        <w:rPr>
          <w:sz w:val="24"/>
          <w:szCs w:val="24"/>
        </w:rPr>
      </w:pPr>
      <w:r>
        <w:rPr>
          <w:rFonts w:eastAsiaTheme="majorEastAsia"/>
          <w:sz w:val="24"/>
          <w:szCs w:val="24"/>
        </w:rPr>
        <w:t>It is conceivable that prognostics may have been viewed as extensions of natural time-reckoning and, to some degree, complimentary to a more ‘natural’ form of astrology per Isidore, though his definition was more narrowly confined to the turning of the seasons and influences on the body. Isidore would likely have excluded the character- and fate-based birth lunary included in Ælfwine’s Prayerbook, though there may have been a growing possibility that</w:t>
      </w:r>
      <w:r w:rsidR="000A272B">
        <w:rPr>
          <w:rFonts w:eastAsiaTheme="majorEastAsia"/>
          <w:sz w:val="24"/>
          <w:szCs w:val="24"/>
        </w:rPr>
        <w:t xml:space="preserve"> what constituted</w:t>
      </w:r>
      <w:r>
        <w:rPr>
          <w:rFonts w:eastAsiaTheme="majorEastAsia"/>
          <w:sz w:val="24"/>
          <w:szCs w:val="24"/>
        </w:rPr>
        <w:t xml:space="preserve"> ‘natural’ astrology </w:t>
      </w:r>
      <w:r w:rsidR="000A272B">
        <w:rPr>
          <w:rFonts w:eastAsiaTheme="majorEastAsia"/>
          <w:sz w:val="24"/>
          <w:szCs w:val="24"/>
        </w:rPr>
        <w:t>was also in flux</w:t>
      </w:r>
      <w:r>
        <w:rPr>
          <w:rFonts w:eastAsiaTheme="majorEastAsia"/>
          <w:sz w:val="24"/>
          <w:szCs w:val="24"/>
        </w:rPr>
        <w:t xml:space="preserve">. </w:t>
      </w:r>
      <w:r w:rsidR="00FA14D9">
        <w:rPr>
          <w:rFonts w:eastAsiaTheme="majorEastAsia"/>
          <w:sz w:val="24"/>
          <w:szCs w:val="24"/>
        </w:rPr>
        <w:t xml:space="preserve">Hugh of St. Victor (1096-1141) took </w:t>
      </w:r>
      <w:r w:rsidR="00FA14D9">
        <w:rPr>
          <w:rFonts w:eastAsiaTheme="majorEastAsia"/>
          <w:sz w:val="24"/>
          <w:szCs w:val="24"/>
        </w:rPr>
        <w:lastRenderedPageBreak/>
        <w:t xml:space="preserve">an expanded </w:t>
      </w:r>
      <w:r>
        <w:rPr>
          <w:rFonts w:eastAsiaTheme="majorEastAsia"/>
          <w:sz w:val="24"/>
          <w:szCs w:val="24"/>
        </w:rPr>
        <w:t>view of ‘partly natural’ astrology</w:t>
      </w:r>
      <w:r w:rsidR="000D2E78">
        <w:rPr>
          <w:rFonts w:eastAsiaTheme="majorEastAsia"/>
          <w:sz w:val="24"/>
          <w:szCs w:val="24"/>
        </w:rPr>
        <w:t xml:space="preserve"> in the first half of the twelfth century</w:t>
      </w:r>
      <w:r>
        <w:rPr>
          <w:rFonts w:eastAsiaTheme="majorEastAsia"/>
          <w:sz w:val="24"/>
          <w:szCs w:val="24"/>
        </w:rPr>
        <w:t>. Hug</w:t>
      </w:r>
      <w:r w:rsidR="00F320D1">
        <w:rPr>
          <w:rFonts w:eastAsiaTheme="majorEastAsia"/>
          <w:sz w:val="24"/>
          <w:szCs w:val="24"/>
        </w:rPr>
        <w:t>h</w:t>
      </w:r>
      <w:r>
        <w:rPr>
          <w:rFonts w:eastAsiaTheme="majorEastAsia"/>
          <w:sz w:val="24"/>
          <w:szCs w:val="24"/>
        </w:rPr>
        <w:t xml:space="preserve"> included </w:t>
      </w:r>
      <w:r w:rsidRPr="001D2249">
        <w:rPr>
          <w:sz w:val="24"/>
          <w:szCs w:val="24"/>
        </w:rPr>
        <w:t>‘the temper or “complexion” of physical things, like health, illness, storm, calm, productivity, and unproductivity’ as ‘natural’ , rather than ‘superstitious’.</w:t>
      </w:r>
      <w:r w:rsidRPr="001D2249">
        <w:rPr>
          <w:rStyle w:val="FootnoteReference"/>
          <w:sz w:val="24"/>
          <w:szCs w:val="24"/>
        </w:rPr>
        <w:footnoteReference w:id="148"/>
      </w:r>
      <w:r w:rsidR="00AD51B0">
        <w:rPr>
          <w:sz w:val="24"/>
          <w:szCs w:val="24"/>
        </w:rPr>
        <w:t xml:space="preserve"> </w:t>
      </w:r>
      <w:r>
        <w:rPr>
          <w:sz w:val="24"/>
          <w:szCs w:val="24"/>
        </w:rPr>
        <w:t xml:space="preserve">This definition, albeit asynchronous, may show the subtle shifts that prognostics could have been part of in the period of astrology’s gradual recovery </w:t>
      </w:r>
      <w:r w:rsidR="000D2E78">
        <w:rPr>
          <w:sz w:val="24"/>
          <w:szCs w:val="24"/>
        </w:rPr>
        <w:t>throughout the</w:t>
      </w:r>
      <w:r>
        <w:rPr>
          <w:sz w:val="24"/>
          <w:szCs w:val="24"/>
        </w:rPr>
        <w:t xml:space="preserve"> eleventh century. </w:t>
      </w:r>
    </w:p>
    <w:p w14:paraId="38E66DBA" w14:textId="77777777" w:rsidR="00AC08BD" w:rsidRDefault="00AC08BD" w:rsidP="00EB14D0">
      <w:pPr>
        <w:spacing w:after="0" w:line="480" w:lineRule="auto"/>
        <w:ind w:firstLine="567"/>
        <w:rPr>
          <w:sz w:val="24"/>
          <w:szCs w:val="24"/>
        </w:rPr>
      </w:pPr>
    </w:p>
    <w:p w14:paraId="51B7E642" w14:textId="77777777" w:rsidR="00A12969" w:rsidRDefault="00A12969" w:rsidP="00A12969">
      <w:pPr>
        <w:spacing w:after="0" w:line="480" w:lineRule="auto"/>
        <w:rPr>
          <w:sz w:val="24"/>
          <w:szCs w:val="24"/>
        </w:rPr>
      </w:pPr>
      <w:r w:rsidRPr="00146D2D">
        <w:rPr>
          <w:noProof/>
          <w:sz w:val="24"/>
          <w:szCs w:val="24"/>
        </w:rPr>
        <w:drawing>
          <wp:inline distT="0" distB="0" distL="0" distR="0" wp14:anchorId="5CFE87F4" wp14:editId="6D5262AB">
            <wp:extent cx="3545840" cy="4848695"/>
            <wp:effectExtent l="0" t="0" r="0" b="9525"/>
            <wp:docPr id="195447408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74087" name="Picture 1" descr="A close-up of a document&#10;&#10;Description automatically generated"/>
                    <pic:cNvPicPr/>
                  </pic:nvPicPr>
                  <pic:blipFill>
                    <a:blip r:embed="rId13"/>
                    <a:stretch>
                      <a:fillRect/>
                    </a:stretch>
                  </pic:blipFill>
                  <pic:spPr>
                    <a:xfrm>
                      <a:off x="0" y="0"/>
                      <a:ext cx="3574537" cy="4887937"/>
                    </a:xfrm>
                    <a:prstGeom prst="rect">
                      <a:avLst/>
                    </a:prstGeom>
                  </pic:spPr>
                </pic:pic>
              </a:graphicData>
            </a:graphic>
          </wp:inline>
        </w:drawing>
      </w:r>
    </w:p>
    <w:p w14:paraId="17095B41" w14:textId="0181EFBA" w:rsidR="00A12969" w:rsidRDefault="00A12969" w:rsidP="00A12969">
      <w:pPr>
        <w:pStyle w:val="Heading1"/>
        <w:spacing w:before="0" w:after="0"/>
        <w:rPr>
          <w:rFonts w:ascii="Times New Roman" w:hAnsi="Times New Roman" w:cs="Times New Roman"/>
          <w:color w:val="171717" w:themeColor="background2" w:themeShade="1A"/>
          <w:sz w:val="20"/>
          <w:szCs w:val="20"/>
        </w:rPr>
      </w:pPr>
      <w:bookmarkStart w:id="19" w:name="_Toc184734457"/>
      <w:bookmarkStart w:id="20" w:name="_Toc184734711"/>
      <w:bookmarkStart w:id="21" w:name="_Toc184823851"/>
      <w:bookmarkStart w:id="22" w:name="_Toc185253625"/>
      <w:bookmarkStart w:id="23" w:name="_Toc185351912"/>
      <w:bookmarkStart w:id="24" w:name="_Toc185705136"/>
      <w:bookmarkStart w:id="25" w:name="_Toc186454487"/>
      <w:r w:rsidRPr="00B100A2">
        <w:rPr>
          <w:rFonts w:ascii="Times New Roman" w:hAnsi="Times New Roman" w:cs="Times New Roman"/>
          <w:color w:val="171717" w:themeColor="background2" w:themeShade="1A"/>
          <w:sz w:val="20"/>
          <w:szCs w:val="20"/>
        </w:rPr>
        <w:t xml:space="preserve">Figure 1. One of two tables depicting the ages of the </w:t>
      </w:r>
      <w:r w:rsidR="009748CD">
        <w:rPr>
          <w:rFonts w:ascii="Times New Roman" w:hAnsi="Times New Roman" w:cs="Times New Roman"/>
          <w:color w:val="171717" w:themeColor="background2" w:themeShade="1A"/>
          <w:sz w:val="20"/>
          <w:szCs w:val="20"/>
        </w:rPr>
        <w:t>M</w:t>
      </w:r>
      <w:r w:rsidRPr="00B100A2">
        <w:rPr>
          <w:rFonts w:ascii="Times New Roman" w:hAnsi="Times New Roman" w:cs="Times New Roman"/>
          <w:color w:val="171717" w:themeColor="background2" w:themeShade="1A"/>
          <w:sz w:val="20"/>
          <w:szCs w:val="20"/>
        </w:rPr>
        <w:t xml:space="preserve">oon for lunations of 29 and 30 days. </w:t>
      </w:r>
      <w:r w:rsidRPr="00B100A2">
        <w:rPr>
          <w:rFonts w:ascii="Times New Roman" w:hAnsi="Times New Roman" w:cs="Times New Roman"/>
          <w:i/>
          <w:iCs/>
          <w:color w:val="171717" w:themeColor="background2" w:themeShade="1A"/>
          <w:sz w:val="20"/>
          <w:szCs w:val="20"/>
        </w:rPr>
        <w:t xml:space="preserve">Image: </w:t>
      </w:r>
      <w:r w:rsidRPr="00B100A2">
        <w:rPr>
          <w:rFonts w:ascii="Times New Roman" w:hAnsi="Times New Roman" w:cs="Times New Roman"/>
          <w:color w:val="171717" w:themeColor="background2" w:themeShade="1A"/>
          <w:sz w:val="20"/>
          <w:szCs w:val="20"/>
        </w:rPr>
        <w:t xml:space="preserve">London, </w:t>
      </w:r>
      <w:r w:rsidR="00AC08BD">
        <w:rPr>
          <w:rFonts w:ascii="Times New Roman" w:hAnsi="Times New Roman" w:cs="Times New Roman"/>
          <w:color w:val="171717" w:themeColor="background2" w:themeShade="1A"/>
          <w:sz w:val="20"/>
          <w:szCs w:val="20"/>
        </w:rPr>
        <w:t xml:space="preserve">British Library, </w:t>
      </w:r>
      <w:r w:rsidRPr="00B100A2">
        <w:rPr>
          <w:rFonts w:ascii="Times New Roman" w:hAnsi="Times New Roman" w:cs="Times New Roman"/>
          <w:color w:val="171717" w:themeColor="background2" w:themeShade="1A"/>
          <w:sz w:val="20"/>
          <w:szCs w:val="20"/>
        </w:rPr>
        <w:t xml:space="preserve">Cotton </w:t>
      </w:r>
      <w:r w:rsidR="00971959">
        <w:rPr>
          <w:rFonts w:ascii="Times New Roman" w:hAnsi="Times New Roman" w:cs="Times New Roman"/>
          <w:color w:val="171717" w:themeColor="background2" w:themeShade="1A"/>
          <w:sz w:val="20"/>
          <w:szCs w:val="20"/>
        </w:rPr>
        <w:t xml:space="preserve">MS </w:t>
      </w:r>
      <w:r w:rsidRPr="00B100A2">
        <w:rPr>
          <w:rFonts w:ascii="Times New Roman" w:hAnsi="Times New Roman" w:cs="Times New Roman"/>
          <w:color w:val="171717" w:themeColor="background2" w:themeShade="1A"/>
          <w:sz w:val="20"/>
          <w:szCs w:val="20"/>
        </w:rPr>
        <w:t>Titus D xxvii, f. 9</w:t>
      </w:r>
      <w:r w:rsidRPr="00971959">
        <w:rPr>
          <w:rFonts w:ascii="Times New Roman" w:hAnsi="Times New Roman" w:cs="Times New Roman"/>
          <w:color w:val="171717" w:themeColor="background2" w:themeShade="1A"/>
          <w:sz w:val="20"/>
          <w:szCs w:val="20"/>
          <w:vertAlign w:val="superscript"/>
        </w:rPr>
        <w:t>r</w:t>
      </w:r>
      <w:r>
        <w:rPr>
          <w:rFonts w:ascii="Times New Roman" w:hAnsi="Times New Roman" w:cs="Times New Roman"/>
          <w:color w:val="171717" w:themeColor="background2" w:themeShade="1A"/>
          <w:sz w:val="20"/>
          <w:szCs w:val="20"/>
        </w:rPr>
        <w:t>,</w:t>
      </w:r>
      <w:r w:rsidRPr="00B100A2">
        <w:rPr>
          <w:rFonts w:ascii="Times New Roman" w:hAnsi="Times New Roman" w:cs="Times New Roman"/>
          <w:color w:val="171717" w:themeColor="background2" w:themeShade="1A"/>
          <w:sz w:val="20"/>
          <w:szCs w:val="20"/>
        </w:rPr>
        <w:t xml:space="preserve"> CC BY-NC 4.0.</w:t>
      </w:r>
      <w:bookmarkEnd w:id="19"/>
      <w:bookmarkEnd w:id="20"/>
      <w:bookmarkEnd w:id="21"/>
      <w:bookmarkEnd w:id="22"/>
      <w:bookmarkEnd w:id="23"/>
      <w:bookmarkEnd w:id="24"/>
      <w:bookmarkEnd w:id="25"/>
    </w:p>
    <w:p w14:paraId="5B11B775" w14:textId="77777777" w:rsidR="00A12969" w:rsidRDefault="00A12969" w:rsidP="00EB14D0">
      <w:pPr>
        <w:spacing w:after="0" w:line="480" w:lineRule="auto"/>
        <w:ind w:firstLine="567"/>
        <w:rPr>
          <w:sz w:val="24"/>
          <w:szCs w:val="24"/>
        </w:rPr>
      </w:pPr>
    </w:p>
    <w:p w14:paraId="67D281A1" w14:textId="77777777" w:rsidR="000C2998" w:rsidRDefault="0007314E" w:rsidP="00731B21">
      <w:pPr>
        <w:spacing w:after="0" w:line="480" w:lineRule="auto"/>
        <w:ind w:firstLine="567"/>
        <w:rPr>
          <w:sz w:val="24"/>
          <w:szCs w:val="24"/>
        </w:rPr>
      </w:pPr>
      <w:r>
        <w:rPr>
          <w:sz w:val="24"/>
          <w:szCs w:val="24"/>
        </w:rPr>
        <w:lastRenderedPageBreak/>
        <w:t>One prognostic genre that does not fit easily into the temporal structures proposed above is the Apuleian Sphere. As noted in Table 1.1, although it combines lunar and solar time, it also required an onomantic procedure, taking the day of the week and month that an individual fell ill and adding those to the number of letters in their name, the sum of which was divided by thirty.</w:t>
      </w:r>
      <w:r>
        <w:rPr>
          <w:rStyle w:val="FootnoteReference"/>
          <w:sz w:val="24"/>
          <w:szCs w:val="24"/>
        </w:rPr>
        <w:footnoteReference w:id="149"/>
      </w:r>
      <w:r>
        <w:rPr>
          <w:sz w:val="24"/>
          <w:szCs w:val="24"/>
        </w:rPr>
        <w:t xml:space="preserve"> The remainder was then located in either the upper or lower hemisphere of the circle; if the sum appeared in the upper hemisphere, a positive outcome was expected, if in the lower, a negative one. </w:t>
      </w:r>
    </w:p>
    <w:p w14:paraId="43821AA0" w14:textId="741F298B" w:rsidR="00AE00C3" w:rsidRPr="003E242D" w:rsidRDefault="0007314E" w:rsidP="00731B21">
      <w:pPr>
        <w:spacing w:after="0" w:line="480" w:lineRule="auto"/>
        <w:ind w:firstLine="567"/>
        <w:rPr>
          <w:color w:val="000000" w:themeColor="text1"/>
          <w:sz w:val="24"/>
          <w:szCs w:val="24"/>
        </w:rPr>
      </w:pPr>
      <w:r>
        <w:rPr>
          <w:sz w:val="24"/>
          <w:szCs w:val="24"/>
        </w:rPr>
        <w:t>This prognostic represents one of t</w:t>
      </w:r>
      <w:r w:rsidR="000233DD">
        <w:rPr>
          <w:sz w:val="24"/>
          <w:szCs w:val="24"/>
        </w:rPr>
        <w:t>wo</w:t>
      </w:r>
      <w:r>
        <w:rPr>
          <w:sz w:val="24"/>
          <w:szCs w:val="24"/>
        </w:rPr>
        <w:t xml:space="preserve"> </w:t>
      </w:r>
      <w:r w:rsidR="000233DD">
        <w:rPr>
          <w:sz w:val="24"/>
          <w:szCs w:val="24"/>
        </w:rPr>
        <w:t>principal onomantic devices</w:t>
      </w:r>
      <w:r>
        <w:rPr>
          <w:sz w:val="24"/>
          <w:szCs w:val="24"/>
        </w:rPr>
        <w:t xml:space="preserve"> believed to have been transmitted from antiquity</w:t>
      </w:r>
      <w:r w:rsidR="00E97C31">
        <w:rPr>
          <w:sz w:val="24"/>
          <w:szCs w:val="24"/>
        </w:rPr>
        <w:t xml:space="preserve"> and appearing in </w:t>
      </w:r>
      <w:r>
        <w:rPr>
          <w:sz w:val="24"/>
          <w:szCs w:val="24"/>
        </w:rPr>
        <w:t xml:space="preserve">various languages, including Greek, </w:t>
      </w:r>
      <w:r w:rsidR="003E242D">
        <w:rPr>
          <w:sz w:val="24"/>
          <w:szCs w:val="24"/>
        </w:rPr>
        <w:t>Syriac</w:t>
      </w:r>
      <w:r>
        <w:rPr>
          <w:sz w:val="24"/>
          <w:szCs w:val="24"/>
        </w:rPr>
        <w:t>, Arabic, Hebrew and Ethiopic.</w:t>
      </w:r>
      <w:r>
        <w:rPr>
          <w:rStyle w:val="FootnoteReference"/>
          <w:sz w:val="24"/>
          <w:szCs w:val="24"/>
        </w:rPr>
        <w:footnoteReference w:id="150"/>
      </w:r>
      <w:r>
        <w:rPr>
          <w:sz w:val="24"/>
          <w:szCs w:val="24"/>
        </w:rPr>
        <w:t xml:space="preserve"> </w:t>
      </w:r>
      <w:r w:rsidR="002B6957">
        <w:rPr>
          <w:sz w:val="24"/>
          <w:szCs w:val="24"/>
        </w:rPr>
        <w:t xml:space="preserve">Although these devices also circulated throughout the Arab world, Henry </w:t>
      </w:r>
      <w:proofErr w:type="spellStart"/>
      <w:r w:rsidR="002B6957">
        <w:rPr>
          <w:sz w:val="24"/>
          <w:szCs w:val="24"/>
        </w:rPr>
        <w:t>Sigerist</w:t>
      </w:r>
      <w:proofErr w:type="spellEnd"/>
      <w:r w:rsidR="002B6957">
        <w:rPr>
          <w:sz w:val="24"/>
          <w:szCs w:val="24"/>
        </w:rPr>
        <w:t xml:space="preserve"> believed the origins of the Spheres of Life and Death to be Greek, likely first translated into Latin around the sixth </w:t>
      </w:r>
      <w:r w:rsidR="002B6957" w:rsidRPr="003E242D">
        <w:rPr>
          <w:color w:val="000000" w:themeColor="text1"/>
          <w:sz w:val="24"/>
          <w:szCs w:val="24"/>
        </w:rPr>
        <w:t>century, while</w:t>
      </w:r>
      <w:r w:rsidR="00731B21" w:rsidRPr="003E242D">
        <w:rPr>
          <w:color w:val="000000" w:themeColor="text1"/>
          <w:sz w:val="24"/>
          <w:szCs w:val="24"/>
        </w:rPr>
        <w:t xml:space="preserve"> Joanna Edge favoured a seventh- to ninth-century date for their translation</w:t>
      </w:r>
      <w:r w:rsidR="002B6957" w:rsidRPr="003E242D">
        <w:rPr>
          <w:color w:val="000000" w:themeColor="text1"/>
          <w:sz w:val="24"/>
          <w:szCs w:val="24"/>
        </w:rPr>
        <w:t>.</w:t>
      </w:r>
      <w:r w:rsidR="002B6957" w:rsidRPr="003E242D">
        <w:rPr>
          <w:rStyle w:val="FootnoteReference"/>
          <w:color w:val="000000" w:themeColor="text1"/>
          <w:sz w:val="24"/>
          <w:szCs w:val="24"/>
        </w:rPr>
        <w:footnoteReference w:id="151"/>
      </w:r>
      <w:r w:rsidR="002B6957" w:rsidRPr="003E242D">
        <w:rPr>
          <w:color w:val="000000" w:themeColor="text1"/>
          <w:sz w:val="24"/>
          <w:szCs w:val="24"/>
        </w:rPr>
        <w:t xml:space="preserve"> </w:t>
      </w:r>
      <w:r w:rsidR="007C3361" w:rsidRPr="003E242D">
        <w:rPr>
          <w:color w:val="000000" w:themeColor="text1"/>
          <w:sz w:val="24"/>
          <w:szCs w:val="24"/>
        </w:rPr>
        <w:t xml:space="preserve">Julie </w:t>
      </w:r>
      <w:r w:rsidR="004F0E96" w:rsidRPr="003E242D">
        <w:rPr>
          <w:color w:val="000000" w:themeColor="text1"/>
          <w:sz w:val="24"/>
          <w:szCs w:val="24"/>
        </w:rPr>
        <w:t xml:space="preserve">Stevenson </w:t>
      </w:r>
      <w:r w:rsidR="000C2998" w:rsidRPr="003E242D">
        <w:rPr>
          <w:color w:val="000000" w:themeColor="text1"/>
          <w:sz w:val="24"/>
          <w:szCs w:val="24"/>
        </w:rPr>
        <w:t xml:space="preserve">proposed </w:t>
      </w:r>
      <w:r w:rsidR="004F0E96" w:rsidRPr="003E242D">
        <w:rPr>
          <w:color w:val="000000" w:themeColor="text1"/>
          <w:sz w:val="24"/>
          <w:szCs w:val="24"/>
        </w:rPr>
        <w:t xml:space="preserve">that the </w:t>
      </w:r>
      <w:r w:rsidR="000C2998" w:rsidRPr="003E242D">
        <w:rPr>
          <w:color w:val="000000" w:themeColor="text1"/>
          <w:sz w:val="24"/>
          <w:szCs w:val="24"/>
        </w:rPr>
        <w:t xml:space="preserve">Sphere’s reliance on the Moon for its divinatory framework </w:t>
      </w:r>
      <w:r w:rsidR="002B6957" w:rsidRPr="003E242D">
        <w:rPr>
          <w:color w:val="000000" w:themeColor="text1"/>
          <w:sz w:val="24"/>
          <w:szCs w:val="24"/>
        </w:rPr>
        <w:t xml:space="preserve">‘clearly lent itself to the development </w:t>
      </w:r>
      <w:r w:rsidR="0013061C">
        <w:rPr>
          <w:color w:val="000000" w:themeColor="text1"/>
          <w:sz w:val="24"/>
          <w:szCs w:val="24"/>
        </w:rPr>
        <w:t>o</w:t>
      </w:r>
      <w:r w:rsidR="002B6957" w:rsidRPr="003E242D">
        <w:rPr>
          <w:color w:val="000000" w:themeColor="text1"/>
          <w:sz w:val="24"/>
          <w:szCs w:val="24"/>
        </w:rPr>
        <w:t xml:space="preserve">f ‘Egyptian days’, </w:t>
      </w:r>
      <w:r w:rsidR="0012261A" w:rsidRPr="003E242D">
        <w:rPr>
          <w:color w:val="000000" w:themeColor="text1"/>
          <w:sz w:val="24"/>
          <w:szCs w:val="24"/>
        </w:rPr>
        <w:t>though Chardonnes refuted this connection</w:t>
      </w:r>
      <w:r w:rsidR="004F0E96" w:rsidRPr="003E242D">
        <w:rPr>
          <w:color w:val="000000" w:themeColor="text1"/>
          <w:sz w:val="24"/>
          <w:szCs w:val="24"/>
        </w:rPr>
        <w:t>.</w:t>
      </w:r>
      <w:r w:rsidR="004F0E96" w:rsidRPr="003E242D">
        <w:rPr>
          <w:rStyle w:val="FootnoteReference"/>
          <w:color w:val="000000" w:themeColor="text1"/>
          <w:sz w:val="24"/>
          <w:szCs w:val="24"/>
        </w:rPr>
        <w:footnoteReference w:id="152"/>
      </w:r>
      <w:r w:rsidR="004F0E96" w:rsidRPr="003E242D">
        <w:rPr>
          <w:color w:val="000000" w:themeColor="text1"/>
          <w:sz w:val="24"/>
          <w:szCs w:val="24"/>
        </w:rPr>
        <w:t xml:space="preserve"> </w:t>
      </w:r>
      <w:r w:rsidR="000C2998" w:rsidRPr="003E242D">
        <w:rPr>
          <w:color w:val="000000" w:themeColor="text1"/>
          <w:sz w:val="24"/>
          <w:szCs w:val="24"/>
        </w:rPr>
        <w:t>The Sphere has also been</w:t>
      </w:r>
      <w:r w:rsidR="00B42927" w:rsidRPr="003E242D">
        <w:rPr>
          <w:color w:val="000000" w:themeColor="text1"/>
          <w:sz w:val="24"/>
          <w:szCs w:val="24"/>
        </w:rPr>
        <w:t xml:space="preserve"> </w:t>
      </w:r>
      <w:r w:rsidR="000C2998" w:rsidRPr="003E242D">
        <w:rPr>
          <w:color w:val="000000" w:themeColor="text1"/>
          <w:sz w:val="24"/>
          <w:szCs w:val="24"/>
        </w:rPr>
        <w:t>erroneously</w:t>
      </w:r>
      <w:r w:rsidR="00B42927" w:rsidRPr="003E242D">
        <w:rPr>
          <w:color w:val="000000" w:themeColor="text1"/>
          <w:sz w:val="24"/>
          <w:szCs w:val="24"/>
        </w:rPr>
        <w:t xml:space="preserve"> attribut</w:t>
      </w:r>
      <w:r w:rsidR="000C2998" w:rsidRPr="003E242D">
        <w:rPr>
          <w:color w:val="000000" w:themeColor="text1"/>
          <w:sz w:val="24"/>
          <w:szCs w:val="24"/>
        </w:rPr>
        <w:t>ed</w:t>
      </w:r>
      <w:r w:rsidR="00B42927" w:rsidRPr="003E242D">
        <w:rPr>
          <w:color w:val="000000" w:themeColor="text1"/>
          <w:sz w:val="24"/>
          <w:szCs w:val="24"/>
        </w:rPr>
        <w:t xml:space="preserve"> to Greek, Celtic and early Medieval English </w:t>
      </w:r>
      <w:r w:rsidR="00CD64E2" w:rsidRPr="003E242D">
        <w:rPr>
          <w:color w:val="000000" w:themeColor="text1"/>
          <w:sz w:val="24"/>
          <w:szCs w:val="24"/>
        </w:rPr>
        <w:t>priests, scholars</w:t>
      </w:r>
      <w:r w:rsidR="00B42927" w:rsidRPr="003E242D">
        <w:rPr>
          <w:color w:val="000000" w:themeColor="text1"/>
          <w:sz w:val="24"/>
          <w:szCs w:val="24"/>
        </w:rPr>
        <w:t xml:space="preserve"> and saints, including</w:t>
      </w:r>
      <w:r w:rsidR="00CD64E2" w:rsidRPr="003E242D">
        <w:rPr>
          <w:color w:val="000000" w:themeColor="text1"/>
          <w:sz w:val="24"/>
          <w:szCs w:val="24"/>
        </w:rPr>
        <w:t xml:space="preserve"> </w:t>
      </w:r>
      <w:r w:rsidR="00B42927" w:rsidRPr="003E242D">
        <w:rPr>
          <w:color w:val="000000" w:themeColor="text1"/>
          <w:sz w:val="24"/>
          <w:szCs w:val="24"/>
        </w:rPr>
        <w:t>Hippocrates</w:t>
      </w:r>
      <w:r w:rsidR="000C2998" w:rsidRPr="003E242D">
        <w:rPr>
          <w:color w:val="000000" w:themeColor="text1"/>
          <w:sz w:val="24"/>
          <w:szCs w:val="24"/>
        </w:rPr>
        <w:t>, Columcille</w:t>
      </w:r>
      <w:r w:rsidR="007C3361" w:rsidRPr="003E242D">
        <w:rPr>
          <w:color w:val="000000" w:themeColor="text1"/>
          <w:sz w:val="24"/>
          <w:szCs w:val="24"/>
        </w:rPr>
        <w:t xml:space="preserve"> and </w:t>
      </w:r>
      <w:r w:rsidR="00B42927" w:rsidRPr="003E242D">
        <w:rPr>
          <w:color w:val="000000" w:themeColor="text1"/>
          <w:sz w:val="24"/>
          <w:szCs w:val="24"/>
        </w:rPr>
        <w:t>Bede</w:t>
      </w:r>
      <w:r w:rsidR="000C2998" w:rsidRPr="003E242D">
        <w:rPr>
          <w:color w:val="000000" w:themeColor="text1"/>
          <w:sz w:val="24"/>
          <w:szCs w:val="24"/>
        </w:rPr>
        <w:t>,</w:t>
      </w:r>
      <w:r w:rsidR="007C3361" w:rsidRPr="003E242D">
        <w:rPr>
          <w:color w:val="000000" w:themeColor="text1"/>
          <w:sz w:val="24"/>
          <w:szCs w:val="24"/>
        </w:rPr>
        <w:t xml:space="preserve"> as well as </w:t>
      </w:r>
      <w:r w:rsidR="0013061C">
        <w:rPr>
          <w:color w:val="000000" w:themeColor="text1"/>
          <w:sz w:val="24"/>
          <w:szCs w:val="24"/>
        </w:rPr>
        <w:t xml:space="preserve">to </w:t>
      </w:r>
      <w:r w:rsidR="007C3361" w:rsidRPr="003E242D">
        <w:rPr>
          <w:color w:val="000000" w:themeColor="text1"/>
          <w:sz w:val="24"/>
          <w:szCs w:val="24"/>
        </w:rPr>
        <w:t xml:space="preserve">the Egyptian </w:t>
      </w:r>
      <w:r w:rsidR="007C3361" w:rsidRPr="003E242D">
        <w:rPr>
          <w:color w:val="000000" w:themeColor="text1"/>
          <w:sz w:val="24"/>
          <w:szCs w:val="24"/>
        </w:rPr>
        <w:lastRenderedPageBreak/>
        <w:t xml:space="preserve">priest </w:t>
      </w:r>
      <w:proofErr w:type="spellStart"/>
      <w:r w:rsidR="007C3361" w:rsidRPr="003E242D">
        <w:rPr>
          <w:color w:val="000000" w:themeColor="text1"/>
          <w:sz w:val="24"/>
          <w:szCs w:val="24"/>
        </w:rPr>
        <w:t>Petosiris</w:t>
      </w:r>
      <w:proofErr w:type="spellEnd"/>
      <w:r w:rsidR="007C3361" w:rsidRPr="003E242D">
        <w:rPr>
          <w:color w:val="000000" w:themeColor="text1"/>
          <w:sz w:val="24"/>
          <w:szCs w:val="24"/>
        </w:rPr>
        <w:t xml:space="preserve">, who </w:t>
      </w:r>
      <w:r w:rsidR="00585D97">
        <w:rPr>
          <w:color w:val="000000" w:themeColor="text1"/>
          <w:sz w:val="24"/>
          <w:szCs w:val="24"/>
        </w:rPr>
        <w:t>wa</w:t>
      </w:r>
      <w:r w:rsidR="007C3361" w:rsidRPr="003E242D">
        <w:rPr>
          <w:color w:val="000000" w:themeColor="text1"/>
          <w:sz w:val="24"/>
          <w:szCs w:val="24"/>
        </w:rPr>
        <w:t>s credited with authorship of an astrological text</w:t>
      </w:r>
      <w:r w:rsidR="00585D97">
        <w:rPr>
          <w:color w:val="000000" w:themeColor="text1"/>
          <w:sz w:val="24"/>
          <w:szCs w:val="24"/>
        </w:rPr>
        <w:t>.</w:t>
      </w:r>
      <w:r w:rsidR="00585D97">
        <w:rPr>
          <w:rStyle w:val="FootnoteReference"/>
          <w:color w:val="000000" w:themeColor="text1"/>
          <w:sz w:val="24"/>
          <w:szCs w:val="24"/>
        </w:rPr>
        <w:footnoteReference w:id="153"/>
      </w:r>
      <w:r w:rsidR="007C3361" w:rsidRPr="003E242D">
        <w:rPr>
          <w:color w:val="000000" w:themeColor="text1"/>
          <w:sz w:val="24"/>
          <w:szCs w:val="24"/>
        </w:rPr>
        <w:t xml:space="preserve"> </w:t>
      </w:r>
      <w:r w:rsidR="000C2998" w:rsidRPr="003E242D">
        <w:rPr>
          <w:color w:val="000000" w:themeColor="text1"/>
          <w:sz w:val="24"/>
          <w:szCs w:val="24"/>
        </w:rPr>
        <w:t xml:space="preserve">Edge </w:t>
      </w:r>
      <w:r w:rsidR="00DA646F" w:rsidRPr="003E242D">
        <w:rPr>
          <w:color w:val="000000" w:themeColor="text1"/>
          <w:sz w:val="24"/>
          <w:szCs w:val="24"/>
        </w:rPr>
        <w:t>rejected</w:t>
      </w:r>
      <w:r w:rsidR="007C3361" w:rsidRPr="003E242D">
        <w:rPr>
          <w:color w:val="000000" w:themeColor="text1"/>
          <w:sz w:val="24"/>
          <w:szCs w:val="24"/>
        </w:rPr>
        <w:t xml:space="preserve"> all of these ascriptions</w:t>
      </w:r>
      <w:r w:rsidR="000C2998" w:rsidRPr="003E242D">
        <w:rPr>
          <w:color w:val="000000" w:themeColor="text1"/>
          <w:sz w:val="24"/>
          <w:szCs w:val="24"/>
        </w:rPr>
        <w:t xml:space="preserve"> based on </w:t>
      </w:r>
      <w:r w:rsidR="007C3361" w:rsidRPr="003E242D">
        <w:rPr>
          <w:color w:val="000000" w:themeColor="text1"/>
          <w:sz w:val="24"/>
          <w:szCs w:val="24"/>
        </w:rPr>
        <w:t>their dates and</w:t>
      </w:r>
      <w:r w:rsidR="000C2998" w:rsidRPr="003E242D">
        <w:rPr>
          <w:color w:val="000000" w:themeColor="text1"/>
          <w:sz w:val="24"/>
          <w:szCs w:val="24"/>
        </w:rPr>
        <w:t xml:space="preserve"> </w:t>
      </w:r>
      <w:r w:rsidR="007C3361" w:rsidRPr="003E242D">
        <w:rPr>
          <w:color w:val="000000" w:themeColor="text1"/>
          <w:sz w:val="24"/>
          <w:szCs w:val="24"/>
        </w:rPr>
        <w:t>a</w:t>
      </w:r>
      <w:r w:rsidR="000C2998" w:rsidRPr="003E242D">
        <w:rPr>
          <w:color w:val="000000" w:themeColor="text1"/>
          <w:sz w:val="24"/>
          <w:szCs w:val="24"/>
        </w:rPr>
        <w:t xml:space="preserve"> careful reading of the source texts</w:t>
      </w:r>
      <w:r w:rsidR="00B42927" w:rsidRPr="003E242D">
        <w:rPr>
          <w:color w:val="000000" w:themeColor="text1"/>
          <w:sz w:val="24"/>
          <w:szCs w:val="24"/>
        </w:rPr>
        <w:t>.</w:t>
      </w:r>
      <w:r w:rsidR="00B42927" w:rsidRPr="003E242D">
        <w:rPr>
          <w:rStyle w:val="FootnoteReference"/>
          <w:color w:val="000000" w:themeColor="text1"/>
          <w:sz w:val="24"/>
          <w:szCs w:val="24"/>
        </w:rPr>
        <w:footnoteReference w:id="154"/>
      </w:r>
    </w:p>
    <w:p w14:paraId="7D99A4DD" w14:textId="0C859493" w:rsidR="0021680D" w:rsidRPr="003E242D" w:rsidRDefault="009D2F98" w:rsidP="000A688A">
      <w:pPr>
        <w:spacing w:after="0" w:line="480" w:lineRule="auto"/>
        <w:ind w:firstLine="567"/>
        <w:rPr>
          <w:color w:val="000000" w:themeColor="text1"/>
          <w:sz w:val="24"/>
          <w:szCs w:val="24"/>
        </w:rPr>
      </w:pPr>
      <w:r w:rsidRPr="003E242D">
        <w:rPr>
          <w:color w:val="000000" w:themeColor="text1"/>
          <w:sz w:val="24"/>
          <w:szCs w:val="24"/>
        </w:rPr>
        <w:t xml:space="preserve">Two Apuleian Spheres appear in the prefatory matter of the Vitellius Psalter (Figure </w:t>
      </w:r>
      <w:r w:rsidR="00B100A2" w:rsidRPr="003E242D">
        <w:rPr>
          <w:color w:val="000000" w:themeColor="text1"/>
          <w:sz w:val="24"/>
          <w:szCs w:val="24"/>
        </w:rPr>
        <w:t>2</w:t>
      </w:r>
      <w:r w:rsidRPr="003E242D">
        <w:rPr>
          <w:color w:val="000000" w:themeColor="text1"/>
          <w:sz w:val="24"/>
          <w:szCs w:val="24"/>
        </w:rPr>
        <w:t>). Arthur highlighted their importance as ‘bookends’, bracketing charms, rituals and ‘exercises in secret writing’.</w:t>
      </w:r>
      <w:r w:rsidRPr="003E242D">
        <w:rPr>
          <w:rStyle w:val="FootnoteReference"/>
          <w:color w:val="000000" w:themeColor="text1"/>
          <w:sz w:val="24"/>
          <w:szCs w:val="24"/>
        </w:rPr>
        <w:footnoteReference w:id="155"/>
      </w:r>
      <w:r w:rsidRPr="003E242D">
        <w:rPr>
          <w:color w:val="000000" w:themeColor="text1"/>
          <w:sz w:val="24"/>
          <w:szCs w:val="24"/>
        </w:rPr>
        <w:t xml:space="preserve"> Although the psalter’s charms and rituals have a predominantly agricultural flavour, most scholarship has focused on their medical application. </w:t>
      </w:r>
      <w:r w:rsidR="00502FDB" w:rsidRPr="003E242D">
        <w:rPr>
          <w:color w:val="000000" w:themeColor="text1"/>
          <w:sz w:val="24"/>
          <w:szCs w:val="24"/>
        </w:rPr>
        <w:t>However, this may overemphasize both the rang</w:t>
      </w:r>
      <w:r w:rsidR="00761409" w:rsidRPr="003E242D">
        <w:rPr>
          <w:color w:val="000000" w:themeColor="text1"/>
          <w:sz w:val="24"/>
          <w:szCs w:val="24"/>
        </w:rPr>
        <w:t xml:space="preserve">e of their potential application and the types of manuscripts in which they are found. </w:t>
      </w:r>
      <w:r w:rsidR="004C6483" w:rsidRPr="003E242D">
        <w:rPr>
          <w:color w:val="000000" w:themeColor="text1"/>
          <w:sz w:val="24"/>
          <w:szCs w:val="24"/>
        </w:rPr>
        <w:t xml:space="preserve">Liuzza </w:t>
      </w:r>
      <w:r w:rsidR="007570DE" w:rsidRPr="003E242D">
        <w:rPr>
          <w:color w:val="000000" w:themeColor="text1"/>
          <w:sz w:val="24"/>
          <w:szCs w:val="24"/>
        </w:rPr>
        <w:t xml:space="preserve">collated continental and English copies of </w:t>
      </w:r>
      <w:r w:rsidR="003F064A" w:rsidRPr="003E242D">
        <w:rPr>
          <w:color w:val="000000" w:themeColor="text1"/>
          <w:sz w:val="24"/>
          <w:szCs w:val="24"/>
        </w:rPr>
        <w:t xml:space="preserve">the </w:t>
      </w:r>
      <w:r w:rsidR="00A33245" w:rsidRPr="003E242D">
        <w:rPr>
          <w:color w:val="000000" w:themeColor="text1"/>
          <w:sz w:val="24"/>
          <w:szCs w:val="24"/>
        </w:rPr>
        <w:t>spheres</w:t>
      </w:r>
      <w:r w:rsidR="007570DE" w:rsidRPr="003E242D">
        <w:rPr>
          <w:color w:val="000000" w:themeColor="text1"/>
          <w:sz w:val="24"/>
          <w:szCs w:val="24"/>
        </w:rPr>
        <w:t xml:space="preserve"> </w:t>
      </w:r>
      <w:r w:rsidR="003F064A" w:rsidRPr="003E242D">
        <w:rPr>
          <w:color w:val="000000" w:themeColor="text1"/>
          <w:sz w:val="24"/>
          <w:szCs w:val="24"/>
        </w:rPr>
        <w:t>attributed</w:t>
      </w:r>
      <w:r w:rsidR="007570DE" w:rsidRPr="003E242D">
        <w:rPr>
          <w:color w:val="000000" w:themeColor="text1"/>
          <w:sz w:val="24"/>
          <w:szCs w:val="24"/>
        </w:rPr>
        <w:t xml:space="preserve"> to Apuleius</w:t>
      </w:r>
      <w:r w:rsidR="00C87FDF" w:rsidRPr="003E242D">
        <w:rPr>
          <w:color w:val="000000" w:themeColor="text1"/>
          <w:sz w:val="24"/>
          <w:szCs w:val="24"/>
        </w:rPr>
        <w:t>, identifying the Vitellius Psalter</w:t>
      </w:r>
      <w:r w:rsidR="00E53685">
        <w:rPr>
          <w:color w:val="000000" w:themeColor="text1"/>
          <w:sz w:val="24"/>
          <w:szCs w:val="24"/>
        </w:rPr>
        <w:t>,</w:t>
      </w:r>
      <w:r w:rsidR="00C87FDF" w:rsidRPr="003E242D">
        <w:rPr>
          <w:color w:val="000000" w:themeColor="text1"/>
          <w:sz w:val="24"/>
          <w:szCs w:val="24"/>
        </w:rPr>
        <w:t xml:space="preserve"> Oxford, Bodleian</w:t>
      </w:r>
      <w:r w:rsidR="00F45A47">
        <w:rPr>
          <w:color w:val="000000" w:themeColor="text1"/>
          <w:sz w:val="24"/>
          <w:szCs w:val="24"/>
        </w:rPr>
        <w:t xml:space="preserve"> Library, MS Bodley</w:t>
      </w:r>
      <w:r w:rsidR="00C87FDF" w:rsidRPr="003E242D">
        <w:rPr>
          <w:color w:val="000000" w:themeColor="text1"/>
          <w:sz w:val="24"/>
          <w:szCs w:val="24"/>
        </w:rPr>
        <w:t xml:space="preserve"> 579 (the ‘Leofric Missal’) and Cotton</w:t>
      </w:r>
      <w:r w:rsidR="00F45A47">
        <w:rPr>
          <w:color w:val="000000" w:themeColor="text1"/>
          <w:sz w:val="24"/>
          <w:szCs w:val="24"/>
        </w:rPr>
        <w:t xml:space="preserve"> MS</w:t>
      </w:r>
      <w:r w:rsidR="00C87FDF" w:rsidRPr="003E242D">
        <w:rPr>
          <w:color w:val="000000" w:themeColor="text1"/>
          <w:sz w:val="24"/>
          <w:szCs w:val="24"/>
        </w:rPr>
        <w:t xml:space="preserve"> Caligula A xv</w:t>
      </w:r>
      <w:r w:rsidR="002F069D" w:rsidRPr="003E242D">
        <w:rPr>
          <w:color w:val="000000" w:themeColor="text1"/>
          <w:sz w:val="24"/>
          <w:szCs w:val="24"/>
        </w:rPr>
        <w:t xml:space="preserve"> as </w:t>
      </w:r>
      <w:r w:rsidR="00E53685">
        <w:rPr>
          <w:color w:val="000000" w:themeColor="text1"/>
          <w:sz w:val="24"/>
          <w:szCs w:val="24"/>
        </w:rPr>
        <w:t xml:space="preserve">distinct from continental versions and </w:t>
      </w:r>
      <w:r w:rsidR="003F064A" w:rsidRPr="003E242D">
        <w:rPr>
          <w:color w:val="000000" w:themeColor="text1"/>
          <w:sz w:val="24"/>
          <w:szCs w:val="24"/>
        </w:rPr>
        <w:t>likely descend</w:t>
      </w:r>
      <w:r w:rsidR="00E53685">
        <w:rPr>
          <w:color w:val="000000" w:themeColor="text1"/>
          <w:sz w:val="24"/>
          <w:szCs w:val="24"/>
        </w:rPr>
        <w:t>ing</w:t>
      </w:r>
      <w:r w:rsidR="003F064A" w:rsidRPr="003E242D">
        <w:rPr>
          <w:color w:val="000000" w:themeColor="text1"/>
          <w:sz w:val="24"/>
          <w:szCs w:val="24"/>
        </w:rPr>
        <w:t xml:space="preserve"> from a single exemplar.</w:t>
      </w:r>
      <w:r w:rsidR="003F064A" w:rsidRPr="003E242D">
        <w:rPr>
          <w:rStyle w:val="FootnoteReference"/>
          <w:color w:val="000000" w:themeColor="text1"/>
          <w:sz w:val="24"/>
          <w:szCs w:val="24"/>
        </w:rPr>
        <w:footnoteReference w:id="156"/>
      </w:r>
    </w:p>
    <w:p w14:paraId="35F63F1A" w14:textId="4ACC8866" w:rsidR="00CD0DCD" w:rsidRDefault="009D2F98" w:rsidP="000A688A">
      <w:pPr>
        <w:spacing w:after="0" w:line="480" w:lineRule="auto"/>
        <w:ind w:firstLine="567"/>
        <w:rPr>
          <w:sz w:val="24"/>
          <w:szCs w:val="24"/>
        </w:rPr>
      </w:pPr>
      <w:r w:rsidRPr="003E242D">
        <w:rPr>
          <w:color w:val="000000" w:themeColor="text1"/>
          <w:sz w:val="24"/>
          <w:szCs w:val="24"/>
        </w:rPr>
        <w:t>The ‘Spheres of Life and Death’ as they are more broadly termed, predicted the course of an illness and, as the name suggests, whether an invalid would live or die.</w:t>
      </w:r>
      <w:r w:rsidR="00D75156" w:rsidRPr="003E242D">
        <w:rPr>
          <w:color w:val="000000" w:themeColor="text1"/>
          <w:sz w:val="24"/>
          <w:szCs w:val="24"/>
        </w:rPr>
        <w:t xml:space="preserve"> </w:t>
      </w:r>
      <w:r w:rsidRPr="003E242D">
        <w:rPr>
          <w:color w:val="000000" w:themeColor="text1"/>
          <w:sz w:val="24"/>
          <w:szCs w:val="24"/>
        </w:rPr>
        <w:t xml:space="preserve">The prognostic texts in the Vitellius Psalter describe broader applications as well, suggesting that the ‘device’ could also be useful for ‘all businesses and lawsuits’ </w:t>
      </w:r>
      <w:r w:rsidR="006E66A0">
        <w:rPr>
          <w:color w:val="000000" w:themeColor="text1"/>
          <w:sz w:val="24"/>
          <w:szCs w:val="24"/>
        </w:rPr>
        <w:t>(</w:t>
      </w:r>
      <w:r w:rsidR="006E66A0">
        <w:rPr>
          <w:i/>
          <w:iCs/>
          <w:color w:val="000000" w:themeColor="text1"/>
          <w:sz w:val="24"/>
          <w:szCs w:val="24"/>
        </w:rPr>
        <w:t xml:space="preserve">de omnibus </w:t>
      </w:r>
      <w:proofErr w:type="spellStart"/>
      <w:r w:rsidR="006E66A0">
        <w:rPr>
          <w:i/>
          <w:iCs/>
          <w:color w:val="000000" w:themeColor="text1"/>
          <w:sz w:val="24"/>
          <w:szCs w:val="24"/>
        </w:rPr>
        <w:t>negotiis</w:t>
      </w:r>
      <w:proofErr w:type="spellEnd"/>
      <w:r w:rsidR="006E66A0">
        <w:rPr>
          <w:i/>
          <w:iCs/>
          <w:color w:val="000000" w:themeColor="text1"/>
          <w:sz w:val="24"/>
          <w:szCs w:val="24"/>
        </w:rPr>
        <w:t xml:space="preserve"> </w:t>
      </w:r>
      <w:proofErr w:type="spellStart"/>
      <w:r w:rsidR="006E66A0">
        <w:rPr>
          <w:i/>
          <w:iCs/>
          <w:color w:val="000000" w:themeColor="text1"/>
          <w:sz w:val="24"/>
          <w:szCs w:val="24"/>
        </w:rPr>
        <w:t>aut</w:t>
      </w:r>
      <w:proofErr w:type="spellEnd"/>
      <w:r w:rsidR="006E66A0">
        <w:rPr>
          <w:i/>
          <w:iCs/>
          <w:color w:val="000000" w:themeColor="text1"/>
          <w:sz w:val="24"/>
          <w:szCs w:val="24"/>
        </w:rPr>
        <w:t xml:space="preserve"> </w:t>
      </w:r>
      <w:proofErr w:type="spellStart"/>
      <w:r w:rsidR="006E66A0">
        <w:rPr>
          <w:i/>
          <w:iCs/>
          <w:color w:val="000000" w:themeColor="text1"/>
          <w:sz w:val="24"/>
          <w:szCs w:val="24"/>
        </w:rPr>
        <w:t>causi</w:t>
      </w:r>
      <w:r w:rsidR="001A7560">
        <w:rPr>
          <w:i/>
          <w:iCs/>
          <w:color w:val="000000" w:themeColor="text1"/>
          <w:sz w:val="24"/>
          <w:szCs w:val="24"/>
        </w:rPr>
        <w:t>s</w:t>
      </w:r>
      <w:proofErr w:type="spellEnd"/>
      <w:r w:rsidR="006E66A0">
        <w:rPr>
          <w:color w:val="000000" w:themeColor="text1"/>
          <w:sz w:val="24"/>
          <w:szCs w:val="24"/>
        </w:rPr>
        <w:t xml:space="preserve">) </w:t>
      </w:r>
      <w:r w:rsidRPr="006E66A0">
        <w:rPr>
          <w:color w:val="000000" w:themeColor="text1"/>
          <w:sz w:val="24"/>
          <w:szCs w:val="24"/>
        </w:rPr>
        <w:t>or</w:t>
      </w:r>
      <w:r w:rsidRPr="003E242D">
        <w:rPr>
          <w:color w:val="000000" w:themeColor="text1"/>
          <w:sz w:val="24"/>
          <w:szCs w:val="24"/>
        </w:rPr>
        <w:t xml:space="preserve"> whatever the querent wishe</w:t>
      </w:r>
      <w:r w:rsidR="00D94428" w:rsidRPr="003E242D">
        <w:rPr>
          <w:color w:val="000000" w:themeColor="text1"/>
          <w:sz w:val="24"/>
          <w:szCs w:val="24"/>
        </w:rPr>
        <w:t>d</w:t>
      </w:r>
      <w:r w:rsidRPr="003E242D">
        <w:rPr>
          <w:color w:val="000000" w:themeColor="text1"/>
          <w:sz w:val="24"/>
          <w:szCs w:val="24"/>
        </w:rPr>
        <w:t xml:space="preserve"> to investigate.</w:t>
      </w:r>
      <w:r w:rsidRPr="003E242D">
        <w:rPr>
          <w:rStyle w:val="FootnoteReference"/>
          <w:color w:val="000000" w:themeColor="text1"/>
          <w:sz w:val="24"/>
          <w:szCs w:val="24"/>
        </w:rPr>
        <w:footnoteReference w:id="157"/>
      </w:r>
      <w:r w:rsidR="007D0896" w:rsidRPr="003E242D">
        <w:rPr>
          <w:color w:val="000000" w:themeColor="text1"/>
          <w:sz w:val="24"/>
          <w:szCs w:val="24"/>
        </w:rPr>
        <w:t xml:space="preserve"> Edge observed that the number twenty-four </w:t>
      </w:r>
      <w:r w:rsidR="003B78A1">
        <w:rPr>
          <w:color w:val="000000" w:themeColor="text1"/>
          <w:sz w:val="24"/>
          <w:szCs w:val="24"/>
        </w:rPr>
        <w:t>was omitted in</w:t>
      </w:r>
      <w:r w:rsidR="007D0896" w:rsidRPr="003E242D">
        <w:rPr>
          <w:color w:val="000000" w:themeColor="text1"/>
          <w:sz w:val="24"/>
          <w:szCs w:val="24"/>
        </w:rPr>
        <w:t xml:space="preserve"> the</w:t>
      </w:r>
      <w:r w:rsidR="003B78A1">
        <w:rPr>
          <w:color w:val="000000" w:themeColor="text1"/>
          <w:sz w:val="24"/>
          <w:szCs w:val="24"/>
        </w:rPr>
        <w:t xml:space="preserve"> device’s</w:t>
      </w:r>
      <w:r w:rsidR="007D0896" w:rsidRPr="003E242D">
        <w:rPr>
          <w:color w:val="000000" w:themeColor="text1"/>
          <w:sz w:val="24"/>
          <w:szCs w:val="24"/>
        </w:rPr>
        <w:t xml:space="preserve"> numerical remainders, highlighting the ubiquitous problem of </w:t>
      </w:r>
      <w:r w:rsidR="009F53D1">
        <w:rPr>
          <w:color w:val="000000" w:themeColor="text1"/>
          <w:sz w:val="24"/>
          <w:szCs w:val="24"/>
        </w:rPr>
        <w:t xml:space="preserve">copying </w:t>
      </w:r>
      <w:r w:rsidR="007D0896" w:rsidRPr="003E242D">
        <w:rPr>
          <w:color w:val="000000" w:themeColor="text1"/>
          <w:sz w:val="24"/>
          <w:szCs w:val="24"/>
        </w:rPr>
        <w:t>corruptions.</w:t>
      </w:r>
      <w:r w:rsidR="007D0896" w:rsidRPr="003E242D">
        <w:rPr>
          <w:rStyle w:val="FootnoteReference"/>
          <w:color w:val="000000" w:themeColor="text1"/>
          <w:sz w:val="24"/>
          <w:szCs w:val="24"/>
        </w:rPr>
        <w:footnoteReference w:id="158"/>
      </w:r>
      <w:r w:rsidR="007D0896" w:rsidRPr="003E242D">
        <w:rPr>
          <w:color w:val="000000" w:themeColor="text1"/>
          <w:sz w:val="24"/>
          <w:szCs w:val="24"/>
        </w:rPr>
        <w:t xml:space="preserve"> Nonetheless</w:t>
      </w:r>
      <w:r w:rsidR="007D0896">
        <w:rPr>
          <w:sz w:val="24"/>
          <w:szCs w:val="24"/>
        </w:rPr>
        <w:t>, t</w:t>
      </w:r>
      <w:r>
        <w:rPr>
          <w:sz w:val="24"/>
          <w:szCs w:val="24"/>
        </w:rPr>
        <w:t xml:space="preserve">he combination of some form of lunar and solar time-reckoning coupled with the basic mathematical calculations show a structural similarity to later forms of technical astrology, though one may argue that this similarity is tenuous at best. </w:t>
      </w:r>
      <w:r w:rsidR="0021680D">
        <w:rPr>
          <w:sz w:val="24"/>
          <w:szCs w:val="24"/>
        </w:rPr>
        <w:t>T</w:t>
      </w:r>
      <w:r>
        <w:rPr>
          <w:sz w:val="24"/>
          <w:szCs w:val="24"/>
        </w:rPr>
        <w:t>he conceptual framework for interrogations may have been present,</w:t>
      </w:r>
      <w:r w:rsidR="0021680D">
        <w:rPr>
          <w:sz w:val="24"/>
          <w:szCs w:val="24"/>
        </w:rPr>
        <w:t xml:space="preserve"> however, the Spheres of Life and Death</w:t>
      </w:r>
      <w:r>
        <w:rPr>
          <w:sz w:val="24"/>
          <w:szCs w:val="24"/>
        </w:rPr>
        <w:t xml:space="preserve"> bore no relationship to the planets or their myriad configurations. In fact, the </w:t>
      </w:r>
      <w:r>
        <w:rPr>
          <w:sz w:val="24"/>
          <w:szCs w:val="24"/>
        </w:rPr>
        <w:lastRenderedPageBreak/>
        <w:t>planets are largely absent in both the Vitellius Psalter and Ælfwine’s Prayerbook, leading one to query how they may have fit within the state of cosmological knowledge at Winchester. This next section will explore this question further.</w:t>
      </w:r>
    </w:p>
    <w:p w14:paraId="2EF17B74" w14:textId="77777777" w:rsidR="00A71BF9" w:rsidRDefault="00A71BF9" w:rsidP="000A688A">
      <w:pPr>
        <w:spacing w:after="0" w:line="480" w:lineRule="auto"/>
        <w:ind w:firstLine="567"/>
        <w:rPr>
          <w:sz w:val="24"/>
          <w:szCs w:val="24"/>
        </w:rPr>
      </w:pPr>
    </w:p>
    <w:p w14:paraId="1E43028B" w14:textId="77777777" w:rsidR="00A71BF9" w:rsidRDefault="00F71450" w:rsidP="00A71BF9">
      <w:pPr>
        <w:spacing w:after="0" w:line="480" w:lineRule="auto"/>
        <w:rPr>
          <w:noProof/>
        </w:rPr>
      </w:pPr>
      <w:r w:rsidRPr="00F71450">
        <w:rPr>
          <w:noProof/>
        </w:rPr>
        <w:drawing>
          <wp:inline distT="0" distB="0" distL="0" distR="0" wp14:anchorId="77DDA35F" wp14:editId="25DD5C22">
            <wp:extent cx="2752738" cy="4078840"/>
            <wp:effectExtent l="0" t="0" r="0" b="0"/>
            <wp:docPr id="644216328" name="Picture 1"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16328" name="Picture 1" descr="A piece of paper with writing&#10;&#10;Description automatically generated"/>
                    <pic:cNvPicPr/>
                  </pic:nvPicPr>
                  <pic:blipFill>
                    <a:blip r:embed="rId14"/>
                    <a:stretch>
                      <a:fillRect/>
                    </a:stretch>
                  </pic:blipFill>
                  <pic:spPr>
                    <a:xfrm>
                      <a:off x="0" y="0"/>
                      <a:ext cx="2754958" cy="4082129"/>
                    </a:xfrm>
                    <a:prstGeom prst="rect">
                      <a:avLst/>
                    </a:prstGeom>
                  </pic:spPr>
                </pic:pic>
              </a:graphicData>
            </a:graphic>
          </wp:inline>
        </w:drawing>
      </w:r>
      <w:r w:rsidR="006514B0" w:rsidRPr="006514B0">
        <w:rPr>
          <w:noProof/>
        </w:rPr>
        <w:t xml:space="preserve"> </w:t>
      </w:r>
      <w:r w:rsidR="006514B0" w:rsidRPr="006514B0">
        <w:rPr>
          <w:noProof/>
        </w:rPr>
        <w:drawing>
          <wp:inline distT="0" distB="0" distL="0" distR="0" wp14:anchorId="23B55FCA" wp14:editId="0B96F744">
            <wp:extent cx="2743200" cy="4069645"/>
            <wp:effectExtent l="0" t="0" r="0" b="7620"/>
            <wp:docPr id="1527973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73105" name=""/>
                    <pic:cNvPicPr/>
                  </pic:nvPicPr>
                  <pic:blipFill>
                    <a:blip r:embed="rId15"/>
                    <a:stretch>
                      <a:fillRect/>
                    </a:stretch>
                  </pic:blipFill>
                  <pic:spPr>
                    <a:xfrm>
                      <a:off x="0" y="0"/>
                      <a:ext cx="2751075" cy="4081328"/>
                    </a:xfrm>
                    <a:prstGeom prst="rect">
                      <a:avLst/>
                    </a:prstGeom>
                  </pic:spPr>
                </pic:pic>
              </a:graphicData>
            </a:graphic>
          </wp:inline>
        </w:drawing>
      </w:r>
      <w:bookmarkStart w:id="26" w:name="_Toc184734458"/>
      <w:bookmarkStart w:id="27" w:name="_Toc184734712"/>
      <w:bookmarkStart w:id="28" w:name="_Toc184823852"/>
      <w:bookmarkStart w:id="29" w:name="_Toc185253626"/>
      <w:bookmarkStart w:id="30" w:name="_Toc185351913"/>
      <w:bookmarkStart w:id="31" w:name="_Toc185705137"/>
    </w:p>
    <w:p w14:paraId="2ABD29B8" w14:textId="2F757D1F" w:rsidR="00CD0DCD" w:rsidRPr="006514B0" w:rsidRDefault="00CD0DCD" w:rsidP="00A71BF9">
      <w:pPr>
        <w:spacing w:after="0" w:line="240" w:lineRule="auto"/>
      </w:pPr>
      <w:r w:rsidRPr="002901DF">
        <w:t xml:space="preserve">Figure </w:t>
      </w:r>
      <w:r w:rsidR="00B100A2">
        <w:t>2</w:t>
      </w:r>
      <w:r w:rsidRPr="002901DF">
        <w:t xml:space="preserve">. </w:t>
      </w:r>
      <w:r w:rsidR="00F71450">
        <w:t>Apule</w:t>
      </w:r>
      <w:r w:rsidR="00F01D8A">
        <w:t>ian Sphere</w:t>
      </w:r>
      <w:r w:rsidR="006514B0">
        <w:t>s</w:t>
      </w:r>
      <w:r w:rsidR="00F01D8A">
        <w:t xml:space="preserve">, </w:t>
      </w:r>
      <w:r w:rsidRPr="002901DF">
        <w:rPr>
          <w:i/>
          <w:iCs/>
        </w:rPr>
        <w:t>Image</w:t>
      </w:r>
      <w:r w:rsidR="006514B0">
        <w:rPr>
          <w:i/>
          <w:iCs/>
        </w:rPr>
        <w:t>s</w:t>
      </w:r>
      <w:r w:rsidRPr="002901DF">
        <w:rPr>
          <w:i/>
          <w:iCs/>
        </w:rPr>
        <w:t xml:space="preserve">: </w:t>
      </w:r>
      <w:r w:rsidR="00F01D8A">
        <w:t xml:space="preserve">London, British Library, Cotton </w:t>
      </w:r>
      <w:r w:rsidR="007C5C0D">
        <w:t xml:space="preserve">MS </w:t>
      </w:r>
      <w:r w:rsidR="00F01D8A">
        <w:t>Vitellius E x</w:t>
      </w:r>
      <w:r w:rsidR="009D2F98">
        <w:t>viii, f. 14</w:t>
      </w:r>
      <w:r w:rsidR="009D2F98" w:rsidRPr="007C5C0D">
        <w:rPr>
          <w:vertAlign w:val="superscript"/>
        </w:rPr>
        <w:t>v</w:t>
      </w:r>
      <w:r w:rsidR="001A2B70">
        <w:t>.</w:t>
      </w:r>
      <w:r w:rsidR="006514B0">
        <w:t xml:space="preserve"> (left), f. 16</w:t>
      </w:r>
      <w:r w:rsidR="006514B0" w:rsidRPr="00987AFE">
        <w:rPr>
          <w:vertAlign w:val="superscript"/>
        </w:rPr>
        <w:t>r</w:t>
      </w:r>
      <w:r w:rsidR="001A2B70">
        <w:t>.</w:t>
      </w:r>
      <w:r w:rsidR="006514B0">
        <w:t xml:space="preserve"> (right)</w:t>
      </w:r>
      <w:r w:rsidRPr="002901DF">
        <w:t>, CC BY-NC 4.0.</w:t>
      </w:r>
      <w:bookmarkEnd w:id="26"/>
      <w:bookmarkEnd w:id="27"/>
      <w:bookmarkEnd w:id="28"/>
      <w:bookmarkEnd w:id="29"/>
      <w:bookmarkEnd w:id="30"/>
      <w:bookmarkEnd w:id="31"/>
    </w:p>
    <w:p w14:paraId="4EECD125" w14:textId="1A0711A4" w:rsidR="002F0B29" w:rsidRDefault="002F0B29" w:rsidP="00A71BF9">
      <w:pPr>
        <w:pStyle w:val="Heading1"/>
        <w:spacing w:line="240" w:lineRule="auto"/>
        <w:rPr>
          <w:rFonts w:ascii="Times New Roman" w:hAnsi="Times New Roman" w:cs="Times New Roman"/>
          <w:b/>
          <w:bCs/>
          <w:color w:val="auto"/>
          <w:sz w:val="24"/>
          <w:szCs w:val="24"/>
          <w:u w:val="single"/>
        </w:rPr>
      </w:pPr>
      <w:bookmarkStart w:id="32" w:name="_Toc186454488"/>
      <w:r>
        <w:rPr>
          <w:rFonts w:ascii="Times New Roman" w:hAnsi="Times New Roman" w:cs="Times New Roman"/>
          <w:b/>
          <w:bCs/>
          <w:color w:val="auto"/>
          <w:sz w:val="24"/>
          <w:szCs w:val="24"/>
          <w:u w:val="single"/>
        </w:rPr>
        <w:t>Where are the Planets? The Trinity Computus and Horoscopic Calculations</w:t>
      </w:r>
      <w:bookmarkEnd w:id="32"/>
    </w:p>
    <w:p w14:paraId="6E2061CA" w14:textId="77777777" w:rsidR="002F0B29" w:rsidRDefault="002F0B29" w:rsidP="002F0B29"/>
    <w:p w14:paraId="6B546B0E" w14:textId="097F3B96" w:rsidR="002F0B29" w:rsidRPr="003E242D" w:rsidRDefault="002F0B29" w:rsidP="002F0B29">
      <w:pPr>
        <w:spacing w:after="0" w:line="480" w:lineRule="auto"/>
        <w:ind w:firstLine="567"/>
        <w:rPr>
          <w:color w:val="000000" w:themeColor="text1"/>
          <w:sz w:val="24"/>
          <w:szCs w:val="24"/>
        </w:rPr>
      </w:pPr>
      <w:r>
        <w:rPr>
          <w:sz w:val="24"/>
          <w:szCs w:val="24"/>
        </w:rPr>
        <w:t xml:space="preserve">As the preceding section </w:t>
      </w:r>
      <w:r w:rsidR="00581E52">
        <w:rPr>
          <w:sz w:val="24"/>
          <w:szCs w:val="24"/>
        </w:rPr>
        <w:t>argued</w:t>
      </w:r>
      <w:r>
        <w:rPr>
          <w:sz w:val="24"/>
          <w:szCs w:val="24"/>
        </w:rPr>
        <w:t xml:space="preserve">, prognostics fit within a complex scheme of time-reckoning, complimenting the quantitative study of computus with tools to judge the quality of time. However, the elements described above were not horoscopic, nor were they sufficient to demonstrate that the early Medieval English might have had access to the technical components required to practice ‘Arabic astrology’. </w:t>
      </w:r>
      <w:r w:rsidRPr="003E242D">
        <w:rPr>
          <w:color w:val="000000" w:themeColor="text1"/>
          <w:sz w:val="24"/>
          <w:szCs w:val="24"/>
        </w:rPr>
        <w:t>The absence of the planets</w:t>
      </w:r>
      <w:r w:rsidR="006D1F48" w:rsidRPr="003E242D">
        <w:rPr>
          <w:color w:val="000000" w:themeColor="text1"/>
          <w:sz w:val="24"/>
          <w:szCs w:val="24"/>
        </w:rPr>
        <w:t xml:space="preserve"> and the ability to locate them within time and space </w:t>
      </w:r>
      <w:r w:rsidRPr="003E242D">
        <w:rPr>
          <w:color w:val="000000" w:themeColor="text1"/>
          <w:sz w:val="24"/>
          <w:szCs w:val="24"/>
        </w:rPr>
        <w:t xml:space="preserve">could not have been accomplished using the material </w:t>
      </w:r>
      <w:r w:rsidRPr="003E242D">
        <w:rPr>
          <w:color w:val="000000" w:themeColor="text1"/>
          <w:sz w:val="24"/>
          <w:szCs w:val="24"/>
        </w:rPr>
        <w:lastRenderedPageBreak/>
        <w:t xml:space="preserve">found in either Ælfwine’s Prayerbook or the Vitellius Psalter. </w:t>
      </w:r>
      <w:r w:rsidR="007648D0" w:rsidRPr="003E242D">
        <w:rPr>
          <w:color w:val="000000" w:themeColor="text1"/>
          <w:sz w:val="24"/>
          <w:szCs w:val="24"/>
        </w:rPr>
        <w:t xml:space="preserve">This section intends to explore </w:t>
      </w:r>
      <w:r w:rsidR="0034736A" w:rsidRPr="003E242D">
        <w:rPr>
          <w:color w:val="000000" w:themeColor="text1"/>
          <w:sz w:val="24"/>
          <w:szCs w:val="24"/>
        </w:rPr>
        <w:t xml:space="preserve">the third Winchester manuscript, the Trinity Computus, in greater detail to ascertain whether </w:t>
      </w:r>
      <w:r w:rsidR="00A87D8B" w:rsidRPr="003E242D">
        <w:rPr>
          <w:color w:val="000000" w:themeColor="text1"/>
          <w:sz w:val="24"/>
          <w:szCs w:val="24"/>
        </w:rPr>
        <w:t xml:space="preserve">a Medieval monk may have been able to cast a horoscope using its various treatises. </w:t>
      </w:r>
    </w:p>
    <w:p w14:paraId="20FC1121" w14:textId="355E7AA0" w:rsidR="007A0351" w:rsidRPr="003E242D" w:rsidRDefault="002F0B29" w:rsidP="00C2691F">
      <w:pPr>
        <w:spacing w:after="0" w:line="480" w:lineRule="auto"/>
        <w:ind w:firstLine="567"/>
        <w:rPr>
          <w:color w:val="000000" w:themeColor="text1"/>
          <w:sz w:val="24"/>
          <w:szCs w:val="24"/>
        </w:rPr>
      </w:pPr>
      <w:r w:rsidRPr="003E242D">
        <w:rPr>
          <w:color w:val="000000" w:themeColor="text1"/>
          <w:sz w:val="24"/>
          <w:szCs w:val="24"/>
        </w:rPr>
        <w:t xml:space="preserve"> The Trinity Computus</w:t>
      </w:r>
      <w:r w:rsidR="000B26C1" w:rsidRPr="003E242D">
        <w:rPr>
          <w:color w:val="000000" w:themeColor="text1"/>
          <w:sz w:val="24"/>
          <w:szCs w:val="24"/>
        </w:rPr>
        <w:t xml:space="preserve"> </w:t>
      </w:r>
      <w:r w:rsidRPr="003E242D">
        <w:rPr>
          <w:color w:val="000000" w:themeColor="text1"/>
          <w:sz w:val="24"/>
          <w:szCs w:val="24"/>
        </w:rPr>
        <w:t>differs from the other Winchester manuscripts in that it contains virtually no prognostics</w:t>
      </w:r>
      <w:r w:rsidR="001D2713" w:rsidRPr="003E242D">
        <w:rPr>
          <w:color w:val="000000" w:themeColor="text1"/>
          <w:sz w:val="24"/>
          <w:szCs w:val="24"/>
        </w:rPr>
        <w:t xml:space="preserve"> beyond the Egyptian and Dog Days</w:t>
      </w:r>
      <w:r w:rsidR="009A2B49" w:rsidRPr="003E242D">
        <w:rPr>
          <w:color w:val="000000" w:themeColor="text1"/>
          <w:sz w:val="24"/>
          <w:szCs w:val="24"/>
        </w:rPr>
        <w:t>.</w:t>
      </w:r>
      <w:r w:rsidR="001D2713" w:rsidRPr="003E242D">
        <w:rPr>
          <w:color w:val="000000" w:themeColor="text1"/>
          <w:sz w:val="24"/>
          <w:szCs w:val="24"/>
        </w:rPr>
        <w:t xml:space="preserve"> </w:t>
      </w:r>
      <w:r w:rsidR="009A2B49" w:rsidRPr="003E242D">
        <w:rPr>
          <w:color w:val="000000" w:themeColor="text1"/>
          <w:sz w:val="24"/>
          <w:szCs w:val="24"/>
        </w:rPr>
        <w:t>A</w:t>
      </w:r>
      <w:r w:rsidR="001D2713" w:rsidRPr="003E242D">
        <w:rPr>
          <w:color w:val="000000" w:themeColor="text1"/>
          <w:sz w:val="24"/>
          <w:szCs w:val="24"/>
        </w:rPr>
        <w:t xml:space="preserve">s noted </w:t>
      </w:r>
      <w:r w:rsidR="00D67AB4" w:rsidRPr="003E242D">
        <w:rPr>
          <w:color w:val="000000" w:themeColor="text1"/>
          <w:sz w:val="24"/>
          <w:szCs w:val="24"/>
        </w:rPr>
        <w:t>previously</w:t>
      </w:r>
      <w:r w:rsidR="005E3CEE" w:rsidRPr="003E242D">
        <w:rPr>
          <w:color w:val="000000" w:themeColor="text1"/>
          <w:sz w:val="24"/>
          <w:szCs w:val="24"/>
        </w:rPr>
        <w:t xml:space="preserve">, </w:t>
      </w:r>
      <w:r w:rsidR="008B472C" w:rsidRPr="003E242D">
        <w:rPr>
          <w:color w:val="000000" w:themeColor="text1"/>
          <w:sz w:val="24"/>
          <w:szCs w:val="24"/>
        </w:rPr>
        <w:t xml:space="preserve">the versions of </w:t>
      </w:r>
      <w:r w:rsidR="005E3CEE" w:rsidRPr="003E242D">
        <w:rPr>
          <w:color w:val="000000" w:themeColor="text1"/>
          <w:sz w:val="24"/>
          <w:szCs w:val="24"/>
        </w:rPr>
        <w:t>these texts appeared in manuscript</w:t>
      </w:r>
      <w:r w:rsidR="00FB1444" w:rsidRPr="003E242D">
        <w:rPr>
          <w:color w:val="000000" w:themeColor="text1"/>
          <w:sz w:val="24"/>
          <w:szCs w:val="24"/>
        </w:rPr>
        <w:t xml:space="preserve"> sections</w:t>
      </w:r>
      <w:r w:rsidR="005E3CEE" w:rsidRPr="003E242D">
        <w:rPr>
          <w:color w:val="000000" w:themeColor="text1"/>
          <w:sz w:val="24"/>
          <w:szCs w:val="24"/>
        </w:rPr>
        <w:t xml:space="preserve"> dealing with the calendar</w:t>
      </w:r>
      <w:r w:rsidR="00C2691F">
        <w:rPr>
          <w:color w:val="000000" w:themeColor="text1"/>
          <w:sz w:val="24"/>
          <w:szCs w:val="24"/>
        </w:rPr>
        <w:t>. This could have made their primary use calendrical</w:t>
      </w:r>
      <w:r w:rsidR="00D95991">
        <w:rPr>
          <w:color w:val="000000" w:themeColor="text1"/>
          <w:sz w:val="24"/>
          <w:szCs w:val="24"/>
        </w:rPr>
        <w:t>, rather than explicitly divinatory,</w:t>
      </w:r>
      <w:r w:rsidR="00C2691F">
        <w:rPr>
          <w:color w:val="000000" w:themeColor="text1"/>
          <w:sz w:val="24"/>
          <w:szCs w:val="24"/>
        </w:rPr>
        <w:t xml:space="preserve"> insofar as they established the annual dates on which certain undertakings should be avoided</w:t>
      </w:r>
      <w:r w:rsidR="00FE5580" w:rsidRPr="003E242D">
        <w:rPr>
          <w:color w:val="000000" w:themeColor="text1"/>
          <w:sz w:val="24"/>
          <w:szCs w:val="24"/>
        </w:rPr>
        <w:t>. Thus, while contemporary scholars have tended to group these texts under the umbrella of ‘prognostics’, their form and function may have complimented the study of computus</w:t>
      </w:r>
      <w:r w:rsidR="00FB1444" w:rsidRPr="003E242D">
        <w:rPr>
          <w:color w:val="000000" w:themeColor="text1"/>
          <w:sz w:val="24"/>
          <w:szCs w:val="24"/>
        </w:rPr>
        <w:t xml:space="preserve"> rather than the art of divination</w:t>
      </w:r>
      <w:r w:rsidR="00FE5580" w:rsidRPr="003E242D">
        <w:rPr>
          <w:color w:val="000000" w:themeColor="text1"/>
          <w:sz w:val="24"/>
          <w:szCs w:val="24"/>
        </w:rPr>
        <w:t xml:space="preserve">. This assessment would also be consistent with the arrangement of calendrical material in the Trinity Computus. </w:t>
      </w:r>
      <w:r w:rsidR="008B0849" w:rsidRPr="003E242D">
        <w:rPr>
          <w:color w:val="000000" w:themeColor="text1"/>
          <w:sz w:val="24"/>
          <w:szCs w:val="24"/>
        </w:rPr>
        <w:t xml:space="preserve">The hexameter of critical days appears in </w:t>
      </w:r>
      <w:r w:rsidR="004B7A85" w:rsidRPr="003E242D">
        <w:rPr>
          <w:color w:val="000000" w:themeColor="text1"/>
          <w:sz w:val="24"/>
          <w:szCs w:val="24"/>
        </w:rPr>
        <w:t>the computus section following th</w:t>
      </w:r>
      <w:r w:rsidR="00E342F0" w:rsidRPr="003E242D">
        <w:rPr>
          <w:color w:val="000000" w:themeColor="text1"/>
          <w:sz w:val="24"/>
          <w:szCs w:val="24"/>
        </w:rPr>
        <w:t>e calendar and various lunar tables</w:t>
      </w:r>
      <w:r w:rsidR="007D6813" w:rsidRPr="003E242D">
        <w:rPr>
          <w:color w:val="000000" w:themeColor="text1"/>
          <w:sz w:val="24"/>
          <w:szCs w:val="24"/>
        </w:rPr>
        <w:t xml:space="preserve"> and</w:t>
      </w:r>
      <w:r w:rsidR="00EE5AF4" w:rsidRPr="003E242D">
        <w:rPr>
          <w:color w:val="000000" w:themeColor="text1"/>
          <w:sz w:val="24"/>
          <w:szCs w:val="24"/>
        </w:rPr>
        <w:t xml:space="preserve"> opposite an explanation of </w:t>
      </w:r>
      <w:r w:rsidR="009557DC" w:rsidRPr="003E242D">
        <w:rPr>
          <w:color w:val="000000" w:themeColor="text1"/>
          <w:sz w:val="24"/>
          <w:szCs w:val="24"/>
        </w:rPr>
        <w:t>lunations and their relationships to the key moveable feasts in the Christian calendar.</w:t>
      </w:r>
      <w:r w:rsidR="00D6151D" w:rsidRPr="003E242D">
        <w:rPr>
          <w:rStyle w:val="FootnoteReference"/>
          <w:color w:val="000000" w:themeColor="text1"/>
          <w:sz w:val="24"/>
          <w:szCs w:val="24"/>
        </w:rPr>
        <w:footnoteReference w:id="159"/>
      </w:r>
      <w:r w:rsidR="009557DC" w:rsidRPr="003E242D">
        <w:rPr>
          <w:color w:val="000000" w:themeColor="text1"/>
          <w:sz w:val="24"/>
          <w:szCs w:val="24"/>
        </w:rPr>
        <w:t xml:space="preserve"> On the next page, a </w:t>
      </w:r>
      <w:r w:rsidR="00D6151D" w:rsidRPr="003E242D">
        <w:rPr>
          <w:color w:val="000000" w:themeColor="text1"/>
          <w:sz w:val="24"/>
          <w:szCs w:val="24"/>
        </w:rPr>
        <w:t>more curious addition appears below a table of moveable feasts—namely, a zodiacal diagram.</w:t>
      </w:r>
      <w:r w:rsidRPr="003E242D">
        <w:rPr>
          <w:rStyle w:val="FootnoteReference"/>
          <w:color w:val="000000" w:themeColor="text1"/>
          <w:sz w:val="24"/>
          <w:szCs w:val="24"/>
        </w:rPr>
        <w:footnoteReference w:id="160"/>
      </w:r>
      <w:r w:rsidRPr="003E242D">
        <w:rPr>
          <w:color w:val="000000" w:themeColor="text1"/>
          <w:sz w:val="24"/>
          <w:szCs w:val="24"/>
        </w:rPr>
        <w:t xml:space="preserve"> </w:t>
      </w:r>
    </w:p>
    <w:p w14:paraId="581B40DE" w14:textId="070F9E94" w:rsidR="003C57F9" w:rsidRPr="003E242D" w:rsidRDefault="002F0B29" w:rsidP="000428D8">
      <w:pPr>
        <w:spacing w:after="0" w:line="480" w:lineRule="auto"/>
        <w:ind w:firstLine="709"/>
        <w:rPr>
          <w:color w:val="000000" w:themeColor="text1"/>
          <w:sz w:val="24"/>
          <w:szCs w:val="24"/>
        </w:rPr>
      </w:pPr>
      <w:r w:rsidRPr="003E242D">
        <w:rPr>
          <w:color w:val="000000" w:themeColor="text1"/>
          <w:sz w:val="24"/>
          <w:szCs w:val="24"/>
        </w:rPr>
        <w:t xml:space="preserve">The diagram (Figure </w:t>
      </w:r>
      <w:r w:rsidR="00B76495" w:rsidRPr="003E242D">
        <w:rPr>
          <w:color w:val="000000" w:themeColor="text1"/>
          <w:sz w:val="24"/>
          <w:szCs w:val="24"/>
        </w:rPr>
        <w:t>3</w:t>
      </w:r>
      <w:r w:rsidRPr="003E242D">
        <w:rPr>
          <w:color w:val="000000" w:themeColor="text1"/>
          <w:sz w:val="24"/>
          <w:szCs w:val="24"/>
        </w:rPr>
        <w:t>)</w:t>
      </w:r>
      <w:r w:rsidR="00654C5F">
        <w:rPr>
          <w:color w:val="000000" w:themeColor="text1"/>
          <w:sz w:val="24"/>
          <w:szCs w:val="24"/>
        </w:rPr>
        <w:t xml:space="preserve"> appears to</w:t>
      </w:r>
      <w:r w:rsidRPr="003E242D">
        <w:rPr>
          <w:color w:val="000000" w:themeColor="text1"/>
          <w:sz w:val="24"/>
          <w:szCs w:val="24"/>
        </w:rPr>
        <w:t xml:space="preserve"> illustrate the twelve-fold division of the zodiac beginning with the sign of Capricorn on the left-hand side</w:t>
      </w:r>
      <w:r w:rsidR="00A43AFA" w:rsidRPr="003E242D">
        <w:rPr>
          <w:color w:val="000000" w:themeColor="text1"/>
          <w:sz w:val="24"/>
          <w:szCs w:val="24"/>
        </w:rPr>
        <w:t>. This placement corresponds</w:t>
      </w:r>
      <w:r w:rsidRPr="003E242D">
        <w:rPr>
          <w:color w:val="000000" w:themeColor="text1"/>
          <w:sz w:val="24"/>
          <w:szCs w:val="24"/>
        </w:rPr>
        <w:t xml:space="preserve"> to the sign</w:t>
      </w:r>
      <w:r w:rsidR="00E350C5" w:rsidRPr="003E242D">
        <w:rPr>
          <w:color w:val="000000" w:themeColor="text1"/>
          <w:sz w:val="24"/>
          <w:szCs w:val="24"/>
        </w:rPr>
        <w:t xml:space="preserve"> that would be regarded as</w:t>
      </w:r>
      <w:r w:rsidRPr="003E242D">
        <w:rPr>
          <w:color w:val="000000" w:themeColor="text1"/>
          <w:sz w:val="24"/>
          <w:szCs w:val="24"/>
        </w:rPr>
        <w:t xml:space="preserve"> rising on the eastern horizon</w:t>
      </w:r>
      <w:r w:rsidR="00654C5F">
        <w:rPr>
          <w:color w:val="000000" w:themeColor="text1"/>
          <w:sz w:val="24"/>
          <w:szCs w:val="24"/>
        </w:rPr>
        <w:t xml:space="preserve"> were this a horoscope</w:t>
      </w:r>
      <w:r w:rsidRPr="003E242D">
        <w:rPr>
          <w:color w:val="000000" w:themeColor="text1"/>
          <w:sz w:val="24"/>
          <w:szCs w:val="24"/>
        </w:rPr>
        <w:t xml:space="preserve">. The remaining zodiacal signs follow sequentially. Around the circumference of the circle, the main mathematical relationships between the signs are marked according to </w:t>
      </w:r>
      <w:r w:rsidR="00157275" w:rsidRPr="003E242D">
        <w:rPr>
          <w:color w:val="000000" w:themeColor="text1"/>
          <w:sz w:val="24"/>
          <w:szCs w:val="24"/>
        </w:rPr>
        <w:t>A</w:t>
      </w:r>
      <w:r w:rsidRPr="003E242D">
        <w:rPr>
          <w:color w:val="000000" w:themeColor="text1"/>
          <w:sz w:val="24"/>
          <w:szCs w:val="24"/>
        </w:rPr>
        <w:t>ries in the bottom-most position. From left to right, the ‘</w:t>
      </w:r>
      <w:proofErr w:type="spellStart"/>
      <w:r w:rsidRPr="003E242D">
        <w:rPr>
          <w:color w:val="000000" w:themeColor="text1"/>
          <w:sz w:val="24"/>
          <w:szCs w:val="24"/>
        </w:rPr>
        <w:t>hexagonum</w:t>
      </w:r>
      <w:proofErr w:type="spellEnd"/>
      <w:r w:rsidRPr="003E242D">
        <w:rPr>
          <w:color w:val="000000" w:themeColor="text1"/>
          <w:sz w:val="24"/>
          <w:szCs w:val="24"/>
        </w:rPr>
        <w:t>’ is 60° away</w:t>
      </w:r>
      <w:r w:rsidR="007A0351" w:rsidRPr="003E242D">
        <w:rPr>
          <w:color w:val="000000" w:themeColor="text1"/>
          <w:sz w:val="24"/>
          <w:szCs w:val="24"/>
        </w:rPr>
        <w:t xml:space="preserve">, or the equivalent of two signs spaced at </w:t>
      </w:r>
      <w:r w:rsidR="00415CA9">
        <w:rPr>
          <w:color w:val="000000" w:themeColor="text1"/>
          <w:sz w:val="24"/>
          <w:szCs w:val="24"/>
        </w:rPr>
        <w:t>30</w:t>
      </w:r>
      <w:r w:rsidR="00415CA9" w:rsidRPr="003E242D">
        <w:rPr>
          <w:color w:val="000000" w:themeColor="text1"/>
          <w:sz w:val="24"/>
          <w:szCs w:val="24"/>
        </w:rPr>
        <w:t>°</w:t>
      </w:r>
      <w:r w:rsidR="007A0351" w:rsidRPr="003E242D">
        <w:rPr>
          <w:color w:val="000000" w:themeColor="text1"/>
          <w:sz w:val="24"/>
          <w:szCs w:val="24"/>
        </w:rPr>
        <w:t xml:space="preserve"> intervals</w:t>
      </w:r>
      <w:r w:rsidRPr="003E242D">
        <w:rPr>
          <w:color w:val="000000" w:themeColor="text1"/>
          <w:sz w:val="24"/>
          <w:szCs w:val="24"/>
        </w:rPr>
        <w:t>, the ‘</w:t>
      </w:r>
      <w:proofErr w:type="spellStart"/>
      <w:r w:rsidRPr="003E242D">
        <w:rPr>
          <w:color w:val="000000" w:themeColor="text1"/>
          <w:sz w:val="24"/>
          <w:szCs w:val="24"/>
        </w:rPr>
        <w:t>tetragonum</w:t>
      </w:r>
      <w:proofErr w:type="spellEnd"/>
      <w:r w:rsidRPr="003E242D">
        <w:rPr>
          <w:color w:val="000000" w:themeColor="text1"/>
          <w:sz w:val="24"/>
          <w:szCs w:val="24"/>
        </w:rPr>
        <w:t>’ 90°</w:t>
      </w:r>
      <w:r w:rsidR="007A0351" w:rsidRPr="003E242D">
        <w:rPr>
          <w:color w:val="000000" w:themeColor="text1"/>
          <w:sz w:val="24"/>
          <w:szCs w:val="24"/>
        </w:rPr>
        <w:t xml:space="preserve"> or </w:t>
      </w:r>
      <w:r w:rsidR="00DE50A5" w:rsidRPr="003E242D">
        <w:rPr>
          <w:color w:val="000000" w:themeColor="text1"/>
          <w:sz w:val="24"/>
          <w:szCs w:val="24"/>
        </w:rPr>
        <w:t>three</w:t>
      </w:r>
      <w:r w:rsidR="007A0351" w:rsidRPr="003E242D">
        <w:rPr>
          <w:color w:val="000000" w:themeColor="text1"/>
          <w:sz w:val="24"/>
          <w:szCs w:val="24"/>
        </w:rPr>
        <w:t xml:space="preserve"> signs away</w:t>
      </w:r>
      <w:r w:rsidRPr="003E242D">
        <w:rPr>
          <w:color w:val="000000" w:themeColor="text1"/>
          <w:sz w:val="24"/>
          <w:szCs w:val="24"/>
        </w:rPr>
        <w:t>, the ‘trigonum’ 120°</w:t>
      </w:r>
      <w:r w:rsidR="00DE50A5" w:rsidRPr="003E242D">
        <w:rPr>
          <w:color w:val="000000" w:themeColor="text1"/>
          <w:sz w:val="24"/>
          <w:szCs w:val="24"/>
        </w:rPr>
        <w:t xml:space="preserve"> or four signs away</w:t>
      </w:r>
      <w:r w:rsidRPr="003E242D">
        <w:rPr>
          <w:color w:val="000000" w:themeColor="text1"/>
          <w:sz w:val="24"/>
          <w:szCs w:val="24"/>
        </w:rPr>
        <w:t xml:space="preserve"> and the ‘</w:t>
      </w:r>
      <w:proofErr w:type="spellStart"/>
      <w:r w:rsidRPr="003E242D">
        <w:rPr>
          <w:color w:val="000000" w:themeColor="text1"/>
          <w:sz w:val="24"/>
          <w:szCs w:val="24"/>
        </w:rPr>
        <w:t>diametrum</w:t>
      </w:r>
      <w:proofErr w:type="spellEnd"/>
      <w:r w:rsidRPr="003E242D">
        <w:rPr>
          <w:color w:val="000000" w:themeColor="text1"/>
          <w:sz w:val="24"/>
          <w:szCs w:val="24"/>
        </w:rPr>
        <w:t>’ 180°</w:t>
      </w:r>
      <w:r w:rsidR="00DE50A5" w:rsidRPr="003E242D">
        <w:rPr>
          <w:color w:val="000000" w:themeColor="text1"/>
          <w:sz w:val="24"/>
          <w:szCs w:val="24"/>
        </w:rPr>
        <w:t xml:space="preserve"> or five signs away</w:t>
      </w:r>
      <w:r w:rsidRPr="003E242D">
        <w:rPr>
          <w:color w:val="000000" w:themeColor="text1"/>
          <w:sz w:val="24"/>
          <w:szCs w:val="24"/>
        </w:rPr>
        <w:t>.</w:t>
      </w:r>
      <w:r w:rsidR="00B433D2" w:rsidRPr="003E242D">
        <w:rPr>
          <w:color w:val="000000" w:themeColor="text1"/>
          <w:sz w:val="24"/>
          <w:szCs w:val="24"/>
        </w:rPr>
        <w:t xml:space="preserve"> This diagram contains </w:t>
      </w:r>
      <w:r w:rsidR="00B433D2" w:rsidRPr="003E242D">
        <w:rPr>
          <w:color w:val="000000" w:themeColor="text1"/>
          <w:sz w:val="24"/>
          <w:szCs w:val="24"/>
        </w:rPr>
        <w:lastRenderedPageBreak/>
        <w:t xml:space="preserve">no planets and no indication of the </w:t>
      </w:r>
      <w:r w:rsidR="00132463" w:rsidRPr="003E242D">
        <w:rPr>
          <w:color w:val="000000" w:themeColor="text1"/>
          <w:sz w:val="24"/>
          <w:szCs w:val="24"/>
        </w:rPr>
        <w:t xml:space="preserve">degree of the ecliptic rising on the eastern horizon. </w:t>
      </w:r>
      <w:r w:rsidR="009E78E0">
        <w:rPr>
          <w:color w:val="000000" w:themeColor="text1"/>
          <w:sz w:val="24"/>
          <w:szCs w:val="24"/>
        </w:rPr>
        <w:t>In addition, s</w:t>
      </w:r>
      <w:r w:rsidR="005841CA" w:rsidRPr="003E242D">
        <w:rPr>
          <w:color w:val="000000" w:themeColor="text1"/>
          <w:sz w:val="24"/>
          <w:szCs w:val="24"/>
        </w:rPr>
        <w:t xml:space="preserve">ome of the zodiacal </w:t>
      </w:r>
      <w:r w:rsidR="00654C5F">
        <w:rPr>
          <w:color w:val="000000" w:themeColor="text1"/>
          <w:sz w:val="24"/>
          <w:szCs w:val="24"/>
        </w:rPr>
        <w:t>glyphs</w:t>
      </w:r>
      <w:r w:rsidR="005841CA" w:rsidRPr="003E242D">
        <w:rPr>
          <w:color w:val="000000" w:themeColor="text1"/>
          <w:sz w:val="24"/>
          <w:szCs w:val="24"/>
        </w:rPr>
        <w:t xml:space="preserve"> appear </w:t>
      </w:r>
      <w:r w:rsidR="00A43AFA" w:rsidRPr="003E242D">
        <w:rPr>
          <w:color w:val="000000" w:themeColor="text1"/>
          <w:sz w:val="24"/>
          <w:szCs w:val="24"/>
        </w:rPr>
        <w:t xml:space="preserve">radically </w:t>
      </w:r>
      <w:r w:rsidR="005841CA" w:rsidRPr="003E242D">
        <w:rPr>
          <w:color w:val="000000" w:themeColor="text1"/>
          <w:sz w:val="24"/>
          <w:szCs w:val="24"/>
        </w:rPr>
        <w:t>different from th</w:t>
      </w:r>
      <w:r w:rsidR="00A43AFA" w:rsidRPr="003E242D">
        <w:rPr>
          <w:color w:val="000000" w:themeColor="text1"/>
          <w:sz w:val="24"/>
          <w:szCs w:val="24"/>
        </w:rPr>
        <w:t>ose</w:t>
      </w:r>
      <w:r w:rsidR="005841CA" w:rsidRPr="003E242D">
        <w:rPr>
          <w:color w:val="000000" w:themeColor="text1"/>
          <w:sz w:val="24"/>
          <w:szCs w:val="24"/>
        </w:rPr>
        <w:t xml:space="preserve"> t</w:t>
      </w:r>
      <w:r w:rsidR="00A43AFA" w:rsidRPr="003E242D">
        <w:rPr>
          <w:color w:val="000000" w:themeColor="text1"/>
          <w:sz w:val="24"/>
          <w:szCs w:val="24"/>
        </w:rPr>
        <w:t>ypically found in horoscopic diagrams</w:t>
      </w:r>
      <w:r w:rsidR="005841CA" w:rsidRPr="003E242D">
        <w:rPr>
          <w:color w:val="000000" w:themeColor="text1"/>
          <w:sz w:val="24"/>
          <w:szCs w:val="24"/>
        </w:rPr>
        <w:t xml:space="preserve"> throughout the </w:t>
      </w:r>
      <w:r w:rsidR="00A43AFA" w:rsidRPr="003E242D">
        <w:rPr>
          <w:color w:val="000000" w:themeColor="text1"/>
          <w:sz w:val="24"/>
          <w:szCs w:val="24"/>
        </w:rPr>
        <w:t xml:space="preserve">later </w:t>
      </w:r>
      <w:r w:rsidR="005841CA" w:rsidRPr="003E242D">
        <w:rPr>
          <w:color w:val="000000" w:themeColor="text1"/>
          <w:sz w:val="24"/>
          <w:szCs w:val="24"/>
        </w:rPr>
        <w:t>Medieval period</w:t>
      </w:r>
      <w:r w:rsidR="00654C5F">
        <w:rPr>
          <w:color w:val="000000" w:themeColor="text1"/>
          <w:sz w:val="24"/>
          <w:szCs w:val="24"/>
        </w:rPr>
        <w:t>. W</w:t>
      </w:r>
      <w:r w:rsidR="005841CA" w:rsidRPr="003E242D">
        <w:rPr>
          <w:color w:val="000000" w:themeColor="text1"/>
          <w:sz w:val="24"/>
          <w:szCs w:val="24"/>
        </w:rPr>
        <w:t>hile t</w:t>
      </w:r>
      <w:r w:rsidRPr="003E242D">
        <w:rPr>
          <w:color w:val="000000" w:themeColor="text1"/>
          <w:sz w:val="24"/>
          <w:szCs w:val="24"/>
        </w:rPr>
        <w:t>he diagram contains no</w:t>
      </w:r>
      <w:r w:rsidR="00140469" w:rsidRPr="003E242D">
        <w:rPr>
          <w:color w:val="000000" w:themeColor="text1"/>
          <w:sz w:val="24"/>
          <w:szCs w:val="24"/>
        </w:rPr>
        <w:t xml:space="preserve"> astronomical information and no indication of its relationship to local time and space, it was most likely added to the manuscript in the mid-eleventh century.</w:t>
      </w:r>
      <w:r w:rsidR="00140469" w:rsidRPr="003E242D">
        <w:rPr>
          <w:rStyle w:val="FootnoteReference"/>
          <w:color w:val="000000" w:themeColor="text1"/>
          <w:sz w:val="24"/>
          <w:szCs w:val="24"/>
        </w:rPr>
        <w:footnoteReference w:id="161"/>
      </w:r>
      <w:r w:rsidR="00140469" w:rsidRPr="003E242D">
        <w:rPr>
          <w:color w:val="000000" w:themeColor="text1"/>
          <w:sz w:val="24"/>
          <w:szCs w:val="24"/>
        </w:rPr>
        <w:t xml:space="preserve"> </w:t>
      </w:r>
    </w:p>
    <w:p w14:paraId="65981BC3" w14:textId="77777777" w:rsidR="003C57F9" w:rsidRDefault="003C57F9" w:rsidP="00866325">
      <w:pPr>
        <w:spacing w:after="0" w:line="480" w:lineRule="auto"/>
      </w:pPr>
      <w:r w:rsidRPr="00AD45CD">
        <w:rPr>
          <w:noProof/>
        </w:rPr>
        <w:drawing>
          <wp:inline distT="0" distB="0" distL="0" distR="0" wp14:anchorId="6E6BF6E3" wp14:editId="2E3A4C3C">
            <wp:extent cx="5309419" cy="4360415"/>
            <wp:effectExtent l="0" t="0" r="5715" b="2540"/>
            <wp:docPr id="1426774991" name="Picture 1" descr="A drawing of a circle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74991" name="Picture 1" descr="A drawing of a circle with writing on it&#10;&#10;Description automatically generated"/>
                    <pic:cNvPicPr/>
                  </pic:nvPicPr>
                  <pic:blipFill>
                    <a:blip r:embed="rId16"/>
                    <a:stretch>
                      <a:fillRect/>
                    </a:stretch>
                  </pic:blipFill>
                  <pic:spPr>
                    <a:xfrm>
                      <a:off x="0" y="0"/>
                      <a:ext cx="5413969" cy="4446278"/>
                    </a:xfrm>
                    <a:prstGeom prst="rect">
                      <a:avLst/>
                    </a:prstGeom>
                  </pic:spPr>
                </pic:pic>
              </a:graphicData>
            </a:graphic>
          </wp:inline>
        </w:drawing>
      </w:r>
    </w:p>
    <w:p w14:paraId="296367F6" w14:textId="63F6EF41" w:rsidR="003C57F9" w:rsidRDefault="003C57F9" w:rsidP="003C57F9">
      <w:pPr>
        <w:pStyle w:val="Heading2"/>
        <w:spacing w:after="0" w:line="240" w:lineRule="auto"/>
        <w:rPr>
          <w:rFonts w:ascii="Times New Roman" w:hAnsi="Times New Roman" w:cs="Times New Roman"/>
          <w:color w:val="auto"/>
          <w:sz w:val="20"/>
          <w:szCs w:val="20"/>
        </w:rPr>
      </w:pPr>
      <w:bookmarkStart w:id="33" w:name="_Toc184734714"/>
      <w:bookmarkStart w:id="34" w:name="_Toc184823854"/>
      <w:bookmarkStart w:id="35" w:name="_Toc185253628"/>
      <w:bookmarkStart w:id="36" w:name="_Toc185351915"/>
      <w:bookmarkStart w:id="37" w:name="_Toc185705139"/>
      <w:bookmarkStart w:id="38" w:name="_Toc186454489"/>
      <w:r w:rsidRPr="002901DF">
        <w:rPr>
          <w:rFonts w:ascii="Times New Roman" w:hAnsi="Times New Roman" w:cs="Times New Roman"/>
          <w:color w:val="auto"/>
          <w:sz w:val="20"/>
          <w:szCs w:val="20"/>
        </w:rPr>
        <w:t xml:space="preserve">Figure </w:t>
      </w:r>
      <w:r>
        <w:rPr>
          <w:rFonts w:ascii="Times New Roman" w:hAnsi="Times New Roman" w:cs="Times New Roman"/>
          <w:color w:val="auto"/>
          <w:sz w:val="20"/>
          <w:szCs w:val="20"/>
        </w:rPr>
        <w:t>3</w:t>
      </w:r>
      <w:r w:rsidRPr="002901DF">
        <w:rPr>
          <w:rFonts w:ascii="Times New Roman" w:hAnsi="Times New Roman" w:cs="Times New Roman"/>
          <w:color w:val="auto"/>
          <w:sz w:val="20"/>
          <w:szCs w:val="20"/>
        </w:rPr>
        <w:t>. Zodiacal image depicting the twelve astrological signs and their mathematical relationships, 11</w:t>
      </w:r>
      <w:r w:rsidRPr="002901DF">
        <w:rPr>
          <w:rFonts w:ascii="Times New Roman" w:hAnsi="Times New Roman" w:cs="Times New Roman"/>
          <w:color w:val="auto"/>
          <w:sz w:val="20"/>
          <w:szCs w:val="20"/>
          <w:vertAlign w:val="superscript"/>
        </w:rPr>
        <w:t>th</w:t>
      </w:r>
      <w:r w:rsidRPr="002901DF">
        <w:rPr>
          <w:rFonts w:ascii="Times New Roman" w:hAnsi="Times New Roman" w:cs="Times New Roman"/>
          <w:color w:val="auto"/>
          <w:sz w:val="20"/>
          <w:szCs w:val="20"/>
        </w:rPr>
        <w:t xml:space="preserve"> century. </w:t>
      </w:r>
      <w:r w:rsidRPr="002901DF">
        <w:rPr>
          <w:rFonts w:ascii="Times New Roman" w:hAnsi="Times New Roman" w:cs="Times New Roman"/>
          <w:i/>
          <w:iCs/>
          <w:color w:val="auto"/>
          <w:sz w:val="20"/>
          <w:szCs w:val="20"/>
        </w:rPr>
        <w:t xml:space="preserve">Image: </w:t>
      </w:r>
      <w:r w:rsidRPr="002901DF">
        <w:rPr>
          <w:rFonts w:ascii="Times New Roman" w:hAnsi="Times New Roman" w:cs="Times New Roman"/>
          <w:color w:val="auto"/>
          <w:sz w:val="20"/>
          <w:szCs w:val="20"/>
        </w:rPr>
        <w:t>Cambridge, Trinity College</w:t>
      </w:r>
      <w:r w:rsidR="009E78E0">
        <w:rPr>
          <w:rFonts w:ascii="Times New Roman" w:hAnsi="Times New Roman" w:cs="Times New Roman"/>
          <w:color w:val="auto"/>
          <w:sz w:val="20"/>
          <w:szCs w:val="20"/>
        </w:rPr>
        <w:t>,</w:t>
      </w:r>
      <w:r w:rsidR="00987AFE">
        <w:rPr>
          <w:rFonts w:ascii="Times New Roman" w:hAnsi="Times New Roman" w:cs="Times New Roman"/>
          <w:color w:val="auto"/>
          <w:sz w:val="20"/>
          <w:szCs w:val="20"/>
        </w:rPr>
        <w:t xml:space="preserve"> MS</w:t>
      </w:r>
      <w:r w:rsidRPr="002901DF">
        <w:rPr>
          <w:rFonts w:ascii="Times New Roman" w:hAnsi="Times New Roman" w:cs="Times New Roman"/>
          <w:color w:val="auto"/>
          <w:sz w:val="20"/>
          <w:szCs w:val="20"/>
        </w:rPr>
        <w:t xml:space="preserve"> R.15.32, p. 38, CC BY-NC 4.0.</w:t>
      </w:r>
      <w:bookmarkEnd w:id="33"/>
      <w:bookmarkEnd w:id="34"/>
      <w:bookmarkEnd w:id="35"/>
      <w:bookmarkEnd w:id="36"/>
      <w:bookmarkEnd w:id="37"/>
      <w:bookmarkEnd w:id="38"/>
    </w:p>
    <w:p w14:paraId="5D0E7BE1" w14:textId="77777777" w:rsidR="003C57F9" w:rsidRPr="003C57F9" w:rsidRDefault="003C57F9" w:rsidP="003C57F9"/>
    <w:p w14:paraId="3C5DDBEF" w14:textId="007CFB7F" w:rsidR="00D762CC" w:rsidRDefault="0051558A" w:rsidP="00691155">
      <w:pPr>
        <w:spacing w:after="0" w:line="480" w:lineRule="auto"/>
        <w:ind w:firstLine="709"/>
        <w:rPr>
          <w:color w:val="000000" w:themeColor="text1"/>
          <w:sz w:val="24"/>
          <w:szCs w:val="24"/>
        </w:rPr>
      </w:pPr>
      <w:r>
        <w:rPr>
          <w:color w:val="000000" w:themeColor="text1"/>
          <w:sz w:val="24"/>
          <w:szCs w:val="24"/>
        </w:rPr>
        <w:t>The</w:t>
      </w:r>
      <w:r w:rsidR="00140469" w:rsidRPr="003E242D">
        <w:rPr>
          <w:color w:val="000000" w:themeColor="text1"/>
          <w:sz w:val="24"/>
          <w:szCs w:val="24"/>
        </w:rPr>
        <w:t xml:space="preserve"> shape</w:t>
      </w:r>
      <w:r>
        <w:rPr>
          <w:color w:val="000000" w:themeColor="text1"/>
          <w:sz w:val="24"/>
          <w:szCs w:val="24"/>
        </w:rPr>
        <w:t xml:space="preserve"> of this diagram</w:t>
      </w:r>
      <w:r w:rsidR="00140469" w:rsidRPr="003E242D">
        <w:rPr>
          <w:color w:val="000000" w:themeColor="text1"/>
          <w:sz w:val="24"/>
          <w:szCs w:val="24"/>
        </w:rPr>
        <w:t xml:space="preserve"> </w:t>
      </w:r>
      <w:r w:rsidR="00691155" w:rsidRPr="000D4E8F">
        <w:rPr>
          <w:color w:val="000000" w:themeColor="text1"/>
          <w:sz w:val="24"/>
          <w:szCs w:val="24"/>
        </w:rPr>
        <w:t>bears some resemblance to early horoscopic figures. In contrast to most later Medieval horoscopes which were often square in shape, this diagram</w:t>
      </w:r>
      <w:r w:rsidR="00863DB3" w:rsidRPr="000D4E8F">
        <w:rPr>
          <w:color w:val="000000" w:themeColor="text1"/>
          <w:sz w:val="24"/>
          <w:szCs w:val="24"/>
        </w:rPr>
        <w:t xml:space="preserve"> instead</w:t>
      </w:r>
      <w:r w:rsidR="00691155" w:rsidRPr="000D4E8F">
        <w:rPr>
          <w:color w:val="000000" w:themeColor="text1"/>
          <w:sz w:val="24"/>
          <w:szCs w:val="24"/>
        </w:rPr>
        <w:t xml:space="preserve"> </w:t>
      </w:r>
      <w:r w:rsidR="00966D29" w:rsidRPr="003E242D">
        <w:rPr>
          <w:color w:val="000000" w:themeColor="text1"/>
          <w:sz w:val="24"/>
          <w:szCs w:val="24"/>
        </w:rPr>
        <w:t>resembles the shape of a Greek horoscope</w:t>
      </w:r>
      <w:r w:rsidR="006979A5" w:rsidRPr="003E242D">
        <w:rPr>
          <w:color w:val="000000" w:themeColor="text1"/>
          <w:sz w:val="24"/>
          <w:szCs w:val="24"/>
        </w:rPr>
        <w:t xml:space="preserve"> that Otto Neugebauer and </w:t>
      </w:r>
      <w:r w:rsidR="00A74704" w:rsidRPr="003E242D">
        <w:rPr>
          <w:color w:val="000000" w:themeColor="text1"/>
          <w:sz w:val="24"/>
          <w:szCs w:val="24"/>
        </w:rPr>
        <w:t xml:space="preserve">Henry B. Van </w:t>
      </w:r>
      <w:r w:rsidR="00A74704" w:rsidRPr="003E242D">
        <w:rPr>
          <w:color w:val="000000" w:themeColor="text1"/>
          <w:sz w:val="24"/>
          <w:szCs w:val="24"/>
        </w:rPr>
        <w:lastRenderedPageBreak/>
        <w:t xml:space="preserve">Hoesen transcribed from </w:t>
      </w:r>
      <w:r w:rsidR="00F538C6" w:rsidRPr="003E242D">
        <w:rPr>
          <w:color w:val="000000" w:themeColor="text1"/>
          <w:sz w:val="24"/>
          <w:szCs w:val="24"/>
        </w:rPr>
        <w:t>497 BCE</w:t>
      </w:r>
      <w:r w:rsidR="00132463" w:rsidRPr="003E242D">
        <w:rPr>
          <w:color w:val="000000" w:themeColor="text1"/>
          <w:sz w:val="24"/>
          <w:szCs w:val="24"/>
        </w:rPr>
        <w:t>.</w:t>
      </w:r>
      <w:r w:rsidR="00132463" w:rsidRPr="003E242D">
        <w:rPr>
          <w:rStyle w:val="FootnoteReference"/>
          <w:color w:val="000000" w:themeColor="text1"/>
          <w:sz w:val="24"/>
          <w:szCs w:val="24"/>
        </w:rPr>
        <w:footnoteReference w:id="162"/>
      </w:r>
      <w:r w:rsidR="00132463" w:rsidRPr="003E242D">
        <w:rPr>
          <w:color w:val="000000" w:themeColor="text1"/>
          <w:sz w:val="24"/>
          <w:szCs w:val="24"/>
        </w:rPr>
        <w:t xml:space="preserve"> The pronounced </w:t>
      </w:r>
      <w:r w:rsidR="004A4FF6" w:rsidRPr="003E242D">
        <w:rPr>
          <w:color w:val="000000" w:themeColor="text1"/>
          <w:sz w:val="24"/>
          <w:szCs w:val="24"/>
        </w:rPr>
        <w:t>cross in the centre</w:t>
      </w:r>
      <w:r w:rsidR="00C4452C" w:rsidRPr="003E242D">
        <w:rPr>
          <w:color w:val="000000" w:themeColor="text1"/>
          <w:sz w:val="24"/>
          <w:szCs w:val="24"/>
        </w:rPr>
        <w:t xml:space="preserve"> with the subsequent mundane houses mapped at even </w:t>
      </w:r>
      <w:r w:rsidR="002523F7">
        <w:rPr>
          <w:color w:val="000000" w:themeColor="text1"/>
          <w:sz w:val="24"/>
          <w:szCs w:val="24"/>
        </w:rPr>
        <w:t>30</w:t>
      </w:r>
      <w:r w:rsidR="002523F7" w:rsidRPr="003E242D">
        <w:rPr>
          <w:color w:val="000000" w:themeColor="text1"/>
          <w:sz w:val="24"/>
          <w:szCs w:val="24"/>
        </w:rPr>
        <w:t>°</w:t>
      </w:r>
      <w:r w:rsidR="00C4452C" w:rsidRPr="003E242D">
        <w:rPr>
          <w:color w:val="000000" w:themeColor="text1"/>
          <w:sz w:val="24"/>
          <w:szCs w:val="24"/>
        </w:rPr>
        <w:t xml:space="preserve"> intervals </w:t>
      </w:r>
      <w:r w:rsidR="007E29CB" w:rsidRPr="003E242D">
        <w:rPr>
          <w:color w:val="000000" w:themeColor="text1"/>
          <w:sz w:val="24"/>
          <w:szCs w:val="24"/>
        </w:rPr>
        <w:t xml:space="preserve">was </w:t>
      </w:r>
      <w:r w:rsidR="004A4FF6" w:rsidRPr="003E242D">
        <w:rPr>
          <w:color w:val="000000" w:themeColor="text1"/>
          <w:sz w:val="24"/>
          <w:szCs w:val="24"/>
        </w:rPr>
        <w:t xml:space="preserve">considered </w:t>
      </w:r>
      <w:r w:rsidR="007E29CB" w:rsidRPr="003E242D">
        <w:rPr>
          <w:color w:val="000000" w:themeColor="text1"/>
          <w:sz w:val="24"/>
          <w:szCs w:val="24"/>
        </w:rPr>
        <w:t>a common shape for Byzantine horoscopes</w:t>
      </w:r>
      <w:r w:rsidR="004A4FF6" w:rsidRPr="003E242D">
        <w:rPr>
          <w:color w:val="000000" w:themeColor="text1"/>
          <w:sz w:val="24"/>
          <w:szCs w:val="24"/>
        </w:rPr>
        <w:t>, though in Neugebauer and Van Hoesen’s diagram</w:t>
      </w:r>
      <w:r w:rsidR="00717EC3" w:rsidRPr="003E242D">
        <w:rPr>
          <w:color w:val="000000" w:themeColor="text1"/>
          <w:sz w:val="24"/>
          <w:szCs w:val="24"/>
        </w:rPr>
        <w:t xml:space="preserve"> comparing typical horoscopic shapes of Byzantine, Arabic and Latin </w:t>
      </w:r>
      <w:r w:rsidR="002523F7">
        <w:rPr>
          <w:color w:val="000000" w:themeColor="text1"/>
          <w:sz w:val="24"/>
          <w:szCs w:val="24"/>
        </w:rPr>
        <w:t>origin</w:t>
      </w:r>
      <w:r w:rsidR="004A4FF6" w:rsidRPr="003E242D">
        <w:rPr>
          <w:color w:val="000000" w:themeColor="text1"/>
          <w:sz w:val="24"/>
          <w:szCs w:val="24"/>
        </w:rPr>
        <w:t xml:space="preserve">, </w:t>
      </w:r>
      <w:r w:rsidR="00904610" w:rsidRPr="003E242D">
        <w:rPr>
          <w:color w:val="000000" w:themeColor="text1"/>
          <w:sz w:val="24"/>
          <w:szCs w:val="24"/>
        </w:rPr>
        <w:t xml:space="preserve">the </w:t>
      </w:r>
      <w:r w:rsidR="00717EC3" w:rsidRPr="003E242D">
        <w:rPr>
          <w:color w:val="000000" w:themeColor="text1"/>
          <w:sz w:val="24"/>
          <w:szCs w:val="24"/>
        </w:rPr>
        <w:t>Byzantine model i</w:t>
      </w:r>
      <w:r w:rsidR="00904610" w:rsidRPr="003E242D">
        <w:rPr>
          <w:color w:val="000000" w:themeColor="text1"/>
          <w:sz w:val="24"/>
          <w:szCs w:val="24"/>
        </w:rPr>
        <w:t xml:space="preserve">s not enclosed </w:t>
      </w:r>
      <w:r w:rsidR="00717EC3" w:rsidRPr="003E242D">
        <w:rPr>
          <w:color w:val="000000" w:themeColor="text1"/>
          <w:sz w:val="24"/>
          <w:szCs w:val="24"/>
        </w:rPr>
        <w:t>in</w:t>
      </w:r>
      <w:r w:rsidR="00904610" w:rsidRPr="003E242D">
        <w:rPr>
          <w:color w:val="000000" w:themeColor="text1"/>
          <w:sz w:val="24"/>
          <w:szCs w:val="24"/>
        </w:rPr>
        <w:t xml:space="preserve"> a circle</w:t>
      </w:r>
      <w:r w:rsidR="00F538C6" w:rsidRPr="003E242D">
        <w:rPr>
          <w:color w:val="000000" w:themeColor="text1"/>
          <w:sz w:val="24"/>
          <w:szCs w:val="24"/>
        </w:rPr>
        <w:t>.</w:t>
      </w:r>
      <w:r w:rsidR="00F538C6" w:rsidRPr="003E242D">
        <w:rPr>
          <w:rStyle w:val="FootnoteReference"/>
          <w:color w:val="000000" w:themeColor="text1"/>
          <w:sz w:val="24"/>
          <w:szCs w:val="24"/>
        </w:rPr>
        <w:footnoteReference w:id="163"/>
      </w:r>
      <w:r w:rsidR="00790ACF" w:rsidRPr="003E242D">
        <w:rPr>
          <w:color w:val="000000" w:themeColor="text1"/>
          <w:sz w:val="24"/>
          <w:szCs w:val="24"/>
        </w:rPr>
        <w:t xml:space="preserve"> </w:t>
      </w:r>
      <w:r w:rsidR="002523F7">
        <w:rPr>
          <w:color w:val="000000" w:themeColor="text1"/>
          <w:sz w:val="24"/>
          <w:szCs w:val="24"/>
        </w:rPr>
        <w:t>T</w:t>
      </w:r>
      <w:r w:rsidR="00442105" w:rsidRPr="003E242D">
        <w:rPr>
          <w:color w:val="000000" w:themeColor="text1"/>
          <w:sz w:val="24"/>
          <w:szCs w:val="24"/>
        </w:rPr>
        <w:t>his may not</w:t>
      </w:r>
      <w:r w:rsidR="002523F7">
        <w:rPr>
          <w:color w:val="000000" w:themeColor="text1"/>
          <w:sz w:val="24"/>
          <w:szCs w:val="24"/>
        </w:rPr>
        <w:t>, however,</w:t>
      </w:r>
      <w:r w:rsidR="00442105" w:rsidRPr="003E242D">
        <w:rPr>
          <w:color w:val="000000" w:themeColor="text1"/>
          <w:sz w:val="24"/>
          <w:szCs w:val="24"/>
        </w:rPr>
        <w:t xml:space="preserve"> represent a </w:t>
      </w:r>
      <w:r w:rsidR="00691155">
        <w:rPr>
          <w:color w:val="000000" w:themeColor="text1"/>
          <w:sz w:val="24"/>
          <w:szCs w:val="24"/>
        </w:rPr>
        <w:t xml:space="preserve">horoscopic </w:t>
      </w:r>
      <w:r w:rsidR="00442105" w:rsidRPr="003E242D">
        <w:rPr>
          <w:color w:val="000000" w:themeColor="text1"/>
          <w:sz w:val="24"/>
          <w:szCs w:val="24"/>
        </w:rPr>
        <w:t>diagram of Greek origin</w:t>
      </w:r>
      <w:r w:rsidR="002523F7">
        <w:rPr>
          <w:color w:val="000000" w:themeColor="text1"/>
          <w:sz w:val="24"/>
          <w:szCs w:val="24"/>
        </w:rPr>
        <w:t xml:space="preserve"> as</w:t>
      </w:r>
      <w:r w:rsidR="00691155">
        <w:rPr>
          <w:color w:val="000000" w:themeColor="text1"/>
          <w:sz w:val="24"/>
          <w:szCs w:val="24"/>
        </w:rPr>
        <w:t xml:space="preserve"> John David North noted </w:t>
      </w:r>
      <w:r w:rsidR="00111241">
        <w:rPr>
          <w:color w:val="000000" w:themeColor="text1"/>
          <w:sz w:val="24"/>
          <w:szCs w:val="24"/>
        </w:rPr>
        <w:t xml:space="preserve">that </w:t>
      </w:r>
      <w:r w:rsidR="00863DB3">
        <w:rPr>
          <w:color w:val="000000" w:themeColor="text1"/>
          <w:sz w:val="24"/>
          <w:szCs w:val="24"/>
        </w:rPr>
        <w:t>circular zodiacal diagram</w:t>
      </w:r>
      <w:r w:rsidR="00111241">
        <w:rPr>
          <w:color w:val="000000" w:themeColor="text1"/>
          <w:sz w:val="24"/>
          <w:szCs w:val="24"/>
        </w:rPr>
        <w:t>s</w:t>
      </w:r>
      <w:r w:rsidR="00863DB3">
        <w:rPr>
          <w:color w:val="000000" w:themeColor="text1"/>
          <w:sz w:val="24"/>
          <w:szCs w:val="24"/>
        </w:rPr>
        <w:t xml:space="preserve"> </w:t>
      </w:r>
      <w:r w:rsidR="00111241">
        <w:rPr>
          <w:color w:val="000000" w:themeColor="text1"/>
          <w:sz w:val="24"/>
          <w:szCs w:val="24"/>
        </w:rPr>
        <w:t>date</w:t>
      </w:r>
      <w:r w:rsidR="00863DB3">
        <w:rPr>
          <w:color w:val="000000" w:themeColor="text1"/>
          <w:sz w:val="24"/>
          <w:szCs w:val="24"/>
        </w:rPr>
        <w:t xml:space="preserve"> back to </w:t>
      </w:r>
      <w:r w:rsidR="00691155">
        <w:rPr>
          <w:color w:val="000000" w:themeColor="text1"/>
          <w:sz w:val="24"/>
          <w:szCs w:val="24"/>
        </w:rPr>
        <w:t>antiquity.</w:t>
      </w:r>
      <w:r w:rsidR="00691155">
        <w:rPr>
          <w:rStyle w:val="FootnoteReference"/>
          <w:color w:val="000000" w:themeColor="text1"/>
          <w:sz w:val="24"/>
          <w:szCs w:val="24"/>
        </w:rPr>
        <w:footnoteReference w:id="164"/>
      </w:r>
      <w:r w:rsidR="00442105" w:rsidRPr="003E242D">
        <w:rPr>
          <w:color w:val="000000" w:themeColor="text1"/>
          <w:sz w:val="24"/>
          <w:szCs w:val="24"/>
        </w:rPr>
        <w:t xml:space="preserve"> </w:t>
      </w:r>
    </w:p>
    <w:p w14:paraId="0349C4DB" w14:textId="7DB35DCE" w:rsidR="00653FD9" w:rsidRPr="003E242D" w:rsidRDefault="007B2CE0" w:rsidP="00653FD9">
      <w:pPr>
        <w:spacing w:after="0" w:line="480" w:lineRule="auto"/>
        <w:ind w:firstLine="709"/>
        <w:rPr>
          <w:color w:val="000000" w:themeColor="text1"/>
          <w:sz w:val="24"/>
          <w:szCs w:val="24"/>
        </w:rPr>
      </w:pPr>
      <w:r w:rsidRPr="003E242D">
        <w:rPr>
          <w:color w:val="000000" w:themeColor="text1"/>
          <w:sz w:val="24"/>
          <w:szCs w:val="24"/>
        </w:rPr>
        <w:t>Greek terms</w:t>
      </w:r>
      <w:r w:rsidR="00B152ED" w:rsidRPr="003E242D">
        <w:rPr>
          <w:color w:val="000000" w:themeColor="text1"/>
          <w:sz w:val="24"/>
          <w:szCs w:val="24"/>
        </w:rPr>
        <w:t xml:space="preserve"> for the planets</w:t>
      </w:r>
      <w:r w:rsidR="00A42193">
        <w:rPr>
          <w:color w:val="000000" w:themeColor="text1"/>
          <w:sz w:val="24"/>
          <w:szCs w:val="24"/>
        </w:rPr>
        <w:t>, however,</w:t>
      </w:r>
      <w:r w:rsidRPr="003E242D">
        <w:rPr>
          <w:color w:val="000000" w:themeColor="text1"/>
          <w:sz w:val="24"/>
          <w:szCs w:val="24"/>
        </w:rPr>
        <w:t xml:space="preserve"> appear </w:t>
      </w:r>
      <w:r w:rsidR="00442105" w:rsidRPr="003E242D">
        <w:rPr>
          <w:color w:val="000000" w:themeColor="text1"/>
          <w:sz w:val="24"/>
          <w:szCs w:val="24"/>
        </w:rPr>
        <w:t xml:space="preserve">in </w:t>
      </w:r>
      <w:r w:rsidR="00D15400" w:rsidRPr="003E242D">
        <w:rPr>
          <w:color w:val="000000" w:themeColor="text1"/>
          <w:sz w:val="24"/>
          <w:szCs w:val="24"/>
        </w:rPr>
        <w:t>an</w:t>
      </w:r>
      <w:r w:rsidR="00442105" w:rsidRPr="003E242D">
        <w:rPr>
          <w:color w:val="000000" w:themeColor="text1"/>
          <w:sz w:val="24"/>
          <w:szCs w:val="24"/>
        </w:rPr>
        <w:t xml:space="preserve"> anonymous</w:t>
      </w:r>
      <w:r w:rsidRPr="003E242D">
        <w:rPr>
          <w:color w:val="000000" w:themeColor="text1"/>
          <w:sz w:val="24"/>
          <w:szCs w:val="24"/>
        </w:rPr>
        <w:t xml:space="preserve"> astronomical </w:t>
      </w:r>
      <w:r w:rsidR="00D15400" w:rsidRPr="003E242D">
        <w:rPr>
          <w:color w:val="000000" w:themeColor="text1"/>
          <w:sz w:val="24"/>
          <w:szCs w:val="24"/>
        </w:rPr>
        <w:t>text</w:t>
      </w:r>
      <w:r w:rsidRPr="003E242D">
        <w:rPr>
          <w:color w:val="000000" w:themeColor="text1"/>
          <w:sz w:val="24"/>
          <w:szCs w:val="24"/>
        </w:rPr>
        <w:t xml:space="preserve"> contained in the Trinity Computus</w:t>
      </w:r>
      <w:r w:rsidR="00442105" w:rsidRPr="003E242D">
        <w:rPr>
          <w:color w:val="000000" w:themeColor="text1"/>
          <w:sz w:val="24"/>
          <w:szCs w:val="24"/>
        </w:rPr>
        <w:t>.</w:t>
      </w:r>
      <w:r w:rsidR="00442105" w:rsidRPr="003E242D">
        <w:rPr>
          <w:rStyle w:val="FootnoteReference"/>
          <w:color w:val="000000" w:themeColor="text1"/>
          <w:sz w:val="24"/>
          <w:szCs w:val="24"/>
        </w:rPr>
        <w:footnoteReference w:id="165"/>
      </w:r>
      <w:r w:rsidR="009A4018" w:rsidRPr="003E242D">
        <w:rPr>
          <w:color w:val="000000" w:themeColor="text1"/>
          <w:sz w:val="24"/>
          <w:szCs w:val="24"/>
        </w:rPr>
        <w:t xml:space="preserve"> </w:t>
      </w:r>
      <w:r w:rsidR="005F2F06" w:rsidRPr="003E242D">
        <w:rPr>
          <w:color w:val="000000" w:themeColor="text1"/>
          <w:sz w:val="24"/>
          <w:szCs w:val="24"/>
        </w:rPr>
        <w:t>S</w:t>
      </w:r>
      <w:r w:rsidR="00D15400" w:rsidRPr="003E242D">
        <w:rPr>
          <w:color w:val="000000" w:themeColor="text1"/>
          <w:sz w:val="24"/>
          <w:szCs w:val="24"/>
        </w:rPr>
        <w:t>cholars have not been able to identify the source</w:t>
      </w:r>
      <w:r w:rsidR="005F2F06" w:rsidRPr="003E242D">
        <w:rPr>
          <w:color w:val="000000" w:themeColor="text1"/>
          <w:sz w:val="24"/>
          <w:szCs w:val="24"/>
        </w:rPr>
        <w:t xml:space="preserve"> of this text</w:t>
      </w:r>
      <w:r w:rsidR="00D15400" w:rsidRPr="003E242D">
        <w:rPr>
          <w:color w:val="000000" w:themeColor="text1"/>
          <w:sz w:val="24"/>
          <w:szCs w:val="24"/>
        </w:rPr>
        <w:t>, although it also appear</w:t>
      </w:r>
      <w:r w:rsidR="005F2F06" w:rsidRPr="003E242D">
        <w:rPr>
          <w:color w:val="000000" w:themeColor="text1"/>
          <w:sz w:val="24"/>
          <w:szCs w:val="24"/>
        </w:rPr>
        <w:t>s</w:t>
      </w:r>
      <w:r w:rsidR="00D15400" w:rsidRPr="003E242D">
        <w:rPr>
          <w:color w:val="000000" w:themeColor="text1"/>
          <w:sz w:val="24"/>
          <w:szCs w:val="24"/>
        </w:rPr>
        <w:t xml:space="preserve"> in</w:t>
      </w:r>
      <w:r w:rsidR="006D4A9F" w:rsidRPr="003E242D">
        <w:rPr>
          <w:color w:val="000000" w:themeColor="text1"/>
          <w:sz w:val="24"/>
          <w:szCs w:val="24"/>
        </w:rPr>
        <w:t xml:space="preserve"> London, British Library,</w:t>
      </w:r>
      <w:r w:rsidR="00A42193">
        <w:rPr>
          <w:color w:val="000000" w:themeColor="text1"/>
          <w:sz w:val="24"/>
          <w:szCs w:val="24"/>
        </w:rPr>
        <w:t xml:space="preserve"> MS</w:t>
      </w:r>
      <w:r w:rsidR="00D15400" w:rsidRPr="003E242D">
        <w:rPr>
          <w:color w:val="000000" w:themeColor="text1"/>
          <w:sz w:val="24"/>
          <w:szCs w:val="24"/>
        </w:rPr>
        <w:t xml:space="preserve"> Harley 2506</w:t>
      </w:r>
      <w:r w:rsidR="00BB4860" w:rsidRPr="003E242D">
        <w:rPr>
          <w:color w:val="000000" w:themeColor="text1"/>
          <w:sz w:val="24"/>
          <w:szCs w:val="24"/>
        </w:rPr>
        <w:t>.</w:t>
      </w:r>
      <w:r w:rsidR="00BB4860" w:rsidRPr="003E242D">
        <w:rPr>
          <w:rStyle w:val="FootnoteReference"/>
          <w:color w:val="000000" w:themeColor="text1"/>
          <w:sz w:val="24"/>
          <w:szCs w:val="24"/>
        </w:rPr>
        <w:footnoteReference w:id="166"/>
      </w:r>
      <w:r w:rsidR="00BB4860" w:rsidRPr="003E242D">
        <w:rPr>
          <w:color w:val="000000" w:themeColor="text1"/>
          <w:sz w:val="24"/>
          <w:szCs w:val="24"/>
        </w:rPr>
        <w:t xml:space="preserve"> </w:t>
      </w:r>
      <w:r w:rsidR="007D6042" w:rsidRPr="003E242D">
        <w:rPr>
          <w:color w:val="000000" w:themeColor="text1"/>
          <w:sz w:val="24"/>
          <w:szCs w:val="24"/>
        </w:rPr>
        <w:t xml:space="preserve">Mary Catherine Bodden </w:t>
      </w:r>
      <w:r w:rsidR="00863DB3">
        <w:rPr>
          <w:color w:val="000000" w:themeColor="text1"/>
          <w:sz w:val="24"/>
          <w:szCs w:val="24"/>
        </w:rPr>
        <w:t>suggested</w:t>
      </w:r>
      <w:r w:rsidR="00AB6183" w:rsidRPr="003E242D">
        <w:rPr>
          <w:color w:val="000000" w:themeColor="text1"/>
          <w:sz w:val="24"/>
          <w:szCs w:val="24"/>
        </w:rPr>
        <w:t xml:space="preserve"> that</w:t>
      </w:r>
      <w:r w:rsidR="007D6042" w:rsidRPr="003E242D">
        <w:rPr>
          <w:color w:val="000000" w:themeColor="text1"/>
          <w:sz w:val="24"/>
          <w:szCs w:val="24"/>
        </w:rPr>
        <w:t xml:space="preserve"> by the late pre-Conquest period, </w:t>
      </w:r>
      <w:r w:rsidR="00076BC2" w:rsidRPr="003E242D">
        <w:rPr>
          <w:color w:val="000000" w:themeColor="text1"/>
          <w:sz w:val="24"/>
          <w:szCs w:val="24"/>
        </w:rPr>
        <w:t xml:space="preserve">monastic copyists had greatly improved the accuracy with which they copied Greek characters and </w:t>
      </w:r>
      <w:r w:rsidR="000218E8" w:rsidRPr="003E242D">
        <w:rPr>
          <w:color w:val="000000" w:themeColor="text1"/>
          <w:sz w:val="24"/>
          <w:szCs w:val="24"/>
        </w:rPr>
        <w:t>terms</w:t>
      </w:r>
      <w:r w:rsidR="007A4071" w:rsidRPr="003E242D">
        <w:rPr>
          <w:color w:val="000000" w:themeColor="text1"/>
          <w:sz w:val="24"/>
          <w:szCs w:val="24"/>
        </w:rPr>
        <w:t>, many of which</w:t>
      </w:r>
      <w:r w:rsidR="000218E8" w:rsidRPr="003E242D">
        <w:rPr>
          <w:color w:val="000000" w:themeColor="text1"/>
          <w:sz w:val="24"/>
          <w:szCs w:val="24"/>
        </w:rPr>
        <w:t xml:space="preserve"> were often drawn </w:t>
      </w:r>
      <w:r w:rsidR="007A4071" w:rsidRPr="003E242D">
        <w:rPr>
          <w:color w:val="000000" w:themeColor="text1"/>
          <w:sz w:val="24"/>
          <w:szCs w:val="24"/>
        </w:rPr>
        <w:t xml:space="preserve">from </w:t>
      </w:r>
      <w:r w:rsidR="00E502FF" w:rsidRPr="003E242D">
        <w:rPr>
          <w:color w:val="000000" w:themeColor="text1"/>
          <w:sz w:val="24"/>
          <w:szCs w:val="24"/>
        </w:rPr>
        <w:t xml:space="preserve">grammatical and natural </w:t>
      </w:r>
      <w:r w:rsidR="005C7DAA">
        <w:rPr>
          <w:color w:val="000000" w:themeColor="text1"/>
          <w:sz w:val="24"/>
          <w:szCs w:val="24"/>
        </w:rPr>
        <w:t>historical</w:t>
      </w:r>
      <w:r w:rsidR="00E502FF" w:rsidRPr="003E242D">
        <w:rPr>
          <w:color w:val="000000" w:themeColor="text1"/>
          <w:sz w:val="24"/>
          <w:szCs w:val="24"/>
        </w:rPr>
        <w:t xml:space="preserve"> material</w:t>
      </w:r>
      <w:r w:rsidR="007A4071" w:rsidRPr="003E242D">
        <w:rPr>
          <w:color w:val="000000" w:themeColor="text1"/>
          <w:sz w:val="24"/>
          <w:szCs w:val="24"/>
        </w:rPr>
        <w:t xml:space="preserve"> in addition to </w:t>
      </w:r>
      <w:r w:rsidR="000218E8" w:rsidRPr="003E242D">
        <w:rPr>
          <w:color w:val="000000" w:themeColor="text1"/>
          <w:sz w:val="24"/>
          <w:szCs w:val="24"/>
        </w:rPr>
        <w:t>liturgical and ecclesiastical sources</w:t>
      </w:r>
      <w:r w:rsidR="00F452AF" w:rsidRPr="003E242D">
        <w:rPr>
          <w:color w:val="000000" w:themeColor="text1"/>
          <w:sz w:val="24"/>
          <w:szCs w:val="24"/>
        </w:rPr>
        <w:t>.</w:t>
      </w:r>
      <w:r w:rsidR="00F452AF" w:rsidRPr="003E242D">
        <w:rPr>
          <w:rStyle w:val="FootnoteReference"/>
          <w:color w:val="000000" w:themeColor="text1"/>
          <w:sz w:val="24"/>
          <w:szCs w:val="24"/>
        </w:rPr>
        <w:footnoteReference w:id="167"/>
      </w:r>
      <w:r w:rsidR="00E502FF" w:rsidRPr="003E242D">
        <w:rPr>
          <w:color w:val="000000" w:themeColor="text1"/>
          <w:sz w:val="24"/>
          <w:szCs w:val="24"/>
        </w:rPr>
        <w:t xml:space="preserve"> </w:t>
      </w:r>
      <w:r w:rsidR="00F452AF" w:rsidRPr="003E242D">
        <w:rPr>
          <w:color w:val="000000" w:themeColor="text1"/>
          <w:sz w:val="24"/>
          <w:szCs w:val="24"/>
        </w:rPr>
        <w:t>Despite a fascination with Greek etymology,</w:t>
      </w:r>
      <w:r w:rsidR="00E502FF" w:rsidRPr="003E242D">
        <w:rPr>
          <w:color w:val="000000" w:themeColor="text1"/>
          <w:sz w:val="24"/>
          <w:szCs w:val="24"/>
        </w:rPr>
        <w:t xml:space="preserve"> </w:t>
      </w:r>
      <w:r w:rsidR="004F1527" w:rsidRPr="003E242D">
        <w:rPr>
          <w:color w:val="000000" w:themeColor="text1"/>
          <w:sz w:val="24"/>
          <w:szCs w:val="24"/>
        </w:rPr>
        <w:t xml:space="preserve">it is unlikely that any English monk in this period possessed more than a fleeting knowledge of </w:t>
      </w:r>
      <w:r w:rsidR="0039223D" w:rsidRPr="003E242D">
        <w:rPr>
          <w:color w:val="000000" w:themeColor="text1"/>
          <w:sz w:val="24"/>
          <w:szCs w:val="24"/>
        </w:rPr>
        <w:t>selected vocabulary</w:t>
      </w:r>
      <w:r w:rsidR="008B3CB2">
        <w:rPr>
          <w:color w:val="000000" w:themeColor="text1"/>
          <w:sz w:val="24"/>
          <w:szCs w:val="24"/>
        </w:rPr>
        <w:t xml:space="preserve">, although </w:t>
      </w:r>
      <w:r w:rsidR="00560403">
        <w:rPr>
          <w:color w:val="000000" w:themeColor="text1"/>
          <w:sz w:val="24"/>
          <w:szCs w:val="24"/>
        </w:rPr>
        <w:t xml:space="preserve">Bishop </w:t>
      </w:r>
      <w:r w:rsidR="008B3CB2">
        <w:rPr>
          <w:color w:val="000000" w:themeColor="text1"/>
          <w:sz w:val="24"/>
          <w:szCs w:val="24"/>
        </w:rPr>
        <w:t>Æthelwold</w:t>
      </w:r>
      <w:r w:rsidR="00560403">
        <w:rPr>
          <w:color w:val="000000" w:themeColor="text1"/>
          <w:sz w:val="24"/>
          <w:szCs w:val="24"/>
        </w:rPr>
        <w:t xml:space="preserve"> of Winchester (c. 904-984)</w:t>
      </w:r>
      <w:r w:rsidR="008B3CB2">
        <w:rPr>
          <w:color w:val="000000" w:themeColor="text1"/>
          <w:sz w:val="24"/>
          <w:szCs w:val="24"/>
        </w:rPr>
        <w:t xml:space="preserve"> was </w:t>
      </w:r>
      <w:r w:rsidR="00AC551F">
        <w:rPr>
          <w:color w:val="000000" w:themeColor="text1"/>
          <w:sz w:val="24"/>
          <w:szCs w:val="24"/>
        </w:rPr>
        <w:t xml:space="preserve">likely </w:t>
      </w:r>
      <w:r w:rsidR="008B3CB2">
        <w:rPr>
          <w:color w:val="000000" w:themeColor="text1"/>
          <w:sz w:val="24"/>
          <w:szCs w:val="24"/>
        </w:rPr>
        <w:t>connected to a Greek-speaker from King Edgar’s court.</w:t>
      </w:r>
      <w:r w:rsidR="008B3CB2">
        <w:rPr>
          <w:rStyle w:val="FootnoteReference"/>
          <w:color w:val="000000" w:themeColor="text1"/>
          <w:sz w:val="24"/>
          <w:szCs w:val="24"/>
        </w:rPr>
        <w:footnoteReference w:id="168"/>
      </w:r>
      <w:r w:rsidR="008B3CB2">
        <w:rPr>
          <w:color w:val="000000" w:themeColor="text1"/>
          <w:sz w:val="24"/>
          <w:szCs w:val="24"/>
        </w:rPr>
        <w:t xml:space="preserve"> </w:t>
      </w:r>
      <w:r w:rsidR="00EA3810">
        <w:rPr>
          <w:color w:val="000000" w:themeColor="text1"/>
          <w:sz w:val="24"/>
          <w:szCs w:val="24"/>
        </w:rPr>
        <w:t>Lapidge also observed that</w:t>
      </w:r>
      <w:r w:rsidR="00AC551F">
        <w:rPr>
          <w:color w:val="000000" w:themeColor="text1"/>
          <w:sz w:val="24"/>
          <w:szCs w:val="24"/>
        </w:rPr>
        <w:t>, as a result of this connection,</w:t>
      </w:r>
      <w:r w:rsidR="008B3CB2">
        <w:rPr>
          <w:color w:val="000000" w:themeColor="text1"/>
          <w:sz w:val="24"/>
          <w:szCs w:val="24"/>
        </w:rPr>
        <w:t xml:space="preserve"> the Latin works produced under </w:t>
      </w:r>
      <w:r w:rsidR="00EA3810">
        <w:rPr>
          <w:color w:val="000000" w:themeColor="text1"/>
          <w:sz w:val="24"/>
          <w:szCs w:val="24"/>
        </w:rPr>
        <w:t>‘</w:t>
      </w:r>
      <w:r w:rsidR="008B3CB2">
        <w:rPr>
          <w:color w:val="000000" w:themeColor="text1"/>
          <w:sz w:val="24"/>
          <w:szCs w:val="24"/>
        </w:rPr>
        <w:t>Æthelwod’s aegis shows a marked preference for Greek vocabulary</w:t>
      </w:r>
      <w:r w:rsidR="00EA3810">
        <w:rPr>
          <w:color w:val="000000" w:themeColor="text1"/>
          <w:sz w:val="24"/>
          <w:szCs w:val="24"/>
        </w:rPr>
        <w:t>’</w:t>
      </w:r>
      <w:r w:rsidR="000218E8" w:rsidRPr="003E242D">
        <w:rPr>
          <w:color w:val="000000" w:themeColor="text1"/>
          <w:sz w:val="24"/>
          <w:szCs w:val="24"/>
        </w:rPr>
        <w:t>.</w:t>
      </w:r>
      <w:r w:rsidR="000218E8" w:rsidRPr="003E242D">
        <w:rPr>
          <w:rStyle w:val="FootnoteReference"/>
          <w:color w:val="000000" w:themeColor="text1"/>
          <w:sz w:val="24"/>
          <w:szCs w:val="24"/>
        </w:rPr>
        <w:footnoteReference w:id="169"/>
      </w:r>
      <w:r w:rsidR="005930CA" w:rsidRPr="003E242D">
        <w:rPr>
          <w:color w:val="000000" w:themeColor="text1"/>
          <w:sz w:val="24"/>
          <w:szCs w:val="24"/>
        </w:rPr>
        <w:t xml:space="preserve"> </w:t>
      </w:r>
      <w:r w:rsidR="008B3CB2">
        <w:rPr>
          <w:color w:val="000000" w:themeColor="text1"/>
          <w:sz w:val="24"/>
          <w:szCs w:val="24"/>
        </w:rPr>
        <w:t>T</w:t>
      </w:r>
      <w:r w:rsidR="00E5008C">
        <w:rPr>
          <w:color w:val="000000" w:themeColor="text1"/>
          <w:sz w:val="24"/>
          <w:szCs w:val="24"/>
        </w:rPr>
        <w:t xml:space="preserve">he </w:t>
      </w:r>
      <w:r w:rsidR="00E5008C">
        <w:rPr>
          <w:i/>
          <w:iCs/>
          <w:color w:val="000000" w:themeColor="text1"/>
          <w:sz w:val="24"/>
          <w:szCs w:val="24"/>
        </w:rPr>
        <w:t xml:space="preserve">Liber </w:t>
      </w:r>
      <w:r w:rsidR="00F24031">
        <w:rPr>
          <w:i/>
          <w:iCs/>
          <w:color w:val="000000" w:themeColor="text1"/>
          <w:sz w:val="24"/>
          <w:szCs w:val="24"/>
        </w:rPr>
        <w:t>V</w:t>
      </w:r>
      <w:r w:rsidR="00E5008C">
        <w:rPr>
          <w:i/>
          <w:iCs/>
          <w:color w:val="000000" w:themeColor="text1"/>
          <w:sz w:val="24"/>
          <w:szCs w:val="24"/>
        </w:rPr>
        <w:t xml:space="preserve">itae </w:t>
      </w:r>
      <w:r w:rsidR="00E5008C">
        <w:rPr>
          <w:color w:val="000000" w:themeColor="text1"/>
          <w:sz w:val="24"/>
          <w:szCs w:val="24"/>
        </w:rPr>
        <w:t>of the New Minster</w:t>
      </w:r>
      <w:r w:rsidR="008B3CB2">
        <w:rPr>
          <w:color w:val="000000" w:themeColor="text1"/>
          <w:sz w:val="24"/>
          <w:szCs w:val="24"/>
        </w:rPr>
        <w:t xml:space="preserve"> even</w:t>
      </w:r>
      <w:r w:rsidR="00E5008C">
        <w:rPr>
          <w:color w:val="000000" w:themeColor="text1"/>
          <w:sz w:val="24"/>
          <w:szCs w:val="24"/>
        </w:rPr>
        <w:t xml:space="preserve"> recorded the </w:t>
      </w:r>
      <w:r w:rsidR="00E5008C">
        <w:rPr>
          <w:color w:val="000000" w:themeColor="text1"/>
          <w:sz w:val="24"/>
          <w:szCs w:val="24"/>
        </w:rPr>
        <w:lastRenderedPageBreak/>
        <w:t xml:space="preserve">name of a Greek monk, </w:t>
      </w:r>
      <w:r w:rsidR="00E5008C">
        <w:rPr>
          <w:i/>
          <w:iCs/>
          <w:color w:val="000000" w:themeColor="text1"/>
          <w:sz w:val="24"/>
          <w:szCs w:val="24"/>
        </w:rPr>
        <w:t>Andreas Grecus</w:t>
      </w:r>
      <w:r w:rsidR="00E5008C">
        <w:rPr>
          <w:color w:val="000000" w:themeColor="text1"/>
          <w:sz w:val="24"/>
          <w:szCs w:val="24"/>
        </w:rPr>
        <w:t>, in the list of the house’s Benedictine monks</w:t>
      </w:r>
      <w:r w:rsidR="00AC551F">
        <w:rPr>
          <w:color w:val="000000" w:themeColor="text1"/>
          <w:sz w:val="24"/>
          <w:szCs w:val="24"/>
        </w:rPr>
        <w:t>.</w:t>
      </w:r>
      <w:r w:rsidR="00AC551F">
        <w:rPr>
          <w:rStyle w:val="FootnoteReference"/>
          <w:color w:val="000000" w:themeColor="text1"/>
          <w:sz w:val="24"/>
          <w:szCs w:val="24"/>
        </w:rPr>
        <w:footnoteReference w:id="170"/>
      </w:r>
      <w:r w:rsidR="00E5008C">
        <w:rPr>
          <w:color w:val="000000" w:themeColor="text1"/>
          <w:sz w:val="24"/>
          <w:szCs w:val="24"/>
        </w:rPr>
        <w:t xml:space="preserve"> Lapidge</w:t>
      </w:r>
      <w:r w:rsidR="00AC551F">
        <w:rPr>
          <w:color w:val="000000" w:themeColor="text1"/>
          <w:sz w:val="24"/>
          <w:szCs w:val="24"/>
        </w:rPr>
        <w:t xml:space="preserve"> thus surmised that</w:t>
      </w:r>
      <w:r w:rsidR="00E5008C">
        <w:rPr>
          <w:color w:val="000000" w:themeColor="text1"/>
          <w:sz w:val="24"/>
          <w:szCs w:val="24"/>
        </w:rPr>
        <w:t xml:space="preserve"> a Greek monk may have been at Winchester at some point in the early eleventh century.</w:t>
      </w:r>
      <w:r w:rsidR="00E5008C">
        <w:rPr>
          <w:rStyle w:val="FootnoteReference"/>
          <w:color w:val="000000" w:themeColor="text1"/>
          <w:sz w:val="24"/>
          <w:szCs w:val="24"/>
        </w:rPr>
        <w:footnoteReference w:id="171"/>
      </w:r>
      <w:r w:rsidR="00737100" w:rsidRPr="003E242D">
        <w:rPr>
          <w:color w:val="000000" w:themeColor="text1"/>
          <w:sz w:val="24"/>
          <w:szCs w:val="24"/>
        </w:rPr>
        <w:t xml:space="preserve"> This makes both the diagram and the </w:t>
      </w:r>
      <w:r w:rsidR="0041369D" w:rsidRPr="003E242D">
        <w:rPr>
          <w:color w:val="000000" w:themeColor="text1"/>
          <w:sz w:val="24"/>
          <w:szCs w:val="24"/>
        </w:rPr>
        <w:t>short astronomical t</w:t>
      </w:r>
      <w:r w:rsidR="00EE2F8F" w:rsidRPr="003E242D">
        <w:rPr>
          <w:color w:val="000000" w:themeColor="text1"/>
          <w:sz w:val="24"/>
          <w:szCs w:val="24"/>
        </w:rPr>
        <w:t>ex</w:t>
      </w:r>
      <w:r w:rsidR="0041369D" w:rsidRPr="003E242D">
        <w:rPr>
          <w:color w:val="000000" w:themeColor="text1"/>
          <w:sz w:val="24"/>
          <w:szCs w:val="24"/>
        </w:rPr>
        <w:t>t</w:t>
      </w:r>
      <w:r w:rsidR="00F24031">
        <w:rPr>
          <w:color w:val="000000" w:themeColor="text1"/>
          <w:sz w:val="24"/>
          <w:szCs w:val="24"/>
        </w:rPr>
        <w:t xml:space="preserve"> curious</w:t>
      </w:r>
      <w:r w:rsidR="00737100" w:rsidRPr="003E242D">
        <w:rPr>
          <w:color w:val="000000" w:themeColor="text1"/>
          <w:sz w:val="24"/>
          <w:szCs w:val="24"/>
        </w:rPr>
        <w:t xml:space="preserve"> additions</w:t>
      </w:r>
      <w:r w:rsidR="002F06C7">
        <w:rPr>
          <w:color w:val="000000" w:themeColor="text1"/>
          <w:sz w:val="24"/>
          <w:szCs w:val="24"/>
        </w:rPr>
        <w:t xml:space="preserve">, particularly when imagining what sort of </w:t>
      </w:r>
      <w:r w:rsidR="0077045B">
        <w:rPr>
          <w:color w:val="000000" w:themeColor="text1"/>
          <w:sz w:val="24"/>
          <w:szCs w:val="24"/>
        </w:rPr>
        <w:t>exemplar they might have been copied</w:t>
      </w:r>
      <w:r w:rsidR="004E52E4">
        <w:rPr>
          <w:color w:val="000000" w:themeColor="text1"/>
          <w:sz w:val="24"/>
          <w:szCs w:val="24"/>
        </w:rPr>
        <w:t xml:space="preserve"> </w:t>
      </w:r>
      <w:r w:rsidR="002F06C7">
        <w:rPr>
          <w:color w:val="000000" w:themeColor="text1"/>
          <w:sz w:val="24"/>
          <w:szCs w:val="24"/>
        </w:rPr>
        <w:t>from</w:t>
      </w:r>
      <w:r w:rsidR="00BF37B4">
        <w:rPr>
          <w:color w:val="000000" w:themeColor="text1"/>
          <w:sz w:val="24"/>
          <w:szCs w:val="24"/>
        </w:rPr>
        <w:t xml:space="preserve"> or what influenced their inclusion</w:t>
      </w:r>
      <w:r w:rsidR="00737100" w:rsidRPr="003E242D">
        <w:rPr>
          <w:color w:val="000000" w:themeColor="text1"/>
          <w:sz w:val="24"/>
          <w:szCs w:val="24"/>
        </w:rPr>
        <w:t>.</w:t>
      </w:r>
      <w:r w:rsidR="00653FD9">
        <w:rPr>
          <w:color w:val="000000" w:themeColor="text1"/>
          <w:sz w:val="24"/>
          <w:szCs w:val="24"/>
        </w:rPr>
        <w:t xml:space="preserve"> </w:t>
      </w:r>
    </w:p>
    <w:p w14:paraId="4E8D2DEB" w14:textId="5E7EBDA6" w:rsidR="00976D8B" w:rsidRPr="003E242D" w:rsidRDefault="00470672" w:rsidP="00CE589A">
      <w:pPr>
        <w:spacing w:after="0" w:line="480" w:lineRule="auto"/>
        <w:ind w:firstLine="709"/>
        <w:rPr>
          <w:color w:val="000000" w:themeColor="text1"/>
        </w:rPr>
      </w:pPr>
      <w:r w:rsidRPr="003E242D">
        <w:rPr>
          <w:color w:val="000000" w:themeColor="text1"/>
          <w:sz w:val="24"/>
          <w:szCs w:val="24"/>
        </w:rPr>
        <w:t>While</w:t>
      </w:r>
      <w:r w:rsidR="00D46C21" w:rsidRPr="003E242D">
        <w:rPr>
          <w:color w:val="000000" w:themeColor="text1"/>
          <w:sz w:val="24"/>
          <w:szCs w:val="24"/>
        </w:rPr>
        <w:t xml:space="preserve"> the origins of the diagram appear unclear, its inclusion </w:t>
      </w:r>
      <w:r w:rsidR="00CE589A" w:rsidRPr="003E242D">
        <w:rPr>
          <w:color w:val="000000" w:themeColor="text1"/>
          <w:sz w:val="24"/>
          <w:szCs w:val="24"/>
        </w:rPr>
        <w:t>complements the</w:t>
      </w:r>
      <w:r w:rsidR="0041369D" w:rsidRPr="003E242D">
        <w:rPr>
          <w:color w:val="000000" w:themeColor="text1"/>
          <w:sz w:val="24"/>
          <w:szCs w:val="24"/>
        </w:rPr>
        <w:t xml:space="preserve"> manuscript content</w:t>
      </w:r>
      <w:r w:rsidR="00CE589A" w:rsidRPr="003E242D">
        <w:rPr>
          <w:color w:val="000000" w:themeColor="text1"/>
          <w:sz w:val="24"/>
          <w:szCs w:val="24"/>
        </w:rPr>
        <w:t xml:space="preserve"> more broadly</w:t>
      </w:r>
      <w:r w:rsidR="0041369D" w:rsidRPr="003E242D">
        <w:rPr>
          <w:color w:val="000000" w:themeColor="text1"/>
          <w:sz w:val="24"/>
          <w:szCs w:val="24"/>
        </w:rPr>
        <w:t>. The Trinity Computus</w:t>
      </w:r>
      <w:r w:rsidR="00976D8B" w:rsidRPr="003E242D">
        <w:rPr>
          <w:color w:val="000000" w:themeColor="text1"/>
          <w:sz w:val="24"/>
          <w:szCs w:val="24"/>
        </w:rPr>
        <w:t xml:space="preserve"> contains various astronomical treatises</w:t>
      </w:r>
      <w:r w:rsidR="0041369D" w:rsidRPr="003E242D">
        <w:rPr>
          <w:color w:val="000000" w:themeColor="text1"/>
          <w:sz w:val="24"/>
          <w:szCs w:val="24"/>
        </w:rPr>
        <w:t xml:space="preserve">, including </w:t>
      </w:r>
      <w:r w:rsidR="00976D8B" w:rsidRPr="003E242D">
        <w:rPr>
          <w:color w:val="000000" w:themeColor="text1"/>
          <w:sz w:val="24"/>
          <w:szCs w:val="24"/>
        </w:rPr>
        <w:t xml:space="preserve">Hyginus’s astronomical poem </w:t>
      </w:r>
      <w:r w:rsidR="000F08F6">
        <w:rPr>
          <w:color w:val="000000" w:themeColor="text1"/>
          <w:sz w:val="24"/>
          <w:szCs w:val="24"/>
        </w:rPr>
        <w:t>on</w:t>
      </w:r>
      <w:r w:rsidR="00976D8B" w:rsidRPr="003E242D">
        <w:rPr>
          <w:color w:val="000000" w:themeColor="text1"/>
          <w:sz w:val="24"/>
          <w:szCs w:val="24"/>
        </w:rPr>
        <w:t xml:space="preserve"> the constellations, Book </w:t>
      </w:r>
      <w:r w:rsidR="0041369D" w:rsidRPr="003E242D">
        <w:rPr>
          <w:color w:val="000000" w:themeColor="text1"/>
          <w:sz w:val="24"/>
          <w:szCs w:val="24"/>
        </w:rPr>
        <w:t>VIII</w:t>
      </w:r>
      <w:r w:rsidR="00976D8B" w:rsidRPr="003E242D">
        <w:rPr>
          <w:color w:val="000000" w:themeColor="text1"/>
          <w:sz w:val="24"/>
          <w:szCs w:val="24"/>
        </w:rPr>
        <w:t xml:space="preserve"> (On </w:t>
      </w:r>
      <w:r w:rsidR="000F08F6">
        <w:rPr>
          <w:color w:val="000000" w:themeColor="text1"/>
          <w:sz w:val="24"/>
          <w:szCs w:val="24"/>
        </w:rPr>
        <w:t>A</w:t>
      </w:r>
      <w:r w:rsidR="00976D8B" w:rsidRPr="003E242D">
        <w:rPr>
          <w:color w:val="000000" w:themeColor="text1"/>
          <w:sz w:val="24"/>
          <w:szCs w:val="24"/>
        </w:rPr>
        <w:t xml:space="preserve">stronomy) of Capella’s </w:t>
      </w:r>
      <w:r w:rsidR="00976D8B" w:rsidRPr="003E242D">
        <w:rPr>
          <w:i/>
          <w:iCs/>
          <w:color w:val="000000" w:themeColor="text1"/>
          <w:sz w:val="24"/>
          <w:szCs w:val="24"/>
        </w:rPr>
        <w:t xml:space="preserve">De </w:t>
      </w:r>
      <w:r w:rsidR="006D59AA" w:rsidRPr="003E242D">
        <w:rPr>
          <w:i/>
          <w:iCs/>
          <w:color w:val="000000" w:themeColor="text1"/>
          <w:sz w:val="24"/>
          <w:szCs w:val="24"/>
        </w:rPr>
        <w:t>Nuptiis</w:t>
      </w:r>
      <w:r w:rsidR="00976D8B" w:rsidRPr="003E242D">
        <w:rPr>
          <w:color w:val="000000" w:themeColor="text1"/>
          <w:sz w:val="24"/>
          <w:szCs w:val="24"/>
        </w:rPr>
        <w:t xml:space="preserve"> </w:t>
      </w:r>
      <w:r w:rsidRPr="003E242D">
        <w:rPr>
          <w:color w:val="000000" w:themeColor="text1"/>
          <w:sz w:val="24"/>
          <w:szCs w:val="24"/>
        </w:rPr>
        <w:t xml:space="preserve">and </w:t>
      </w:r>
      <w:r w:rsidR="00976D8B" w:rsidRPr="003E242D">
        <w:rPr>
          <w:color w:val="000000" w:themeColor="text1"/>
          <w:sz w:val="24"/>
          <w:szCs w:val="24"/>
        </w:rPr>
        <w:t xml:space="preserve">a fragment of Cicero’s </w:t>
      </w:r>
      <w:r w:rsidR="00976D8B" w:rsidRPr="003E242D">
        <w:rPr>
          <w:i/>
          <w:iCs/>
          <w:color w:val="000000" w:themeColor="text1"/>
          <w:sz w:val="24"/>
          <w:szCs w:val="24"/>
        </w:rPr>
        <w:t>Aratea</w:t>
      </w:r>
      <w:r w:rsidR="00976D8B" w:rsidRPr="003E242D">
        <w:rPr>
          <w:color w:val="000000" w:themeColor="text1"/>
          <w:sz w:val="24"/>
          <w:szCs w:val="24"/>
        </w:rPr>
        <w:t>.</w:t>
      </w:r>
      <w:r w:rsidR="00976D8B" w:rsidRPr="003E242D">
        <w:rPr>
          <w:rStyle w:val="FootnoteReference"/>
          <w:color w:val="000000" w:themeColor="text1"/>
          <w:sz w:val="24"/>
          <w:szCs w:val="24"/>
        </w:rPr>
        <w:footnoteReference w:id="172"/>
      </w:r>
      <w:r w:rsidR="0041369D" w:rsidRPr="003E242D">
        <w:rPr>
          <w:color w:val="000000" w:themeColor="text1"/>
          <w:sz w:val="24"/>
          <w:szCs w:val="24"/>
        </w:rPr>
        <w:t xml:space="preserve"> Although none of these texts could have aided a monk in understanding the technical components of horoscopic construction, their contents could have explained aspects of the cosmos</w:t>
      </w:r>
      <w:r w:rsidR="000B311E" w:rsidRPr="003E242D">
        <w:rPr>
          <w:color w:val="000000" w:themeColor="text1"/>
          <w:sz w:val="24"/>
          <w:szCs w:val="24"/>
        </w:rPr>
        <w:t xml:space="preserve">. Hyginus’s astronomical poem presented </w:t>
      </w:r>
      <w:r w:rsidR="004646F5" w:rsidRPr="003E242D">
        <w:rPr>
          <w:color w:val="000000" w:themeColor="text1"/>
          <w:sz w:val="24"/>
          <w:szCs w:val="24"/>
        </w:rPr>
        <w:t xml:space="preserve">the twelve zodiac signs and their order, explained the </w:t>
      </w:r>
      <w:r w:rsidR="009748CD" w:rsidRPr="003E242D">
        <w:rPr>
          <w:color w:val="000000" w:themeColor="text1"/>
          <w:sz w:val="24"/>
          <w:szCs w:val="24"/>
        </w:rPr>
        <w:t>S</w:t>
      </w:r>
      <w:r w:rsidR="004646F5" w:rsidRPr="003E242D">
        <w:rPr>
          <w:color w:val="000000" w:themeColor="text1"/>
          <w:sz w:val="24"/>
          <w:szCs w:val="24"/>
        </w:rPr>
        <w:t xml:space="preserve">un’s course through the zodiac and introduced the names </w:t>
      </w:r>
      <w:r w:rsidR="00494C4C" w:rsidRPr="003E242D">
        <w:rPr>
          <w:color w:val="000000" w:themeColor="text1"/>
          <w:sz w:val="24"/>
          <w:szCs w:val="24"/>
        </w:rPr>
        <w:t xml:space="preserve">and mythology </w:t>
      </w:r>
      <w:r w:rsidR="004646F5" w:rsidRPr="003E242D">
        <w:rPr>
          <w:color w:val="000000" w:themeColor="text1"/>
          <w:sz w:val="24"/>
          <w:szCs w:val="24"/>
        </w:rPr>
        <w:t>of the constellations</w:t>
      </w:r>
      <w:r w:rsidR="00494C4C" w:rsidRPr="003E242D">
        <w:rPr>
          <w:color w:val="000000" w:themeColor="text1"/>
          <w:sz w:val="24"/>
          <w:szCs w:val="24"/>
        </w:rPr>
        <w:t>.</w:t>
      </w:r>
      <w:r w:rsidR="00494C4C" w:rsidRPr="003E242D">
        <w:rPr>
          <w:rStyle w:val="FootnoteReference"/>
          <w:color w:val="000000" w:themeColor="text1"/>
          <w:sz w:val="24"/>
          <w:szCs w:val="24"/>
        </w:rPr>
        <w:footnoteReference w:id="173"/>
      </w:r>
      <w:r w:rsidR="00976D8B" w:rsidRPr="003E242D">
        <w:rPr>
          <w:color w:val="000000" w:themeColor="text1"/>
          <w:sz w:val="24"/>
          <w:szCs w:val="24"/>
        </w:rPr>
        <w:t xml:space="preserve"> </w:t>
      </w:r>
      <w:r w:rsidR="002B0D87" w:rsidRPr="003E242D">
        <w:rPr>
          <w:color w:val="000000" w:themeColor="text1"/>
          <w:sz w:val="24"/>
          <w:szCs w:val="24"/>
        </w:rPr>
        <w:t xml:space="preserve">Capella’s </w:t>
      </w:r>
      <w:r w:rsidR="002B0D87" w:rsidRPr="003E242D">
        <w:rPr>
          <w:i/>
          <w:iCs/>
          <w:color w:val="000000" w:themeColor="text1"/>
          <w:sz w:val="24"/>
          <w:szCs w:val="24"/>
        </w:rPr>
        <w:t xml:space="preserve">De </w:t>
      </w:r>
      <w:r w:rsidR="006D59AA">
        <w:rPr>
          <w:i/>
          <w:iCs/>
          <w:color w:val="000000" w:themeColor="text1"/>
          <w:sz w:val="24"/>
          <w:szCs w:val="24"/>
        </w:rPr>
        <w:t>N</w:t>
      </w:r>
      <w:r w:rsidR="002B0D87" w:rsidRPr="003E242D">
        <w:rPr>
          <w:i/>
          <w:iCs/>
          <w:color w:val="000000" w:themeColor="text1"/>
          <w:sz w:val="24"/>
          <w:szCs w:val="24"/>
        </w:rPr>
        <w:t>uptiis</w:t>
      </w:r>
      <w:r w:rsidR="00251798" w:rsidRPr="003E242D">
        <w:rPr>
          <w:color w:val="000000" w:themeColor="text1"/>
          <w:sz w:val="24"/>
          <w:szCs w:val="24"/>
        </w:rPr>
        <w:t xml:space="preserve"> </w:t>
      </w:r>
      <w:r w:rsidR="00FB20E9" w:rsidRPr="003E242D">
        <w:rPr>
          <w:color w:val="000000" w:themeColor="text1"/>
          <w:sz w:val="24"/>
          <w:szCs w:val="24"/>
        </w:rPr>
        <w:t>described the elemental composition</w:t>
      </w:r>
      <w:r w:rsidR="00236A9B" w:rsidRPr="003E242D">
        <w:rPr>
          <w:color w:val="000000" w:themeColor="text1"/>
          <w:sz w:val="24"/>
          <w:szCs w:val="24"/>
        </w:rPr>
        <w:t xml:space="preserve"> of the world</w:t>
      </w:r>
      <w:r w:rsidR="00FB20E9" w:rsidRPr="003E242D">
        <w:rPr>
          <w:color w:val="000000" w:themeColor="text1"/>
          <w:sz w:val="24"/>
          <w:szCs w:val="24"/>
        </w:rPr>
        <w:t xml:space="preserve">, the varying ascending times of the zodiac signs, </w:t>
      </w:r>
      <w:r w:rsidR="00F40B56" w:rsidRPr="003E242D">
        <w:rPr>
          <w:color w:val="000000" w:themeColor="text1"/>
          <w:sz w:val="24"/>
          <w:szCs w:val="24"/>
        </w:rPr>
        <w:t>the fact that planets change</w:t>
      </w:r>
      <w:r w:rsidR="00236A9B" w:rsidRPr="003E242D">
        <w:rPr>
          <w:color w:val="000000" w:themeColor="text1"/>
          <w:sz w:val="24"/>
          <w:szCs w:val="24"/>
        </w:rPr>
        <w:t xml:space="preserve"> the direction of</w:t>
      </w:r>
      <w:r w:rsidR="00F40B56" w:rsidRPr="003E242D">
        <w:rPr>
          <w:color w:val="000000" w:themeColor="text1"/>
          <w:sz w:val="24"/>
          <w:szCs w:val="24"/>
        </w:rPr>
        <w:t xml:space="preserve"> their apparent motion in the sk</w:t>
      </w:r>
      <w:r w:rsidR="00F04C8E">
        <w:rPr>
          <w:color w:val="000000" w:themeColor="text1"/>
          <w:sz w:val="24"/>
          <w:szCs w:val="24"/>
        </w:rPr>
        <w:t>y</w:t>
      </w:r>
      <w:r w:rsidR="00F40B56" w:rsidRPr="003E242D">
        <w:rPr>
          <w:color w:val="000000" w:themeColor="text1"/>
          <w:sz w:val="24"/>
          <w:szCs w:val="24"/>
        </w:rPr>
        <w:t xml:space="preserve"> and the scheme of planetary exaltations and depressions</w:t>
      </w:r>
      <w:r w:rsidR="00087F68" w:rsidRPr="003E242D">
        <w:rPr>
          <w:color w:val="000000" w:themeColor="text1"/>
          <w:sz w:val="24"/>
          <w:szCs w:val="24"/>
        </w:rPr>
        <w:t>.</w:t>
      </w:r>
      <w:r w:rsidR="00087F68" w:rsidRPr="003E242D">
        <w:rPr>
          <w:rStyle w:val="FootnoteReference"/>
          <w:color w:val="000000" w:themeColor="text1"/>
          <w:sz w:val="24"/>
          <w:szCs w:val="24"/>
        </w:rPr>
        <w:footnoteReference w:id="174"/>
      </w:r>
      <w:r w:rsidR="002B0D87" w:rsidRPr="003E242D">
        <w:rPr>
          <w:i/>
          <w:iCs/>
          <w:color w:val="000000" w:themeColor="text1"/>
          <w:sz w:val="24"/>
          <w:szCs w:val="24"/>
        </w:rPr>
        <w:t xml:space="preserve"> </w:t>
      </w:r>
      <w:r w:rsidR="00976D8B" w:rsidRPr="003E242D">
        <w:rPr>
          <w:color w:val="000000" w:themeColor="text1"/>
          <w:sz w:val="24"/>
          <w:szCs w:val="24"/>
        </w:rPr>
        <w:t>These texts</w:t>
      </w:r>
      <w:r w:rsidR="00236A9B" w:rsidRPr="003E242D">
        <w:rPr>
          <w:color w:val="000000" w:themeColor="text1"/>
          <w:sz w:val="24"/>
          <w:szCs w:val="24"/>
        </w:rPr>
        <w:t xml:space="preserve">, along with </w:t>
      </w:r>
      <w:r w:rsidR="00D25780" w:rsidRPr="003E242D">
        <w:rPr>
          <w:color w:val="000000" w:themeColor="text1"/>
          <w:sz w:val="24"/>
          <w:szCs w:val="24"/>
        </w:rPr>
        <w:t xml:space="preserve">the </w:t>
      </w:r>
      <w:r w:rsidR="00880FAF" w:rsidRPr="003E242D">
        <w:rPr>
          <w:color w:val="000000" w:themeColor="text1"/>
          <w:sz w:val="24"/>
          <w:szCs w:val="24"/>
        </w:rPr>
        <w:t xml:space="preserve">popular ninth-century computus manual by Helperic </w:t>
      </w:r>
      <w:r w:rsidR="00D749EE" w:rsidRPr="003E242D">
        <w:rPr>
          <w:color w:val="000000" w:themeColor="text1"/>
          <w:sz w:val="24"/>
          <w:szCs w:val="24"/>
        </w:rPr>
        <w:t>d’Auxerre</w:t>
      </w:r>
      <w:r w:rsidR="00880FAF" w:rsidRPr="003E242D">
        <w:rPr>
          <w:color w:val="000000" w:themeColor="text1"/>
          <w:sz w:val="24"/>
          <w:szCs w:val="24"/>
        </w:rPr>
        <w:t>, and texts attributed to Abbo of Fleury,</w:t>
      </w:r>
      <w:r w:rsidR="00976D8B" w:rsidRPr="003E242D">
        <w:rPr>
          <w:color w:val="000000" w:themeColor="text1"/>
          <w:sz w:val="24"/>
          <w:szCs w:val="24"/>
        </w:rPr>
        <w:t xml:space="preserve"> were also copied together in earlier manuscripts, including </w:t>
      </w:r>
      <w:r w:rsidR="00304C85">
        <w:rPr>
          <w:color w:val="000000" w:themeColor="text1"/>
          <w:sz w:val="24"/>
          <w:szCs w:val="24"/>
        </w:rPr>
        <w:t xml:space="preserve">MS </w:t>
      </w:r>
      <w:r w:rsidR="00976D8B" w:rsidRPr="003E242D">
        <w:rPr>
          <w:color w:val="000000" w:themeColor="text1"/>
          <w:sz w:val="24"/>
          <w:szCs w:val="24"/>
        </w:rPr>
        <w:t>Harley 2506</w:t>
      </w:r>
      <w:r w:rsidR="00880FAF" w:rsidRPr="003E242D">
        <w:rPr>
          <w:color w:val="000000" w:themeColor="text1"/>
          <w:sz w:val="24"/>
          <w:szCs w:val="24"/>
        </w:rPr>
        <w:t>.</w:t>
      </w:r>
      <w:r w:rsidR="00976D8B" w:rsidRPr="003E242D">
        <w:rPr>
          <w:color w:val="000000" w:themeColor="text1"/>
          <w:sz w:val="24"/>
          <w:szCs w:val="24"/>
        </w:rPr>
        <w:t xml:space="preserve"> </w:t>
      </w:r>
      <w:r w:rsidR="00880FAF" w:rsidRPr="003E242D">
        <w:rPr>
          <w:color w:val="000000" w:themeColor="text1"/>
          <w:sz w:val="24"/>
          <w:szCs w:val="24"/>
        </w:rPr>
        <w:t>A</w:t>
      </w:r>
      <w:r w:rsidR="00CE589A" w:rsidRPr="003E242D">
        <w:rPr>
          <w:color w:val="000000" w:themeColor="text1"/>
          <w:sz w:val="24"/>
          <w:szCs w:val="24"/>
        </w:rPr>
        <w:t xml:space="preserve">ccording to at least one scholar, </w:t>
      </w:r>
      <w:r w:rsidR="00880FAF" w:rsidRPr="003E242D">
        <w:rPr>
          <w:color w:val="000000" w:themeColor="text1"/>
          <w:sz w:val="24"/>
          <w:szCs w:val="24"/>
        </w:rPr>
        <w:t xml:space="preserve">this corpus of texts </w:t>
      </w:r>
      <w:r w:rsidR="00CE589A" w:rsidRPr="003E242D">
        <w:rPr>
          <w:color w:val="000000" w:themeColor="text1"/>
          <w:sz w:val="24"/>
          <w:szCs w:val="24"/>
        </w:rPr>
        <w:t xml:space="preserve">may have originated with </w:t>
      </w:r>
      <w:r w:rsidR="000F08F6">
        <w:rPr>
          <w:color w:val="000000" w:themeColor="text1"/>
          <w:sz w:val="24"/>
          <w:szCs w:val="24"/>
        </w:rPr>
        <w:t xml:space="preserve">the continental scholar </w:t>
      </w:r>
      <w:r w:rsidR="00CE589A" w:rsidRPr="003E242D">
        <w:rPr>
          <w:color w:val="000000" w:themeColor="text1"/>
          <w:sz w:val="24"/>
          <w:szCs w:val="24"/>
        </w:rPr>
        <w:t>Abbo of Fleury</w:t>
      </w:r>
      <w:r w:rsidR="000F08F6">
        <w:rPr>
          <w:color w:val="000000" w:themeColor="text1"/>
          <w:sz w:val="24"/>
          <w:szCs w:val="24"/>
        </w:rPr>
        <w:t xml:space="preserve"> (c. 945-1004)</w:t>
      </w:r>
      <w:r w:rsidR="00CE589A" w:rsidRPr="003E242D">
        <w:rPr>
          <w:color w:val="000000" w:themeColor="text1"/>
          <w:sz w:val="24"/>
          <w:szCs w:val="24"/>
        </w:rPr>
        <w:t>, compiled in advance of his tenure at Ramsey</w:t>
      </w:r>
      <w:r w:rsidR="000F08F6">
        <w:rPr>
          <w:color w:val="000000" w:themeColor="text1"/>
          <w:sz w:val="24"/>
          <w:szCs w:val="24"/>
        </w:rPr>
        <w:t xml:space="preserve"> (985-987)</w:t>
      </w:r>
      <w:r w:rsidR="00CE589A" w:rsidRPr="003E242D">
        <w:rPr>
          <w:color w:val="000000" w:themeColor="text1"/>
          <w:sz w:val="24"/>
          <w:szCs w:val="24"/>
        </w:rPr>
        <w:t>.</w:t>
      </w:r>
      <w:r w:rsidR="00976D8B" w:rsidRPr="003E242D">
        <w:rPr>
          <w:rStyle w:val="FootnoteReference"/>
          <w:color w:val="000000" w:themeColor="text1"/>
          <w:sz w:val="24"/>
          <w:szCs w:val="24"/>
        </w:rPr>
        <w:footnoteReference w:id="175"/>
      </w:r>
      <w:r w:rsidR="00CE589A" w:rsidRPr="003E242D">
        <w:rPr>
          <w:color w:val="000000" w:themeColor="text1"/>
          <w:sz w:val="24"/>
          <w:szCs w:val="24"/>
        </w:rPr>
        <w:t xml:space="preserve"> </w:t>
      </w:r>
      <w:r w:rsidR="00880FAF" w:rsidRPr="003E242D">
        <w:rPr>
          <w:color w:val="000000" w:themeColor="text1"/>
          <w:sz w:val="24"/>
          <w:szCs w:val="24"/>
        </w:rPr>
        <w:t xml:space="preserve">While others have suggested that this compilation may have been sent </w:t>
      </w:r>
      <w:r w:rsidR="00880FAF" w:rsidRPr="003E242D">
        <w:rPr>
          <w:color w:val="000000" w:themeColor="text1"/>
          <w:sz w:val="24"/>
          <w:szCs w:val="24"/>
        </w:rPr>
        <w:lastRenderedPageBreak/>
        <w:t xml:space="preserve">to England after Abbo’s return to the continent, </w:t>
      </w:r>
      <w:r w:rsidR="00CE589A" w:rsidRPr="003E242D">
        <w:rPr>
          <w:color w:val="000000" w:themeColor="text1"/>
          <w:sz w:val="24"/>
          <w:szCs w:val="24"/>
        </w:rPr>
        <w:t>Abbo</w:t>
      </w:r>
      <w:r w:rsidR="00880FAF" w:rsidRPr="003E242D">
        <w:rPr>
          <w:color w:val="000000" w:themeColor="text1"/>
          <w:sz w:val="24"/>
          <w:szCs w:val="24"/>
        </w:rPr>
        <w:t>’s</w:t>
      </w:r>
      <w:r w:rsidR="00CE589A" w:rsidRPr="003E242D">
        <w:rPr>
          <w:color w:val="000000" w:themeColor="text1"/>
          <w:sz w:val="24"/>
          <w:szCs w:val="24"/>
        </w:rPr>
        <w:t xml:space="preserve"> contributions may shed light on the astrological potentials embedded in the </w:t>
      </w:r>
      <w:r w:rsidR="00861F9A" w:rsidRPr="003E242D">
        <w:rPr>
          <w:color w:val="000000" w:themeColor="text1"/>
          <w:sz w:val="24"/>
          <w:szCs w:val="24"/>
        </w:rPr>
        <w:t>Trinity Computus</w:t>
      </w:r>
      <w:r w:rsidR="00CE589A" w:rsidRPr="003E242D">
        <w:rPr>
          <w:color w:val="000000" w:themeColor="text1"/>
          <w:sz w:val="24"/>
          <w:szCs w:val="24"/>
        </w:rPr>
        <w:t>.</w:t>
      </w:r>
    </w:p>
    <w:p w14:paraId="6058B121" w14:textId="7C27C5A7" w:rsidR="001E634E" w:rsidRPr="003E242D" w:rsidRDefault="002F0B29" w:rsidP="001E634E">
      <w:pPr>
        <w:spacing w:after="0" w:line="480" w:lineRule="auto"/>
        <w:ind w:firstLine="709"/>
        <w:rPr>
          <w:color w:val="000000" w:themeColor="text1"/>
          <w:sz w:val="24"/>
          <w:szCs w:val="24"/>
        </w:rPr>
      </w:pPr>
      <w:r>
        <w:rPr>
          <w:color w:val="000000" w:themeColor="text1"/>
          <w:sz w:val="24"/>
          <w:szCs w:val="24"/>
        </w:rPr>
        <w:t>Abbo</w:t>
      </w:r>
      <w:r w:rsidR="00CE589A">
        <w:rPr>
          <w:color w:val="000000" w:themeColor="text1"/>
          <w:sz w:val="24"/>
          <w:szCs w:val="24"/>
        </w:rPr>
        <w:t xml:space="preserve"> of Fleury</w:t>
      </w:r>
      <w:r>
        <w:rPr>
          <w:color w:val="000000" w:themeColor="text1"/>
          <w:sz w:val="24"/>
          <w:szCs w:val="24"/>
        </w:rPr>
        <w:t xml:space="preserve"> possessed considerable knowledge in all aspects of the quadrivium making him, in Marco Mostert’s view, ‘probably the most important transmitter of Carolingian science in England’.</w:t>
      </w:r>
      <w:r>
        <w:rPr>
          <w:rStyle w:val="FootnoteReference"/>
          <w:color w:val="000000" w:themeColor="text1"/>
          <w:sz w:val="24"/>
          <w:szCs w:val="24"/>
        </w:rPr>
        <w:footnoteReference w:id="176"/>
      </w:r>
      <w:r>
        <w:rPr>
          <w:color w:val="000000" w:themeColor="text1"/>
          <w:sz w:val="24"/>
          <w:szCs w:val="24"/>
        </w:rPr>
        <w:t xml:space="preserve"> Scholars have</w:t>
      </w:r>
      <w:r w:rsidR="00495F20">
        <w:rPr>
          <w:color w:val="000000" w:themeColor="text1"/>
          <w:sz w:val="24"/>
          <w:szCs w:val="24"/>
        </w:rPr>
        <w:t xml:space="preserve"> also</w:t>
      </w:r>
      <w:r>
        <w:rPr>
          <w:color w:val="000000" w:themeColor="text1"/>
          <w:sz w:val="24"/>
          <w:szCs w:val="24"/>
        </w:rPr>
        <w:t xml:space="preserve"> </w:t>
      </w:r>
      <w:r w:rsidR="009C4A76">
        <w:rPr>
          <w:color w:val="000000" w:themeColor="text1"/>
          <w:sz w:val="24"/>
          <w:szCs w:val="24"/>
        </w:rPr>
        <w:t>compared the influence</w:t>
      </w:r>
      <w:r w:rsidR="000F08F6">
        <w:rPr>
          <w:color w:val="000000" w:themeColor="text1"/>
          <w:sz w:val="24"/>
          <w:szCs w:val="24"/>
        </w:rPr>
        <w:t xml:space="preserve"> of</w:t>
      </w:r>
      <w:r w:rsidR="009C4A76">
        <w:rPr>
          <w:color w:val="000000" w:themeColor="text1"/>
          <w:sz w:val="24"/>
          <w:szCs w:val="24"/>
        </w:rPr>
        <w:t xml:space="preserve"> </w:t>
      </w:r>
      <w:r>
        <w:rPr>
          <w:color w:val="000000" w:themeColor="text1"/>
          <w:sz w:val="24"/>
          <w:szCs w:val="24"/>
        </w:rPr>
        <w:t xml:space="preserve">Abbo’s learning </w:t>
      </w:r>
      <w:r w:rsidR="009C4A76">
        <w:rPr>
          <w:color w:val="000000" w:themeColor="text1"/>
          <w:sz w:val="24"/>
          <w:szCs w:val="24"/>
        </w:rPr>
        <w:t>to that of his rival,</w:t>
      </w:r>
      <w:r>
        <w:rPr>
          <w:color w:val="000000" w:themeColor="text1"/>
          <w:sz w:val="24"/>
          <w:szCs w:val="24"/>
        </w:rPr>
        <w:t xml:space="preserve"> Gerbert d’Aurillac, whose reported affinity for ‘</w:t>
      </w:r>
      <w:r>
        <w:rPr>
          <w:i/>
          <w:iCs/>
          <w:color w:val="000000" w:themeColor="text1"/>
          <w:sz w:val="24"/>
          <w:szCs w:val="24"/>
        </w:rPr>
        <w:t xml:space="preserve">forbidden knowledge </w:t>
      </w:r>
      <w:r>
        <w:rPr>
          <w:color w:val="000000" w:themeColor="text1"/>
          <w:sz w:val="24"/>
          <w:szCs w:val="24"/>
        </w:rPr>
        <w:t>derived from the Arabs of Spain’ has been attested to in various sources</w:t>
      </w:r>
      <w:r w:rsidR="009C4A76">
        <w:rPr>
          <w:color w:val="000000" w:themeColor="text1"/>
          <w:sz w:val="24"/>
          <w:szCs w:val="24"/>
        </w:rPr>
        <w:t>.</w:t>
      </w:r>
      <w:r w:rsidR="009C4A76">
        <w:rPr>
          <w:rStyle w:val="FootnoteReference"/>
          <w:color w:val="000000" w:themeColor="text1"/>
          <w:sz w:val="24"/>
          <w:szCs w:val="24"/>
        </w:rPr>
        <w:footnoteReference w:id="177"/>
      </w:r>
      <w:r w:rsidR="009C4A76">
        <w:rPr>
          <w:color w:val="000000" w:themeColor="text1"/>
          <w:sz w:val="24"/>
          <w:szCs w:val="24"/>
        </w:rPr>
        <w:t xml:space="preserve"> However,</w:t>
      </w:r>
      <w:r w:rsidR="00495F20">
        <w:rPr>
          <w:color w:val="000000" w:themeColor="text1"/>
          <w:sz w:val="24"/>
          <w:szCs w:val="24"/>
        </w:rPr>
        <w:t xml:space="preserve"> making any definitive statements</w:t>
      </w:r>
      <w:r w:rsidR="009C4A76">
        <w:rPr>
          <w:color w:val="000000" w:themeColor="text1"/>
          <w:sz w:val="24"/>
          <w:szCs w:val="24"/>
        </w:rPr>
        <w:t xml:space="preserve"> that concretely connect</w:t>
      </w:r>
      <w:r w:rsidR="00495F20">
        <w:rPr>
          <w:color w:val="000000" w:themeColor="text1"/>
          <w:sz w:val="24"/>
          <w:szCs w:val="24"/>
        </w:rPr>
        <w:t xml:space="preserve"> Abbo to the transmission of astrology would be misleading</w:t>
      </w:r>
      <w:r>
        <w:rPr>
          <w:color w:val="000000" w:themeColor="text1"/>
          <w:sz w:val="24"/>
          <w:szCs w:val="24"/>
        </w:rPr>
        <w:t xml:space="preserve">. </w:t>
      </w:r>
      <w:r w:rsidR="00495F20">
        <w:rPr>
          <w:color w:val="000000" w:themeColor="text1"/>
          <w:sz w:val="24"/>
          <w:szCs w:val="24"/>
        </w:rPr>
        <w:t>Rather, as Charlotte Denoël has observed, the zodiac played an important role in Abbo’s cosmology</w:t>
      </w:r>
      <w:r w:rsidR="000D6EDB">
        <w:rPr>
          <w:color w:val="000000" w:themeColor="text1"/>
          <w:sz w:val="24"/>
          <w:szCs w:val="24"/>
        </w:rPr>
        <w:t>, enabling his commentary on Hyginus</w:t>
      </w:r>
      <w:r w:rsidR="000F08F6">
        <w:rPr>
          <w:color w:val="000000" w:themeColor="text1"/>
          <w:sz w:val="24"/>
          <w:szCs w:val="24"/>
        </w:rPr>
        <w:t>.</w:t>
      </w:r>
      <w:r w:rsidR="000F08F6">
        <w:rPr>
          <w:rStyle w:val="FootnoteReference"/>
          <w:color w:val="000000" w:themeColor="text1"/>
          <w:sz w:val="24"/>
          <w:szCs w:val="24"/>
        </w:rPr>
        <w:footnoteReference w:id="178"/>
      </w:r>
      <w:r w:rsidR="00C415C4">
        <w:rPr>
          <w:color w:val="000000" w:themeColor="text1"/>
          <w:sz w:val="24"/>
          <w:szCs w:val="24"/>
        </w:rPr>
        <w:t xml:space="preserve"> </w:t>
      </w:r>
      <w:r w:rsidR="000F08F6">
        <w:rPr>
          <w:color w:val="000000" w:themeColor="text1"/>
          <w:sz w:val="24"/>
          <w:szCs w:val="24"/>
        </w:rPr>
        <w:t>A</w:t>
      </w:r>
      <w:r w:rsidR="00C415C4">
        <w:rPr>
          <w:color w:val="000000" w:themeColor="text1"/>
          <w:sz w:val="24"/>
          <w:szCs w:val="24"/>
        </w:rPr>
        <w:t>dditionally, he had a</w:t>
      </w:r>
      <w:r w:rsidR="003754B1">
        <w:rPr>
          <w:color w:val="000000" w:themeColor="text1"/>
          <w:sz w:val="24"/>
          <w:szCs w:val="24"/>
        </w:rPr>
        <w:t xml:space="preserve"> penchant for onomantic prognostics</w:t>
      </w:r>
      <w:r w:rsidR="00C415C4">
        <w:rPr>
          <w:color w:val="000000" w:themeColor="text1"/>
          <w:sz w:val="24"/>
          <w:szCs w:val="24"/>
        </w:rPr>
        <w:t xml:space="preserve"> like t</w:t>
      </w:r>
      <w:r w:rsidR="005A0101">
        <w:rPr>
          <w:color w:val="000000" w:themeColor="text1"/>
          <w:sz w:val="24"/>
          <w:szCs w:val="24"/>
        </w:rPr>
        <w:t>hose</w:t>
      </w:r>
      <w:r w:rsidR="00C415C4">
        <w:rPr>
          <w:color w:val="000000" w:themeColor="text1"/>
          <w:sz w:val="24"/>
          <w:szCs w:val="24"/>
        </w:rPr>
        <w:t xml:space="preserve"> appearing in the Vitellius Psalter</w:t>
      </w:r>
      <w:r w:rsidR="009E24BA">
        <w:rPr>
          <w:color w:val="000000" w:themeColor="text1"/>
          <w:sz w:val="24"/>
          <w:szCs w:val="24"/>
        </w:rPr>
        <w:t>.</w:t>
      </w:r>
      <w:r w:rsidR="009E24BA">
        <w:rPr>
          <w:rStyle w:val="FootnoteReference"/>
          <w:color w:val="000000" w:themeColor="text1"/>
          <w:sz w:val="24"/>
          <w:szCs w:val="24"/>
        </w:rPr>
        <w:footnoteReference w:id="179"/>
      </w:r>
      <w:r w:rsidR="003754B1">
        <w:rPr>
          <w:color w:val="000000" w:themeColor="text1"/>
          <w:sz w:val="24"/>
          <w:szCs w:val="24"/>
        </w:rPr>
        <w:t xml:space="preserve"> </w:t>
      </w:r>
      <w:r w:rsidR="003754B1" w:rsidRPr="003E242D">
        <w:rPr>
          <w:color w:val="000000" w:themeColor="text1"/>
          <w:sz w:val="24"/>
          <w:szCs w:val="24"/>
        </w:rPr>
        <w:t>Juste even noted Abbo’s inclusion of ‘astrological prognostica and divinatory devices in his Computus’</w:t>
      </w:r>
      <w:r w:rsidR="005A0101">
        <w:rPr>
          <w:color w:val="000000" w:themeColor="text1"/>
          <w:sz w:val="24"/>
          <w:szCs w:val="24"/>
        </w:rPr>
        <w:t xml:space="preserve"> thereby</w:t>
      </w:r>
      <w:r w:rsidR="0020240F" w:rsidRPr="003E242D">
        <w:rPr>
          <w:color w:val="000000" w:themeColor="text1"/>
          <w:sz w:val="24"/>
          <w:szCs w:val="24"/>
        </w:rPr>
        <w:t xml:space="preserve"> suggesting that he likely had at least an interest in the astrology of the period</w:t>
      </w:r>
      <w:r w:rsidR="005A0101">
        <w:rPr>
          <w:color w:val="000000" w:themeColor="text1"/>
          <w:sz w:val="24"/>
          <w:szCs w:val="24"/>
        </w:rPr>
        <w:t>, though this might not necessarily have been horoscopic astrology proper</w:t>
      </w:r>
      <w:r w:rsidR="003754B1" w:rsidRPr="003E242D">
        <w:rPr>
          <w:color w:val="000000" w:themeColor="text1"/>
          <w:sz w:val="24"/>
          <w:szCs w:val="24"/>
        </w:rPr>
        <w:t>.</w:t>
      </w:r>
      <w:r w:rsidRPr="003E242D">
        <w:rPr>
          <w:rStyle w:val="FootnoteReference"/>
          <w:color w:val="000000" w:themeColor="text1"/>
          <w:sz w:val="24"/>
          <w:szCs w:val="24"/>
        </w:rPr>
        <w:footnoteReference w:id="180"/>
      </w:r>
      <w:r w:rsidR="001E634E" w:rsidRPr="003E242D">
        <w:rPr>
          <w:color w:val="000000" w:themeColor="text1"/>
        </w:rPr>
        <w:t xml:space="preserve"> </w:t>
      </w:r>
      <w:r w:rsidR="0020240F" w:rsidRPr="003E242D">
        <w:rPr>
          <w:color w:val="000000" w:themeColor="text1"/>
          <w:sz w:val="24"/>
          <w:szCs w:val="24"/>
        </w:rPr>
        <w:t>Particularly consequential to this interest may be a</w:t>
      </w:r>
      <w:r w:rsidRPr="003E242D">
        <w:rPr>
          <w:color w:val="000000" w:themeColor="text1"/>
          <w:sz w:val="24"/>
          <w:szCs w:val="24"/>
        </w:rPr>
        <w:t xml:space="preserve"> treatise</w:t>
      </w:r>
      <w:r w:rsidR="00F969B7" w:rsidRPr="003E242D">
        <w:rPr>
          <w:color w:val="000000" w:themeColor="text1"/>
          <w:sz w:val="24"/>
          <w:szCs w:val="24"/>
        </w:rPr>
        <w:t xml:space="preserve"> </w:t>
      </w:r>
      <w:r w:rsidRPr="003E242D">
        <w:rPr>
          <w:color w:val="000000" w:themeColor="text1"/>
          <w:sz w:val="24"/>
          <w:szCs w:val="24"/>
        </w:rPr>
        <w:t>on planetary astronomy</w:t>
      </w:r>
      <w:r w:rsidR="0020240F" w:rsidRPr="003E242D">
        <w:rPr>
          <w:color w:val="000000" w:themeColor="text1"/>
          <w:sz w:val="24"/>
          <w:szCs w:val="24"/>
        </w:rPr>
        <w:t xml:space="preserve"> appearing in the Trinity Computus.</w:t>
      </w:r>
      <w:r w:rsidR="00BD6D11" w:rsidRPr="003E242D">
        <w:rPr>
          <w:color w:val="000000" w:themeColor="text1"/>
          <w:sz w:val="24"/>
          <w:szCs w:val="24"/>
        </w:rPr>
        <w:t xml:space="preserve"> </w:t>
      </w:r>
      <w:r w:rsidR="0020240F" w:rsidRPr="003E242D">
        <w:rPr>
          <w:color w:val="000000" w:themeColor="text1"/>
          <w:sz w:val="24"/>
          <w:szCs w:val="24"/>
        </w:rPr>
        <w:t>E</w:t>
      </w:r>
      <w:r w:rsidR="00BD6D11" w:rsidRPr="003E242D">
        <w:rPr>
          <w:color w:val="000000" w:themeColor="text1"/>
          <w:sz w:val="24"/>
          <w:szCs w:val="24"/>
        </w:rPr>
        <w:t>xtensively analyzed by Juste</w:t>
      </w:r>
      <w:r w:rsidR="0020240F" w:rsidRPr="003E242D">
        <w:rPr>
          <w:color w:val="000000" w:themeColor="text1"/>
          <w:sz w:val="24"/>
          <w:szCs w:val="24"/>
        </w:rPr>
        <w:t xml:space="preserve">, it </w:t>
      </w:r>
      <w:r w:rsidR="007D1D43" w:rsidRPr="003E242D">
        <w:rPr>
          <w:color w:val="000000" w:themeColor="text1"/>
          <w:sz w:val="24"/>
          <w:szCs w:val="24"/>
        </w:rPr>
        <w:t xml:space="preserve">contained a </w:t>
      </w:r>
      <w:r w:rsidR="007D1D43" w:rsidRPr="003E242D">
        <w:rPr>
          <w:color w:val="000000" w:themeColor="text1"/>
          <w:sz w:val="24"/>
          <w:szCs w:val="24"/>
        </w:rPr>
        <w:lastRenderedPageBreak/>
        <w:t xml:space="preserve">method </w:t>
      </w:r>
      <w:r w:rsidR="00782E3C" w:rsidRPr="003E242D">
        <w:rPr>
          <w:color w:val="000000" w:themeColor="text1"/>
          <w:sz w:val="24"/>
          <w:szCs w:val="24"/>
        </w:rPr>
        <w:t>for calculating the position of the planets in the zodi</w:t>
      </w:r>
      <w:r w:rsidR="0006069E" w:rsidRPr="003E242D">
        <w:rPr>
          <w:color w:val="000000" w:themeColor="text1"/>
          <w:sz w:val="24"/>
          <w:szCs w:val="24"/>
        </w:rPr>
        <w:t>ac</w:t>
      </w:r>
      <w:r w:rsidR="0020240F" w:rsidRPr="003E242D">
        <w:rPr>
          <w:color w:val="000000" w:themeColor="text1"/>
          <w:sz w:val="24"/>
          <w:szCs w:val="24"/>
        </w:rPr>
        <w:t>—a component missing in many late Latin astronomical texts</w:t>
      </w:r>
      <w:r w:rsidRPr="003E242D">
        <w:rPr>
          <w:color w:val="000000" w:themeColor="text1"/>
          <w:sz w:val="24"/>
          <w:szCs w:val="24"/>
        </w:rPr>
        <w:t>.</w:t>
      </w:r>
      <w:r w:rsidRPr="003E242D">
        <w:rPr>
          <w:rStyle w:val="FootnoteReference"/>
          <w:color w:val="000000" w:themeColor="text1"/>
          <w:sz w:val="24"/>
          <w:szCs w:val="24"/>
        </w:rPr>
        <w:footnoteReference w:id="181"/>
      </w:r>
      <w:r w:rsidRPr="003E242D">
        <w:rPr>
          <w:color w:val="000000" w:themeColor="text1"/>
          <w:sz w:val="24"/>
          <w:szCs w:val="24"/>
        </w:rPr>
        <w:t xml:space="preserve"> </w:t>
      </w:r>
    </w:p>
    <w:p w14:paraId="1A7F30E0" w14:textId="1A6DAC33" w:rsidR="00421C0E" w:rsidRPr="003E242D" w:rsidRDefault="002F0B29" w:rsidP="001E634E">
      <w:pPr>
        <w:spacing w:after="0" w:line="480" w:lineRule="auto"/>
        <w:ind w:firstLine="709"/>
        <w:rPr>
          <w:color w:val="000000" w:themeColor="text1"/>
        </w:rPr>
      </w:pPr>
      <w:r w:rsidRPr="003E242D">
        <w:rPr>
          <w:color w:val="000000" w:themeColor="text1"/>
          <w:sz w:val="24"/>
          <w:szCs w:val="24"/>
        </w:rPr>
        <w:t xml:space="preserve">The treatise entitled </w:t>
      </w:r>
      <w:r w:rsidRPr="003E242D">
        <w:rPr>
          <w:i/>
          <w:iCs/>
          <w:color w:val="000000" w:themeColor="text1"/>
          <w:sz w:val="24"/>
          <w:szCs w:val="24"/>
        </w:rPr>
        <w:t xml:space="preserve">Sententiae </w:t>
      </w:r>
      <w:r w:rsidR="006D59AA">
        <w:rPr>
          <w:i/>
          <w:iCs/>
          <w:color w:val="000000" w:themeColor="text1"/>
          <w:sz w:val="24"/>
          <w:szCs w:val="24"/>
        </w:rPr>
        <w:t>A</w:t>
      </w:r>
      <w:r w:rsidRPr="003E242D">
        <w:rPr>
          <w:i/>
          <w:iCs/>
          <w:color w:val="000000" w:themeColor="text1"/>
          <w:sz w:val="24"/>
          <w:szCs w:val="24"/>
        </w:rPr>
        <w:t xml:space="preserve">bbonis </w:t>
      </w:r>
      <w:r w:rsidR="00852A0A">
        <w:rPr>
          <w:i/>
          <w:iCs/>
          <w:color w:val="000000" w:themeColor="text1"/>
          <w:sz w:val="24"/>
          <w:szCs w:val="24"/>
        </w:rPr>
        <w:t>D</w:t>
      </w:r>
      <w:r w:rsidRPr="003E242D">
        <w:rPr>
          <w:i/>
          <w:iCs/>
          <w:color w:val="000000" w:themeColor="text1"/>
          <w:sz w:val="24"/>
          <w:szCs w:val="24"/>
        </w:rPr>
        <w:t xml:space="preserve">e </w:t>
      </w:r>
      <w:r w:rsidR="006D59AA">
        <w:rPr>
          <w:i/>
          <w:iCs/>
          <w:color w:val="000000" w:themeColor="text1"/>
          <w:sz w:val="24"/>
          <w:szCs w:val="24"/>
        </w:rPr>
        <w:t>D</w:t>
      </w:r>
      <w:r w:rsidRPr="003E242D">
        <w:rPr>
          <w:i/>
          <w:iCs/>
          <w:color w:val="000000" w:themeColor="text1"/>
          <w:sz w:val="24"/>
          <w:szCs w:val="24"/>
        </w:rPr>
        <w:t xml:space="preserve">ifferentia </w:t>
      </w:r>
      <w:r w:rsidR="006D59AA">
        <w:rPr>
          <w:i/>
          <w:iCs/>
          <w:color w:val="000000" w:themeColor="text1"/>
          <w:sz w:val="24"/>
          <w:szCs w:val="24"/>
        </w:rPr>
        <w:t>C</w:t>
      </w:r>
      <w:r w:rsidRPr="003E242D">
        <w:rPr>
          <w:i/>
          <w:iCs/>
          <w:color w:val="000000" w:themeColor="text1"/>
          <w:sz w:val="24"/>
          <w:szCs w:val="24"/>
        </w:rPr>
        <w:t xml:space="preserve">irculi et </w:t>
      </w:r>
      <w:r w:rsidR="006D59AA">
        <w:rPr>
          <w:i/>
          <w:iCs/>
          <w:color w:val="000000" w:themeColor="text1"/>
          <w:sz w:val="24"/>
          <w:szCs w:val="24"/>
        </w:rPr>
        <w:t>S</w:t>
      </w:r>
      <w:r w:rsidRPr="003E242D">
        <w:rPr>
          <w:i/>
          <w:iCs/>
          <w:color w:val="000000" w:themeColor="text1"/>
          <w:sz w:val="24"/>
          <w:szCs w:val="24"/>
        </w:rPr>
        <w:t xml:space="preserve">perae </w:t>
      </w:r>
      <w:r w:rsidRPr="003E242D">
        <w:rPr>
          <w:color w:val="000000" w:themeColor="text1"/>
          <w:sz w:val="24"/>
          <w:szCs w:val="24"/>
        </w:rPr>
        <w:t xml:space="preserve">(The </w:t>
      </w:r>
      <w:r w:rsidR="00831592">
        <w:rPr>
          <w:color w:val="000000" w:themeColor="text1"/>
          <w:sz w:val="24"/>
          <w:szCs w:val="24"/>
        </w:rPr>
        <w:t>A</w:t>
      </w:r>
      <w:r w:rsidRPr="003E242D">
        <w:rPr>
          <w:color w:val="000000" w:themeColor="text1"/>
          <w:sz w:val="24"/>
          <w:szCs w:val="24"/>
        </w:rPr>
        <w:t xml:space="preserve">bbot’s </w:t>
      </w:r>
      <w:r w:rsidR="00831592">
        <w:rPr>
          <w:color w:val="000000" w:themeColor="text1"/>
          <w:sz w:val="24"/>
          <w:szCs w:val="24"/>
        </w:rPr>
        <w:t>O</w:t>
      </w:r>
      <w:r w:rsidRPr="003E242D">
        <w:rPr>
          <w:color w:val="000000" w:themeColor="text1"/>
          <w:sz w:val="24"/>
          <w:szCs w:val="24"/>
        </w:rPr>
        <w:t xml:space="preserve">pinions </w:t>
      </w:r>
      <w:r w:rsidR="00831592">
        <w:rPr>
          <w:color w:val="000000" w:themeColor="text1"/>
          <w:sz w:val="24"/>
          <w:szCs w:val="24"/>
        </w:rPr>
        <w:t>C</w:t>
      </w:r>
      <w:r w:rsidRPr="003E242D">
        <w:rPr>
          <w:color w:val="000000" w:themeColor="text1"/>
          <w:sz w:val="24"/>
          <w:szCs w:val="24"/>
        </w:rPr>
        <w:t xml:space="preserve">oncerning the </w:t>
      </w:r>
      <w:r w:rsidR="00831592">
        <w:rPr>
          <w:color w:val="000000" w:themeColor="text1"/>
          <w:sz w:val="24"/>
          <w:szCs w:val="24"/>
        </w:rPr>
        <w:t>D</w:t>
      </w:r>
      <w:r w:rsidRPr="003E242D">
        <w:rPr>
          <w:color w:val="000000" w:themeColor="text1"/>
          <w:sz w:val="24"/>
          <w:szCs w:val="24"/>
        </w:rPr>
        <w:t xml:space="preserve">ifference of the </w:t>
      </w:r>
      <w:r w:rsidR="00831592">
        <w:rPr>
          <w:color w:val="000000" w:themeColor="text1"/>
          <w:sz w:val="24"/>
          <w:szCs w:val="24"/>
        </w:rPr>
        <w:t>C</w:t>
      </w:r>
      <w:r w:rsidRPr="003E242D">
        <w:rPr>
          <w:color w:val="000000" w:themeColor="text1"/>
          <w:sz w:val="24"/>
          <w:szCs w:val="24"/>
        </w:rPr>
        <w:t xml:space="preserve">ircle and the </w:t>
      </w:r>
      <w:r w:rsidR="00831592">
        <w:rPr>
          <w:color w:val="000000" w:themeColor="text1"/>
          <w:sz w:val="24"/>
          <w:szCs w:val="24"/>
        </w:rPr>
        <w:t>S</w:t>
      </w:r>
      <w:r w:rsidRPr="003E242D">
        <w:rPr>
          <w:color w:val="000000" w:themeColor="text1"/>
          <w:sz w:val="24"/>
          <w:szCs w:val="24"/>
        </w:rPr>
        <w:t>phere)</w:t>
      </w:r>
      <w:r w:rsidR="00722072" w:rsidRPr="003E242D">
        <w:rPr>
          <w:color w:val="000000" w:themeColor="text1"/>
          <w:sz w:val="24"/>
          <w:szCs w:val="24"/>
        </w:rPr>
        <w:t xml:space="preserve"> and likely </w:t>
      </w:r>
      <w:r w:rsidR="008268CC" w:rsidRPr="003E242D">
        <w:rPr>
          <w:color w:val="000000" w:themeColor="text1"/>
          <w:sz w:val="24"/>
          <w:szCs w:val="24"/>
        </w:rPr>
        <w:t>composed</w:t>
      </w:r>
      <w:r w:rsidR="00E95DDB" w:rsidRPr="003E242D">
        <w:rPr>
          <w:color w:val="000000" w:themeColor="text1"/>
          <w:sz w:val="24"/>
          <w:szCs w:val="24"/>
        </w:rPr>
        <w:t xml:space="preserve"> </w:t>
      </w:r>
      <w:r w:rsidR="00722072" w:rsidRPr="003E242D">
        <w:rPr>
          <w:color w:val="000000" w:themeColor="text1"/>
          <w:sz w:val="24"/>
          <w:szCs w:val="24"/>
        </w:rPr>
        <w:t>around 978</w:t>
      </w:r>
      <w:r w:rsidR="00C563CF" w:rsidRPr="003E242D">
        <w:rPr>
          <w:color w:val="000000" w:themeColor="text1"/>
          <w:sz w:val="24"/>
          <w:szCs w:val="24"/>
        </w:rPr>
        <w:t>, provide</w:t>
      </w:r>
      <w:r w:rsidR="00722072" w:rsidRPr="003E242D">
        <w:rPr>
          <w:color w:val="000000" w:themeColor="text1"/>
          <w:sz w:val="24"/>
          <w:szCs w:val="24"/>
        </w:rPr>
        <w:t>d</w:t>
      </w:r>
      <w:r w:rsidR="00C563CF" w:rsidRPr="003E242D">
        <w:rPr>
          <w:color w:val="000000" w:themeColor="text1"/>
          <w:sz w:val="24"/>
          <w:szCs w:val="24"/>
        </w:rPr>
        <w:t xml:space="preserve"> a descriptive explanation of the universe, </w:t>
      </w:r>
      <w:r w:rsidR="00390310" w:rsidRPr="003E242D">
        <w:rPr>
          <w:color w:val="000000" w:themeColor="text1"/>
          <w:sz w:val="24"/>
          <w:szCs w:val="24"/>
        </w:rPr>
        <w:t xml:space="preserve">the zodiac, </w:t>
      </w:r>
      <w:r w:rsidR="00CD191E" w:rsidRPr="003E242D">
        <w:rPr>
          <w:color w:val="000000" w:themeColor="text1"/>
          <w:sz w:val="24"/>
          <w:szCs w:val="24"/>
        </w:rPr>
        <w:t xml:space="preserve">the course of the planets and their characteristics. </w:t>
      </w:r>
      <w:r w:rsidR="00722072" w:rsidRPr="003E242D">
        <w:rPr>
          <w:color w:val="000000" w:themeColor="text1"/>
          <w:sz w:val="24"/>
          <w:szCs w:val="24"/>
        </w:rPr>
        <w:t>It</w:t>
      </w:r>
      <w:r w:rsidRPr="003E242D">
        <w:rPr>
          <w:color w:val="000000" w:themeColor="text1"/>
          <w:sz w:val="24"/>
          <w:szCs w:val="24"/>
        </w:rPr>
        <w:t xml:space="preserve"> noted that Mercury and Venus never stray far from the </w:t>
      </w:r>
      <w:r w:rsidR="009748CD" w:rsidRPr="003E242D">
        <w:rPr>
          <w:color w:val="000000" w:themeColor="text1"/>
          <w:sz w:val="24"/>
          <w:szCs w:val="24"/>
        </w:rPr>
        <w:t>S</w:t>
      </w:r>
      <w:r w:rsidRPr="003E242D">
        <w:rPr>
          <w:color w:val="000000" w:themeColor="text1"/>
          <w:sz w:val="24"/>
          <w:szCs w:val="24"/>
        </w:rPr>
        <w:t>un</w:t>
      </w:r>
      <w:r w:rsidR="00096718" w:rsidRPr="003E242D">
        <w:rPr>
          <w:color w:val="000000" w:themeColor="text1"/>
          <w:sz w:val="24"/>
          <w:szCs w:val="24"/>
        </w:rPr>
        <w:t>;</w:t>
      </w:r>
      <w:r w:rsidRPr="003E242D">
        <w:rPr>
          <w:color w:val="000000" w:themeColor="text1"/>
          <w:sz w:val="24"/>
          <w:szCs w:val="24"/>
        </w:rPr>
        <w:t xml:space="preserve"> that Saturn, Jupiter and Mars have erratic paths</w:t>
      </w:r>
      <w:r w:rsidR="00096718" w:rsidRPr="003E242D">
        <w:rPr>
          <w:color w:val="000000" w:themeColor="text1"/>
          <w:sz w:val="24"/>
          <w:szCs w:val="24"/>
        </w:rPr>
        <w:t>;</w:t>
      </w:r>
      <w:r w:rsidRPr="003E242D">
        <w:rPr>
          <w:color w:val="000000" w:themeColor="text1"/>
          <w:sz w:val="24"/>
          <w:szCs w:val="24"/>
        </w:rPr>
        <w:t xml:space="preserve"> and that all these planets ‘sometimes…may be seen holding their regular course and sometimes they are in the habit of proceeding backwards amidst the zodiac’.</w:t>
      </w:r>
      <w:r w:rsidRPr="003E242D">
        <w:rPr>
          <w:rStyle w:val="FootnoteReference"/>
          <w:color w:val="000000" w:themeColor="text1"/>
          <w:sz w:val="24"/>
          <w:szCs w:val="24"/>
        </w:rPr>
        <w:footnoteReference w:id="182"/>
      </w:r>
      <w:r w:rsidRPr="003E242D">
        <w:rPr>
          <w:color w:val="000000" w:themeColor="text1"/>
          <w:sz w:val="24"/>
          <w:szCs w:val="24"/>
        </w:rPr>
        <w:t xml:space="preserve"> Very little of this introductory material may be seen as expressly astrological, instead forming some of the astronomical content </w:t>
      </w:r>
      <w:r w:rsidR="005C10E7" w:rsidRPr="003E242D">
        <w:rPr>
          <w:color w:val="000000" w:themeColor="text1"/>
          <w:sz w:val="24"/>
          <w:szCs w:val="24"/>
        </w:rPr>
        <w:t>complimentary to</w:t>
      </w:r>
      <w:r w:rsidRPr="003E242D">
        <w:rPr>
          <w:color w:val="000000" w:themeColor="text1"/>
          <w:sz w:val="24"/>
          <w:szCs w:val="24"/>
        </w:rPr>
        <w:t xml:space="preserve"> computus </w:t>
      </w:r>
      <w:r w:rsidR="0020240F" w:rsidRPr="003E242D">
        <w:rPr>
          <w:color w:val="000000" w:themeColor="text1"/>
          <w:sz w:val="24"/>
          <w:szCs w:val="24"/>
        </w:rPr>
        <w:t>study.</w:t>
      </w:r>
      <w:r w:rsidRPr="003E242D">
        <w:rPr>
          <w:color w:val="000000" w:themeColor="text1"/>
          <w:sz w:val="24"/>
          <w:szCs w:val="24"/>
        </w:rPr>
        <w:t xml:space="preserve"> Ron Thomson, having assessed the corpus of Abbo’s astronomical work, called it ‘highly derivative’, drawn primarily from Pliny and useful only insofar as providing a basic cosmological backdrop to computus.</w:t>
      </w:r>
      <w:r w:rsidRPr="003E242D">
        <w:rPr>
          <w:rStyle w:val="FootnoteReference"/>
          <w:color w:val="000000" w:themeColor="text1"/>
          <w:sz w:val="24"/>
          <w:szCs w:val="24"/>
        </w:rPr>
        <w:footnoteReference w:id="183"/>
      </w:r>
      <w:r w:rsidRPr="003E242D">
        <w:rPr>
          <w:color w:val="000000" w:themeColor="text1"/>
          <w:sz w:val="24"/>
          <w:szCs w:val="24"/>
        </w:rPr>
        <w:t xml:space="preserve"> </w:t>
      </w:r>
    </w:p>
    <w:p w14:paraId="459047C4" w14:textId="061CB38F" w:rsidR="001218E9" w:rsidRPr="003E242D" w:rsidRDefault="00D86560" w:rsidP="005A1D10">
      <w:pPr>
        <w:spacing w:after="0" w:line="480" w:lineRule="auto"/>
        <w:ind w:firstLine="709"/>
        <w:rPr>
          <w:color w:val="000000" w:themeColor="text1"/>
          <w:sz w:val="24"/>
          <w:szCs w:val="24"/>
        </w:rPr>
      </w:pPr>
      <w:r w:rsidRPr="003E242D">
        <w:rPr>
          <w:color w:val="000000" w:themeColor="text1"/>
          <w:sz w:val="24"/>
          <w:szCs w:val="24"/>
        </w:rPr>
        <w:t>However, Juste noted at least one potential</w:t>
      </w:r>
      <w:r w:rsidR="003C43A3" w:rsidRPr="003E242D">
        <w:rPr>
          <w:color w:val="000000" w:themeColor="text1"/>
          <w:sz w:val="24"/>
          <w:szCs w:val="24"/>
        </w:rPr>
        <w:t xml:space="preserve"> astrological</w:t>
      </w:r>
      <w:r w:rsidRPr="003E242D">
        <w:rPr>
          <w:color w:val="000000" w:themeColor="text1"/>
          <w:sz w:val="24"/>
          <w:szCs w:val="24"/>
        </w:rPr>
        <w:t xml:space="preserve"> application</w:t>
      </w:r>
      <w:r w:rsidR="00266454" w:rsidRPr="003E242D">
        <w:rPr>
          <w:color w:val="000000" w:themeColor="text1"/>
          <w:sz w:val="24"/>
          <w:szCs w:val="24"/>
        </w:rPr>
        <w:t xml:space="preserve">. Abbo appeared to have copied a procedure </w:t>
      </w:r>
      <w:r w:rsidR="00BD5246" w:rsidRPr="003E242D">
        <w:rPr>
          <w:color w:val="000000" w:themeColor="text1"/>
          <w:sz w:val="24"/>
          <w:szCs w:val="24"/>
        </w:rPr>
        <w:t xml:space="preserve">for ‘computing </w:t>
      </w:r>
      <w:r w:rsidR="002F0B29" w:rsidRPr="003E242D">
        <w:rPr>
          <w:color w:val="000000" w:themeColor="text1"/>
          <w:sz w:val="24"/>
          <w:szCs w:val="24"/>
        </w:rPr>
        <w:t>the position of each planet…in the zodiac</w:t>
      </w:r>
      <w:r w:rsidR="003C43A3" w:rsidRPr="003E242D">
        <w:rPr>
          <w:color w:val="000000" w:themeColor="text1"/>
          <w:sz w:val="24"/>
          <w:szCs w:val="24"/>
        </w:rPr>
        <w:t>’</w:t>
      </w:r>
      <w:r w:rsidR="00BD5246" w:rsidRPr="003E242D">
        <w:rPr>
          <w:color w:val="000000" w:themeColor="text1"/>
          <w:sz w:val="24"/>
          <w:szCs w:val="24"/>
        </w:rPr>
        <w:t xml:space="preserve"> from earlier </w:t>
      </w:r>
      <w:r w:rsidR="00406624" w:rsidRPr="003E242D">
        <w:rPr>
          <w:color w:val="000000" w:themeColor="text1"/>
          <w:sz w:val="24"/>
          <w:szCs w:val="24"/>
        </w:rPr>
        <w:t>Carolingian material, notably from a short anonymous text</w:t>
      </w:r>
      <w:r w:rsidR="00BD48E0" w:rsidRPr="003E242D">
        <w:rPr>
          <w:color w:val="000000" w:themeColor="text1"/>
          <w:sz w:val="24"/>
          <w:szCs w:val="24"/>
        </w:rPr>
        <w:t xml:space="preserve"> entitled</w:t>
      </w:r>
      <w:r w:rsidR="00FB2FAA" w:rsidRPr="003E242D">
        <w:rPr>
          <w:color w:val="000000" w:themeColor="text1"/>
          <w:sz w:val="24"/>
          <w:szCs w:val="24"/>
        </w:rPr>
        <w:t>,</w:t>
      </w:r>
      <w:r w:rsidR="00BD48E0" w:rsidRPr="003E242D">
        <w:rPr>
          <w:color w:val="000000" w:themeColor="text1"/>
          <w:sz w:val="24"/>
          <w:szCs w:val="24"/>
        </w:rPr>
        <w:t xml:space="preserve"> </w:t>
      </w:r>
      <w:r w:rsidR="00BD48E0" w:rsidRPr="003E242D">
        <w:rPr>
          <w:i/>
          <w:iCs/>
          <w:color w:val="000000" w:themeColor="text1"/>
          <w:sz w:val="24"/>
          <w:szCs w:val="24"/>
        </w:rPr>
        <w:t xml:space="preserve">In </w:t>
      </w:r>
      <w:r w:rsidR="006D59AA">
        <w:rPr>
          <w:i/>
          <w:iCs/>
          <w:color w:val="000000" w:themeColor="text1"/>
          <w:sz w:val="24"/>
          <w:szCs w:val="24"/>
        </w:rPr>
        <w:t>Q</w:t>
      </w:r>
      <w:r w:rsidR="00BD48E0" w:rsidRPr="003E242D">
        <w:rPr>
          <w:i/>
          <w:iCs/>
          <w:color w:val="000000" w:themeColor="text1"/>
          <w:sz w:val="24"/>
          <w:szCs w:val="24"/>
        </w:rPr>
        <w:t xml:space="preserve">uo </w:t>
      </w:r>
      <w:r w:rsidR="006D59AA">
        <w:rPr>
          <w:i/>
          <w:iCs/>
          <w:color w:val="000000" w:themeColor="text1"/>
          <w:sz w:val="24"/>
          <w:szCs w:val="24"/>
        </w:rPr>
        <w:t>S</w:t>
      </w:r>
      <w:r w:rsidR="00BD48E0" w:rsidRPr="003E242D">
        <w:rPr>
          <w:i/>
          <w:iCs/>
          <w:color w:val="000000" w:themeColor="text1"/>
          <w:sz w:val="24"/>
          <w:szCs w:val="24"/>
        </w:rPr>
        <w:t xml:space="preserve">igno </w:t>
      </w:r>
      <w:r w:rsidR="006D59AA">
        <w:rPr>
          <w:i/>
          <w:iCs/>
          <w:color w:val="000000" w:themeColor="text1"/>
          <w:sz w:val="24"/>
          <w:szCs w:val="24"/>
        </w:rPr>
        <w:t>V</w:t>
      </w:r>
      <w:r w:rsidR="00BD48E0" w:rsidRPr="003E242D">
        <w:rPr>
          <w:i/>
          <w:iCs/>
          <w:color w:val="000000" w:themeColor="text1"/>
          <w:sz w:val="24"/>
          <w:szCs w:val="24"/>
        </w:rPr>
        <w:t xml:space="preserve">ersetur Mars </w:t>
      </w:r>
      <w:r w:rsidR="00BD48E0" w:rsidRPr="003E242D">
        <w:rPr>
          <w:color w:val="000000" w:themeColor="text1"/>
          <w:sz w:val="24"/>
          <w:szCs w:val="24"/>
        </w:rPr>
        <w:t xml:space="preserve">(In which </w:t>
      </w:r>
      <w:r w:rsidR="003C54F6">
        <w:rPr>
          <w:color w:val="000000" w:themeColor="text1"/>
          <w:sz w:val="24"/>
          <w:szCs w:val="24"/>
        </w:rPr>
        <w:t>S</w:t>
      </w:r>
      <w:r w:rsidR="00BD48E0" w:rsidRPr="003E242D">
        <w:rPr>
          <w:color w:val="000000" w:themeColor="text1"/>
          <w:sz w:val="24"/>
          <w:szCs w:val="24"/>
        </w:rPr>
        <w:t xml:space="preserve">ign </w:t>
      </w:r>
      <w:r w:rsidR="0020240F" w:rsidRPr="003E242D">
        <w:rPr>
          <w:color w:val="000000" w:themeColor="text1"/>
          <w:sz w:val="24"/>
          <w:szCs w:val="24"/>
        </w:rPr>
        <w:t xml:space="preserve">is </w:t>
      </w:r>
      <w:r w:rsidR="00BD48E0" w:rsidRPr="003E242D">
        <w:rPr>
          <w:color w:val="000000" w:themeColor="text1"/>
          <w:sz w:val="24"/>
          <w:szCs w:val="24"/>
        </w:rPr>
        <w:t>Mars</w:t>
      </w:r>
      <w:r w:rsidR="00C738C9" w:rsidRPr="003E242D">
        <w:rPr>
          <w:color w:val="000000" w:themeColor="text1"/>
          <w:sz w:val="24"/>
          <w:szCs w:val="24"/>
        </w:rPr>
        <w:t>, hereafter IQSVM)</w:t>
      </w:r>
      <w:r w:rsidR="006067E1" w:rsidRPr="003E242D">
        <w:rPr>
          <w:color w:val="000000" w:themeColor="text1"/>
          <w:sz w:val="24"/>
          <w:szCs w:val="24"/>
        </w:rPr>
        <w:t>.</w:t>
      </w:r>
      <w:r w:rsidR="006067E1" w:rsidRPr="003E242D">
        <w:rPr>
          <w:rStyle w:val="FootnoteReference"/>
          <w:color w:val="000000" w:themeColor="text1"/>
          <w:sz w:val="24"/>
          <w:szCs w:val="24"/>
        </w:rPr>
        <w:footnoteReference w:id="184"/>
      </w:r>
      <w:r w:rsidR="00406624" w:rsidRPr="003E242D">
        <w:rPr>
          <w:color w:val="000000" w:themeColor="text1"/>
          <w:sz w:val="24"/>
          <w:szCs w:val="24"/>
        </w:rPr>
        <w:t xml:space="preserve"> </w:t>
      </w:r>
      <w:r w:rsidR="006067E1" w:rsidRPr="003E242D">
        <w:rPr>
          <w:color w:val="000000" w:themeColor="text1"/>
          <w:sz w:val="24"/>
          <w:szCs w:val="24"/>
        </w:rPr>
        <w:t>This text described a procedure for</w:t>
      </w:r>
      <w:r w:rsidR="00A03779" w:rsidRPr="003E242D">
        <w:rPr>
          <w:color w:val="000000" w:themeColor="text1"/>
          <w:sz w:val="24"/>
          <w:szCs w:val="24"/>
        </w:rPr>
        <w:t xml:space="preserve"> </w:t>
      </w:r>
      <w:r w:rsidR="00F1265E" w:rsidRPr="003E242D">
        <w:rPr>
          <w:color w:val="000000" w:themeColor="text1"/>
          <w:sz w:val="24"/>
          <w:szCs w:val="24"/>
        </w:rPr>
        <w:t xml:space="preserve">locating the current zodiacal position of the </w:t>
      </w:r>
      <w:r w:rsidR="00BD48E0" w:rsidRPr="003E242D">
        <w:rPr>
          <w:color w:val="000000" w:themeColor="text1"/>
          <w:sz w:val="24"/>
          <w:szCs w:val="24"/>
        </w:rPr>
        <w:t>planets</w:t>
      </w:r>
      <w:r w:rsidR="00A567ED" w:rsidRPr="003E242D">
        <w:rPr>
          <w:color w:val="000000" w:themeColor="text1"/>
          <w:sz w:val="24"/>
          <w:szCs w:val="24"/>
        </w:rPr>
        <w:t xml:space="preserve"> </w:t>
      </w:r>
      <w:r w:rsidR="003D4D0B" w:rsidRPr="003E242D">
        <w:rPr>
          <w:color w:val="000000" w:themeColor="text1"/>
          <w:sz w:val="24"/>
          <w:szCs w:val="24"/>
        </w:rPr>
        <w:t xml:space="preserve">that </w:t>
      </w:r>
      <w:r w:rsidR="00A567ED" w:rsidRPr="003E242D">
        <w:rPr>
          <w:color w:val="000000" w:themeColor="text1"/>
          <w:sz w:val="24"/>
          <w:szCs w:val="24"/>
        </w:rPr>
        <w:t>went beyond the computations of the positions of the luminaries described in computus material</w:t>
      </w:r>
      <w:r w:rsidR="003C43A3" w:rsidRPr="003E242D">
        <w:rPr>
          <w:color w:val="000000" w:themeColor="text1"/>
          <w:sz w:val="24"/>
          <w:szCs w:val="24"/>
        </w:rPr>
        <w:t>.</w:t>
      </w:r>
      <w:r w:rsidR="002F0B29" w:rsidRPr="003E242D">
        <w:rPr>
          <w:color w:val="000000" w:themeColor="text1"/>
          <w:sz w:val="24"/>
          <w:szCs w:val="24"/>
        </w:rPr>
        <w:t xml:space="preserve"> </w:t>
      </w:r>
      <w:r w:rsidR="005A1D10" w:rsidRPr="003E242D">
        <w:rPr>
          <w:color w:val="000000" w:themeColor="text1"/>
          <w:sz w:val="24"/>
          <w:szCs w:val="24"/>
        </w:rPr>
        <w:t>Appearing</w:t>
      </w:r>
      <w:r w:rsidR="00685EA2" w:rsidRPr="003E242D">
        <w:rPr>
          <w:color w:val="000000" w:themeColor="text1"/>
          <w:sz w:val="24"/>
          <w:szCs w:val="24"/>
        </w:rPr>
        <w:t xml:space="preserve"> to combine </w:t>
      </w:r>
      <w:r w:rsidR="000B2AD8">
        <w:rPr>
          <w:color w:val="000000" w:themeColor="text1"/>
          <w:sz w:val="24"/>
          <w:szCs w:val="24"/>
        </w:rPr>
        <w:t>s</w:t>
      </w:r>
      <w:r w:rsidR="00752424" w:rsidRPr="003E242D">
        <w:rPr>
          <w:color w:val="000000" w:themeColor="text1"/>
          <w:sz w:val="24"/>
          <w:szCs w:val="24"/>
        </w:rPr>
        <w:t xml:space="preserve">criptural time—namely, the number of years elapsed since the creation of the world based on </w:t>
      </w:r>
      <w:r w:rsidR="00752424" w:rsidRPr="003E242D">
        <w:rPr>
          <w:color w:val="000000" w:themeColor="text1"/>
          <w:sz w:val="24"/>
          <w:szCs w:val="24"/>
        </w:rPr>
        <w:lastRenderedPageBreak/>
        <w:t xml:space="preserve">the Septuagint—with a system of zodiacal periods for the planets </w:t>
      </w:r>
      <w:r w:rsidR="003D4D0B" w:rsidRPr="003E242D">
        <w:rPr>
          <w:color w:val="000000" w:themeColor="text1"/>
          <w:sz w:val="24"/>
          <w:szCs w:val="24"/>
        </w:rPr>
        <w:t>predicated</w:t>
      </w:r>
      <w:r w:rsidR="00752424" w:rsidRPr="003E242D">
        <w:rPr>
          <w:color w:val="000000" w:themeColor="text1"/>
          <w:sz w:val="24"/>
          <w:szCs w:val="24"/>
        </w:rPr>
        <w:t xml:space="preserve"> on their assumed </w:t>
      </w:r>
      <w:r w:rsidR="003566DE" w:rsidRPr="003E242D">
        <w:rPr>
          <w:color w:val="000000" w:themeColor="text1"/>
          <w:sz w:val="24"/>
          <w:szCs w:val="24"/>
        </w:rPr>
        <w:t>zodiacal positions at the beginning of the world</w:t>
      </w:r>
      <w:r w:rsidR="005A1D10" w:rsidRPr="003E242D">
        <w:rPr>
          <w:color w:val="000000" w:themeColor="text1"/>
          <w:sz w:val="24"/>
          <w:szCs w:val="24"/>
        </w:rPr>
        <w:t xml:space="preserve">, Abbo thus stated, </w:t>
      </w:r>
    </w:p>
    <w:p w14:paraId="405D4532" w14:textId="77777777" w:rsidR="00484B91" w:rsidRPr="003E242D" w:rsidRDefault="00484B91" w:rsidP="00484B91">
      <w:pPr>
        <w:spacing w:after="0" w:line="240" w:lineRule="auto"/>
        <w:ind w:firstLine="709"/>
        <w:rPr>
          <w:color w:val="000000" w:themeColor="text1"/>
          <w:sz w:val="24"/>
          <w:szCs w:val="24"/>
        </w:rPr>
      </w:pPr>
    </w:p>
    <w:p w14:paraId="5B14DA14" w14:textId="48BC063D" w:rsidR="001218E9" w:rsidRPr="003E242D" w:rsidRDefault="00102B72" w:rsidP="00F038A0">
      <w:pPr>
        <w:spacing w:after="0" w:line="240" w:lineRule="auto"/>
        <w:ind w:left="1134" w:right="1088"/>
        <w:rPr>
          <w:color w:val="000000" w:themeColor="text1"/>
        </w:rPr>
      </w:pPr>
      <w:r w:rsidRPr="003E242D">
        <w:rPr>
          <w:color w:val="000000" w:themeColor="text1"/>
        </w:rPr>
        <w:t xml:space="preserve">…if </w:t>
      </w:r>
      <w:r w:rsidR="00D95BAE" w:rsidRPr="003E242D">
        <w:rPr>
          <w:color w:val="000000" w:themeColor="text1"/>
        </w:rPr>
        <w:t xml:space="preserve">you want &lt;to make the computation&gt; for Mars, since there are 6177 years, 6 x 1000 = 6000 and 6 x 29 </w:t>
      </w:r>
      <w:r w:rsidR="002E7A71">
        <w:rPr>
          <w:color w:val="000000" w:themeColor="text1"/>
        </w:rPr>
        <w:t xml:space="preserve">= </w:t>
      </w:r>
      <w:r w:rsidR="00F038A0" w:rsidRPr="003E242D">
        <w:rPr>
          <w:color w:val="000000" w:themeColor="text1"/>
        </w:rPr>
        <w:t>174. In this third year [of Mars’</w:t>
      </w:r>
      <w:r w:rsidR="002E7A71">
        <w:rPr>
          <w:color w:val="000000" w:themeColor="text1"/>
        </w:rPr>
        <w:t>s</w:t>
      </w:r>
      <w:r w:rsidR="00F038A0" w:rsidRPr="003E242D">
        <w:rPr>
          <w:color w:val="000000" w:themeColor="text1"/>
        </w:rPr>
        <w:t xml:space="preserve"> cycle], in the month of August, there remain 30 months, for we have begun and finished these years in the month of March and 6 x 5 = 30. Then we believe that Mars is </w:t>
      </w:r>
      <w:proofErr w:type="gramStart"/>
      <w:r w:rsidR="00F038A0" w:rsidRPr="003E242D">
        <w:rPr>
          <w:color w:val="000000" w:themeColor="text1"/>
        </w:rPr>
        <w:t>at the moment</w:t>
      </w:r>
      <w:proofErr w:type="gramEnd"/>
      <w:r w:rsidR="00F038A0" w:rsidRPr="003E242D">
        <w:rPr>
          <w:color w:val="000000" w:themeColor="text1"/>
        </w:rPr>
        <w:t xml:space="preserve"> in the fifth sign from Scorpio, that is Pisces. The same &lt;applies&gt; to the other &lt;planets&gt;.</w:t>
      </w:r>
      <w:r w:rsidR="00F038A0" w:rsidRPr="003E242D">
        <w:rPr>
          <w:rStyle w:val="FootnoteReference"/>
          <w:color w:val="000000" w:themeColor="text1"/>
        </w:rPr>
        <w:footnoteReference w:id="185"/>
      </w:r>
    </w:p>
    <w:p w14:paraId="490424B2" w14:textId="77777777" w:rsidR="00484B91" w:rsidRPr="003E242D" w:rsidRDefault="00484B91" w:rsidP="00F038A0">
      <w:pPr>
        <w:spacing w:after="0" w:line="240" w:lineRule="auto"/>
        <w:ind w:left="1134" w:right="1088"/>
        <w:rPr>
          <w:color w:val="000000" w:themeColor="text1"/>
        </w:rPr>
      </w:pPr>
    </w:p>
    <w:p w14:paraId="6A89EF27" w14:textId="77777777" w:rsidR="00625662" w:rsidRPr="003E242D" w:rsidRDefault="00625662" w:rsidP="00616ED7">
      <w:pPr>
        <w:spacing w:after="0" w:line="240" w:lineRule="auto"/>
        <w:ind w:firstLine="709"/>
        <w:rPr>
          <w:color w:val="000000" w:themeColor="text1"/>
          <w:sz w:val="24"/>
          <w:szCs w:val="24"/>
        </w:rPr>
      </w:pPr>
    </w:p>
    <w:p w14:paraId="1066581E" w14:textId="6BB0EAF0" w:rsidR="003A773E" w:rsidRPr="003E242D" w:rsidRDefault="00543B18" w:rsidP="00543B18">
      <w:pPr>
        <w:spacing w:after="0" w:line="480" w:lineRule="auto"/>
        <w:rPr>
          <w:color w:val="000000" w:themeColor="text1"/>
          <w:sz w:val="24"/>
          <w:szCs w:val="24"/>
        </w:rPr>
      </w:pPr>
      <w:r w:rsidRPr="003E242D">
        <w:rPr>
          <w:color w:val="000000" w:themeColor="text1"/>
          <w:sz w:val="24"/>
          <w:szCs w:val="24"/>
        </w:rPr>
        <w:t xml:space="preserve">As </w:t>
      </w:r>
      <w:r w:rsidR="004D13BC" w:rsidRPr="003E242D">
        <w:rPr>
          <w:color w:val="000000" w:themeColor="text1"/>
          <w:sz w:val="24"/>
          <w:szCs w:val="24"/>
        </w:rPr>
        <w:t xml:space="preserve">described </w:t>
      </w:r>
      <w:r w:rsidRPr="003E242D">
        <w:rPr>
          <w:color w:val="000000" w:themeColor="text1"/>
          <w:sz w:val="24"/>
          <w:szCs w:val="24"/>
        </w:rPr>
        <w:t>above, t</w:t>
      </w:r>
      <w:r w:rsidR="002F0B29" w:rsidRPr="003E242D">
        <w:rPr>
          <w:color w:val="000000" w:themeColor="text1"/>
          <w:sz w:val="24"/>
          <w:szCs w:val="24"/>
        </w:rPr>
        <w:t>he remainder provided the current year of the planetary cycle, which was then to be interpreted according to the time elapsed since the current planetary cycle began.</w:t>
      </w:r>
      <w:r w:rsidR="003A773E" w:rsidRPr="003E242D">
        <w:rPr>
          <w:color w:val="000000" w:themeColor="text1"/>
          <w:sz w:val="24"/>
          <w:szCs w:val="24"/>
        </w:rPr>
        <w:t xml:space="preserve"> </w:t>
      </w:r>
      <w:r w:rsidR="00F951FF" w:rsidRPr="003E242D">
        <w:rPr>
          <w:color w:val="000000" w:themeColor="text1"/>
          <w:sz w:val="24"/>
          <w:szCs w:val="24"/>
        </w:rPr>
        <w:t>While Juste identified errors with Abbo’s procedure</w:t>
      </w:r>
      <w:r w:rsidR="00DB1E48" w:rsidRPr="003E242D">
        <w:rPr>
          <w:color w:val="000000" w:themeColor="text1"/>
          <w:sz w:val="24"/>
          <w:szCs w:val="24"/>
        </w:rPr>
        <w:t>, including in the maximum elongations of Mercury and Venus, a</w:t>
      </w:r>
      <w:r w:rsidR="00F66F05">
        <w:rPr>
          <w:color w:val="000000" w:themeColor="text1"/>
          <w:sz w:val="24"/>
          <w:szCs w:val="24"/>
        </w:rPr>
        <w:t>s well as</w:t>
      </w:r>
      <w:r w:rsidR="00DB1E48" w:rsidRPr="003E242D">
        <w:rPr>
          <w:color w:val="000000" w:themeColor="text1"/>
          <w:sz w:val="24"/>
          <w:szCs w:val="24"/>
        </w:rPr>
        <w:t xml:space="preserve"> in the </w:t>
      </w:r>
      <w:r w:rsidR="00F951FF" w:rsidRPr="003E242D">
        <w:rPr>
          <w:color w:val="000000" w:themeColor="text1"/>
          <w:sz w:val="24"/>
          <w:szCs w:val="24"/>
        </w:rPr>
        <w:t xml:space="preserve">calculation </w:t>
      </w:r>
      <w:r w:rsidR="00DB1E48" w:rsidRPr="003E242D">
        <w:rPr>
          <w:color w:val="000000" w:themeColor="text1"/>
          <w:sz w:val="24"/>
          <w:szCs w:val="24"/>
        </w:rPr>
        <w:t xml:space="preserve">of Mars’s planetary period, </w:t>
      </w:r>
      <w:r w:rsidRPr="003E242D">
        <w:rPr>
          <w:color w:val="000000" w:themeColor="text1"/>
          <w:sz w:val="24"/>
          <w:szCs w:val="24"/>
        </w:rPr>
        <w:t xml:space="preserve">he de-emphasized this point </w:t>
      </w:r>
      <w:r w:rsidR="00F951FF" w:rsidRPr="003E242D">
        <w:rPr>
          <w:color w:val="000000" w:themeColor="text1"/>
          <w:sz w:val="24"/>
          <w:szCs w:val="24"/>
        </w:rPr>
        <w:t xml:space="preserve">in a later article, concluding that this was the only method available </w:t>
      </w:r>
      <w:r w:rsidR="003D71F7" w:rsidRPr="003E242D">
        <w:rPr>
          <w:color w:val="000000" w:themeColor="text1"/>
          <w:sz w:val="24"/>
          <w:szCs w:val="24"/>
        </w:rPr>
        <w:t xml:space="preserve">for </w:t>
      </w:r>
      <w:r w:rsidR="00044CCC" w:rsidRPr="003E242D">
        <w:rPr>
          <w:color w:val="000000" w:themeColor="text1"/>
          <w:sz w:val="24"/>
          <w:szCs w:val="24"/>
        </w:rPr>
        <w:t>identifying planetary longitudes in the West prior to the twelfth century.</w:t>
      </w:r>
      <w:r w:rsidR="00044CCC" w:rsidRPr="003E242D">
        <w:rPr>
          <w:rStyle w:val="FootnoteReference"/>
          <w:color w:val="000000" w:themeColor="text1"/>
          <w:sz w:val="24"/>
          <w:szCs w:val="24"/>
        </w:rPr>
        <w:footnoteReference w:id="186"/>
      </w:r>
    </w:p>
    <w:p w14:paraId="4DB3E774" w14:textId="4D1E0496" w:rsidR="00FC4AE0" w:rsidRPr="003E242D" w:rsidRDefault="00A0420C" w:rsidP="00A627E6">
      <w:pPr>
        <w:spacing w:after="0" w:line="480" w:lineRule="auto"/>
        <w:ind w:firstLine="709"/>
        <w:rPr>
          <w:color w:val="000000" w:themeColor="text1"/>
          <w:sz w:val="24"/>
          <w:szCs w:val="24"/>
        </w:rPr>
      </w:pPr>
      <w:r w:rsidRPr="003E242D">
        <w:rPr>
          <w:color w:val="000000" w:themeColor="text1"/>
          <w:sz w:val="24"/>
          <w:szCs w:val="24"/>
        </w:rPr>
        <w:t>Juste may</w:t>
      </w:r>
      <w:r w:rsidR="00E16777" w:rsidRPr="003E242D">
        <w:rPr>
          <w:color w:val="000000" w:themeColor="text1"/>
          <w:sz w:val="24"/>
          <w:szCs w:val="24"/>
        </w:rPr>
        <w:t xml:space="preserve"> have overstat</w:t>
      </w:r>
      <w:r w:rsidR="00962A37" w:rsidRPr="003E242D">
        <w:rPr>
          <w:color w:val="000000" w:themeColor="text1"/>
          <w:sz w:val="24"/>
          <w:szCs w:val="24"/>
        </w:rPr>
        <w:t>ed</w:t>
      </w:r>
      <w:r w:rsidR="00E16777" w:rsidRPr="003E242D">
        <w:rPr>
          <w:color w:val="000000" w:themeColor="text1"/>
          <w:sz w:val="24"/>
          <w:szCs w:val="24"/>
        </w:rPr>
        <w:t xml:space="preserve"> the </w:t>
      </w:r>
      <w:r w:rsidR="0020240F" w:rsidRPr="003E242D">
        <w:rPr>
          <w:color w:val="000000" w:themeColor="text1"/>
          <w:sz w:val="24"/>
          <w:szCs w:val="24"/>
        </w:rPr>
        <w:t>importance of this procedure</w:t>
      </w:r>
      <w:r w:rsidR="009B133E" w:rsidRPr="003E242D">
        <w:rPr>
          <w:color w:val="000000" w:themeColor="text1"/>
          <w:sz w:val="24"/>
          <w:szCs w:val="24"/>
        </w:rPr>
        <w:t xml:space="preserve">, though he carefully </w:t>
      </w:r>
      <w:r w:rsidR="0018081D" w:rsidRPr="003E242D">
        <w:rPr>
          <w:color w:val="000000" w:themeColor="text1"/>
          <w:sz w:val="24"/>
          <w:szCs w:val="24"/>
        </w:rPr>
        <w:t>noted</w:t>
      </w:r>
      <w:r w:rsidR="009B133E" w:rsidRPr="003E242D">
        <w:rPr>
          <w:color w:val="000000" w:themeColor="text1"/>
          <w:sz w:val="24"/>
          <w:szCs w:val="24"/>
        </w:rPr>
        <w:t xml:space="preserve"> that it c</w:t>
      </w:r>
      <w:r w:rsidR="0018081D" w:rsidRPr="003E242D">
        <w:rPr>
          <w:color w:val="000000" w:themeColor="text1"/>
          <w:sz w:val="24"/>
          <w:szCs w:val="24"/>
        </w:rPr>
        <w:t>ould not</w:t>
      </w:r>
      <w:r w:rsidR="009B133E" w:rsidRPr="003E242D">
        <w:rPr>
          <w:color w:val="000000" w:themeColor="text1"/>
          <w:sz w:val="24"/>
          <w:szCs w:val="24"/>
        </w:rPr>
        <w:t xml:space="preserve"> be taken as ‘evidence of astrology’</w:t>
      </w:r>
      <w:r w:rsidR="00B80E63" w:rsidRPr="003E242D">
        <w:rPr>
          <w:color w:val="000000" w:themeColor="text1"/>
          <w:sz w:val="24"/>
          <w:szCs w:val="24"/>
        </w:rPr>
        <w:t>.</w:t>
      </w:r>
      <w:r w:rsidR="009B133E" w:rsidRPr="003E242D">
        <w:rPr>
          <w:rStyle w:val="FootnoteReference"/>
          <w:color w:val="000000" w:themeColor="text1"/>
          <w:sz w:val="24"/>
          <w:szCs w:val="24"/>
        </w:rPr>
        <w:footnoteReference w:id="187"/>
      </w:r>
      <w:r w:rsidR="00834429" w:rsidRPr="003E242D">
        <w:rPr>
          <w:color w:val="000000" w:themeColor="text1"/>
          <w:sz w:val="24"/>
          <w:szCs w:val="24"/>
        </w:rPr>
        <w:t xml:space="preserve"> </w:t>
      </w:r>
      <w:r w:rsidR="00986184" w:rsidRPr="003E242D">
        <w:rPr>
          <w:color w:val="000000" w:themeColor="text1"/>
          <w:sz w:val="24"/>
          <w:szCs w:val="24"/>
        </w:rPr>
        <w:t xml:space="preserve">While the revival of theoretical astronomy </w:t>
      </w:r>
      <w:r w:rsidR="003834E0" w:rsidRPr="003E242D">
        <w:rPr>
          <w:color w:val="000000" w:themeColor="text1"/>
          <w:sz w:val="24"/>
          <w:szCs w:val="24"/>
        </w:rPr>
        <w:t>was</w:t>
      </w:r>
      <w:r w:rsidR="00986184" w:rsidRPr="003E242D">
        <w:rPr>
          <w:color w:val="000000" w:themeColor="text1"/>
          <w:sz w:val="24"/>
          <w:szCs w:val="24"/>
        </w:rPr>
        <w:t xml:space="preserve"> in its infancy, monastic communities were </w:t>
      </w:r>
      <w:r w:rsidR="00CA105F" w:rsidRPr="003E242D">
        <w:rPr>
          <w:color w:val="000000" w:themeColor="text1"/>
          <w:sz w:val="24"/>
          <w:szCs w:val="24"/>
        </w:rPr>
        <w:t>closely attuned to visible celestial movements</w:t>
      </w:r>
      <w:r w:rsidR="00072574" w:rsidRPr="003E242D">
        <w:rPr>
          <w:color w:val="000000" w:themeColor="text1"/>
          <w:sz w:val="24"/>
          <w:szCs w:val="24"/>
        </w:rPr>
        <w:t xml:space="preserve">. </w:t>
      </w:r>
      <w:r w:rsidR="00560AE7" w:rsidRPr="003E242D">
        <w:rPr>
          <w:color w:val="000000" w:themeColor="text1"/>
          <w:sz w:val="24"/>
          <w:szCs w:val="24"/>
        </w:rPr>
        <w:t>T</w:t>
      </w:r>
      <w:r w:rsidR="00186923" w:rsidRPr="003E242D">
        <w:rPr>
          <w:color w:val="000000" w:themeColor="text1"/>
          <w:sz w:val="24"/>
          <w:szCs w:val="24"/>
        </w:rPr>
        <w:t>he mathematical calculations</w:t>
      </w:r>
      <w:r w:rsidR="00560AE7" w:rsidRPr="003E242D">
        <w:rPr>
          <w:color w:val="000000" w:themeColor="text1"/>
          <w:sz w:val="24"/>
          <w:szCs w:val="24"/>
        </w:rPr>
        <w:t xml:space="preserve"> that Abbo</w:t>
      </w:r>
      <w:r w:rsidR="00186923" w:rsidRPr="003E242D">
        <w:rPr>
          <w:color w:val="000000" w:themeColor="text1"/>
          <w:sz w:val="24"/>
          <w:szCs w:val="24"/>
        </w:rPr>
        <w:t xml:space="preserve"> </w:t>
      </w:r>
      <w:r w:rsidR="00560AE7" w:rsidRPr="003E242D">
        <w:rPr>
          <w:color w:val="000000" w:themeColor="text1"/>
          <w:sz w:val="24"/>
          <w:szCs w:val="24"/>
        </w:rPr>
        <w:t xml:space="preserve">proposed </w:t>
      </w:r>
      <w:r w:rsidR="00186923" w:rsidRPr="003E242D">
        <w:rPr>
          <w:color w:val="000000" w:themeColor="text1"/>
          <w:sz w:val="24"/>
          <w:szCs w:val="24"/>
        </w:rPr>
        <w:t xml:space="preserve">could have been corroborated through </w:t>
      </w:r>
      <w:r w:rsidR="008B7B30">
        <w:rPr>
          <w:color w:val="000000" w:themeColor="text1"/>
          <w:sz w:val="24"/>
          <w:szCs w:val="24"/>
        </w:rPr>
        <w:t xml:space="preserve">visible sky observation; at that point, </w:t>
      </w:r>
      <w:r w:rsidR="00B713ED" w:rsidRPr="003E242D">
        <w:rPr>
          <w:color w:val="000000" w:themeColor="text1"/>
          <w:sz w:val="24"/>
          <w:szCs w:val="24"/>
        </w:rPr>
        <w:t>Stephen McCluskey</w:t>
      </w:r>
      <w:r w:rsidR="008B7B30">
        <w:rPr>
          <w:color w:val="000000" w:themeColor="text1"/>
          <w:sz w:val="24"/>
          <w:szCs w:val="24"/>
        </w:rPr>
        <w:t xml:space="preserve"> argued, Abbo’s computations would</w:t>
      </w:r>
      <w:r w:rsidR="00B713ED" w:rsidRPr="003E242D">
        <w:rPr>
          <w:color w:val="000000" w:themeColor="text1"/>
          <w:sz w:val="24"/>
          <w:szCs w:val="24"/>
        </w:rPr>
        <w:t xml:space="preserve"> </w:t>
      </w:r>
      <w:r w:rsidR="0019351C" w:rsidRPr="003E242D">
        <w:rPr>
          <w:color w:val="000000" w:themeColor="text1"/>
          <w:sz w:val="24"/>
          <w:szCs w:val="24"/>
        </w:rPr>
        <w:t>‘never have survived any comparison with observations of the planets’.</w:t>
      </w:r>
      <w:r w:rsidR="0019351C" w:rsidRPr="003E242D">
        <w:rPr>
          <w:rStyle w:val="FootnoteReference"/>
          <w:color w:val="000000" w:themeColor="text1"/>
          <w:sz w:val="24"/>
          <w:szCs w:val="24"/>
        </w:rPr>
        <w:footnoteReference w:id="188"/>
      </w:r>
      <w:r w:rsidR="00186923" w:rsidRPr="003E242D">
        <w:rPr>
          <w:color w:val="000000" w:themeColor="text1"/>
          <w:sz w:val="24"/>
          <w:szCs w:val="24"/>
        </w:rPr>
        <w:t xml:space="preserve"> </w:t>
      </w:r>
      <w:r w:rsidR="00A627E6" w:rsidRPr="003E242D">
        <w:rPr>
          <w:color w:val="000000" w:themeColor="text1"/>
          <w:sz w:val="24"/>
          <w:szCs w:val="24"/>
        </w:rPr>
        <w:t>One potential counterpoint to this argument may be</w:t>
      </w:r>
      <w:r w:rsidR="0018081D" w:rsidRPr="003E242D">
        <w:rPr>
          <w:color w:val="000000" w:themeColor="text1"/>
          <w:sz w:val="24"/>
          <w:szCs w:val="24"/>
        </w:rPr>
        <w:t xml:space="preserve"> Pliny</w:t>
      </w:r>
      <w:r w:rsidR="00A627E6" w:rsidRPr="003E242D">
        <w:rPr>
          <w:color w:val="000000" w:themeColor="text1"/>
          <w:sz w:val="24"/>
          <w:szCs w:val="24"/>
        </w:rPr>
        <w:t>’s observations concerning Mars. He noted that</w:t>
      </w:r>
      <w:r w:rsidR="0018081D" w:rsidRPr="003E242D">
        <w:rPr>
          <w:color w:val="000000" w:themeColor="text1"/>
          <w:sz w:val="24"/>
          <w:szCs w:val="24"/>
        </w:rPr>
        <w:t xml:space="preserve"> </w:t>
      </w:r>
      <w:r w:rsidR="008B7B30">
        <w:rPr>
          <w:color w:val="000000" w:themeColor="text1"/>
          <w:sz w:val="24"/>
          <w:szCs w:val="24"/>
        </w:rPr>
        <w:t>its course</w:t>
      </w:r>
      <w:r w:rsidR="00DB1E48" w:rsidRPr="003E242D">
        <w:rPr>
          <w:color w:val="000000" w:themeColor="text1"/>
          <w:sz w:val="24"/>
          <w:szCs w:val="24"/>
        </w:rPr>
        <w:t xml:space="preserve"> was</w:t>
      </w:r>
      <w:r w:rsidR="00186923" w:rsidRPr="003E242D">
        <w:rPr>
          <w:color w:val="000000" w:themeColor="text1"/>
          <w:sz w:val="24"/>
          <w:szCs w:val="24"/>
        </w:rPr>
        <w:t xml:space="preserve"> ‘very difficult to</w:t>
      </w:r>
      <w:r w:rsidR="008C3F2A" w:rsidRPr="003E242D">
        <w:rPr>
          <w:color w:val="000000" w:themeColor="text1"/>
          <w:sz w:val="24"/>
          <w:szCs w:val="24"/>
        </w:rPr>
        <w:t xml:space="preserve"> observe’ owing to its lengthy period of invisibility</w:t>
      </w:r>
      <w:r w:rsidR="009056D6" w:rsidRPr="003E242D">
        <w:rPr>
          <w:color w:val="000000" w:themeColor="text1"/>
          <w:sz w:val="24"/>
          <w:szCs w:val="24"/>
        </w:rPr>
        <w:t xml:space="preserve"> and its </w:t>
      </w:r>
      <w:r w:rsidR="00066017" w:rsidRPr="003E242D">
        <w:rPr>
          <w:color w:val="000000" w:themeColor="text1"/>
          <w:sz w:val="24"/>
          <w:szCs w:val="24"/>
        </w:rPr>
        <w:t xml:space="preserve">apparent station ‘in the signs of the zodiac for periods of six </w:t>
      </w:r>
      <w:r w:rsidR="00066017" w:rsidRPr="003E242D">
        <w:rPr>
          <w:color w:val="000000" w:themeColor="text1"/>
          <w:sz w:val="24"/>
          <w:szCs w:val="24"/>
        </w:rPr>
        <w:lastRenderedPageBreak/>
        <w:t>months’</w:t>
      </w:r>
      <w:r w:rsidR="00EA202F" w:rsidRPr="003E242D">
        <w:rPr>
          <w:color w:val="000000" w:themeColor="text1"/>
          <w:sz w:val="24"/>
          <w:szCs w:val="24"/>
        </w:rPr>
        <w:t>.</w:t>
      </w:r>
      <w:r w:rsidR="00EA202F" w:rsidRPr="003E242D">
        <w:rPr>
          <w:rStyle w:val="FootnoteReference"/>
          <w:color w:val="000000" w:themeColor="text1"/>
          <w:sz w:val="24"/>
          <w:szCs w:val="24"/>
        </w:rPr>
        <w:footnoteReference w:id="189"/>
      </w:r>
      <w:r w:rsidR="008C3F2A" w:rsidRPr="003E242D">
        <w:rPr>
          <w:color w:val="000000" w:themeColor="text1"/>
          <w:sz w:val="24"/>
          <w:szCs w:val="24"/>
        </w:rPr>
        <w:t xml:space="preserve"> The challenges inherent in observing Mars were </w:t>
      </w:r>
      <w:r w:rsidR="004B2DCB" w:rsidRPr="003E242D">
        <w:rPr>
          <w:color w:val="000000" w:themeColor="text1"/>
          <w:sz w:val="24"/>
          <w:szCs w:val="24"/>
        </w:rPr>
        <w:t>the subject of an exchange between Alcuin of York and Charlemagne</w:t>
      </w:r>
      <w:r w:rsidR="00F64B8C" w:rsidRPr="003E242D">
        <w:rPr>
          <w:color w:val="000000" w:themeColor="text1"/>
          <w:sz w:val="24"/>
          <w:szCs w:val="24"/>
        </w:rPr>
        <w:t xml:space="preserve">, the latter of whom claimed that Mars had been invisible for </w:t>
      </w:r>
      <w:r w:rsidR="00D57B8D" w:rsidRPr="003E242D">
        <w:rPr>
          <w:color w:val="000000" w:themeColor="text1"/>
          <w:sz w:val="24"/>
          <w:szCs w:val="24"/>
        </w:rPr>
        <w:t xml:space="preserve">almost a year </w:t>
      </w:r>
      <w:r w:rsidR="0018081D" w:rsidRPr="003E242D">
        <w:rPr>
          <w:color w:val="000000" w:themeColor="text1"/>
          <w:sz w:val="24"/>
          <w:szCs w:val="24"/>
        </w:rPr>
        <w:t>between</w:t>
      </w:r>
      <w:r w:rsidR="00D57B8D" w:rsidRPr="003E242D">
        <w:rPr>
          <w:color w:val="000000" w:themeColor="text1"/>
          <w:sz w:val="24"/>
          <w:szCs w:val="24"/>
        </w:rPr>
        <w:t xml:space="preserve"> 797-798</w:t>
      </w:r>
      <w:r w:rsidR="0044151B">
        <w:rPr>
          <w:color w:val="000000" w:themeColor="text1"/>
          <w:sz w:val="24"/>
          <w:szCs w:val="24"/>
        </w:rPr>
        <w:t>.</w:t>
      </w:r>
      <w:r w:rsidR="0044151B">
        <w:rPr>
          <w:rStyle w:val="FootnoteReference"/>
          <w:color w:val="000000" w:themeColor="text1"/>
          <w:sz w:val="24"/>
          <w:szCs w:val="24"/>
        </w:rPr>
        <w:footnoteReference w:id="190"/>
      </w:r>
      <w:r w:rsidR="00A70EF8" w:rsidRPr="003E242D">
        <w:rPr>
          <w:color w:val="000000" w:themeColor="text1"/>
          <w:sz w:val="24"/>
          <w:szCs w:val="24"/>
        </w:rPr>
        <w:t xml:space="preserve"> </w:t>
      </w:r>
      <w:r w:rsidR="0044151B">
        <w:rPr>
          <w:color w:val="000000" w:themeColor="text1"/>
          <w:sz w:val="24"/>
          <w:szCs w:val="24"/>
        </w:rPr>
        <w:t>H</w:t>
      </w:r>
      <w:r w:rsidR="00A70EF8" w:rsidRPr="003E242D">
        <w:rPr>
          <w:color w:val="000000" w:themeColor="text1"/>
          <w:sz w:val="24"/>
          <w:szCs w:val="24"/>
        </w:rPr>
        <w:t xml:space="preserve">istorical calculations have shown </w:t>
      </w:r>
      <w:r w:rsidR="00E043BE">
        <w:rPr>
          <w:color w:val="000000" w:themeColor="text1"/>
          <w:sz w:val="24"/>
          <w:szCs w:val="24"/>
        </w:rPr>
        <w:t xml:space="preserve">that this </w:t>
      </w:r>
      <w:r w:rsidR="004D13BC" w:rsidRPr="003E242D">
        <w:rPr>
          <w:color w:val="000000" w:themeColor="text1"/>
          <w:sz w:val="24"/>
          <w:szCs w:val="24"/>
        </w:rPr>
        <w:t>could be attributed</w:t>
      </w:r>
      <w:r w:rsidR="00A70EF8" w:rsidRPr="003E242D">
        <w:rPr>
          <w:color w:val="000000" w:themeColor="text1"/>
          <w:sz w:val="24"/>
          <w:szCs w:val="24"/>
        </w:rPr>
        <w:t xml:space="preserve"> to the </w:t>
      </w:r>
      <w:r w:rsidR="00DB1E48" w:rsidRPr="003E242D">
        <w:rPr>
          <w:color w:val="000000" w:themeColor="text1"/>
          <w:sz w:val="24"/>
          <w:szCs w:val="24"/>
        </w:rPr>
        <w:t xml:space="preserve">planet’s </w:t>
      </w:r>
      <w:r w:rsidR="00A70EF8" w:rsidRPr="003E242D">
        <w:rPr>
          <w:color w:val="000000" w:themeColor="text1"/>
          <w:sz w:val="24"/>
          <w:szCs w:val="24"/>
        </w:rPr>
        <w:t>southernly position at this time</w:t>
      </w:r>
      <w:r w:rsidR="00D57B8D" w:rsidRPr="003E242D">
        <w:rPr>
          <w:color w:val="000000" w:themeColor="text1"/>
          <w:sz w:val="24"/>
          <w:szCs w:val="24"/>
        </w:rPr>
        <w:t>.</w:t>
      </w:r>
      <w:r w:rsidR="00D57B8D" w:rsidRPr="003E242D">
        <w:rPr>
          <w:rStyle w:val="FootnoteReference"/>
          <w:color w:val="000000" w:themeColor="text1"/>
          <w:sz w:val="24"/>
          <w:szCs w:val="24"/>
        </w:rPr>
        <w:footnoteReference w:id="191"/>
      </w:r>
      <w:r w:rsidR="00D57B8D" w:rsidRPr="003E242D">
        <w:rPr>
          <w:color w:val="000000" w:themeColor="text1"/>
          <w:sz w:val="24"/>
          <w:szCs w:val="24"/>
        </w:rPr>
        <w:t xml:space="preserve"> </w:t>
      </w:r>
      <w:r w:rsidR="00A80D12" w:rsidRPr="003E242D">
        <w:rPr>
          <w:color w:val="000000" w:themeColor="text1"/>
          <w:sz w:val="24"/>
          <w:szCs w:val="24"/>
        </w:rPr>
        <w:t xml:space="preserve">This may be one reason that the procedure for finding Mars was developed, as well as what motivated Abbo to adapt it. </w:t>
      </w:r>
      <w:r w:rsidR="00FC4AE0" w:rsidRPr="003E242D">
        <w:rPr>
          <w:color w:val="000000" w:themeColor="text1"/>
          <w:sz w:val="24"/>
          <w:szCs w:val="24"/>
        </w:rPr>
        <w:t xml:space="preserve">While Juste noted that this procedure also appeared in the </w:t>
      </w:r>
      <w:r w:rsidR="00FC4AE0" w:rsidRPr="003E242D">
        <w:rPr>
          <w:i/>
          <w:iCs/>
          <w:color w:val="000000" w:themeColor="text1"/>
          <w:sz w:val="24"/>
          <w:szCs w:val="24"/>
        </w:rPr>
        <w:t>Alchandreana</w:t>
      </w:r>
      <w:r w:rsidR="00FC4AE0" w:rsidRPr="003E242D">
        <w:rPr>
          <w:color w:val="000000" w:themeColor="text1"/>
          <w:sz w:val="24"/>
          <w:szCs w:val="24"/>
        </w:rPr>
        <w:t xml:space="preserve">—a book he considered as ‘[belonging] to the oldest collection of astrological treatises of Arabic origin available in the West’—it is important to </w:t>
      </w:r>
      <w:r w:rsidR="00470826" w:rsidRPr="003E242D">
        <w:rPr>
          <w:color w:val="000000" w:themeColor="text1"/>
          <w:sz w:val="24"/>
          <w:szCs w:val="24"/>
        </w:rPr>
        <w:t xml:space="preserve">note that </w:t>
      </w:r>
      <w:r w:rsidR="00F809C5" w:rsidRPr="003E242D">
        <w:rPr>
          <w:color w:val="000000" w:themeColor="text1"/>
          <w:sz w:val="24"/>
          <w:szCs w:val="24"/>
        </w:rPr>
        <w:t xml:space="preserve">the </w:t>
      </w:r>
      <w:r w:rsidR="00470826" w:rsidRPr="003E242D">
        <w:rPr>
          <w:i/>
          <w:iCs/>
          <w:color w:val="000000" w:themeColor="text1"/>
          <w:sz w:val="24"/>
          <w:szCs w:val="24"/>
        </w:rPr>
        <w:t>Alchandreana</w:t>
      </w:r>
      <w:r w:rsidR="00470826" w:rsidRPr="003E242D">
        <w:rPr>
          <w:color w:val="000000" w:themeColor="text1"/>
          <w:sz w:val="24"/>
          <w:szCs w:val="24"/>
        </w:rPr>
        <w:t>’s</w:t>
      </w:r>
      <w:r w:rsidR="00FC4AE0" w:rsidRPr="003E242D">
        <w:rPr>
          <w:color w:val="000000" w:themeColor="text1"/>
          <w:sz w:val="24"/>
          <w:szCs w:val="24"/>
        </w:rPr>
        <w:t xml:space="preserve"> methods for delineating </w:t>
      </w:r>
      <w:r w:rsidR="00470826" w:rsidRPr="003E242D">
        <w:rPr>
          <w:color w:val="000000" w:themeColor="text1"/>
          <w:sz w:val="24"/>
          <w:szCs w:val="24"/>
        </w:rPr>
        <w:t>topics ranging from</w:t>
      </w:r>
      <w:r w:rsidR="00FC4AE0" w:rsidRPr="003E242D">
        <w:rPr>
          <w:color w:val="000000" w:themeColor="text1"/>
          <w:sz w:val="24"/>
          <w:szCs w:val="24"/>
        </w:rPr>
        <w:t xml:space="preserve"> nativities</w:t>
      </w:r>
      <w:r w:rsidR="00470826" w:rsidRPr="003E242D">
        <w:rPr>
          <w:color w:val="000000" w:themeColor="text1"/>
          <w:sz w:val="24"/>
          <w:szCs w:val="24"/>
        </w:rPr>
        <w:t xml:space="preserve"> to</w:t>
      </w:r>
      <w:r w:rsidR="00FC4AE0" w:rsidRPr="003E242D">
        <w:rPr>
          <w:color w:val="000000" w:themeColor="text1"/>
          <w:sz w:val="24"/>
          <w:szCs w:val="24"/>
        </w:rPr>
        <w:t xml:space="preserve"> the course of illnesses </w:t>
      </w:r>
      <w:r w:rsidR="00470826" w:rsidRPr="003E242D">
        <w:rPr>
          <w:color w:val="000000" w:themeColor="text1"/>
          <w:sz w:val="24"/>
          <w:szCs w:val="24"/>
        </w:rPr>
        <w:t>or the</w:t>
      </w:r>
      <w:r w:rsidR="00FC4AE0" w:rsidRPr="003E242D">
        <w:rPr>
          <w:color w:val="000000" w:themeColor="text1"/>
          <w:sz w:val="24"/>
          <w:szCs w:val="24"/>
        </w:rPr>
        <w:t xml:space="preserve"> recovery of stolen objects depended on onomantic procedures and not planetary calculations</w:t>
      </w:r>
      <w:r w:rsidR="00470826" w:rsidRPr="003E242D">
        <w:rPr>
          <w:color w:val="000000" w:themeColor="text1"/>
          <w:sz w:val="24"/>
          <w:szCs w:val="24"/>
        </w:rPr>
        <w:t>.</w:t>
      </w:r>
      <w:r w:rsidR="00AA7101">
        <w:rPr>
          <w:rStyle w:val="FootnoteReference"/>
          <w:color w:val="000000" w:themeColor="text1"/>
          <w:sz w:val="24"/>
          <w:szCs w:val="24"/>
        </w:rPr>
        <w:footnoteReference w:id="192"/>
      </w:r>
      <w:r w:rsidR="00470826" w:rsidRPr="003E242D">
        <w:rPr>
          <w:color w:val="000000" w:themeColor="text1"/>
          <w:sz w:val="24"/>
          <w:szCs w:val="24"/>
        </w:rPr>
        <w:t xml:space="preserve"> This leads</w:t>
      </w:r>
      <w:r w:rsidR="00FC4AE0" w:rsidRPr="003E242D">
        <w:rPr>
          <w:color w:val="000000" w:themeColor="text1"/>
          <w:sz w:val="24"/>
          <w:szCs w:val="24"/>
        </w:rPr>
        <w:t xml:space="preserve"> one to question the extent to which the mathematical procedure described above had any practical utility.</w:t>
      </w:r>
    </w:p>
    <w:p w14:paraId="76B226B8" w14:textId="7D31E9BA" w:rsidR="009906D9" w:rsidRPr="003E242D" w:rsidRDefault="0064628C" w:rsidP="00186923">
      <w:pPr>
        <w:spacing w:after="0" w:line="480" w:lineRule="auto"/>
        <w:ind w:firstLine="709"/>
        <w:rPr>
          <w:color w:val="000000" w:themeColor="text1"/>
          <w:sz w:val="24"/>
          <w:szCs w:val="24"/>
        </w:rPr>
      </w:pPr>
      <w:r w:rsidRPr="003E242D">
        <w:rPr>
          <w:color w:val="000000" w:themeColor="text1"/>
          <w:sz w:val="24"/>
          <w:szCs w:val="24"/>
        </w:rPr>
        <w:t xml:space="preserve">While flaws in Abbo’s calculations may have precluded accurate computational knowledge to identify the </w:t>
      </w:r>
      <w:r w:rsidR="00E043BE">
        <w:rPr>
          <w:color w:val="000000" w:themeColor="text1"/>
          <w:sz w:val="24"/>
          <w:szCs w:val="24"/>
        </w:rPr>
        <w:t xml:space="preserve">correct </w:t>
      </w:r>
      <w:r w:rsidRPr="003E242D">
        <w:rPr>
          <w:color w:val="000000" w:themeColor="text1"/>
          <w:sz w:val="24"/>
          <w:szCs w:val="24"/>
        </w:rPr>
        <w:t xml:space="preserve">position of the planets, a diagram in </w:t>
      </w:r>
      <w:r w:rsidRPr="003E242D">
        <w:rPr>
          <w:i/>
          <w:iCs/>
          <w:color w:val="000000" w:themeColor="text1"/>
          <w:sz w:val="24"/>
          <w:szCs w:val="24"/>
        </w:rPr>
        <w:t xml:space="preserve">Sententiae </w:t>
      </w:r>
      <w:r w:rsidR="006D59AA">
        <w:rPr>
          <w:i/>
          <w:iCs/>
          <w:color w:val="000000" w:themeColor="text1"/>
          <w:sz w:val="24"/>
          <w:szCs w:val="24"/>
        </w:rPr>
        <w:t>A</w:t>
      </w:r>
      <w:r w:rsidRPr="003E242D">
        <w:rPr>
          <w:i/>
          <w:iCs/>
          <w:color w:val="000000" w:themeColor="text1"/>
          <w:sz w:val="24"/>
          <w:szCs w:val="24"/>
        </w:rPr>
        <w:t xml:space="preserve">bbonis </w:t>
      </w:r>
      <w:r w:rsidRPr="003E242D">
        <w:rPr>
          <w:color w:val="000000" w:themeColor="text1"/>
          <w:sz w:val="24"/>
          <w:szCs w:val="24"/>
        </w:rPr>
        <w:t>may offer additional clues around how Winchester’s monastic community may have understood the relationship between planetary latitudes and longitudes</w:t>
      </w:r>
      <w:r w:rsidR="00BD68AA">
        <w:rPr>
          <w:color w:val="000000" w:themeColor="text1"/>
          <w:sz w:val="24"/>
          <w:szCs w:val="24"/>
        </w:rPr>
        <w:t xml:space="preserve"> </w:t>
      </w:r>
      <w:r w:rsidR="00BD68AA" w:rsidRPr="003E242D">
        <w:rPr>
          <w:color w:val="000000" w:themeColor="text1"/>
          <w:sz w:val="24"/>
          <w:szCs w:val="24"/>
        </w:rPr>
        <w:t>(Figure 4)</w:t>
      </w:r>
      <w:r w:rsidRPr="003E242D">
        <w:rPr>
          <w:color w:val="000000" w:themeColor="text1"/>
          <w:sz w:val="24"/>
          <w:szCs w:val="24"/>
        </w:rPr>
        <w:t>. Marco Zuccato</w:t>
      </w:r>
      <w:r w:rsidR="00490E93">
        <w:rPr>
          <w:color w:val="000000" w:themeColor="text1"/>
          <w:sz w:val="24"/>
          <w:szCs w:val="24"/>
        </w:rPr>
        <w:t xml:space="preserve"> urged that these graphs be studied alongside the astronomical writings in which </w:t>
      </w:r>
      <w:r w:rsidRPr="003E242D">
        <w:rPr>
          <w:color w:val="000000" w:themeColor="text1"/>
          <w:sz w:val="24"/>
          <w:szCs w:val="24"/>
        </w:rPr>
        <w:t xml:space="preserve">they appeared </w:t>
      </w:r>
      <w:r w:rsidR="00490E93">
        <w:rPr>
          <w:color w:val="000000" w:themeColor="text1"/>
          <w:sz w:val="24"/>
          <w:szCs w:val="24"/>
        </w:rPr>
        <w:t xml:space="preserve">so as not to </w:t>
      </w:r>
      <w:r w:rsidRPr="003E242D">
        <w:rPr>
          <w:color w:val="000000" w:themeColor="text1"/>
          <w:sz w:val="24"/>
          <w:szCs w:val="24"/>
        </w:rPr>
        <w:t>misrepresent ‘the real status of astronomical knowledge before the major Arabic translations’.</w:t>
      </w:r>
      <w:r w:rsidRPr="003E242D">
        <w:rPr>
          <w:rStyle w:val="FootnoteReference"/>
          <w:color w:val="000000" w:themeColor="text1"/>
          <w:sz w:val="24"/>
          <w:szCs w:val="24"/>
        </w:rPr>
        <w:footnoteReference w:id="193"/>
      </w:r>
      <w:r w:rsidR="006F79C9">
        <w:rPr>
          <w:color w:val="000000" w:themeColor="text1"/>
          <w:sz w:val="24"/>
          <w:szCs w:val="24"/>
        </w:rPr>
        <w:t xml:space="preserve"> This argument, once again, emphasises the importance of the </w:t>
      </w:r>
      <w:r w:rsidR="006F79C9">
        <w:rPr>
          <w:color w:val="000000" w:themeColor="text1"/>
          <w:sz w:val="24"/>
          <w:szCs w:val="24"/>
        </w:rPr>
        <w:lastRenderedPageBreak/>
        <w:t>manuscript context in comprehending fully the visualization of planets within their celestial and spatial context</w:t>
      </w:r>
      <w:r w:rsidR="00F66F05">
        <w:rPr>
          <w:color w:val="000000" w:themeColor="text1"/>
          <w:sz w:val="24"/>
          <w:szCs w:val="24"/>
        </w:rPr>
        <w:t>s</w:t>
      </w:r>
      <w:r w:rsidR="006F79C9">
        <w:rPr>
          <w:color w:val="000000" w:themeColor="text1"/>
          <w:sz w:val="24"/>
          <w:szCs w:val="24"/>
        </w:rPr>
        <w:t xml:space="preserve">. </w:t>
      </w:r>
    </w:p>
    <w:p w14:paraId="676EA7A6" w14:textId="77777777" w:rsidR="00237F26" w:rsidRPr="003E242D" w:rsidRDefault="00237F26" w:rsidP="00237F26">
      <w:pPr>
        <w:spacing w:after="0" w:line="480" w:lineRule="auto"/>
        <w:rPr>
          <w:color w:val="000000" w:themeColor="text1"/>
          <w:sz w:val="24"/>
          <w:szCs w:val="24"/>
        </w:rPr>
      </w:pPr>
      <w:r w:rsidRPr="003E242D">
        <w:rPr>
          <w:noProof/>
          <w:color w:val="000000" w:themeColor="text1"/>
          <w:sz w:val="24"/>
          <w:szCs w:val="24"/>
        </w:rPr>
        <w:drawing>
          <wp:inline distT="0" distB="0" distL="0" distR="0" wp14:anchorId="139196F8" wp14:editId="65B4D38A">
            <wp:extent cx="4786859" cy="4607177"/>
            <wp:effectExtent l="0" t="0" r="0" b="3175"/>
            <wp:docPr id="7" name="Picture 6" descr="An open book with a graph&#10;&#10;Description automatically generated">
              <a:extLst xmlns:a="http://schemas.openxmlformats.org/drawingml/2006/main">
                <a:ext uri="{FF2B5EF4-FFF2-40B4-BE49-F238E27FC236}">
                  <a16:creationId xmlns:a16="http://schemas.microsoft.com/office/drawing/2014/main" id="{BB98A4FB-50FC-C1CB-4F7A-0D7CD7B6D2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n open book with a graph&#10;&#10;Description automatically generated">
                      <a:extLst>
                        <a:ext uri="{FF2B5EF4-FFF2-40B4-BE49-F238E27FC236}">
                          <a16:creationId xmlns:a16="http://schemas.microsoft.com/office/drawing/2014/main" id="{BB98A4FB-50FC-C1CB-4F7A-0D7CD7B6D2BD}"/>
                        </a:ext>
                      </a:extLst>
                    </pic:cNvPr>
                    <pic:cNvPicPr>
                      <a:picLocks noChangeAspect="1"/>
                    </pic:cNvPicPr>
                  </pic:nvPicPr>
                  <pic:blipFill rotWithShape="1">
                    <a:blip r:embed="rId17">
                      <a:extLst>
                        <a:ext uri="{28A0092B-C50C-407E-A947-70E740481C1C}">
                          <a14:useLocalDpi xmlns:a14="http://schemas.microsoft.com/office/drawing/2010/main" val="0"/>
                        </a:ext>
                      </a:extLst>
                    </a:blip>
                    <a:srcRect l="9081" t="31849" r="49168" b="10417"/>
                    <a:stretch/>
                  </pic:blipFill>
                  <pic:spPr>
                    <a:xfrm>
                      <a:off x="0" y="0"/>
                      <a:ext cx="4858582" cy="4676208"/>
                    </a:xfrm>
                    <a:prstGeom prst="rect">
                      <a:avLst/>
                    </a:prstGeom>
                  </pic:spPr>
                </pic:pic>
              </a:graphicData>
            </a:graphic>
          </wp:inline>
        </w:drawing>
      </w:r>
    </w:p>
    <w:p w14:paraId="1763B6F6" w14:textId="05557D10" w:rsidR="00237F26" w:rsidRPr="003E242D" w:rsidRDefault="00237F26" w:rsidP="00237F26">
      <w:pPr>
        <w:pStyle w:val="Heading2"/>
        <w:spacing w:after="0" w:line="240" w:lineRule="auto"/>
        <w:rPr>
          <w:rFonts w:ascii="Times New Roman" w:hAnsi="Times New Roman" w:cs="Times New Roman"/>
          <w:color w:val="000000" w:themeColor="text1"/>
          <w:sz w:val="20"/>
          <w:szCs w:val="20"/>
        </w:rPr>
      </w:pPr>
      <w:bookmarkStart w:id="39" w:name="_Toc184734715"/>
      <w:bookmarkStart w:id="40" w:name="_Toc184823855"/>
      <w:bookmarkStart w:id="41" w:name="_Toc185253629"/>
      <w:bookmarkStart w:id="42" w:name="_Toc185351916"/>
      <w:bookmarkStart w:id="43" w:name="_Toc185705140"/>
      <w:bookmarkStart w:id="44" w:name="_Toc186454490"/>
      <w:r w:rsidRPr="003E242D">
        <w:rPr>
          <w:rFonts w:ascii="Times New Roman" w:hAnsi="Times New Roman" w:cs="Times New Roman"/>
          <w:color w:val="000000" w:themeColor="text1"/>
          <w:sz w:val="20"/>
          <w:szCs w:val="20"/>
        </w:rPr>
        <w:t xml:space="preserve">Figure 4. Table of planetary latitudes and longitudes. </w:t>
      </w:r>
      <w:r w:rsidRPr="003E242D">
        <w:rPr>
          <w:rFonts w:ascii="Times New Roman" w:hAnsi="Times New Roman" w:cs="Times New Roman"/>
          <w:i/>
          <w:iCs/>
          <w:color w:val="000000" w:themeColor="text1"/>
          <w:sz w:val="20"/>
          <w:szCs w:val="20"/>
        </w:rPr>
        <w:t xml:space="preserve">Image: </w:t>
      </w:r>
      <w:r w:rsidRPr="003E242D">
        <w:rPr>
          <w:rFonts w:ascii="Times New Roman" w:hAnsi="Times New Roman" w:cs="Times New Roman"/>
          <w:color w:val="000000" w:themeColor="text1"/>
          <w:sz w:val="20"/>
          <w:szCs w:val="20"/>
        </w:rPr>
        <w:t>Cambridge, Trinity College</w:t>
      </w:r>
      <w:r w:rsidR="00F66F05">
        <w:rPr>
          <w:rFonts w:ascii="Times New Roman" w:hAnsi="Times New Roman" w:cs="Times New Roman"/>
          <w:color w:val="000000" w:themeColor="text1"/>
          <w:sz w:val="20"/>
          <w:szCs w:val="20"/>
        </w:rPr>
        <w:t>,</w:t>
      </w:r>
      <w:r w:rsidR="003E01F1">
        <w:rPr>
          <w:rFonts w:ascii="Times New Roman" w:hAnsi="Times New Roman" w:cs="Times New Roman"/>
          <w:color w:val="000000" w:themeColor="text1"/>
          <w:sz w:val="20"/>
          <w:szCs w:val="20"/>
        </w:rPr>
        <w:t xml:space="preserve"> MS </w:t>
      </w:r>
      <w:r w:rsidRPr="003E242D">
        <w:rPr>
          <w:rFonts w:ascii="Times New Roman" w:hAnsi="Times New Roman" w:cs="Times New Roman"/>
          <w:color w:val="000000" w:themeColor="text1"/>
          <w:sz w:val="20"/>
          <w:szCs w:val="20"/>
        </w:rPr>
        <w:t>R.15.32, p. 6, CC BY-NC 4.0.</w:t>
      </w:r>
      <w:bookmarkEnd w:id="39"/>
      <w:bookmarkEnd w:id="40"/>
      <w:bookmarkEnd w:id="41"/>
      <w:bookmarkEnd w:id="42"/>
      <w:bookmarkEnd w:id="43"/>
      <w:bookmarkEnd w:id="44"/>
    </w:p>
    <w:p w14:paraId="52B1F5EA" w14:textId="77777777" w:rsidR="00237F26" w:rsidRPr="003E242D" w:rsidRDefault="00237F26" w:rsidP="00237F26">
      <w:pPr>
        <w:rPr>
          <w:color w:val="000000" w:themeColor="text1"/>
        </w:rPr>
      </w:pPr>
    </w:p>
    <w:p w14:paraId="170A1592" w14:textId="5867D80D" w:rsidR="009F6572" w:rsidRDefault="00B665D3" w:rsidP="00055A84">
      <w:pPr>
        <w:spacing w:after="0" w:line="480" w:lineRule="auto"/>
        <w:ind w:firstLine="709"/>
        <w:rPr>
          <w:color w:val="000000" w:themeColor="text1"/>
          <w:sz w:val="24"/>
          <w:szCs w:val="24"/>
        </w:rPr>
      </w:pPr>
      <w:r w:rsidRPr="003E242D">
        <w:rPr>
          <w:color w:val="000000" w:themeColor="text1"/>
          <w:sz w:val="24"/>
          <w:szCs w:val="24"/>
        </w:rPr>
        <w:t xml:space="preserve">In the case of the </w:t>
      </w:r>
      <w:r w:rsidR="004865BE" w:rsidRPr="003E242D">
        <w:rPr>
          <w:color w:val="000000" w:themeColor="text1"/>
          <w:sz w:val="24"/>
          <w:szCs w:val="24"/>
        </w:rPr>
        <w:t xml:space="preserve">diagram appearing in the Trinity Computus, </w:t>
      </w:r>
      <w:r w:rsidR="00805F54" w:rsidRPr="003E242D">
        <w:rPr>
          <w:color w:val="000000" w:themeColor="text1"/>
          <w:sz w:val="24"/>
          <w:szCs w:val="24"/>
        </w:rPr>
        <w:t>the image</w:t>
      </w:r>
      <w:r w:rsidR="00692476" w:rsidRPr="003E242D">
        <w:rPr>
          <w:color w:val="000000" w:themeColor="text1"/>
          <w:sz w:val="24"/>
          <w:szCs w:val="24"/>
        </w:rPr>
        <w:t xml:space="preserve"> bear</w:t>
      </w:r>
      <w:r w:rsidR="00001130" w:rsidRPr="003E242D">
        <w:rPr>
          <w:color w:val="000000" w:themeColor="text1"/>
          <w:sz w:val="24"/>
          <w:szCs w:val="24"/>
        </w:rPr>
        <w:t>s</w:t>
      </w:r>
      <w:r w:rsidR="00692476" w:rsidRPr="003E242D">
        <w:rPr>
          <w:color w:val="000000" w:themeColor="text1"/>
          <w:sz w:val="24"/>
          <w:szCs w:val="24"/>
        </w:rPr>
        <w:t xml:space="preserve"> a direct relationship to the text, schematizing </w:t>
      </w:r>
      <w:r w:rsidR="00843BDB" w:rsidRPr="003E242D">
        <w:rPr>
          <w:color w:val="000000" w:themeColor="text1"/>
          <w:sz w:val="24"/>
          <w:szCs w:val="24"/>
        </w:rPr>
        <w:t>the</w:t>
      </w:r>
      <w:r w:rsidR="00692476" w:rsidRPr="003E242D">
        <w:rPr>
          <w:color w:val="000000" w:themeColor="text1"/>
          <w:sz w:val="24"/>
          <w:szCs w:val="24"/>
        </w:rPr>
        <w:t xml:space="preserve"> discussion</w:t>
      </w:r>
      <w:r w:rsidR="009F6572" w:rsidRPr="003E242D">
        <w:rPr>
          <w:color w:val="000000" w:themeColor="text1"/>
          <w:sz w:val="24"/>
          <w:szCs w:val="24"/>
        </w:rPr>
        <w:t xml:space="preserve"> preceding it</w:t>
      </w:r>
      <w:r w:rsidR="00692476" w:rsidRPr="003E242D">
        <w:rPr>
          <w:color w:val="000000" w:themeColor="text1"/>
          <w:sz w:val="24"/>
          <w:szCs w:val="24"/>
        </w:rPr>
        <w:t xml:space="preserve"> around the ordering of the </w:t>
      </w:r>
      <w:r w:rsidR="004A31D3" w:rsidRPr="003E242D">
        <w:rPr>
          <w:color w:val="000000" w:themeColor="text1"/>
          <w:sz w:val="24"/>
          <w:szCs w:val="24"/>
        </w:rPr>
        <w:t>course</w:t>
      </w:r>
      <w:r w:rsidR="00843BDB" w:rsidRPr="003E242D">
        <w:rPr>
          <w:color w:val="000000" w:themeColor="text1"/>
          <w:sz w:val="24"/>
          <w:szCs w:val="24"/>
        </w:rPr>
        <w:t>s</w:t>
      </w:r>
      <w:r w:rsidR="004A31D3" w:rsidRPr="003E242D">
        <w:rPr>
          <w:color w:val="000000" w:themeColor="text1"/>
          <w:sz w:val="24"/>
          <w:szCs w:val="24"/>
        </w:rPr>
        <w:t xml:space="preserve"> of the planets</w:t>
      </w:r>
      <w:r w:rsidR="00843BDB" w:rsidRPr="003E242D">
        <w:rPr>
          <w:color w:val="000000" w:themeColor="text1"/>
          <w:sz w:val="24"/>
          <w:szCs w:val="24"/>
        </w:rPr>
        <w:t xml:space="preserve"> through the zodiac</w:t>
      </w:r>
      <w:r w:rsidR="004A31D3" w:rsidRPr="003E242D">
        <w:rPr>
          <w:color w:val="000000" w:themeColor="text1"/>
          <w:sz w:val="24"/>
          <w:szCs w:val="24"/>
        </w:rPr>
        <w:t>.</w:t>
      </w:r>
      <w:r w:rsidR="00001130" w:rsidRPr="003E242D">
        <w:rPr>
          <w:rStyle w:val="FootnoteReference"/>
          <w:color w:val="000000" w:themeColor="text1"/>
          <w:sz w:val="24"/>
          <w:szCs w:val="24"/>
        </w:rPr>
        <w:footnoteReference w:id="194"/>
      </w:r>
      <w:r w:rsidR="004A31D3" w:rsidRPr="003E242D">
        <w:rPr>
          <w:color w:val="000000" w:themeColor="text1"/>
          <w:sz w:val="24"/>
          <w:szCs w:val="24"/>
        </w:rPr>
        <w:t xml:space="preserve"> In Figure </w:t>
      </w:r>
      <w:r w:rsidR="007808C6" w:rsidRPr="003E242D">
        <w:rPr>
          <w:color w:val="000000" w:themeColor="text1"/>
          <w:sz w:val="24"/>
          <w:szCs w:val="24"/>
        </w:rPr>
        <w:t>4</w:t>
      </w:r>
      <w:r w:rsidR="004A31D3" w:rsidRPr="003E242D">
        <w:rPr>
          <w:color w:val="000000" w:themeColor="text1"/>
          <w:sz w:val="24"/>
          <w:szCs w:val="24"/>
        </w:rPr>
        <w:t>, the signs of the zodiac are listed in order along the top, beginning with the sign of Aries</w:t>
      </w:r>
      <w:r w:rsidR="007808C6" w:rsidRPr="003E242D">
        <w:rPr>
          <w:color w:val="000000" w:themeColor="text1"/>
          <w:sz w:val="24"/>
          <w:szCs w:val="24"/>
        </w:rPr>
        <w:t>. A</w:t>
      </w:r>
      <w:r w:rsidR="0039216D" w:rsidRPr="003E242D">
        <w:rPr>
          <w:color w:val="000000" w:themeColor="text1"/>
          <w:sz w:val="24"/>
          <w:szCs w:val="24"/>
        </w:rPr>
        <w:t xml:space="preserve">long the </w:t>
      </w:r>
      <w:r w:rsidR="001B5A57" w:rsidRPr="003E242D">
        <w:rPr>
          <w:color w:val="000000" w:themeColor="text1"/>
          <w:sz w:val="24"/>
          <w:szCs w:val="24"/>
        </w:rPr>
        <w:t>left</w:t>
      </w:r>
      <w:r w:rsidR="00C22B31" w:rsidRPr="003E242D">
        <w:rPr>
          <w:color w:val="000000" w:themeColor="text1"/>
          <w:sz w:val="24"/>
          <w:szCs w:val="24"/>
        </w:rPr>
        <w:t xml:space="preserve"> </w:t>
      </w:r>
      <w:r w:rsidR="0039216D" w:rsidRPr="003E242D">
        <w:rPr>
          <w:color w:val="000000" w:themeColor="text1"/>
          <w:sz w:val="24"/>
          <w:szCs w:val="24"/>
        </w:rPr>
        <w:t>side, the abbreviations of the planets are supplied, with Venus at the top-left corner, the Moon at the bottom-left corner, and the planets from Mercury, the Sun, Saturn, Mars and Jupiter provided in that order</w:t>
      </w:r>
      <w:r w:rsidR="0018081D" w:rsidRPr="003E242D">
        <w:rPr>
          <w:color w:val="000000" w:themeColor="text1"/>
          <w:sz w:val="24"/>
          <w:szCs w:val="24"/>
        </w:rPr>
        <w:t xml:space="preserve"> in </w:t>
      </w:r>
      <w:r w:rsidR="0018081D" w:rsidRPr="003E242D">
        <w:rPr>
          <w:color w:val="000000" w:themeColor="text1"/>
          <w:sz w:val="24"/>
          <w:szCs w:val="24"/>
        </w:rPr>
        <w:lastRenderedPageBreak/>
        <w:t>between</w:t>
      </w:r>
      <w:r w:rsidR="0039216D" w:rsidRPr="003E242D">
        <w:rPr>
          <w:color w:val="000000" w:themeColor="text1"/>
          <w:sz w:val="24"/>
          <w:szCs w:val="24"/>
        </w:rPr>
        <w:t xml:space="preserve">. In the preceding text, Abbo noted that </w:t>
      </w:r>
      <w:r w:rsidR="005B7FE1" w:rsidRPr="003E242D">
        <w:rPr>
          <w:color w:val="000000" w:themeColor="text1"/>
          <w:sz w:val="24"/>
          <w:szCs w:val="24"/>
        </w:rPr>
        <w:t xml:space="preserve">the zodiac arranges the twelve signs through which the </w:t>
      </w:r>
      <w:r w:rsidR="00A33C84" w:rsidRPr="003E242D">
        <w:rPr>
          <w:color w:val="000000" w:themeColor="text1"/>
          <w:sz w:val="24"/>
          <w:szCs w:val="24"/>
        </w:rPr>
        <w:t xml:space="preserve">seven planets </w:t>
      </w:r>
      <w:r w:rsidR="00994F20" w:rsidRPr="003E242D">
        <w:rPr>
          <w:color w:val="000000" w:themeColor="text1"/>
          <w:sz w:val="24"/>
          <w:szCs w:val="24"/>
        </w:rPr>
        <w:t>‘wander</w:t>
      </w:r>
      <w:r w:rsidR="00026B06" w:rsidRPr="003E242D">
        <w:rPr>
          <w:color w:val="000000" w:themeColor="text1"/>
          <w:sz w:val="24"/>
          <w:szCs w:val="24"/>
        </w:rPr>
        <w:t xml:space="preserve"> obliquely</w:t>
      </w:r>
      <w:r w:rsidR="004922B1" w:rsidRPr="003E242D">
        <w:rPr>
          <w:color w:val="000000" w:themeColor="text1"/>
          <w:sz w:val="24"/>
          <w:szCs w:val="24"/>
        </w:rPr>
        <w:t xml:space="preserve"> and</w:t>
      </w:r>
      <w:r w:rsidR="00026B06" w:rsidRPr="003E242D">
        <w:rPr>
          <w:color w:val="000000" w:themeColor="text1"/>
          <w:sz w:val="24"/>
          <w:szCs w:val="24"/>
        </w:rPr>
        <w:t xml:space="preserve"> </w:t>
      </w:r>
      <w:r w:rsidR="00F2276B" w:rsidRPr="003E242D">
        <w:rPr>
          <w:color w:val="000000" w:themeColor="text1"/>
          <w:sz w:val="24"/>
          <w:szCs w:val="24"/>
        </w:rPr>
        <w:t>are carried towards the east</w:t>
      </w:r>
      <w:r w:rsidR="00397216" w:rsidRPr="003E242D">
        <w:rPr>
          <w:color w:val="000000" w:themeColor="text1"/>
          <w:sz w:val="24"/>
          <w:szCs w:val="24"/>
        </w:rPr>
        <w:t>’ (</w:t>
      </w:r>
      <w:r w:rsidR="0069632E" w:rsidRPr="003E242D">
        <w:rPr>
          <w:i/>
          <w:iCs/>
          <w:color w:val="000000" w:themeColor="text1"/>
          <w:sz w:val="24"/>
          <w:szCs w:val="24"/>
        </w:rPr>
        <w:t xml:space="preserve">ex </w:t>
      </w:r>
      <w:proofErr w:type="spellStart"/>
      <w:r w:rsidR="0069632E" w:rsidRPr="003E242D">
        <w:rPr>
          <w:i/>
          <w:iCs/>
          <w:color w:val="000000" w:themeColor="text1"/>
          <w:sz w:val="24"/>
          <w:szCs w:val="24"/>
        </w:rPr>
        <w:t>obliquo</w:t>
      </w:r>
      <w:proofErr w:type="spellEnd"/>
      <w:r w:rsidR="0069632E" w:rsidRPr="003E242D">
        <w:rPr>
          <w:i/>
          <w:iCs/>
          <w:color w:val="000000" w:themeColor="text1"/>
          <w:sz w:val="24"/>
          <w:szCs w:val="24"/>
        </w:rPr>
        <w:t xml:space="preserve"> </w:t>
      </w:r>
      <w:proofErr w:type="spellStart"/>
      <w:r w:rsidR="0069632E" w:rsidRPr="003E242D">
        <w:rPr>
          <w:i/>
          <w:iCs/>
          <w:color w:val="000000" w:themeColor="text1"/>
          <w:sz w:val="24"/>
          <w:szCs w:val="24"/>
        </w:rPr>
        <w:t>discurrunt</w:t>
      </w:r>
      <w:proofErr w:type="spellEnd"/>
      <w:r w:rsidR="0069632E" w:rsidRPr="003E242D">
        <w:rPr>
          <w:i/>
          <w:iCs/>
          <w:color w:val="000000" w:themeColor="text1"/>
          <w:sz w:val="24"/>
          <w:szCs w:val="24"/>
        </w:rPr>
        <w:t xml:space="preserve"> et ad </w:t>
      </w:r>
      <w:proofErr w:type="spellStart"/>
      <w:r w:rsidR="0069632E" w:rsidRPr="003E242D">
        <w:rPr>
          <w:i/>
          <w:iCs/>
          <w:color w:val="000000" w:themeColor="text1"/>
          <w:sz w:val="24"/>
          <w:szCs w:val="24"/>
        </w:rPr>
        <w:t>orientem</w:t>
      </w:r>
      <w:proofErr w:type="spellEnd"/>
      <w:r w:rsidR="0069632E" w:rsidRPr="003E242D">
        <w:rPr>
          <w:i/>
          <w:iCs/>
          <w:color w:val="000000" w:themeColor="text1"/>
          <w:sz w:val="24"/>
          <w:szCs w:val="24"/>
        </w:rPr>
        <w:t xml:space="preserve"> </w:t>
      </w:r>
      <w:proofErr w:type="spellStart"/>
      <w:r w:rsidR="0069632E" w:rsidRPr="003E242D">
        <w:rPr>
          <w:i/>
          <w:iCs/>
          <w:color w:val="000000" w:themeColor="text1"/>
          <w:sz w:val="24"/>
          <w:szCs w:val="24"/>
        </w:rPr>
        <w:t>feruntur</w:t>
      </w:r>
      <w:proofErr w:type="spellEnd"/>
      <w:r w:rsidR="0069632E" w:rsidRPr="003E242D">
        <w:rPr>
          <w:color w:val="000000" w:themeColor="text1"/>
          <w:sz w:val="24"/>
          <w:szCs w:val="24"/>
        </w:rPr>
        <w:t>).</w:t>
      </w:r>
      <w:r w:rsidR="0069632E" w:rsidRPr="003E242D">
        <w:rPr>
          <w:rStyle w:val="FootnoteReference"/>
          <w:color w:val="000000" w:themeColor="text1"/>
          <w:sz w:val="24"/>
          <w:szCs w:val="24"/>
        </w:rPr>
        <w:footnoteReference w:id="195"/>
      </w:r>
      <w:r w:rsidR="006F5BC8" w:rsidRPr="003E242D">
        <w:rPr>
          <w:color w:val="000000" w:themeColor="text1"/>
          <w:sz w:val="24"/>
          <w:szCs w:val="24"/>
        </w:rPr>
        <w:t xml:space="preserve"> </w:t>
      </w:r>
      <w:r w:rsidR="00611400" w:rsidRPr="003E242D">
        <w:rPr>
          <w:color w:val="000000" w:themeColor="text1"/>
          <w:sz w:val="24"/>
          <w:szCs w:val="24"/>
        </w:rPr>
        <w:t>The zodiac</w:t>
      </w:r>
      <w:r w:rsidR="00EF4915" w:rsidRPr="003E242D">
        <w:rPr>
          <w:color w:val="000000" w:themeColor="text1"/>
          <w:sz w:val="24"/>
          <w:szCs w:val="24"/>
        </w:rPr>
        <w:t xml:space="preserve">, </w:t>
      </w:r>
      <w:r w:rsidR="009F6572" w:rsidRPr="003E242D">
        <w:rPr>
          <w:color w:val="000000" w:themeColor="text1"/>
          <w:sz w:val="24"/>
          <w:szCs w:val="24"/>
        </w:rPr>
        <w:t>he went on to say</w:t>
      </w:r>
      <w:r w:rsidR="00EF4915" w:rsidRPr="003E242D">
        <w:rPr>
          <w:color w:val="000000" w:themeColor="text1"/>
          <w:sz w:val="24"/>
          <w:szCs w:val="24"/>
        </w:rPr>
        <w:t>,</w:t>
      </w:r>
      <w:r w:rsidR="00611400" w:rsidRPr="003E242D">
        <w:rPr>
          <w:color w:val="000000" w:themeColor="text1"/>
          <w:sz w:val="24"/>
          <w:szCs w:val="24"/>
        </w:rPr>
        <w:t xml:space="preserve"> has 365 </w:t>
      </w:r>
      <w:r w:rsidR="00EF4915" w:rsidRPr="003E242D">
        <w:rPr>
          <w:i/>
          <w:iCs/>
          <w:color w:val="000000" w:themeColor="text1"/>
          <w:sz w:val="24"/>
          <w:szCs w:val="24"/>
        </w:rPr>
        <w:t>partes</w:t>
      </w:r>
      <w:r w:rsidR="00174CEE" w:rsidRPr="003E242D">
        <w:rPr>
          <w:i/>
          <w:iCs/>
          <w:color w:val="000000" w:themeColor="text1"/>
          <w:sz w:val="24"/>
          <w:szCs w:val="24"/>
        </w:rPr>
        <w:t xml:space="preserve"> </w:t>
      </w:r>
      <w:r w:rsidR="00174CEE" w:rsidRPr="003E242D">
        <w:rPr>
          <w:color w:val="000000" w:themeColor="text1"/>
          <w:sz w:val="24"/>
          <w:szCs w:val="24"/>
        </w:rPr>
        <w:t>(degrees)</w:t>
      </w:r>
      <w:r w:rsidR="00EF4915" w:rsidRPr="003E242D">
        <w:rPr>
          <w:color w:val="000000" w:themeColor="text1"/>
          <w:sz w:val="24"/>
          <w:szCs w:val="24"/>
        </w:rPr>
        <w:t xml:space="preserve"> in longitude, however</w:t>
      </w:r>
      <w:r w:rsidR="00174CEE" w:rsidRPr="003E242D">
        <w:rPr>
          <w:color w:val="000000" w:themeColor="text1"/>
          <w:sz w:val="24"/>
          <w:szCs w:val="24"/>
        </w:rPr>
        <w:t>,</w:t>
      </w:r>
      <w:r w:rsidR="00EF4915" w:rsidRPr="003E242D">
        <w:rPr>
          <w:color w:val="000000" w:themeColor="text1"/>
          <w:sz w:val="24"/>
          <w:szCs w:val="24"/>
        </w:rPr>
        <w:t xml:space="preserve"> only twelve in latitude, likely </w:t>
      </w:r>
      <w:r w:rsidR="00065B5D" w:rsidRPr="003E242D">
        <w:rPr>
          <w:color w:val="000000" w:themeColor="text1"/>
          <w:sz w:val="24"/>
          <w:szCs w:val="24"/>
        </w:rPr>
        <w:t xml:space="preserve">reflected in the 12 x 12 grid in which the 365 </w:t>
      </w:r>
      <w:r w:rsidR="00065B5D" w:rsidRPr="003E242D">
        <w:rPr>
          <w:i/>
          <w:iCs/>
          <w:color w:val="000000" w:themeColor="text1"/>
          <w:sz w:val="24"/>
          <w:szCs w:val="24"/>
        </w:rPr>
        <w:t>part</w:t>
      </w:r>
      <w:r w:rsidR="0012367B" w:rsidRPr="003E242D">
        <w:rPr>
          <w:i/>
          <w:iCs/>
          <w:color w:val="000000" w:themeColor="text1"/>
          <w:sz w:val="24"/>
          <w:szCs w:val="24"/>
        </w:rPr>
        <w:t>e</w:t>
      </w:r>
      <w:r w:rsidR="00065B5D" w:rsidRPr="003E242D">
        <w:rPr>
          <w:i/>
          <w:iCs/>
          <w:color w:val="000000" w:themeColor="text1"/>
          <w:sz w:val="24"/>
          <w:szCs w:val="24"/>
        </w:rPr>
        <w:t>s</w:t>
      </w:r>
      <w:r w:rsidR="00065B5D" w:rsidRPr="003E242D">
        <w:rPr>
          <w:color w:val="000000" w:themeColor="text1"/>
          <w:sz w:val="24"/>
          <w:szCs w:val="24"/>
        </w:rPr>
        <w:t xml:space="preserve"> are divided</w:t>
      </w:r>
      <w:r w:rsidR="00174CEE" w:rsidRPr="003E242D">
        <w:rPr>
          <w:color w:val="000000" w:themeColor="text1"/>
          <w:sz w:val="24"/>
          <w:szCs w:val="24"/>
        </w:rPr>
        <w:t xml:space="preserve"> into roughly </w:t>
      </w:r>
      <w:r w:rsidR="00272145">
        <w:rPr>
          <w:color w:val="000000" w:themeColor="text1"/>
          <w:sz w:val="24"/>
          <w:szCs w:val="24"/>
        </w:rPr>
        <w:t>thirty-degree</w:t>
      </w:r>
      <w:r w:rsidR="00174CEE" w:rsidRPr="003E242D">
        <w:rPr>
          <w:color w:val="000000" w:themeColor="text1"/>
          <w:sz w:val="24"/>
          <w:szCs w:val="24"/>
        </w:rPr>
        <w:t xml:space="preserve"> </w:t>
      </w:r>
      <w:r w:rsidR="009F6572" w:rsidRPr="003E242D">
        <w:rPr>
          <w:color w:val="000000" w:themeColor="text1"/>
          <w:sz w:val="24"/>
          <w:szCs w:val="24"/>
        </w:rPr>
        <w:t>segments</w:t>
      </w:r>
      <w:r w:rsidR="00174CEE" w:rsidRPr="003E242D">
        <w:rPr>
          <w:color w:val="000000" w:themeColor="text1"/>
          <w:sz w:val="24"/>
          <w:szCs w:val="24"/>
        </w:rPr>
        <w:t>.</w:t>
      </w:r>
      <w:r w:rsidR="00955803" w:rsidRPr="003E242D">
        <w:rPr>
          <w:color w:val="000000" w:themeColor="text1"/>
          <w:sz w:val="24"/>
          <w:szCs w:val="24"/>
        </w:rPr>
        <w:t xml:space="preserve"> This </w:t>
      </w:r>
      <w:r w:rsidR="00E043BE">
        <w:rPr>
          <w:color w:val="000000" w:themeColor="text1"/>
          <w:sz w:val="24"/>
          <w:szCs w:val="24"/>
        </w:rPr>
        <w:t>also reflects his understanding of planetary movements</w:t>
      </w:r>
      <w:r w:rsidR="005A2127" w:rsidRPr="003E242D">
        <w:rPr>
          <w:color w:val="000000" w:themeColor="text1"/>
          <w:sz w:val="24"/>
          <w:szCs w:val="24"/>
        </w:rPr>
        <w:t>, with Mercury never ‘</w:t>
      </w:r>
      <w:r w:rsidR="00955502" w:rsidRPr="003E242D">
        <w:rPr>
          <w:color w:val="000000" w:themeColor="text1"/>
          <w:sz w:val="24"/>
          <w:szCs w:val="24"/>
        </w:rPr>
        <w:t xml:space="preserve">able to be </w:t>
      </w:r>
      <w:r w:rsidR="005A2127" w:rsidRPr="003E242D">
        <w:rPr>
          <w:color w:val="000000" w:themeColor="text1"/>
          <w:sz w:val="24"/>
          <w:szCs w:val="24"/>
        </w:rPr>
        <w:t>withdrawn more than 3</w:t>
      </w:r>
      <w:r w:rsidR="00955502" w:rsidRPr="003E242D">
        <w:rPr>
          <w:color w:val="000000" w:themeColor="text1"/>
          <w:sz w:val="24"/>
          <w:szCs w:val="24"/>
        </w:rPr>
        <w:t>2</w:t>
      </w:r>
      <w:r w:rsidR="005A2127" w:rsidRPr="003E242D">
        <w:rPr>
          <w:color w:val="000000" w:themeColor="text1"/>
          <w:sz w:val="24"/>
          <w:szCs w:val="24"/>
        </w:rPr>
        <w:t xml:space="preserve"> degrees</w:t>
      </w:r>
      <w:r w:rsidR="00362581" w:rsidRPr="003E242D">
        <w:rPr>
          <w:color w:val="000000" w:themeColor="text1"/>
          <w:sz w:val="24"/>
          <w:szCs w:val="24"/>
        </w:rPr>
        <w:t xml:space="preserve"> from the </w:t>
      </w:r>
      <w:r w:rsidR="009748CD" w:rsidRPr="003E242D">
        <w:rPr>
          <w:color w:val="000000" w:themeColor="text1"/>
          <w:sz w:val="24"/>
          <w:szCs w:val="24"/>
        </w:rPr>
        <w:t>S</w:t>
      </w:r>
      <w:r w:rsidR="00362581" w:rsidRPr="003E242D">
        <w:rPr>
          <w:color w:val="000000" w:themeColor="text1"/>
          <w:sz w:val="24"/>
          <w:szCs w:val="24"/>
        </w:rPr>
        <w:t>un</w:t>
      </w:r>
      <w:r w:rsidR="005A2127" w:rsidRPr="003E242D">
        <w:rPr>
          <w:color w:val="000000" w:themeColor="text1"/>
          <w:sz w:val="24"/>
          <w:szCs w:val="24"/>
        </w:rPr>
        <w:t>’ (</w:t>
      </w:r>
      <w:r w:rsidR="00362581" w:rsidRPr="003E242D">
        <w:rPr>
          <w:i/>
          <w:iCs/>
          <w:color w:val="000000" w:themeColor="text1"/>
          <w:sz w:val="24"/>
          <w:szCs w:val="24"/>
        </w:rPr>
        <w:t xml:space="preserve">numquam </w:t>
      </w:r>
      <w:r w:rsidR="00F34A1E" w:rsidRPr="003E242D">
        <w:rPr>
          <w:i/>
          <w:iCs/>
          <w:color w:val="000000" w:themeColor="text1"/>
          <w:sz w:val="24"/>
          <w:szCs w:val="24"/>
        </w:rPr>
        <w:t>a sole plus xxxii</w:t>
      </w:r>
      <w:r w:rsidR="00900B8A" w:rsidRPr="003E242D">
        <w:rPr>
          <w:i/>
          <w:iCs/>
          <w:color w:val="000000" w:themeColor="text1"/>
          <w:sz w:val="24"/>
          <w:szCs w:val="24"/>
        </w:rPr>
        <w:t xml:space="preserve"> partibus </w:t>
      </w:r>
      <w:proofErr w:type="spellStart"/>
      <w:r w:rsidR="00900B8A" w:rsidRPr="003E242D">
        <w:rPr>
          <w:i/>
          <w:iCs/>
          <w:color w:val="000000" w:themeColor="text1"/>
          <w:sz w:val="24"/>
          <w:szCs w:val="24"/>
        </w:rPr>
        <w:t>poterit</w:t>
      </w:r>
      <w:proofErr w:type="spellEnd"/>
      <w:r w:rsidR="00900B8A" w:rsidRPr="003E242D">
        <w:rPr>
          <w:i/>
          <w:iCs/>
          <w:color w:val="000000" w:themeColor="text1"/>
          <w:sz w:val="24"/>
          <w:szCs w:val="24"/>
        </w:rPr>
        <w:t xml:space="preserve"> </w:t>
      </w:r>
      <w:proofErr w:type="spellStart"/>
      <w:r w:rsidR="00900B8A" w:rsidRPr="003E242D">
        <w:rPr>
          <w:i/>
          <w:iCs/>
          <w:color w:val="000000" w:themeColor="text1"/>
          <w:sz w:val="24"/>
          <w:szCs w:val="24"/>
        </w:rPr>
        <w:t>elongare</w:t>
      </w:r>
      <w:proofErr w:type="spellEnd"/>
      <w:r w:rsidR="00900B8A" w:rsidRPr="003E242D">
        <w:rPr>
          <w:color w:val="000000" w:themeColor="text1"/>
          <w:sz w:val="24"/>
          <w:szCs w:val="24"/>
        </w:rPr>
        <w:t>)</w:t>
      </w:r>
      <w:r w:rsidR="00E043BE">
        <w:rPr>
          <w:color w:val="000000" w:themeColor="text1"/>
          <w:sz w:val="24"/>
          <w:szCs w:val="24"/>
        </w:rPr>
        <w:t>.</w:t>
      </w:r>
      <w:r w:rsidR="00E043BE" w:rsidRPr="003E242D">
        <w:rPr>
          <w:rStyle w:val="FootnoteReference"/>
          <w:color w:val="000000" w:themeColor="text1"/>
          <w:sz w:val="24"/>
          <w:szCs w:val="24"/>
        </w:rPr>
        <w:footnoteReference w:id="196"/>
      </w:r>
      <w:r w:rsidR="00E043BE" w:rsidRPr="003E242D">
        <w:rPr>
          <w:color w:val="000000" w:themeColor="text1"/>
          <w:sz w:val="24"/>
          <w:szCs w:val="24"/>
        </w:rPr>
        <w:t xml:space="preserve"> </w:t>
      </w:r>
      <w:r w:rsidR="009F6572" w:rsidRPr="003E242D">
        <w:rPr>
          <w:color w:val="000000" w:themeColor="text1"/>
          <w:sz w:val="24"/>
          <w:szCs w:val="24"/>
        </w:rPr>
        <w:t>Mercury is</w:t>
      </w:r>
      <w:r w:rsidR="00900B8A" w:rsidRPr="003E242D">
        <w:rPr>
          <w:color w:val="000000" w:themeColor="text1"/>
          <w:sz w:val="24"/>
          <w:szCs w:val="24"/>
        </w:rPr>
        <w:t xml:space="preserve"> depicted just over the 30-degree line from the </w:t>
      </w:r>
      <w:r w:rsidR="009748CD" w:rsidRPr="003E242D">
        <w:rPr>
          <w:color w:val="000000" w:themeColor="text1"/>
          <w:sz w:val="24"/>
          <w:szCs w:val="24"/>
        </w:rPr>
        <w:t>S</w:t>
      </w:r>
      <w:r w:rsidR="00900B8A" w:rsidRPr="003E242D">
        <w:rPr>
          <w:color w:val="000000" w:themeColor="text1"/>
          <w:sz w:val="24"/>
          <w:szCs w:val="24"/>
        </w:rPr>
        <w:t>un (Sol) found in the middle of the diagram</w:t>
      </w:r>
      <w:r w:rsidR="005210EC" w:rsidRPr="003E242D">
        <w:rPr>
          <w:color w:val="000000" w:themeColor="text1"/>
          <w:sz w:val="24"/>
          <w:szCs w:val="24"/>
        </w:rPr>
        <w:t>. The reference to Venus</w:t>
      </w:r>
      <w:r w:rsidR="00C316E4" w:rsidRPr="003E242D">
        <w:rPr>
          <w:color w:val="000000" w:themeColor="text1"/>
          <w:sz w:val="24"/>
          <w:szCs w:val="24"/>
        </w:rPr>
        <w:t xml:space="preserve"> </w:t>
      </w:r>
      <w:r w:rsidR="0013644A" w:rsidRPr="003E242D">
        <w:rPr>
          <w:color w:val="000000" w:themeColor="text1"/>
          <w:sz w:val="24"/>
          <w:szCs w:val="24"/>
        </w:rPr>
        <w:t xml:space="preserve">and the Moon </w:t>
      </w:r>
      <w:r w:rsidR="00FB121A" w:rsidRPr="003E242D">
        <w:rPr>
          <w:color w:val="000000" w:themeColor="text1"/>
          <w:sz w:val="24"/>
          <w:szCs w:val="24"/>
        </w:rPr>
        <w:t>‘holding everything in common’ (</w:t>
      </w:r>
      <w:r w:rsidR="00FB121A" w:rsidRPr="003E242D">
        <w:rPr>
          <w:i/>
          <w:iCs/>
          <w:color w:val="000000" w:themeColor="text1"/>
          <w:sz w:val="24"/>
          <w:szCs w:val="24"/>
        </w:rPr>
        <w:t>luna cum Venere omnes tenet in commune</w:t>
      </w:r>
      <w:r w:rsidR="00FB121A" w:rsidRPr="003E242D">
        <w:rPr>
          <w:color w:val="000000" w:themeColor="text1"/>
          <w:sz w:val="24"/>
          <w:szCs w:val="24"/>
        </w:rPr>
        <w:t xml:space="preserve">) may explain the positioning of Venus and the Moon on the furthest extremes of the graph, particularly as Venus is described as </w:t>
      </w:r>
      <w:r w:rsidR="007808C6" w:rsidRPr="003E242D">
        <w:rPr>
          <w:color w:val="000000" w:themeColor="text1"/>
          <w:sz w:val="24"/>
          <w:szCs w:val="24"/>
        </w:rPr>
        <w:t>‘</w:t>
      </w:r>
      <w:r w:rsidR="00FB121A" w:rsidRPr="003E242D">
        <w:rPr>
          <w:color w:val="000000" w:themeColor="text1"/>
          <w:sz w:val="24"/>
          <w:szCs w:val="24"/>
        </w:rPr>
        <w:t xml:space="preserve">exceeding </w:t>
      </w:r>
      <w:r w:rsidR="00652879">
        <w:rPr>
          <w:color w:val="000000" w:themeColor="text1"/>
          <w:sz w:val="24"/>
          <w:szCs w:val="24"/>
        </w:rPr>
        <w:t xml:space="preserve">[the </w:t>
      </w:r>
      <w:r w:rsidR="00FB121A" w:rsidRPr="003E242D">
        <w:rPr>
          <w:color w:val="000000" w:themeColor="text1"/>
          <w:sz w:val="24"/>
          <w:szCs w:val="24"/>
        </w:rPr>
        <w:t>band of the zodiac</w:t>
      </w:r>
      <w:r w:rsidR="00652879">
        <w:rPr>
          <w:color w:val="000000" w:themeColor="text1"/>
          <w:sz w:val="24"/>
          <w:szCs w:val="24"/>
        </w:rPr>
        <w:t>]</w:t>
      </w:r>
      <w:r w:rsidR="00FB121A" w:rsidRPr="003E242D">
        <w:rPr>
          <w:color w:val="000000" w:themeColor="text1"/>
          <w:sz w:val="24"/>
          <w:szCs w:val="24"/>
        </w:rPr>
        <w:t xml:space="preserve"> here and there in latitude</w:t>
      </w:r>
      <w:r w:rsidR="007808C6" w:rsidRPr="003E242D">
        <w:rPr>
          <w:color w:val="000000" w:themeColor="text1"/>
          <w:sz w:val="24"/>
          <w:szCs w:val="24"/>
        </w:rPr>
        <w:t>’</w:t>
      </w:r>
      <w:r w:rsidR="00FB121A" w:rsidRPr="003E242D">
        <w:rPr>
          <w:color w:val="000000" w:themeColor="text1"/>
          <w:sz w:val="24"/>
          <w:szCs w:val="24"/>
        </w:rPr>
        <w:t xml:space="preserve"> (</w:t>
      </w:r>
      <w:proofErr w:type="spellStart"/>
      <w:r w:rsidR="00FB121A" w:rsidRPr="003E242D">
        <w:rPr>
          <w:i/>
          <w:iCs/>
          <w:color w:val="000000" w:themeColor="text1"/>
          <w:sz w:val="24"/>
          <w:szCs w:val="24"/>
        </w:rPr>
        <w:t>hinc</w:t>
      </w:r>
      <w:proofErr w:type="spellEnd"/>
      <w:r w:rsidR="00FB121A" w:rsidRPr="003E242D">
        <w:rPr>
          <w:i/>
          <w:iCs/>
          <w:color w:val="000000" w:themeColor="text1"/>
          <w:sz w:val="24"/>
          <w:szCs w:val="24"/>
        </w:rPr>
        <w:t xml:space="preserve"> et </w:t>
      </w:r>
      <w:proofErr w:type="spellStart"/>
      <w:r w:rsidR="00FB121A" w:rsidRPr="003E242D">
        <w:rPr>
          <w:i/>
          <w:iCs/>
          <w:color w:val="000000" w:themeColor="text1"/>
          <w:sz w:val="24"/>
          <w:szCs w:val="24"/>
        </w:rPr>
        <w:t>inde</w:t>
      </w:r>
      <w:proofErr w:type="spellEnd"/>
      <w:r w:rsidR="00FB121A" w:rsidRPr="003E242D">
        <w:rPr>
          <w:i/>
          <w:iCs/>
          <w:color w:val="000000" w:themeColor="text1"/>
          <w:sz w:val="24"/>
          <w:szCs w:val="24"/>
        </w:rPr>
        <w:t xml:space="preserve"> </w:t>
      </w:r>
      <w:proofErr w:type="spellStart"/>
      <w:r w:rsidR="00FB121A" w:rsidRPr="003E242D">
        <w:rPr>
          <w:i/>
          <w:iCs/>
          <w:color w:val="000000" w:themeColor="text1"/>
          <w:sz w:val="24"/>
          <w:szCs w:val="24"/>
        </w:rPr>
        <w:t>eum</w:t>
      </w:r>
      <w:proofErr w:type="spellEnd"/>
      <w:r w:rsidR="00FB121A" w:rsidRPr="003E242D">
        <w:rPr>
          <w:i/>
          <w:iCs/>
          <w:color w:val="000000" w:themeColor="text1"/>
          <w:sz w:val="24"/>
          <w:szCs w:val="24"/>
        </w:rPr>
        <w:t xml:space="preserve"> Venus </w:t>
      </w:r>
      <w:proofErr w:type="spellStart"/>
      <w:r w:rsidR="00FB121A" w:rsidRPr="003E242D">
        <w:rPr>
          <w:i/>
          <w:iCs/>
          <w:color w:val="000000" w:themeColor="text1"/>
          <w:sz w:val="24"/>
          <w:szCs w:val="24"/>
        </w:rPr>
        <w:t>excedit</w:t>
      </w:r>
      <w:proofErr w:type="spellEnd"/>
      <w:r w:rsidR="00FB121A" w:rsidRPr="003E242D">
        <w:rPr>
          <w:i/>
          <w:iCs/>
          <w:color w:val="000000" w:themeColor="text1"/>
          <w:sz w:val="24"/>
          <w:szCs w:val="24"/>
        </w:rPr>
        <w:t xml:space="preserve"> in </w:t>
      </w:r>
      <w:proofErr w:type="spellStart"/>
      <w:r w:rsidR="00FB121A" w:rsidRPr="003E242D">
        <w:rPr>
          <w:i/>
          <w:iCs/>
          <w:color w:val="000000" w:themeColor="text1"/>
          <w:sz w:val="24"/>
          <w:szCs w:val="24"/>
        </w:rPr>
        <w:t>latitudine</w:t>
      </w:r>
      <w:proofErr w:type="spellEnd"/>
      <w:r w:rsidR="00FB121A" w:rsidRPr="003E242D">
        <w:rPr>
          <w:color w:val="000000" w:themeColor="text1"/>
          <w:sz w:val="24"/>
          <w:szCs w:val="24"/>
        </w:rPr>
        <w:t>).</w:t>
      </w:r>
      <w:r w:rsidR="00FB121A" w:rsidRPr="003E242D">
        <w:rPr>
          <w:rStyle w:val="FootnoteReference"/>
          <w:color w:val="000000" w:themeColor="text1"/>
          <w:sz w:val="24"/>
          <w:szCs w:val="24"/>
        </w:rPr>
        <w:footnoteReference w:id="197"/>
      </w:r>
      <w:r w:rsidR="00FB121A" w:rsidRPr="003E242D">
        <w:rPr>
          <w:color w:val="000000" w:themeColor="text1"/>
          <w:sz w:val="24"/>
          <w:szCs w:val="24"/>
        </w:rPr>
        <w:t xml:space="preserve"> </w:t>
      </w:r>
      <w:r w:rsidR="00055A84" w:rsidRPr="003E242D">
        <w:rPr>
          <w:color w:val="000000" w:themeColor="text1"/>
          <w:sz w:val="24"/>
          <w:szCs w:val="24"/>
        </w:rPr>
        <w:t>The co-location of the Sun and Saturn</w:t>
      </w:r>
      <w:r w:rsidR="007808C6" w:rsidRPr="003E242D">
        <w:rPr>
          <w:color w:val="000000" w:themeColor="text1"/>
          <w:sz w:val="24"/>
          <w:szCs w:val="24"/>
        </w:rPr>
        <w:t xml:space="preserve"> in the centre of the grid</w:t>
      </w:r>
      <w:r w:rsidR="00055A84" w:rsidRPr="003E242D">
        <w:rPr>
          <w:color w:val="000000" w:themeColor="text1"/>
          <w:sz w:val="24"/>
          <w:szCs w:val="24"/>
        </w:rPr>
        <w:t xml:space="preserve"> may speak to their role in </w:t>
      </w:r>
      <w:r w:rsidR="00E27BFB" w:rsidRPr="003E242D">
        <w:rPr>
          <w:color w:val="000000" w:themeColor="text1"/>
          <w:sz w:val="24"/>
          <w:szCs w:val="24"/>
        </w:rPr>
        <w:t>holding the two middle positions (</w:t>
      </w:r>
      <w:r w:rsidR="00E27BFB" w:rsidRPr="003E242D">
        <w:rPr>
          <w:i/>
          <w:iCs/>
          <w:color w:val="000000" w:themeColor="text1"/>
          <w:sz w:val="24"/>
          <w:szCs w:val="24"/>
        </w:rPr>
        <w:t>medias duas tenet</w:t>
      </w:r>
      <w:r w:rsidR="00E27BFB" w:rsidRPr="003E242D">
        <w:rPr>
          <w:color w:val="000000" w:themeColor="text1"/>
          <w:sz w:val="24"/>
          <w:szCs w:val="24"/>
        </w:rPr>
        <w:t>).</w:t>
      </w:r>
      <w:r w:rsidR="00E27BFB" w:rsidRPr="003E242D">
        <w:rPr>
          <w:rStyle w:val="FootnoteReference"/>
          <w:color w:val="000000" w:themeColor="text1"/>
          <w:sz w:val="24"/>
          <w:szCs w:val="24"/>
        </w:rPr>
        <w:footnoteReference w:id="198"/>
      </w:r>
    </w:p>
    <w:p w14:paraId="28727364" w14:textId="35CA83A4" w:rsidR="007808C6" w:rsidRPr="003E242D" w:rsidRDefault="00F12300" w:rsidP="00237F26">
      <w:pPr>
        <w:spacing w:after="0" w:line="480" w:lineRule="auto"/>
        <w:ind w:firstLine="709"/>
        <w:rPr>
          <w:color w:val="000000" w:themeColor="text1"/>
          <w:sz w:val="24"/>
          <w:szCs w:val="24"/>
        </w:rPr>
      </w:pPr>
      <w:r w:rsidRPr="003E242D">
        <w:rPr>
          <w:color w:val="000000" w:themeColor="text1"/>
          <w:sz w:val="24"/>
          <w:szCs w:val="24"/>
        </w:rPr>
        <w:t>This diagram references longitude as well, though it is unclear how to interpret it with respect to the latitudinal reference</w:t>
      </w:r>
      <w:r w:rsidR="007808C6" w:rsidRPr="003E242D">
        <w:rPr>
          <w:color w:val="000000" w:themeColor="text1"/>
          <w:sz w:val="24"/>
          <w:szCs w:val="24"/>
        </w:rPr>
        <w:t>s</w:t>
      </w:r>
      <w:r w:rsidRPr="003E242D">
        <w:rPr>
          <w:color w:val="000000" w:themeColor="text1"/>
          <w:sz w:val="24"/>
          <w:szCs w:val="24"/>
        </w:rPr>
        <w:t xml:space="preserve"> along the vertical axis.</w:t>
      </w:r>
      <w:r w:rsidR="004B0FFF">
        <w:rPr>
          <w:color w:val="000000" w:themeColor="text1"/>
          <w:sz w:val="24"/>
          <w:szCs w:val="24"/>
        </w:rPr>
        <w:t xml:space="preserve"> North suggested that </w:t>
      </w:r>
      <w:r w:rsidR="00B4784A">
        <w:rPr>
          <w:color w:val="000000" w:themeColor="text1"/>
          <w:sz w:val="24"/>
          <w:szCs w:val="24"/>
        </w:rPr>
        <w:t>‘</w:t>
      </w:r>
      <w:r w:rsidR="00A37A88">
        <w:rPr>
          <w:color w:val="000000" w:themeColor="text1"/>
          <w:sz w:val="24"/>
          <w:szCs w:val="24"/>
        </w:rPr>
        <w:t>[</w:t>
      </w:r>
      <w:r w:rsidR="004B0FFF">
        <w:rPr>
          <w:color w:val="000000" w:themeColor="text1"/>
          <w:sz w:val="24"/>
          <w:szCs w:val="24"/>
        </w:rPr>
        <w:t>t</w:t>
      </w:r>
      <w:r w:rsidR="00A37A88">
        <w:rPr>
          <w:color w:val="000000" w:themeColor="text1"/>
          <w:sz w:val="24"/>
          <w:szCs w:val="24"/>
        </w:rPr>
        <w:t>]</w:t>
      </w:r>
      <w:r w:rsidR="004B0FFF">
        <w:rPr>
          <w:color w:val="000000" w:themeColor="text1"/>
          <w:sz w:val="24"/>
          <w:szCs w:val="24"/>
        </w:rPr>
        <w:t>here was</w:t>
      </w:r>
      <w:r w:rsidR="00B4784A">
        <w:rPr>
          <w:color w:val="000000" w:themeColor="text1"/>
          <w:sz w:val="24"/>
          <w:szCs w:val="24"/>
        </w:rPr>
        <w:t xml:space="preserve"> </w:t>
      </w:r>
      <w:r w:rsidR="004B0FFF">
        <w:rPr>
          <w:color w:val="000000" w:themeColor="text1"/>
          <w:sz w:val="24"/>
          <w:szCs w:val="24"/>
        </w:rPr>
        <w:t>no plan to plot latitude against longitude’ in these Plinian diagrams, which may explain the difficulty in understanding the relationship.</w:t>
      </w:r>
      <w:r w:rsidR="004B0FFF">
        <w:rPr>
          <w:rStyle w:val="FootnoteReference"/>
          <w:color w:val="000000" w:themeColor="text1"/>
          <w:sz w:val="24"/>
          <w:szCs w:val="24"/>
        </w:rPr>
        <w:footnoteReference w:id="199"/>
      </w:r>
      <w:r w:rsidRPr="003E242D">
        <w:rPr>
          <w:color w:val="000000" w:themeColor="text1"/>
          <w:sz w:val="24"/>
          <w:szCs w:val="24"/>
        </w:rPr>
        <w:t xml:space="preserve"> The text along the bottom </w:t>
      </w:r>
      <w:r w:rsidR="007808C6" w:rsidRPr="003E242D">
        <w:rPr>
          <w:color w:val="000000" w:themeColor="text1"/>
          <w:sz w:val="24"/>
          <w:szCs w:val="24"/>
        </w:rPr>
        <w:t>notes</w:t>
      </w:r>
      <w:r w:rsidRPr="003E242D">
        <w:rPr>
          <w:color w:val="000000" w:themeColor="text1"/>
          <w:sz w:val="24"/>
          <w:szCs w:val="24"/>
        </w:rPr>
        <w:t xml:space="preserve"> distance</w:t>
      </w:r>
      <w:r w:rsidR="0018081D" w:rsidRPr="003E242D">
        <w:rPr>
          <w:color w:val="000000" w:themeColor="text1"/>
          <w:sz w:val="24"/>
          <w:szCs w:val="24"/>
        </w:rPr>
        <w:t>s</w:t>
      </w:r>
      <w:r w:rsidRPr="003E242D">
        <w:rPr>
          <w:color w:val="000000" w:themeColor="text1"/>
          <w:sz w:val="24"/>
          <w:szCs w:val="24"/>
        </w:rPr>
        <w:t xml:space="preserve"> in planetary harmoni</w:t>
      </w:r>
      <w:r w:rsidR="007E636A" w:rsidRPr="003E242D">
        <w:rPr>
          <w:color w:val="000000" w:themeColor="text1"/>
          <w:sz w:val="24"/>
          <w:szCs w:val="24"/>
        </w:rPr>
        <w:t>c</w:t>
      </w:r>
      <w:r w:rsidRPr="003E242D">
        <w:rPr>
          <w:color w:val="000000" w:themeColor="text1"/>
          <w:sz w:val="24"/>
          <w:szCs w:val="24"/>
        </w:rPr>
        <w:t xml:space="preserve">s which are not described in the treatise itself. Wallis has </w:t>
      </w:r>
      <w:r w:rsidR="007808C6" w:rsidRPr="003E242D">
        <w:rPr>
          <w:color w:val="000000" w:themeColor="text1"/>
          <w:sz w:val="24"/>
          <w:szCs w:val="24"/>
        </w:rPr>
        <w:t>suggested</w:t>
      </w:r>
      <w:r w:rsidRPr="003E242D">
        <w:rPr>
          <w:color w:val="000000" w:themeColor="text1"/>
          <w:sz w:val="24"/>
          <w:szCs w:val="24"/>
        </w:rPr>
        <w:t xml:space="preserve"> that this table is largely a copy of previous Carolingian diagrams, though the dimensions for the zodiacal band across the axes may be an </w:t>
      </w:r>
      <w:proofErr w:type="spellStart"/>
      <w:r w:rsidRPr="003E242D">
        <w:rPr>
          <w:color w:val="000000" w:themeColor="text1"/>
          <w:sz w:val="24"/>
          <w:szCs w:val="24"/>
        </w:rPr>
        <w:t>Abboan</w:t>
      </w:r>
      <w:proofErr w:type="spellEnd"/>
      <w:r w:rsidRPr="003E242D">
        <w:rPr>
          <w:color w:val="000000" w:themeColor="text1"/>
          <w:sz w:val="24"/>
          <w:szCs w:val="24"/>
        </w:rPr>
        <w:t xml:space="preserve"> modification</w:t>
      </w:r>
      <w:r w:rsidR="009C5474" w:rsidRPr="003E242D">
        <w:rPr>
          <w:color w:val="000000" w:themeColor="text1"/>
          <w:sz w:val="24"/>
          <w:szCs w:val="24"/>
        </w:rPr>
        <w:t xml:space="preserve">, while </w:t>
      </w:r>
      <w:r w:rsidR="00055E38">
        <w:rPr>
          <w:color w:val="000000" w:themeColor="text1"/>
          <w:sz w:val="24"/>
          <w:szCs w:val="24"/>
        </w:rPr>
        <w:t xml:space="preserve">Bruce </w:t>
      </w:r>
      <w:r w:rsidR="009C5474" w:rsidRPr="003E242D">
        <w:rPr>
          <w:color w:val="000000" w:themeColor="text1"/>
          <w:sz w:val="24"/>
          <w:szCs w:val="24"/>
        </w:rPr>
        <w:t xml:space="preserve">Eastwood noted </w:t>
      </w:r>
      <w:r w:rsidR="009C5474" w:rsidRPr="003E242D">
        <w:rPr>
          <w:color w:val="000000" w:themeColor="text1"/>
          <w:sz w:val="24"/>
          <w:szCs w:val="24"/>
        </w:rPr>
        <w:lastRenderedPageBreak/>
        <w:t>that variants of this diagram circulated in England thanks to Abbo’s invention</w:t>
      </w:r>
      <w:r w:rsidRPr="003E242D">
        <w:rPr>
          <w:color w:val="000000" w:themeColor="text1"/>
          <w:sz w:val="24"/>
          <w:szCs w:val="24"/>
        </w:rPr>
        <w:t>.</w:t>
      </w:r>
      <w:r w:rsidRPr="003E242D">
        <w:rPr>
          <w:rStyle w:val="FootnoteReference"/>
          <w:color w:val="000000" w:themeColor="text1"/>
          <w:sz w:val="24"/>
          <w:szCs w:val="24"/>
        </w:rPr>
        <w:footnoteReference w:id="200"/>
      </w:r>
      <w:r w:rsidR="00B31FED" w:rsidRPr="003E242D">
        <w:rPr>
          <w:color w:val="000000" w:themeColor="text1"/>
          <w:sz w:val="24"/>
          <w:szCs w:val="24"/>
        </w:rPr>
        <w:t xml:space="preserve"> </w:t>
      </w:r>
      <w:r w:rsidR="00D84E3E" w:rsidRPr="003E242D">
        <w:rPr>
          <w:color w:val="000000" w:themeColor="text1"/>
          <w:sz w:val="24"/>
          <w:szCs w:val="24"/>
        </w:rPr>
        <w:t>Although the extent to which any credible form of calculations for planetary longitude may have existed prior to the recovery of planetary tables in the twelfth century</w:t>
      </w:r>
      <w:r w:rsidR="00B66E33" w:rsidRPr="003E242D">
        <w:rPr>
          <w:color w:val="000000" w:themeColor="text1"/>
          <w:sz w:val="24"/>
          <w:szCs w:val="24"/>
        </w:rPr>
        <w:t xml:space="preserve"> is questionable</w:t>
      </w:r>
      <w:r w:rsidR="00D84E3E" w:rsidRPr="003E242D">
        <w:rPr>
          <w:color w:val="000000" w:themeColor="text1"/>
          <w:sz w:val="24"/>
          <w:szCs w:val="24"/>
        </w:rPr>
        <w:t xml:space="preserve">, the graphical depiction of the relationships between planetary latitude and longitude may show </w:t>
      </w:r>
      <w:r w:rsidR="00B66E33" w:rsidRPr="003E242D">
        <w:rPr>
          <w:color w:val="000000" w:themeColor="text1"/>
          <w:sz w:val="24"/>
          <w:szCs w:val="24"/>
        </w:rPr>
        <w:t xml:space="preserve">at least </w:t>
      </w:r>
      <w:r w:rsidR="00D84E3E" w:rsidRPr="003E242D">
        <w:rPr>
          <w:color w:val="000000" w:themeColor="text1"/>
          <w:sz w:val="24"/>
          <w:szCs w:val="24"/>
        </w:rPr>
        <w:t>a theoretical understanding of the two components necessary for identifying planetary positions.</w:t>
      </w:r>
    </w:p>
    <w:p w14:paraId="2B2AA700" w14:textId="4CB0469B" w:rsidR="00916CE8" w:rsidRPr="003E242D" w:rsidRDefault="00916CE8" w:rsidP="00916CE8">
      <w:pPr>
        <w:spacing w:after="0" w:line="480" w:lineRule="auto"/>
        <w:ind w:firstLine="709"/>
        <w:rPr>
          <w:color w:val="000000" w:themeColor="text1"/>
          <w:sz w:val="24"/>
          <w:szCs w:val="24"/>
        </w:rPr>
      </w:pPr>
      <w:r w:rsidRPr="003E242D">
        <w:rPr>
          <w:color w:val="000000" w:themeColor="text1"/>
          <w:sz w:val="24"/>
          <w:szCs w:val="24"/>
        </w:rPr>
        <w:t xml:space="preserve">From the Trinity Computus alone, there is no indication that </w:t>
      </w:r>
      <w:r w:rsidR="00490290" w:rsidRPr="003E242D">
        <w:rPr>
          <w:color w:val="000000" w:themeColor="text1"/>
          <w:sz w:val="24"/>
          <w:szCs w:val="24"/>
        </w:rPr>
        <w:t xml:space="preserve">Abbo’s mathematical procedures </w:t>
      </w:r>
      <w:r w:rsidRPr="003E242D">
        <w:rPr>
          <w:color w:val="000000" w:themeColor="text1"/>
          <w:sz w:val="24"/>
          <w:szCs w:val="24"/>
        </w:rPr>
        <w:t xml:space="preserve">may have been attempted. While the absence of marginalia modifying or commenting on Abbo’s procedure should not discount its potential use, it seems more likely that Abbo’s treatise reinforced the cosmological foundations of computus, rather than prompted enquiries into the construction of horoscopes. This assessment aligns more closely with Thomson’s </w:t>
      </w:r>
      <w:r w:rsidR="00490290" w:rsidRPr="003E242D">
        <w:rPr>
          <w:color w:val="000000" w:themeColor="text1"/>
          <w:sz w:val="24"/>
          <w:szCs w:val="24"/>
        </w:rPr>
        <w:t>comments on</w:t>
      </w:r>
      <w:r w:rsidRPr="003E242D">
        <w:rPr>
          <w:color w:val="000000" w:themeColor="text1"/>
          <w:sz w:val="24"/>
          <w:szCs w:val="24"/>
        </w:rPr>
        <w:t xml:space="preserve"> Abbo’s text than Juste’s</w:t>
      </w:r>
      <w:r w:rsidR="006D4585">
        <w:rPr>
          <w:color w:val="000000" w:themeColor="text1"/>
          <w:sz w:val="24"/>
          <w:szCs w:val="24"/>
        </w:rPr>
        <w:t xml:space="preserve">, </w:t>
      </w:r>
      <w:r w:rsidRPr="003E242D">
        <w:rPr>
          <w:color w:val="000000" w:themeColor="text1"/>
          <w:sz w:val="24"/>
          <w:szCs w:val="24"/>
        </w:rPr>
        <w:t xml:space="preserve">however, the importance of </w:t>
      </w:r>
      <w:r w:rsidRPr="003E242D">
        <w:rPr>
          <w:i/>
          <w:iCs/>
          <w:color w:val="000000" w:themeColor="text1"/>
          <w:sz w:val="24"/>
          <w:szCs w:val="24"/>
        </w:rPr>
        <w:t>De ratione spere</w:t>
      </w:r>
      <w:r w:rsidRPr="003E242D">
        <w:rPr>
          <w:color w:val="000000" w:themeColor="text1"/>
          <w:sz w:val="24"/>
          <w:szCs w:val="24"/>
        </w:rPr>
        <w:t xml:space="preserve"> as a transitional text in the trajectory of astronomical history should not be overlooked. Although its contents largely reflect continuity in the tradition of descriptive and encyclopaedic astronomy consistent with late Latin authors, McCluskey </w:t>
      </w:r>
      <w:r w:rsidR="00490290" w:rsidRPr="003E242D">
        <w:rPr>
          <w:color w:val="000000" w:themeColor="text1"/>
          <w:sz w:val="24"/>
          <w:szCs w:val="24"/>
        </w:rPr>
        <w:t>argued</w:t>
      </w:r>
      <w:r w:rsidRPr="003E242D">
        <w:rPr>
          <w:color w:val="000000" w:themeColor="text1"/>
          <w:sz w:val="24"/>
          <w:szCs w:val="24"/>
        </w:rPr>
        <w:t xml:space="preserve"> that Abbo’s </w:t>
      </w:r>
      <w:r w:rsidR="00E043BE">
        <w:rPr>
          <w:color w:val="000000" w:themeColor="text1"/>
          <w:sz w:val="24"/>
          <w:szCs w:val="24"/>
        </w:rPr>
        <w:t>work</w:t>
      </w:r>
      <w:r w:rsidRPr="003E242D">
        <w:rPr>
          <w:color w:val="000000" w:themeColor="text1"/>
          <w:sz w:val="24"/>
          <w:szCs w:val="24"/>
        </w:rPr>
        <w:t xml:space="preserve"> ‘[falls] somewhere between the computistical anthologies of the Carolingian schools and the more complex treatises on the sphere that would appear in the universities of the thirteenth century’.</w:t>
      </w:r>
      <w:r w:rsidRPr="003E242D">
        <w:rPr>
          <w:rStyle w:val="FootnoteReference"/>
          <w:color w:val="000000" w:themeColor="text1"/>
          <w:sz w:val="24"/>
          <w:szCs w:val="24"/>
        </w:rPr>
        <w:footnoteReference w:id="201"/>
      </w:r>
    </w:p>
    <w:p w14:paraId="5CA70F70" w14:textId="38CA3EF4" w:rsidR="00A64332" w:rsidRPr="003E242D" w:rsidRDefault="009906D9" w:rsidP="00CA26C2">
      <w:pPr>
        <w:spacing w:after="0" w:line="480" w:lineRule="auto"/>
        <w:ind w:firstLine="709"/>
        <w:rPr>
          <w:color w:val="000000" w:themeColor="text1"/>
          <w:sz w:val="24"/>
          <w:szCs w:val="24"/>
        </w:rPr>
      </w:pPr>
      <w:r w:rsidRPr="003E242D">
        <w:rPr>
          <w:color w:val="000000" w:themeColor="text1"/>
          <w:sz w:val="24"/>
          <w:szCs w:val="24"/>
        </w:rPr>
        <w:t>The other essential component for casting horoscopes involved i</w:t>
      </w:r>
      <w:r w:rsidR="002F0B29" w:rsidRPr="003E242D">
        <w:rPr>
          <w:color w:val="000000" w:themeColor="text1"/>
          <w:sz w:val="24"/>
          <w:szCs w:val="24"/>
        </w:rPr>
        <w:t xml:space="preserve">dentifying the sign rising on the eastern horizon. </w:t>
      </w:r>
      <w:r w:rsidR="00F12300" w:rsidRPr="003E242D">
        <w:rPr>
          <w:color w:val="000000" w:themeColor="text1"/>
          <w:sz w:val="24"/>
          <w:szCs w:val="24"/>
        </w:rPr>
        <w:t>This may have been easier to grasp from the material contained in both the Trinity Computus and even from Ælfric’s DTA</w:t>
      </w:r>
      <w:r w:rsidR="00F74013" w:rsidRPr="003E242D">
        <w:rPr>
          <w:color w:val="000000" w:themeColor="text1"/>
          <w:sz w:val="24"/>
          <w:szCs w:val="24"/>
        </w:rPr>
        <w:t xml:space="preserve"> in Ælfwine’s Prayerbook</w:t>
      </w:r>
      <w:r w:rsidR="00F12300" w:rsidRPr="003E242D">
        <w:rPr>
          <w:color w:val="000000" w:themeColor="text1"/>
          <w:sz w:val="24"/>
          <w:szCs w:val="24"/>
        </w:rPr>
        <w:t>.</w:t>
      </w:r>
      <w:r w:rsidR="002F0B29" w:rsidRPr="003E242D">
        <w:rPr>
          <w:color w:val="000000" w:themeColor="text1"/>
          <w:sz w:val="24"/>
          <w:szCs w:val="24"/>
        </w:rPr>
        <w:t xml:space="preserve"> Book </w:t>
      </w:r>
      <w:r w:rsidR="0019607F" w:rsidRPr="003E242D">
        <w:rPr>
          <w:color w:val="000000" w:themeColor="text1"/>
          <w:sz w:val="24"/>
          <w:szCs w:val="24"/>
        </w:rPr>
        <w:t>VIII</w:t>
      </w:r>
      <w:r w:rsidR="002F0B29" w:rsidRPr="003E242D">
        <w:rPr>
          <w:color w:val="000000" w:themeColor="text1"/>
          <w:sz w:val="24"/>
          <w:szCs w:val="24"/>
        </w:rPr>
        <w:t xml:space="preserve"> of </w:t>
      </w:r>
      <w:r w:rsidR="002F0B29" w:rsidRPr="003E242D">
        <w:rPr>
          <w:i/>
          <w:iCs/>
          <w:color w:val="000000" w:themeColor="text1"/>
          <w:sz w:val="24"/>
          <w:szCs w:val="24"/>
        </w:rPr>
        <w:t xml:space="preserve">De </w:t>
      </w:r>
      <w:r w:rsidR="006D59AA">
        <w:rPr>
          <w:i/>
          <w:iCs/>
          <w:color w:val="000000" w:themeColor="text1"/>
          <w:sz w:val="24"/>
          <w:szCs w:val="24"/>
        </w:rPr>
        <w:t>N</w:t>
      </w:r>
      <w:r w:rsidR="002F0B29" w:rsidRPr="003E242D">
        <w:rPr>
          <w:i/>
          <w:iCs/>
          <w:color w:val="000000" w:themeColor="text1"/>
          <w:sz w:val="24"/>
          <w:szCs w:val="24"/>
        </w:rPr>
        <w:t>uptiis</w:t>
      </w:r>
      <w:r w:rsidR="002F0B29" w:rsidRPr="003E242D">
        <w:rPr>
          <w:color w:val="000000" w:themeColor="text1"/>
          <w:sz w:val="24"/>
          <w:szCs w:val="24"/>
        </w:rPr>
        <w:t>, in addition to providing a basic cosmology</w:t>
      </w:r>
      <w:r w:rsidR="009748CD" w:rsidRPr="003E242D">
        <w:rPr>
          <w:color w:val="000000" w:themeColor="text1"/>
          <w:sz w:val="24"/>
          <w:szCs w:val="24"/>
        </w:rPr>
        <w:t xml:space="preserve"> concerning</w:t>
      </w:r>
      <w:r w:rsidR="002F0B29" w:rsidRPr="003E242D">
        <w:rPr>
          <w:color w:val="000000" w:themeColor="text1"/>
          <w:sz w:val="24"/>
          <w:szCs w:val="24"/>
        </w:rPr>
        <w:t xml:space="preserve"> the composition of the world and the heavens and their motions, included a section detailing the hour in which a </w:t>
      </w:r>
      <w:r w:rsidR="002F0B29" w:rsidRPr="003E242D">
        <w:rPr>
          <w:color w:val="000000" w:themeColor="text1"/>
          <w:sz w:val="24"/>
          <w:szCs w:val="24"/>
        </w:rPr>
        <w:lastRenderedPageBreak/>
        <w:t>sign was rising or setting.</w:t>
      </w:r>
      <w:r w:rsidR="002F0B29" w:rsidRPr="003E242D">
        <w:rPr>
          <w:rStyle w:val="FootnoteReference"/>
          <w:color w:val="000000" w:themeColor="text1"/>
          <w:sz w:val="24"/>
          <w:szCs w:val="24"/>
        </w:rPr>
        <w:footnoteReference w:id="202"/>
      </w:r>
      <w:r w:rsidR="002F0B29" w:rsidRPr="003E242D">
        <w:rPr>
          <w:color w:val="000000" w:themeColor="text1"/>
          <w:sz w:val="24"/>
          <w:szCs w:val="24"/>
        </w:rPr>
        <w:t xml:space="preserve"> Some zodiacal signs were said to rise more slowly than others</w:t>
      </w:r>
      <w:r w:rsidR="007A28B2" w:rsidRPr="003E242D">
        <w:rPr>
          <w:color w:val="000000" w:themeColor="text1"/>
          <w:sz w:val="24"/>
          <w:szCs w:val="24"/>
        </w:rPr>
        <w:t xml:space="preserve">—a nuance that Ælfric </w:t>
      </w:r>
      <w:r w:rsidR="00414E08" w:rsidRPr="003E242D">
        <w:rPr>
          <w:color w:val="000000" w:themeColor="text1"/>
          <w:sz w:val="24"/>
          <w:szCs w:val="24"/>
        </w:rPr>
        <w:t xml:space="preserve">overlooks </w:t>
      </w:r>
      <w:r w:rsidR="00454E65" w:rsidRPr="003E242D">
        <w:rPr>
          <w:color w:val="000000" w:themeColor="text1"/>
          <w:sz w:val="24"/>
          <w:szCs w:val="24"/>
        </w:rPr>
        <w:t xml:space="preserve">as </w:t>
      </w:r>
      <w:r w:rsidR="00E043BE">
        <w:rPr>
          <w:color w:val="000000" w:themeColor="text1"/>
          <w:sz w:val="24"/>
          <w:szCs w:val="24"/>
        </w:rPr>
        <w:t>described</w:t>
      </w:r>
      <w:r w:rsidR="00454E65" w:rsidRPr="003E242D">
        <w:rPr>
          <w:color w:val="000000" w:themeColor="text1"/>
          <w:sz w:val="24"/>
          <w:szCs w:val="24"/>
        </w:rPr>
        <w:t xml:space="preserve"> earlier.</w:t>
      </w:r>
      <w:r w:rsidR="00B92305" w:rsidRPr="003E242D">
        <w:rPr>
          <w:color w:val="000000" w:themeColor="text1"/>
          <w:sz w:val="24"/>
          <w:szCs w:val="24"/>
        </w:rPr>
        <w:t xml:space="preserve"> </w:t>
      </w:r>
      <w:r w:rsidR="00414E08" w:rsidRPr="003E242D">
        <w:rPr>
          <w:color w:val="000000" w:themeColor="text1"/>
          <w:sz w:val="24"/>
          <w:szCs w:val="24"/>
        </w:rPr>
        <w:t>Capella, however, noted</w:t>
      </w:r>
      <w:r w:rsidR="002F0B29" w:rsidRPr="003E242D">
        <w:rPr>
          <w:color w:val="000000" w:themeColor="text1"/>
          <w:sz w:val="24"/>
          <w:szCs w:val="24"/>
        </w:rPr>
        <w:t xml:space="preserve"> </w:t>
      </w:r>
      <w:r w:rsidR="00414E08" w:rsidRPr="003E242D">
        <w:rPr>
          <w:color w:val="000000" w:themeColor="text1"/>
          <w:sz w:val="24"/>
          <w:szCs w:val="24"/>
        </w:rPr>
        <w:t>the differences in rising time: a</w:t>
      </w:r>
      <w:r w:rsidR="002F0B29" w:rsidRPr="003E242D">
        <w:rPr>
          <w:color w:val="000000" w:themeColor="text1"/>
          <w:sz w:val="24"/>
          <w:szCs w:val="24"/>
        </w:rPr>
        <w:t xml:space="preserve"> ‘slight bending’ (</w:t>
      </w:r>
      <w:proofErr w:type="spellStart"/>
      <w:r w:rsidR="002F0B29" w:rsidRPr="003E242D">
        <w:rPr>
          <w:i/>
          <w:iCs/>
          <w:color w:val="000000" w:themeColor="text1"/>
          <w:sz w:val="24"/>
          <w:szCs w:val="24"/>
        </w:rPr>
        <w:t>parua</w:t>
      </w:r>
      <w:proofErr w:type="spellEnd"/>
      <w:r w:rsidR="002F0B29" w:rsidRPr="003E242D">
        <w:rPr>
          <w:i/>
          <w:iCs/>
          <w:color w:val="000000" w:themeColor="text1"/>
          <w:sz w:val="24"/>
          <w:szCs w:val="24"/>
        </w:rPr>
        <w:t xml:space="preserve"> </w:t>
      </w:r>
      <w:proofErr w:type="spellStart"/>
      <w:r w:rsidR="002F0B29" w:rsidRPr="003E242D">
        <w:rPr>
          <w:i/>
          <w:iCs/>
          <w:color w:val="000000" w:themeColor="text1"/>
          <w:sz w:val="24"/>
          <w:szCs w:val="24"/>
        </w:rPr>
        <w:t>inflexione</w:t>
      </w:r>
      <w:proofErr w:type="spellEnd"/>
      <w:r w:rsidR="002F0B29" w:rsidRPr="003E242D">
        <w:rPr>
          <w:color w:val="000000" w:themeColor="text1"/>
          <w:sz w:val="24"/>
          <w:szCs w:val="24"/>
        </w:rPr>
        <w:t xml:space="preserve">) in Capricorn results in it taking two-and-a-quarter hours to rise, Leo rises at two-and-a-third, while Aquarius takes just an hour-and-a-half and six </w:t>
      </w:r>
      <w:r w:rsidR="002F0B29" w:rsidRPr="003E242D">
        <w:rPr>
          <w:i/>
          <w:iCs/>
          <w:color w:val="000000" w:themeColor="text1"/>
          <w:sz w:val="24"/>
          <w:szCs w:val="24"/>
        </w:rPr>
        <w:t>partes</w:t>
      </w:r>
      <w:r w:rsidR="002F0B29" w:rsidRPr="003E242D">
        <w:rPr>
          <w:color w:val="000000" w:themeColor="text1"/>
          <w:sz w:val="24"/>
          <w:szCs w:val="24"/>
        </w:rPr>
        <w:t xml:space="preserve"> of an hour.</w:t>
      </w:r>
      <w:r w:rsidR="002F0B29" w:rsidRPr="003E242D">
        <w:rPr>
          <w:rStyle w:val="FootnoteReference"/>
          <w:color w:val="000000" w:themeColor="text1"/>
          <w:sz w:val="24"/>
          <w:szCs w:val="24"/>
        </w:rPr>
        <w:footnoteReference w:id="203"/>
      </w:r>
      <w:r w:rsidR="002F0B29" w:rsidRPr="003E242D">
        <w:rPr>
          <w:color w:val="000000" w:themeColor="text1"/>
          <w:sz w:val="24"/>
          <w:szCs w:val="24"/>
        </w:rPr>
        <w:t xml:space="preserve"> </w:t>
      </w:r>
      <w:r w:rsidR="00F12300" w:rsidRPr="003E242D">
        <w:rPr>
          <w:color w:val="000000" w:themeColor="text1"/>
          <w:sz w:val="24"/>
          <w:szCs w:val="24"/>
        </w:rPr>
        <w:t>Although</w:t>
      </w:r>
      <w:r w:rsidR="002F0B29" w:rsidRPr="003E242D">
        <w:rPr>
          <w:color w:val="000000" w:themeColor="text1"/>
          <w:sz w:val="24"/>
          <w:szCs w:val="24"/>
        </w:rPr>
        <w:t xml:space="preserve"> Juste argued</w:t>
      </w:r>
      <w:r w:rsidR="00F12300" w:rsidRPr="003E242D">
        <w:rPr>
          <w:color w:val="000000" w:themeColor="text1"/>
          <w:sz w:val="24"/>
          <w:szCs w:val="24"/>
        </w:rPr>
        <w:t xml:space="preserve"> that</w:t>
      </w:r>
      <w:r w:rsidR="002F0B29" w:rsidRPr="003E242D">
        <w:rPr>
          <w:color w:val="000000" w:themeColor="text1"/>
          <w:sz w:val="24"/>
          <w:szCs w:val="24"/>
        </w:rPr>
        <w:t xml:space="preserve"> th</w:t>
      </w:r>
      <w:r w:rsidR="00A64332" w:rsidRPr="003E242D">
        <w:rPr>
          <w:color w:val="000000" w:themeColor="text1"/>
          <w:sz w:val="24"/>
          <w:szCs w:val="24"/>
        </w:rPr>
        <w:t>is information</w:t>
      </w:r>
      <w:r w:rsidR="00454E65" w:rsidRPr="003E242D">
        <w:rPr>
          <w:color w:val="000000" w:themeColor="text1"/>
          <w:sz w:val="24"/>
          <w:szCs w:val="24"/>
        </w:rPr>
        <w:t>,</w:t>
      </w:r>
      <w:r w:rsidR="00A64332" w:rsidRPr="003E242D">
        <w:rPr>
          <w:color w:val="000000" w:themeColor="text1"/>
          <w:sz w:val="24"/>
          <w:szCs w:val="24"/>
        </w:rPr>
        <w:t xml:space="preserve"> coupled with </w:t>
      </w:r>
      <w:r w:rsidR="00B04F6A">
        <w:rPr>
          <w:color w:val="000000" w:themeColor="text1"/>
          <w:sz w:val="24"/>
          <w:szCs w:val="24"/>
        </w:rPr>
        <w:t>Abbo’s</w:t>
      </w:r>
      <w:r w:rsidR="00A64332" w:rsidRPr="003E242D">
        <w:rPr>
          <w:color w:val="000000" w:themeColor="text1"/>
          <w:sz w:val="24"/>
          <w:szCs w:val="24"/>
        </w:rPr>
        <w:t xml:space="preserve"> procedure</w:t>
      </w:r>
      <w:r w:rsidR="00454E65" w:rsidRPr="003E242D">
        <w:rPr>
          <w:color w:val="000000" w:themeColor="text1"/>
          <w:sz w:val="24"/>
          <w:szCs w:val="24"/>
        </w:rPr>
        <w:t>,</w:t>
      </w:r>
      <w:r w:rsidR="002F0B29" w:rsidRPr="003E242D">
        <w:rPr>
          <w:color w:val="000000" w:themeColor="text1"/>
          <w:sz w:val="24"/>
          <w:szCs w:val="24"/>
        </w:rPr>
        <w:t xml:space="preserve"> could have enabled the early Medieval monk to cast horoscopes, </w:t>
      </w:r>
      <w:r w:rsidR="00B04F6A">
        <w:rPr>
          <w:color w:val="000000" w:themeColor="text1"/>
          <w:sz w:val="24"/>
          <w:szCs w:val="24"/>
        </w:rPr>
        <w:t>the accuracy of such an endeavour is questionable</w:t>
      </w:r>
      <w:r w:rsidR="00F12300" w:rsidRPr="003E242D">
        <w:rPr>
          <w:color w:val="000000" w:themeColor="text1"/>
          <w:sz w:val="24"/>
          <w:szCs w:val="24"/>
        </w:rPr>
        <w:t xml:space="preserve">. </w:t>
      </w:r>
    </w:p>
    <w:p w14:paraId="0F6F299F" w14:textId="3654BE5B" w:rsidR="00E93CDE" w:rsidRPr="003E242D" w:rsidRDefault="009B220C" w:rsidP="00D75ACA">
      <w:pPr>
        <w:spacing w:after="0" w:line="480" w:lineRule="auto"/>
        <w:ind w:firstLine="709"/>
        <w:rPr>
          <w:color w:val="000000" w:themeColor="text1"/>
          <w:sz w:val="24"/>
          <w:szCs w:val="24"/>
        </w:rPr>
      </w:pPr>
      <w:r w:rsidRPr="003E242D">
        <w:rPr>
          <w:color w:val="000000" w:themeColor="text1"/>
          <w:sz w:val="24"/>
          <w:szCs w:val="24"/>
        </w:rPr>
        <w:t xml:space="preserve">To return to one of the methodological aims of this dissertation, when the three Winchester manuscripts are regarded as an interrelated corpus of cosmological knowledge, </w:t>
      </w:r>
      <w:r w:rsidR="00D75ACA" w:rsidRPr="003E242D">
        <w:rPr>
          <w:color w:val="000000" w:themeColor="text1"/>
          <w:sz w:val="24"/>
          <w:szCs w:val="24"/>
        </w:rPr>
        <w:t>the differences in their cosmological scope is</w:t>
      </w:r>
      <w:r w:rsidRPr="003E242D">
        <w:rPr>
          <w:color w:val="000000" w:themeColor="text1"/>
          <w:sz w:val="24"/>
          <w:szCs w:val="24"/>
        </w:rPr>
        <w:t xml:space="preserve"> </w:t>
      </w:r>
      <w:r w:rsidR="00D75ACA" w:rsidRPr="003E242D">
        <w:rPr>
          <w:color w:val="000000" w:themeColor="text1"/>
          <w:sz w:val="24"/>
          <w:szCs w:val="24"/>
        </w:rPr>
        <w:t>apparent</w:t>
      </w:r>
      <w:r w:rsidR="00666803" w:rsidRPr="003E242D">
        <w:rPr>
          <w:color w:val="000000" w:themeColor="text1"/>
          <w:sz w:val="24"/>
          <w:szCs w:val="24"/>
        </w:rPr>
        <w:t>.</w:t>
      </w:r>
      <w:r w:rsidR="001C61F0" w:rsidRPr="003E242D">
        <w:rPr>
          <w:color w:val="000000" w:themeColor="text1"/>
          <w:sz w:val="24"/>
          <w:szCs w:val="24"/>
        </w:rPr>
        <w:t xml:space="preserve"> Unquestionably</w:t>
      </w:r>
      <w:r w:rsidR="00DB05A8" w:rsidRPr="003E242D">
        <w:rPr>
          <w:color w:val="000000" w:themeColor="text1"/>
          <w:sz w:val="24"/>
          <w:szCs w:val="24"/>
        </w:rPr>
        <w:t>,</w:t>
      </w:r>
      <w:r w:rsidR="00666803" w:rsidRPr="003E242D">
        <w:rPr>
          <w:color w:val="000000" w:themeColor="text1"/>
          <w:sz w:val="24"/>
          <w:szCs w:val="24"/>
        </w:rPr>
        <w:t xml:space="preserve"> the Trinity Computus is</w:t>
      </w:r>
      <w:r w:rsidR="001C61F0" w:rsidRPr="003E242D">
        <w:rPr>
          <w:color w:val="000000" w:themeColor="text1"/>
          <w:sz w:val="24"/>
          <w:szCs w:val="24"/>
        </w:rPr>
        <w:t xml:space="preserve"> the most technical among the three codices</w:t>
      </w:r>
      <w:r w:rsidR="00D75ACA" w:rsidRPr="003E242D">
        <w:rPr>
          <w:color w:val="000000" w:themeColor="text1"/>
          <w:sz w:val="24"/>
          <w:szCs w:val="24"/>
        </w:rPr>
        <w:t>, despite the astronomical material falling largely within the descriptive encyclopaedic tradition. Its solely Latin compositions further suggest that any didac</w:t>
      </w:r>
      <w:r w:rsidR="00666803" w:rsidRPr="003E242D">
        <w:rPr>
          <w:color w:val="000000" w:themeColor="text1"/>
          <w:sz w:val="24"/>
          <w:szCs w:val="24"/>
        </w:rPr>
        <w:t xml:space="preserve">tic use </w:t>
      </w:r>
      <w:r w:rsidR="00821309" w:rsidRPr="003E242D">
        <w:rPr>
          <w:color w:val="000000" w:themeColor="text1"/>
          <w:sz w:val="24"/>
          <w:szCs w:val="24"/>
        </w:rPr>
        <w:t>would have</w:t>
      </w:r>
      <w:r w:rsidR="00CB25A3">
        <w:rPr>
          <w:color w:val="000000" w:themeColor="text1"/>
          <w:sz w:val="24"/>
          <w:szCs w:val="24"/>
        </w:rPr>
        <w:t xml:space="preserve"> likely</w:t>
      </w:r>
      <w:r w:rsidR="00821309" w:rsidRPr="003E242D">
        <w:rPr>
          <w:color w:val="000000" w:themeColor="text1"/>
          <w:sz w:val="24"/>
          <w:szCs w:val="24"/>
        </w:rPr>
        <w:t xml:space="preserve"> been confined to monastic audiences</w:t>
      </w:r>
      <w:r w:rsidR="00D75ACA" w:rsidRPr="003E242D">
        <w:rPr>
          <w:color w:val="000000" w:themeColor="text1"/>
          <w:sz w:val="24"/>
          <w:szCs w:val="24"/>
        </w:rPr>
        <w:t xml:space="preserve"> </w:t>
      </w:r>
      <w:r w:rsidR="00821309" w:rsidRPr="003E242D">
        <w:rPr>
          <w:color w:val="000000" w:themeColor="text1"/>
          <w:sz w:val="24"/>
          <w:szCs w:val="24"/>
        </w:rPr>
        <w:t xml:space="preserve">whose education </w:t>
      </w:r>
      <w:r w:rsidR="00DD65A6" w:rsidRPr="003E242D">
        <w:rPr>
          <w:color w:val="000000" w:themeColor="text1"/>
          <w:sz w:val="24"/>
          <w:szCs w:val="24"/>
        </w:rPr>
        <w:t xml:space="preserve">invariably included an intimate knowledge of computus and its mechanisms. </w:t>
      </w:r>
      <w:r w:rsidR="00E93CDE" w:rsidRPr="003E242D">
        <w:rPr>
          <w:color w:val="000000" w:themeColor="text1"/>
          <w:sz w:val="24"/>
          <w:szCs w:val="24"/>
        </w:rPr>
        <w:t>Patrizia Lendinara</w:t>
      </w:r>
      <w:r w:rsidR="00511BDF" w:rsidRPr="003E242D">
        <w:rPr>
          <w:color w:val="000000" w:themeColor="text1"/>
          <w:sz w:val="24"/>
          <w:szCs w:val="24"/>
        </w:rPr>
        <w:t xml:space="preserve"> observed that monastic schools </w:t>
      </w:r>
      <w:r w:rsidR="00D75ACA" w:rsidRPr="003E242D">
        <w:rPr>
          <w:color w:val="000000" w:themeColor="text1"/>
          <w:sz w:val="24"/>
          <w:szCs w:val="24"/>
        </w:rPr>
        <w:t xml:space="preserve">throughout the entire pre-Conquest period </w:t>
      </w:r>
      <w:r w:rsidR="00E77158" w:rsidRPr="003E242D">
        <w:rPr>
          <w:color w:val="000000" w:themeColor="text1"/>
          <w:sz w:val="24"/>
          <w:szCs w:val="24"/>
        </w:rPr>
        <w:t>were indeed ‘the principal seats of learning’, however, this should not be</w:t>
      </w:r>
      <w:r w:rsidR="00C66E93" w:rsidRPr="003E242D">
        <w:rPr>
          <w:color w:val="000000" w:themeColor="text1"/>
          <w:sz w:val="24"/>
          <w:szCs w:val="24"/>
        </w:rPr>
        <w:t xml:space="preserve"> interpreted as a place where </w:t>
      </w:r>
      <w:r w:rsidR="00E36E53" w:rsidRPr="003E242D">
        <w:rPr>
          <w:color w:val="000000" w:themeColor="text1"/>
          <w:sz w:val="24"/>
          <w:szCs w:val="24"/>
        </w:rPr>
        <w:t xml:space="preserve">‘the full range of subjects’ of the </w:t>
      </w:r>
      <w:r w:rsidR="00C66E93" w:rsidRPr="003E242D">
        <w:rPr>
          <w:i/>
          <w:iCs/>
          <w:color w:val="000000" w:themeColor="text1"/>
          <w:sz w:val="24"/>
          <w:szCs w:val="24"/>
        </w:rPr>
        <w:t xml:space="preserve">trivium </w:t>
      </w:r>
      <w:r w:rsidR="00C66E93" w:rsidRPr="003E242D">
        <w:rPr>
          <w:color w:val="000000" w:themeColor="text1"/>
          <w:sz w:val="24"/>
          <w:szCs w:val="24"/>
        </w:rPr>
        <w:t xml:space="preserve">(grammar, rhetoric and dialectic) and the </w:t>
      </w:r>
      <w:r w:rsidR="00C66E93" w:rsidRPr="003E242D">
        <w:rPr>
          <w:i/>
          <w:iCs/>
          <w:color w:val="000000" w:themeColor="text1"/>
          <w:sz w:val="24"/>
          <w:szCs w:val="24"/>
        </w:rPr>
        <w:t>quad</w:t>
      </w:r>
      <w:r w:rsidR="005C5473">
        <w:rPr>
          <w:i/>
          <w:iCs/>
          <w:color w:val="000000" w:themeColor="text1"/>
          <w:sz w:val="24"/>
          <w:szCs w:val="24"/>
        </w:rPr>
        <w:t>r</w:t>
      </w:r>
      <w:r w:rsidR="00C66E93" w:rsidRPr="003E242D">
        <w:rPr>
          <w:i/>
          <w:iCs/>
          <w:color w:val="000000" w:themeColor="text1"/>
          <w:sz w:val="24"/>
          <w:szCs w:val="24"/>
        </w:rPr>
        <w:t>ivium</w:t>
      </w:r>
      <w:r w:rsidR="00C66E93" w:rsidRPr="003E242D">
        <w:rPr>
          <w:color w:val="000000" w:themeColor="text1"/>
          <w:sz w:val="24"/>
          <w:szCs w:val="24"/>
        </w:rPr>
        <w:t xml:space="preserve"> (geometry, arithmetic, astronomy and harmony) were </w:t>
      </w:r>
      <w:r w:rsidR="00E36E53" w:rsidRPr="003E242D">
        <w:rPr>
          <w:color w:val="000000" w:themeColor="text1"/>
          <w:sz w:val="24"/>
          <w:szCs w:val="24"/>
        </w:rPr>
        <w:t>pursued.</w:t>
      </w:r>
      <w:r w:rsidR="00E36E53" w:rsidRPr="003E242D">
        <w:rPr>
          <w:rStyle w:val="FootnoteReference"/>
          <w:color w:val="000000" w:themeColor="text1"/>
          <w:sz w:val="24"/>
          <w:szCs w:val="24"/>
        </w:rPr>
        <w:footnoteReference w:id="204"/>
      </w:r>
      <w:r w:rsidR="00D74EED" w:rsidRPr="003E242D">
        <w:rPr>
          <w:color w:val="000000" w:themeColor="text1"/>
          <w:sz w:val="24"/>
          <w:szCs w:val="24"/>
        </w:rPr>
        <w:t xml:space="preserve"> </w:t>
      </w:r>
      <w:r w:rsidR="008B36C3" w:rsidRPr="003E242D">
        <w:rPr>
          <w:color w:val="000000" w:themeColor="text1"/>
          <w:sz w:val="24"/>
          <w:szCs w:val="24"/>
        </w:rPr>
        <w:t>Rather, subjects like grammar were privileged insofar as they prepared one for the study of Scripture</w:t>
      </w:r>
      <w:r w:rsidR="00B279B3" w:rsidRPr="003E242D">
        <w:rPr>
          <w:color w:val="000000" w:themeColor="text1"/>
          <w:sz w:val="24"/>
          <w:szCs w:val="24"/>
        </w:rPr>
        <w:t xml:space="preserve"> or </w:t>
      </w:r>
      <w:r w:rsidR="00D75ACA" w:rsidRPr="003E242D">
        <w:rPr>
          <w:color w:val="000000" w:themeColor="text1"/>
          <w:sz w:val="24"/>
          <w:szCs w:val="24"/>
        </w:rPr>
        <w:t xml:space="preserve">for </w:t>
      </w:r>
      <w:r w:rsidR="00B279B3" w:rsidRPr="003E242D">
        <w:rPr>
          <w:color w:val="000000" w:themeColor="text1"/>
          <w:sz w:val="24"/>
          <w:szCs w:val="24"/>
        </w:rPr>
        <w:t xml:space="preserve">the practice of </w:t>
      </w:r>
      <w:r w:rsidR="004B5E3A" w:rsidRPr="003E242D">
        <w:rPr>
          <w:color w:val="000000" w:themeColor="text1"/>
          <w:sz w:val="24"/>
          <w:szCs w:val="24"/>
        </w:rPr>
        <w:t xml:space="preserve">the </w:t>
      </w:r>
      <w:r w:rsidR="004B5E3A" w:rsidRPr="003E242D">
        <w:rPr>
          <w:i/>
          <w:iCs/>
          <w:color w:val="000000" w:themeColor="text1"/>
          <w:sz w:val="24"/>
          <w:szCs w:val="24"/>
        </w:rPr>
        <w:t xml:space="preserve">opus Dei </w:t>
      </w:r>
      <w:r w:rsidR="004B5E3A" w:rsidRPr="003E242D">
        <w:rPr>
          <w:color w:val="000000" w:themeColor="text1"/>
          <w:sz w:val="24"/>
          <w:szCs w:val="24"/>
        </w:rPr>
        <w:t>(God’s work)</w:t>
      </w:r>
      <w:r w:rsidR="00B279B3" w:rsidRPr="003E242D">
        <w:rPr>
          <w:color w:val="000000" w:themeColor="text1"/>
          <w:sz w:val="24"/>
          <w:szCs w:val="24"/>
        </w:rPr>
        <w:t xml:space="preserve">, which included </w:t>
      </w:r>
      <w:r w:rsidR="004B5E3A" w:rsidRPr="003E242D">
        <w:rPr>
          <w:color w:val="000000" w:themeColor="text1"/>
          <w:sz w:val="24"/>
          <w:szCs w:val="24"/>
        </w:rPr>
        <w:t xml:space="preserve">the recitation of the Divine Office, contemplation of the Rule of St. Benedict or reading edifying </w:t>
      </w:r>
      <w:r w:rsidR="00AE1252" w:rsidRPr="003E242D">
        <w:rPr>
          <w:color w:val="000000" w:themeColor="text1"/>
          <w:sz w:val="24"/>
          <w:szCs w:val="24"/>
        </w:rPr>
        <w:t>religious texts.</w:t>
      </w:r>
      <w:r w:rsidR="00AE1252" w:rsidRPr="003E242D">
        <w:rPr>
          <w:rStyle w:val="FootnoteReference"/>
          <w:color w:val="000000" w:themeColor="text1"/>
          <w:sz w:val="24"/>
          <w:szCs w:val="24"/>
        </w:rPr>
        <w:footnoteReference w:id="205"/>
      </w:r>
      <w:r w:rsidR="00AE1252" w:rsidRPr="003E242D">
        <w:rPr>
          <w:color w:val="000000" w:themeColor="text1"/>
          <w:sz w:val="24"/>
          <w:szCs w:val="24"/>
        </w:rPr>
        <w:t xml:space="preserve"> </w:t>
      </w:r>
      <w:r w:rsidR="009A41EB" w:rsidRPr="003E242D">
        <w:rPr>
          <w:color w:val="000000" w:themeColor="text1"/>
          <w:sz w:val="24"/>
          <w:szCs w:val="24"/>
        </w:rPr>
        <w:t xml:space="preserve">While </w:t>
      </w:r>
      <w:r w:rsidR="00B279B3" w:rsidRPr="003E242D">
        <w:rPr>
          <w:color w:val="000000" w:themeColor="text1"/>
          <w:sz w:val="24"/>
          <w:szCs w:val="24"/>
        </w:rPr>
        <w:t xml:space="preserve">the early Medieval English appeared to engage in </w:t>
      </w:r>
      <w:r w:rsidR="009A41EB" w:rsidRPr="003E242D">
        <w:rPr>
          <w:color w:val="000000" w:themeColor="text1"/>
          <w:sz w:val="24"/>
          <w:szCs w:val="24"/>
        </w:rPr>
        <w:t xml:space="preserve">a mere shadow of the Carolingian </w:t>
      </w:r>
      <w:r w:rsidR="009A41EB" w:rsidRPr="003E242D">
        <w:rPr>
          <w:color w:val="000000" w:themeColor="text1"/>
          <w:sz w:val="24"/>
          <w:szCs w:val="24"/>
        </w:rPr>
        <w:lastRenderedPageBreak/>
        <w:t xml:space="preserve">educational programme, it was likely that a basic ‘scientific’ foundation would have been gleaned </w:t>
      </w:r>
      <w:r w:rsidR="00454E65" w:rsidRPr="003E242D">
        <w:rPr>
          <w:color w:val="000000" w:themeColor="text1"/>
          <w:sz w:val="24"/>
          <w:szCs w:val="24"/>
        </w:rPr>
        <w:t xml:space="preserve">from </w:t>
      </w:r>
      <w:r w:rsidR="009A41EB" w:rsidRPr="003E242D">
        <w:rPr>
          <w:color w:val="000000" w:themeColor="text1"/>
          <w:sz w:val="24"/>
          <w:szCs w:val="24"/>
        </w:rPr>
        <w:t xml:space="preserve">assorted excerpts </w:t>
      </w:r>
      <w:r w:rsidR="00CB25A3">
        <w:rPr>
          <w:color w:val="000000" w:themeColor="text1"/>
          <w:sz w:val="24"/>
          <w:szCs w:val="24"/>
        </w:rPr>
        <w:t>of</w:t>
      </w:r>
      <w:r w:rsidR="009A41EB" w:rsidRPr="003E242D">
        <w:rPr>
          <w:color w:val="000000" w:themeColor="text1"/>
          <w:sz w:val="24"/>
          <w:szCs w:val="24"/>
        </w:rPr>
        <w:t xml:space="preserve"> Boethius, Macrobius and</w:t>
      </w:r>
      <w:r w:rsidR="00873407">
        <w:rPr>
          <w:color w:val="000000" w:themeColor="text1"/>
          <w:sz w:val="24"/>
          <w:szCs w:val="24"/>
        </w:rPr>
        <w:t xml:space="preserve"> </w:t>
      </w:r>
      <w:r w:rsidR="009A41EB" w:rsidRPr="003E242D">
        <w:rPr>
          <w:color w:val="000000" w:themeColor="text1"/>
          <w:sz w:val="24"/>
          <w:szCs w:val="24"/>
        </w:rPr>
        <w:t>Capella.</w:t>
      </w:r>
      <w:r w:rsidR="009A41EB" w:rsidRPr="003E242D">
        <w:rPr>
          <w:rStyle w:val="FootnoteReference"/>
          <w:color w:val="000000" w:themeColor="text1"/>
          <w:sz w:val="24"/>
          <w:szCs w:val="24"/>
        </w:rPr>
        <w:footnoteReference w:id="206"/>
      </w:r>
      <w:r w:rsidR="009A41EB" w:rsidRPr="003E242D">
        <w:rPr>
          <w:color w:val="000000" w:themeColor="text1"/>
          <w:sz w:val="24"/>
          <w:szCs w:val="24"/>
        </w:rPr>
        <w:t xml:space="preserve"> </w:t>
      </w:r>
      <w:r w:rsidR="00B279B3" w:rsidRPr="003E242D">
        <w:rPr>
          <w:color w:val="000000" w:themeColor="text1"/>
          <w:sz w:val="24"/>
          <w:szCs w:val="24"/>
        </w:rPr>
        <w:t>This may</w:t>
      </w:r>
      <w:r w:rsidR="001C2B5E" w:rsidRPr="003E242D">
        <w:rPr>
          <w:color w:val="000000" w:themeColor="text1"/>
          <w:sz w:val="24"/>
          <w:szCs w:val="24"/>
        </w:rPr>
        <w:t xml:space="preserve"> have been </w:t>
      </w:r>
      <w:r w:rsidR="00B279B3" w:rsidRPr="003E242D">
        <w:rPr>
          <w:color w:val="000000" w:themeColor="text1"/>
          <w:sz w:val="24"/>
          <w:szCs w:val="24"/>
        </w:rPr>
        <w:t>one particular use of the Trinity Computus</w:t>
      </w:r>
      <w:r w:rsidR="001C2B5E" w:rsidRPr="003E242D">
        <w:rPr>
          <w:color w:val="000000" w:themeColor="text1"/>
          <w:sz w:val="24"/>
          <w:szCs w:val="24"/>
        </w:rPr>
        <w:t xml:space="preserve">, though, as Lapidge put it, </w:t>
      </w:r>
      <w:r w:rsidR="00607361" w:rsidRPr="003E242D">
        <w:rPr>
          <w:color w:val="000000" w:themeColor="text1"/>
          <w:sz w:val="24"/>
          <w:szCs w:val="24"/>
        </w:rPr>
        <w:t xml:space="preserve">the ‘intricacies of the scientific quadrivium’, though likely ‘[glimpsed]’ by Abbo’s pupils at Ramsey, unfortunately did not appear </w:t>
      </w:r>
      <w:r w:rsidR="00B55A36" w:rsidRPr="003E242D">
        <w:rPr>
          <w:color w:val="000000" w:themeColor="text1"/>
          <w:sz w:val="24"/>
          <w:szCs w:val="24"/>
        </w:rPr>
        <w:t>to ‘survive Abbo’s departure’.</w:t>
      </w:r>
      <w:r w:rsidR="00B55A36" w:rsidRPr="003E242D">
        <w:rPr>
          <w:rStyle w:val="FootnoteReference"/>
          <w:color w:val="000000" w:themeColor="text1"/>
          <w:sz w:val="24"/>
          <w:szCs w:val="24"/>
        </w:rPr>
        <w:footnoteReference w:id="207"/>
      </w:r>
      <w:r w:rsidR="00B55A36" w:rsidRPr="003E242D">
        <w:rPr>
          <w:color w:val="000000" w:themeColor="text1"/>
          <w:sz w:val="24"/>
          <w:szCs w:val="24"/>
        </w:rPr>
        <w:t xml:space="preserve"> </w:t>
      </w:r>
      <w:r w:rsidR="00873407">
        <w:rPr>
          <w:color w:val="000000" w:themeColor="text1"/>
          <w:sz w:val="24"/>
          <w:szCs w:val="24"/>
        </w:rPr>
        <w:t>Although the contents of the Trinity Computus may, in fact, suggest that Abbo’s teachings were disseminated beyond Ramsey given that the manuscript was largely compiled in the first-half of the eleventh century, it is likely that Abbo’s procedure went</w:t>
      </w:r>
      <w:r w:rsidR="00DC47C4" w:rsidRPr="003E242D">
        <w:rPr>
          <w:color w:val="000000" w:themeColor="text1"/>
          <w:sz w:val="24"/>
          <w:szCs w:val="24"/>
        </w:rPr>
        <w:t xml:space="preserve"> untested</w:t>
      </w:r>
      <w:r w:rsidR="00B55A36" w:rsidRPr="003E242D">
        <w:rPr>
          <w:color w:val="000000" w:themeColor="text1"/>
          <w:sz w:val="24"/>
          <w:szCs w:val="24"/>
        </w:rPr>
        <w:t xml:space="preserve"> by the Winchester community.</w:t>
      </w:r>
    </w:p>
    <w:p w14:paraId="579329AF" w14:textId="4B474906" w:rsidR="00984564" w:rsidRDefault="002433B4" w:rsidP="00984564">
      <w:pPr>
        <w:spacing w:after="0" w:line="480" w:lineRule="auto"/>
        <w:ind w:firstLine="709"/>
        <w:rPr>
          <w:color w:val="000000" w:themeColor="text1"/>
          <w:sz w:val="24"/>
          <w:szCs w:val="24"/>
        </w:rPr>
      </w:pPr>
      <w:r w:rsidRPr="003E242D">
        <w:rPr>
          <w:color w:val="000000" w:themeColor="text1"/>
          <w:sz w:val="24"/>
          <w:szCs w:val="24"/>
        </w:rPr>
        <w:t>By contrast, the cosmology presented through Ælfric’s DTA</w:t>
      </w:r>
      <w:r w:rsidR="001C61F0" w:rsidRPr="003E242D">
        <w:rPr>
          <w:color w:val="000000" w:themeColor="text1"/>
          <w:sz w:val="24"/>
          <w:szCs w:val="24"/>
        </w:rPr>
        <w:t xml:space="preserve"> </w:t>
      </w:r>
      <w:r w:rsidR="00275B7A" w:rsidRPr="003E242D">
        <w:rPr>
          <w:color w:val="000000" w:themeColor="text1"/>
          <w:sz w:val="24"/>
          <w:szCs w:val="24"/>
        </w:rPr>
        <w:t>in</w:t>
      </w:r>
      <w:r w:rsidRPr="003E242D">
        <w:rPr>
          <w:color w:val="000000" w:themeColor="text1"/>
          <w:sz w:val="24"/>
          <w:szCs w:val="24"/>
        </w:rPr>
        <w:t xml:space="preserve"> Ælfwine’s Prayerbook</w:t>
      </w:r>
      <w:r w:rsidR="00CA60BE" w:rsidRPr="003E242D">
        <w:rPr>
          <w:color w:val="000000" w:themeColor="text1"/>
          <w:sz w:val="24"/>
          <w:szCs w:val="24"/>
        </w:rPr>
        <w:t xml:space="preserve"> demonstrates a simplified</w:t>
      </w:r>
      <w:r w:rsidR="00275B7A" w:rsidRPr="003E242D">
        <w:rPr>
          <w:color w:val="000000" w:themeColor="text1"/>
          <w:sz w:val="24"/>
          <w:szCs w:val="24"/>
        </w:rPr>
        <w:t xml:space="preserve"> </w:t>
      </w:r>
      <w:r w:rsidR="001820A1" w:rsidRPr="003E242D">
        <w:rPr>
          <w:color w:val="000000" w:themeColor="text1"/>
          <w:sz w:val="24"/>
          <w:szCs w:val="24"/>
        </w:rPr>
        <w:t xml:space="preserve">cosmographical model where </w:t>
      </w:r>
      <w:r w:rsidR="0047411D" w:rsidRPr="003E242D">
        <w:rPr>
          <w:color w:val="000000" w:themeColor="text1"/>
          <w:sz w:val="24"/>
          <w:szCs w:val="24"/>
        </w:rPr>
        <w:t>basic celestial</w:t>
      </w:r>
      <w:r w:rsidR="00275B7A" w:rsidRPr="003E242D">
        <w:rPr>
          <w:color w:val="000000" w:themeColor="text1"/>
          <w:sz w:val="24"/>
          <w:szCs w:val="24"/>
        </w:rPr>
        <w:t xml:space="preserve"> and temporal</w:t>
      </w:r>
      <w:r w:rsidR="0047411D" w:rsidRPr="003E242D">
        <w:rPr>
          <w:color w:val="000000" w:themeColor="text1"/>
          <w:sz w:val="24"/>
          <w:szCs w:val="24"/>
        </w:rPr>
        <w:t xml:space="preserve"> mechanics </w:t>
      </w:r>
      <w:r w:rsidR="001820A1" w:rsidRPr="003E242D">
        <w:rPr>
          <w:color w:val="000000" w:themeColor="text1"/>
          <w:sz w:val="24"/>
          <w:szCs w:val="24"/>
        </w:rPr>
        <w:t>we</w:t>
      </w:r>
      <w:r w:rsidR="0047411D" w:rsidRPr="003E242D">
        <w:rPr>
          <w:color w:val="000000" w:themeColor="text1"/>
          <w:sz w:val="24"/>
          <w:szCs w:val="24"/>
        </w:rPr>
        <w:t>re</w:t>
      </w:r>
      <w:r w:rsidR="00275B7A" w:rsidRPr="003E242D">
        <w:rPr>
          <w:color w:val="000000" w:themeColor="text1"/>
          <w:sz w:val="24"/>
          <w:szCs w:val="24"/>
        </w:rPr>
        <w:t xml:space="preserve"> </w:t>
      </w:r>
      <w:r w:rsidR="00AB39AD" w:rsidRPr="003E242D">
        <w:rPr>
          <w:color w:val="000000" w:themeColor="text1"/>
          <w:sz w:val="24"/>
          <w:szCs w:val="24"/>
        </w:rPr>
        <w:t>briefly explained and</w:t>
      </w:r>
      <w:r w:rsidR="001820A1" w:rsidRPr="003E242D">
        <w:rPr>
          <w:color w:val="000000" w:themeColor="text1"/>
          <w:sz w:val="24"/>
          <w:szCs w:val="24"/>
        </w:rPr>
        <w:t xml:space="preserve">, at times, </w:t>
      </w:r>
      <w:r w:rsidR="0047411D" w:rsidRPr="003E242D">
        <w:rPr>
          <w:color w:val="000000" w:themeColor="text1"/>
          <w:sz w:val="24"/>
          <w:szCs w:val="24"/>
        </w:rPr>
        <w:t xml:space="preserve">scripturally contextualized. </w:t>
      </w:r>
      <w:r w:rsidR="00836363" w:rsidRPr="003E242D">
        <w:rPr>
          <w:color w:val="000000" w:themeColor="text1"/>
          <w:sz w:val="24"/>
          <w:szCs w:val="24"/>
        </w:rPr>
        <w:t>Heavily influenced by Bede, a lay cleric may have found its qualitative summar</w:t>
      </w:r>
      <w:r w:rsidR="00AB39AD" w:rsidRPr="003E242D">
        <w:rPr>
          <w:color w:val="000000" w:themeColor="text1"/>
          <w:sz w:val="24"/>
          <w:szCs w:val="24"/>
        </w:rPr>
        <w:t>ies</w:t>
      </w:r>
      <w:r w:rsidR="00836363" w:rsidRPr="003E242D">
        <w:rPr>
          <w:color w:val="000000" w:themeColor="text1"/>
          <w:sz w:val="24"/>
          <w:szCs w:val="24"/>
        </w:rPr>
        <w:t xml:space="preserve"> helpful in understanding the </w:t>
      </w:r>
      <w:r w:rsidR="00C1298B" w:rsidRPr="003E242D">
        <w:rPr>
          <w:color w:val="000000" w:themeColor="text1"/>
          <w:sz w:val="24"/>
          <w:szCs w:val="24"/>
        </w:rPr>
        <w:t xml:space="preserve">courses of the luminaries, the </w:t>
      </w:r>
      <w:r w:rsidR="0013524D" w:rsidRPr="003E242D">
        <w:rPr>
          <w:color w:val="000000" w:themeColor="text1"/>
          <w:sz w:val="24"/>
          <w:szCs w:val="24"/>
        </w:rPr>
        <w:t xml:space="preserve">names of the </w:t>
      </w:r>
      <w:r w:rsidR="00C1298B" w:rsidRPr="003E242D">
        <w:rPr>
          <w:color w:val="000000" w:themeColor="text1"/>
          <w:sz w:val="24"/>
          <w:szCs w:val="24"/>
        </w:rPr>
        <w:t>zodiac signs, the changing of the seasons, meteorological phenomena and even how to reckon different units of time</w:t>
      </w:r>
      <w:r w:rsidR="00217DD3">
        <w:rPr>
          <w:color w:val="000000" w:themeColor="text1"/>
          <w:sz w:val="24"/>
          <w:szCs w:val="24"/>
        </w:rPr>
        <w:t>.</w:t>
      </w:r>
      <w:r w:rsidR="00133EF3" w:rsidRPr="003E242D">
        <w:rPr>
          <w:color w:val="000000" w:themeColor="text1"/>
          <w:sz w:val="24"/>
          <w:szCs w:val="24"/>
        </w:rPr>
        <w:t xml:space="preserve"> </w:t>
      </w:r>
      <w:r w:rsidR="00217DD3">
        <w:rPr>
          <w:color w:val="000000" w:themeColor="text1"/>
          <w:sz w:val="24"/>
          <w:szCs w:val="24"/>
        </w:rPr>
        <w:t>T</w:t>
      </w:r>
      <w:r w:rsidR="00133EF3" w:rsidRPr="003E242D">
        <w:rPr>
          <w:color w:val="000000" w:themeColor="text1"/>
          <w:sz w:val="24"/>
          <w:szCs w:val="24"/>
        </w:rPr>
        <w:t xml:space="preserve">he complexities of Easter calculations were </w:t>
      </w:r>
      <w:r w:rsidR="00217DD3">
        <w:rPr>
          <w:color w:val="000000" w:themeColor="text1"/>
          <w:sz w:val="24"/>
          <w:szCs w:val="24"/>
        </w:rPr>
        <w:t>confined to</w:t>
      </w:r>
      <w:r w:rsidR="00133EF3" w:rsidRPr="003E242D">
        <w:rPr>
          <w:color w:val="000000" w:themeColor="text1"/>
          <w:sz w:val="24"/>
          <w:szCs w:val="24"/>
        </w:rPr>
        <w:t xml:space="preserve"> summaries of how lunar calculations were arrived at</w:t>
      </w:r>
      <w:r w:rsidR="00C927F1" w:rsidRPr="003E242D">
        <w:rPr>
          <w:color w:val="000000" w:themeColor="text1"/>
          <w:sz w:val="24"/>
          <w:szCs w:val="24"/>
        </w:rPr>
        <w:t xml:space="preserve">. Any </w:t>
      </w:r>
      <w:r w:rsidR="00824959" w:rsidRPr="003E242D">
        <w:rPr>
          <w:color w:val="000000" w:themeColor="text1"/>
          <w:sz w:val="24"/>
          <w:szCs w:val="24"/>
        </w:rPr>
        <w:t xml:space="preserve">complex discussions or mathematical procedures </w:t>
      </w:r>
      <w:r w:rsidR="00454E65" w:rsidRPr="003E242D">
        <w:rPr>
          <w:color w:val="000000" w:themeColor="text1"/>
          <w:sz w:val="24"/>
          <w:szCs w:val="24"/>
        </w:rPr>
        <w:t>we</w:t>
      </w:r>
      <w:r w:rsidR="00824959" w:rsidRPr="003E242D">
        <w:rPr>
          <w:color w:val="000000" w:themeColor="text1"/>
          <w:sz w:val="24"/>
          <w:szCs w:val="24"/>
        </w:rPr>
        <w:t>re omitted; in fact, Ælfric’s reticence to enter into any sophisticated cosmological discussion</w:t>
      </w:r>
      <w:r w:rsidR="0013524D" w:rsidRPr="003E242D">
        <w:rPr>
          <w:color w:val="000000" w:themeColor="text1"/>
          <w:sz w:val="24"/>
          <w:szCs w:val="24"/>
        </w:rPr>
        <w:t xml:space="preserve"> is</w:t>
      </w:r>
      <w:r w:rsidR="00824959" w:rsidRPr="003E242D">
        <w:rPr>
          <w:color w:val="000000" w:themeColor="text1"/>
          <w:sz w:val="24"/>
          <w:szCs w:val="24"/>
        </w:rPr>
        <w:t xml:space="preserve"> evinced in his attitude towards the courses of the planets</w:t>
      </w:r>
      <w:r w:rsidR="0013524D" w:rsidRPr="003E242D">
        <w:rPr>
          <w:color w:val="000000" w:themeColor="text1"/>
          <w:sz w:val="24"/>
          <w:szCs w:val="24"/>
        </w:rPr>
        <w:t>, writing that their courses</w:t>
      </w:r>
      <w:r w:rsidR="00824959" w:rsidRPr="003E242D">
        <w:rPr>
          <w:color w:val="000000" w:themeColor="text1"/>
          <w:sz w:val="24"/>
          <w:szCs w:val="24"/>
        </w:rPr>
        <w:t xml:space="preserve"> ‘may seem very incredible to unlearned people’.</w:t>
      </w:r>
      <w:r w:rsidR="00824959" w:rsidRPr="003E242D">
        <w:rPr>
          <w:rStyle w:val="FootnoteReference"/>
          <w:color w:val="000000" w:themeColor="text1"/>
          <w:sz w:val="24"/>
          <w:szCs w:val="24"/>
        </w:rPr>
        <w:footnoteReference w:id="208"/>
      </w:r>
      <w:r w:rsidR="00824959" w:rsidRPr="003E242D">
        <w:rPr>
          <w:color w:val="000000" w:themeColor="text1"/>
          <w:sz w:val="24"/>
          <w:szCs w:val="24"/>
        </w:rPr>
        <w:t xml:space="preserve"> It is thus not unreasonable to assume, as Nicole Guenther </w:t>
      </w:r>
      <w:r w:rsidR="00824959" w:rsidRPr="003E242D">
        <w:rPr>
          <w:color w:val="000000" w:themeColor="text1"/>
          <w:sz w:val="24"/>
          <w:szCs w:val="24"/>
        </w:rPr>
        <w:lastRenderedPageBreak/>
        <w:t xml:space="preserve">Discenza did, that DTA’s sole aim was </w:t>
      </w:r>
      <w:r w:rsidR="002534E2" w:rsidRPr="003E242D">
        <w:rPr>
          <w:color w:val="000000" w:themeColor="text1"/>
          <w:sz w:val="24"/>
          <w:szCs w:val="24"/>
        </w:rPr>
        <w:t>‘</w:t>
      </w:r>
      <w:r w:rsidR="000F0879" w:rsidRPr="003E242D">
        <w:rPr>
          <w:color w:val="000000" w:themeColor="text1"/>
          <w:sz w:val="24"/>
          <w:szCs w:val="24"/>
        </w:rPr>
        <w:t xml:space="preserve">to give </w:t>
      </w:r>
      <w:r w:rsidR="002534E2" w:rsidRPr="003E242D">
        <w:rPr>
          <w:color w:val="000000" w:themeColor="text1"/>
          <w:sz w:val="24"/>
          <w:szCs w:val="24"/>
        </w:rPr>
        <w:t>Latin-illiterate students</w:t>
      </w:r>
      <w:r w:rsidR="000F0879" w:rsidRPr="003E242D">
        <w:rPr>
          <w:color w:val="000000" w:themeColor="text1"/>
          <w:sz w:val="24"/>
          <w:szCs w:val="24"/>
        </w:rPr>
        <w:t xml:space="preserve"> </w:t>
      </w:r>
      <w:r w:rsidR="002534E2" w:rsidRPr="003E242D">
        <w:rPr>
          <w:color w:val="000000" w:themeColor="text1"/>
          <w:sz w:val="24"/>
          <w:szCs w:val="24"/>
        </w:rPr>
        <w:t xml:space="preserve">a basic understanding of the workings of the </w:t>
      </w:r>
      <w:r w:rsidR="009748CD" w:rsidRPr="003E242D">
        <w:rPr>
          <w:color w:val="000000" w:themeColor="text1"/>
          <w:sz w:val="24"/>
          <w:szCs w:val="24"/>
        </w:rPr>
        <w:t>Su</w:t>
      </w:r>
      <w:r w:rsidR="002534E2" w:rsidRPr="003E242D">
        <w:rPr>
          <w:color w:val="000000" w:themeColor="text1"/>
          <w:sz w:val="24"/>
          <w:szCs w:val="24"/>
        </w:rPr>
        <w:t xml:space="preserve">n, </w:t>
      </w:r>
      <w:r w:rsidR="009748CD" w:rsidRPr="003E242D">
        <w:rPr>
          <w:color w:val="000000" w:themeColor="text1"/>
          <w:sz w:val="24"/>
          <w:szCs w:val="24"/>
        </w:rPr>
        <w:t>M</w:t>
      </w:r>
      <w:r w:rsidR="002534E2" w:rsidRPr="003E242D">
        <w:rPr>
          <w:color w:val="000000" w:themeColor="text1"/>
          <w:sz w:val="24"/>
          <w:szCs w:val="24"/>
        </w:rPr>
        <w:t>oon, and earth’</w:t>
      </w:r>
      <w:r w:rsidR="00824959" w:rsidRPr="003E242D">
        <w:rPr>
          <w:color w:val="000000" w:themeColor="text1"/>
          <w:sz w:val="24"/>
          <w:szCs w:val="24"/>
        </w:rPr>
        <w:t>, but little more beyond that</w:t>
      </w:r>
      <w:r w:rsidR="002534E2" w:rsidRPr="003E242D">
        <w:rPr>
          <w:color w:val="000000" w:themeColor="text1"/>
          <w:sz w:val="24"/>
          <w:szCs w:val="24"/>
        </w:rPr>
        <w:t>.</w:t>
      </w:r>
      <w:r w:rsidR="002534E2" w:rsidRPr="003E242D">
        <w:rPr>
          <w:rStyle w:val="FootnoteReference"/>
          <w:color w:val="000000" w:themeColor="text1"/>
          <w:sz w:val="24"/>
          <w:szCs w:val="24"/>
        </w:rPr>
        <w:footnoteReference w:id="209"/>
      </w:r>
      <w:r w:rsidR="004814B7" w:rsidRPr="003E242D">
        <w:rPr>
          <w:color w:val="000000" w:themeColor="text1"/>
          <w:sz w:val="24"/>
          <w:szCs w:val="24"/>
        </w:rPr>
        <w:t xml:space="preserve"> </w:t>
      </w:r>
    </w:p>
    <w:p w14:paraId="79C73A78" w14:textId="0D21890B" w:rsidR="00217DD3" w:rsidRDefault="00BB1AEC" w:rsidP="00217DD3">
      <w:pPr>
        <w:spacing w:after="0" w:line="480" w:lineRule="auto"/>
        <w:ind w:firstLine="709"/>
        <w:rPr>
          <w:color w:val="000000" w:themeColor="text1"/>
          <w:sz w:val="24"/>
          <w:szCs w:val="24"/>
        </w:rPr>
      </w:pPr>
      <w:r>
        <w:rPr>
          <w:color w:val="000000" w:themeColor="text1"/>
          <w:sz w:val="24"/>
          <w:szCs w:val="24"/>
        </w:rPr>
        <w:t xml:space="preserve">However, </w:t>
      </w:r>
      <w:r w:rsidR="00AB39AD" w:rsidRPr="003E242D">
        <w:rPr>
          <w:color w:val="000000" w:themeColor="text1"/>
          <w:sz w:val="24"/>
          <w:szCs w:val="24"/>
        </w:rPr>
        <w:t>abbot Ælfwine would</w:t>
      </w:r>
      <w:r w:rsidR="00D3372F" w:rsidRPr="003E242D">
        <w:rPr>
          <w:color w:val="000000" w:themeColor="text1"/>
          <w:sz w:val="24"/>
          <w:szCs w:val="24"/>
        </w:rPr>
        <w:t xml:space="preserve"> have been proficient in Latin and no doubt more than likely to explain the procedures inherent in Paschal calculations</w:t>
      </w:r>
      <w:r w:rsidR="00824959" w:rsidRPr="003E242D">
        <w:rPr>
          <w:color w:val="000000" w:themeColor="text1"/>
          <w:sz w:val="24"/>
          <w:szCs w:val="24"/>
        </w:rPr>
        <w:t xml:space="preserve"> or the theoretical courses of the planets</w:t>
      </w:r>
      <w:r w:rsidR="00D3372F" w:rsidRPr="003E242D">
        <w:rPr>
          <w:color w:val="000000" w:themeColor="text1"/>
          <w:sz w:val="24"/>
          <w:szCs w:val="24"/>
        </w:rPr>
        <w:t>. Although no record survives of him specifically</w:t>
      </w:r>
      <w:r w:rsidR="00824959" w:rsidRPr="003E242D">
        <w:rPr>
          <w:color w:val="000000" w:themeColor="text1"/>
          <w:sz w:val="24"/>
          <w:szCs w:val="24"/>
        </w:rPr>
        <w:t xml:space="preserve"> outside the various biographical details noted throughout the prayerbook</w:t>
      </w:r>
      <w:r w:rsidR="00D3372F" w:rsidRPr="003E242D">
        <w:rPr>
          <w:color w:val="000000" w:themeColor="text1"/>
          <w:sz w:val="24"/>
          <w:szCs w:val="24"/>
        </w:rPr>
        <w:t>,</w:t>
      </w:r>
      <w:r w:rsidR="00824959" w:rsidRPr="003E242D">
        <w:rPr>
          <w:color w:val="000000" w:themeColor="text1"/>
          <w:sz w:val="24"/>
          <w:szCs w:val="24"/>
        </w:rPr>
        <w:t xml:space="preserve"> as an abbot</w:t>
      </w:r>
      <w:r w:rsidR="00ED6911" w:rsidRPr="003E242D">
        <w:rPr>
          <w:color w:val="000000" w:themeColor="text1"/>
          <w:sz w:val="24"/>
          <w:szCs w:val="24"/>
        </w:rPr>
        <w:t xml:space="preserve"> Ælfwine would have likely been elected from among the New Minster’s own members per the Rule of St. Benedict and</w:t>
      </w:r>
      <w:r w:rsidR="008439B3" w:rsidRPr="003E242D">
        <w:rPr>
          <w:color w:val="000000" w:themeColor="text1"/>
          <w:sz w:val="24"/>
          <w:szCs w:val="24"/>
        </w:rPr>
        <w:t xml:space="preserve"> thus</w:t>
      </w:r>
      <w:r w:rsidR="00ED6911" w:rsidRPr="003E242D">
        <w:rPr>
          <w:color w:val="000000" w:themeColor="text1"/>
          <w:sz w:val="24"/>
          <w:szCs w:val="24"/>
        </w:rPr>
        <w:t xml:space="preserve"> </w:t>
      </w:r>
      <w:r w:rsidR="00B55A36" w:rsidRPr="003E242D">
        <w:rPr>
          <w:color w:val="000000" w:themeColor="text1"/>
          <w:sz w:val="24"/>
          <w:szCs w:val="24"/>
        </w:rPr>
        <w:t>received an extensive education in Latin.</w:t>
      </w:r>
      <w:r w:rsidR="00ED6911" w:rsidRPr="003E242D">
        <w:rPr>
          <w:rStyle w:val="FootnoteReference"/>
          <w:color w:val="000000" w:themeColor="text1"/>
          <w:sz w:val="24"/>
          <w:szCs w:val="24"/>
        </w:rPr>
        <w:footnoteReference w:id="210"/>
      </w:r>
      <w:r w:rsidR="00B55A36" w:rsidRPr="003E242D">
        <w:rPr>
          <w:color w:val="000000" w:themeColor="text1"/>
          <w:sz w:val="24"/>
          <w:szCs w:val="24"/>
        </w:rPr>
        <w:t xml:space="preserve"> Even if, as Lendinara suggested, his</w:t>
      </w:r>
      <w:r w:rsidR="008439B3" w:rsidRPr="003E242D">
        <w:rPr>
          <w:color w:val="000000" w:themeColor="text1"/>
          <w:sz w:val="24"/>
          <w:szCs w:val="24"/>
        </w:rPr>
        <w:t xml:space="preserve"> knowledge of the quadrivium’s disciplines </w:t>
      </w:r>
      <w:r w:rsidR="00E25C8F" w:rsidRPr="003E242D">
        <w:rPr>
          <w:color w:val="000000" w:themeColor="text1"/>
          <w:sz w:val="24"/>
          <w:szCs w:val="24"/>
        </w:rPr>
        <w:t>was</w:t>
      </w:r>
      <w:r w:rsidR="008439B3" w:rsidRPr="003E242D">
        <w:rPr>
          <w:color w:val="000000" w:themeColor="text1"/>
          <w:sz w:val="24"/>
          <w:szCs w:val="24"/>
        </w:rPr>
        <w:t xml:space="preserve"> lacking</w:t>
      </w:r>
      <w:r w:rsidR="00B55A36" w:rsidRPr="003E242D">
        <w:rPr>
          <w:color w:val="000000" w:themeColor="text1"/>
          <w:sz w:val="24"/>
          <w:szCs w:val="24"/>
        </w:rPr>
        <w:t>, astronomical material often found it</w:t>
      </w:r>
      <w:r w:rsidR="008439B3" w:rsidRPr="003E242D">
        <w:rPr>
          <w:color w:val="000000" w:themeColor="text1"/>
          <w:sz w:val="24"/>
          <w:szCs w:val="24"/>
        </w:rPr>
        <w:t>s way</w:t>
      </w:r>
      <w:r w:rsidR="00B55A36" w:rsidRPr="003E242D">
        <w:rPr>
          <w:color w:val="000000" w:themeColor="text1"/>
          <w:sz w:val="24"/>
          <w:szCs w:val="24"/>
        </w:rPr>
        <w:t xml:space="preserve"> into scriptural commentaries</w:t>
      </w:r>
      <w:r w:rsidR="004337AE" w:rsidRPr="003E242D">
        <w:rPr>
          <w:color w:val="000000" w:themeColor="text1"/>
          <w:sz w:val="24"/>
          <w:szCs w:val="24"/>
        </w:rPr>
        <w:t>. For example,</w:t>
      </w:r>
      <w:r w:rsidR="00B55A36" w:rsidRPr="003E242D">
        <w:rPr>
          <w:color w:val="000000" w:themeColor="text1"/>
          <w:sz w:val="24"/>
          <w:szCs w:val="24"/>
        </w:rPr>
        <w:t xml:space="preserve"> </w:t>
      </w:r>
      <w:r w:rsidR="008439B3" w:rsidRPr="003E242D">
        <w:rPr>
          <w:color w:val="000000" w:themeColor="text1"/>
          <w:sz w:val="24"/>
          <w:szCs w:val="24"/>
        </w:rPr>
        <w:t>in</w:t>
      </w:r>
      <w:r w:rsidR="00B55A36" w:rsidRPr="003E242D">
        <w:rPr>
          <w:color w:val="000000" w:themeColor="text1"/>
          <w:sz w:val="24"/>
          <w:szCs w:val="24"/>
        </w:rPr>
        <w:t xml:space="preserve"> Ælfric’s </w:t>
      </w:r>
      <w:r w:rsidR="008439B3" w:rsidRPr="003E242D">
        <w:rPr>
          <w:color w:val="000000" w:themeColor="text1"/>
          <w:sz w:val="24"/>
          <w:szCs w:val="24"/>
        </w:rPr>
        <w:t>translation of Alcuin of York’s</w:t>
      </w:r>
      <w:r w:rsidR="004337AE" w:rsidRPr="003E242D">
        <w:rPr>
          <w:color w:val="000000" w:themeColor="text1"/>
          <w:sz w:val="24"/>
          <w:szCs w:val="24"/>
        </w:rPr>
        <w:t xml:space="preserve"> commentary on Genesis,</w:t>
      </w:r>
      <w:r w:rsidR="008439B3" w:rsidRPr="003E242D">
        <w:rPr>
          <w:color w:val="000000" w:themeColor="text1"/>
          <w:sz w:val="24"/>
          <w:szCs w:val="24"/>
        </w:rPr>
        <w:t xml:space="preserve"> Ælfric did not hesitate to </w:t>
      </w:r>
      <w:r w:rsidR="004337AE" w:rsidRPr="003E242D">
        <w:rPr>
          <w:color w:val="000000" w:themeColor="text1"/>
          <w:sz w:val="24"/>
          <w:szCs w:val="24"/>
        </w:rPr>
        <w:t>include</w:t>
      </w:r>
      <w:r w:rsidR="008439B3" w:rsidRPr="003E242D">
        <w:rPr>
          <w:color w:val="000000" w:themeColor="text1"/>
          <w:sz w:val="24"/>
          <w:szCs w:val="24"/>
        </w:rPr>
        <w:t xml:space="preserve"> the courses of their planets and their periods in Latin—the language of a more </w:t>
      </w:r>
      <w:r w:rsidR="00C20DDF" w:rsidRPr="003E242D">
        <w:rPr>
          <w:color w:val="000000" w:themeColor="text1"/>
          <w:sz w:val="24"/>
          <w:szCs w:val="24"/>
        </w:rPr>
        <w:t xml:space="preserve">learned audience who would not </w:t>
      </w:r>
      <w:r w:rsidR="00842B2D">
        <w:rPr>
          <w:color w:val="000000" w:themeColor="text1"/>
          <w:sz w:val="24"/>
          <w:szCs w:val="24"/>
        </w:rPr>
        <w:t xml:space="preserve">presumably </w:t>
      </w:r>
      <w:r w:rsidR="00E25C8F" w:rsidRPr="003E242D">
        <w:rPr>
          <w:color w:val="000000" w:themeColor="text1"/>
          <w:sz w:val="24"/>
          <w:szCs w:val="24"/>
        </w:rPr>
        <w:t>regard</w:t>
      </w:r>
      <w:r w:rsidR="00C20DDF" w:rsidRPr="003E242D">
        <w:rPr>
          <w:color w:val="000000" w:themeColor="text1"/>
          <w:sz w:val="24"/>
          <w:szCs w:val="24"/>
        </w:rPr>
        <w:t xml:space="preserve"> his descriptions with </w:t>
      </w:r>
      <w:r w:rsidR="00E25C8F" w:rsidRPr="003E242D">
        <w:rPr>
          <w:color w:val="000000" w:themeColor="text1"/>
          <w:sz w:val="24"/>
          <w:szCs w:val="24"/>
        </w:rPr>
        <w:t>dubiety</w:t>
      </w:r>
      <w:r w:rsidR="008439B3" w:rsidRPr="003E242D">
        <w:rPr>
          <w:color w:val="000000" w:themeColor="text1"/>
          <w:sz w:val="24"/>
          <w:szCs w:val="24"/>
        </w:rPr>
        <w:t>.</w:t>
      </w:r>
      <w:r w:rsidR="008439B3" w:rsidRPr="003E242D">
        <w:rPr>
          <w:rStyle w:val="FootnoteReference"/>
          <w:color w:val="000000" w:themeColor="text1"/>
          <w:sz w:val="24"/>
          <w:szCs w:val="24"/>
        </w:rPr>
        <w:footnoteReference w:id="211"/>
      </w:r>
      <w:r w:rsidR="00C20DDF" w:rsidRPr="003E242D">
        <w:rPr>
          <w:color w:val="000000" w:themeColor="text1"/>
          <w:sz w:val="24"/>
          <w:szCs w:val="24"/>
        </w:rPr>
        <w:t xml:space="preserve"> Thus, given the varied contents of Ælfwine’s</w:t>
      </w:r>
      <w:r w:rsidR="00B55A36" w:rsidRPr="003E242D">
        <w:rPr>
          <w:color w:val="000000" w:themeColor="text1"/>
          <w:sz w:val="24"/>
          <w:szCs w:val="24"/>
        </w:rPr>
        <w:t xml:space="preserve"> </w:t>
      </w:r>
      <w:r w:rsidR="00C20DDF" w:rsidRPr="003E242D">
        <w:rPr>
          <w:color w:val="000000" w:themeColor="text1"/>
          <w:sz w:val="24"/>
          <w:szCs w:val="24"/>
        </w:rPr>
        <w:t>P</w:t>
      </w:r>
      <w:r w:rsidR="00B55A36" w:rsidRPr="003E242D">
        <w:rPr>
          <w:color w:val="000000" w:themeColor="text1"/>
          <w:sz w:val="24"/>
          <w:szCs w:val="24"/>
        </w:rPr>
        <w:t>rayerbook</w:t>
      </w:r>
      <w:r w:rsidR="00C20DDF" w:rsidRPr="003E242D">
        <w:rPr>
          <w:color w:val="000000" w:themeColor="text1"/>
          <w:sz w:val="24"/>
          <w:szCs w:val="24"/>
        </w:rPr>
        <w:t>,</w:t>
      </w:r>
      <w:r w:rsidR="00B55A36" w:rsidRPr="003E242D">
        <w:rPr>
          <w:color w:val="000000" w:themeColor="text1"/>
          <w:sz w:val="24"/>
          <w:szCs w:val="24"/>
        </w:rPr>
        <w:t xml:space="preserve"> the Vitellius Psalter</w:t>
      </w:r>
      <w:r w:rsidR="00C20DDF" w:rsidRPr="003E242D">
        <w:rPr>
          <w:color w:val="000000" w:themeColor="text1"/>
          <w:sz w:val="24"/>
          <w:szCs w:val="24"/>
        </w:rPr>
        <w:t xml:space="preserve"> and the Trinity Computus, questions arise around not only their intended audience, but also their possible uses, particularly given that prognostics appear in the prayerbook and psalter and not in the computus anthology. This next section will query potential reasons for the differences in manuscript content.</w:t>
      </w:r>
      <w:bookmarkStart w:id="46" w:name="_Toc186454491"/>
    </w:p>
    <w:p w14:paraId="0B034903" w14:textId="77777777" w:rsidR="00AC0087" w:rsidRDefault="00217DD3" w:rsidP="00217DD3">
      <w:pPr>
        <w:spacing w:after="0" w:line="480" w:lineRule="auto"/>
        <w:ind w:firstLine="709"/>
        <w:rPr>
          <w:b/>
          <w:bCs/>
          <w:color w:val="000000" w:themeColor="text1"/>
          <w:sz w:val="24"/>
          <w:szCs w:val="24"/>
          <w:u w:val="single"/>
        </w:rPr>
      </w:pPr>
      <w:r>
        <w:rPr>
          <w:b/>
          <w:bCs/>
          <w:color w:val="000000" w:themeColor="text1"/>
          <w:sz w:val="24"/>
          <w:szCs w:val="24"/>
          <w:u w:val="single"/>
        </w:rPr>
        <w:br/>
      </w:r>
    </w:p>
    <w:p w14:paraId="6E4B5139" w14:textId="77777777" w:rsidR="00AC0087" w:rsidRDefault="00AC0087" w:rsidP="00217DD3">
      <w:pPr>
        <w:spacing w:after="0" w:line="480" w:lineRule="auto"/>
        <w:ind w:firstLine="709"/>
        <w:rPr>
          <w:b/>
          <w:bCs/>
          <w:color w:val="000000" w:themeColor="text1"/>
          <w:sz w:val="24"/>
          <w:szCs w:val="24"/>
          <w:u w:val="single"/>
        </w:rPr>
      </w:pPr>
    </w:p>
    <w:p w14:paraId="43582677" w14:textId="77777777" w:rsidR="00AC0087" w:rsidRDefault="00AC0087" w:rsidP="00217DD3">
      <w:pPr>
        <w:spacing w:after="0" w:line="480" w:lineRule="auto"/>
        <w:ind w:firstLine="709"/>
        <w:rPr>
          <w:b/>
          <w:bCs/>
          <w:color w:val="000000" w:themeColor="text1"/>
          <w:sz w:val="24"/>
          <w:szCs w:val="24"/>
          <w:u w:val="single"/>
        </w:rPr>
      </w:pPr>
    </w:p>
    <w:p w14:paraId="6D76B4B1" w14:textId="5A77DCA2" w:rsidR="00321718" w:rsidRPr="00217DD3" w:rsidRDefault="007D5D7E" w:rsidP="00AC0087">
      <w:pPr>
        <w:spacing w:after="0" w:line="480" w:lineRule="auto"/>
        <w:rPr>
          <w:color w:val="000000" w:themeColor="text1"/>
          <w:sz w:val="24"/>
          <w:szCs w:val="24"/>
        </w:rPr>
      </w:pPr>
      <w:r w:rsidRPr="003E242D">
        <w:rPr>
          <w:b/>
          <w:bCs/>
          <w:color w:val="000000" w:themeColor="text1"/>
          <w:sz w:val="24"/>
          <w:szCs w:val="24"/>
          <w:u w:val="single"/>
        </w:rPr>
        <w:lastRenderedPageBreak/>
        <w:t>R</w:t>
      </w:r>
      <w:r w:rsidR="00B35EB6">
        <w:rPr>
          <w:b/>
          <w:bCs/>
          <w:color w:val="000000" w:themeColor="text1"/>
          <w:sz w:val="24"/>
          <w:szCs w:val="24"/>
          <w:u w:val="single"/>
        </w:rPr>
        <w:t>e</w:t>
      </w:r>
      <w:r w:rsidRPr="003E242D">
        <w:rPr>
          <w:b/>
          <w:bCs/>
          <w:color w:val="000000" w:themeColor="text1"/>
          <w:sz w:val="24"/>
          <w:szCs w:val="24"/>
          <w:u w:val="single"/>
        </w:rPr>
        <w:t>considering the Pastoral Hypothesis</w:t>
      </w:r>
      <w:bookmarkEnd w:id="46"/>
    </w:p>
    <w:p w14:paraId="498169C2" w14:textId="77777777" w:rsidR="003D26C7" w:rsidRPr="003E242D" w:rsidRDefault="003D26C7" w:rsidP="00AE78F3">
      <w:pPr>
        <w:spacing w:after="0" w:line="240" w:lineRule="auto"/>
        <w:rPr>
          <w:color w:val="000000" w:themeColor="text1"/>
          <w:sz w:val="24"/>
          <w:szCs w:val="24"/>
        </w:rPr>
      </w:pPr>
    </w:p>
    <w:p w14:paraId="2CAFA260" w14:textId="7A6EB181" w:rsidR="002807A6" w:rsidRDefault="00CD2469" w:rsidP="003D0A43">
      <w:pPr>
        <w:spacing w:after="0" w:line="480" w:lineRule="auto"/>
        <w:ind w:firstLine="709"/>
        <w:rPr>
          <w:color w:val="000000" w:themeColor="text1"/>
          <w:sz w:val="24"/>
          <w:szCs w:val="24"/>
        </w:rPr>
      </w:pPr>
      <w:r w:rsidRPr="003E242D">
        <w:rPr>
          <w:color w:val="000000" w:themeColor="text1"/>
          <w:sz w:val="24"/>
          <w:szCs w:val="24"/>
        </w:rPr>
        <w:t xml:space="preserve">In contrast to the more utilitarian content and construct of Ælfwine’s Prayerbook and the Vitellius Psalter, the Trinity Computus appears wholly concerned with </w:t>
      </w:r>
      <w:r w:rsidR="00E12A01">
        <w:rPr>
          <w:color w:val="000000" w:themeColor="text1"/>
          <w:sz w:val="24"/>
          <w:szCs w:val="24"/>
        </w:rPr>
        <w:t>cosmology and astronomy</w:t>
      </w:r>
      <w:r w:rsidR="00190033">
        <w:rPr>
          <w:color w:val="000000" w:themeColor="text1"/>
          <w:sz w:val="24"/>
          <w:szCs w:val="24"/>
        </w:rPr>
        <w:t>. Absent any Old English texts,</w:t>
      </w:r>
      <w:r w:rsidR="00217DD3">
        <w:rPr>
          <w:color w:val="000000" w:themeColor="text1"/>
          <w:sz w:val="24"/>
          <w:szCs w:val="24"/>
        </w:rPr>
        <w:t xml:space="preserve"> it was likely used by</w:t>
      </w:r>
      <w:r w:rsidR="00190033">
        <w:rPr>
          <w:color w:val="000000" w:themeColor="text1"/>
          <w:sz w:val="24"/>
          <w:szCs w:val="24"/>
        </w:rPr>
        <w:t xml:space="preserve"> Latin-speaking monks </w:t>
      </w:r>
      <w:r w:rsidR="00217DD3">
        <w:rPr>
          <w:color w:val="000000" w:themeColor="text1"/>
          <w:sz w:val="24"/>
          <w:szCs w:val="24"/>
        </w:rPr>
        <w:t xml:space="preserve">to acquire </w:t>
      </w:r>
      <w:r w:rsidR="00190033">
        <w:rPr>
          <w:color w:val="000000" w:themeColor="text1"/>
          <w:sz w:val="24"/>
          <w:szCs w:val="24"/>
        </w:rPr>
        <w:t>the foundations of astronomy</w:t>
      </w:r>
      <w:r w:rsidR="00217DD3">
        <w:rPr>
          <w:color w:val="000000" w:themeColor="text1"/>
          <w:sz w:val="24"/>
          <w:szCs w:val="24"/>
        </w:rPr>
        <w:t xml:space="preserve"> necessary to understand</w:t>
      </w:r>
      <w:r w:rsidR="00BE0FAA">
        <w:rPr>
          <w:color w:val="000000" w:themeColor="text1"/>
          <w:sz w:val="24"/>
          <w:szCs w:val="24"/>
        </w:rPr>
        <w:t xml:space="preserve"> the basis of computu</w:t>
      </w:r>
      <w:r w:rsidR="00217DD3">
        <w:rPr>
          <w:color w:val="000000" w:themeColor="text1"/>
          <w:sz w:val="24"/>
          <w:szCs w:val="24"/>
        </w:rPr>
        <w:t>s.</w:t>
      </w:r>
      <w:r w:rsidR="00BE0FAA">
        <w:rPr>
          <w:color w:val="000000" w:themeColor="text1"/>
          <w:sz w:val="24"/>
          <w:szCs w:val="24"/>
        </w:rPr>
        <w:t xml:space="preserve"> </w:t>
      </w:r>
      <w:r w:rsidR="00FA1D52">
        <w:rPr>
          <w:color w:val="000000" w:themeColor="text1"/>
          <w:sz w:val="24"/>
          <w:szCs w:val="24"/>
        </w:rPr>
        <w:t>T</w:t>
      </w:r>
      <w:r w:rsidR="002807A6" w:rsidRPr="003E242D">
        <w:rPr>
          <w:color w:val="000000" w:themeColor="text1"/>
          <w:sz w:val="24"/>
          <w:szCs w:val="24"/>
        </w:rPr>
        <w:t xml:space="preserve">he near-absence of prognostics in the Trinity Computus—save for those which were more likely intended to inform calendar construction—raises questions around who might have benefitted from the inclusion of countless prognostics in both Ælfwine’s Prayerbook and the Vitellius Psalter. Beyond the natural affinity that prognostics share with the structure of the calendar, it is not immediately apparent why a monk would have needed to know the fates or characters of infants, whether a dream predicted widowhood or what the outcome of a lawsuit might be. </w:t>
      </w:r>
    </w:p>
    <w:p w14:paraId="6F4B272C" w14:textId="0656AD72" w:rsidR="002E78D6" w:rsidRPr="003E242D" w:rsidRDefault="00D64CB3" w:rsidP="00860331">
      <w:pPr>
        <w:spacing w:after="0" w:line="480" w:lineRule="auto"/>
        <w:ind w:firstLine="567"/>
        <w:rPr>
          <w:color w:val="000000" w:themeColor="text1"/>
          <w:sz w:val="24"/>
          <w:szCs w:val="24"/>
        </w:rPr>
      </w:pPr>
      <w:r>
        <w:rPr>
          <w:color w:val="000000" w:themeColor="text1"/>
          <w:sz w:val="24"/>
          <w:szCs w:val="24"/>
        </w:rPr>
        <w:t>One</w:t>
      </w:r>
      <w:r w:rsidR="002807A6">
        <w:rPr>
          <w:color w:val="000000" w:themeColor="text1"/>
          <w:sz w:val="24"/>
          <w:szCs w:val="24"/>
        </w:rPr>
        <w:t xml:space="preserve"> of the main scribes associated with both the Trinity Computus and Ælfwine’s Prayerbook, Ælfsige (Ælsinus), was simultaneously described by Keynes as </w:t>
      </w:r>
      <w:r w:rsidR="002E78D6">
        <w:rPr>
          <w:color w:val="000000" w:themeColor="text1"/>
          <w:sz w:val="24"/>
          <w:szCs w:val="24"/>
        </w:rPr>
        <w:t>‘a computus buff’, ‘[interested] in prognostics’ and principally responsible for ‘the more personal and devotional elements’ in Ælfwine’s Prayerbook.</w:t>
      </w:r>
      <w:r w:rsidR="002E78D6">
        <w:rPr>
          <w:rStyle w:val="FootnoteReference"/>
          <w:color w:val="000000" w:themeColor="text1"/>
          <w:sz w:val="24"/>
          <w:szCs w:val="24"/>
        </w:rPr>
        <w:footnoteReference w:id="212"/>
      </w:r>
      <w:r w:rsidR="002E78D6">
        <w:rPr>
          <w:color w:val="000000" w:themeColor="text1"/>
          <w:sz w:val="24"/>
          <w:szCs w:val="24"/>
        </w:rPr>
        <w:t xml:space="preserve"> Although Pulsiano rejected the possibility that Ælfsige or even Ælfwine were directly responsible for the Vitellius Psalter</w:t>
      </w:r>
      <w:r w:rsidR="00860331">
        <w:rPr>
          <w:color w:val="000000" w:themeColor="text1"/>
          <w:sz w:val="24"/>
          <w:szCs w:val="24"/>
        </w:rPr>
        <w:t xml:space="preserve"> (instead</w:t>
      </w:r>
      <w:r w:rsidR="00D0709E">
        <w:rPr>
          <w:color w:val="000000" w:themeColor="text1"/>
          <w:sz w:val="24"/>
          <w:szCs w:val="24"/>
        </w:rPr>
        <w:t xml:space="preserve"> suggesting</w:t>
      </w:r>
      <w:r w:rsidR="00860331">
        <w:rPr>
          <w:color w:val="000000" w:themeColor="text1"/>
          <w:sz w:val="24"/>
          <w:szCs w:val="24"/>
        </w:rPr>
        <w:t xml:space="preserve"> that they may have been responsible for the exemplar from which the psalter was copied)</w:t>
      </w:r>
      <w:r w:rsidR="002E78D6">
        <w:rPr>
          <w:color w:val="000000" w:themeColor="text1"/>
          <w:sz w:val="24"/>
          <w:szCs w:val="24"/>
        </w:rPr>
        <w:t xml:space="preserve">, </w:t>
      </w:r>
      <w:r w:rsidR="00855F9E">
        <w:rPr>
          <w:color w:val="000000" w:themeColor="text1"/>
          <w:sz w:val="24"/>
          <w:szCs w:val="24"/>
        </w:rPr>
        <w:t>Ælfsige</w:t>
      </w:r>
      <w:r w:rsidR="002E78D6">
        <w:rPr>
          <w:color w:val="000000" w:themeColor="text1"/>
          <w:sz w:val="24"/>
          <w:szCs w:val="24"/>
        </w:rPr>
        <w:t xml:space="preserve">’s contribution to both the practical-didactic prayerbook and the more ‘technical’ computus </w:t>
      </w:r>
      <w:r w:rsidR="00CB4D1C">
        <w:rPr>
          <w:color w:val="000000" w:themeColor="text1"/>
          <w:sz w:val="24"/>
          <w:szCs w:val="24"/>
        </w:rPr>
        <w:t>may suggest</w:t>
      </w:r>
      <w:r w:rsidR="00860331">
        <w:rPr>
          <w:color w:val="000000" w:themeColor="text1"/>
          <w:sz w:val="24"/>
          <w:szCs w:val="24"/>
        </w:rPr>
        <w:t xml:space="preserve"> a monastic </w:t>
      </w:r>
      <w:r w:rsidR="00A265CC">
        <w:rPr>
          <w:color w:val="000000" w:themeColor="text1"/>
          <w:sz w:val="24"/>
          <w:szCs w:val="24"/>
        </w:rPr>
        <w:t xml:space="preserve">worldview </w:t>
      </w:r>
      <w:r w:rsidR="00860331">
        <w:rPr>
          <w:color w:val="000000" w:themeColor="text1"/>
          <w:sz w:val="24"/>
          <w:szCs w:val="24"/>
        </w:rPr>
        <w:t xml:space="preserve">in which prognostics, computus, astronomy and scripture coexisted without any of the religious discordance that has sometimes been </w:t>
      </w:r>
      <w:r w:rsidR="00D0709E">
        <w:rPr>
          <w:color w:val="000000" w:themeColor="text1"/>
          <w:sz w:val="24"/>
          <w:szCs w:val="24"/>
        </w:rPr>
        <w:t>suggested</w:t>
      </w:r>
      <w:r w:rsidR="00860331">
        <w:rPr>
          <w:color w:val="000000" w:themeColor="text1"/>
          <w:sz w:val="24"/>
          <w:szCs w:val="24"/>
        </w:rPr>
        <w:t xml:space="preserve"> by contemporary scholars</w:t>
      </w:r>
      <w:r w:rsidR="00CB4D1C">
        <w:rPr>
          <w:color w:val="000000" w:themeColor="text1"/>
          <w:sz w:val="24"/>
          <w:szCs w:val="24"/>
        </w:rPr>
        <w:t>.</w:t>
      </w:r>
      <w:r w:rsidR="00CB4D1C">
        <w:rPr>
          <w:rStyle w:val="FootnoteReference"/>
          <w:color w:val="000000" w:themeColor="text1"/>
          <w:sz w:val="24"/>
          <w:szCs w:val="24"/>
        </w:rPr>
        <w:footnoteReference w:id="213"/>
      </w:r>
      <w:r w:rsidR="00A265CC">
        <w:rPr>
          <w:color w:val="000000" w:themeColor="text1"/>
          <w:sz w:val="24"/>
          <w:szCs w:val="24"/>
        </w:rPr>
        <w:t xml:space="preserve"> While the Winchester manuscripts appear to demonstrate varying contexts and potential audiences for their material, Keynes’s characterisation of Ælfsige may </w:t>
      </w:r>
      <w:r w:rsidR="00D0709E">
        <w:rPr>
          <w:color w:val="000000" w:themeColor="text1"/>
          <w:sz w:val="24"/>
          <w:szCs w:val="24"/>
        </w:rPr>
        <w:t>point to</w:t>
      </w:r>
      <w:r w:rsidR="00A265CC">
        <w:rPr>
          <w:color w:val="000000" w:themeColor="text1"/>
          <w:sz w:val="24"/>
          <w:szCs w:val="24"/>
        </w:rPr>
        <w:t xml:space="preserve"> a monastic milieu interested in </w:t>
      </w:r>
      <w:r w:rsidR="00D0709E">
        <w:rPr>
          <w:color w:val="000000" w:themeColor="text1"/>
          <w:sz w:val="24"/>
          <w:szCs w:val="24"/>
        </w:rPr>
        <w:t xml:space="preserve">predicting mundane, </w:t>
      </w:r>
      <w:r w:rsidR="00D0709E">
        <w:rPr>
          <w:color w:val="000000" w:themeColor="text1"/>
          <w:sz w:val="24"/>
          <w:szCs w:val="24"/>
        </w:rPr>
        <w:lastRenderedPageBreak/>
        <w:t>medical and genethlialogical matters</w:t>
      </w:r>
      <w:r w:rsidR="00C34F6F">
        <w:rPr>
          <w:color w:val="000000" w:themeColor="text1"/>
          <w:sz w:val="24"/>
          <w:szCs w:val="24"/>
        </w:rPr>
        <w:t>, although this does not resolve the question of why these topics might have interested them.</w:t>
      </w:r>
      <w:r w:rsidR="00D0709E">
        <w:rPr>
          <w:color w:val="000000" w:themeColor="text1"/>
          <w:sz w:val="24"/>
          <w:szCs w:val="24"/>
        </w:rPr>
        <w:t xml:space="preserve"> </w:t>
      </w:r>
    </w:p>
    <w:p w14:paraId="027AF27F" w14:textId="4EBE4AFF" w:rsidR="007B39AC" w:rsidRPr="003E242D" w:rsidRDefault="00043729" w:rsidP="00554249">
      <w:pPr>
        <w:spacing w:after="0" w:line="480" w:lineRule="auto"/>
        <w:ind w:firstLine="567"/>
        <w:rPr>
          <w:color w:val="000000" w:themeColor="text1"/>
        </w:rPr>
      </w:pPr>
      <w:r w:rsidRPr="003E242D">
        <w:rPr>
          <w:color w:val="000000" w:themeColor="text1"/>
          <w:sz w:val="24"/>
          <w:szCs w:val="24"/>
        </w:rPr>
        <w:t>In analysing the manuscript context in which prognostics appear</w:t>
      </w:r>
      <w:r w:rsidR="00217C08" w:rsidRPr="003E242D">
        <w:rPr>
          <w:color w:val="000000" w:themeColor="text1"/>
          <w:sz w:val="24"/>
          <w:szCs w:val="24"/>
        </w:rPr>
        <w:t>ed</w:t>
      </w:r>
      <w:r w:rsidRPr="003E242D">
        <w:rPr>
          <w:color w:val="000000" w:themeColor="text1"/>
          <w:sz w:val="24"/>
          <w:szCs w:val="24"/>
        </w:rPr>
        <w:t xml:space="preserve">, Chardonnes foregrounded </w:t>
      </w:r>
      <w:r w:rsidRPr="003E242D">
        <w:rPr>
          <w:i/>
          <w:iCs/>
          <w:color w:val="000000" w:themeColor="text1"/>
          <w:sz w:val="24"/>
          <w:szCs w:val="24"/>
        </w:rPr>
        <w:t>computi</w:t>
      </w:r>
      <w:r w:rsidRPr="003E242D">
        <w:rPr>
          <w:color w:val="000000" w:themeColor="text1"/>
          <w:sz w:val="24"/>
          <w:szCs w:val="24"/>
        </w:rPr>
        <w:t>, medical sections and even</w:t>
      </w:r>
      <w:r w:rsidR="00217C08" w:rsidRPr="003E242D">
        <w:rPr>
          <w:color w:val="000000" w:themeColor="text1"/>
          <w:sz w:val="24"/>
          <w:szCs w:val="24"/>
        </w:rPr>
        <w:t xml:space="preserve"> the</w:t>
      </w:r>
      <w:r w:rsidRPr="003E242D">
        <w:rPr>
          <w:color w:val="000000" w:themeColor="text1"/>
          <w:sz w:val="24"/>
          <w:szCs w:val="24"/>
        </w:rPr>
        <w:t xml:space="preserve"> addition of prognostic texts to the blank spaces of manuscripts</w:t>
      </w:r>
      <w:r w:rsidR="00554249" w:rsidRPr="003E242D">
        <w:rPr>
          <w:color w:val="000000" w:themeColor="text1"/>
          <w:sz w:val="24"/>
          <w:szCs w:val="24"/>
        </w:rPr>
        <w:t>.</w:t>
      </w:r>
      <w:r w:rsidR="00554249" w:rsidRPr="003E242D">
        <w:rPr>
          <w:rStyle w:val="FootnoteReference"/>
          <w:color w:val="000000" w:themeColor="text1"/>
          <w:sz w:val="24"/>
          <w:szCs w:val="24"/>
        </w:rPr>
        <w:footnoteReference w:id="214"/>
      </w:r>
      <w:r w:rsidR="00805BA4" w:rsidRPr="003E242D">
        <w:rPr>
          <w:color w:val="000000" w:themeColor="text1"/>
          <w:sz w:val="24"/>
          <w:szCs w:val="24"/>
        </w:rPr>
        <w:t xml:space="preserve"> </w:t>
      </w:r>
      <w:r w:rsidR="00554249" w:rsidRPr="003E242D">
        <w:rPr>
          <w:color w:val="000000" w:themeColor="text1"/>
          <w:sz w:val="24"/>
          <w:szCs w:val="24"/>
        </w:rPr>
        <w:t xml:space="preserve">Prayerbooks, psalters and other liturgical manuscripts did not earn their own category; rather, these </w:t>
      </w:r>
      <w:r w:rsidR="00707F58" w:rsidRPr="003E242D">
        <w:rPr>
          <w:color w:val="000000" w:themeColor="text1"/>
          <w:sz w:val="24"/>
          <w:szCs w:val="24"/>
        </w:rPr>
        <w:t xml:space="preserve">materials </w:t>
      </w:r>
      <w:r w:rsidR="00554249" w:rsidRPr="003E242D">
        <w:rPr>
          <w:color w:val="000000" w:themeColor="text1"/>
          <w:sz w:val="24"/>
          <w:szCs w:val="24"/>
        </w:rPr>
        <w:t xml:space="preserve">were subsumed by a fourth </w:t>
      </w:r>
      <w:r w:rsidR="00707F58" w:rsidRPr="003E242D">
        <w:rPr>
          <w:color w:val="000000" w:themeColor="text1"/>
          <w:sz w:val="24"/>
          <w:szCs w:val="24"/>
        </w:rPr>
        <w:t>category</w:t>
      </w:r>
      <w:r w:rsidR="00DC3198" w:rsidRPr="003E242D">
        <w:rPr>
          <w:color w:val="000000" w:themeColor="text1"/>
          <w:sz w:val="24"/>
          <w:szCs w:val="24"/>
        </w:rPr>
        <w:t xml:space="preserve"> entitled</w:t>
      </w:r>
      <w:r w:rsidR="00554249" w:rsidRPr="003E242D">
        <w:rPr>
          <w:color w:val="000000" w:themeColor="text1"/>
          <w:sz w:val="24"/>
          <w:szCs w:val="24"/>
        </w:rPr>
        <w:t xml:space="preserve"> ‘prognostic sections’.</w:t>
      </w:r>
      <w:r w:rsidR="007532CD" w:rsidRPr="003E242D">
        <w:rPr>
          <w:rStyle w:val="FootnoteReference"/>
          <w:color w:val="000000" w:themeColor="text1"/>
          <w:sz w:val="24"/>
          <w:szCs w:val="24"/>
        </w:rPr>
        <w:footnoteReference w:id="215"/>
      </w:r>
      <w:r w:rsidR="00F16696" w:rsidRPr="003E242D">
        <w:rPr>
          <w:color w:val="000000" w:themeColor="text1"/>
          <w:sz w:val="24"/>
          <w:szCs w:val="24"/>
        </w:rPr>
        <w:t xml:space="preserve"> </w:t>
      </w:r>
      <w:r w:rsidR="00554249" w:rsidRPr="003E242D">
        <w:rPr>
          <w:color w:val="000000" w:themeColor="text1"/>
          <w:sz w:val="24"/>
          <w:szCs w:val="24"/>
        </w:rPr>
        <w:t xml:space="preserve">This </w:t>
      </w:r>
      <w:r w:rsidR="00707F58" w:rsidRPr="003E242D">
        <w:rPr>
          <w:color w:val="000000" w:themeColor="text1"/>
          <w:sz w:val="24"/>
          <w:szCs w:val="24"/>
        </w:rPr>
        <w:t xml:space="preserve">categorization </w:t>
      </w:r>
      <w:r w:rsidR="00554249" w:rsidRPr="003E242D">
        <w:rPr>
          <w:color w:val="000000" w:themeColor="text1"/>
          <w:sz w:val="24"/>
          <w:szCs w:val="24"/>
        </w:rPr>
        <w:t>may</w:t>
      </w:r>
      <w:r w:rsidR="00C30F67" w:rsidRPr="003E242D">
        <w:rPr>
          <w:color w:val="000000" w:themeColor="text1"/>
          <w:sz w:val="24"/>
          <w:szCs w:val="24"/>
        </w:rPr>
        <w:t xml:space="preserve"> </w:t>
      </w:r>
      <w:r w:rsidR="00554249" w:rsidRPr="003E242D">
        <w:rPr>
          <w:color w:val="000000" w:themeColor="text1"/>
          <w:sz w:val="24"/>
          <w:szCs w:val="24"/>
        </w:rPr>
        <w:t xml:space="preserve">underemphasize the </w:t>
      </w:r>
      <w:r w:rsidR="00707F58" w:rsidRPr="003E242D">
        <w:rPr>
          <w:color w:val="000000" w:themeColor="text1"/>
          <w:sz w:val="24"/>
          <w:szCs w:val="24"/>
        </w:rPr>
        <w:t>importance of liturgical manuscripts as a distinct locus for prognostic texts. Where the calendar ordered the</w:t>
      </w:r>
      <w:r w:rsidR="00554249" w:rsidRPr="003E242D">
        <w:rPr>
          <w:color w:val="000000" w:themeColor="text1"/>
          <w:sz w:val="24"/>
          <w:szCs w:val="24"/>
        </w:rPr>
        <w:t xml:space="preserve"> liturgical year and its various observances</w:t>
      </w:r>
      <w:r w:rsidR="00707F58" w:rsidRPr="003E242D">
        <w:rPr>
          <w:color w:val="000000" w:themeColor="text1"/>
          <w:sz w:val="24"/>
          <w:szCs w:val="24"/>
        </w:rPr>
        <w:t xml:space="preserve">, the myriad offices divided </w:t>
      </w:r>
      <w:r w:rsidR="00554249" w:rsidRPr="003E242D">
        <w:rPr>
          <w:color w:val="000000" w:themeColor="text1"/>
          <w:sz w:val="24"/>
          <w:szCs w:val="24"/>
        </w:rPr>
        <w:t xml:space="preserve">the day and week </w:t>
      </w:r>
      <w:r w:rsidR="00C30F67" w:rsidRPr="003E242D">
        <w:rPr>
          <w:color w:val="000000" w:themeColor="text1"/>
          <w:sz w:val="24"/>
          <w:szCs w:val="24"/>
        </w:rPr>
        <w:t>according to</w:t>
      </w:r>
      <w:r w:rsidR="00554249" w:rsidRPr="003E242D">
        <w:rPr>
          <w:color w:val="000000" w:themeColor="text1"/>
          <w:sz w:val="24"/>
          <w:szCs w:val="24"/>
        </w:rPr>
        <w:t xml:space="preserve"> prayer and contemplation</w:t>
      </w:r>
      <w:r w:rsidR="00384FA8">
        <w:rPr>
          <w:color w:val="000000" w:themeColor="text1"/>
          <w:sz w:val="24"/>
          <w:szCs w:val="24"/>
        </w:rPr>
        <w:t>, making prognostics a temporally relevant inclusion.</w:t>
      </w:r>
      <w:r w:rsidR="00554249" w:rsidRPr="003E242D">
        <w:rPr>
          <w:color w:val="000000" w:themeColor="text1"/>
          <w:sz w:val="24"/>
          <w:szCs w:val="24"/>
        </w:rPr>
        <w:t xml:space="preserve"> </w:t>
      </w:r>
    </w:p>
    <w:p w14:paraId="1B04B804" w14:textId="19E1EB2C" w:rsidR="00C30F67" w:rsidRPr="003E242D" w:rsidRDefault="00D7477E" w:rsidP="00DD4588">
      <w:pPr>
        <w:spacing w:after="0" w:line="480" w:lineRule="auto"/>
        <w:ind w:firstLine="567"/>
        <w:rPr>
          <w:color w:val="000000" w:themeColor="text1"/>
          <w:sz w:val="24"/>
          <w:szCs w:val="24"/>
        </w:rPr>
      </w:pPr>
      <w:r w:rsidRPr="003E242D">
        <w:rPr>
          <w:color w:val="000000" w:themeColor="text1"/>
          <w:sz w:val="24"/>
          <w:szCs w:val="24"/>
        </w:rPr>
        <w:t xml:space="preserve">In Ælfwine’s Prayerbook, a second ‘prognostic section’ </w:t>
      </w:r>
      <w:r w:rsidR="00554249" w:rsidRPr="003E242D">
        <w:rPr>
          <w:color w:val="000000" w:themeColor="text1"/>
          <w:sz w:val="24"/>
          <w:szCs w:val="24"/>
        </w:rPr>
        <w:t>follows the calend</w:t>
      </w:r>
      <w:r w:rsidR="00707F58" w:rsidRPr="003E242D">
        <w:rPr>
          <w:color w:val="000000" w:themeColor="text1"/>
          <w:sz w:val="24"/>
          <w:szCs w:val="24"/>
        </w:rPr>
        <w:t xml:space="preserve">ar </w:t>
      </w:r>
      <w:r w:rsidR="00554249" w:rsidRPr="003E242D">
        <w:rPr>
          <w:color w:val="000000" w:themeColor="text1"/>
          <w:sz w:val="24"/>
          <w:szCs w:val="24"/>
        </w:rPr>
        <w:t xml:space="preserve">and computus material. </w:t>
      </w:r>
      <w:r w:rsidR="00C30F67" w:rsidRPr="003E242D">
        <w:rPr>
          <w:color w:val="000000" w:themeColor="text1"/>
          <w:sz w:val="24"/>
          <w:szCs w:val="24"/>
        </w:rPr>
        <w:t xml:space="preserve">Cotton </w:t>
      </w:r>
      <w:r w:rsidR="007E1685">
        <w:rPr>
          <w:color w:val="000000" w:themeColor="text1"/>
          <w:sz w:val="24"/>
          <w:szCs w:val="24"/>
        </w:rPr>
        <w:t xml:space="preserve">MS </w:t>
      </w:r>
      <w:r w:rsidR="00C30F67" w:rsidRPr="003E242D">
        <w:rPr>
          <w:color w:val="000000" w:themeColor="text1"/>
          <w:sz w:val="24"/>
          <w:szCs w:val="24"/>
        </w:rPr>
        <w:t xml:space="preserve">Titus </w:t>
      </w:r>
      <w:r w:rsidR="00554249" w:rsidRPr="003E242D">
        <w:rPr>
          <w:color w:val="000000" w:themeColor="text1"/>
          <w:sz w:val="24"/>
          <w:szCs w:val="24"/>
        </w:rPr>
        <w:t xml:space="preserve">D xxvi begins with directions for private devotion, </w:t>
      </w:r>
      <w:r w:rsidR="00707F58" w:rsidRPr="003E242D">
        <w:rPr>
          <w:color w:val="000000" w:themeColor="text1"/>
          <w:sz w:val="24"/>
          <w:szCs w:val="24"/>
        </w:rPr>
        <w:t>containing the names of invocations and prayers to be recited or sung</w:t>
      </w:r>
      <w:r w:rsidR="00554249" w:rsidRPr="003E242D">
        <w:rPr>
          <w:color w:val="000000" w:themeColor="text1"/>
          <w:sz w:val="24"/>
          <w:szCs w:val="24"/>
        </w:rPr>
        <w:t xml:space="preserve"> throughout the week</w:t>
      </w:r>
      <w:r w:rsidR="0089245B">
        <w:rPr>
          <w:color w:val="000000" w:themeColor="text1"/>
          <w:sz w:val="24"/>
          <w:szCs w:val="24"/>
        </w:rPr>
        <w:t xml:space="preserve"> and</w:t>
      </w:r>
      <w:r w:rsidR="00C30F67" w:rsidRPr="003E242D">
        <w:rPr>
          <w:color w:val="000000" w:themeColor="text1"/>
          <w:sz w:val="24"/>
          <w:szCs w:val="24"/>
        </w:rPr>
        <w:t xml:space="preserve"> </w:t>
      </w:r>
      <w:r w:rsidR="0089245B">
        <w:rPr>
          <w:color w:val="000000" w:themeColor="text1"/>
          <w:sz w:val="24"/>
          <w:szCs w:val="24"/>
        </w:rPr>
        <w:t xml:space="preserve">instructions for </w:t>
      </w:r>
      <w:r w:rsidR="00C30F67" w:rsidRPr="003E242D">
        <w:rPr>
          <w:color w:val="000000" w:themeColor="text1"/>
          <w:sz w:val="24"/>
          <w:szCs w:val="24"/>
        </w:rPr>
        <w:t>when the prayers are to be recited ‘secretly’, where the supplicant is by themselves</w:t>
      </w:r>
      <w:r w:rsidR="00554249" w:rsidRPr="003E242D">
        <w:rPr>
          <w:color w:val="000000" w:themeColor="text1"/>
          <w:sz w:val="24"/>
          <w:szCs w:val="24"/>
        </w:rPr>
        <w:t xml:space="preserve"> (</w:t>
      </w:r>
      <w:proofErr w:type="spellStart"/>
      <w:r w:rsidR="00554249" w:rsidRPr="003E242D">
        <w:rPr>
          <w:i/>
          <w:iCs/>
          <w:color w:val="000000" w:themeColor="text1"/>
          <w:sz w:val="24"/>
          <w:szCs w:val="24"/>
        </w:rPr>
        <w:t>dihlice</w:t>
      </w:r>
      <w:proofErr w:type="spellEnd"/>
      <w:r w:rsidR="00554249" w:rsidRPr="003E242D">
        <w:rPr>
          <w:i/>
          <w:iCs/>
          <w:color w:val="000000" w:themeColor="text1"/>
          <w:sz w:val="24"/>
          <w:szCs w:val="24"/>
        </w:rPr>
        <w:t xml:space="preserve">, </w:t>
      </w:r>
      <w:proofErr w:type="spellStart"/>
      <w:r w:rsidR="00554249" w:rsidRPr="003E242D">
        <w:rPr>
          <w:i/>
          <w:iCs/>
          <w:color w:val="000000" w:themeColor="text1"/>
          <w:sz w:val="24"/>
          <w:szCs w:val="24"/>
        </w:rPr>
        <w:t>þær</w:t>
      </w:r>
      <w:proofErr w:type="spellEnd"/>
      <w:r w:rsidR="00554249" w:rsidRPr="003E242D">
        <w:rPr>
          <w:i/>
          <w:iCs/>
          <w:color w:val="000000" w:themeColor="text1"/>
          <w:sz w:val="24"/>
          <w:szCs w:val="24"/>
        </w:rPr>
        <w:t xml:space="preserve"> </w:t>
      </w:r>
      <w:proofErr w:type="spellStart"/>
      <w:r w:rsidR="00554249" w:rsidRPr="003E242D">
        <w:rPr>
          <w:i/>
          <w:iCs/>
          <w:color w:val="000000" w:themeColor="text1"/>
          <w:sz w:val="24"/>
          <w:szCs w:val="24"/>
        </w:rPr>
        <w:t>ðu</w:t>
      </w:r>
      <w:proofErr w:type="spellEnd"/>
      <w:r w:rsidR="00554249" w:rsidRPr="003E242D">
        <w:rPr>
          <w:i/>
          <w:iCs/>
          <w:color w:val="000000" w:themeColor="text1"/>
          <w:sz w:val="24"/>
          <w:szCs w:val="24"/>
        </w:rPr>
        <w:t xml:space="preserve"> </w:t>
      </w:r>
      <w:proofErr w:type="spellStart"/>
      <w:r w:rsidR="00554249" w:rsidRPr="003E242D">
        <w:rPr>
          <w:i/>
          <w:iCs/>
          <w:color w:val="000000" w:themeColor="text1"/>
          <w:sz w:val="24"/>
          <w:szCs w:val="24"/>
        </w:rPr>
        <w:t>sylf</w:t>
      </w:r>
      <w:proofErr w:type="spellEnd"/>
      <w:r w:rsidR="00554249" w:rsidRPr="003E242D">
        <w:rPr>
          <w:color w:val="000000" w:themeColor="text1"/>
          <w:sz w:val="24"/>
          <w:szCs w:val="24"/>
        </w:rPr>
        <w:t xml:space="preserve"> </w:t>
      </w:r>
      <w:proofErr w:type="spellStart"/>
      <w:r w:rsidR="00554249" w:rsidRPr="003E242D">
        <w:rPr>
          <w:i/>
          <w:iCs/>
          <w:color w:val="000000" w:themeColor="text1"/>
          <w:sz w:val="24"/>
          <w:szCs w:val="24"/>
        </w:rPr>
        <w:t>sy</w:t>
      </w:r>
      <w:proofErr w:type="spellEnd"/>
      <w:r w:rsidR="00554249" w:rsidRPr="003E242D">
        <w:rPr>
          <w:color w:val="000000" w:themeColor="text1"/>
          <w:sz w:val="24"/>
          <w:szCs w:val="24"/>
        </w:rPr>
        <w:t>).</w:t>
      </w:r>
      <w:r w:rsidR="00554249" w:rsidRPr="003E242D">
        <w:rPr>
          <w:rStyle w:val="FootnoteReference"/>
          <w:color w:val="000000" w:themeColor="text1"/>
          <w:sz w:val="24"/>
          <w:szCs w:val="24"/>
        </w:rPr>
        <w:footnoteReference w:id="216"/>
      </w:r>
      <w:r w:rsidR="00554249" w:rsidRPr="003E242D">
        <w:rPr>
          <w:color w:val="000000" w:themeColor="text1"/>
          <w:sz w:val="24"/>
          <w:szCs w:val="24"/>
        </w:rPr>
        <w:t xml:space="preserve"> This may be </w:t>
      </w:r>
      <w:r w:rsidR="009A04A9" w:rsidRPr="003E242D">
        <w:rPr>
          <w:color w:val="000000" w:themeColor="text1"/>
          <w:sz w:val="24"/>
          <w:szCs w:val="24"/>
        </w:rPr>
        <w:t xml:space="preserve">interpreted </w:t>
      </w:r>
      <w:r w:rsidR="00C30F67" w:rsidRPr="003E242D">
        <w:rPr>
          <w:color w:val="000000" w:themeColor="text1"/>
          <w:sz w:val="24"/>
          <w:szCs w:val="24"/>
        </w:rPr>
        <w:t>not only as</w:t>
      </w:r>
      <w:r w:rsidR="009A04A9" w:rsidRPr="003E242D">
        <w:rPr>
          <w:color w:val="000000" w:themeColor="text1"/>
          <w:sz w:val="24"/>
          <w:szCs w:val="24"/>
        </w:rPr>
        <w:t xml:space="preserve"> a direction that the various prayers ought to be recited in seclusion, </w:t>
      </w:r>
      <w:r w:rsidR="00DC3198" w:rsidRPr="003E242D">
        <w:rPr>
          <w:color w:val="000000" w:themeColor="text1"/>
          <w:sz w:val="24"/>
          <w:szCs w:val="24"/>
        </w:rPr>
        <w:t>but</w:t>
      </w:r>
      <w:r w:rsidR="009A04A9" w:rsidRPr="003E242D">
        <w:rPr>
          <w:color w:val="000000" w:themeColor="text1"/>
          <w:sz w:val="24"/>
          <w:szCs w:val="24"/>
        </w:rPr>
        <w:t xml:space="preserve"> a</w:t>
      </w:r>
      <w:r w:rsidR="00C30F67" w:rsidRPr="003E242D">
        <w:rPr>
          <w:color w:val="000000" w:themeColor="text1"/>
          <w:sz w:val="24"/>
          <w:szCs w:val="24"/>
        </w:rPr>
        <w:t>lso, as</w:t>
      </w:r>
      <w:r w:rsidR="009A04A9" w:rsidRPr="003E242D">
        <w:rPr>
          <w:color w:val="000000" w:themeColor="text1"/>
          <w:sz w:val="24"/>
          <w:szCs w:val="24"/>
        </w:rPr>
        <w:t xml:space="preserve"> Cooper observed,</w:t>
      </w:r>
      <w:r w:rsidR="00C30F67" w:rsidRPr="003E242D">
        <w:rPr>
          <w:color w:val="000000" w:themeColor="text1"/>
          <w:sz w:val="24"/>
          <w:szCs w:val="24"/>
        </w:rPr>
        <w:t xml:space="preserve"> in ‘communal’ settings.</w:t>
      </w:r>
      <w:r w:rsidR="00C30F67" w:rsidRPr="003E242D">
        <w:rPr>
          <w:rStyle w:val="FootnoteReference"/>
          <w:color w:val="000000" w:themeColor="text1"/>
          <w:sz w:val="24"/>
          <w:szCs w:val="24"/>
        </w:rPr>
        <w:footnoteReference w:id="217"/>
      </w:r>
      <w:r w:rsidR="00C30F67" w:rsidRPr="003E242D">
        <w:rPr>
          <w:color w:val="000000" w:themeColor="text1"/>
          <w:sz w:val="24"/>
          <w:szCs w:val="24"/>
        </w:rPr>
        <w:t xml:space="preserve"> Cooper wrote that </w:t>
      </w:r>
      <w:r w:rsidR="009A04A9" w:rsidRPr="003E242D">
        <w:rPr>
          <w:color w:val="000000" w:themeColor="text1"/>
          <w:sz w:val="24"/>
          <w:szCs w:val="24"/>
        </w:rPr>
        <w:t>‘private devotions were not necessarily solitary devotions’; singing was one instance where the devotional activity might have been</w:t>
      </w:r>
      <w:r w:rsidR="00C30F67" w:rsidRPr="003E242D">
        <w:rPr>
          <w:color w:val="000000" w:themeColor="text1"/>
          <w:sz w:val="24"/>
          <w:szCs w:val="24"/>
        </w:rPr>
        <w:t xml:space="preserve"> carried out in the company of others</w:t>
      </w:r>
      <w:r w:rsidR="009A04A9" w:rsidRPr="003E242D">
        <w:rPr>
          <w:color w:val="000000" w:themeColor="text1"/>
          <w:sz w:val="24"/>
          <w:szCs w:val="24"/>
        </w:rPr>
        <w:t>.</w:t>
      </w:r>
      <w:r w:rsidR="009A04A9" w:rsidRPr="003E242D">
        <w:rPr>
          <w:rStyle w:val="FootnoteReference"/>
          <w:color w:val="000000" w:themeColor="text1"/>
          <w:sz w:val="24"/>
          <w:szCs w:val="24"/>
        </w:rPr>
        <w:footnoteReference w:id="218"/>
      </w:r>
      <w:r w:rsidR="009A04A9" w:rsidRPr="003E242D">
        <w:rPr>
          <w:color w:val="000000" w:themeColor="text1"/>
          <w:sz w:val="24"/>
          <w:szCs w:val="24"/>
        </w:rPr>
        <w:t xml:space="preserve"> </w:t>
      </w:r>
      <w:r w:rsidR="00DC3198" w:rsidRPr="003E242D">
        <w:rPr>
          <w:color w:val="000000" w:themeColor="text1"/>
          <w:sz w:val="24"/>
          <w:szCs w:val="24"/>
        </w:rPr>
        <w:t xml:space="preserve">While </w:t>
      </w:r>
      <w:r w:rsidR="0089245B">
        <w:rPr>
          <w:color w:val="000000" w:themeColor="text1"/>
          <w:sz w:val="24"/>
          <w:szCs w:val="24"/>
        </w:rPr>
        <w:t xml:space="preserve">the editor of a transcription of Ælfwine’s Prayerbook, Beate </w:t>
      </w:r>
      <w:r w:rsidRPr="003E242D">
        <w:rPr>
          <w:color w:val="000000" w:themeColor="text1"/>
          <w:sz w:val="24"/>
          <w:szCs w:val="24"/>
        </w:rPr>
        <w:t>Günzel</w:t>
      </w:r>
      <w:r w:rsidR="00740DB7">
        <w:rPr>
          <w:color w:val="000000" w:themeColor="text1"/>
          <w:sz w:val="24"/>
          <w:szCs w:val="24"/>
        </w:rPr>
        <w:t>,</w:t>
      </w:r>
      <w:r w:rsidR="00513292" w:rsidRPr="003E242D">
        <w:rPr>
          <w:color w:val="000000" w:themeColor="text1"/>
          <w:sz w:val="24"/>
          <w:szCs w:val="24"/>
        </w:rPr>
        <w:t xml:space="preserve"> believed that the offices in </w:t>
      </w:r>
      <w:r w:rsidR="00740DB7">
        <w:rPr>
          <w:color w:val="000000" w:themeColor="text1"/>
          <w:sz w:val="24"/>
          <w:szCs w:val="24"/>
        </w:rPr>
        <w:t xml:space="preserve">Cotton MS </w:t>
      </w:r>
      <w:r w:rsidR="00DA646F" w:rsidRPr="003E242D">
        <w:rPr>
          <w:color w:val="000000" w:themeColor="text1"/>
          <w:sz w:val="24"/>
          <w:szCs w:val="24"/>
        </w:rPr>
        <w:t xml:space="preserve">Titus </w:t>
      </w:r>
      <w:r w:rsidR="00513292" w:rsidRPr="003E242D">
        <w:rPr>
          <w:color w:val="000000" w:themeColor="text1"/>
          <w:sz w:val="24"/>
          <w:szCs w:val="24"/>
        </w:rPr>
        <w:t>D xxvii were likely ‘intended only for private devotion’, th</w:t>
      </w:r>
      <w:r w:rsidR="00DC3198" w:rsidRPr="003E242D">
        <w:rPr>
          <w:color w:val="000000" w:themeColor="text1"/>
          <w:sz w:val="24"/>
          <w:szCs w:val="24"/>
        </w:rPr>
        <w:t>ere may be instances where the</w:t>
      </w:r>
      <w:r w:rsidR="00513292" w:rsidRPr="003E242D">
        <w:rPr>
          <w:color w:val="000000" w:themeColor="text1"/>
          <w:sz w:val="24"/>
          <w:szCs w:val="24"/>
        </w:rPr>
        <w:t xml:space="preserve"> material </w:t>
      </w:r>
      <w:r w:rsidR="00C30F67" w:rsidRPr="003E242D">
        <w:rPr>
          <w:color w:val="000000" w:themeColor="text1"/>
          <w:sz w:val="24"/>
          <w:szCs w:val="24"/>
        </w:rPr>
        <w:t xml:space="preserve">also indicated performance by </w:t>
      </w:r>
      <w:r w:rsidR="00513292" w:rsidRPr="003E242D">
        <w:rPr>
          <w:color w:val="000000" w:themeColor="text1"/>
          <w:sz w:val="24"/>
          <w:szCs w:val="24"/>
        </w:rPr>
        <w:t>Ælfwine</w:t>
      </w:r>
      <w:r w:rsidR="00C30F67" w:rsidRPr="003E242D">
        <w:rPr>
          <w:color w:val="000000" w:themeColor="text1"/>
          <w:sz w:val="24"/>
          <w:szCs w:val="24"/>
        </w:rPr>
        <w:t xml:space="preserve">, both in his capacity as </w:t>
      </w:r>
      <w:r w:rsidR="00DD4588" w:rsidRPr="003E242D">
        <w:rPr>
          <w:color w:val="000000" w:themeColor="text1"/>
          <w:sz w:val="24"/>
          <w:szCs w:val="24"/>
        </w:rPr>
        <w:t>abbot</w:t>
      </w:r>
      <w:r w:rsidR="00C30F67" w:rsidRPr="003E242D">
        <w:rPr>
          <w:color w:val="000000" w:themeColor="text1"/>
          <w:sz w:val="24"/>
          <w:szCs w:val="24"/>
        </w:rPr>
        <w:t xml:space="preserve"> and </w:t>
      </w:r>
      <w:r w:rsidR="00513292" w:rsidRPr="003E242D">
        <w:rPr>
          <w:color w:val="000000" w:themeColor="text1"/>
          <w:sz w:val="24"/>
          <w:szCs w:val="24"/>
        </w:rPr>
        <w:t>as head of the choir.</w:t>
      </w:r>
      <w:r w:rsidRPr="003E242D">
        <w:rPr>
          <w:rStyle w:val="FootnoteReference"/>
          <w:color w:val="000000" w:themeColor="text1"/>
          <w:sz w:val="24"/>
          <w:szCs w:val="24"/>
        </w:rPr>
        <w:footnoteReference w:id="219"/>
      </w:r>
      <w:r w:rsidR="00513292" w:rsidRPr="003E242D">
        <w:rPr>
          <w:color w:val="000000" w:themeColor="text1"/>
          <w:sz w:val="24"/>
          <w:szCs w:val="24"/>
        </w:rPr>
        <w:t xml:space="preserve"> </w:t>
      </w:r>
      <w:r w:rsidR="00366365" w:rsidRPr="003E242D">
        <w:rPr>
          <w:color w:val="000000" w:themeColor="text1"/>
          <w:sz w:val="24"/>
          <w:szCs w:val="24"/>
        </w:rPr>
        <w:t xml:space="preserve">Potential evidence for use </w:t>
      </w:r>
      <w:r w:rsidR="00366365" w:rsidRPr="003E242D">
        <w:rPr>
          <w:color w:val="000000" w:themeColor="text1"/>
          <w:sz w:val="24"/>
          <w:szCs w:val="24"/>
        </w:rPr>
        <w:lastRenderedPageBreak/>
        <w:t>in services may be found in the Old English Rubric that follows the prognostic</w:t>
      </w:r>
      <w:r w:rsidR="00DD4588" w:rsidRPr="003E242D">
        <w:rPr>
          <w:color w:val="000000" w:themeColor="text1"/>
          <w:sz w:val="24"/>
          <w:szCs w:val="24"/>
        </w:rPr>
        <w:t xml:space="preserve"> section, </w:t>
      </w:r>
      <w:r w:rsidR="00366365" w:rsidRPr="003E242D">
        <w:rPr>
          <w:color w:val="000000" w:themeColor="text1"/>
          <w:sz w:val="24"/>
          <w:szCs w:val="24"/>
        </w:rPr>
        <w:t xml:space="preserve">prescribing the order in which various </w:t>
      </w:r>
      <w:r w:rsidR="00DD4588" w:rsidRPr="003E242D">
        <w:rPr>
          <w:color w:val="000000" w:themeColor="text1"/>
          <w:sz w:val="24"/>
          <w:szCs w:val="24"/>
        </w:rPr>
        <w:t xml:space="preserve">prayers and psalms </w:t>
      </w:r>
      <w:r w:rsidR="00DA646F" w:rsidRPr="003E242D">
        <w:rPr>
          <w:color w:val="000000" w:themeColor="text1"/>
          <w:sz w:val="24"/>
          <w:szCs w:val="24"/>
        </w:rPr>
        <w:t>were</w:t>
      </w:r>
      <w:r w:rsidR="00DD4588" w:rsidRPr="003E242D">
        <w:rPr>
          <w:color w:val="000000" w:themeColor="text1"/>
          <w:sz w:val="24"/>
          <w:szCs w:val="24"/>
        </w:rPr>
        <w:t xml:space="preserve"> to be sung or the collection of prayers to be recited daily for sinners.</w:t>
      </w:r>
      <w:r w:rsidR="00DD4588" w:rsidRPr="003E242D">
        <w:rPr>
          <w:rStyle w:val="FootnoteReference"/>
          <w:color w:val="000000" w:themeColor="text1"/>
          <w:sz w:val="24"/>
          <w:szCs w:val="24"/>
        </w:rPr>
        <w:footnoteReference w:id="220"/>
      </w:r>
      <w:r w:rsidR="00DD4588" w:rsidRPr="003E242D">
        <w:rPr>
          <w:color w:val="000000" w:themeColor="text1"/>
          <w:sz w:val="24"/>
          <w:szCs w:val="24"/>
        </w:rPr>
        <w:t xml:space="preserve"> </w:t>
      </w:r>
    </w:p>
    <w:p w14:paraId="3898154B" w14:textId="1ABFDA58" w:rsidR="0000462E" w:rsidRPr="003E242D" w:rsidRDefault="00C30F67" w:rsidP="00DD4588">
      <w:pPr>
        <w:spacing w:after="0" w:line="480" w:lineRule="auto"/>
        <w:ind w:firstLine="567"/>
        <w:rPr>
          <w:color w:val="000000" w:themeColor="text1"/>
          <w:sz w:val="24"/>
          <w:szCs w:val="24"/>
        </w:rPr>
      </w:pPr>
      <w:r w:rsidRPr="003E242D">
        <w:rPr>
          <w:color w:val="000000" w:themeColor="text1"/>
          <w:sz w:val="24"/>
          <w:szCs w:val="24"/>
        </w:rPr>
        <w:t xml:space="preserve">Two encyclopaedic notes follow the directions for private devotion, </w:t>
      </w:r>
      <w:r w:rsidR="00513292" w:rsidRPr="003E242D">
        <w:rPr>
          <w:color w:val="000000" w:themeColor="text1"/>
          <w:sz w:val="24"/>
          <w:szCs w:val="24"/>
        </w:rPr>
        <w:t>one</w:t>
      </w:r>
      <w:r w:rsidRPr="003E242D">
        <w:rPr>
          <w:color w:val="000000" w:themeColor="text1"/>
          <w:sz w:val="24"/>
          <w:szCs w:val="24"/>
        </w:rPr>
        <w:t xml:space="preserve"> concerning</w:t>
      </w:r>
      <w:r w:rsidR="00513292" w:rsidRPr="003E242D">
        <w:rPr>
          <w:color w:val="000000" w:themeColor="text1"/>
          <w:sz w:val="24"/>
          <w:szCs w:val="24"/>
        </w:rPr>
        <w:t xml:space="preserve"> the six ages of the world divided from the Biblical Flood to the coming of the Antichrist in the year 1000</w:t>
      </w:r>
      <w:r w:rsidRPr="003E242D">
        <w:rPr>
          <w:color w:val="000000" w:themeColor="text1"/>
          <w:sz w:val="24"/>
          <w:szCs w:val="24"/>
        </w:rPr>
        <w:t>,</w:t>
      </w:r>
      <w:r w:rsidR="00513292" w:rsidRPr="003E242D">
        <w:rPr>
          <w:color w:val="000000" w:themeColor="text1"/>
          <w:sz w:val="24"/>
          <w:szCs w:val="24"/>
        </w:rPr>
        <w:t xml:space="preserve"> and another concerning the length of Christ’s body and the types of wood used to construct the </w:t>
      </w:r>
      <w:r w:rsidRPr="003E242D">
        <w:rPr>
          <w:color w:val="000000" w:themeColor="text1"/>
          <w:sz w:val="24"/>
          <w:szCs w:val="24"/>
        </w:rPr>
        <w:t>C</w:t>
      </w:r>
      <w:r w:rsidR="00513292" w:rsidRPr="003E242D">
        <w:rPr>
          <w:color w:val="000000" w:themeColor="text1"/>
          <w:sz w:val="24"/>
          <w:szCs w:val="24"/>
        </w:rPr>
        <w:t>ross on which he was crucified.</w:t>
      </w:r>
      <w:r w:rsidR="00513292" w:rsidRPr="003E242D">
        <w:rPr>
          <w:rStyle w:val="FootnoteReference"/>
          <w:color w:val="000000" w:themeColor="text1"/>
          <w:sz w:val="24"/>
          <w:szCs w:val="24"/>
        </w:rPr>
        <w:footnoteReference w:id="221"/>
      </w:r>
      <w:r w:rsidR="00513292" w:rsidRPr="003E242D">
        <w:rPr>
          <w:color w:val="000000" w:themeColor="text1"/>
          <w:sz w:val="24"/>
          <w:szCs w:val="24"/>
        </w:rPr>
        <w:t xml:space="preserve"> Thirteen different prognostics </w:t>
      </w:r>
      <w:r w:rsidR="003D122E" w:rsidRPr="003E242D">
        <w:rPr>
          <w:color w:val="000000" w:themeColor="text1"/>
          <w:sz w:val="24"/>
          <w:szCs w:val="24"/>
        </w:rPr>
        <w:t>follow</w:t>
      </w:r>
      <w:r w:rsidR="005332F4" w:rsidRPr="003E242D">
        <w:rPr>
          <w:color w:val="000000" w:themeColor="text1"/>
          <w:sz w:val="24"/>
          <w:szCs w:val="24"/>
        </w:rPr>
        <w:t xml:space="preserve"> sequentially</w:t>
      </w:r>
      <w:r w:rsidR="00513292" w:rsidRPr="003E242D">
        <w:rPr>
          <w:color w:val="000000" w:themeColor="text1"/>
          <w:sz w:val="24"/>
          <w:szCs w:val="24"/>
        </w:rPr>
        <w:t>, ranging from illness, dream and birth lunaries to thunder prognostics, a Pseudo-Edras and a dreambook</w:t>
      </w:r>
      <w:r w:rsidR="006D0295" w:rsidRPr="003E242D">
        <w:rPr>
          <w:color w:val="000000" w:themeColor="text1"/>
          <w:sz w:val="24"/>
          <w:szCs w:val="24"/>
        </w:rPr>
        <w:t>. The prognostic section precedes a recipe for boils</w:t>
      </w:r>
      <w:r w:rsidR="00CC75E7">
        <w:rPr>
          <w:color w:val="000000" w:themeColor="text1"/>
          <w:sz w:val="24"/>
          <w:szCs w:val="24"/>
        </w:rPr>
        <w:t>,</w:t>
      </w:r>
      <w:r w:rsidR="006D0295" w:rsidRPr="003E242D">
        <w:rPr>
          <w:color w:val="000000" w:themeColor="text1"/>
          <w:sz w:val="24"/>
          <w:szCs w:val="24"/>
        </w:rPr>
        <w:t xml:space="preserve"> decisions made at a Bishop’s synod</w:t>
      </w:r>
      <w:r w:rsidR="00B04096">
        <w:rPr>
          <w:color w:val="000000" w:themeColor="text1"/>
          <w:sz w:val="24"/>
          <w:szCs w:val="24"/>
        </w:rPr>
        <w:t xml:space="preserve"> and</w:t>
      </w:r>
      <w:r w:rsidR="009047B8" w:rsidRPr="003E242D">
        <w:rPr>
          <w:color w:val="000000" w:themeColor="text1"/>
          <w:sz w:val="24"/>
          <w:szCs w:val="24"/>
        </w:rPr>
        <w:t xml:space="preserve"> a</w:t>
      </w:r>
      <w:r w:rsidR="006749E4" w:rsidRPr="003E242D">
        <w:rPr>
          <w:color w:val="000000" w:themeColor="text1"/>
          <w:sz w:val="24"/>
          <w:szCs w:val="24"/>
        </w:rPr>
        <w:t xml:space="preserve"> </w:t>
      </w:r>
      <w:r w:rsidR="00DA646F" w:rsidRPr="003E242D">
        <w:rPr>
          <w:color w:val="000000" w:themeColor="text1"/>
          <w:sz w:val="24"/>
          <w:szCs w:val="24"/>
        </w:rPr>
        <w:t xml:space="preserve">collection of prayers </w:t>
      </w:r>
      <w:r w:rsidR="006749E4" w:rsidRPr="003E242D">
        <w:rPr>
          <w:color w:val="000000" w:themeColor="text1"/>
          <w:sz w:val="24"/>
          <w:szCs w:val="24"/>
        </w:rPr>
        <w:t>based on the penitential psalms.</w:t>
      </w:r>
      <w:r w:rsidR="006749E4" w:rsidRPr="003E242D">
        <w:rPr>
          <w:rStyle w:val="FootnoteReference"/>
          <w:color w:val="000000" w:themeColor="text1"/>
          <w:sz w:val="24"/>
          <w:szCs w:val="24"/>
        </w:rPr>
        <w:footnoteReference w:id="222"/>
      </w:r>
      <w:r w:rsidR="005332F4" w:rsidRPr="003E242D">
        <w:rPr>
          <w:color w:val="000000" w:themeColor="text1"/>
          <w:sz w:val="24"/>
          <w:szCs w:val="24"/>
        </w:rPr>
        <w:t xml:space="preserve"> This seemingly eclectic collection of </w:t>
      </w:r>
      <w:r w:rsidR="00B14A83" w:rsidRPr="003E242D">
        <w:rPr>
          <w:color w:val="000000" w:themeColor="text1"/>
          <w:sz w:val="24"/>
          <w:szCs w:val="24"/>
        </w:rPr>
        <w:t>prayers, recipes, notes</w:t>
      </w:r>
      <w:r w:rsidR="009047B8" w:rsidRPr="003E242D">
        <w:rPr>
          <w:color w:val="000000" w:themeColor="text1"/>
          <w:sz w:val="24"/>
          <w:szCs w:val="24"/>
        </w:rPr>
        <w:t xml:space="preserve"> and prognostics appears fragmented</w:t>
      </w:r>
      <w:r w:rsidR="009B4129" w:rsidRPr="003E242D">
        <w:rPr>
          <w:color w:val="000000" w:themeColor="text1"/>
          <w:sz w:val="24"/>
          <w:szCs w:val="24"/>
        </w:rPr>
        <w:t xml:space="preserve"> when compared with the </w:t>
      </w:r>
      <w:r w:rsidR="0084321E" w:rsidRPr="003E242D">
        <w:rPr>
          <w:color w:val="000000" w:themeColor="text1"/>
          <w:sz w:val="24"/>
          <w:szCs w:val="24"/>
        </w:rPr>
        <w:t xml:space="preserve">organized framework of the calendar and computus. </w:t>
      </w:r>
      <w:r w:rsidR="006F6A5E" w:rsidRPr="003E242D">
        <w:rPr>
          <w:color w:val="000000" w:themeColor="text1"/>
          <w:sz w:val="24"/>
          <w:szCs w:val="24"/>
        </w:rPr>
        <w:t xml:space="preserve">However, the co-location of prognostics with prayers may </w:t>
      </w:r>
      <w:r w:rsidR="00D3323A">
        <w:rPr>
          <w:color w:val="000000" w:themeColor="text1"/>
          <w:sz w:val="24"/>
          <w:szCs w:val="24"/>
        </w:rPr>
        <w:t>reflect</w:t>
      </w:r>
      <w:r w:rsidR="00A97D2E" w:rsidRPr="003E242D">
        <w:rPr>
          <w:color w:val="000000" w:themeColor="text1"/>
          <w:sz w:val="24"/>
          <w:szCs w:val="24"/>
        </w:rPr>
        <w:t xml:space="preserve"> a point that Pulsiano raised in his examination of the Vitellius Psalter: </w:t>
      </w:r>
      <w:r w:rsidRPr="003E242D">
        <w:rPr>
          <w:color w:val="000000" w:themeColor="text1"/>
          <w:sz w:val="24"/>
          <w:szCs w:val="24"/>
        </w:rPr>
        <w:t xml:space="preserve">namely, </w:t>
      </w:r>
      <w:r w:rsidR="00A97D2E" w:rsidRPr="003E242D">
        <w:rPr>
          <w:color w:val="000000" w:themeColor="text1"/>
          <w:sz w:val="24"/>
          <w:szCs w:val="24"/>
        </w:rPr>
        <w:t xml:space="preserve">that </w:t>
      </w:r>
      <w:r w:rsidR="00CC0DB8" w:rsidRPr="003E242D">
        <w:rPr>
          <w:color w:val="000000" w:themeColor="text1"/>
          <w:sz w:val="24"/>
          <w:szCs w:val="24"/>
        </w:rPr>
        <w:t>psalms and prayers</w:t>
      </w:r>
      <w:r w:rsidRPr="003E242D">
        <w:rPr>
          <w:color w:val="000000" w:themeColor="text1"/>
          <w:sz w:val="24"/>
          <w:szCs w:val="24"/>
        </w:rPr>
        <w:t xml:space="preserve"> linked ‘</w:t>
      </w:r>
      <w:r w:rsidR="00CC0DB8" w:rsidRPr="003E242D">
        <w:rPr>
          <w:color w:val="000000" w:themeColor="text1"/>
          <w:sz w:val="24"/>
          <w:szCs w:val="24"/>
        </w:rPr>
        <w:t>religious practices and what we might call today popular superstition and “home remedies”’.</w:t>
      </w:r>
      <w:r w:rsidR="00CC0DB8" w:rsidRPr="003E242D">
        <w:rPr>
          <w:rStyle w:val="FootnoteReference"/>
          <w:color w:val="000000" w:themeColor="text1"/>
          <w:sz w:val="24"/>
          <w:szCs w:val="24"/>
        </w:rPr>
        <w:footnoteReference w:id="223"/>
      </w:r>
      <w:r w:rsidR="00947E1A" w:rsidRPr="003E242D">
        <w:rPr>
          <w:color w:val="000000" w:themeColor="text1"/>
          <w:sz w:val="24"/>
          <w:szCs w:val="24"/>
        </w:rPr>
        <w:t xml:space="preserve"> In short, the devotional context may</w:t>
      </w:r>
      <w:r w:rsidR="00824430" w:rsidRPr="003E242D">
        <w:rPr>
          <w:color w:val="000000" w:themeColor="text1"/>
          <w:sz w:val="24"/>
          <w:szCs w:val="24"/>
        </w:rPr>
        <w:t xml:space="preserve"> be critical in</w:t>
      </w:r>
      <w:r w:rsidR="00605A3F" w:rsidRPr="003E242D">
        <w:rPr>
          <w:color w:val="000000" w:themeColor="text1"/>
          <w:sz w:val="24"/>
          <w:szCs w:val="24"/>
        </w:rPr>
        <w:t xml:space="preserve"> revealing how, where and by whom these </w:t>
      </w:r>
      <w:r w:rsidR="00A97D2E" w:rsidRPr="003E242D">
        <w:rPr>
          <w:color w:val="000000" w:themeColor="text1"/>
          <w:sz w:val="24"/>
          <w:szCs w:val="24"/>
        </w:rPr>
        <w:t xml:space="preserve">prognostic </w:t>
      </w:r>
      <w:r w:rsidR="00605A3F" w:rsidRPr="003E242D">
        <w:rPr>
          <w:color w:val="000000" w:themeColor="text1"/>
          <w:sz w:val="24"/>
          <w:szCs w:val="24"/>
        </w:rPr>
        <w:t>texts may have been used.</w:t>
      </w:r>
    </w:p>
    <w:p w14:paraId="65A35152" w14:textId="30CA0D41" w:rsidR="00050789" w:rsidRPr="003E242D" w:rsidRDefault="00290F18" w:rsidP="00050789">
      <w:pPr>
        <w:spacing w:after="0" w:line="480" w:lineRule="auto"/>
        <w:ind w:firstLine="567"/>
        <w:rPr>
          <w:color w:val="000000" w:themeColor="text1"/>
          <w:sz w:val="24"/>
          <w:szCs w:val="24"/>
        </w:rPr>
      </w:pPr>
      <w:r w:rsidRPr="003E242D">
        <w:rPr>
          <w:color w:val="000000" w:themeColor="text1"/>
          <w:sz w:val="24"/>
          <w:szCs w:val="24"/>
        </w:rPr>
        <w:t>Around</w:t>
      </w:r>
      <w:r w:rsidR="0007604F" w:rsidRPr="003E242D">
        <w:rPr>
          <w:color w:val="000000" w:themeColor="text1"/>
          <w:sz w:val="24"/>
          <w:szCs w:val="24"/>
        </w:rPr>
        <w:t xml:space="preserve"> the</w:t>
      </w:r>
      <w:r w:rsidRPr="003E242D">
        <w:rPr>
          <w:color w:val="000000" w:themeColor="text1"/>
          <w:sz w:val="24"/>
          <w:szCs w:val="24"/>
        </w:rPr>
        <w:t xml:space="preserve"> time of the</w:t>
      </w:r>
      <w:r w:rsidR="0007604F" w:rsidRPr="003E242D">
        <w:rPr>
          <w:color w:val="000000" w:themeColor="text1"/>
          <w:sz w:val="24"/>
          <w:szCs w:val="24"/>
        </w:rPr>
        <w:t xml:space="preserve"> Conquest, Olga Tim</w:t>
      </w:r>
      <w:r w:rsidR="008B70C0" w:rsidRPr="003E242D">
        <w:rPr>
          <w:color w:val="000000" w:themeColor="text1"/>
          <w:sz w:val="24"/>
          <w:szCs w:val="24"/>
        </w:rPr>
        <w:t>ofeeva</w:t>
      </w:r>
      <w:r w:rsidR="0007604F" w:rsidRPr="003E242D">
        <w:rPr>
          <w:color w:val="000000" w:themeColor="text1"/>
          <w:sz w:val="24"/>
          <w:szCs w:val="24"/>
        </w:rPr>
        <w:t xml:space="preserve"> </w:t>
      </w:r>
      <w:r w:rsidR="00050789" w:rsidRPr="003E242D">
        <w:rPr>
          <w:color w:val="000000" w:themeColor="text1"/>
          <w:sz w:val="24"/>
          <w:szCs w:val="24"/>
        </w:rPr>
        <w:t>e</w:t>
      </w:r>
      <w:r w:rsidR="0007604F" w:rsidRPr="003E242D">
        <w:rPr>
          <w:color w:val="000000" w:themeColor="text1"/>
          <w:sz w:val="24"/>
          <w:szCs w:val="24"/>
        </w:rPr>
        <w:t xml:space="preserve">stimated that </w:t>
      </w:r>
      <w:r w:rsidRPr="003E242D">
        <w:rPr>
          <w:color w:val="000000" w:themeColor="text1"/>
          <w:sz w:val="24"/>
          <w:szCs w:val="24"/>
        </w:rPr>
        <w:t xml:space="preserve">the secular clergy outnumbered monks </w:t>
      </w:r>
      <w:r w:rsidR="001D6911" w:rsidRPr="003E242D">
        <w:rPr>
          <w:color w:val="000000" w:themeColor="text1"/>
          <w:sz w:val="24"/>
          <w:szCs w:val="24"/>
        </w:rPr>
        <w:t>by</w:t>
      </w:r>
      <w:r w:rsidRPr="003E242D">
        <w:rPr>
          <w:color w:val="000000" w:themeColor="text1"/>
          <w:sz w:val="24"/>
          <w:szCs w:val="24"/>
        </w:rPr>
        <w:t xml:space="preserve"> a ratio of </w:t>
      </w:r>
      <w:r w:rsidR="001D6911" w:rsidRPr="003E242D">
        <w:rPr>
          <w:color w:val="000000" w:themeColor="text1"/>
          <w:sz w:val="24"/>
          <w:szCs w:val="24"/>
        </w:rPr>
        <w:t>more than</w:t>
      </w:r>
      <w:r w:rsidRPr="003E242D">
        <w:rPr>
          <w:color w:val="000000" w:themeColor="text1"/>
          <w:sz w:val="24"/>
          <w:szCs w:val="24"/>
        </w:rPr>
        <w:t xml:space="preserve"> five to one</w:t>
      </w:r>
      <w:r w:rsidR="008B70C0" w:rsidRPr="003E242D">
        <w:rPr>
          <w:color w:val="000000" w:themeColor="text1"/>
          <w:sz w:val="24"/>
          <w:szCs w:val="24"/>
        </w:rPr>
        <w:t>.</w:t>
      </w:r>
      <w:r w:rsidR="008B70C0" w:rsidRPr="003E242D">
        <w:rPr>
          <w:rStyle w:val="FootnoteReference"/>
          <w:color w:val="000000" w:themeColor="text1"/>
          <w:sz w:val="24"/>
          <w:szCs w:val="24"/>
        </w:rPr>
        <w:footnoteReference w:id="224"/>
      </w:r>
      <w:r w:rsidRPr="003E242D">
        <w:rPr>
          <w:color w:val="000000" w:themeColor="text1"/>
          <w:sz w:val="24"/>
          <w:szCs w:val="24"/>
        </w:rPr>
        <w:t xml:space="preserve"> This is particularly consequential </w:t>
      </w:r>
      <w:r w:rsidR="00F313E9" w:rsidRPr="003E242D">
        <w:rPr>
          <w:color w:val="000000" w:themeColor="text1"/>
          <w:sz w:val="24"/>
          <w:szCs w:val="24"/>
        </w:rPr>
        <w:t>as</w:t>
      </w:r>
      <w:r w:rsidRPr="003E242D">
        <w:rPr>
          <w:color w:val="000000" w:themeColor="text1"/>
          <w:sz w:val="24"/>
          <w:szCs w:val="24"/>
        </w:rPr>
        <w:t xml:space="preserve"> the secular clergy</w:t>
      </w:r>
      <w:r w:rsidR="000E5DED">
        <w:rPr>
          <w:color w:val="000000" w:themeColor="text1"/>
          <w:sz w:val="24"/>
          <w:szCs w:val="24"/>
        </w:rPr>
        <w:t xml:space="preserve"> and ordained monks </w:t>
      </w:r>
      <w:r w:rsidR="00F313E9" w:rsidRPr="003E242D">
        <w:rPr>
          <w:color w:val="000000" w:themeColor="text1"/>
          <w:sz w:val="24"/>
          <w:szCs w:val="24"/>
        </w:rPr>
        <w:t>were tasked with</w:t>
      </w:r>
      <w:r w:rsidRPr="003E242D">
        <w:rPr>
          <w:color w:val="000000" w:themeColor="text1"/>
          <w:sz w:val="24"/>
          <w:szCs w:val="24"/>
        </w:rPr>
        <w:t xml:space="preserve"> </w:t>
      </w:r>
      <w:r w:rsidRPr="003E242D">
        <w:rPr>
          <w:i/>
          <w:iCs/>
          <w:color w:val="000000" w:themeColor="text1"/>
          <w:sz w:val="24"/>
          <w:szCs w:val="24"/>
        </w:rPr>
        <w:t xml:space="preserve">cura </w:t>
      </w:r>
      <w:proofErr w:type="spellStart"/>
      <w:r w:rsidRPr="003E242D">
        <w:rPr>
          <w:i/>
          <w:iCs/>
          <w:color w:val="000000" w:themeColor="text1"/>
          <w:sz w:val="24"/>
          <w:szCs w:val="24"/>
        </w:rPr>
        <w:t>animarum</w:t>
      </w:r>
      <w:proofErr w:type="spellEnd"/>
      <w:r w:rsidRPr="003E242D">
        <w:rPr>
          <w:color w:val="000000" w:themeColor="text1"/>
          <w:sz w:val="24"/>
          <w:szCs w:val="24"/>
        </w:rPr>
        <w:t>, or pastoral care</w:t>
      </w:r>
      <w:r w:rsidR="00DA646F" w:rsidRPr="003E242D">
        <w:rPr>
          <w:color w:val="000000" w:themeColor="text1"/>
          <w:sz w:val="24"/>
          <w:szCs w:val="24"/>
        </w:rPr>
        <w:t xml:space="preserve">, </w:t>
      </w:r>
      <w:r w:rsidR="001D6911" w:rsidRPr="003E242D">
        <w:rPr>
          <w:color w:val="000000" w:themeColor="text1"/>
          <w:sz w:val="24"/>
          <w:szCs w:val="24"/>
        </w:rPr>
        <w:t xml:space="preserve">defined by Giles Constable as ‘the performance of those ceremonies that were considered </w:t>
      </w:r>
      <w:r w:rsidR="001D6911" w:rsidRPr="003E242D">
        <w:rPr>
          <w:color w:val="000000" w:themeColor="text1"/>
          <w:sz w:val="24"/>
          <w:szCs w:val="24"/>
        </w:rPr>
        <w:lastRenderedPageBreak/>
        <w:t>central to the salvation of the individual Christian’</w:t>
      </w:r>
      <w:r w:rsidR="00050789" w:rsidRPr="003E242D">
        <w:rPr>
          <w:color w:val="000000" w:themeColor="text1"/>
          <w:sz w:val="24"/>
          <w:szCs w:val="24"/>
        </w:rPr>
        <w:t>.</w:t>
      </w:r>
      <w:r w:rsidR="00050789" w:rsidRPr="003E242D">
        <w:rPr>
          <w:rStyle w:val="FootnoteReference"/>
          <w:color w:val="000000" w:themeColor="text1"/>
          <w:sz w:val="24"/>
          <w:szCs w:val="24"/>
        </w:rPr>
        <w:footnoteReference w:id="225"/>
      </w:r>
      <w:r w:rsidR="00050789" w:rsidRPr="003E242D">
        <w:rPr>
          <w:color w:val="000000" w:themeColor="text1"/>
          <w:sz w:val="24"/>
          <w:szCs w:val="24"/>
        </w:rPr>
        <w:t xml:space="preserve"> This could be directly contrasted with monks whose lives were intended to be cloistered and organized according to the schedule set out in the Rule of St. Benedict. As</w:t>
      </w:r>
      <w:r w:rsidR="00224F4E" w:rsidRPr="003E242D">
        <w:rPr>
          <w:color w:val="000000" w:themeColor="text1"/>
          <w:sz w:val="24"/>
          <w:szCs w:val="24"/>
        </w:rPr>
        <w:t xml:space="preserve"> Constable </w:t>
      </w:r>
      <w:r w:rsidR="00050789" w:rsidRPr="003E242D">
        <w:rPr>
          <w:color w:val="000000" w:themeColor="text1"/>
          <w:sz w:val="24"/>
          <w:szCs w:val="24"/>
        </w:rPr>
        <w:t>put it</w:t>
      </w:r>
      <w:r w:rsidR="00224F4E" w:rsidRPr="003E242D">
        <w:rPr>
          <w:color w:val="000000" w:themeColor="text1"/>
          <w:sz w:val="24"/>
          <w:szCs w:val="24"/>
        </w:rPr>
        <w:t>, ‘monks and nuns were professional</w:t>
      </w:r>
      <w:r w:rsidR="00843970" w:rsidRPr="003E242D">
        <w:rPr>
          <w:color w:val="000000" w:themeColor="text1"/>
          <w:sz w:val="24"/>
          <w:szCs w:val="24"/>
        </w:rPr>
        <w:t xml:space="preserve"> </w:t>
      </w:r>
      <w:r w:rsidR="00224F4E" w:rsidRPr="003E242D">
        <w:rPr>
          <w:color w:val="000000" w:themeColor="text1"/>
          <w:sz w:val="24"/>
          <w:szCs w:val="24"/>
        </w:rPr>
        <w:t xml:space="preserve">contemplatives’, their lives dictated by </w:t>
      </w:r>
      <w:r w:rsidR="00224F4E" w:rsidRPr="003E242D">
        <w:rPr>
          <w:i/>
          <w:iCs/>
          <w:color w:val="000000" w:themeColor="text1"/>
          <w:sz w:val="24"/>
          <w:szCs w:val="24"/>
        </w:rPr>
        <w:t>lectio</w:t>
      </w:r>
      <w:r w:rsidR="00224F4E" w:rsidRPr="003E242D">
        <w:rPr>
          <w:color w:val="000000" w:themeColor="text1"/>
          <w:sz w:val="24"/>
          <w:szCs w:val="24"/>
        </w:rPr>
        <w:t xml:space="preserve"> (reading), </w:t>
      </w:r>
      <w:proofErr w:type="spellStart"/>
      <w:r w:rsidR="00224F4E" w:rsidRPr="003E242D">
        <w:rPr>
          <w:i/>
          <w:iCs/>
          <w:color w:val="000000" w:themeColor="text1"/>
          <w:sz w:val="24"/>
          <w:szCs w:val="24"/>
        </w:rPr>
        <w:t>meditatio</w:t>
      </w:r>
      <w:proofErr w:type="spellEnd"/>
      <w:r w:rsidR="00224F4E" w:rsidRPr="003E242D">
        <w:rPr>
          <w:color w:val="000000" w:themeColor="text1"/>
          <w:sz w:val="24"/>
          <w:szCs w:val="24"/>
        </w:rPr>
        <w:t xml:space="preserve"> (meditation), </w:t>
      </w:r>
      <w:proofErr w:type="spellStart"/>
      <w:r w:rsidR="00224F4E" w:rsidRPr="003E242D">
        <w:rPr>
          <w:i/>
          <w:iCs/>
          <w:color w:val="000000" w:themeColor="text1"/>
          <w:sz w:val="24"/>
          <w:szCs w:val="24"/>
        </w:rPr>
        <w:t>oratio</w:t>
      </w:r>
      <w:proofErr w:type="spellEnd"/>
      <w:r w:rsidR="00224F4E" w:rsidRPr="003E242D">
        <w:rPr>
          <w:i/>
          <w:iCs/>
          <w:color w:val="000000" w:themeColor="text1"/>
          <w:sz w:val="24"/>
          <w:szCs w:val="24"/>
        </w:rPr>
        <w:t xml:space="preserve"> </w:t>
      </w:r>
      <w:r w:rsidR="00224F4E" w:rsidRPr="003E242D">
        <w:rPr>
          <w:color w:val="000000" w:themeColor="text1"/>
          <w:sz w:val="24"/>
          <w:szCs w:val="24"/>
        </w:rPr>
        <w:t xml:space="preserve">(payer) and </w:t>
      </w:r>
      <w:proofErr w:type="spellStart"/>
      <w:r w:rsidR="00224F4E" w:rsidRPr="003E242D">
        <w:rPr>
          <w:i/>
          <w:iCs/>
          <w:color w:val="000000" w:themeColor="text1"/>
          <w:sz w:val="24"/>
          <w:szCs w:val="24"/>
        </w:rPr>
        <w:t>contemplatio</w:t>
      </w:r>
      <w:proofErr w:type="spellEnd"/>
      <w:r w:rsidR="00224F4E" w:rsidRPr="003E242D">
        <w:rPr>
          <w:i/>
          <w:iCs/>
          <w:color w:val="000000" w:themeColor="text1"/>
          <w:sz w:val="24"/>
          <w:szCs w:val="24"/>
        </w:rPr>
        <w:t xml:space="preserve"> </w:t>
      </w:r>
      <w:r w:rsidR="00224F4E" w:rsidRPr="003E242D">
        <w:rPr>
          <w:color w:val="000000" w:themeColor="text1"/>
          <w:sz w:val="24"/>
          <w:szCs w:val="24"/>
        </w:rPr>
        <w:t>(contemplation).</w:t>
      </w:r>
      <w:r w:rsidR="00224F4E" w:rsidRPr="003E242D">
        <w:rPr>
          <w:rStyle w:val="FootnoteReference"/>
          <w:color w:val="000000" w:themeColor="text1"/>
          <w:sz w:val="24"/>
          <w:szCs w:val="24"/>
        </w:rPr>
        <w:footnoteReference w:id="226"/>
      </w:r>
      <w:r w:rsidR="00224F4E" w:rsidRPr="003E242D">
        <w:rPr>
          <w:color w:val="000000" w:themeColor="text1"/>
          <w:sz w:val="24"/>
          <w:szCs w:val="24"/>
        </w:rPr>
        <w:t xml:space="preserve"> </w:t>
      </w:r>
      <w:r w:rsidR="00A3088E" w:rsidRPr="003E242D">
        <w:rPr>
          <w:color w:val="000000" w:themeColor="text1"/>
          <w:sz w:val="24"/>
          <w:szCs w:val="24"/>
        </w:rPr>
        <w:t>However, this may overemphasize the extent to which the monastic community succeeded in its goal of seclusion from the wider world</w:t>
      </w:r>
      <w:r w:rsidR="00706B16">
        <w:rPr>
          <w:color w:val="000000" w:themeColor="text1"/>
          <w:sz w:val="24"/>
          <w:szCs w:val="24"/>
        </w:rPr>
        <w:t xml:space="preserve">, as Constable himself also noted various circumstances in which monks </w:t>
      </w:r>
      <w:proofErr w:type="gramStart"/>
      <w:r w:rsidR="00706B16">
        <w:rPr>
          <w:color w:val="000000" w:themeColor="text1"/>
          <w:sz w:val="24"/>
          <w:szCs w:val="24"/>
        </w:rPr>
        <w:t>came in contact with</w:t>
      </w:r>
      <w:proofErr w:type="gramEnd"/>
      <w:r w:rsidR="00706B16">
        <w:rPr>
          <w:color w:val="000000" w:themeColor="text1"/>
          <w:sz w:val="24"/>
          <w:szCs w:val="24"/>
        </w:rPr>
        <w:t xml:space="preserve"> the laity.</w:t>
      </w:r>
      <w:r w:rsidR="00706B16">
        <w:rPr>
          <w:rStyle w:val="FootnoteReference"/>
          <w:color w:val="000000" w:themeColor="text1"/>
          <w:sz w:val="24"/>
          <w:szCs w:val="24"/>
        </w:rPr>
        <w:footnoteReference w:id="227"/>
      </w:r>
      <w:r w:rsidR="00B52CB6">
        <w:rPr>
          <w:color w:val="000000" w:themeColor="text1"/>
          <w:sz w:val="24"/>
          <w:szCs w:val="24"/>
        </w:rPr>
        <w:t xml:space="preserve"> </w:t>
      </w:r>
    </w:p>
    <w:p w14:paraId="1C362613" w14:textId="3C4CCDA4" w:rsidR="0050762E" w:rsidRPr="003E242D" w:rsidRDefault="00A3088E" w:rsidP="0050762E">
      <w:pPr>
        <w:spacing w:after="0" w:line="480" w:lineRule="auto"/>
        <w:ind w:firstLine="567"/>
        <w:rPr>
          <w:color w:val="000000" w:themeColor="text1"/>
          <w:sz w:val="24"/>
          <w:szCs w:val="24"/>
        </w:rPr>
      </w:pPr>
      <w:r w:rsidRPr="003E242D">
        <w:rPr>
          <w:color w:val="000000" w:themeColor="text1"/>
          <w:sz w:val="24"/>
          <w:szCs w:val="24"/>
        </w:rPr>
        <w:t>In her study of everyday life in the cloister, Julie Kerr</w:t>
      </w:r>
      <w:r w:rsidR="00CC75E7">
        <w:rPr>
          <w:color w:val="000000" w:themeColor="text1"/>
          <w:sz w:val="24"/>
          <w:szCs w:val="24"/>
        </w:rPr>
        <w:t xml:space="preserve"> detailed many of these circumstances.</w:t>
      </w:r>
      <w:r w:rsidRPr="003E242D">
        <w:rPr>
          <w:color w:val="000000" w:themeColor="text1"/>
          <w:sz w:val="24"/>
          <w:szCs w:val="24"/>
        </w:rPr>
        <w:t xml:space="preserve"> </w:t>
      </w:r>
      <w:r w:rsidR="008A1050" w:rsidRPr="003E242D">
        <w:rPr>
          <w:color w:val="000000" w:themeColor="text1"/>
          <w:sz w:val="24"/>
          <w:szCs w:val="24"/>
        </w:rPr>
        <w:t>For example, t</w:t>
      </w:r>
      <w:r w:rsidRPr="003E242D">
        <w:rPr>
          <w:color w:val="000000" w:themeColor="text1"/>
          <w:sz w:val="24"/>
          <w:szCs w:val="24"/>
        </w:rPr>
        <w:t>he Scottish abbey of Melrose</w:t>
      </w:r>
      <w:r w:rsidR="008A1050" w:rsidRPr="003E242D">
        <w:rPr>
          <w:color w:val="000000" w:themeColor="text1"/>
          <w:sz w:val="24"/>
          <w:szCs w:val="24"/>
        </w:rPr>
        <w:t xml:space="preserve"> </w:t>
      </w:r>
      <w:r w:rsidRPr="003E242D">
        <w:rPr>
          <w:color w:val="000000" w:themeColor="text1"/>
          <w:sz w:val="24"/>
          <w:szCs w:val="24"/>
        </w:rPr>
        <w:t>was situated on a Roman road connecting England to Tweedale and the Lothians</w:t>
      </w:r>
      <w:r w:rsidR="008A1050" w:rsidRPr="003E242D">
        <w:rPr>
          <w:color w:val="000000" w:themeColor="text1"/>
          <w:sz w:val="24"/>
          <w:szCs w:val="24"/>
        </w:rPr>
        <w:t xml:space="preserve"> </w:t>
      </w:r>
      <w:r w:rsidRPr="003E242D">
        <w:rPr>
          <w:color w:val="000000" w:themeColor="text1"/>
          <w:sz w:val="24"/>
          <w:szCs w:val="24"/>
        </w:rPr>
        <w:t>making it ‘a popular stopping-off point for those travelling between England and Scotland’.</w:t>
      </w:r>
      <w:r w:rsidRPr="003E242D">
        <w:rPr>
          <w:rStyle w:val="FootnoteReference"/>
          <w:color w:val="000000" w:themeColor="text1"/>
          <w:sz w:val="24"/>
          <w:szCs w:val="24"/>
        </w:rPr>
        <w:footnoteReference w:id="228"/>
      </w:r>
      <w:r w:rsidR="008A1050" w:rsidRPr="003E242D">
        <w:rPr>
          <w:color w:val="000000" w:themeColor="text1"/>
          <w:sz w:val="24"/>
          <w:szCs w:val="24"/>
        </w:rPr>
        <w:t xml:space="preserve"> At Abingdon, visitors descended on the monastery for various feasts and celebrations, while Abbot </w:t>
      </w:r>
      <w:proofErr w:type="spellStart"/>
      <w:r w:rsidR="008A1050" w:rsidRPr="003E242D">
        <w:rPr>
          <w:color w:val="000000" w:themeColor="text1"/>
          <w:sz w:val="24"/>
          <w:szCs w:val="24"/>
        </w:rPr>
        <w:t>Æthelwig</w:t>
      </w:r>
      <w:proofErr w:type="spellEnd"/>
      <w:r w:rsidR="008A1050" w:rsidRPr="003E242D">
        <w:rPr>
          <w:color w:val="000000" w:themeColor="text1"/>
          <w:sz w:val="24"/>
          <w:szCs w:val="24"/>
        </w:rPr>
        <w:t xml:space="preserve"> (1059-77) at Evesham (Worcestershire) provided daily care to ‘Maundy men’ in exchange for their participation in various offices.</w:t>
      </w:r>
      <w:r w:rsidR="008A1050" w:rsidRPr="003E242D">
        <w:rPr>
          <w:rStyle w:val="FootnoteReference"/>
          <w:color w:val="000000" w:themeColor="text1"/>
          <w:sz w:val="24"/>
          <w:szCs w:val="24"/>
        </w:rPr>
        <w:footnoteReference w:id="229"/>
      </w:r>
      <w:r w:rsidR="008A1050" w:rsidRPr="003E242D">
        <w:rPr>
          <w:color w:val="000000" w:themeColor="text1"/>
          <w:sz w:val="24"/>
          <w:szCs w:val="24"/>
        </w:rPr>
        <w:t xml:space="preserve"> Monks</w:t>
      </w:r>
      <w:r w:rsidR="00FF1B86" w:rsidRPr="003E242D">
        <w:rPr>
          <w:color w:val="000000" w:themeColor="text1"/>
          <w:sz w:val="24"/>
          <w:szCs w:val="24"/>
        </w:rPr>
        <w:t xml:space="preserve"> received visits from family,</w:t>
      </w:r>
      <w:r w:rsidR="00913CFB" w:rsidRPr="003E242D">
        <w:rPr>
          <w:color w:val="000000" w:themeColor="text1"/>
          <w:sz w:val="24"/>
          <w:szCs w:val="24"/>
        </w:rPr>
        <w:t xml:space="preserve"> </w:t>
      </w:r>
      <w:r w:rsidR="00FF1B86" w:rsidRPr="003E242D">
        <w:rPr>
          <w:color w:val="000000" w:themeColor="text1"/>
          <w:sz w:val="24"/>
          <w:szCs w:val="24"/>
        </w:rPr>
        <w:t xml:space="preserve">seasonal workers were employed </w:t>
      </w:r>
      <w:r w:rsidR="00913CFB" w:rsidRPr="003E242D">
        <w:rPr>
          <w:color w:val="000000" w:themeColor="text1"/>
          <w:sz w:val="24"/>
          <w:szCs w:val="24"/>
        </w:rPr>
        <w:t xml:space="preserve">for the annual </w:t>
      </w:r>
      <w:r w:rsidR="00FF1B86" w:rsidRPr="003E242D">
        <w:rPr>
          <w:color w:val="000000" w:themeColor="text1"/>
          <w:sz w:val="24"/>
          <w:szCs w:val="24"/>
        </w:rPr>
        <w:t>harvest</w:t>
      </w:r>
      <w:r w:rsidR="00913CFB" w:rsidRPr="003E242D">
        <w:rPr>
          <w:color w:val="000000" w:themeColor="text1"/>
          <w:sz w:val="24"/>
          <w:szCs w:val="24"/>
        </w:rPr>
        <w:t xml:space="preserve"> and </w:t>
      </w:r>
      <w:r w:rsidR="00FF1B86" w:rsidRPr="003E242D">
        <w:rPr>
          <w:color w:val="000000" w:themeColor="text1"/>
          <w:sz w:val="24"/>
          <w:szCs w:val="24"/>
        </w:rPr>
        <w:t xml:space="preserve">servants ranging from egg-collectors to washerwomen were among those </w:t>
      </w:r>
      <w:r w:rsidR="00913CFB" w:rsidRPr="003E242D">
        <w:rPr>
          <w:color w:val="000000" w:themeColor="text1"/>
          <w:sz w:val="24"/>
          <w:szCs w:val="24"/>
        </w:rPr>
        <w:t xml:space="preserve">monks </w:t>
      </w:r>
      <w:r w:rsidR="00FF1B86" w:rsidRPr="003E242D">
        <w:rPr>
          <w:color w:val="000000" w:themeColor="text1"/>
          <w:sz w:val="24"/>
          <w:szCs w:val="24"/>
        </w:rPr>
        <w:t>regularly encountered.</w:t>
      </w:r>
      <w:r w:rsidR="00FF1B86" w:rsidRPr="003E242D">
        <w:rPr>
          <w:rStyle w:val="FootnoteReference"/>
          <w:color w:val="000000" w:themeColor="text1"/>
          <w:sz w:val="24"/>
          <w:szCs w:val="24"/>
        </w:rPr>
        <w:footnoteReference w:id="230"/>
      </w:r>
    </w:p>
    <w:p w14:paraId="3512159E" w14:textId="11E595B6" w:rsidR="001525A6" w:rsidRPr="003E242D" w:rsidRDefault="00FF1B86" w:rsidP="00A37A88">
      <w:pPr>
        <w:spacing w:after="0" w:line="480" w:lineRule="auto"/>
        <w:ind w:firstLine="567"/>
        <w:rPr>
          <w:color w:val="000000" w:themeColor="text1"/>
          <w:sz w:val="24"/>
          <w:szCs w:val="24"/>
        </w:rPr>
      </w:pPr>
      <w:r w:rsidRPr="003E242D">
        <w:rPr>
          <w:color w:val="000000" w:themeColor="text1"/>
          <w:sz w:val="24"/>
          <w:szCs w:val="24"/>
        </w:rPr>
        <w:t xml:space="preserve">As the head of the monastic community, </w:t>
      </w:r>
      <w:r w:rsidR="00E32F3D" w:rsidRPr="003E242D">
        <w:rPr>
          <w:color w:val="000000" w:themeColor="text1"/>
          <w:sz w:val="24"/>
          <w:szCs w:val="24"/>
        </w:rPr>
        <w:t>an</w:t>
      </w:r>
      <w:r w:rsidRPr="003E242D">
        <w:rPr>
          <w:color w:val="000000" w:themeColor="text1"/>
          <w:sz w:val="24"/>
          <w:szCs w:val="24"/>
        </w:rPr>
        <w:t xml:space="preserve"> abbot </w:t>
      </w:r>
      <w:r w:rsidR="00E32F3D" w:rsidRPr="003E242D">
        <w:rPr>
          <w:color w:val="000000" w:themeColor="text1"/>
          <w:sz w:val="24"/>
          <w:szCs w:val="24"/>
        </w:rPr>
        <w:t xml:space="preserve">such as Ælfwine </w:t>
      </w:r>
      <w:r w:rsidR="008F0F87" w:rsidRPr="003E242D">
        <w:rPr>
          <w:color w:val="000000" w:themeColor="text1"/>
          <w:sz w:val="24"/>
          <w:szCs w:val="24"/>
        </w:rPr>
        <w:t xml:space="preserve">provided spiritual guidance and consolation, maintained discipline and </w:t>
      </w:r>
      <w:r w:rsidR="004A34F8">
        <w:rPr>
          <w:color w:val="000000" w:themeColor="text1"/>
          <w:sz w:val="24"/>
          <w:szCs w:val="24"/>
        </w:rPr>
        <w:t xml:space="preserve">likely toured the monastery, including the </w:t>
      </w:r>
      <w:r w:rsidR="008F0F87" w:rsidRPr="003E242D">
        <w:rPr>
          <w:color w:val="000000" w:themeColor="text1"/>
          <w:sz w:val="24"/>
          <w:szCs w:val="24"/>
        </w:rPr>
        <w:t>infirmary</w:t>
      </w:r>
      <w:r w:rsidR="00E32F3D" w:rsidRPr="003E242D">
        <w:rPr>
          <w:color w:val="000000" w:themeColor="text1"/>
          <w:sz w:val="24"/>
          <w:szCs w:val="24"/>
        </w:rPr>
        <w:t xml:space="preserve"> daily</w:t>
      </w:r>
      <w:r w:rsidR="008F0F87" w:rsidRPr="003E242D">
        <w:rPr>
          <w:color w:val="000000" w:themeColor="text1"/>
          <w:sz w:val="24"/>
          <w:szCs w:val="24"/>
        </w:rPr>
        <w:t>.</w:t>
      </w:r>
      <w:r w:rsidR="008F0F87" w:rsidRPr="003E242D">
        <w:rPr>
          <w:rStyle w:val="FootnoteReference"/>
          <w:color w:val="000000" w:themeColor="text1"/>
          <w:sz w:val="24"/>
          <w:szCs w:val="24"/>
        </w:rPr>
        <w:footnoteReference w:id="231"/>
      </w:r>
      <w:r w:rsidR="00E32F3D" w:rsidRPr="003E242D">
        <w:rPr>
          <w:color w:val="000000" w:themeColor="text1"/>
          <w:sz w:val="24"/>
          <w:szCs w:val="24"/>
        </w:rPr>
        <w:t xml:space="preserve"> </w:t>
      </w:r>
      <w:r w:rsidR="00812115" w:rsidRPr="003E242D">
        <w:rPr>
          <w:color w:val="000000" w:themeColor="text1"/>
          <w:sz w:val="24"/>
          <w:szCs w:val="24"/>
        </w:rPr>
        <w:t xml:space="preserve">Carine van </w:t>
      </w:r>
      <w:proofErr w:type="spellStart"/>
      <w:r w:rsidR="00812115" w:rsidRPr="003E242D">
        <w:rPr>
          <w:color w:val="000000" w:themeColor="text1"/>
          <w:sz w:val="24"/>
          <w:szCs w:val="24"/>
        </w:rPr>
        <w:t>Rhijn</w:t>
      </w:r>
      <w:proofErr w:type="spellEnd"/>
      <w:r w:rsidR="00812115" w:rsidRPr="003E242D">
        <w:rPr>
          <w:color w:val="000000" w:themeColor="text1"/>
          <w:sz w:val="24"/>
          <w:szCs w:val="24"/>
        </w:rPr>
        <w:t>, a scholar of Carolingian prognostics, argued tha</w:t>
      </w:r>
      <w:r w:rsidR="000A09DE" w:rsidRPr="003E242D">
        <w:rPr>
          <w:color w:val="000000" w:themeColor="text1"/>
          <w:sz w:val="24"/>
          <w:szCs w:val="24"/>
        </w:rPr>
        <w:t>t</w:t>
      </w:r>
      <w:r w:rsidR="00B4275D" w:rsidRPr="003E242D">
        <w:rPr>
          <w:color w:val="000000" w:themeColor="text1"/>
          <w:sz w:val="24"/>
          <w:szCs w:val="24"/>
        </w:rPr>
        <w:t xml:space="preserve"> </w:t>
      </w:r>
      <w:r w:rsidR="00D96AB6" w:rsidRPr="003E242D">
        <w:rPr>
          <w:color w:val="000000" w:themeColor="text1"/>
          <w:sz w:val="24"/>
          <w:szCs w:val="24"/>
        </w:rPr>
        <w:t xml:space="preserve">the </w:t>
      </w:r>
      <w:r w:rsidR="00D96AB6" w:rsidRPr="003E242D">
        <w:rPr>
          <w:color w:val="000000" w:themeColor="text1"/>
          <w:sz w:val="24"/>
          <w:szCs w:val="24"/>
        </w:rPr>
        <w:lastRenderedPageBreak/>
        <w:t xml:space="preserve">bishop or priest </w:t>
      </w:r>
      <w:r w:rsidR="005E1BE9" w:rsidRPr="003E242D">
        <w:rPr>
          <w:color w:val="000000" w:themeColor="text1"/>
          <w:sz w:val="24"/>
          <w:szCs w:val="24"/>
        </w:rPr>
        <w:t xml:space="preserve">often </w:t>
      </w:r>
      <w:r w:rsidR="00D96AB6" w:rsidRPr="003E242D">
        <w:rPr>
          <w:color w:val="000000" w:themeColor="text1"/>
          <w:sz w:val="24"/>
          <w:szCs w:val="24"/>
        </w:rPr>
        <w:t>fulfilled ‘the role of expert’,</w:t>
      </w:r>
      <w:r w:rsidR="005E1BE9" w:rsidRPr="003E242D">
        <w:rPr>
          <w:color w:val="000000" w:themeColor="text1"/>
          <w:sz w:val="24"/>
          <w:szCs w:val="24"/>
        </w:rPr>
        <w:t xml:space="preserve"> needing to possess knowledge that </w:t>
      </w:r>
      <w:r w:rsidR="00012CE1" w:rsidRPr="003E242D">
        <w:rPr>
          <w:color w:val="000000" w:themeColor="text1"/>
          <w:sz w:val="24"/>
          <w:szCs w:val="24"/>
        </w:rPr>
        <w:t>‘went beyond just what happened in and around the local church, but included matters of health and disease, of birth and death, of weather, the harvest and of cattle’.</w:t>
      </w:r>
      <w:r w:rsidR="002E652A" w:rsidRPr="003E242D">
        <w:rPr>
          <w:rStyle w:val="FootnoteReference"/>
          <w:color w:val="000000" w:themeColor="text1"/>
          <w:sz w:val="24"/>
          <w:szCs w:val="24"/>
        </w:rPr>
        <w:footnoteReference w:id="232"/>
      </w:r>
      <w:r w:rsidR="004A39DD" w:rsidRPr="003E242D">
        <w:rPr>
          <w:color w:val="000000" w:themeColor="text1"/>
          <w:sz w:val="24"/>
          <w:szCs w:val="24"/>
        </w:rPr>
        <w:t xml:space="preserve"> </w:t>
      </w:r>
      <w:r w:rsidR="00342CAA" w:rsidRPr="003E242D">
        <w:rPr>
          <w:color w:val="000000" w:themeColor="text1"/>
          <w:sz w:val="24"/>
          <w:szCs w:val="24"/>
        </w:rPr>
        <w:t xml:space="preserve">Flint similarly </w:t>
      </w:r>
      <w:r w:rsidR="007C340E" w:rsidRPr="003E242D">
        <w:rPr>
          <w:color w:val="000000" w:themeColor="text1"/>
          <w:sz w:val="24"/>
          <w:szCs w:val="24"/>
        </w:rPr>
        <w:t>underscored</w:t>
      </w:r>
      <w:r w:rsidR="004C53BC" w:rsidRPr="003E242D">
        <w:rPr>
          <w:color w:val="000000" w:themeColor="text1"/>
          <w:sz w:val="24"/>
          <w:szCs w:val="24"/>
        </w:rPr>
        <w:t xml:space="preserve"> the need for Christian alternatives to local knowledge and pointed to prognostics as the type of information ‘a Christian pastor and healer might have about them’.</w:t>
      </w:r>
      <w:r w:rsidR="004C53BC" w:rsidRPr="003E242D">
        <w:rPr>
          <w:rStyle w:val="FootnoteReference"/>
          <w:color w:val="000000" w:themeColor="text1"/>
          <w:sz w:val="24"/>
          <w:szCs w:val="24"/>
        </w:rPr>
        <w:footnoteReference w:id="233"/>
      </w:r>
      <w:r w:rsidR="00F50BDD" w:rsidRPr="003E242D">
        <w:rPr>
          <w:color w:val="000000" w:themeColor="text1"/>
          <w:sz w:val="24"/>
          <w:szCs w:val="24"/>
        </w:rPr>
        <w:t xml:space="preserve">Although Chardonnes </w:t>
      </w:r>
      <w:r w:rsidR="00FE4919" w:rsidRPr="003E242D">
        <w:rPr>
          <w:color w:val="000000" w:themeColor="text1"/>
          <w:sz w:val="24"/>
          <w:szCs w:val="24"/>
        </w:rPr>
        <w:t>argued</w:t>
      </w:r>
      <w:r w:rsidR="00681C3E" w:rsidRPr="003E242D">
        <w:rPr>
          <w:color w:val="000000" w:themeColor="text1"/>
          <w:sz w:val="24"/>
          <w:szCs w:val="24"/>
        </w:rPr>
        <w:t xml:space="preserve"> that </w:t>
      </w:r>
      <w:r w:rsidR="00342CAA" w:rsidRPr="003E242D">
        <w:rPr>
          <w:color w:val="000000" w:themeColor="text1"/>
          <w:sz w:val="24"/>
          <w:szCs w:val="24"/>
        </w:rPr>
        <w:t xml:space="preserve">extant </w:t>
      </w:r>
      <w:r w:rsidR="00A060E2" w:rsidRPr="003E242D">
        <w:rPr>
          <w:color w:val="000000" w:themeColor="text1"/>
          <w:sz w:val="24"/>
          <w:szCs w:val="24"/>
        </w:rPr>
        <w:t>textual sources</w:t>
      </w:r>
      <w:r w:rsidR="00681C3E" w:rsidRPr="003E242D">
        <w:rPr>
          <w:color w:val="000000" w:themeColor="text1"/>
          <w:sz w:val="24"/>
          <w:szCs w:val="24"/>
        </w:rPr>
        <w:t xml:space="preserve"> </w:t>
      </w:r>
      <w:r w:rsidR="00A060E2" w:rsidRPr="003E242D">
        <w:rPr>
          <w:color w:val="000000" w:themeColor="text1"/>
          <w:sz w:val="24"/>
          <w:szCs w:val="24"/>
        </w:rPr>
        <w:t xml:space="preserve">prohibiting </w:t>
      </w:r>
      <w:r w:rsidR="00681C3E" w:rsidRPr="003E242D">
        <w:rPr>
          <w:color w:val="000000" w:themeColor="text1"/>
          <w:sz w:val="24"/>
          <w:szCs w:val="24"/>
        </w:rPr>
        <w:t>superstitio</w:t>
      </w:r>
      <w:r w:rsidR="00A060E2" w:rsidRPr="003E242D">
        <w:rPr>
          <w:color w:val="000000" w:themeColor="text1"/>
          <w:sz w:val="24"/>
          <w:szCs w:val="24"/>
        </w:rPr>
        <w:t xml:space="preserve">us practices </w:t>
      </w:r>
      <w:r w:rsidR="006952B2">
        <w:rPr>
          <w:color w:val="000000" w:themeColor="text1"/>
          <w:sz w:val="24"/>
          <w:szCs w:val="24"/>
        </w:rPr>
        <w:t>suggest that</w:t>
      </w:r>
      <w:r w:rsidR="00681C3E" w:rsidRPr="003E242D">
        <w:rPr>
          <w:color w:val="000000" w:themeColor="text1"/>
          <w:sz w:val="24"/>
          <w:szCs w:val="24"/>
        </w:rPr>
        <w:t xml:space="preserve"> </w:t>
      </w:r>
      <w:r w:rsidR="008D1DE6">
        <w:rPr>
          <w:color w:val="000000" w:themeColor="text1"/>
          <w:sz w:val="24"/>
          <w:szCs w:val="24"/>
        </w:rPr>
        <w:t xml:space="preserve">it </w:t>
      </w:r>
      <w:r w:rsidR="006952B2">
        <w:rPr>
          <w:color w:val="000000" w:themeColor="text1"/>
          <w:sz w:val="24"/>
          <w:szCs w:val="24"/>
        </w:rPr>
        <w:t>wa</w:t>
      </w:r>
      <w:r w:rsidR="008D1DE6">
        <w:rPr>
          <w:color w:val="000000" w:themeColor="text1"/>
          <w:sz w:val="24"/>
          <w:szCs w:val="24"/>
        </w:rPr>
        <w:t>s</w:t>
      </w:r>
      <w:r w:rsidR="00681C3E" w:rsidRPr="003E242D">
        <w:rPr>
          <w:color w:val="000000" w:themeColor="text1"/>
          <w:sz w:val="24"/>
          <w:szCs w:val="24"/>
        </w:rPr>
        <w:t xml:space="preserve"> unlikely the church would ‘propagate “Christian” superstitions to displace “pagan ones”’, </w:t>
      </w:r>
      <w:r w:rsidR="004C53BC" w:rsidRPr="003E242D">
        <w:rPr>
          <w:color w:val="000000" w:themeColor="text1"/>
          <w:sz w:val="24"/>
          <w:szCs w:val="24"/>
        </w:rPr>
        <w:t>it appears equally unlikely that the chur</w:t>
      </w:r>
      <w:r w:rsidR="00FE4919" w:rsidRPr="003E242D">
        <w:rPr>
          <w:color w:val="000000" w:themeColor="text1"/>
          <w:sz w:val="24"/>
          <w:szCs w:val="24"/>
        </w:rPr>
        <w:t xml:space="preserve">ch made </w:t>
      </w:r>
      <w:r w:rsidR="00B102D7" w:rsidRPr="003E242D">
        <w:rPr>
          <w:color w:val="000000" w:themeColor="text1"/>
          <w:sz w:val="24"/>
          <w:szCs w:val="24"/>
        </w:rPr>
        <w:t>no</w:t>
      </w:r>
      <w:r w:rsidR="00FE4919" w:rsidRPr="003E242D">
        <w:rPr>
          <w:color w:val="000000" w:themeColor="text1"/>
          <w:sz w:val="24"/>
          <w:szCs w:val="24"/>
        </w:rPr>
        <w:t xml:space="preserve"> room for divination among its normative practices</w:t>
      </w:r>
      <w:r w:rsidR="00681C3E" w:rsidRPr="003E242D">
        <w:rPr>
          <w:color w:val="000000" w:themeColor="text1"/>
          <w:sz w:val="24"/>
          <w:szCs w:val="24"/>
        </w:rPr>
        <w:t>.</w:t>
      </w:r>
      <w:r w:rsidR="00681C3E" w:rsidRPr="003E242D">
        <w:rPr>
          <w:rStyle w:val="FootnoteReference"/>
          <w:color w:val="000000" w:themeColor="text1"/>
          <w:sz w:val="24"/>
          <w:szCs w:val="24"/>
        </w:rPr>
        <w:footnoteReference w:id="234"/>
      </w:r>
      <w:r w:rsidR="00307D15" w:rsidRPr="003E242D">
        <w:rPr>
          <w:color w:val="000000" w:themeColor="text1"/>
          <w:sz w:val="24"/>
          <w:szCs w:val="24"/>
        </w:rPr>
        <w:t xml:space="preserve"> </w:t>
      </w:r>
      <w:r w:rsidR="000C48CD" w:rsidRPr="003E242D">
        <w:rPr>
          <w:color w:val="000000" w:themeColor="text1"/>
          <w:sz w:val="24"/>
          <w:szCs w:val="24"/>
        </w:rPr>
        <w:t>Robert</w:t>
      </w:r>
      <w:r w:rsidR="00FE4919" w:rsidRPr="003E242D">
        <w:rPr>
          <w:color w:val="000000" w:themeColor="text1"/>
          <w:sz w:val="24"/>
          <w:szCs w:val="24"/>
        </w:rPr>
        <w:t xml:space="preserve"> Wiśniewski</w:t>
      </w:r>
      <w:r w:rsidR="00A37A88">
        <w:rPr>
          <w:color w:val="000000" w:themeColor="text1"/>
          <w:sz w:val="24"/>
          <w:szCs w:val="24"/>
        </w:rPr>
        <w:t xml:space="preserve"> reiterated one prevailing scholarly opinion in his </w:t>
      </w:r>
      <w:r w:rsidR="00FE4919" w:rsidRPr="003E242D">
        <w:rPr>
          <w:color w:val="000000" w:themeColor="text1"/>
          <w:sz w:val="24"/>
          <w:szCs w:val="24"/>
        </w:rPr>
        <w:t>study</w:t>
      </w:r>
      <w:r w:rsidR="000C48CD" w:rsidRPr="003E242D">
        <w:rPr>
          <w:color w:val="000000" w:themeColor="text1"/>
          <w:sz w:val="24"/>
          <w:szCs w:val="24"/>
        </w:rPr>
        <w:t xml:space="preserve"> of early Christian divinatio</w:t>
      </w:r>
      <w:r w:rsidR="00A37A88">
        <w:rPr>
          <w:color w:val="000000" w:themeColor="text1"/>
          <w:sz w:val="24"/>
          <w:szCs w:val="24"/>
        </w:rPr>
        <w:t>n: namely</w:t>
      </w:r>
      <w:r w:rsidR="007D59D9">
        <w:rPr>
          <w:color w:val="000000" w:themeColor="text1"/>
          <w:sz w:val="24"/>
          <w:szCs w:val="24"/>
        </w:rPr>
        <w:t>,</w:t>
      </w:r>
      <w:r w:rsidR="00A37A88">
        <w:rPr>
          <w:color w:val="000000" w:themeColor="text1"/>
          <w:sz w:val="24"/>
          <w:szCs w:val="24"/>
        </w:rPr>
        <w:t xml:space="preserve"> that</w:t>
      </w:r>
      <w:r w:rsidR="000C48CD" w:rsidRPr="003E242D">
        <w:rPr>
          <w:color w:val="000000" w:themeColor="text1"/>
          <w:sz w:val="24"/>
          <w:szCs w:val="24"/>
        </w:rPr>
        <w:t xml:space="preserve"> Christian</w:t>
      </w:r>
      <w:r w:rsidR="00FE4919" w:rsidRPr="003E242D">
        <w:rPr>
          <w:color w:val="000000" w:themeColor="text1"/>
          <w:sz w:val="24"/>
          <w:szCs w:val="24"/>
        </w:rPr>
        <w:t xml:space="preserve"> divinatory practices ‘were based on </w:t>
      </w:r>
      <w:r w:rsidR="007D59D9">
        <w:rPr>
          <w:color w:val="000000" w:themeColor="text1"/>
          <w:sz w:val="24"/>
          <w:szCs w:val="24"/>
        </w:rPr>
        <w:t>…</w:t>
      </w:r>
      <w:r w:rsidR="00FE4919" w:rsidRPr="003E242D">
        <w:rPr>
          <w:color w:val="000000" w:themeColor="text1"/>
          <w:sz w:val="24"/>
          <w:szCs w:val="24"/>
        </w:rPr>
        <w:t>commonly known and readily accessible pagan models’</w:t>
      </w:r>
      <w:r w:rsidR="00A37A88">
        <w:rPr>
          <w:color w:val="000000" w:themeColor="text1"/>
          <w:sz w:val="24"/>
          <w:szCs w:val="24"/>
        </w:rPr>
        <w:t>.</w:t>
      </w:r>
      <w:r w:rsidR="00A37A88">
        <w:rPr>
          <w:rStyle w:val="FootnoteReference"/>
          <w:color w:val="000000" w:themeColor="text1"/>
          <w:sz w:val="24"/>
          <w:szCs w:val="24"/>
        </w:rPr>
        <w:footnoteReference w:id="235"/>
      </w:r>
      <w:r w:rsidR="000C48CD" w:rsidRPr="003E242D">
        <w:rPr>
          <w:color w:val="000000" w:themeColor="text1"/>
          <w:sz w:val="24"/>
          <w:szCs w:val="24"/>
        </w:rPr>
        <w:t xml:space="preserve"> </w:t>
      </w:r>
      <w:r w:rsidR="00A37A88">
        <w:rPr>
          <w:color w:val="000000" w:themeColor="text1"/>
          <w:sz w:val="24"/>
          <w:szCs w:val="24"/>
        </w:rPr>
        <w:t>I</w:t>
      </w:r>
      <w:r w:rsidR="00A92994" w:rsidRPr="003E242D">
        <w:rPr>
          <w:color w:val="000000" w:themeColor="text1"/>
          <w:sz w:val="24"/>
          <w:szCs w:val="24"/>
        </w:rPr>
        <w:t>nstances of</w:t>
      </w:r>
      <w:r w:rsidR="00984D06" w:rsidRPr="003E242D">
        <w:rPr>
          <w:color w:val="000000" w:themeColor="text1"/>
          <w:sz w:val="24"/>
          <w:szCs w:val="24"/>
        </w:rPr>
        <w:t xml:space="preserve"> clerical divination </w:t>
      </w:r>
      <w:r w:rsidR="00C30F67" w:rsidRPr="003E242D">
        <w:rPr>
          <w:color w:val="000000" w:themeColor="text1"/>
          <w:sz w:val="24"/>
          <w:szCs w:val="24"/>
        </w:rPr>
        <w:t>were</w:t>
      </w:r>
      <w:r w:rsidR="00984D06" w:rsidRPr="003E242D">
        <w:rPr>
          <w:color w:val="000000" w:themeColor="text1"/>
          <w:sz w:val="24"/>
          <w:szCs w:val="24"/>
        </w:rPr>
        <w:t xml:space="preserve"> </w:t>
      </w:r>
      <w:r w:rsidR="007D59D9">
        <w:rPr>
          <w:color w:val="000000" w:themeColor="text1"/>
          <w:sz w:val="24"/>
          <w:szCs w:val="24"/>
        </w:rPr>
        <w:t xml:space="preserve">also </w:t>
      </w:r>
      <w:r w:rsidR="00984D06" w:rsidRPr="003E242D">
        <w:rPr>
          <w:color w:val="000000" w:themeColor="text1"/>
          <w:sz w:val="24"/>
          <w:szCs w:val="24"/>
        </w:rPr>
        <w:t xml:space="preserve">documented </w:t>
      </w:r>
      <w:r w:rsidR="00C30F67" w:rsidRPr="003E242D">
        <w:rPr>
          <w:color w:val="000000" w:themeColor="text1"/>
          <w:sz w:val="24"/>
          <w:szCs w:val="24"/>
        </w:rPr>
        <w:t xml:space="preserve">by </w:t>
      </w:r>
      <w:r w:rsidR="00984D06" w:rsidRPr="003E242D">
        <w:rPr>
          <w:color w:val="000000" w:themeColor="text1"/>
          <w:sz w:val="24"/>
          <w:szCs w:val="24"/>
        </w:rPr>
        <w:t>sources such as Gregory of Tours (c. 538-594) and William of Malmesbury (c. 1095-c. 1143)</w:t>
      </w:r>
      <w:r w:rsidR="00D200AF" w:rsidRPr="003E242D">
        <w:rPr>
          <w:color w:val="000000" w:themeColor="text1"/>
          <w:sz w:val="24"/>
          <w:szCs w:val="24"/>
        </w:rPr>
        <w:t>.</w:t>
      </w:r>
      <w:r w:rsidR="00D200AF" w:rsidRPr="003E242D">
        <w:rPr>
          <w:rStyle w:val="FootnoteReference"/>
          <w:color w:val="000000" w:themeColor="text1"/>
          <w:sz w:val="24"/>
          <w:szCs w:val="24"/>
        </w:rPr>
        <w:footnoteReference w:id="236"/>
      </w:r>
      <w:r w:rsidR="00D200AF" w:rsidRPr="003E242D">
        <w:rPr>
          <w:color w:val="000000" w:themeColor="text1"/>
          <w:sz w:val="24"/>
          <w:szCs w:val="24"/>
        </w:rPr>
        <w:t xml:space="preserve"> Further, aspects of Christianization might be seen in the</w:t>
      </w:r>
      <w:r w:rsidR="006E51F9" w:rsidRPr="003E242D">
        <w:rPr>
          <w:color w:val="000000" w:themeColor="text1"/>
          <w:sz w:val="24"/>
          <w:szCs w:val="24"/>
        </w:rPr>
        <w:t xml:space="preserve"> </w:t>
      </w:r>
      <w:r w:rsidR="00173D77" w:rsidRPr="003E242D">
        <w:rPr>
          <w:color w:val="000000" w:themeColor="text1"/>
          <w:sz w:val="24"/>
          <w:szCs w:val="24"/>
        </w:rPr>
        <w:t xml:space="preserve">attribution of certain weather and dream prognostics to the </w:t>
      </w:r>
      <w:r w:rsidR="000E1B37">
        <w:rPr>
          <w:color w:val="000000" w:themeColor="text1"/>
          <w:sz w:val="24"/>
          <w:szCs w:val="24"/>
        </w:rPr>
        <w:t>bi</w:t>
      </w:r>
      <w:r w:rsidR="00EB0433" w:rsidRPr="003E242D">
        <w:rPr>
          <w:color w:val="000000" w:themeColor="text1"/>
          <w:sz w:val="24"/>
          <w:szCs w:val="24"/>
        </w:rPr>
        <w:t xml:space="preserve">blical </w:t>
      </w:r>
      <w:r w:rsidR="00173D77" w:rsidRPr="003E242D">
        <w:rPr>
          <w:color w:val="000000" w:themeColor="text1"/>
          <w:sz w:val="24"/>
          <w:szCs w:val="24"/>
        </w:rPr>
        <w:t xml:space="preserve">prophets Ezra </w:t>
      </w:r>
      <w:r w:rsidR="00EB0433" w:rsidRPr="003E242D">
        <w:rPr>
          <w:color w:val="000000" w:themeColor="text1"/>
          <w:sz w:val="24"/>
          <w:szCs w:val="24"/>
        </w:rPr>
        <w:t>a</w:t>
      </w:r>
      <w:r w:rsidR="00E410CC" w:rsidRPr="003E242D">
        <w:rPr>
          <w:color w:val="000000" w:themeColor="text1"/>
          <w:sz w:val="24"/>
          <w:szCs w:val="24"/>
        </w:rPr>
        <w:t>n</w:t>
      </w:r>
      <w:r w:rsidR="00EB0433" w:rsidRPr="003E242D">
        <w:rPr>
          <w:color w:val="000000" w:themeColor="text1"/>
          <w:sz w:val="24"/>
          <w:szCs w:val="24"/>
        </w:rPr>
        <w:t>d</w:t>
      </w:r>
      <w:r w:rsidR="00173D77" w:rsidRPr="003E242D">
        <w:rPr>
          <w:color w:val="000000" w:themeColor="text1"/>
          <w:sz w:val="24"/>
          <w:szCs w:val="24"/>
        </w:rPr>
        <w:t xml:space="preserve"> Daniel</w:t>
      </w:r>
      <w:r w:rsidR="00984D06" w:rsidRPr="003E242D">
        <w:rPr>
          <w:color w:val="000000" w:themeColor="text1"/>
          <w:sz w:val="24"/>
          <w:szCs w:val="24"/>
        </w:rPr>
        <w:t>.</w:t>
      </w:r>
      <w:r w:rsidR="00BF4A55" w:rsidRPr="003E242D">
        <w:rPr>
          <w:color w:val="000000" w:themeColor="text1"/>
          <w:sz w:val="24"/>
          <w:szCs w:val="24"/>
        </w:rPr>
        <w:t xml:space="preserve"> Even the Egyptian Days</w:t>
      </w:r>
      <w:r w:rsidR="00CE121A">
        <w:rPr>
          <w:color w:val="000000" w:themeColor="text1"/>
          <w:sz w:val="24"/>
          <w:szCs w:val="24"/>
        </w:rPr>
        <w:t xml:space="preserve"> </w:t>
      </w:r>
      <w:r w:rsidR="00BF4A55" w:rsidRPr="003E242D">
        <w:rPr>
          <w:color w:val="000000" w:themeColor="text1"/>
          <w:sz w:val="24"/>
          <w:szCs w:val="24"/>
        </w:rPr>
        <w:t xml:space="preserve">were given a </w:t>
      </w:r>
      <w:r w:rsidR="000E1B37">
        <w:rPr>
          <w:color w:val="000000" w:themeColor="text1"/>
          <w:sz w:val="24"/>
          <w:szCs w:val="24"/>
        </w:rPr>
        <w:t>b</w:t>
      </w:r>
      <w:r w:rsidR="00BF4A55" w:rsidRPr="003E242D">
        <w:rPr>
          <w:color w:val="000000" w:themeColor="text1"/>
          <w:sz w:val="24"/>
          <w:szCs w:val="24"/>
        </w:rPr>
        <w:t xml:space="preserve">iblical foundation in the twelfth century when they were associated with the Ten Plagues </w:t>
      </w:r>
      <w:r w:rsidR="00EB0433" w:rsidRPr="003E242D">
        <w:rPr>
          <w:color w:val="000000" w:themeColor="text1"/>
          <w:sz w:val="24"/>
          <w:szCs w:val="24"/>
        </w:rPr>
        <w:t>that sought to</w:t>
      </w:r>
      <w:r w:rsidR="00BF4A55" w:rsidRPr="003E242D">
        <w:rPr>
          <w:color w:val="000000" w:themeColor="text1"/>
          <w:sz w:val="24"/>
          <w:szCs w:val="24"/>
        </w:rPr>
        <w:t xml:space="preserve"> compel the Pharaoh to release the Hebrews from </w:t>
      </w:r>
      <w:r w:rsidR="00221EC6" w:rsidRPr="003E242D">
        <w:rPr>
          <w:color w:val="000000" w:themeColor="text1"/>
          <w:sz w:val="24"/>
          <w:szCs w:val="24"/>
        </w:rPr>
        <w:t>Egypt</w:t>
      </w:r>
      <w:r w:rsidR="00BF4A55" w:rsidRPr="003E242D">
        <w:rPr>
          <w:color w:val="000000" w:themeColor="text1"/>
          <w:sz w:val="24"/>
          <w:szCs w:val="24"/>
        </w:rPr>
        <w:t>.</w:t>
      </w:r>
      <w:r w:rsidR="00BF4A55" w:rsidRPr="003E242D">
        <w:rPr>
          <w:rStyle w:val="FootnoteReference"/>
          <w:color w:val="000000" w:themeColor="text1"/>
          <w:sz w:val="24"/>
          <w:szCs w:val="24"/>
        </w:rPr>
        <w:footnoteReference w:id="237"/>
      </w:r>
    </w:p>
    <w:p w14:paraId="3194CB23" w14:textId="74A0AA40" w:rsidR="004B0778" w:rsidRPr="00564501" w:rsidRDefault="00EB0433" w:rsidP="00564501">
      <w:pPr>
        <w:spacing w:after="0" w:line="480" w:lineRule="auto"/>
        <w:ind w:firstLine="567"/>
        <w:rPr>
          <w:color w:val="000000" w:themeColor="text1"/>
          <w:sz w:val="24"/>
          <w:szCs w:val="24"/>
        </w:rPr>
      </w:pPr>
      <w:r w:rsidRPr="003E242D">
        <w:rPr>
          <w:color w:val="000000" w:themeColor="text1"/>
          <w:sz w:val="24"/>
          <w:szCs w:val="24"/>
        </w:rPr>
        <w:t>Chardonnes also refuted the pastoral hypothesis</w:t>
      </w:r>
      <w:r w:rsidR="00E410CC" w:rsidRPr="003E242D">
        <w:rPr>
          <w:color w:val="000000" w:themeColor="text1"/>
          <w:sz w:val="24"/>
          <w:szCs w:val="24"/>
        </w:rPr>
        <w:t xml:space="preserve"> </w:t>
      </w:r>
      <w:r w:rsidR="000C48CD" w:rsidRPr="003E242D">
        <w:rPr>
          <w:color w:val="000000" w:themeColor="text1"/>
          <w:sz w:val="24"/>
          <w:szCs w:val="24"/>
        </w:rPr>
        <w:t>based on</w:t>
      </w:r>
      <w:r w:rsidR="00E410CC" w:rsidRPr="003E242D">
        <w:rPr>
          <w:color w:val="000000" w:themeColor="text1"/>
          <w:sz w:val="24"/>
          <w:szCs w:val="24"/>
        </w:rPr>
        <w:t xml:space="preserve"> the manuscript context. Citing both </w:t>
      </w:r>
      <w:r w:rsidRPr="003E242D">
        <w:rPr>
          <w:color w:val="000000" w:themeColor="text1"/>
          <w:sz w:val="24"/>
          <w:szCs w:val="24"/>
        </w:rPr>
        <w:t>Ælfwine’s Prayerbook and the Vitellius Psalter</w:t>
      </w:r>
      <w:r w:rsidR="00E410CC" w:rsidRPr="003E242D">
        <w:rPr>
          <w:color w:val="000000" w:themeColor="text1"/>
          <w:sz w:val="24"/>
          <w:szCs w:val="24"/>
        </w:rPr>
        <w:t xml:space="preserve"> as examples where </w:t>
      </w:r>
      <w:r w:rsidRPr="003E242D">
        <w:rPr>
          <w:color w:val="000000" w:themeColor="text1"/>
          <w:sz w:val="24"/>
          <w:szCs w:val="24"/>
        </w:rPr>
        <w:t>prognostics</w:t>
      </w:r>
      <w:r w:rsidR="00E410CC" w:rsidRPr="003E242D">
        <w:rPr>
          <w:color w:val="000000" w:themeColor="text1"/>
          <w:sz w:val="24"/>
          <w:szCs w:val="24"/>
        </w:rPr>
        <w:t xml:space="preserve"> </w:t>
      </w:r>
      <w:r w:rsidR="00E410CC" w:rsidRPr="003E242D">
        <w:rPr>
          <w:color w:val="000000" w:themeColor="text1"/>
          <w:sz w:val="24"/>
          <w:szCs w:val="24"/>
        </w:rPr>
        <w:lastRenderedPageBreak/>
        <w:t xml:space="preserve">were included among the </w:t>
      </w:r>
      <w:r w:rsidRPr="003E242D">
        <w:rPr>
          <w:color w:val="000000" w:themeColor="text1"/>
          <w:sz w:val="24"/>
          <w:szCs w:val="24"/>
        </w:rPr>
        <w:t>computus</w:t>
      </w:r>
      <w:r w:rsidR="00E410CC" w:rsidRPr="003E242D">
        <w:rPr>
          <w:color w:val="000000" w:themeColor="text1"/>
          <w:sz w:val="24"/>
          <w:szCs w:val="24"/>
        </w:rPr>
        <w:t xml:space="preserve"> material</w:t>
      </w:r>
      <w:r w:rsidRPr="003E242D">
        <w:rPr>
          <w:color w:val="000000" w:themeColor="text1"/>
          <w:sz w:val="24"/>
          <w:szCs w:val="24"/>
        </w:rPr>
        <w:t>,</w:t>
      </w:r>
      <w:r w:rsidR="00E410CC" w:rsidRPr="003E242D">
        <w:rPr>
          <w:color w:val="000000" w:themeColor="text1"/>
          <w:sz w:val="24"/>
          <w:szCs w:val="24"/>
        </w:rPr>
        <w:t xml:space="preserve"> Chardonnes believed that it was unlikely</w:t>
      </w:r>
      <w:r w:rsidRPr="003E242D">
        <w:rPr>
          <w:color w:val="000000" w:themeColor="text1"/>
          <w:sz w:val="24"/>
          <w:szCs w:val="24"/>
        </w:rPr>
        <w:t xml:space="preserve"> the owners of these books would be ‘[explaining] the foundations of time</w:t>
      </w:r>
      <w:r w:rsidR="00BF5650" w:rsidRPr="003E242D">
        <w:rPr>
          <w:color w:val="000000" w:themeColor="text1"/>
          <w:sz w:val="24"/>
          <w:szCs w:val="24"/>
        </w:rPr>
        <w:t>-</w:t>
      </w:r>
      <w:r w:rsidRPr="003E242D">
        <w:rPr>
          <w:color w:val="000000" w:themeColor="text1"/>
          <w:sz w:val="24"/>
          <w:szCs w:val="24"/>
        </w:rPr>
        <w:t>reckoning to a lay audience’.</w:t>
      </w:r>
      <w:r w:rsidRPr="003E242D">
        <w:rPr>
          <w:rStyle w:val="FootnoteReference"/>
          <w:color w:val="000000" w:themeColor="text1"/>
          <w:sz w:val="24"/>
          <w:szCs w:val="24"/>
        </w:rPr>
        <w:footnoteReference w:id="238"/>
      </w:r>
      <w:r w:rsidR="00E410CC" w:rsidRPr="003E242D">
        <w:rPr>
          <w:color w:val="000000" w:themeColor="text1"/>
          <w:sz w:val="24"/>
          <w:szCs w:val="24"/>
        </w:rPr>
        <w:t xml:space="preserve"> In his view, the absence of </w:t>
      </w:r>
      <w:r w:rsidR="00F4386F">
        <w:rPr>
          <w:color w:val="000000" w:themeColor="text1"/>
          <w:sz w:val="24"/>
          <w:szCs w:val="24"/>
        </w:rPr>
        <w:t>‘unambiguous signs’</w:t>
      </w:r>
      <w:r w:rsidR="00E410CC" w:rsidRPr="003E242D">
        <w:rPr>
          <w:color w:val="000000" w:themeColor="text1"/>
          <w:sz w:val="24"/>
          <w:szCs w:val="24"/>
        </w:rPr>
        <w:t xml:space="preserve"> pointing to the ‘actual use’ of prognostics </w:t>
      </w:r>
      <w:r w:rsidR="00F4386F">
        <w:rPr>
          <w:color w:val="000000" w:themeColor="text1"/>
          <w:sz w:val="24"/>
          <w:szCs w:val="24"/>
        </w:rPr>
        <w:t>beyond ‘emendations or alterations’ to prognostic texts</w:t>
      </w:r>
      <w:r w:rsidR="00E410CC" w:rsidRPr="003E242D">
        <w:rPr>
          <w:color w:val="000000" w:themeColor="text1"/>
          <w:sz w:val="24"/>
          <w:szCs w:val="24"/>
        </w:rPr>
        <w:t xml:space="preserve"> </w:t>
      </w:r>
      <w:r w:rsidR="00F4386F">
        <w:rPr>
          <w:color w:val="000000" w:themeColor="text1"/>
          <w:sz w:val="24"/>
          <w:szCs w:val="24"/>
        </w:rPr>
        <w:t>could suggest</w:t>
      </w:r>
      <w:r w:rsidRPr="003E242D">
        <w:rPr>
          <w:color w:val="000000" w:themeColor="text1"/>
          <w:sz w:val="24"/>
          <w:szCs w:val="24"/>
        </w:rPr>
        <w:t xml:space="preserve"> that ‘many types of superstition [referenced in Anglo-Saxon texts] are literary phenomena, which is particularly true of prognostication, judicial astrology and magical rituals’.</w:t>
      </w:r>
      <w:r w:rsidRPr="003E242D">
        <w:rPr>
          <w:rStyle w:val="FootnoteReference"/>
          <w:color w:val="000000" w:themeColor="text1"/>
          <w:sz w:val="24"/>
          <w:szCs w:val="24"/>
        </w:rPr>
        <w:footnoteReference w:id="239"/>
      </w:r>
      <w:r w:rsidR="00E410CC" w:rsidRPr="003E242D">
        <w:rPr>
          <w:color w:val="000000" w:themeColor="text1"/>
          <w:sz w:val="24"/>
          <w:szCs w:val="24"/>
        </w:rPr>
        <w:t xml:space="preserve"> </w:t>
      </w:r>
      <w:r w:rsidR="00143D82" w:rsidRPr="003E242D">
        <w:rPr>
          <w:color w:val="000000" w:themeColor="text1"/>
          <w:sz w:val="24"/>
          <w:szCs w:val="24"/>
        </w:rPr>
        <w:t>In short, Chardonnes believe</w:t>
      </w:r>
      <w:r w:rsidR="004C3245" w:rsidRPr="003E242D">
        <w:rPr>
          <w:color w:val="000000" w:themeColor="text1"/>
          <w:sz w:val="24"/>
          <w:szCs w:val="24"/>
        </w:rPr>
        <w:t>d</w:t>
      </w:r>
      <w:r w:rsidR="00143D82" w:rsidRPr="003E242D">
        <w:rPr>
          <w:color w:val="000000" w:themeColor="text1"/>
          <w:sz w:val="24"/>
          <w:szCs w:val="24"/>
        </w:rPr>
        <w:t xml:space="preserve"> that many of these manuscripts never ‘left the scriptoria in which they were produced’</w:t>
      </w:r>
      <w:r w:rsidR="004B60B4">
        <w:rPr>
          <w:color w:val="000000" w:themeColor="text1"/>
          <w:sz w:val="24"/>
          <w:szCs w:val="24"/>
        </w:rPr>
        <w:t xml:space="preserve"> and might have just as easily been deployed in ‘the education of monks</w:t>
      </w:r>
      <w:r w:rsidR="00086CEC">
        <w:rPr>
          <w:color w:val="000000" w:themeColor="text1"/>
          <w:sz w:val="24"/>
          <w:szCs w:val="24"/>
        </w:rPr>
        <w:t>…</w:t>
      </w:r>
      <w:r w:rsidR="004B60B4">
        <w:rPr>
          <w:color w:val="000000" w:themeColor="text1"/>
          <w:sz w:val="24"/>
          <w:szCs w:val="24"/>
        </w:rPr>
        <w:t>as for parish priests and other churchmen who had contact with the lay community’</w:t>
      </w:r>
      <w:r w:rsidR="00143D82" w:rsidRPr="003E242D">
        <w:rPr>
          <w:color w:val="000000" w:themeColor="text1"/>
          <w:sz w:val="24"/>
          <w:szCs w:val="24"/>
        </w:rPr>
        <w:t>.</w:t>
      </w:r>
      <w:r w:rsidR="00143D82" w:rsidRPr="003E242D">
        <w:rPr>
          <w:rStyle w:val="FootnoteReference"/>
          <w:color w:val="000000" w:themeColor="text1"/>
          <w:sz w:val="24"/>
          <w:szCs w:val="24"/>
        </w:rPr>
        <w:footnoteReference w:id="240"/>
      </w:r>
      <w:r w:rsidR="004C3245" w:rsidRPr="003E242D">
        <w:rPr>
          <w:color w:val="000000" w:themeColor="text1"/>
          <w:sz w:val="24"/>
          <w:szCs w:val="24"/>
        </w:rPr>
        <w:t xml:space="preserve"> However, F</w:t>
      </w:r>
      <w:r w:rsidR="004B0778" w:rsidRPr="003E242D">
        <w:rPr>
          <w:color w:val="000000" w:themeColor="text1"/>
          <w:sz w:val="24"/>
          <w:szCs w:val="24"/>
        </w:rPr>
        <w:t>r</w:t>
      </w:r>
      <w:r w:rsidR="004C3245" w:rsidRPr="003E242D">
        <w:rPr>
          <w:color w:val="000000" w:themeColor="text1"/>
          <w:sz w:val="24"/>
          <w:szCs w:val="24"/>
        </w:rPr>
        <w:t>ederick Paxton’s views on scribal activity</w:t>
      </w:r>
      <w:r w:rsidR="004B0778" w:rsidRPr="003E242D">
        <w:rPr>
          <w:color w:val="000000" w:themeColor="text1"/>
          <w:sz w:val="24"/>
          <w:szCs w:val="24"/>
        </w:rPr>
        <w:t xml:space="preserve"> are an essential counterpoint to this perspective. Paxton </w:t>
      </w:r>
      <w:r w:rsidR="002F00BB" w:rsidRPr="003E242D">
        <w:rPr>
          <w:color w:val="000000" w:themeColor="text1"/>
          <w:sz w:val="24"/>
          <w:szCs w:val="24"/>
        </w:rPr>
        <w:t>argued that the idea of ‘scribes slavishly copying manuscripts with little regard for their content is largely a misleading caricature’; rather, owing to the resource and time constraints of book production, texts ‘demanded choice and a certain selectivity when working’.</w:t>
      </w:r>
      <w:r w:rsidR="004C3245" w:rsidRPr="003E242D">
        <w:rPr>
          <w:rStyle w:val="FootnoteReference"/>
          <w:color w:val="000000" w:themeColor="text1"/>
          <w:sz w:val="24"/>
          <w:szCs w:val="24"/>
        </w:rPr>
        <w:footnoteReference w:id="241"/>
      </w:r>
      <w:r w:rsidR="002F00BB" w:rsidRPr="003E242D">
        <w:rPr>
          <w:color w:val="000000" w:themeColor="text1"/>
        </w:rPr>
        <w:t xml:space="preserve"> </w:t>
      </w:r>
      <w:r w:rsidR="00651929" w:rsidRPr="003E242D">
        <w:rPr>
          <w:color w:val="000000" w:themeColor="text1"/>
          <w:sz w:val="24"/>
          <w:szCs w:val="24"/>
        </w:rPr>
        <w:t>Therefore, it</w:t>
      </w:r>
      <w:r w:rsidR="004B0778" w:rsidRPr="003E242D">
        <w:rPr>
          <w:color w:val="000000" w:themeColor="text1"/>
          <w:sz w:val="24"/>
          <w:szCs w:val="24"/>
        </w:rPr>
        <w:t xml:space="preserve"> may stand to reason that prognostics would not have been copied and so extensively disseminated if their function were solely literary. </w:t>
      </w:r>
    </w:p>
    <w:p w14:paraId="7E83C325" w14:textId="2077243A" w:rsidR="00B0583F" w:rsidRPr="003E242D" w:rsidRDefault="00903B11" w:rsidP="006F7CEB">
      <w:pPr>
        <w:spacing w:after="0" w:line="480" w:lineRule="auto"/>
        <w:ind w:firstLine="567"/>
        <w:rPr>
          <w:color w:val="000000" w:themeColor="text1"/>
          <w:sz w:val="24"/>
          <w:szCs w:val="24"/>
        </w:rPr>
      </w:pPr>
      <w:r w:rsidRPr="003E242D">
        <w:rPr>
          <w:color w:val="000000" w:themeColor="text1"/>
          <w:sz w:val="24"/>
          <w:szCs w:val="24"/>
        </w:rPr>
        <w:t>I</w:t>
      </w:r>
      <w:r w:rsidR="00B0583F" w:rsidRPr="003E242D">
        <w:rPr>
          <w:color w:val="000000" w:themeColor="text1"/>
          <w:sz w:val="24"/>
          <w:szCs w:val="24"/>
        </w:rPr>
        <w:t xml:space="preserve">n </w:t>
      </w:r>
      <w:r w:rsidR="00A4381B" w:rsidRPr="003E242D">
        <w:rPr>
          <w:color w:val="000000" w:themeColor="text1"/>
          <w:sz w:val="24"/>
          <w:szCs w:val="24"/>
        </w:rPr>
        <w:t xml:space="preserve">a chapter on saintly life in early Medieval England, Lapidge described </w:t>
      </w:r>
      <w:r w:rsidR="00824FCF" w:rsidRPr="003E242D">
        <w:rPr>
          <w:color w:val="000000" w:themeColor="text1"/>
          <w:sz w:val="24"/>
          <w:szCs w:val="24"/>
        </w:rPr>
        <w:t xml:space="preserve">a pastoral landscape rife with illness of disease. Quoting </w:t>
      </w:r>
      <w:r w:rsidR="00B0583F" w:rsidRPr="003E242D">
        <w:rPr>
          <w:color w:val="000000" w:themeColor="text1"/>
          <w:sz w:val="24"/>
          <w:szCs w:val="24"/>
        </w:rPr>
        <w:t xml:space="preserve">the late tenth-century Winchester monk </w:t>
      </w:r>
      <w:proofErr w:type="spellStart"/>
      <w:r w:rsidR="00824FCF" w:rsidRPr="003E242D">
        <w:rPr>
          <w:color w:val="000000" w:themeColor="text1"/>
          <w:sz w:val="24"/>
          <w:szCs w:val="24"/>
        </w:rPr>
        <w:t>Lantfred</w:t>
      </w:r>
      <w:proofErr w:type="spellEnd"/>
      <w:r w:rsidR="00B0583F" w:rsidRPr="003E242D">
        <w:rPr>
          <w:color w:val="000000" w:themeColor="text1"/>
          <w:sz w:val="24"/>
          <w:szCs w:val="24"/>
        </w:rPr>
        <w:t xml:space="preserve"> on the miracles of St. Swithun, Lapidge</w:t>
      </w:r>
      <w:r w:rsidR="00824FCF" w:rsidRPr="003E242D">
        <w:rPr>
          <w:color w:val="000000" w:themeColor="text1"/>
          <w:sz w:val="24"/>
          <w:szCs w:val="24"/>
        </w:rPr>
        <w:t xml:space="preserve"> relayed a</w:t>
      </w:r>
      <w:r w:rsidR="00D83E6C" w:rsidRPr="003E242D">
        <w:rPr>
          <w:color w:val="000000" w:themeColor="text1"/>
          <w:sz w:val="24"/>
          <w:szCs w:val="24"/>
        </w:rPr>
        <w:t xml:space="preserve"> jarring</w:t>
      </w:r>
      <w:r w:rsidR="00824FCF" w:rsidRPr="003E242D">
        <w:rPr>
          <w:color w:val="000000" w:themeColor="text1"/>
          <w:sz w:val="24"/>
          <w:szCs w:val="24"/>
        </w:rPr>
        <w:t xml:space="preserve"> portrait of</w:t>
      </w:r>
      <w:r w:rsidR="00D83E6C" w:rsidRPr="003E242D">
        <w:rPr>
          <w:color w:val="000000" w:themeColor="text1"/>
          <w:sz w:val="24"/>
          <w:szCs w:val="24"/>
        </w:rPr>
        <w:t xml:space="preserve"> the Old Minster filled day and night</w:t>
      </w:r>
      <w:r w:rsidR="00E31E78" w:rsidRPr="003E242D">
        <w:rPr>
          <w:color w:val="000000" w:themeColor="text1"/>
          <w:sz w:val="24"/>
          <w:szCs w:val="24"/>
        </w:rPr>
        <w:t xml:space="preserve"> with people ‘</w:t>
      </w:r>
      <w:r w:rsidR="00824FCF" w:rsidRPr="003E242D">
        <w:rPr>
          <w:color w:val="000000" w:themeColor="text1"/>
          <w:sz w:val="24"/>
          <w:szCs w:val="24"/>
        </w:rPr>
        <w:t xml:space="preserve">afflicted with appalling physical deformities, festering wounds, blind, paralytic, deaf, dumb, </w:t>
      </w:r>
      <w:r w:rsidR="00E74D31" w:rsidRPr="003E242D">
        <w:rPr>
          <w:color w:val="000000" w:themeColor="text1"/>
          <w:sz w:val="24"/>
          <w:szCs w:val="24"/>
        </w:rPr>
        <w:t>mutilated</w:t>
      </w:r>
      <w:r w:rsidR="00824FCF" w:rsidRPr="003E242D">
        <w:rPr>
          <w:color w:val="000000" w:themeColor="text1"/>
          <w:sz w:val="24"/>
          <w:szCs w:val="24"/>
        </w:rPr>
        <w:t xml:space="preserve"> indescribably</w:t>
      </w:r>
      <w:r w:rsidR="00E31E78" w:rsidRPr="003E242D">
        <w:rPr>
          <w:color w:val="000000" w:themeColor="text1"/>
          <w:sz w:val="24"/>
          <w:szCs w:val="24"/>
        </w:rPr>
        <w:t>…</w:t>
      </w:r>
      <w:r w:rsidR="005D49BB" w:rsidRPr="003E242D">
        <w:rPr>
          <w:color w:val="000000" w:themeColor="text1"/>
          <w:sz w:val="24"/>
          <w:szCs w:val="24"/>
        </w:rPr>
        <w:t xml:space="preserve"> clustered around the shrine of St. Swithun…moaning in pain and praying aloud for the deliverance from their </w:t>
      </w:r>
      <w:r w:rsidR="005D49BB" w:rsidRPr="003E242D">
        <w:rPr>
          <w:color w:val="000000" w:themeColor="text1"/>
          <w:sz w:val="24"/>
          <w:szCs w:val="24"/>
        </w:rPr>
        <w:lastRenderedPageBreak/>
        <w:t>suffering</w:t>
      </w:r>
      <w:r w:rsidR="006F7CEB" w:rsidRPr="003E242D">
        <w:rPr>
          <w:color w:val="000000" w:themeColor="text1"/>
          <w:sz w:val="24"/>
          <w:szCs w:val="24"/>
        </w:rPr>
        <w:t>’</w:t>
      </w:r>
      <w:r w:rsidR="005D49BB" w:rsidRPr="003E242D">
        <w:rPr>
          <w:color w:val="000000" w:themeColor="text1"/>
          <w:sz w:val="24"/>
          <w:szCs w:val="24"/>
        </w:rPr>
        <w:t>.</w:t>
      </w:r>
      <w:r w:rsidR="00112A82" w:rsidRPr="003E242D">
        <w:rPr>
          <w:rStyle w:val="FootnoteReference"/>
          <w:color w:val="000000" w:themeColor="text1"/>
          <w:sz w:val="24"/>
          <w:szCs w:val="24"/>
        </w:rPr>
        <w:footnoteReference w:id="242"/>
      </w:r>
      <w:r w:rsidR="00824FCF" w:rsidRPr="003E242D">
        <w:rPr>
          <w:color w:val="000000" w:themeColor="text1"/>
        </w:rPr>
        <w:t xml:space="preserve"> </w:t>
      </w:r>
      <w:r w:rsidR="008B526D" w:rsidRPr="003E242D">
        <w:rPr>
          <w:color w:val="000000" w:themeColor="text1"/>
          <w:sz w:val="24"/>
          <w:szCs w:val="24"/>
        </w:rPr>
        <w:t xml:space="preserve">Monks did not, therefore, appear as cloistered as the Benedictine Rule suggested, instead encountering many lay Christians seeking ministration. In </w:t>
      </w:r>
      <w:r w:rsidR="00B0583F" w:rsidRPr="003E242D">
        <w:rPr>
          <w:color w:val="000000" w:themeColor="text1"/>
          <w:sz w:val="24"/>
          <w:szCs w:val="24"/>
        </w:rPr>
        <w:t xml:space="preserve">Ælfric’s Letter to the Monks at Eynsham, he noted </w:t>
      </w:r>
      <w:r w:rsidR="00F506CC" w:rsidRPr="003E242D">
        <w:rPr>
          <w:color w:val="000000" w:themeColor="text1"/>
          <w:sz w:val="24"/>
          <w:szCs w:val="24"/>
        </w:rPr>
        <w:t xml:space="preserve">the frequency with which paupers </w:t>
      </w:r>
      <w:r w:rsidR="006F7CEB" w:rsidRPr="003E242D">
        <w:rPr>
          <w:color w:val="000000" w:themeColor="text1"/>
          <w:sz w:val="24"/>
          <w:szCs w:val="24"/>
        </w:rPr>
        <w:t>we</w:t>
      </w:r>
      <w:r w:rsidR="00F506CC" w:rsidRPr="003E242D">
        <w:rPr>
          <w:color w:val="000000" w:themeColor="text1"/>
          <w:sz w:val="24"/>
          <w:szCs w:val="24"/>
        </w:rPr>
        <w:t>re to be fed and cared for by the monastic community</w:t>
      </w:r>
      <w:r w:rsidR="00651929" w:rsidRPr="003E242D">
        <w:rPr>
          <w:color w:val="000000" w:themeColor="text1"/>
          <w:sz w:val="24"/>
          <w:szCs w:val="24"/>
        </w:rPr>
        <w:t xml:space="preserve"> and included the direction that, </w:t>
      </w:r>
    </w:p>
    <w:p w14:paraId="33DDF9E1" w14:textId="77777777" w:rsidR="00803D52" w:rsidRPr="003E242D" w:rsidRDefault="00803D52" w:rsidP="00803D52">
      <w:pPr>
        <w:spacing w:after="0" w:line="240" w:lineRule="auto"/>
        <w:ind w:firstLine="567"/>
        <w:rPr>
          <w:color w:val="000000" w:themeColor="text1"/>
          <w:sz w:val="24"/>
          <w:szCs w:val="24"/>
        </w:rPr>
      </w:pPr>
    </w:p>
    <w:p w14:paraId="28B8C479" w14:textId="50C291A8" w:rsidR="00B0583F" w:rsidRPr="003E242D" w:rsidRDefault="00B0583F" w:rsidP="00B0583F">
      <w:pPr>
        <w:spacing w:after="0" w:line="240" w:lineRule="auto"/>
        <w:ind w:left="1134" w:right="1088"/>
        <w:rPr>
          <w:color w:val="000000" w:themeColor="text1"/>
        </w:rPr>
      </w:pPr>
      <w:r w:rsidRPr="003E242D">
        <w:rPr>
          <w:color w:val="000000" w:themeColor="text1"/>
        </w:rPr>
        <w:t>After Sext one shall celebrate the mass for the poor, who have been assembled beforehand for this purpose in numbers determined by the abbot. [The monks] shall wash and dry and kiss the feet of the men only, and, after pouring water over their hands, they [</w:t>
      </w:r>
      <w:proofErr w:type="spellStart"/>
      <w:r w:rsidRPr="003E242D">
        <w:rPr>
          <w:i/>
          <w:iCs/>
          <w:color w:val="000000" w:themeColor="text1"/>
        </w:rPr>
        <w:t>scil</w:t>
      </w:r>
      <w:proofErr w:type="spellEnd"/>
      <w:r w:rsidRPr="003E242D">
        <w:rPr>
          <w:color w:val="000000" w:themeColor="text1"/>
        </w:rPr>
        <w:t>. the poor] shall also be given food and whatever [else] the abbot deems appropriate.</w:t>
      </w:r>
      <w:r w:rsidRPr="003E242D">
        <w:rPr>
          <w:rStyle w:val="FootnoteReference"/>
          <w:color w:val="000000" w:themeColor="text1"/>
        </w:rPr>
        <w:footnoteReference w:id="243"/>
      </w:r>
    </w:p>
    <w:p w14:paraId="41729E53" w14:textId="77777777" w:rsidR="00803D52" w:rsidRPr="003E242D" w:rsidRDefault="00803D52" w:rsidP="00B0583F">
      <w:pPr>
        <w:spacing w:after="0" w:line="240" w:lineRule="auto"/>
        <w:ind w:left="1134" w:right="1088"/>
        <w:rPr>
          <w:color w:val="000000" w:themeColor="text1"/>
        </w:rPr>
      </w:pPr>
    </w:p>
    <w:p w14:paraId="26C21B62" w14:textId="77777777" w:rsidR="00340041" w:rsidRPr="003E242D" w:rsidRDefault="00340041" w:rsidP="006F7CEB">
      <w:pPr>
        <w:spacing w:after="0" w:line="240" w:lineRule="auto"/>
        <w:rPr>
          <w:color w:val="000000" w:themeColor="text1"/>
          <w:sz w:val="24"/>
          <w:szCs w:val="24"/>
        </w:rPr>
      </w:pPr>
    </w:p>
    <w:p w14:paraId="18F61B27" w14:textId="3B862163" w:rsidR="00463A73" w:rsidRPr="003E242D" w:rsidRDefault="000930B8" w:rsidP="003D32B8">
      <w:pPr>
        <w:spacing w:after="0" w:line="480" w:lineRule="auto"/>
        <w:rPr>
          <w:color w:val="000000" w:themeColor="text1"/>
          <w:sz w:val="24"/>
          <w:szCs w:val="24"/>
        </w:rPr>
      </w:pPr>
      <w:r w:rsidRPr="003E242D">
        <w:rPr>
          <w:color w:val="000000" w:themeColor="text1"/>
          <w:sz w:val="24"/>
          <w:szCs w:val="24"/>
        </w:rPr>
        <w:t>Thus, it may be conceivable that an abbot such as Ælfwine could have required these myriad</w:t>
      </w:r>
      <w:r w:rsidR="00004138" w:rsidRPr="003E242D">
        <w:rPr>
          <w:color w:val="000000" w:themeColor="text1"/>
          <w:sz w:val="24"/>
          <w:szCs w:val="24"/>
        </w:rPr>
        <w:t xml:space="preserve"> prognostic</w:t>
      </w:r>
      <w:r w:rsidRPr="003E242D">
        <w:rPr>
          <w:color w:val="000000" w:themeColor="text1"/>
          <w:sz w:val="24"/>
          <w:szCs w:val="24"/>
        </w:rPr>
        <w:t xml:space="preserve"> texts in service of the lay community. It is not beyond the realm of the possible that, as private prayerbooks were taking on dynamic developments in the eleventh century, the additions of new genres of prayer and meditations could have extended to including non-devotional material as well.</w:t>
      </w:r>
      <w:r w:rsidRPr="003E242D">
        <w:rPr>
          <w:rStyle w:val="FootnoteReference"/>
          <w:color w:val="000000" w:themeColor="text1"/>
          <w:sz w:val="24"/>
          <w:szCs w:val="24"/>
        </w:rPr>
        <w:footnoteReference w:id="244"/>
      </w:r>
      <w:r w:rsidRPr="003E242D">
        <w:rPr>
          <w:color w:val="000000" w:themeColor="text1"/>
          <w:sz w:val="24"/>
          <w:szCs w:val="24"/>
        </w:rPr>
        <w:t xml:space="preserve"> As Pulsiano argued, prayers—and one may assume, by extension, the books containing them—were ‘not confined to liturgy and private devotion, but also served a function within a broad range of curative formulas and charms’.</w:t>
      </w:r>
      <w:r w:rsidRPr="003E242D">
        <w:rPr>
          <w:rStyle w:val="FootnoteReference"/>
          <w:color w:val="000000" w:themeColor="text1"/>
          <w:sz w:val="24"/>
          <w:szCs w:val="24"/>
        </w:rPr>
        <w:footnoteReference w:id="245"/>
      </w:r>
    </w:p>
    <w:p w14:paraId="5CE8FCD4" w14:textId="468C7480" w:rsidR="00405607" w:rsidRPr="003E242D" w:rsidRDefault="00F33CCE" w:rsidP="00E47DB5">
      <w:pPr>
        <w:spacing w:after="0" w:line="480" w:lineRule="auto"/>
        <w:ind w:firstLine="567"/>
        <w:rPr>
          <w:color w:val="000000" w:themeColor="text1"/>
          <w:sz w:val="24"/>
          <w:szCs w:val="24"/>
        </w:rPr>
      </w:pPr>
      <w:r w:rsidRPr="003E242D">
        <w:rPr>
          <w:color w:val="000000" w:themeColor="text1"/>
          <w:sz w:val="24"/>
          <w:szCs w:val="24"/>
        </w:rPr>
        <w:t>T</w:t>
      </w:r>
      <w:r w:rsidR="00EB0433" w:rsidRPr="003E242D">
        <w:rPr>
          <w:color w:val="000000" w:themeColor="text1"/>
          <w:sz w:val="24"/>
          <w:szCs w:val="24"/>
        </w:rPr>
        <w:t xml:space="preserve">he seemingly utilitarian construction of </w:t>
      </w:r>
      <w:r w:rsidR="00E410CC" w:rsidRPr="003E242D">
        <w:rPr>
          <w:color w:val="000000" w:themeColor="text1"/>
          <w:sz w:val="24"/>
          <w:szCs w:val="24"/>
        </w:rPr>
        <w:t>both manuscripts, as well as what</w:t>
      </w:r>
      <w:r w:rsidR="00EB0433" w:rsidRPr="003E242D">
        <w:rPr>
          <w:color w:val="000000" w:themeColor="text1"/>
          <w:sz w:val="24"/>
          <w:szCs w:val="24"/>
        </w:rPr>
        <w:t xml:space="preserve"> scholars have revealed about the compilation and usage of devotion</w:t>
      </w:r>
      <w:r w:rsidR="000C48CD" w:rsidRPr="003E242D">
        <w:rPr>
          <w:color w:val="000000" w:themeColor="text1"/>
          <w:sz w:val="24"/>
          <w:szCs w:val="24"/>
        </w:rPr>
        <w:t>al books</w:t>
      </w:r>
      <w:r w:rsidR="00E410CC" w:rsidRPr="003E242D">
        <w:rPr>
          <w:color w:val="000000" w:themeColor="text1"/>
          <w:sz w:val="24"/>
          <w:szCs w:val="24"/>
        </w:rPr>
        <w:t>,</w:t>
      </w:r>
      <w:r w:rsidR="00EB0433" w:rsidRPr="003E242D">
        <w:rPr>
          <w:color w:val="000000" w:themeColor="text1"/>
          <w:sz w:val="24"/>
          <w:szCs w:val="24"/>
        </w:rPr>
        <w:t xml:space="preserve"> may warrant a reconsideration of prognostics as solely a text-based phenomenon. </w:t>
      </w:r>
      <w:r w:rsidR="002E7EF4" w:rsidRPr="003E242D">
        <w:rPr>
          <w:color w:val="000000" w:themeColor="text1"/>
          <w:sz w:val="24"/>
          <w:szCs w:val="24"/>
        </w:rPr>
        <w:t>Cooper, for example, argued that the scriptoria of reformed houses like Winchester</w:t>
      </w:r>
      <w:r w:rsidR="00651929" w:rsidRPr="003E242D">
        <w:rPr>
          <w:color w:val="000000" w:themeColor="text1"/>
          <w:sz w:val="24"/>
          <w:szCs w:val="24"/>
        </w:rPr>
        <w:t>,</w:t>
      </w:r>
      <w:r w:rsidR="002E7EF4" w:rsidRPr="003E242D">
        <w:rPr>
          <w:color w:val="000000" w:themeColor="text1"/>
          <w:sz w:val="24"/>
          <w:szCs w:val="24"/>
        </w:rPr>
        <w:t xml:space="preserve"> ‘were not only busy producing psalters and the liturgical volumes needed for the correct performance of their </w:t>
      </w:r>
      <w:r w:rsidR="002E7EF4" w:rsidRPr="003E242D">
        <w:rPr>
          <w:i/>
          <w:iCs/>
          <w:color w:val="000000" w:themeColor="text1"/>
          <w:sz w:val="24"/>
          <w:szCs w:val="24"/>
        </w:rPr>
        <w:t>Opus Dei</w:t>
      </w:r>
      <w:r w:rsidR="002E7EF4" w:rsidRPr="003E242D">
        <w:rPr>
          <w:color w:val="000000" w:themeColor="text1"/>
          <w:sz w:val="24"/>
          <w:szCs w:val="24"/>
        </w:rPr>
        <w:t xml:space="preserve">…but </w:t>
      </w:r>
      <w:r w:rsidR="002E7EF4" w:rsidRPr="003E242D">
        <w:rPr>
          <w:color w:val="000000" w:themeColor="text1"/>
          <w:sz w:val="24"/>
          <w:szCs w:val="24"/>
        </w:rPr>
        <w:lastRenderedPageBreak/>
        <w:t>they were also producing library books and school books’.</w:t>
      </w:r>
      <w:r w:rsidR="002E7EF4" w:rsidRPr="003E242D">
        <w:rPr>
          <w:rStyle w:val="FootnoteReference"/>
          <w:color w:val="000000" w:themeColor="text1"/>
          <w:sz w:val="24"/>
          <w:szCs w:val="24"/>
        </w:rPr>
        <w:footnoteReference w:id="246"/>
      </w:r>
      <w:r w:rsidR="00E47DB5">
        <w:rPr>
          <w:color w:val="000000" w:themeColor="text1"/>
          <w:sz w:val="24"/>
          <w:szCs w:val="24"/>
        </w:rPr>
        <w:t xml:space="preserve"> Johnathan Black and Kate Thomas have demonstrated that no extant manuscripts from the pre-Conquest period were ‘intended for private prayer alone’, and, indeed, private devotional books were but one channel ‘by </w:t>
      </w:r>
      <w:r w:rsidR="00EB0433" w:rsidRPr="003E242D">
        <w:rPr>
          <w:color w:val="000000" w:themeColor="text1"/>
          <w:sz w:val="24"/>
          <w:szCs w:val="24"/>
        </w:rPr>
        <w:t>which forms of worship associated with the [Divine] Office could be brought to a somewhat wider public’.</w:t>
      </w:r>
      <w:r w:rsidR="00EB0433" w:rsidRPr="003E242D">
        <w:rPr>
          <w:rStyle w:val="FootnoteReference"/>
          <w:color w:val="000000" w:themeColor="text1"/>
          <w:sz w:val="24"/>
          <w:szCs w:val="24"/>
        </w:rPr>
        <w:footnoteReference w:id="247"/>
      </w:r>
      <w:r w:rsidR="00EB0433" w:rsidRPr="003E242D">
        <w:rPr>
          <w:color w:val="000000" w:themeColor="text1"/>
          <w:sz w:val="24"/>
          <w:szCs w:val="24"/>
        </w:rPr>
        <w:t xml:space="preserve"> </w:t>
      </w:r>
      <w:r w:rsidR="00846B03" w:rsidRPr="003E242D">
        <w:rPr>
          <w:color w:val="000000" w:themeColor="text1"/>
          <w:sz w:val="24"/>
          <w:szCs w:val="24"/>
        </w:rPr>
        <w:t>Thomas Hall introduced the contention that Ælfric’s DTA</w:t>
      </w:r>
      <w:r w:rsidR="003F4927" w:rsidRPr="003E242D">
        <w:rPr>
          <w:color w:val="000000" w:themeColor="text1"/>
          <w:sz w:val="24"/>
          <w:szCs w:val="24"/>
        </w:rPr>
        <w:t xml:space="preserve"> </w:t>
      </w:r>
      <w:r w:rsidR="00846B03" w:rsidRPr="003E242D">
        <w:rPr>
          <w:color w:val="000000" w:themeColor="text1"/>
          <w:sz w:val="24"/>
          <w:szCs w:val="24"/>
        </w:rPr>
        <w:t>may</w:t>
      </w:r>
      <w:r w:rsidR="001B2D4C" w:rsidRPr="003E242D">
        <w:rPr>
          <w:color w:val="000000" w:themeColor="text1"/>
          <w:sz w:val="24"/>
          <w:szCs w:val="24"/>
        </w:rPr>
        <w:t xml:space="preserve"> indeed</w:t>
      </w:r>
      <w:r w:rsidR="00846B03" w:rsidRPr="003E242D">
        <w:rPr>
          <w:color w:val="000000" w:themeColor="text1"/>
          <w:sz w:val="24"/>
          <w:szCs w:val="24"/>
        </w:rPr>
        <w:t xml:space="preserve"> have been a beneficial text for laypeople, refuting Hollis’s suggestion that priests</w:t>
      </w:r>
      <w:r w:rsidR="002F50DA" w:rsidRPr="003E242D">
        <w:rPr>
          <w:color w:val="000000" w:themeColor="text1"/>
          <w:sz w:val="24"/>
          <w:szCs w:val="24"/>
        </w:rPr>
        <w:t xml:space="preserve"> </w:t>
      </w:r>
      <w:r w:rsidR="000C48CD" w:rsidRPr="003E242D">
        <w:rPr>
          <w:color w:val="000000" w:themeColor="text1"/>
          <w:sz w:val="24"/>
          <w:szCs w:val="24"/>
        </w:rPr>
        <w:t>could</w:t>
      </w:r>
      <w:r w:rsidR="002F50DA" w:rsidRPr="003E242D">
        <w:rPr>
          <w:color w:val="000000" w:themeColor="text1"/>
          <w:sz w:val="24"/>
          <w:szCs w:val="24"/>
        </w:rPr>
        <w:t xml:space="preserve"> have </w:t>
      </w:r>
      <w:r w:rsidR="00846B03" w:rsidRPr="003E242D">
        <w:rPr>
          <w:color w:val="000000" w:themeColor="text1"/>
          <w:sz w:val="24"/>
          <w:szCs w:val="24"/>
        </w:rPr>
        <w:t>consulted it prior to ordination.</w:t>
      </w:r>
      <w:r w:rsidR="00EB0433" w:rsidRPr="003E242D">
        <w:rPr>
          <w:rStyle w:val="FootnoteReference"/>
          <w:color w:val="000000" w:themeColor="text1"/>
          <w:sz w:val="24"/>
          <w:szCs w:val="24"/>
        </w:rPr>
        <w:footnoteReference w:id="248"/>
      </w:r>
      <w:r w:rsidR="00E410CC" w:rsidRPr="003E242D">
        <w:rPr>
          <w:color w:val="000000" w:themeColor="text1"/>
          <w:sz w:val="24"/>
          <w:szCs w:val="24"/>
        </w:rPr>
        <w:t xml:space="preserve"> </w:t>
      </w:r>
      <w:r w:rsidR="00405607" w:rsidRPr="003E242D">
        <w:rPr>
          <w:color w:val="000000" w:themeColor="text1"/>
          <w:sz w:val="24"/>
          <w:szCs w:val="24"/>
        </w:rPr>
        <w:t xml:space="preserve">It </w:t>
      </w:r>
      <w:r w:rsidR="00A22515">
        <w:rPr>
          <w:color w:val="000000" w:themeColor="text1"/>
          <w:sz w:val="24"/>
          <w:szCs w:val="24"/>
        </w:rPr>
        <w:t xml:space="preserve">is possible </w:t>
      </w:r>
      <w:r w:rsidR="00405607" w:rsidRPr="003E242D">
        <w:rPr>
          <w:color w:val="000000" w:themeColor="text1"/>
          <w:sz w:val="24"/>
          <w:szCs w:val="24"/>
        </w:rPr>
        <w:t xml:space="preserve">to imagine </w:t>
      </w:r>
      <w:r w:rsidR="00A22515">
        <w:rPr>
          <w:color w:val="000000" w:themeColor="text1"/>
          <w:sz w:val="24"/>
          <w:szCs w:val="24"/>
        </w:rPr>
        <w:t>Ælfic’s text being read to lay</w:t>
      </w:r>
      <w:r w:rsidR="004E4EE3">
        <w:rPr>
          <w:color w:val="000000" w:themeColor="text1"/>
          <w:sz w:val="24"/>
          <w:szCs w:val="24"/>
        </w:rPr>
        <w:t xml:space="preserve"> people</w:t>
      </w:r>
      <w:r w:rsidR="00A22515">
        <w:rPr>
          <w:color w:val="000000" w:themeColor="text1"/>
          <w:sz w:val="24"/>
          <w:szCs w:val="24"/>
        </w:rPr>
        <w:t xml:space="preserve"> not unlike the way that </w:t>
      </w:r>
      <w:r w:rsidR="000E44DF">
        <w:rPr>
          <w:color w:val="000000" w:themeColor="text1"/>
          <w:sz w:val="24"/>
          <w:szCs w:val="24"/>
        </w:rPr>
        <w:t>Wulfstan of Winchester</w:t>
      </w:r>
      <w:r w:rsidR="00A22515">
        <w:rPr>
          <w:color w:val="000000" w:themeColor="text1"/>
          <w:sz w:val="24"/>
          <w:szCs w:val="24"/>
        </w:rPr>
        <w:t xml:space="preserve"> described Æthelwold as ‘[teaching] young men and the more mature students, translating Latin texts into English for them, passing on the rules of grammar and metric, and encouraging them to do better by cheerful words’</w:t>
      </w:r>
      <w:r w:rsidR="00405607" w:rsidRPr="003E242D">
        <w:rPr>
          <w:color w:val="000000" w:themeColor="text1"/>
          <w:sz w:val="24"/>
          <w:szCs w:val="24"/>
        </w:rPr>
        <w:t>.</w:t>
      </w:r>
      <w:r w:rsidR="00405607" w:rsidRPr="003E242D">
        <w:rPr>
          <w:rStyle w:val="FootnoteReference"/>
          <w:color w:val="000000" w:themeColor="text1"/>
          <w:sz w:val="24"/>
          <w:szCs w:val="24"/>
        </w:rPr>
        <w:footnoteReference w:id="249"/>
      </w:r>
      <w:r w:rsidR="00405607" w:rsidRPr="003E242D">
        <w:rPr>
          <w:color w:val="000000" w:themeColor="text1"/>
          <w:sz w:val="24"/>
          <w:szCs w:val="24"/>
        </w:rPr>
        <w:t xml:space="preserve"> </w:t>
      </w:r>
    </w:p>
    <w:p w14:paraId="1BE8BE36" w14:textId="627E9BDF" w:rsidR="006165F0" w:rsidRPr="003E242D" w:rsidRDefault="002F50DA" w:rsidP="001962A3">
      <w:pPr>
        <w:spacing w:after="0" w:line="480" w:lineRule="auto"/>
        <w:ind w:firstLine="567"/>
        <w:rPr>
          <w:color w:val="000000" w:themeColor="text1"/>
          <w:sz w:val="24"/>
          <w:szCs w:val="24"/>
        </w:rPr>
      </w:pPr>
      <w:r w:rsidRPr="003E242D">
        <w:rPr>
          <w:color w:val="000000" w:themeColor="text1"/>
          <w:sz w:val="24"/>
          <w:szCs w:val="24"/>
        </w:rPr>
        <w:t xml:space="preserve">Finally, the potential pastoral application of prognostics could be hypothesized from the very sources that Chardonnes cited. While figures such as Ælfric </w:t>
      </w:r>
      <w:r w:rsidR="00307D15" w:rsidRPr="003E242D">
        <w:rPr>
          <w:color w:val="000000" w:themeColor="text1"/>
          <w:sz w:val="24"/>
          <w:szCs w:val="24"/>
        </w:rPr>
        <w:t>forbade ‘enchanters’ (</w:t>
      </w:r>
      <w:proofErr w:type="spellStart"/>
      <w:r w:rsidR="008114C9" w:rsidRPr="003E242D">
        <w:rPr>
          <w:i/>
          <w:iCs/>
          <w:color w:val="000000" w:themeColor="text1"/>
          <w:sz w:val="24"/>
          <w:szCs w:val="24"/>
        </w:rPr>
        <w:t>galdras</w:t>
      </w:r>
      <w:proofErr w:type="spellEnd"/>
      <w:r w:rsidR="008114C9" w:rsidRPr="003E242D">
        <w:rPr>
          <w:color w:val="000000" w:themeColor="text1"/>
          <w:sz w:val="24"/>
          <w:szCs w:val="24"/>
        </w:rPr>
        <w:t>)</w:t>
      </w:r>
      <w:r w:rsidR="00F83984" w:rsidRPr="003E242D">
        <w:rPr>
          <w:color w:val="000000" w:themeColor="text1"/>
          <w:sz w:val="24"/>
          <w:szCs w:val="24"/>
        </w:rPr>
        <w:t xml:space="preserve"> from being consulted on any mundane matter</w:t>
      </w:r>
      <w:r w:rsidR="00511976" w:rsidRPr="003E242D">
        <w:rPr>
          <w:color w:val="000000" w:themeColor="text1"/>
          <w:sz w:val="24"/>
          <w:szCs w:val="24"/>
        </w:rPr>
        <w:t>,</w:t>
      </w:r>
      <w:r w:rsidR="00A060E2" w:rsidRPr="003E242D">
        <w:rPr>
          <w:color w:val="000000" w:themeColor="text1"/>
          <w:sz w:val="24"/>
          <w:szCs w:val="24"/>
        </w:rPr>
        <w:t xml:space="preserve"> </w:t>
      </w:r>
      <w:r w:rsidR="00F83984" w:rsidRPr="003E242D">
        <w:rPr>
          <w:color w:val="000000" w:themeColor="text1"/>
          <w:sz w:val="24"/>
          <w:szCs w:val="24"/>
        </w:rPr>
        <w:t xml:space="preserve">Christian </w:t>
      </w:r>
      <w:r w:rsidR="00A15DB0" w:rsidRPr="003E242D">
        <w:rPr>
          <w:color w:val="000000" w:themeColor="text1"/>
          <w:sz w:val="24"/>
          <w:szCs w:val="24"/>
        </w:rPr>
        <w:t>substitutions</w:t>
      </w:r>
      <w:r w:rsidR="00F83984" w:rsidRPr="003E242D">
        <w:rPr>
          <w:color w:val="000000" w:themeColor="text1"/>
          <w:sz w:val="24"/>
          <w:szCs w:val="24"/>
        </w:rPr>
        <w:t xml:space="preserve"> were actively promoted, such as the recitation of the Lord’s Prayer and Creed in lieu of heeding the best day on which to undertake a journey</w:t>
      </w:r>
      <w:r w:rsidR="007371E2" w:rsidRPr="003E242D">
        <w:rPr>
          <w:color w:val="000000" w:themeColor="text1"/>
          <w:sz w:val="24"/>
          <w:szCs w:val="24"/>
        </w:rPr>
        <w:t>.</w:t>
      </w:r>
      <w:r w:rsidR="007371E2" w:rsidRPr="003E242D">
        <w:rPr>
          <w:rStyle w:val="FootnoteReference"/>
          <w:color w:val="000000" w:themeColor="text1"/>
          <w:sz w:val="24"/>
          <w:szCs w:val="24"/>
        </w:rPr>
        <w:footnoteReference w:id="250"/>
      </w:r>
      <w:r w:rsidR="007371E2" w:rsidRPr="003E242D">
        <w:rPr>
          <w:color w:val="000000" w:themeColor="text1"/>
          <w:sz w:val="24"/>
          <w:szCs w:val="24"/>
        </w:rPr>
        <w:t xml:space="preserve"> </w:t>
      </w:r>
      <w:r w:rsidR="00F83984" w:rsidRPr="003E242D">
        <w:rPr>
          <w:color w:val="000000" w:themeColor="text1"/>
          <w:sz w:val="24"/>
          <w:szCs w:val="24"/>
        </w:rPr>
        <w:t xml:space="preserve">This phenomenon was also shown to extend to </w:t>
      </w:r>
      <w:r w:rsidR="007371E2" w:rsidRPr="003E242D">
        <w:rPr>
          <w:color w:val="000000" w:themeColor="text1"/>
          <w:sz w:val="24"/>
          <w:szCs w:val="24"/>
        </w:rPr>
        <w:t xml:space="preserve">devotional uses of the </w:t>
      </w:r>
      <w:r w:rsidR="00651929" w:rsidRPr="003E242D">
        <w:rPr>
          <w:color w:val="000000" w:themeColor="text1"/>
          <w:sz w:val="24"/>
          <w:szCs w:val="24"/>
        </w:rPr>
        <w:t>C</w:t>
      </w:r>
      <w:r w:rsidR="007371E2" w:rsidRPr="003E242D">
        <w:rPr>
          <w:color w:val="000000" w:themeColor="text1"/>
          <w:sz w:val="24"/>
          <w:szCs w:val="24"/>
        </w:rPr>
        <w:t>ross</w:t>
      </w:r>
      <w:r w:rsidR="00F83984" w:rsidRPr="003E242D">
        <w:rPr>
          <w:color w:val="000000" w:themeColor="text1"/>
          <w:sz w:val="24"/>
          <w:szCs w:val="24"/>
        </w:rPr>
        <w:t xml:space="preserve">, linking it </w:t>
      </w:r>
      <w:r w:rsidR="007371E2" w:rsidRPr="003E242D">
        <w:rPr>
          <w:color w:val="000000" w:themeColor="text1"/>
          <w:sz w:val="24"/>
          <w:szCs w:val="24"/>
        </w:rPr>
        <w:t>to ‘practical applications’, including remedies, invocations, amulets or rituals for finding lost objects.</w:t>
      </w:r>
      <w:r w:rsidR="007371E2" w:rsidRPr="003E242D">
        <w:rPr>
          <w:rStyle w:val="FootnoteReference"/>
          <w:color w:val="000000" w:themeColor="text1"/>
          <w:sz w:val="24"/>
          <w:szCs w:val="24"/>
        </w:rPr>
        <w:footnoteReference w:id="251"/>
      </w:r>
      <w:r w:rsidR="006165F0" w:rsidRPr="003E242D">
        <w:rPr>
          <w:color w:val="000000" w:themeColor="text1"/>
          <w:sz w:val="24"/>
          <w:szCs w:val="24"/>
        </w:rPr>
        <w:t xml:space="preserve"> Even inauspicious days for administering sacraments were noted in Ælfwine’s collective lunary.</w:t>
      </w:r>
      <w:r w:rsidR="006165F0" w:rsidRPr="003E242D">
        <w:rPr>
          <w:rStyle w:val="FootnoteReference"/>
          <w:color w:val="000000" w:themeColor="text1"/>
          <w:sz w:val="24"/>
          <w:szCs w:val="24"/>
        </w:rPr>
        <w:footnoteReference w:id="252"/>
      </w:r>
      <w:r w:rsidR="007371E2" w:rsidRPr="003E242D">
        <w:rPr>
          <w:color w:val="000000" w:themeColor="text1"/>
          <w:sz w:val="24"/>
          <w:szCs w:val="24"/>
        </w:rPr>
        <w:t xml:space="preserve"> </w:t>
      </w:r>
    </w:p>
    <w:p w14:paraId="6F246D17" w14:textId="5B3484EA" w:rsidR="00BA6EF1" w:rsidRPr="003E242D" w:rsidRDefault="00651929" w:rsidP="000437B4">
      <w:pPr>
        <w:spacing w:after="0" w:line="480" w:lineRule="auto"/>
        <w:ind w:firstLine="567"/>
        <w:rPr>
          <w:color w:val="000000" w:themeColor="text1"/>
          <w:sz w:val="24"/>
          <w:szCs w:val="24"/>
        </w:rPr>
      </w:pPr>
      <w:r w:rsidRPr="003E242D">
        <w:rPr>
          <w:color w:val="000000" w:themeColor="text1"/>
          <w:sz w:val="24"/>
          <w:szCs w:val="24"/>
        </w:rPr>
        <w:lastRenderedPageBreak/>
        <w:t xml:space="preserve">From a sociocultural standpoint, the importance of the coming of the Antichrist in the year 1000 was also noted in the prayerbook, despite its production some twenty to thirty years later. While the monks at Winchester may have been further removed from the ‘millennial anxiety’ that gripped their forbears, </w:t>
      </w:r>
      <w:r w:rsidR="009072ED" w:rsidRPr="003E242D">
        <w:rPr>
          <w:color w:val="000000" w:themeColor="text1"/>
          <w:sz w:val="24"/>
          <w:szCs w:val="24"/>
        </w:rPr>
        <w:t xml:space="preserve">the Viking raids and subsequent famine were likely imprinted on the </w:t>
      </w:r>
      <w:r w:rsidR="00A32F2C" w:rsidRPr="003E242D">
        <w:rPr>
          <w:color w:val="000000" w:themeColor="text1"/>
          <w:sz w:val="24"/>
          <w:szCs w:val="24"/>
        </w:rPr>
        <w:t>collective psyche.</w:t>
      </w:r>
      <w:r w:rsidR="00AF2750">
        <w:rPr>
          <w:rStyle w:val="FootnoteReference"/>
          <w:color w:val="000000" w:themeColor="text1"/>
          <w:sz w:val="24"/>
          <w:szCs w:val="24"/>
        </w:rPr>
        <w:footnoteReference w:id="253"/>
      </w:r>
      <w:r w:rsidR="00A32F2C" w:rsidRPr="003E242D">
        <w:rPr>
          <w:color w:val="000000" w:themeColor="text1"/>
          <w:sz w:val="24"/>
          <w:szCs w:val="24"/>
        </w:rPr>
        <w:t xml:space="preserve"> P</w:t>
      </w:r>
      <w:r w:rsidR="009072ED" w:rsidRPr="003E242D">
        <w:rPr>
          <w:color w:val="000000" w:themeColor="text1"/>
          <w:sz w:val="24"/>
          <w:szCs w:val="24"/>
        </w:rPr>
        <w:t xml:space="preserve">rognostics like the Pseudo-Edras </w:t>
      </w:r>
      <w:r w:rsidR="00A32F2C" w:rsidRPr="003E242D">
        <w:rPr>
          <w:color w:val="000000" w:themeColor="text1"/>
          <w:sz w:val="24"/>
          <w:szCs w:val="24"/>
        </w:rPr>
        <w:t>which</w:t>
      </w:r>
      <w:r w:rsidR="009072ED" w:rsidRPr="003E242D">
        <w:rPr>
          <w:color w:val="000000" w:themeColor="text1"/>
          <w:sz w:val="24"/>
          <w:szCs w:val="24"/>
        </w:rPr>
        <w:t xml:space="preserve"> predicted lack and abundance or mass illnesses and death, the thunder prognostic predicting the persecution of Christians</w:t>
      </w:r>
      <w:r w:rsidR="00293FF9">
        <w:rPr>
          <w:color w:val="000000" w:themeColor="text1"/>
          <w:sz w:val="24"/>
          <w:szCs w:val="24"/>
        </w:rPr>
        <w:t>,</w:t>
      </w:r>
      <w:r w:rsidR="009072ED" w:rsidRPr="003E242D">
        <w:rPr>
          <w:color w:val="000000" w:themeColor="text1"/>
          <w:sz w:val="24"/>
          <w:szCs w:val="24"/>
        </w:rPr>
        <w:t xml:space="preserve"> or </w:t>
      </w:r>
      <w:r w:rsidR="00A32F2C" w:rsidRPr="003E242D">
        <w:rPr>
          <w:color w:val="000000" w:themeColor="text1"/>
          <w:sz w:val="24"/>
          <w:szCs w:val="24"/>
        </w:rPr>
        <w:t xml:space="preserve">the </w:t>
      </w:r>
      <w:r w:rsidR="009072ED" w:rsidRPr="003E242D">
        <w:rPr>
          <w:color w:val="000000" w:themeColor="text1"/>
          <w:sz w:val="24"/>
          <w:szCs w:val="24"/>
        </w:rPr>
        <w:t>rituals and charms in the Vitellius Psalter</w:t>
      </w:r>
      <w:r w:rsidR="00A32F2C" w:rsidRPr="003E242D">
        <w:rPr>
          <w:color w:val="000000" w:themeColor="text1"/>
          <w:sz w:val="24"/>
          <w:szCs w:val="24"/>
        </w:rPr>
        <w:t xml:space="preserve"> which</w:t>
      </w:r>
      <w:r w:rsidR="009072ED" w:rsidRPr="003E242D">
        <w:rPr>
          <w:color w:val="000000" w:themeColor="text1"/>
          <w:sz w:val="24"/>
          <w:szCs w:val="24"/>
        </w:rPr>
        <w:t xml:space="preserve"> addressed </w:t>
      </w:r>
      <w:r w:rsidR="00A32F2C" w:rsidRPr="003E242D">
        <w:rPr>
          <w:color w:val="000000" w:themeColor="text1"/>
          <w:sz w:val="24"/>
          <w:szCs w:val="24"/>
        </w:rPr>
        <w:t xml:space="preserve">agricultural issues may all have represented matters of vital concern to </w:t>
      </w:r>
      <w:r w:rsidR="00AF2750">
        <w:rPr>
          <w:color w:val="000000" w:themeColor="text1"/>
          <w:sz w:val="24"/>
          <w:szCs w:val="24"/>
        </w:rPr>
        <w:t xml:space="preserve">the monastic </w:t>
      </w:r>
      <w:r w:rsidR="00C41FE8">
        <w:rPr>
          <w:color w:val="000000" w:themeColor="text1"/>
          <w:sz w:val="24"/>
          <w:szCs w:val="24"/>
        </w:rPr>
        <w:t>community</w:t>
      </w:r>
      <w:r w:rsidR="009072ED" w:rsidRPr="003E242D">
        <w:rPr>
          <w:color w:val="000000" w:themeColor="text1"/>
          <w:sz w:val="24"/>
          <w:szCs w:val="24"/>
        </w:rPr>
        <w:t>.</w:t>
      </w:r>
      <w:r w:rsidR="001A637F" w:rsidRPr="003E242D">
        <w:rPr>
          <w:rStyle w:val="FootnoteReference"/>
          <w:color w:val="000000" w:themeColor="text1"/>
          <w:sz w:val="24"/>
          <w:szCs w:val="24"/>
        </w:rPr>
        <w:footnoteReference w:id="254"/>
      </w:r>
      <w:r w:rsidR="001A637F" w:rsidRPr="003E242D">
        <w:rPr>
          <w:color w:val="000000" w:themeColor="text1"/>
          <w:sz w:val="24"/>
          <w:szCs w:val="24"/>
        </w:rPr>
        <w:t xml:space="preserve"> </w:t>
      </w:r>
      <w:r w:rsidR="00587696" w:rsidRPr="003E242D">
        <w:rPr>
          <w:color w:val="000000" w:themeColor="text1"/>
          <w:sz w:val="24"/>
          <w:szCs w:val="24"/>
        </w:rPr>
        <w:t>As Arthur noted, protecting livestoc</w:t>
      </w:r>
      <w:r w:rsidR="00B540A9">
        <w:rPr>
          <w:color w:val="000000" w:themeColor="text1"/>
          <w:sz w:val="24"/>
          <w:szCs w:val="24"/>
        </w:rPr>
        <w:t>k,</w:t>
      </w:r>
      <w:r w:rsidR="00587696" w:rsidRPr="003E242D">
        <w:rPr>
          <w:color w:val="000000" w:themeColor="text1"/>
          <w:sz w:val="24"/>
          <w:szCs w:val="24"/>
        </w:rPr>
        <w:t xml:space="preserve"> apiaries</w:t>
      </w:r>
      <w:r w:rsidR="00B540A9">
        <w:rPr>
          <w:color w:val="000000" w:themeColor="text1"/>
          <w:sz w:val="24"/>
          <w:szCs w:val="24"/>
        </w:rPr>
        <w:t xml:space="preserve"> and their produce</w:t>
      </w:r>
      <w:r w:rsidR="00587696" w:rsidRPr="003E242D">
        <w:rPr>
          <w:color w:val="000000" w:themeColor="text1"/>
          <w:sz w:val="24"/>
          <w:szCs w:val="24"/>
        </w:rPr>
        <w:t xml:space="preserve"> w</w:t>
      </w:r>
      <w:r w:rsidR="00C41FE8">
        <w:rPr>
          <w:color w:val="000000" w:themeColor="text1"/>
          <w:sz w:val="24"/>
          <w:szCs w:val="24"/>
        </w:rPr>
        <w:t>ere</w:t>
      </w:r>
      <w:r w:rsidR="00587696" w:rsidRPr="003E242D">
        <w:rPr>
          <w:color w:val="000000" w:themeColor="text1"/>
          <w:sz w:val="24"/>
          <w:szCs w:val="24"/>
        </w:rPr>
        <w:t xml:space="preserve"> important </w:t>
      </w:r>
      <w:r w:rsidR="00C41FE8">
        <w:rPr>
          <w:color w:val="000000" w:themeColor="text1"/>
          <w:sz w:val="24"/>
          <w:szCs w:val="24"/>
        </w:rPr>
        <w:t>for</w:t>
      </w:r>
      <w:r w:rsidR="00587696" w:rsidRPr="003E242D">
        <w:rPr>
          <w:color w:val="000000" w:themeColor="text1"/>
          <w:sz w:val="24"/>
          <w:szCs w:val="24"/>
        </w:rPr>
        <w:t xml:space="preserve"> monasteries</w:t>
      </w:r>
      <w:r w:rsidR="000437B4" w:rsidRPr="003E242D">
        <w:rPr>
          <w:color w:val="000000" w:themeColor="text1"/>
          <w:sz w:val="24"/>
          <w:szCs w:val="24"/>
        </w:rPr>
        <w:t xml:space="preserve">; the same could be said for </w:t>
      </w:r>
      <w:r w:rsidR="00C41FE8">
        <w:rPr>
          <w:color w:val="000000" w:themeColor="text1"/>
          <w:sz w:val="24"/>
          <w:szCs w:val="24"/>
        </w:rPr>
        <w:t>proximate lay</w:t>
      </w:r>
      <w:r w:rsidR="000437B4" w:rsidRPr="003E242D">
        <w:rPr>
          <w:color w:val="000000" w:themeColor="text1"/>
          <w:sz w:val="24"/>
          <w:szCs w:val="24"/>
        </w:rPr>
        <w:t xml:space="preserve"> communities who depended equally on peace, benevolent weather and healthy agricultural conditions</w:t>
      </w:r>
      <w:r w:rsidR="00587696" w:rsidRPr="003E242D">
        <w:rPr>
          <w:color w:val="000000" w:themeColor="text1"/>
          <w:sz w:val="24"/>
          <w:szCs w:val="24"/>
        </w:rPr>
        <w:t>.</w:t>
      </w:r>
      <w:r w:rsidR="00587696" w:rsidRPr="003E242D">
        <w:rPr>
          <w:rStyle w:val="FootnoteReference"/>
          <w:color w:val="000000" w:themeColor="text1"/>
          <w:sz w:val="24"/>
          <w:szCs w:val="24"/>
        </w:rPr>
        <w:footnoteReference w:id="255"/>
      </w:r>
      <w:r w:rsidR="000437B4" w:rsidRPr="003E242D">
        <w:rPr>
          <w:color w:val="000000" w:themeColor="text1"/>
          <w:sz w:val="24"/>
          <w:szCs w:val="24"/>
        </w:rPr>
        <w:t xml:space="preserve"> </w:t>
      </w:r>
      <w:r w:rsidR="0040656A" w:rsidRPr="003E242D">
        <w:rPr>
          <w:color w:val="000000" w:themeColor="text1"/>
          <w:sz w:val="24"/>
          <w:szCs w:val="24"/>
        </w:rPr>
        <w:t xml:space="preserve">Thus, one may argue that the </w:t>
      </w:r>
      <w:r w:rsidR="004A1662" w:rsidRPr="003E242D">
        <w:rPr>
          <w:color w:val="000000" w:themeColor="text1"/>
          <w:sz w:val="24"/>
          <w:szCs w:val="24"/>
        </w:rPr>
        <w:t>interrelationship</w:t>
      </w:r>
      <w:r w:rsidR="00F83984" w:rsidRPr="003E242D">
        <w:rPr>
          <w:color w:val="000000" w:themeColor="text1"/>
          <w:sz w:val="24"/>
          <w:szCs w:val="24"/>
        </w:rPr>
        <w:t>s</w:t>
      </w:r>
      <w:r w:rsidR="00E4796C" w:rsidRPr="003E242D">
        <w:rPr>
          <w:color w:val="000000" w:themeColor="text1"/>
          <w:sz w:val="24"/>
          <w:szCs w:val="24"/>
        </w:rPr>
        <w:t xml:space="preserve"> between religious content</w:t>
      </w:r>
      <w:r w:rsidR="00710DD6" w:rsidRPr="003E242D">
        <w:rPr>
          <w:color w:val="000000" w:themeColor="text1"/>
          <w:sz w:val="24"/>
          <w:szCs w:val="24"/>
        </w:rPr>
        <w:t>,</w:t>
      </w:r>
      <w:r w:rsidR="00E4796C" w:rsidRPr="003E242D">
        <w:rPr>
          <w:color w:val="000000" w:themeColor="text1"/>
          <w:sz w:val="24"/>
          <w:szCs w:val="24"/>
        </w:rPr>
        <w:t xml:space="preserve"> </w:t>
      </w:r>
      <w:r w:rsidR="00710DD6" w:rsidRPr="003E242D">
        <w:rPr>
          <w:color w:val="000000" w:themeColor="text1"/>
          <w:sz w:val="24"/>
          <w:szCs w:val="24"/>
        </w:rPr>
        <w:t>pastoral</w:t>
      </w:r>
      <w:r w:rsidR="00E4796C" w:rsidRPr="003E242D">
        <w:rPr>
          <w:color w:val="000000" w:themeColor="text1"/>
          <w:sz w:val="24"/>
          <w:szCs w:val="24"/>
        </w:rPr>
        <w:t xml:space="preserve"> applications</w:t>
      </w:r>
      <w:r w:rsidR="00710DD6" w:rsidRPr="003E242D">
        <w:rPr>
          <w:color w:val="000000" w:themeColor="text1"/>
          <w:sz w:val="24"/>
          <w:szCs w:val="24"/>
        </w:rPr>
        <w:t>,</w:t>
      </w:r>
      <w:r w:rsidR="00A278F8" w:rsidRPr="003E242D">
        <w:rPr>
          <w:color w:val="000000" w:themeColor="text1"/>
          <w:sz w:val="24"/>
          <w:szCs w:val="24"/>
        </w:rPr>
        <w:t xml:space="preserve"> clerical knowledge and lay practices </w:t>
      </w:r>
      <w:r w:rsidR="00CD45B7" w:rsidRPr="003E242D">
        <w:rPr>
          <w:color w:val="000000" w:themeColor="text1"/>
          <w:sz w:val="24"/>
          <w:szCs w:val="24"/>
        </w:rPr>
        <w:t>contributed to</w:t>
      </w:r>
      <w:r w:rsidR="00D21D83" w:rsidRPr="003E242D">
        <w:rPr>
          <w:color w:val="000000" w:themeColor="text1"/>
          <w:sz w:val="24"/>
          <w:szCs w:val="24"/>
        </w:rPr>
        <w:t xml:space="preserve"> a</w:t>
      </w:r>
      <w:r w:rsidR="00710DD6" w:rsidRPr="003E242D">
        <w:rPr>
          <w:color w:val="000000" w:themeColor="text1"/>
          <w:sz w:val="24"/>
          <w:szCs w:val="24"/>
        </w:rPr>
        <w:t xml:space="preserve"> more</w:t>
      </w:r>
      <w:r w:rsidR="00D21D83" w:rsidRPr="003E242D">
        <w:rPr>
          <w:color w:val="000000" w:themeColor="text1"/>
          <w:sz w:val="24"/>
          <w:szCs w:val="24"/>
        </w:rPr>
        <w:t xml:space="preserve"> multi-valent worldview in which charms, recipes and prognostics were copied and presumably consulted alongside computistical and religious material.</w:t>
      </w:r>
    </w:p>
    <w:p w14:paraId="3250C142" w14:textId="133731FA" w:rsidR="00F93A82" w:rsidRPr="003E242D" w:rsidRDefault="00F93A82" w:rsidP="000214F4">
      <w:pPr>
        <w:pStyle w:val="Heading1"/>
        <w:rPr>
          <w:rFonts w:ascii="Times New Roman" w:hAnsi="Times New Roman" w:cs="Times New Roman"/>
          <w:b/>
          <w:bCs/>
          <w:color w:val="000000" w:themeColor="text1"/>
          <w:sz w:val="24"/>
          <w:szCs w:val="24"/>
          <w:u w:val="single"/>
        </w:rPr>
      </w:pPr>
      <w:bookmarkStart w:id="47" w:name="_Toc186454492"/>
      <w:r w:rsidRPr="003E242D">
        <w:rPr>
          <w:rFonts w:ascii="Times New Roman" w:hAnsi="Times New Roman" w:cs="Times New Roman"/>
          <w:b/>
          <w:bCs/>
          <w:color w:val="000000" w:themeColor="text1"/>
          <w:sz w:val="24"/>
          <w:szCs w:val="24"/>
          <w:u w:val="single"/>
        </w:rPr>
        <w:t>Conclusion</w:t>
      </w:r>
      <w:bookmarkEnd w:id="47"/>
    </w:p>
    <w:p w14:paraId="18E66F0C" w14:textId="77777777" w:rsidR="00235FD0" w:rsidRPr="003E242D" w:rsidRDefault="00235FD0" w:rsidP="00235FD0">
      <w:pPr>
        <w:pStyle w:val="ListParagraph"/>
        <w:rPr>
          <w:color w:val="000000" w:themeColor="text1"/>
          <w:sz w:val="24"/>
          <w:szCs w:val="24"/>
        </w:rPr>
      </w:pPr>
    </w:p>
    <w:p w14:paraId="55B0F15C" w14:textId="3B66F3B6" w:rsidR="000161D1" w:rsidRPr="003E242D" w:rsidRDefault="00857A0F" w:rsidP="00046DE4">
      <w:pPr>
        <w:pStyle w:val="ListParagraph"/>
        <w:spacing w:line="480" w:lineRule="auto"/>
        <w:ind w:left="0" w:firstLine="709"/>
        <w:rPr>
          <w:color w:val="000000" w:themeColor="text1"/>
          <w:sz w:val="24"/>
          <w:szCs w:val="24"/>
        </w:rPr>
      </w:pPr>
      <w:r w:rsidRPr="003E242D">
        <w:rPr>
          <w:color w:val="000000" w:themeColor="text1"/>
          <w:sz w:val="24"/>
          <w:szCs w:val="24"/>
        </w:rPr>
        <w:t xml:space="preserve">Were the early Medieval English studying ‘Arabic astrology’? The extant evidence at Winchester </w:t>
      </w:r>
      <w:r w:rsidR="00034680" w:rsidRPr="003E242D">
        <w:rPr>
          <w:color w:val="000000" w:themeColor="text1"/>
          <w:sz w:val="24"/>
          <w:szCs w:val="24"/>
        </w:rPr>
        <w:t>under Ælfwine’s abbacy does not appear to support thi</w:t>
      </w:r>
      <w:r w:rsidR="001B5F43" w:rsidRPr="003E242D">
        <w:rPr>
          <w:color w:val="000000" w:themeColor="text1"/>
          <w:sz w:val="24"/>
          <w:szCs w:val="24"/>
        </w:rPr>
        <w:t xml:space="preserve">s, nor does the contention that lunar prognostics </w:t>
      </w:r>
      <w:r w:rsidR="008B392D" w:rsidRPr="003E242D">
        <w:rPr>
          <w:color w:val="000000" w:themeColor="text1"/>
          <w:sz w:val="24"/>
          <w:szCs w:val="24"/>
        </w:rPr>
        <w:t>were influenced by some form of</w:t>
      </w:r>
      <w:r w:rsidR="001B5F43" w:rsidRPr="003E242D">
        <w:rPr>
          <w:color w:val="000000" w:themeColor="text1"/>
          <w:sz w:val="24"/>
          <w:szCs w:val="24"/>
        </w:rPr>
        <w:t xml:space="preserve"> Arabic </w:t>
      </w:r>
      <w:r w:rsidR="00615455" w:rsidRPr="003E242D">
        <w:rPr>
          <w:color w:val="000000" w:themeColor="text1"/>
          <w:sz w:val="24"/>
          <w:szCs w:val="24"/>
        </w:rPr>
        <w:t>learning</w:t>
      </w:r>
      <w:r w:rsidR="001B5F43" w:rsidRPr="003E242D">
        <w:rPr>
          <w:color w:val="000000" w:themeColor="text1"/>
          <w:sz w:val="24"/>
          <w:szCs w:val="24"/>
        </w:rPr>
        <w:t xml:space="preserve">. While the Trinity Computus has shown that </w:t>
      </w:r>
      <w:r w:rsidR="00C044B2" w:rsidRPr="003E242D">
        <w:rPr>
          <w:color w:val="000000" w:themeColor="text1"/>
          <w:sz w:val="24"/>
          <w:szCs w:val="24"/>
        </w:rPr>
        <w:t xml:space="preserve">a </w:t>
      </w:r>
      <w:r w:rsidR="001B5F43" w:rsidRPr="003E242D">
        <w:rPr>
          <w:color w:val="000000" w:themeColor="text1"/>
          <w:sz w:val="24"/>
          <w:szCs w:val="24"/>
        </w:rPr>
        <w:t>determined</w:t>
      </w:r>
      <w:r w:rsidR="00046DE4" w:rsidRPr="003E242D">
        <w:rPr>
          <w:color w:val="000000" w:themeColor="text1"/>
          <w:sz w:val="24"/>
          <w:szCs w:val="24"/>
        </w:rPr>
        <w:t xml:space="preserve"> monk could have</w:t>
      </w:r>
      <w:r w:rsidR="001B5F43" w:rsidRPr="003E242D">
        <w:rPr>
          <w:color w:val="000000" w:themeColor="text1"/>
          <w:sz w:val="24"/>
          <w:szCs w:val="24"/>
        </w:rPr>
        <w:t xml:space="preserve"> cast a horoscope based on </w:t>
      </w:r>
      <w:r w:rsidR="00046DE4" w:rsidRPr="003E242D">
        <w:rPr>
          <w:color w:val="000000" w:themeColor="text1"/>
          <w:sz w:val="24"/>
          <w:szCs w:val="24"/>
        </w:rPr>
        <w:t>its material</w:t>
      </w:r>
      <w:r w:rsidR="001B5F43" w:rsidRPr="003E242D">
        <w:rPr>
          <w:color w:val="000000" w:themeColor="text1"/>
          <w:sz w:val="24"/>
          <w:szCs w:val="24"/>
        </w:rPr>
        <w:t xml:space="preserve">, it </w:t>
      </w:r>
      <w:r w:rsidR="00046DE4" w:rsidRPr="003E242D">
        <w:rPr>
          <w:color w:val="000000" w:themeColor="text1"/>
          <w:sz w:val="24"/>
          <w:szCs w:val="24"/>
        </w:rPr>
        <w:t>also</w:t>
      </w:r>
      <w:r w:rsidR="001B5F43" w:rsidRPr="003E242D">
        <w:rPr>
          <w:color w:val="000000" w:themeColor="text1"/>
          <w:sz w:val="24"/>
          <w:szCs w:val="24"/>
        </w:rPr>
        <w:t xml:space="preserve"> </w:t>
      </w:r>
      <w:r w:rsidR="00615455" w:rsidRPr="003E242D">
        <w:rPr>
          <w:color w:val="000000" w:themeColor="text1"/>
          <w:sz w:val="24"/>
          <w:szCs w:val="24"/>
        </w:rPr>
        <w:t>indicates</w:t>
      </w:r>
      <w:r w:rsidR="001B5F43" w:rsidRPr="003E242D">
        <w:rPr>
          <w:color w:val="000000" w:themeColor="text1"/>
          <w:sz w:val="24"/>
          <w:szCs w:val="24"/>
        </w:rPr>
        <w:t xml:space="preserve"> that such an attempt would have been </w:t>
      </w:r>
      <w:r w:rsidR="000161D1" w:rsidRPr="003E242D">
        <w:rPr>
          <w:color w:val="000000" w:themeColor="text1"/>
          <w:sz w:val="24"/>
          <w:szCs w:val="24"/>
        </w:rPr>
        <w:t>approximate at best</w:t>
      </w:r>
      <w:r w:rsidR="004F6DE7" w:rsidRPr="003E242D">
        <w:rPr>
          <w:color w:val="000000" w:themeColor="text1"/>
          <w:sz w:val="24"/>
          <w:szCs w:val="24"/>
        </w:rPr>
        <w:t xml:space="preserve"> given the </w:t>
      </w:r>
      <w:r w:rsidR="004F6DE7" w:rsidRPr="003E242D">
        <w:rPr>
          <w:color w:val="000000" w:themeColor="text1"/>
          <w:sz w:val="24"/>
          <w:szCs w:val="24"/>
        </w:rPr>
        <w:lastRenderedPageBreak/>
        <w:t>faulty astronomical and mathematical foundations outlined in its procedures</w:t>
      </w:r>
      <w:r w:rsidR="000161D1" w:rsidRPr="003E242D">
        <w:rPr>
          <w:color w:val="000000" w:themeColor="text1"/>
          <w:sz w:val="24"/>
          <w:szCs w:val="24"/>
        </w:rPr>
        <w:t>. Instead, this dissertation has endeavour</w:t>
      </w:r>
      <w:r w:rsidR="000C76B6" w:rsidRPr="003E242D">
        <w:rPr>
          <w:color w:val="000000" w:themeColor="text1"/>
          <w:sz w:val="24"/>
          <w:szCs w:val="24"/>
        </w:rPr>
        <w:t xml:space="preserve">ed to reinforce the </w:t>
      </w:r>
      <w:r w:rsidR="00046DE4" w:rsidRPr="003E242D">
        <w:rPr>
          <w:color w:val="000000" w:themeColor="text1"/>
          <w:sz w:val="24"/>
          <w:szCs w:val="24"/>
        </w:rPr>
        <w:t>notion</w:t>
      </w:r>
      <w:r w:rsidR="000C76B6" w:rsidRPr="003E242D">
        <w:rPr>
          <w:color w:val="000000" w:themeColor="text1"/>
          <w:sz w:val="24"/>
          <w:szCs w:val="24"/>
        </w:rPr>
        <w:t xml:space="preserve"> that prognostics formed</w:t>
      </w:r>
      <w:r w:rsidR="00446640" w:rsidRPr="003E242D">
        <w:rPr>
          <w:color w:val="000000" w:themeColor="text1"/>
          <w:sz w:val="24"/>
          <w:szCs w:val="24"/>
        </w:rPr>
        <w:t xml:space="preserve"> both</w:t>
      </w:r>
      <w:r w:rsidR="000C76B6" w:rsidRPr="003E242D">
        <w:rPr>
          <w:color w:val="000000" w:themeColor="text1"/>
          <w:sz w:val="24"/>
          <w:szCs w:val="24"/>
        </w:rPr>
        <w:t xml:space="preserve"> an essential analogue to c</w:t>
      </w:r>
      <w:r w:rsidR="004B176C" w:rsidRPr="003E242D">
        <w:rPr>
          <w:color w:val="000000" w:themeColor="text1"/>
          <w:sz w:val="24"/>
          <w:szCs w:val="24"/>
        </w:rPr>
        <w:t>omputus study to assess the quality of time</w:t>
      </w:r>
      <w:r w:rsidR="00446640" w:rsidRPr="003E242D">
        <w:rPr>
          <w:color w:val="000000" w:themeColor="text1"/>
          <w:sz w:val="24"/>
          <w:szCs w:val="24"/>
        </w:rPr>
        <w:t xml:space="preserve"> and a necessary adjunct to pastoral ministration, predicting the quality of the year, the health of the population and the state of agricultural affairs for a monastic community and its neighbours</w:t>
      </w:r>
      <w:r w:rsidR="004B176C" w:rsidRPr="003E242D">
        <w:rPr>
          <w:color w:val="000000" w:themeColor="text1"/>
          <w:sz w:val="24"/>
          <w:szCs w:val="24"/>
        </w:rPr>
        <w:t>. The calendrical basis of computus alone</w:t>
      </w:r>
      <w:r w:rsidR="00FD462F" w:rsidRPr="003E242D">
        <w:rPr>
          <w:color w:val="000000" w:themeColor="text1"/>
          <w:sz w:val="24"/>
          <w:szCs w:val="24"/>
        </w:rPr>
        <w:t xml:space="preserve">, </w:t>
      </w:r>
      <w:r w:rsidR="00046DE4" w:rsidRPr="003E242D">
        <w:rPr>
          <w:color w:val="000000" w:themeColor="text1"/>
          <w:sz w:val="24"/>
          <w:szCs w:val="24"/>
        </w:rPr>
        <w:t xml:space="preserve">despite its astronomical foundations, could not have </w:t>
      </w:r>
      <w:r w:rsidR="00714C40" w:rsidRPr="003E242D">
        <w:rPr>
          <w:color w:val="000000" w:themeColor="text1"/>
          <w:sz w:val="24"/>
          <w:szCs w:val="24"/>
        </w:rPr>
        <w:t>enabled clerical authorities to carry out medical or pastoral duties</w:t>
      </w:r>
      <w:r w:rsidR="00446640" w:rsidRPr="003E242D">
        <w:rPr>
          <w:color w:val="000000" w:themeColor="text1"/>
          <w:sz w:val="24"/>
          <w:szCs w:val="24"/>
        </w:rPr>
        <w:t xml:space="preserve"> if questions turned to whether a particular harvest year might be fruitful or whether an infant born might be destined for the church</w:t>
      </w:r>
      <w:r w:rsidR="00714C40" w:rsidRPr="003E242D">
        <w:rPr>
          <w:color w:val="000000" w:themeColor="text1"/>
          <w:sz w:val="24"/>
          <w:szCs w:val="24"/>
        </w:rPr>
        <w:t xml:space="preserve">. </w:t>
      </w:r>
    </w:p>
    <w:p w14:paraId="1213700B" w14:textId="61882126" w:rsidR="00717DF4" w:rsidRPr="003E242D" w:rsidRDefault="00E35D7B" w:rsidP="00717DF4">
      <w:pPr>
        <w:pStyle w:val="ListParagraph"/>
        <w:spacing w:line="480" w:lineRule="auto"/>
        <w:ind w:left="0" w:firstLine="709"/>
        <w:rPr>
          <w:color w:val="000000" w:themeColor="text1"/>
          <w:sz w:val="24"/>
          <w:szCs w:val="24"/>
        </w:rPr>
      </w:pPr>
      <w:r w:rsidRPr="003E242D">
        <w:rPr>
          <w:color w:val="000000" w:themeColor="text1"/>
          <w:sz w:val="24"/>
          <w:szCs w:val="24"/>
        </w:rPr>
        <w:t xml:space="preserve">Despite criticisms of diachronic </w:t>
      </w:r>
      <w:r w:rsidR="00122CF7" w:rsidRPr="003E242D">
        <w:rPr>
          <w:color w:val="000000" w:themeColor="text1"/>
          <w:sz w:val="24"/>
          <w:szCs w:val="24"/>
        </w:rPr>
        <w:t>studies</w:t>
      </w:r>
      <w:r w:rsidRPr="003E242D">
        <w:rPr>
          <w:color w:val="000000" w:themeColor="text1"/>
          <w:sz w:val="24"/>
          <w:szCs w:val="24"/>
        </w:rPr>
        <w:t>, prognostics have featured unevenly in the study of astrology’s history, often treated as crude precursors t</w:t>
      </w:r>
      <w:r w:rsidR="002F37BD" w:rsidRPr="003E242D">
        <w:rPr>
          <w:color w:val="000000" w:themeColor="text1"/>
          <w:sz w:val="24"/>
          <w:szCs w:val="24"/>
        </w:rPr>
        <w:t xml:space="preserve">o the full recovery of technical horoscopic astrology in the twelfth century. This </w:t>
      </w:r>
      <w:r w:rsidR="00A0174F" w:rsidRPr="003E242D">
        <w:rPr>
          <w:color w:val="000000" w:themeColor="text1"/>
          <w:sz w:val="24"/>
          <w:szCs w:val="24"/>
        </w:rPr>
        <w:t>dissertation</w:t>
      </w:r>
      <w:r w:rsidR="002F37BD" w:rsidRPr="003E242D">
        <w:rPr>
          <w:color w:val="000000" w:themeColor="text1"/>
          <w:sz w:val="24"/>
          <w:szCs w:val="24"/>
        </w:rPr>
        <w:t xml:space="preserve"> has also sought to challenge this perception, emphasizing that many of </w:t>
      </w:r>
      <w:r w:rsidR="00122CF7" w:rsidRPr="003E242D">
        <w:rPr>
          <w:color w:val="000000" w:themeColor="text1"/>
          <w:sz w:val="24"/>
          <w:szCs w:val="24"/>
        </w:rPr>
        <w:t>the</w:t>
      </w:r>
      <w:r w:rsidR="002F37BD" w:rsidRPr="003E242D">
        <w:rPr>
          <w:color w:val="000000" w:themeColor="text1"/>
          <w:sz w:val="24"/>
          <w:szCs w:val="24"/>
        </w:rPr>
        <w:t xml:space="preserve"> constituent elements</w:t>
      </w:r>
      <w:r w:rsidR="00122CF7" w:rsidRPr="003E242D">
        <w:rPr>
          <w:color w:val="000000" w:themeColor="text1"/>
          <w:sz w:val="24"/>
          <w:szCs w:val="24"/>
        </w:rPr>
        <w:t xml:space="preserve"> of prognostics</w:t>
      </w:r>
      <w:r w:rsidR="002F37BD" w:rsidRPr="003E242D">
        <w:rPr>
          <w:color w:val="000000" w:themeColor="text1"/>
          <w:sz w:val="24"/>
          <w:szCs w:val="24"/>
        </w:rPr>
        <w:t xml:space="preserve"> </w:t>
      </w:r>
      <w:r w:rsidR="00AA6FB4" w:rsidRPr="003E242D">
        <w:rPr>
          <w:color w:val="000000" w:themeColor="text1"/>
          <w:sz w:val="24"/>
          <w:szCs w:val="24"/>
        </w:rPr>
        <w:t>fit within the pr</w:t>
      </w:r>
      <w:r w:rsidR="007D37FC">
        <w:rPr>
          <w:color w:val="000000" w:themeColor="text1"/>
          <w:sz w:val="24"/>
          <w:szCs w:val="24"/>
        </w:rPr>
        <w:t>e</w:t>
      </w:r>
      <w:r w:rsidR="00AA6FB4" w:rsidRPr="003E242D">
        <w:rPr>
          <w:color w:val="000000" w:themeColor="text1"/>
          <w:sz w:val="24"/>
          <w:szCs w:val="24"/>
        </w:rPr>
        <w:t>scribed uses of ‘natural’ astrology and time</w:t>
      </w:r>
      <w:r w:rsidR="00BF5650" w:rsidRPr="003E242D">
        <w:rPr>
          <w:color w:val="000000" w:themeColor="text1"/>
          <w:sz w:val="24"/>
          <w:szCs w:val="24"/>
        </w:rPr>
        <w:t>-</w:t>
      </w:r>
      <w:r w:rsidR="00AA6FB4" w:rsidRPr="003E242D">
        <w:rPr>
          <w:color w:val="000000" w:themeColor="text1"/>
          <w:sz w:val="24"/>
          <w:szCs w:val="24"/>
        </w:rPr>
        <w:t xml:space="preserve">reckoning per authorities such as Isidore and Bede. Furthermore, although </w:t>
      </w:r>
      <w:r w:rsidR="003221BE" w:rsidRPr="003E242D">
        <w:rPr>
          <w:color w:val="000000" w:themeColor="text1"/>
          <w:sz w:val="24"/>
          <w:szCs w:val="24"/>
        </w:rPr>
        <w:t>extant textual evidence is lacking, this</w:t>
      </w:r>
      <w:r w:rsidR="00A0174F" w:rsidRPr="003E242D">
        <w:rPr>
          <w:color w:val="000000" w:themeColor="text1"/>
          <w:sz w:val="24"/>
          <w:szCs w:val="24"/>
        </w:rPr>
        <w:t xml:space="preserve"> dissertation</w:t>
      </w:r>
      <w:r w:rsidR="003221BE" w:rsidRPr="003E242D">
        <w:rPr>
          <w:color w:val="000000" w:themeColor="text1"/>
          <w:sz w:val="24"/>
          <w:szCs w:val="24"/>
        </w:rPr>
        <w:t xml:space="preserve"> has</w:t>
      </w:r>
      <w:r w:rsidR="00CB7920" w:rsidRPr="003E242D">
        <w:rPr>
          <w:color w:val="000000" w:themeColor="text1"/>
          <w:sz w:val="24"/>
          <w:szCs w:val="24"/>
        </w:rPr>
        <w:t xml:space="preserve"> also</w:t>
      </w:r>
      <w:r w:rsidR="003221BE" w:rsidRPr="003E242D">
        <w:rPr>
          <w:color w:val="000000" w:themeColor="text1"/>
          <w:sz w:val="24"/>
          <w:szCs w:val="24"/>
        </w:rPr>
        <w:t xml:space="preserve"> proposed that prognostics may have enabled a subtle </w:t>
      </w:r>
      <w:r w:rsidR="00651B24" w:rsidRPr="003E242D">
        <w:rPr>
          <w:color w:val="000000" w:themeColor="text1"/>
          <w:sz w:val="24"/>
          <w:szCs w:val="24"/>
        </w:rPr>
        <w:t>expansion of what came to constitute ‘natural astrology’ in the twelfth century</w:t>
      </w:r>
      <w:r w:rsidR="00C800D6" w:rsidRPr="003E242D">
        <w:rPr>
          <w:color w:val="000000" w:themeColor="text1"/>
          <w:sz w:val="24"/>
          <w:szCs w:val="24"/>
        </w:rPr>
        <w:t xml:space="preserve">, while at the same time continuing their own trajectory of </w:t>
      </w:r>
      <w:r w:rsidR="00984645" w:rsidRPr="003E242D">
        <w:rPr>
          <w:color w:val="000000" w:themeColor="text1"/>
          <w:sz w:val="24"/>
          <w:szCs w:val="24"/>
        </w:rPr>
        <w:t>development alongside more technical astrology in the High Middle Ages and Renaissance.</w:t>
      </w:r>
      <w:r w:rsidR="00651B24" w:rsidRPr="003E242D">
        <w:rPr>
          <w:color w:val="000000" w:themeColor="text1"/>
          <w:sz w:val="24"/>
          <w:szCs w:val="24"/>
        </w:rPr>
        <w:t xml:space="preserve"> </w:t>
      </w:r>
      <w:r w:rsidR="00D2438C" w:rsidRPr="003E242D">
        <w:rPr>
          <w:color w:val="000000" w:themeColor="text1"/>
          <w:sz w:val="24"/>
          <w:szCs w:val="24"/>
        </w:rPr>
        <w:t xml:space="preserve">Though hinting at various topical linkages to later forms of astrology, </w:t>
      </w:r>
      <w:r w:rsidR="00FF59B3">
        <w:rPr>
          <w:color w:val="000000" w:themeColor="text1"/>
          <w:sz w:val="24"/>
          <w:szCs w:val="24"/>
        </w:rPr>
        <w:t xml:space="preserve">the prognostics examined </w:t>
      </w:r>
      <w:r w:rsidR="00D2438C" w:rsidRPr="003E242D">
        <w:rPr>
          <w:color w:val="000000" w:themeColor="text1"/>
          <w:sz w:val="24"/>
          <w:szCs w:val="24"/>
        </w:rPr>
        <w:t xml:space="preserve">do not appear to provide </w:t>
      </w:r>
      <w:r w:rsidR="00FF59B3">
        <w:rPr>
          <w:color w:val="000000" w:themeColor="text1"/>
          <w:sz w:val="24"/>
          <w:szCs w:val="24"/>
        </w:rPr>
        <w:t xml:space="preserve">sufficient </w:t>
      </w:r>
      <w:r w:rsidR="00D2438C" w:rsidRPr="003E242D">
        <w:rPr>
          <w:color w:val="000000" w:themeColor="text1"/>
          <w:sz w:val="24"/>
          <w:szCs w:val="24"/>
        </w:rPr>
        <w:t>evidence of a more technical astrological learning pre-dating its commonly cited twelfth-century recovery. As noted throughout, one of the most conspicuous textual absences (and essential components of horoscopic astrology) were the planets. Their omission</w:t>
      </w:r>
      <w:r w:rsidR="00FF59B3">
        <w:rPr>
          <w:color w:val="000000" w:themeColor="text1"/>
          <w:sz w:val="24"/>
          <w:szCs w:val="24"/>
        </w:rPr>
        <w:t xml:space="preserve"> in Ælfwine’s Prayerbook and the Vitellius Psalter</w:t>
      </w:r>
      <w:r w:rsidR="00D2438C" w:rsidRPr="003E242D">
        <w:rPr>
          <w:color w:val="000000" w:themeColor="text1"/>
          <w:sz w:val="24"/>
          <w:szCs w:val="24"/>
        </w:rPr>
        <w:t xml:space="preserve"> may be indicative of the varied contexts in which astronomical and astrological knowledge could have been transmitted, contrasting lay and monastic knowledge </w:t>
      </w:r>
      <w:r w:rsidR="00FF59B3">
        <w:rPr>
          <w:color w:val="000000" w:themeColor="text1"/>
          <w:sz w:val="24"/>
          <w:szCs w:val="24"/>
        </w:rPr>
        <w:t>with</w:t>
      </w:r>
      <w:r w:rsidR="00D2438C" w:rsidRPr="003E242D">
        <w:rPr>
          <w:color w:val="000000" w:themeColor="text1"/>
          <w:sz w:val="24"/>
          <w:szCs w:val="24"/>
        </w:rPr>
        <w:t xml:space="preserve"> the spheres in which astronomical learning and practical application took place.</w:t>
      </w:r>
      <w:r w:rsidR="00AE39EE" w:rsidRPr="003E242D">
        <w:rPr>
          <w:color w:val="000000" w:themeColor="text1"/>
          <w:sz w:val="24"/>
          <w:szCs w:val="24"/>
        </w:rPr>
        <w:t xml:space="preserve"> </w:t>
      </w:r>
    </w:p>
    <w:p w14:paraId="4AD0F163" w14:textId="68F8234A" w:rsidR="00FD462F" w:rsidRPr="003E242D" w:rsidRDefault="00651B24" w:rsidP="004C0E85">
      <w:pPr>
        <w:pStyle w:val="ListParagraph"/>
        <w:spacing w:line="480" w:lineRule="auto"/>
        <w:ind w:left="0" w:firstLine="709"/>
        <w:rPr>
          <w:color w:val="000000" w:themeColor="text1"/>
          <w:sz w:val="24"/>
          <w:szCs w:val="24"/>
        </w:rPr>
      </w:pPr>
      <w:r w:rsidRPr="003E242D">
        <w:rPr>
          <w:color w:val="000000" w:themeColor="text1"/>
          <w:sz w:val="24"/>
          <w:szCs w:val="24"/>
        </w:rPr>
        <w:lastRenderedPageBreak/>
        <w:t xml:space="preserve">The other thread that this </w:t>
      </w:r>
      <w:r w:rsidR="00A0174F" w:rsidRPr="003E242D">
        <w:rPr>
          <w:color w:val="000000" w:themeColor="text1"/>
          <w:sz w:val="24"/>
          <w:szCs w:val="24"/>
        </w:rPr>
        <w:t xml:space="preserve">dissertation </w:t>
      </w:r>
      <w:r w:rsidRPr="003E242D">
        <w:rPr>
          <w:color w:val="000000" w:themeColor="text1"/>
          <w:sz w:val="24"/>
          <w:szCs w:val="24"/>
        </w:rPr>
        <w:t xml:space="preserve">endeavoured to address, however briefly, is the notion of prognostics </w:t>
      </w:r>
      <w:r w:rsidR="00AD6B50" w:rsidRPr="003E242D">
        <w:rPr>
          <w:color w:val="000000" w:themeColor="text1"/>
          <w:sz w:val="24"/>
          <w:szCs w:val="24"/>
        </w:rPr>
        <w:t xml:space="preserve">as belonging to a body of illicit superstitious practices condemned by Anglo-Latin Church authorities. </w:t>
      </w:r>
      <w:r w:rsidR="00827138" w:rsidRPr="003E242D">
        <w:rPr>
          <w:color w:val="000000" w:themeColor="text1"/>
          <w:sz w:val="24"/>
          <w:szCs w:val="24"/>
        </w:rPr>
        <w:t xml:space="preserve">Little is known about how the </w:t>
      </w:r>
      <w:r w:rsidR="005602E0" w:rsidRPr="003E242D">
        <w:rPr>
          <w:color w:val="000000" w:themeColor="text1"/>
          <w:sz w:val="24"/>
          <w:szCs w:val="24"/>
        </w:rPr>
        <w:t>monastic copyists of these prognostics or the users of these prayerbooks and psalters regarded or even deployed prognostics</w:t>
      </w:r>
      <w:r w:rsidR="007C3361" w:rsidRPr="003E242D">
        <w:rPr>
          <w:color w:val="000000" w:themeColor="text1"/>
          <w:sz w:val="24"/>
          <w:szCs w:val="24"/>
        </w:rPr>
        <w:t>.</w:t>
      </w:r>
      <w:r w:rsidR="005602E0" w:rsidRPr="003E242D">
        <w:rPr>
          <w:color w:val="000000" w:themeColor="text1"/>
          <w:sz w:val="24"/>
          <w:szCs w:val="24"/>
        </w:rPr>
        <w:t xml:space="preserve"> </w:t>
      </w:r>
      <w:r w:rsidR="007C3361" w:rsidRPr="003E242D">
        <w:rPr>
          <w:color w:val="000000" w:themeColor="text1"/>
          <w:sz w:val="24"/>
          <w:szCs w:val="24"/>
        </w:rPr>
        <w:t>F</w:t>
      </w:r>
      <w:r w:rsidR="005602E0" w:rsidRPr="003E242D">
        <w:rPr>
          <w:color w:val="000000" w:themeColor="text1"/>
          <w:sz w:val="24"/>
          <w:szCs w:val="24"/>
        </w:rPr>
        <w:t>rom fragmentary evidence found in manuscripts such as Cotton</w:t>
      </w:r>
      <w:r w:rsidR="00251AAE">
        <w:rPr>
          <w:color w:val="000000" w:themeColor="text1"/>
          <w:sz w:val="24"/>
          <w:szCs w:val="24"/>
        </w:rPr>
        <w:t xml:space="preserve"> MS</w:t>
      </w:r>
      <w:r w:rsidR="005602E0" w:rsidRPr="003E242D">
        <w:rPr>
          <w:color w:val="000000" w:themeColor="text1"/>
          <w:sz w:val="24"/>
          <w:szCs w:val="24"/>
        </w:rPr>
        <w:t xml:space="preserve"> Caligula A</w:t>
      </w:r>
      <w:r w:rsidR="00E57B21" w:rsidRPr="003E242D">
        <w:rPr>
          <w:color w:val="000000" w:themeColor="text1"/>
          <w:sz w:val="24"/>
          <w:szCs w:val="24"/>
        </w:rPr>
        <w:t xml:space="preserve"> xv and Cotton </w:t>
      </w:r>
      <w:r w:rsidR="00251AAE">
        <w:rPr>
          <w:color w:val="000000" w:themeColor="text1"/>
          <w:sz w:val="24"/>
          <w:szCs w:val="24"/>
        </w:rPr>
        <w:t xml:space="preserve">MS </w:t>
      </w:r>
      <w:r w:rsidR="00E57B21" w:rsidRPr="003E242D">
        <w:rPr>
          <w:color w:val="000000" w:themeColor="text1"/>
          <w:sz w:val="24"/>
          <w:szCs w:val="24"/>
        </w:rPr>
        <w:t xml:space="preserve">Vitellius E xviii, it may be difficult to discount fully that prognostics were regarded as </w:t>
      </w:r>
      <w:r w:rsidR="001D4A64" w:rsidRPr="003E242D">
        <w:rPr>
          <w:color w:val="000000" w:themeColor="text1"/>
          <w:sz w:val="24"/>
          <w:szCs w:val="24"/>
        </w:rPr>
        <w:t xml:space="preserve">analogous to and by no means incongruous with the ‘holy wisdom’ that computus appeared to embody. </w:t>
      </w:r>
      <w:r w:rsidR="00717DF4" w:rsidRPr="003E242D">
        <w:rPr>
          <w:color w:val="000000" w:themeColor="text1"/>
          <w:sz w:val="24"/>
          <w:szCs w:val="24"/>
        </w:rPr>
        <w:t xml:space="preserve">Elaine Treharne </w:t>
      </w:r>
      <w:r w:rsidR="00B666CD" w:rsidRPr="003E242D">
        <w:rPr>
          <w:color w:val="000000" w:themeColor="text1"/>
          <w:sz w:val="24"/>
          <w:szCs w:val="24"/>
        </w:rPr>
        <w:t>has observed</w:t>
      </w:r>
      <w:r w:rsidR="00717DF4" w:rsidRPr="003E242D">
        <w:rPr>
          <w:color w:val="000000" w:themeColor="text1"/>
          <w:sz w:val="24"/>
          <w:szCs w:val="24"/>
        </w:rPr>
        <w:t xml:space="preserve"> the tendency of modern humanists to ‘[work] in categories of textual division’ despite the fact that most eleventh- and twelfth-century English texts were ‘reworkings of received materials made anew for different audiences’</w:t>
      </w:r>
      <w:r w:rsidR="00B666CD" w:rsidRPr="003E242D">
        <w:rPr>
          <w:color w:val="000000" w:themeColor="text1"/>
          <w:sz w:val="24"/>
          <w:szCs w:val="24"/>
        </w:rPr>
        <w:t>.</w:t>
      </w:r>
      <w:r w:rsidR="00B666CD" w:rsidRPr="003E242D">
        <w:rPr>
          <w:rStyle w:val="FootnoteReference"/>
          <w:color w:val="000000" w:themeColor="text1"/>
          <w:sz w:val="24"/>
          <w:szCs w:val="24"/>
        </w:rPr>
        <w:footnoteReference w:id="256"/>
      </w:r>
      <w:r w:rsidR="00717DF4" w:rsidRPr="003E242D">
        <w:rPr>
          <w:color w:val="000000" w:themeColor="text1"/>
          <w:sz w:val="24"/>
          <w:szCs w:val="24"/>
        </w:rPr>
        <w:t xml:space="preserve"> </w:t>
      </w:r>
      <w:r w:rsidR="00B666CD" w:rsidRPr="003E242D">
        <w:rPr>
          <w:color w:val="000000" w:themeColor="text1"/>
          <w:sz w:val="24"/>
          <w:szCs w:val="24"/>
        </w:rPr>
        <w:t>D</w:t>
      </w:r>
      <w:r w:rsidR="00717DF4" w:rsidRPr="003E242D">
        <w:rPr>
          <w:color w:val="000000" w:themeColor="text1"/>
          <w:sz w:val="24"/>
          <w:szCs w:val="24"/>
        </w:rPr>
        <w:t>epending on the scribes, compilers and adaptors</w:t>
      </w:r>
      <w:r w:rsidR="00B666CD" w:rsidRPr="003E242D">
        <w:rPr>
          <w:color w:val="000000" w:themeColor="text1"/>
          <w:sz w:val="24"/>
          <w:szCs w:val="24"/>
        </w:rPr>
        <w:t>,</w:t>
      </w:r>
      <w:r w:rsidR="00717DF4" w:rsidRPr="003E242D">
        <w:rPr>
          <w:color w:val="000000" w:themeColor="text1"/>
          <w:sz w:val="24"/>
          <w:szCs w:val="24"/>
        </w:rPr>
        <w:t xml:space="preserve"> </w:t>
      </w:r>
      <w:r w:rsidR="00B666CD" w:rsidRPr="003E242D">
        <w:rPr>
          <w:color w:val="000000" w:themeColor="text1"/>
          <w:sz w:val="24"/>
          <w:szCs w:val="24"/>
        </w:rPr>
        <w:t>modern scholars must assume that specific</w:t>
      </w:r>
      <w:r w:rsidR="00717DF4" w:rsidRPr="003E242D">
        <w:rPr>
          <w:color w:val="000000" w:themeColor="text1"/>
          <w:sz w:val="24"/>
          <w:szCs w:val="24"/>
        </w:rPr>
        <w:t xml:space="preserve"> editorial and functional choices</w:t>
      </w:r>
      <w:r w:rsidR="00B666CD" w:rsidRPr="003E242D">
        <w:rPr>
          <w:color w:val="000000" w:themeColor="text1"/>
          <w:sz w:val="24"/>
          <w:szCs w:val="24"/>
        </w:rPr>
        <w:t xml:space="preserve"> were made</w:t>
      </w:r>
      <w:r w:rsidR="00717DF4" w:rsidRPr="003E242D">
        <w:rPr>
          <w:color w:val="000000" w:themeColor="text1"/>
          <w:sz w:val="24"/>
          <w:szCs w:val="24"/>
        </w:rPr>
        <w:t xml:space="preserve"> about texts and their sequences in manuscripts.</w:t>
      </w:r>
      <w:r w:rsidR="00717DF4" w:rsidRPr="003E242D">
        <w:rPr>
          <w:rStyle w:val="FootnoteReference"/>
          <w:color w:val="000000" w:themeColor="text1"/>
          <w:sz w:val="24"/>
          <w:szCs w:val="24"/>
        </w:rPr>
        <w:footnoteReference w:id="257"/>
      </w:r>
      <w:r w:rsidR="00717DF4" w:rsidRPr="003E242D">
        <w:rPr>
          <w:color w:val="000000" w:themeColor="text1"/>
          <w:sz w:val="24"/>
          <w:szCs w:val="24"/>
        </w:rPr>
        <w:t xml:space="preserve"> This makes Liuzza’s contention that prognostics ‘operated in the same world as their companion texts, were used by the same readers, and were regarded with something of the same respect’ </w:t>
      </w:r>
      <w:r w:rsidR="00B666CD" w:rsidRPr="003E242D">
        <w:rPr>
          <w:color w:val="000000" w:themeColor="text1"/>
          <w:sz w:val="24"/>
          <w:szCs w:val="24"/>
        </w:rPr>
        <w:t xml:space="preserve">an essential </w:t>
      </w:r>
      <w:r w:rsidR="00F578C7">
        <w:rPr>
          <w:color w:val="000000" w:themeColor="text1"/>
          <w:sz w:val="24"/>
          <w:szCs w:val="24"/>
        </w:rPr>
        <w:t>foundational understanding</w:t>
      </w:r>
      <w:r w:rsidR="00B666CD" w:rsidRPr="003E242D">
        <w:rPr>
          <w:color w:val="000000" w:themeColor="text1"/>
          <w:sz w:val="24"/>
          <w:szCs w:val="24"/>
        </w:rPr>
        <w:t xml:space="preserve"> for the study of prognostics</w:t>
      </w:r>
      <w:r w:rsidR="009257B5" w:rsidRPr="003E242D">
        <w:rPr>
          <w:color w:val="000000" w:themeColor="text1"/>
          <w:sz w:val="24"/>
          <w:szCs w:val="24"/>
        </w:rPr>
        <w:t>.</w:t>
      </w:r>
      <w:r w:rsidR="00C6790C" w:rsidRPr="003E242D">
        <w:rPr>
          <w:rStyle w:val="FootnoteReference"/>
          <w:color w:val="000000" w:themeColor="text1"/>
          <w:sz w:val="24"/>
          <w:szCs w:val="24"/>
        </w:rPr>
        <w:footnoteReference w:id="258"/>
      </w:r>
      <w:r w:rsidR="00B666CD" w:rsidRPr="003E242D">
        <w:rPr>
          <w:color w:val="000000" w:themeColor="text1"/>
          <w:sz w:val="24"/>
          <w:szCs w:val="24"/>
        </w:rPr>
        <w:t xml:space="preserve"> The distinctions between religion and superstition or divination appear insufficient to understand fully how these texts may have aligned with rather than contradicted Anglo-Latin Christian cosmology.  </w:t>
      </w:r>
    </w:p>
    <w:p w14:paraId="6823D1CE" w14:textId="06B17BBF" w:rsidR="003D32B8" w:rsidRPr="003E242D" w:rsidRDefault="00867EEB" w:rsidP="00446640">
      <w:pPr>
        <w:pStyle w:val="ListParagraph"/>
        <w:spacing w:line="480" w:lineRule="auto"/>
        <w:ind w:left="0" w:firstLine="709"/>
        <w:rPr>
          <w:color w:val="000000" w:themeColor="text1"/>
          <w:sz w:val="24"/>
          <w:szCs w:val="24"/>
        </w:rPr>
      </w:pPr>
      <w:r w:rsidRPr="003E242D">
        <w:rPr>
          <w:color w:val="000000" w:themeColor="text1"/>
          <w:sz w:val="24"/>
          <w:szCs w:val="24"/>
        </w:rPr>
        <w:t>Finally, t</w:t>
      </w:r>
      <w:r w:rsidR="00302950" w:rsidRPr="003E242D">
        <w:rPr>
          <w:color w:val="000000" w:themeColor="text1"/>
          <w:sz w:val="24"/>
          <w:szCs w:val="24"/>
        </w:rPr>
        <w:t>his dissertation has</w:t>
      </w:r>
      <w:r w:rsidRPr="003E242D">
        <w:rPr>
          <w:color w:val="000000" w:themeColor="text1"/>
          <w:sz w:val="24"/>
          <w:szCs w:val="24"/>
        </w:rPr>
        <w:t xml:space="preserve"> endeavoured to </w:t>
      </w:r>
      <w:r w:rsidR="00CC217D" w:rsidRPr="003E242D">
        <w:rPr>
          <w:color w:val="000000" w:themeColor="text1"/>
          <w:sz w:val="24"/>
          <w:szCs w:val="24"/>
        </w:rPr>
        <w:t>illustrate something abou</w:t>
      </w:r>
      <w:r w:rsidR="009F4DE9" w:rsidRPr="003E242D">
        <w:rPr>
          <w:color w:val="000000" w:themeColor="text1"/>
          <w:sz w:val="24"/>
          <w:szCs w:val="24"/>
        </w:rPr>
        <w:t>t the cosmological orientation of an eleventh-century English monastic community</w:t>
      </w:r>
      <w:r w:rsidR="008F783E" w:rsidRPr="003E242D">
        <w:rPr>
          <w:color w:val="000000" w:themeColor="text1"/>
          <w:sz w:val="24"/>
          <w:szCs w:val="24"/>
        </w:rPr>
        <w:t>.</w:t>
      </w:r>
      <w:r w:rsidR="00D11146" w:rsidRPr="003E242D">
        <w:rPr>
          <w:color w:val="000000" w:themeColor="text1"/>
          <w:sz w:val="24"/>
          <w:szCs w:val="24"/>
        </w:rPr>
        <w:t xml:space="preserve"> While the extent to which its abbot directly curated the content of these manuscripts is unknown, it is apparent from the contributions of a single monk that interest in the cosmos was both taking on an increasingly theoretical</w:t>
      </w:r>
      <w:r w:rsidR="00E07DB1" w:rsidRPr="003E242D">
        <w:rPr>
          <w:color w:val="000000" w:themeColor="text1"/>
          <w:sz w:val="24"/>
          <w:szCs w:val="24"/>
        </w:rPr>
        <w:t>-astronomical basis</w:t>
      </w:r>
      <w:r w:rsidR="00086CEC">
        <w:rPr>
          <w:color w:val="000000" w:themeColor="text1"/>
          <w:sz w:val="24"/>
          <w:szCs w:val="24"/>
        </w:rPr>
        <w:t xml:space="preserve"> alongside more</w:t>
      </w:r>
      <w:r w:rsidR="00E07DB1" w:rsidRPr="003E242D">
        <w:rPr>
          <w:color w:val="000000" w:themeColor="text1"/>
          <w:sz w:val="24"/>
          <w:szCs w:val="24"/>
        </w:rPr>
        <w:t xml:space="preserve"> practical-utilitarian </w:t>
      </w:r>
      <w:r w:rsidR="00E07DB1" w:rsidRPr="003E242D">
        <w:rPr>
          <w:color w:val="000000" w:themeColor="text1"/>
          <w:sz w:val="24"/>
          <w:szCs w:val="24"/>
        </w:rPr>
        <w:lastRenderedPageBreak/>
        <w:t>concern</w:t>
      </w:r>
      <w:r w:rsidR="00086CEC">
        <w:rPr>
          <w:color w:val="000000" w:themeColor="text1"/>
          <w:sz w:val="24"/>
          <w:szCs w:val="24"/>
        </w:rPr>
        <w:t>s</w:t>
      </w:r>
      <w:r w:rsidR="00E07DB1" w:rsidRPr="003E242D">
        <w:rPr>
          <w:color w:val="000000" w:themeColor="text1"/>
          <w:sz w:val="24"/>
          <w:szCs w:val="24"/>
        </w:rPr>
        <w:t xml:space="preserve">. The contents of all three manuscripts show the discrete uses of various elements of cosmological knowledge, both ‘popular’ and ‘scholarly’. </w:t>
      </w:r>
      <w:r w:rsidR="00FC2D34" w:rsidRPr="003E242D">
        <w:rPr>
          <w:color w:val="000000" w:themeColor="text1"/>
          <w:sz w:val="24"/>
          <w:szCs w:val="24"/>
        </w:rPr>
        <w:t xml:space="preserve">Without overstating their importance, prognostics may </w:t>
      </w:r>
      <w:r w:rsidR="006C073D" w:rsidRPr="003E242D">
        <w:rPr>
          <w:color w:val="000000" w:themeColor="text1"/>
          <w:sz w:val="24"/>
          <w:szCs w:val="24"/>
        </w:rPr>
        <w:t xml:space="preserve">contribute to </w:t>
      </w:r>
      <w:r w:rsidR="005A0317" w:rsidRPr="003E242D">
        <w:rPr>
          <w:color w:val="000000" w:themeColor="text1"/>
          <w:sz w:val="24"/>
          <w:szCs w:val="24"/>
        </w:rPr>
        <w:t>understanding one of the ways</w:t>
      </w:r>
      <w:r w:rsidR="00FC2D34" w:rsidRPr="003E242D">
        <w:rPr>
          <w:color w:val="000000" w:themeColor="text1"/>
          <w:sz w:val="24"/>
          <w:szCs w:val="24"/>
        </w:rPr>
        <w:t xml:space="preserve"> in which monastic communities used various forms of calendrical time</w:t>
      </w:r>
      <w:r w:rsidR="00BF5650" w:rsidRPr="003E242D">
        <w:rPr>
          <w:color w:val="000000" w:themeColor="text1"/>
          <w:sz w:val="24"/>
          <w:szCs w:val="24"/>
        </w:rPr>
        <w:t>-</w:t>
      </w:r>
      <w:r w:rsidR="00FC2D34" w:rsidRPr="003E242D">
        <w:rPr>
          <w:color w:val="000000" w:themeColor="text1"/>
          <w:sz w:val="24"/>
          <w:szCs w:val="24"/>
        </w:rPr>
        <w:t>reckoning to serve the needs of both their own</w:t>
      </w:r>
      <w:r w:rsidR="005A0317" w:rsidRPr="003E242D">
        <w:rPr>
          <w:color w:val="000000" w:themeColor="text1"/>
          <w:sz w:val="24"/>
          <w:szCs w:val="24"/>
        </w:rPr>
        <w:t xml:space="preserve"> monastery and the proximate community. </w:t>
      </w:r>
    </w:p>
    <w:p w14:paraId="0ECA857C" w14:textId="0A13312E" w:rsidR="003D32B8" w:rsidRPr="008A334E" w:rsidRDefault="003D32B8" w:rsidP="008A334E">
      <w:pPr>
        <w:rPr>
          <w:color w:val="000000" w:themeColor="text1"/>
          <w:sz w:val="24"/>
          <w:szCs w:val="24"/>
        </w:rPr>
        <w:sectPr w:rsidR="003D32B8" w:rsidRPr="008A334E" w:rsidSect="002C11AF">
          <w:footerReference w:type="default" r:id="rId18"/>
          <w:pgSz w:w="11906" w:h="16838" w:code="9"/>
          <w:pgMar w:top="1440" w:right="1440" w:bottom="1440" w:left="1440" w:header="708" w:footer="708" w:gutter="0"/>
          <w:pgNumType w:start="1"/>
          <w:cols w:space="708"/>
          <w:docGrid w:linePitch="360"/>
        </w:sectPr>
      </w:pPr>
    </w:p>
    <w:p w14:paraId="368A015C" w14:textId="2243C18E" w:rsidR="0041469B" w:rsidRPr="002901DF" w:rsidRDefault="0041469B" w:rsidP="0041469B">
      <w:pPr>
        <w:pStyle w:val="Heading1"/>
        <w:spacing w:before="0" w:after="0" w:line="240" w:lineRule="auto"/>
        <w:jc w:val="center"/>
        <w:rPr>
          <w:rFonts w:ascii="Times New Roman" w:hAnsi="Times New Roman" w:cs="Times New Roman"/>
          <w:b/>
          <w:bCs/>
          <w:color w:val="auto"/>
          <w:sz w:val="24"/>
          <w:szCs w:val="24"/>
        </w:rPr>
      </w:pPr>
      <w:bookmarkStart w:id="48" w:name="_Toc186454493"/>
      <w:r w:rsidRPr="002901DF">
        <w:rPr>
          <w:rFonts w:ascii="Times New Roman" w:hAnsi="Times New Roman" w:cs="Times New Roman"/>
          <w:b/>
          <w:bCs/>
          <w:color w:val="auto"/>
          <w:sz w:val="24"/>
          <w:szCs w:val="24"/>
        </w:rPr>
        <w:lastRenderedPageBreak/>
        <w:t>Appendix A:</w:t>
      </w:r>
      <w:r w:rsidRPr="002901DF">
        <w:rPr>
          <w:rFonts w:ascii="Times New Roman" w:hAnsi="Times New Roman" w:cs="Times New Roman"/>
          <w:b/>
          <w:bCs/>
          <w:color w:val="auto"/>
          <w:sz w:val="24"/>
          <w:szCs w:val="24"/>
        </w:rPr>
        <w:br/>
        <w:t xml:space="preserve">Inventory of Prognostics </w:t>
      </w:r>
      <w:r w:rsidR="004952F6">
        <w:rPr>
          <w:rFonts w:ascii="Times New Roman" w:hAnsi="Times New Roman" w:cs="Times New Roman"/>
          <w:b/>
          <w:bCs/>
          <w:color w:val="auto"/>
          <w:sz w:val="24"/>
          <w:szCs w:val="24"/>
        </w:rPr>
        <w:t>C</w:t>
      </w:r>
      <w:r w:rsidRPr="002901DF">
        <w:rPr>
          <w:rFonts w:ascii="Times New Roman" w:hAnsi="Times New Roman" w:cs="Times New Roman"/>
          <w:b/>
          <w:bCs/>
          <w:color w:val="auto"/>
          <w:sz w:val="24"/>
          <w:szCs w:val="24"/>
        </w:rPr>
        <w:t>ontained in the Three Winchester Manuscripts</w:t>
      </w:r>
      <w:bookmarkEnd w:id="48"/>
    </w:p>
    <w:p w14:paraId="6072FE13" w14:textId="77777777" w:rsidR="0041469B" w:rsidRDefault="0041469B" w:rsidP="00F92648">
      <w:pPr>
        <w:spacing w:after="0"/>
        <w:rPr>
          <w:b/>
          <w:bCs/>
          <w:color w:val="000000" w:themeColor="text1"/>
          <w:u w:val="single"/>
        </w:rPr>
      </w:pPr>
    </w:p>
    <w:p w14:paraId="351D4EFD" w14:textId="29774A88" w:rsidR="00F92648" w:rsidRPr="00FF24CD" w:rsidRDefault="00F92648" w:rsidP="00F92648">
      <w:pPr>
        <w:spacing w:after="0"/>
        <w:rPr>
          <w:b/>
          <w:bCs/>
          <w:color w:val="000000" w:themeColor="text1"/>
          <w:u w:val="single"/>
        </w:rPr>
      </w:pPr>
      <w:r w:rsidRPr="00FF24CD">
        <w:rPr>
          <w:b/>
          <w:bCs/>
          <w:color w:val="000000" w:themeColor="text1"/>
          <w:u w:val="single"/>
        </w:rPr>
        <w:t>Notes:</w:t>
      </w:r>
    </w:p>
    <w:p w14:paraId="31575764" w14:textId="3A0EE4F2" w:rsidR="00040A89" w:rsidRPr="00040A89" w:rsidRDefault="00040A89" w:rsidP="00040A89">
      <w:pPr>
        <w:spacing w:after="0" w:line="240" w:lineRule="auto"/>
        <w:rPr>
          <w:color w:val="000000" w:themeColor="text1"/>
        </w:rPr>
      </w:pPr>
      <w:r w:rsidRPr="00821958">
        <w:t>The layout of this table was partially adapted from the reference list</w:t>
      </w:r>
      <w:r w:rsidR="00A24AEC">
        <w:t xml:space="preserve">, </w:t>
      </w:r>
      <w:r w:rsidRPr="00821958">
        <w:t xml:space="preserve">Appendix </w:t>
      </w:r>
      <w:r w:rsidR="00A24AEC">
        <w:t>2,</w:t>
      </w:r>
      <w:r w:rsidRPr="00821958">
        <w:t xml:space="preserve"> of </w:t>
      </w:r>
      <w:r w:rsidRPr="0065768D">
        <w:rPr>
          <w:lang w:val="en-GB"/>
        </w:rPr>
        <w:t xml:space="preserve">László-Sándor </w:t>
      </w:r>
      <w:r w:rsidRPr="00821958">
        <w:t xml:space="preserve">Chardonnes’s </w:t>
      </w:r>
      <w:r w:rsidRPr="00821958">
        <w:rPr>
          <w:i/>
          <w:iCs/>
        </w:rPr>
        <w:t>Anglo-Saxon Prognostics</w:t>
      </w:r>
      <w:r w:rsidR="00476E5D">
        <w:rPr>
          <w:i/>
          <w:iCs/>
        </w:rPr>
        <w:t xml:space="preserve"> </w:t>
      </w:r>
      <w:r w:rsidR="00476E5D">
        <w:t>(Leiden: Brill, 2007), pp. 549-558</w:t>
      </w:r>
      <w:r w:rsidRPr="00821958">
        <w:t xml:space="preserve">, in which he provided </w:t>
      </w:r>
      <w:r w:rsidR="00BF5650">
        <w:t>a</w:t>
      </w:r>
      <w:r w:rsidRPr="00821958">
        <w:t xml:space="preserve"> summary list of the prognostics found in early Medieval English manuscripts</w:t>
      </w:r>
      <w:r>
        <w:t>.</w:t>
      </w:r>
    </w:p>
    <w:p w14:paraId="32366099" w14:textId="3C2DEDB4" w:rsidR="00FD4244" w:rsidRPr="0020006C" w:rsidRDefault="00FD4244" w:rsidP="00ED0FD2">
      <w:pPr>
        <w:pStyle w:val="ListParagraph"/>
        <w:numPr>
          <w:ilvl w:val="0"/>
          <w:numId w:val="10"/>
        </w:numPr>
        <w:spacing w:after="0" w:line="240" w:lineRule="auto"/>
        <w:rPr>
          <w:color w:val="000000" w:themeColor="text1"/>
        </w:rPr>
      </w:pPr>
      <w:r>
        <w:rPr>
          <w:color w:val="000000" w:themeColor="text1"/>
        </w:rPr>
        <w:t xml:space="preserve">The </w:t>
      </w:r>
      <w:r w:rsidR="00F132F8">
        <w:rPr>
          <w:color w:val="000000" w:themeColor="text1"/>
        </w:rPr>
        <w:t xml:space="preserve">column titled ‘Prognostic Genre’ refers to the contemporary titles given to various prognostic genres, largely based on </w:t>
      </w:r>
      <w:r w:rsidR="00BF5650">
        <w:rPr>
          <w:color w:val="000000" w:themeColor="text1"/>
        </w:rPr>
        <w:t>Chardonnes’s work</w:t>
      </w:r>
      <w:r w:rsidR="0020006C">
        <w:rPr>
          <w:lang w:val="en-US"/>
        </w:rPr>
        <w:t>.</w:t>
      </w:r>
    </w:p>
    <w:p w14:paraId="15C3B6DD" w14:textId="77777777" w:rsidR="00AC5D81" w:rsidRDefault="0020006C" w:rsidP="0020006C">
      <w:pPr>
        <w:pStyle w:val="ListParagraph"/>
        <w:numPr>
          <w:ilvl w:val="0"/>
          <w:numId w:val="10"/>
        </w:numPr>
        <w:spacing w:after="0" w:line="240" w:lineRule="auto"/>
        <w:rPr>
          <w:color w:val="000000" w:themeColor="text1"/>
        </w:rPr>
      </w:pPr>
      <w:r>
        <w:rPr>
          <w:color w:val="000000" w:themeColor="text1"/>
        </w:rPr>
        <w:t>The column marked ‘Unit of Time’ refers to the temporal structure of the prognostic</w:t>
      </w:r>
      <w:r w:rsidR="00AC5D81">
        <w:rPr>
          <w:color w:val="000000" w:themeColor="text1"/>
        </w:rPr>
        <w:t>:</w:t>
      </w:r>
      <w:r>
        <w:rPr>
          <w:color w:val="000000" w:themeColor="text1"/>
        </w:rPr>
        <w:t xml:space="preserve"> </w:t>
      </w:r>
    </w:p>
    <w:p w14:paraId="2AA10487" w14:textId="5831D942" w:rsidR="00AC5D81" w:rsidRDefault="0020006C" w:rsidP="00AC5D81">
      <w:pPr>
        <w:pStyle w:val="ListParagraph"/>
        <w:numPr>
          <w:ilvl w:val="1"/>
          <w:numId w:val="10"/>
        </w:numPr>
        <w:spacing w:after="0" w:line="240" w:lineRule="auto"/>
        <w:rPr>
          <w:color w:val="000000" w:themeColor="text1"/>
        </w:rPr>
      </w:pPr>
      <w:r>
        <w:rPr>
          <w:color w:val="000000" w:themeColor="text1"/>
        </w:rPr>
        <w:t>‘Lunar time’ refers to the lunar month from one lunation (</w:t>
      </w:r>
      <w:r w:rsidR="009748CD">
        <w:rPr>
          <w:color w:val="000000" w:themeColor="text1"/>
        </w:rPr>
        <w:t>N</w:t>
      </w:r>
      <w:r>
        <w:rPr>
          <w:color w:val="000000" w:themeColor="text1"/>
        </w:rPr>
        <w:t xml:space="preserve">ew </w:t>
      </w:r>
      <w:r w:rsidR="009748CD">
        <w:rPr>
          <w:color w:val="000000" w:themeColor="text1"/>
        </w:rPr>
        <w:t>M</w:t>
      </w:r>
      <w:r>
        <w:rPr>
          <w:color w:val="000000" w:themeColor="text1"/>
        </w:rPr>
        <w:t xml:space="preserve">oon) to another. </w:t>
      </w:r>
    </w:p>
    <w:p w14:paraId="30607C3F" w14:textId="77777777" w:rsidR="00AC5D81" w:rsidRDefault="00F4146B" w:rsidP="00AC5D81">
      <w:pPr>
        <w:pStyle w:val="ListParagraph"/>
        <w:numPr>
          <w:ilvl w:val="1"/>
          <w:numId w:val="10"/>
        </w:numPr>
        <w:spacing w:after="0" w:line="240" w:lineRule="auto"/>
        <w:rPr>
          <w:color w:val="000000" w:themeColor="text1"/>
        </w:rPr>
      </w:pPr>
      <w:r>
        <w:rPr>
          <w:color w:val="000000" w:themeColor="text1"/>
        </w:rPr>
        <w:t xml:space="preserve">‘Solar time’ refers to the standard Julian calendar days. </w:t>
      </w:r>
    </w:p>
    <w:p w14:paraId="78691ED5" w14:textId="77777777" w:rsidR="00AC5D81" w:rsidRDefault="00F4146B" w:rsidP="00AC5D81">
      <w:pPr>
        <w:pStyle w:val="ListParagraph"/>
        <w:numPr>
          <w:ilvl w:val="1"/>
          <w:numId w:val="10"/>
        </w:numPr>
        <w:spacing w:after="0" w:line="240" w:lineRule="auto"/>
        <w:rPr>
          <w:color w:val="000000" w:themeColor="text1"/>
        </w:rPr>
      </w:pPr>
      <w:r>
        <w:rPr>
          <w:color w:val="000000" w:themeColor="text1"/>
        </w:rPr>
        <w:t>‘</w:t>
      </w:r>
      <w:r w:rsidR="00AC5D81">
        <w:rPr>
          <w:color w:val="000000" w:themeColor="text1"/>
        </w:rPr>
        <w:t xml:space="preserve">Diurnal time’ refers to the reckoning of the times of the day and night. </w:t>
      </w:r>
    </w:p>
    <w:p w14:paraId="5A7FC1F4" w14:textId="07C59882" w:rsidR="0020006C" w:rsidRDefault="00AC5D81" w:rsidP="00AC5D81">
      <w:pPr>
        <w:pStyle w:val="ListParagraph"/>
        <w:numPr>
          <w:ilvl w:val="1"/>
          <w:numId w:val="10"/>
        </w:numPr>
        <w:spacing w:after="0" w:line="240" w:lineRule="auto"/>
        <w:rPr>
          <w:color w:val="000000" w:themeColor="text1"/>
        </w:rPr>
      </w:pPr>
      <w:r>
        <w:rPr>
          <w:color w:val="000000" w:themeColor="text1"/>
        </w:rPr>
        <w:t xml:space="preserve">‘Astronomical time’ refers to the </w:t>
      </w:r>
      <w:r w:rsidR="001607AC">
        <w:rPr>
          <w:color w:val="000000" w:themeColor="text1"/>
        </w:rPr>
        <w:t>use of astronomical events to predict the quality of time, for instance the heliacal rising of certain stars.</w:t>
      </w:r>
    </w:p>
    <w:p w14:paraId="21450AD7" w14:textId="498380CB" w:rsidR="001607AC" w:rsidRDefault="001607AC" w:rsidP="00AC5D81">
      <w:pPr>
        <w:pStyle w:val="ListParagraph"/>
        <w:numPr>
          <w:ilvl w:val="1"/>
          <w:numId w:val="10"/>
        </w:numPr>
        <w:spacing w:after="0" w:line="240" w:lineRule="auto"/>
        <w:rPr>
          <w:color w:val="000000" w:themeColor="text1"/>
        </w:rPr>
      </w:pPr>
      <w:r>
        <w:rPr>
          <w:color w:val="000000" w:themeColor="text1"/>
        </w:rPr>
        <w:t>‘</w:t>
      </w:r>
      <w:r w:rsidR="00555CC2">
        <w:rPr>
          <w:color w:val="000000" w:themeColor="text1"/>
        </w:rPr>
        <w:t>Scriptural</w:t>
      </w:r>
      <w:r>
        <w:rPr>
          <w:color w:val="000000" w:themeColor="text1"/>
        </w:rPr>
        <w:t xml:space="preserve"> time’ refers to the use of </w:t>
      </w:r>
      <w:r w:rsidR="00492062">
        <w:rPr>
          <w:color w:val="000000" w:themeColor="text1"/>
        </w:rPr>
        <w:t>allegorical</w:t>
      </w:r>
      <w:r w:rsidR="00D951D2">
        <w:rPr>
          <w:color w:val="000000" w:themeColor="text1"/>
        </w:rPr>
        <w:t>-</w:t>
      </w:r>
      <w:r w:rsidR="00A24AEC">
        <w:rPr>
          <w:color w:val="000000" w:themeColor="text1"/>
        </w:rPr>
        <w:t>b</w:t>
      </w:r>
      <w:r w:rsidR="00555CC2">
        <w:rPr>
          <w:color w:val="000000" w:themeColor="text1"/>
        </w:rPr>
        <w:t xml:space="preserve">iblical </w:t>
      </w:r>
      <w:r w:rsidR="00492062">
        <w:rPr>
          <w:color w:val="000000" w:themeColor="text1"/>
        </w:rPr>
        <w:t>time, such as Judg</w:t>
      </w:r>
      <w:r w:rsidR="00D042D5">
        <w:rPr>
          <w:color w:val="000000" w:themeColor="text1"/>
        </w:rPr>
        <w:t>e</w:t>
      </w:r>
      <w:r w:rsidR="00492062">
        <w:rPr>
          <w:color w:val="000000" w:themeColor="text1"/>
        </w:rPr>
        <w:t xml:space="preserve">ment Day. </w:t>
      </w:r>
    </w:p>
    <w:p w14:paraId="1E809DA3" w14:textId="35D67FE6" w:rsidR="003E7DFE" w:rsidRPr="0020006C" w:rsidRDefault="003E7DFE" w:rsidP="00AC5D81">
      <w:pPr>
        <w:pStyle w:val="ListParagraph"/>
        <w:numPr>
          <w:ilvl w:val="1"/>
          <w:numId w:val="10"/>
        </w:numPr>
        <w:spacing w:after="0" w:line="240" w:lineRule="auto"/>
        <w:rPr>
          <w:color w:val="000000" w:themeColor="text1"/>
        </w:rPr>
      </w:pPr>
      <w:r>
        <w:rPr>
          <w:color w:val="000000" w:themeColor="text1"/>
        </w:rPr>
        <w:t xml:space="preserve">‘N/A’ stands for ‘not applicable’ </w:t>
      </w:r>
      <w:r w:rsidR="00951808">
        <w:rPr>
          <w:color w:val="000000" w:themeColor="text1"/>
        </w:rPr>
        <w:t>and indicates where no specific temporal structure is applied.</w:t>
      </w:r>
    </w:p>
    <w:p w14:paraId="14F44F30" w14:textId="55E24888" w:rsidR="00ED0FD2" w:rsidRDefault="00F92648" w:rsidP="00ED0FD2">
      <w:pPr>
        <w:pStyle w:val="ListParagraph"/>
        <w:numPr>
          <w:ilvl w:val="0"/>
          <w:numId w:val="10"/>
        </w:numPr>
        <w:spacing w:after="0" w:line="240" w:lineRule="auto"/>
        <w:rPr>
          <w:color w:val="000000" w:themeColor="text1"/>
        </w:rPr>
      </w:pPr>
      <w:r>
        <w:rPr>
          <w:color w:val="000000" w:themeColor="text1"/>
        </w:rPr>
        <w:t xml:space="preserve">The distinction between ‘Egyptian Days, 24’ and ‘Egyptian Days, 3’ refer </w:t>
      </w:r>
      <w:r w:rsidR="00FD4244">
        <w:rPr>
          <w:color w:val="000000" w:themeColor="text1"/>
        </w:rPr>
        <w:t xml:space="preserve">respectively </w:t>
      </w:r>
      <w:r>
        <w:rPr>
          <w:color w:val="000000" w:themeColor="text1"/>
        </w:rPr>
        <w:t>to the twenty-four Egyptian Days marked throughout the twelve calendar months and the three ‘Critical Mondays’</w:t>
      </w:r>
      <w:r w:rsidR="00FD4244">
        <w:rPr>
          <w:color w:val="000000" w:themeColor="text1"/>
        </w:rPr>
        <w:t xml:space="preserve">, or </w:t>
      </w:r>
      <w:r w:rsidR="00F56929">
        <w:rPr>
          <w:color w:val="000000" w:themeColor="text1"/>
        </w:rPr>
        <w:t xml:space="preserve">the three </w:t>
      </w:r>
      <w:r w:rsidR="00FD4244">
        <w:rPr>
          <w:color w:val="000000" w:themeColor="text1"/>
        </w:rPr>
        <w:t xml:space="preserve">days of the year on which bloodletting </w:t>
      </w:r>
      <w:r w:rsidR="00D951D2">
        <w:rPr>
          <w:color w:val="000000" w:themeColor="text1"/>
        </w:rPr>
        <w:t>wa</w:t>
      </w:r>
      <w:r w:rsidR="00FD4244">
        <w:rPr>
          <w:color w:val="000000" w:themeColor="text1"/>
        </w:rPr>
        <w:t>s prohibited</w:t>
      </w:r>
      <w:r>
        <w:rPr>
          <w:color w:val="000000" w:themeColor="text1"/>
        </w:rPr>
        <w:t>.</w:t>
      </w:r>
    </w:p>
    <w:p w14:paraId="611FA9D4" w14:textId="35DD1E24" w:rsidR="00F25B08" w:rsidRDefault="00F25B08" w:rsidP="00ED0FD2">
      <w:pPr>
        <w:pStyle w:val="ListParagraph"/>
        <w:numPr>
          <w:ilvl w:val="0"/>
          <w:numId w:val="10"/>
        </w:numPr>
        <w:spacing w:after="0" w:line="240" w:lineRule="auto"/>
        <w:rPr>
          <w:color w:val="000000" w:themeColor="text1"/>
        </w:rPr>
      </w:pPr>
      <w:r>
        <w:rPr>
          <w:color w:val="000000" w:themeColor="text1"/>
        </w:rPr>
        <w:t xml:space="preserve">Unless noted by ‘(OE)’ at the end of the genre description, all prognostics are in Latin. </w:t>
      </w:r>
    </w:p>
    <w:p w14:paraId="7AE5299F" w14:textId="77777777" w:rsidR="00ED0FD2" w:rsidRPr="00ED0FD2" w:rsidRDefault="00ED0FD2" w:rsidP="00ED0FD2">
      <w:pPr>
        <w:spacing w:after="0" w:line="240" w:lineRule="auto"/>
        <w:rPr>
          <w:color w:val="000000" w:themeColor="text1"/>
        </w:rPr>
      </w:pPr>
    </w:p>
    <w:tbl>
      <w:tblPr>
        <w:tblStyle w:val="TableGrid"/>
        <w:tblW w:w="0" w:type="auto"/>
        <w:tblLook w:val="04A0" w:firstRow="1" w:lastRow="0" w:firstColumn="1" w:lastColumn="0" w:noHBand="0" w:noVBand="1"/>
      </w:tblPr>
      <w:tblGrid>
        <w:gridCol w:w="1761"/>
        <w:gridCol w:w="2584"/>
        <w:gridCol w:w="6849"/>
        <w:gridCol w:w="2551"/>
      </w:tblGrid>
      <w:tr w:rsidR="00A81B7D" w14:paraId="72FE8366" w14:textId="6B1D31DE" w:rsidTr="00913CFB">
        <w:trPr>
          <w:tblHeader/>
        </w:trPr>
        <w:tc>
          <w:tcPr>
            <w:tcW w:w="1761" w:type="dxa"/>
            <w:shd w:val="clear" w:color="auto" w:fill="0F4761" w:themeFill="accent1" w:themeFillShade="BF"/>
          </w:tcPr>
          <w:p w14:paraId="70B1B4B0" w14:textId="77777777" w:rsidR="00A81B7D" w:rsidRPr="004F2132" w:rsidRDefault="00A81B7D" w:rsidP="003B7498">
            <w:pPr>
              <w:rPr>
                <w:b/>
                <w:bCs/>
                <w:sz w:val="24"/>
                <w:szCs w:val="24"/>
              </w:rPr>
            </w:pPr>
            <w:r>
              <w:rPr>
                <w:b/>
                <w:bCs/>
                <w:sz w:val="24"/>
                <w:szCs w:val="24"/>
              </w:rPr>
              <w:t>Folios</w:t>
            </w:r>
          </w:p>
        </w:tc>
        <w:tc>
          <w:tcPr>
            <w:tcW w:w="2584" w:type="dxa"/>
            <w:shd w:val="clear" w:color="auto" w:fill="0F4761" w:themeFill="accent1" w:themeFillShade="BF"/>
          </w:tcPr>
          <w:p w14:paraId="6C6DC809" w14:textId="77777777" w:rsidR="00A81B7D" w:rsidRDefault="00A81B7D" w:rsidP="003B7498">
            <w:pPr>
              <w:rPr>
                <w:b/>
                <w:bCs/>
                <w:sz w:val="24"/>
                <w:szCs w:val="24"/>
              </w:rPr>
            </w:pPr>
            <w:r>
              <w:rPr>
                <w:b/>
                <w:bCs/>
                <w:sz w:val="24"/>
                <w:szCs w:val="24"/>
              </w:rPr>
              <w:t>Prognostic Genre</w:t>
            </w:r>
          </w:p>
        </w:tc>
        <w:tc>
          <w:tcPr>
            <w:tcW w:w="6849" w:type="dxa"/>
            <w:shd w:val="clear" w:color="auto" w:fill="0F4761" w:themeFill="accent1" w:themeFillShade="BF"/>
          </w:tcPr>
          <w:p w14:paraId="4A9FE41A" w14:textId="72B207E4" w:rsidR="00A81B7D" w:rsidRPr="004F2132" w:rsidRDefault="00A81B7D" w:rsidP="003B7498">
            <w:pPr>
              <w:rPr>
                <w:b/>
                <w:bCs/>
                <w:sz w:val="24"/>
                <w:szCs w:val="24"/>
              </w:rPr>
            </w:pPr>
            <w:r>
              <w:rPr>
                <w:b/>
                <w:bCs/>
                <w:sz w:val="24"/>
                <w:szCs w:val="24"/>
              </w:rPr>
              <w:t>Description of Genre / Content</w:t>
            </w:r>
          </w:p>
        </w:tc>
        <w:tc>
          <w:tcPr>
            <w:tcW w:w="2551" w:type="dxa"/>
            <w:shd w:val="clear" w:color="auto" w:fill="0F4761" w:themeFill="accent1" w:themeFillShade="BF"/>
          </w:tcPr>
          <w:p w14:paraId="5A0F002B" w14:textId="26BCB780" w:rsidR="00A81B7D" w:rsidRDefault="001052C2" w:rsidP="003B7498">
            <w:pPr>
              <w:rPr>
                <w:b/>
                <w:bCs/>
                <w:sz w:val="24"/>
                <w:szCs w:val="24"/>
              </w:rPr>
            </w:pPr>
            <w:r>
              <w:rPr>
                <w:b/>
                <w:bCs/>
                <w:sz w:val="24"/>
                <w:szCs w:val="24"/>
              </w:rPr>
              <w:t>Unit of Time</w:t>
            </w:r>
          </w:p>
        </w:tc>
      </w:tr>
      <w:tr w:rsidR="00A81B7D" w14:paraId="109A6586" w14:textId="31055EE6" w:rsidTr="00913CFB">
        <w:tc>
          <w:tcPr>
            <w:tcW w:w="11194" w:type="dxa"/>
            <w:gridSpan w:val="3"/>
            <w:shd w:val="clear" w:color="auto" w:fill="C1E4F5" w:themeFill="accent1" w:themeFillTint="33"/>
          </w:tcPr>
          <w:p w14:paraId="2903C49C" w14:textId="4A6AB560" w:rsidR="00A81B7D" w:rsidRPr="004F2132" w:rsidRDefault="00A81B7D" w:rsidP="003B7498">
            <w:pPr>
              <w:rPr>
                <w:b/>
                <w:bCs/>
                <w:sz w:val="24"/>
                <w:szCs w:val="24"/>
              </w:rPr>
            </w:pPr>
            <w:r>
              <w:rPr>
                <w:b/>
                <w:bCs/>
                <w:sz w:val="24"/>
                <w:szCs w:val="24"/>
              </w:rPr>
              <w:t>London, British Library, Cotton</w:t>
            </w:r>
            <w:r w:rsidR="002B439B">
              <w:rPr>
                <w:b/>
                <w:bCs/>
                <w:sz w:val="24"/>
                <w:szCs w:val="24"/>
              </w:rPr>
              <w:t xml:space="preserve"> MS</w:t>
            </w:r>
            <w:r>
              <w:rPr>
                <w:b/>
                <w:bCs/>
                <w:sz w:val="24"/>
                <w:szCs w:val="24"/>
              </w:rPr>
              <w:t xml:space="preserve"> Titus D </w:t>
            </w:r>
            <w:proofErr w:type="spellStart"/>
            <w:r>
              <w:rPr>
                <w:b/>
                <w:bCs/>
                <w:sz w:val="24"/>
                <w:szCs w:val="24"/>
              </w:rPr>
              <w:t>xxvi+xxvii</w:t>
            </w:r>
            <w:proofErr w:type="spellEnd"/>
            <w:r>
              <w:rPr>
                <w:b/>
                <w:bCs/>
                <w:sz w:val="24"/>
                <w:szCs w:val="24"/>
              </w:rPr>
              <w:t xml:space="preserve"> (Ælfwine’s Prayerbook)</w:t>
            </w:r>
          </w:p>
        </w:tc>
        <w:tc>
          <w:tcPr>
            <w:tcW w:w="2551" w:type="dxa"/>
            <w:shd w:val="clear" w:color="auto" w:fill="C1E4F5" w:themeFill="accent1" w:themeFillTint="33"/>
          </w:tcPr>
          <w:p w14:paraId="36165CCC" w14:textId="77777777" w:rsidR="00A81B7D" w:rsidRDefault="00A81B7D" w:rsidP="003B7498">
            <w:pPr>
              <w:rPr>
                <w:b/>
                <w:bCs/>
                <w:sz w:val="24"/>
                <w:szCs w:val="24"/>
              </w:rPr>
            </w:pPr>
          </w:p>
        </w:tc>
      </w:tr>
      <w:tr w:rsidR="00A81B7D" w14:paraId="0F5A485F" w14:textId="03504098" w:rsidTr="00913CFB">
        <w:tc>
          <w:tcPr>
            <w:tcW w:w="1761" w:type="dxa"/>
          </w:tcPr>
          <w:p w14:paraId="0E3578C9" w14:textId="7ABD0D5F" w:rsidR="00A81B7D" w:rsidRDefault="00A81B7D" w:rsidP="003B7498">
            <w:pPr>
              <w:rPr>
                <w:sz w:val="24"/>
                <w:szCs w:val="24"/>
              </w:rPr>
            </w:pPr>
            <w:r>
              <w:rPr>
                <w:sz w:val="24"/>
                <w:szCs w:val="24"/>
              </w:rPr>
              <w:t>D xxvii, 2</w:t>
            </w:r>
            <w:r w:rsidRPr="002B439B">
              <w:rPr>
                <w:sz w:val="24"/>
                <w:szCs w:val="24"/>
                <w:vertAlign w:val="superscript"/>
              </w:rPr>
              <w:t>r</w:t>
            </w:r>
          </w:p>
        </w:tc>
        <w:tc>
          <w:tcPr>
            <w:tcW w:w="2584" w:type="dxa"/>
          </w:tcPr>
          <w:p w14:paraId="346765DA" w14:textId="77777777" w:rsidR="00A81B7D" w:rsidRDefault="00A81B7D" w:rsidP="003B7498">
            <w:pPr>
              <w:rPr>
                <w:sz w:val="24"/>
                <w:szCs w:val="24"/>
              </w:rPr>
            </w:pPr>
            <w:r>
              <w:rPr>
                <w:sz w:val="24"/>
                <w:szCs w:val="24"/>
              </w:rPr>
              <w:t>Lunary, bloodletting</w:t>
            </w:r>
          </w:p>
        </w:tc>
        <w:tc>
          <w:tcPr>
            <w:tcW w:w="6849" w:type="dxa"/>
          </w:tcPr>
          <w:p w14:paraId="7DBB23D3" w14:textId="77777777" w:rsidR="00A81B7D" w:rsidRDefault="00A81B7D" w:rsidP="003B7498">
            <w:pPr>
              <w:rPr>
                <w:sz w:val="24"/>
                <w:szCs w:val="24"/>
              </w:rPr>
            </w:pPr>
            <w:r>
              <w:rPr>
                <w:sz w:val="24"/>
                <w:szCs w:val="24"/>
              </w:rPr>
              <w:t>Predicts the optimal day or hour to let blood according to the lunar month.</w:t>
            </w:r>
          </w:p>
        </w:tc>
        <w:tc>
          <w:tcPr>
            <w:tcW w:w="2551" w:type="dxa"/>
          </w:tcPr>
          <w:p w14:paraId="38CAC32A" w14:textId="4C0D5C72" w:rsidR="00A81B7D" w:rsidRDefault="00F56929" w:rsidP="003B7498">
            <w:pPr>
              <w:rPr>
                <w:sz w:val="24"/>
                <w:szCs w:val="24"/>
              </w:rPr>
            </w:pPr>
            <w:r>
              <w:rPr>
                <w:sz w:val="24"/>
                <w:szCs w:val="24"/>
              </w:rPr>
              <w:t>Lunar</w:t>
            </w:r>
          </w:p>
        </w:tc>
      </w:tr>
      <w:tr w:rsidR="00A81B7D" w14:paraId="7F9E10F5" w14:textId="04D5D04A" w:rsidTr="00913CFB">
        <w:tc>
          <w:tcPr>
            <w:tcW w:w="1761" w:type="dxa"/>
          </w:tcPr>
          <w:p w14:paraId="15971B96" w14:textId="41B6EC20" w:rsidR="00A81B7D" w:rsidRDefault="00A81B7D" w:rsidP="003B7498">
            <w:pPr>
              <w:rPr>
                <w:sz w:val="24"/>
                <w:szCs w:val="24"/>
              </w:rPr>
            </w:pPr>
            <w:r>
              <w:rPr>
                <w:sz w:val="24"/>
                <w:szCs w:val="24"/>
              </w:rPr>
              <w:t>D xxvii, 3</w:t>
            </w:r>
            <w:r w:rsidRPr="002B439B">
              <w:rPr>
                <w:sz w:val="24"/>
                <w:szCs w:val="24"/>
                <w:vertAlign w:val="superscript"/>
              </w:rPr>
              <w:t>r</w:t>
            </w:r>
            <w:r>
              <w:rPr>
                <w:sz w:val="24"/>
                <w:szCs w:val="24"/>
              </w:rPr>
              <w:t>-8</w:t>
            </w:r>
            <w:r w:rsidRPr="002B439B">
              <w:rPr>
                <w:sz w:val="24"/>
                <w:szCs w:val="24"/>
                <w:vertAlign w:val="superscript"/>
              </w:rPr>
              <w:t>v</w:t>
            </w:r>
          </w:p>
        </w:tc>
        <w:tc>
          <w:tcPr>
            <w:tcW w:w="2584" w:type="dxa"/>
          </w:tcPr>
          <w:p w14:paraId="610A105F" w14:textId="6F15CCDC" w:rsidR="00A81B7D" w:rsidRDefault="00A81B7D" w:rsidP="003B7498">
            <w:pPr>
              <w:rPr>
                <w:sz w:val="24"/>
                <w:szCs w:val="24"/>
              </w:rPr>
            </w:pPr>
            <w:r>
              <w:rPr>
                <w:sz w:val="24"/>
                <w:szCs w:val="24"/>
              </w:rPr>
              <w:t>Egyptian Days</w:t>
            </w:r>
            <w:r w:rsidR="00405F37">
              <w:rPr>
                <w:sz w:val="24"/>
                <w:szCs w:val="24"/>
              </w:rPr>
              <w:t>, 24</w:t>
            </w:r>
          </w:p>
          <w:p w14:paraId="5A230645" w14:textId="77777777" w:rsidR="00A81B7D" w:rsidRDefault="00A81B7D" w:rsidP="003B7498">
            <w:pPr>
              <w:rPr>
                <w:sz w:val="24"/>
                <w:szCs w:val="24"/>
              </w:rPr>
            </w:pPr>
            <w:r>
              <w:rPr>
                <w:sz w:val="24"/>
                <w:szCs w:val="24"/>
              </w:rPr>
              <w:t>Dog Days</w:t>
            </w:r>
          </w:p>
        </w:tc>
        <w:tc>
          <w:tcPr>
            <w:tcW w:w="6849" w:type="dxa"/>
          </w:tcPr>
          <w:p w14:paraId="0CB46547" w14:textId="49C72BAA" w:rsidR="00A81B7D" w:rsidRPr="00E94DE2" w:rsidRDefault="00A81B7D" w:rsidP="003B7498">
            <w:pPr>
              <w:rPr>
                <w:sz w:val="24"/>
                <w:szCs w:val="24"/>
              </w:rPr>
            </w:pPr>
            <w:r>
              <w:rPr>
                <w:sz w:val="24"/>
                <w:szCs w:val="24"/>
              </w:rPr>
              <w:t xml:space="preserve">Egyptian Days are marked with a </w:t>
            </w:r>
            <w:r w:rsidRPr="00D951D2">
              <w:rPr>
                <w:i/>
                <w:iCs/>
                <w:sz w:val="24"/>
                <w:szCs w:val="24"/>
              </w:rPr>
              <w:t>D’</w:t>
            </w:r>
            <w:r w:rsidRPr="00D951D2">
              <w:rPr>
                <w:sz w:val="24"/>
                <w:szCs w:val="24"/>
              </w:rPr>
              <w:t xml:space="preserve"> </w:t>
            </w:r>
            <w:r>
              <w:rPr>
                <w:sz w:val="24"/>
                <w:szCs w:val="24"/>
              </w:rPr>
              <w:t xml:space="preserve">in the calendar, while the Dog Days are </w:t>
            </w:r>
            <w:r w:rsidR="00FC1A2D">
              <w:rPr>
                <w:sz w:val="24"/>
                <w:szCs w:val="24"/>
              </w:rPr>
              <w:t>identified</w:t>
            </w:r>
            <w:r>
              <w:rPr>
                <w:sz w:val="24"/>
                <w:szCs w:val="24"/>
              </w:rPr>
              <w:t xml:space="preserve"> by text indicating their beginning (July 17, f. 6</w:t>
            </w:r>
            <w:r w:rsidRPr="00DB67D9">
              <w:rPr>
                <w:sz w:val="24"/>
                <w:szCs w:val="24"/>
                <w:vertAlign w:val="superscript"/>
              </w:rPr>
              <w:t>r</w:t>
            </w:r>
            <w:r>
              <w:rPr>
                <w:sz w:val="24"/>
                <w:szCs w:val="24"/>
              </w:rPr>
              <w:t>) and end (September 5, f. 7</w:t>
            </w:r>
            <w:r w:rsidRPr="00DB67D9">
              <w:rPr>
                <w:sz w:val="24"/>
                <w:szCs w:val="24"/>
                <w:vertAlign w:val="superscript"/>
              </w:rPr>
              <w:t>r</w:t>
            </w:r>
            <w:r>
              <w:rPr>
                <w:sz w:val="24"/>
                <w:szCs w:val="24"/>
              </w:rPr>
              <w:t xml:space="preserve">). </w:t>
            </w:r>
            <w:r w:rsidRPr="0020006C">
              <w:rPr>
                <w:sz w:val="24"/>
                <w:szCs w:val="24"/>
              </w:rPr>
              <w:t>There are discrepancies in the beginning of the Dog Days between the three manuscripts.</w:t>
            </w:r>
          </w:p>
        </w:tc>
        <w:tc>
          <w:tcPr>
            <w:tcW w:w="2551" w:type="dxa"/>
          </w:tcPr>
          <w:p w14:paraId="3864B0D9" w14:textId="77777777" w:rsidR="00A81B7D" w:rsidRDefault="00F56929" w:rsidP="003B7498">
            <w:pPr>
              <w:rPr>
                <w:sz w:val="24"/>
                <w:szCs w:val="24"/>
              </w:rPr>
            </w:pPr>
            <w:r>
              <w:rPr>
                <w:sz w:val="24"/>
                <w:szCs w:val="24"/>
              </w:rPr>
              <w:t>Calendar (Egyptian Days)</w:t>
            </w:r>
          </w:p>
          <w:p w14:paraId="19A46527" w14:textId="2D1D9E08" w:rsidR="00F56929" w:rsidRDefault="00F56929" w:rsidP="003B7498">
            <w:pPr>
              <w:rPr>
                <w:sz w:val="24"/>
                <w:szCs w:val="24"/>
              </w:rPr>
            </w:pPr>
            <w:r>
              <w:rPr>
                <w:sz w:val="24"/>
                <w:szCs w:val="24"/>
              </w:rPr>
              <w:t>Astronomical (Dog Days)</w:t>
            </w:r>
          </w:p>
        </w:tc>
      </w:tr>
      <w:tr w:rsidR="00A81B7D" w14:paraId="26C7F7D8" w14:textId="61BBFC98" w:rsidTr="00913CFB">
        <w:tc>
          <w:tcPr>
            <w:tcW w:w="1761" w:type="dxa"/>
          </w:tcPr>
          <w:p w14:paraId="6DFD81BC" w14:textId="5184186A" w:rsidR="00A81B7D" w:rsidRDefault="00A81B7D" w:rsidP="003B7498">
            <w:pPr>
              <w:rPr>
                <w:sz w:val="24"/>
                <w:szCs w:val="24"/>
              </w:rPr>
            </w:pPr>
            <w:r>
              <w:rPr>
                <w:sz w:val="24"/>
                <w:szCs w:val="24"/>
              </w:rPr>
              <w:t>D xxvii, 22</w:t>
            </w:r>
            <w:r w:rsidRPr="002B439B">
              <w:rPr>
                <w:sz w:val="24"/>
                <w:szCs w:val="24"/>
                <w:vertAlign w:val="superscript"/>
              </w:rPr>
              <w:t>rv</w:t>
            </w:r>
            <w:r>
              <w:rPr>
                <w:sz w:val="24"/>
                <w:szCs w:val="24"/>
              </w:rPr>
              <w:t>,</w:t>
            </w:r>
          </w:p>
          <w:p w14:paraId="3166F785" w14:textId="77777777" w:rsidR="00A81B7D" w:rsidRDefault="00A81B7D" w:rsidP="003B7498">
            <w:pPr>
              <w:rPr>
                <w:sz w:val="24"/>
                <w:szCs w:val="24"/>
              </w:rPr>
            </w:pPr>
            <w:r>
              <w:rPr>
                <w:sz w:val="24"/>
                <w:szCs w:val="24"/>
              </w:rPr>
              <w:t>22</w:t>
            </w:r>
            <w:r w:rsidRPr="002B439B">
              <w:rPr>
                <w:sz w:val="24"/>
                <w:szCs w:val="24"/>
                <w:vertAlign w:val="superscript"/>
              </w:rPr>
              <w:t>v</w:t>
            </w:r>
            <w:r>
              <w:rPr>
                <w:sz w:val="24"/>
                <w:szCs w:val="24"/>
              </w:rPr>
              <w:t>-23</w:t>
            </w:r>
            <w:r w:rsidRPr="002B439B">
              <w:rPr>
                <w:sz w:val="24"/>
                <w:szCs w:val="24"/>
                <w:vertAlign w:val="superscript"/>
              </w:rPr>
              <w:t>r</w:t>
            </w:r>
          </w:p>
        </w:tc>
        <w:tc>
          <w:tcPr>
            <w:tcW w:w="2584" w:type="dxa"/>
          </w:tcPr>
          <w:p w14:paraId="56326449" w14:textId="6F4EAC4C" w:rsidR="00A81B7D" w:rsidRDefault="00A81B7D" w:rsidP="003B7498">
            <w:pPr>
              <w:rPr>
                <w:sz w:val="24"/>
                <w:szCs w:val="24"/>
              </w:rPr>
            </w:pPr>
            <w:r>
              <w:rPr>
                <w:sz w:val="24"/>
                <w:szCs w:val="24"/>
              </w:rPr>
              <w:t>Egyptian Days</w:t>
            </w:r>
            <w:r w:rsidR="00405F37">
              <w:rPr>
                <w:sz w:val="24"/>
                <w:szCs w:val="24"/>
              </w:rPr>
              <w:t>, 24</w:t>
            </w:r>
          </w:p>
          <w:p w14:paraId="663E1C7C" w14:textId="77777777" w:rsidR="00A81B7D" w:rsidRDefault="00A81B7D" w:rsidP="003B7498">
            <w:pPr>
              <w:rPr>
                <w:sz w:val="24"/>
                <w:szCs w:val="24"/>
              </w:rPr>
            </w:pPr>
            <w:r>
              <w:rPr>
                <w:sz w:val="24"/>
                <w:szCs w:val="24"/>
              </w:rPr>
              <w:t>Dog Days</w:t>
            </w:r>
          </w:p>
        </w:tc>
        <w:tc>
          <w:tcPr>
            <w:tcW w:w="6849" w:type="dxa"/>
          </w:tcPr>
          <w:p w14:paraId="77D7A453" w14:textId="5D1136C4" w:rsidR="00A81B7D" w:rsidRDefault="00A81B7D" w:rsidP="003B7498">
            <w:pPr>
              <w:rPr>
                <w:sz w:val="24"/>
                <w:szCs w:val="24"/>
              </w:rPr>
            </w:pPr>
            <w:r>
              <w:rPr>
                <w:sz w:val="24"/>
                <w:szCs w:val="24"/>
              </w:rPr>
              <w:t xml:space="preserve">Hexameter verses detailing the days of each month that are dangerous for bloodletting, followed by </w:t>
            </w:r>
            <w:r w:rsidR="00962E03">
              <w:rPr>
                <w:sz w:val="24"/>
                <w:szCs w:val="24"/>
              </w:rPr>
              <w:t>lists of additional days</w:t>
            </w:r>
            <w:r>
              <w:rPr>
                <w:sz w:val="24"/>
                <w:szCs w:val="24"/>
              </w:rPr>
              <w:t xml:space="preserve">. </w:t>
            </w:r>
            <w:r w:rsidR="00FC1A2D">
              <w:rPr>
                <w:sz w:val="24"/>
                <w:szCs w:val="24"/>
              </w:rPr>
              <w:t>A</w:t>
            </w:r>
            <w:r>
              <w:rPr>
                <w:sz w:val="24"/>
                <w:szCs w:val="24"/>
              </w:rPr>
              <w:t xml:space="preserve"> lengthy paragraph </w:t>
            </w:r>
            <w:r w:rsidR="00FC1A2D">
              <w:rPr>
                <w:sz w:val="24"/>
                <w:szCs w:val="24"/>
              </w:rPr>
              <w:t xml:space="preserve">follows the verses </w:t>
            </w:r>
            <w:r>
              <w:rPr>
                <w:sz w:val="24"/>
                <w:szCs w:val="24"/>
              </w:rPr>
              <w:t>(</w:t>
            </w:r>
            <w:r w:rsidR="00DB67D9">
              <w:rPr>
                <w:sz w:val="24"/>
                <w:szCs w:val="24"/>
              </w:rPr>
              <w:t xml:space="preserve">f. </w:t>
            </w:r>
            <w:r>
              <w:rPr>
                <w:sz w:val="24"/>
                <w:szCs w:val="24"/>
              </w:rPr>
              <w:t>22</w:t>
            </w:r>
            <w:r w:rsidRPr="00DB67D9">
              <w:rPr>
                <w:sz w:val="24"/>
                <w:szCs w:val="24"/>
                <w:vertAlign w:val="superscript"/>
              </w:rPr>
              <w:t>v</w:t>
            </w:r>
            <w:r>
              <w:rPr>
                <w:sz w:val="24"/>
                <w:szCs w:val="24"/>
              </w:rPr>
              <w:t>-23</w:t>
            </w:r>
            <w:r w:rsidRPr="00DB67D9">
              <w:rPr>
                <w:sz w:val="24"/>
                <w:szCs w:val="24"/>
                <w:vertAlign w:val="superscript"/>
              </w:rPr>
              <w:t>r</w:t>
            </w:r>
            <w:r>
              <w:rPr>
                <w:sz w:val="24"/>
                <w:szCs w:val="24"/>
              </w:rPr>
              <w:t>)</w:t>
            </w:r>
            <w:r w:rsidR="00FC1A2D">
              <w:rPr>
                <w:sz w:val="24"/>
                <w:szCs w:val="24"/>
              </w:rPr>
              <w:t>,</w:t>
            </w:r>
            <w:r>
              <w:rPr>
                <w:sz w:val="24"/>
                <w:szCs w:val="24"/>
              </w:rPr>
              <w:t xml:space="preserve"> which describes the perils of the Dog Days, including dietary prohibitions.</w:t>
            </w:r>
          </w:p>
        </w:tc>
        <w:tc>
          <w:tcPr>
            <w:tcW w:w="2551" w:type="dxa"/>
          </w:tcPr>
          <w:p w14:paraId="4A3A0726" w14:textId="77777777" w:rsidR="00A81B7D" w:rsidRDefault="003E7DFE" w:rsidP="003B7498">
            <w:pPr>
              <w:rPr>
                <w:sz w:val="24"/>
                <w:szCs w:val="24"/>
              </w:rPr>
            </w:pPr>
            <w:r>
              <w:rPr>
                <w:sz w:val="24"/>
                <w:szCs w:val="24"/>
              </w:rPr>
              <w:t>Calendar (Egyptian Days)</w:t>
            </w:r>
          </w:p>
          <w:p w14:paraId="03D63CF2" w14:textId="1BAD12C3" w:rsidR="003E7DFE" w:rsidRDefault="003E7DFE" w:rsidP="003B7498">
            <w:pPr>
              <w:rPr>
                <w:sz w:val="24"/>
                <w:szCs w:val="24"/>
              </w:rPr>
            </w:pPr>
            <w:r>
              <w:rPr>
                <w:sz w:val="24"/>
                <w:szCs w:val="24"/>
              </w:rPr>
              <w:t>Astronomical (Dog Days)</w:t>
            </w:r>
          </w:p>
        </w:tc>
      </w:tr>
      <w:tr w:rsidR="00A81B7D" w14:paraId="3153FB5F" w14:textId="4F1F3FE1" w:rsidTr="00913CFB">
        <w:tc>
          <w:tcPr>
            <w:tcW w:w="1761" w:type="dxa"/>
          </w:tcPr>
          <w:p w14:paraId="607BDE54" w14:textId="786EE640" w:rsidR="00A81B7D" w:rsidRDefault="00A81B7D" w:rsidP="003B7498">
            <w:pPr>
              <w:rPr>
                <w:sz w:val="24"/>
                <w:szCs w:val="24"/>
              </w:rPr>
            </w:pPr>
            <w:r>
              <w:rPr>
                <w:sz w:val="24"/>
                <w:szCs w:val="24"/>
              </w:rPr>
              <w:t>D xxvii, 25</w:t>
            </w:r>
            <w:r w:rsidRPr="002B439B">
              <w:rPr>
                <w:sz w:val="24"/>
                <w:szCs w:val="24"/>
                <w:vertAlign w:val="superscript"/>
              </w:rPr>
              <w:t>rv</w:t>
            </w:r>
            <w:r>
              <w:rPr>
                <w:sz w:val="24"/>
                <w:szCs w:val="24"/>
              </w:rPr>
              <w:t xml:space="preserve"> </w:t>
            </w:r>
          </w:p>
        </w:tc>
        <w:tc>
          <w:tcPr>
            <w:tcW w:w="2584" w:type="dxa"/>
          </w:tcPr>
          <w:p w14:paraId="0B0D1396" w14:textId="77777777" w:rsidR="00A81B7D" w:rsidRDefault="00A81B7D" w:rsidP="003B7498">
            <w:pPr>
              <w:rPr>
                <w:sz w:val="24"/>
                <w:szCs w:val="24"/>
              </w:rPr>
            </w:pPr>
            <w:r>
              <w:rPr>
                <w:sz w:val="24"/>
                <w:szCs w:val="24"/>
              </w:rPr>
              <w:t>Year prognosis (Pseudo-Edras)</w:t>
            </w:r>
          </w:p>
        </w:tc>
        <w:tc>
          <w:tcPr>
            <w:tcW w:w="6849" w:type="dxa"/>
          </w:tcPr>
          <w:p w14:paraId="0FB51785" w14:textId="77777777" w:rsidR="00A81B7D" w:rsidRDefault="00A81B7D" w:rsidP="003B7498">
            <w:pPr>
              <w:rPr>
                <w:sz w:val="24"/>
                <w:szCs w:val="24"/>
              </w:rPr>
            </w:pPr>
            <w:r>
              <w:rPr>
                <w:sz w:val="24"/>
                <w:szCs w:val="24"/>
              </w:rPr>
              <w:t xml:space="preserve">Offers predictions spanning the quality of the weather each season, population deaths, peril to ships, and other such mundane predictions based on the day of the week that the kalends of January (January 1) falls. </w:t>
            </w:r>
          </w:p>
        </w:tc>
        <w:tc>
          <w:tcPr>
            <w:tcW w:w="2551" w:type="dxa"/>
          </w:tcPr>
          <w:p w14:paraId="7CE27B2B" w14:textId="5A3616A7" w:rsidR="00A81B7D" w:rsidRDefault="003E7DFE" w:rsidP="003B7498">
            <w:pPr>
              <w:rPr>
                <w:sz w:val="24"/>
                <w:szCs w:val="24"/>
              </w:rPr>
            </w:pPr>
            <w:r>
              <w:rPr>
                <w:sz w:val="24"/>
                <w:szCs w:val="24"/>
              </w:rPr>
              <w:t>Solar</w:t>
            </w:r>
          </w:p>
        </w:tc>
      </w:tr>
      <w:tr w:rsidR="00A81B7D" w14:paraId="3991213C" w14:textId="66FE792B" w:rsidTr="00913CFB">
        <w:tc>
          <w:tcPr>
            <w:tcW w:w="1761" w:type="dxa"/>
          </w:tcPr>
          <w:p w14:paraId="7DDF2BDF" w14:textId="6AB68F9D" w:rsidR="00A81B7D" w:rsidRDefault="00A81B7D" w:rsidP="003B7498">
            <w:pPr>
              <w:rPr>
                <w:sz w:val="24"/>
                <w:szCs w:val="24"/>
              </w:rPr>
            </w:pPr>
            <w:r>
              <w:rPr>
                <w:sz w:val="24"/>
                <w:szCs w:val="24"/>
              </w:rPr>
              <w:lastRenderedPageBreak/>
              <w:t>D xxvii, 27</w:t>
            </w:r>
            <w:r w:rsidRPr="002B439B">
              <w:rPr>
                <w:sz w:val="24"/>
                <w:szCs w:val="24"/>
                <w:vertAlign w:val="superscript"/>
              </w:rPr>
              <w:t>r</w:t>
            </w:r>
            <w:r>
              <w:rPr>
                <w:sz w:val="24"/>
                <w:szCs w:val="24"/>
              </w:rPr>
              <w:t>-29</w:t>
            </w:r>
            <w:r w:rsidRPr="002B439B">
              <w:rPr>
                <w:sz w:val="24"/>
                <w:szCs w:val="24"/>
                <w:vertAlign w:val="superscript"/>
              </w:rPr>
              <w:t>v</w:t>
            </w:r>
          </w:p>
        </w:tc>
        <w:tc>
          <w:tcPr>
            <w:tcW w:w="2584" w:type="dxa"/>
          </w:tcPr>
          <w:p w14:paraId="75A30B56" w14:textId="1BBFE7CE" w:rsidR="00A81B7D" w:rsidRDefault="00A81B7D" w:rsidP="003B7498">
            <w:pPr>
              <w:rPr>
                <w:sz w:val="24"/>
                <w:szCs w:val="24"/>
              </w:rPr>
            </w:pPr>
            <w:r>
              <w:rPr>
                <w:sz w:val="24"/>
                <w:szCs w:val="24"/>
              </w:rPr>
              <w:t>Lunary, collective (also called a ‘general lunary’)</w:t>
            </w:r>
          </w:p>
        </w:tc>
        <w:tc>
          <w:tcPr>
            <w:tcW w:w="6849" w:type="dxa"/>
          </w:tcPr>
          <w:p w14:paraId="0AF6CFDE" w14:textId="36BB7532" w:rsidR="00A81B7D" w:rsidRDefault="00A81B7D" w:rsidP="003B7498">
            <w:pPr>
              <w:rPr>
                <w:sz w:val="24"/>
                <w:szCs w:val="24"/>
              </w:rPr>
            </w:pPr>
            <w:r>
              <w:rPr>
                <w:sz w:val="24"/>
                <w:szCs w:val="24"/>
              </w:rPr>
              <w:t>Lists various undertakings that are either auspicious or inauspicious according to each day of the lunar month. This lunary also includes predictions on whether someone who fell ill will recover or die, whether thieves will be caught, whether dreams will come to pass, and the general quality or character of an infant born each</w:t>
            </w:r>
            <w:r w:rsidR="009A5EBE">
              <w:rPr>
                <w:sz w:val="24"/>
                <w:szCs w:val="24"/>
              </w:rPr>
              <w:t xml:space="preserve"> </w:t>
            </w:r>
            <w:r>
              <w:rPr>
                <w:sz w:val="24"/>
                <w:szCs w:val="24"/>
              </w:rPr>
              <w:t>day.</w:t>
            </w:r>
          </w:p>
        </w:tc>
        <w:tc>
          <w:tcPr>
            <w:tcW w:w="2551" w:type="dxa"/>
          </w:tcPr>
          <w:p w14:paraId="4B7B457B" w14:textId="0FCEF50D" w:rsidR="00A81B7D" w:rsidRDefault="003E7DFE" w:rsidP="003B7498">
            <w:pPr>
              <w:rPr>
                <w:sz w:val="24"/>
                <w:szCs w:val="24"/>
              </w:rPr>
            </w:pPr>
            <w:r>
              <w:rPr>
                <w:sz w:val="24"/>
                <w:szCs w:val="24"/>
              </w:rPr>
              <w:t>Lunar</w:t>
            </w:r>
          </w:p>
        </w:tc>
      </w:tr>
      <w:tr w:rsidR="00A81B7D" w14:paraId="1143571E" w14:textId="202CAB7E" w:rsidTr="00913CFB">
        <w:tc>
          <w:tcPr>
            <w:tcW w:w="1761" w:type="dxa"/>
          </w:tcPr>
          <w:p w14:paraId="0FB4CD5F" w14:textId="78B07789" w:rsidR="00A81B7D" w:rsidRDefault="00A81B7D" w:rsidP="003B7498">
            <w:pPr>
              <w:rPr>
                <w:sz w:val="24"/>
                <w:szCs w:val="24"/>
              </w:rPr>
            </w:pPr>
            <w:r>
              <w:rPr>
                <w:sz w:val="24"/>
                <w:szCs w:val="24"/>
              </w:rPr>
              <w:t>D xxvii, 55</w:t>
            </w:r>
            <w:r w:rsidRPr="002B439B">
              <w:rPr>
                <w:sz w:val="24"/>
                <w:szCs w:val="24"/>
                <w:vertAlign w:val="superscript"/>
              </w:rPr>
              <w:t>v</w:t>
            </w:r>
            <w:r>
              <w:rPr>
                <w:sz w:val="24"/>
                <w:szCs w:val="24"/>
              </w:rPr>
              <w:t>-56</w:t>
            </w:r>
            <w:r w:rsidRPr="002B439B">
              <w:rPr>
                <w:sz w:val="24"/>
                <w:szCs w:val="24"/>
                <w:vertAlign w:val="superscript"/>
              </w:rPr>
              <w:t>v</w:t>
            </w:r>
          </w:p>
        </w:tc>
        <w:tc>
          <w:tcPr>
            <w:tcW w:w="2584" w:type="dxa"/>
          </w:tcPr>
          <w:p w14:paraId="26376F6F" w14:textId="77777777" w:rsidR="00A81B7D" w:rsidRDefault="00A81B7D" w:rsidP="003B7498">
            <w:pPr>
              <w:rPr>
                <w:sz w:val="24"/>
                <w:szCs w:val="24"/>
              </w:rPr>
            </w:pPr>
            <w:r>
              <w:rPr>
                <w:sz w:val="24"/>
                <w:szCs w:val="24"/>
              </w:rPr>
              <w:t>Alphabet prognostic</w:t>
            </w:r>
          </w:p>
        </w:tc>
        <w:tc>
          <w:tcPr>
            <w:tcW w:w="6849" w:type="dxa"/>
          </w:tcPr>
          <w:p w14:paraId="37BAB876" w14:textId="70DB3A37" w:rsidR="00A81B7D" w:rsidRDefault="00A81B7D" w:rsidP="003B7498">
            <w:pPr>
              <w:rPr>
                <w:sz w:val="24"/>
                <w:szCs w:val="24"/>
              </w:rPr>
            </w:pPr>
            <w:r>
              <w:rPr>
                <w:sz w:val="24"/>
                <w:szCs w:val="24"/>
              </w:rPr>
              <w:t>This prognostic is not wholly predictive, although it has been typically included in the corpus of prognostics by contemporary scholars, with some qualification.</w:t>
            </w:r>
            <w:r>
              <w:rPr>
                <w:rStyle w:val="FootnoteReference"/>
                <w:sz w:val="24"/>
                <w:szCs w:val="24"/>
              </w:rPr>
              <w:footnoteReference w:id="259"/>
            </w:r>
            <w:r>
              <w:rPr>
                <w:sz w:val="24"/>
                <w:szCs w:val="24"/>
              </w:rPr>
              <w:t xml:space="preserve"> Ælfwine’s Prayerbook is also the only manuscript in which an ‘alphabet prognostic’ appears. It contains phrases that correspond to the letter of the alphabet, although it is not sufficiently clear what its use may have been. For example, the entry for the letter ‘F’ reads, ‘It signifies death from death; in this year expect goodness from God’</w:t>
            </w:r>
            <w:r w:rsidR="0008644D">
              <w:rPr>
                <w:sz w:val="24"/>
                <w:szCs w:val="24"/>
              </w:rPr>
              <w:t xml:space="preserve">. Thie expectation of goodness may considered a prediction, which can be </w:t>
            </w:r>
            <w:r>
              <w:rPr>
                <w:sz w:val="24"/>
                <w:szCs w:val="24"/>
              </w:rPr>
              <w:t>contrasted with the letter ‘Y’</w:t>
            </w:r>
            <w:r w:rsidR="0008644D">
              <w:rPr>
                <w:sz w:val="24"/>
                <w:szCs w:val="24"/>
              </w:rPr>
              <w:t>. It</w:t>
            </w:r>
            <w:r>
              <w:rPr>
                <w:sz w:val="24"/>
                <w:szCs w:val="24"/>
              </w:rPr>
              <w:t xml:space="preserve"> ‘signifies love and salvation’.</w:t>
            </w:r>
            <w:r>
              <w:rPr>
                <w:rStyle w:val="FootnoteReference"/>
                <w:sz w:val="24"/>
                <w:szCs w:val="24"/>
              </w:rPr>
              <w:footnoteReference w:id="260"/>
            </w:r>
            <w:r w:rsidR="003D6738">
              <w:rPr>
                <w:sz w:val="24"/>
                <w:szCs w:val="24"/>
              </w:rPr>
              <w:t xml:space="preserve"> Chardonnes noted that this prognostic was added </w:t>
            </w:r>
            <w:r w:rsidR="00F96383">
              <w:rPr>
                <w:sz w:val="24"/>
                <w:szCs w:val="24"/>
              </w:rPr>
              <w:t>late</w:t>
            </w:r>
            <w:r w:rsidR="0008644D">
              <w:rPr>
                <w:sz w:val="24"/>
                <w:szCs w:val="24"/>
              </w:rPr>
              <w:t>r</w:t>
            </w:r>
            <w:r w:rsidR="003D6738">
              <w:rPr>
                <w:sz w:val="24"/>
                <w:szCs w:val="24"/>
              </w:rPr>
              <w:t>.</w:t>
            </w:r>
            <w:r w:rsidR="003D6738">
              <w:rPr>
                <w:rStyle w:val="FootnoteReference"/>
                <w:sz w:val="24"/>
                <w:szCs w:val="24"/>
              </w:rPr>
              <w:footnoteReference w:id="261"/>
            </w:r>
            <w:r w:rsidR="003D6738">
              <w:rPr>
                <w:sz w:val="24"/>
                <w:szCs w:val="24"/>
              </w:rPr>
              <w:t xml:space="preserve"> </w:t>
            </w:r>
            <w:r w:rsidR="00F25B08">
              <w:rPr>
                <w:sz w:val="24"/>
                <w:szCs w:val="24"/>
              </w:rPr>
              <w:t>(OE)</w:t>
            </w:r>
          </w:p>
        </w:tc>
        <w:tc>
          <w:tcPr>
            <w:tcW w:w="2551" w:type="dxa"/>
          </w:tcPr>
          <w:p w14:paraId="6CBBC6C1" w14:textId="7AF3EE03" w:rsidR="00A81B7D" w:rsidRDefault="00951808" w:rsidP="003B7498">
            <w:pPr>
              <w:rPr>
                <w:sz w:val="24"/>
                <w:szCs w:val="24"/>
              </w:rPr>
            </w:pPr>
            <w:r>
              <w:rPr>
                <w:sz w:val="24"/>
                <w:szCs w:val="24"/>
              </w:rPr>
              <w:t>N/A</w:t>
            </w:r>
          </w:p>
        </w:tc>
      </w:tr>
      <w:tr w:rsidR="00A81B7D" w14:paraId="50A5F48C" w14:textId="5A0E02E1" w:rsidTr="00913CFB">
        <w:tc>
          <w:tcPr>
            <w:tcW w:w="1761" w:type="dxa"/>
          </w:tcPr>
          <w:p w14:paraId="5F71E1FA" w14:textId="24E6CC7D" w:rsidR="00A81B7D" w:rsidRDefault="00A81B7D" w:rsidP="003B7498">
            <w:pPr>
              <w:rPr>
                <w:sz w:val="24"/>
                <w:szCs w:val="24"/>
              </w:rPr>
            </w:pPr>
            <w:r>
              <w:rPr>
                <w:sz w:val="24"/>
                <w:szCs w:val="24"/>
              </w:rPr>
              <w:t>D xxvi, 3</w:t>
            </w:r>
            <w:r w:rsidRPr="002B439B">
              <w:rPr>
                <w:sz w:val="24"/>
                <w:szCs w:val="24"/>
                <w:vertAlign w:val="superscript"/>
              </w:rPr>
              <w:t>v</w:t>
            </w:r>
            <w:r>
              <w:rPr>
                <w:sz w:val="24"/>
                <w:szCs w:val="24"/>
              </w:rPr>
              <w:t>-4</w:t>
            </w:r>
            <w:r w:rsidRPr="002B439B">
              <w:rPr>
                <w:sz w:val="24"/>
                <w:szCs w:val="24"/>
                <w:vertAlign w:val="superscript"/>
              </w:rPr>
              <w:t>r</w:t>
            </w:r>
            <w:r>
              <w:rPr>
                <w:sz w:val="24"/>
                <w:szCs w:val="24"/>
              </w:rPr>
              <w:t xml:space="preserve"> </w:t>
            </w:r>
          </w:p>
        </w:tc>
        <w:tc>
          <w:tcPr>
            <w:tcW w:w="2584" w:type="dxa"/>
          </w:tcPr>
          <w:p w14:paraId="2EF729FC" w14:textId="60A84C3F" w:rsidR="00A81B7D" w:rsidRDefault="00A81B7D" w:rsidP="003B7498">
            <w:pPr>
              <w:rPr>
                <w:sz w:val="24"/>
                <w:szCs w:val="24"/>
              </w:rPr>
            </w:pPr>
            <w:r>
              <w:rPr>
                <w:sz w:val="24"/>
                <w:szCs w:val="24"/>
              </w:rPr>
              <w:t>Egyptian Days</w:t>
            </w:r>
            <w:r w:rsidR="00115351">
              <w:rPr>
                <w:sz w:val="24"/>
                <w:szCs w:val="24"/>
              </w:rPr>
              <w:t>, 3</w:t>
            </w:r>
          </w:p>
          <w:p w14:paraId="5B126D2E" w14:textId="77777777" w:rsidR="00A81B7D" w:rsidRDefault="00A81B7D" w:rsidP="003B7498">
            <w:pPr>
              <w:rPr>
                <w:sz w:val="24"/>
                <w:szCs w:val="24"/>
              </w:rPr>
            </w:pPr>
          </w:p>
        </w:tc>
        <w:tc>
          <w:tcPr>
            <w:tcW w:w="6849" w:type="dxa"/>
          </w:tcPr>
          <w:p w14:paraId="6CF3663C" w14:textId="2EE119D2" w:rsidR="00A81B7D" w:rsidRDefault="00A81B7D" w:rsidP="003B7498">
            <w:pPr>
              <w:rPr>
                <w:sz w:val="24"/>
                <w:szCs w:val="24"/>
              </w:rPr>
            </w:pPr>
            <w:r>
              <w:rPr>
                <w:sz w:val="24"/>
                <w:szCs w:val="24"/>
              </w:rPr>
              <w:t>Text describing the key dates of the year</w:t>
            </w:r>
            <w:r w:rsidR="006F46F2">
              <w:rPr>
                <w:sz w:val="24"/>
                <w:szCs w:val="24"/>
              </w:rPr>
              <w:t xml:space="preserve"> with an emphasis on</w:t>
            </w:r>
            <w:r>
              <w:rPr>
                <w:sz w:val="24"/>
                <w:szCs w:val="24"/>
              </w:rPr>
              <w:t xml:space="preserve"> adverse lunar influence, particularly three critical days on which veins bled</w:t>
            </w:r>
            <w:r w:rsidR="00351589">
              <w:rPr>
                <w:sz w:val="24"/>
                <w:szCs w:val="24"/>
              </w:rPr>
              <w:t>,</w:t>
            </w:r>
            <w:r>
              <w:rPr>
                <w:sz w:val="24"/>
                <w:szCs w:val="24"/>
              </w:rPr>
              <w:t xml:space="preserve"> drugs taken</w:t>
            </w:r>
            <w:r w:rsidR="00351589">
              <w:rPr>
                <w:sz w:val="24"/>
                <w:szCs w:val="24"/>
              </w:rPr>
              <w:t xml:space="preserve"> or goose-flesh eaten</w:t>
            </w:r>
            <w:r>
              <w:rPr>
                <w:sz w:val="24"/>
                <w:szCs w:val="24"/>
              </w:rPr>
              <w:t xml:space="preserve"> could</w:t>
            </w:r>
            <w:r w:rsidR="006F46F2">
              <w:rPr>
                <w:sz w:val="24"/>
                <w:szCs w:val="24"/>
              </w:rPr>
              <w:t xml:space="preserve"> lead to death</w:t>
            </w:r>
            <w:r>
              <w:rPr>
                <w:sz w:val="24"/>
                <w:szCs w:val="24"/>
              </w:rPr>
              <w:t>.</w:t>
            </w:r>
            <w:r w:rsidR="00351589">
              <w:rPr>
                <w:sz w:val="24"/>
                <w:szCs w:val="24"/>
              </w:rPr>
              <w:t xml:space="preserve"> </w:t>
            </w:r>
            <w:r w:rsidR="00177EC6">
              <w:rPr>
                <w:sz w:val="24"/>
                <w:szCs w:val="24"/>
              </w:rPr>
              <w:t>The prohibition on goose consumption is thought to have been a peculiarity of early Medieval English prognostics.</w:t>
            </w:r>
            <w:r w:rsidR="00177EC6">
              <w:rPr>
                <w:rStyle w:val="FootnoteReference"/>
                <w:sz w:val="24"/>
                <w:szCs w:val="24"/>
              </w:rPr>
              <w:footnoteReference w:id="262"/>
            </w:r>
          </w:p>
        </w:tc>
        <w:tc>
          <w:tcPr>
            <w:tcW w:w="2551" w:type="dxa"/>
          </w:tcPr>
          <w:p w14:paraId="66914CED" w14:textId="7478810A" w:rsidR="00A81B7D" w:rsidRDefault="001008FB" w:rsidP="003B7498">
            <w:pPr>
              <w:rPr>
                <w:sz w:val="24"/>
                <w:szCs w:val="24"/>
              </w:rPr>
            </w:pPr>
            <w:r>
              <w:rPr>
                <w:sz w:val="24"/>
                <w:szCs w:val="24"/>
              </w:rPr>
              <w:t>Calendar</w:t>
            </w:r>
          </w:p>
        </w:tc>
      </w:tr>
      <w:tr w:rsidR="00A81B7D" w14:paraId="32A9689C" w14:textId="5068F937" w:rsidTr="00913CFB">
        <w:tc>
          <w:tcPr>
            <w:tcW w:w="1761" w:type="dxa"/>
          </w:tcPr>
          <w:p w14:paraId="09A3764E" w14:textId="2DE8DB0F" w:rsidR="00A81B7D" w:rsidRDefault="00A81B7D" w:rsidP="003B7498">
            <w:pPr>
              <w:rPr>
                <w:sz w:val="24"/>
                <w:szCs w:val="24"/>
              </w:rPr>
            </w:pPr>
            <w:r>
              <w:rPr>
                <w:sz w:val="24"/>
                <w:szCs w:val="24"/>
              </w:rPr>
              <w:lastRenderedPageBreak/>
              <w:t>D xxvi, 4</w:t>
            </w:r>
            <w:r w:rsidRPr="002B439B">
              <w:rPr>
                <w:sz w:val="24"/>
                <w:szCs w:val="24"/>
                <w:vertAlign w:val="superscript"/>
              </w:rPr>
              <w:t>rv</w:t>
            </w:r>
          </w:p>
        </w:tc>
        <w:tc>
          <w:tcPr>
            <w:tcW w:w="2584" w:type="dxa"/>
          </w:tcPr>
          <w:p w14:paraId="5EFE40D6" w14:textId="77777777" w:rsidR="00A81B7D" w:rsidRDefault="00A81B7D" w:rsidP="003B7498">
            <w:pPr>
              <w:rPr>
                <w:sz w:val="24"/>
                <w:szCs w:val="24"/>
              </w:rPr>
            </w:pPr>
            <w:r>
              <w:rPr>
                <w:sz w:val="24"/>
                <w:szCs w:val="24"/>
              </w:rPr>
              <w:t>Birth, Three Miraculous Days</w:t>
            </w:r>
          </w:p>
        </w:tc>
        <w:tc>
          <w:tcPr>
            <w:tcW w:w="6849" w:type="dxa"/>
          </w:tcPr>
          <w:p w14:paraId="5B0A3BEA" w14:textId="1DB786D6" w:rsidR="00A81B7D" w:rsidRDefault="00A81B7D" w:rsidP="003B7498">
            <w:pPr>
              <w:rPr>
                <w:sz w:val="24"/>
                <w:szCs w:val="24"/>
              </w:rPr>
            </w:pPr>
            <w:r>
              <w:rPr>
                <w:sz w:val="24"/>
                <w:szCs w:val="24"/>
              </w:rPr>
              <w:t>A brief prediction concerning three da</w:t>
            </w:r>
            <w:r w:rsidR="00324734">
              <w:rPr>
                <w:sz w:val="24"/>
                <w:szCs w:val="24"/>
              </w:rPr>
              <w:t>y</w:t>
            </w:r>
            <w:r>
              <w:rPr>
                <w:sz w:val="24"/>
                <w:szCs w:val="24"/>
              </w:rPr>
              <w:t xml:space="preserve">s </w:t>
            </w:r>
            <w:r w:rsidR="00324734">
              <w:rPr>
                <w:sz w:val="24"/>
                <w:szCs w:val="24"/>
              </w:rPr>
              <w:t>o</w:t>
            </w:r>
            <w:r>
              <w:rPr>
                <w:sz w:val="24"/>
                <w:szCs w:val="24"/>
              </w:rPr>
              <w:t>n which no women are born and the bodies of men born will not putrefy before the Judg</w:t>
            </w:r>
            <w:r w:rsidR="00D042D5">
              <w:rPr>
                <w:sz w:val="24"/>
                <w:szCs w:val="24"/>
              </w:rPr>
              <w:t>e</w:t>
            </w:r>
            <w:r>
              <w:rPr>
                <w:sz w:val="24"/>
                <w:szCs w:val="24"/>
              </w:rPr>
              <w:t>ment Day.</w:t>
            </w:r>
          </w:p>
        </w:tc>
        <w:tc>
          <w:tcPr>
            <w:tcW w:w="2551" w:type="dxa"/>
          </w:tcPr>
          <w:p w14:paraId="662D9309" w14:textId="347DF79F" w:rsidR="00A81B7D" w:rsidRDefault="00555CC2" w:rsidP="003B7498">
            <w:pPr>
              <w:rPr>
                <w:sz w:val="24"/>
                <w:szCs w:val="24"/>
              </w:rPr>
            </w:pPr>
            <w:r>
              <w:rPr>
                <w:sz w:val="24"/>
                <w:szCs w:val="24"/>
              </w:rPr>
              <w:t>Scriptural</w:t>
            </w:r>
          </w:p>
        </w:tc>
      </w:tr>
      <w:tr w:rsidR="00A81B7D" w14:paraId="0811FCDE" w14:textId="65E90C88" w:rsidTr="00913CFB">
        <w:tc>
          <w:tcPr>
            <w:tcW w:w="1761" w:type="dxa"/>
          </w:tcPr>
          <w:p w14:paraId="281EF207" w14:textId="35A52FFF" w:rsidR="00A81B7D" w:rsidRDefault="00A81B7D" w:rsidP="003B7498">
            <w:pPr>
              <w:rPr>
                <w:sz w:val="24"/>
                <w:szCs w:val="24"/>
              </w:rPr>
            </w:pPr>
            <w:r>
              <w:rPr>
                <w:sz w:val="24"/>
                <w:szCs w:val="24"/>
              </w:rPr>
              <w:t>D xxvi, 4</w:t>
            </w:r>
            <w:r w:rsidRPr="002B439B">
              <w:rPr>
                <w:sz w:val="24"/>
                <w:szCs w:val="24"/>
                <w:vertAlign w:val="superscript"/>
              </w:rPr>
              <w:t>v</w:t>
            </w:r>
          </w:p>
          <w:p w14:paraId="4637C9B7" w14:textId="77777777" w:rsidR="00A81B7D" w:rsidRDefault="00A81B7D" w:rsidP="003B7498">
            <w:pPr>
              <w:rPr>
                <w:sz w:val="24"/>
                <w:szCs w:val="24"/>
              </w:rPr>
            </w:pPr>
          </w:p>
        </w:tc>
        <w:tc>
          <w:tcPr>
            <w:tcW w:w="2584" w:type="dxa"/>
          </w:tcPr>
          <w:p w14:paraId="65423CC8" w14:textId="77777777" w:rsidR="00A81B7D" w:rsidRDefault="00A81B7D" w:rsidP="003B7498">
            <w:pPr>
              <w:rPr>
                <w:sz w:val="24"/>
                <w:szCs w:val="24"/>
              </w:rPr>
            </w:pPr>
            <w:r>
              <w:rPr>
                <w:sz w:val="24"/>
                <w:szCs w:val="24"/>
              </w:rPr>
              <w:t>Dog Days</w:t>
            </w:r>
          </w:p>
          <w:p w14:paraId="3922B38D" w14:textId="77777777" w:rsidR="00A81B7D" w:rsidRDefault="00A81B7D" w:rsidP="003B7498">
            <w:pPr>
              <w:rPr>
                <w:sz w:val="24"/>
                <w:szCs w:val="24"/>
              </w:rPr>
            </w:pPr>
          </w:p>
        </w:tc>
        <w:tc>
          <w:tcPr>
            <w:tcW w:w="6849" w:type="dxa"/>
          </w:tcPr>
          <w:p w14:paraId="034EFB79" w14:textId="36B0BF3C" w:rsidR="00A81B7D" w:rsidRDefault="00A81B7D" w:rsidP="003B7498">
            <w:pPr>
              <w:rPr>
                <w:sz w:val="24"/>
                <w:szCs w:val="24"/>
              </w:rPr>
            </w:pPr>
            <w:r>
              <w:rPr>
                <w:sz w:val="24"/>
                <w:szCs w:val="24"/>
              </w:rPr>
              <w:t>Describes the temporal limits of the Dog Days and the various associated dangers, including bloodletting. Some dates of the lunar month unfavourable for bloodletting are listed (with one contradicting the bloodletting lunar</w:t>
            </w:r>
            <w:r w:rsidR="00324734">
              <w:rPr>
                <w:sz w:val="24"/>
                <w:szCs w:val="24"/>
              </w:rPr>
              <w:t>y</w:t>
            </w:r>
            <w:r>
              <w:rPr>
                <w:sz w:val="24"/>
                <w:szCs w:val="24"/>
              </w:rPr>
              <w:t xml:space="preserve"> in D xxvii, f. 2</w:t>
            </w:r>
            <w:r w:rsidRPr="00ED0F34">
              <w:rPr>
                <w:sz w:val="24"/>
                <w:szCs w:val="24"/>
                <w:vertAlign w:val="superscript"/>
              </w:rPr>
              <w:t>r</w:t>
            </w:r>
            <w:r>
              <w:rPr>
                <w:sz w:val="24"/>
                <w:szCs w:val="24"/>
              </w:rPr>
              <w:t xml:space="preserve">). </w:t>
            </w:r>
          </w:p>
        </w:tc>
        <w:tc>
          <w:tcPr>
            <w:tcW w:w="2551" w:type="dxa"/>
          </w:tcPr>
          <w:p w14:paraId="389297C5" w14:textId="23680B24" w:rsidR="00A81B7D" w:rsidRDefault="006D306C" w:rsidP="003B7498">
            <w:pPr>
              <w:rPr>
                <w:sz w:val="24"/>
                <w:szCs w:val="24"/>
              </w:rPr>
            </w:pPr>
            <w:r>
              <w:rPr>
                <w:sz w:val="24"/>
                <w:szCs w:val="24"/>
              </w:rPr>
              <w:t>Astronomical</w:t>
            </w:r>
          </w:p>
        </w:tc>
      </w:tr>
      <w:tr w:rsidR="00A81B7D" w14:paraId="538C2BB5" w14:textId="2B369940" w:rsidTr="00913CFB">
        <w:tc>
          <w:tcPr>
            <w:tcW w:w="1761" w:type="dxa"/>
          </w:tcPr>
          <w:p w14:paraId="351E9510" w14:textId="1D2F2341" w:rsidR="00A81B7D" w:rsidRDefault="00A81B7D" w:rsidP="003B7498">
            <w:pPr>
              <w:rPr>
                <w:sz w:val="24"/>
                <w:szCs w:val="24"/>
              </w:rPr>
            </w:pPr>
            <w:r>
              <w:rPr>
                <w:sz w:val="24"/>
                <w:szCs w:val="24"/>
              </w:rPr>
              <w:t>D xxvi, 5</w:t>
            </w:r>
            <w:r w:rsidRPr="002B439B">
              <w:rPr>
                <w:sz w:val="24"/>
                <w:szCs w:val="24"/>
                <w:vertAlign w:val="superscript"/>
              </w:rPr>
              <w:t>r</w:t>
            </w:r>
            <w:r>
              <w:rPr>
                <w:sz w:val="24"/>
                <w:szCs w:val="24"/>
              </w:rPr>
              <w:t xml:space="preserve"> </w:t>
            </w:r>
          </w:p>
          <w:p w14:paraId="71494B0F" w14:textId="77777777" w:rsidR="00A81B7D" w:rsidRDefault="00A81B7D" w:rsidP="003B7498">
            <w:pPr>
              <w:rPr>
                <w:sz w:val="24"/>
                <w:szCs w:val="24"/>
              </w:rPr>
            </w:pPr>
          </w:p>
        </w:tc>
        <w:tc>
          <w:tcPr>
            <w:tcW w:w="2584" w:type="dxa"/>
          </w:tcPr>
          <w:p w14:paraId="23D1819D" w14:textId="45614C88" w:rsidR="00A81B7D" w:rsidRDefault="00A81B7D" w:rsidP="003B7498">
            <w:pPr>
              <w:rPr>
                <w:sz w:val="24"/>
                <w:szCs w:val="24"/>
              </w:rPr>
            </w:pPr>
            <w:r>
              <w:rPr>
                <w:sz w:val="24"/>
                <w:szCs w:val="24"/>
              </w:rPr>
              <w:t>Egyptian Days</w:t>
            </w:r>
            <w:r w:rsidR="00115351">
              <w:rPr>
                <w:sz w:val="24"/>
                <w:szCs w:val="24"/>
              </w:rPr>
              <w:t>, 24</w:t>
            </w:r>
          </w:p>
          <w:p w14:paraId="37662958" w14:textId="77777777" w:rsidR="00A81B7D" w:rsidRDefault="00A81B7D" w:rsidP="003B7498">
            <w:pPr>
              <w:rPr>
                <w:sz w:val="24"/>
                <w:szCs w:val="24"/>
              </w:rPr>
            </w:pPr>
          </w:p>
        </w:tc>
        <w:tc>
          <w:tcPr>
            <w:tcW w:w="6849" w:type="dxa"/>
          </w:tcPr>
          <w:p w14:paraId="654CEF7B" w14:textId="0CF63C3D" w:rsidR="00A81B7D" w:rsidRPr="00B34CC4" w:rsidRDefault="00A81B7D" w:rsidP="003B7498">
            <w:pPr>
              <w:rPr>
                <w:b/>
                <w:bCs/>
                <w:i/>
                <w:iCs/>
                <w:sz w:val="24"/>
                <w:szCs w:val="24"/>
              </w:rPr>
            </w:pPr>
            <w:r>
              <w:rPr>
                <w:sz w:val="24"/>
                <w:szCs w:val="24"/>
              </w:rPr>
              <w:t>Description of prohibited activities on the two Egyptian Days per month, such as planting vines or threshing. The days are also listed</w:t>
            </w:r>
            <w:r w:rsidR="00324734">
              <w:rPr>
                <w:sz w:val="24"/>
                <w:szCs w:val="24"/>
              </w:rPr>
              <w:t>.</w:t>
            </w:r>
          </w:p>
        </w:tc>
        <w:tc>
          <w:tcPr>
            <w:tcW w:w="2551" w:type="dxa"/>
          </w:tcPr>
          <w:p w14:paraId="68A205B6" w14:textId="142EA083" w:rsidR="00A81B7D" w:rsidRDefault="006D306C" w:rsidP="003B7498">
            <w:pPr>
              <w:rPr>
                <w:sz w:val="24"/>
                <w:szCs w:val="24"/>
              </w:rPr>
            </w:pPr>
            <w:r>
              <w:rPr>
                <w:sz w:val="24"/>
                <w:szCs w:val="24"/>
              </w:rPr>
              <w:t>Calendar</w:t>
            </w:r>
          </w:p>
        </w:tc>
      </w:tr>
      <w:tr w:rsidR="00A81B7D" w14:paraId="103F68CD" w14:textId="7E90C108" w:rsidTr="00913CFB">
        <w:tc>
          <w:tcPr>
            <w:tcW w:w="1761" w:type="dxa"/>
          </w:tcPr>
          <w:p w14:paraId="4375996B" w14:textId="34683162" w:rsidR="00A81B7D" w:rsidRDefault="00A81B7D" w:rsidP="003B7498">
            <w:pPr>
              <w:rPr>
                <w:sz w:val="24"/>
                <w:szCs w:val="24"/>
              </w:rPr>
            </w:pPr>
            <w:r>
              <w:rPr>
                <w:sz w:val="24"/>
                <w:szCs w:val="24"/>
              </w:rPr>
              <w:t>D xxvi, 5</w:t>
            </w:r>
            <w:r w:rsidRPr="002B439B">
              <w:rPr>
                <w:sz w:val="24"/>
                <w:szCs w:val="24"/>
                <w:vertAlign w:val="superscript"/>
              </w:rPr>
              <w:t>r</w:t>
            </w:r>
            <w:r>
              <w:rPr>
                <w:sz w:val="24"/>
                <w:szCs w:val="24"/>
              </w:rPr>
              <w:t>-6</w:t>
            </w:r>
            <w:r w:rsidRPr="002B439B">
              <w:rPr>
                <w:sz w:val="24"/>
                <w:szCs w:val="24"/>
                <w:vertAlign w:val="superscript"/>
              </w:rPr>
              <w:t>r</w:t>
            </w:r>
          </w:p>
        </w:tc>
        <w:tc>
          <w:tcPr>
            <w:tcW w:w="2584" w:type="dxa"/>
          </w:tcPr>
          <w:p w14:paraId="118B6F79" w14:textId="77777777" w:rsidR="00A81B7D" w:rsidRDefault="00A81B7D" w:rsidP="003B7498">
            <w:pPr>
              <w:rPr>
                <w:sz w:val="24"/>
                <w:szCs w:val="24"/>
              </w:rPr>
            </w:pPr>
            <w:r>
              <w:rPr>
                <w:sz w:val="24"/>
                <w:szCs w:val="24"/>
              </w:rPr>
              <w:t>Colour of the moon</w:t>
            </w:r>
          </w:p>
        </w:tc>
        <w:tc>
          <w:tcPr>
            <w:tcW w:w="6849" w:type="dxa"/>
          </w:tcPr>
          <w:p w14:paraId="2D402104" w14:textId="54F99903" w:rsidR="00A81B7D" w:rsidRDefault="00A81B7D" w:rsidP="003B7498">
            <w:pPr>
              <w:rPr>
                <w:sz w:val="24"/>
                <w:szCs w:val="24"/>
              </w:rPr>
            </w:pPr>
            <w:r>
              <w:rPr>
                <w:sz w:val="24"/>
                <w:szCs w:val="24"/>
              </w:rPr>
              <w:t>Describes various weather predictions according to the colour of the moon on the fourth lunar day only. The prognostic opens with a description of the distance of the Sun and Moon from earth attributed to Pythagoras.</w:t>
            </w:r>
          </w:p>
        </w:tc>
        <w:tc>
          <w:tcPr>
            <w:tcW w:w="2551" w:type="dxa"/>
          </w:tcPr>
          <w:p w14:paraId="124A53B5" w14:textId="149F838E" w:rsidR="00A81B7D" w:rsidRDefault="006D306C" w:rsidP="003B7498">
            <w:pPr>
              <w:rPr>
                <w:sz w:val="24"/>
                <w:szCs w:val="24"/>
              </w:rPr>
            </w:pPr>
            <w:r>
              <w:rPr>
                <w:sz w:val="24"/>
                <w:szCs w:val="24"/>
              </w:rPr>
              <w:t>Lunar</w:t>
            </w:r>
          </w:p>
        </w:tc>
      </w:tr>
      <w:tr w:rsidR="00A81B7D" w14:paraId="1FCCD39F" w14:textId="23E01FC6" w:rsidTr="00913CFB">
        <w:tc>
          <w:tcPr>
            <w:tcW w:w="1761" w:type="dxa"/>
          </w:tcPr>
          <w:p w14:paraId="6BA44BD9" w14:textId="66F484A8" w:rsidR="00A81B7D" w:rsidRDefault="00A81B7D" w:rsidP="003B7498">
            <w:pPr>
              <w:rPr>
                <w:sz w:val="24"/>
                <w:szCs w:val="24"/>
              </w:rPr>
            </w:pPr>
            <w:r>
              <w:rPr>
                <w:sz w:val="24"/>
                <w:szCs w:val="24"/>
              </w:rPr>
              <w:t>D xxvi, 6</w:t>
            </w:r>
            <w:r w:rsidRPr="002B439B">
              <w:rPr>
                <w:sz w:val="24"/>
                <w:szCs w:val="24"/>
                <w:vertAlign w:val="superscript"/>
              </w:rPr>
              <w:t>rv</w:t>
            </w:r>
            <w:r>
              <w:rPr>
                <w:sz w:val="24"/>
                <w:szCs w:val="24"/>
              </w:rPr>
              <w:t xml:space="preserve"> </w:t>
            </w:r>
          </w:p>
          <w:p w14:paraId="18FEB9B2" w14:textId="77777777" w:rsidR="00A81B7D" w:rsidRDefault="00A81B7D" w:rsidP="003B7498">
            <w:pPr>
              <w:rPr>
                <w:sz w:val="24"/>
                <w:szCs w:val="24"/>
              </w:rPr>
            </w:pPr>
          </w:p>
        </w:tc>
        <w:tc>
          <w:tcPr>
            <w:tcW w:w="2584" w:type="dxa"/>
          </w:tcPr>
          <w:p w14:paraId="7F26B0DC" w14:textId="77777777" w:rsidR="00A81B7D" w:rsidRDefault="00A81B7D" w:rsidP="003B7498">
            <w:pPr>
              <w:rPr>
                <w:sz w:val="24"/>
                <w:szCs w:val="24"/>
              </w:rPr>
            </w:pPr>
            <w:r>
              <w:rPr>
                <w:sz w:val="24"/>
                <w:szCs w:val="24"/>
              </w:rPr>
              <w:t>Lunary, bloodletting</w:t>
            </w:r>
          </w:p>
          <w:p w14:paraId="0A5BE7E7" w14:textId="77777777" w:rsidR="00A81B7D" w:rsidRDefault="00A81B7D" w:rsidP="003B7498">
            <w:pPr>
              <w:rPr>
                <w:sz w:val="24"/>
                <w:szCs w:val="24"/>
              </w:rPr>
            </w:pPr>
          </w:p>
        </w:tc>
        <w:tc>
          <w:tcPr>
            <w:tcW w:w="6849" w:type="dxa"/>
          </w:tcPr>
          <w:p w14:paraId="576A3053" w14:textId="1C3B3BFE" w:rsidR="00A81B7D" w:rsidRDefault="00A81B7D" w:rsidP="003B7498">
            <w:pPr>
              <w:rPr>
                <w:sz w:val="24"/>
                <w:szCs w:val="24"/>
              </w:rPr>
            </w:pPr>
            <w:r>
              <w:rPr>
                <w:sz w:val="24"/>
                <w:szCs w:val="24"/>
              </w:rPr>
              <w:t>A bloodletting lunar</w:t>
            </w:r>
            <w:r w:rsidR="005440F4">
              <w:rPr>
                <w:sz w:val="24"/>
                <w:szCs w:val="24"/>
              </w:rPr>
              <w:t>y</w:t>
            </w:r>
            <w:r>
              <w:rPr>
                <w:sz w:val="24"/>
                <w:szCs w:val="24"/>
              </w:rPr>
              <w:t xml:space="preserve"> </w:t>
            </w:r>
            <w:r w:rsidR="00F96383">
              <w:rPr>
                <w:sz w:val="24"/>
                <w:szCs w:val="24"/>
              </w:rPr>
              <w:t>like</w:t>
            </w:r>
            <w:r>
              <w:rPr>
                <w:sz w:val="24"/>
                <w:szCs w:val="24"/>
              </w:rPr>
              <w:t xml:space="preserve"> the one found on D xxvii, f. 2</w:t>
            </w:r>
            <w:r w:rsidRPr="00ED0F34">
              <w:rPr>
                <w:sz w:val="24"/>
                <w:szCs w:val="24"/>
                <w:vertAlign w:val="superscript"/>
              </w:rPr>
              <w:t>f</w:t>
            </w:r>
            <w:r>
              <w:rPr>
                <w:sz w:val="24"/>
                <w:szCs w:val="24"/>
              </w:rPr>
              <w:t xml:space="preserve"> with some divergences in the guidance for specific days. The tenth lunar day is left blank.</w:t>
            </w:r>
          </w:p>
        </w:tc>
        <w:tc>
          <w:tcPr>
            <w:tcW w:w="2551" w:type="dxa"/>
          </w:tcPr>
          <w:p w14:paraId="682FAB78" w14:textId="5DDFEE4C" w:rsidR="00A81B7D" w:rsidRDefault="006D306C" w:rsidP="003B7498">
            <w:pPr>
              <w:rPr>
                <w:sz w:val="24"/>
                <w:szCs w:val="24"/>
              </w:rPr>
            </w:pPr>
            <w:r>
              <w:rPr>
                <w:sz w:val="24"/>
                <w:szCs w:val="24"/>
              </w:rPr>
              <w:t>Lunar</w:t>
            </w:r>
          </w:p>
        </w:tc>
      </w:tr>
      <w:tr w:rsidR="00A81B7D" w14:paraId="6F6540CB" w14:textId="60C6902A" w:rsidTr="00913CFB">
        <w:tc>
          <w:tcPr>
            <w:tcW w:w="1761" w:type="dxa"/>
          </w:tcPr>
          <w:p w14:paraId="0FDF41B9" w14:textId="2F8A6D80" w:rsidR="00A81B7D" w:rsidRDefault="00A81B7D" w:rsidP="003B7498">
            <w:pPr>
              <w:rPr>
                <w:sz w:val="24"/>
                <w:szCs w:val="24"/>
              </w:rPr>
            </w:pPr>
            <w:r>
              <w:rPr>
                <w:sz w:val="24"/>
                <w:szCs w:val="24"/>
              </w:rPr>
              <w:t>D xxvi, 6</w:t>
            </w:r>
            <w:r w:rsidRPr="002B439B">
              <w:rPr>
                <w:sz w:val="24"/>
                <w:szCs w:val="24"/>
                <w:vertAlign w:val="superscript"/>
              </w:rPr>
              <w:t>v</w:t>
            </w:r>
            <w:r>
              <w:rPr>
                <w:sz w:val="24"/>
                <w:szCs w:val="24"/>
              </w:rPr>
              <w:t>-7</w:t>
            </w:r>
            <w:r w:rsidRPr="002B439B">
              <w:rPr>
                <w:sz w:val="24"/>
                <w:szCs w:val="24"/>
                <w:vertAlign w:val="superscript"/>
              </w:rPr>
              <w:t>v</w:t>
            </w:r>
          </w:p>
          <w:p w14:paraId="02E90A36" w14:textId="77777777" w:rsidR="00A81B7D" w:rsidRDefault="00A81B7D" w:rsidP="003B7498">
            <w:pPr>
              <w:rPr>
                <w:sz w:val="24"/>
                <w:szCs w:val="24"/>
              </w:rPr>
            </w:pPr>
          </w:p>
        </w:tc>
        <w:tc>
          <w:tcPr>
            <w:tcW w:w="2584" w:type="dxa"/>
          </w:tcPr>
          <w:p w14:paraId="41396F57" w14:textId="77777777" w:rsidR="00A81B7D" w:rsidRDefault="00A81B7D" w:rsidP="003B7498">
            <w:pPr>
              <w:rPr>
                <w:sz w:val="24"/>
                <w:szCs w:val="24"/>
              </w:rPr>
            </w:pPr>
            <w:r>
              <w:rPr>
                <w:sz w:val="24"/>
                <w:szCs w:val="24"/>
              </w:rPr>
              <w:t>Birth, weekday</w:t>
            </w:r>
          </w:p>
          <w:p w14:paraId="53713F83" w14:textId="77777777" w:rsidR="00A81B7D" w:rsidRDefault="00A81B7D" w:rsidP="003B7498">
            <w:pPr>
              <w:rPr>
                <w:sz w:val="24"/>
                <w:szCs w:val="24"/>
              </w:rPr>
            </w:pPr>
          </w:p>
        </w:tc>
        <w:tc>
          <w:tcPr>
            <w:tcW w:w="6849" w:type="dxa"/>
          </w:tcPr>
          <w:p w14:paraId="6AB2FB72" w14:textId="4BF25C4B" w:rsidR="00A81B7D" w:rsidRDefault="005440F4" w:rsidP="003B7498">
            <w:pPr>
              <w:rPr>
                <w:sz w:val="24"/>
                <w:szCs w:val="24"/>
              </w:rPr>
            </w:pPr>
            <w:r>
              <w:rPr>
                <w:sz w:val="24"/>
                <w:szCs w:val="24"/>
              </w:rPr>
              <w:t>Contains</w:t>
            </w:r>
            <w:r w:rsidR="00A81B7D">
              <w:rPr>
                <w:sz w:val="24"/>
                <w:szCs w:val="24"/>
              </w:rPr>
              <w:t xml:space="preserve"> a few general predictions about the character or fate of an infant born on each day of the week and, in some instances, the general time of day or night.</w:t>
            </w:r>
          </w:p>
        </w:tc>
        <w:tc>
          <w:tcPr>
            <w:tcW w:w="2551" w:type="dxa"/>
          </w:tcPr>
          <w:p w14:paraId="3C958941" w14:textId="5DC674E6" w:rsidR="00A81B7D" w:rsidRDefault="006D306C" w:rsidP="003B7498">
            <w:pPr>
              <w:rPr>
                <w:sz w:val="24"/>
                <w:szCs w:val="24"/>
              </w:rPr>
            </w:pPr>
            <w:r>
              <w:rPr>
                <w:sz w:val="24"/>
                <w:szCs w:val="24"/>
              </w:rPr>
              <w:t>Solar</w:t>
            </w:r>
          </w:p>
        </w:tc>
      </w:tr>
      <w:tr w:rsidR="00A81B7D" w14:paraId="1CF8CA17" w14:textId="6F5F53A1" w:rsidTr="00913CFB">
        <w:tc>
          <w:tcPr>
            <w:tcW w:w="1761" w:type="dxa"/>
          </w:tcPr>
          <w:p w14:paraId="1A7399AB" w14:textId="6C978D41" w:rsidR="00A81B7D" w:rsidRDefault="00A81B7D" w:rsidP="003B7498">
            <w:pPr>
              <w:rPr>
                <w:sz w:val="24"/>
                <w:szCs w:val="24"/>
              </w:rPr>
            </w:pPr>
            <w:r>
              <w:rPr>
                <w:sz w:val="24"/>
                <w:szCs w:val="24"/>
              </w:rPr>
              <w:t>D xxvi,</w:t>
            </w:r>
            <w:r w:rsidR="00ED0F34">
              <w:rPr>
                <w:sz w:val="24"/>
                <w:szCs w:val="24"/>
              </w:rPr>
              <w:t xml:space="preserve"> </w:t>
            </w:r>
            <w:r>
              <w:rPr>
                <w:sz w:val="24"/>
                <w:szCs w:val="24"/>
              </w:rPr>
              <w:t>7</w:t>
            </w:r>
            <w:r w:rsidRPr="002B439B">
              <w:rPr>
                <w:sz w:val="24"/>
                <w:szCs w:val="24"/>
                <w:vertAlign w:val="superscript"/>
              </w:rPr>
              <w:t>v</w:t>
            </w:r>
            <w:r>
              <w:rPr>
                <w:sz w:val="24"/>
                <w:szCs w:val="24"/>
              </w:rPr>
              <w:t>-8</w:t>
            </w:r>
            <w:r w:rsidRPr="002B439B">
              <w:rPr>
                <w:sz w:val="24"/>
                <w:szCs w:val="24"/>
                <w:vertAlign w:val="superscript"/>
              </w:rPr>
              <w:t>r</w:t>
            </w:r>
          </w:p>
          <w:p w14:paraId="5FDAFA94" w14:textId="77777777" w:rsidR="00A81B7D" w:rsidRDefault="00A81B7D" w:rsidP="003B7498">
            <w:pPr>
              <w:rPr>
                <w:sz w:val="24"/>
                <w:szCs w:val="24"/>
              </w:rPr>
            </w:pPr>
          </w:p>
        </w:tc>
        <w:tc>
          <w:tcPr>
            <w:tcW w:w="2584" w:type="dxa"/>
          </w:tcPr>
          <w:p w14:paraId="6ECBE837" w14:textId="77777777" w:rsidR="00A81B7D" w:rsidRDefault="00A81B7D" w:rsidP="003B7498">
            <w:pPr>
              <w:rPr>
                <w:sz w:val="24"/>
                <w:szCs w:val="24"/>
              </w:rPr>
            </w:pPr>
            <w:r>
              <w:rPr>
                <w:sz w:val="24"/>
                <w:szCs w:val="24"/>
              </w:rPr>
              <w:t>Lunary, birth</w:t>
            </w:r>
          </w:p>
          <w:p w14:paraId="1F9867C4" w14:textId="77777777" w:rsidR="00A81B7D" w:rsidRDefault="00A81B7D" w:rsidP="003B7498">
            <w:pPr>
              <w:rPr>
                <w:sz w:val="24"/>
                <w:szCs w:val="24"/>
              </w:rPr>
            </w:pPr>
          </w:p>
        </w:tc>
        <w:tc>
          <w:tcPr>
            <w:tcW w:w="6849" w:type="dxa"/>
          </w:tcPr>
          <w:p w14:paraId="640E8B09" w14:textId="3E455234" w:rsidR="00A81B7D" w:rsidRDefault="00F96383" w:rsidP="003B7498">
            <w:pPr>
              <w:rPr>
                <w:sz w:val="24"/>
                <w:szCs w:val="24"/>
              </w:rPr>
            </w:pPr>
            <w:r>
              <w:rPr>
                <w:sz w:val="24"/>
                <w:szCs w:val="24"/>
              </w:rPr>
              <w:t>Like</w:t>
            </w:r>
            <w:r w:rsidR="00A81B7D">
              <w:rPr>
                <w:sz w:val="24"/>
                <w:szCs w:val="24"/>
              </w:rPr>
              <w:t xml:space="preserve"> the structure of the bloodletting lunary, the prognostic is organized according to the days of the lunar month with almost single-word characterizations of the character or destiny of a child born on that day. For example, on the eighth lunar day</w:t>
            </w:r>
            <w:r w:rsidR="005440F4">
              <w:rPr>
                <w:sz w:val="24"/>
                <w:szCs w:val="24"/>
              </w:rPr>
              <w:t>,</w:t>
            </w:r>
            <w:r w:rsidR="00A81B7D">
              <w:rPr>
                <w:sz w:val="24"/>
                <w:szCs w:val="24"/>
              </w:rPr>
              <w:t xml:space="preserve"> a child born will die in youth, or on the twelfth lunar day, a child born will be religious.</w:t>
            </w:r>
          </w:p>
        </w:tc>
        <w:tc>
          <w:tcPr>
            <w:tcW w:w="2551" w:type="dxa"/>
          </w:tcPr>
          <w:p w14:paraId="37184572" w14:textId="3447B274" w:rsidR="00A81B7D" w:rsidRDefault="006D306C" w:rsidP="003B7498">
            <w:pPr>
              <w:rPr>
                <w:sz w:val="24"/>
                <w:szCs w:val="24"/>
              </w:rPr>
            </w:pPr>
            <w:r>
              <w:rPr>
                <w:sz w:val="24"/>
                <w:szCs w:val="24"/>
              </w:rPr>
              <w:t>Lunar</w:t>
            </w:r>
          </w:p>
        </w:tc>
      </w:tr>
      <w:tr w:rsidR="00A81B7D" w14:paraId="452BFF23" w14:textId="4FE0EDDD" w:rsidTr="00913CFB">
        <w:tc>
          <w:tcPr>
            <w:tcW w:w="1761" w:type="dxa"/>
          </w:tcPr>
          <w:p w14:paraId="0F6D8476" w14:textId="3BE4CC07" w:rsidR="00A81B7D" w:rsidRDefault="00A81B7D" w:rsidP="003B7498">
            <w:pPr>
              <w:rPr>
                <w:sz w:val="24"/>
                <w:szCs w:val="24"/>
              </w:rPr>
            </w:pPr>
            <w:r>
              <w:rPr>
                <w:sz w:val="24"/>
                <w:szCs w:val="24"/>
              </w:rPr>
              <w:t>D xxvi,</w:t>
            </w:r>
            <w:r w:rsidR="00ED0F34">
              <w:rPr>
                <w:sz w:val="24"/>
                <w:szCs w:val="24"/>
              </w:rPr>
              <w:t xml:space="preserve"> </w:t>
            </w:r>
            <w:r>
              <w:rPr>
                <w:sz w:val="24"/>
                <w:szCs w:val="24"/>
              </w:rPr>
              <w:t>8</w:t>
            </w:r>
            <w:r w:rsidRPr="002B439B">
              <w:rPr>
                <w:sz w:val="24"/>
                <w:szCs w:val="24"/>
                <w:vertAlign w:val="superscript"/>
              </w:rPr>
              <w:t>r</w:t>
            </w:r>
            <w:r>
              <w:rPr>
                <w:sz w:val="24"/>
                <w:szCs w:val="24"/>
              </w:rPr>
              <w:t>-9</w:t>
            </w:r>
            <w:r w:rsidRPr="002B439B">
              <w:rPr>
                <w:sz w:val="24"/>
                <w:szCs w:val="24"/>
                <w:vertAlign w:val="superscript"/>
              </w:rPr>
              <w:t>r</w:t>
            </w:r>
          </w:p>
          <w:p w14:paraId="777F6DDE" w14:textId="77777777" w:rsidR="00A81B7D" w:rsidRDefault="00A81B7D" w:rsidP="003B7498">
            <w:pPr>
              <w:rPr>
                <w:sz w:val="24"/>
                <w:szCs w:val="24"/>
              </w:rPr>
            </w:pPr>
          </w:p>
        </w:tc>
        <w:tc>
          <w:tcPr>
            <w:tcW w:w="2584" w:type="dxa"/>
          </w:tcPr>
          <w:p w14:paraId="6EA6D708" w14:textId="77777777" w:rsidR="00A81B7D" w:rsidRDefault="00A81B7D" w:rsidP="003B7498">
            <w:pPr>
              <w:rPr>
                <w:sz w:val="24"/>
                <w:szCs w:val="24"/>
              </w:rPr>
            </w:pPr>
            <w:r>
              <w:rPr>
                <w:sz w:val="24"/>
                <w:szCs w:val="24"/>
              </w:rPr>
              <w:t>Lunary, illness</w:t>
            </w:r>
          </w:p>
          <w:p w14:paraId="119431A4" w14:textId="77777777" w:rsidR="00A81B7D" w:rsidRDefault="00A81B7D" w:rsidP="003B7498">
            <w:pPr>
              <w:rPr>
                <w:sz w:val="24"/>
                <w:szCs w:val="24"/>
              </w:rPr>
            </w:pPr>
          </w:p>
        </w:tc>
        <w:tc>
          <w:tcPr>
            <w:tcW w:w="6849" w:type="dxa"/>
          </w:tcPr>
          <w:p w14:paraId="43523E47" w14:textId="3F030AB1" w:rsidR="00A81B7D" w:rsidRDefault="00A81B7D" w:rsidP="003B7498">
            <w:pPr>
              <w:rPr>
                <w:sz w:val="24"/>
                <w:szCs w:val="24"/>
              </w:rPr>
            </w:pPr>
            <w:r>
              <w:rPr>
                <w:sz w:val="24"/>
                <w:szCs w:val="24"/>
              </w:rPr>
              <w:t xml:space="preserve">Similar in structure to both the bloodletting and birth lunary, brief notes about the prognosis of an invalid </w:t>
            </w:r>
            <w:r w:rsidR="005614F3">
              <w:rPr>
                <w:sz w:val="24"/>
                <w:szCs w:val="24"/>
              </w:rPr>
              <w:t>are</w:t>
            </w:r>
            <w:r>
              <w:rPr>
                <w:sz w:val="24"/>
                <w:szCs w:val="24"/>
              </w:rPr>
              <w:t xml:space="preserve"> given. For instance, if someone fell ill on the third lunar day, they will recover, on the twenty-fifth lunar day, they will languish and die.</w:t>
            </w:r>
          </w:p>
        </w:tc>
        <w:tc>
          <w:tcPr>
            <w:tcW w:w="2551" w:type="dxa"/>
          </w:tcPr>
          <w:p w14:paraId="03122057" w14:textId="627B46F1" w:rsidR="00A81B7D" w:rsidRDefault="006D306C" w:rsidP="003B7498">
            <w:pPr>
              <w:rPr>
                <w:sz w:val="24"/>
                <w:szCs w:val="24"/>
              </w:rPr>
            </w:pPr>
            <w:r>
              <w:rPr>
                <w:sz w:val="24"/>
                <w:szCs w:val="24"/>
              </w:rPr>
              <w:t>Lunar</w:t>
            </w:r>
          </w:p>
        </w:tc>
      </w:tr>
      <w:tr w:rsidR="00A81B7D" w14:paraId="5BEA9B98" w14:textId="3DCC4164" w:rsidTr="00913CFB">
        <w:tc>
          <w:tcPr>
            <w:tcW w:w="1761" w:type="dxa"/>
          </w:tcPr>
          <w:p w14:paraId="43E7B748" w14:textId="3EB092A1" w:rsidR="00A81B7D" w:rsidRDefault="00A81B7D" w:rsidP="003B7498">
            <w:pPr>
              <w:rPr>
                <w:sz w:val="24"/>
                <w:szCs w:val="24"/>
              </w:rPr>
            </w:pPr>
            <w:r>
              <w:rPr>
                <w:sz w:val="24"/>
                <w:szCs w:val="24"/>
              </w:rPr>
              <w:t>D xxvi,</w:t>
            </w:r>
            <w:r w:rsidR="00ED0F34">
              <w:rPr>
                <w:sz w:val="24"/>
                <w:szCs w:val="24"/>
              </w:rPr>
              <w:t xml:space="preserve"> </w:t>
            </w:r>
            <w:r>
              <w:rPr>
                <w:sz w:val="24"/>
                <w:szCs w:val="24"/>
              </w:rPr>
              <w:t>9</w:t>
            </w:r>
            <w:r w:rsidRPr="002B439B">
              <w:rPr>
                <w:sz w:val="24"/>
                <w:szCs w:val="24"/>
                <w:vertAlign w:val="superscript"/>
              </w:rPr>
              <w:t>rv</w:t>
            </w:r>
          </w:p>
        </w:tc>
        <w:tc>
          <w:tcPr>
            <w:tcW w:w="2584" w:type="dxa"/>
          </w:tcPr>
          <w:p w14:paraId="2B6F2FA2" w14:textId="77777777" w:rsidR="00A81B7D" w:rsidRDefault="00A81B7D" w:rsidP="003B7498">
            <w:pPr>
              <w:rPr>
                <w:sz w:val="24"/>
                <w:szCs w:val="24"/>
              </w:rPr>
            </w:pPr>
            <w:r>
              <w:rPr>
                <w:sz w:val="24"/>
                <w:szCs w:val="24"/>
              </w:rPr>
              <w:t>Lunary, dreams</w:t>
            </w:r>
          </w:p>
        </w:tc>
        <w:tc>
          <w:tcPr>
            <w:tcW w:w="6849" w:type="dxa"/>
          </w:tcPr>
          <w:p w14:paraId="3646F9D1" w14:textId="57544485" w:rsidR="00A81B7D" w:rsidRDefault="00F96383" w:rsidP="003B7498">
            <w:pPr>
              <w:rPr>
                <w:sz w:val="24"/>
                <w:szCs w:val="24"/>
              </w:rPr>
            </w:pPr>
            <w:r>
              <w:rPr>
                <w:sz w:val="24"/>
                <w:szCs w:val="24"/>
              </w:rPr>
              <w:t>Like</w:t>
            </w:r>
            <w:r w:rsidR="00A81B7D">
              <w:rPr>
                <w:sz w:val="24"/>
                <w:szCs w:val="24"/>
              </w:rPr>
              <w:t xml:space="preserve"> the above-noted structure of the bloodletting, birth and illness lunaries, the dream lunary offers brief predictions on dream </w:t>
            </w:r>
            <w:r w:rsidR="00A81B7D">
              <w:rPr>
                <w:sz w:val="24"/>
                <w:szCs w:val="24"/>
              </w:rPr>
              <w:lastRenderedPageBreak/>
              <w:t xml:space="preserve">interpretation. For instance, on the thirteenth lunar day the dream will come to pass </w:t>
            </w:r>
            <w:r w:rsidR="00E5204B">
              <w:rPr>
                <w:sz w:val="24"/>
                <w:szCs w:val="24"/>
              </w:rPr>
              <w:t>after</w:t>
            </w:r>
            <w:r w:rsidR="00A81B7D">
              <w:rPr>
                <w:sz w:val="24"/>
                <w:szCs w:val="24"/>
              </w:rPr>
              <w:t xml:space="preserve"> seven days while dreams on the twenty-seventh to twenty-ninth lunar days will pertain to joy.</w:t>
            </w:r>
          </w:p>
        </w:tc>
        <w:tc>
          <w:tcPr>
            <w:tcW w:w="2551" w:type="dxa"/>
          </w:tcPr>
          <w:p w14:paraId="5FF56A2D" w14:textId="320F1D7B" w:rsidR="00A81B7D" w:rsidRDefault="006D306C" w:rsidP="003B7498">
            <w:pPr>
              <w:rPr>
                <w:sz w:val="24"/>
                <w:szCs w:val="24"/>
              </w:rPr>
            </w:pPr>
            <w:r>
              <w:rPr>
                <w:sz w:val="24"/>
                <w:szCs w:val="24"/>
              </w:rPr>
              <w:lastRenderedPageBreak/>
              <w:t>Lunar</w:t>
            </w:r>
          </w:p>
        </w:tc>
      </w:tr>
      <w:tr w:rsidR="00A81B7D" w14:paraId="56923DCA" w14:textId="5C9D7B1B" w:rsidTr="00913CFB">
        <w:tc>
          <w:tcPr>
            <w:tcW w:w="1761" w:type="dxa"/>
          </w:tcPr>
          <w:p w14:paraId="525FF9CC" w14:textId="0CE08DAA" w:rsidR="00A81B7D" w:rsidRDefault="00A81B7D" w:rsidP="003B7498">
            <w:pPr>
              <w:rPr>
                <w:sz w:val="24"/>
                <w:szCs w:val="24"/>
              </w:rPr>
            </w:pPr>
            <w:r>
              <w:rPr>
                <w:sz w:val="24"/>
                <w:szCs w:val="24"/>
              </w:rPr>
              <w:t>D xxvi, 9</w:t>
            </w:r>
            <w:r w:rsidRPr="002B439B">
              <w:rPr>
                <w:sz w:val="24"/>
                <w:szCs w:val="24"/>
                <w:vertAlign w:val="superscript"/>
              </w:rPr>
              <w:t>v</w:t>
            </w:r>
            <w:r>
              <w:rPr>
                <w:sz w:val="24"/>
                <w:szCs w:val="24"/>
              </w:rPr>
              <w:t>-10</w:t>
            </w:r>
            <w:r w:rsidRPr="002B439B">
              <w:rPr>
                <w:sz w:val="24"/>
                <w:szCs w:val="24"/>
                <w:vertAlign w:val="superscript"/>
              </w:rPr>
              <w:t>v</w:t>
            </w:r>
          </w:p>
          <w:p w14:paraId="46FEF04F" w14:textId="2C04228A" w:rsidR="00A81B7D" w:rsidRDefault="00A81B7D" w:rsidP="003B7498">
            <w:pPr>
              <w:rPr>
                <w:sz w:val="24"/>
                <w:szCs w:val="24"/>
              </w:rPr>
            </w:pPr>
          </w:p>
        </w:tc>
        <w:tc>
          <w:tcPr>
            <w:tcW w:w="2584" w:type="dxa"/>
          </w:tcPr>
          <w:p w14:paraId="3D55E170" w14:textId="77777777" w:rsidR="00A81B7D" w:rsidRDefault="00A81B7D" w:rsidP="003B7498">
            <w:pPr>
              <w:rPr>
                <w:sz w:val="24"/>
                <w:szCs w:val="24"/>
              </w:rPr>
            </w:pPr>
            <w:r>
              <w:rPr>
                <w:sz w:val="24"/>
                <w:szCs w:val="24"/>
              </w:rPr>
              <w:t>Brontology</w:t>
            </w:r>
          </w:p>
          <w:p w14:paraId="494AB1EA" w14:textId="7BB2B0FE" w:rsidR="00A81B7D" w:rsidRDefault="00A81B7D" w:rsidP="003B7498">
            <w:pPr>
              <w:rPr>
                <w:sz w:val="24"/>
                <w:szCs w:val="24"/>
              </w:rPr>
            </w:pPr>
          </w:p>
        </w:tc>
        <w:tc>
          <w:tcPr>
            <w:tcW w:w="6849" w:type="dxa"/>
          </w:tcPr>
          <w:p w14:paraId="519830BA" w14:textId="4D9D2D2D" w:rsidR="00A81B7D" w:rsidRDefault="00A81B7D" w:rsidP="003B7498">
            <w:pPr>
              <w:rPr>
                <w:sz w:val="24"/>
                <w:szCs w:val="24"/>
              </w:rPr>
            </w:pPr>
            <w:r w:rsidRPr="009062F9">
              <w:rPr>
                <w:sz w:val="24"/>
                <w:szCs w:val="24"/>
              </w:rPr>
              <w:t xml:space="preserve">Organized according to the hours of day or night, this prognostic </w:t>
            </w:r>
            <w:r>
              <w:rPr>
                <w:sz w:val="24"/>
                <w:szCs w:val="24"/>
              </w:rPr>
              <w:t>offers varied mundane predictions, such as, ‘If [thunder occurs] at sunrise, it signifies certain people converting to a belief in Christ’.</w:t>
            </w:r>
            <w:r>
              <w:rPr>
                <w:rStyle w:val="FootnoteReference"/>
                <w:sz w:val="24"/>
                <w:szCs w:val="24"/>
              </w:rPr>
              <w:footnoteReference w:id="263"/>
            </w:r>
          </w:p>
        </w:tc>
        <w:tc>
          <w:tcPr>
            <w:tcW w:w="2551" w:type="dxa"/>
          </w:tcPr>
          <w:p w14:paraId="2088AD87" w14:textId="67030887" w:rsidR="00A81B7D" w:rsidRPr="009062F9" w:rsidRDefault="006D306C" w:rsidP="003B7498">
            <w:pPr>
              <w:rPr>
                <w:sz w:val="24"/>
                <w:szCs w:val="24"/>
              </w:rPr>
            </w:pPr>
            <w:r>
              <w:rPr>
                <w:sz w:val="24"/>
                <w:szCs w:val="24"/>
              </w:rPr>
              <w:t>Diurnal</w:t>
            </w:r>
          </w:p>
        </w:tc>
      </w:tr>
      <w:tr w:rsidR="00A81B7D" w14:paraId="02C878BE" w14:textId="40C3D629" w:rsidTr="00913CFB">
        <w:tc>
          <w:tcPr>
            <w:tcW w:w="1761" w:type="dxa"/>
          </w:tcPr>
          <w:p w14:paraId="5A8AED92" w14:textId="1DA75DEB" w:rsidR="00A81B7D" w:rsidRDefault="00A81B7D" w:rsidP="003B7498">
            <w:pPr>
              <w:rPr>
                <w:sz w:val="24"/>
                <w:szCs w:val="24"/>
              </w:rPr>
            </w:pPr>
            <w:r>
              <w:rPr>
                <w:sz w:val="24"/>
                <w:szCs w:val="24"/>
              </w:rPr>
              <w:t>D xxvi, 10</w:t>
            </w:r>
            <w:r w:rsidRPr="002B439B">
              <w:rPr>
                <w:sz w:val="24"/>
                <w:szCs w:val="24"/>
                <w:vertAlign w:val="superscript"/>
              </w:rPr>
              <w:t>v</w:t>
            </w:r>
            <w:r>
              <w:rPr>
                <w:sz w:val="24"/>
                <w:szCs w:val="24"/>
              </w:rPr>
              <w:t>-11</w:t>
            </w:r>
            <w:r w:rsidRPr="002B439B">
              <w:rPr>
                <w:sz w:val="24"/>
                <w:szCs w:val="24"/>
                <w:vertAlign w:val="superscript"/>
              </w:rPr>
              <w:t>v</w:t>
            </w:r>
          </w:p>
        </w:tc>
        <w:tc>
          <w:tcPr>
            <w:tcW w:w="2584" w:type="dxa"/>
          </w:tcPr>
          <w:p w14:paraId="113CF8E9" w14:textId="7814003A" w:rsidR="00A81B7D" w:rsidRDefault="00A81B7D" w:rsidP="007D67AD">
            <w:pPr>
              <w:rPr>
                <w:sz w:val="24"/>
                <w:szCs w:val="24"/>
              </w:rPr>
            </w:pPr>
            <w:r>
              <w:rPr>
                <w:sz w:val="24"/>
                <w:szCs w:val="24"/>
              </w:rPr>
              <w:t>Year prognosis (Pseudo-Edras)</w:t>
            </w:r>
          </w:p>
          <w:p w14:paraId="1EC8D30E" w14:textId="3C45AD26" w:rsidR="00A81B7D" w:rsidRDefault="00A81B7D" w:rsidP="007D67AD">
            <w:pPr>
              <w:rPr>
                <w:sz w:val="24"/>
                <w:szCs w:val="24"/>
              </w:rPr>
            </w:pPr>
          </w:p>
        </w:tc>
        <w:tc>
          <w:tcPr>
            <w:tcW w:w="6849" w:type="dxa"/>
          </w:tcPr>
          <w:p w14:paraId="195591D6" w14:textId="59D73375" w:rsidR="00A81B7D" w:rsidRPr="00AF46C1" w:rsidRDefault="00F96383" w:rsidP="003B7498">
            <w:pPr>
              <w:rPr>
                <w:sz w:val="24"/>
                <w:szCs w:val="24"/>
              </w:rPr>
            </w:pPr>
            <w:r>
              <w:rPr>
                <w:sz w:val="24"/>
                <w:szCs w:val="24"/>
              </w:rPr>
              <w:t>Like</w:t>
            </w:r>
            <w:r w:rsidR="00A81B7D">
              <w:rPr>
                <w:sz w:val="24"/>
                <w:szCs w:val="24"/>
              </w:rPr>
              <w:t xml:space="preserve"> the Pseudo-Edras in D xxvii, this text contains various predictions about the quality of the year. The texts are largely consistent, with some slight variations. For instance, the Pseudo-Edras in D xxvi indicates that if the kalends of January falls on the first day of the week, cows will multiply, whereas in D</w:t>
            </w:r>
            <w:r w:rsidR="006D59AA">
              <w:rPr>
                <w:sz w:val="24"/>
                <w:szCs w:val="24"/>
              </w:rPr>
              <w:t xml:space="preserve"> </w:t>
            </w:r>
            <w:r w:rsidR="00A81B7D">
              <w:rPr>
                <w:sz w:val="24"/>
                <w:szCs w:val="24"/>
              </w:rPr>
              <w:t>xxvii, it is sheep.</w:t>
            </w:r>
            <w:r w:rsidR="00A81B7D">
              <w:rPr>
                <w:rStyle w:val="FootnoteReference"/>
                <w:sz w:val="24"/>
                <w:szCs w:val="24"/>
              </w:rPr>
              <w:footnoteReference w:id="264"/>
            </w:r>
            <w:r w:rsidR="00AF46C1">
              <w:rPr>
                <w:sz w:val="24"/>
                <w:szCs w:val="24"/>
              </w:rPr>
              <w:t xml:space="preserve"> The close spelling of cows (</w:t>
            </w:r>
            <w:proofErr w:type="spellStart"/>
            <w:r w:rsidR="00AF46C1">
              <w:rPr>
                <w:i/>
                <w:iCs/>
                <w:sz w:val="24"/>
                <w:szCs w:val="24"/>
              </w:rPr>
              <w:t>boves</w:t>
            </w:r>
            <w:proofErr w:type="spellEnd"/>
            <w:r w:rsidR="00AF46C1">
              <w:rPr>
                <w:sz w:val="24"/>
                <w:szCs w:val="24"/>
              </w:rPr>
              <w:t>) and sheep (</w:t>
            </w:r>
            <w:proofErr w:type="spellStart"/>
            <w:r w:rsidR="00AF46C1">
              <w:rPr>
                <w:i/>
                <w:iCs/>
                <w:sz w:val="24"/>
                <w:szCs w:val="24"/>
              </w:rPr>
              <w:t>oves</w:t>
            </w:r>
            <w:proofErr w:type="spellEnd"/>
            <w:r w:rsidR="00AF46C1">
              <w:rPr>
                <w:sz w:val="24"/>
                <w:szCs w:val="24"/>
              </w:rPr>
              <w:t>) may indicate a scribal error, particularly as the Vitellius Psalter likely postdates Ælfwine’s Prayerbook.</w:t>
            </w:r>
          </w:p>
        </w:tc>
        <w:tc>
          <w:tcPr>
            <w:tcW w:w="2551" w:type="dxa"/>
          </w:tcPr>
          <w:p w14:paraId="33FBC2BB" w14:textId="6669F33C" w:rsidR="00A81B7D" w:rsidRDefault="006D306C" w:rsidP="003B7498">
            <w:pPr>
              <w:rPr>
                <w:sz w:val="24"/>
                <w:szCs w:val="24"/>
              </w:rPr>
            </w:pPr>
            <w:r>
              <w:rPr>
                <w:sz w:val="24"/>
                <w:szCs w:val="24"/>
              </w:rPr>
              <w:t>Solar</w:t>
            </w:r>
          </w:p>
        </w:tc>
      </w:tr>
      <w:tr w:rsidR="00A81B7D" w14:paraId="15FBAEF4" w14:textId="6C57DB7E" w:rsidTr="00913CFB">
        <w:tc>
          <w:tcPr>
            <w:tcW w:w="1761" w:type="dxa"/>
          </w:tcPr>
          <w:p w14:paraId="0CB92AC6" w14:textId="38CACBD3" w:rsidR="00A81B7D" w:rsidRDefault="00A81B7D" w:rsidP="003B7498">
            <w:pPr>
              <w:rPr>
                <w:sz w:val="24"/>
                <w:szCs w:val="24"/>
              </w:rPr>
            </w:pPr>
            <w:r>
              <w:rPr>
                <w:sz w:val="24"/>
                <w:szCs w:val="24"/>
              </w:rPr>
              <w:t>D xxvi, 11</w:t>
            </w:r>
            <w:r w:rsidRPr="002B439B">
              <w:rPr>
                <w:sz w:val="24"/>
                <w:szCs w:val="24"/>
                <w:vertAlign w:val="superscript"/>
              </w:rPr>
              <w:t>v</w:t>
            </w:r>
            <w:r>
              <w:rPr>
                <w:sz w:val="24"/>
                <w:szCs w:val="24"/>
              </w:rPr>
              <w:t>-16</w:t>
            </w:r>
            <w:r w:rsidRPr="002B439B">
              <w:rPr>
                <w:sz w:val="24"/>
                <w:szCs w:val="24"/>
                <w:vertAlign w:val="superscript"/>
              </w:rPr>
              <w:t>r</w:t>
            </w:r>
          </w:p>
        </w:tc>
        <w:tc>
          <w:tcPr>
            <w:tcW w:w="2584" w:type="dxa"/>
          </w:tcPr>
          <w:p w14:paraId="36AAA06F" w14:textId="58105C67" w:rsidR="00A81B7D" w:rsidRDefault="00A81B7D" w:rsidP="007D67AD">
            <w:pPr>
              <w:rPr>
                <w:sz w:val="24"/>
                <w:szCs w:val="24"/>
              </w:rPr>
            </w:pPr>
            <w:r>
              <w:rPr>
                <w:sz w:val="24"/>
                <w:szCs w:val="24"/>
              </w:rPr>
              <w:t>Dreambook</w:t>
            </w:r>
          </w:p>
        </w:tc>
        <w:tc>
          <w:tcPr>
            <w:tcW w:w="6849" w:type="dxa"/>
          </w:tcPr>
          <w:p w14:paraId="4AD98622" w14:textId="002DFC31" w:rsidR="00A81B7D" w:rsidRDefault="00A81B7D" w:rsidP="003B7498">
            <w:pPr>
              <w:rPr>
                <w:sz w:val="24"/>
                <w:szCs w:val="24"/>
              </w:rPr>
            </w:pPr>
            <w:r>
              <w:rPr>
                <w:sz w:val="24"/>
                <w:szCs w:val="24"/>
              </w:rPr>
              <w:t xml:space="preserve">This prognostic is not necessarily </w:t>
            </w:r>
            <w:r w:rsidR="005614F3">
              <w:rPr>
                <w:sz w:val="24"/>
                <w:szCs w:val="24"/>
              </w:rPr>
              <w:t>predictive but</w:t>
            </w:r>
            <w:r>
              <w:rPr>
                <w:sz w:val="24"/>
                <w:szCs w:val="24"/>
              </w:rPr>
              <w:t xml:space="preserve"> rather describes the meaning of certain objects appearing in dreams, for instance, ‘seeing running beasts signifies a commotion’, or ‘having guests signifies bereavement’.</w:t>
            </w:r>
            <w:r>
              <w:rPr>
                <w:rStyle w:val="FootnoteReference"/>
                <w:sz w:val="24"/>
                <w:szCs w:val="24"/>
              </w:rPr>
              <w:footnoteReference w:id="265"/>
            </w:r>
          </w:p>
        </w:tc>
        <w:tc>
          <w:tcPr>
            <w:tcW w:w="2551" w:type="dxa"/>
          </w:tcPr>
          <w:p w14:paraId="018C55B5" w14:textId="77F6FD73" w:rsidR="00A81B7D" w:rsidRDefault="006D306C" w:rsidP="003B7498">
            <w:pPr>
              <w:rPr>
                <w:sz w:val="24"/>
                <w:szCs w:val="24"/>
              </w:rPr>
            </w:pPr>
            <w:r>
              <w:rPr>
                <w:sz w:val="24"/>
                <w:szCs w:val="24"/>
              </w:rPr>
              <w:t>N/A</w:t>
            </w:r>
          </w:p>
        </w:tc>
      </w:tr>
      <w:tr w:rsidR="00A81B7D" w14:paraId="54511793" w14:textId="2A012C1B" w:rsidTr="00913CFB">
        <w:tc>
          <w:tcPr>
            <w:tcW w:w="11194" w:type="dxa"/>
            <w:gridSpan w:val="3"/>
            <w:shd w:val="clear" w:color="auto" w:fill="C1E4F5" w:themeFill="accent1" w:themeFillTint="33"/>
          </w:tcPr>
          <w:p w14:paraId="43594FA4" w14:textId="56FA341E" w:rsidR="00A81B7D" w:rsidRPr="00821958" w:rsidRDefault="00A81B7D" w:rsidP="003B7498">
            <w:pPr>
              <w:rPr>
                <w:b/>
                <w:bCs/>
                <w:sz w:val="24"/>
                <w:szCs w:val="24"/>
              </w:rPr>
            </w:pPr>
            <w:r>
              <w:rPr>
                <w:b/>
                <w:bCs/>
                <w:sz w:val="24"/>
                <w:szCs w:val="24"/>
              </w:rPr>
              <w:t xml:space="preserve">London, British Library, Cotton </w:t>
            </w:r>
            <w:r w:rsidR="002B439B">
              <w:rPr>
                <w:b/>
                <w:bCs/>
                <w:sz w:val="24"/>
                <w:szCs w:val="24"/>
              </w:rPr>
              <w:t xml:space="preserve">MS </w:t>
            </w:r>
            <w:r>
              <w:rPr>
                <w:b/>
                <w:bCs/>
                <w:sz w:val="24"/>
                <w:szCs w:val="24"/>
              </w:rPr>
              <w:t>Vitellius E xviii (Vitellius Psalter)</w:t>
            </w:r>
          </w:p>
        </w:tc>
        <w:tc>
          <w:tcPr>
            <w:tcW w:w="2551" w:type="dxa"/>
            <w:shd w:val="clear" w:color="auto" w:fill="C1E4F5" w:themeFill="accent1" w:themeFillTint="33"/>
          </w:tcPr>
          <w:p w14:paraId="0A05E2C6" w14:textId="77777777" w:rsidR="00A81B7D" w:rsidRDefault="00A81B7D" w:rsidP="003B7498">
            <w:pPr>
              <w:rPr>
                <w:b/>
                <w:bCs/>
                <w:sz w:val="24"/>
                <w:szCs w:val="24"/>
              </w:rPr>
            </w:pPr>
          </w:p>
        </w:tc>
      </w:tr>
      <w:tr w:rsidR="00A81B7D" w14:paraId="54DCB51A" w14:textId="15DF06E3" w:rsidTr="00913CFB">
        <w:tc>
          <w:tcPr>
            <w:tcW w:w="1761" w:type="dxa"/>
          </w:tcPr>
          <w:p w14:paraId="460249CE" w14:textId="77777777" w:rsidR="00A81B7D" w:rsidRDefault="00A81B7D" w:rsidP="003B7498">
            <w:pPr>
              <w:rPr>
                <w:sz w:val="24"/>
                <w:szCs w:val="24"/>
              </w:rPr>
            </w:pPr>
            <w:r>
              <w:rPr>
                <w:sz w:val="24"/>
                <w:szCs w:val="24"/>
              </w:rPr>
              <w:t>1</w:t>
            </w:r>
            <w:r w:rsidRPr="002B439B">
              <w:rPr>
                <w:sz w:val="24"/>
                <w:szCs w:val="24"/>
                <w:vertAlign w:val="superscript"/>
              </w:rPr>
              <w:t>r</w:t>
            </w:r>
          </w:p>
        </w:tc>
        <w:tc>
          <w:tcPr>
            <w:tcW w:w="2584" w:type="dxa"/>
          </w:tcPr>
          <w:p w14:paraId="60D630C9" w14:textId="77777777" w:rsidR="00A81B7D" w:rsidRDefault="00A81B7D" w:rsidP="003B7498">
            <w:pPr>
              <w:rPr>
                <w:sz w:val="24"/>
                <w:szCs w:val="24"/>
              </w:rPr>
            </w:pPr>
            <w:r>
              <w:rPr>
                <w:sz w:val="24"/>
                <w:szCs w:val="24"/>
              </w:rPr>
              <w:t>Lunary, bloodletting (missing)</w:t>
            </w:r>
          </w:p>
        </w:tc>
        <w:tc>
          <w:tcPr>
            <w:tcW w:w="6849" w:type="dxa"/>
          </w:tcPr>
          <w:p w14:paraId="57578D83" w14:textId="2FDDEE70" w:rsidR="00A81B7D" w:rsidRDefault="00A81B7D" w:rsidP="003B7498">
            <w:pPr>
              <w:rPr>
                <w:sz w:val="24"/>
                <w:szCs w:val="24"/>
              </w:rPr>
            </w:pPr>
            <w:r>
              <w:rPr>
                <w:sz w:val="24"/>
                <w:szCs w:val="24"/>
              </w:rPr>
              <w:t>One may surmise that the content of this missing lunary would closely follow the form and content of D xvii, f. 2</w:t>
            </w:r>
            <w:r w:rsidRPr="003423AC">
              <w:rPr>
                <w:sz w:val="24"/>
                <w:szCs w:val="24"/>
                <w:vertAlign w:val="superscript"/>
              </w:rPr>
              <w:t>r</w:t>
            </w:r>
            <w:r>
              <w:rPr>
                <w:sz w:val="24"/>
                <w:szCs w:val="24"/>
              </w:rPr>
              <w:t>.</w:t>
            </w:r>
          </w:p>
        </w:tc>
        <w:tc>
          <w:tcPr>
            <w:tcW w:w="2551" w:type="dxa"/>
          </w:tcPr>
          <w:p w14:paraId="2817EFC2" w14:textId="0737F0A7" w:rsidR="00A81B7D" w:rsidRDefault="006D306C" w:rsidP="003B7498">
            <w:pPr>
              <w:rPr>
                <w:sz w:val="24"/>
                <w:szCs w:val="24"/>
              </w:rPr>
            </w:pPr>
            <w:r>
              <w:rPr>
                <w:sz w:val="24"/>
                <w:szCs w:val="24"/>
              </w:rPr>
              <w:t>Lunar</w:t>
            </w:r>
          </w:p>
        </w:tc>
      </w:tr>
      <w:tr w:rsidR="00A81B7D" w14:paraId="1E8C2100" w14:textId="4BF90BDF" w:rsidTr="00913CFB">
        <w:tc>
          <w:tcPr>
            <w:tcW w:w="1761" w:type="dxa"/>
          </w:tcPr>
          <w:p w14:paraId="321C9078" w14:textId="77777777" w:rsidR="00A81B7D" w:rsidRDefault="00A81B7D" w:rsidP="003B7498">
            <w:pPr>
              <w:rPr>
                <w:sz w:val="24"/>
                <w:szCs w:val="24"/>
              </w:rPr>
            </w:pPr>
            <w:r>
              <w:rPr>
                <w:sz w:val="24"/>
                <w:szCs w:val="24"/>
              </w:rPr>
              <w:t>2</w:t>
            </w:r>
            <w:r w:rsidRPr="002B439B">
              <w:rPr>
                <w:sz w:val="24"/>
                <w:szCs w:val="24"/>
                <w:vertAlign w:val="superscript"/>
              </w:rPr>
              <w:t>r</w:t>
            </w:r>
            <w:r>
              <w:rPr>
                <w:sz w:val="24"/>
                <w:szCs w:val="24"/>
              </w:rPr>
              <w:t>-7</w:t>
            </w:r>
            <w:r w:rsidRPr="002B439B">
              <w:rPr>
                <w:sz w:val="24"/>
                <w:szCs w:val="24"/>
                <w:vertAlign w:val="superscript"/>
              </w:rPr>
              <w:t>v</w:t>
            </w:r>
          </w:p>
        </w:tc>
        <w:tc>
          <w:tcPr>
            <w:tcW w:w="2584" w:type="dxa"/>
          </w:tcPr>
          <w:p w14:paraId="7C535F49" w14:textId="77777777" w:rsidR="0026424F" w:rsidRDefault="00A81B7D" w:rsidP="003B7498">
            <w:pPr>
              <w:rPr>
                <w:sz w:val="24"/>
                <w:szCs w:val="24"/>
              </w:rPr>
            </w:pPr>
            <w:r>
              <w:rPr>
                <w:sz w:val="24"/>
                <w:szCs w:val="24"/>
              </w:rPr>
              <w:t xml:space="preserve">Egyptian Days, 24 </w:t>
            </w:r>
          </w:p>
          <w:p w14:paraId="0CDF2643" w14:textId="50342A9B" w:rsidR="00A81B7D" w:rsidRDefault="00A81B7D" w:rsidP="003B7498">
            <w:pPr>
              <w:rPr>
                <w:sz w:val="24"/>
                <w:szCs w:val="24"/>
              </w:rPr>
            </w:pPr>
            <w:r>
              <w:rPr>
                <w:sz w:val="24"/>
                <w:szCs w:val="24"/>
              </w:rPr>
              <w:t>Dog Days</w:t>
            </w:r>
          </w:p>
        </w:tc>
        <w:tc>
          <w:tcPr>
            <w:tcW w:w="6849" w:type="dxa"/>
          </w:tcPr>
          <w:p w14:paraId="058370D4" w14:textId="68C6409C" w:rsidR="00A81B7D" w:rsidRPr="00306800" w:rsidRDefault="00306800" w:rsidP="003B7498">
            <w:pPr>
              <w:rPr>
                <w:b/>
                <w:bCs/>
                <w:sz w:val="24"/>
                <w:szCs w:val="24"/>
              </w:rPr>
            </w:pPr>
            <w:r>
              <w:rPr>
                <w:sz w:val="24"/>
                <w:szCs w:val="24"/>
              </w:rPr>
              <w:t>Chardonnes only reprinted the various Egyptian and Dog Days appearing in the calendar, however, Wormald reprinted the full calendar. In the latter, a clearer portrait of the intersection between the soli-lunar calendrical structure is achieved.</w:t>
            </w:r>
            <w:r>
              <w:rPr>
                <w:rStyle w:val="FootnoteReference"/>
                <w:sz w:val="24"/>
                <w:szCs w:val="24"/>
              </w:rPr>
              <w:footnoteReference w:id="266"/>
            </w:r>
            <w:r>
              <w:rPr>
                <w:sz w:val="24"/>
                <w:szCs w:val="24"/>
              </w:rPr>
              <w:t xml:space="preserve"> Below the name of each month, key information is provided, including where the Sun is </w:t>
            </w:r>
            <w:r>
              <w:rPr>
                <w:sz w:val="24"/>
                <w:szCs w:val="24"/>
              </w:rPr>
              <w:lastRenderedPageBreak/>
              <w:t xml:space="preserve">in the zodiac at the beginning of the month, the hexameter verse for the critical days, and the number of solar and lunar days in the month. Like the calendar in Ælfwine’s Prayerbook, the Egyptian Days are marked with a </w:t>
            </w:r>
            <w:r w:rsidRPr="0095585C">
              <w:rPr>
                <w:i/>
                <w:iCs/>
                <w:sz w:val="24"/>
                <w:szCs w:val="24"/>
              </w:rPr>
              <w:t>D’</w:t>
            </w:r>
            <w:r>
              <w:rPr>
                <w:sz w:val="24"/>
                <w:szCs w:val="24"/>
              </w:rPr>
              <w:t xml:space="preserve">. </w:t>
            </w:r>
            <w:r w:rsidR="006F71D6">
              <w:rPr>
                <w:sz w:val="24"/>
                <w:szCs w:val="24"/>
              </w:rPr>
              <w:t xml:space="preserve">Chardonnes appears to have </w:t>
            </w:r>
            <w:r w:rsidR="00E6484F">
              <w:rPr>
                <w:sz w:val="24"/>
                <w:szCs w:val="24"/>
              </w:rPr>
              <w:t xml:space="preserve">included </w:t>
            </w:r>
            <w:r w:rsidR="006F71D6">
              <w:rPr>
                <w:sz w:val="24"/>
                <w:szCs w:val="24"/>
              </w:rPr>
              <w:t>the Dog Days, which were recorded as beginning on July 14 and ending on September 5</w:t>
            </w:r>
            <w:r w:rsidR="00E6484F">
              <w:rPr>
                <w:sz w:val="24"/>
                <w:szCs w:val="24"/>
              </w:rPr>
              <w:t xml:space="preserve"> in the calendar as a separate prognostic.</w:t>
            </w:r>
            <w:r w:rsidR="00E6484F">
              <w:rPr>
                <w:rStyle w:val="FootnoteReference"/>
                <w:sz w:val="24"/>
                <w:szCs w:val="24"/>
              </w:rPr>
              <w:footnoteReference w:id="267"/>
            </w:r>
          </w:p>
        </w:tc>
        <w:tc>
          <w:tcPr>
            <w:tcW w:w="2551" w:type="dxa"/>
          </w:tcPr>
          <w:p w14:paraId="2C4934CB" w14:textId="20BCA95E" w:rsidR="00A81B7D" w:rsidRDefault="006D306C" w:rsidP="003B7498">
            <w:pPr>
              <w:rPr>
                <w:sz w:val="24"/>
                <w:szCs w:val="24"/>
              </w:rPr>
            </w:pPr>
            <w:r>
              <w:rPr>
                <w:sz w:val="24"/>
                <w:szCs w:val="24"/>
              </w:rPr>
              <w:lastRenderedPageBreak/>
              <w:t>Calendar</w:t>
            </w:r>
          </w:p>
        </w:tc>
      </w:tr>
      <w:tr w:rsidR="00A81B7D" w14:paraId="2F6DA454" w14:textId="7E60E619" w:rsidTr="00913CFB">
        <w:tc>
          <w:tcPr>
            <w:tcW w:w="1761" w:type="dxa"/>
            <w:shd w:val="clear" w:color="auto" w:fill="auto"/>
          </w:tcPr>
          <w:p w14:paraId="00DAC862" w14:textId="77777777" w:rsidR="00A81B7D" w:rsidRPr="00B707C6" w:rsidRDefault="00A81B7D" w:rsidP="003B7498">
            <w:pPr>
              <w:rPr>
                <w:sz w:val="24"/>
                <w:szCs w:val="24"/>
              </w:rPr>
            </w:pPr>
            <w:r w:rsidRPr="00B707C6">
              <w:rPr>
                <w:sz w:val="24"/>
                <w:szCs w:val="24"/>
              </w:rPr>
              <w:t>9</w:t>
            </w:r>
            <w:r w:rsidRPr="003313B3">
              <w:rPr>
                <w:sz w:val="24"/>
                <w:szCs w:val="24"/>
                <w:vertAlign w:val="superscript"/>
              </w:rPr>
              <w:t>r</w:t>
            </w:r>
          </w:p>
          <w:p w14:paraId="644600BC" w14:textId="29038858" w:rsidR="00A81B7D" w:rsidRPr="00B707C6" w:rsidRDefault="00A81B7D" w:rsidP="003B7498">
            <w:pPr>
              <w:rPr>
                <w:sz w:val="24"/>
                <w:szCs w:val="24"/>
              </w:rPr>
            </w:pPr>
          </w:p>
        </w:tc>
        <w:tc>
          <w:tcPr>
            <w:tcW w:w="2584" w:type="dxa"/>
            <w:shd w:val="clear" w:color="auto" w:fill="auto"/>
          </w:tcPr>
          <w:p w14:paraId="6C9721C9" w14:textId="582FB5D5" w:rsidR="00A81B7D" w:rsidRPr="00B707C6" w:rsidRDefault="00A81B7D" w:rsidP="003B7498">
            <w:pPr>
              <w:rPr>
                <w:sz w:val="24"/>
                <w:szCs w:val="24"/>
              </w:rPr>
            </w:pPr>
            <w:r w:rsidRPr="00B707C6">
              <w:rPr>
                <w:sz w:val="24"/>
                <w:szCs w:val="24"/>
              </w:rPr>
              <w:t>Unlucky days</w:t>
            </w:r>
          </w:p>
          <w:p w14:paraId="7CF7FA20" w14:textId="702B56AB" w:rsidR="00A81B7D" w:rsidRPr="00B707C6" w:rsidRDefault="00A81B7D" w:rsidP="003B7498">
            <w:pPr>
              <w:rPr>
                <w:sz w:val="24"/>
                <w:szCs w:val="24"/>
              </w:rPr>
            </w:pPr>
          </w:p>
        </w:tc>
        <w:tc>
          <w:tcPr>
            <w:tcW w:w="6849" w:type="dxa"/>
            <w:shd w:val="clear" w:color="auto" w:fill="auto"/>
          </w:tcPr>
          <w:p w14:paraId="4DD99673" w14:textId="4AB951EB" w:rsidR="00A81B7D" w:rsidRPr="00B707C6" w:rsidRDefault="00B707C6" w:rsidP="003B7498">
            <w:pPr>
              <w:rPr>
                <w:sz w:val="24"/>
                <w:szCs w:val="24"/>
              </w:rPr>
            </w:pPr>
            <w:r>
              <w:rPr>
                <w:sz w:val="24"/>
                <w:szCs w:val="24"/>
              </w:rPr>
              <w:t xml:space="preserve">Describes the two </w:t>
            </w:r>
            <w:r w:rsidR="0032108C">
              <w:rPr>
                <w:sz w:val="24"/>
                <w:szCs w:val="24"/>
              </w:rPr>
              <w:t>inauspicious days</w:t>
            </w:r>
            <w:r>
              <w:rPr>
                <w:sz w:val="24"/>
                <w:szCs w:val="24"/>
              </w:rPr>
              <w:t xml:space="preserve"> each month based on the age of the moon. The</w:t>
            </w:r>
            <w:r w:rsidR="0032108C">
              <w:rPr>
                <w:sz w:val="24"/>
                <w:szCs w:val="24"/>
              </w:rPr>
              <w:t xml:space="preserve">se </w:t>
            </w:r>
            <w:r>
              <w:rPr>
                <w:sz w:val="24"/>
                <w:szCs w:val="24"/>
              </w:rPr>
              <w:t>days are said to have been perilous for taking medicine and letting blood for both humans and animals.</w:t>
            </w:r>
          </w:p>
        </w:tc>
        <w:tc>
          <w:tcPr>
            <w:tcW w:w="2551" w:type="dxa"/>
            <w:shd w:val="clear" w:color="auto" w:fill="auto"/>
          </w:tcPr>
          <w:p w14:paraId="66685094" w14:textId="4C50162A" w:rsidR="00A81B7D" w:rsidRPr="00B707C6" w:rsidRDefault="00B707C6" w:rsidP="003B7498">
            <w:pPr>
              <w:rPr>
                <w:sz w:val="24"/>
                <w:szCs w:val="24"/>
              </w:rPr>
            </w:pPr>
            <w:r>
              <w:rPr>
                <w:sz w:val="24"/>
                <w:szCs w:val="24"/>
              </w:rPr>
              <w:t>Lunar</w:t>
            </w:r>
          </w:p>
        </w:tc>
      </w:tr>
      <w:tr w:rsidR="00B707C6" w14:paraId="4E8AD7A6" w14:textId="77777777" w:rsidTr="00913CFB">
        <w:tc>
          <w:tcPr>
            <w:tcW w:w="1761" w:type="dxa"/>
            <w:shd w:val="clear" w:color="auto" w:fill="auto"/>
          </w:tcPr>
          <w:p w14:paraId="7D7DF699" w14:textId="257CCF13" w:rsidR="00B707C6" w:rsidRPr="00AC2885" w:rsidRDefault="00B707C6" w:rsidP="003B7498">
            <w:pPr>
              <w:rPr>
                <w:sz w:val="24"/>
                <w:szCs w:val="24"/>
              </w:rPr>
            </w:pPr>
            <w:r w:rsidRPr="00AC2885">
              <w:rPr>
                <w:sz w:val="24"/>
                <w:szCs w:val="24"/>
              </w:rPr>
              <w:t>13</w:t>
            </w:r>
            <w:r w:rsidR="00AC2885" w:rsidRPr="003313B3">
              <w:rPr>
                <w:sz w:val="24"/>
                <w:szCs w:val="24"/>
                <w:vertAlign w:val="superscript"/>
              </w:rPr>
              <w:t>r</w:t>
            </w:r>
          </w:p>
        </w:tc>
        <w:tc>
          <w:tcPr>
            <w:tcW w:w="2584" w:type="dxa"/>
            <w:shd w:val="clear" w:color="auto" w:fill="auto"/>
          </w:tcPr>
          <w:p w14:paraId="646A4F27" w14:textId="49A8CD3D" w:rsidR="00B707C6" w:rsidRPr="00AC2885" w:rsidRDefault="00B707C6" w:rsidP="003B7498">
            <w:pPr>
              <w:rPr>
                <w:sz w:val="24"/>
                <w:szCs w:val="24"/>
              </w:rPr>
            </w:pPr>
            <w:r w:rsidRPr="00AC2885">
              <w:rPr>
                <w:sz w:val="24"/>
                <w:szCs w:val="24"/>
              </w:rPr>
              <w:t>Dog Days</w:t>
            </w:r>
          </w:p>
        </w:tc>
        <w:tc>
          <w:tcPr>
            <w:tcW w:w="6849" w:type="dxa"/>
            <w:shd w:val="clear" w:color="auto" w:fill="auto"/>
          </w:tcPr>
          <w:p w14:paraId="5D6B89DF" w14:textId="0EFDF2F5" w:rsidR="00B707C6" w:rsidRPr="00AC2885" w:rsidRDefault="00AC2885" w:rsidP="003B7498">
            <w:pPr>
              <w:rPr>
                <w:sz w:val="24"/>
                <w:szCs w:val="24"/>
              </w:rPr>
            </w:pPr>
            <w:r>
              <w:rPr>
                <w:sz w:val="24"/>
                <w:szCs w:val="24"/>
              </w:rPr>
              <w:t>Describes the Dog Days and the various prohibitions, such as bloodletting, according to when the Dog Star appears in the sky. The prohibition takes on a religious dimension by forbidding all Christians from bloodletting during this period.</w:t>
            </w:r>
          </w:p>
        </w:tc>
        <w:tc>
          <w:tcPr>
            <w:tcW w:w="2551" w:type="dxa"/>
            <w:shd w:val="clear" w:color="auto" w:fill="auto"/>
          </w:tcPr>
          <w:p w14:paraId="01950FC6" w14:textId="2589A3CC" w:rsidR="00B707C6" w:rsidRPr="00AC2885" w:rsidRDefault="00AC2885" w:rsidP="003B7498">
            <w:pPr>
              <w:rPr>
                <w:sz w:val="24"/>
                <w:szCs w:val="24"/>
              </w:rPr>
            </w:pPr>
            <w:r>
              <w:rPr>
                <w:sz w:val="24"/>
                <w:szCs w:val="24"/>
              </w:rPr>
              <w:t>Astronomical</w:t>
            </w:r>
          </w:p>
        </w:tc>
      </w:tr>
      <w:tr w:rsidR="003002FA" w14:paraId="42ADEE6A" w14:textId="7126F8D6" w:rsidTr="00913CFB">
        <w:tc>
          <w:tcPr>
            <w:tcW w:w="1761" w:type="dxa"/>
          </w:tcPr>
          <w:p w14:paraId="1C45E93C" w14:textId="77777777" w:rsidR="003002FA" w:rsidRDefault="003002FA" w:rsidP="003B7498">
            <w:pPr>
              <w:rPr>
                <w:sz w:val="24"/>
                <w:szCs w:val="24"/>
              </w:rPr>
            </w:pPr>
            <w:r>
              <w:rPr>
                <w:sz w:val="24"/>
                <w:szCs w:val="24"/>
              </w:rPr>
              <w:t>14</w:t>
            </w:r>
            <w:r w:rsidRPr="003313B3">
              <w:rPr>
                <w:sz w:val="24"/>
                <w:szCs w:val="24"/>
                <w:vertAlign w:val="superscript"/>
              </w:rPr>
              <w:t>v</w:t>
            </w:r>
          </w:p>
        </w:tc>
        <w:tc>
          <w:tcPr>
            <w:tcW w:w="2584" w:type="dxa"/>
          </w:tcPr>
          <w:p w14:paraId="4111578C" w14:textId="77777777" w:rsidR="003002FA" w:rsidRDefault="003002FA" w:rsidP="003B7498">
            <w:pPr>
              <w:rPr>
                <w:sz w:val="24"/>
                <w:szCs w:val="24"/>
              </w:rPr>
            </w:pPr>
            <w:r>
              <w:rPr>
                <w:sz w:val="24"/>
                <w:szCs w:val="24"/>
              </w:rPr>
              <w:t>Apuleian Sphere</w:t>
            </w:r>
          </w:p>
        </w:tc>
        <w:tc>
          <w:tcPr>
            <w:tcW w:w="6849" w:type="dxa"/>
          </w:tcPr>
          <w:p w14:paraId="4809FFFA" w14:textId="05A4166B" w:rsidR="003002FA" w:rsidRPr="008679A6" w:rsidRDefault="00037897" w:rsidP="003B7498">
            <w:pPr>
              <w:rPr>
                <w:sz w:val="24"/>
                <w:szCs w:val="24"/>
              </w:rPr>
            </w:pPr>
            <w:r>
              <w:rPr>
                <w:sz w:val="24"/>
                <w:szCs w:val="24"/>
              </w:rPr>
              <w:t xml:space="preserve">Damaged in the Cottonian Library fire, Chardonnes has indicated that ‘the diagram is irreparably damaged at the left-hand and bottom margins’ impairing readability. The sphere bears some diagrammatic differences in comparison with the second sphere appearing on f. 16r. Three rings enclose the primary sphere, with the outermost ring containing a combination of numbers and letters and numbers appearing to follow a primary alphabetical sequence, for example ‘A iii. </w:t>
            </w:r>
            <w:proofErr w:type="spellStart"/>
            <w:r>
              <w:rPr>
                <w:sz w:val="24"/>
                <w:szCs w:val="24"/>
              </w:rPr>
              <w:t>Bxii</w:t>
            </w:r>
            <w:proofErr w:type="spellEnd"/>
            <w:r>
              <w:rPr>
                <w:sz w:val="24"/>
                <w:szCs w:val="24"/>
              </w:rPr>
              <w:t xml:space="preserve">. </w:t>
            </w:r>
            <w:proofErr w:type="spellStart"/>
            <w:r>
              <w:rPr>
                <w:sz w:val="24"/>
                <w:szCs w:val="24"/>
              </w:rPr>
              <w:t>C.xxvii</w:t>
            </w:r>
            <w:proofErr w:type="spellEnd"/>
            <w:r>
              <w:rPr>
                <w:sz w:val="24"/>
                <w:szCs w:val="24"/>
              </w:rPr>
              <w:t xml:space="preserve">. </w:t>
            </w:r>
            <w:proofErr w:type="spellStart"/>
            <w:r>
              <w:rPr>
                <w:sz w:val="24"/>
                <w:szCs w:val="24"/>
              </w:rPr>
              <w:t>D.xxiii</w:t>
            </w:r>
            <w:proofErr w:type="spellEnd"/>
            <w:r>
              <w:rPr>
                <w:sz w:val="24"/>
                <w:szCs w:val="24"/>
              </w:rPr>
              <w:t xml:space="preserve">. </w:t>
            </w:r>
            <w:proofErr w:type="spellStart"/>
            <w:r>
              <w:rPr>
                <w:sz w:val="24"/>
                <w:szCs w:val="24"/>
              </w:rPr>
              <w:t>E.xv</w:t>
            </w:r>
            <w:proofErr w:type="spellEnd"/>
            <w:r>
              <w:rPr>
                <w:sz w:val="24"/>
                <w:szCs w:val="24"/>
              </w:rPr>
              <w:t xml:space="preserve">. F. [illegible] ’. The second inner ring is blank. The third inner ring appears to contain the same alpha-numeric sequence, although parts of it are similarly illegible due to damage. </w:t>
            </w:r>
            <w:r w:rsidR="008679A6">
              <w:rPr>
                <w:sz w:val="24"/>
                <w:szCs w:val="24"/>
              </w:rPr>
              <w:t xml:space="preserve">The Latin word </w:t>
            </w:r>
            <w:r w:rsidR="008679A6">
              <w:rPr>
                <w:i/>
                <w:iCs/>
                <w:sz w:val="24"/>
                <w:szCs w:val="24"/>
              </w:rPr>
              <w:t xml:space="preserve">vita </w:t>
            </w:r>
            <w:r w:rsidR="008679A6">
              <w:rPr>
                <w:sz w:val="24"/>
                <w:szCs w:val="24"/>
              </w:rPr>
              <w:t xml:space="preserve">(life) appears at the top of the inner-most circle, with three columns and six rows containing the numbers I-IIII, VII, IX. XI, XIII-XIIII, XVI-XVI, XIX-XX, XXII, XVIII, XX[illegible], XXVII, and X. Below this the word </w:t>
            </w:r>
            <w:proofErr w:type="spellStart"/>
            <w:r w:rsidR="008679A6">
              <w:rPr>
                <w:i/>
                <w:iCs/>
                <w:sz w:val="24"/>
                <w:szCs w:val="24"/>
              </w:rPr>
              <w:t>mors</w:t>
            </w:r>
            <w:proofErr w:type="spellEnd"/>
            <w:r w:rsidR="008679A6">
              <w:rPr>
                <w:i/>
                <w:iCs/>
                <w:sz w:val="24"/>
                <w:szCs w:val="24"/>
              </w:rPr>
              <w:t xml:space="preserve"> </w:t>
            </w:r>
            <w:r w:rsidR="008679A6">
              <w:rPr>
                <w:sz w:val="24"/>
                <w:szCs w:val="24"/>
              </w:rPr>
              <w:t xml:space="preserve">(death) appears. One surmises that the structure of columns </w:t>
            </w:r>
            <w:r w:rsidR="005614F3">
              <w:rPr>
                <w:sz w:val="24"/>
                <w:szCs w:val="24"/>
              </w:rPr>
              <w:t>was</w:t>
            </w:r>
            <w:r w:rsidR="008679A6">
              <w:rPr>
                <w:sz w:val="24"/>
                <w:szCs w:val="24"/>
              </w:rPr>
              <w:t xml:space="preserve"> replicated as per the Apuleian Sphere on 16r, however, a large portion of the </w:t>
            </w:r>
            <w:r w:rsidR="008679A6">
              <w:rPr>
                <w:sz w:val="24"/>
                <w:szCs w:val="24"/>
              </w:rPr>
              <w:lastRenderedPageBreak/>
              <w:t xml:space="preserve">folio is missing, with only a few numbers in two columns remaining. </w:t>
            </w:r>
            <w:r w:rsidR="00971395">
              <w:rPr>
                <w:sz w:val="24"/>
                <w:szCs w:val="24"/>
              </w:rPr>
              <w:t>The text appearing above the sphere indicates the procedure for using the prognostic device, employing a combination of lunar days, the days of the week and an onomantic procedure.</w:t>
            </w:r>
          </w:p>
        </w:tc>
        <w:tc>
          <w:tcPr>
            <w:tcW w:w="2551" w:type="dxa"/>
          </w:tcPr>
          <w:p w14:paraId="7F251ABB" w14:textId="1C3A4C7C" w:rsidR="003002FA" w:rsidRDefault="003002FA" w:rsidP="003B7498">
            <w:pPr>
              <w:rPr>
                <w:sz w:val="24"/>
                <w:szCs w:val="24"/>
              </w:rPr>
            </w:pPr>
            <w:r>
              <w:rPr>
                <w:sz w:val="24"/>
                <w:szCs w:val="24"/>
              </w:rPr>
              <w:lastRenderedPageBreak/>
              <w:t>Lunar + onomantic procedure</w:t>
            </w:r>
          </w:p>
        </w:tc>
      </w:tr>
      <w:tr w:rsidR="003002FA" w14:paraId="1FE998F1" w14:textId="27A1640A" w:rsidTr="00913CFB">
        <w:tc>
          <w:tcPr>
            <w:tcW w:w="1761" w:type="dxa"/>
          </w:tcPr>
          <w:p w14:paraId="25A0351F" w14:textId="77777777" w:rsidR="003002FA" w:rsidRDefault="003002FA" w:rsidP="003B7498">
            <w:pPr>
              <w:rPr>
                <w:sz w:val="24"/>
                <w:szCs w:val="24"/>
              </w:rPr>
            </w:pPr>
            <w:r>
              <w:rPr>
                <w:sz w:val="24"/>
                <w:szCs w:val="24"/>
              </w:rPr>
              <w:t>15</w:t>
            </w:r>
            <w:r w:rsidRPr="003313B3">
              <w:rPr>
                <w:sz w:val="24"/>
                <w:szCs w:val="24"/>
                <w:vertAlign w:val="superscript"/>
              </w:rPr>
              <w:t>r</w:t>
            </w:r>
          </w:p>
        </w:tc>
        <w:tc>
          <w:tcPr>
            <w:tcW w:w="2584" w:type="dxa"/>
          </w:tcPr>
          <w:p w14:paraId="0E22AD39" w14:textId="77777777" w:rsidR="003002FA" w:rsidRDefault="003002FA" w:rsidP="003B7498">
            <w:pPr>
              <w:rPr>
                <w:sz w:val="24"/>
                <w:szCs w:val="24"/>
              </w:rPr>
            </w:pPr>
            <w:r>
              <w:rPr>
                <w:sz w:val="24"/>
                <w:szCs w:val="24"/>
              </w:rPr>
              <w:t>Birth, Three Miraculous Days</w:t>
            </w:r>
          </w:p>
          <w:p w14:paraId="635C17B5" w14:textId="550B8F88" w:rsidR="003002FA" w:rsidRDefault="003002FA" w:rsidP="003B7498">
            <w:pPr>
              <w:rPr>
                <w:sz w:val="24"/>
                <w:szCs w:val="24"/>
              </w:rPr>
            </w:pPr>
          </w:p>
        </w:tc>
        <w:tc>
          <w:tcPr>
            <w:tcW w:w="6849" w:type="dxa"/>
          </w:tcPr>
          <w:p w14:paraId="113E5904" w14:textId="26F3E726" w:rsidR="004A100D" w:rsidRDefault="004A100D" w:rsidP="003B7498">
            <w:pPr>
              <w:rPr>
                <w:sz w:val="24"/>
                <w:szCs w:val="24"/>
              </w:rPr>
            </w:pPr>
            <w:r>
              <w:rPr>
                <w:sz w:val="24"/>
                <w:szCs w:val="24"/>
              </w:rPr>
              <w:t>A brief prediction concerning three da</w:t>
            </w:r>
            <w:r w:rsidR="007D7781">
              <w:rPr>
                <w:sz w:val="24"/>
                <w:szCs w:val="24"/>
              </w:rPr>
              <w:t>y</w:t>
            </w:r>
            <w:r>
              <w:rPr>
                <w:sz w:val="24"/>
                <w:szCs w:val="24"/>
              </w:rPr>
              <w:t>s in which no women are born and the bodies of men born will not putrefy before the Judg</w:t>
            </w:r>
            <w:r w:rsidR="00D042D5">
              <w:rPr>
                <w:sz w:val="24"/>
                <w:szCs w:val="24"/>
              </w:rPr>
              <w:t>e</w:t>
            </w:r>
            <w:r>
              <w:rPr>
                <w:sz w:val="24"/>
                <w:szCs w:val="24"/>
              </w:rPr>
              <w:t>ment Day. (OE)</w:t>
            </w:r>
          </w:p>
        </w:tc>
        <w:tc>
          <w:tcPr>
            <w:tcW w:w="2551" w:type="dxa"/>
          </w:tcPr>
          <w:p w14:paraId="75878D40" w14:textId="47C060DB" w:rsidR="003002FA" w:rsidRDefault="007D7781" w:rsidP="003B7498">
            <w:pPr>
              <w:rPr>
                <w:sz w:val="24"/>
                <w:szCs w:val="24"/>
              </w:rPr>
            </w:pPr>
            <w:r>
              <w:rPr>
                <w:sz w:val="24"/>
                <w:szCs w:val="24"/>
              </w:rPr>
              <w:t>Scriptural</w:t>
            </w:r>
          </w:p>
        </w:tc>
      </w:tr>
      <w:tr w:rsidR="00D62586" w14:paraId="09C31E77" w14:textId="77777777" w:rsidTr="00913CFB">
        <w:tc>
          <w:tcPr>
            <w:tcW w:w="1761" w:type="dxa"/>
          </w:tcPr>
          <w:p w14:paraId="707D9348" w14:textId="4BC42338" w:rsidR="00D62586" w:rsidRDefault="00D62586" w:rsidP="003B7498">
            <w:pPr>
              <w:rPr>
                <w:sz w:val="24"/>
                <w:szCs w:val="24"/>
              </w:rPr>
            </w:pPr>
            <w:r>
              <w:rPr>
                <w:sz w:val="24"/>
                <w:szCs w:val="24"/>
              </w:rPr>
              <w:t>15</w:t>
            </w:r>
            <w:r w:rsidRPr="003313B3">
              <w:rPr>
                <w:sz w:val="24"/>
                <w:szCs w:val="24"/>
                <w:vertAlign w:val="superscript"/>
              </w:rPr>
              <w:t>r</w:t>
            </w:r>
          </w:p>
        </w:tc>
        <w:tc>
          <w:tcPr>
            <w:tcW w:w="2584" w:type="dxa"/>
          </w:tcPr>
          <w:p w14:paraId="1C8816D6" w14:textId="378E2F25" w:rsidR="00D62586" w:rsidRDefault="00D62586" w:rsidP="003B7498">
            <w:pPr>
              <w:rPr>
                <w:sz w:val="24"/>
                <w:szCs w:val="24"/>
              </w:rPr>
            </w:pPr>
            <w:r>
              <w:rPr>
                <w:sz w:val="24"/>
                <w:szCs w:val="24"/>
              </w:rPr>
              <w:t>Egyptian Days 3</w:t>
            </w:r>
          </w:p>
        </w:tc>
        <w:tc>
          <w:tcPr>
            <w:tcW w:w="6849" w:type="dxa"/>
          </w:tcPr>
          <w:p w14:paraId="6B7CACAF" w14:textId="5C2C00A6" w:rsidR="00D62586" w:rsidRDefault="00F25B08" w:rsidP="003B7498">
            <w:pPr>
              <w:rPr>
                <w:sz w:val="24"/>
                <w:szCs w:val="24"/>
              </w:rPr>
            </w:pPr>
            <w:r>
              <w:rPr>
                <w:sz w:val="24"/>
                <w:szCs w:val="24"/>
              </w:rPr>
              <w:t>Textual description of the three days of the year on which bloodletting</w:t>
            </w:r>
            <w:r w:rsidR="00BF07AA">
              <w:rPr>
                <w:sz w:val="24"/>
                <w:szCs w:val="24"/>
              </w:rPr>
              <w:t xml:space="preserve"> or the drinking of medical remedies is prohibited. </w:t>
            </w:r>
            <w:r w:rsidR="003D468E">
              <w:rPr>
                <w:sz w:val="24"/>
                <w:szCs w:val="24"/>
              </w:rPr>
              <w:t>The prohibition on bloodletting extends to animals as well</w:t>
            </w:r>
            <w:r w:rsidR="00386F33">
              <w:rPr>
                <w:sz w:val="24"/>
                <w:szCs w:val="24"/>
              </w:rPr>
              <w:t xml:space="preserve">. </w:t>
            </w:r>
            <w:r w:rsidR="005D3A6E">
              <w:rPr>
                <w:sz w:val="24"/>
                <w:szCs w:val="24"/>
              </w:rPr>
              <w:t>E</w:t>
            </w:r>
            <w:r w:rsidR="00386F33">
              <w:rPr>
                <w:sz w:val="24"/>
                <w:szCs w:val="24"/>
              </w:rPr>
              <w:t>ating goose</w:t>
            </w:r>
            <w:r w:rsidR="00565F93">
              <w:rPr>
                <w:sz w:val="24"/>
                <w:szCs w:val="24"/>
              </w:rPr>
              <w:t xml:space="preserve"> could prove fatal—a prohibition</w:t>
            </w:r>
            <w:r w:rsidR="00386F33">
              <w:rPr>
                <w:sz w:val="24"/>
                <w:szCs w:val="24"/>
              </w:rPr>
              <w:t xml:space="preserve"> which similarly appears in </w:t>
            </w:r>
            <w:r w:rsidR="005D3A6E">
              <w:rPr>
                <w:sz w:val="24"/>
                <w:szCs w:val="24"/>
              </w:rPr>
              <w:t>D xxvi, f. 3</w:t>
            </w:r>
            <w:r w:rsidR="005D3A6E" w:rsidRPr="004913CE">
              <w:rPr>
                <w:sz w:val="24"/>
                <w:szCs w:val="24"/>
                <w:vertAlign w:val="superscript"/>
              </w:rPr>
              <w:t>v</w:t>
            </w:r>
            <w:r w:rsidR="005D3A6E">
              <w:rPr>
                <w:sz w:val="24"/>
                <w:szCs w:val="24"/>
              </w:rPr>
              <w:t>.</w:t>
            </w:r>
            <w:r>
              <w:rPr>
                <w:sz w:val="24"/>
                <w:szCs w:val="24"/>
              </w:rPr>
              <w:t xml:space="preserve"> (OE)</w:t>
            </w:r>
          </w:p>
        </w:tc>
        <w:tc>
          <w:tcPr>
            <w:tcW w:w="2551" w:type="dxa"/>
          </w:tcPr>
          <w:p w14:paraId="28F99483" w14:textId="74822E09" w:rsidR="00D62586" w:rsidRDefault="007D7781" w:rsidP="003B7498">
            <w:pPr>
              <w:rPr>
                <w:sz w:val="24"/>
                <w:szCs w:val="24"/>
              </w:rPr>
            </w:pPr>
            <w:r>
              <w:rPr>
                <w:sz w:val="24"/>
                <w:szCs w:val="24"/>
              </w:rPr>
              <w:t>Solar</w:t>
            </w:r>
          </w:p>
        </w:tc>
      </w:tr>
      <w:tr w:rsidR="003002FA" w14:paraId="09664992" w14:textId="3DE66FD9" w:rsidTr="00913CFB">
        <w:tc>
          <w:tcPr>
            <w:tcW w:w="1761" w:type="dxa"/>
          </w:tcPr>
          <w:p w14:paraId="5F9D08A6" w14:textId="5572BDD1" w:rsidR="003002FA" w:rsidRDefault="003002FA" w:rsidP="003B7498">
            <w:pPr>
              <w:rPr>
                <w:sz w:val="24"/>
                <w:szCs w:val="24"/>
              </w:rPr>
            </w:pPr>
            <w:r>
              <w:rPr>
                <w:sz w:val="24"/>
                <w:szCs w:val="24"/>
              </w:rPr>
              <w:t>15</w:t>
            </w:r>
            <w:r w:rsidRPr="003313B3">
              <w:rPr>
                <w:sz w:val="24"/>
                <w:szCs w:val="24"/>
                <w:vertAlign w:val="superscript"/>
              </w:rPr>
              <w:t>rv</w:t>
            </w:r>
          </w:p>
        </w:tc>
        <w:tc>
          <w:tcPr>
            <w:tcW w:w="2584" w:type="dxa"/>
          </w:tcPr>
          <w:p w14:paraId="2661C3DD" w14:textId="77777777" w:rsidR="003002FA" w:rsidRDefault="003002FA" w:rsidP="003B7498">
            <w:pPr>
              <w:rPr>
                <w:sz w:val="24"/>
                <w:szCs w:val="24"/>
              </w:rPr>
            </w:pPr>
            <w:r>
              <w:rPr>
                <w:sz w:val="24"/>
                <w:szCs w:val="24"/>
              </w:rPr>
              <w:t>Egyptian Days, 24</w:t>
            </w:r>
          </w:p>
        </w:tc>
        <w:tc>
          <w:tcPr>
            <w:tcW w:w="6849" w:type="dxa"/>
          </w:tcPr>
          <w:p w14:paraId="17934FBA" w14:textId="1F21C755" w:rsidR="00DF4222" w:rsidRPr="0010158F" w:rsidRDefault="00841A33" w:rsidP="003B7498">
            <w:pPr>
              <w:rPr>
                <w:sz w:val="24"/>
                <w:szCs w:val="24"/>
              </w:rPr>
            </w:pPr>
            <w:r>
              <w:rPr>
                <w:sz w:val="24"/>
                <w:szCs w:val="24"/>
              </w:rPr>
              <w:t>A lengthy prognostic text appearing to expand on some of the prohibitions listed in D xxvi, 3</w:t>
            </w:r>
            <w:r w:rsidRPr="004913CE">
              <w:rPr>
                <w:sz w:val="24"/>
                <w:szCs w:val="24"/>
                <w:vertAlign w:val="superscript"/>
              </w:rPr>
              <w:t>v</w:t>
            </w:r>
            <w:r>
              <w:rPr>
                <w:sz w:val="24"/>
                <w:szCs w:val="24"/>
              </w:rPr>
              <w:t>-4</w:t>
            </w:r>
            <w:r w:rsidRPr="004913CE">
              <w:rPr>
                <w:sz w:val="24"/>
                <w:szCs w:val="24"/>
                <w:vertAlign w:val="superscript"/>
              </w:rPr>
              <w:t>r</w:t>
            </w:r>
            <w:r>
              <w:rPr>
                <w:sz w:val="24"/>
                <w:szCs w:val="24"/>
              </w:rPr>
              <w:t xml:space="preserve">, Egyptian Days, 3. Consistent with the agricultural flavour of the </w:t>
            </w:r>
            <w:r w:rsidR="0095585C">
              <w:rPr>
                <w:sz w:val="24"/>
                <w:szCs w:val="24"/>
              </w:rPr>
              <w:t>p</w:t>
            </w:r>
            <w:r>
              <w:rPr>
                <w:sz w:val="24"/>
                <w:szCs w:val="24"/>
              </w:rPr>
              <w:t xml:space="preserve">salter’s prefatory matter, this prognostic indicates that bloodletting is not only dangerous to humans, but also to horses. A list of the prohibited days </w:t>
            </w:r>
            <w:r w:rsidR="005614F3">
              <w:rPr>
                <w:sz w:val="24"/>
                <w:szCs w:val="24"/>
              </w:rPr>
              <w:t>follows</w:t>
            </w:r>
            <w:r>
              <w:rPr>
                <w:sz w:val="24"/>
                <w:szCs w:val="24"/>
              </w:rPr>
              <w:t xml:space="preserve">, </w:t>
            </w:r>
            <w:r w:rsidR="00070545">
              <w:rPr>
                <w:sz w:val="24"/>
                <w:szCs w:val="24"/>
              </w:rPr>
              <w:t>like</w:t>
            </w:r>
            <w:r>
              <w:rPr>
                <w:sz w:val="24"/>
                <w:szCs w:val="24"/>
              </w:rPr>
              <w:t xml:space="preserve"> the Latin hexameters, although this list begins with March and ends with February.</w:t>
            </w:r>
          </w:p>
        </w:tc>
        <w:tc>
          <w:tcPr>
            <w:tcW w:w="2551" w:type="dxa"/>
          </w:tcPr>
          <w:p w14:paraId="4C5DBCAF" w14:textId="139B3FF3" w:rsidR="003002FA" w:rsidRDefault="007D7781" w:rsidP="003B7498">
            <w:pPr>
              <w:rPr>
                <w:sz w:val="24"/>
                <w:szCs w:val="24"/>
              </w:rPr>
            </w:pPr>
            <w:r>
              <w:rPr>
                <w:sz w:val="24"/>
                <w:szCs w:val="24"/>
              </w:rPr>
              <w:t>Solar</w:t>
            </w:r>
          </w:p>
        </w:tc>
      </w:tr>
      <w:tr w:rsidR="003002FA" w14:paraId="1F6CC697" w14:textId="6C6621C4" w:rsidTr="00913CFB">
        <w:tc>
          <w:tcPr>
            <w:tcW w:w="1761" w:type="dxa"/>
          </w:tcPr>
          <w:p w14:paraId="342125F4" w14:textId="77777777" w:rsidR="003002FA" w:rsidRDefault="003002FA" w:rsidP="003B7498">
            <w:pPr>
              <w:rPr>
                <w:sz w:val="24"/>
                <w:szCs w:val="24"/>
              </w:rPr>
            </w:pPr>
            <w:r>
              <w:rPr>
                <w:sz w:val="24"/>
                <w:szCs w:val="24"/>
              </w:rPr>
              <w:t>16</w:t>
            </w:r>
            <w:r w:rsidRPr="003313B3">
              <w:rPr>
                <w:sz w:val="24"/>
                <w:szCs w:val="24"/>
                <w:vertAlign w:val="superscript"/>
              </w:rPr>
              <w:t>r</w:t>
            </w:r>
          </w:p>
        </w:tc>
        <w:tc>
          <w:tcPr>
            <w:tcW w:w="2584" w:type="dxa"/>
          </w:tcPr>
          <w:p w14:paraId="76B9D927" w14:textId="77777777" w:rsidR="003002FA" w:rsidRDefault="003002FA" w:rsidP="003B7498">
            <w:pPr>
              <w:rPr>
                <w:sz w:val="24"/>
                <w:szCs w:val="24"/>
              </w:rPr>
            </w:pPr>
            <w:r>
              <w:rPr>
                <w:sz w:val="24"/>
                <w:szCs w:val="24"/>
              </w:rPr>
              <w:t>Apuleian Sphere</w:t>
            </w:r>
          </w:p>
        </w:tc>
        <w:tc>
          <w:tcPr>
            <w:tcW w:w="6849" w:type="dxa"/>
          </w:tcPr>
          <w:p w14:paraId="1209DCEA" w14:textId="0B3B5ED6" w:rsidR="003002FA" w:rsidRDefault="00264D9D" w:rsidP="003B7498">
            <w:pPr>
              <w:rPr>
                <w:sz w:val="24"/>
                <w:szCs w:val="24"/>
              </w:rPr>
            </w:pPr>
            <w:r>
              <w:rPr>
                <w:sz w:val="24"/>
                <w:szCs w:val="24"/>
              </w:rPr>
              <w:t xml:space="preserve">Chardonnes </w:t>
            </w:r>
            <w:r w:rsidR="003002FA">
              <w:rPr>
                <w:sz w:val="24"/>
                <w:szCs w:val="24"/>
              </w:rPr>
              <w:t xml:space="preserve">commented on damage to the bottom margin which has rendered </w:t>
            </w:r>
            <w:r w:rsidR="00640F40">
              <w:rPr>
                <w:sz w:val="24"/>
                <w:szCs w:val="24"/>
              </w:rPr>
              <w:t xml:space="preserve">the </w:t>
            </w:r>
            <w:r w:rsidR="003002FA">
              <w:rPr>
                <w:sz w:val="24"/>
                <w:szCs w:val="24"/>
              </w:rPr>
              <w:t>text illegible in the bottom</w:t>
            </w:r>
            <w:r w:rsidR="00640F40">
              <w:rPr>
                <w:sz w:val="24"/>
                <w:szCs w:val="24"/>
              </w:rPr>
              <w:t>-</w:t>
            </w:r>
            <w:r w:rsidR="003002FA">
              <w:rPr>
                <w:sz w:val="24"/>
                <w:szCs w:val="24"/>
              </w:rPr>
              <w:t>left corner.</w:t>
            </w:r>
            <w:r w:rsidR="003852CB">
              <w:rPr>
                <w:rStyle w:val="FootnoteReference"/>
                <w:sz w:val="24"/>
                <w:szCs w:val="24"/>
              </w:rPr>
              <w:footnoteReference w:id="268"/>
            </w:r>
            <w:r w:rsidR="003002FA">
              <w:rPr>
                <w:sz w:val="24"/>
                <w:szCs w:val="24"/>
              </w:rPr>
              <w:t xml:space="preserve"> The diagrammatic component includes a central circle enclosed within three others, which is divided in half. In the upper hemisphere, the Latin word </w:t>
            </w:r>
            <w:r w:rsidR="003002FA">
              <w:rPr>
                <w:i/>
                <w:iCs/>
                <w:sz w:val="24"/>
                <w:szCs w:val="24"/>
              </w:rPr>
              <w:t xml:space="preserve">vita </w:t>
            </w:r>
            <w:r w:rsidR="003002FA">
              <w:rPr>
                <w:sz w:val="24"/>
                <w:szCs w:val="24"/>
              </w:rPr>
              <w:t>(life) is written, with ‘vi’ appearing on the left and ‘ta’ on the right, enclosing the numbers I-IIII, VII, IX, XI</w:t>
            </w:r>
            <w:r w:rsidR="00E8526B">
              <w:rPr>
                <w:sz w:val="24"/>
                <w:szCs w:val="24"/>
              </w:rPr>
              <w:t>, XIII-XIIII, XVI-XVII, XIX-XX, XXII-XXIII, XXVI-XXVII</w:t>
            </w:r>
            <w:r w:rsidR="004A51DB">
              <w:rPr>
                <w:sz w:val="24"/>
                <w:szCs w:val="24"/>
              </w:rPr>
              <w:t xml:space="preserve"> in three evenly divided columns</w:t>
            </w:r>
            <w:r w:rsidR="00E8526B">
              <w:rPr>
                <w:sz w:val="24"/>
                <w:szCs w:val="24"/>
              </w:rPr>
              <w:t xml:space="preserve">, and X, while </w:t>
            </w:r>
            <w:proofErr w:type="spellStart"/>
            <w:r w:rsidR="00E8526B">
              <w:rPr>
                <w:i/>
                <w:iCs/>
                <w:sz w:val="24"/>
                <w:szCs w:val="24"/>
              </w:rPr>
              <w:t>mors</w:t>
            </w:r>
            <w:proofErr w:type="spellEnd"/>
            <w:r w:rsidR="00E8526B">
              <w:rPr>
                <w:i/>
                <w:iCs/>
                <w:sz w:val="24"/>
                <w:szCs w:val="24"/>
              </w:rPr>
              <w:t xml:space="preserve"> </w:t>
            </w:r>
            <w:r w:rsidR="00E8526B">
              <w:rPr>
                <w:sz w:val="24"/>
                <w:szCs w:val="24"/>
              </w:rPr>
              <w:t>(death) is written at the very botto</w:t>
            </w:r>
            <w:r w:rsidR="004A51DB">
              <w:rPr>
                <w:sz w:val="24"/>
                <w:szCs w:val="24"/>
              </w:rPr>
              <w:t>m</w:t>
            </w:r>
            <w:r w:rsidR="00E8526B">
              <w:rPr>
                <w:sz w:val="24"/>
                <w:szCs w:val="24"/>
              </w:rPr>
              <w:t xml:space="preserve"> of the lower </w:t>
            </w:r>
            <w:r w:rsidR="006D59AA">
              <w:rPr>
                <w:sz w:val="24"/>
                <w:szCs w:val="24"/>
              </w:rPr>
              <w:t>hemisphere</w:t>
            </w:r>
            <w:r w:rsidR="00E8526B">
              <w:rPr>
                <w:sz w:val="24"/>
                <w:szCs w:val="24"/>
              </w:rPr>
              <w:t xml:space="preserve"> where the remaining numbers appear</w:t>
            </w:r>
            <w:r w:rsidR="004A51DB">
              <w:rPr>
                <w:sz w:val="24"/>
                <w:szCs w:val="24"/>
              </w:rPr>
              <w:t xml:space="preserve"> in an identical arrangement</w:t>
            </w:r>
            <w:r w:rsidR="00E8526B">
              <w:rPr>
                <w:sz w:val="24"/>
                <w:szCs w:val="24"/>
              </w:rPr>
              <w:t>.</w:t>
            </w:r>
            <w:r w:rsidR="004A51DB">
              <w:rPr>
                <w:sz w:val="24"/>
                <w:szCs w:val="24"/>
              </w:rPr>
              <w:t xml:space="preserve"> The text appearing above the </w:t>
            </w:r>
            <w:r w:rsidR="004A51DB">
              <w:rPr>
                <w:sz w:val="24"/>
                <w:szCs w:val="24"/>
              </w:rPr>
              <w:lastRenderedPageBreak/>
              <w:t xml:space="preserve">sphere indicates the process for consulting the sphere, requiring a combination of lunar days, </w:t>
            </w:r>
            <w:r w:rsidR="005614F3">
              <w:rPr>
                <w:sz w:val="24"/>
                <w:szCs w:val="24"/>
              </w:rPr>
              <w:t>weekdays</w:t>
            </w:r>
            <w:r w:rsidR="004A51DB">
              <w:rPr>
                <w:sz w:val="24"/>
                <w:szCs w:val="24"/>
              </w:rPr>
              <w:t xml:space="preserve"> and an onomantic procedure. </w:t>
            </w:r>
            <w:r w:rsidR="00E8526B">
              <w:rPr>
                <w:sz w:val="24"/>
                <w:szCs w:val="24"/>
              </w:rPr>
              <w:t xml:space="preserve"> </w:t>
            </w:r>
            <w:r w:rsidR="003002FA">
              <w:rPr>
                <w:sz w:val="24"/>
                <w:szCs w:val="24"/>
              </w:rPr>
              <w:t xml:space="preserve">  </w:t>
            </w:r>
          </w:p>
        </w:tc>
        <w:tc>
          <w:tcPr>
            <w:tcW w:w="2551" w:type="dxa"/>
          </w:tcPr>
          <w:p w14:paraId="252A3B5D" w14:textId="1AE12FA2" w:rsidR="003002FA" w:rsidRDefault="003002FA" w:rsidP="003B7498">
            <w:pPr>
              <w:rPr>
                <w:sz w:val="24"/>
                <w:szCs w:val="24"/>
              </w:rPr>
            </w:pPr>
            <w:r>
              <w:rPr>
                <w:sz w:val="24"/>
                <w:szCs w:val="24"/>
              </w:rPr>
              <w:lastRenderedPageBreak/>
              <w:t>Lunar + onomantic procedure</w:t>
            </w:r>
          </w:p>
        </w:tc>
      </w:tr>
      <w:tr w:rsidR="00A81B7D" w14:paraId="6C1EAFFA" w14:textId="6000F3FE" w:rsidTr="00913CFB">
        <w:tc>
          <w:tcPr>
            <w:tcW w:w="11194" w:type="dxa"/>
            <w:gridSpan w:val="3"/>
            <w:shd w:val="clear" w:color="auto" w:fill="C1E4F5" w:themeFill="accent1" w:themeFillTint="33"/>
          </w:tcPr>
          <w:p w14:paraId="2B0B5092" w14:textId="4068B7C8" w:rsidR="00A81B7D" w:rsidRPr="00821958" w:rsidRDefault="00A81B7D" w:rsidP="003B7498">
            <w:pPr>
              <w:rPr>
                <w:b/>
                <w:bCs/>
                <w:sz w:val="24"/>
                <w:szCs w:val="24"/>
              </w:rPr>
            </w:pPr>
            <w:r>
              <w:rPr>
                <w:b/>
                <w:bCs/>
                <w:sz w:val="24"/>
                <w:szCs w:val="24"/>
              </w:rPr>
              <w:t>Cambridge, Trinity College</w:t>
            </w:r>
            <w:r w:rsidR="004913CE">
              <w:rPr>
                <w:b/>
                <w:bCs/>
                <w:sz w:val="24"/>
                <w:szCs w:val="24"/>
              </w:rPr>
              <w:t>,</w:t>
            </w:r>
            <w:r w:rsidR="003313B3">
              <w:rPr>
                <w:b/>
                <w:bCs/>
                <w:sz w:val="24"/>
                <w:szCs w:val="24"/>
              </w:rPr>
              <w:t xml:space="preserve"> MS</w:t>
            </w:r>
            <w:r>
              <w:rPr>
                <w:b/>
                <w:bCs/>
                <w:sz w:val="24"/>
                <w:szCs w:val="24"/>
              </w:rPr>
              <w:t xml:space="preserve"> R.15.32 (Trinity Computus)</w:t>
            </w:r>
          </w:p>
        </w:tc>
        <w:tc>
          <w:tcPr>
            <w:tcW w:w="2551" w:type="dxa"/>
            <w:shd w:val="clear" w:color="auto" w:fill="C1E4F5" w:themeFill="accent1" w:themeFillTint="33"/>
          </w:tcPr>
          <w:p w14:paraId="1F9D3649" w14:textId="77777777" w:rsidR="00A81B7D" w:rsidRDefault="00A81B7D" w:rsidP="003B7498">
            <w:pPr>
              <w:rPr>
                <w:b/>
                <w:bCs/>
                <w:sz w:val="24"/>
                <w:szCs w:val="24"/>
              </w:rPr>
            </w:pPr>
          </w:p>
        </w:tc>
      </w:tr>
      <w:tr w:rsidR="00A81B7D" w14:paraId="3E9DDBBF" w14:textId="7D16774E" w:rsidTr="00913CFB">
        <w:tc>
          <w:tcPr>
            <w:tcW w:w="1761" w:type="dxa"/>
          </w:tcPr>
          <w:p w14:paraId="7051F9D6" w14:textId="340AEE6B" w:rsidR="00A81B7D" w:rsidRDefault="003313B3" w:rsidP="003B7498">
            <w:pPr>
              <w:rPr>
                <w:sz w:val="24"/>
                <w:szCs w:val="24"/>
              </w:rPr>
            </w:pPr>
            <w:r>
              <w:rPr>
                <w:sz w:val="24"/>
                <w:szCs w:val="24"/>
              </w:rPr>
              <w:t xml:space="preserve">pp. </w:t>
            </w:r>
            <w:r w:rsidR="00A81B7D">
              <w:rPr>
                <w:sz w:val="24"/>
                <w:szCs w:val="24"/>
              </w:rPr>
              <w:t xml:space="preserve">15-26 </w:t>
            </w:r>
          </w:p>
          <w:p w14:paraId="13EA75DD" w14:textId="265FA158" w:rsidR="00A81B7D" w:rsidRPr="00F71273" w:rsidRDefault="00A81B7D" w:rsidP="003B7498">
            <w:pPr>
              <w:rPr>
                <w:i/>
                <w:iCs/>
              </w:rPr>
            </w:pPr>
          </w:p>
        </w:tc>
        <w:tc>
          <w:tcPr>
            <w:tcW w:w="2584" w:type="dxa"/>
          </w:tcPr>
          <w:p w14:paraId="24B86126" w14:textId="3A5E14D8" w:rsidR="00A81B7D" w:rsidRDefault="00A81B7D" w:rsidP="003B7498">
            <w:pPr>
              <w:rPr>
                <w:sz w:val="24"/>
                <w:szCs w:val="24"/>
              </w:rPr>
            </w:pPr>
            <w:r>
              <w:rPr>
                <w:sz w:val="24"/>
                <w:szCs w:val="24"/>
              </w:rPr>
              <w:t>Egyptian Days, 24</w:t>
            </w:r>
          </w:p>
          <w:p w14:paraId="5073BBAE" w14:textId="77777777" w:rsidR="00A81B7D" w:rsidRDefault="00A81B7D" w:rsidP="003B7498">
            <w:pPr>
              <w:rPr>
                <w:sz w:val="24"/>
                <w:szCs w:val="24"/>
              </w:rPr>
            </w:pPr>
            <w:r>
              <w:rPr>
                <w:sz w:val="24"/>
                <w:szCs w:val="24"/>
              </w:rPr>
              <w:t>Dog Days</w:t>
            </w:r>
          </w:p>
        </w:tc>
        <w:tc>
          <w:tcPr>
            <w:tcW w:w="6849" w:type="dxa"/>
          </w:tcPr>
          <w:p w14:paraId="62645857" w14:textId="207F7B95" w:rsidR="00A81B7D" w:rsidRPr="00816BDC" w:rsidRDefault="00A81B7D" w:rsidP="003B7498">
            <w:pPr>
              <w:rPr>
                <w:sz w:val="24"/>
                <w:szCs w:val="24"/>
              </w:rPr>
            </w:pPr>
            <w:r>
              <w:rPr>
                <w:sz w:val="24"/>
                <w:szCs w:val="24"/>
              </w:rPr>
              <w:t xml:space="preserve">The calendar marks the two monthly Egyptian Days as </w:t>
            </w:r>
            <w:r w:rsidRPr="00684990">
              <w:rPr>
                <w:i/>
                <w:iCs/>
                <w:sz w:val="24"/>
                <w:szCs w:val="24"/>
              </w:rPr>
              <w:t>dies mala</w:t>
            </w:r>
            <w:r>
              <w:rPr>
                <w:sz w:val="24"/>
                <w:szCs w:val="24"/>
              </w:rPr>
              <w:t xml:space="preserve"> or ‘evil day’ in brown ink. The Dog Days commenced on July 14 (p. 21) and end on September 5 (p. 23).</w:t>
            </w:r>
          </w:p>
        </w:tc>
        <w:tc>
          <w:tcPr>
            <w:tcW w:w="2551" w:type="dxa"/>
          </w:tcPr>
          <w:p w14:paraId="61EBDE93" w14:textId="54CBDF25" w:rsidR="00A81B7D" w:rsidRDefault="00FC5CA1" w:rsidP="003B7498">
            <w:pPr>
              <w:rPr>
                <w:sz w:val="24"/>
                <w:szCs w:val="24"/>
              </w:rPr>
            </w:pPr>
            <w:r>
              <w:rPr>
                <w:sz w:val="24"/>
                <w:szCs w:val="24"/>
              </w:rPr>
              <w:t>Solar</w:t>
            </w:r>
          </w:p>
        </w:tc>
      </w:tr>
      <w:tr w:rsidR="00A81B7D" w14:paraId="709F2773" w14:textId="4C8545FF" w:rsidTr="00913CFB">
        <w:tc>
          <w:tcPr>
            <w:tcW w:w="1761" w:type="dxa"/>
          </w:tcPr>
          <w:p w14:paraId="49040C92" w14:textId="56BB8D17" w:rsidR="00A81B7D" w:rsidRDefault="003313B3" w:rsidP="003B7498">
            <w:pPr>
              <w:rPr>
                <w:sz w:val="24"/>
                <w:szCs w:val="24"/>
              </w:rPr>
            </w:pPr>
            <w:r>
              <w:rPr>
                <w:sz w:val="24"/>
                <w:szCs w:val="24"/>
              </w:rPr>
              <w:t xml:space="preserve">p. </w:t>
            </w:r>
            <w:r w:rsidR="00A81B7D">
              <w:rPr>
                <w:sz w:val="24"/>
                <w:szCs w:val="24"/>
              </w:rPr>
              <w:t>37</w:t>
            </w:r>
          </w:p>
        </w:tc>
        <w:tc>
          <w:tcPr>
            <w:tcW w:w="2584" w:type="dxa"/>
          </w:tcPr>
          <w:p w14:paraId="3B63233E" w14:textId="77777777" w:rsidR="00A81B7D" w:rsidRDefault="00A81B7D" w:rsidP="003B7498">
            <w:pPr>
              <w:rPr>
                <w:sz w:val="24"/>
                <w:szCs w:val="24"/>
              </w:rPr>
            </w:pPr>
            <w:r>
              <w:rPr>
                <w:sz w:val="24"/>
                <w:szCs w:val="24"/>
              </w:rPr>
              <w:t>Egyptian Days, 24</w:t>
            </w:r>
          </w:p>
        </w:tc>
        <w:tc>
          <w:tcPr>
            <w:tcW w:w="6849" w:type="dxa"/>
          </w:tcPr>
          <w:p w14:paraId="28C6E07F" w14:textId="264C0175" w:rsidR="00A81B7D" w:rsidRDefault="00A81B7D" w:rsidP="003B7498">
            <w:pPr>
              <w:rPr>
                <w:sz w:val="24"/>
                <w:szCs w:val="24"/>
              </w:rPr>
            </w:pPr>
            <w:r>
              <w:rPr>
                <w:sz w:val="24"/>
                <w:szCs w:val="24"/>
              </w:rPr>
              <w:t xml:space="preserve">This prognostic contains the hexameter for the Egyptian </w:t>
            </w:r>
            <w:r w:rsidR="0095585C">
              <w:rPr>
                <w:sz w:val="24"/>
                <w:szCs w:val="24"/>
              </w:rPr>
              <w:t>D</w:t>
            </w:r>
            <w:r>
              <w:rPr>
                <w:sz w:val="24"/>
                <w:szCs w:val="24"/>
              </w:rPr>
              <w:t xml:space="preserve">ays, </w:t>
            </w:r>
            <w:r w:rsidR="00F96383">
              <w:rPr>
                <w:sz w:val="24"/>
                <w:szCs w:val="24"/>
              </w:rPr>
              <w:t>like</w:t>
            </w:r>
            <w:r>
              <w:rPr>
                <w:sz w:val="24"/>
                <w:szCs w:val="24"/>
              </w:rPr>
              <w:t xml:space="preserve"> the one found in D xxvii, 22</w:t>
            </w:r>
            <w:r w:rsidRPr="00CF0084">
              <w:rPr>
                <w:sz w:val="24"/>
                <w:szCs w:val="24"/>
                <w:vertAlign w:val="superscript"/>
              </w:rPr>
              <w:t>rv</w:t>
            </w:r>
            <w:r>
              <w:rPr>
                <w:sz w:val="24"/>
                <w:szCs w:val="24"/>
              </w:rPr>
              <w:t>. There is, however, a discrepancy in the days listed in the month of February.</w:t>
            </w:r>
          </w:p>
        </w:tc>
        <w:tc>
          <w:tcPr>
            <w:tcW w:w="2551" w:type="dxa"/>
          </w:tcPr>
          <w:p w14:paraId="2FDB35EF" w14:textId="240EB246" w:rsidR="00A81B7D" w:rsidRDefault="00FC5CA1" w:rsidP="003B7498">
            <w:pPr>
              <w:rPr>
                <w:sz w:val="24"/>
                <w:szCs w:val="24"/>
              </w:rPr>
            </w:pPr>
            <w:r>
              <w:rPr>
                <w:sz w:val="24"/>
                <w:szCs w:val="24"/>
              </w:rPr>
              <w:t>Solar</w:t>
            </w:r>
          </w:p>
        </w:tc>
      </w:tr>
    </w:tbl>
    <w:p w14:paraId="24B95347" w14:textId="77777777" w:rsidR="00A143BD" w:rsidRDefault="00A143BD" w:rsidP="00A143BD">
      <w:pPr>
        <w:spacing w:after="0" w:line="240" w:lineRule="auto"/>
        <w:rPr>
          <w:b/>
          <w:bCs/>
          <w:sz w:val="24"/>
          <w:szCs w:val="24"/>
        </w:rPr>
      </w:pPr>
    </w:p>
    <w:p w14:paraId="396330F0" w14:textId="77777777" w:rsidR="00C64F9F" w:rsidRDefault="00A143BD" w:rsidP="00A143BD">
      <w:pPr>
        <w:rPr>
          <w:b/>
          <w:bCs/>
          <w:color w:val="000000" w:themeColor="text1"/>
          <w:sz w:val="24"/>
          <w:szCs w:val="24"/>
        </w:rPr>
        <w:sectPr w:rsidR="00C64F9F" w:rsidSect="0008644D">
          <w:headerReference w:type="default" r:id="rId19"/>
          <w:footerReference w:type="default" r:id="rId20"/>
          <w:headerReference w:type="first" r:id="rId21"/>
          <w:pgSz w:w="16838" w:h="11906" w:orient="landscape" w:code="9"/>
          <w:pgMar w:top="1440" w:right="1440" w:bottom="1440" w:left="1440" w:header="708" w:footer="708" w:gutter="0"/>
          <w:pgNumType w:start="66"/>
          <w:cols w:space="708"/>
          <w:titlePg/>
          <w:docGrid w:linePitch="360"/>
        </w:sectPr>
      </w:pPr>
      <w:r>
        <w:rPr>
          <w:b/>
          <w:bCs/>
          <w:color w:val="000000" w:themeColor="text1"/>
          <w:sz w:val="24"/>
          <w:szCs w:val="24"/>
        </w:rPr>
        <w:br w:type="page"/>
      </w:r>
    </w:p>
    <w:p w14:paraId="754B3FB2" w14:textId="0129858F" w:rsidR="0041469B" w:rsidRPr="0041469B" w:rsidRDefault="0041469B" w:rsidP="0041469B">
      <w:pPr>
        <w:pStyle w:val="Heading1"/>
        <w:jc w:val="center"/>
        <w:rPr>
          <w:rFonts w:ascii="Times New Roman" w:hAnsi="Times New Roman" w:cs="Times New Roman"/>
          <w:b/>
          <w:bCs/>
          <w:color w:val="auto"/>
          <w:sz w:val="24"/>
          <w:szCs w:val="24"/>
        </w:rPr>
      </w:pPr>
      <w:bookmarkStart w:id="49" w:name="_Toc186454494"/>
      <w:r w:rsidRPr="0041469B">
        <w:rPr>
          <w:rFonts w:ascii="Times New Roman" w:hAnsi="Times New Roman" w:cs="Times New Roman"/>
          <w:b/>
          <w:bCs/>
          <w:color w:val="auto"/>
          <w:sz w:val="24"/>
          <w:szCs w:val="24"/>
        </w:rPr>
        <w:lastRenderedPageBreak/>
        <w:t>Appendix B:</w:t>
      </w:r>
      <w:r w:rsidRPr="0041469B">
        <w:rPr>
          <w:rFonts w:ascii="Times New Roman" w:hAnsi="Times New Roman" w:cs="Times New Roman"/>
          <w:b/>
          <w:bCs/>
          <w:color w:val="auto"/>
          <w:sz w:val="24"/>
          <w:szCs w:val="24"/>
        </w:rPr>
        <w:br/>
        <w:t>Comparison of Guidance in the Lunaries found in British Library, Cotton</w:t>
      </w:r>
      <w:r w:rsidR="007675D4">
        <w:rPr>
          <w:rFonts w:ascii="Times New Roman" w:hAnsi="Times New Roman" w:cs="Times New Roman"/>
          <w:b/>
          <w:bCs/>
          <w:color w:val="auto"/>
          <w:sz w:val="24"/>
          <w:szCs w:val="24"/>
        </w:rPr>
        <w:t xml:space="preserve"> MS</w:t>
      </w:r>
      <w:r w:rsidRPr="0041469B">
        <w:rPr>
          <w:rFonts w:ascii="Times New Roman" w:hAnsi="Times New Roman" w:cs="Times New Roman"/>
          <w:b/>
          <w:bCs/>
          <w:color w:val="auto"/>
          <w:sz w:val="24"/>
          <w:szCs w:val="24"/>
        </w:rPr>
        <w:t xml:space="preserve"> Titus D xxvi + xxvii (Ælfwine’s Prayerbook)</w:t>
      </w:r>
      <w:bookmarkEnd w:id="49"/>
    </w:p>
    <w:p w14:paraId="79D13FE8" w14:textId="77777777" w:rsidR="0041469B" w:rsidRDefault="0041469B" w:rsidP="0062654E">
      <w:pPr>
        <w:spacing w:after="0"/>
        <w:rPr>
          <w:b/>
          <w:bCs/>
        </w:rPr>
      </w:pPr>
    </w:p>
    <w:p w14:paraId="23F40E6A" w14:textId="177E2713" w:rsidR="00963653" w:rsidRPr="00FF24CD" w:rsidRDefault="00963653" w:rsidP="0062654E">
      <w:pPr>
        <w:spacing w:after="0"/>
        <w:rPr>
          <w:b/>
          <w:bCs/>
        </w:rPr>
      </w:pPr>
      <w:r w:rsidRPr="00FF24CD">
        <w:rPr>
          <w:b/>
          <w:bCs/>
          <w:u w:val="single"/>
        </w:rPr>
        <w:t>Note</w:t>
      </w:r>
      <w:r w:rsidR="00FF24CD" w:rsidRPr="00FF24CD">
        <w:rPr>
          <w:b/>
          <w:bCs/>
          <w:u w:val="single"/>
        </w:rPr>
        <w:t>s</w:t>
      </w:r>
      <w:r w:rsidRPr="00FF24CD">
        <w:rPr>
          <w:b/>
          <w:bCs/>
          <w:u w:val="single"/>
        </w:rPr>
        <w:t>:</w:t>
      </w:r>
    </w:p>
    <w:p w14:paraId="53CEF15C" w14:textId="22B35B82" w:rsidR="00F86E1B" w:rsidRDefault="00F86E1B" w:rsidP="00F43308">
      <w:pPr>
        <w:pStyle w:val="ListParagraph"/>
        <w:numPr>
          <w:ilvl w:val="0"/>
          <w:numId w:val="11"/>
        </w:numPr>
        <w:spacing w:after="0" w:line="240" w:lineRule="auto"/>
      </w:pPr>
      <w:r>
        <w:t xml:space="preserve">A colour scheme has been </w:t>
      </w:r>
      <w:r w:rsidR="000142D0">
        <w:t>used</w:t>
      </w:r>
      <w:r>
        <w:t xml:space="preserve"> to demonstrate </w:t>
      </w:r>
      <w:r w:rsidR="000142D0">
        <w:t>similarities</w:t>
      </w:r>
      <w:r>
        <w:t xml:space="preserve"> and differences </w:t>
      </w:r>
      <w:r w:rsidR="00EA2BE6">
        <w:t xml:space="preserve">between </w:t>
      </w:r>
      <w:r>
        <w:t xml:space="preserve">the predictions. </w:t>
      </w:r>
    </w:p>
    <w:p w14:paraId="7F3EEC1D" w14:textId="77777777" w:rsidR="00F86E1B" w:rsidRDefault="0092382D" w:rsidP="00F86E1B">
      <w:pPr>
        <w:pStyle w:val="ListParagraph"/>
        <w:numPr>
          <w:ilvl w:val="1"/>
          <w:numId w:val="11"/>
        </w:numPr>
        <w:spacing w:after="0" w:line="240" w:lineRule="auto"/>
      </w:pPr>
      <w:r>
        <w:t>For the bloodletting lunaries, b</w:t>
      </w:r>
      <w:r w:rsidR="00963653">
        <w:t xml:space="preserve">lue </w:t>
      </w:r>
      <w:r w:rsidR="00F43308">
        <w:t xml:space="preserve">rows </w:t>
      </w:r>
      <w:r w:rsidR="00963653">
        <w:t xml:space="preserve">correspond to favourable times for </w:t>
      </w:r>
      <w:r>
        <w:t>bloodletting</w:t>
      </w:r>
      <w:r w:rsidR="00963653">
        <w:t xml:space="preserve">, orange </w:t>
      </w:r>
      <w:r w:rsidR="00F43308">
        <w:t xml:space="preserve">to </w:t>
      </w:r>
      <w:r w:rsidR="00963653">
        <w:t>unfavourable</w:t>
      </w:r>
      <w:r>
        <w:t>.</w:t>
      </w:r>
      <w:r w:rsidR="000A553B">
        <w:t xml:space="preserve"> </w:t>
      </w:r>
    </w:p>
    <w:p w14:paraId="509D26F3" w14:textId="2D68B82A" w:rsidR="00F86E1B" w:rsidRDefault="000A553B" w:rsidP="00F86E1B">
      <w:pPr>
        <w:pStyle w:val="ListParagraph"/>
        <w:numPr>
          <w:ilvl w:val="1"/>
          <w:numId w:val="11"/>
        </w:numPr>
        <w:spacing w:after="0" w:line="240" w:lineRule="auto"/>
      </w:pPr>
      <w:r>
        <w:t xml:space="preserve">For the illness lunary, all predictions in which the native will die </w:t>
      </w:r>
      <w:r w:rsidR="000D5022">
        <w:t xml:space="preserve">or is in grave danger </w:t>
      </w:r>
      <w:r>
        <w:t xml:space="preserve">are in orange; if they will </w:t>
      </w:r>
      <w:r w:rsidR="000D5022">
        <w:t>live, even if they will experience a lengthy illness,</w:t>
      </w:r>
      <w:r>
        <w:t xml:space="preserve"> it is coloured blue.</w:t>
      </w:r>
      <w:r w:rsidR="00AC29E8">
        <w:t xml:space="preserve"> </w:t>
      </w:r>
      <w:r w:rsidR="00EA2BE6">
        <w:t>This extends to the collective lunary, where the illness predictions follow the same colour scheme and associated rationale.</w:t>
      </w:r>
    </w:p>
    <w:p w14:paraId="0F3FBAC7" w14:textId="256DFC46" w:rsidR="0017346E" w:rsidRDefault="00C07829" w:rsidP="00F86E1B">
      <w:pPr>
        <w:pStyle w:val="ListParagraph"/>
        <w:numPr>
          <w:ilvl w:val="1"/>
          <w:numId w:val="11"/>
        </w:numPr>
        <w:spacing w:after="0" w:line="240" w:lineRule="auto"/>
      </w:pPr>
      <w:r>
        <w:t xml:space="preserve">In the birth, dream and collective lunaries, correspondences shared between the predictions for specific lunar days are coloured green, while a lack of correspondence is coloured </w:t>
      </w:r>
      <w:r w:rsidR="00D55924">
        <w:t>pink</w:t>
      </w:r>
      <w:r w:rsidR="000E069B">
        <w:t xml:space="preserve">. In some instances, the corresponding lunary entries have been treated as equivalent even if not written identically when the overall prediction is </w:t>
      </w:r>
      <w:r w:rsidR="00D05AE7">
        <w:t>comparable.</w:t>
      </w:r>
      <w:r w:rsidR="000E069B">
        <w:t xml:space="preserve"> </w:t>
      </w:r>
    </w:p>
    <w:p w14:paraId="7CC92F94" w14:textId="6909F655" w:rsidR="00625D82" w:rsidRDefault="008E4ADF" w:rsidP="0062654E">
      <w:pPr>
        <w:pStyle w:val="ListParagraph"/>
        <w:numPr>
          <w:ilvl w:val="0"/>
          <w:numId w:val="11"/>
        </w:numPr>
        <w:spacing w:after="0" w:line="240" w:lineRule="auto"/>
      </w:pPr>
      <w:r>
        <w:t>Items</w:t>
      </w:r>
      <w:r w:rsidR="00625D82">
        <w:t xml:space="preserve"> in square brackets denote additions I have made where letters or characters were omitted in the original manuscript</w:t>
      </w:r>
      <w:r w:rsidR="00090022">
        <w:t xml:space="preserve"> or where I have made certain comments or interpretations of the original text</w:t>
      </w:r>
      <w:r w:rsidR="00625D82">
        <w:t>.</w:t>
      </w:r>
      <w:r w:rsidR="00F86E1B">
        <w:t xml:space="preserve"> In many instances, where there appeared to be a lack of clarity in the prediction, Cotton MS Tiberius A iii was consulted as many of the predictions contained in its lunaries are close or identical to those appearing in Cotton MS Titus D xxvi + xxvi</w:t>
      </w:r>
      <w:r w:rsidR="005E5ECB">
        <w:t>i</w:t>
      </w:r>
      <w:r w:rsidR="000142D0">
        <w:t>.</w:t>
      </w:r>
    </w:p>
    <w:p w14:paraId="09D3D8E1" w14:textId="28C6E861" w:rsidR="00963653" w:rsidRPr="00644359" w:rsidRDefault="0017346E" w:rsidP="0062654E">
      <w:pPr>
        <w:pStyle w:val="ListParagraph"/>
        <w:numPr>
          <w:ilvl w:val="0"/>
          <w:numId w:val="11"/>
        </w:numPr>
        <w:spacing w:after="0" w:line="240" w:lineRule="auto"/>
      </w:pPr>
      <w:r>
        <w:t>Unless otherwise noted, all translations are my own.</w:t>
      </w:r>
      <w:r w:rsidR="00644359">
        <w:br/>
      </w:r>
    </w:p>
    <w:tbl>
      <w:tblPr>
        <w:tblStyle w:val="TableGrid"/>
        <w:tblW w:w="5000" w:type="pct"/>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905"/>
        <w:gridCol w:w="1524"/>
        <w:gridCol w:w="1524"/>
        <w:gridCol w:w="1523"/>
        <w:gridCol w:w="1523"/>
        <w:gridCol w:w="1850"/>
        <w:gridCol w:w="5099"/>
      </w:tblGrid>
      <w:tr w:rsidR="00295527" w:rsidRPr="0062654E" w14:paraId="54D308C7" w14:textId="23665207" w:rsidTr="0008644D">
        <w:trPr>
          <w:tblHeader/>
        </w:trPr>
        <w:tc>
          <w:tcPr>
            <w:tcW w:w="324" w:type="pct"/>
            <w:shd w:val="clear" w:color="auto" w:fill="auto"/>
          </w:tcPr>
          <w:p w14:paraId="5DAC3EFF" w14:textId="77777777" w:rsidR="00295527" w:rsidRDefault="00295527" w:rsidP="003B7498">
            <w:pPr>
              <w:rPr>
                <w:b/>
                <w:bCs/>
                <w:color w:val="000000" w:themeColor="text1"/>
              </w:rPr>
            </w:pPr>
            <w:r w:rsidRPr="0062654E">
              <w:rPr>
                <w:b/>
                <w:bCs/>
                <w:color w:val="000000" w:themeColor="text1"/>
              </w:rPr>
              <w:t>Lunar Day</w:t>
            </w:r>
          </w:p>
          <w:p w14:paraId="1523F384" w14:textId="1DDE3267" w:rsidR="00295527" w:rsidRPr="0062654E" w:rsidRDefault="00295527" w:rsidP="003B7498">
            <w:pPr>
              <w:rPr>
                <w:b/>
                <w:bCs/>
                <w:color w:val="000000" w:themeColor="text1"/>
              </w:rPr>
            </w:pPr>
            <w:r>
              <w:rPr>
                <w:b/>
                <w:bCs/>
                <w:color w:val="000000" w:themeColor="text1"/>
              </w:rPr>
              <w:t>(Luna)</w:t>
            </w:r>
          </w:p>
        </w:tc>
        <w:tc>
          <w:tcPr>
            <w:tcW w:w="546" w:type="pct"/>
            <w:shd w:val="clear" w:color="auto" w:fill="auto"/>
          </w:tcPr>
          <w:p w14:paraId="0B1236F5" w14:textId="3BE5D809" w:rsidR="00295527" w:rsidRPr="0062654E" w:rsidRDefault="00295527" w:rsidP="003B7498">
            <w:pPr>
              <w:rPr>
                <w:b/>
                <w:bCs/>
                <w:color w:val="000000" w:themeColor="text1"/>
              </w:rPr>
            </w:pPr>
            <w:r w:rsidRPr="0062654E">
              <w:rPr>
                <w:b/>
                <w:bCs/>
                <w:color w:val="000000" w:themeColor="text1"/>
              </w:rPr>
              <w:t>Lunary, bloodletting (D xxvii, f. 2</w:t>
            </w:r>
            <w:r w:rsidRPr="007675D4">
              <w:rPr>
                <w:b/>
                <w:bCs/>
                <w:color w:val="000000" w:themeColor="text1"/>
                <w:vertAlign w:val="superscript"/>
              </w:rPr>
              <w:t>r</w:t>
            </w:r>
            <w:r w:rsidRPr="0062654E">
              <w:rPr>
                <w:b/>
                <w:bCs/>
                <w:color w:val="000000" w:themeColor="text1"/>
              </w:rPr>
              <w:t>)</w:t>
            </w:r>
          </w:p>
        </w:tc>
        <w:tc>
          <w:tcPr>
            <w:tcW w:w="546" w:type="pct"/>
          </w:tcPr>
          <w:p w14:paraId="2E1C6DFC" w14:textId="30F57F77" w:rsidR="00295527" w:rsidRPr="0062654E" w:rsidRDefault="00295527" w:rsidP="003B7498">
            <w:pPr>
              <w:rPr>
                <w:b/>
                <w:bCs/>
              </w:rPr>
            </w:pPr>
            <w:r w:rsidRPr="0062654E">
              <w:rPr>
                <w:b/>
                <w:bCs/>
              </w:rPr>
              <w:t xml:space="preserve">Lunary, bloodletting (D xxvi, </w:t>
            </w:r>
            <w:proofErr w:type="spellStart"/>
            <w:r w:rsidR="007675D4">
              <w:rPr>
                <w:b/>
                <w:bCs/>
              </w:rPr>
              <w:t>fols</w:t>
            </w:r>
            <w:proofErr w:type="spellEnd"/>
            <w:r w:rsidR="007675D4">
              <w:rPr>
                <w:b/>
                <w:bCs/>
              </w:rPr>
              <w:t xml:space="preserve"> </w:t>
            </w:r>
            <w:r w:rsidRPr="0062654E">
              <w:rPr>
                <w:b/>
                <w:bCs/>
              </w:rPr>
              <w:t>6</w:t>
            </w:r>
            <w:r w:rsidRPr="007675D4">
              <w:rPr>
                <w:b/>
                <w:bCs/>
                <w:vertAlign w:val="superscript"/>
              </w:rPr>
              <w:t>rv</w:t>
            </w:r>
            <w:r w:rsidRPr="0062654E">
              <w:rPr>
                <w:b/>
                <w:bCs/>
              </w:rPr>
              <w:t>)</w:t>
            </w:r>
          </w:p>
        </w:tc>
        <w:tc>
          <w:tcPr>
            <w:tcW w:w="546" w:type="pct"/>
          </w:tcPr>
          <w:p w14:paraId="221C365E" w14:textId="5527BAC4" w:rsidR="00295527" w:rsidRPr="0062654E" w:rsidRDefault="00295527" w:rsidP="003B7498">
            <w:pPr>
              <w:rPr>
                <w:b/>
                <w:bCs/>
              </w:rPr>
            </w:pPr>
            <w:r w:rsidRPr="0062654E">
              <w:rPr>
                <w:b/>
                <w:bCs/>
                <w:color w:val="000000" w:themeColor="text1"/>
              </w:rPr>
              <w:t>Lunary, illness (</w:t>
            </w:r>
            <w:r w:rsidRPr="0062654E">
              <w:rPr>
                <w:b/>
                <w:bCs/>
              </w:rPr>
              <w:t xml:space="preserve">D xxvi, </w:t>
            </w:r>
            <w:proofErr w:type="spellStart"/>
            <w:r w:rsidR="007675D4">
              <w:rPr>
                <w:b/>
                <w:bCs/>
              </w:rPr>
              <w:t>fols</w:t>
            </w:r>
            <w:proofErr w:type="spellEnd"/>
            <w:r w:rsidR="007675D4">
              <w:rPr>
                <w:b/>
                <w:bCs/>
              </w:rPr>
              <w:t xml:space="preserve"> </w:t>
            </w:r>
            <w:r w:rsidRPr="0062654E">
              <w:rPr>
                <w:b/>
                <w:bCs/>
              </w:rPr>
              <w:t>8</w:t>
            </w:r>
            <w:r w:rsidRPr="007675D4">
              <w:rPr>
                <w:b/>
                <w:bCs/>
                <w:vertAlign w:val="superscript"/>
              </w:rPr>
              <w:t>r</w:t>
            </w:r>
            <w:r w:rsidRPr="0062654E">
              <w:rPr>
                <w:b/>
                <w:bCs/>
              </w:rPr>
              <w:t>-9</w:t>
            </w:r>
            <w:r w:rsidRPr="007675D4">
              <w:rPr>
                <w:b/>
                <w:bCs/>
                <w:vertAlign w:val="superscript"/>
              </w:rPr>
              <w:t>r</w:t>
            </w:r>
            <w:r w:rsidRPr="0062654E">
              <w:rPr>
                <w:b/>
                <w:bCs/>
              </w:rPr>
              <w:t>)</w:t>
            </w:r>
          </w:p>
        </w:tc>
        <w:tc>
          <w:tcPr>
            <w:tcW w:w="546" w:type="pct"/>
          </w:tcPr>
          <w:p w14:paraId="1A0D2C0B" w14:textId="7034E1EE" w:rsidR="00295527" w:rsidRPr="0062654E" w:rsidRDefault="00295527" w:rsidP="003B7498">
            <w:pPr>
              <w:rPr>
                <w:b/>
                <w:bCs/>
              </w:rPr>
            </w:pPr>
            <w:r w:rsidRPr="0062654E">
              <w:rPr>
                <w:b/>
                <w:bCs/>
                <w:color w:val="000000" w:themeColor="text1"/>
              </w:rPr>
              <w:t>Lunary, birth (</w:t>
            </w:r>
            <w:r w:rsidRPr="0062654E">
              <w:rPr>
                <w:b/>
                <w:bCs/>
              </w:rPr>
              <w:t xml:space="preserve">D xxvi, </w:t>
            </w:r>
            <w:proofErr w:type="spellStart"/>
            <w:r w:rsidR="007675D4">
              <w:rPr>
                <w:b/>
                <w:bCs/>
              </w:rPr>
              <w:t>fols</w:t>
            </w:r>
            <w:proofErr w:type="spellEnd"/>
            <w:r w:rsidR="007675D4">
              <w:rPr>
                <w:b/>
                <w:bCs/>
              </w:rPr>
              <w:t xml:space="preserve"> </w:t>
            </w:r>
            <w:r w:rsidRPr="0062654E">
              <w:rPr>
                <w:b/>
                <w:bCs/>
              </w:rPr>
              <w:t>7</w:t>
            </w:r>
            <w:r w:rsidRPr="007675D4">
              <w:rPr>
                <w:b/>
                <w:bCs/>
                <w:vertAlign w:val="superscript"/>
              </w:rPr>
              <w:t>v</w:t>
            </w:r>
            <w:r w:rsidRPr="0062654E">
              <w:rPr>
                <w:b/>
                <w:bCs/>
              </w:rPr>
              <w:t>-8</w:t>
            </w:r>
            <w:r w:rsidRPr="007675D4">
              <w:rPr>
                <w:b/>
                <w:bCs/>
                <w:vertAlign w:val="superscript"/>
              </w:rPr>
              <w:t>r</w:t>
            </w:r>
            <w:r w:rsidRPr="0062654E">
              <w:rPr>
                <w:b/>
                <w:bCs/>
                <w:color w:val="000000" w:themeColor="text1"/>
              </w:rPr>
              <w:t>)</w:t>
            </w:r>
          </w:p>
        </w:tc>
        <w:tc>
          <w:tcPr>
            <w:tcW w:w="663" w:type="pct"/>
          </w:tcPr>
          <w:p w14:paraId="2CF28BF5" w14:textId="37CC5F32" w:rsidR="00295527" w:rsidRPr="0062654E" w:rsidRDefault="00295527" w:rsidP="003B7498">
            <w:pPr>
              <w:rPr>
                <w:b/>
                <w:bCs/>
                <w:color w:val="000000" w:themeColor="text1"/>
              </w:rPr>
            </w:pPr>
            <w:r w:rsidRPr="0062654E">
              <w:rPr>
                <w:b/>
                <w:bCs/>
                <w:color w:val="000000" w:themeColor="text1"/>
              </w:rPr>
              <w:t>Lunary, dream (</w:t>
            </w:r>
            <w:r w:rsidRPr="0062654E">
              <w:rPr>
                <w:b/>
                <w:bCs/>
              </w:rPr>
              <w:t xml:space="preserve">D xxvi, </w:t>
            </w:r>
            <w:r w:rsidR="007675D4">
              <w:rPr>
                <w:b/>
                <w:bCs/>
              </w:rPr>
              <w:t xml:space="preserve">f. </w:t>
            </w:r>
            <w:r w:rsidRPr="0062654E">
              <w:rPr>
                <w:b/>
                <w:bCs/>
              </w:rPr>
              <w:t>9</w:t>
            </w:r>
            <w:r w:rsidRPr="007675D4">
              <w:rPr>
                <w:b/>
                <w:bCs/>
                <w:vertAlign w:val="superscript"/>
              </w:rPr>
              <w:t>rv</w:t>
            </w:r>
            <w:r w:rsidRPr="0062654E">
              <w:rPr>
                <w:b/>
                <w:bCs/>
              </w:rPr>
              <w:t>)</w:t>
            </w:r>
          </w:p>
        </w:tc>
        <w:tc>
          <w:tcPr>
            <w:tcW w:w="1827" w:type="pct"/>
          </w:tcPr>
          <w:p w14:paraId="55FF8443" w14:textId="366CE532" w:rsidR="00295527" w:rsidRPr="0062654E" w:rsidRDefault="00295527" w:rsidP="003B7498">
            <w:pPr>
              <w:rPr>
                <w:b/>
                <w:bCs/>
                <w:color w:val="000000" w:themeColor="text1"/>
              </w:rPr>
            </w:pPr>
            <w:r w:rsidRPr="0062654E">
              <w:rPr>
                <w:b/>
                <w:bCs/>
              </w:rPr>
              <w:t xml:space="preserve">Lunary, </w:t>
            </w:r>
            <w:r>
              <w:rPr>
                <w:b/>
                <w:bCs/>
              </w:rPr>
              <w:t>c</w:t>
            </w:r>
            <w:r w:rsidRPr="0062654E">
              <w:rPr>
                <w:b/>
                <w:bCs/>
              </w:rPr>
              <w:t xml:space="preserve">ollective (D xxvii, </w:t>
            </w:r>
            <w:proofErr w:type="spellStart"/>
            <w:r w:rsidR="007675D4">
              <w:rPr>
                <w:b/>
                <w:bCs/>
              </w:rPr>
              <w:t>fols</w:t>
            </w:r>
            <w:proofErr w:type="spellEnd"/>
            <w:r w:rsidR="007675D4">
              <w:rPr>
                <w:b/>
                <w:bCs/>
              </w:rPr>
              <w:t xml:space="preserve"> </w:t>
            </w:r>
            <w:r w:rsidRPr="0062654E">
              <w:rPr>
                <w:b/>
                <w:bCs/>
              </w:rPr>
              <w:t>27</w:t>
            </w:r>
            <w:r w:rsidRPr="007675D4">
              <w:rPr>
                <w:b/>
                <w:bCs/>
                <w:vertAlign w:val="superscript"/>
              </w:rPr>
              <w:t>r</w:t>
            </w:r>
            <w:r w:rsidRPr="0062654E">
              <w:rPr>
                <w:b/>
                <w:bCs/>
              </w:rPr>
              <w:t>-29</w:t>
            </w:r>
            <w:r w:rsidRPr="007675D4">
              <w:rPr>
                <w:b/>
                <w:bCs/>
                <w:vertAlign w:val="superscript"/>
              </w:rPr>
              <w:t>v</w:t>
            </w:r>
            <w:r w:rsidRPr="0062654E">
              <w:rPr>
                <w:b/>
                <w:bCs/>
              </w:rPr>
              <w:t>)</w:t>
            </w:r>
          </w:p>
        </w:tc>
      </w:tr>
      <w:tr w:rsidR="00295527" w:rsidRPr="0062654E" w14:paraId="2B7EBED1" w14:textId="07F35692" w:rsidTr="00CF63F8">
        <w:tc>
          <w:tcPr>
            <w:tcW w:w="324" w:type="pct"/>
            <w:shd w:val="clear" w:color="auto" w:fill="auto"/>
          </w:tcPr>
          <w:p w14:paraId="3F04A7D7" w14:textId="273B9D10" w:rsidR="00295527" w:rsidRPr="0062654E" w:rsidRDefault="00295527" w:rsidP="003B7498">
            <w:pPr>
              <w:rPr>
                <w:b/>
                <w:bCs/>
              </w:rPr>
            </w:pPr>
            <w:r w:rsidRPr="0062654E">
              <w:rPr>
                <w:b/>
                <w:bCs/>
              </w:rPr>
              <w:t>.</w:t>
            </w:r>
            <w:proofErr w:type="spellStart"/>
            <w:r w:rsidRPr="0062654E">
              <w:rPr>
                <w:b/>
                <w:bCs/>
              </w:rPr>
              <w:t>i</w:t>
            </w:r>
            <w:proofErr w:type="spellEnd"/>
            <w:r w:rsidRPr="0062654E">
              <w:rPr>
                <w:b/>
                <w:bCs/>
              </w:rPr>
              <w:t>.</w:t>
            </w:r>
          </w:p>
        </w:tc>
        <w:tc>
          <w:tcPr>
            <w:tcW w:w="546" w:type="pct"/>
            <w:shd w:val="clear" w:color="auto" w:fill="95DCF7" w:themeFill="accent4" w:themeFillTint="66"/>
          </w:tcPr>
          <w:p w14:paraId="534C47C0" w14:textId="77777777" w:rsidR="00295527" w:rsidRPr="005F2A9D" w:rsidRDefault="00295527" w:rsidP="003B7498">
            <w:r w:rsidRPr="005F2A9D">
              <w:t>Tota die bona est.</w:t>
            </w:r>
          </w:p>
          <w:p w14:paraId="236288E9" w14:textId="77777777" w:rsidR="0017346E" w:rsidRPr="005F2A9D" w:rsidRDefault="0017346E" w:rsidP="003B7498">
            <w:pPr>
              <w:rPr>
                <w:i/>
                <w:iCs/>
              </w:rPr>
            </w:pPr>
          </w:p>
          <w:p w14:paraId="30A7AC03" w14:textId="702DAD69" w:rsidR="007A249D" w:rsidRPr="005F2A9D" w:rsidRDefault="007A249D" w:rsidP="003B7498">
            <w:pPr>
              <w:rPr>
                <w:i/>
                <w:iCs/>
              </w:rPr>
            </w:pPr>
            <w:r w:rsidRPr="005F2A9D">
              <w:rPr>
                <w:i/>
                <w:iCs/>
              </w:rPr>
              <w:t>The whole day is good.</w:t>
            </w:r>
          </w:p>
        </w:tc>
        <w:tc>
          <w:tcPr>
            <w:tcW w:w="546" w:type="pct"/>
            <w:shd w:val="clear" w:color="auto" w:fill="95DCF7" w:themeFill="accent4" w:themeFillTint="66"/>
          </w:tcPr>
          <w:p w14:paraId="4D9D2C14" w14:textId="77777777" w:rsidR="00295527" w:rsidRPr="005F2A9D" w:rsidRDefault="00295527" w:rsidP="003B7498">
            <w:r w:rsidRPr="005F2A9D">
              <w:t>Tota die bonum est.</w:t>
            </w:r>
          </w:p>
          <w:p w14:paraId="74C2CC8A" w14:textId="77777777" w:rsidR="0017346E" w:rsidRPr="005F2A9D" w:rsidRDefault="0017346E" w:rsidP="003B7498">
            <w:pPr>
              <w:rPr>
                <w:i/>
                <w:iCs/>
              </w:rPr>
            </w:pPr>
          </w:p>
          <w:p w14:paraId="00EC44B3" w14:textId="0D78F7B0" w:rsidR="007A249D" w:rsidRPr="005F2A9D" w:rsidRDefault="007A249D" w:rsidP="003B7498">
            <w:r w:rsidRPr="005F2A9D">
              <w:rPr>
                <w:i/>
                <w:iCs/>
              </w:rPr>
              <w:t>The whole day is good.</w:t>
            </w:r>
          </w:p>
        </w:tc>
        <w:tc>
          <w:tcPr>
            <w:tcW w:w="546" w:type="pct"/>
            <w:shd w:val="clear" w:color="auto" w:fill="95DCF7" w:themeFill="accent4" w:themeFillTint="66"/>
          </w:tcPr>
          <w:p w14:paraId="44CC8971" w14:textId="77777777" w:rsidR="00295527" w:rsidRPr="005F2A9D" w:rsidRDefault="00295527" w:rsidP="003B7498">
            <w:r w:rsidRPr="005F2A9D">
              <w:t xml:space="preserve">Qui </w:t>
            </w:r>
            <w:proofErr w:type="spellStart"/>
            <w:r w:rsidRPr="005F2A9D">
              <w:t>inciderit</w:t>
            </w:r>
            <w:proofErr w:type="spellEnd"/>
            <w:r w:rsidRPr="005F2A9D">
              <w:t xml:space="preserve"> difficile </w:t>
            </w:r>
            <w:proofErr w:type="spellStart"/>
            <w:r w:rsidRPr="005F2A9D">
              <w:t>euadet</w:t>
            </w:r>
            <w:proofErr w:type="spellEnd"/>
            <w:r w:rsidRPr="005F2A9D">
              <w:t>.</w:t>
            </w:r>
          </w:p>
          <w:p w14:paraId="23D71623" w14:textId="77777777" w:rsidR="0017346E" w:rsidRPr="005F2A9D" w:rsidRDefault="0017346E" w:rsidP="003B7498">
            <w:pPr>
              <w:rPr>
                <w:i/>
                <w:iCs/>
              </w:rPr>
            </w:pPr>
          </w:p>
          <w:p w14:paraId="0E4A6300" w14:textId="4323B699" w:rsidR="007A249D" w:rsidRPr="005F2A9D" w:rsidRDefault="007A249D" w:rsidP="003B7498">
            <w:pPr>
              <w:rPr>
                <w:i/>
                <w:iCs/>
              </w:rPr>
            </w:pPr>
            <w:r w:rsidRPr="005F2A9D">
              <w:rPr>
                <w:i/>
                <w:iCs/>
              </w:rPr>
              <w:t xml:space="preserve">Whoever </w:t>
            </w:r>
            <w:r w:rsidR="00FA44F5" w:rsidRPr="005F2A9D">
              <w:rPr>
                <w:i/>
                <w:iCs/>
              </w:rPr>
              <w:t xml:space="preserve">falls [ill] </w:t>
            </w:r>
            <w:r w:rsidR="003344E3" w:rsidRPr="005F2A9D">
              <w:rPr>
                <w:i/>
                <w:iCs/>
              </w:rPr>
              <w:t xml:space="preserve">will </w:t>
            </w:r>
            <w:r w:rsidR="00637DFC">
              <w:rPr>
                <w:i/>
                <w:iCs/>
              </w:rPr>
              <w:t xml:space="preserve">recover </w:t>
            </w:r>
            <w:r w:rsidR="003344E3" w:rsidRPr="005F2A9D">
              <w:rPr>
                <w:i/>
                <w:iCs/>
              </w:rPr>
              <w:t>with difficulty.</w:t>
            </w:r>
          </w:p>
        </w:tc>
        <w:tc>
          <w:tcPr>
            <w:tcW w:w="546" w:type="pct"/>
            <w:shd w:val="clear" w:color="auto" w:fill="B3E5A1" w:themeFill="accent6" w:themeFillTint="66"/>
          </w:tcPr>
          <w:p w14:paraId="68B67710" w14:textId="77777777" w:rsidR="00295527" w:rsidRPr="005F2A9D" w:rsidRDefault="00295527" w:rsidP="003B7498">
            <w:r w:rsidRPr="005F2A9D">
              <w:t xml:space="preserve">Qui natus fuerit </w:t>
            </w:r>
            <w:proofErr w:type="spellStart"/>
            <w:r w:rsidRPr="005F2A9D">
              <w:t>uitalis</w:t>
            </w:r>
            <w:proofErr w:type="spellEnd"/>
            <w:r w:rsidRPr="005F2A9D">
              <w:t xml:space="preserve"> erit.</w:t>
            </w:r>
          </w:p>
          <w:p w14:paraId="3F99A0F8" w14:textId="77777777" w:rsidR="0017346E" w:rsidRPr="005F2A9D" w:rsidRDefault="0017346E" w:rsidP="003B7498">
            <w:pPr>
              <w:rPr>
                <w:i/>
                <w:iCs/>
              </w:rPr>
            </w:pPr>
          </w:p>
          <w:p w14:paraId="56837248" w14:textId="652C16AB" w:rsidR="003344E3" w:rsidRPr="005F2A9D" w:rsidRDefault="003344E3" w:rsidP="003B7498">
            <w:r w:rsidRPr="005F2A9D">
              <w:rPr>
                <w:i/>
                <w:iCs/>
              </w:rPr>
              <w:t xml:space="preserve">Whoever will be born will be </w:t>
            </w:r>
            <w:r w:rsidR="007E2606" w:rsidRPr="005F2A9D">
              <w:rPr>
                <w:i/>
                <w:iCs/>
              </w:rPr>
              <w:t>healthy</w:t>
            </w:r>
            <w:r w:rsidR="007E2606" w:rsidRPr="005F2A9D">
              <w:t>.</w:t>
            </w:r>
          </w:p>
        </w:tc>
        <w:tc>
          <w:tcPr>
            <w:tcW w:w="663" w:type="pct"/>
            <w:shd w:val="clear" w:color="auto" w:fill="B3E5A1" w:themeFill="accent6" w:themeFillTint="66"/>
          </w:tcPr>
          <w:p w14:paraId="6D548E89" w14:textId="7AC32ECD" w:rsidR="0017346E" w:rsidRPr="00616BAB" w:rsidRDefault="00295527" w:rsidP="003B7498">
            <w:proofErr w:type="spellStart"/>
            <w:r w:rsidRPr="005F2A9D">
              <w:t>Quicquid</w:t>
            </w:r>
            <w:proofErr w:type="spellEnd"/>
            <w:r w:rsidRPr="005F2A9D">
              <w:t xml:space="preserve"> </w:t>
            </w:r>
            <w:proofErr w:type="spellStart"/>
            <w:r w:rsidRPr="005F2A9D">
              <w:t>uideri</w:t>
            </w:r>
            <w:proofErr w:type="spellEnd"/>
            <w:r w:rsidRPr="005F2A9D">
              <w:t xml:space="preserve"> ad </w:t>
            </w:r>
            <w:proofErr w:type="spellStart"/>
            <w:r w:rsidRPr="005F2A9D">
              <w:t>gaudium</w:t>
            </w:r>
            <w:proofErr w:type="spellEnd"/>
            <w:r w:rsidRPr="005F2A9D">
              <w:t xml:space="preserve"> </w:t>
            </w:r>
            <w:proofErr w:type="spellStart"/>
            <w:r w:rsidRPr="005F2A9D">
              <w:t>pertinet</w:t>
            </w:r>
            <w:proofErr w:type="spellEnd"/>
            <w:r w:rsidRPr="005F2A9D">
              <w:t>.</w:t>
            </w:r>
          </w:p>
          <w:p w14:paraId="1D7FA3F1" w14:textId="77777777" w:rsidR="0017346E" w:rsidRPr="005F2A9D" w:rsidRDefault="0017346E" w:rsidP="003B7498">
            <w:pPr>
              <w:rPr>
                <w:i/>
                <w:iCs/>
              </w:rPr>
            </w:pPr>
          </w:p>
          <w:p w14:paraId="1E98999B" w14:textId="2D569123" w:rsidR="007E2606" w:rsidRPr="005F2A9D" w:rsidRDefault="007E2606" w:rsidP="003B7498">
            <w:pPr>
              <w:rPr>
                <w:i/>
                <w:iCs/>
              </w:rPr>
            </w:pPr>
            <w:r w:rsidRPr="005F2A9D">
              <w:rPr>
                <w:i/>
                <w:iCs/>
              </w:rPr>
              <w:t>Whatever is seen</w:t>
            </w:r>
            <w:r w:rsidR="00292AF0" w:rsidRPr="005F2A9D">
              <w:rPr>
                <w:i/>
                <w:iCs/>
              </w:rPr>
              <w:t xml:space="preserve"> </w:t>
            </w:r>
            <w:r w:rsidR="00AC282E">
              <w:rPr>
                <w:i/>
                <w:iCs/>
              </w:rPr>
              <w:t>pertains</w:t>
            </w:r>
            <w:r w:rsidR="00292AF0" w:rsidRPr="005F2A9D">
              <w:rPr>
                <w:i/>
                <w:iCs/>
              </w:rPr>
              <w:t xml:space="preserve"> to joy.</w:t>
            </w:r>
          </w:p>
        </w:tc>
        <w:tc>
          <w:tcPr>
            <w:tcW w:w="1827" w:type="pct"/>
            <w:shd w:val="clear" w:color="auto" w:fill="auto"/>
          </w:tcPr>
          <w:p w14:paraId="26F42796" w14:textId="2AC27FE5" w:rsidR="00295527" w:rsidRPr="005F2A9D" w:rsidRDefault="00BB0AF2" w:rsidP="003B7498">
            <w:pPr>
              <w:rPr>
                <w:shd w:val="clear" w:color="auto" w:fill="B3E5A1" w:themeFill="accent6" w:themeFillTint="66"/>
              </w:rPr>
            </w:pPr>
            <w:r>
              <w:t>H</w:t>
            </w:r>
            <w:r w:rsidR="006423D4" w:rsidRPr="005F2A9D">
              <w:t xml:space="preserve">ec dies ad omnia agenda utilis est. </w:t>
            </w:r>
            <w:r w:rsidR="006423D4" w:rsidRPr="00D55924">
              <w:rPr>
                <w:shd w:val="clear" w:color="auto" w:fill="95DCF7" w:themeFill="accent4" w:themeFillTint="66"/>
              </w:rPr>
              <w:t xml:space="preserve">In </w:t>
            </w:r>
            <w:proofErr w:type="spellStart"/>
            <w:r w:rsidR="000556BA" w:rsidRPr="00D55924">
              <w:rPr>
                <w:shd w:val="clear" w:color="auto" w:fill="95DCF7" w:themeFill="accent4" w:themeFillTint="66"/>
              </w:rPr>
              <w:t>le</w:t>
            </w:r>
            <w:r w:rsidR="006423D4" w:rsidRPr="00D55924">
              <w:rPr>
                <w:shd w:val="clear" w:color="auto" w:fill="95DCF7" w:themeFill="accent4" w:themeFillTint="66"/>
              </w:rPr>
              <w:t>ceto</w:t>
            </w:r>
            <w:proofErr w:type="spellEnd"/>
            <w:r w:rsidR="006423D4" w:rsidRPr="00D55924">
              <w:rPr>
                <w:shd w:val="clear" w:color="auto" w:fill="95DCF7" w:themeFill="accent4" w:themeFillTint="66"/>
              </w:rPr>
              <w:t xml:space="preserve"> qui </w:t>
            </w:r>
            <w:proofErr w:type="spellStart"/>
            <w:r w:rsidR="006423D4" w:rsidRPr="00D55924">
              <w:rPr>
                <w:shd w:val="clear" w:color="auto" w:fill="95DCF7" w:themeFill="accent4" w:themeFillTint="66"/>
              </w:rPr>
              <w:t>inciderit</w:t>
            </w:r>
            <w:proofErr w:type="spellEnd"/>
            <w:r w:rsidR="006423D4" w:rsidRPr="00D55924">
              <w:rPr>
                <w:shd w:val="clear" w:color="auto" w:fill="95DCF7" w:themeFill="accent4" w:themeFillTint="66"/>
              </w:rPr>
              <w:t xml:space="preserve"> </w:t>
            </w:r>
            <w:proofErr w:type="spellStart"/>
            <w:r w:rsidR="006423D4" w:rsidRPr="00D55924">
              <w:rPr>
                <w:shd w:val="clear" w:color="auto" w:fill="95DCF7" w:themeFill="accent4" w:themeFillTint="66"/>
              </w:rPr>
              <w:t>diu</w:t>
            </w:r>
            <w:proofErr w:type="spellEnd"/>
            <w:r w:rsidR="006423D4" w:rsidRPr="00D55924">
              <w:rPr>
                <w:shd w:val="clear" w:color="auto" w:fill="95DCF7" w:themeFill="accent4" w:themeFillTint="66"/>
              </w:rPr>
              <w:t xml:space="preserve"> </w:t>
            </w:r>
            <w:proofErr w:type="spellStart"/>
            <w:r w:rsidR="006423D4" w:rsidRPr="00D55924">
              <w:rPr>
                <w:shd w:val="clear" w:color="auto" w:fill="95DCF7" w:themeFill="accent4" w:themeFillTint="66"/>
              </w:rPr>
              <w:t>languescet</w:t>
            </w:r>
            <w:proofErr w:type="spellEnd"/>
            <w:r w:rsidR="006423D4" w:rsidRPr="00D55924">
              <w:rPr>
                <w:shd w:val="clear" w:color="auto" w:fill="95DCF7" w:themeFill="accent4" w:themeFillTint="66"/>
              </w:rPr>
              <w:t xml:space="preserve">, </w:t>
            </w:r>
            <w:r w:rsidRPr="00D55924">
              <w:rPr>
                <w:shd w:val="clear" w:color="auto" w:fill="95DCF7" w:themeFill="accent4" w:themeFillTint="66"/>
              </w:rPr>
              <w:t>et</w:t>
            </w:r>
            <w:r w:rsidR="006423D4" w:rsidRPr="00D55924">
              <w:rPr>
                <w:shd w:val="clear" w:color="auto" w:fill="95DCF7" w:themeFill="accent4" w:themeFillTint="66"/>
              </w:rPr>
              <w:t xml:space="preserve"> longa </w:t>
            </w:r>
            <w:proofErr w:type="spellStart"/>
            <w:r w:rsidR="006423D4" w:rsidRPr="00D55924">
              <w:rPr>
                <w:shd w:val="clear" w:color="auto" w:fill="95DCF7" w:themeFill="accent4" w:themeFillTint="66"/>
              </w:rPr>
              <w:t>infirmitate</w:t>
            </w:r>
            <w:proofErr w:type="spellEnd"/>
            <w:r w:rsidR="006423D4" w:rsidRPr="00D55924">
              <w:rPr>
                <w:shd w:val="clear" w:color="auto" w:fill="95DCF7" w:themeFill="accent4" w:themeFillTint="66"/>
              </w:rPr>
              <w:t xml:space="preserve"> </w:t>
            </w:r>
            <w:proofErr w:type="spellStart"/>
            <w:r w:rsidR="006423D4" w:rsidRPr="00D55924">
              <w:rPr>
                <w:shd w:val="clear" w:color="auto" w:fill="95DCF7" w:themeFill="accent4" w:themeFillTint="66"/>
              </w:rPr>
              <w:t>patietur</w:t>
            </w:r>
            <w:proofErr w:type="spellEnd"/>
            <w:r w:rsidR="006423D4" w:rsidRPr="00D55924">
              <w:rPr>
                <w:shd w:val="clear" w:color="auto" w:fill="95DCF7" w:themeFill="accent4" w:themeFillTint="66"/>
              </w:rPr>
              <w:t>.</w:t>
            </w:r>
            <w:r w:rsidR="006423D4" w:rsidRPr="00DB2446">
              <w:rPr>
                <w:shd w:val="clear" w:color="auto" w:fill="95DCF7" w:themeFill="accent4" w:themeFillTint="66"/>
              </w:rPr>
              <w:t xml:space="preserve"> </w:t>
            </w:r>
            <w:r w:rsidR="006423D4" w:rsidRPr="005F2A9D">
              <w:rPr>
                <w:shd w:val="clear" w:color="auto" w:fill="B3E5A1" w:themeFill="accent6" w:themeFillTint="66"/>
              </w:rPr>
              <w:t xml:space="preserve">Et </w:t>
            </w:r>
            <w:proofErr w:type="spellStart"/>
            <w:r w:rsidR="006423D4" w:rsidRPr="005F2A9D">
              <w:rPr>
                <w:shd w:val="clear" w:color="auto" w:fill="B3E5A1" w:themeFill="accent6" w:themeFillTint="66"/>
              </w:rPr>
              <w:t>quidquid</w:t>
            </w:r>
            <w:proofErr w:type="spellEnd"/>
            <w:r w:rsidR="006423D4" w:rsidRPr="005F2A9D">
              <w:rPr>
                <w:shd w:val="clear" w:color="auto" w:fill="B3E5A1" w:themeFill="accent6" w:themeFillTint="66"/>
              </w:rPr>
              <w:t xml:space="preserve"> </w:t>
            </w:r>
            <w:proofErr w:type="spellStart"/>
            <w:r w:rsidR="006423D4" w:rsidRPr="005F2A9D">
              <w:rPr>
                <w:shd w:val="clear" w:color="auto" w:fill="B3E5A1" w:themeFill="accent6" w:themeFillTint="66"/>
              </w:rPr>
              <w:t>uideris</w:t>
            </w:r>
            <w:proofErr w:type="spellEnd"/>
            <w:r w:rsidR="006423D4" w:rsidRPr="005F2A9D">
              <w:rPr>
                <w:shd w:val="clear" w:color="auto" w:fill="B3E5A1" w:themeFill="accent6" w:themeFillTint="66"/>
              </w:rPr>
              <w:t xml:space="preserve"> in </w:t>
            </w:r>
            <w:proofErr w:type="spellStart"/>
            <w:r w:rsidR="006423D4" w:rsidRPr="005F2A9D">
              <w:rPr>
                <w:shd w:val="clear" w:color="auto" w:fill="B3E5A1" w:themeFill="accent6" w:themeFillTint="66"/>
              </w:rPr>
              <w:t>gaudium</w:t>
            </w:r>
            <w:proofErr w:type="spellEnd"/>
            <w:r w:rsidR="006423D4" w:rsidRPr="005F2A9D">
              <w:rPr>
                <w:shd w:val="clear" w:color="auto" w:fill="B3E5A1" w:themeFill="accent6" w:themeFillTint="66"/>
              </w:rPr>
              <w:t xml:space="preserve"> </w:t>
            </w:r>
            <w:proofErr w:type="spellStart"/>
            <w:r w:rsidR="006423D4" w:rsidRPr="005F2A9D">
              <w:rPr>
                <w:shd w:val="clear" w:color="auto" w:fill="B3E5A1" w:themeFill="accent6" w:themeFillTint="66"/>
              </w:rPr>
              <w:t>conuertetur</w:t>
            </w:r>
            <w:proofErr w:type="spellEnd"/>
            <w:r w:rsidR="006423D4" w:rsidRPr="005F2A9D">
              <w:rPr>
                <w:shd w:val="clear" w:color="auto" w:fill="B3E5A1" w:themeFill="accent6" w:themeFillTint="66"/>
              </w:rPr>
              <w:t>.</w:t>
            </w:r>
            <w:r w:rsidR="006423D4" w:rsidRPr="00DB2446">
              <w:rPr>
                <w:shd w:val="clear" w:color="auto" w:fill="B3E5A1" w:themeFill="accent6" w:themeFillTint="66"/>
              </w:rPr>
              <w:t xml:space="preserve"> </w:t>
            </w:r>
            <w:r w:rsidRPr="00DB2446">
              <w:rPr>
                <w:shd w:val="clear" w:color="auto" w:fill="E59EDC" w:themeFill="accent5" w:themeFillTint="66"/>
              </w:rPr>
              <w:t>Et</w:t>
            </w:r>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si</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uideris</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te</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uinci</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tu</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tamen</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uinces</w:t>
            </w:r>
            <w:proofErr w:type="spellEnd"/>
            <w:r w:rsidR="006423D4" w:rsidRPr="00DB2446">
              <w:rPr>
                <w:shd w:val="clear" w:color="auto" w:fill="E59EDC" w:themeFill="accent5" w:themeFillTint="66"/>
              </w:rPr>
              <w:t xml:space="preserve"> omnes </w:t>
            </w:r>
            <w:proofErr w:type="spellStart"/>
            <w:r w:rsidR="006423D4" w:rsidRPr="00DB2446">
              <w:rPr>
                <w:shd w:val="clear" w:color="auto" w:fill="E59EDC" w:themeFill="accent5" w:themeFillTint="66"/>
              </w:rPr>
              <w:t>inimicos</w:t>
            </w:r>
            <w:proofErr w:type="spellEnd"/>
            <w:r w:rsidR="006423D4" w:rsidRPr="00DB2446">
              <w:rPr>
                <w:shd w:val="clear" w:color="auto" w:fill="E59EDC" w:themeFill="accent5" w:themeFillTint="66"/>
              </w:rPr>
              <w:t xml:space="preserve"> </w:t>
            </w:r>
            <w:proofErr w:type="spellStart"/>
            <w:r w:rsidR="006423D4" w:rsidRPr="00DB2446">
              <w:rPr>
                <w:shd w:val="clear" w:color="auto" w:fill="E59EDC" w:themeFill="accent5" w:themeFillTint="66"/>
              </w:rPr>
              <w:t>tuos</w:t>
            </w:r>
            <w:proofErr w:type="spellEnd"/>
            <w:r w:rsidR="006423D4" w:rsidRPr="00DB2446">
              <w:rPr>
                <w:shd w:val="clear" w:color="auto" w:fill="E59EDC" w:themeFill="accent5" w:themeFillTint="66"/>
              </w:rPr>
              <w:t xml:space="preserve">. </w:t>
            </w:r>
            <w:r w:rsidR="006423D4" w:rsidRPr="005F2A9D">
              <w:rPr>
                <w:shd w:val="clear" w:color="auto" w:fill="B3E5A1" w:themeFill="accent6" w:themeFillTint="66"/>
              </w:rPr>
              <w:t xml:space="preserve">Infans </w:t>
            </w:r>
            <w:proofErr w:type="spellStart"/>
            <w:r w:rsidR="006423D4" w:rsidRPr="005F2A9D">
              <w:rPr>
                <w:shd w:val="clear" w:color="auto" w:fill="B3E5A1" w:themeFill="accent6" w:themeFillTint="66"/>
              </w:rPr>
              <w:t>si</w:t>
            </w:r>
            <w:proofErr w:type="spellEnd"/>
            <w:r w:rsidR="006423D4" w:rsidRPr="005F2A9D">
              <w:rPr>
                <w:shd w:val="clear" w:color="auto" w:fill="B3E5A1" w:themeFill="accent6" w:themeFillTint="66"/>
              </w:rPr>
              <w:t xml:space="preserve"> fuerit natus </w:t>
            </w:r>
            <w:proofErr w:type="spellStart"/>
            <w:r w:rsidR="006423D4" w:rsidRPr="005F2A9D">
              <w:rPr>
                <w:shd w:val="clear" w:color="auto" w:fill="B3E5A1" w:themeFill="accent6" w:themeFillTint="66"/>
              </w:rPr>
              <w:t>uitalis</w:t>
            </w:r>
            <w:proofErr w:type="spellEnd"/>
            <w:r w:rsidR="006423D4" w:rsidRPr="005F2A9D">
              <w:rPr>
                <w:shd w:val="clear" w:color="auto" w:fill="B3E5A1" w:themeFill="accent6" w:themeFillTint="66"/>
              </w:rPr>
              <w:t xml:space="preserve"> erit.</w:t>
            </w:r>
          </w:p>
          <w:p w14:paraId="1506722B" w14:textId="77777777" w:rsidR="0017346E" w:rsidRPr="005F2A9D" w:rsidRDefault="0017346E" w:rsidP="003B7498">
            <w:pPr>
              <w:rPr>
                <w:i/>
                <w:iCs/>
              </w:rPr>
            </w:pPr>
          </w:p>
          <w:p w14:paraId="0A156D8E" w14:textId="361B0B8B" w:rsidR="0017346E" w:rsidRPr="005F2A9D" w:rsidRDefault="0017346E" w:rsidP="003B7498">
            <w:pPr>
              <w:rPr>
                <w:i/>
                <w:iCs/>
              </w:rPr>
            </w:pPr>
            <w:r w:rsidRPr="005F2A9D">
              <w:rPr>
                <w:i/>
                <w:iCs/>
              </w:rPr>
              <w:t>This</w:t>
            </w:r>
            <w:r w:rsidR="00AF5B5E" w:rsidRPr="005F2A9D">
              <w:rPr>
                <w:i/>
                <w:iCs/>
              </w:rPr>
              <w:t xml:space="preserve"> day </w:t>
            </w:r>
            <w:r w:rsidR="008E084F" w:rsidRPr="005F2A9D">
              <w:rPr>
                <w:i/>
                <w:iCs/>
              </w:rPr>
              <w:t>is useful for all actions.</w:t>
            </w:r>
            <w:r w:rsidR="000556BA" w:rsidRPr="005F2A9D">
              <w:rPr>
                <w:i/>
                <w:iCs/>
              </w:rPr>
              <w:t xml:space="preserve"> </w:t>
            </w:r>
            <w:r w:rsidR="00F44FFC">
              <w:rPr>
                <w:i/>
                <w:iCs/>
              </w:rPr>
              <w:t xml:space="preserve">Whoever </w:t>
            </w:r>
            <w:r w:rsidR="000556BA" w:rsidRPr="005F2A9D">
              <w:rPr>
                <w:i/>
                <w:iCs/>
              </w:rPr>
              <w:t>will</w:t>
            </w:r>
            <w:r w:rsidR="00300B94">
              <w:rPr>
                <w:i/>
                <w:iCs/>
              </w:rPr>
              <w:t xml:space="preserve"> fall ill</w:t>
            </w:r>
            <w:r w:rsidR="000556BA" w:rsidRPr="005F2A9D">
              <w:rPr>
                <w:i/>
                <w:iCs/>
              </w:rPr>
              <w:t xml:space="preserve"> </w:t>
            </w:r>
            <w:r w:rsidR="00300B94">
              <w:rPr>
                <w:i/>
                <w:iCs/>
              </w:rPr>
              <w:t xml:space="preserve">will </w:t>
            </w:r>
            <w:r w:rsidR="000556BA" w:rsidRPr="005F2A9D">
              <w:rPr>
                <w:i/>
                <w:iCs/>
              </w:rPr>
              <w:t xml:space="preserve">languish </w:t>
            </w:r>
            <w:r w:rsidR="00F44FFC">
              <w:rPr>
                <w:i/>
                <w:iCs/>
              </w:rPr>
              <w:t xml:space="preserve">in bed </w:t>
            </w:r>
            <w:r w:rsidR="000556BA" w:rsidRPr="005F2A9D">
              <w:rPr>
                <w:i/>
                <w:iCs/>
              </w:rPr>
              <w:t xml:space="preserve">for a longtime and will suffer </w:t>
            </w:r>
            <w:r w:rsidR="00F44FFC">
              <w:rPr>
                <w:i/>
                <w:iCs/>
              </w:rPr>
              <w:t>from</w:t>
            </w:r>
            <w:r w:rsidR="00295F26">
              <w:rPr>
                <w:i/>
                <w:iCs/>
              </w:rPr>
              <w:t xml:space="preserve"> a long</w:t>
            </w:r>
            <w:r w:rsidR="000556BA" w:rsidRPr="005F2A9D">
              <w:rPr>
                <w:i/>
                <w:iCs/>
              </w:rPr>
              <w:t xml:space="preserve"> </w:t>
            </w:r>
            <w:r w:rsidR="00BC32AF">
              <w:rPr>
                <w:i/>
                <w:iCs/>
              </w:rPr>
              <w:t>illness</w:t>
            </w:r>
            <w:r w:rsidR="000D348E" w:rsidRPr="005F2A9D">
              <w:rPr>
                <w:i/>
                <w:iCs/>
              </w:rPr>
              <w:t>. And whatever you will see will be turned into joy</w:t>
            </w:r>
            <w:r w:rsidR="00B77055" w:rsidRPr="005F2A9D">
              <w:rPr>
                <w:i/>
                <w:iCs/>
              </w:rPr>
              <w:t>. And if you will see</w:t>
            </w:r>
            <w:r w:rsidR="00ED3E0C" w:rsidRPr="005F2A9D">
              <w:rPr>
                <w:i/>
                <w:iCs/>
              </w:rPr>
              <w:t xml:space="preserve"> yourself conquered, you will nevertheless conquer all your enemies</w:t>
            </w:r>
            <w:r w:rsidR="009B48E2" w:rsidRPr="005F2A9D">
              <w:rPr>
                <w:i/>
                <w:iCs/>
              </w:rPr>
              <w:t xml:space="preserve">. If an infant will be born, it will be healthy. </w:t>
            </w:r>
          </w:p>
        </w:tc>
      </w:tr>
      <w:tr w:rsidR="00295527" w:rsidRPr="0062654E" w14:paraId="438CCCE0" w14:textId="5D59FC37" w:rsidTr="00CF63F8">
        <w:tc>
          <w:tcPr>
            <w:tcW w:w="324" w:type="pct"/>
            <w:shd w:val="clear" w:color="auto" w:fill="auto"/>
          </w:tcPr>
          <w:p w14:paraId="386B1598" w14:textId="4382F3B3" w:rsidR="00295527" w:rsidRPr="0062654E" w:rsidRDefault="00295527" w:rsidP="003B7498">
            <w:pPr>
              <w:rPr>
                <w:b/>
                <w:bCs/>
              </w:rPr>
            </w:pPr>
            <w:r w:rsidRPr="0062654E">
              <w:rPr>
                <w:b/>
                <w:bCs/>
              </w:rPr>
              <w:lastRenderedPageBreak/>
              <w:t>.ii.</w:t>
            </w:r>
          </w:p>
        </w:tc>
        <w:tc>
          <w:tcPr>
            <w:tcW w:w="546" w:type="pct"/>
            <w:shd w:val="clear" w:color="auto" w:fill="F6C5AC" w:themeFill="accent2" w:themeFillTint="66"/>
          </w:tcPr>
          <w:p w14:paraId="5E48E237" w14:textId="77777777" w:rsidR="00295527" w:rsidRPr="005F2A9D" w:rsidRDefault="00295527" w:rsidP="003B7498">
            <w:r w:rsidRPr="005F2A9D">
              <w:t xml:space="preserve">Non </w:t>
            </w:r>
            <w:proofErr w:type="spellStart"/>
            <w:r w:rsidRPr="005F2A9D">
              <w:t>est</w:t>
            </w:r>
            <w:proofErr w:type="spellEnd"/>
            <w:r w:rsidRPr="005F2A9D">
              <w:t xml:space="preserve"> bona.</w:t>
            </w:r>
          </w:p>
          <w:p w14:paraId="37E1F333" w14:textId="77777777" w:rsidR="00500602" w:rsidRPr="005F2A9D" w:rsidRDefault="00500602" w:rsidP="003B7498"/>
          <w:p w14:paraId="09073A50" w14:textId="5A17F2F2" w:rsidR="00500602" w:rsidRPr="005F2A9D" w:rsidRDefault="00500602" w:rsidP="003B7498">
            <w:pPr>
              <w:rPr>
                <w:i/>
                <w:iCs/>
              </w:rPr>
            </w:pPr>
            <w:r w:rsidRPr="005F2A9D">
              <w:rPr>
                <w:i/>
                <w:iCs/>
              </w:rPr>
              <w:t>It is not good.</w:t>
            </w:r>
          </w:p>
          <w:p w14:paraId="3E5C5A95" w14:textId="77777777" w:rsidR="00076DE1" w:rsidRPr="005F2A9D" w:rsidRDefault="00076DE1" w:rsidP="003B7498"/>
          <w:p w14:paraId="7F282E7F" w14:textId="77777777" w:rsidR="00076DE1" w:rsidRPr="005F2A9D" w:rsidRDefault="00076DE1" w:rsidP="003B7498"/>
        </w:tc>
        <w:tc>
          <w:tcPr>
            <w:tcW w:w="546" w:type="pct"/>
            <w:shd w:val="clear" w:color="auto" w:fill="F6C5AC" w:themeFill="accent2" w:themeFillTint="66"/>
          </w:tcPr>
          <w:p w14:paraId="60CBEE32" w14:textId="77777777" w:rsidR="00295527" w:rsidRPr="005F2A9D" w:rsidRDefault="00295527" w:rsidP="003B7498">
            <w:r w:rsidRPr="005F2A9D">
              <w:t xml:space="preserve">Non </w:t>
            </w:r>
            <w:proofErr w:type="spellStart"/>
            <w:r w:rsidRPr="005F2A9D">
              <w:t>est</w:t>
            </w:r>
            <w:proofErr w:type="spellEnd"/>
            <w:r w:rsidRPr="005F2A9D">
              <w:t xml:space="preserve"> bonum.</w:t>
            </w:r>
          </w:p>
          <w:p w14:paraId="0034458D" w14:textId="77777777" w:rsidR="00500602" w:rsidRPr="005F2A9D" w:rsidRDefault="00500602" w:rsidP="003B7498"/>
          <w:p w14:paraId="60313B7F" w14:textId="197D3E19" w:rsidR="00500602" w:rsidRPr="005F2A9D" w:rsidRDefault="00500602" w:rsidP="003B7498">
            <w:pPr>
              <w:rPr>
                <w:i/>
                <w:iCs/>
              </w:rPr>
            </w:pPr>
            <w:r w:rsidRPr="005F2A9D">
              <w:rPr>
                <w:i/>
                <w:iCs/>
              </w:rPr>
              <w:t>It is not good.</w:t>
            </w:r>
          </w:p>
        </w:tc>
        <w:tc>
          <w:tcPr>
            <w:tcW w:w="546" w:type="pct"/>
            <w:shd w:val="clear" w:color="auto" w:fill="95DCF7" w:themeFill="accent4" w:themeFillTint="66"/>
          </w:tcPr>
          <w:p w14:paraId="615628C9" w14:textId="04714F39" w:rsidR="00500602" w:rsidRPr="005F2A9D" w:rsidRDefault="00295527" w:rsidP="003B7498">
            <w:r w:rsidRPr="005F2A9D">
              <w:t xml:space="preserve">Cito </w:t>
            </w:r>
            <w:proofErr w:type="spellStart"/>
            <w:r w:rsidRPr="005F2A9D">
              <w:t>consurget</w:t>
            </w:r>
            <w:proofErr w:type="spellEnd"/>
            <w:r w:rsidRPr="005F2A9D">
              <w:t>.</w:t>
            </w:r>
          </w:p>
          <w:p w14:paraId="3F19F7CE" w14:textId="77777777" w:rsidR="00500602" w:rsidRPr="005F2A9D" w:rsidRDefault="00500602" w:rsidP="003B7498"/>
          <w:p w14:paraId="0E8A31D9" w14:textId="49689091" w:rsidR="00500602" w:rsidRPr="005F2A9D" w:rsidRDefault="00500602" w:rsidP="003B7498">
            <w:pPr>
              <w:rPr>
                <w:i/>
                <w:iCs/>
              </w:rPr>
            </w:pPr>
            <w:r w:rsidRPr="005F2A9D">
              <w:rPr>
                <w:i/>
                <w:iCs/>
              </w:rPr>
              <w:t>He will recover quickly.</w:t>
            </w:r>
          </w:p>
        </w:tc>
        <w:tc>
          <w:tcPr>
            <w:tcW w:w="546" w:type="pct"/>
            <w:shd w:val="clear" w:color="auto" w:fill="E59EDC" w:themeFill="accent5" w:themeFillTint="66"/>
          </w:tcPr>
          <w:p w14:paraId="44FDC414" w14:textId="2A7AD91F" w:rsidR="00500602" w:rsidRDefault="00295527" w:rsidP="003B7498">
            <w:r w:rsidRPr="005F2A9D">
              <w:t>Mediocris erit.</w:t>
            </w:r>
          </w:p>
          <w:p w14:paraId="7CF21AFC" w14:textId="77777777" w:rsidR="00616BAB" w:rsidRPr="005F2A9D" w:rsidRDefault="00616BAB" w:rsidP="003B7498"/>
          <w:p w14:paraId="44DF198A" w14:textId="77777777" w:rsidR="00500602" w:rsidRDefault="00E16219" w:rsidP="003B7498">
            <w:pPr>
              <w:rPr>
                <w:i/>
                <w:iCs/>
              </w:rPr>
            </w:pPr>
            <w:r>
              <w:rPr>
                <w:i/>
                <w:iCs/>
              </w:rPr>
              <w:t>He</w:t>
            </w:r>
            <w:r w:rsidR="00500602" w:rsidRPr="005F2A9D">
              <w:rPr>
                <w:i/>
                <w:iCs/>
              </w:rPr>
              <w:t xml:space="preserve"> will be mediocre.</w:t>
            </w:r>
          </w:p>
          <w:p w14:paraId="5FB951C0" w14:textId="77777777" w:rsidR="00800C7C" w:rsidRPr="00800C7C" w:rsidRDefault="00800C7C" w:rsidP="00800C7C"/>
          <w:p w14:paraId="0F240ECA" w14:textId="77777777" w:rsidR="00800C7C" w:rsidRPr="00800C7C" w:rsidRDefault="00800C7C" w:rsidP="00800C7C"/>
          <w:p w14:paraId="4F69D225" w14:textId="77777777" w:rsidR="00800C7C" w:rsidRPr="00800C7C" w:rsidRDefault="00800C7C" w:rsidP="00800C7C"/>
          <w:p w14:paraId="52DBBABA" w14:textId="77777777" w:rsidR="00800C7C" w:rsidRPr="00800C7C" w:rsidRDefault="00800C7C" w:rsidP="00800C7C"/>
          <w:p w14:paraId="1077155B" w14:textId="77777777" w:rsidR="00800C7C" w:rsidRDefault="00800C7C" w:rsidP="00800C7C">
            <w:pPr>
              <w:rPr>
                <w:i/>
                <w:iCs/>
              </w:rPr>
            </w:pPr>
          </w:p>
          <w:p w14:paraId="5FEA0F44" w14:textId="77777777" w:rsidR="00800C7C" w:rsidRPr="00800C7C" w:rsidRDefault="00800C7C" w:rsidP="00800C7C"/>
          <w:p w14:paraId="2ECEA163" w14:textId="77777777" w:rsidR="00800C7C" w:rsidRPr="00800C7C" w:rsidRDefault="00800C7C" w:rsidP="00800C7C"/>
          <w:p w14:paraId="7C142F17" w14:textId="77777777" w:rsidR="00800C7C" w:rsidRDefault="00800C7C" w:rsidP="00800C7C">
            <w:pPr>
              <w:rPr>
                <w:i/>
                <w:iCs/>
              </w:rPr>
            </w:pPr>
          </w:p>
          <w:p w14:paraId="455CC7A5" w14:textId="77777777" w:rsidR="00800C7C" w:rsidRDefault="00800C7C" w:rsidP="00800C7C">
            <w:pPr>
              <w:rPr>
                <w:i/>
                <w:iCs/>
              </w:rPr>
            </w:pPr>
          </w:p>
          <w:p w14:paraId="40F6C9E1" w14:textId="4ECCF21A" w:rsidR="00800C7C" w:rsidRPr="00800C7C" w:rsidRDefault="00800C7C" w:rsidP="00800C7C">
            <w:pPr>
              <w:jc w:val="center"/>
            </w:pPr>
          </w:p>
        </w:tc>
        <w:tc>
          <w:tcPr>
            <w:tcW w:w="663" w:type="pct"/>
            <w:shd w:val="clear" w:color="auto" w:fill="E59EDC" w:themeFill="accent5" w:themeFillTint="66"/>
          </w:tcPr>
          <w:p w14:paraId="697768BA" w14:textId="4B3057BD" w:rsidR="00295527" w:rsidRPr="005F2A9D" w:rsidRDefault="00295527" w:rsidP="003B7498">
            <w:proofErr w:type="spellStart"/>
            <w:r w:rsidRPr="005F2A9D">
              <w:t>Affectus</w:t>
            </w:r>
            <w:proofErr w:type="spellEnd"/>
            <w:r w:rsidRPr="005F2A9D">
              <w:t xml:space="preserve"> erit.</w:t>
            </w:r>
            <w:r w:rsidR="00906B17">
              <w:rPr>
                <w:rStyle w:val="FootnoteReference"/>
              </w:rPr>
              <w:footnoteReference w:id="269"/>
            </w:r>
          </w:p>
          <w:p w14:paraId="2E9CBE1C" w14:textId="77777777" w:rsidR="00500602" w:rsidRPr="005F2A9D" w:rsidRDefault="00500602" w:rsidP="003B7498"/>
          <w:p w14:paraId="44D4FD63" w14:textId="77777777" w:rsidR="00500602" w:rsidRDefault="00500602" w:rsidP="003B7498">
            <w:pPr>
              <w:rPr>
                <w:i/>
                <w:iCs/>
              </w:rPr>
            </w:pPr>
            <w:r w:rsidRPr="005F2A9D">
              <w:rPr>
                <w:i/>
                <w:iCs/>
              </w:rPr>
              <w:t>It will have effect.</w:t>
            </w:r>
          </w:p>
          <w:p w14:paraId="1D7165EC" w14:textId="77777777" w:rsidR="00913CFB" w:rsidRPr="00913CFB" w:rsidRDefault="00913CFB" w:rsidP="00913CFB"/>
          <w:p w14:paraId="537E6BAE" w14:textId="77777777" w:rsidR="00913CFB" w:rsidRPr="00913CFB" w:rsidRDefault="00913CFB" w:rsidP="00913CFB"/>
          <w:p w14:paraId="7676EDD7" w14:textId="77777777" w:rsidR="00913CFB" w:rsidRPr="00913CFB" w:rsidRDefault="00913CFB" w:rsidP="00913CFB"/>
          <w:p w14:paraId="551ACAD7" w14:textId="77777777" w:rsidR="00913CFB" w:rsidRPr="00913CFB" w:rsidRDefault="00913CFB" w:rsidP="00913CFB"/>
          <w:p w14:paraId="7C54A4A8" w14:textId="77777777" w:rsidR="00913CFB" w:rsidRDefault="00913CFB" w:rsidP="00913CFB">
            <w:pPr>
              <w:rPr>
                <w:i/>
                <w:iCs/>
              </w:rPr>
            </w:pPr>
          </w:p>
          <w:p w14:paraId="1AD764C9" w14:textId="77777777" w:rsidR="00913CFB" w:rsidRPr="00913CFB" w:rsidRDefault="00913CFB" w:rsidP="00913CFB"/>
          <w:p w14:paraId="0CF617D5" w14:textId="77777777" w:rsidR="00913CFB" w:rsidRDefault="00913CFB" w:rsidP="00913CFB">
            <w:pPr>
              <w:rPr>
                <w:i/>
                <w:iCs/>
              </w:rPr>
            </w:pPr>
          </w:p>
          <w:p w14:paraId="4B4390B7" w14:textId="38018F97" w:rsidR="00913CFB" w:rsidRPr="00913CFB" w:rsidRDefault="00913CFB" w:rsidP="00913CFB"/>
        </w:tc>
        <w:tc>
          <w:tcPr>
            <w:tcW w:w="1827" w:type="pct"/>
            <w:shd w:val="clear" w:color="auto" w:fill="auto"/>
          </w:tcPr>
          <w:p w14:paraId="7A70E0B4" w14:textId="24135251" w:rsidR="00295527" w:rsidRPr="005F2A9D" w:rsidRDefault="00BB0AF2" w:rsidP="003B7498">
            <w:pPr>
              <w:rPr>
                <w:shd w:val="clear" w:color="auto" w:fill="E59EDC" w:themeFill="accent5" w:themeFillTint="66"/>
              </w:rPr>
            </w:pPr>
            <w:r>
              <w:t>S</w:t>
            </w:r>
            <w:r w:rsidR="006423D4" w:rsidRPr="005F2A9D">
              <w:t xml:space="preserve">imiliter </w:t>
            </w:r>
            <w:proofErr w:type="spellStart"/>
            <w:r w:rsidR="006423D4" w:rsidRPr="005F2A9D">
              <w:t>hec</w:t>
            </w:r>
            <w:proofErr w:type="spellEnd"/>
            <w:r w:rsidR="006423D4" w:rsidRPr="005F2A9D">
              <w:t xml:space="preserve"> dies ad omnia </w:t>
            </w:r>
            <w:proofErr w:type="spellStart"/>
            <w:r w:rsidR="006423D4" w:rsidRPr="005F2A9D">
              <w:t>agr</w:t>
            </w:r>
            <w:r w:rsidR="001A025D" w:rsidRPr="005F2A9D">
              <w:t>ere</w:t>
            </w:r>
            <w:proofErr w:type="spellEnd"/>
            <w:r w:rsidR="006423D4" w:rsidRPr="005F2A9D">
              <w:t xml:space="preserve"> utilis </w:t>
            </w:r>
            <w:proofErr w:type="spellStart"/>
            <w:r w:rsidR="006423D4" w:rsidRPr="005F2A9D">
              <w:t>est</w:t>
            </w:r>
            <w:proofErr w:type="spellEnd"/>
            <w:r w:rsidR="00462DFD">
              <w:t>:</w:t>
            </w:r>
            <w:r w:rsidR="006423D4" w:rsidRPr="005F2A9D">
              <w:t xml:space="preserve"> </w:t>
            </w:r>
            <w:proofErr w:type="spellStart"/>
            <w:r w:rsidR="006423D4" w:rsidRPr="005F2A9D">
              <w:t>emere</w:t>
            </w:r>
            <w:proofErr w:type="spellEnd"/>
            <w:r w:rsidR="006423D4" w:rsidRPr="005F2A9D">
              <w:t xml:space="preserve">, </w:t>
            </w:r>
            <w:proofErr w:type="spellStart"/>
            <w:r w:rsidR="006423D4" w:rsidRPr="005F2A9D">
              <w:t>uendere</w:t>
            </w:r>
            <w:proofErr w:type="spellEnd"/>
            <w:r w:rsidR="00462DFD">
              <w:t>,</w:t>
            </w:r>
            <w:r w:rsidR="006423D4" w:rsidRPr="005F2A9D">
              <w:t xml:space="preserve"> </w:t>
            </w:r>
            <w:proofErr w:type="spellStart"/>
            <w:r w:rsidR="00462DFD">
              <w:t>n</w:t>
            </w:r>
            <w:r w:rsidR="006423D4" w:rsidRPr="005F2A9D">
              <w:t>auim</w:t>
            </w:r>
            <w:proofErr w:type="spellEnd"/>
            <w:r w:rsidR="006423D4" w:rsidRPr="005F2A9D">
              <w:t xml:space="preserve"> </w:t>
            </w:r>
            <w:proofErr w:type="spellStart"/>
            <w:r w:rsidR="006423D4" w:rsidRPr="005F2A9D">
              <w:t>ascendere</w:t>
            </w:r>
            <w:proofErr w:type="spellEnd"/>
            <w:r w:rsidR="00462DFD">
              <w:t>,</w:t>
            </w:r>
            <w:r w:rsidR="006423D4" w:rsidRPr="005F2A9D">
              <w:t xml:space="preserve"> </w:t>
            </w:r>
            <w:r w:rsidR="00462DFD">
              <w:t>i</w:t>
            </w:r>
            <w:r w:rsidR="006423D4" w:rsidRPr="005F2A9D">
              <w:t xml:space="preserve">ter </w:t>
            </w:r>
            <w:proofErr w:type="spellStart"/>
            <w:r w:rsidR="006423D4" w:rsidRPr="005F2A9D">
              <w:t>facere</w:t>
            </w:r>
            <w:proofErr w:type="spellEnd"/>
            <w:r w:rsidR="00462DFD">
              <w:t>,</w:t>
            </w:r>
            <w:r w:rsidR="006423D4" w:rsidRPr="005F2A9D">
              <w:t xml:space="preserve"> </w:t>
            </w:r>
            <w:proofErr w:type="spellStart"/>
            <w:r w:rsidR="00462DFD">
              <w:t>s</w:t>
            </w:r>
            <w:r w:rsidR="006423D4" w:rsidRPr="005F2A9D">
              <w:t>ementem</w:t>
            </w:r>
            <w:proofErr w:type="spellEnd"/>
            <w:r w:rsidR="006423D4" w:rsidRPr="005F2A9D">
              <w:t xml:space="preserve"> </w:t>
            </w:r>
            <w:proofErr w:type="spellStart"/>
            <w:r w:rsidR="006423D4" w:rsidRPr="005F2A9D">
              <w:t>seminare</w:t>
            </w:r>
            <w:proofErr w:type="spellEnd"/>
            <w:r w:rsidR="00462DFD">
              <w:t>,</w:t>
            </w:r>
            <w:r w:rsidR="006423D4" w:rsidRPr="005F2A9D">
              <w:t xml:space="preserve"> </w:t>
            </w:r>
            <w:proofErr w:type="spellStart"/>
            <w:r w:rsidR="00462DFD">
              <w:t>p</w:t>
            </w:r>
            <w:r w:rsidR="006423D4" w:rsidRPr="005F2A9D">
              <w:t>ropagines</w:t>
            </w:r>
            <w:proofErr w:type="spellEnd"/>
            <w:r w:rsidR="006423D4" w:rsidRPr="005F2A9D">
              <w:t xml:space="preserve"> </w:t>
            </w:r>
            <w:proofErr w:type="spellStart"/>
            <w:r w:rsidR="006423D4" w:rsidRPr="005F2A9D">
              <w:t>facere</w:t>
            </w:r>
            <w:proofErr w:type="spellEnd"/>
            <w:r w:rsidR="00462DFD">
              <w:t>,</w:t>
            </w:r>
            <w:r w:rsidR="006423D4" w:rsidRPr="005F2A9D">
              <w:t xml:space="preserve"> </w:t>
            </w:r>
            <w:proofErr w:type="spellStart"/>
            <w:r w:rsidR="00462DFD">
              <w:t>o</w:t>
            </w:r>
            <w:r w:rsidR="006423D4" w:rsidRPr="005F2A9D">
              <w:t>rtum</w:t>
            </w:r>
            <w:proofErr w:type="spellEnd"/>
            <w:r w:rsidR="006423D4" w:rsidRPr="005F2A9D">
              <w:t xml:space="preserve"> </w:t>
            </w:r>
            <w:proofErr w:type="spellStart"/>
            <w:r w:rsidR="006423D4" w:rsidRPr="005F2A9D">
              <w:t>struere</w:t>
            </w:r>
            <w:proofErr w:type="spellEnd"/>
            <w:r w:rsidR="00462DFD">
              <w:t>,</w:t>
            </w:r>
            <w:r w:rsidR="006423D4" w:rsidRPr="005F2A9D">
              <w:t xml:space="preserve"> </w:t>
            </w:r>
            <w:proofErr w:type="spellStart"/>
            <w:r w:rsidR="00462DFD">
              <w:t>te</w:t>
            </w:r>
            <w:r w:rsidR="006423D4" w:rsidRPr="005F2A9D">
              <w:t>rram</w:t>
            </w:r>
            <w:proofErr w:type="spellEnd"/>
            <w:r w:rsidR="006423D4" w:rsidRPr="005F2A9D">
              <w:t xml:space="preserve"> </w:t>
            </w:r>
            <w:proofErr w:type="spellStart"/>
            <w:r w:rsidR="006423D4" w:rsidRPr="005F2A9D">
              <w:t>p</w:t>
            </w:r>
            <w:r w:rsidR="007708E4" w:rsidRPr="005F2A9D">
              <w:t>r</w:t>
            </w:r>
            <w:r w:rsidR="006423D4" w:rsidRPr="005F2A9D">
              <w:t>oscindere</w:t>
            </w:r>
            <w:proofErr w:type="spellEnd"/>
            <w:r w:rsidR="006423D4" w:rsidRPr="005F2A9D">
              <w:t xml:space="preserve">. </w:t>
            </w:r>
            <w:r w:rsidR="00C20C1D">
              <w:t>F</w:t>
            </w:r>
            <w:r w:rsidR="006423D4" w:rsidRPr="005F2A9D">
              <w:t xml:space="preserve">urtum factum cito </w:t>
            </w:r>
            <w:proofErr w:type="spellStart"/>
            <w:r w:rsidR="006423D4" w:rsidRPr="005F2A9D">
              <w:t>inuenietur</w:t>
            </w:r>
            <w:proofErr w:type="spellEnd"/>
            <w:r w:rsidR="006423D4" w:rsidRPr="005F2A9D">
              <w:t xml:space="preserve">. </w:t>
            </w:r>
            <w:proofErr w:type="spellStart"/>
            <w:r w:rsidR="006423D4" w:rsidRPr="00D55924">
              <w:rPr>
                <w:shd w:val="clear" w:color="auto" w:fill="95DCF7" w:themeFill="accent4" w:themeFillTint="66"/>
              </w:rPr>
              <w:t>Infirmus</w:t>
            </w:r>
            <w:proofErr w:type="spellEnd"/>
            <w:r w:rsidR="006423D4" w:rsidRPr="00D55924">
              <w:rPr>
                <w:shd w:val="clear" w:color="auto" w:fill="95DCF7" w:themeFill="accent4" w:themeFillTint="66"/>
              </w:rPr>
              <w:t xml:space="preserve"> cito </w:t>
            </w:r>
            <w:proofErr w:type="spellStart"/>
            <w:r w:rsidR="006423D4" w:rsidRPr="00D55924">
              <w:rPr>
                <w:shd w:val="clear" w:color="auto" w:fill="95DCF7" w:themeFill="accent4" w:themeFillTint="66"/>
              </w:rPr>
              <w:t>conualescet</w:t>
            </w:r>
            <w:proofErr w:type="spellEnd"/>
            <w:r w:rsidR="006423D4" w:rsidRPr="00D55924">
              <w:rPr>
                <w:shd w:val="clear" w:color="auto" w:fill="95DCF7" w:themeFill="accent4" w:themeFillTint="66"/>
              </w:rPr>
              <w:t>.</w:t>
            </w:r>
            <w:r w:rsidR="006423D4" w:rsidRPr="00DB2446">
              <w:rPr>
                <w:shd w:val="clear" w:color="auto" w:fill="95DCF7" w:themeFill="accent4" w:themeFillTint="66"/>
              </w:rPr>
              <w:t xml:space="preserve"> </w:t>
            </w:r>
            <w:r w:rsidRPr="00DB2446">
              <w:rPr>
                <w:shd w:val="clear" w:color="auto" w:fill="E59EDC" w:themeFill="accent5" w:themeFillTint="66"/>
              </w:rPr>
              <w:t>Et</w:t>
            </w:r>
            <w:r w:rsidR="006423D4" w:rsidRPr="00DB2446">
              <w:rPr>
                <w:shd w:val="clear" w:color="auto" w:fill="E59EDC" w:themeFill="accent5" w:themeFillTint="66"/>
              </w:rPr>
              <w:t xml:space="preserve"> </w:t>
            </w:r>
            <w:proofErr w:type="spellStart"/>
            <w:r w:rsidR="006423D4" w:rsidRPr="005F2A9D">
              <w:rPr>
                <w:shd w:val="clear" w:color="auto" w:fill="E59EDC" w:themeFill="accent5" w:themeFillTint="66"/>
              </w:rPr>
              <w:t>si</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uideris</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somnium</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siue</w:t>
            </w:r>
            <w:proofErr w:type="spellEnd"/>
            <w:r w:rsidR="006423D4" w:rsidRPr="005F2A9D">
              <w:rPr>
                <w:shd w:val="clear" w:color="auto" w:fill="E59EDC" w:themeFill="accent5" w:themeFillTint="66"/>
              </w:rPr>
              <w:t xml:space="preserve"> bonum </w:t>
            </w:r>
            <w:proofErr w:type="spellStart"/>
            <w:r w:rsidR="006423D4" w:rsidRPr="005F2A9D">
              <w:rPr>
                <w:shd w:val="clear" w:color="auto" w:fill="E59EDC" w:themeFill="accent5" w:themeFillTint="66"/>
              </w:rPr>
              <w:t>siue</w:t>
            </w:r>
            <w:proofErr w:type="spellEnd"/>
            <w:r w:rsidR="006423D4" w:rsidRPr="005F2A9D">
              <w:rPr>
                <w:shd w:val="clear" w:color="auto" w:fill="E59EDC" w:themeFill="accent5" w:themeFillTint="66"/>
              </w:rPr>
              <w:t xml:space="preserve"> malum non </w:t>
            </w:r>
            <w:proofErr w:type="spellStart"/>
            <w:r w:rsidR="006423D4" w:rsidRPr="005F2A9D">
              <w:rPr>
                <w:shd w:val="clear" w:color="auto" w:fill="E59EDC" w:themeFill="accent5" w:themeFillTint="66"/>
              </w:rPr>
              <w:t>ponas</w:t>
            </w:r>
            <w:proofErr w:type="spellEnd"/>
            <w:r w:rsidR="006423D4" w:rsidRPr="005F2A9D">
              <w:rPr>
                <w:shd w:val="clear" w:color="auto" w:fill="E59EDC" w:themeFill="accent5" w:themeFillTint="66"/>
              </w:rPr>
              <w:t xml:space="preserve"> in animo </w:t>
            </w:r>
            <w:proofErr w:type="spellStart"/>
            <w:r w:rsidR="006423D4" w:rsidRPr="005F2A9D">
              <w:rPr>
                <w:shd w:val="clear" w:color="auto" w:fill="E59EDC" w:themeFill="accent5" w:themeFillTint="66"/>
              </w:rPr>
              <w:t>quia</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nullum</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effectum</w:t>
            </w:r>
            <w:proofErr w:type="spellEnd"/>
            <w:r w:rsidR="006423D4" w:rsidRPr="005F2A9D">
              <w:rPr>
                <w:shd w:val="clear" w:color="auto" w:fill="E59EDC" w:themeFill="accent5" w:themeFillTint="66"/>
              </w:rPr>
              <w:t xml:space="preserve"> </w:t>
            </w:r>
            <w:proofErr w:type="spellStart"/>
            <w:r w:rsidR="006423D4" w:rsidRPr="005F2A9D">
              <w:rPr>
                <w:shd w:val="clear" w:color="auto" w:fill="E59EDC" w:themeFill="accent5" w:themeFillTint="66"/>
              </w:rPr>
              <w:t>habet</w:t>
            </w:r>
            <w:proofErr w:type="spellEnd"/>
            <w:r w:rsidR="006423D4" w:rsidRPr="005F2A9D">
              <w:rPr>
                <w:shd w:val="clear" w:color="auto" w:fill="E59EDC" w:themeFill="accent5" w:themeFillTint="66"/>
              </w:rPr>
              <w:t xml:space="preserve">. Infans cito </w:t>
            </w:r>
            <w:proofErr w:type="spellStart"/>
            <w:r w:rsidR="006423D4" w:rsidRPr="005F2A9D">
              <w:rPr>
                <w:shd w:val="clear" w:color="auto" w:fill="E59EDC" w:themeFill="accent5" w:themeFillTint="66"/>
              </w:rPr>
              <w:t>crescit</w:t>
            </w:r>
            <w:proofErr w:type="spellEnd"/>
            <w:r w:rsidR="00C20C1D">
              <w:rPr>
                <w:shd w:val="clear" w:color="auto" w:fill="E59EDC" w:themeFill="accent5" w:themeFillTint="66"/>
              </w:rPr>
              <w:t xml:space="preserve"> et</w:t>
            </w:r>
            <w:r w:rsidR="006423D4" w:rsidRPr="005F2A9D">
              <w:rPr>
                <w:shd w:val="clear" w:color="auto" w:fill="E59EDC" w:themeFill="accent5" w:themeFillTint="66"/>
              </w:rPr>
              <w:t xml:space="preserve"> non erit </w:t>
            </w:r>
            <w:proofErr w:type="spellStart"/>
            <w:r w:rsidR="006423D4" w:rsidRPr="005F2A9D">
              <w:rPr>
                <w:shd w:val="clear" w:color="auto" w:fill="E59EDC" w:themeFill="accent5" w:themeFillTint="66"/>
              </w:rPr>
              <w:t>uitalis</w:t>
            </w:r>
            <w:proofErr w:type="spellEnd"/>
            <w:r w:rsidR="006423D4" w:rsidRPr="005F2A9D">
              <w:rPr>
                <w:shd w:val="clear" w:color="auto" w:fill="E59EDC" w:themeFill="accent5" w:themeFillTint="66"/>
              </w:rPr>
              <w:t>.</w:t>
            </w:r>
          </w:p>
          <w:p w14:paraId="7D548858" w14:textId="77777777" w:rsidR="00076DE1" w:rsidRPr="005F2A9D" w:rsidRDefault="00076DE1" w:rsidP="003B7498">
            <w:pPr>
              <w:rPr>
                <w:shd w:val="clear" w:color="auto" w:fill="E59EDC" w:themeFill="accent5" w:themeFillTint="66"/>
              </w:rPr>
            </w:pPr>
          </w:p>
          <w:p w14:paraId="736D057A" w14:textId="5C4BB63E" w:rsidR="00076DE1" w:rsidRPr="005F2A9D" w:rsidRDefault="00076DE1" w:rsidP="003B7498">
            <w:pPr>
              <w:rPr>
                <w:i/>
                <w:iCs/>
              </w:rPr>
            </w:pPr>
            <w:r w:rsidRPr="005F2A9D">
              <w:rPr>
                <w:i/>
                <w:iCs/>
              </w:rPr>
              <w:t xml:space="preserve">Similarly, this day is useful for </w:t>
            </w:r>
            <w:r w:rsidR="006652DD">
              <w:rPr>
                <w:i/>
                <w:iCs/>
              </w:rPr>
              <w:t>everything</w:t>
            </w:r>
            <w:r w:rsidR="001A025D" w:rsidRPr="005F2A9D">
              <w:rPr>
                <w:i/>
                <w:iCs/>
              </w:rPr>
              <w:t xml:space="preserve">: buying, selling, boarding a ship, </w:t>
            </w:r>
            <w:r w:rsidR="006652DD">
              <w:rPr>
                <w:i/>
                <w:iCs/>
              </w:rPr>
              <w:t>making</w:t>
            </w:r>
            <w:r w:rsidR="001A025D" w:rsidRPr="005F2A9D">
              <w:rPr>
                <w:i/>
                <w:iCs/>
              </w:rPr>
              <w:t xml:space="preserve"> a journey, s</w:t>
            </w:r>
            <w:r w:rsidR="006239F8">
              <w:rPr>
                <w:i/>
                <w:iCs/>
              </w:rPr>
              <w:t>o</w:t>
            </w:r>
            <w:r w:rsidR="001A025D" w:rsidRPr="005F2A9D">
              <w:rPr>
                <w:i/>
                <w:iCs/>
              </w:rPr>
              <w:t>wing seed</w:t>
            </w:r>
            <w:r w:rsidR="00C718D0">
              <w:rPr>
                <w:i/>
                <w:iCs/>
              </w:rPr>
              <w:t>[s]</w:t>
            </w:r>
            <w:r w:rsidR="001A025D" w:rsidRPr="005F2A9D">
              <w:rPr>
                <w:i/>
                <w:iCs/>
              </w:rPr>
              <w:t xml:space="preserve">, making propagations, </w:t>
            </w:r>
            <w:r w:rsidR="004036F9" w:rsidRPr="005F2A9D">
              <w:rPr>
                <w:i/>
                <w:iCs/>
              </w:rPr>
              <w:t xml:space="preserve">constructing a garden, </w:t>
            </w:r>
            <w:r w:rsidR="00F1139B" w:rsidRPr="005F2A9D">
              <w:rPr>
                <w:i/>
                <w:iCs/>
              </w:rPr>
              <w:t>ploughing the land. A stolen article will</w:t>
            </w:r>
            <w:r w:rsidR="007C0709">
              <w:rPr>
                <w:i/>
                <w:iCs/>
              </w:rPr>
              <w:t xml:space="preserve"> soon</w:t>
            </w:r>
            <w:r w:rsidR="00F1139B" w:rsidRPr="005F2A9D">
              <w:rPr>
                <w:i/>
                <w:iCs/>
              </w:rPr>
              <w:t xml:space="preserve"> be found. </w:t>
            </w:r>
            <w:r w:rsidR="00C157EE" w:rsidRPr="005F2A9D">
              <w:rPr>
                <w:i/>
                <w:iCs/>
              </w:rPr>
              <w:t>A patient will</w:t>
            </w:r>
            <w:r w:rsidR="007C0709">
              <w:rPr>
                <w:i/>
                <w:iCs/>
              </w:rPr>
              <w:t xml:space="preserve"> soon</w:t>
            </w:r>
            <w:r w:rsidR="00C157EE" w:rsidRPr="005F2A9D">
              <w:rPr>
                <w:i/>
                <w:iCs/>
              </w:rPr>
              <w:t xml:space="preserve"> recover. And, </w:t>
            </w:r>
            <w:r w:rsidR="006037EF">
              <w:rPr>
                <w:i/>
                <w:iCs/>
              </w:rPr>
              <w:t>if you will see a dream,</w:t>
            </w:r>
            <w:r w:rsidR="004935C4">
              <w:rPr>
                <w:i/>
                <w:iCs/>
              </w:rPr>
              <w:t xml:space="preserve"> whether</w:t>
            </w:r>
            <w:r w:rsidR="00F370DB" w:rsidRPr="005F2A9D">
              <w:rPr>
                <w:i/>
                <w:iCs/>
              </w:rPr>
              <w:t xml:space="preserve"> good or bad, </w:t>
            </w:r>
            <w:r w:rsidR="00D349E5">
              <w:rPr>
                <w:i/>
                <w:iCs/>
              </w:rPr>
              <w:t xml:space="preserve">do not put </w:t>
            </w:r>
            <w:r w:rsidR="001B3DBF">
              <w:rPr>
                <w:i/>
                <w:iCs/>
              </w:rPr>
              <w:t>[</w:t>
            </w:r>
            <w:r w:rsidR="00D349E5">
              <w:rPr>
                <w:i/>
                <w:iCs/>
              </w:rPr>
              <w:t>it</w:t>
            </w:r>
            <w:r w:rsidR="001B3DBF">
              <w:rPr>
                <w:i/>
                <w:iCs/>
              </w:rPr>
              <w:t>]</w:t>
            </w:r>
            <w:r w:rsidR="00D349E5">
              <w:rPr>
                <w:i/>
                <w:iCs/>
              </w:rPr>
              <w:t xml:space="preserve"> in </w:t>
            </w:r>
            <w:r w:rsidR="001B3DBF">
              <w:rPr>
                <w:i/>
                <w:iCs/>
              </w:rPr>
              <w:t>[</w:t>
            </w:r>
            <w:r w:rsidR="00D349E5">
              <w:rPr>
                <w:i/>
                <w:iCs/>
              </w:rPr>
              <w:t>your</w:t>
            </w:r>
            <w:r w:rsidR="001B3DBF">
              <w:rPr>
                <w:i/>
                <w:iCs/>
              </w:rPr>
              <w:t>]</w:t>
            </w:r>
            <w:r w:rsidR="00D349E5">
              <w:rPr>
                <w:i/>
                <w:iCs/>
              </w:rPr>
              <w:t xml:space="preserve"> mind </w:t>
            </w:r>
            <w:r w:rsidR="00E673D9" w:rsidRPr="005F2A9D">
              <w:rPr>
                <w:i/>
                <w:iCs/>
              </w:rPr>
              <w:t xml:space="preserve">because it will </w:t>
            </w:r>
            <w:r w:rsidR="00616BAB">
              <w:rPr>
                <w:i/>
                <w:iCs/>
              </w:rPr>
              <w:t>ha</w:t>
            </w:r>
            <w:r w:rsidR="00295F26">
              <w:rPr>
                <w:i/>
                <w:iCs/>
              </w:rPr>
              <w:t>ve</w:t>
            </w:r>
            <w:r w:rsidR="00616BAB">
              <w:rPr>
                <w:i/>
                <w:iCs/>
              </w:rPr>
              <w:t xml:space="preserve"> no effect</w:t>
            </w:r>
            <w:r w:rsidR="007F4F10" w:rsidRPr="005F2A9D">
              <w:rPr>
                <w:i/>
                <w:iCs/>
              </w:rPr>
              <w:t>. An infant grow</w:t>
            </w:r>
            <w:r w:rsidR="00E07C75">
              <w:rPr>
                <w:i/>
                <w:iCs/>
              </w:rPr>
              <w:t>s</w:t>
            </w:r>
            <w:r w:rsidR="007F4F10" w:rsidRPr="005F2A9D">
              <w:rPr>
                <w:i/>
                <w:iCs/>
              </w:rPr>
              <w:t xml:space="preserve"> </w:t>
            </w:r>
            <w:r w:rsidR="005614F3" w:rsidRPr="005F2A9D">
              <w:rPr>
                <w:i/>
                <w:iCs/>
              </w:rPr>
              <w:t xml:space="preserve">quickly </w:t>
            </w:r>
            <w:r w:rsidR="00236EE0">
              <w:rPr>
                <w:i/>
                <w:iCs/>
              </w:rPr>
              <w:t xml:space="preserve">and </w:t>
            </w:r>
            <w:r w:rsidR="007F4F10" w:rsidRPr="005F2A9D">
              <w:rPr>
                <w:i/>
                <w:iCs/>
              </w:rPr>
              <w:t xml:space="preserve">will not be healthy. </w:t>
            </w:r>
          </w:p>
        </w:tc>
      </w:tr>
      <w:tr w:rsidR="00295527" w:rsidRPr="0062654E" w14:paraId="00711C88" w14:textId="0F9753C6" w:rsidTr="00CF63F8">
        <w:tc>
          <w:tcPr>
            <w:tcW w:w="324" w:type="pct"/>
            <w:shd w:val="clear" w:color="auto" w:fill="auto"/>
          </w:tcPr>
          <w:p w14:paraId="0B9C8844" w14:textId="11CBE363" w:rsidR="00295527" w:rsidRPr="0062654E" w:rsidRDefault="00295527" w:rsidP="003B7498">
            <w:r w:rsidRPr="0062654E">
              <w:rPr>
                <w:b/>
                <w:bCs/>
              </w:rPr>
              <w:t>.iii.</w:t>
            </w:r>
          </w:p>
        </w:tc>
        <w:tc>
          <w:tcPr>
            <w:tcW w:w="546" w:type="pct"/>
            <w:shd w:val="clear" w:color="auto" w:fill="95DCF7" w:themeFill="accent4" w:themeFillTint="66"/>
          </w:tcPr>
          <w:p w14:paraId="7F9ED48C" w14:textId="77777777" w:rsidR="00295527" w:rsidRDefault="00295527" w:rsidP="003B7498">
            <w:r w:rsidRPr="005F2A9D">
              <w:t>Ad hora .iii. bona est.</w:t>
            </w:r>
          </w:p>
          <w:p w14:paraId="22AB6887" w14:textId="77777777" w:rsidR="00FD46C0" w:rsidRDefault="00FD46C0" w:rsidP="003B7498"/>
          <w:p w14:paraId="0F2458D8" w14:textId="64086108" w:rsidR="00FD46C0" w:rsidRPr="00616BAB" w:rsidRDefault="00FD46C0" w:rsidP="003B7498">
            <w:pPr>
              <w:rPr>
                <w:i/>
                <w:iCs/>
              </w:rPr>
            </w:pPr>
            <w:r w:rsidRPr="00616BAB">
              <w:rPr>
                <w:i/>
                <w:iCs/>
              </w:rPr>
              <w:t>It is good until the third hour.</w:t>
            </w:r>
          </w:p>
        </w:tc>
        <w:tc>
          <w:tcPr>
            <w:tcW w:w="546" w:type="pct"/>
            <w:shd w:val="clear" w:color="auto" w:fill="95DCF7" w:themeFill="accent4" w:themeFillTint="66"/>
          </w:tcPr>
          <w:p w14:paraId="48FD56A5" w14:textId="2243F524" w:rsidR="00616BAB" w:rsidRDefault="00295527" w:rsidP="003B7498">
            <w:r w:rsidRPr="005F2A9D">
              <w:t>Bona est.</w:t>
            </w:r>
          </w:p>
          <w:p w14:paraId="0A999762" w14:textId="77777777" w:rsidR="00616BAB" w:rsidRDefault="00616BAB" w:rsidP="003B7498"/>
          <w:p w14:paraId="00A05196" w14:textId="10D532E3" w:rsidR="00616BAB" w:rsidRPr="00616BAB" w:rsidRDefault="00616BAB" w:rsidP="003B7498">
            <w:pPr>
              <w:rPr>
                <w:i/>
                <w:iCs/>
              </w:rPr>
            </w:pPr>
            <w:r>
              <w:rPr>
                <w:i/>
                <w:iCs/>
              </w:rPr>
              <w:t>It is good.</w:t>
            </w:r>
          </w:p>
        </w:tc>
        <w:tc>
          <w:tcPr>
            <w:tcW w:w="546" w:type="pct"/>
            <w:shd w:val="clear" w:color="auto" w:fill="95DCF7" w:themeFill="accent4" w:themeFillTint="66"/>
          </w:tcPr>
          <w:p w14:paraId="54DE3504" w14:textId="77777777" w:rsidR="00295527" w:rsidRDefault="00295527" w:rsidP="003B7498">
            <w:proofErr w:type="spellStart"/>
            <w:r w:rsidRPr="005F2A9D">
              <w:t>Euadet</w:t>
            </w:r>
            <w:proofErr w:type="spellEnd"/>
            <w:r w:rsidRPr="005F2A9D">
              <w:t>.</w:t>
            </w:r>
          </w:p>
          <w:p w14:paraId="7F3EE5B8" w14:textId="77777777" w:rsidR="00616BAB" w:rsidRDefault="00616BAB" w:rsidP="003B7498"/>
          <w:p w14:paraId="307B58D5" w14:textId="64A4F635" w:rsidR="00616BAB" w:rsidRPr="00616BAB" w:rsidRDefault="00616BAB" w:rsidP="003B7498">
            <w:pPr>
              <w:rPr>
                <w:i/>
                <w:iCs/>
              </w:rPr>
            </w:pPr>
            <w:r>
              <w:rPr>
                <w:i/>
                <w:iCs/>
              </w:rPr>
              <w:t xml:space="preserve">He will </w:t>
            </w:r>
            <w:r w:rsidR="00637DFC">
              <w:rPr>
                <w:i/>
                <w:iCs/>
              </w:rPr>
              <w:t>recover.</w:t>
            </w:r>
          </w:p>
          <w:p w14:paraId="2A549F85" w14:textId="77777777" w:rsidR="00616BAB" w:rsidRDefault="00616BAB" w:rsidP="003B7498"/>
          <w:p w14:paraId="29C7577B" w14:textId="77777777" w:rsidR="00616BAB" w:rsidRDefault="00616BAB" w:rsidP="003B7498"/>
          <w:p w14:paraId="7B232667" w14:textId="77777777" w:rsidR="00616BAB" w:rsidRDefault="00616BAB" w:rsidP="003B7498"/>
          <w:p w14:paraId="66E79D92" w14:textId="4521C657" w:rsidR="00616BAB" w:rsidRPr="005F2A9D" w:rsidRDefault="00616BAB" w:rsidP="003B7498"/>
        </w:tc>
        <w:tc>
          <w:tcPr>
            <w:tcW w:w="546" w:type="pct"/>
            <w:shd w:val="clear" w:color="auto" w:fill="E59EDC" w:themeFill="accent5" w:themeFillTint="66"/>
          </w:tcPr>
          <w:p w14:paraId="6D11BF51" w14:textId="77777777" w:rsidR="00295527" w:rsidRDefault="00295527" w:rsidP="003B7498">
            <w:proofErr w:type="spellStart"/>
            <w:r w:rsidRPr="005F2A9D">
              <w:t>Infirmus</w:t>
            </w:r>
            <w:proofErr w:type="spellEnd"/>
            <w:r w:rsidRPr="005F2A9D">
              <w:t xml:space="preserve"> erit.</w:t>
            </w:r>
          </w:p>
          <w:p w14:paraId="68DE491A" w14:textId="77777777" w:rsidR="00616BAB" w:rsidRDefault="00616BAB" w:rsidP="003B7498"/>
          <w:p w14:paraId="235DE58B" w14:textId="7ABCC24A" w:rsidR="00616BAB" w:rsidRPr="00616BAB" w:rsidRDefault="00E16219" w:rsidP="003B7498">
            <w:pPr>
              <w:rPr>
                <w:i/>
                <w:iCs/>
              </w:rPr>
            </w:pPr>
            <w:r>
              <w:rPr>
                <w:i/>
                <w:iCs/>
              </w:rPr>
              <w:t>He</w:t>
            </w:r>
            <w:r w:rsidR="00616BAB">
              <w:rPr>
                <w:i/>
                <w:iCs/>
              </w:rPr>
              <w:t xml:space="preserve"> will be weak.</w:t>
            </w:r>
          </w:p>
        </w:tc>
        <w:tc>
          <w:tcPr>
            <w:tcW w:w="663" w:type="pct"/>
            <w:shd w:val="clear" w:color="auto" w:fill="E59EDC" w:themeFill="accent5" w:themeFillTint="66"/>
          </w:tcPr>
          <w:p w14:paraId="668E1F49" w14:textId="77777777" w:rsidR="00295527" w:rsidRDefault="00295527" w:rsidP="003B7498">
            <w:proofErr w:type="spellStart"/>
            <w:r w:rsidRPr="005F2A9D">
              <w:t>Affectus</w:t>
            </w:r>
            <w:proofErr w:type="spellEnd"/>
            <w:r w:rsidRPr="005F2A9D">
              <w:t xml:space="preserve"> erit.</w:t>
            </w:r>
          </w:p>
          <w:p w14:paraId="0EC12DC3" w14:textId="77777777" w:rsidR="00616BAB" w:rsidRDefault="00616BAB" w:rsidP="003B7498"/>
          <w:p w14:paraId="439AFAF1" w14:textId="350C91EF" w:rsidR="00616BAB" w:rsidRPr="00616BAB" w:rsidRDefault="00616BAB" w:rsidP="003B7498">
            <w:pPr>
              <w:rPr>
                <w:i/>
                <w:iCs/>
              </w:rPr>
            </w:pPr>
            <w:r>
              <w:rPr>
                <w:i/>
                <w:iCs/>
              </w:rPr>
              <w:t>It will have an effect.</w:t>
            </w:r>
          </w:p>
        </w:tc>
        <w:tc>
          <w:tcPr>
            <w:tcW w:w="1827" w:type="pct"/>
            <w:shd w:val="clear" w:color="auto" w:fill="auto"/>
          </w:tcPr>
          <w:p w14:paraId="207EBC11" w14:textId="660B5482" w:rsidR="00295527" w:rsidRDefault="000355D3" w:rsidP="003B7498">
            <w:pPr>
              <w:rPr>
                <w:shd w:val="clear" w:color="auto" w:fill="E59EDC" w:themeFill="accent5" w:themeFillTint="66"/>
              </w:rPr>
            </w:pPr>
            <w:r>
              <w:t>D</w:t>
            </w:r>
            <w:r w:rsidR="00224995" w:rsidRPr="005F2A9D">
              <w:t xml:space="preserve">e omnibus que agenda sunt </w:t>
            </w:r>
            <w:proofErr w:type="spellStart"/>
            <w:r w:rsidR="00224995" w:rsidRPr="005F2A9D">
              <w:t>abstinere</w:t>
            </w:r>
            <w:proofErr w:type="spellEnd"/>
            <w:r w:rsidR="00224995" w:rsidRPr="005F2A9D">
              <w:t xml:space="preserve"> </w:t>
            </w:r>
            <w:proofErr w:type="spellStart"/>
            <w:r w:rsidR="00224995" w:rsidRPr="005F2A9D">
              <w:t>oportet</w:t>
            </w:r>
            <w:proofErr w:type="spellEnd"/>
            <w:r w:rsidR="00224995" w:rsidRPr="005F2A9D">
              <w:t xml:space="preserve">, nisi solum </w:t>
            </w:r>
            <w:proofErr w:type="spellStart"/>
            <w:r w:rsidR="00224995" w:rsidRPr="005F2A9D">
              <w:t>quod</w:t>
            </w:r>
            <w:proofErr w:type="spellEnd"/>
            <w:r w:rsidR="00224995" w:rsidRPr="005F2A9D">
              <w:t xml:space="preserve"> </w:t>
            </w:r>
            <w:proofErr w:type="spellStart"/>
            <w:r w:rsidR="00224995" w:rsidRPr="005F2A9D">
              <w:t>uis</w:t>
            </w:r>
            <w:proofErr w:type="spellEnd"/>
            <w:r w:rsidR="00224995" w:rsidRPr="005F2A9D">
              <w:t xml:space="preserve"> </w:t>
            </w:r>
            <w:proofErr w:type="spellStart"/>
            <w:r w:rsidR="00224995" w:rsidRPr="005F2A9D">
              <w:t>ut</w:t>
            </w:r>
            <w:proofErr w:type="spellEnd"/>
            <w:r w:rsidR="00224995" w:rsidRPr="005F2A9D">
              <w:t xml:space="preserve"> non </w:t>
            </w:r>
            <w:proofErr w:type="spellStart"/>
            <w:r w:rsidR="00224995" w:rsidRPr="005F2A9D">
              <w:t>renascatur</w:t>
            </w:r>
            <w:proofErr w:type="spellEnd"/>
            <w:r w:rsidR="00224995" w:rsidRPr="005F2A9D">
              <w:t xml:space="preserve"> utile </w:t>
            </w:r>
            <w:proofErr w:type="spellStart"/>
            <w:r w:rsidR="00224995" w:rsidRPr="005F2A9D">
              <w:t>est</w:t>
            </w:r>
            <w:proofErr w:type="spellEnd"/>
            <w:r w:rsidR="00224995" w:rsidRPr="005F2A9D">
              <w:t xml:space="preserve"> </w:t>
            </w:r>
            <w:proofErr w:type="spellStart"/>
            <w:r w:rsidR="00224995" w:rsidRPr="005F2A9D">
              <w:t>extirpare</w:t>
            </w:r>
            <w:proofErr w:type="spellEnd"/>
            <w:r w:rsidR="00224995" w:rsidRPr="005F2A9D">
              <w:t xml:space="preserve">. In </w:t>
            </w:r>
            <w:proofErr w:type="spellStart"/>
            <w:r w:rsidR="00224995" w:rsidRPr="005F2A9D">
              <w:t>ortum</w:t>
            </w:r>
            <w:proofErr w:type="spellEnd"/>
            <w:r w:rsidR="00224995" w:rsidRPr="005F2A9D">
              <w:t xml:space="preserve"> </w:t>
            </w:r>
            <w:proofErr w:type="spellStart"/>
            <w:r w:rsidR="00224995" w:rsidRPr="005F2A9D">
              <w:t>nullum</w:t>
            </w:r>
            <w:proofErr w:type="spellEnd"/>
            <w:r w:rsidR="00224995" w:rsidRPr="005F2A9D">
              <w:t xml:space="preserve"> </w:t>
            </w:r>
            <w:proofErr w:type="spellStart"/>
            <w:r w:rsidR="00224995" w:rsidRPr="005F2A9D">
              <w:t>penitus</w:t>
            </w:r>
            <w:proofErr w:type="spellEnd"/>
            <w:r w:rsidR="00224995" w:rsidRPr="005F2A9D">
              <w:t xml:space="preserve"> opus </w:t>
            </w:r>
            <w:proofErr w:type="spellStart"/>
            <w:r w:rsidR="00224995" w:rsidRPr="005F2A9D">
              <w:t>exerceatur</w:t>
            </w:r>
            <w:proofErr w:type="spellEnd"/>
            <w:r w:rsidR="00224995" w:rsidRPr="005F2A9D">
              <w:t xml:space="preserve"> </w:t>
            </w:r>
            <w:proofErr w:type="spellStart"/>
            <w:r w:rsidR="00224995" w:rsidRPr="005F2A9D">
              <w:t>quia</w:t>
            </w:r>
            <w:proofErr w:type="spellEnd"/>
            <w:r w:rsidR="00224995" w:rsidRPr="005F2A9D">
              <w:t xml:space="preserve"> </w:t>
            </w:r>
            <w:proofErr w:type="spellStart"/>
            <w:r w:rsidR="00224995" w:rsidRPr="005F2A9D">
              <w:t>uane</w:t>
            </w:r>
            <w:proofErr w:type="spellEnd"/>
            <w:r w:rsidR="00224995" w:rsidRPr="005F2A9D">
              <w:t xml:space="preserve"> </w:t>
            </w:r>
            <w:proofErr w:type="spellStart"/>
            <w:r w:rsidR="00224995" w:rsidRPr="005F2A9D">
              <w:t>nascuntur</w:t>
            </w:r>
            <w:proofErr w:type="spellEnd"/>
            <w:r w:rsidR="00224995" w:rsidRPr="005F2A9D">
              <w:t xml:space="preserve"> </w:t>
            </w:r>
            <w:proofErr w:type="spellStart"/>
            <w:r w:rsidR="00224995" w:rsidRPr="005F2A9D">
              <w:t>herbe</w:t>
            </w:r>
            <w:proofErr w:type="spellEnd"/>
            <w:r w:rsidR="00224995" w:rsidRPr="005F2A9D">
              <w:t xml:space="preserve">. </w:t>
            </w:r>
            <w:r>
              <w:t>F</w:t>
            </w:r>
            <w:r w:rsidR="00224995" w:rsidRPr="005F2A9D">
              <w:t xml:space="preserve">urtum factum cito </w:t>
            </w:r>
            <w:proofErr w:type="spellStart"/>
            <w:r w:rsidR="00224995" w:rsidRPr="005F2A9D">
              <w:t>inuenietur</w:t>
            </w:r>
            <w:proofErr w:type="spellEnd"/>
            <w:r w:rsidR="00224995" w:rsidRPr="005F2A9D">
              <w:t xml:space="preserve">. </w:t>
            </w:r>
            <w:proofErr w:type="spellStart"/>
            <w:r w:rsidR="00224995" w:rsidRPr="005F2A9D">
              <w:rPr>
                <w:shd w:val="clear" w:color="auto" w:fill="E59EDC" w:themeFill="accent5" w:themeFillTint="66"/>
              </w:rPr>
              <w:t>Sompnum</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si</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uideris</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nullum</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effectum</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habet</w:t>
            </w:r>
            <w:proofErr w:type="spellEnd"/>
            <w:r w:rsidR="00224995" w:rsidRPr="00DB2446">
              <w:rPr>
                <w:shd w:val="clear" w:color="auto" w:fill="E59EDC" w:themeFill="accent5" w:themeFillTint="66"/>
              </w:rPr>
              <w:t xml:space="preserve">. </w:t>
            </w:r>
            <w:r w:rsidR="00224995" w:rsidRPr="00D55924">
              <w:rPr>
                <w:shd w:val="clear" w:color="auto" w:fill="F6C5AC" w:themeFill="accent2" w:themeFillTint="66"/>
              </w:rPr>
              <w:t xml:space="preserve">In </w:t>
            </w:r>
            <w:proofErr w:type="spellStart"/>
            <w:r w:rsidR="00224995" w:rsidRPr="00D55924">
              <w:rPr>
                <w:shd w:val="clear" w:color="auto" w:fill="F6C5AC" w:themeFill="accent2" w:themeFillTint="66"/>
              </w:rPr>
              <w:t>lectum</w:t>
            </w:r>
            <w:proofErr w:type="spellEnd"/>
            <w:r w:rsidR="00224995" w:rsidRPr="00D55924">
              <w:rPr>
                <w:shd w:val="clear" w:color="auto" w:fill="F6C5AC" w:themeFill="accent2" w:themeFillTint="66"/>
              </w:rPr>
              <w:t xml:space="preserve"> qui </w:t>
            </w:r>
            <w:proofErr w:type="spellStart"/>
            <w:r w:rsidR="00224995" w:rsidRPr="00D55924">
              <w:rPr>
                <w:shd w:val="clear" w:color="auto" w:fill="F6C5AC" w:themeFill="accent2" w:themeFillTint="66"/>
              </w:rPr>
              <w:t>inciderit</w:t>
            </w:r>
            <w:proofErr w:type="spellEnd"/>
            <w:r w:rsidR="00224995" w:rsidRPr="00D55924">
              <w:rPr>
                <w:shd w:val="clear" w:color="auto" w:fill="F6C5AC" w:themeFill="accent2" w:themeFillTint="66"/>
              </w:rPr>
              <w:t xml:space="preserve"> non </w:t>
            </w:r>
            <w:proofErr w:type="spellStart"/>
            <w:r w:rsidR="00224995" w:rsidRPr="00D55924">
              <w:rPr>
                <w:shd w:val="clear" w:color="auto" w:fill="F6C5AC" w:themeFill="accent2" w:themeFillTint="66"/>
              </w:rPr>
              <w:t>euadet</w:t>
            </w:r>
            <w:proofErr w:type="spellEnd"/>
            <w:r w:rsidR="00224995" w:rsidRPr="00D55924">
              <w:rPr>
                <w:shd w:val="clear" w:color="auto" w:fill="F6C5AC" w:themeFill="accent2" w:themeFillTint="66"/>
              </w:rPr>
              <w:t>.</w:t>
            </w:r>
            <w:r w:rsidR="00224995" w:rsidRPr="00DB2446">
              <w:rPr>
                <w:shd w:val="clear" w:color="auto" w:fill="F6C5AC" w:themeFill="accent2" w:themeFillTint="66"/>
              </w:rPr>
              <w:t xml:space="preserve"> </w:t>
            </w:r>
            <w:r w:rsidR="00224995" w:rsidRPr="005F2A9D">
              <w:rPr>
                <w:shd w:val="clear" w:color="auto" w:fill="E59EDC" w:themeFill="accent5" w:themeFillTint="66"/>
              </w:rPr>
              <w:t xml:space="preserve">Infans </w:t>
            </w:r>
            <w:proofErr w:type="spellStart"/>
            <w:r w:rsidR="00224995" w:rsidRPr="005F2A9D">
              <w:rPr>
                <w:shd w:val="clear" w:color="auto" w:fill="E59EDC" w:themeFill="accent5" w:themeFillTint="66"/>
              </w:rPr>
              <w:t>mediocriter</w:t>
            </w:r>
            <w:proofErr w:type="spellEnd"/>
            <w:r w:rsidR="00224995" w:rsidRPr="005F2A9D">
              <w:rPr>
                <w:shd w:val="clear" w:color="auto" w:fill="E59EDC" w:themeFill="accent5" w:themeFillTint="66"/>
              </w:rPr>
              <w:t xml:space="preserve"> </w:t>
            </w:r>
            <w:proofErr w:type="spellStart"/>
            <w:r w:rsidR="00224995" w:rsidRPr="005F2A9D">
              <w:rPr>
                <w:shd w:val="clear" w:color="auto" w:fill="E59EDC" w:themeFill="accent5" w:themeFillTint="66"/>
              </w:rPr>
              <w:t>crescet</w:t>
            </w:r>
            <w:proofErr w:type="spellEnd"/>
            <w:r w:rsidR="00224995" w:rsidRPr="005F2A9D">
              <w:rPr>
                <w:shd w:val="clear" w:color="auto" w:fill="E59EDC" w:themeFill="accent5" w:themeFillTint="66"/>
              </w:rPr>
              <w:t xml:space="preserve"> </w:t>
            </w:r>
            <w:r w:rsidR="00BB0AF2">
              <w:rPr>
                <w:shd w:val="clear" w:color="auto" w:fill="E59EDC" w:themeFill="accent5" w:themeFillTint="66"/>
              </w:rPr>
              <w:t>et</w:t>
            </w:r>
            <w:r w:rsidR="00224995" w:rsidRPr="005F2A9D">
              <w:rPr>
                <w:shd w:val="clear" w:color="auto" w:fill="E59EDC" w:themeFill="accent5" w:themeFillTint="66"/>
              </w:rPr>
              <w:t xml:space="preserve"> non erit </w:t>
            </w:r>
            <w:proofErr w:type="spellStart"/>
            <w:r w:rsidR="00224995" w:rsidRPr="005F2A9D">
              <w:rPr>
                <w:shd w:val="clear" w:color="auto" w:fill="E59EDC" w:themeFill="accent5" w:themeFillTint="66"/>
              </w:rPr>
              <w:t>uitalis</w:t>
            </w:r>
            <w:proofErr w:type="spellEnd"/>
            <w:r w:rsidR="00224995" w:rsidRPr="005F2A9D">
              <w:rPr>
                <w:shd w:val="clear" w:color="auto" w:fill="E59EDC" w:themeFill="accent5" w:themeFillTint="66"/>
              </w:rPr>
              <w:t>.</w:t>
            </w:r>
          </w:p>
          <w:p w14:paraId="0D9EDD17" w14:textId="77777777" w:rsidR="00FD46C0" w:rsidRDefault="00FD46C0" w:rsidP="003B7498">
            <w:pPr>
              <w:rPr>
                <w:shd w:val="clear" w:color="auto" w:fill="E59EDC" w:themeFill="accent5" w:themeFillTint="66"/>
              </w:rPr>
            </w:pPr>
          </w:p>
          <w:p w14:paraId="0EDF3671" w14:textId="77017119" w:rsidR="00FD46C0" w:rsidRPr="00191446" w:rsidRDefault="0040051E" w:rsidP="003B7498">
            <w:r>
              <w:rPr>
                <w:i/>
                <w:iCs/>
              </w:rPr>
              <w:t xml:space="preserve">One should abstain from all </w:t>
            </w:r>
            <w:r w:rsidR="001B3DBF">
              <w:rPr>
                <w:i/>
                <w:iCs/>
              </w:rPr>
              <w:t>that needs doing</w:t>
            </w:r>
            <w:r>
              <w:rPr>
                <w:i/>
                <w:iCs/>
              </w:rPr>
              <w:t>, except</w:t>
            </w:r>
            <w:r w:rsidR="00236EE0">
              <w:rPr>
                <w:i/>
                <w:iCs/>
              </w:rPr>
              <w:t xml:space="preserve"> only </w:t>
            </w:r>
            <w:r w:rsidR="004357A6">
              <w:rPr>
                <w:i/>
                <w:iCs/>
              </w:rPr>
              <w:t>what</w:t>
            </w:r>
            <w:r>
              <w:rPr>
                <w:i/>
                <w:iCs/>
              </w:rPr>
              <w:t xml:space="preserve"> you wish to root out so that it will not </w:t>
            </w:r>
            <w:r w:rsidR="00E21490">
              <w:rPr>
                <w:i/>
                <w:iCs/>
              </w:rPr>
              <w:t>be renewed</w:t>
            </w:r>
            <w:r w:rsidR="00191446">
              <w:t xml:space="preserve">. </w:t>
            </w:r>
            <w:r w:rsidR="001E326F">
              <w:rPr>
                <w:i/>
                <w:iCs/>
              </w:rPr>
              <w:t>No t</w:t>
            </w:r>
            <w:r w:rsidR="00191446" w:rsidRPr="002152EB">
              <w:rPr>
                <w:i/>
                <w:iCs/>
              </w:rPr>
              <w:t>horough work should be done in the garde</w:t>
            </w:r>
            <w:r w:rsidR="002152EB">
              <w:rPr>
                <w:i/>
                <w:iCs/>
              </w:rPr>
              <w:t xml:space="preserve">n because </w:t>
            </w:r>
            <w:r w:rsidR="00616BAB">
              <w:rPr>
                <w:i/>
                <w:iCs/>
              </w:rPr>
              <w:t xml:space="preserve">no herbs will grow. A stolen article will </w:t>
            </w:r>
            <w:r w:rsidR="007C0709">
              <w:rPr>
                <w:i/>
                <w:iCs/>
              </w:rPr>
              <w:t xml:space="preserve">soon </w:t>
            </w:r>
            <w:r w:rsidR="00616BAB">
              <w:rPr>
                <w:i/>
                <w:iCs/>
              </w:rPr>
              <w:t xml:space="preserve">be found. </w:t>
            </w:r>
            <w:r w:rsidR="001E326F">
              <w:rPr>
                <w:i/>
                <w:iCs/>
              </w:rPr>
              <w:t>If you will see a dream, it has no effect</w:t>
            </w:r>
            <w:r w:rsidR="00616BAB">
              <w:rPr>
                <w:i/>
                <w:iCs/>
              </w:rPr>
              <w:t xml:space="preserve">. Whoever falls into bed will </w:t>
            </w:r>
            <w:r w:rsidR="00637DFC">
              <w:rPr>
                <w:i/>
                <w:iCs/>
              </w:rPr>
              <w:t>not recover</w:t>
            </w:r>
            <w:r w:rsidR="00616BAB">
              <w:rPr>
                <w:i/>
                <w:iCs/>
              </w:rPr>
              <w:t>. An infant will grow moderately and will not be healthy.</w:t>
            </w:r>
          </w:p>
        </w:tc>
      </w:tr>
      <w:tr w:rsidR="00295527" w:rsidRPr="0062654E" w14:paraId="648B3B1D" w14:textId="32C44EB6" w:rsidTr="00CF63F8">
        <w:tc>
          <w:tcPr>
            <w:tcW w:w="324" w:type="pct"/>
            <w:shd w:val="clear" w:color="auto" w:fill="auto"/>
          </w:tcPr>
          <w:p w14:paraId="307B892E" w14:textId="77777777" w:rsidR="00295527" w:rsidRDefault="00295527" w:rsidP="003B7498">
            <w:pPr>
              <w:rPr>
                <w:b/>
                <w:bCs/>
              </w:rPr>
            </w:pPr>
            <w:r w:rsidRPr="0062654E">
              <w:rPr>
                <w:b/>
                <w:bCs/>
              </w:rPr>
              <w:t>.</w:t>
            </w:r>
            <w:proofErr w:type="spellStart"/>
            <w:r w:rsidRPr="0062654E">
              <w:rPr>
                <w:b/>
                <w:bCs/>
              </w:rPr>
              <w:t>iiii</w:t>
            </w:r>
            <w:proofErr w:type="spellEnd"/>
            <w:r w:rsidRPr="0062654E">
              <w:rPr>
                <w:b/>
                <w:bCs/>
              </w:rPr>
              <w:t>.</w:t>
            </w:r>
          </w:p>
          <w:p w14:paraId="0E603A84" w14:textId="3A300FE6" w:rsidR="00467BFB" w:rsidRPr="0062654E" w:rsidRDefault="00467BFB" w:rsidP="003B7498">
            <w:pPr>
              <w:rPr>
                <w:b/>
                <w:bCs/>
              </w:rPr>
            </w:pPr>
            <w:r>
              <w:rPr>
                <w:b/>
                <w:bCs/>
              </w:rPr>
              <w:t>(.iv.)</w:t>
            </w:r>
          </w:p>
        </w:tc>
        <w:tc>
          <w:tcPr>
            <w:tcW w:w="546" w:type="pct"/>
            <w:shd w:val="clear" w:color="auto" w:fill="95DCF7" w:themeFill="accent4" w:themeFillTint="66"/>
          </w:tcPr>
          <w:p w14:paraId="27A9B878" w14:textId="77777777" w:rsidR="00295527" w:rsidRDefault="00295527" w:rsidP="003B7498">
            <w:r w:rsidRPr="005F2A9D">
              <w:t xml:space="preserve">In </w:t>
            </w:r>
            <w:proofErr w:type="spellStart"/>
            <w:r w:rsidRPr="005F2A9D">
              <w:t>matutina</w:t>
            </w:r>
            <w:proofErr w:type="spellEnd"/>
            <w:r w:rsidRPr="005F2A9D">
              <w:t xml:space="preserve"> bona est.</w:t>
            </w:r>
          </w:p>
          <w:p w14:paraId="3E25B9BE" w14:textId="77777777" w:rsidR="005D019B" w:rsidRDefault="005D019B" w:rsidP="003B7498"/>
          <w:p w14:paraId="1CB19AC5" w14:textId="1037C5DE" w:rsidR="005D019B" w:rsidRPr="005D019B" w:rsidRDefault="005D019B" w:rsidP="003B7498">
            <w:pPr>
              <w:rPr>
                <w:i/>
                <w:iCs/>
              </w:rPr>
            </w:pPr>
            <w:r>
              <w:rPr>
                <w:i/>
                <w:iCs/>
              </w:rPr>
              <w:t>It is good in the morning.</w:t>
            </w:r>
          </w:p>
        </w:tc>
        <w:tc>
          <w:tcPr>
            <w:tcW w:w="546" w:type="pct"/>
            <w:shd w:val="clear" w:color="auto" w:fill="95DCF7" w:themeFill="accent4" w:themeFillTint="66"/>
          </w:tcPr>
          <w:p w14:paraId="33A0E1D6" w14:textId="77777777" w:rsidR="00295527" w:rsidRDefault="00295527" w:rsidP="003B7498">
            <w:r w:rsidRPr="005F2A9D">
              <w:lastRenderedPageBreak/>
              <w:t xml:space="preserve">In </w:t>
            </w:r>
            <w:proofErr w:type="spellStart"/>
            <w:r w:rsidRPr="005F2A9D">
              <w:t>matutina</w:t>
            </w:r>
            <w:proofErr w:type="spellEnd"/>
            <w:r w:rsidRPr="005F2A9D">
              <w:t xml:space="preserve"> bona est.</w:t>
            </w:r>
          </w:p>
          <w:p w14:paraId="53E98C1E" w14:textId="77777777" w:rsidR="005D019B" w:rsidRDefault="005D019B" w:rsidP="003B7498"/>
          <w:p w14:paraId="570C2CD3" w14:textId="5680A825" w:rsidR="005D019B" w:rsidRPr="005D019B" w:rsidRDefault="005D019B" w:rsidP="003B7498">
            <w:pPr>
              <w:rPr>
                <w:i/>
                <w:iCs/>
              </w:rPr>
            </w:pPr>
            <w:r>
              <w:rPr>
                <w:i/>
                <w:iCs/>
              </w:rPr>
              <w:t>It is good in the morning.</w:t>
            </w:r>
          </w:p>
        </w:tc>
        <w:tc>
          <w:tcPr>
            <w:tcW w:w="546" w:type="pct"/>
            <w:shd w:val="clear" w:color="auto" w:fill="95DCF7" w:themeFill="accent4" w:themeFillTint="66"/>
          </w:tcPr>
          <w:p w14:paraId="6B1DD156" w14:textId="294956B7" w:rsidR="00295527" w:rsidRDefault="00295527" w:rsidP="003B7498">
            <w:proofErr w:type="spellStart"/>
            <w:r w:rsidRPr="005F2A9D">
              <w:lastRenderedPageBreak/>
              <w:t>Laboret</w:t>
            </w:r>
            <w:proofErr w:type="spellEnd"/>
            <w:r w:rsidRPr="005F2A9D">
              <w:t xml:space="preserve"> </w:t>
            </w:r>
            <w:r w:rsidR="000255B9">
              <w:t>et</w:t>
            </w:r>
            <w:r w:rsidRPr="005F2A9D">
              <w:t xml:space="preserve"> </w:t>
            </w:r>
            <w:proofErr w:type="spellStart"/>
            <w:r w:rsidRPr="005F2A9D">
              <w:t>surget</w:t>
            </w:r>
            <w:proofErr w:type="spellEnd"/>
            <w:r w:rsidRPr="005F2A9D">
              <w:t>.</w:t>
            </w:r>
          </w:p>
          <w:p w14:paraId="52AF137B" w14:textId="77777777" w:rsidR="005D019B" w:rsidRDefault="005D019B" w:rsidP="003B7498"/>
          <w:p w14:paraId="1144B0F8" w14:textId="177A6BAA" w:rsidR="005D019B" w:rsidRPr="005D019B" w:rsidRDefault="005D019B" w:rsidP="003B7498">
            <w:pPr>
              <w:rPr>
                <w:i/>
                <w:iCs/>
              </w:rPr>
            </w:pPr>
            <w:r>
              <w:rPr>
                <w:i/>
                <w:iCs/>
              </w:rPr>
              <w:t>He will be sick</w:t>
            </w:r>
            <w:r w:rsidR="00C56976">
              <w:rPr>
                <w:i/>
                <w:iCs/>
              </w:rPr>
              <w:t xml:space="preserve"> and will rise. </w:t>
            </w:r>
          </w:p>
        </w:tc>
        <w:tc>
          <w:tcPr>
            <w:tcW w:w="546" w:type="pct"/>
            <w:shd w:val="clear" w:color="auto" w:fill="B3E5A1" w:themeFill="accent6" w:themeFillTint="66"/>
          </w:tcPr>
          <w:p w14:paraId="4BA77E77" w14:textId="6923E512" w:rsidR="00295527" w:rsidRDefault="00295527" w:rsidP="003B7498">
            <w:r w:rsidRPr="005F2A9D">
              <w:lastRenderedPageBreak/>
              <w:t>Tractator regum erit.</w:t>
            </w:r>
            <w:r w:rsidR="00CF7876">
              <w:rPr>
                <w:rStyle w:val="FootnoteReference"/>
              </w:rPr>
              <w:footnoteReference w:id="270"/>
            </w:r>
          </w:p>
          <w:p w14:paraId="11725F57" w14:textId="77777777" w:rsidR="00C56976" w:rsidRDefault="00C56976" w:rsidP="003B7498"/>
          <w:p w14:paraId="222EC959" w14:textId="6C2112A1" w:rsidR="00C56976" w:rsidRDefault="00E16219" w:rsidP="003B7498">
            <w:pPr>
              <w:rPr>
                <w:i/>
                <w:iCs/>
              </w:rPr>
            </w:pPr>
            <w:r>
              <w:rPr>
                <w:i/>
                <w:iCs/>
              </w:rPr>
              <w:t>He</w:t>
            </w:r>
            <w:r w:rsidR="00C56976">
              <w:rPr>
                <w:i/>
                <w:iCs/>
              </w:rPr>
              <w:t xml:space="preserve"> will be a manager of</w:t>
            </w:r>
            <w:r w:rsidR="00CF7876">
              <w:rPr>
                <w:i/>
                <w:iCs/>
              </w:rPr>
              <w:t xml:space="preserve"> kings</w:t>
            </w:r>
            <w:r w:rsidR="005C6354">
              <w:rPr>
                <w:i/>
                <w:iCs/>
              </w:rPr>
              <w:t xml:space="preserve"> </w:t>
            </w:r>
            <w:r w:rsidR="005C6354">
              <w:t>[sic?]</w:t>
            </w:r>
            <w:r w:rsidR="00CF7876">
              <w:rPr>
                <w:i/>
                <w:iCs/>
              </w:rPr>
              <w:t xml:space="preserve">. </w:t>
            </w:r>
          </w:p>
          <w:p w14:paraId="2C2020F5" w14:textId="77777777" w:rsidR="00CF7876" w:rsidRDefault="00CF7876" w:rsidP="003B7498"/>
          <w:p w14:paraId="71E32562" w14:textId="19017CF8" w:rsidR="00CF7876" w:rsidRPr="00CF7876" w:rsidRDefault="00CF7876" w:rsidP="003B7498"/>
        </w:tc>
        <w:tc>
          <w:tcPr>
            <w:tcW w:w="663" w:type="pct"/>
            <w:shd w:val="clear" w:color="auto" w:fill="B3E5A1" w:themeFill="accent6" w:themeFillTint="66"/>
          </w:tcPr>
          <w:p w14:paraId="239A0624" w14:textId="6A693DB0" w:rsidR="00295527" w:rsidRDefault="00295527" w:rsidP="003B7498">
            <w:r w:rsidRPr="005F2A9D">
              <w:lastRenderedPageBreak/>
              <w:t xml:space="preserve">Bonus </w:t>
            </w:r>
            <w:r w:rsidR="003D5853">
              <w:t>et</w:t>
            </w:r>
            <w:r w:rsidRPr="005F2A9D">
              <w:t xml:space="preserve"> </w:t>
            </w:r>
            <w:proofErr w:type="spellStart"/>
            <w:r w:rsidRPr="005F2A9D">
              <w:t>affectus</w:t>
            </w:r>
            <w:proofErr w:type="spellEnd"/>
            <w:r w:rsidRPr="005F2A9D">
              <w:t xml:space="preserve"> erit.</w:t>
            </w:r>
          </w:p>
          <w:p w14:paraId="474AC89C" w14:textId="77777777" w:rsidR="00C56976" w:rsidRDefault="00C56976" w:rsidP="003B7498"/>
          <w:p w14:paraId="44BB55F2" w14:textId="224364C6" w:rsidR="00C56976" w:rsidRPr="00C56976" w:rsidRDefault="00C56976" w:rsidP="003B7498">
            <w:pPr>
              <w:rPr>
                <w:i/>
                <w:iCs/>
              </w:rPr>
            </w:pPr>
            <w:r>
              <w:rPr>
                <w:i/>
                <w:iCs/>
              </w:rPr>
              <w:t xml:space="preserve">It </w:t>
            </w:r>
            <w:r w:rsidR="00F918BD">
              <w:rPr>
                <w:i/>
                <w:iCs/>
              </w:rPr>
              <w:t xml:space="preserve">will be good </w:t>
            </w:r>
            <w:r>
              <w:rPr>
                <w:i/>
                <w:iCs/>
              </w:rPr>
              <w:t>and will [have] an effect.</w:t>
            </w:r>
          </w:p>
        </w:tc>
        <w:tc>
          <w:tcPr>
            <w:tcW w:w="1827" w:type="pct"/>
            <w:shd w:val="clear" w:color="auto" w:fill="auto"/>
          </w:tcPr>
          <w:p w14:paraId="6A58D6B4" w14:textId="0F0EB83F" w:rsidR="00295527" w:rsidRDefault="000355D3" w:rsidP="003B7498">
            <w:pPr>
              <w:rPr>
                <w:shd w:val="clear" w:color="auto" w:fill="B3E5A1" w:themeFill="accent6" w:themeFillTint="66"/>
              </w:rPr>
            </w:pPr>
            <w:r>
              <w:lastRenderedPageBreak/>
              <w:t>O</w:t>
            </w:r>
            <w:r w:rsidR="002B443A" w:rsidRPr="005F2A9D">
              <w:t xml:space="preserve">mnia opera </w:t>
            </w:r>
            <w:proofErr w:type="spellStart"/>
            <w:r w:rsidR="002B443A" w:rsidRPr="005F2A9D">
              <w:t>incipere</w:t>
            </w:r>
            <w:proofErr w:type="spellEnd"/>
            <w:r w:rsidR="002B443A" w:rsidRPr="005F2A9D">
              <w:t xml:space="preserve"> bonum </w:t>
            </w:r>
            <w:proofErr w:type="spellStart"/>
            <w:r w:rsidR="002B443A" w:rsidRPr="005F2A9D">
              <w:t>est</w:t>
            </w:r>
            <w:proofErr w:type="spellEnd"/>
            <w:r>
              <w:t>:</w:t>
            </w:r>
            <w:r w:rsidR="002B443A" w:rsidRPr="005F2A9D">
              <w:t xml:space="preserve"> </w:t>
            </w:r>
            <w:proofErr w:type="spellStart"/>
            <w:r w:rsidR="002B443A" w:rsidRPr="005F2A9D">
              <w:t>molendinos</w:t>
            </w:r>
            <w:proofErr w:type="spellEnd"/>
            <w:r w:rsidR="002B443A" w:rsidRPr="005F2A9D">
              <w:t xml:space="preserve"> </w:t>
            </w:r>
            <w:proofErr w:type="spellStart"/>
            <w:r w:rsidR="002B443A" w:rsidRPr="005F2A9D">
              <w:t>edificare</w:t>
            </w:r>
            <w:proofErr w:type="spellEnd"/>
            <w:r>
              <w:t>,</w:t>
            </w:r>
            <w:r w:rsidR="002B443A" w:rsidRPr="005F2A9D">
              <w:t xml:space="preserve"> </w:t>
            </w:r>
            <w:proofErr w:type="spellStart"/>
            <w:r>
              <w:t>a</w:t>
            </w:r>
            <w:r w:rsidR="002B443A" w:rsidRPr="005F2A9D">
              <w:t>queductus</w:t>
            </w:r>
            <w:proofErr w:type="spellEnd"/>
            <w:r w:rsidR="002B443A" w:rsidRPr="005F2A9D">
              <w:t xml:space="preserve"> </w:t>
            </w:r>
            <w:proofErr w:type="spellStart"/>
            <w:r w:rsidR="002B443A" w:rsidRPr="005F2A9D">
              <w:t>aperire</w:t>
            </w:r>
            <w:proofErr w:type="spellEnd"/>
            <w:r w:rsidR="002B443A" w:rsidRPr="005F2A9D">
              <w:t xml:space="preserve">. </w:t>
            </w:r>
            <w:r>
              <w:t>Q</w:t>
            </w:r>
            <w:r w:rsidR="002B443A" w:rsidRPr="005F2A9D">
              <w:t xml:space="preserve">ui </w:t>
            </w:r>
            <w:proofErr w:type="spellStart"/>
            <w:r w:rsidR="002B443A" w:rsidRPr="005F2A9D">
              <w:t>fugerit</w:t>
            </w:r>
            <w:proofErr w:type="spellEnd"/>
            <w:r w:rsidR="002B443A" w:rsidRPr="005F2A9D">
              <w:t xml:space="preserve"> cito </w:t>
            </w:r>
            <w:proofErr w:type="spellStart"/>
            <w:r w:rsidR="002B443A" w:rsidRPr="005F2A9D">
              <w:t>inuenietur</w:t>
            </w:r>
            <w:proofErr w:type="spellEnd"/>
            <w:r w:rsidR="002B443A" w:rsidRPr="005F2A9D">
              <w:t xml:space="preserve">. In </w:t>
            </w:r>
            <w:proofErr w:type="spellStart"/>
            <w:r w:rsidR="002B443A" w:rsidRPr="005F2A9D">
              <w:t>lectum</w:t>
            </w:r>
            <w:proofErr w:type="spellEnd"/>
            <w:r w:rsidR="002B443A" w:rsidRPr="005F2A9D">
              <w:t xml:space="preserve"> qui </w:t>
            </w:r>
            <w:proofErr w:type="spellStart"/>
            <w:r w:rsidR="002B443A" w:rsidRPr="005F2A9D">
              <w:lastRenderedPageBreak/>
              <w:t>inciderit</w:t>
            </w:r>
            <w:proofErr w:type="spellEnd"/>
            <w:r w:rsidR="002B443A" w:rsidRPr="005F2A9D">
              <w:t xml:space="preserve"> </w:t>
            </w:r>
            <w:proofErr w:type="spellStart"/>
            <w:r w:rsidR="002B443A" w:rsidRPr="00D55924">
              <w:rPr>
                <w:shd w:val="clear" w:color="auto" w:fill="F6C5AC" w:themeFill="accent2" w:themeFillTint="66"/>
              </w:rPr>
              <w:t>aut</w:t>
            </w:r>
            <w:proofErr w:type="spellEnd"/>
            <w:r w:rsidR="002B443A" w:rsidRPr="00D55924">
              <w:rPr>
                <w:shd w:val="clear" w:color="auto" w:fill="F6C5AC" w:themeFill="accent2" w:themeFillTint="66"/>
              </w:rPr>
              <w:t xml:space="preserve"> cito </w:t>
            </w:r>
            <w:proofErr w:type="spellStart"/>
            <w:r w:rsidR="002B443A" w:rsidRPr="00D55924">
              <w:rPr>
                <w:shd w:val="clear" w:color="auto" w:fill="F6C5AC" w:themeFill="accent2" w:themeFillTint="66"/>
              </w:rPr>
              <w:t>morietur</w:t>
            </w:r>
            <w:proofErr w:type="spellEnd"/>
            <w:r w:rsidR="002B443A" w:rsidRPr="00D55924">
              <w:rPr>
                <w:shd w:val="clear" w:color="auto" w:fill="F6C5AC" w:themeFill="accent2" w:themeFillTint="66"/>
              </w:rPr>
              <w:t xml:space="preserve"> </w:t>
            </w:r>
            <w:proofErr w:type="spellStart"/>
            <w:r w:rsidR="00697E63" w:rsidRPr="00D55924">
              <w:rPr>
                <w:shd w:val="clear" w:color="auto" w:fill="95DCF7" w:themeFill="accent4" w:themeFillTint="66"/>
              </w:rPr>
              <w:t>a</w:t>
            </w:r>
            <w:r w:rsidR="002B443A" w:rsidRPr="00D55924">
              <w:rPr>
                <w:shd w:val="clear" w:color="auto" w:fill="95DCF7" w:themeFill="accent4" w:themeFillTint="66"/>
              </w:rPr>
              <w:t>ut</w:t>
            </w:r>
            <w:proofErr w:type="spellEnd"/>
            <w:r w:rsidR="002B443A" w:rsidRPr="00D55924">
              <w:rPr>
                <w:shd w:val="clear" w:color="auto" w:fill="95DCF7" w:themeFill="accent4" w:themeFillTint="66"/>
              </w:rPr>
              <w:t xml:space="preserve"> </w:t>
            </w:r>
            <w:proofErr w:type="spellStart"/>
            <w:r w:rsidR="002B443A" w:rsidRPr="00D55924">
              <w:rPr>
                <w:shd w:val="clear" w:color="auto" w:fill="95DCF7" w:themeFill="accent4" w:themeFillTint="66"/>
              </w:rPr>
              <w:t>uix</w:t>
            </w:r>
            <w:proofErr w:type="spellEnd"/>
            <w:r w:rsidR="002B443A" w:rsidRPr="00D55924">
              <w:rPr>
                <w:shd w:val="clear" w:color="auto" w:fill="95DCF7" w:themeFill="accent4" w:themeFillTint="66"/>
              </w:rPr>
              <w:t xml:space="preserve"> </w:t>
            </w:r>
            <w:proofErr w:type="spellStart"/>
            <w:r w:rsidR="002B443A" w:rsidRPr="00D55924">
              <w:rPr>
                <w:shd w:val="clear" w:color="auto" w:fill="95DCF7" w:themeFill="accent4" w:themeFillTint="66"/>
              </w:rPr>
              <w:t>euadet</w:t>
            </w:r>
            <w:proofErr w:type="spellEnd"/>
            <w:r w:rsidR="002B443A" w:rsidRPr="00DB2446">
              <w:rPr>
                <w:shd w:val="clear" w:color="auto" w:fill="95DCF7" w:themeFill="accent4" w:themeFillTint="66"/>
              </w:rPr>
              <w:t xml:space="preserve">. </w:t>
            </w:r>
            <w:proofErr w:type="spellStart"/>
            <w:r w:rsidR="002B443A" w:rsidRPr="005F2A9D">
              <w:rPr>
                <w:shd w:val="clear" w:color="auto" w:fill="B3E5A1" w:themeFill="accent6" w:themeFillTint="66"/>
              </w:rPr>
              <w:t>Sompnum</w:t>
            </w:r>
            <w:proofErr w:type="spellEnd"/>
            <w:r w:rsidR="002B443A" w:rsidRPr="005F2A9D">
              <w:rPr>
                <w:shd w:val="clear" w:color="auto" w:fill="B3E5A1" w:themeFill="accent6" w:themeFillTint="66"/>
              </w:rPr>
              <w:t xml:space="preserve"> </w:t>
            </w:r>
            <w:proofErr w:type="spellStart"/>
            <w:r w:rsidR="002B443A" w:rsidRPr="005F2A9D">
              <w:rPr>
                <w:shd w:val="clear" w:color="auto" w:fill="B3E5A1" w:themeFill="accent6" w:themeFillTint="66"/>
              </w:rPr>
              <w:t>si</w:t>
            </w:r>
            <w:proofErr w:type="spellEnd"/>
            <w:r w:rsidR="002B443A" w:rsidRPr="005F2A9D">
              <w:rPr>
                <w:shd w:val="clear" w:color="auto" w:fill="B3E5A1" w:themeFill="accent6" w:themeFillTint="66"/>
              </w:rPr>
              <w:t xml:space="preserve"> </w:t>
            </w:r>
            <w:proofErr w:type="spellStart"/>
            <w:r w:rsidR="002B443A" w:rsidRPr="005F2A9D">
              <w:rPr>
                <w:shd w:val="clear" w:color="auto" w:fill="B3E5A1" w:themeFill="accent6" w:themeFillTint="66"/>
              </w:rPr>
              <w:t>uideris</w:t>
            </w:r>
            <w:proofErr w:type="spellEnd"/>
            <w:r w:rsidR="002B443A" w:rsidRPr="005F2A9D">
              <w:rPr>
                <w:shd w:val="clear" w:color="auto" w:fill="B3E5A1" w:themeFill="accent6" w:themeFillTint="66"/>
              </w:rPr>
              <w:t xml:space="preserve"> </w:t>
            </w:r>
            <w:proofErr w:type="spellStart"/>
            <w:r w:rsidR="002B443A" w:rsidRPr="005F2A9D">
              <w:rPr>
                <w:shd w:val="clear" w:color="auto" w:fill="B3E5A1" w:themeFill="accent6" w:themeFillTint="66"/>
              </w:rPr>
              <w:t>effectum</w:t>
            </w:r>
            <w:proofErr w:type="spellEnd"/>
            <w:r w:rsidR="002B443A" w:rsidRPr="005F2A9D">
              <w:rPr>
                <w:shd w:val="clear" w:color="auto" w:fill="B3E5A1" w:themeFill="accent6" w:themeFillTint="66"/>
              </w:rPr>
              <w:t xml:space="preserve"> </w:t>
            </w:r>
            <w:proofErr w:type="spellStart"/>
            <w:r w:rsidR="002B443A" w:rsidRPr="005F2A9D">
              <w:rPr>
                <w:shd w:val="clear" w:color="auto" w:fill="B3E5A1" w:themeFill="accent6" w:themeFillTint="66"/>
              </w:rPr>
              <w:t>habet</w:t>
            </w:r>
            <w:proofErr w:type="spellEnd"/>
            <w:r w:rsidR="00387E2B">
              <w:rPr>
                <w:shd w:val="clear" w:color="auto" w:fill="B3E5A1" w:themeFill="accent6" w:themeFillTint="66"/>
              </w:rPr>
              <w:t>,</w:t>
            </w:r>
            <w:r w:rsidR="002B443A" w:rsidRPr="005F2A9D">
              <w:rPr>
                <w:shd w:val="clear" w:color="auto" w:fill="B3E5A1" w:themeFill="accent6" w:themeFillTint="66"/>
              </w:rPr>
              <w:t xml:space="preserve"> </w:t>
            </w:r>
            <w:proofErr w:type="spellStart"/>
            <w:r w:rsidR="00D05AE7" w:rsidRPr="005F2A9D">
              <w:rPr>
                <w:shd w:val="clear" w:color="auto" w:fill="B3E5A1" w:themeFill="accent6" w:themeFillTint="66"/>
              </w:rPr>
              <w:t>s</w:t>
            </w:r>
            <w:r w:rsidR="002B443A" w:rsidRPr="005F2A9D">
              <w:rPr>
                <w:shd w:val="clear" w:color="auto" w:fill="B3E5A1" w:themeFill="accent6" w:themeFillTint="66"/>
              </w:rPr>
              <w:t>pera</w:t>
            </w:r>
            <w:proofErr w:type="spellEnd"/>
            <w:r>
              <w:rPr>
                <w:shd w:val="clear" w:color="auto" w:fill="B3E5A1" w:themeFill="accent6" w:themeFillTint="66"/>
              </w:rPr>
              <w:t xml:space="preserve"> e</w:t>
            </w:r>
            <w:r w:rsidR="00697E63">
              <w:rPr>
                <w:shd w:val="clear" w:color="auto" w:fill="B3E5A1" w:themeFill="accent6" w:themeFillTint="66"/>
              </w:rPr>
              <w:t xml:space="preserve">t </w:t>
            </w:r>
            <w:proofErr w:type="spellStart"/>
            <w:r w:rsidR="002B443A" w:rsidRPr="005F2A9D">
              <w:rPr>
                <w:shd w:val="clear" w:color="auto" w:fill="B3E5A1" w:themeFill="accent6" w:themeFillTint="66"/>
              </w:rPr>
              <w:t>consule</w:t>
            </w:r>
            <w:proofErr w:type="spellEnd"/>
            <w:r w:rsidR="002B443A" w:rsidRPr="005F2A9D">
              <w:rPr>
                <w:shd w:val="clear" w:color="auto" w:fill="B3E5A1" w:themeFill="accent6" w:themeFillTint="66"/>
              </w:rPr>
              <w:t xml:space="preserve"> </w:t>
            </w:r>
            <w:proofErr w:type="spellStart"/>
            <w:r w:rsidR="002B443A" w:rsidRPr="005F2A9D">
              <w:rPr>
                <w:shd w:val="clear" w:color="auto" w:fill="B3E5A1" w:themeFill="accent6" w:themeFillTint="66"/>
              </w:rPr>
              <w:t>deum</w:t>
            </w:r>
            <w:proofErr w:type="spellEnd"/>
            <w:r w:rsidR="002B443A" w:rsidRPr="005F2A9D">
              <w:rPr>
                <w:shd w:val="clear" w:color="auto" w:fill="B3E5A1" w:themeFill="accent6" w:themeFillTint="66"/>
              </w:rPr>
              <w:t>.</w:t>
            </w:r>
            <w:r w:rsidR="002B443A" w:rsidRPr="00DB2446">
              <w:rPr>
                <w:shd w:val="clear" w:color="auto" w:fill="F6C5AC" w:themeFill="accent2" w:themeFillTint="66"/>
              </w:rPr>
              <w:t xml:space="preserve"> </w:t>
            </w:r>
            <w:r w:rsidR="002B443A" w:rsidRPr="005F2A9D">
              <w:rPr>
                <w:shd w:val="clear" w:color="auto" w:fill="B3E5A1" w:themeFill="accent6" w:themeFillTint="66"/>
              </w:rPr>
              <w:t xml:space="preserve">Infans tractator regni erit. </w:t>
            </w:r>
          </w:p>
          <w:p w14:paraId="27B90FC1" w14:textId="77777777" w:rsidR="00C56976" w:rsidRDefault="00C56976" w:rsidP="003B7498">
            <w:pPr>
              <w:rPr>
                <w:shd w:val="clear" w:color="auto" w:fill="B3E5A1" w:themeFill="accent6" w:themeFillTint="66"/>
              </w:rPr>
            </w:pPr>
          </w:p>
          <w:p w14:paraId="3BB261FB" w14:textId="7981A81E" w:rsidR="00E16219" w:rsidRPr="00C56976" w:rsidRDefault="00C56976" w:rsidP="003B7498">
            <w:pPr>
              <w:rPr>
                <w:i/>
                <w:iCs/>
              </w:rPr>
            </w:pPr>
            <w:r w:rsidRPr="00C56976">
              <w:rPr>
                <w:i/>
                <w:iCs/>
              </w:rPr>
              <w:t>It is good for beginning all work</w:t>
            </w:r>
            <w:r w:rsidR="00132FAB">
              <w:rPr>
                <w:i/>
                <w:iCs/>
              </w:rPr>
              <w:t>:</w:t>
            </w:r>
            <w:r>
              <w:rPr>
                <w:i/>
                <w:iCs/>
              </w:rPr>
              <w:t xml:space="preserve"> building </w:t>
            </w:r>
            <w:r w:rsidR="00132FAB">
              <w:rPr>
                <w:i/>
                <w:iCs/>
              </w:rPr>
              <w:t>mills</w:t>
            </w:r>
            <w:r w:rsidR="00295F26">
              <w:rPr>
                <w:i/>
                <w:iCs/>
              </w:rPr>
              <w:t>,</w:t>
            </w:r>
            <w:r>
              <w:rPr>
                <w:i/>
                <w:iCs/>
              </w:rPr>
              <w:t xml:space="preserve"> opening an aqueduct. Whoever will flee will </w:t>
            </w:r>
            <w:r w:rsidR="007C0709">
              <w:rPr>
                <w:i/>
                <w:iCs/>
              </w:rPr>
              <w:t xml:space="preserve">soon </w:t>
            </w:r>
            <w:r>
              <w:rPr>
                <w:i/>
                <w:iCs/>
              </w:rPr>
              <w:t xml:space="preserve">be found. Whoever will fall into bed will either die quickly or soon recover. </w:t>
            </w:r>
            <w:r w:rsidR="00387E2B">
              <w:rPr>
                <w:i/>
                <w:iCs/>
              </w:rPr>
              <w:t>If you will see a dream, it has an effect – hope for and consult God.</w:t>
            </w:r>
            <w:r w:rsidR="00CF7876">
              <w:rPr>
                <w:i/>
                <w:iCs/>
              </w:rPr>
              <w:t xml:space="preserve"> An infant will be manager of</w:t>
            </w:r>
            <w:r w:rsidR="00387E2B">
              <w:rPr>
                <w:i/>
                <w:iCs/>
              </w:rPr>
              <w:t xml:space="preserve"> a kingdom</w:t>
            </w:r>
            <w:r w:rsidR="00CF7876">
              <w:rPr>
                <w:i/>
                <w:iCs/>
              </w:rPr>
              <w:t>.</w:t>
            </w:r>
            <w:r>
              <w:rPr>
                <w:i/>
                <w:iCs/>
              </w:rPr>
              <w:t xml:space="preserve"> </w:t>
            </w:r>
          </w:p>
        </w:tc>
      </w:tr>
      <w:tr w:rsidR="00295527" w:rsidRPr="0062654E" w14:paraId="08094E3F" w14:textId="14A627A3" w:rsidTr="00CF63F8">
        <w:tc>
          <w:tcPr>
            <w:tcW w:w="324" w:type="pct"/>
            <w:shd w:val="clear" w:color="auto" w:fill="auto"/>
          </w:tcPr>
          <w:p w14:paraId="4C67AAED" w14:textId="6620EC3B" w:rsidR="00295527" w:rsidRPr="0062654E" w:rsidRDefault="00295527" w:rsidP="003B7498">
            <w:pPr>
              <w:rPr>
                <w:b/>
                <w:bCs/>
              </w:rPr>
            </w:pPr>
            <w:r w:rsidRPr="0062654E">
              <w:rPr>
                <w:b/>
                <w:bCs/>
              </w:rPr>
              <w:lastRenderedPageBreak/>
              <w:t>.v.</w:t>
            </w:r>
          </w:p>
        </w:tc>
        <w:tc>
          <w:tcPr>
            <w:tcW w:w="546" w:type="pct"/>
            <w:shd w:val="clear" w:color="auto" w:fill="F6C5AC" w:themeFill="accent2" w:themeFillTint="66"/>
          </w:tcPr>
          <w:p w14:paraId="09AAD9C7" w14:textId="77777777" w:rsidR="00295527" w:rsidRDefault="00295527" w:rsidP="003B7498">
            <w:r w:rsidRPr="005F2A9D">
              <w:t xml:space="preserve">Non </w:t>
            </w:r>
            <w:proofErr w:type="spellStart"/>
            <w:r w:rsidRPr="005F2A9D">
              <w:t>est</w:t>
            </w:r>
            <w:proofErr w:type="spellEnd"/>
            <w:r w:rsidRPr="005F2A9D">
              <w:t xml:space="preserve"> bona.</w:t>
            </w:r>
          </w:p>
          <w:p w14:paraId="6877D776" w14:textId="77777777" w:rsidR="004A0B5E" w:rsidRDefault="004A0B5E" w:rsidP="003B7498"/>
          <w:p w14:paraId="40153118" w14:textId="6BA1B35C" w:rsidR="004A0B5E" w:rsidRPr="004A0B5E" w:rsidRDefault="004A0B5E" w:rsidP="003B7498">
            <w:pPr>
              <w:rPr>
                <w:i/>
                <w:iCs/>
              </w:rPr>
            </w:pPr>
            <w:r>
              <w:rPr>
                <w:i/>
                <w:iCs/>
              </w:rPr>
              <w:t>It is not good.</w:t>
            </w:r>
          </w:p>
        </w:tc>
        <w:tc>
          <w:tcPr>
            <w:tcW w:w="546" w:type="pct"/>
            <w:shd w:val="clear" w:color="auto" w:fill="F6C5AC" w:themeFill="accent2" w:themeFillTint="66"/>
          </w:tcPr>
          <w:p w14:paraId="5DD53BAB" w14:textId="77777777" w:rsidR="00295527" w:rsidRDefault="00295527" w:rsidP="003B7498">
            <w:r w:rsidRPr="005F2A9D">
              <w:t xml:space="preserve">Non </w:t>
            </w:r>
            <w:proofErr w:type="spellStart"/>
            <w:r w:rsidRPr="005F2A9D">
              <w:t>est</w:t>
            </w:r>
            <w:proofErr w:type="spellEnd"/>
            <w:r w:rsidRPr="005F2A9D">
              <w:t xml:space="preserve"> bonum.</w:t>
            </w:r>
          </w:p>
          <w:p w14:paraId="4B6C9EED" w14:textId="77777777" w:rsidR="004A0B5E" w:rsidRDefault="004A0B5E" w:rsidP="003B7498"/>
          <w:p w14:paraId="475FA1DC" w14:textId="7FC8F616" w:rsidR="004A0B5E" w:rsidRPr="004A0B5E" w:rsidRDefault="004A0B5E" w:rsidP="003B7498">
            <w:pPr>
              <w:rPr>
                <w:i/>
                <w:iCs/>
              </w:rPr>
            </w:pPr>
            <w:r>
              <w:rPr>
                <w:i/>
                <w:iCs/>
              </w:rPr>
              <w:t>It is not good.</w:t>
            </w:r>
          </w:p>
        </w:tc>
        <w:tc>
          <w:tcPr>
            <w:tcW w:w="546" w:type="pct"/>
            <w:shd w:val="clear" w:color="auto" w:fill="95DCF7" w:themeFill="accent4" w:themeFillTint="66"/>
          </w:tcPr>
          <w:p w14:paraId="19417FCF" w14:textId="34438BB8" w:rsidR="00295527" w:rsidRDefault="00295527" w:rsidP="003B7498">
            <w:proofErr w:type="spellStart"/>
            <w:r w:rsidRPr="005F2A9D">
              <w:t>Tricabit</w:t>
            </w:r>
            <w:proofErr w:type="spellEnd"/>
            <w:r w:rsidRPr="005F2A9D">
              <w:t xml:space="preserve"> </w:t>
            </w:r>
            <w:r w:rsidR="000255B9">
              <w:t>et</w:t>
            </w:r>
            <w:r w:rsidRPr="005F2A9D">
              <w:t xml:space="preserve"> </w:t>
            </w:r>
            <w:proofErr w:type="spellStart"/>
            <w:r w:rsidRPr="005F2A9D">
              <w:t>surget</w:t>
            </w:r>
            <w:proofErr w:type="spellEnd"/>
            <w:r w:rsidRPr="005F2A9D">
              <w:t>.</w:t>
            </w:r>
          </w:p>
          <w:p w14:paraId="2597C111" w14:textId="44F5E084" w:rsidR="00E16219" w:rsidRPr="00E16219" w:rsidRDefault="00E16219" w:rsidP="003B7498">
            <w:pPr>
              <w:rPr>
                <w:i/>
                <w:iCs/>
              </w:rPr>
            </w:pPr>
          </w:p>
          <w:p w14:paraId="2FC380F2" w14:textId="24CEF4DA" w:rsidR="004A0B5E" w:rsidRPr="004A0B5E" w:rsidRDefault="004A0B5E" w:rsidP="003B7498">
            <w:pPr>
              <w:rPr>
                <w:i/>
                <w:iCs/>
              </w:rPr>
            </w:pPr>
            <w:r>
              <w:rPr>
                <w:i/>
                <w:iCs/>
              </w:rPr>
              <w:t xml:space="preserve">He will delay and </w:t>
            </w:r>
            <w:r w:rsidR="004F560A">
              <w:rPr>
                <w:i/>
                <w:iCs/>
              </w:rPr>
              <w:t xml:space="preserve">will </w:t>
            </w:r>
            <w:r>
              <w:rPr>
                <w:i/>
                <w:iCs/>
              </w:rPr>
              <w:t>rise.</w:t>
            </w:r>
          </w:p>
        </w:tc>
        <w:tc>
          <w:tcPr>
            <w:tcW w:w="546" w:type="pct"/>
            <w:shd w:val="clear" w:color="auto" w:fill="B3E5A1" w:themeFill="accent6" w:themeFillTint="66"/>
          </w:tcPr>
          <w:p w14:paraId="2B4C5CCE" w14:textId="77777777" w:rsidR="00295527" w:rsidRDefault="00295527" w:rsidP="003B7498">
            <w:proofErr w:type="spellStart"/>
            <w:r w:rsidRPr="005F2A9D">
              <w:t>Iuuenis</w:t>
            </w:r>
            <w:proofErr w:type="spellEnd"/>
            <w:r w:rsidRPr="005F2A9D">
              <w:t xml:space="preserve"> </w:t>
            </w:r>
            <w:proofErr w:type="spellStart"/>
            <w:r w:rsidRPr="005F2A9D">
              <w:t>tolletur</w:t>
            </w:r>
            <w:proofErr w:type="spellEnd"/>
            <w:r w:rsidRPr="005F2A9D">
              <w:t>.</w:t>
            </w:r>
          </w:p>
          <w:p w14:paraId="76843D32" w14:textId="77777777" w:rsidR="004A0B5E" w:rsidRDefault="004A0B5E" w:rsidP="003B7498"/>
          <w:p w14:paraId="56F937DB" w14:textId="585DF794" w:rsidR="00203FE8" w:rsidRPr="004A0B5E" w:rsidRDefault="004A0B5E" w:rsidP="003B7498">
            <w:pPr>
              <w:rPr>
                <w:i/>
                <w:iCs/>
              </w:rPr>
            </w:pPr>
            <w:r>
              <w:rPr>
                <w:i/>
                <w:iCs/>
              </w:rPr>
              <w:t xml:space="preserve">He will be taken away </w:t>
            </w:r>
            <w:r w:rsidR="00203FE8">
              <w:rPr>
                <w:i/>
                <w:iCs/>
              </w:rPr>
              <w:t>young.</w:t>
            </w:r>
          </w:p>
        </w:tc>
        <w:tc>
          <w:tcPr>
            <w:tcW w:w="663" w:type="pct"/>
            <w:shd w:val="clear" w:color="auto" w:fill="B3E5A1" w:themeFill="accent6" w:themeFillTint="66"/>
          </w:tcPr>
          <w:p w14:paraId="15E40942" w14:textId="77777777" w:rsidR="00295527" w:rsidRDefault="00295527" w:rsidP="003B7498">
            <w:r w:rsidRPr="005F2A9D">
              <w:t xml:space="preserve">Secundum </w:t>
            </w:r>
            <w:proofErr w:type="spellStart"/>
            <w:r w:rsidRPr="005F2A9D">
              <w:t>quod</w:t>
            </w:r>
            <w:proofErr w:type="spellEnd"/>
            <w:r w:rsidRPr="005F2A9D">
              <w:t xml:space="preserve"> </w:t>
            </w:r>
            <w:proofErr w:type="spellStart"/>
            <w:r w:rsidRPr="005F2A9D">
              <w:t>uideris</w:t>
            </w:r>
            <w:proofErr w:type="spellEnd"/>
            <w:r w:rsidRPr="005F2A9D">
              <w:t xml:space="preserve"> </w:t>
            </w:r>
            <w:proofErr w:type="spellStart"/>
            <w:r w:rsidRPr="005F2A9D">
              <w:t>fiet</w:t>
            </w:r>
            <w:proofErr w:type="spellEnd"/>
            <w:r w:rsidRPr="005F2A9D">
              <w:t>.</w:t>
            </w:r>
          </w:p>
          <w:p w14:paraId="121BF566" w14:textId="77777777" w:rsidR="004A0B5E" w:rsidRDefault="004A0B5E" w:rsidP="003B7498"/>
          <w:p w14:paraId="5E66BCA2" w14:textId="1D59F136" w:rsidR="004A0B5E" w:rsidRPr="004A0B5E" w:rsidRDefault="007F7FFE" w:rsidP="003B7498">
            <w:pPr>
              <w:rPr>
                <w:i/>
                <w:iCs/>
              </w:rPr>
            </w:pPr>
            <w:r>
              <w:rPr>
                <w:i/>
                <w:iCs/>
              </w:rPr>
              <w:t>Accordingly, what you will see will be.</w:t>
            </w:r>
          </w:p>
        </w:tc>
        <w:tc>
          <w:tcPr>
            <w:tcW w:w="1827" w:type="pct"/>
            <w:shd w:val="clear" w:color="auto" w:fill="auto"/>
          </w:tcPr>
          <w:p w14:paraId="2D646942" w14:textId="61FDB723" w:rsidR="00295527" w:rsidRDefault="00F4464F" w:rsidP="003B7498">
            <w:pPr>
              <w:rPr>
                <w:shd w:val="clear" w:color="auto" w:fill="B3E5A1" w:themeFill="accent6" w:themeFillTint="66"/>
              </w:rPr>
            </w:pPr>
            <w:r>
              <w:t>S</w:t>
            </w:r>
            <w:r w:rsidR="00D05AE7" w:rsidRPr="005F2A9D">
              <w:t xml:space="preserve">acramentum dare non </w:t>
            </w:r>
            <w:proofErr w:type="spellStart"/>
            <w:r w:rsidR="00D05AE7" w:rsidRPr="005F2A9D">
              <w:t>est</w:t>
            </w:r>
            <w:proofErr w:type="spellEnd"/>
            <w:r w:rsidR="00D05AE7" w:rsidRPr="005F2A9D">
              <w:t xml:space="preserve"> bonum sed </w:t>
            </w:r>
            <w:proofErr w:type="spellStart"/>
            <w:r w:rsidR="00D05AE7" w:rsidRPr="005F2A9D">
              <w:t>periculosum</w:t>
            </w:r>
            <w:proofErr w:type="spellEnd"/>
            <w:r w:rsidR="00D05AE7" w:rsidRPr="005F2A9D">
              <w:t xml:space="preserve">. Qui </w:t>
            </w:r>
            <w:proofErr w:type="spellStart"/>
            <w:r w:rsidR="00D05AE7" w:rsidRPr="005F2A9D">
              <w:t>fugerit</w:t>
            </w:r>
            <w:proofErr w:type="spellEnd"/>
            <w:r w:rsidR="00D05AE7" w:rsidRPr="005F2A9D">
              <w:t xml:space="preserve"> </w:t>
            </w:r>
            <w:proofErr w:type="spellStart"/>
            <w:r w:rsidR="00D05AE7" w:rsidRPr="005F2A9D">
              <w:t>aut</w:t>
            </w:r>
            <w:proofErr w:type="spellEnd"/>
            <w:r w:rsidR="00D05AE7" w:rsidRPr="005F2A9D">
              <w:t xml:space="preserve"> </w:t>
            </w:r>
            <w:proofErr w:type="spellStart"/>
            <w:r w:rsidR="00D05AE7" w:rsidRPr="005F2A9D">
              <w:t>mortuus</w:t>
            </w:r>
            <w:proofErr w:type="spellEnd"/>
            <w:r w:rsidR="00D05AE7" w:rsidRPr="005F2A9D">
              <w:t xml:space="preserve"> </w:t>
            </w:r>
            <w:proofErr w:type="spellStart"/>
            <w:r w:rsidR="00D05AE7" w:rsidRPr="005F2A9D">
              <w:t>aut</w:t>
            </w:r>
            <w:proofErr w:type="spellEnd"/>
            <w:r w:rsidR="00D05AE7" w:rsidRPr="005F2A9D">
              <w:t xml:space="preserve"> </w:t>
            </w:r>
            <w:proofErr w:type="spellStart"/>
            <w:r w:rsidR="00D05AE7" w:rsidRPr="005F2A9D">
              <w:t>ligatus</w:t>
            </w:r>
            <w:proofErr w:type="spellEnd"/>
            <w:r w:rsidR="00D05AE7" w:rsidRPr="005F2A9D">
              <w:t xml:space="preserve"> </w:t>
            </w:r>
            <w:proofErr w:type="spellStart"/>
            <w:r w:rsidR="00D05AE7" w:rsidRPr="005F2A9D">
              <w:t>annuntiabitur</w:t>
            </w:r>
            <w:proofErr w:type="spellEnd"/>
            <w:r w:rsidR="00D05AE7" w:rsidRPr="005F2A9D">
              <w:t xml:space="preserve">. </w:t>
            </w:r>
            <w:r>
              <w:t>F</w:t>
            </w:r>
            <w:r w:rsidR="00D05AE7" w:rsidRPr="005F2A9D">
              <w:t xml:space="preserve">urtum factum </w:t>
            </w:r>
            <w:proofErr w:type="spellStart"/>
            <w:r w:rsidR="00D05AE7" w:rsidRPr="005F2A9D">
              <w:t>inuenietur</w:t>
            </w:r>
            <w:proofErr w:type="spellEnd"/>
            <w:r w:rsidR="00D05AE7" w:rsidRPr="005F2A9D">
              <w:t xml:space="preserve">. </w:t>
            </w:r>
            <w:r w:rsidR="00D05AE7" w:rsidRPr="00D55924">
              <w:rPr>
                <w:shd w:val="clear" w:color="auto" w:fill="F6C5AC" w:themeFill="accent2" w:themeFillTint="66"/>
              </w:rPr>
              <w:t xml:space="preserve">In </w:t>
            </w:r>
            <w:proofErr w:type="spellStart"/>
            <w:r w:rsidR="00D05AE7" w:rsidRPr="00D55924">
              <w:rPr>
                <w:shd w:val="clear" w:color="auto" w:fill="F6C5AC" w:themeFill="accent2" w:themeFillTint="66"/>
              </w:rPr>
              <w:t>lectum</w:t>
            </w:r>
            <w:proofErr w:type="spellEnd"/>
            <w:r w:rsidR="00D05AE7" w:rsidRPr="00D55924">
              <w:rPr>
                <w:shd w:val="clear" w:color="auto" w:fill="F6C5AC" w:themeFill="accent2" w:themeFillTint="66"/>
              </w:rPr>
              <w:t xml:space="preserve"> qui </w:t>
            </w:r>
            <w:proofErr w:type="spellStart"/>
            <w:r w:rsidR="00D05AE7" w:rsidRPr="00D55924">
              <w:rPr>
                <w:shd w:val="clear" w:color="auto" w:fill="F6C5AC" w:themeFill="accent2" w:themeFillTint="66"/>
              </w:rPr>
              <w:t>inciderit</w:t>
            </w:r>
            <w:proofErr w:type="spellEnd"/>
            <w:r w:rsidR="00D05AE7" w:rsidRPr="00D55924">
              <w:rPr>
                <w:shd w:val="clear" w:color="auto" w:fill="F6C5AC" w:themeFill="accent2" w:themeFillTint="66"/>
              </w:rPr>
              <w:t xml:space="preserve"> cito </w:t>
            </w:r>
            <w:proofErr w:type="spellStart"/>
            <w:r w:rsidR="00D05AE7" w:rsidRPr="00D55924">
              <w:rPr>
                <w:shd w:val="clear" w:color="auto" w:fill="F6C5AC" w:themeFill="accent2" w:themeFillTint="66"/>
              </w:rPr>
              <w:t>morietur</w:t>
            </w:r>
            <w:proofErr w:type="spellEnd"/>
            <w:r w:rsidR="00D05AE7" w:rsidRPr="00DB2446">
              <w:rPr>
                <w:shd w:val="clear" w:color="auto" w:fill="F6C5AC" w:themeFill="accent2" w:themeFillTint="66"/>
              </w:rPr>
              <w:t xml:space="preserve">. </w:t>
            </w:r>
            <w:proofErr w:type="spellStart"/>
            <w:r w:rsidR="00E36499" w:rsidRPr="00DB2446">
              <w:rPr>
                <w:shd w:val="clear" w:color="auto" w:fill="E59EDC" w:themeFill="accent5" w:themeFillTint="66"/>
              </w:rPr>
              <w:t>S</w:t>
            </w:r>
            <w:r w:rsidR="00D05AE7" w:rsidRPr="00DB2446">
              <w:rPr>
                <w:shd w:val="clear" w:color="auto" w:fill="E59EDC" w:themeFill="accent5" w:themeFillTint="66"/>
              </w:rPr>
              <w:t>omnia</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suspensa</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erunt</w:t>
            </w:r>
            <w:proofErr w:type="spellEnd"/>
            <w:r w:rsidR="00536FE1" w:rsidRPr="00DB2446">
              <w:rPr>
                <w:shd w:val="clear" w:color="auto" w:fill="E59EDC" w:themeFill="accent5" w:themeFillTint="66"/>
              </w:rPr>
              <w:t>,</w:t>
            </w:r>
            <w:r w:rsidR="00D05AE7" w:rsidRPr="00DB2446">
              <w:rPr>
                <w:shd w:val="clear" w:color="auto" w:fill="E59EDC" w:themeFill="accent5" w:themeFillTint="66"/>
              </w:rPr>
              <w:t xml:space="preserve"> </w:t>
            </w:r>
            <w:r w:rsidR="00D05AE7" w:rsidRPr="005F2A9D">
              <w:rPr>
                <w:shd w:val="clear" w:color="auto" w:fill="B3E5A1" w:themeFill="accent6" w:themeFillTint="66"/>
              </w:rPr>
              <w:t xml:space="preserve">secundum </w:t>
            </w:r>
            <w:proofErr w:type="spellStart"/>
            <w:r w:rsidR="00D05AE7" w:rsidRPr="005F2A9D">
              <w:rPr>
                <w:shd w:val="clear" w:color="auto" w:fill="B3E5A1" w:themeFill="accent6" w:themeFillTint="66"/>
              </w:rPr>
              <w:t>quod</w:t>
            </w:r>
            <w:proofErr w:type="spellEnd"/>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uideris</w:t>
            </w:r>
            <w:proofErr w:type="spellEnd"/>
            <w:r w:rsidR="00536FE1">
              <w:rPr>
                <w:shd w:val="clear" w:color="auto" w:fill="B3E5A1" w:themeFill="accent6" w:themeFillTint="66"/>
              </w:rPr>
              <w:t>,</w:t>
            </w:r>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fiet</w:t>
            </w:r>
            <w:proofErr w:type="spellEnd"/>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tibi</w:t>
            </w:r>
            <w:proofErr w:type="spellEnd"/>
            <w:r w:rsidR="00D05AE7" w:rsidRPr="005F2A9D">
              <w:rPr>
                <w:shd w:val="clear" w:color="auto" w:fill="B3E5A1" w:themeFill="accent6" w:themeFillTint="66"/>
              </w:rPr>
              <w:t>.</w:t>
            </w:r>
            <w:r w:rsidR="00D05AE7" w:rsidRPr="00DB2446">
              <w:rPr>
                <w:shd w:val="clear" w:color="auto" w:fill="B3E5A1" w:themeFill="accent6" w:themeFillTint="66"/>
              </w:rPr>
              <w:t xml:space="preserve"> </w:t>
            </w:r>
            <w:proofErr w:type="spellStart"/>
            <w:r w:rsidRPr="00DB2446">
              <w:rPr>
                <w:shd w:val="clear" w:color="auto" w:fill="E59EDC" w:themeFill="accent5" w:themeFillTint="66"/>
              </w:rPr>
              <w:t>C</w:t>
            </w:r>
            <w:r w:rsidR="00D05AE7" w:rsidRPr="00DB2446">
              <w:rPr>
                <w:shd w:val="clear" w:color="auto" w:fill="E59EDC" w:themeFill="accent5" w:themeFillTint="66"/>
              </w:rPr>
              <w:t>aue</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consilium</w:t>
            </w:r>
            <w:proofErr w:type="spellEnd"/>
            <w:r w:rsidR="00D05AE7" w:rsidRPr="00DB2446">
              <w:rPr>
                <w:shd w:val="clear" w:color="auto" w:fill="E59EDC" w:themeFill="accent5" w:themeFillTint="66"/>
              </w:rPr>
              <w:t xml:space="preserve"> ne </w:t>
            </w:r>
            <w:proofErr w:type="spellStart"/>
            <w:r w:rsidR="00D05AE7" w:rsidRPr="00DB2446">
              <w:rPr>
                <w:shd w:val="clear" w:color="auto" w:fill="E59EDC" w:themeFill="accent5" w:themeFillTint="66"/>
              </w:rPr>
              <w:t>prodas</w:t>
            </w:r>
            <w:proofErr w:type="spellEnd"/>
            <w:r w:rsidR="00D05AE7" w:rsidRPr="00DB2446">
              <w:rPr>
                <w:shd w:val="clear" w:color="auto" w:fill="E59EDC" w:themeFill="accent5" w:themeFillTint="66"/>
              </w:rPr>
              <w:t xml:space="preserve">. </w:t>
            </w:r>
            <w:r w:rsidR="00D05AE7" w:rsidRPr="005F2A9D">
              <w:rPr>
                <w:shd w:val="clear" w:color="auto" w:fill="B3E5A1" w:themeFill="accent6" w:themeFillTint="66"/>
              </w:rPr>
              <w:t xml:space="preserve">Infans </w:t>
            </w:r>
            <w:proofErr w:type="spellStart"/>
            <w:r w:rsidR="00D05AE7" w:rsidRPr="005F2A9D">
              <w:rPr>
                <w:shd w:val="clear" w:color="auto" w:fill="B3E5A1" w:themeFill="accent6" w:themeFillTint="66"/>
              </w:rPr>
              <w:t>iuuenis</w:t>
            </w:r>
            <w:proofErr w:type="spellEnd"/>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morietur</w:t>
            </w:r>
            <w:proofErr w:type="spellEnd"/>
            <w:r w:rsidR="00D05AE7" w:rsidRPr="005F2A9D">
              <w:rPr>
                <w:shd w:val="clear" w:color="auto" w:fill="B3E5A1" w:themeFill="accent6" w:themeFillTint="66"/>
              </w:rPr>
              <w:t>.</w:t>
            </w:r>
          </w:p>
          <w:p w14:paraId="6B9982F8" w14:textId="77777777" w:rsidR="004A0B5E" w:rsidRDefault="004A0B5E" w:rsidP="003B7498">
            <w:pPr>
              <w:rPr>
                <w:shd w:val="clear" w:color="auto" w:fill="B3E5A1" w:themeFill="accent6" w:themeFillTint="66"/>
              </w:rPr>
            </w:pPr>
          </w:p>
          <w:p w14:paraId="68ADF218" w14:textId="04A1E6CE" w:rsidR="004A0B5E" w:rsidRPr="004A0B5E" w:rsidRDefault="004A0B5E" w:rsidP="003B7498">
            <w:pPr>
              <w:rPr>
                <w:i/>
                <w:iCs/>
              </w:rPr>
            </w:pPr>
            <w:r>
              <w:rPr>
                <w:i/>
                <w:iCs/>
              </w:rPr>
              <w:t>It is not good for giving sacraments, but danger</w:t>
            </w:r>
            <w:r w:rsidR="00295F26">
              <w:rPr>
                <w:i/>
                <w:iCs/>
              </w:rPr>
              <w:t>ous</w:t>
            </w:r>
            <w:r>
              <w:rPr>
                <w:i/>
                <w:iCs/>
              </w:rPr>
              <w:t xml:space="preserve">. </w:t>
            </w:r>
            <w:r w:rsidR="00CA2AA2">
              <w:rPr>
                <w:i/>
                <w:iCs/>
              </w:rPr>
              <w:t>Whoever</w:t>
            </w:r>
            <w:r>
              <w:rPr>
                <w:i/>
                <w:iCs/>
              </w:rPr>
              <w:t xml:space="preserve"> will flee will</w:t>
            </w:r>
            <w:r w:rsidR="001E51BD">
              <w:rPr>
                <w:i/>
                <w:iCs/>
              </w:rPr>
              <w:t xml:space="preserve"> either</w:t>
            </w:r>
            <w:r>
              <w:rPr>
                <w:i/>
                <w:iCs/>
              </w:rPr>
              <w:t xml:space="preserve"> be reported dead or bound. A stolen object will be found. Whoever will fall into bed will </w:t>
            </w:r>
            <w:r w:rsidR="00A1385A">
              <w:rPr>
                <w:i/>
                <w:iCs/>
              </w:rPr>
              <w:t xml:space="preserve">soon </w:t>
            </w:r>
            <w:r>
              <w:rPr>
                <w:i/>
                <w:iCs/>
              </w:rPr>
              <w:t xml:space="preserve">die. Dreams </w:t>
            </w:r>
            <w:r w:rsidR="00EB500B">
              <w:rPr>
                <w:i/>
                <w:iCs/>
              </w:rPr>
              <w:t>will be uncertain</w:t>
            </w:r>
            <w:r w:rsidR="00AC678D">
              <w:rPr>
                <w:i/>
                <w:iCs/>
              </w:rPr>
              <w:t xml:space="preserve">; accordingly, </w:t>
            </w:r>
            <w:r w:rsidR="00541B5F">
              <w:rPr>
                <w:i/>
                <w:iCs/>
              </w:rPr>
              <w:t>what you will see</w:t>
            </w:r>
            <w:r w:rsidR="00536FE1">
              <w:rPr>
                <w:i/>
                <w:iCs/>
              </w:rPr>
              <w:t>, will come to be</w:t>
            </w:r>
            <w:r w:rsidR="00113A79">
              <w:rPr>
                <w:i/>
                <w:iCs/>
              </w:rPr>
              <w:t xml:space="preserve"> for you</w:t>
            </w:r>
            <w:r w:rsidR="00541B5F">
              <w:rPr>
                <w:i/>
                <w:iCs/>
              </w:rPr>
              <w:t xml:space="preserve">. </w:t>
            </w:r>
            <w:r w:rsidR="00EB500B">
              <w:rPr>
                <w:i/>
                <w:iCs/>
              </w:rPr>
              <w:t xml:space="preserve">Be careful not to reveal a plan. An infant will die </w:t>
            </w:r>
            <w:r w:rsidR="00697E63">
              <w:rPr>
                <w:i/>
                <w:iCs/>
              </w:rPr>
              <w:t>young.</w:t>
            </w:r>
          </w:p>
        </w:tc>
      </w:tr>
      <w:tr w:rsidR="00295527" w:rsidRPr="0062654E" w14:paraId="554D9922" w14:textId="1E15AC6C" w:rsidTr="00CF63F8">
        <w:tc>
          <w:tcPr>
            <w:tcW w:w="324" w:type="pct"/>
            <w:shd w:val="clear" w:color="auto" w:fill="auto"/>
          </w:tcPr>
          <w:p w14:paraId="680B8945" w14:textId="2F9CE3A8" w:rsidR="00295527" w:rsidRPr="0062654E" w:rsidRDefault="00295527" w:rsidP="003B7498">
            <w:pPr>
              <w:rPr>
                <w:b/>
                <w:bCs/>
              </w:rPr>
            </w:pPr>
            <w:r w:rsidRPr="0062654E">
              <w:rPr>
                <w:b/>
                <w:bCs/>
              </w:rPr>
              <w:t>.vi.</w:t>
            </w:r>
          </w:p>
        </w:tc>
        <w:tc>
          <w:tcPr>
            <w:tcW w:w="546" w:type="pct"/>
            <w:shd w:val="clear" w:color="auto" w:fill="F6C5AC" w:themeFill="accent2" w:themeFillTint="66"/>
          </w:tcPr>
          <w:p w14:paraId="335C2B95" w14:textId="77777777" w:rsidR="00295527" w:rsidRDefault="00295527" w:rsidP="003B7498">
            <w:r w:rsidRPr="005F2A9D">
              <w:t xml:space="preserve">Non </w:t>
            </w:r>
            <w:proofErr w:type="spellStart"/>
            <w:r w:rsidRPr="005F2A9D">
              <w:t>est</w:t>
            </w:r>
            <w:proofErr w:type="spellEnd"/>
            <w:r w:rsidRPr="005F2A9D">
              <w:t xml:space="preserve"> bona.</w:t>
            </w:r>
          </w:p>
          <w:p w14:paraId="23BE5807" w14:textId="77777777" w:rsidR="00EB500B" w:rsidRDefault="00EB500B" w:rsidP="003B7498"/>
          <w:p w14:paraId="1D9E19B9" w14:textId="0DE773E8" w:rsidR="00EB500B" w:rsidRPr="00EB500B" w:rsidRDefault="00EB500B" w:rsidP="003B7498">
            <w:pPr>
              <w:rPr>
                <w:i/>
                <w:iCs/>
              </w:rPr>
            </w:pPr>
            <w:r>
              <w:rPr>
                <w:i/>
                <w:iCs/>
              </w:rPr>
              <w:t xml:space="preserve">It is not good. </w:t>
            </w:r>
          </w:p>
        </w:tc>
        <w:tc>
          <w:tcPr>
            <w:tcW w:w="546" w:type="pct"/>
            <w:shd w:val="clear" w:color="auto" w:fill="F6C5AC" w:themeFill="accent2" w:themeFillTint="66"/>
          </w:tcPr>
          <w:p w14:paraId="6D4F1C21" w14:textId="77777777" w:rsidR="00295527" w:rsidRDefault="00295527" w:rsidP="003B7498">
            <w:r w:rsidRPr="005F2A9D">
              <w:t xml:space="preserve">Non </w:t>
            </w:r>
            <w:proofErr w:type="spellStart"/>
            <w:r w:rsidRPr="005F2A9D">
              <w:t>est</w:t>
            </w:r>
            <w:proofErr w:type="spellEnd"/>
            <w:r w:rsidRPr="005F2A9D">
              <w:t xml:space="preserve"> bonum.</w:t>
            </w:r>
          </w:p>
          <w:p w14:paraId="38A76DFA" w14:textId="77777777" w:rsidR="00EB500B" w:rsidRDefault="00EB500B" w:rsidP="003B7498"/>
          <w:p w14:paraId="3F7CF0D2" w14:textId="3BDAF336" w:rsidR="00EB500B" w:rsidRPr="00EB500B" w:rsidRDefault="00EB500B" w:rsidP="003B7498">
            <w:pPr>
              <w:rPr>
                <w:i/>
                <w:iCs/>
              </w:rPr>
            </w:pPr>
            <w:r>
              <w:rPr>
                <w:i/>
                <w:iCs/>
              </w:rPr>
              <w:t>It is not good.</w:t>
            </w:r>
          </w:p>
        </w:tc>
        <w:tc>
          <w:tcPr>
            <w:tcW w:w="546" w:type="pct"/>
            <w:shd w:val="clear" w:color="auto" w:fill="F6C5AC" w:themeFill="accent2" w:themeFillTint="66"/>
          </w:tcPr>
          <w:p w14:paraId="7CB34A7C" w14:textId="77777777" w:rsidR="00295527" w:rsidRDefault="00295527" w:rsidP="003B7498">
            <w:r w:rsidRPr="005F2A9D">
              <w:t xml:space="preserve">Non </w:t>
            </w:r>
            <w:proofErr w:type="spellStart"/>
            <w:r w:rsidRPr="005F2A9D">
              <w:t>euadet</w:t>
            </w:r>
            <w:proofErr w:type="spellEnd"/>
            <w:r w:rsidRPr="005F2A9D">
              <w:t>.</w:t>
            </w:r>
          </w:p>
          <w:p w14:paraId="2322D7D8" w14:textId="77777777" w:rsidR="00EB500B" w:rsidRDefault="00EB500B" w:rsidP="003B7498"/>
          <w:p w14:paraId="58E4266A" w14:textId="4E093B1F" w:rsidR="00EB500B" w:rsidRPr="00EB500B" w:rsidRDefault="00EB500B" w:rsidP="003B7498">
            <w:pPr>
              <w:rPr>
                <w:i/>
                <w:iCs/>
              </w:rPr>
            </w:pPr>
            <w:r>
              <w:rPr>
                <w:i/>
                <w:iCs/>
              </w:rPr>
              <w:t xml:space="preserve">He will not </w:t>
            </w:r>
            <w:r w:rsidR="00637DFC">
              <w:rPr>
                <w:i/>
                <w:iCs/>
              </w:rPr>
              <w:t>surviv</w:t>
            </w:r>
            <w:r>
              <w:rPr>
                <w:i/>
                <w:iCs/>
              </w:rPr>
              <w:t>e.</w:t>
            </w:r>
          </w:p>
        </w:tc>
        <w:tc>
          <w:tcPr>
            <w:tcW w:w="546" w:type="pct"/>
            <w:shd w:val="clear" w:color="auto" w:fill="B3E5A1" w:themeFill="accent6" w:themeFillTint="66"/>
          </w:tcPr>
          <w:p w14:paraId="2C4EA1D8" w14:textId="77777777" w:rsidR="00295527" w:rsidRDefault="00295527" w:rsidP="003B7498">
            <w:r w:rsidRPr="005F2A9D">
              <w:t>Vitalis erit.</w:t>
            </w:r>
          </w:p>
          <w:p w14:paraId="2247D939" w14:textId="77777777" w:rsidR="00EB500B" w:rsidRDefault="00EB500B" w:rsidP="003B7498"/>
          <w:p w14:paraId="79BF5F6C" w14:textId="52DB748E" w:rsidR="00EB500B" w:rsidRPr="00EB500B" w:rsidRDefault="00E16219" w:rsidP="003B7498">
            <w:pPr>
              <w:rPr>
                <w:i/>
                <w:iCs/>
              </w:rPr>
            </w:pPr>
            <w:r>
              <w:rPr>
                <w:i/>
                <w:iCs/>
              </w:rPr>
              <w:t>He</w:t>
            </w:r>
            <w:r w:rsidR="00EB500B">
              <w:rPr>
                <w:i/>
                <w:iCs/>
              </w:rPr>
              <w:t xml:space="preserve"> will be healthy.</w:t>
            </w:r>
          </w:p>
        </w:tc>
        <w:tc>
          <w:tcPr>
            <w:tcW w:w="663" w:type="pct"/>
            <w:shd w:val="clear" w:color="auto" w:fill="B3E5A1" w:themeFill="accent6" w:themeFillTint="66"/>
          </w:tcPr>
          <w:p w14:paraId="6AF349B6" w14:textId="77777777" w:rsidR="00295527" w:rsidRDefault="00295527" w:rsidP="003B7498">
            <w:r w:rsidRPr="005F2A9D">
              <w:t xml:space="preserve">Secundum </w:t>
            </w:r>
            <w:proofErr w:type="spellStart"/>
            <w:r w:rsidRPr="005F2A9D">
              <w:t>quod</w:t>
            </w:r>
            <w:proofErr w:type="spellEnd"/>
            <w:r w:rsidRPr="005F2A9D">
              <w:t xml:space="preserve"> </w:t>
            </w:r>
            <w:proofErr w:type="spellStart"/>
            <w:r w:rsidRPr="005F2A9D">
              <w:t>uideris</w:t>
            </w:r>
            <w:proofErr w:type="spellEnd"/>
            <w:r w:rsidRPr="005F2A9D">
              <w:t xml:space="preserve"> </w:t>
            </w:r>
            <w:proofErr w:type="spellStart"/>
            <w:r w:rsidRPr="005F2A9D">
              <w:t>fiet</w:t>
            </w:r>
            <w:proofErr w:type="spellEnd"/>
            <w:r w:rsidRPr="005F2A9D">
              <w:t>.</w:t>
            </w:r>
          </w:p>
          <w:p w14:paraId="7B1FB31F" w14:textId="77777777" w:rsidR="00EB500B" w:rsidRDefault="00EB500B" w:rsidP="003B7498"/>
          <w:p w14:paraId="3ADD161E" w14:textId="3D1FA452" w:rsidR="00EB500B" w:rsidRPr="00EB500B" w:rsidRDefault="00193705" w:rsidP="003B7498">
            <w:pPr>
              <w:rPr>
                <w:i/>
                <w:iCs/>
              </w:rPr>
            </w:pPr>
            <w:r>
              <w:rPr>
                <w:i/>
                <w:iCs/>
              </w:rPr>
              <w:t>Accordingly, w</w:t>
            </w:r>
            <w:r w:rsidR="00EB500B">
              <w:rPr>
                <w:i/>
                <w:iCs/>
              </w:rPr>
              <w:t>hat you will see will be.</w:t>
            </w:r>
          </w:p>
        </w:tc>
        <w:tc>
          <w:tcPr>
            <w:tcW w:w="1827" w:type="pct"/>
            <w:shd w:val="clear" w:color="auto" w:fill="auto"/>
          </w:tcPr>
          <w:p w14:paraId="1DC1E336" w14:textId="17D17E80" w:rsidR="00295527" w:rsidRDefault="00A61750" w:rsidP="003B7498">
            <w:r>
              <w:t>U</w:t>
            </w:r>
            <w:r w:rsidR="007D61BF">
              <w:t xml:space="preserve">tile </w:t>
            </w:r>
            <w:proofErr w:type="spellStart"/>
            <w:r w:rsidR="00D05AE7" w:rsidRPr="005F2A9D">
              <w:t>est</w:t>
            </w:r>
            <w:proofErr w:type="spellEnd"/>
            <w:r w:rsidR="00D05AE7" w:rsidRPr="005F2A9D">
              <w:t xml:space="preserve"> </w:t>
            </w:r>
            <w:proofErr w:type="spellStart"/>
            <w:r w:rsidR="00D05AE7" w:rsidRPr="005F2A9D">
              <w:t>uenatum</w:t>
            </w:r>
            <w:proofErr w:type="spellEnd"/>
            <w:r w:rsidR="00D05AE7" w:rsidRPr="005F2A9D">
              <w:t xml:space="preserve"> </w:t>
            </w:r>
            <w:proofErr w:type="spellStart"/>
            <w:r w:rsidR="00D05AE7" w:rsidRPr="005F2A9D">
              <w:t>pergere</w:t>
            </w:r>
            <w:proofErr w:type="spellEnd"/>
            <w:r w:rsidR="00D05AE7" w:rsidRPr="005F2A9D">
              <w:t xml:space="preserve">. </w:t>
            </w:r>
            <w:r>
              <w:t>F</w:t>
            </w:r>
            <w:r w:rsidR="00D05AE7" w:rsidRPr="005F2A9D">
              <w:t xml:space="preserve">urtum non </w:t>
            </w:r>
            <w:proofErr w:type="spellStart"/>
            <w:r w:rsidR="00D05AE7" w:rsidRPr="005F2A9D">
              <w:t>inuenietur</w:t>
            </w:r>
            <w:proofErr w:type="spellEnd"/>
            <w:r w:rsidR="00D05AE7" w:rsidRPr="005F2A9D">
              <w:t xml:space="preserve">. </w:t>
            </w:r>
            <w:proofErr w:type="spellStart"/>
            <w:r w:rsidR="00D05AE7" w:rsidRPr="00D55924">
              <w:rPr>
                <w:shd w:val="clear" w:color="auto" w:fill="95DCF7" w:themeFill="accent4" w:themeFillTint="66"/>
              </w:rPr>
              <w:t>Infirmus</w:t>
            </w:r>
            <w:proofErr w:type="spellEnd"/>
            <w:r w:rsidR="00D05AE7" w:rsidRPr="00D55924">
              <w:rPr>
                <w:shd w:val="clear" w:color="auto" w:fill="95DCF7" w:themeFill="accent4" w:themeFillTint="66"/>
              </w:rPr>
              <w:t xml:space="preserve"> </w:t>
            </w:r>
            <w:proofErr w:type="spellStart"/>
            <w:r w:rsidR="00D05AE7" w:rsidRPr="00D55924">
              <w:rPr>
                <w:shd w:val="clear" w:color="auto" w:fill="95DCF7" w:themeFill="accent4" w:themeFillTint="66"/>
              </w:rPr>
              <w:t>diu</w:t>
            </w:r>
            <w:proofErr w:type="spellEnd"/>
            <w:r w:rsidR="00D05AE7" w:rsidRPr="00D55924">
              <w:rPr>
                <w:shd w:val="clear" w:color="auto" w:fill="95DCF7" w:themeFill="accent4" w:themeFillTint="66"/>
              </w:rPr>
              <w:t xml:space="preserve"> </w:t>
            </w:r>
            <w:proofErr w:type="spellStart"/>
            <w:r w:rsidR="00D05AE7" w:rsidRPr="00D55924">
              <w:rPr>
                <w:shd w:val="clear" w:color="auto" w:fill="95DCF7" w:themeFill="accent4" w:themeFillTint="66"/>
              </w:rPr>
              <w:t>languescet</w:t>
            </w:r>
            <w:proofErr w:type="spellEnd"/>
            <w:r w:rsidR="00D05AE7" w:rsidRPr="00D55924">
              <w:rPr>
                <w:shd w:val="clear" w:color="auto" w:fill="95DCF7" w:themeFill="accent4" w:themeFillTint="66"/>
              </w:rPr>
              <w:t>.</w:t>
            </w:r>
            <w:r w:rsidR="00D05AE7" w:rsidRPr="00DB2446">
              <w:rPr>
                <w:shd w:val="clear" w:color="auto" w:fill="95DCF7" w:themeFill="accent4" w:themeFillTint="66"/>
              </w:rPr>
              <w:t xml:space="preserve"> </w:t>
            </w:r>
            <w:proofErr w:type="spellStart"/>
            <w:r w:rsidR="00D05AE7" w:rsidRPr="005F2A9D">
              <w:rPr>
                <w:shd w:val="clear" w:color="auto" w:fill="B3E5A1" w:themeFill="accent6" w:themeFillTint="66"/>
              </w:rPr>
              <w:t>Somnum</w:t>
            </w:r>
            <w:proofErr w:type="spellEnd"/>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certum</w:t>
            </w:r>
            <w:proofErr w:type="spellEnd"/>
            <w:r w:rsidR="00D05AE7" w:rsidRPr="005F2A9D">
              <w:rPr>
                <w:shd w:val="clear" w:color="auto" w:fill="B3E5A1" w:themeFill="accent6" w:themeFillTint="66"/>
              </w:rPr>
              <w:t xml:space="preserve"> erit</w:t>
            </w:r>
            <w:r>
              <w:rPr>
                <w:shd w:val="clear" w:color="auto" w:fill="B3E5A1" w:themeFill="accent6" w:themeFillTint="66"/>
              </w:rPr>
              <w:t>,</w:t>
            </w:r>
            <w:r w:rsidR="00D05AE7" w:rsidRPr="00DB2446">
              <w:rPr>
                <w:shd w:val="clear" w:color="auto" w:fill="E59EDC" w:themeFill="accent5" w:themeFillTint="66"/>
              </w:rPr>
              <w:t xml:space="preserve"> sed </w:t>
            </w:r>
            <w:proofErr w:type="spellStart"/>
            <w:r w:rsidR="00D05AE7" w:rsidRPr="00DB2446">
              <w:rPr>
                <w:shd w:val="clear" w:color="auto" w:fill="E59EDC" w:themeFill="accent5" w:themeFillTint="66"/>
              </w:rPr>
              <w:t>caue</w:t>
            </w:r>
            <w:proofErr w:type="spellEnd"/>
            <w:r w:rsidR="00D05AE7" w:rsidRPr="00DB2446">
              <w:rPr>
                <w:shd w:val="clear" w:color="auto" w:fill="E59EDC" w:themeFill="accent5" w:themeFillTint="66"/>
              </w:rPr>
              <w:t xml:space="preserve"> ne </w:t>
            </w:r>
            <w:proofErr w:type="spellStart"/>
            <w:r w:rsidR="00D05AE7" w:rsidRPr="00DB2446">
              <w:rPr>
                <w:shd w:val="clear" w:color="auto" w:fill="E59EDC" w:themeFill="accent5" w:themeFillTint="66"/>
              </w:rPr>
              <w:t>dicas</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alteri</w:t>
            </w:r>
            <w:proofErr w:type="spellEnd"/>
            <w:r w:rsidR="00D05AE7" w:rsidRPr="00DB2446">
              <w:rPr>
                <w:shd w:val="clear" w:color="auto" w:fill="E59EDC" w:themeFill="accent5" w:themeFillTint="66"/>
              </w:rPr>
              <w:t xml:space="preserve">. </w:t>
            </w:r>
            <w:proofErr w:type="spellStart"/>
            <w:r w:rsidRPr="00DB2446">
              <w:rPr>
                <w:shd w:val="clear" w:color="auto" w:fill="E59EDC" w:themeFill="accent5" w:themeFillTint="66"/>
              </w:rPr>
              <w:t>C</w:t>
            </w:r>
            <w:r w:rsidR="00D05AE7" w:rsidRPr="00DB2446">
              <w:rPr>
                <w:shd w:val="clear" w:color="auto" w:fill="E59EDC" w:themeFill="accent5" w:themeFillTint="66"/>
              </w:rPr>
              <w:t>autus</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esto</w:t>
            </w:r>
            <w:proofErr w:type="spellEnd"/>
            <w:r w:rsidRPr="00DB2446">
              <w:rPr>
                <w:shd w:val="clear" w:color="auto" w:fill="E59EDC" w:themeFill="accent5" w:themeFillTint="66"/>
              </w:rPr>
              <w:t>. C</w:t>
            </w:r>
            <w:r w:rsidR="00D05AE7" w:rsidRPr="00DB2446">
              <w:rPr>
                <w:shd w:val="clear" w:color="auto" w:fill="E59EDC" w:themeFill="accent5" w:themeFillTint="66"/>
              </w:rPr>
              <w:t xml:space="preserve">onsilium </w:t>
            </w:r>
            <w:proofErr w:type="spellStart"/>
            <w:r w:rsidR="00D05AE7" w:rsidRPr="00DB2446">
              <w:rPr>
                <w:shd w:val="clear" w:color="auto" w:fill="E59EDC" w:themeFill="accent5" w:themeFillTint="66"/>
              </w:rPr>
              <w:t>detegere</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noli</w:t>
            </w:r>
            <w:proofErr w:type="spellEnd"/>
            <w:r w:rsidRPr="00DB2446">
              <w:rPr>
                <w:shd w:val="clear" w:color="auto" w:fill="E59EDC" w:themeFill="accent5" w:themeFillTint="66"/>
              </w:rPr>
              <w:t xml:space="preserve"> </w:t>
            </w:r>
            <w:proofErr w:type="spellStart"/>
            <w:r w:rsidRPr="00DB2446">
              <w:rPr>
                <w:shd w:val="clear" w:color="auto" w:fill="E59EDC" w:themeFill="accent5" w:themeFillTint="66"/>
              </w:rPr>
              <w:t>f</w:t>
            </w:r>
            <w:r w:rsidR="00D05AE7" w:rsidRPr="00DB2446">
              <w:rPr>
                <w:shd w:val="clear" w:color="auto" w:fill="E59EDC" w:themeFill="accent5" w:themeFillTint="66"/>
              </w:rPr>
              <w:t>iet</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enim</w:t>
            </w:r>
            <w:proofErr w:type="spellEnd"/>
            <w:r w:rsidR="00D05AE7" w:rsidRPr="00DB2446">
              <w:rPr>
                <w:shd w:val="clear" w:color="auto" w:fill="E59EDC" w:themeFill="accent5" w:themeFillTint="66"/>
              </w:rPr>
              <w:t xml:space="preserve"> extra </w:t>
            </w:r>
            <w:proofErr w:type="spellStart"/>
            <w:r w:rsidR="00D05AE7" w:rsidRPr="00DB2446">
              <w:rPr>
                <w:shd w:val="clear" w:color="auto" w:fill="E59EDC" w:themeFill="accent5" w:themeFillTint="66"/>
              </w:rPr>
              <w:t>tuum</w:t>
            </w:r>
            <w:proofErr w:type="spellEnd"/>
            <w:r w:rsidR="00D05AE7" w:rsidRPr="00DB2446">
              <w:rPr>
                <w:shd w:val="clear" w:color="auto" w:fill="E59EDC" w:themeFill="accent5" w:themeFillTint="66"/>
              </w:rPr>
              <w:t xml:space="preserve"> </w:t>
            </w:r>
            <w:proofErr w:type="spellStart"/>
            <w:r w:rsidR="00D05AE7" w:rsidRPr="00DB2446">
              <w:rPr>
                <w:shd w:val="clear" w:color="auto" w:fill="E59EDC" w:themeFill="accent5" w:themeFillTint="66"/>
              </w:rPr>
              <w:t>decretum</w:t>
            </w:r>
            <w:proofErr w:type="spellEnd"/>
            <w:r w:rsidR="00D05AE7" w:rsidRPr="00DB2446">
              <w:rPr>
                <w:shd w:val="clear" w:color="auto" w:fill="E59EDC" w:themeFill="accent5" w:themeFillTint="66"/>
              </w:rPr>
              <w:t xml:space="preserve">. </w:t>
            </w:r>
            <w:r w:rsidR="00D05AE7" w:rsidRPr="005F2A9D">
              <w:rPr>
                <w:shd w:val="clear" w:color="auto" w:fill="B3E5A1" w:themeFill="accent6" w:themeFillTint="66"/>
              </w:rPr>
              <w:t xml:space="preserve">Infans </w:t>
            </w:r>
            <w:proofErr w:type="spellStart"/>
            <w:r w:rsidR="00D05AE7" w:rsidRPr="005F2A9D">
              <w:rPr>
                <w:shd w:val="clear" w:color="auto" w:fill="B3E5A1" w:themeFill="accent6" w:themeFillTint="66"/>
              </w:rPr>
              <w:t>uitalis</w:t>
            </w:r>
            <w:proofErr w:type="spellEnd"/>
            <w:r w:rsidR="00D05AE7" w:rsidRPr="005F2A9D">
              <w:rPr>
                <w:shd w:val="clear" w:color="auto" w:fill="B3E5A1" w:themeFill="accent6" w:themeFillTint="66"/>
              </w:rPr>
              <w:t xml:space="preserve"> </w:t>
            </w:r>
            <w:r w:rsidR="00241D7F">
              <w:rPr>
                <w:shd w:val="clear" w:color="auto" w:fill="B3E5A1" w:themeFill="accent6" w:themeFillTint="66"/>
              </w:rPr>
              <w:t>et</w:t>
            </w:r>
            <w:r w:rsidR="00D05AE7" w:rsidRPr="005F2A9D">
              <w:rPr>
                <w:shd w:val="clear" w:color="auto" w:fill="B3E5A1" w:themeFill="accent6" w:themeFillTint="66"/>
              </w:rPr>
              <w:t xml:space="preserve"> felix erit.</w:t>
            </w:r>
            <w:r w:rsidR="00D05AE7" w:rsidRPr="005F2A9D">
              <w:t xml:space="preserve"> </w:t>
            </w:r>
          </w:p>
          <w:p w14:paraId="6650475D" w14:textId="77777777" w:rsidR="00EB500B" w:rsidRDefault="00EB500B" w:rsidP="003B7498"/>
          <w:p w14:paraId="7160E024" w14:textId="133B0B66" w:rsidR="00F1610D" w:rsidRPr="00F1610D" w:rsidRDefault="00EB500B" w:rsidP="003B7498">
            <w:pPr>
              <w:rPr>
                <w:i/>
                <w:iCs/>
              </w:rPr>
            </w:pPr>
            <w:r w:rsidRPr="00F1610D">
              <w:rPr>
                <w:i/>
                <w:iCs/>
              </w:rPr>
              <w:t xml:space="preserve">It is useful </w:t>
            </w:r>
            <w:r w:rsidR="00C718D0">
              <w:rPr>
                <w:i/>
                <w:iCs/>
              </w:rPr>
              <w:t>to go</w:t>
            </w:r>
            <w:r w:rsidRPr="00F1610D">
              <w:rPr>
                <w:i/>
                <w:iCs/>
              </w:rPr>
              <w:t xml:space="preserve"> hunting. A</w:t>
            </w:r>
            <w:r w:rsidR="00F1610D">
              <w:rPr>
                <w:i/>
                <w:iCs/>
              </w:rPr>
              <w:t xml:space="preserve"> lost object will not be found. A</w:t>
            </w:r>
            <w:r w:rsidR="00064922">
              <w:rPr>
                <w:i/>
                <w:iCs/>
              </w:rPr>
              <w:t xml:space="preserve"> patient</w:t>
            </w:r>
            <w:r w:rsidR="00F1610D">
              <w:rPr>
                <w:i/>
                <w:iCs/>
              </w:rPr>
              <w:t xml:space="preserve"> will </w:t>
            </w:r>
            <w:r w:rsidR="00015512">
              <w:rPr>
                <w:i/>
                <w:iCs/>
              </w:rPr>
              <w:t>languish for a long time.</w:t>
            </w:r>
            <w:r w:rsidR="00F1610D">
              <w:rPr>
                <w:i/>
                <w:iCs/>
              </w:rPr>
              <w:t xml:space="preserve"> A dream will certainly </w:t>
            </w:r>
            <w:r w:rsidR="005614F3">
              <w:rPr>
                <w:i/>
                <w:iCs/>
              </w:rPr>
              <w:t>be but</w:t>
            </w:r>
            <w:r w:rsidR="00F1610D">
              <w:rPr>
                <w:i/>
                <w:iCs/>
              </w:rPr>
              <w:t xml:space="preserve"> be careful not to tell</w:t>
            </w:r>
            <w:r w:rsidR="00485BFD">
              <w:rPr>
                <w:i/>
                <w:iCs/>
              </w:rPr>
              <w:t xml:space="preserve"> it to</w:t>
            </w:r>
            <w:r w:rsidR="00F1610D">
              <w:rPr>
                <w:i/>
                <w:iCs/>
              </w:rPr>
              <w:t xml:space="preserve"> another. Beware</w:t>
            </w:r>
            <w:r w:rsidR="00A61750">
              <w:rPr>
                <w:i/>
                <w:iCs/>
              </w:rPr>
              <w:t xml:space="preserve"> [what] will be</w:t>
            </w:r>
            <w:r w:rsidR="00F1610D">
              <w:rPr>
                <w:i/>
                <w:iCs/>
              </w:rPr>
              <w:t>.</w:t>
            </w:r>
            <w:r w:rsidR="00C03892">
              <w:rPr>
                <w:i/>
                <w:iCs/>
              </w:rPr>
              <w:t xml:space="preserve"> Do not disclose a plan</w:t>
            </w:r>
            <w:r w:rsidR="00A61750">
              <w:rPr>
                <w:i/>
                <w:iCs/>
              </w:rPr>
              <w:t xml:space="preserve"> for it will be done without your </w:t>
            </w:r>
            <w:r w:rsidR="007D61BF">
              <w:rPr>
                <w:i/>
                <w:iCs/>
              </w:rPr>
              <w:t>i</w:t>
            </w:r>
            <w:r w:rsidR="00514E12">
              <w:rPr>
                <w:i/>
                <w:iCs/>
              </w:rPr>
              <w:t>n</w:t>
            </w:r>
            <w:r w:rsidR="007D61BF">
              <w:rPr>
                <w:i/>
                <w:iCs/>
              </w:rPr>
              <w:t xml:space="preserve">put </w:t>
            </w:r>
            <w:r w:rsidR="007D61BF" w:rsidRPr="00C718D0">
              <w:rPr>
                <w:i/>
                <w:iCs/>
              </w:rPr>
              <w:t>[</w:t>
            </w:r>
            <w:proofErr w:type="spellStart"/>
            <w:r w:rsidR="007D61BF" w:rsidRPr="00C718D0">
              <w:rPr>
                <w:i/>
                <w:iCs/>
              </w:rPr>
              <w:t>decretum</w:t>
            </w:r>
            <w:proofErr w:type="spellEnd"/>
            <w:r w:rsidR="007D61BF" w:rsidRPr="00C718D0">
              <w:rPr>
                <w:i/>
                <w:iCs/>
              </w:rPr>
              <w:t>]</w:t>
            </w:r>
            <w:r w:rsidR="00C03892">
              <w:rPr>
                <w:i/>
                <w:iCs/>
              </w:rPr>
              <w:t>.</w:t>
            </w:r>
            <w:r w:rsidR="00F1610D">
              <w:rPr>
                <w:i/>
                <w:iCs/>
              </w:rPr>
              <w:t xml:space="preserve"> An infant will be healthy and </w:t>
            </w:r>
            <w:r w:rsidR="00B37784">
              <w:rPr>
                <w:i/>
                <w:iCs/>
              </w:rPr>
              <w:t>fortunate</w:t>
            </w:r>
            <w:r w:rsidR="00F1610D">
              <w:rPr>
                <w:i/>
                <w:iCs/>
              </w:rPr>
              <w:t>.</w:t>
            </w:r>
          </w:p>
        </w:tc>
      </w:tr>
      <w:tr w:rsidR="00295527" w:rsidRPr="0062654E" w14:paraId="2D8C8B7C" w14:textId="37A6A669" w:rsidTr="00CF63F8">
        <w:tc>
          <w:tcPr>
            <w:tcW w:w="324" w:type="pct"/>
            <w:shd w:val="clear" w:color="auto" w:fill="auto"/>
          </w:tcPr>
          <w:p w14:paraId="1CF89FC5" w14:textId="6D173D70" w:rsidR="00295527" w:rsidRPr="0062654E" w:rsidRDefault="00295527" w:rsidP="003B7498">
            <w:pPr>
              <w:rPr>
                <w:b/>
                <w:bCs/>
              </w:rPr>
            </w:pPr>
            <w:r w:rsidRPr="0062654E">
              <w:rPr>
                <w:b/>
                <w:bCs/>
              </w:rPr>
              <w:t>.vii.</w:t>
            </w:r>
          </w:p>
        </w:tc>
        <w:tc>
          <w:tcPr>
            <w:tcW w:w="546" w:type="pct"/>
            <w:shd w:val="clear" w:color="auto" w:fill="95DCF7" w:themeFill="accent4" w:themeFillTint="66"/>
          </w:tcPr>
          <w:p w14:paraId="20B21321" w14:textId="77777777" w:rsidR="00295527" w:rsidRDefault="00295527" w:rsidP="003B7498">
            <w:r w:rsidRPr="005F2A9D">
              <w:t>Omni die bona est.</w:t>
            </w:r>
          </w:p>
          <w:p w14:paraId="64D9C97B" w14:textId="77777777" w:rsidR="00EB500B" w:rsidRDefault="00EB500B" w:rsidP="003B7498"/>
          <w:p w14:paraId="09160A0F" w14:textId="48C7EB66" w:rsidR="00EB500B" w:rsidRPr="00EB500B" w:rsidRDefault="00B207FD" w:rsidP="003B7498">
            <w:pPr>
              <w:rPr>
                <w:i/>
                <w:iCs/>
              </w:rPr>
            </w:pPr>
            <w:r>
              <w:rPr>
                <w:i/>
                <w:iCs/>
              </w:rPr>
              <w:lastRenderedPageBreak/>
              <w:t xml:space="preserve">The whole </w:t>
            </w:r>
            <w:r w:rsidR="00EB500B">
              <w:rPr>
                <w:i/>
                <w:iCs/>
              </w:rPr>
              <w:t>day is good.</w:t>
            </w:r>
          </w:p>
        </w:tc>
        <w:tc>
          <w:tcPr>
            <w:tcW w:w="546" w:type="pct"/>
            <w:shd w:val="clear" w:color="auto" w:fill="95DCF7" w:themeFill="accent4" w:themeFillTint="66"/>
          </w:tcPr>
          <w:p w14:paraId="6BE06305" w14:textId="77777777" w:rsidR="00295527" w:rsidRDefault="00295527" w:rsidP="003B7498">
            <w:r w:rsidRPr="005F2A9D">
              <w:lastRenderedPageBreak/>
              <w:t>Tota die bonum est.</w:t>
            </w:r>
          </w:p>
          <w:p w14:paraId="2DA9A7DA" w14:textId="77777777" w:rsidR="00F1610D" w:rsidRDefault="00F1610D" w:rsidP="003B7498"/>
          <w:p w14:paraId="0947923F" w14:textId="5573C805" w:rsidR="00F1610D" w:rsidRPr="00F1610D" w:rsidRDefault="00F1610D" w:rsidP="003B7498">
            <w:pPr>
              <w:rPr>
                <w:i/>
                <w:iCs/>
              </w:rPr>
            </w:pPr>
            <w:r>
              <w:rPr>
                <w:i/>
                <w:iCs/>
              </w:rPr>
              <w:lastRenderedPageBreak/>
              <w:t>The whole day is good.</w:t>
            </w:r>
          </w:p>
        </w:tc>
        <w:tc>
          <w:tcPr>
            <w:tcW w:w="546" w:type="pct"/>
            <w:shd w:val="clear" w:color="auto" w:fill="95DCF7" w:themeFill="accent4" w:themeFillTint="66"/>
          </w:tcPr>
          <w:p w14:paraId="400328B1" w14:textId="77777777" w:rsidR="00AC29E8" w:rsidRDefault="00AC29E8" w:rsidP="003B7498">
            <w:r w:rsidRPr="005F2A9D">
              <w:lastRenderedPageBreak/>
              <w:t xml:space="preserve">Medicina </w:t>
            </w:r>
            <w:proofErr w:type="spellStart"/>
            <w:r w:rsidRPr="005F2A9D">
              <w:t>sanabitur</w:t>
            </w:r>
            <w:proofErr w:type="spellEnd"/>
            <w:r w:rsidRPr="005F2A9D">
              <w:t>.</w:t>
            </w:r>
          </w:p>
          <w:p w14:paraId="40C4D1B0" w14:textId="77777777" w:rsidR="00F1610D" w:rsidRDefault="00F1610D" w:rsidP="003B7498"/>
          <w:p w14:paraId="2972DBD7" w14:textId="17B47AB9" w:rsidR="00F1610D" w:rsidRPr="00F1610D" w:rsidRDefault="00726358" w:rsidP="003B7498">
            <w:pPr>
              <w:rPr>
                <w:i/>
                <w:iCs/>
              </w:rPr>
            </w:pPr>
            <w:r>
              <w:rPr>
                <w:i/>
                <w:iCs/>
              </w:rPr>
              <w:lastRenderedPageBreak/>
              <w:t>He will be cured by a remedy.</w:t>
            </w:r>
            <w:r w:rsidR="00F1610D">
              <w:rPr>
                <w:i/>
                <w:iCs/>
              </w:rPr>
              <w:t xml:space="preserve"> </w:t>
            </w:r>
          </w:p>
        </w:tc>
        <w:tc>
          <w:tcPr>
            <w:tcW w:w="546" w:type="pct"/>
            <w:shd w:val="clear" w:color="auto" w:fill="B3E5A1" w:themeFill="accent6" w:themeFillTint="66"/>
          </w:tcPr>
          <w:p w14:paraId="790229BC" w14:textId="298B717B" w:rsidR="00295527" w:rsidRDefault="00295527" w:rsidP="003B7498">
            <w:r w:rsidRPr="005F2A9D">
              <w:lastRenderedPageBreak/>
              <w:t xml:space="preserve">Vitalis </w:t>
            </w:r>
            <w:r w:rsidR="00203FE8">
              <w:t>et</w:t>
            </w:r>
            <w:r w:rsidRPr="005F2A9D">
              <w:t xml:space="preserve"> utilis erit.</w:t>
            </w:r>
          </w:p>
          <w:p w14:paraId="45FEDF8E" w14:textId="77777777" w:rsidR="00F1610D" w:rsidRDefault="00F1610D" w:rsidP="003B7498"/>
          <w:p w14:paraId="24513048" w14:textId="5224CBF8" w:rsidR="00F1610D" w:rsidRPr="00F1610D" w:rsidRDefault="00E16219" w:rsidP="003B7498">
            <w:pPr>
              <w:rPr>
                <w:i/>
                <w:iCs/>
              </w:rPr>
            </w:pPr>
            <w:r>
              <w:rPr>
                <w:i/>
                <w:iCs/>
              </w:rPr>
              <w:lastRenderedPageBreak/>
              <w:t>He</w:t>
            </w:r>
            <w:r w:rsidR="00F1610D">
              <w:rPr>
                <w:i/>
                <w:iCs/>
              </w:rPr>
              <w:t xml:space="preserve"> will be healthy and helpful.</w:t>
            </w:r>
          </w:p>
        </w:tc>
        <w:tc>
          <w:tcPr>
            <w:tcW w:w="663" w:type="pct"/>
            <w:shd w:val="clear" w:color="auto" w:fill="B3E5A1" w:themeFill="accent6" w:themeFillTint="66"/>
          </w:tcPr>
          <w:p w14:paraId="3B552549" w14:textId="77777777" w:rsidR="00295527" w:rsidRDefault="00295527" w:rsidP="003B7498">
            <w:proofErr w:type="spellStart"/>
            <w:r w:rsidRPr="005F2A9D">
              <w:lastRenderedPageBreak/>
              <w:t>Quicquid</w:t>
            </w:r>
            <w:proofErr w:type="spellEnd"/>
            <w:r w:rsidRPr="005F2A9D">
              <w:t xml:space="preserve"> </w:t>
            </w:r>
            <w:proofErr w:type="spellStart"/>
            <w:r w:rsidRPr="005F2A9D">
              <w:t>uideris</w:t>
            </w:r>
            <w:proofErr w:type="spellEnd"/>
            <w:r w:rsidRPr="005F2A9D">
              <w:t xml:space="preserve"> post multum tempus </w:t>
            </w:r>
            <w:proofErr w:type="spellStart"/>
            <w:r w:rsidRPr="005F2A9D">
              <w:t>fiet</w:t>
            </w:r>
            <w:proofErr w:type="spellEnd"/>
            <w:r w:rsidRPr="005F2A9D">
              <w:t>.</w:t>
            </w:r>
          </w:p>
          <w:p w14:paraId="06A138B6" w14:textId="77777777" w:rsidR="00F1610D" w:rsidRDefault="00F1610D" w:rsidP="003B7498"/>
          <w:p w14:paraId="3A28D61A" w14:textId="1B73C36D" w:rsidR="00F1610D" w:rsidRPr="00F1610D" w:rsidRDefault="00F1610D" w:rsidP="003B7498">
            <w:pPr>
              <w:rPr>
                <w:i/>
                <w:iCs/>
              </w:rPr>
            </w:pPr>
            <w:r>
              <w:rPr>
                <w:i/>
                <w:iCs/>
              </w:rPr>
              <w:lastRenderedPageBreak/>
              <w:t xml:space="preserve">Whatever you will see will come to </w:t>
            </w:r>
            <w:r w:rsidR="00695DA7">
              <w:rPr>
                <w:i/>
                <w:iCs/>
              </w:rPr>
              <w:t>be</w:t>
            </w:r>
            <w:r>
              <w:rPr>
                <w:i/>
                <w:iCs/>
              </w:rPr>
              <w:t xml:space="preserve"> after much time.</w:t>
            </w:r>
          </w:p>
        </w:tc>
        <w:tc>
          <w:tcPr>
            <w:tcW w:w="1827" w:type="pct"/>
            <w:shd w:val="clear" w:color="auto" w:fill="auto"/>
          </w:tcPr>
          <w:p w14:paraId="72D616DB" w14:textId="09091B34" w:rsidR="00295527" w:rsidRDefault="004D3C02" w:rsidP="003B7498">
            <w:pPr>
              <w:rPr>
                <w:shd w:val="clear" w:color="auto" w:fill="B3E5A1" w:themeFill="accent6" w:themeFillTint="66"/>
              </w:rPr>
            </w:pPr>
            <w:r>
              <w:lastRenderedPageBreak/>
              <w:t>S</w:t>
            </w:r>
            <w:r w:rsidR="00D05AE7" w:rsidRPr="005F2A9D">
              <w:t xml:space="preserve">anguinem </w:t>
            </w:r>
            <w:proofErr w:type="spellStart"/>
            <w:r w:rsidR="00D05AE7" w:rsidRPr="005F2A9D">
              <w:t>minuere</w:t>
            </w:r>
            <w:proofErr w:type="spellEnd"/>
            <w:r w:rsidR="00D05AE7" w:rsidRPr="005F2A9D">
              <w:t xml:space="preserve"> bonum </w:t>
            </w:r>
            <w:proofErr w:type="spellStart"/>
            <w:r w:rsidR="00D05AE7" w:rsidRPr="005F2A9D">
              <w:t>est</w:t>
            </w:r>
            <w:proofErr w:type="spellEnd"/>
            <w:r w:rsidR="00D05AE7" w:rsidRPr="005F2A9D">
              <w:t xml:space="preserve"> </w:t>
            </w:r>
            <w:r w:rsidR="00A01563">
              <w:t>et</w:t>
            </w:r>
            <w:r w:rsidR="00D05AE7" w:rsidRPr="005F2A9D">
              <w:t xml:space="preserve"> pectus </w:t>
            </w:r>
            <w:proofErr w:type="spellStart"/>
            <w:r w:rsidR="00D05AE7" w:rsidRPr="005F2A9D">
              <w:t>purgare</w:t>
            </w:r>
            <w:proofErr w:type="spellEnd"/>
            <w:r w:rsidR="00D05AE7" w:rsidRPr="005F2A9D">
              <w:t xml:space="preserve">. Qui </w:t>
            </w:r>
            <w:proofErr w:type="spellStart"/>
            <w:r w:rsidR="00D05AE7" w:rsidRPr="005F2A9D">
              <w:t>fugerit</w:t>
            </w:r>
            <w:proofErr w:type="spellEnd"/>
            <w:r w:rsidR="00D05AE7" w:rsidRPr="005F2A9D">
              <w:t xml:space="preserve"> cito </w:t>
            </w:r>
            <w:proofErr w:type="spellStart"/>
            <w:r w:rsidR="00D05AE7" w:rsidRPr="005F2A9D">
              <w:t>inuenietur</w:t>
            </w:r>
            <w:proofErr w:type="spellEnd"/>
            <w:r w:rsidR="00D05AE7" w:rsidRPr="005F2A9D">
              <w:t xml:space="preserve">. </w:t>
            </w:r>
            <w:r w:rsidR="00D05AE7" w:rsidRPr="00D55924">
              <w:rPr>
                <w:shd w:val="clear" w:color="auto" w:fill="95DCF7" w:themeFill="accent4" w:themeFillTint="66"/>
              </w:rPr>
              <w:t xml:space="preserve">Eger </w:t>
            </w:r>
            <w:proofErr w:type="spellStart"/>
            <w:r w:rsidR="00D05AE7" w:rsidRPr="00D55924">
              <w:rPr>
                <w:shd w:val="clear" w:color="auto" w:fill="95DCF7" w:themeFill="accent4" w:themeFillTint="66"/>
              </w:rPr>
              <w:t>si</w:t>
            </w:r>
            <w:proofErr w:type="spellEnd"/>
            <w:r w:rsidR="00D05AE7" w:rsidRPr="00D55924">
              <w:rPr>
                <w:shd w:val="clear" w:color="auto" w:fill="95DCF7" w:themeFill="accent4" w:themeFillTint="66"/>
              </w:rPr>
              <w:t xml:space="preserve"> </w:t>
            </w:r>
            <w:proofErr w:type="spellStart"/>
            <w:r w:rsidR="00D05AE7" w:rsidRPr="00D55924">
              <w:rPr>
                <w:shd w:val="clear" w:color="auto" w:fill="95DCF7" w:themeFill="accent4" w:themeFillTint="66"/>
              </w:rPr>
              <w:t>medicat</w:t>
            </w:r>
            <w:r w:rsidR="008D4D8A" w:rsidRPr="00D55924">
              <w:rPr>
                <w:shd w:val="clear" w:color="auto" w:fill="95DCF7" w:themeFill="accent4" w:themeFillTint="66"/>
              </w:rPr>
              <w:t>u</w:t>
            </w:r>
            <w:r w:rsidR="00D05AE7" w:rsidRPr="00D55924">
              <w:rPr>
                <w:shd w:val="clear" w:color="auto" w:fill="95DCF7" w:themeFill="accent4" w:themeFillTint="66"/>
              </w:rPr>
              <w:t>s</w:t>
            </w:r>
            <w:proofErr w:type="spellEnd"/>
            <w:r w:rsidR="00D05AE7" w:rsidRPr="00D55924">
              <w:rPr>
                <w:shd w:val="clear" w:color="auto" w:fill="95DCF7" w:themeFill="accent4" w:themeFillTint="66"/>
              </w:rPr>
              <w:t xml:space="preserve"> fuerit cito </w:t>
            </w:r>
            <w:proofErr w:type="spellStart"/>
            <w:r w:rsidR="00D05AE7" w:rsidRPr="00D55924">
              <w:rPr>
                <w:shd w:val="clear" w:color="auto" w:fill="95DCF7" w:themeFill="accent4" w:themeFillTint="66"/>
              </w:rPr>
              <w:t>sanabitur</w:t>
            </w:r>
            <w:proofErr w:type="spellEnd"/>
            <w:r w:rsidR="00D05AE7" w:rsidRPr="00D55924">
              <w:rPr>
                <w:shd w:val="clear" w:color="auto" w:fill="95DCF7" w:themeFill="accent4" w:themeFillTint="66"/>
              </w:rPr>
              <w:t>.</w:t>
            </w:r>
            <w:r w:rsidR="00D05AE7" w:rsidRPr="00DB2446">
              <w:rPr>
                <w:shd w:val="clear" w:color="auto" w:fill="B3E5A1" w:themeFill="accent6" w:themeFillTint="66"/>
              </w:rPr>
              <w:t xml:space="preserve"> </w:t>
            </w:r>
            <w:r w:rsidR="00A01563" w:rsidRPr="00DB2446">
              <w:rPr>
                <w:shd w:val="clear" w:color="auto" w:fill="B3E5A1" w:themeFill="accent6" w:themeFillTint="66"/>
              </w:rPr>
              <w:t>Et</w:t>
            </w:r>
            <w:r w:rsidR="00D05AE7" w:rsidRPr="00DB2446">
              <w:rPr>
                <w:shd w:val="clear" w:color="auto" w:fill="B3E5A1" w:themeFill="accent6" w:themeFillTint="66"/>
              </w:rPr>
              <w:t xml:space="preserve"> </w:t>
            </w:r>
            <w:proofErr w:type="spellStart"/>
            <w:r w:rsidR="00D05AE7" w:rsidRPr="005F2A9D">
              <w:rPr>
                <w:shd w:val="clear" w:color="auto" w:fill="B3E5A1" w:themeFill="accent6" w:themeFillTint="66"/>
              </w:rPr>
              <w:t>somnium</w:t>
            </w:r>
            <w:proofErr w:type="spellEnd"/>
            <w:r w:rsidR="00D05AE7" w:rsidRPr="005F2A9D">
              <w:rPr>
                <w:shd w:val="clear" w:color="auto" w:fill="B3E5A1" w:themeFill="accent6" w:themeFillTint="66"/>
              </w:rPr>
              <w:t xml:space="preserve"> </w:t>
            </w:r>
            <w:proofErr w:type="spellStart"/>
            <w:r w:rsidR="00D05AE7" w:rsidRPr="005F2A9D">
              <w:rPr>
                <w:shd w:val="clear" w:color="auto" w:fill="B3E5A1" w:themeFill="accent6" w:themeFillTint="66"/>
              </w:rPr>
              <w:t>uerum</w:t>
            </w:r>
            <w:proofErr w:type="spellEnd"/>
            <w:r w:rsidR="00D05AE7" w:rsidRPr="005F2A9D">
              <w:rPr>
                <w:shd w:val="clear" w:color="auto" w:fill="B3E5A1" w:themeFill="accent6" w:themeFillTint="66"/>
              </w:rPr>
              <w:t xml:space="preserve"> erit </w:t>
            </w:r>
            <w:proofErr w:type="spellStart"/>
            <w:r w:rsidR="00EA3490" w:rsidRPr="005F2A9D">
              <w:rPr>
                <w:shd w:val="clear" w:color="auto" w:fill="B3E5A1" w:themeFill="accent6" w:themeFillTint="66"/>
              </w:rPr>
              <w:t>presens</w:t>
            </w:r>
            <w:proofErr w:type="spellEnd"/>
            <w:r w:rsidR="00EA3490" w:rsidRPr="005F2A9D">
              <w:rPr>
                <w:shd w:val="clear" w:color="auto" w:fill="B3E5A1" w:themeFill="accent6" w:themeFillTint="66"/>
              </w:rPr>
              <w:t xml:space="preserve"> </w:t>
            </w:r>
            <w:r w:rsidR="00A01563">
              <w:rPr>
                <w:shd w:val="clear" w:color="auto" w:fill="B3E5A1" w:themeFill="accent6" w:themeFillTint="66"/>
              </w:rPr>
              <w:t>et</w:t>
            </w:r>
            <w:r w:rsidR="00EA3490" w:rsidRPr="005F2A9D">
              <w:rPr>
                <w:shd w:val="clear" w:color="auto" w:fill="B3E5A1" w:themeFill="accent6" w:themeFillTint="66"/>
              </w:rPr>
              <w:t xml:space="preserve"> </w:t>
            </w:r>
            <w:proofErr w:type="spellStart"/>
            <w:r w:rsidR="00EA3490" w:rsidRPr="005F2A9D">
              <w:rPr>
                <w:shd w:val="clear" w:color="auto" w:fill="B3E5A1" w:themeFill="accent6" w:themeFillTint="66"/>
              </w:rPr>
              <w:t>futurum</w:t>
            </w:r>
            <w:proofErr w:type="spellEnd"/>
            <w:r w:rsidR="00EA3490" w:rsidRPr="005F2A9D">
              <w:rPr>
                <w:shd w:val="clear" w:color="auto" w:fill="B3E5A1" w:themeFill="accent6" w:themeFillTint="66"/>
              </w:rPr>
              <w:t xml:space="preserve"> </w:t>
            </w:r>
            <w:r w:rsidR="00A01563">
              <w:rPr>
                <w:shd w:val="clear" w:color="auto" w:fill="B3E5A1" w:themeFill="accent6" w:themeFillTint="66"/>
              </w:rPr>
              <w:t>et</w:t>
            </w:r>
            <w:r w:rsidR="00EA3490" w:rsidRPr="005F2A9D">
              <w:rPr>
                <w:shd w:val="clear" w:color="auto" w:fill="B3E5A1" w:themeFill="accent6" w:themeFillTint="66"/>
              </w:rPr>
              <w:t xml:space="preserve"> post longa </w:t>
            </w:r>
            <w:proofErr w:type="spellStart"/>
            <w:r w:rsidR="00EA3490" w:rsidRPr="005F2A9D">
              <w:rPr>
                <w:shd w:val="clear" w:color="auto" w:fill="B3E5A1" w:themeFill="accent6" w:themeFillTint="66"/>
              </w:rPr>
              <w:t>tempora</w:t>
            </w:r>
            <w:proofErr w:type="spellEnd"/>
            <w:r w:rsidR="00EA3490" w:rsidRPr="005F2A9D">
              <w:rPr>
                <w:shd w:val="clear" w:color="auto" w:fill="B3E5A1" w:themeFill="accent6" w:themeFillTint="66"/>
              </w:rPr>
              <w:t xml:space="preserve">. Infans bonus erit utilis </w:t>
            </w:r>
            <w:r>
              <w:rPr>
                <w:shd w:val="clear" w:color="auto" w:fill="B3E5A1" w:themeFill="accent6" w:themeFillTint="66"/>
              </w:rPr>
              <w:t>et</w:t>
            </w:r>
            <w:r w:rsidR="00EA3490" w:rsidRPr="005F2A9D">
              <w:rPr>
                <w:shd w:val="clear" w:color="auto" w:fill="B3E5A1" w:themeFill="accent6" w:themeFillTint="66"/>
              </w:rPr>
              <w:t xml:space="preserve"> </w:t>
            </w:r>
            <w:proofErr w:type="spellStart"/>
            <w:r w:rsidR="00EA3490" w:rsidRPr="005F2A9D">
              <w:rPr>
                <w:shd w:val="clear" w:color="auto" w:fill="B3E5A1" w:themeFill="accent6" w:themeFillTint="66"/>
              </w:rPr>
              <w:t>uitalis</w:t>
            </w:r>
            <w:proofErr w:type="spellEnd"/>
            <w:r w:rsidR="00EA3490" w:rsidRPr="005F2A9D">
              <w:rPr>
                <w:shd w:val="clear" w:color="auto" w:fill="B3E5A1" w:themeFill="accent6" w:themeFillTint="66"/>
              </w:rPr>
              <w:t>.</w:t>
            </w:r>
          </w:p>
          <w:p w14:paraId="73DBCE75" w14:textId="71CD8038" w:rsidR="00F1610D" w:rsidRPr="00985572" w:rsidRDefault="00F1610D" w:rsidP="003B7498">
            <w:pPr>
              <w:rPr>
                <w:i/>
                <w:iCs/>
              </w:rPr>
            </w:pPr>
            <w:r w:rsidRPr="00985572">
              <w:rPr>
                <w:i/>
                <w:iCs/>
              </w:rPr>
              <w:lastRenderedPageBreak/>
              <w:t xml:space="preserve">It is good </w:t>
            </w:r>
            <w:r w:rsidR="000B69E8">
              <w:rPr>
                <w:i/>
                <w:iCs/>
              </w:rPr>
              <w:t>to let blood</w:t>
            </w:r>
            <w:r w:rsidRPr="00985572">
              <w:rPr>
                <w:i/>
                <w:iCs/>
              </w:rPr>
              <w:t xml:space="preserve"> and </w:t>
            </w:r>
            <w:r w:rsidR="000B69E8">
              <w:rPr>
                <w:i/>
                <w:iCs/>
              </w:rPr>
              <w:t>to cleanse</w:t>
            </w:r>
            <w:r w:rsidRPr="00985572">
              <w:rPr>
                <w:i/>
                <w:iCs/>
              </w:rPr>
              <w:t xml:space="preserve"> the soul. Whoever will f</w:t>
            </w:r>
            <w:r w:rsidR="00295F26">
              <w:rPr>
                <w:i/>
                <w:iCs/>
              </w:rPr>
              <w:t>lee</w:t>
            </w:r>
            <w:r w:rsidRPr="00985572">
              <w:rPr>
                <w:i/>
                <w:iCs/>
              </w:rPr>
              <w:t xml:space="preserve"> will</w:t>
            </w:r>
            <w:r w:rsidR="00A1385A">
              <w:rPr>
                <w:i/>
                <w:iCs/>
              </w:rPr>
              <w:t xml:space="preserve"> soon</w:t>
            </w:r>
            <w:r w:rsidRPr="00985572">
              <w:rPr>
                <w:i/>
                <w:iCs/>
              </w:rPr>
              <w:t xml:space="preserve"> be found. </w:t>
            </w:r>
            <w:r w:rsidR="0029201B" w:rsidRPr="000B69E8">
              <w:rPr>
                <w:i/>
                <w:iCs/>
              </w:rPr>
              <w:t>If a sick person</w:t>
            </w:r>
            <w:r w:rsidR="000B69E8" w:rsidRPr="000B69E8">
              <w:rPr>
                <w:i/>
                <w:iCs/>
              </w:rPr>
              <w:t xml:space="preserve"> will be a doctor[?]</w:t>
            </w:r>
            <w:r w:rsidR="000B69E8">
              <w:rPr>
                <w:i/>
                <w:iCs/>
              </w:rPr>
              <w:t xml:space="preserve"> </w:t>
            </w:r>
            <w:r w:rsidR="0089619E">
              <w:rPr>
                <w:i/>
                <w:iCs/>
              </w:rPr>
              <w:t xml:space="preserve">he </w:t>
            </w:r>
            <w:r w:rsidR="0029201B" w:rsidRPr="000B69E8">
              <w:rPr>
                <w:i/>
                <w:iCs/>
              </w:rPr>
              <w:t>will be healed</w:t>
            </w:r>
            <w:r w:rsidR="00F86E1B">
              <w:rPr>
                <w:i/>
                <w:iCs/>
              </w:rPr>
              <w:t xml:space="preserve"> quickly</w:t>
            </w:r>
            <w:r w:rsidR="0029201B" w:rsidRPr="000B69E8">
              <w:rPr>
                <w:i/>
                <w:iCs/>
              </w:rPr>
              <w:t>.</w:t>
            </w:r>
            <w:r w:rsidR="0029201B" w:rsidRPr="00985572">
              <w:rPr>
                <w:i/>
                <w:iCs/>
              </w:rPr>
              <w:t xml:space="preserve"> </w:t>
            </w:r>
            <w:r w:rsidR="005614F3" w:rsidRPr="00985572">
              <w:rPr>
                <w:i/>
                <w:iCs/>
              </w:rPr>
              <w:t>And</w:t>
            </w:r>
            <w:r w:rsidR="0029201B" w:rsidRPr="00985572">
              <w:rPr>
                <w:i/>
                <w:iCs/>
              </w:rPr>
              <w:t xml:space="preserve"> a dream will come true, present and future and after a long time. An infant will be good, helpful and </w:t>
            </w:r>
            <w:r w:rsidR="007D61BF">
              <w:rPr>
                <w:i/>
                <w:iCs/>
              </w:rPr>
              <w:t>healthy</w:t>
            </w:r>
            <w:r w:rsidR="0029201B" w:rsidRPr="00985572">
              <w:rPr>
                <w:i/>
                <w:iCs/>
              </w:rPr>
              <w:t>.</w:t>
            </w:r>
          </w:p>
        </w:tc>
      </w:tr>
      <w:tr w:rsidR="00295527" w:rsidRPr="0062654E" w14:paraId="4A0CD2AE" w14:textId="1510E3BA" w:rsidTr="00A852F1">
        <w:tc>
          <w:tcPr>
            <w:tcW w:w="324" w:type="pct"/>
            <w:shd w:val="clear" w:color="auto" w:fill="auto"/>
          </w:tcPr>
          <w:p w14:paraId="03CFEA12" w14:textId="540208C5" w:rsidR="00295527" w:rsidRPr="0062654E" w:rsidRDefault="00295527" w:rsidP="003B7498">
            <w:pPr>
              <w:rPr>
                <w:b/>
                <w:bCs/>
              </w:rPr>
            </w:pPr>
            <w:r w:rsidRPr="0062654E">
              <w:rPr>
                <w:b/>
                <w:bCs/>
              </w:rPr>
              <w:lastRenderedPageBreak/>
              <w:t>.viii.</w:t>
            </w:r>
          </w:p>
        </w:tc>
        <w:tc>
          <w:tcPr>
            <w:tcW w:w="546" w:type="pct"/>
            <w:shd w:val="clear" w:color="auto" w:fill="95DCF7" w:themeFill="accent4" w:themeFillTint="66"/>
          </w:tcPr>
          <w:p w14:paraId="7877606F" w14:textId="12D09D5B" w:rsidR="00295527" w:rsidRDefault="00295527" w:rsidP="003B7498">
            <w:r w:rsidRPr="005F2A9D">
              <w:t>D</w:t>
            </w:r>
            <w:r w:rsidR="00B73514">
              <w:t>[</w:t>
            </w:r>
            <w:proofErr w:type="spellStart"/>
            <w:r w:rsidR="00B73514">
              <w:t>i</w:t>
            </w:r>
            <w:proofErr w:type="spellEnd"/>
            <w:r w:rsidR="00B73514">
              <w:t>]</w:t>
            </w:r>
            <w:r w:rsidRPr="005F2A9D">
              <w:t xml:space="preserve">e </w:t>
            </w:r>
            <w:proofErr w:type="spellStart"/>
            <w:r w:rsidRPr="005F2A9D">
              <w:t>nona</w:t>
            </w:r>
            <w:proofErr w:type="spellEnd"/>
            <w:r w:rsidRPr="005F2A9D">
              <w:t xml:space="preserve"> usque ad </w:t>
            </w:r>
            <w:proofErr w:type="spellStart"/>
            <w:r w:rsidRPr="005F2A9D">
              <w:t>noctem</w:t>
            </w:r>
            <w:proofErr w:type="spellEnd"/>
            <w:r w:rsidRPr="005F2A9D">
              <w:t xml:space="preserve"> bona est.</w:t>
            </w:r>
          </w:p>
          <w:p w14:paraId="3263089A" w14:textId="77777777" w:rsidR="00985572" w:rsidRDefault="00985572" w:rsidP="003B7498"/>
          <w:p w14:paraId="5A5355BB" w14:textId="211C72DA" w:rsidR="00985572" w:rsidRPr="00985572" w:rsidRDefault="00985572" w:rsidP="003B7498">
            <w:pPr>
              <w:rPr>
                <w:i/>
                <w:iCs/>
              </w:rPr>
            </w:pPr>
            <w:r>
              <w:rPr>
                <w:i/>
                <w:iCs/>
              </w:rPr>
              <w:t xml:space="preserve">It is good from none </w:t>
            </w:r>
            <w:r w:rsidRPr="00177325">
              <w:rPr>
                <w:i/>
                <w:iCs/>
              </w:rPr>
              <w:t>[3:00 p.m.]</w:t>
            </w:r>
            <w:r>
              <w:rPr>
                <w:i/>
                <w:iCs/>
              </w:rPr>
              <w:t xml:space="preserve"> until night.</w:t>
            </w:r>
          </w:p>
        </w:tc>
        <w:tc>
          <w:tcPr>
            <w:tcW w:w="546" w:type="pct"/>
            <w:shd w:val="clear" w:color="auto" w:fill="95DCF7" w:themeFill="accent4" w:themeFillTint="66"/>
          </w:tcPr>
          <w:p w14:paraId="44D8B75D" w14:textId="2F02327E" w:rsidR="00295527" w:rsidRDefault="00295527" w:rsidP="003B7498">
            <w:r w:rsidRPr="005F2A9D">
              <w:t>De non</w:t>
            </w:r>
            <w:r w:rsidR="00481168">
              <w:t>[</w:t>
            </w:r>
            <w:r w:rsidRPr="005F2A9D">
              <w:t>a</w:t>
            </w:r>
            <w:r w:rsidR="00481168">
              <w:t>]</w:t>
            </w:r>
            <w:r w:rsidRPr="005F2A9D">
              <w:t xml:space="preserve"> usque ad </w:t>
            </w:r>
            <w:proofErr w:type="spellStart"/>
            <w:r w:rsidRPr="005F2A9D">
              <w:t>sero</w:t>
            </w:r>
            <w:proofErr w:type="spellEnd"/>
            <w:r w:rsidRPr="005F2A9D">
              <w:t xml:space="preserve"> bonum est.</w:t>
            </w:r>
          </w:p>
          <w:p w14:paraId="0226D4C0" w14:textId="77777777" w:rsidR="00985572" w:rsidRDefault="00985572" w:rsidP="003B7498"/>
          <w:p w14:paraId="4680C501" w14:textId="41A32056" w:rsidR="00985572" w:rsidRPr="00985572" w:rsidRDefault="00985572" w:rsidP="003B7498">
            <w:pPr>
              <w:rPr>
                <w:i/>
                <w:iCs/>
              </w:rPr>
            </w:pPr>
            <w:r>
              <w:rPr>
                <w:i/>
                <w:iCs/>
              </w:rPr>
              <w:t>It is good from none until late.</w:t>
            </w:r>
          </w:p>
        </w:tc>
        <w:tc>
          <w:tcPr>
            <w:tcW w:w="546" w:type="pct"/>
            <w:shd w:val="clear" w:color="auto" w:fill="95DCF7" w:themeFill="accent4" w:themeFillTint="66"/>
          </w:tcPr>
          <w:p w14:paraId="30A85BC2" w14:textId="22B8BF1C" w:rsidR="00295527" w:rsidRDefault="00AC29E8" w:rsidP="003B7498">
            <w:r w:rsidRPr="005F2A9D">
              <w:t xml:space="preserve">Diu languet </w:t>
            </w:r>
            <w:r w:rsidR="005412ED">
              <w:t xml:space="preserve">et </w:t>
            </w:r>
            <w:proofErr w:type="spellStart"/>
            <w:r w:rsidRPr="005F2A9D">
              <w:t>surget</w:t>
            </w:r>
            <w:proofErr w:type="spellEnd"/>
            <w:r w:rsidRPr="005F2A9D">
              <w:t>.</w:t>
            </w:r>
          </w:p>
          <w:p w14:paraId="1386E8F5" w14:textId="77777777" w:rsidR="00985572" w:rsidRDefault="00985572" w:rsidP="003B7498"/>
          <w:p w14:paraId="437C93DE" w14:textId="1D6B3DDD" w:rsidR="00985572" w:rsidRPr="00985572" w:rsidRDefault="00985572" w:rsidP="003B7498">
            <w:pPr>
              <w:rPr>
                <w:i/>
                <w:iCs/>
              </w:rPr>
            </w:pPr>
            <w:r>
              <w:rPr>
                <w:i/>
                <w:iCs/>
              </w:rPr>
              <w:t xml:space="preserve">He will </w:t>
            </w:r>
            <w:r w:rsidR="008A5001">
              <w:rPr>
                <w:i/>
                <w:iCs/>
              </w:rPr>
              <w:t>languish</w:t>
            </w:r>
            <w:r>
              <w:rPr>
                <w:i/>
                <w:iCs/>
              </w:rPr>
              <w:t xml:space="preserve"> a long time and</w:t>
            </w:r>
            <w:r w:rsidR="004F560A">
              <w:rPr>
                <w:i/>
                <w:iCs/>
              </w:rPr>
              <w:t xml:space="preserve"> will</w:t>
            </w:r>
            <w:r>
              <w:rPr>
                <w:i/>
                <w:iCs/>
              </w:rPr>
              <w:t xml:space="preserve"> rise.</w:t>
            </w:r>
          </w:p>
        </w:tc>
        <w:tc>
          <w:tcPr>
            <w:tcW w:w="546" w:type="pct"/>
            <w:shd w:val="clear" w:color="auto" w:fill="B3E5A1" w:themeFill="accent6" w:themeFillTint="66"/>
          </w:tcPr>
          <w:p w14:paraId="409E5104" w14:textId="77777777" w:rsidR="00295527" w:rsidRDefault="00295527" w:rsidP="003B7498">
            <w:proofErr w:type="spellStart"/>
            <w:r w:rsidRPr="005F2A9D">
              <w:t>Iuuenis</w:t>
            </w:r>
            <w:proofErr w:type="spellEnd"/>
            <w:r w:rsidRPr="005F2A9D">
              <w:t xml:space="preserve"> </w:t>
            </w:r>
            <w:proofErr w:type="spellStart"/>
            <w:r w:rsidRPr="005F2A9D">
              <w:t>decidet</w:t>
            </w:r>
            <w:proofErr w:type="spellEnd"/>
            <w:r w:rsidRPr="005F2A9D">
              <w:t>.</w:t>
            </w:r>
          </w:p>
          <w:p w14:paraId="7886CD2D" w14:textId="77777777" w:rsidR="00985572" w:rsidRDefault="00985572" w:rsidP="003B7498"/>
          <w:p w14:paraId="68451369" w14:textId="215176D3" w:rsidR="00985572" w:rsidRPr="00985572" w:rsidRDefault="00E16219" w:rsidP="003B7498">
            <w:pPr>
              <w:rPr>
                <w:i/>
                <w:iCs/>
              </w:rPr>
            </w:pPr>
            <w:r>
              <w:rPr>
                <w:i/>
                <w:iCs/>
              </w:rPr>
              <w:t>He</w:t>
            </w:r>
            <w:r w:rsidR="00985572">
              <w:rPr>
                <w:i/>
                <w:iCs/>
              </w:rPr>
              <w:t xml:space="preserve"> will die </w:t>
            </w:r>
            <w:r w:rsidR="00203FE8">
              <w:rPr>
                <w:i/>
                <w:iCs/>
              </w:rPr>
              <w:t>young.</w:t>
            </w:r>
          </w:p>
        </w:tc>
        <w:tc>
          <w:tcPr>
            <w:tcW w:w="663" w:type="pct"/>
            <w:shd w:val="clear" w:color="auto" w:fill="B3E5A1" w:themeFill="accent6" w:themeFillTint="66"/>
          </w:tcPr>
          <w:p w14:paraId="41E4A120" w14:textId="77777777" w:rsidR="00295527" w:rsidRDefault="00295527" w:rsidP="003B7498">
            <w:r w:rsidRPr="005F2A9D">
              <w:t xml:space="preserve">Cito </w:t>
            </w:r>
            <w:proofErr w:type="spellStart"/>
            <w:r w:rsidRPr="005F2A9D">
              <w:t>uidebis</w:t>
            </w:r>
            <w:proofErr w:type="spellEnd"/>
            <w:r w:rsidRPr="005F2A9D">
              <w:t>.</w:t>
            </w:r>
          </w:p>
          <w:p w14:paraId="365C35C8" w14:textId="77777777" w:rsidR="00985572" w:rsidRDefault="00985572" w:rsidP="003B7498"/>
          <w:p w14:paraId="72185199" w14:textId="1ED94DD0" w:rsidR="00985572" w:rsidRPr="00985572" w:rsidRDefault="00985572" w:rsidP="003B7498">
            <w:pPr>
              <w:rPr>
                <w:i/>
                <w:iCs/>
              </w:rPr>
            </w:pPr>
            <w:r>
              <w:rPr>
                <w:i/>
                <w:iCs/>
              </w:rPr>
              <w:t xml:space="preserve">You will see </w:t>
            </w:r>
            <w:r w:rsidR="008A5001">
              <w:rPr>
                <w:i/>
                <w:iCs/>
              </w:rPr>
              <w:t xml:space="preserve">[it] </w:t>
            </w:r>
            <w:r w:rsidR="0086059D">
              <w:rPr>
                <w:i/>
                <w:iCs/>
              </w:rPr>
              <w:t>soon</w:t>
            </w:r>
            <w:r w:rsidR="008A5001">
              <w:rPr>
                <w:i/>
                <w:iCs/>
              </w:rPr>
              <w:t>.</w:t>
            </w:r>
          </w:p>
        </w:tc>
        <w:tc>
          <w:tcPr>
            <w:tcW w:w="1827" w:type="pct"/>
            <w:shd w:val="clear" w:color="auto" w:fill="auto"/>
          </w:tcPr>
          <w:p w14:paraId="193C4074" w14:textId="185A1D6C" w:rsidR="00985572" w:rsidRDefault="004D3C02" w:rsidP="003B7498">
            <w:pPr>
              <w:rPr>
                <w:shd w:val="clear" w:color="auto" w:fill="B3E5A1" w:themeFill="accent6" w:themeFillTint="66"/>
              </w:rPr>
            </w:pPr>
            <w:r>
              <w:t>S</w:t>
            </w:r>
            <w:r w:rsidR="00EA3490" w:rsidRPr="005F2A9D">
              <w:t xml:space="preserve">emen </w:t>
            </w:r>
            <w:proofErr w:type="spellStart"/>
            <w:r w:rsidR="00EA3490" w:rsidRPr="005F2A9D">
              <w:t>seminare</w:t>
            </w:r>
            <w:proofErr w:type="spellEnd"/>
            <w:r w:rsidR="00EA3490" w:rsidRPr="005F2A9D">
              <w:t xml:space="preserve"> </w:t>
            </w:r>
            <w:r w:rsidR="00A01563">
              <w:t>et</w:t>
            </w:r>
            <w:r w:rsidR="00EA3490" w:rsidRPr="005F2A9D">
              <w:t xml:space="preserve"> apes </w:t>
            </w:r>
            <w:proofErr w:type="spellStart"/>
            <w:r w:rsidR="00EA3490" w:rsidRPr="005F2A9D">
              <w:t>mutare</w:t>
            </w:r>
            <w:proofErr w:type="spellEnd"/>
            <w:r w:rsidR="00EA3490" w:rsidRPr="005F2A9D">
              <w:t xml:space="preserve"> bonum est. </w:t>
            </w:r>
            <w:r w:rsidR="00EA3490" w:rsidRPr="00D55924">
              <w:rPr>
                <w:shd w:val="clear" w:color="auto" w:fill="F6C5AC" w:themeFill="accent2" w:themeFillTint="66"/>
              </w:rPr>
              <w:t xml:space="preserve">Eger </w:t>
            </w:r>
            <w:proofErr w:type="spellStart"/>
            <w:r w:rsidR="00EA3490" w:rsidRPr="00D55924">
              <w:rPr>
                <w:shd w:val="clear" w:color="auto" w:fill="F6C5AC" w:themeFill="accent2" w:themeFillTint="66"/>
              </w:rPr>
              <w:t>diu</w:t>
            </w:r>
            <w:proofErr w:type="spellEnd"/>
            <w:r w:rsidR="00EA3490" w:rsidRPr="00D55924">
              <w:rPr>
                <w:shd w:val="clear" w:color="auto" w:fill="F6C5AC" w:themeFill="accent2" w:themeFillTint="66"/>
              </w:rPr>
              <w:t xml:space="preserve"> </w:t>
            </w:r>
            <w:proofErr w:type="spellStart"/>
            <w:r w:rsidR="00EA3490" w:rsidRPr="00D55924">
              <w:rPr>
                <w:shd w:val="clear" w:color="auto" w:fill="F6C5AC" w:themeFill="accent2" w:themeFillTint="66"/>
              </w:rPr>
              <w:t>languescet</w:t>
            </w:r>
            <w:proofErr w:type="spellEnd"/>
            <w:r w:rsidRPr="00D55924">
              <w:rPr>
                <w:shd w:val="clear" w:color="auto" w:fill="F6C5AC" w:themeFill="accent2" w:themeFillTint="66"/>
              </w:rPr>
              <w:t xml:space="preserve"> et</w:t>
            </w:r>
            <w:r w:rsidR="00EA3490" w:rsidRPr="00D55924">
              <w:rPr>
                <w:shd w:val="clear" w:color="auto" w:fill="F6C5AC" w:themeFill="accent2" w:themeFillTint="66"/>
              </w:rPr>
              <w:t xml:space="preserve"> non </w:t>
            </w:r>
            <w:proofErr w:type="spellStart"/>
            <w:r w:rsidR="00EA3490" w:rsidRPr="00D55924">
              <w:rPr>
                <w:shd w:val="clear" w:color="auto" w:fill="F6C5AC" w:themeFill="accent2" w:themeFillTint="66"/>
              </w:rPr>
              <w:t>euadet</w:t>
            </w:r>
            <w:proofErr w:type="spellEnd"/>
            <w:r w:rsidR="00EA3490" w:rsidRPr="00D55924">
              <w:rPr>
                <w:shd w:val="clear" w:color="auto" w:fill="F6C5AC" w:themeFill="accent2" w:themeFillTint="66"/>
              </w:rPr>
              <w:t xml:space="preserve">. </w:t>
            </w:r>
            <w:proofErr w:type="spellStart"/>
            <w:r w:rsidR="00EA3490" w:rsidRPr="005F2A9D">
              <w:rPr>
                <w:shd w:val="clear" w:color="auto" w:fill="B3E5A1" w:themeFill="accent6" w:themeFillTint="66"/>
              </w:rPr>
              <w:t>Sompnium</w:t>
            </w:r>
            <w:proofErr w:type="spellEnd"/>
            <w:r w:rsidR="00EA3490" w:rsidRPr="005F2A9D">
              <w:rPr>
                <w:shd w:val="clear" w:color="auto" w:fill="B3E5A1" w:themeFill="accent6" w:themeFillTint="66"/>
              </w:rPr>
              <w:t xml:space="preserve"> </w:t>
            </w:r>
            <w:proofErr w:type="spellStart"/>
            <w:r w:rsidR="00EA3490" w:rsidRPr="005F2A9D">
              <w:rPr>
                <w:shd w:val="clear" w:color="auto" w:fill="B3E5A1" w:themeFill="accent6" w:themeFillTint="66"/>
              </w:rPr>
              <w:t>tuum</w:t>
            </w:r>
            <w:proofErr w:type="spellEnd"/>
            <w:r w:rsidR="00EA3490" w:rsidRPr="005F2A9D">
              <w:rPr>
                <w:shd w:val="clear" w:color="auto" w:fill="B3E5A1" w:themeFill="accent6" w:themeFillTint="66"/>
              </w:rPr>
              <w:t xml:space="preserve"> cito </w:t>
            </w:r>
            <w:proofErr w:type="spellStart"/>
            <w:r w:rsidR="00EA3490" w:rsidRPr="005F2A9D">
              <w:rPr>
                <w:shd w:val="clear" w:color="auto" w:fill="B3E5A1" w:themeFill="accent6" w:themeFillTint="66"/>
              </w:rPr>
              <w:t>fiet</w:t>
            </w:r>
            <w:proofErr w:type="spellEnd"/>
            <w:r w:rsidR="00F213CD">
              <w:rPr>
                <w:shd w:val="clear" w:color="auto" w:fill="B3E5A1" w:themeFill="accent6" w:themeFillTint="66"/>
              </w:rPr>
              <w:t>,</w:t>
            </w:r>
            <w:r w:rsidR="00EA3490" w:rsidRPr="005F2A9D">
              <w:rPr>
                <w:shd w:val="clear" w:color="auto" w:fill="B3E5A1" w:themeFill="accent6" w:themeFillTint="66"/>
              </w:rPr>
              <w:t xml:space="preserve"> secundum id </w:t>
            </w:r>
            <w:proofErr w:type="spellStart"/>
            <w:r w:rsidR="00EA3490" w:rsidRPr="005F2A9D">
              <w:rPr>
                <w:shd w:val="clear" w:color="auto" w:fill="B3E5A1" w:themeFill="accent6" w:themeFillTint="66"/>
              </w:rPr>
              <w:t>quod</w:t>
            </w:r>
            <w:proofErr w:type="spellEnd"/>
            <w:r w:rsidR="00EA3490" w:rsidRPr="005F2A9D">
              <w:rPr>
                <w:shd w:val="clear" w:color="auto" w:fill="B3E5A1" w:themeFill="accent6" w:themeFillTint="66"/>
              </w:rPr>
              <w:t xml:space="preserve"> </w:t>
            </w:r>
            <w:proofErr w:type="spellStart"/>
            <w:r w:rsidR="00EA3490" w:rsidRPr="005F2A9D">
              <w:rPr>
                <w:shd w:val="clear" w:color="auto" w:fill="B3E5A1" w:themeFill="accent6" w:themeFillTint="66"/>
              </w:rPr>
              <w:t>uideris</w:t>
            </w:r>
            <w:proofErr w:type="spellEnd"/>
            <w:r>
              <w:rPr>
                <w:shd w:val="clear" w:color="auto" w:fill="B3E5A1" w:themeFill="accent6" w:themeFillTint="66"/>
              </w:rPr>
              <w:t>.</w:t>
            </w:r>
            <w:r w:rsidRPr="00D55924">
              <w:rPr>
                <w:shd w:val="clear" w:color="auto" w:fill="E59EDC" w:themeFill="accent5" w:themeFillTint="66"/>
              </w:rPr>
              <w:t xml:space="preserve"> Et</w:t>
            </w:r>
            <w:r w:rsidR="00EA3490" w:rsidRPr="005F2A9D">
              <w:rPr>
                <w:shd w:val="clear" w:color="auto" w:fill="E59EDC" w:themeFill="accent5" w:themeFillTint="66"/>
              </w:rPr>
              <w:t xml:space="preserve"> </w:t>
            </w:r>
            <w:proofErr w:type="spellStart"/>
            <w:r w:rsidR="00EA3490" w:rsidRPr="005F2A9D">
              <w:rPr>
                <w:shd w:val="clear" w:color="auto" w:fill="E59EDC" w:themeFill="accent5" w:themeFillTint="66"/>
              </w:rPr>
              <w:t>si</w:t>
            </w:r>
            <w:proofErr w:type="spellEnd"/>
            <w:r w:rsidR="00EA3490" w:rsidRPr="005F2A9D">
              <w:rPr>
                <w:shd w:val="clear" w:color="auto" w:fill="E59EDC" w:themeFill="accent5" w:themeFillTint="66"/>
              </w:rPr>
              <w:t xml:space="preserve"> </w:t>
            </w:r>
            <w:proofErr w:type="spellStart"/>
            <w:r w:rsidR="00EA3490" w:rsidRPr="005F2A9D">
              <w:rPr>
                <w:shd w:val="clear" w:color="auto" w:fill="E59EDC" w:themeFill="accent5" w:themeFillTint="66"/>
              </w:rPr>
              <w:t>aduersa</w:t>
            </w:r>
            <w:proofErr w:type="spellEnd"/>
            <w:r w:rsidR="00EA3490" w:rsidRPr="005F2A9D">
              <w:rPr>
                <w:shd w:val="clear" w:color="auto" w:fill="E59EDC" w:themeFill="accent5" w:themeFillTint="66"/>
              </w:rPr>
              <w:t xml:space="preserve"> </w:t>
            </w:r>
            <w:proofErr w:type="spellStart"/>
            <w:r w:rsidR="00EA3490" w:rsidRPr="005F2A9D">
              <w:rPr>
                <w:shd w:val="clear" w:color="auto" w:fill="E59EDC" w:themeFill="accent5" w:themeFillTint="66"/>
              </w:rPr>
              <w:t>uideris</w:t>
            </w:r>
            <w:proofErr w:type="spellEnd"/>
            <w:r w:rsidR="00EA3490" w:rsidRPr="005F2A9D">
              <w:rPr>
                <w:shd w:val="clear" w:color="auto" w:fill="E59EDC" w:themeFill="accent5" w:themeFillTint="66"/>
              </w:rPr>
              <w:t xml:space="preserve"> ad </w:t>
            </w:r>
            <w:proofErr w:type="spellStart"/>
            <w:r w:rsidR="00EA3490" w:rsidRPr="005F2A9D">
              <w:rPr>
                <w:shd w:val="clear" w:color="auto" w:fill="E59EDC" w:themeFill="accent5" w:themeFillTint="66"/>
              </w:rPr>
              <w:t>orientem</w:t>
            </w:r>
            <w:proofErr w:type="spellEnd"/>
            <w:r w:rsidR="00EA3490" w:rsidRPr="005F2A9D">
              <w:rPr>
                <w:shd w:val="clear" w:color="auto" w:fill="E59EDC" w:themeFill="accent5" w:themeFillTint="66"/>
              </w:rPr>
              <w:t xml:space="preserve"> </w:t>
            </w:r>
            <w:proofErr w:type="spellStart"/>
            <w:r w:rsidR="00EA3490" w:rsidRPr="005F2A9D">
              <w:rPr>
                <w:shd w:val="clear" w:color="auto" w:fill="E59EDC" w:themeFill="accent5" w:themeFillTint="66"/>
              </w:rPr>
              <w:t>te</w:t>
            </w:r>
            <w:proofErr w:type="spellEnd"/>
            <w:r w:rsidR="00EA3490" w:rsidRPr="005F2A9D">
              <w:rPr>
                <w:shd w:val="clear" w:color="auto" w:fill="E59EDC" w:themeFill="accent5" w:themeFillTint="66"/>
              </w:rPr>
              <w:t xml:space="preserve"> </w:t>
            </w:r>
            <w:proofErr w:type="spellStart"/>
            <w:r w:rsidR="00EA3490" w:rsidRPr="005F2A9D">
              <w:rPr>
                <w:shd w:val="clear" w:color="auto" w:fill="E59EDC" w:themeFill="accent5" w:themeFillTint="66"/>
              </w:rPr>
              <w:t>uerte</w:t>
            </w:r>
            <w:proofErr w:type="spellEnd"/>
            <w:r w:rsidR="00EA3490" w:rsidRPr="005F2A9D">
              <w:rPr>
                <w:shd w:val="clear" w:color="auto" w:fill="E59EDC" w:themeFill="accent5" w:themeFillTint="66"/>
              </w:rPr>
              <w:t xml:space="preserve">. Infans in omnibus erit </w:t>
            </w:r>
            <w:proofErr w:type="spellStart"/>
            <w:r w:rsidR="00EA3490" w:rsidRPr="005F2A9D">
              <w:rPr>
                <w:shd w:val="clear" w:color="auto" w:fill="E59EDC" w:themeFill="accent5" w:themeFillTint="66"/>
              </w:rPr>
              <w:t>adquisitor</w:t>
            </w:r>
            <w:proofErr w:type="spellEnd"/>
            <w:r w:rsidR="00EA3490" w:rsidRPr="00DB2446">
              <w:rPr>
                <w:shd w:val="clear" w:color="auto" w:fill="B3E5A1" w:themeFill="accent6" w:themeFillTint="66"/>
              </w:rPr>
              <w:t xml:space="preserve"> </w:t>
            </w:r>
            <w:r w:rsidR="00A01563" w:rsidRPr="00DB2446">
              <w:rPr>
                <w:shd w:val="clear" w:color="auto" w:fill="B3E5A1" w:themeFill="accent6" w:themeFillTint="66"/>
              </w:rPr>
              <w:t>et</w:t>
            </w:r>
            <w:r w:rsidR="00EA3490" w:rsidRPr="00DB2446">
              <w:rPr>
                <w:shd w:val="clear" w:color="auto" w:fill="B3E5A1" w:themeFill="accent6" w:themeFillTint="66"/>
              </w:rPr>
              <w:t xml:space="preserve"> </w:t>
            </w:r>
            <w:proofErr w:type="spellStart"/>
            <w:r w:rsidR="00EA3490" w:rsidRPr="005F2A9D">
              <w:rPr>
                <w:shd w:val="clear" w:color="auto" w:fill="B3E5A1" w:themeFill="accent6" w:themeFillTint="66"/>
              </w:rPr>
              <w:t>iuuenis</w:t>
            </w:r>
            <w:proofErr w:type="spellEnd"/>
            <w:r w:rsidR="00EA3490" w:rsidRPr="005F2A9D">
              <w:rPr>
                <w:shd w:val="clear" w:color="auto" w:fill="B3E5A1" w:themeFill="accent6" w:themeFillTint="66"/>
              </w:rPr>
              <w:t xml:space="preserve"> </w:t>
            </w:r>
            <w:proofErr w:type="spellStart"/>
            <w:r w:rsidR="00EA3490" w:rsidRPr="005F2A9D">
              <w:rPr>
                <w:shd w:val="clear" w:color="auto" w:fill="B3E5A1" w:themeFill="accent6" w:themeFillTint="66"/>
              </w:rPr>
              <w:t>decidet</w:t>
            </w:r>
            <w:proofErr w:type="spellEnd"/>
            <w:r w:rsidR="00EA3490" w:rsidRPr="005F2A9D">
              <w:rPr>
                <w:shd w:val="clear" w:color="auto" w:fill="B3E5A1" w:themeFill="accent6" w:themeFillTint="66"/>
              </w:rPr>
              <w:t>.</w:t>
            </w:r>
          </w:p>
          <w:p w14:paraId="7BFCEF2F" w14:textId="77777777" w:rsidR="00985572" w:rsidRDefault="00985572" w:rsidP="003B7498">
            <w:pPr>
              <w:rPr>
                <w:shd w:val="clear" w:color="auto" w:fill="B3E5A1" w:themeFill="accent6" w:themeFillTint="66"/>
              </w:rPr>
            </w:pPr>
          </w:p>
          <w:p w14:paraId="76FE1102" w14:textId="021D4D54" w:rsidR="00295527" w:rsidRPr="004619C5" w:rsidRDefault="00985572" w:rsidP="003B7498">
            <w:r>
              <w:rPr>
                <w:i/>
                <w:iCs/>
              </w:rPr>
              <w:t xml:space="preserve">It is good </w:t>
            </w:r>
            <w:r w:rsidR="00526B67">
              <w:rPr>
                <w:i/>
                <w:iCs/>
              </w:rPr>
              <w:t>to sow</w:t>
            </w:r>
            <w:r>
              <w:rPr>
                <w:i/>
                <w:iCs/>
              </w:rPr>
              <w:t xml:space="preserve"> seed</w:t>
            </w:r>
            <w:r w:rsidR="00526B67">
              <w:rPr>
                <w:i/>
                <w:iCs/>
              </w:rPr>
              <w:t>[</w:t>
            </w:r>
            <w:r>
              <w:rPr>
                <w:i/>
                <w:iCs/>
              </w:rPr>
              <w:t>s</w:t>
            </w:r>
            <w:r w:rsidR="00526B67">
              <w:rPr>
                <w:i/>
                <w:iCs/>
              </w:rPr>
              <w:t>]</w:t>
            </w:r>
            <w:r>
              <w:rPr>
                <w:i/>
                <w:iCs/>
              </w:rPr>
              <w:t xml:space="preserve"> and </w:t>
            </w:r>
            <w:r w:rsidR="00526B67">
              <w:rPr>
                <w:i/>
                <w:iCs/>
              </w:rPr>
              <w:t>to move</w:t>
            </w:r>
            <w:r>
              <w:rPr>
                <w:i/>
                <w:iCs/>
              </w:rPr>
              <w:t xml:space="preserve"> bees. A sick person will languish for a long time and will not </w:t>
            </w:r>
            <w:r w:rsidR="00637DFC">
              <w:rPr>
                <w:i/>
                <w:iCs/>
              </w:rPr>
              <w:t>recover</w:t>
            </w:r>
            <w:r>
              <w:rPr>
                <w:i/>
                <w:iCs/>
              </w:rPr>
              <w:t>. Your dream</w:t>
            </w:r>
            <w:r w:rsidR="00F213CD">
              <w:rPr>
                <w:i/>
                <w:iCs/>
              </w:rPr>
              <w:t xml:space="preserve"> will</w:t>
            </w:r>
            <w:r w:rsidR="00526B67">
              <w:rPr>
                <w:i/>
                <w:iCs/>
              </w:rPr>
              <w:t xml:space="preserve"> soon</w:t>
            </w:r>
            <w:r w:rsidR="00F213CD">
              <w:rPr>
                <w:i/>
                <w:iCs/>
              </w:rPr>
              <w:t xml:space="preserve"> come to b</w:t>
            </w:r>
            <w:r w:rsidR="002C634F">
              <w:rPr>
                <w:i/>
                <w:iCs/>
              </w:rPr>
              <w:t>e</w:t>
            </w:r>
            <w:r w:rsidR="00526B67">
              <w:rPr>
                <w:i/>
                <w:iCs/>
              </w:rPr>
              <w:t xml:space="preserve"> according to that</w:t>
            </w:r>
            <w:r w:rsidR="00F213CD">
              <w:rPr>
                <w:i/>
                <w:iCs/>
              </w:rPr>
              <w:t xml:space="preserve"> </w:t>
            </w:r>
            <w:r w:rsidR="00526B67">
              <w:rPr>
                <w:i/>
                <w:iCs/>
              </w:rPr>
              <w:t>which</w:t>
            </w:r>
            <w:r w:rsidR="00F213CD">
              <w:rPr>
                <w:i/>
                <w:iCs/>
              </w:rPr>
              <w:t xml:space="preserve"> you will see</w:t>
            </w:r>
            <w:r>
              <w:rPr>
                <w:i/>
                <w:iCs/>
              </w:rPr>
              <w:t xml:space="preserve">. And, if you will see </w:t>
            </w:r>
            <w:r w:rsidR="00A45F4F">
              <w:rPr>
                <w:i/>
                <w:iCs/>
              </w:rPr>
              <w:t>obstacles</w:t>
            </w:r>
            <w:r>
              <w:rPr>
                <w:i/>
                <w:iCs/>
              </w:rPr>
              <w:t xml:space="preserve">, turn yourself toward the east. </w:t>
            </w:r>
            <w:r w:rsidRPr="004619C5">
              <w:rPr>
                <w:i/>
                <w:iCs/>
              </w:rPr>
              <w:t xml:space="preserve">An infant will be </w:t>
            </w:r>
            <w:r w:rsidR="00DB1A7A">
              <w:rPr>
                <w:i/>
                <w:iCs/>
              </w:rPr>
              <w:t>an acquirer</w:t>
            </w:r>
            <w:r w:rsidR="004619C5" w:rsidRPr="004619C5">
              <w:rPr>
                <w:i/>
                <w:iCs/>
              </w:rPr>
              <w:t xml:space="preserve"> in all things and will die </w:t>
            </w:r>
            <w:r w:rsidR="001B638B">
              <w:rPr>
                <w:i/>
                <w:iCs/>
              </w:rPr>
              <w:t>young</w:t>
            </w:r>
            <w:r w:rsidR="004619C5" w:rsidRPr="004619C5">
              <w:rPr>
                <w:i/>
                <w:iCs/>
              </w:rPr>
              <w:t>.</w:t>
            </w:r>
          </w:p>
        </w:tc>
      </w:tr>
      <w:tr w:rsidR="00295527" w:rsidRPr="0062654E" w14:paraId="7E788FED" w14:textId="3C35BDB0" w:rsidTr="00A852F1">
        <w:tc>
          <w:tcPr>
            <w:tcW w:w="324" w:type="pct"/>
            <w:shd w:val="clear" w:color="auto" w:fill="auto"/>
          </w:tcPr>
          <w:p w14:paraId="68FB3EB1" w14:textId="196247F1" w:rsidR="00295527" w:rsidRPr="0062654E" w:rsidRDefault="00295527" w:rsidP="003B7498">
            <w:pPr>
              <w:rPr>
                <w:b/>
                <w:bCs/>
              </w:rPr>
            </w:pPr>
            <w:r w:rsidRPr="0062654E">
              <w:rPr>
                <w:b/>
                <w:bCs/>
              </w:rPr>
              <w:t>.</w:t>
            </w:r>
            <w:proofErr w:type="spellStart"/>
            <w:r w:rsidRPr="0062654E">
              <w:rPr>
                <w:b/>
                <w:bCs/>
              </w:rPr>
              <w:t>viiii</w:t>
            </w:r>
            <w:proofErr w:type="spellEnd"/>
            <w:r w:rsidRPr="0062654E">
              <w:rPr>
                <w:b/>
                <w:bCs/>
              </w:rPr>
              <w:t>.</w:t>
            </w:r>
            <w:r w:rsidR="00467BFB">
              <w:rPr>
                <w:b/>
                <w:bCs/>
              </w:rPr>
              <w:br/>
              <w:t>(.ix.)</w:t>
            </w:r>
          </w:p>
        </w:tc>
        <w:tc>
          <w:tcPr>
            <w:tcW w:w="546" w:type="pct"/>
            <w:shd w:val="clear" w:color="auto" w:fill="95DCF7" w:themeFill="accent4" w:themeFillTint="66"/>
          </w:tcPr>
          <w:p w14:paraId="659BD1CC" w14:textId="77777777" w:rsidR="00295527" w:rsidRDefault="00295527" w:rsidP="003B7498">
            <w:r w:rsidRPr="005F2A9D">
              <w:t>Bona est.</w:t>
            </w:r>
          </w:p>
          <w:p w14:paraId="2F150A91" w14:textId="77777777" w:rsidR="00C75D67" w:rsidRDefault="00C75D67" w:rsidP="003B7498"/>
          <w:p w14:paraId="09A0F235" w14:textId="672CCF69" w:rsidR="00C75D67" w:rsidRPr="00C75D67" w:rsidRDefault="00C75D67" w:rsidP="003B7498">
            <w:pPr>
              <w:rPr>
                <w:i/>
                <w:iCs/>
              </w:rPr>
            </w:pPr>
            <w:r>
              <w:rPr>
                <w:i/>
                <w:iCs/>
              </w:rPr>
              <w:t>It is good.</w:t>
            </w:r>
          </w:p>
        </w:tc>
        <w:tc>
          <w:tcPr>
            <w:tcW w:w="546" w:type="pct"/>
            <w:shd w:val="clear" w:color="auto" w:fill="95DCF7" w:themeFill="accent4" w:themeFillTint="66"/>
          </w:tcPr>
          <w:p w14:paraId="3F09CB4D" w14:textId="77777777" w:rsidR="00295527" w:rsidRDefault="00295527" w:rsidP="003B7498">
            <w:r w:rsidRPr="005F2A9D">
              <w:t>Est bonum.</w:t>
            </w:r>
          </w:p>
          <w:p w14:paraId="3D8BF6CA" w14:textId="77777777" w:rsidR="00C75D67" w:rsidRDefault="00C75D67" w:rsidP="003B7498"/>
          <w:p w14:paraId="3C108432" w14:textId="3AC9CABA" w:rsidR="00C75D67" w:rsidRPr="00C75D67" w:rsidRDefault="00C75D67" w:rsidP="003B7498">
            <w:pPr>
              <w:rPr>
                <w:i/>
                <w:iCs/>
              </w:rPr>
            </w:pPr>
            <w:r>
              <w:rPr>
                <w:i/>
                <w:iCs/>
              </w:rPr>
              <w:t>It is good.</w:t>
            </w:r>
          </w:p>
        </w:tc>
        <w:tc>
          <w:tcPr>
            <w:tcW w:w="546" w:type="pct"/>
            <w:shd w:val="clear" w:color="auto" w:fill="95DCF7" w:themeFill="accent4" w:themeFillTint="66"/>
          </w:tcPr>
          <w:p w14:paraId="5A65BA0B" w14:textId="77777777" w:rsidR="00295527" w:rsidRDefault="00AC29E8" w:rsidP="003B7498">
            <w:r w:rsidRPr="005F2A9D">
              <w:t>Languet.</w:t>
            </w:r>
          </w:p>
          <w:p w14:paraId="7202FED3" w14:textId="77777777" w:rsidR="00C75D67" w:rsidRDefault="00C75D67" w:rsidP="003B7498"/>
          <w:p w14:paraId="21440A66" w14:textId="6F7F3225" w:rsidR="00C75D67" w:rsidRPr="00C75D67" w:rsidRDefault="00C75D67" w:rsidP="003B7498">
            <w:pPr>
              <w:rPr>
                <w:i/>
                <w:iCs/>
              </w:rPr>
            </w:pPr>
            <w:r>
              <w:rPr>
                <w:i/>
                <w:iCs/>
              </w:rPr>
              <w:t xml:space="preserve">He will </w:t>
            </w:r>
            <w:r w:rsidR="00771FFD">
              <w:rPr>
                <w:i/>
                <w:iCs/>
              </w:rPr>
              <w:t>be ill.</w:t>
            </w:r>
          </w:p>
        </w:tc>
        <w:tc>
          <w:tcPr>
            <w:tcW w:w="546" w:type="pct"/>
            <w:shd w:val="clear" w:color="auto" w:fill="E59EDC" w:themeFill="accent5" w:themeFillTint="66"/>
          </w:tcPr>
          <w:p w14:paraId="593E4DDF" w14:textId="77777777" w:rsidR="00295527" w:rsidRDefault="00295527" w:rsidP="003B7498">
            <w:r w:rsidRPr="005F2A9D">
              <w:t xml:space="preserve">Omnium </w:t>
            </w:r>
            <w:proofErr w:type="spellStart"/>
            <w:r w:rsidRPr="005F2A9D">
              <w:t>adquisitor</w:t>
            </w:r>
            <w:proofErr w:type="spellEnd"/>
            <w:r w:rsidRPr="005F2A9D">
              <w:t xml:space="preserve"> erit.</w:t>
            </w:r>
          </w:p>
          <w:p w14:paraId="5BC97206" w14:textId="77777777" w:rsidR="00C75D67" w:rsidRDefault="00C75D67" w:rsidP="003B7498"/>
          <w:p w14:paraId="644BD24F" w14:textId="76BFBD4E" w:rsidR="00C75D67" w:rsidRPr="00C75D67" w:rsidRDefault="00C75D67" w:rsidP="003B7498">
            <w:pPr>
              <w:rPr>
                <w:i/>
                <w:iCs/>
              </w:rPr>
            </w:pPr>
            <w:r>
              <w:rPr>
                <w:i/>
                <w:iCs/>
              </w:rPr>
              <w:t>He will be a</w:t>
            </w:r>
            <w:r w:rsidR="000A0D7B">
              <w:rPr>
                <w:i/>
                <w:iCs/>
              </w:rPr>
              <w:t>n acquirer</w:t>
            </w:r>
            <w:r>
              <w:rPr>
                <w:i/>
                <w:iCs/>
              </w:rPr>
              <w:t xml:space="preserve"> </w:t>
            </w:r>
            <w:r w:rsidR="000A0D7B">
              <w:rPr>
                <w:i/>
                <w:iCs/>
              </w:rPr>
              <w:t>of</w:t>
            </w:r>
            <w:r w:rsidR="00A852F1">
              <w:rPr>
                <w:i/>
                <w:iCs/>
              </w:rPr>
              <w:t xml:space="preserve"> </w:t>
            </w:r>
            <w:r>
              <w:rPr>
                <w:i/>
                <w:iCs/>
              </w:rPr>
              <w:t>everything.</w:t>
            </w:r>
          </w:p>
        </w:tc>
        <w:tc>
          <w:tcPr>
            <w:tcW w:w="663" w:type="pct"/>
            <w:shd w:val="clear" w:color="auto" w:fill="B3E5A1" w:themeFill="accent6" w:themeFillTint="66"/>
          </w:tcPr>
          <w:p w14:paraId="5B60F4AC" w14:textId="77777777" w:rsidR="00295527" w:rsidRDefault="00295527" w:rsidP="003B7498">
            <w:r w:rsidRPr="005F2A9D">
              <w:t xml:space="preserve">Cito </w:t>
            </w:r>
            <w:proofErr w:type="spellStart"/>
            <w:r w:rsidRPr="005F2A9D">
              <w:t>uidebis</w:t>
            </w:r>
            <w:proofErr w:type="spellEnd"/>
            <w:r w:rsidRPr="005F2A9D">
              <w:t>.</w:t>
            </w:r>
          </w:p>
          <w:p w14:paraId="152D3E6B" w14:textId="77777777" w:rsidR="00C75D67" w:rsidRDefault="00C75D67" w:rsidP="003B7498"/>
          <w:p w14:paraId="4FB042D4" w14:textId="6ABB405F" w:rsidR="00C75D67" w:rsidRPr="00C75D67" w:rsidRDefault="00C75D67" w:rsidP="003B7498">
            <w:pPr>
              <w:rPr>
                <w:i/>
                <w:iCs/>
              </w:rPr>
            </w:pPr>
            <w:r>
              <w:rPr>
                <w:i/>
                <w:iCs/>
              </w:rPr>
              <w:t xml:space="preserve">You will </w:t>
            </w:r>
            <w:r w:rsidR="0086059D">
              <w:rPr>
                <w:i/>
                <w:iCs/>
              </w:rPr>
              <w:t>see [it] soon</w:t>
            </w:r>
            <w:r>
              <w:rPr>
                <w:i/>
                <w:iCs/>
              </w:rPr>
              <w:t>.</w:t>
            </w:r>
          </w:p>
        </w:tc>
        <w:tc>
          <w:tcPr>
            <w:tcW w:w="1827" w:type="pct"/>
          </w:tcPr>
          <w:p w14:paraId="43E22616" w14:textId="041E682C" w:rsidR="00295527" w:rsidRDefault="00CE46F3" w:rsidP="003B7498">
            <w:pPr>
              <w:rPr>
                <w:shd w:val="clear" w:color="auto" w:fill="E59EDC" w:themeFill="accent5" w:themeFillTint="66"/>
              </w:rPr>
            </w:pPr>
            <w:r w:rsidRPr="005F2A9D">
              <w:t xml:space="preserve">In omnibus </w:t>
            </w:r>
            <w:proofErr w:type="spellStart"/>
            <w:r w:rsidRPr="005F2A9D">
              <w:t>agentibus</w:t>
            </w:r>
            <w:proofErr w:type="spellEnd"/>
            <w:r w:rsidRPr="005F2A9D">
              <w:t xml:space="preserve"> </w:t>
            </w:r>
            <w:proofErr w:type="spellStart"/>
            <w:r w:rsidRPr="005F2A9D">
              <w:t>inchoare</w:t>
            </w:r>
            <w:proofErr w:type="spellEnd"/>
            <w:r w:rsidRPr="005F2A9D">
              <w:t xml:space="preserve"> bonum </w:t>
            </w:r>
            <w:proofErr w:type="spellStart"/>
            <w:r w:rsidRPr="005F2A9D">
              <w:t>est</w:t>
            </w:r>
            <w:proofErr w:type="spellEnd"/>
            <w:r w:rsidRPr="005F2A9D">
              <w:t xml:space="preserve"> </w:t>
            </w:r>
            <w:r w:rsidR="00A01563">
              <w:t>et</w:t>
            </w:r>
            <w:r w:rsidRPr="005F2A9D">
              <w:rPr>
                <w:shd w:val="clear" w:color="auto" w:fill="B3E5A1" w:themeFill="accent6" w:themeFillTint="66"/>
              </w:rPr>
              <w:t xml:space="preserve"> </w:t>
            </w:r>
            <w:proofErr w:type="spellStart"/>
            <w:r w:rsidRPr="005F2A9D">
              <w:rPr>
                <w:shd w:val="clear" w:color="auto" w:fill="B3E5A1" w:themeFill="accent6" w:themeFillTint="66"/>
              </w:rPr>
              <w:t>somnium</w:t>
            </w:r>
            <w:proofErr w:type="spellEnd"/>
            <w:r w:rsidRPr="005F2A9D">
              <w:rPr>
                <w:shd w:val="clear" w:color="auto" w:fill="B3E5A1" w:themeFill="accent6" w:themeFillTint="66"/>
              </w:rPr>
              <w:t xml:space="preserve"> cito </w:t>
            </w:r>
            <w:proofErr w:type="spellStart"/>
            <w:r w:rsidRPr="005F2A9D">
              <w:rPr>
                <w:shd w:val="clear" w:color="auto" w:fill="B3E5A1" w:themeFill="accent6" w:themeFillTint="66"/>
              </w:rPr>
              <w:t>manifestabitur</w:t>
            </w:r>
            <w:proofErr w:type="spellEnd"/>
            <w:r w:rsidR="001426E4" w:rsidRPr="00DB2446">
              <w:rPr>
                <w:shd w:val="clear" w:color="auto" w:fill="B3E5A1" w:themeFill="accent6" w:themeFillTint="66"/>
              </w:rPr>
              <w:t>,</w:t>
            </w:r>
            <w:r w:rsidR="001426E4" w:rsidRPr="00DB2446">
              <w:rPr>
                <w:shd w:val="clear" w:color="auto" w:fill="E59EDC" w:themeFill="accent5" w:themeFillTint="66"/>
              </w:rPr>
              <w:t xml:space="preserve"> i</w:t>
            </w:r>
            <w:r w:rsidRPr="00DB2446">
              <w:rPr>
                <w:shd w:val="clear" w:color="auto" w:fill="E59EDC" w:themeFill="accent5" w:themeFillTint="66"/>
              </w:rPr>
              <w:t>nfr</w:t>
            </w:r>
            <w:r w:rsidR="00C20C1D" w:rsidRPr="00DB2446">
              <w:rPr>
                <w:shd w:val="clear" w:color="auto" w:fill="E59EDC" w:themeFill="accent5" w:themeFillTint="66"/>
              </w:rPr>
              <w:t>a</w:t>
            </w:r>
            <w:r w:rsidRPr="00DB2446">
              <w:rPr>
                <w:shd w:val="clear" w:color="auto" w:fill="E59EDC" w:themeFill="accent5" w:themeFillTint="66"/>
              </w:rPr>
              <w:t xml:space="preserve"> dies .xii. </w:t>
            </w:r>
            <w:r w:rsidR="001426E4" w:rsidRPr="00D55924">
              <w:rPr>
                <w:shd w:val="clear" w:color="auto" w:fill="95DCF7" w:themeFill="accent4" w:themeFillTint="66"/>
              </w:rPr>
              <w:t>E</w:t>
            </w:r>
            <w:r w:rsidRPr="00D55924">
              <w:rPr>
                <w:shd w:val="clear" w:color="auto" w:fill="95DCF7" w:themeFill="accent4" w:themeFillTint="66"/>
              </w:rPr>
              <w:t xml:space="preserve">ger </w:t>
            </w:r>
            <w:proofErr w:type="spellStart"/>
            <w:r w:rsidRPr="00D55924">
              <w:rPr>
                <w:shd w:val="clear" w:color="auto" w:fill="95DCF7" w:themeFill="accent4" w:themeFillTint="66"/>
              </w:rPr>
              <w:t>diu</w:t>
            </w:r>
            <w:proofErr w:type="spellEnd"/>
            <w:r w:rsidRPr="00D55924">
              <w:rPr>
                <w:shd w:val="clear" w:color="auto" w:fill="95DCF7" w:themeFill="accent4" w:themeFillTint="66"/>
              </w:rPr>
              <w:t xml:space="preserve"> </w:t>
            </w:r>
            <w:proofErr w:type="spellStart"/>
            <w:r w:rsidRPr="00D55924">
              <w:rPr>
                <w:shd w:val="clear" w:color="auto" w:fill="95DCF7" w:themeFill="accent4" w:themeFillTint="66"/>
              </w:rPr>
              <w:t>egrotabit</w:t>
            </w:r>
            <w:proofErr w:type="spellEnd"/>
            <w:r w:rsidRPr="00D55924">
              <w:rPr>
                <w:shd w:val="clear" w:color="auto" w:fill="95DCF7" w:themeFill="accent4" w:themeFillTint="66"/>
              </w:rPr>
              <w:t xml:space="preserve"> </w:t>
            </w:r>
            <w:r w:rsidR="00A01563" w:rsidRPr="00D55924">
              <w:rPr>
                <w:shd w:val="clear" w:color="auto" w:fill="95DCF7" w:themeFill="accent4" w:themeFillTint="66"/>
              </w:rPr>
              <w:t>et</w:t>
            </w:r>
            <w:r w:rsidRPr="00D55924">
              <w:rPr>
                <w:shd w:val="clear" w:color="auto" w:fill="95DCF7" w:themeFill="accent4" w:themeFillTint="66"/>
              </w:rPr>
              <w:t xml:space="preserve"> </w:t>
            </w:r>
            <w:proofErr w:type="spellStart"/>
            <w:r w:rsidRPr="00D55924">
              <w:rPr>
                <w:shd w:val="clear" w:color="auto" w:fill="95DCF7" w:themeFill="accent4" w:themeFillTint="66"/>
              </w:rPr>
              <w:t>sanabitur</w:t>
            </w:r>
            <w:proofErr w:type="spellEnd"/>
            <w:r w:rsidRPr="00D55924">
              <w:rPr>
                <w:shd w:val="clear" w:color="auto" w:fill="95DCF7" w:themeFill="accent4" w:themeFillTint="66"/>
              </w:rPr>
              <w:t>.</w:t>
            </w:r>
            <w:r w:rsidRPr="005F2A9D">
              <w:t xml:space="preserve"> </w:t>
            </w:r>
            <w:r w:rsidRPr="005F2A9D">
              <w:rPr>
                <w:shd w:val="clear" w:color="auto" w:fill="E59EDC" w:themeFill="accent5" w:themeFillTint="66"/>
              </w:rPr>
              <w:t xml:space="preserve">Infans bonus erit </w:t>
            </w:r>
            <w:r w:rsidR="00A01563">
              <w:rPr>
                <w:shd w:val="clear" w:color="auto" w:fill="E59EDC" w:themeFill="accent5" w:themeFillTint="66"/>
              </w:rPr>
              <w:t>et</w:t>
            </w:r>
            <w:r w:rsidRPr="005F2A9D">
              <w:rPr>
                <w:shd w:val="clear" w:color="auto" w:fill="E59EDC" w:themeFill="accent5" w:themeFillTint="66"/>
              </w:rPr>
              <w:t xml:space="preserve"> </w:t>
            </w:r>
            <w:proofErr w:type="spellStart"/>
            <w:r w:rsidRPr="005F2A9D">
              <w:rPr>
                <w:shd w:val="clear" w:color="auto" w:fill="E59EDC" w:themeFill="accent5" w:themeFillTint="66"/>
              </w:rPr>
              <w:t>uitalis</w:t>
            </w:r>
            <w:proofErr w:type="spellEnd"/>
            <w:r w:rsidRPr="005F2A9D">
              <w:rPr>
                <w:shd w:val="clear" w:color="auto" w:fill="E59EDC" w:themeFill="accent5" w:themeFillTint="66"/>
              </w:rPr>
              <w:t>.</w:t>
            </w:r>
          </w:p>
          <w:p w14:paraId="74568AD4" w14:textId="77777777" w:rsidR="00256F41" w:rsidRDefault="00256F41" w:rsidP="003B7498">
            <w:pPr>
              <w:rPr>
                <w:shd w:val="clear" w:color="auto" w:fill="E59EDC" w:themeFill="accent5" w:themeFillTint="66"/>
              </w:rPr>
            </w:pPr>
          </w:p>
          <w:p w14:paraId="2AA2B94F" w14:textId="6B55BB21" w:rsidR="00256F41" w:rsidRPr="00256F41" w:rsidRDefault="00256F41" w:rsidP="003B7498">
            <w:pPr>
              <w:rPr>
                <w:i/>
                <w:iCs/>
              </w:rPr>
            </w:pPr>
            <w:r w:rsidRPr="00256F41">
              <w:rPr>
                <w:i/>
                <w:iCs/>
              </w:rPr>
              <w:t>It</w:t>
            </w:r>
            <w:r>
              <w:rPr>
                <w:i/>
                <w:iCs/>
              </w:rPr>
              <w:t xml:space="preserve"> is good </w:t>
            </w:r>
            <w:r w:rsidR="00721AD1">
              <w:rPr>
                <w:i/>
                <w:iCs/>
              </w:rPr>
              <w:t>to begin</w:t>
            </w:r>
            <w:r>
              <w:rPr>
                <w:i/>
                <w:iCs/>
              </w:rPr>
              <w:t xml:space="preserve"> all things</w:t>
            </w:r>
            <w:r w:rsidR="00136ADC">
              <w:rPr>
                <w:i/>
                <w:iCs/>
              </w:rPr>
              <w:t xml:space="preserve"> and a</w:t>
            </w:r>
            <w:r>
              <w:rPr>
                <w:i/>
                <w:iCs/>
              </w:rPr>
              <w:t xml:space="preserve"> dream will </w:t>
            </w:r>
            <w:r w:rsidR="00721AD1">
              <w:rPr>
                <w:i/>
                <w:iCs/>
              </w:rPr>
              <w:t xml:space="preserve">soon </w:t>
            </w:r>
            <w:r>
              <w:rPr>
                <w:i/>
                <w:iCs/>
              </w:rPr>
              <w:t xml:space="preserve">manifest </w:t>
            </w:r>
            <w:r w:rsidR="00C20C1D">
              <w:rPr>
                <w:i/>
                <w:iCs/>
              </w:rPr>
              <w:t>after</w:t>
            </w:r>
            <w:r>
              <w:rPr>
                <w:i/>
                <w:iCs/>
              </w:rPr>
              <w:t xml:space="preserve"> </w:t>
            </w:r>
            <w:r w:rsidR="001426E4">
              <w:rPr>
                <w:i/>
                <w:iCs/>
              </w:rPr>
              <w:t>twelve</w:t>
            </w:r>
            <w:r>
              <w:rPr>
                <w:i/>
                <w:iCs/>
              </w:rPr>
              <w:t xml:space="preserve"> days. A sick person will be ill for a long time and will </w:t>
            </w:r>
            <w:r w:rsidR="001426E4">
              <w:rPr>
                <w:i/>
                <w:iCs/>
              </w:rPr>
              <w:t>be healed</w:t>
            </w:r>
            <w:r>
              <w:rPr>
                <w:i/>
                <w:iCs/>
              </w:rPr>
              <w:t xml:space="preserve">. An infant will be good and </w:t>
            </w:r>
            <w:r w:rsidR="001426E4">
              <w:rPr>
                <w:i/>
                <w:iCs/>
              </w:rPr>
              <w:t>healthy</w:t>
            </w:r>
            <w:r>
              <w:rPr>
                <w:i/>
                <w:iCs/>
              </w:rPr>
              <w:t xml:space="preserve">. </w:t>
            </w:r>
          </w:p>
        </w:tc>
      </w:tr>
      <w:tr w:rsidR="00295527" w:rsidRPr="0062654E" w14:paraId="1AF5E051" w14:textId="2844DDFC" w:rsidTr="00D55924">
        <w:tc>
          <w:tcPr>
            <w:tcW w:w="324" w:type="pct"/>
            <w:shd w:val="clear" w:color="auto" w:fill="auto"/>
          </w:tcPr>
          <w:p w14:paraId="72366B89" w14:textId="4286D366" w:rsidR="00295527" w:rsidRPr="0062654E" w:rsidRDefault="00295527" w:rsidP="003B7498">
            <w:pPr>
              <w:rPr>
                <w:b/>
                <w:bCs/>
              </w:rPr>
            </w:pPr>
            <w:r w:rsidRPr="0062654E">
              <w:rPr>
                <w:b/>
                <w:bCs/>
              </w:rPr>
              <w:t>.x.</w:t>
            </w:r>
          </w:p>
        </w:tc>
        <w:tc>
          <w:tcPr>
            <w:tcW w:w="546" w:type="pct"/>
            <w:shd w:val="clear" w:color="auto" w:fill="F6C5AC" w:themeFill="accent2" w:themeFillTint="66"/>
          </w:tcPr>
          <w:p w14:paraId="7CA426A6" w14:textId="77777777" w:rsidR="00295527" w:rsidRDefault="00295527" w:rsidP="003B7498">
            <w:r w:rsidRPr="005F2A9D">
              <w:t xml:space="preserve">Non </w:t>
            </w:r>
            <w:proofErr w:type="spellStart"/>
            <w:r w:rsidRPr="005F2A9D">
              <w:t>est</w:t>
            </w:r>
            <w:proofErr w:type="spellEnd"/>
            <w:r w:rsidRPr="005F2A9D">
              <w:t xml:space="preserve"> bona.</w:t>
            </w:r>
          </w:p>
          <w:p w14:paraId="7F48F501" w14:textId="77777777" w:rsidR="00D2175F" w:rsidRDefault="00D2175F" w:rsidP="003B7498"/>
          <w:p w14:paraId="2CC84B1A" w14:textId="2FACBBCE" w:rsidR="00D2175F" w:rsidRPr="00D2175F" w:rsidRDefault="00D2175F" w:rsidP="003B7498">
            <w:pPr>
              <w:rPr>
                <w:i/>
                <w:iCs/>
              </w:rPr>
            </w:pPr>
            <w:r>
              <w:rPr>
                <w:i/>
                <w:iCs/>
              </w:rPr>
              <w:t>It is not good.</w:t>
            </w:r>
          </w:p>
        </w:tc>
        <w:tc>
          <w:tcPr>
            <w:tcW w:w="546" w:type="pct"/>
            <w:shd w:val="clear" w:color="auto" w:fill="F6C5AC" w:themeFill="accent2" w:themeFillTint="66"/>
          </w:tcPr>
          <w:p w14:paraId="4F8DD3E5" w14:textId="24AA16CF" w:rsidR="00295527" w:rsidRPr="005F2A9D" w:rsidRDefault="00295527" w:rsidP="003B7498">
            <w:pPr>
              <w:rPr>
                <w:i/>
                <w:iCs/>
              </w:rPr>
            </w:pPr>
            <w:r w:rsidRPr="005F2A9D">
              <w:rPr>
                <w:i/>
                <w:iCs/>
              </w:rPr>
              <w:t>[</w:t>
            </w:r>
            <w:r w:rsidR="006778AD">
              <w:rPr>
                <w:i/>
                <w:iCs/>
              </w:rPr>
              <w:t>L</w:t>
            </w:r>
            <w:r w:rsidRPr="005F2A9D">
              <w:rPr>
                <w:i/>
                <w:iCs/>
              </w:rPr>
              <w:t>eft blank</w:t>
            </w:r>
            <w:r w:rsidR="006778AD">
              <w:rPr>
                <w:i/>
                <w:iCs/>
              </w:rPr>
              <w:t xml:space="preserve"> in the original manuscript</w:t>
            </w:r>
            <w:r w:rsidRPr="005F2A9D">
              <w:rPr>
                <w:i/>
                <w:iCs/>
              </w:rPr>
              <w:t>]</w:t>
            </w:r>
          </w:p>
        </w:tc>
        <w:tc>
          <w:tcPr>
            <w:tcW w:w="546" w:type="pct"/>
            <w:shd w:val="clear" w:color="auto" w:fill="95DCF7" w:themeFill="accent4" w:themeFillTint="66"/>
          </w:tcPr>
          <w:p w14:paraId="70DB4B75" w14:textId="77777777" w:rsidR="00295527" w:rsidRDefault="00AC29E8" w:rsidP="003B7498">
            <w:r w:rsidRPr="005F2A9D">
              <w:t xml:space="preserve">Diu </w:t>
            </w:r>
            <w:proofErr w:type="spellStart"/>
            <w:r w:rsidRPr="005F2A9D">
              <w:t>egrotat</w:t>
            </w:r>
            <w:proofErr w:type="spellEnd"/>
            <w:r w:rsidRPr="005F2A9D">
              <w:t>.</w:t>
            </w:r>
          </w:p>
          <w:p w14:paraId="72AEF716" w14:textId="77777777" w:rsidR="00D2175F" w:rsidRDefault="00D2175F" w:rsidP="003B7498"/>
          <w:p w14:paraId="06B6EB2D" w14:textId="6DA67880" w:rsidR="00D2175F" w:rsidRPr="00D2175F" w:rsidRDefault="00D2175F" w:rsidP="003B7498">
            <w:pPr>
              <w:rPr>
                <w:i/>
                <w:iCs/>
              </w:rPr>
            </w:pPr>
            <w:r>
              <w:rPr>
                <w:i/>
                <w:iCs/>
              </w:rPr>
              <w:t>He will be ill for a long</w:t>
            </w:r>
            <w:r w:rsidR="00922202">
              <w:rPr>
                <w:i/>
                <w:iCs/>
              </w:rPr>
              <w:t xml:space="preserve"> </w:t>
            </w:r>
            <w:r>
              <w:rPr>
                <w:i/>
                <w:iCs/>
              </w:rPr>
              <w:t>time.</w:t>
            </w:r>
          </w:p>
        </w:tc>
        <w:tc>
          <w:tcPr>
            <w:tcW w:w="546" w:type="pct"/>
            <w:shd w:val="clear" w:color="auto" w:fill="B3E5A1" w:themeFill="accent6" w:themeFillTint="66"/>
          </w:tcPr>
          <w:p w14:paraId="4FA7D4D3" w14:textId="77777777" w:rsidR="00295527" w:rsidRDefault="00295527" w:rsidP="003B7498">
            <w:proofErr w:type="spellStart"/>
            <w:r w:rsidRPr="005F2A9D">
              <w:t>Circuibit</w:t>
            </w:r>
            <w:proofErr w:type="spellEnd"/>
            <w:r w:rsidRPr="005F2A9D">
              <w:t xml:space="preserve"> </w:t>
            </w:r>
            <w:proofErr w:type="spellStart"/>
            <w:r w:rsidRPr="005F2A9D">
              <w:t>multas</w:t>
            </w:r>
            <w:proofErr w:type="spellEnd"/>
            <w:r w:rsidRPr="005F2A9D">
              <w:t xml:space="preserve"> regiones.</w:t>
            </w:r>
          </w:p>
          <w:p w14:paraId="3551DD90" w14:textId="77777777" w:rsidR="00D2175F" w:rsidRDefault="00D2175F" w:rsidP="003B7498"/>
          <w:p w14:paraId="6D5FE9E1" w14:textId="37239531" w:rsidR="00D2175F" w:rsidRPr="00D2175F" w:rsidRDefault="00D2175F" w:rsidP="003B7498">
            <w:pPr>
              <w:rPr>
                <w:i/>
                <w:iCs/>
              </w:rPr>
            </w:pPr>
            <w:r>
              <w:rPr>
                <w:i/>
                <w:iCs/>
              </w:rPr>
              <w:t>He will wander [in] many directions.</w:t>
            </w:r>
          </w:p>
        </w:tc>
        <w:tc>
          <w:tcPr>
            <w:tcW w:w="663" w:type="pct"/>
            <w:shd w:val="clear" w:color="auto" w:fill="E59EDC" w:themeFill="accent5" w:themeFillTint="66"/>
          </w:tcPr>
          <w:p w14:paraId="2973491E" w14:textId="77777777" w:rsidR="00295527" w:rsidRDefault="00295527" w:rsidP="003B7498">
            <w:proofErr w:type="spellStart"/>
            <w:r w:rsidRPr="005F2A9D">
              <w:t>Quicquid</w:t>
            </w:r>
            <w:proofErr w:type="spellEnd"/>
            <w:r w:rsidRPr="005F2A9D">
              <w:t xml:space="preserve"> </w:t>
            </w:r>
            <w:proofErr w:type="spellStart"/>
            <w:r w:rsidRPr="005F2A9D">
              <w:t>uideris</w:t>
            </w:r>
            <w:proofErr w:type="spellEnd"/>
            <w:r w:rsidRPr="005F2A9D">
              <w:t xml:space="preserve"> </w:t>
            </w:r>
            <w:proofErr w:type="spellStart"/>
            <w:r w:rsidRPr="005F2A9D">
              <w:t>nullum</w:t>
            </w:r>
            <w:proofErr w:type="spellEnd"/>
            <w:r w:rsidRPr="005F2A9D">
              <w:t xml:space="preserve"> malum est.</w:t>
            </w:r>
          </w:p>
          <w:p w14:paraId="1FED0FFE" w14:textId="77777777" w:rsidR="00D2175F" w:rsidRDefault="00D2175F" w:rsidP="003B7498"/>
          <w:p w14:paraId="7222BD34" w14:textId="123B09C0" w:rsidR="00D2175F" w:rsidRPr="00D2175F" w:rsidRDefault="00D2175F" w:rsidP="003B7498">
            <w:pPr>
              <w:rPr>
                <w:i/>
                <w:iCs/>
              </w:rPr>
            </w:pPr>
            <w:r>
              <w:rPr>
                <w:i/>
                <w:iCs/>
              </w:rPr>
              <w:t>Whatever you will see</w:t>
            </w:r>
            <w:r w:rsidR="00201B78">
              <w:rPr>
                <w:i/>
                <w:iCs/>
              </w:rPr>
              <w:t xml:space="preserve"> is not evil</w:t>
            </w:r>
            <w:r>
              <w:rPr>
                <w:i/>
                <w:iCs/>
              </w:rPr>
              <w:t>.</w:t>
            </w:r>
          </w:p>
        </w:tc>
        <w:tc>
          <w:tcPr>
            <w:tcW w:w="1827" w:type="pct"/>
            <w:shd w:val="clear" w:color="auto" w:fill="auto"/>
          </w:tcPr>
          <w:p w14:paraId="6B82D251" w14:textId="31CC07C3" w:rsidR="00295527" w:rsidRDefault="0028014B" w:rsidP="003B7498">
            <w:pPr>
              <w:rPr>
                <w:shd w:val="clear" w:color="auto" w:fill="B3E5A1" w:themeFill="accent6" w:themeFillTint="66"/>
              </w:rPr>
            </w:pPr>
            <w:r>
              <w:t>O</w:t>
            </w:r>
            <w:r w:rsidR="00CE46F3" w:rsidRPr="005F2A9D">
              <w:t xml:space="preserve">mnibus rebus bonum </w:t>
            </w:r>
            <w:proofErr w:type="spellStart"/>
            <w:r w:rsidR="00CE46F3" w:rsidRPr="005F2A9D">
              <w:t>est</w:t>
            </w:r>
            <w:proofErr w:type="spellEnd"/>
            <w:r w:rsidR="00CE46F3" w:rsidRPr="005F2A9D">
              <w:t xml:space="preserve"> </w:t>
            </w:r>
            <w:proofErr w:type="spellStart"/>
            <w:r w:rsidR="00CE46F3" w:rsidRPr="005F2A9D">
              <w:t>inchoare</w:t>
            </w:r>
            <w:proofErr w:type="spellEnd"/>
            <w:r w:rsidR="00CE46F3" w:rsidRPr="005F2A9D">
              <w:t xml:space="preserve">. </w:t>
            </w:r>
            <w:r w:rsidRPr="00D55924">
              <w:rPr>
                <w:shd w:val="clear" w:color="auto" w:fill="E59EDC" w:themeFill="accent5" w:themeFillTint="66"/>
              </w:rPr>
              <w:t>Et</w:t>
            </w:r>
            <w:r w:rsidR="00CE46F3" w:rsidRPr="00D55924">
              <w:rPr>
                <w:shd w:val="clear" w:color="auto" w:fill="E59EDC" w:themeFill="accent5" w:themeFillTint="66"/>
              </w:rPr>
              <w:t xml:space="preserve"> </w:t>
            </w:r>
            <w:proofErr w:type="spellStart"/>
            <w:r w:rsidR="00CE46F3" w:rsidRPr="005F2A9D">
              <w:rPr>
                <w:shd w:val="clear" w:color="auto" w:fill="E59EDC" w:themeFill="accent5" w:themeFillTint="66"/>
              </w:rPr>
              <w:t>sompnium</w:t>
            </w:r>
            <w:proofErr w:type="spellEnd"/>
            <w:r w:rsidR="00CE46F3" w:rsidRPr="005F2A9D">
              <w:rPr>
                <w:shd w:val="clear" w:color="auto" w:fill="E59EDC" w:themeFill="accent5" w:themeFillTint="66"/>
              </w:rPr>
              <w:t xml:space="preserve"> </w:t>
            </w:r>
            <w:proofErr w:type="spellStart"/>
            <w:r w:rsidR="00CE46F3" w:rsidRPr="005F2A9D">
              <w:rPr>
                <w:shd w:val="clear" w:color="auto" w:fill="E59EDC" w:themeFill="accent5" w:themeFillTint="66"/>
              </w:rPr>
              <w:t>uanum</w:t>
            </w:r>
            <w:proofErr w:type="spellEnd"/>
            <w:r w:rsidR="00CE46F3" w:rsidRPr="005F2A9D">
              <w:rPr>
                <w:shd w:val="clear" w:color="auto" w:fill="E59EDC" w:themeFill="accent5" w:themeFillTint="66"/>
              </w:rPr>
              <w:t xml:space="preserve"> erit </w:t>
            </w:r>
            <w:proofErr w:type="spellStart"/>
            <w:r w:rsidR="00CE46F3" w:rsidRPr="005F2A9D">
              <w:rPr>
                <w:shd w:val="clear" w:color="auto" w:fill="E59EDC" w:themeFill="accent5" w:themeFillTint="66"/>
              </w:rPr>
              <w:t>tamen</w:t>
            </w:r>
            <w:proofErr w:type="spellEnd"/>
            <w:r w:rsidR="00CE46F3" w:rsidRPr="005F2A9D">
              <w:rPr>
                <w:shd w:val="clear" w:color="auto" w:fill="E59EDC" w:themeFill="accent5" w:themeFillTint="66"/>
              </w:rPr>
              <w:t xml:space="preserve"> infra</w:t>
            </w:r>
            <w:r w:rsidR="008D222A">
              <w:rPr>
                <w:shd w:val="clear" w:color="auto" w:fill="E59EDC" w:themeFill="accent5" w:themeFillTint="66"/>
              </w:rPr>
              <w:t xml:space="preserve"> </w:t>
            </w:r>
            <w:r w:rsidR="00CE46F3" w:rsidRPr="005F2A9D">
              <w:rPr>
                <w:shd w:val="clear" w:color="auto" w:fill="E59EDC" w:themeFill="accent5" w:themeFillTint="66"/>
              </w:rPr>
              <w:t xml:space="preserve">diem .iii. </w:t>
            </w:r>
            <w:proofErr w:type="spellStart"/>
            <w:r w:rsidR="00CE46F3" w:rsidRPr="005F2A9D">
              <w:rPr>
                <w:shd w:val="clear" w:color="auto" w:fill="E59EDC" w:themeFill="accent5" w:themeFillTint="66"/>
              </w:rPr>
              <w:t>euenire</w:t>
            </w:r>
            <w:proofErr w:type="spellEnd"/>
            <w:r w:rsidR="00CE46F3" w:rsidRPr="005F2A9D">
              <w:rPr>
                <w:shd w:val="clear" w:color="auto" w:fill="E59EDC" w:themeFill="accent5" w:themeFillTint="66"/>
              </w:rPr>
              <w:t xml:space="preserve"> </w:t>
            </w:r>
            <w:proofErr w:type="spellStart"/>
            <w:r w:rsidR="00CE46F3" w:rsidRPr="005F2A9D">
              <w:rPr>
                <w:shd w:val="clear" w:color="auto" w:fill="E59EDC" w:themeFill="accent5" w:themeFillTint="66"/>
              </w:rPr>
              <w:t>solet</w:t>
            </w:r>
            <w:proofErr w:type="spellEnd"/>
            <w:r w:rsidR="00CE46F3" w:rsidRPr="005F2A9D">
              <w:rPr>
                <w:shd w:val="clear" w:color="auto" w:fill="E59EDC" w:themeFill="accent5" w:themeFillTint="66"/>
              </w:rPr>
              <w:t>.</w:t>
            </w:r>
            <w:r w:rsidR="00CE46F3" w:rsidRPr="00D55924">
              <w:rPr>
                <w:shd w:val="clear" w:color="auto" w:fill="95DCF7" w:themeFill="accent4" w:themeFillTint="66"/>
              </w:rPr>
              <w:t xml:space="preserve"> Qui in </w:t>
            </w:r>
            <w:proofErr w:type="spellStart"/>
            <w:r w:rsidR="00CE46F3" w:rsidRPr="00D55924">
              <w:rPr>
                <w:shd w:val="clear" w:color="auto" w:fill="95DCF7" w:themeFill="accent4" w:themeFillTint="66"/>
              </w:rPr>
              <w:t>laborem</w:t>
            </w:r>
            <w:proofErr w:type="spellEnd"/>
            <w:r w:rsidR="00CE46F3" w:rsidRPr="00D55924">
              <w:rPr>
                <w:shd w:val="clear" w:color="auto" w:fill="95DCF7" w:themeFill="accent4" w:themeFillTint="66"/>
              </w:rPr>
              <w:t xml:space="preserve"> </w:t>
            </w:r>
            <w:proofErr w:type="spellStart"/>
            <w:r w:rsidR="00CE46F3" w:rsidRPr="00D55924">
              <w:rPr>
                <w:shd w:val="clear" w:color="auto" w:fill="95DCF7" w:themeFill="accent4" w:themeFillTint="66"/>
              </w:rPr>
              <w:t>inciderit</w:t>
            </w:r>
            <w:proofErr w:type="spellEnd"/>
            <w:r w:rsidR="00CE46F3" w:rsidRPr="00D55924">
              <w:rPr>
                <w:shd w:val="clear" w:color="auto" w:fill="95DCF7" w:themeFill="accent4" w:themeFillTint="66"/>
              </w:rPr>
              <w:t xml:space="preserve"> non </w:t>
            </w:r>
            <w:proofErr w:type="spellStart"/>
            <w:r w:rsidR="00CE46F3" w:rsidRPr="00D55924">
              <w:rPr>
                <w:shd w:val="clear" w:color="auto" w:fill="95DCF7" w:themeFill="accent4" w:themeFillTint="66"/>
              </w:rPr>
              <w:t>diu</w:t>
            </w:r>
            <w:proofErr w:type="spellEnd"/>
            <w:r w:rsidR="00CE46F3" w:rsidRPr="00D55924">
              <w:rPr>
                <w:shd w:val="clear" w:color="auto" w:fill="95DCF7" w:themeFill="accent4" w:themeFillTint="66"/>
              </w:rPr>
              <w:t xml:space="preserve"> </w:t>
            </w:r>
            <w:proofErr w:type="spellStart"/>
            <w:r w:rsidR="00CE46F3" w:rsidRPr="00D55924">
              <w:rPr>
                <w:shd w:val="clear" w:color="auto" w:fill="95DCF7" w:themeFill="accent4" w:themeFillTint="66"/>
              </w:rPr>
              <w:t>permanebit</w:t>
            </w:r>
            <w:proofErr w:type="spellEnd"/>
            <w:r w:rsidR="00CE46F3" w:rsidRPr="00D55924">
              <w:rPr>
                <w:shd w:val="clear" w:color="auto" w:fill="95DCF7" w:themeFill="accent4" w:themeFillTint="66"/>
              </w:rPr>
              <w:t xml:space="preserve">. </w:t>
            </w:r>
            <w:r w:rsidR="00CE46F3" w:rsidRPr="005F2A9D">
              <w:rPr>
                <w:shd w:val="clear" w:color="auto" w:fill="B3E5A1" w:themeFill="accent6" w:themeFillTint="66"/>
              </w:rPr>
              <w:t xml:space="preserve">Infans </w:t>
            </w:r>
            <w:proofErr w:type="spellStart"/>
            <w:r w:rsidR="00CE46F3" w:rsidRPr="005F2A9D">
              <w:rPr>
                <w:shd w:val="clear" w:color="auto" w:fill="B3E5A1" w:themeFill="accent6" w:themeFillTint="66"/>
              </w:rPr>
              <w:t>multas</w:t>
            </w:r>
            <w:proofErr w:type="spellEnd"/>
            <w:r w:rsidR="00CE46F3" w:rsidRPr="005F2A9D">
              <w:rPr>
                <w:shd w:val="clear" w:color="auto" w:fill="B3E5A1" w:themeFill="accent6" w:themeFillTint="66"/>
              </w:rPr>
              <w:t xml:space="preserve"> regiones </w:t>
            </w:r>
            <w:proofErr w:type="spellStart"/>
            <w:r w:rsidR="00CE46F3" w:rsidRPr="005F2A9D">
              <w:rPr>
                <w:shd w:val="clear" w:color="auto" w:fill="B3E5A1" w:themeFill="accent6" w:themeFillTint="66"/>
              </w:rPr>
              <w:t>circuibit</w:t>
            </w:r>
            <w:proofErr w:type="spellEnd"/>
            <w:r w:rsidR="00CE46F3" w:rsidRPr="005F2A9D">
              <w:rPr>
                <w:shd w:val="clear" w:color="auto" w:fill="B3E5A1" w:themeFill="accent6" w:themeFillTint="66"/>
              </w:rPr>
              <w:t>.</w:t>
            </w:r>
          </w:p>
          <w:p w14:paraId="58BB67F2" w14:textId="77777777" w:rsidR="00D2175F" w:rsidRDefault="00D2175F" w:rsidP="003B7498">
            <w:pPr>
              <w:rPr>
                <w:shd w:val="clear" w:color="auto" w:fill="B3E5A1" w:themeFill="accent6" w:themeFillTint="66"/>
              </w:rPr>
            </w:pPr>
          </w:p>
          <w:p w14:paraId="06E5183D" w14:textId="624160DE" w:rsidR="00D2175F" w:rsidRPr="00D2175F" w:rsidRDefault="00D2175F" w:rsidP="003B7498">
            <w:pPr>
              <w:rPr>
                <w:i/>
                <w:iCs/>
              </w:rPr>
            </w:pPr>
            <w:r w:rsidRPr="00D2175F">
              <w:rPr>
                <w:i/>
                <w:iCs/>
              </w:rPr>
              <w:t>It is good</w:t>
            </w:r>
            <w:r>
              <w:rPr>
                <w:i/>
                <w:iCs/>
              </w:rPr>
              <w:t xml:space="preserve"> </w:t>
            </w:r>
            <w:r w:rsidR="00DE001F">
              <w:rPr>
                <w:i/>
                <w:iCs/>
              </w:rPr>
              <w:t>to be</w:t>
            </w:r>
            <w:r>
              <w:rPr>
                <w:i/>
                <w:iCs/>
              </w:rPr>
              <w:t>g</w:t>
            </w:r>
            <w:r w:rsidR="00DE001F">
              <w:rPr>
                <w:i/>
                <w:iCs/>
              </w:rPr>
              <w:t>in</w:t>
            </w:r>
            <w:r>
              <w:rPr>
                <w:i/>
                <w:iCs/>
              </w:rPr>
              <w:t xml:space="preserve"> all things</w:t>
            </w:r>
            <w:r w:rsidR="00595EA5">
              <w:rPr>
                <w:i/>
                <w:iCs/>
              </w:rPr>
              <w:t xml:space="preserve">. And </w:t>
            </w:r>
            <w:r>
              <w:rPr>
                <w:i/>
                <w:iCs/>
              </w:rPr>
              <w:t>a dream will be</w:t>
            </w:r>
            <w:r w:rsidR="00C24B4E">
              <w:rPr>
                <w:i/>
                <w:iCs/>
              </w:rPr>
              <w:t xml:space="preserve"> untrustworthy</w:t>
            </w:r>
            <w:r w:rsidR="001426E4">
              <w:rPr>
                <w:i/>
                <w:iCs/>
              </w:rPr>
              <w:t>, still, after three days</w:t>
            </w:r>
            <w:r w:rsidR="00C24B4E">
              <w:rPr>
                <w:i/>
                <w:iCs/>
              </w:rPr>
              <w:t>,</w:t>
            </w:r>
            <w:r w:rsidR="001426E4">
              <w:rPr>
                <w:i/>
                <w:iCs/>
              </w:rPr>
              <w:t xml:space="preserve"> it usually happens</w:t>
            </w:r>
            <w:r w:rsidR="00FF1219">
              <w:rPr>
                <w:i/>
                <w:iCs/>
              </w:rPr>
              <w:t xml:space="preserve">. Whoever will fall ill will not remain </w:t>
            </w:r>
            <w:r w:rsidR="004E5707">
              <w:rPr>
                <w:i/>
                <w:iCs/>
              </w:rPr>
              <w:t>sick</w:t>
            </w:r>
            <w:r w:rsidR="00FF1219">
              <w:rPr>
                <w:i/>
                <w:iCs/>
              </w:rPr>
              <w:t xml:space="preserve"> for long. An infant will wander [in</w:t>
            </w:r>
            <w:r w:rsidR="00113A79">
              <w:rPr>
                <w:i/>
                <w:iCs/>
              </w:rPr>
              <w:t xml:space="preserve">] </w:t>
            </w:r>
            <w:r w:rsidR="00FF1219">
              <w:rPr>
                <w:i/>
                <w:iCs/>
              </w:rPr>
              <w:t xml:space="preserve">many directions. </w:t>
            </w:r>
          </w:p>
        </w:tc>
      </w:tr>
      <w:tr w:rsidR="00295527" w:rsidRPr="0062654E" w14:paraId="6691E9EB" w14:textId="3B91E7C6" w:rsidTr="00741D9A">
        <w:trPr>
          <w:trHeight w:val="1639"/>
        </w:trPr>
        <w:tc>
          <w:tcPr>
            <w:tcW w:w="324" w:type="pct"/>
            <w:shd w:val="clear" w:color="auto" w:fill="auto"/>
          </w:tcPr>
          <w:p w14:paraId="65AB3BEB" w14:textId="4A914813" w:rsidR="00295527" w:rsidRPr="0062654E" w:rsidRDefault="00295527" w:rsidP="0092382D">
            <w:pPr>
              <w:rPr>
                <w:b/>
                <w:bCs/>
              </w:rPr>
            </w:pPr>
            <w:r w:rsidRPr="0062654E">
              <w:rPr>
                <w:b/>
                <w:bCs/>
              </w:rPr>
              <w:lastRenderedPageBreak/>
              <w:t>.xi.</w:t>
            </w:r>
          </w:p>
        </w:tc>
        <w:tc>
          <w:tcPr>
            <w:tcW w:w="546" w:type="pct"/>
            <w:shd w:val="clear" w:color="auto" w:fill="F6C5AC" w:themeFill="accent2" w:themeFillTint="66"/>
          </w:tcPr>
          <w:p w14:paraId="645DBABD" w14:textId="77777777" w:rsidR="00295527" w:rsidRDefault="00295527" w:rsidP="0092382D">
            <w:r w:rsidRPr="005F2A9D">
              <w:t xml:space="preserve">Non </w:t>
            </w:r>
            <w:proofErr w:type="spellStart"/>
            <w:r w:rsidRPr="005F2A9D">
              <w:t>est</w:t>
            </w:r>
            <w:proofErr w:type="spellEnd"/>
            <w:r w:rsidRPr="005F2A9D">
              <w:t xml:space="preserve"> bona.</w:t>
            </w:r>
          </w:p>
          <w:p w14:paraId="5FDB9440" w14:textId="77777777" w:rsidR="00A852F1" w:rsidRDefault="00A852F1" w:rsidP="0092382D"/>
          <w:p w14:paraId="7526A4EC" w14:textId="24D6E293" w:rsidR="00A852F1" w:rsidRPr="00A852F1" w:rsidRDefault="00A852F1" w:rsidP="0092382D">
            <w:pPr>
              <w:rPr>
                <w:i/>
                <w:iCs/>
              </w:rPr>
            </w:pPr>
            <w:r>
              <w:rPr>
                <w:i/>
                <w:iCs/>
              </w:rPr>
              <w:t>It is not good.</w:t>
            </w:r>
          </w:p>
        </w:tc>
        <w:tc>
          <w:tcPr>
            <w:tcW w:w="546" w:type="pct"/>
            <w:shd w:val="clear" w:color="auto" w:fill="F6C5AC" w:themeFill="accent2" w:themeFillTint="66"/>
          </w:tcPr>
          <w:p w14:paraId="4FBCD91B" w14:textId="77777777" w:rsidR="00295527" w:rsidRDefault="00295527" w:rsidP="0092382D">
            <w:r w:rsidRPr="005F2A9D">
              <w:t xml:space="preserve">Non </w:t>
            </w:r>
            <w:proofErr w:type="spellStart"/>
            <w:r w:rsidRPr="005F2A9D">
              <w:t>est</w:t>
            </w:r>
            <w:proofErr w:type="spellEnd"/>
            <w:r w:rsidRPr="005F2A9D">
              <w:t xml:space="preserve"> bonum.</w:t>
            </w:r>
          </w:p>
          <w:p w14:paraId="61775BD4" w14:textId="77777777" w:rsidR="00A852F1" w:rsidRDefault="00A852F1" w:rsidP="0092382D"/>
          <w:p w14:paraId="6F2644CC" w14:textId="4C842FC9" w:rsidR="00A852F1" w:rsidRPr="00A852F1" w:rsidRDefault="00A852F1" w:rsidP="0092382D">
            <w:r>
              <w:rPr>
                <w:i/>
                <w:iCs/>
              </w:rPr>
              <w:t>It is not good</w:t>
            </w:r>
          </w:p>
        </w:tc>
        <w:tc>
          <w:tcPr>
            <w:tcW w:w="546" w:type="pct"/>
            <w:shd w:val="clear" w:color="auto" w:fill="F6C5AC" w:themeFill="accent2" w:themeFillTint="66"/>
          </w:tcPr>
          <w:p w14:paraId="261DD69B" w14:textId="77777777" w:rsidR="00295527" w:rsidRDefault="00AC29E8" w:rsidP="0092382D">
            <w:proofErr w:type="spellStart"/>
            <w:r w:rsidRPr="005F2A9D">
              <w:t>Periclina</w:t>
            </w:r>
            <w:proofErr w:type="spellEnd"/>
            <w:r w:rsidRPr="005F2A9D">
              <w:t xml:space="preserve"> </w:t>
            </w:r>
            <w:proofErr w:type="spellStart"/>
            <w:r w:rsidRPr="005F2A9D">
              <w:t>periclitat</w:t>
            </w:r>
            <w:proofErr w:type="spellEnd"/>
            <w:r w:rsidRPr="005F2A9D">
              <w:t>.</w:t>
            </w:r>
          </w:p>
          <w:p w14:paraId="70968D37" w14:textId="77777777" w:rsidR="00A852F1" w:rsidRDefault="00A852F1" w:rsidP="0092382D"/>
          <w:p w14:paraId="72049376" w14:textId="7BD91670" w:rsidR="00A852F1" w:rsidRPr="00805022" w:rsidRDefault="00A852F1" w:rsidP="0092382D">
            <w:pPr>
              <w:rPr>
                <w:i/>
                <w:iCs/>
              </w:rPr>
            </w:pPr>
            <w:r>
              <w:rPr>
                <w:i/>
                <w:iCs/>
              </w:rPr>
              <w:t>He will be threatened by danger.</w:t>
            </w:r>
          </w:p>
        </w:tc>
        <w:tc>
          <w:tcPr>
            <w:tcW w:w="546" w:type="pct"/>
            <w:shd w:val="clear" w:color="auto" w:fill="B3E5A1" w:themeFill="accent6" w:themeFillTint="66"/>
          </w:tcPr>
          <w:p w14:paraId="5B8EEDAF" w14:textId="77777777" w:rsidR="00295527" w:rsidRDefault="00295527" w:rsidP="0092382D">
            <w:r w:rsidRPr="005F2A9D">
              <w:t xml:space="preserve">Omnium </w:t>
            </w:r>
            <w:proofErr w:type="spellStart"/>
            <w:r w:rsidRPr="005F2A9D">
              <w:t>adquisitor</w:t>
            </w:r>
            <w:proofErr w:type="spellEnd"/>
            <w:r w:rsidRPr="005F2A9D">
              <w:t xml:space="preserve"> erit.</w:t>
            </w:r>
          </w:p>
          <w:p w14:paraId="41966DA1" w14:textId="77777777" w:rsidR="00A852F1" w:rsidRDefault="00A852F1" w:rsidP="0092382D"/>
          <w:p w14:paraId="540DDCA3" w14:textId="2F5DE22B" w:rsidR="00A852F1" w:rsidRPr="00A852F1" w:rsidRDefault="00A852F1" w:rsidP="0092382D">
            <w:pPr>
              <w:rPr>
                <w:i/>
                <w:iCs/>
              </w:rPr>
            </w:pPr>
            <w:r>
              <w:rPr>
                <w:i/>
                <w:iCs/>
              </w:rPr>
              <w:t xml:space="preserve">He will </w:t>
            </w:r>
            <w:r w:rsidR="00C62F0A">
              <w:rPr>
                <w:i/>
                <w:iCs/>
              </w:rPr>
              <w:t>be an acquirer of</w:t>
            </w:r>
            <w:r>
              <w:rPr>
                <w:i/>
                <w:iCs/>
              </w:rPr>
              <w:t xml:space="preserve"> everything.</w:t>
            </w:r>
          </w:p>
          <w:p w14:paraId="52FA90ED" w14:textId="1DEEEB09" w:rsidR="00A852F1" w:rsidRPr="00A852F1" w:rsidRDefault="00A852F1" w:rsidP="0092382D">
            <w:pPr>
              <w:rPr>
                <w:i/>
                <w:iCs/>
              </w:rPr>
            </w:pPr>
          </w:p>
        </w:tc>
        <w:tc>
          <w:tcPr>
            <w:tcW w:w="663" w:type="pct"/>
            <w:shd w:val="clear" w:color="auto" w:fill="B3E5A1" w:themeFill="accent6" w:themeFillTint="66"/>
          </w:tcPr>
          <w:p w14:paraId="0EBC040B" w14:textId="77777777" w:rsidR="00295527" w:rsidRDefault="00295527" w:rsidP="0092382D">
            <w:r w:rsidRPr="005F2A9D">
              <w:t xml:space="preserve">Somnus </w:t>
            </w:r>
            <w:proofErr w:type="spellStart"/>
            <w:r w:rsidRPr="005F2A9D">
              <w:t>tuus</w:t>
            </w:r>
            <w:proofErr w:type="spellEnd"/>
            <w:r w:rsidRPr="005F2A9D">
              <w:t xml:space="preserve"> sine </w:t>
            </w:r>
            <w:proofErr w:type="spellStart"/>
            <w:r w:rsidRPr="005F2A9D">
              <w:t>pericolo</w:t>
            </w:r>
            <w:proofErr w:type="spellEnd"/>
            <w:r w:rsidRPr="005F2A9D">
              <w:t>.</w:t>
            </w:r>
          </w:p>
          <w:p w14:paraId="6EB0DA85" w14:textId="77777777" w:rsidR="00A852F1" w:rsidRDefault="00A852F1" w:rsidP="0092382D"/>
          <w:p w14:paraId="7E2FCA84" w14:textId="0AEAE90E" w:rsidR="00A852F1" w:rsidRPr="00A852F1" w:rsidRDefault="00A852F1" w:rsidP="0092382D">
            <w:pPr>
              <w:rPr>
                <w:i/>
                <w:iCs/>
              </w:rPr>
            </w:pPr>
            <w:r>
              <w:rPr>
                <w:i/>
                <w:iCs/>
              </w:rPr>
              <w:t>Your dream</w:t>
            </w:r>
            <w:r w:rsidR="00872826">
              <w:rPr>
                <w:i/>
                <w:iCs/>
              </w:rPr>
              <w:t xml:space="preserve"> [will be]</w:t>
            </w:r>
            <w:r>
              <w:rPr>
                <w:i/>
                <w:iCs/>
              </w:rPr>
              <w:t xml:space="preserve"> without danger.</w:t>
            </w:r>
          </w:p>
        </w:tc>
        <w:tc>
          <w:tcPr>
            <w:tcW w:w="1827" w:type="pct"/>
            <w:shd w:val="clear" w:color="auto" w:fill="auto"/>
          </w:tcPr>
          <w:p w14:paraId="4C195EEE" w14:textId="78357659" w:rsidR="00295527" w:rsidRDefault="0028014B" w:rsidP="0092382D">
            <w:pPr>
              <w:rPr>
                <w:shd w:val="clear" w:color="auto" w:fill="B3E5A1" w:themeFill="accent6" w:themeFillTint="66"/>
              </w:rPr>
            </w:pPr>
            <w:r>
              <w:t>B</w:t>
            </w:r>
            <w:r w:rsidR="00CE46F3" w:rsidRPr="005F2A9D">
              <w:t xml:space="preserve">onum </w:t>
            </w:r>
            <w:proofErr w:type="spellStart"/>
            <w:r w:rsidR="00CE46F3" w:rsidRPr="005F2A9D">
              <w:t>est</w:t>
            </w:r>
            <w:proofErr w:type="spellEnd"/>
            <w:r w:rsidR="00CE46F3" w:rsidRPr="005F2A9D">
              <w:t xml:space="preserve"> in </w:t>
            </w:r>
            <w:proofErr w:type="spellStart"/>
            <w:r w:rsidR="00CE46F3" w:rsidRPr="005F2A9D">
              <w:t>uineam</w:t>
            </w:r>
            <w:proofErr w:type="spellEnd"/>
            <w:r w:rsidR="00CE46F3" w:rsidRPr="005F2A9D">
              <w:t xml:space="preserve"> </w:t>
            </w:r>
            <w:proofErr w:type="spellStart"/>
            <w:r w:rsidR="00CE46F3" w:rsidRPr="005F2A9D">
              <w:t>ingredere</w:t>
            </w:r>
            <w:proofErr w:type="spellEnd"/>
            <w:r w:rsidR="00CE46F3" w:rsidRPr="005F2A9D">
              <w:t xml:space="preserve">. </w:t>
            </w:r>
            <w:r>
              <w:rPr>
                <w:shd w:val="clear" w:color="auto" w:fill="B3E5A1" w:themeFill="accent6" w:themeFillTint="66"/>
              </w:rPr>
              <w:t>S</w:t>
            </w:r>
            <w:r w:rsidR="00CE46F3" w:rsidRPr="005F2A9D">
              <w:rPr>
                <w:shd w:val="clear" w:color="auto" w:fill="B3E5A1" w:themeFill="accent6" w:themeFillTint="66"/>
              </w:rPr>
              <w:t xml:space="preserve">omnium sine </w:t>
            </w:r>
            <w:proofErr w:type="spellStart"/>
            <w:r w:rsidR="00CE46F3" w:rsidRPr="005F2A9D">
              <w:rPr>
                <w:shd w:val="clear" w:color="auto" w:fill="B3E5A1" w:themeFill="accent6" w:themeFillTint="66"/>
              </w:rPr>
              <w:t>periculo</w:t>
            </w:r>
            <w:proofErr w:type="spellEnd"/>
            <w:r w:rsidR="00CE46F3" w:rsidRPr="005F2A9D">
              <w:rPr>
                <w:shd w:val="clear" w:color="auto" w:fill="B3E5A1" w:themeFill="accent6" w:themeFillTint="66"/>
              </w:rPr>
              <w:t xml:space="preserve"> </w:t>
            </w:r>
            <w:proofErr w:type="spellStart"/>
            <w:r w:rsidR="00CE46F3" w:rsidRPr="005F2A9D">
              <w:rPr>
                <w:shd w:val="clear" w:color="auto" w:fill="B3E5A1" w:themeFill="accent6" w:themeFillTint="66"/>
              </w:rPr>
              <w:t>explebitur</w:t>
            </w:r>
            <w:proofErr w:type="spellEnd"/>
            <w:r w:rsidR="00827977">
              <w:rPr>
                <w:shd w:val="clear" w:color="auto" w:fill="B3E5A1" w:themeFill="accent6" w:themeFillTint="66"/>
              </w:rPr>
              <w:t xml:space="preserve"> </w:t>
            </w:r>
            <w:r w:rsidR="00827977">
              <w:rPr>
                <w:shd w:val="clear" w:color="auto" w:fill="E59EDC" w:themeFill="accent5" w:themeFillTint="66"/>
              </w:rPr>
              <w:t>in</w:t>
            </w:r>
            <w:r w:rsidR="00CE46F3" w:rsidRPr="005F2A9D">
              <w:rPr>
                <w:shd w:val="clear" w:color="auto" w:fill="E59EDC" w:themeFill="accent5" w:themeFillTint="66"/>
              </w:rPr>
              <w:t>fra</w:t>
            </w:r>
            <w:r w:rsidR="00E63852">
              <w:rPr>
                <w:shd w:val="clear" w:color="auto" w:fill="E59EDC" w:themeFill="accent5" w:themeFillTint="66"/>
              </w:rPr>
              <w:t xml:space="preserve"> </w:t>
            </w:r>
            <w:r w:rsidR="00CE46F3" w:rsidRPr="005F2A9D">
              <w:rPr>
                <w:shd w:val="clear" w:color="auto" w:fill="E59EDC" w:themeFill="accent5" w:themeFillTint="66"/>
              </w:rPr>
              <w:t xml:space="preserve">triduum </w:t>
            </w:r>
            <w:r w:rsidR="008D222A">
              <w:rPr>
                <w:shd w:val="clear" w:color="auto" w:fill="E59EDC" w:themeFill="accent5" w:themeFillTint="66"/>
              </w:rPr>
              <w:t>et</w:t>
            </w:r>
            <w:r w:rsidR="00CE46F3" w:rsidRPr="005F2A9D">
              <w:rPr>
                <w:shd w:val="clear" w:color="auto" w:fill="E59EDC" w:themeFill="accent5" w:themeFillTint="66"/>
              </w:rPr>
              <w:t xml:space="preserve"> non </w:t>
            </w:r>
            <w:proofErr w:type="spellStart"/>
            <w:r w:rsidR="00CE46F3" w:rsidRPr="005F2A9D">
              <w:rPr>
                <w:shd w:val="clear" w:color="auto" w:fill="E59EDC" w:themeFill="accent5" w:themeFillTint="66"/>
              </w:rPr>
              <w:t>est</w:t>
            </w:r>
            <w:proofErr w:type="spellEnd"/>
            <w:r w:rsidR="00CE46F3" w:rsidRPr="005F2A9D">
              <w:rPr>
                <w:shd w:val="clear" w:color="auto" w:fill="E59EDC" w:themeFill="accent5" w:themeFillTint="66"/>
              </w:rPr>
              <w:t xml:space="preserve"> </w:t>
            </w:r>
            <w:proofErr w:type="spellStart"/>
            <w:r w:rsidR="00CE46F3" w:rsidRPr="005F2A9D">
              <w:rPr>
                <w:shd w:val="clear" w:color="auto" w:fill="E59EDC" w:themeFill="accent5" w:themeFillTint="66"/>
              </w:rPr>
              <w:t>falsum</w:t>
            </w:r>
            <w:proofErr w:type="spellEnd"/>
            <w:r w:rsidR="00CE46F3" w:rsidRPr="005F2A9D">
              <w:rPr>
                <w:shd w:val="clear" w:color="auto" w:fill="E59EDC" w:themeFill="accent5" w:themeFillTint="66"/>
              </w:rPr>
              <w:t xml:space="preserve">. </w:t>
            </w:r>
            <w:r w:rsidR="00CE46F3" w:rsidRPr="005F2A9D">
              <w:rPr>
                <w:shd w:val="clear" w:color="auto" w:fill="B3E5A1" w:themeFill="accent6" w:themeFillTint="66"/>
              </w:rPr>
              <w:t xml:space="preserve">Infans </w:t>
            </w:r>
            <w:proofErr w:type="spellStart"/>
            <w:r w:rsidR="00CE46F3" w:rsidRPr="005F2A9D">
              <w:rPr>
                <w:shd w:val="clear" w:color="auto" w:fill="B3E5A1" w:themeFill="accent6" w:themeFillTint="66"/>
              </w:rPr>
              <w:t>adquisitor</w:t>
            </w:r>
            <w:proofErr w:type="spellEnd"/>
            <w:r w:rsidR="00CE46F3" w:rsidRPr="005F2A9D">
              <w:rPr>
                <w:shd w:val="clear" w:color="auto" w:fill="B3E5A1" w:themeFill="accent6" w:themeFillTint="66"/>
              </w:rPr>
              <w:t xml:space="preserve"> erit in omnibus.</w:t>
            </w:r>
          </w:p>
          <w:p w14:paraId="4AA708E5" w14:textId="77777777" w:rsidR="00A852F1" w:rsidRDefault="00A852F1" w:rsidP="0092382D">
            <w:pPr>
              <w:rPr>
                <w:shd w:val="clear" w:color="auto" w:fill="B3E5A1" w:themeFill="accent6" w:themeFillTint="66"/>
              </w:rPr>
            </w:pPr>
          </w:p>
          <w:p w14:paraId="4DD484A4" w14:textId="356A3D30" w:rsidR="00A852F1" w:rsidRPr="00A852F1" w:rsidRDefault="00A852F1" w:rsidP="0092382D">
            <w:pPr>
              <w:rPr>
                <w:i/>
                <w:iCs/>
              </w:rPr>
            </w:pPr>
            <w:r w:rsidRPr="00A852F1">
              <w:rPr>
                <w:i/>
                <w:iCs/>
              </w:rPr>
              <w:t>It is good t</w:t>
            </w:r>
            <w:r w:rsidR="008F382E">
              <w:rPr>
                <w:i/>
                <w:iCs/>
              </w:rPr>
              <w:t xml:space="preserve">o </w:t>
            </w:r>
            <w:r w:rsidR="00506941">
              <w:rPr>
                <w:i/>
                <w:iCs/>
              </w:rPr>
              <w:t>go into the vineyard</w:t>
            </w:r>
            <w:r>
              <w:rPr>
                <w:i/>
                <w:iCs/>
              </w:rPr>
              <w:t>. A dream will be fulfilled without danger</w:t>
            </w:r>
            <w:r w:rsidR="00E63852">
              <w:rPr>
                <w:i/>
                <w:iCs/>
              </w:rPr>
              <w:t xml:space="preserve"> after</w:t>
            </w:r>
            <w:r>
              <w:rPr>
                <w:i/>
                <w:iCs/>
              </w:rPr>
              <w:t xml:space="preserve"> three </w:t>
            </w:r>
            <w:r w:rsidR="005614F3">
              <w:rPr>
                <w:i/>
                <w:iCs/>
              </w:rPr>
              <w:t>days</w:t>
            </w:r>
            <w:r>
              <w:rPr>
                <w:i/>
                <w:iCs/>
              </w:rPr>
              <w:t xml:space="preserve"> and it is not false. An infant will be a</w:t>
            </w:r>
            <w:r w:rsidR="00C62F0A">
              <w:rPr>
                <w:i/>
                <w:iCs/>
              </w:rPr>
              <w:t xml:space="preserve">n acquirer </w:t>
            </w:r>
            <w:r>
              <w:rPr>
                <w:i/>
                <w:iCs/>
              </w:rPr>
              <w:t>in all things.</w:t>
            </w:r>
          </w:p>
        </w:tc>
      </w:tr>
      <w:tr w:rsidR="00295527" w:rsidRPr="0062654E" w14:paraId="23F4EF98" w14:textId="016272FE" w:rsidTr="00CF63F8">
        <w:tc>
          <w:tcPr>
            <w:tcW w:w="324" w:type="pct"/>
            <w:shd w:val="clear" w:color="auto" w:fill="auto"/>
          </w:tcPr>
          <w:p w14:paraId="06C7C3B3" w14:textId="2670A5B1" w:rsidR="00295527" w:rsidRPr="0062654E" w:rsidRDefault="00295527" w:rsidP="0092382D">
            <w:pPr>
              <w:rPr>
                <w:b/>
                <w:bCs/>
              </w:rPr>
            </w:pPr>
            <w:r w:rsidRPr="0062654E">
              <w:rPr>
                <w:b/>
                <w:bCs/>
              </w:rPr>
              <w:t>.xii.</w:t>
            </w:r>
          </w:p>
        </w:tc>
        <w:tc>
          <w:tcPr>
            <w:tcW w:w="546" w:type="pct"/>
            <w:shd w:val="clear" w:color="auto" w:fill="F6C5AC" w:themeFill="accent2" w:themeFillTint="66"/>
          </w:tcPr>
          <w:p w14:paraId="05E3997A" w14:textId="77777777" w:rsidR="00295527" w:rsidRDefault="00295527" w:rsidP="0092382D">
            <w:r w:rsidRPr="005F2A9D">
              <w:t xml:space="preserve">Non </w:t>
            </w:r>
            <w:proofErr w:type="spellStart"/>
            <w:r w:rsidRPr="005F2A9D">
              <w:t>est</w:t>
            </w:r>
            <w:proofErr w:type="spellEnd"/>
            <w:r w:rsidRPr="005F2A9D">
              <w:t xml:space="preserve"> bona.</w:t>
            </w:r>
          </w:p>
          <w:p w14:paraId="5FBAF83C" w14:textId="77777777" w:rsidR="00741D9A" w:rsidRDefault="00741D9A" w:rsidP="0092382D"/>
          <w:p w14:paraId="38AB7003" w14:textId="26407C17" w:rsidR="00741D9A" w:rsidRPr="00741D9A" w:rsidRDefault="00741D9A" w:rsidP="0092382D">
            <w:pPr>
              <w:rPr>
                <w:i/>
                <w:iCs/>
              </w:rPr>
            </w:pPr>
            <w:r>
              <w:rPr>
                <w:i/>
                <w:iCs/>
              </w:rPr>
              <w:t>It is not good.</w:t>
            </w:r>
          </w:p>
        </w:tc>
        <w:tc>
          <w:tcPr>
            <w:tcW w:w="546" w:type="pct"/>
            <w:shd w:val="clear" w:color="auto" w:fill="95DCF7" w:themeFill="accent4" w:themeFillTint="66"/>
          </w:tcPr>
          <w:p w14:paraId="01645FA3" w14:textId="77777777" w:rsidR="00295527" w:rsidRDefault="00295527" w:rsidP="0092382D">
            <w:r w:rsidRPr="005F2A9D">
              <w:t>Bonum est.</w:t>
            </w:r>
          </w:p>
          <w:p w14:paraId="0BEB5F46" w14:textId="77777777" w:rsidR="00741D9A" w:rsidRDefault="00741D9A" w:rsidP="0092382D"/>
          <w:p w14:paraId="70CB001C" w14:textId="5E5EC908" w:rsidR="00741D9A" w:rsidRPr="00741D9A" w:rsidRDefault="00741D9A" w:rsidP="0092382D">
            <w:pPr>
              <w:rPr>
                <w:i/>
                <w:iCs/>
              </w:rPr>
            </w:pPr>
            <w:r>
              <w:rPr>
                <w:i/>
                <w:iCs/>
              </w:rPr>
              <w:t>It is good.</w:t>
            </w:r>
          </w:p>
        </w:tc>
        <w:tc>
          <w:tcPr>
            <w:tcW w:w="546" w:type="pct"/>
            <w:shd w:val="clear" w:color="auto" w:fill="95DCF7" w:themeFill="accent4" w:themeFillTint="66"/>
          </w:tcPr>
          <w:p w14:paraId="1296F320" w14:textId="77777777" w:rsidR="00295527" w:rsidRDefault="000D5022" w:rsidP="0092382D">
            <w:proofErr w:type="spellStart"/>
            <w:r w:rsidRPr="005F2A9D">
              <w:t>Surget</w:t>
            </w:r>
            <w:proofErr w:type="spellEnd"/>
            <w:r w:rsidRPr="005F2A9D">
              <w:t>.</w:t>
            </w:r>
          </w:p>
          <w:p w14:paraId="62148F63" w14:textId="77777777" w:rsidR="00741D9A" w:rsidRDefault="00741D9A" w:rsidP="0092382D"/>
          <w:p w14:paraId="3DBE101C" w14:textId="15F0D9F0" w:rsidR="00741D9A" w:rsidRPr="00741D9A" w:rsidRDefault="00741D9A" w:rsidP="0092382D">
            <w:pPr>
              <w:rPr>
                <w:i/>
                <w:iCs/>
              </w:rPr>
            </w:pPr>
            <w:r>
              <w:rPr>
                <w:i/>
                <w:iCs/>
              </w:rPr>
              <w:t>He will rise.</w:t>
            </w:r>
          </w:p>
        </w:tc>
        <w:tc>
          <w:tcPr>
            <w:tcW w:w="546" w:type="pct"/>
            <w:shd w:val="clear" w:color="auto" w:fill="B3E5A1" w:themeFill="accent6" w:themeFillTint="66"/>
          </w:tcPr>
          <w:p w14:paraId="2A2B02B8" w14:textId="77777777" w:rsidR="00295527" w:rsidRDefault="00295527" w:rsidP="0092382D">
            <w:proofErr w:type="spellStart"/>
            <w:r w:rsidRPr="005F2A9D">
              <w:t>Religiosus</w:t>
            </w:r>
            <w:proofErr w:type="spellEnd"/>
            <w:r w:rsidRPr="005F2A9D">
              <w:t xml:space="preserve"> erit.</w:t>
            </w:r>
          </w:p>
          <w:p w14:paraId="51456E74" w14:textId="77777777" w:rsidR="00741D9A" w:rsidRDefault="00741D9A" w:rsidP="0092382D"/>
          <w:p w14:paraId="22942C2A" w14:textId="5E13FB84" w:rsidR="00741D9A" w:rsidRPr="00741D9A" w:rsidRDefault="00E16219" w:rsidP="0092382D">
            <w:pPr>
              <w:rPr>
                <w:i/>
                <w:iCs/>
              </w:rPr>
            </w:pPr>
            <w:r>
              <w:rPr>
                <w:i/>
                <w:iCs/>
              </w:rPr>
              <w:t>He</w:t>
            </w:r>
            <w:r w:rsidR="00741D9A">
              <w:rPr>
                <w:i/>
                <w:iCs/>
              </w:rPr>
              <w:t xml:space="preserve"> will be religious.</w:t>
            </w:r>
          </w:p>
        </w:tc>
        <w:tc>
          <w:tcPr>
            <w:tcW w:w="663" w:type="pct"/>
            <w:shd w:val="clear" w:color="auto" w:fill="B3E5A1" w:themeFill="accent6" w:themeFillTint="66"/>
          </w:tcPr>
          <w:p w14:paraId="02152692" w14:textId="77777777" w:rsidR="00295527" w:rsidRDefault="00295527" w:rsidP="0092382D">
            <w:r w:rsidRPr="005F2A9D">
              <w:t xml:space="preserve">Cum omni </w:t>
            </w:r>
            <w:proofErr w:type="spellStart"/>
            <w:r w:rsidRPr="005F2A9D">
              <w:t>gaudio</w:t>
            </w:r>
            <w:proofErr w:type="spellEnd"/>
            <w:r w:rsidRPr="005F2A9D">
              <w:t xml:space="preserve"> </w:t>
            </w:r>
            <w:proofErr w:type="spellStart"/>
            <w:r w:rsidRPr="005F2A9D">
              <w:t>fiet</w:t>
            </w:r>
            <w:proofErr w:type="spellEnd"/>
            <w:r w:rsidRPr="005F2A9D">
              <w:t xml:space="preserve"> </w:t>
            </w:r>
            <w:proofErr w:type="spellStart"/>
            <w:r w:rsidRPr="005F2A9D">
              <w:t>somnus</w:t>
            </w:r>
            <w:proofErr w:type="spellEnd"/>
            <w:r w:rsidRPr="005F2A9D">
              <w:t xml:space="preserve"> </w:t>
            </w:r>
            <w:proofErr w:type="spellStart"/>
            <w:r w:rsidRPr="005F2A9D">
              <w:t>tuus</w:t>
            </w:r>
            <w:proofErr w:type="spellEnd"/>
            <w:r w:rsidRPr="005F2A9D">
              <w:t>.</w:t>
            </w:r>
          </w:p>
          <w:p w14:paraId="2FECEF2D" w14:textId="77777777" w:rsidR="00741D9A" w:rsidRDefault="00741D9A" w:rsidP="0092382D"/>
          <w:p w14:paraId="1BA16AC1" w14:textId="28FB5A36" w:rsidR="00741D9A" w:rsidRPr="00741D9A" w:rsidRDefault="00741D9A" w:rsidP="0092382D">
            <w:pPr>
              <w:rPr>
                <w:i/>
                <w:iCs/>
              </w:rPr>
            </w:pPr>
            <w:r>
              <w:rPr>
                <w:i/>
                <w:iCs/>
              </w:rPr>
              <w:t>Your dream will come to be with every joy.</w:t>
            </w:r>
          </w:p>
        </w:tc>
        <w:tc>
          <w:tcPr>
            <w:tcW w:w="1827" w:type="pct"/>
            <w:shd w:val="clear" w:color="auto" w:fill="auto"/>
          </w:tcPr>
          <w:p w14:paraId="721D933E" w14:textId="5E861B93" w:rsidR="00295527" w:rsidRDefault="0028014B" w:rsidP="0092382D">
            <w:pPr>
              <w:rPr>
                <w:shd w:val="clear" w:color="auto" w:fill="B3E5A1" w:themeFill="accent6" w:themeFillTint="66"/>
              </w:rPr>
            </w:pPr>
            <w:r>
              <w:t>I</w:t>
            </w:r>
            <w:r w:rsidR="00CE46F3" w:rsidRPr="005F2A9D">
              <w:t xml:space="preserve">n omnibus rebus </w:t>
            </w:r>
            <w:proofErr w:type="spellStart"/>
            <w:r w:rsidR="00CE46F3" w:rsidRPr="005F2A9D">
              <w:t>agentibus</w:t>
            </w:r>
            <w:proofErr w:type="spellEnd"/>
            <w:r w:rsidR="00CE46F3" w:rsidRPr="005F2A9D">
              <w:t xml:space="preserve"> bonum </w:t>
            </w:r>
            <w:proofErr w:type="spellStart"/>
            <w:r w:rsidR="00CE46F3" w:rsidRPr="005F2A9D">
              <w:t>est</w:t>
            </w:r>
            <w:proofErr w:type="spellEnd"/>
            <w:r w:rsidR="00CE46F3" w:rsidRPr="005F2A9D">
              <w:t xml:space="preserve"> </w:t>
            </w:r>
            <w:proofErr w:type="spellStart"/>
            <w:r w:rsidR="00CE46F3" w:rsidRPr="005F2A9D">
              <w:t>inchoare</w:t>
            </w:r>
            <w:proofErr w:type="spellEnd"/>
            <w:r w:rsidR="00CE46F3" w:rsidRPr="005F2A9D">
              <w:t xml:space="preserve">. </w:t>
            </w:r>
            <w:r w:rsidR="008D222A">
              <w:t>Et</w:t>
            </w:r>
            <w:r w:rsidR="00CE46F3" w:rsidRPr="005F2A9D">
              <w:t xml:space="preserve"> </w:t>
            </w:r>
            <w:proofErr w:type="spellStart"/>
            <w:r w:rsidR="00CE46F3" w:rsidRPr="005F2A9D">
              <w:rPr>
                <w:shd w:val="clear" w:color="auto" w:fill="B3E5A1" w:themeFill="accent6" w:themeFillTint="66"/>
              </w:rPr>
              <w:t>somnium</w:t>
            </w:r>
            <w:proofErr w:type="spellEnd"/>
            <w:r w:rsidR="00CE46F3" w:rsidRPr="005F2A9D">
              <w:rPr>
                <w:shd w:val="clear" w:color="auto" w:fill="B3E5A1" w:themeFill="accent6" w:themeFillTint="66"/>
              </w:rPr>
              <w:t xml:space="preserve"> </w:t>
            </w:r>
            <w:proofErr w:type="spellStart"/>
            <w:r w:rsidR="00CE46F3" w:rsidRPr="005F2A9D">
              <w:rPr>
                <w:shd w:val="clear" w:color="auto" w:fill="B3E5A1" w:themeFill="accent6" w:themeFillTint="66"/>
              </w:rPr>
              <w:t>firmum</w:t>
            </w:r>
            <w:proofErr w:type="spellEnd"/>
            <w:r w:rsidR="00CE46F3" w:rsidRPr="005F2A9D">
              <w:rPr>
                <w:shd w:val="clear" w:color="auto" w:fill="B3E5A1" w:themeFill="accent6" w:themeFillTint="66"/>
              </w:rPr>
              <w:t xml:space="preserve"> erit </w:t>
            </w:r>
            <w:r w:rsidR="008D222A">
              <w:rPr>
                <w:shd w:val="clear" w:color="auto" w:fill="B3E5A1" w:themeFill="accent6" w:themeFillTint="66"/>
              </w:rPr>
              <w:t>et</w:t>
            </w:r>
            <w:r w:rsidR="00CE46F3" w:rsidRPr="005F2A9D">
              <w:rPr>
                <w:shd w:val="clear" w:color="auto" w:fill="B3E5A1" w:themeFill="accent6" w:themeFillTint="66"/>
              </w:rPr>
              <w:t xml:space="preserve"> cum omni </w:t>
            </w:r>
            <w:proofErr w:type="spellStart"/>
            <w:r w:rsidR="00CE46F3" w:rsidRPr="005F2A9D">
              <w:rPr>
                <w:shd w:val="clear" w:color="auto" w:fill="B3E5A1" w:themeFill="accent6" w:themeFillTint="66"/>
              </w:rPr>
              <w:t>gaudio</w:t>
            </w:r>
            <w:proofErr w:type="spellEnd"/>
            <w:r w:rsidR="00CE46F3" w:rsidRPr="005F2A9D">
              <w:rPr>
                <w:shd w:val="clear" w:color="auto" w:fill="B3E5A1" w:themeFill="accent6" w:themeFillTint="66"/>
              </w:rPr>
              <w:t xml:space="preserve"> </w:t>
            </w:r>
            <w:proofErr w:type="spellStart"/>
            <w:r w:rsidR="00CE46F3" w:rsidRPr="005F2A9D">
              <w:rPr>
                <w:shd w:val="clear" w:color="auto" w:fill="B3E5A1" w:themeFill="accent6" w:themeFillTint="66"/>
              </w:rPr>
              <w:t>fiet</w:t>
            </w:r>
            <w:proofErr w:type="spellEnd"/>
            <w:r w:rsidR="00CE46F3" w:rsidRPr="00DB2446">
              <w:rPr>
                <w:shd w:val="clear" w:color="auto" w:fill="E59EDC" w:themeFill="accent5" w:themeFillTint="66"/>
              </w:rPr>
              <w:t xml:space="preserve"> secundum </w:t>
            </w:r>
            <w:proofErr w:type="spellStart"/>
            <w:r w:rsidR="00CE46F3" w:rsidRPr="00DB2446">
              <w:rPr>
                <w:shd w:val="clear" w:color="auto" w:fill="E59EDC" w:themeFill="accent5" w:themeFillTint="66"/>
              </w:rPr>
              <w:t>quod</w:t>
            </w:r>
            <w:proofErr w:type="spellEnd"/>
            <w:r w:rsidR="00CE46F3" w:rsidRPr="00DB2446">
              <w:rPr>
                <w:shd w:val="clear" w:color="auto" w:fill="E59EDC" w:themeFill="accent5" w:themeFillTint="66"/>
              </w:rPr>
              <w:t xml:space="preserve"> </w:t>
            </w:r>
            <w:proofErr w:type="spellStart"/>
            <w:r w:rsidR="00CE46F3" w:rsidRPr="00DB2446">
              <w:rPr>
                <w:shd w:val="clear" w:color="auto" w:fill="E59EDC" w:themeFill="accent5" w:themeFillTint="66"/>
              </w:rPr>
              <w:t>uideris</w:t>
            </w:r>
            <w:proofErr w:type="spellEnd"/>
            <w:r w:rsidRPr="00DB2446">
              <w:rPr>
                <w:shd w:val="clear" w:color="auto" w:fill="E59EDC" w:themeFill="accent5" w:themeFillTint="66"/>
              </w:rPr>
              <w:t xml:space="preserve"> e</w:t>
            </w:r>
            <w:r w:rsidR="008D222A" w:rsidRPr="00DB2446">
              <w:rPr>
                <w:shd w:val="clear" w:color="auto" w:fill="E59EDC" w:themeFill="accent5" w:themeFillTint="66"/>
              </w:rPr>
              <w:t>t</w:t>
            </w:r>
            <w:r w:rsidR="00CE46F3" w:rsidRPr="00DB2446">
              <w:rPr>
                <w:shd w:val="clear" w:color="auto" w:fill="E59EDC" w:themeFill="accent5" w:themeFillTint="66"/>
              </w:rPr>
              <w:t xml:space="preserve"> infra</w:t>
            </w:r>
            <w:r w:rsidR="004721ED" w:rsidRPr="00DB2446">
              <w:rPr>
                <w:shd w:val="clear" w:color="auto" w:fill="E59EDC" w:themeFill="accent5" w:themeFillTint="66"/>
              </w:rPr>
              <w:t xml:space="preserve"> </w:t>
            </w:r>
            <w:r w:rsidR="00CE46F3" w:rsidRPr="00DB2446">
              <w:rPr>
                <w:shd w:val="clear" w:color="auto" w:fill="E59EDC" w:themeFill="accent5" w:themeFillTint="66"/>
              </w:rPr>
              <w:t xml:space="preserve">dies. </w:t>
            </w:r>
            <w:r w:rsidR="00944444" w:rsidRPr="00DB2446">
              <w:rPr>
                <w:shd w:val="clear" w:color="auto" w:fill="E59EDC" w:themeFill="accent5" w:themeFillTint="66"/>
              </w:rPr>
              <w:t>ix</w:t>
            </w:r>
            <w:r w:rsidR="00CE46F3" w:rsidRPr="00DB2446">
              <w:rPr>
                <w:shd w:val="clear" w:color="auto" w:fill="E59EDC" w:themeFill="accent5" w:themeFillTint="66"/>
              </w:rPr>
              <w:t xml:space="preserve">. </w:t>
            </w:r>
            <w:r w:rsidR="00CE46F3" w:rsidRPr="00D55924">
              <w:rPr>
                <w:shd w:val="clear" w:color="auto" w:fill="95DCF7" w:themeFill="accent4" w:themeFillTint="66"/>
              </w:rPr>
              <w:t xml:space="preserve">Eger </w:t>
            </w:r>
            <w:proofErr w:type="spellStart"/>
            <w:r w:rsidR="00CE46F3" w:rsidRPr="00D55924">
              <w:rPr>
                <w:shd w:val="clear" w:color="auto" w:fill="95DCF7" w:themeFill="accent4" w:themeFillTint="66"/>
              </w:rPr>
              <w:t>diu</w:t>
            </w:r>
            <w:proofErr w:type="spellEnd"/>
            <w:r w:rsidR="00CE46F3" w:rsidRPr="00D55924">
              <w:rPr>
                <w:shd w:val="clear" w:color="auto" w:fill="95DCF7" w:themeFill="accent4" w:themeFillTint="66"/>
              </w:rPr>
              <w:t xml:space="preserve"> </w:t>
            </w:r>
            <w:proofErr w:type="spellStart"/>
            <w:r w:rsidR="00CE46F3" w:rsidRPr="00D55924">
              <w:rPr>
                <w:shd w:val="clear" w:color="auto" w:fill="95DCF7" w:themeFill="accent4" w:themeFillTint="66"/>
              </w:rPr>
              <w:t>languebit</w:t>
            </w:r>
            <w:proofErr w:type="spellEnd"/>
            <w:r w:rsidR="00CE46F3" w:rsidRPr="00D55924">
              <w:rPr>
                <w:shd w:val="clear" w:color="auto" w:fill="95DCF7" w:themeFill="accent4" w:themeFillTint="66"/>
              </w:rPr>
              <w:t xml:space="preserve"> </w:t>
            </w:r>
            <w:r w:rsidRPr="00D55924">
              <w:rPr>
                <w:shd w:val="clear" w:color="auto" w:fill="95DCF7" w:themeFill="accent4" w:themeFillTint="66"/>
              </w:rPr>
              <w:t>et</w:t>
            </w:r>
            <w:r w:rsidR="00CE46F3" w:rsidRPr="00D55924">
              <w:rPr>
                <w:shd w:val="clear" w:color="auto" w:fill="95DCF7" w:themeFill="accent4" w:themeFillTint="66"/>
              </w:rPr>
              <w:t xml:space="preserve"> </w:t>
            </w:r>
            <w:proofErr w:type="spellStart"/>
            <w:r w:rsidR="00CE46F3" w:rsidRPr="00D55924">
              <w:rPr>
                <w:shd w:val="clear" w:color="auto" w:fill="95DCF7" w:themeFill="accent4" w:themeFillTint="66"/>
              </w:rPr>
              <w:t>surget</w:t>
            </w:r>
            <w:proofErr w:type="spellEnd"/>
            <w:r w:rsidR="00CE46F3" w:rsidRPr="00D55924">
              <w:rPr>
                <w:shd w:val="clear" w:color="auto" w:fill="95DCF7" w:themeFill="accent4" w:themeFillTint="66"/>
              </w:rPr>
              <w:t>.</w:t>
            </w:r>
            <w:r w:rsidR="00CE46F3" w:rsidRPr="005F2A9D">
              <w:t xml:space="preserve"> </w:t>
            </w:r>
            <w:r w:rsidR="00CE46F3" w:rsidRPr="005F2A9D">
              <w:rPr>
                <w:shd w:val="clear" w:color="auto" w:fill="B3E5A1" w:themeFill="accent6" w:themeFillTint="66"/>
              </w:rPr>
              <w:t>Infans religious erit.</w:t>
            </w:r>
          </w:p>
          <w:p w14:paraId="5B4DD1B7" w14:textId="77777777" w:rsidR="00741D9A" w:rsidRDefault="00741D9A" w:rsidP="0092382D">
            <w:pPr>
              <w:rPr>
                <w:shd w:val="clear" w:color="auto" w:fill="B3E5A1" w:themeFill="accent6" w:themeFillTint="66"/>
              </w:rPr>
            </w:pPr>
          </w:p>
          <w:p w14:paraId="7BCEF47E" w14:textId="04C4E8DC" w:rsidR="00CE4D54" w:rsidRPr="00741D9A" w:rsidRDefault="00741D9A" w:rsidP="0092382D">
            <w:pPr>
              <w:rPr>
                <w:i/>
                <w:iCs/>
              </w:rPr>
            </w:pPr>
            <w:r>
              <w:rPr>
                <w:i/>
                <w:iCs/>
              </w:rPr>
              <w:t xml:space="preserve">It is good </w:t>
            </w:r>
            <w:r w:rsidR="009F01A5">
              <w:rPr>
                <w:i/>
                <w:iCs/>
              </w:rPr>
              <w:t>to begin</w:t>
            </w:r>
            <w:r>
              <w:rPr>
                <w:i/>
                <w:iCs/>
              </w:rPr>
              <w:t xml:space="preserve"> </w:t>
            </w:r>
            <w:r w:rsidR="001B2820">
              <w:rPr>
                <w:i/>
                <w:iCs/>
              </w:rPr>
              <w:t>all things, undertakings</w:t>
            </w:r>
            <w:r w:rsidR="0086732C">
              <w:rPr>
                <w:i/>
                <w:iCs/>
              </w:rPr>
              <w:t>. And a dream will be firm and will come to be with every joy</w:t>
            </w:r>
            <w:r w:rsidR="006161EF">
              <w:rPr>
                <w:i/>
                <w:iCs/>
              </w:rPr>
              <w:t xml:space="preserve"> </w:t>
            </w:r>
            <w:r w:rsidR="00AE78F3">
              <w:rPr>
                <w:i/>
                <w:iCs/>
              </w:rPr>
              <w:t>according to</w:t>
            </w:r>
            <w:r w:rsidR="006161EF">
              <w:rPr>
                <w:i/>
                <w:iCs/>
              </w:rPr>
              <w:t xml:space="preserve"> what you </w:t>
            </w:r>
            <w:r w:rsidR="00423E5F">
              <w:rPr>
                <w:i/>
                <w:iCs/>
              </w:rPr>
              <w:t xml:space="preserve">will </w:t>
            </w:r>
            <w:r w:rsidR="006161EF">
              <w:rPr>
                <w:i/>
                <w:iCs/>
              </w:rPr>
              <w:t>see and after nine days</w:t>
            </w:r>
            <w:r w:rsidR="0086732C">
              <w:rPr>
                <w:i/>
                <w:iCs/>
              </w:rPr>
              <w:t xml:space="preserve">. A sick person will languish for a long time and will rise. An infant will be religious. </w:t>
            </w:r>
          </w:p>
        </w:tc>
      </w:tr>
      <w:tr w:rsidR="00295527" w:rsidRPr="0062654E" w14:paraId="44AA5828" w14:textId="123E2879" w:rsidTr="00DB2446">
        <w:tc>
          <w:tcPr>
            <w:tcW w:w="324" w:type="pct"/>
            <w:shd w:val="clear" w:color="auto" w:fill="auto"/>
          </w:tcPr>
          <w:p w14:paraId="06985F28" w14:textId="401FFE6E" w:rsidR="00295527" w:rsidRPr="0062654E" w:rsidRDefault="00295527" w:rsidP="0092382D">
            <w:pPr>
              <w:rPr>
                <w:b/>
                <w:bCs/>
              </w:rPr>
            </w:pPr>
            <w:r w:rsidRPr="0062654E">
              <w:rPr>
                <w:b/>
                <w:bCs/>
              </w:rPr>
              <w:t>.xiii.</w:t>
            </w:r>
          </w:p>
        </w:tc>
        <w:tc>
          <w:tcPr>
            <w:tcW w:w="546" w:type="pct"/>
            <w:shd w:val="clear" w:color="auto" w:fill="95DCF7" w:themeFill="accent4" w:themeFillTint="66"/>
          </w:tcPr>
          <w:p w14:paraId="463654B7" w14:textId="77777777" w:rsidR="00295527" w:rsidRDefault="00295527" w:rsidP="0092382D">
            <w:r w:rsidRPr="005F2A9D">
              <w:t>Ad hora v. bona.</w:t>
            </w:r>
          </w:p>
          <w:p w14:paraId="5C31F8CE" w14:textId="77777777" w:rsidR="003C618D" w:rsidRDefault="003C618D" w:rsidP="0092382D"/>
          <w:p w14:paraId="1E873935" w14:textId="73C974DB" w:rsidR="003C618D" w:rsidRPr="003C618D" w:rsidRDefault="00CD5834" w:rsidP="0092382D">
            <w:pPr>
              <w:rPr>
                <w:i/>
                <w:iCs/>
              </w:rPr>
            </w:pPr>
            <w:r>
              <w:rPr>
                <w:i/>
                <w:iCs/>
              </w:rPr>
              <w:t>[</w:t>
            </w:r>
            <w:r w:rsidR="003C618D">
              <w:rPr>
                <w:i/>
                <w:iCs/>
              </w:rPr>
              <w:t>It is</w:t>
            </w:r>
            <w:r>
              <w:rPr>
                <w:i/>
                <w:iCs/>
              </w:rPr>
              <w:t>]</w:t>
            </w:r>
            <w:r w:rsidR="003C618D">
              <w:rPr>
                <w:i/>
                <w:iCs/>
              </w:rPr>
              <w:t xml:space="preserve"> good </w:t>
            </w:r>
            <w:r w:rsidR="00CE2944">
              <w:rPr>
                <w:i/>
                <w:iCs/>
              </w:rPr>
              <w:t>until</w:t>
            </w:r>
            <w:r w:rsidR="003C618D">
              <w:rPr>
                <w:i/>
                <w:iCs/>
              </w:rPr>
              <w:t xml:space="preserve"> the fifth hour.</w:t>
            </w:r>
          </w:p>
        </w:tc>
        <w:tc>
          <w:tcPr>
            <w:tcW w:w="546" w:type="pct"/>
            <w:shd w:val="clear" w:color="auto" w:fill="95DCF7" w:themeFill="accent4" w:themeFillTint="66"/>
          </w:tcPr>
          <w:p w14:paraId="5B745525" w14:textId="77777777" w:rsidR="00295527" w:rsidRDefault="00295527" w:rsidP="0092382D">
            <w:r w:rsidRPr="005F2A9D">
              <w:t xml:space="preserve">Bona </w:t>
            </w:r>
            <w:proofErr w:type="spellStart"/>
            <w:r w:rsidRPr="005F2A9D">
              <w:t>est</w:t>
            </w:r>
            <w:proofErr w:type="spellEnd"/>
            <w:r w:rsidRPr="005F2A9D">
              <w:t xml:space="preserve"> usque ad hora </w:t>
            </w:r>
            <w:proofErr w:type="spellStart"/>
            <w:r w:rsidRPr="005F2A9D">
              <w:t>nonna</w:t>
            </w:r>
            <w:proofErr w:type="spellEnd"/>
            <w:r w:rsidRPr="005F2A9D">
              <w:t>.</w:t>
            </w:r>
          </w:p>
          <w:p w14:paraId="4B236411" w14:textId="77777777" w:rsidR="003C618D" w:rsidRDefault="003C618D" w:rsidP="0092382D"/>
          <w:p w14:paraId="1D5DB86C" w14:textId="0D308924" w:rsidR="003C618D" w:rsidRPr="003C618D" w:rsidRDefault="003C618D" w:rsidP="0092382D">
            <w:pPr>
              <w:rPr>
                <w:i/>
                <w:iCs/>
              </w:rPr>
            </w:pPr>
            <w:r>
              <w:rPr>
                <w:i/>
                <w:iCs/>
              </w:rPr>
              <w:t>It is good until the hour of none.</w:t>
            </w:r>
          </w:p>
        </w:tc>
        <w:tc>
          <w:tcPr>
            <w:tcW w:w="546" w:type="pct"/>
            <w:shd w:val="clear" w:color="auto" w:fill="95DCF7" w:themeFill="accent4" w:themeFillTint="66"/>
          </w:tcPr>
          <w:p w14:paraId="0A3A2318" w14:textId="77777777" w:rsidR="00295527" w:rsidRDefault="000D5022" w:rsidP="0092382D">
            <w:r w:rsidRPr="005F2A9D">
              <w:t xml:space="preserve">Aliquot tempus </w:t>
            </w:r>
            <w:proofErr w:type="spellStart"/>
            <w:r w:rsidRPr="005F2A9D">
              <w:t>aegrotat</w:t>
            </w:r>
            <w:proofErr w:type="spellEnd"/>
            <w:r w:rsidRPr="005F2A9D">
              <w:t>.</w:t>
            </w:r>
          </w:p>
          <w:p w14:paraId="6C57003D" w14:textId="77777777" w:rsidR="003C618D" w:rsidRDefault="003C618D" w:rsidP="0092382D"/>
          <w:p w14:paraId="1FC60F7F" w14:textId="57CFE61F" w:rsidR="003C618D" w:rsidRPr="003C618D" w:rsidRDefault="003C618D" w:rsidP="0092382D">
            <w:pPr>
              <w:rPr>
                <w:i/>
                <w:iCs/>
              </w:rPr>
            </w:pPr>
            <w:r>
              <w:rPr>
                <w:i/>
                <w:iCs/>
              </w:rPr>
              <w:t xml:space="preserve">He will </w:t>
            </w:r>
            <w:r w:rsidR="004721ED">
              <w:rPr>
                <w:i/>
                <w:iCs/>
              </w:rPr>
              <w:t>be ill for some time.</w:t>
            </w:r>
          </w:p>
        </w:tc>
        <w:tc>
          <w:tcPr>
            <w:tcW w:w="546" w:type="pct"/>
            <w:shd w:val="clear" w:color="auto" w:fill="E59EDC" w:themeFill="accent5" w:themeFillTint="66"/>
          </w:tcPr>
          <w:p w14:paraId="142F7A86" w14:textId="6857E710" w:rsidR="00295527" w:rsidRPr="002905B6" w:rsidRDefault="00295527" w:rsidP="0092382D">
            <w:proofErr w:type="spellStart"/>
            <w:r w:rsidRPr="002905B6">
              <w:t>Aduersus</w:t>
            </w:r>
            <w:proofErr w:type="spellEnd"/>
            <w:r w:rsidRPr="002905B6">
              <w:t xml:space="preserve"> </w:t>
            </w:r>
            <w:proofErr w:type="spellStart"/>
            <w:r w:rsidRPr="002905B6">
              <w:t>impeditor</w:t>
            </w:r>
            <w:proofErr w:type="spellEnd"/>
            <w:r w:rsidRPr="002905B6">
              <w:t xml:space="preserve"> erit.</w:t>
            </w:r>
          </w:p>
          <w:p w14:paraId="404C1EF8" w14:textId="77777777" w:rsidR="004721ED" w:rsidRPr="00454485" w:rsidRDefault="004721ED" w:rsidP="0092382D">
            <w:pPr>
              <w:rPr>
                <w:highlight w:val="yellow"/>
              </w:rPr>
            </w:pPr>
          </w:p>
          <w:p w14:paraId="2E3155A0" w14:textId="18B49DD2" w:rsidR="004721ED" w:rsidRPr="004721ED" w:rsidRDefault="002905B6" w:rsidP="0092382D">
            <w:pPr>
              <w:rPr>
                <w:i/>
                <w:iCs/>
              </w:rPr>
            </w:pPr>
            <w:r>
              <w:rPr>
                <w:i/>
                <w:iCs/>
              </w:rPr>
              <w:t>He will be an adversary, a hinderer.</w:t>
            </w:r>
            <w:r w:rsidR="003B7498">
              <w:rPr>
                <w:i/>
                <w:iCs/>
              </w:rPr>
              <w:t xml:space="preserve"> </w:t>
            </w:r>
            <w:r w:rsidR="00A90240">
              <w:rPr>
                <w:i/>
                <w:iCs/>
              </w:rPr>
              <w:t xml:space="preserve"> </w:t>
            </w:r>
            <w:r w:rsidR="00EA3D90">
              <w:rPr>
                <w:i/>
                <w:iCs/>
              </w:rPr>
              <w:t xml:space="preserve"> </w:t>
            </w:r>
          </w:p>
        </w:tc>
        <w:tc>
          <w:tcPr>
            <w:tcW w:w="663" w:type="pct"/>
            <w:shd w:val="clear" w:color="auto" w:fill="E59EDC" w:themeFill="accent5" w:themeFillTint="66"/>
          </w:tcPr>
          <w:p w14:paraId="55811952" w14:textId="77777777" w:rsidR="00295527" w:rsidRDefault="00295527" w:rsidP="007C0C7B">
            <w:pPr>
              <w:shd w:val="clear" w:color="auto" w:fill="E59EDC" w:themeFill="accent5" w:themeFillTint="66"/>
            </w:pPr>
            <w:r w:rsidRPr="005F2A9D">
              <w:t xml:space="preserve">Infra dies .vii. </w:t>
            </w:r>
            <w:proofErr w:type="spellStart"/>
            <w:r w:rsidRPr="005F2A9D">
              <w:t>fiet</w:t>
            </w:r>
            <w:proofErr w:type="spellEnd"/>
            <w:r w:rsidRPr="005F2A9D">
              <w:t xml:space="preserve"> </w:t>
            </w:r>
            <w:proofErr w:type="spellStart"/>
            <w:r w:rsidRPr="005F2A9D">
              <w:t>somnus</w:t>
            </w:r>
            <w:proofErr w:type="spellEnd"/>
            <w:r w:rsidRPr="005F2A9D">
              <w:t xml:space="preserve"> </w:t>
            </w:r>
            <w:proofErr w:type="spellStart"/>
            <w:r w:rsidRPr="005F2A9D">
              <w:t>tuus</w:t>
            </w:r>
            <w:proofErr w:type="spellEnd"/>
            <w:r w:rsidRPr="005F2A9D">
              <w:t>.</w:t>
            </w:r>
          </w:p>
          <w:p w14:paraId="27A48CCA" w14:textId="77777777" w:rsidR="004721ED" w:rsidRDefault="004721ED" w:rsidP="0092382D">
            <w:pPr>
              <w:rPr>
                <w:i/>
                <w:iCs/>
              </w:rPr>
            </w:pPr>
          </w:p>
          <w:p w14:paraId="789F2EFE" w14:textId="73E9B518" w:rsidR="004721ED" w:rsidRPr="004721ED" w:rsidRDefault="004721ED" w:rsidP="0092382D">
            <w:pPr>
              <w:rPr>
                <w:i/>
                <w:iCs/>
              </w:rPr>
            </w:pPr>
            <w:r>
              <w:rPr>
                <w:i/>
                <w:iCs/>
              </w:rPr>
              <w:t xml:space="preserve">Your dream will come to be </w:t>
            </w:r>
            <w:r w:rsidR="00AE78F3">
              <w:rPr>
                <w:i/>
                <w:iCs/>
              </w:rPr>
              <w:t xml:space="preserve">after </w:t>
            </w:r>
            <w:r>
              <w:rPr>
                <w:i/>
                <w:iCs/>
              </w:rPr>
              <w:t>seven days.</w:t>
            </w:r>
          </w:p>
        </w:tc>
        <w:tc>
          <w:tcPr>
            <w:tcW w:w="1827" w:type="pct"/>
          </w:tcPr>
          <w:p w14:paraId="06C8616B" w14:textId="2F0DEFD3" w:rsidR="00295527" w:rsidRDefault="00456F3D" w:rsidP="0092382D">
            <w:proofErr w:type="spellStart"/>
            <w:r>
              <w:t>A</w:t>
            </w:r>
            <w:r w:rsidR="00383E67">
              <w:t>liquod</w:t>
            </w:r>
            <w:proofErr w:type="spellEnd"/>
            <w:r w:rsidR="00383E67">
              <w:t xml:space="preserve"> opus </w:t>
            </w:r>
            <w:proofErr w:type="spellStart"/>
            <w:r w:rsidR="00383E67">
              <w:t>inchoare</w:t>
            </w:r>
            <w:proofErr w:type="spellEnd"/>
            <w:r w:rsidR="00383E67">
              <w:t xml:space="preserve"> non </w:t>
            </w:r>
            <w:proofErr w:type="spellStart"/>
            <w:r w:rsidR="00383E67">
              <w:t>est</w:t>
            </w:r>
            <w:proofErr w:type="spellEnd"/>
            <w:r w:rsidR="00383E67">
              <w:t xml:space="preserve"> bonum. </w:t>
            </w:r>
            <w:r w:rsidR="00383E67" w:rsidRPr="007C0C7B">
              <w:rPr>
                <w:shd w:val="clear" w:color="auto" w:fill="E59EDC" w:themeFill="accent5" w:themeFillTint="66"/>
              </w:rPr>
              <w:t>Somnium infra</w:t>
            </w:r>
            <w:r w:rsidR="008D222A">
              <w:rPr>
                <w:shd w:val="clear" w:color="auto" w:fill="E59EDC" w:themeFill="accent5" w:themeFillTint="66"/>
              </w:rPr>
              <w:t xml:space="preserve"> </w:t>
            </w:r>
            <w:r w:rsidR="00383E67" w:rsidRPr="007C0C7B">
              <w:rPr>
                <w:shd w:val="clear" w:color="auto" w:fill="E59EDC" w:themeFill="accent5" w:themeFillTint="66"/>
              </w:rPr>
              <w:t xml:space="preserve">dies ix. </w:t>
            </w:r>
            <w:proofErr w:type="spellStart"/>
            <w:r w:rsidR="00C73341">
              <w:rPr>
                <w:shd w:val="clear" w:color="auto" w:fill="E59EDC" w:themeFill="accent5" w:themeFillTint="66"/>
              </w:rPr>
              <w:t>e</w:t>
            </w:r>
            <w:r w:rsidR="00383E67" w:rsidRPr="007C0C7B">
              <w:rPr>
                <w:shd w:val="clear" w:color="auto" w:fill="E59EDC" w:themeFill="accent5" w:themeFillTint="66"/>
              </w:rPr>
              <w:t>xplebitur</w:t>
            </w:r>
            <w:proofErr w:type="spellEnd"/>
            <w:r>
              <w:rPr>
                <w:shd w:val="clear" w:color="auto" w:fill="E59EDC" w:themeFill="accent5" w:themeFillTint="66"/>
              </w:rPr>
              <w:t xml:space="preserve"> s</w:t>
            </w:r>
            <w:r w:rsidR="00383E67" w:rsidRPr="007C0C7B">
              <w:rPr>
                <w:shd w:val="clear" w:color="auto" w:fill="E59EDC" w:themeFill="accent5" w:themeFillTint="66"/>
              </w:rPr>
              <w:t xml:space="preserve">ecundum </w:t>
            </w:r>
            <w:proofErr w:type="spellStart"/>
            <w:r w:rsidR="00383E67" w:rsidRPr="007C0C7B">
              <w:rPr>
                <w:shd w:val="clear" w:color="auto" w:fill="E59EDC" w:themeFill="accent5" w:themeFillTint="66"/>
              </w:rPr>
              <w:t>quod</w:t>
            </w:r>
            <w:proofErr w:type="spellEnd"/>
            <w:r w:rsidR="00383E67" w:rsidRPr="007C0C7B">
              <w:rPr>
                <w:shd w:val="clear" w:color="auto" w:fill="E59EDC" w:themeFill="accent5" w:themeFillTint="66"/>
              </w:rPr>
              <w:t xml:space="preserve"> </w:t>
            </w:r>
            <w:proofErr w:type="spellStart"/>
            <w:r w:rsidR="00383E67" w:rsidRPr="007C0C7B">
              <w:rPr>
                <w:shd w:val="clear" w:color="auto" w:fill="E59EDC" w:themeFill="accent5" w:themeFillTint="66"/>
              </w:rPr>
              <w:t>uideris</w:t>
            </w:r>
            <w:proofErr w:type="spellEnd"/>
            <w:r w:rsidR="00383E67" w:rsidRPr="00DB2446">
              <w:rPr>
                <w:shd w:val="clear" w:color="auto" w:fill="E59EDC" w:themeFill="accent5" w:themeFillTint="66"/>
              </w:rPr>
              <w:t xml:space="preserve">. </w:t>
            </w:r>
            <w:proofErr w:type="spellStart"/>
            <w:r w:rsidR="00383E67" w:rsidRPr="00DB2446">
              <w:rPr>
                <w:shd w:val="clear" w:color="auto" w:fill="E59EDC" w:themeFill="accent5" w:themeFillTint="66"/>
              </w:rPr>
              <w:t>Tamen</w:t>
            </w:r>
            <w:proofErr w:type="spellEnd"/>
            <w:r w:rsidR="00383E67" w:rsidRPr="00DB2446">
              <w:rPr>
                <w:shd w:val="clear" w:color="auto" w:fill="E59EDC" w:themeFill="accent5" w:themeFillTint="66"/>
              </w:rPr>
              <w:t xml:space="preserve"> </w:t>
            </w:r>
            <w:proofErr w:type="spellStart"/>
            <w:r w:rsidR="00383E67" w:rsidRPr="00DB2446">
              <w:rPr>
                <w:shd w:val="clear" w:color="auto" w:fill="E59EDC" w:themeFill="accent5" w:themeFillTint="66"/>
              </w:rPr>
              <w:t>te</w:t>
            </w:r>
            <w:proofErr w:type="spellEnd"/>
            <w:r w:rsidR="00383E67" w:rsidRPr="00DB2446">
              <w:rPr>
                <w:shd w:val="clear" w:color="auto" w:fill="E59EDC" w:themeFill="accent5" w:themeFillTint="66"/>
              </w:rPr>
              <w:t xml:space="preserve"> ipsum </w:t>
            </w:r>
            <w:proofErr w:type="spellStart"/>
            <w:r w:rsidR="00383E67" w:rsidRPr="00DB2446">
              <w:rPr>
                <w:shd w:val="clear" w:color="auto" w:fill="E59EDC" w:themeFill="accent5" w:themeFillTint="66"/>
              </w:rPr>
              <w:t>cautum</w:t>
            </w:r>
            <w:proofErr w:type="spellEnd"/>
            <w:r w:rsidR="00383E67" w:rsidRPr="00DB2446">
              <w:rPr>
                <w:shd w:val="clear" w:color="auto" w:fill="E59EDC" w:themeFill="accent5" w:themeFillTint="66"/>
              </w:rPr>
              <w:t xml:space="preserve"> agas </w:t>
            </w:r>
            <w:r w:rsidR="00C73341" w:rsidRPr="00DB2446">
              <w:rPr>
                <w:shd w:val="clear" w:color="auto" w:fill="E59EDC" w:themeFill="accent5" w:themeFillTint="66"/>
              </w:rPr>
              <w:t>et</w:t>
            </w:r>
            <w:r w:rsidR="00383E67" w:rsidRPr="00DB2446">
              <w:rPr>
                <w:shd w:val="clear" w:color="auto" w:fill="E59EDC" w:themeFill="accent5" w:themeFillTint="66"/>
              </w:rPr>
              <w:t xml:space="preserve"> </w:t>
            </w:r>
            <w:proofErr w:type="spellStart"/>
            <w:r w:rsidR="00383E67" w:rsidRPr="00DB2446">
              <w:rPr>
                <w:shd w:val="clear" w:color="auto" w:fill="E59EDC" w:themeFill="accent5" w:themeFillTint="66"/>
              </w:rPr>
              <w:t>sollicitum</w:t>
            </w:r>
            <w:proofErr w:type="spellEnd"/>
            <w:r w:rsidR="00383E67" w:rsidRPr="00DB2446">
              <w:rPr>
                <w:shd w:val="clear" w:color="auto" w:fill="E59EDC" w:themeFill="accent5" w:themeFillTint="66"/>
              </w:rPr>
              <w:t xml:space="preserve">. </w:t>
            </w:r>
            <w:r w:rsidR="00383E67" w:rsidRPr="00D55924">
              <w:rPr>
                <w:shd w:val="clear" w:color="auto" w:fill="95DCF7" w:themeFill="accent4" w:themeFillTint="66"/>
              </w:rPr>
              <w:t xml:space="preserve">Eger </w:t>
            </w:r>
            <w:proofErr w:type="spellStart"/>
            <w:r w:rsidR="00383E67" w:rsidRPr="00D55924">
              <w:rPr>
                <w:shd w:val="clear" w:color="auto" w:fill="95DCF7" w:themeFill="accent4" w:themeFillTint="66"/>
              </w:rPr>
              <w:t>longo</w:t>
            </w:r>
            <w:proofErr w:type="spellEnd"/>
            <w:r w:rsidR="00383E67" w:rsidRPr="00D55924">
              <w:rPr>
                <w:shd w:val="clear" w:color="auto" w:fill="95DCF7" w:themeFill="accent4" w:themeFillTint="66"/>
              </w:rPr>
              <w:t xml:space="preserve"> tempore </w:t>
            </w:r>
            <w:proofErr w:type="spellStart"/>
            <w:r w:rsidR="00383E67" w:rsidRPr="00D55924">
              <w:rPr>
                <w:shd w:val="clear" w:color="auto" w:fill="95DCF7" w:themeFill="accent4" w:themeFillTint="66"/>
              </w:rPr>
              <w:t>cubabit</w:t>
            </w:r>
            <w:proofErr w:type="spellEnd"/>
            <w:r w:rsidR="00383E67" w:rsidRPr="00D55924">
              <w:rPr>
                <w:shd w:val="clear" w:color="auto" w:fill="95DCF7" w:themeFill="accent4" w:themeFillTint="66"/>
              </w:rPr>
              <w:t xml:space="preserve">. </w:t>
            </w:r>
            <w:r w:rsidR="00383E67" w:rsidRPr="00DB2446">
              <w:rPr>
                <w:shd w:val="clear" w:color="auto" w:fill="E59EDC" w:themeFill="accent5" w:themeFillTint="66"/>
              </w:rPr>
              <w:t>Infans emptor</w:t>
            </w:r>
            <w:r w:rsidR="00383E67" w:rsidRPr="00DB2446">
              <w:rPr>
                <w:rStyle w:val="FootnoteReference"/>
                <w:shd w:val="clear" w:color="auto" w:fill="E59EDC" w:themeFill="accent5" w:themeFillTint="66"/>
              </w:rPr>
              <w:footnoteReference w:id="271"/>
            </w:r>
            <w:r w:rsidR="00383E67" w:rsidRPr="00DB2446">
              <w:rPr>
                <w:shd w:val="clear" w:color="auto" w:fill="E59EDC" w:themeFill="accent5" w:themeFillTint="66"/>
              </w:rPr>
              <w:t xml:space="preserve"> erit</w:t>
            </w:r>
            <w:r w:rsidR="00C73341" w:rsidRPr="00DB2446">
              <w:rPr>
                <w:shd w:val="clear" w:color="auto" w:fill="E59EDC" w:themeFill="accent5" w:themeFillTint="66"/>
              </w:rPr>
              <w:t xml:space="preserve"> et</w:t>
            </w:r>
            <w:r w:rsidR="00383E67" w:rsidRPr="00DB2446">
              <w:rPr>
                <w:shd w:val="clear" w:color="auto" w:fill="E59EDC" w:themeFill="accent5" w:themeFillTint="66"/>
              </w:rPr>
              <w:t xml:space="preserve"> iracundus</w:t>
            </w:r>
            <w:r w:rsidR="00C73341" w:rsidRPr="00DB2446">
              <w:rPr>
                <w:shd w:val="clear" w:color="auto" w:fill="E59EDC" w:themeFill="accent5" w:themeFillTint="66"/>
              </w:rPr>
              <w:t xml:space="preserve"> et</w:t>
            </w:r>
            <w:r w:rsidR="00383E67" w:rsidRPr="00DB2446">
              <w:rPr>
                <w:shd w:val="clear" w:color="auto" w:fill="E59EDC" w:themeFill="accent5" w:themeFillTint="66"/>
              </w:rPr>
              <w:t xml:space="preserve"> non erit </w:t>
            </w:r>
            <w:proofErr w:type="spellStart"/>
            <w:r w:rsidR="00383E67" w:rsidRPr="00DB2446">
              <w:rPr>
                <w:shd w:val="clear" w:color="auto" w:fill="E59EDC" w:themeFill="accent5" w:themeFillTint="66"/>
              </w:rPr>
              <w:t>uitalis</w:t>
            </w:r>
            <w:proofErr w:type="spellEnd"/>
            <w:r w:rsidR="00383E67" w:rsidRPr="00DB2446">
              <w:rPr>
                <w:shd w:val="clear" w:color="auto" w:fill="E59EDC" w:themeFill="accent5" w:themeFillTint="66"/>
              </w:rPr>
              <w:t>.</w:t>
            </w:r>
          </w:p>
          <w:p w14:paraId="5BB3EDDF" w14:textId="77777777" w:rsidR="00383E67" w:rsidRDefault="00383E67" w:rsidP="0092382D"/>
          <w:p w14:paraId="3A92969E" w14:textId="07F62B99" w:rsidR="00383E67" w:rsidRPr="00383E67" w:rsidRDefault="00383E67" w:rsidP="0092382D">
            <w:r>
              <w:rPr>
                <w:i/>
                <w:iCs/>
              </w:rPr>
              <w:t xml:space="preserve">It is not good </w:t>
            </w:r>
            <w:r w:rsidR="00AE78F3">
              <w:rPr>
                <w:i/>
                <w:iCs/>
              </w:rPr>
              <w:t xml:space="preserve">to begin </w:t>
            </w:r>
            <w:r>
              <w:rPr>
                <w:i/>
                <w:iCs/>
              </w:rPr>
              <w:t xml:space="preserve">any work. A dream will be fulfilled </w:t>
            </w:r>
            <w:r w:rsidR="00AE78F3">
              <w:rPr>
                <w:i/>
                <w:iCs/>
              </w:rPr>
              <w:t>after</w:t>
            </w:r>
            <w:r>
              <w:rPr>
                <w:i/>
                <w:iCs/>
              </w:rPr>
              <w:t xml:space="preserve"> nine days according to what you will see</w:t>
            </w:r>
            <w:r w:rsidR="002F3C3A">
              <w:rPr>
                <w:i/>
                <w:iCs/>
              </w:rPr>
              <w:t>.</w:t>
            </w:r>
            <w:r>
              <w:rPr>
                <w:i/>
                <w:iCs/>
              </w:rPr>
              <w:t xml:space="preserve"> </w:t>
            </w:r>
            <w:r w:rsidR="002F3C3A">
              <w:rPr>
                <w:i/>
                <w:iCs/>
              </w:rPr>
              <w:t>N</w:t>
            </w:r>
            <w:r>
              <w:rPr>
                <w:i/>
                <w:iCs/>
              </w:rPr>
              <w:t>evertheless</w:t>
            </w:r>
            <w:r w:rsidR="002F3C3A">
              <w:rPr>
                <w:i/>
                <w:iCs/>
              </w:rPr>
              <w:t>,</w:t>
            </w:r>
            <w:r>
              <w:rPr>
                <w:i/>
                <w:iCs/>
              </w:rPr>
              <w:t xml:space="preserve"> you</w:t>
            </w:r>
            <w:r w:rsidR="002F3C3A">
              <w:rPr>
                <w:i/>
                <w:iCs/>
              </w:rPr>
              <w:t xml:space="preserve"> </w:t>
            </w:r>
            <w:r w:rsidR="00514E12">
              <w:rPr>
                <w:i/>
                <w:iCs/>
              </w:rPr>
              <w:t>yourself</w:t>
            </w:r>
            <w:r>
              <w:rPr>
                <w:i/>
                <w:iCs/>
              </w:rPr>
              <w:t xml:space="preserve"> should act cautiously and apprehensively. A sick person will </w:t>
            </w:r>
            <w:r w:rsidR="00193FFA">
              <w:rPr>
                <w:i/>
                <w:iCs/>
              </w:rPr>
              <w:t>lie in bed</w:t>
            </w:r>
            <w:r>
              <w:rPr>
                <w:i/>
                <w:iCs/>
              </w:rPr>
              <w:t xml:space="preserve"> for a long time. An </w:t>
            </w:r>
            <w:r w:rsidR="00CD5D24">
              <w:rPr>
                <w:i/>
                <w:iCs/>
              </w:rPr>
              <w:t>infant</w:t>
            </w:r>
            <w:r>
              <w:rPr>
                <w:i/>
                <w:iCs/>
              </w:rPr>
              <w:t xml:space="preserve"> will be a buyer and hot-tempered and will not be healthy. </w:t>
            </w:r>
          </w:p>
        </w:tc>
      </w:tr>
      <w:tr w:rsidR="00295527" w:rsidRPr="0062654E" w14:paraId="37797FFF" w14:textId="04D6CE67" w:rsidTr="007C0C7B">
        <w:tc>
          <w:tcPr>
            <w:tcW w:w="324" w:type="pct"/>
            <w:shd w:val="clear" w:color="auto" w:fill="auto"/>
          </w:tcPr>
          <w:p w14:paraId="5733BE77" w14:textId="77777777" w:rsidR="00295527" w:rsidRDefault="00295527" w:rsidP="0092382D">
            <w:pPr>
              <w:rPr>
                <w:b/>
                <w:bCs/>
              </w:rPr>
            </w:pPr>
            <w:r w:rsidRPr="0062654E">
              <w:rPr>
                <w:b/>
                <w:bCs/>
              </w:rPr>
              <w:t>.</w:t>
            </w:r>
            <w:proofErr w:type="spellStart"/>
            <w:r w:rsidRPr="0062654E">
              <w:rPr>
                <w:b/>
                <w:bCs/>
              </w:rPr>
              <w:t>xiiii</w:t>
            </w:r>
            <w:proofErr w:type="spellEnd"/>
            <w:r w:rsidRPr="0062654E">
              <w:rPr>
                <w:b/>
                <w:bCs/>
              </w:rPr>
              <w:t>.</w:t>
            </w:r>
          </w:p>
          <w:p w14:paraId="5604CF52" w14:textId="3337422C" w:rsidR="00467BFB" w:rsidRPr="0062654E" w:rsidRDefault="00467BFB" w:rsidP="0092382D">
            <w:pPr>
              <w:rPr>
                <w:b/>
                <w:bCs/>
              </w:rPr>
            </w:pPr>
            <w:r>
              <w:rPr>
                <w:b/>
                <w:bCs/>
              </w:rPr>
              <w:t>(.xiv.)</w:t>
            </w:r>
          </w:p>
        </w:tc>
        <w:tc>
          <w:tcPr>
            <w:tcW w:w="546" w:type="pct"/>
            <w:shd w:val="clear" w:color="auto" w:fill="95DCF7" w:themeFill="accent4" w:themeFillTint="66"/>
          </w:tcPr>
          <w:p w14:paraId="0D0D194F" w14:textId="77777777" w:rsidR="00295527" w:rsidRDefault="00295527" w:rsidP="0092382D">
            <w:r w:rsidRPr="005F2A9D">
              <w:t>Bona est.</w:t>
            </w:r>
          </w:p>
          <w:p w14:paraId="2AFA9EB8" w14:textId="77777777" w:rsidR="00A039AF" w:rsidRDefault="00A039AF" w:rsidP="0092382D"/>
          <w:p w14:paraId="11925FFF" w14:textId="6A3E5A55" w:rsidR="00A039AF" w:rsidRPr="00A039AF" w:rsidRDefault="00A039AF" w:rsidP="0092382D">
            <w:pPr>
              <w:rPr>
                <w:i/>
                <w:iCs/>
              </w:rPr>
            </w:pPr>
            <w:r>
              <w:rPr>
                <w:i/>
                <w:iCs/>
              </w:rPr>
              <w:t>It is good.</w:t>
            </w:r>
          </w:p>
        </w:tc>
        <w:tc>
          <w:tcPr>
            <w:tcW w:w="546" w:type="pct"/>
            <w:shd w:val="clear" w:color="auto" w:fill="95DCF7" w:themeFill="accent4" w:themeFillTint="66"/>
          </w:tcPr>
          <w:p w14:paraId="5F4005E7" w14:textId="77777777" w:rsidR="00295527" w:rsidRDefault="00295527" w:rsidP="0092382D">
            <w:r w:rsidRPr="005F2A9D">
              <w:t>Bonum est.</w:t>
            </w:r>
          </w:p>
          <w:p w14:paraId="50F575E7" w14:textId="77777777" w:rsidR="00A039AF" w:rsidRDefault="00A039AF" w:rsidP="0092382D"/>
          <w:p w14:paraId="3839F4C9" w14:textId="540019D7" w:rsidR="00A039AF" w:rsidRPr="00A039AF" w:rsidRDefault="00A039AF" w:rsidP="0092382D">
            <w:r>
              <w:rPr>
                <w:i/>
                <w:iCs/>
              </w:rPr>
              <w:t>It is good.</w:t>
            </w:r>
          </w:p>
        </w:tc>
        <w:tc>
          <w:tcPr>
            <w:tcW w:w="546" w:type="pct"/>
            <w:shd w:val="clear" w:color="auto" w:fill="95DCF7" w:themeFill="accent4" w:themeFillTint="66"/>
          </w:tcPr>
          <w:p w14:paraId="57881021" w14:textId="7FF80476" w:rsidR="00295527" w:rsidRDefault="000D5022" w:rsidP="0092382D">
            <w:proofErr w:type="spellStart"/>
            <w:r w:rsidRPr="005F2A9D">
              <w:t>Laborat</w:t>
            </w:r>
            <w:proofErr w:type="spellEnd"/>
            <w:r w:rsidRPr="005F2A9D">
              <w:t xml:space="preserve"> </w:t>
            </w:r>
            <w:r w:rsidR="00A5132B">
              <w:t xml:space="preserve">et </w:t>
            </w:r>
            <w:proofErr w:type="spellStart"/>
            <w:r w:rsidRPr="005F2A9D">
              <w:t>surget</w:t>
            </w:r>
            <w:proofErr w:type="spellEnd"/>
            <w:r w:rsidRPr="005F2A9D">
              <w:t>.</w:t>
            </w:r>
          </w:p>
          <w:p w14:paraId="34C2AAA9" w14:textId="77777777" w:rsidR="00A039AF" w:rsidRDefault="00A039AF" w:rsidP="0092382D"/>
          <w:p w14:paraId="1C303395" w14:textId="1EF8D31C" w:rsidR="00A039AF" w:rsidRPr="00A039AF" w:rsidRDefault="00A039AF" w:rsidP="0092382D">
            <w:pPr>
              <w:rPr>
                <w:i/>
                <w:iCs/>
              </w:rPr>
            </w:pPr>
            <w:r>
              <w:rPr>
                <w:i/>
                <w:iCs/>
              </w:rPr>
              <w:t xml:space="preserve">He will be sick and </w:t>
            </w:r>
            <w:r w:rsidR="00A5132B">
              <w:rPr>
                <w:i/>
                <w:iCs/>
              </w:rPr>
              <w:t xml:space="preserve">will </w:t>
            </w:r>
            <w:r>
              <w:rPr>
                <w:i/>
                <w:iCs/>
              </w:rPr>
              <w:t>rise.</w:t>
            </w:r>
          </w:p>
        </w:tc>
        <w:tc>
          <w:tcPr>
            <w:tcW w:w="546" w:type="pct"/>
            <w:shd w:val="clear" w:color="auto" w:fill="E59EDC" w:themeFill="accent5" w:themeFillTint="66"/>
          </w:tcPr>
          <w:p w14:paraId="06251800" w14:textId="77777777" w:rsidR="00295527" w:rsidRDefault="00295527" w:rsidP="0092382D">
            <w:r w:rsidRPr="005F2A9D">
              <w:t>Omnium tractator erit.</w:t>
            </w:r>
          </w:p>
          <w:p w14:paraId="6DFDE64F" w14:textId="77777777" w:rsidR="00A039AF" w:rsidRDefault="00A039AF" w:rsidP="0092382D"/>
          <w:p w14:paraId="72E3C2D6" w14:textId="55C3EC3F" w:rsidR="00A039AF" w:rsidRPr="00A039AF" w:rsidRDefault="00E16219" w:rsidP="0092382D">
            <w:pPr>
              <w:rPr>
                <w:i/>
                <w:iCs/>
              </w:rPr>
            </w:pPr>
            <w:r>
              <w:rPr>
                <w:i/>
                <w:iCs/>
              </w:rPr>
              <w:t>He</w:t>
            </w:r>
            <w:r w:rsidR="00A039AF">
              <w:rPr>
                <w:i/>
                <w:iCs/>
              </w:rPr>
              <w:t xml:space="preserve"> will be a handler of everything.</w:t>
            </w:r>
          </w:p>
        </w:tc>
        <w:tc>
          <w:tcPr>
            <w:tcW w:w="663" w:type="pct"/>
            <w:shd w:val="clear" w:color="auto" w:fill="auto"/>
          </w:tcPr>
          <w:p w14:paraId="4F18037C" w14:textId="64A13247" w:rsidR="00295527" w:rsidRPr="005F2A9D" w:rsidRDefault="00295527" w:rsidP="0092382D">
            <w:pPr>
              <w:rPr>
                <w:i/>
                <w:iCs/>
              </w:rPr>
            </w:pPr>
            <w:r w:rsidRPr="005F2A9D">
              <w:rPr>
                <w:i/>
                <w:iCs/>
              </w:rPr>
              <w:t>[Omitted</w:t>
            </w:r>
            <w:r w:rsidR="00A6788F">
              <w:rPr>
                <w:i/>
                <w:iCs/>
              </w:rPr>
              <w:t xml:space="preserve"> in the original manuscript</w:t>
            </w:r>
            <w:r w:rsidRPr="005F2A9D">
              <w:rPr>
                <w:i/>
                <w:iCs/>
              </w:rPr>
              <w:t>]</w:t>
            </w:r>
          </w:p>
        </w:tc>
        <w:tc>
          <w:tcPr>
            <w:tcW w:w="1827" w:type="pct"/>
          </w:tcPr>
          <w:p w14:paraId="0EE4CE5B" w14:textId="25AF6AFB" w:rsidR="00295527" w:rsidRDefault="00967AB4" w:rsidP="0092382D">
            <w:r>
              <w:t>O</w:t>
            </w:r>
            <w:r w:rsidR="006A4D9A">
              <w:t xml:space="preserve">mnia que agenda sunt bonum </w:t>
            </w:r>
            <w:proofErr w:type="spellStart"/>
            <w:r w:rsidR="006A4D9A">
              <w:t>est</w:t>
            </w:r>
            <w:proofErr w:type="spellEnd"/>
            <w:r w:rsidR="006A4D9A">
              <w:t xml:space="preserve"> </w:t>
            </w:r>
            <w:proofErr w:type="spellStart"/>
            <w:r w:rsidR="006A4D9A">
              <w:t>inchoare</w:t>
            </w:r>
            <w:proofErr w:type="spellEnd"/>
            <w:r w:rsidR="006A4D9A">
              <w:t xml:space="preserve">. Somnium infra dies .xii. </w:t>
            </w:r>
            <w:proofErr w:type="spellStart"/>
            <w:r w:rsidR="006A4D9A">
              <w:t>conplebitur</w:t>
            </w:r>
            <w:proofErr w:type="spellEnd"/>
            <w:r w:rsidR="006A4D9A">
              <w:t xml:space="preserve"> </w:t>
            </w:r>
            <w:proofErr w:type="spellStart"/>
            <w:r w:rsidR="006A4D9A">
              <w:t>fiet</w:t>
            </w:r>
            <w:proofErr w:type="spellEnd"/>
            <w:r w:rsidR="006A4D9A">
              <w:t xml:space="preserve"> </w:t>
            </w:r>
            <w:proofErr w:type="spellStart"/>
            <w:r w:rsidR="006A4D9A">
              <w:t>iuxta</w:t>
            </w:r>
            <w:proofErr w:type="spellEnd"/>
            <w:r w:rsidR="006A4D9A">
              <w:t xml:space="preserve"> </w:t>
            </w:r>
            <w:proofErr w:type="spellStart"/>
            <w:r w:rsidR="006A4D9A">
              <w:t>quod</w:t>
            </w:r>
            <w:proofErr w:type="spellEnd"/>
            <w:r w:rsidR="006A4D9A">
              <w:t xml:space="preserve"> </w:t>
            </w:r>
            <w:proofErr w:type="spellStart"/>
            <w:r w:rsidR="006A4D9A">
              <w:t>uidisti</w:t>
            </w:r>
            <w:proofErr w:type="spellEnd"/>
            <w:r w:rsidR="0084208C">
              <w:t>,</w:t>
            </w:r>
            <w:r w:rsidR="006A4D9A">
              <w:t xml:space="preserve"> cum omni </w:t>
            </w:r>
            <w:proofErr w:type="spellStart"/>
            <w:r w:rsidR="006A4D9A">
              <w:t>gaudio</w:t>
            </w:r>
            <w:proofErr w:type="spellEnd"/>
            <w:r w:rsidR="006A4D9A">
              <w:t xml:space="preserve"> </w:t>
            </w:r>
            <w:proofErr w:type="spellStart"/>
            <w:r w:rsidR="006A4D9A">
              <w:t>psalmis</w:t>
            </w:r>
            <w:proofErr w:type="spellEnd"/>
            <w:r w:rsidR="006A4D9A">
              <w:t xml:space="preserve"> </w:t>
            </w:r>
            <w:r>
              <w:t>et</w:t>
            </w:r>
            <w:r w:rsidR="006A4D9A">
              <w:t xml:space="preserve"> </w:t>
            </w:r>
            <w:proofErr w:type="spellStart"/>
            <w:r w:rsidR="006A4D9A">
              <w:t>orationibus</w:t>
            </w:r>
            <w:proofErr w:type="spellEnd"/>
            <w:r w:rsidR="006A4D9A">
              <w:t>.</w:t>
            </w:r>
          </w:p>
          <w:p w14:paraId="2AB406A5" w14:textId="77777777" w:rsidR="006A4D9A" w:rsidRDefault="006A4D9A" w:rsidP="0092382D"/>
          <w:p w14:paraId="6C60DFD6" w14:textId="1294DBEA" w:rsidR="006A4D9A" w:rsidRPr="006A4D9A" w:rsidRDefault="006A4D9A" w:rsidP="0092382D">
            <w:pPr>
              <w:rPr>
                <w:i/>
                <w:iCs/>
              </w:rPr>
            </w:pPr>
            <w:r>
              <w:rPr>
                <w:i/>
                <w:iCs/>
              </w:rPr>
              <w:t xml:space="preserve">It is good </w:t>
            </w:r>
            <w:r w:rsidR="0098709A">
              <w:rPr>
                <w:i/>
                <w:iCs/>
              </w:rPr>
              <w:t>to begin</w:t>
            </w:r>
            <w:r>
              <w:rPr>
                <w:i/>
                <w:iCs/>
              </w:rPr>
              <w:t xml:space="preserve"> all actions. A dream</w:t>
            </w:r>
            <w:r w:rsidR="008466A0">
              <w:rPr>
                <w:i/>
                <w:iCs/>
              </w:rPr>
              <w:t xml:space="preserve"> will be fulfilled after twelve days</w:t>
            </w:r>
            <w:r w:rsidR="00407874">
              <w:rPr>
                <w:i/>
                <w:iCs/>
              </w:rPr>
              <w:t xml:space="preserve"> very close to</w:t>
            </w:r>
            <w:r w:rsidR="008466A0">
              <w:rPr>
                <w:i/>
                <w:iCs/>
              </w:rPr>
              <w:t xml:space="preserve"> what you will see </w:t>
            </w:r>
            <w:r>
              <w:rPr>
                <w:i/>
                <w:iCs/>
              </w:rPr>
              <w:t xml:space="preserve">with every joy in psalms and prayers. </w:t>
            </w:r>
          </w:p>
        </w:tc>
      </w:tr>
      <w:tr w:rsidR="00295527" w:rsidRPr="0062654E" w14:paraId="52D0F843" w14:textId="52E91D45" w:rsidTr="007C0C7B">
        <w:tc>
          <w:tcPr>
            <w:tcW w:w="324" w:type="pct"/>
            <w:shd w:val="clear" w:color="auto" w:fill="auto"/>
          </w:tcPr>
          <w:p w14:paraId="4B30229E" w14:textId="0C5F2BAD" w:rsidR="00295527" w:rsidRPr="0062654E" w:rsidRDefault="00295527" w:rsidP="0092382D">
            <w:pPr>
              <w:rPr>
                <w:b/>
                <w:bCs/>
              </w:rPr>
            </w:pPr>
            <w:r w:rsidRPr="0062654E">
              <w:rPr>
                <w:b/>
                <w:bCs/>
              </w:rPr>
              <w:lastRenderedPageBreak/>
              <w:t>.xv.</w:t>
            </w:r>
          </w:p>
        </w:tc>
        <w:tc>
          <w:tcPr>
            <w:tcW w:w="546" w:type="pct"/>
            <w:shd w:val="clear" w:color="auto" w:fill="F6C5AC" w:themeFill="accent2" w:themeFillTint="66"/>
          </w:tcPr>
          <w:p w14:paraId="2D8A374F" w14:textId="77777777" w:rsidR="00295527" w:rsidRDefault="00295527" w:rsidP="0092382D">
            <w:r w:rsidRPr="005F2A9D">
              <w:t xml:space="preserve">Non </w:t>
            </w:r>
            <w:proofErr w:type="spellStart"/>
            <w:r w:rsidRPr="005F2A9D">
              <w:t>est</w:t>
            </w:r>
            <w:proofErr w:type="spellEnd"/>
            <w:r w:rsidRPr="005F2A9D">
              <w:t xml:space="preserve"> bona.</w:t>
            </w:r>
          </w:p>
          <w:p w14:paraId="6E65CC53" w14:textId="77777777" w:rsidR="00B54616" w:rsidRDefault="00B54616" w:rsidP="0092382D"/>
          <w:p w14:paraId="10ACDE18" w14:textId="397B7F88" w:rsidR="00B54616" w:rsidRPr="00B54616" w:rsidRDefault="00B54616" w:rsidP="0092382D">
            <w:pPr>
              <w:rPr>
                <w:i/>
                <w:iCs/>
              </w:rPr>
            </w:pPr>
            <w:r>
              <w:rPr>
                <w:i/>
                <w:iCs/>
              </w:rPr>
              <w:t>It is not good.</w:t>
            </w:r>
          </w:p>
        </w:tc>
        <w:tc>
          <w:tcPr>
            <w:tcW w:w="546" w:type="pct"/>
            <w:shd w:val="clear" w:color="auto" w:fill="F6C5AC" w:themeFill="accent2" w:themeFillTint="66"/>
          </w:tcPr>
          <w:p w14:paraId="7470AAE2" w14:textId="77777777" w:rsidR="00295527" w:rsidRDefault="00295527" w:rsidP="0092382D">
            <w:r w:rsidRPr="005F2A9D">
              <w:t xml:space="preserve">Non </w:t>
            </w:r>
            <w:proofErr w:type="spellStart"/>
            <w:r w:rsidRPr="005F2A9D">
              <w:t>est</w:t>
            </w:r>
            <w:proofErr w:type="spellEnd"/>
            <w:r w:rsidRPr="005F2A9D">
              <w:t xml:space="preserve"> bonum.</w:t>
            </w:r>
          </w:p>
          <w:p w14:paraId="5F97A741" w14:textId="77777777" w:rsidR="00B54616" w:rsidRDefault="00B54616" w:rsidP="0092382D"/>
          <w:p w14:paraId="1EB97407" w14:textId="60B26C6A" w:rsidR="00B54616" w:rsidRPr="00B54616" w:rsidRDefault="00B54616" w:rsidP="0092382D">
            <w:pPr>
              <w:rPr>
                <w:i/>
                <w:iCs/>
              </w:rPr>
            </w:pPr>
            <w:r>
              <w:rPr>
                <w:i/>
                <w:iCs/>
              </w:rPr>
              <w:t xml:space="preserve">It is not good. </w:t>
            </w:r>
          </w:p>
        </w:tc>
        <w:tc>
          <w:tcPr>
            <w:tcW w:w="546" w:type="pct"/>
            <w:shd w:val="clear" w:color="auto" w:fill="F6C5AC" w:themeFill="accent2" w:themeFillTint="66"/>
          </w:tcPr>
          <w:p w14:paraId="759539DA" w14:textId="77777777" w:rsidR="00295527" w:rsidRDefault="000D5022" w:rsidP="0092382D">
            <w:proofErr w:type="spellStart"/>
            <w:r w:rsidRPr="005F2A9D">
              <w:t>Periclitabitur</w:t>
            </w:r>
            <w:proofErr w:type="spellEnd"/>
            <w:r w:rsidRPr="005F2A9D">
              <w:t>.</w:t>
            </w:r>
          </w:p>
          <w:p w14:paraId="424C0928" w14:textId="77777777" w:rsidR="00B54616" w:rsidRDefault="00B54616" w:rsidP="0092382D"/>
          <w:p w14:paraId="465F2642" w14:textId="7DD698A0" w:rsidR="00B54616" w:rsidRPr="00B54616" w:rsidRDefault="00B54616" w:rsidP="0092382D">
            <w:pPr>
              <w:rPr>
                <w:i/>
                <w:iCs/>
              </w:rPr>
            </w:pPr>
            <w:r>
              <w:rPr>
                <w:i/>
                <w:iCs/>
              </w:rPr>
              <w:t xml:space="preserve">He will be </w:t>
            </w:r>
            <w:r w:rsidR="00BC5BEC">
              <w:rPr>
                <w:i/>
                <w:iCs/>
              </w:rPr>
              <w:t>in danger.</w:t>
            </w:r>
          </w:p>
        </w:tc>
        <w:tc>
          <w:tcPr>
            <w:tcW w:w="546" w:type="pct"/>
            <w:shd w:val="clear" w:color="auto" w:fill="B3E5A1" w:themeFill="accent6" w:themeFillTint="66"/>
          </w:tcPr>
          <w:p w14:paraId="5D31D010" w14:textId="77777777" w:rsidR="00295527" w:rsidRDefault="00295527" w:rsidP="0092382D">
            <w:proofErr w:type="spellStart"/>
            <w:r w:rsidRPr="005F2A9D">
              <w:t>Iuuenis</w:t>
            </w:r>
            <w:proofErr w:type="spellEnd"/>
            <w:r w:rsidRPr="005F2A9D">
              <w:t xml:space="preserve"> </w:t>
            </w:r>
            <w:proofErr w:type="spellStart"/>
            <w:r w:rsidRPr="005F2A9D">
              <w:t>morietur</w:t>
            </w:r>
            <w:proofErr w:type="spellEnd"/>
            <w:r w:rsidRPr="005F2A9D">
              <w:t>.</w:t>
            </w:r>
          </w:p>
          <w:p w14:paraId="55ECA8E2" w14:textId="77777777" w:rsidR="00B54616" w:rsidRDefault="00B54616" w:rsidP="0092382D"/>
          <w:p w14:paraId="5E7FD265" w14:textId="0B26A982" w:rsidR="00B54616" w:rsidRPr="00B54616" w:rsidRDefault="00E16219" w:rsidP="0092382D">
            <w:pPr>
              <w:rPr>
                <w:i/>
                <w:iCs/>
              </w:rPr>
            </w:pPr>
            <w:r>
              <w:rPr>
                <w:i/>
                <w:iCs/>
              </w:rPr>
              <w:t>He</w:t>
            </w:r>
            <w:r w:rsidR="00B54616">
              <w:rPr>
                <w:i/>
                <w:iCs/>
              </w:rPr>
              <w:t xml:space="preserve"> will </w:t>
            </w:r>
            <w:r w:rsidR="005F407E">
              <w:rPr>
                <w:i/>
                <w:iCs/>
              </w:rPr>
              <w:t>die</w:t>
            </w:r>
            <w:r w:rsidR="005C3491">
              <w:rPr>
                <w:i/>
                <w:iCs/>
              </w:rPr>
              <w:t xml:space="preserve"> young.</w:t>
            </w:r>
          </w:p>
        </w:tc>
        <w:tc>
          <w:tcPr>
            <w:tcW w:w="663" w:type="pct"/>
            <w:shd w:val="clear" w:color="auto" w:fill="E59EDC" w:themeFill="accent5" w:themeFillTint="66"/>
          </w:tcPr>
          <w:p w14:paraId="15A304CC" w14:textId="1E78B77A" w:rsidR="00295527" w:rsidRPr="00201B78" w:rsidRDefault="00295527" w:rsidP="0092382D">
            <w:proofErr w:type="spellStart"/>
            <w:r w:rsidRPr="005F2A9D">
              <w:t>Nullum</w:t>
            </w:r>
            <w:proofErr w:type="spellEnd"/>
            <w:r w:rsidRPr="005F2A9D">
              <w:t xml:space="preserve"> bonum </w:t>
            </w:r>
            <w:proofErr w:type="spellStart"/>
            <w:r w:rsidRPr="005F2A9D">
              <w:t>effectum</w:t>
            </w:r>
            <w:proofErr w:type="spellEnd"/>
            <w:r w:rsidRPr="005F2A9D">
              <w:t xml:space="preserve"> </w:t>
            </w:r>
            <w:proofErr w:type="spellStart"/>
            <w:r w:rsidRPr="005F2A9D">
              <w:t>abes</w:t>
            </w:r>
            <w:proofErr w:type="spellEnd"/>
            <w:r w:rsidR="00EB2893">
              <w:t xml:space="preserve"> [</w:t>
            </w:r>
            <w:r w:rsidR="00201B78">
              <w:t xml:space="preserve">possibly </w:t>
            </w:r>
            <w:proofErr w:type="spellStart"/>
            <w:r w:rsidR="00201B78">
              <w:rPr>
                <w:i/>
                <w:iCs/>
              </w:rPr>
              <w:t>habet</w:t>
            </w:r>
            <w:proofErr w:type="spellEnd"/>
            <w:r w:rsidR="00201B78">
              <w:t>].</w:t>
            </w:r>
          </w:p>
          <w:p w14:paraId="11E415CA" w14:textId="77777777" w:rsidR="00EB2893" w:rsidRDefault="00EB2893" w:rsidP="0092382D"/>
          <w:p w14:paraId="20661992" w14:textId="6D3A9B50" w:rsidR="00B54616" w:rsidRPr="00B54616" w:rsidRDefault="00EB2893" w:rsidP="004D46FF">
            <w:pPr>
              <w:rPr>
                <w:i/>
                <w:iCs/>
              </w:rPr>
            </w:pPr>
            <w:r>
              <w:rPr>
                <w:i/>
                <w:iCs/>
              </w:rPr>
              <w:t>It will have no good effect.</w:t>
            </w:r>
          </w:p>
        </w:tc>
        <w:tc>
          <w:tcPr>
            <w:tcW w:w="1827" w:type="pct"/>
          </w:tcPr>
          <w:p w14:paraId="75A3C189" w14:textId="3EF4AD1C" w:rsidR="00295527" w:rsidRDefault="0084208C" w:rsidP="0092382D">
            <w:r>
              <w:t>N</w:t>
            </w:r>
            <w:r w:rsidR="006A4D9A">
              <w:t xml:space="preserve">on </w:t>
            </w:r>
            <w:proofErr w:type="spellStart"/>
            <w:r w:rsidR="006A4D9A">
              <w:t>est</w:t>
            </w:r>
            <w:proofErr w:type="spellEnd"/>
            <w:r w:rsidR="006A4D9A">
              <w:t xml:space="preserve"> bonum </w:t>
            </w:r>
            <w:proofErr w:type="spellStart"/>
            <w:r w:rsidR="006A4D9A">
              <w:t>inchorae</w:t>
            </w:r>
            <w:proofErr w:type="spellEnd"/>
            <w:r w:rsidR="006A4D9A">
              <w:t xml:space="preserve"> </w:t>
            </w:r>
            <w:proofErr w:type="spellStart"/>
            <w:r w:rsidR="006A4D9A">
              <w:t>ullum</w:t>
            </w:r>
            <w:proofErr w:type="spellEnd"/>
            <w:r w:rsidR="006A4D9A">
              <w:t xml:space="preserve"> opus. </w:t>
            </w:r>
            <w:r w:rsidR="006A4D9A" w:rsidRPr="007C0C7B">
              <w:rPr>
                <w:shd w:val="clear" w:color="auto" w:fill="E59EDC" w:themeFill="accent5" w:themeFillTint="66"/>
              </w:rPr>
              <w:t>Somnium</w:t>
            </w:r>
            <w:r>
              <w:rPr>
                <w:shd w:val="clear" w:color="auto" w:fill="E59EDC" w:themeFill="accent5" w:themeFillTint="66"/>
              </w:rPr>
              <w:t xml:space="preserve"> </w:t>
            </w:r>
            <w:r w:rsidR="006A4D9A" w:rsidRPr="007C0C7B">
              <w:rPr>
                <w:shd w:val="clear" w:color="auto" w:fill="E59EDC" w:themeFill="accent5" w:themeFillTint="66"/>
              </w:rPr>
              <w:t xml:space="preserve">bonum </w:t>
            </w:r>
            <w:r>
              <w:rPr>
                <w:shd w:val="clear" w:color="auto" w:fill="E59EDC" w:themeFill="accent5" w:themeFillTint="66"/>
              </w:rPr>
              <w:t>et</w:t>
            </w:r>
            <w:r w:rsidR="006A4D9A" w:rsidRPr="007C0C7B">
              <w:rPr>
                <w:shd w:val="clear" w:color="auto" w:fill="E59EDC" w:themeFill="accent5" w:themeFillTint="66"/>
              </w:rPr>
              <w:t xml:space="preserve"> </w:t>
            </w:r>
            <w:proofErr w:type="spellStart"/>
            <w:r w:rsidR="006A4D9A" w:rsidRPr="007C0C7B">
              <w:rPr>
                <w:shd w:val="clear" w:color="auto" w:fill="E59EDC" w:themeFill="accent5" w:themeFillTint="66"/>
              </w:rPr>
              <w:t>effectum</w:t>
            </w:r>
            <w:proofErr w:type="spellEnd"/>
            <w:r w:rsidR="006A4D9A" w:rsidRPr="007C0C7B">
              <w:rPr>
                <w:shd w:val="clear" w:color="auto" w:fill="E59EDC" w:themeFill="accent5" w:themeFillTint="66"/>
              </w:rPr>
              <w:t xml:space="preserve"> </w:t>
            </w:r>
            <w:proofErr w:type="spellStart"/>
            <w:r w:rsidR="006A4D9A" w:rsidRPr="007C0C7B">
              <w:rPr>
                <w:shd w:val="clear" w:color="auto" w:fill="E59EDC" w:themeFill="accent5" w:themeFillTint="66"/>
              </w:rPr>
              <w:t>habet</w:t>
            </w:r>
            <w:proofErr w:type="spellEnd"/>
            <w:r w:rsidR="006A4D9A" w:rsidRPr="007C0C7B">
              <w:rPr>
                <w:shd w:val="clear" w:color="auto" w:fill="E59EDC" w:themeFill="accent5" w:themeFillTint="66"/>
              </w:rPr>
              <w:t>.</w:t>
            </w:r>
            <w:r w:rsidR="006A4D9A" w:rsidRPr="00835591">
              <w:rPr>
                <w:shd w:val="clear" w:color="auto" w:fill="E59EDC" w:themeFill="accent5" w:themeFillTint="66"/>
              </w:rPr>
              <w:t xml:space="preserve"> </w:t>
            </w:r>
            <w:r w:rsidR="006A4D9A" w:rsidRPr="007C0C7B">
              <w:rPr>
                <w:shd w:val="clear" w:color="auto" w:fill="B3E5A1" w:themeFill="accent6" w:themeFillTint="66"/>
              </w:rPr>
              <w:t xml:space="preserve">Infans </w:t>
            </w:r>
            <w:proofErr w:type="spellStart"/>
            <w:r w:rsidR="006A4D9A" w:rsidRPr="007C0C7B">
              <w:rPr>
                <w:shd w:val="clear" w:color="auto" w:fill="B3E5A1" w:themeFill="accent6" w:themeFillTint="66"/>
              </w:rPr>
              <w:t>iuuenis</w:t>
            </w:r>
            <w:proofErr w:type="spellEnd"/>
            <w:r w:rsidR="006A4D9A" w:rsidRPr="007C0C7B">
              <w:rPr>
                <w:shd w:val="clear" w:color="auto" w:fill="B3E5A1" w:themeFill="accent6" w:themeFillTint="66"/>
              </w:rPr>
              <w:t xml:space="preserve"> </w:t>
            </w:r>
            <w:proofErr w:type="spellStart"/>
            <w:r w:rsidR="006A4D9A" w:rsidRPr="007C0C7B">
              <w:rPr>
                <w:shd w:val="clear" w:color="auto" w:fill="B3E5A1" w:themeFill="accent6" w:themeFillTint="66"/>
              </w:rPr>
              <w:t>morietur</w:t>
            </w:r>
            <w:proofErr w:type="spellEnd"/>
            <w:r w:rsidR="006A4D9A" w:rsidRPr="007C0C7B">
              <w:rPr>
                <w:shd w:val="clear" w:color="auto" w:fill="B3E5A1" w:themeFill="accent6" w:themeFillTint="66"/>
              </w:rPr>
              <w:t>.</w:t>
            </w:r>
          </w:p>
          <w:p w14:paraId="324E9812" w14:textId="77777777" w:rsidR="006A4D9A" w:rsidRDefault="006A4D9A" w:rsidP="0092382D"/>
          <w:p w14:paraId="005E8C92" w14:textId="6196D6E8" w:rsidR="006A4D9A" w:rsidRPr="006A4D9A" w:rsidRDefault="006A4D9A" w:rsidP="0092382D">
            <w:pPr>
              <w:rPr>
                <w:i/>
                <w:iCs/>
              </w:rPr>
            </w:pPr>
            <w:r>
              <w:rPr>
                <w:i/>
                <w:iCs/>
              </w:rPr>
              <w:t xml:space="preserve">It is not good </w:t>
            </w:r>
            <w:r w:rsidR="004F4A55">
              <w:rPr>
                <w:i/>
                <w:iCs/>
              </w:rPr>
              <w:t>to begin</w:t>
            </w:r>
            <w:r w:rsidR="008F148D">
              <w:rPr>
                <w:i/>
                <w:iCs/>
              </w:rPr>
              <w:t xml:space="preserve"> any work. A dream [is] good and has </w:t>
            </w:r>
            <w:r w:rsidR="004F4A55">
              <w:rPr>
                <w:i/>
                <w:iCs/>
              </w:rPr>
              <w:t xml:space="preserve">an </w:t>
            </w:r>
            <w:r w:rsidR="008F148D">
              <w:rPr>
                <w:i/>
                <w:iCs/>
              </w:rPr>
              <w:t xml:space="preserve">effect. An infant will die </w:t>
            </w:r>
            <w:r w:rsidR="00090022">
              <w:rPr>
                <w:i/>
                <w:iCs/>
              </w:rPr>
              <w:t>young.</w:t>
            </w:r>
          </w:p>
        </w:tc>
      </w:tr>
      <w:tr w:rsidR="00295527" w:rsidRPr="0062654E" w14:paraId="33D46700" w14:textId="013C881F" w:rsidTr="00E9508B">
        <w:tc>
          <w:tcPr>
            <w:tcW w:w="324" w:type="pct"/>
            <w:shd w:val="clear" w:color="auto" w:fill="auto"/>
          </w:tcPr>
          <w:p w14:paraId="35D10F5D" w14:textId="15D76D49" w:rsidR="00295527" w:rsidRPr="0062654E" w:rsidRDefault="00295527" w:rsidP="0092382D">
            <w:pPr>
              <w:rPr>
                <w:b/>
                <w:bCs/>
              </w:rPr>
            </w:pPr>
            <w:r w:rsidRPr="0062654E">
              <w:rPr>
                <w:b/>
                <w:bCs/>
              </w:rPr>
              <w:t>.xv</w:t>
            </w:r>
            <w:r w:rsidR="00625D82">
              <w:rPr>
                <w:b/>
                <w:bCs/>
              </w:rPr>
              <w:t>[</w:t>
            </w:r>
            <w:proofErr w:type="spellStart"/>
            <w:r w:rsidRPr="0062654E">
              <w:rPr>
                <w:b/>
                <w:bCs/>
              </w:rPr>
              <w:t>i</w:t>
            </w:r>
            <w:proofErr w:type="spellEnd"/>
            <w:r w:rsidR="00625D82">
              <w:rPr>
                <w:b/>
                <w:bCs/>
              </w:rPr>
              <w:t>]</w:t>
            </w:r>
            <w:r w:rsidRPr="0062654E">
              <w:rPr>
                <w:b/>
                <w:bCs/>
              </w:rPr>
              <w:t>.</w:t>
            </w:r>
          </w:p>
        </w:tc>
        <w:tc>
          <w:tcPr>
            <w:tcW w:w="546" w:type="pct"/>
            <w:shd w:val="clear" w:color="auto" w:fill="F6C5AC" w:themeFill="accent2" w:themeFillTint="66"/>
          </w:tcPr>
          <w:p w14:paraId="6B625A79" w14:textId="77777777" w:rsidR="00295527" w:rsidRDefault="00295527" w:rsidP="0092382D">
            <w:proofErr w:type="spellStart"/>
            <w:r w:rsidRPr="005F2A9D">
              <w:t>Inutilis</w:t>
            </w:r>
            <w:proofErr w:type="spellEnd"/>
            <w:r w:rsidRPr="005F2A9D">
              <w:t xml:space="preserve"> est.</w:t>
            </w:r>
          </w:p>
          <w:p w14:paraId="258F2C70" w14:textId="77777777" w:rsidR="00B571DF" w:rsidRDefault="00B571DF" w:rsidP="0092382D"/>
          <w:p w14:paraId="30472147" w14:textId="4F50A9CD" w:rsidR="00B571DF" w:rsidRPr="00B571DF" w:rsidRDefault="00B571DF" w:rsidP="0092382D">
            <w:pPr>
              <w:rPr>
                <w:i/>
                <w:iCs/>
              </w:rPr>
            </w:pPr>
            <w:r>
              <w:rPr>
                <w:i/>
                <w:iCs/>
              </w:rPr>
              <w:t>It is harmful.</w:t>
            </w:r>
          </w:p>
        </w:tc>
        <w:tc>
          <w:tcPr>
            <w:tcW w:w="546" w:type="pct"/>
            <w:shd w:val="clear" w:color="auto" w:fill="F6C5AC" w:themeFill="accent2" w:themeFillTint="66"/>
          </w:tcPr>
          <w:p w14:paraId="5BF786A1" w14:textId="77777777" w:rsidR="00295527" w:rsidRDefault="00295527" w:rsidP="0092382D">
            <w:proofErr w:type="spellStart"/>
            <w:r w:rsidRPr="005F2A9D">
              <w:t>Inutilis</w:t>
            </w:r>
            <w:proofErr w:type="spellEnd"/>
            <w:r w:rsidRPr="005F2A9D">
              <w:t xml:space="preserve"> est.</w:t>
            </w:r>
          </w:p>
          <w:p w14:paraId="64461507" w14:textId="77777777" w:rsidR="00B571DF" w:rsidRDefault="00B571DF" w:rsidP="0092382D"/>
          <w:p w14:paraId="7BDE514C" w14:textId="11B8D781" w:rsidR="00B571DF" w:rsidRPr="00B571DF" w:rsidRDefault="00B571DF" w:rsidP="0092382D">
            <w:pPr>
              <w:rPr>
                <w:i/>
                <w:iCs/>
              </w:rPr>
            </w:pPr>
            <w:r>
              <w:rPr>
                <w:i/>
                <w:iCs/>
              </w:rPr>
              <w:t>It is harmful.</w:t>
            </w:r>
          </w:p>
        </w:tc>
        <w:tc>
          <w:tcPr>
            <w:tcW w:w="546" w:type="pct"/>
            <w:shd w:val="clear" w:color="auto" w:fill="95DCF7" w:themeFill="accent4" w:themeFillTint="66"/>
          </w:tcPr>
          <w:p w14:paraId="0066D6AE" w14:textId="7E56DBE8" w:rsidR="00295527" w:rsidRDefault="000D5022" w:rsidP="0092382D">
            <w:r w:rsidRPr="005F2A9D">
              <w:t xml:space="preserve">Locum </w:t>
            </w:r>
            <w:proofErr w:type="spellStart"/>
            <w:r w:rsidRPr="005F2A9D">
              <w:t>mutabit</w:t>
            </w:r>
            <w:proofErr w:type="spellEnd"/>
            <w:r w:rsidRPr="005F2A9D">
              <w:t xml:space="preserve"> </w:t>
            </w:r>
            <w:r w:rsidR="004F560A">
              <w:t>et</w:t>
            </w:r>
            <w:r w:rsidRPr="005F2A9D">
              <w:t xml:space="preserve"> </w:t>
            </w:r>
            <w:proofErr w:type="spellStart"/>
            <w:r w:rsidRPr="005F2A9D">
              <w:t>surget</w:t>
            </w:r>
            <w:proofErr w:type="spellEnd"/>
            <w:r w:rsidRPr="005F2A9D">
              <w:t>.</w:t>
            </w:r>
          </w:p>
          <w:p w14:paraId="1E4C3D69" w14:textId="77777777" w:rsidR="00B571DF" w:rsidRDefault="00B571DF" w:rsidP="0092382D"/>
          <w:p w14:paraId="6D779708" w14:textId="21C26FF1" w:rsidR="00B571DF" w:rsidRPr="00B571DF" w:rsidRDefault="00B571DF" w:rsidP="0092382D">
            <w:pPr>
              <w:rPr>
                <w:i/>
                <w:iCs/>
              </w:rPr>
            </w:pPr>
            <w:r>
              <w:rPr>
                <w:i/>
                <w:iCs/>
              </w:rPr>
              <w:t>He will change place</w:t>
            </w:r>
            <w:r w:rsidR="00B50A6F">
              <w:rPr>
                <w:i/>
                <w:iCs/>
              </w:rPr>
              <w:t xml:space="preserve"> </w:t>
            </w:r>
            <w:r>
              <w:rPr>
                <w:i/>
                <w:iCs/>
              </w:rPr>
              <w:t xml:space="preserve">and </w:t>
            </w:r>
            <w:r w:rsidR="004F560A">
              <w:rPr>
                <w:i/>
                <w:iCs/>
              </w:rPr>
              <w:t xml:space="preserve">will </w:t>
            </w:r>
            <w:r>
              <w:rPr>
                <w:i/>
                <w:iCs/>
              </w:rPr>
              <w:t>rise.</w:t>
            </w:r>
          </w:p>
        </w:tc>
        <w:tc>
          <w:tcPr>
            <w:tcW w:w="546" w:type="pct"/>
            <w:shd w:val="clear" w:color="auto" w:fill="B3E5A1" w:themeFill="accent6" w:themeFillTint="66"/>
          </w:tcPr>
          <w:p w14:paraId="49FCD054" w14:textId="4EFEEE70" w:rsidR="00295527" w:rsidRDefault="00295527" w:rsidP="0092382D">
            <w:r w:rsidRPr="005F2A9D">
              <w:t xml:space="preserve">Vitalis </w:t>
            </w:r>
            <w:r w:rsidR="00203FE8">
              <w:t xml:space="preserve">et </w:t>
            </w:r>
            <w:r w:rsidRPr="005F2A9D">
              <w:t>pauper erit.</w:t>
            </w:r>
          </w:p>
          <w:p w14:paraId="26E4F649" w14:textId="77777777" w:rsidR="00B571DF" w:rsidRDefault="00B571DF" w:rsidP="0092382D"/>
          <w:p w14:paraId="00DF6A1B" w14:textId="5941C73C" w:rsidR="00B571DF" w:rsidRPr="00B571DF" w:rsidRDefault="00E16219" w:rsidP="0092382D">
            <w:pPr>
              <w:rPr>
                <w:i/>
                <w:iCs/>
              </w:rPr>
            </w:pPr>
            <w:r>
              <w:rPr>
                <w:i/>
                <w:iCs/>
              </w:rPr>
              <w:t>He</w:t>
            </w:r>
            <w:r w:rsidR="00B571DF">
              <w:rPr>
                <w:i/>
                <w:iCs/>
              </w:rPr>
              <w:t xml:space="preserve"> will be healthy and poor.</w:t>
            </w:r>
          </w:p>
        </w:tc>
        <w:tc>
          <w:tcPr>
            <w:tcW w:w="663" w:type="pct"/>
            <w:shd w:val="clear" w:color="auto" w:fill="B3E5A1" w:themeFill="accent6" w:themeFillTint="66"/>
          </w:tcPr>
          <w:p w14:paraId="74939E47" w14:textId="77777777" w:rsidR="00295527" w:rsidRDefault="00295527" w:rsidP="0092382D">
            <w:r w:rsidRPr="005F2A9D">
              <w:t xml:space="preserve">Post multum tempus </w:t>
            </w:r>
            <w:proofErr w:type="spellStart"/>
            <w:r w:rsidRPr="005F2A9D">
              <w:t>fiet</w:t>
            </w:r>
            <w:proofErr w:type="spellEnd"/>
            <w:r w:rsidRPr="005F2A9D">
              <w:t xml:space="preserve"> </w:t>
            </w:r>
            <w:proofErr w:type="spellStart"/>
            <w:r w:rsidRPr="005F2A9D">
              <w:t>somnus</w:t>
            </w:r>
            <w:proofErr w:type="spellEnd"/>
            <w:r w:rsidRPr="005F2A9D">
              <w:t xml:space="preserve"> </w:t>
            </w:r>
            <w:proofErr w:type="spellStart"/>
            <w:r w:rsidRPr="005F2A9D">
              <w:t>tuus</w:t>
            </w:r>
            <w:proofErr w:type="spellEnd"/>
            <w:r w:rsidRPr="005F2A9D">
              <w:t>.</w:t>
            </w:r>
          </w:p>
          <w:p w14:paraId="56B97D49" w14:textId="77777777" w:rsidR="00B571DF" w:rsidRDefault="00B571DF" w:rsidP="0092382D"/>
          <w:p w14:paraId="1946F1BA" w14:textId="78A1780F" w:rsidR="00B571DF" w:rsidRPr="00B571DF" w:rsidRDefault="00B571DF" w:rsidP="0092382D">
            <w:pPr>
              <w:rPr>
                <w:i/>
                <w:iCs/>
              </w:rPr>
            </w:pPr>
            <w:r>
              <w:rPr>
                <w:i/>
                <w:iCs/>
              </w:rPr>
              <w:t>After much time your dream will come to be.</w:t>
            </w:r>
          </w:p>
        </w:tc>
        <w:tc>
          <w:tcPr>
            <w:tcW w:w="1827" w:type="pct"/>
            <w:shd w:val="clear" w:color="auto" w:fill="auto"/>
          </w:tcPr>
          <w:p w14:paraId="11A80594" w14:textId="31ADBC1F" w:rsidR="00295527" w:rsidRDefault="0084208C" w:rsidP="0092382D">
            <w:r>
              <w:rPr>
                <w:shd w:val="clear" w:color="auto" w:fill="B3E5A1" w:themeFill="accent6" w:themeFillTint="66"/>
              </w:rPr>
              <w:t>P</w:t>
            </w:r>
            <w:r w:rsidR="008F148D" w:rsidRPr="007C0C7B">
              <w:rPr>
                <w:shd w:val="clear" w:color="auto" w:fill="B3E5A1" w:themeFill="accent6" w:themeFillTint="66"/>
              </w:rPr>
              <w:t xml:space="preserve">ost longum tempus </w:t>
            </w:r>
            <w:proofErr w:type="spellStart"/>
            <w:r w:rsidR="008F148D" w:rsidRPr="007C0C7B">
              <w:rPr>
                <w:shd w:val="clear" w:color="auto" w:fill="B3E5A1" w:themeFill="accent6" w:themeFillTint="66"/>
              </w:rPr>
              <w:t>fiet</w:t>
            </w:r>
            <w:proofErr w:type="spellEnd"/>
            <w:r w:rsidR="008F148D" w:rsidRPr="007C0C7B">
              <w:rPr>
                <w:shd w:val="clear" w:color="auto" w:fill="B3E5A1" w:themeFill="accent6" w:themeFillTint="66"/>
              </w:rPr>
              <w:t xml:space="preserve"> </w:t>
            </w:r>
            <w:proofErr w:type="spellStart"/>
            <w:r w:rsidR="008F148D" w:rsidRPr="007C0C7B">
              <w:rPr>
                <w:shd w:val="clear" w:color="auto" w:fill="B3E5A1" w:themeFill="accent6" w:themeFillTint="66"/>
              </w:rPr>
              <w:t>somnium</w:t>
            </w:r>
            <w:proofErr w:type="spellEnd"/>
            <w:r w:rsidR="008F148D" w:rsidRPr="00835591">
              <w:rPr>
                <w:shd w:val="clear" w:color="auto" w:fill="E59EDC" w:themeFill="accent5" w:themeFillTint="66"/>
              </w:rPr>
              <w:t xml:space="preserve"> </w:t>
            </w:r>
            <w:proofErr w:type="spellStart"/>
            <w:r w:rsidR="008F148D" w:rsidRPr="00835591">
              <w:rPr>
                <w:shd w:val="clear" w:color="auto" w:fill="E59EDC" w:themeFill="accent5" w:themeFillTint="66"/>
              </w:rPr>
              <w:t>est</w:t>
            </w:r>
            <w:proofErr w:type="spellEnd"/>
            <w:r w:rsidR="008F148D" w:rsidRPr="00835591">
              <w:rPr>
                <w:shd w:val="clear" w:color="auto" w:fill="E59EDC" w:themeFill="accent5" w:themeFillTint="66"/>
              </w:rPr>
              <w:t xml:space="preserve"> </w:t>
            </w:r>
            <w:proofErr w:type="spellStart"/>
            <w:r w:rsidR="008F148D" w:rsidRPr="00835591">
              <w:rPr>
                <w:shd w:val="clear" w:color="auto" w:fill="E59EDC" w:themeFill="accent5" w:themeFillTint="66"/>
              </w:rPr>
              <w:t>namque</w:t>
            </w:r>
            <w:proofErr w:type="spellEnd"/>
            <w:r w:rsidR="008F148D" w:rsidRPr="00835591">
              <w:rPr>
                <w:shd w:val="clear" w:color="auto" w:fill="E59EDC" w:themeFill="accent5" w:themeFillTint="66"/>
              </w:rPr>
              <w:t xml:space="preserve"> utilis. </w:t>
            </w:r>
            <w:r w:rsidR="008F148D" w:rsidRPr="00D55924">
              <w:rPr>
                <w:shd w:val="clear" w:color="auto" w:fill="95DCF7" w:themeFill="accent4" w:themeFillTint="66"/>
              </w:rPr>
              <w:t xml:space="preserve">Eger </w:t>
            </w:r>
            <w:proofErr w:type="spellStart"/>
            <w:r w:rsidR="008F148D" w:rsidRPr="00D55924">
              <w:rPr>
                <w:shd w:val="clear" w:color="auto" w:fill="95DCF7" w:themeFill="accent4" w:themeFillTint="66"/>
              </w:rPr>
              <w:t>diu</w:t>
            </w:r>
            <w:proofErr w:type="spellEnd"/>
            <w:r w:rsidR="008F148D" w:rsidRPr="00D55924">
              <w:rPr>
                <w:shd w:val="clear" w:color="auto" w:fill="95DCF7" w:themeFill="accent4" w:themeFillTint="66"/>
              </w:rPr>
              <w:t xml:space="preserve"> </w:t>
            </w:r>
            <w:proofErr w:type="spellStart"/>
            <w:r w:rsidR="008F148D" w:rsidRPr="00D55924">
              <w:rPr>
                <w:shd w:val="clear" w:color="auto" w:fill="95DCF7" w:themeFill="accent4" w:themeFillTint="66"/>
              </w:rPr>
              <w:t>languebit</w:t>
            </w:r>
            <w:proofErr w:type="spellEnd"/>
            <w:r w:rsidR="008F148D" w:rsidRPr="00D55924">
              <w:rPr>
                <w:shd w:val="clear" w:color="auto" w:fill="95DCF7" w:themeFill="accent4" w:themeFillTint="66"/>
              </w:rPr>
              <w:t xml:space="preserve"> </w:t>
            </w:r>
            <w:r w:rsidRPr="00D55924">
              <w:rPr>
                <w:shd w:val="clear" w:color="auto" w:fill="95DCF7" w:themeFill="accent4" w:themeFillTint="66"/>
              </w:rPr>
              <w:t>et</w:t>
            </w:r>
            <w:r w:rsidR="008F148D" w:rsidRPr="00D55924">
              <w:rPr>
                <w:shd w:val="clear" w:color="auto" w:fill="95DCF7" w:themeFill="accent4" w:themeFillTint="66"/>
              </w:rPr>
              <w:t xml:space="preserve"> </w:t>
            </w:r>
            <w:proofErr w:type="spellStart"/>
            <w:r w:rsidR="008F148D" w:rsidRPr="00D55924">
              <w:rPr>
                <w:shd w:val="clear" w:color="auto" w:fill="95DCF7" w:themeFill="accent4" w:themeFillTint="66"/>
              </w:rPr>
              <w:t>uix</w:t>
            </w:r>
            <w:proofErr w:type="spellEnd"/>
            <w:r w:rsidR="008F148D" w:rsidRPr="00D55924">
              <w:rPr>
                <w:shd w:val="clear" w:color="auto" w:fill="95DCF7" w:themeFill="accent4" w:themeFillTint="66"/>
              </w:rPr>
              <w:t xml:space="preserve"> </w:t>
            </w:r>
            <w:proofErr w:type="spellStart"/>
            <w:r w:rsidR="008F148D" w:rsidRPr="00D55924">
              <w:rPr>
                <w:shd w:val="clear" w:color="auto" w:fill="95DCF7" w:themeFill="accent4" w:themeFillTint="66"/>
              </w:rPr>
              <w:t>euadet</w:t>
            </w:r>
            <w:proofErr w:type="spellEnd"/>
            <w:r w:rsidR="008F148D" w:rsidRPr="00D55924">
              <w:rPr>
                <w:shd w:val="clear" w:color="auto" w:fill="95DCF7" w:themeFill="accent4" w:themeFillTint="66"/>
              </w:rPr>
              <w:t>.</w:t>
            </w:r>
            <w:r w:rsidR="008F148D" w:rsidRPr="00835591">
              <w:rPr>
                <w:shd w:val="clear" w:color="auto" w:fill="95DCF7" w:themeFill="accent4" w:themeFillTint="66"/>
              </w:rPr>
              <w:t xml:space="preserve"> </w:t>
            </w:r>
            <w:r w:rsidR="008F148D" w:rsidRPr="007C0C7B">
              <w:rPr>
                <w:shd w:val="clear" w:color="auto" w:fill="B3E5A1" w:themeFill="accent6" w:themeFillTint="66"/>
              </w:rPr>
              <w:t xml:space="preserve">Infans </w:t>
            </w:r>
            <w:proofErr w:type="spellStart"/>
            <w:r w:rsidR="008F148D" w:rsidRPr="007C0C7B">
              <w:rPr>
                <w:shd w:val="clear" w:color="auto" w:fill="B3E5A1" w:themeFill="accent6" w:themeFillTint="66"/>
              </w:rPr>
              <w:t>uitalis</w:t>
            </w:r>
            <w:proofErr w:type="spellEnd"/>
            <w:r w:rsidR="008F148D" w:rsidRPr="007C0C7B">
              <w:rPr>
                <w:shd w:val="clear" w:color="auto" w:fill="B3E5A1" w:themeFill="accent6" w:themeFillTint="66"/>
              </w:rPr>
              <w:t xml:space="preserve"> erit </w:t>
            </w:r>
            <w:r>
              <w:rPr>
                <w:shd w:val="clear" w:color="auto" w:fill="B3E5A1" w:themeFill="accent6" w:themeFillTint="66"/>
              </w:rPr>
              <w:t>et</w:t>
            </w:r>
            <w:r w:rsidR="008F148D" w:rsidRPr="007C0C7B">
              <w:rPr>
                <w:shd w:val="clear" w:color="auto" w:fill="B3E5A1" w:themeFill="accent6" w:themeFillTint="66"/>
              </w:rPr>
              <w:t xml:space="preserve"> pauper.</w:t>
            </w:r>
            <w:r w:rsidR="008F148D">
              <w:t xml:space="preserve"> </w:t>
            </w:r>
          </w:p>
          <w:p w14:paraId="497112ED" w14:textId="77777777" w:rsidR="008F148D" w:rsidRDefault="008F148D" w:rsidP="0092382D"/>
          <w:p w14:paraId="0491B894" w14:textId="4956C3EC" w:rsidR="008F148D" w:rsidRPr="007C0C7B" w:rsidRDefault="007C0C7B" w:rsidP="0092382D">
            <w:pPr>
              <w:rPr>
                <w:i/>
                <w:iCs/>
              </w:rPr>
            </w:pPr>
            <w:r w:rsidRPr="007C0C7B">
              <w:rPr>
                <w:i/>
                <w:iCs/>
              </w:rPr>
              <w:t>After a long time, a dream will come to be</w:t>
            </w:r>
            <w:r w:rsidR="001E3626">
              <w:rPr>
                <w:i/>
                <w:iCs/>
              </w:rPr>
              <w:t xml:space="preserve">, for indeed it is </w:t>
            </w:r>
            <w:r w:rsidRPr="007C0C7B">
              <w:rPr>
                <w:i/>
                <w:iCs/>
              </w:rPr>
              <w:t xml:space="preserve">useful. A sick person will languish and </w:t>
            </w:r>
            <w:r w:rsidR="00701691">
              <w:rPr>
                <w:i/>
                <w:iCs/>
              </w:rPr>
              <w:t xml:space="preserve">will </w:t>
            </w:r>
            <w:r w:rsidR="004F5A27">
              <w:rPr>
                <w:i/>
                <w:iCs/>
              </w:rPr>
              <w:t xml:space="preserve">hardly </w:t>
            </w:r>
            <w:r w:rsidRPr="007C0C7B">
              <w:rPr>
                <w:i/>
                <w:iCs/>
              </w:rPr>
              <w:t xml:space="preserve">recover. An infant will be healthy and poor. </w:t>
            </w:r>
          </w:p>
        </w:tc>
      </w:tr>
      <w:tr w:rsidR="00295527" w:rsidRPr="0062654E" w14:paraId="248E1BB7" w14:textId="6BB67548" w:rsidTr="00D55924">
        <w:tc>
          <w:tcPr>
            <w:tcW w:w="324" w:type="pct"/>
            <w:shd w:val="clear" w:color="auto" w:fill="auto"/>
          </w:tcPr>
          <w:p w14:paraId="76804C67" w14:textId="2DE85B90" w:rsidR="00295527" w:rsidRPr="0062654E" w:rsidRDefault="00295527" w:rsidP="0092382D">
            <w:pPr>
              <w:rPr>
                <w:b/>
                <w:bCs/>
              </w:rPr>
            </w:pPr>
            <w:r w:rsidRPr="0062654E">
              <w:rPr>
                <w:b/>
                <w:bCs/>
              </w:rPr>
              <w:t>.xvii.</w:t>
            </w:r>
          </w:p>
        </w:tc>
        <w:tc>
          <w:tcPr>
            <w:tcW w:w="546" w:type="pct"/>
            <w:shd w:val="clear" w:color="auto" w:fill="95DCF7" w:themeFill="accent4" w:themeFillTint="66"/>
          </w:tcPr>
          <w:p w14:paraId="5EC2C1B6" w14:textId="77777777" w:rsidR="00295527" w:rsidRDefault="00295527" w:rsidP="0092382D">
            <w:r w:rsidRPr="005F2A9D">
              <w:t>Bona est</w:t>
            </w:r>
            <w:r w:rsidR="00B571DF">
              <w:t>.</w:t>
            </w:r>
          </w:p>
          <w:p w14:paraId="1B8BD744" w14:textId="77777777" w:rsidR="00B571DF" w:rsidRDefault="00B571DF" w:rsidP="0092382D"/>
          <w:p w14:paraId="330010B7" w14:textId="341AA726" w:rsidR="00B571DF" w:rsidRPr="00B571DF" w:rsidRDefault="00B571DF" w:rsidP="0092382D">
            <w:pPr>
              <w:rPr>
                <w:i/>
                <w:iCs/>
              </w:rPr>
            </w:pPr>
            <w:r>
              <w:rPr>
                <w:i/>
                <w:iCs/>
              </w:rPr>
              <w:t>It is good.</w:t>
            </w:r>
          </w:p>
        </w:tc>
        <w:tc>
          <w:tcPr>
            <w:tcW w:w="546" w:type="pct"/>
            <w:shd w:val="clear" w:color="auto" w:fill="95DCF7" w:themeFill="accent4" w:themeFillTint="66"/>
          </w:tcPr>
          <w:p w14:paraId="5F187C7E" w14:textId="77777777" w:rsidR="00295527" w:rsidRDefault="00295527" w:rsidP="0092382D">
            <w:r w:rsidRPr="005F2A9D">
              <w:t>Tota die bonum est.</w:t>
            </w:r>
          </w:p>
          <w:p w14:paraId="710F7737" w14:textId="77777777" w:rsidR="00B571DF" w:rsidRDefault="00B571DF" w:rsidP="0092382D"/>
          <w:p w14:paraId="0C1B73B0" w14:textId="164FF708" w:rsidR="00B571DF" w:rsidRPr="00B571DF" w:rsidRDefault="00B571DF" w:rsidP="0092382D">
            <w:pPr>
              <w:rPr>
                <w:i/>
                <w:iCs/>
              </w:rPr>
            </w:pPr>
            <w:r>
              <w:rPr>
                <w:i/>
                <w:iCs/>
              </w:rPr>
              <w:t>The whole day is good.</w:t>
            </w:r>
          </w:p>
        </w:tc>
        <w:tc>
          <w:tcPr>
            <w:tcW w:w="546" w:type="pct"/>
            <w:shd w:val="clear" w:color="auto" w:fill="95DCF7" w:themeFill="accent4" w:themeFillTint="66"/>
          </w:tcPr>
          <w:p w14:paraId="58AEE468" w14:textId="01E8F2B5" w:rsidR="00295527" w:rsidRDefault="000D5022" w:rsidP="0092382D">
            <w:proofErr w:type="spellStart"/>
            <w:r w:rsidRPr="005F2A9D">
              <w:t>Tricabit</w:t>
            </w:r>
            <w:proofErr w:type="spellEnd"/>
            <w:r w:rsidRPr="005F2A9D">
              <w:t xml:space="preserve"> </w:t>
            </w:r>
            <w:r w:rsidR="004F560A">
              <w:t xml:space="preserve">et </w:t>
            </w:r>
            <w:proofErr w:type="spellStart"/>
            <w:r w:rsidRPr="005F2A9D">
              <w:t>surget</w:t>
            </w:r>
            <w:proofErr w:type="spellEnd"/>
            <w:r w:rsidRPr="005F2A9D">
              <w:t>.</w:t>
            </w:r>
          </w:p>
          <w:p w14:paraId="0B7D9B12" w14:textId="77777777" w:rsidR="00B571DF" w:rsidRDefault="00B571DF" w:rsidP="0092382D"/>
          <w:p w14:paraId="6E84642D" w14:textId="1F19D612" w:rsidR="00B571DF" w:rsidRPr="00B571DF" w:rsidRDefault="00B571DF" w:rsidP="0092382D">
            <w:pPr>
              <w:rPr>
                <w:i/>
                <w:iCs/>
              </w:rPr>
            </w:pPr>
            <w:r>
              <w:rPr>
                <w:i/>
                <w:iCs/>
              </w:rPr>
              <w:t>He will delay and</w:t>
            </w:r>
            <w:r w:rsidR="004F560A">
              <w:rPr>
                <w:i/>
                <w:iCs/>
              </w:rPr>
              <w:t xml:space="preserve"> will</w:t>
            </w:r>
            <w:r>
              <w:rPr>
                <w:i/>
                <w:iCs/>
              </w:rPr>
              <w:t xml:space="preserve"> rise.</w:t>
            </w:r>
          </w:p>
        </w:tc>
        <w:tc>
          <w:tcPr>
            <w:tcW w:w="546" w:type="pct"/>
            <w:shd w:val="clear" w:color="auto" w:fill="E59EDC" w:themeFill="accent5" w:themeFillTint="66"/>
          </w:tcPr>
          <w:p w14:paraId="77626DA2" w14:textId="188A2424" w:rsidR="00B571DF" w:rsidRDefault="00295527" w:rsidP="0092382D">
            <w:r w:rsidRPr="005F2A9D">
              <w:t>Infelix erit.</w:t>
            </w:r>
          </w:p>
          <w:p w14:paraId="3DEA4E46" w14:textId="77777777" w:rsidR="005A168B" w:rsidRDefault="005A168B" w:rsidP="0092382D"/>
          <w:p w14:paraId="7B233041" w14:textId="0702FF47" w:rsidR="00B571DF" w:rsidRPr="00B571DF" w:rsidRDefault="00E16219" w:rsidP="0092382D">
            <w:pPr>
              <w:rPr>
                <w:i/>
                <w:iCs/>
              </w:rPr>
            </w:pPr>
            <w:r>
              <w:rPr>
                <w:i/>
                <w:iCs/>
              </w:rPr>
              <w:t>He</w:t>
            </w:r>
            <w:r w:rsidR="00B571DF">
              <w:rPr>
                <w:i/>
                <w:iCs/>
              </w:rPr>
              <w:t xml:space="preserve"> will be un</w:t>
            </w:r>
            <w:r w:rsidR="00B42C95">
              <w:rPr>
                <w:i/>
                <w:iCs/>
              </w:rPr>
              <w:t>fortunate</w:t>
            </w:r>
            <w:r w:rsidR="00B571DF">
              <w:rPr>
                <w:i/>
                <w:iCs/>
              </w:rPr>
              <w:t>.</w:t>
            </w:r>
          </w:p>
        </w:tc>
        <w:tc>
          <w:tcPr>
            <w:tcW w:w="663" w:type="pct"/>
            <w:shd w:val="clear" w:color="auto" w:fill="E59EDC" w:themeFill="accent5" w:themeFillTint="66"/>
          </w:tcPr>
          <w:p w14:paraId="49D30DE7" w14:textId="77777777" w:rsidR="00295527" w:rsidRDefault="00295527" w:rsidP="0092382D">
            <w:r w:rsidRPr="005F2A9D">
              <w:t>Similiter.</w:t>
            </w:r>
          </w:p>
          <w:p w14:paraId="01605427" w14:textId="77777777" w:rsidR="00B571DF" w:rsidRDefault="00B571DF" w:rsidP="0092382D"/>
          <w:p w14:paraId="3EADD5C0" w14:textId="2AE308A3" w:rsidR="00B571DF" w:rsidRPr="004F5A27" w:rsidRDefault="00CE2944" w:rsidP="0092382D">
            <w:r>
              <w:rPr>
                <w:i/>
                <w:iCs/>
              </w:rPr>
              <w:t>Similarly</w:t>
            </w:r>
            <w:r w:rsidR="00D55924">
              <w:rPr>
                <w:i/>
                <w:iCs/>
              </w:rPr>
              <w:t xml:space="preserve"> [presumably to the above entry]</w:t>
            </w:r>
            <w:r>
              <w:rPr>
                <w:i/>
                <w:iCs/>
              </w:rPr>
              <w:t>.</w:t>
            </w:r>
          </w:p>
        </w:tc>
        <w:tc>
          <w:tcPr>
            <w:tcW w:w="1827" w:type="pct"/>
            <w:shd w:val="clear" w:color="auto" w:fill="auto"/>
          </w:tcPr>
          <w:p w14:paraId="1960FC7F" w14:textId="16888C37" w:rsidR="00295527" w:rsidRDefault="00B07561" w:rsidP="0092382D">
            <w:r w:rsidRPr="00E9508B">
              <w:rPr>
                <w:shd w:val="clear" w:color="auto" w:fill="E59EDC" w:themeFill="accent5" w:themeFillTint="66"/>
              </w:rPr>
              <w:t xml:space="preserve">Somnium </w:t>
            </w:r>
            <w:proofErr w:type="spellStart"/>
            <w:r w:rsidRPr="00E9508B">
              <w:rPr>
                <w:shd w:val="clear" w:color="auto" w:fill="E59EDC" w:themeFill="accent5" w:themeFillTint="66"/>
              </w:rPr>
              <w:t>quod</w:t>
            </w:r>
            <w:proofErr w:type="spellEnd"/>
            <w:r w:rsidRPr="00E9508B">
              <w:rPr>
                <w:shd w:val="clear" w:color="auto" w:fill="E59EDC" w:themeFill="accent5" w:themeFillTint="66"/>
              </w:rPr>
              <w:t xml:space="preserve"> </w:t>
            </w:r>
            <w:proofErr w:type="spellStart"/>
            <w:r w:rsidRPr="00E9508B">
              <w:rPr>
                <w:shd w:val="clear" w:color="auto" w:fill="E59EDC" w:themeFill="accent5" w:themeFillTint="66"/>
              </w:rPr>
              <w:t>uidisti</w:t>
            </w:r>
            <w:proofErr w:type="spellEnd"/>
            <w:r w:rsidRPr="00E9508B">
              <w:rPr>
                <w:shd w:val="clear" w:color="auto" w:fill="E59EDC" w:themeFill="accent5" w:themeFillTint="66"/>
              </w:rPr>
              <w:t xml:space="preserve"> </w:t>
            </w:r>
            <w:proofErr w:type="spellStart"/>
            <w:r w:rsidRPr="00E9508B">
              <w:rPr>
                <w:shd w:val="clear" w:color="auto" w:fill="E59EDC" w:themeFill="accent5" w:themeFillTint="66"/>
              </w:rPr>
              <w:t>fiet</w:t>
            </w:r>
            <w:proofErr w:type="spellEnd"/>
            <w:r w:rsidRPr="00E9508B">
              <w:rPr>
                <w:shd w:val="clear" w:color="auto" w:fill="E59EDC" w:themeFill="accent5" w:themeFillTint="66"/>
              </w:rPr>
              <w:t xml:space="preserve"> infra</w:t>
            </w:r>
            <w:r w:rsidR="008D222A" w:rsidRPr="00E9508B">
              <w:rPr>
                <w:shd w:val="clear" w:color="auto" w:fill="E59EDC" w:themeFill="accent5" w:themeFillTint="66"/>
              </w:rPr>
              <w:t xml:space="preserve"> </w:t>
            </w:r>
            <w:r w:rsidRPr="00E9508B">
              <w:rPr>
                <w:shd w:val="clear" w:color="auto" w:fill="E59EDC" w:themeFill="accent5" w:themeFillTint="66"/>
              </w:rPr>
              <w:t xml:space="preserve">dies .xx. </w:t>
            </w:r>
            <w:r w:rsidR="0084208C" w:rsidRPr="00E9508B">
              <w:rPr>
                <w:shd w:val="clear" w:color="auto" w:fill="E59EDC" w:themeFill="accent5" w:themeFillTint="66"/>
              </w:rPr>
              <w:t>et</w:t>
            </w:r>
            <w:r w:rsidRPr="00E9508B">
              <w:rPr>
                <w:shd w:val="clear" w:color="auto" w:fill="E59EDC" w:themeFill="accent5" w:themeFillTint="66"/>
              </w:rPr>
              <w:t xml:space="preserve"> in </w:t>
            </w:r>
            <w:proofErr w:type="spellStart"/>
            <w:r w:rsidRPr="00E9508B">
              <w:rPr>
                <w:shd w:val="clear" w:color="auto" w:fill="E59EDC" w:themeFill="accent5" w:themeFillTint="66"/>
              </w:rPr>
              <w:t>secreto</w:t>
            </w:r>
            <w:proofErr w:type="spellEnd"/>
            <w:r w:rsidRPr="00E9508B">
              <w:rPr>
                <w:shd w:val="clear" w:color="auto" w:fill="E59EDC" w:themeFill="accent5" w:themeFillTint="66"/>
              </w:rPr>
              <w:t xml:space="preserve"> </w:t>
            </w:r>
            <w:proofErr w:type="spellStart"/>
            <w:r w:rsidRPr="00E9508B">
              <w:rPr>
                <w:shd w:val="clear" w:color="auto" w:fill="E59EDC" w:themeFill="accent5" w:themeFillTint="66"/>
              </w:rPr>
              <w:t>cubili</w:t>
            </w:r>
            <w:proofErr w:type="spellEnd"/>
            <w:r w:rsidRPr="00E9508B">
              <w:rPr>
                <w:shd w:val="clear" w:color="auto" w:fill="E59EDC" w:themeFill="accent5" w:themeFillTint="66"/>
              </w:rPr>
              <w:t xml:space="preserve"> tui </w:t>
            </w:r>
            <w:proofErr w:type="spellStart"/>
            <w:r w:rsidRPr="00E9508B">
              <w:rPr>
                <w:shd w:val="clear" w:color="auto" w:fill="E59EDC" w:themeFill="accent5" w:themeFillTint="66"/>
              </w:rPr>
              <w:t>aliquid</w:t>
            </w:r>
            <w:proofErr w:type="spellEnd"/>
            <w:r w:rsidRPr="00E9508B">
              <w:rPr>
                <w:shd w:val="clear" w:color="auto" w:fill="E59EDC" w:themeFill="accent5" w:themeFillTint="66"/>
              </w:rPr>
              <w:t xml:space="preserve"> </w:t>
            </w:r>
            <w:proofErr w:type="spellStart"/>
            <w:r w:rsidRPr="00E9508B">
              <w:rPr>
                <w:shd w:val="clear" w:color="auto" w:fill="E59EDC" w:themeFill="accent5" w:themeFillTint="66"/>
              </w:rPr>
              <w:t>uidebis</w:t>
            </w:r>
            <w:proofErr w:type="spellEnd"/>
            <w:r w:rsidRPr="00E9508B">
              <w:rPr>
                <w:shd w:val="clear" w:color="auto" w:fill="E59EDC" w:themeFill="accent5" w:themeFillTint="66"/>
              </w:rPr>
              <w:t xml:space="preserve"> sine </w:t>
            </w:r>
            <w:proofErr w:type="spellStart"/>
            <w:r w:rsidRPr="00E9508B">
              <w:rPr>
                <w:shd w:val="clear" w:color="auto" w:fill="E59EDC" w:themeFill="accent5" w:themeFillTint="66"/>
              </w:rPr>
              <w:t>perturbatione</w:t>
            </w:r>
            <w:proofErr w:type="spellEnd"/>
            <w:r w:rsidRPr="00E9508B">
              <w:rPr>
                <w:shd w:val="clear" w:color="auto" w:fill="E59EDC" w:themeFill="accent5" w:themeFillTint="66"/>
              </w:rPr>
              <w:t xml:space="preserve">. </w:t>
            </w:r>
            <w:proofErr w:type="spellStart"/>
            <w:r w:rsidRPr="00D55924">
              <w:rPr>
                <w:shd w:val="clear" w:color="auto" w:fill="95DCF7" w:themeFill="accent4" w:themeFillTint="66"/>
              </w:rPr>
              <w:t>Infirmus</w:t>
            </w:r>
            <w:proofErr w:type="spellEnd"/>
            <w:r w:rsidRPr="00D55924">
              <w:rPr>
                <w:shd w:val="clear" w:color="auto" w:fill="95DCF7" w:themeFill="accent4" w:themeFillTint="66"/>
              </w:rPr>
              <w:t xml:space="preserve"> </w:t>
            </w:r>
            <w:proofErr w:type="spellStart"/>
            <w:r w:rsidRPr="00D55924">
              <w:rPr>
                <w:shd w:val="clear" w:color="auto" w:fill="95DCF7" w:themeFill="accent4" w:themeFillTint="66"/>
              </w:rPr>
              <w:t>uix</w:t>
            </w:r>
            <w:proofErr w:type="spellEnd"/>
            <w:r w:rsidRPr="00D55924">
              <w:rPr>
                <w:shd w:val="clear" w:color="auto" w:fill="95DCF7" w:themeFill="accent4" w:themeFillTint="66"/>
              </w:rPr>
              <w:t xml:space="preserve"> </w:t>
            </w:r>
            <w:proofErr w:type="spellStart"/>
            <w:r w:rsidRPr="00D55924">
              <w:rPr>
                <w:shd w:val="clear" w:color="auto" w:fill="95DCF7" w:themeFill="accent4" w:themeFillTint="66"/>
              </w:rPr>
              <w:t>euadet</w:t>
            </w:r>
            <w:proofErr w:type="spellEnd"/>
            <w:r w:rsidRPr="00D55924">
              <w:rPr>
                <w:shd w:val="clear" w:color="auto" w:fill="95DCF7" w:themeFill="accent4" w:themeFillTint="66"/>
              </w:rPr>
              <w:t>.</w:t>
            </w:r>
            <w:r>
              <w:t xml:space="preserve"> </w:t>
            </w:r>
            <w:r w:rsidRPr="00B07561">
              <w:rPr>
                <w:shd w:val="clear" w:color="auto" w:fill="E59EDC" w:themeFill="accent5" w:themeFillTint="66"/>
              </w:rPr>
              <w:t>Infans felix erit.</w:t>
            </w:r>
            <w:r w:rsidR="00835591">
              <w:rPr>
                <w:rStyle w:val="FootnoteReference"/>
                <w:shd w:val="clear" w:color="auto" w:fill="E59EDC" w:themeFill="accent5" w:themeFillTint="66"/>
              </w:rPr>
              <w:footnoteReference w:id="272"/>
            </w:r>
            <w:r>
              <w:t xml:space="preserve"> </w:t>
            </w:r>
          </w:p>
          <w:p w14:paraId="3AE37290" w14:textId="77777777" w:rsidR="00B07561" w:rsidRDefault="00B07561" w:rsidP="0092382D"/>
          <w:p w14:paraId="2707C41E" w14:textId="6560511F" w:rsidR="00B07561" w:rsidRPr="00B07561" w:rsidRDefault="00B07561" w:rsidP="0092382D">
            <w:pPr>
              <w:rPr>
                <w:i/>
                <w:iCs/>
              </w:rPr>
            </w:pPr>
            <w:r>
              <w:rPr>
                <w:i/>
                <w:iCs/>
              </w:rPr>
              <w:t xml:space="preserve">A dream that you will see will come to be </w:t>
            </w:r>
            <w:r w:rsidR="00451334">
              <w:rPr>
                <w:i/>
                <w:iCs/>
              </w:rPr>
              <w:t>after twenty</w:t>
            </w:r>
            <w:r>
              <w:rPr>
                <w:i/>
                <w:iCs/>
              </w:rPr>
              <w:t xml:space="preserve"> days and you will see something in the secrecy of your bed without disturbance. A sick person will </w:t>
            </w:r>
            <w:r w:rsidR="004F5A27">
              <w:rPr>
                <w:i/>
                <w:iCs/>
              </w:rPr>
              <w:t xml:space="preserve">hardly </w:t>
            </w:r>
            <w:r>
              <w:rPr>
                <w:i/>
                <w:iCs/>
              </w:rPr>
              <w:t xml:space="preserve">recover. An infant will be </w:t>
            </w:r>
            <w:r w:rsidR="00B42C95">
              <w:rPr>
                <w:i/>
                <w:iCs/>
              </w:rPr>
              <w:t>fortunate</w:t>
            </w:r>
            <w:r>
              <w:rPr>
                <w:i/>
                <w:iCs/>
              </w:rPr>
              <w:t xml:space="preserve">. </w:t>
            </w:r>
          </w:p>
        </w:tc>
      </w:tr>
      <w:tr w:rsidR="00295527" w:rsidRPr="0062654E" w14:paraId="397049E0" w14:textId="0E2E7E1F" w:rsidTr="007A3598">
        <w:tc>
          <w:tcPr>
            <w:tcW w:w="324" w:type="pct"/>
            <w:shd w:val="clear" w:color="auto" w:fill="auto"/>
          </w:tcPr>
          <w:p w14:paraId="7ACA1025" w14:textId="7FE5CCA2" w:rsidR="00295527" w:rsidRPr="0062654E" w:rsidRDefault="00295527" w:rsidP="0092382D">
            <w:pPr>
              <w:rPr>
                <w:b/>
                <w:bCs/>
              </w:rPr>
            </w:pPr>
            <w:r w:rsidRPr="0062654E">
              <w:rPr>
                <w:b/>
                <w:bCs/>
              </w:rPr>
              <w:t>.xviii.</w:t>
            </w:r>
          </w:p>
        </w:tc>
        <w:tc>
          <w:tcPr>
            <w:tcW w:w="546" w:type="pct"/>
            <w:shd w:val="clear" w:color="auto" w:fill="F6C5AC" w:themeFill="accent2" w:themeFillTint="66"/>
          </w:tcPr>
          <w:p w14:paraId="2AEC18B9" w14:textId="77777777" w:rsidR="00295527" w:rsidRDefault="00295527" w:rsidP="0092382D">
            <w:r w:rsidRPr="005F2A9D">
              <w:t xml:space="preserve">Non </w:t>
            </w:r>
            <w:proofErr w:type="spellStart"/>
            <w:r w:rsidRPr="005F2A9D">
              <w:t>est</w:t>
            </w:r>
            <w:proofErr w:type="spellEnd"/>
            <w:r w:rsidRPr="005F2A9D">
              <w:t xml:space="preserve"> bona.</w:t>
            </w:r>
          </w:p>
          <w:p w14:paraId="667E6AFF" w14:textId="77777777" w:rsidR="00214956" w:rsidRDefault="00214956" w:rsidP="0092382D"/>
          <w:p w14:paraId="34DA6563" w14:textId="46C2B539" w:rsidR="00214956" w:rsidRPr="00214956" w:rsidRDefault="00214956" w:rsidP="0092382D">
            <w:pPr>
              <w:rPr>
                <w:i/>
                <w:iCs/>
              </w:rPr>
            </w:pPr>
            <w:r>
              <w:rPr>
                <w:i/>
                <w:iCs/>
              </w:rPr>
              <w:t>It is not good.</w:t>
            </w:r>
          </w:p>
        </w:tc>
        <w:tc>
          <w:tcPr>
            <w:tcW w:w="546" w:type="pct"/>
            <w:shd w:val="clear" w:color="auto" w:fill="F6C5AC" w:themeFill="accent2" w:themeFillTint="66"/>
          </w:tcPr>
          <w:p w14:paraId="27FA32E5" w14:textId="77777777" w:rsidR="00295527" w:rsidRDefault="00295527" w:rsidP="0092382D">
            <w:r w:rsidRPr="005F2A9D">
              <w:t>Non</w:t>
            </w:r>
            <w:r w:rsidR="00214956">
              <w:t xml:space="preserve"> </w:t>
            </w:r>
            <w:proofErr w:type="spellStart"/>
            <w:r w:rsidRPr="005F2A9D">
              <w:t>est</w:t>
            </w:r>
            <w:proofErr w:type="spellEnd"/>
            <w:r w:rsidRPr="005F2A9D">
              <w:t xml:space="preserve"> bonum.</w:t>
            </w:r>
          </w:p>
          <w:p w14:paraId="63136F68" w14:textId="77777777" w:rsidR="00214956" w:rsidRDefault="00214956" w:rsidP="0092382D"/>
          <w:p w14:paraId="2A04E3BB" w14:textId="36B5EEBB" w:rsidR="00214956" w:rsidRPr="00214956" w:rsidRDefault="00214956" w:rsidP="0092382D">
            <w:pPr>
              <w:rPr>
                <w:i/>
                <w:iCs/>
              </w:rPr>
            </w:pPr>
            <w:r>
              <w:rPr>
                <w:i/>
                <w:iCs/>
              </w:rPr>
              <w:t>It is not good.</w:t>
            </w:r>
          </w:p>
        </w:tc>
        <w:tc>
          <w:tcPr>
            <w:tcW w:w="546" w:type="pct"/>
            <w:shd w:val="clear" w:color="auto" w:fill="95DCF7" w:themeFill="accent4" w:themeFillTint="66"/>
          </w:tcPr>
          <w:p w14:paraId="5F979686" w14:textId="7CF30B80" w:rsidR="00295527" w:rsidRDefault="000D5022" w:rsidP="0092382D">
            <w:proofErr w:type="spellStart"/>
            <w:r w:rsidRPr="005F2A9D">
              <w:t>Laborabit</w:t>
            </w:r>
            <w:proofErr w:type="spellEnd"/>
            <w:r w:rsidRPr="005F2A9D">
              <w:t xml:space="preserve"> </w:t>
            </w:r>
            <w:r w:rsidR="000255B9">
              <w:t>et</w:t>
            </w:r>
            <w:r w:rsidRPr="005F2A9D">
              <w:t xml:space="preserve"> </w:t>
            </w:r>
            <w:proofErr w:type="spellStart"/>
            <w:r w:rsidRPr="005F2A9D">
              <w:t>surget</w:t>
            </w:r>
            <w:proofErr w:type="spellEnd"/>
            <w:r w:rsidRPr="005F2A9D">
              <w:t>.</w:t>
            </w:r>
          </w:p>
          <w:p w14:paraId="402482D4" w14:textId="77777777" w:rsidR="00214956" w:rsidRDefault="00214956" w:rsidP="0092382D"/>
          <w:p w14:paraId="518F74AC" w14:textId="64EBE506" w:rsidR="00214956" w:rsidRPr="00214956" w:rsidRDefault="00214956" w:rsidP="0092382D">
            <w:pPr>
              <w:rPr>
                <w:i/>
                <w:iCs/>
              </w:rPr>
            </w:pPr>
            <w:r>
              <w:rPr>
                <w:i/>
                <w:iCs/>
              </w:rPr>
              <w:t>He will suffer and</w:t>
            </w:r>
            <w:r w:rsidR="004F560A">
              <w:rPr>
                <w:i/>
                <w:iCs/>
              </w:rPr>
              <w:t xml:space="preserve"> will</w:t>
            </w:r>
            <w:r>
              <w:rPr>
                <w:i/>
                <w:iCs/>
              </w:rPr>
              <w:t xml:space="preserve"> rise.</w:t>
            </w:r>
          </w:p>
        </w:tc>
        <w:tc>
          <w:tcPr>
            <w:tcW w:w="546" w:type="pct"/>
            <w:shd w:val="clear" w:color="auto" w:fill="B3E5A1" w:themeFill="accent6" w:themeFillTint="66"/>
          </w:tcPr>
          <w:p w14:paraId="6AF0F203" w14:textId="77777777" w:rsidR="00295527" w:rsidRDefault="00295527" w:rsidP="0092382D">
            <w:r w:rsidRPr="005F2A9D">
              <w:t xml:space="preserve">Non </w:t>
            </w:r>
            <w:proofErr w:type="spellStart"/>
            <w:r w:rsidRPr="005F2A9D">
              <w:t>diu</w:t>
            </w:r>
            <w:proofErr w:type="spellEnd"/>
            <w:r w:rsidRPr="005F2A9D">
              <w:t xml:space="preserve"> </w:t>
            </w:r>
            <w:proofErr w:type="spellStart"/>
            <w:r w:rsidRPr="005F2A9D">
              <w:t>uiuet</w:t>
            </w:r>
            <w:proofErr w:type="spellEnd"/>
            <w:r w:rsidRPr="005F2A9D">
              <w:t>.</w:t>
            </w:r>
          </w:p>
          <w:p w14:paraId="53443641" w14:textId="77777777" w:rsidR="00214956" w:rsidRDefault="00214956" w:rsidP="0092382D"/>
          <w:p w14:paraId="42DFBF1B" w14:textId="12A82A0F" w:rsidR="00214956" w:rsidRPr="00214956" w:rsidRDefault="00E16219" w:rsidP="0092382D">
            <w:pPr>
              <w:rPr>
                <w:i/>
                <w:iCs/>
              </w:rPr>
            </w:pPr>
            <w:r>
              <w:rPr>
                <w:i/>
                <w:iCs/>
              </w:rPr>
              <w:t xml:space="preserve">He </w:t>
            </w:r>
            <w:r w:rsidR="00214956">
              <w:rPr>
                <w:i/>
                <w:iCs/>
              </w:rPr>
              <w:t>will not live a long time.</w:t>
            </w:r>
          </w:p>
        </w:tc>
        <w:tc>
          <w:tcPr>
            <w:tcW w:w="663" w:type="pct"/>
            <w:shd w:val="clear" w:color="auto" w:fill="E59EDC" w:themeFill="accent5" w:themeFillTint="66"/>
          </w:tcPr>
          <w:p w14:paraId="3C2B6B61" w14:textId="77777777" w:rsidR="00295527" w:rsidRDefault="00295527" w:rsidP="0092382D">
            <w:r w:rsidRPr="005F2A9D">
              <w:t xml:space="preserve">Infra dies .xx. </w:t>
            </w:r>
            <w:proofErr w:type="spellStart"/>
            <w:r w:rsidRPr="005F2A9D">
              <w:t>fiet</w:t>
            </w:r>
            <w:proofErr w:type="spellEnd"/>
            <w:r w:rsidRPr="005F2A9D">
              <w:t xml:space="preserve"> </w:t>
            </w:r>
            <w:proofErr w:type="spellStart"/>
            <w:r w:rsidRPr="005F2A9D">
              <w:t>somnus</w:t>
            </w:r>
            <w:proofErr w:type="spellEnd"/>
            <w:r w:rsidRPr="005F2A9D">
              <w:t xml:space="preserve"> </w:t>
            </w:r>
            <w:proofErr w:type="spellStart"/>
            <w:r w:rsidRPr="005F2A9D">
              <w:t>tuus</w:t>
            </w:r>
            <w:proofErr w:type="spellEnd"/>
            <w:r w:rsidRPr="005F2A9D">
              <w:t>.</w:t>
            </w:r>
          </w:p>
          <w:p w14:paraId="24EAA36A" w14:textId="77777777" w:rsidR="00214956" w:rsidRDefault="00214956" w:rsidP="0092382D"/>
          <w:p w14:paraId="49C43EB2" w14:textId="124D86D4" w:rsidR="00214956" w:rsidRPr="00214956" w:rsidRDefault="00214956" w:rsidP="0092382D">
            <w:pPr>
              <w:rPr>
                <w:i/>
                <w:iCs/>
              </w:rPr>
            </w:pPr>
            <w:r>
              <w:rPr>
                <w:i/>
                <w:iCs/>
              </w:rPr>
              <w:t xml:space="preserve">Your dream will come to be </w:t>
            </w:r>
            <w:r w:rsidR="00732B4B">
              <w:rPr>
                <w:i/>
                <w:iCs/>
              </w:rPr>
              <w:t>after</w:t>
            </w:r>
            <w:r>
              <w:rPr>
                <w:i/>
                <w:iCs/>
              </w:rPr>
              <w:t xml:space="preserve"> twenty days.</w:t>
            </w:r>
          </w:p>
        </w:tc>
        <w:tc>
          <w:tcPr>
            <w:tcW w:w="1827" w:type="pct"/>
          </w:tcPr>
          <w:p w14:paraId="4F9B8668" w14:textId="61EBF602" w:rsidR="00295527" w:rsidRDefault="000C0FD8" w:rsidP="0092382D">
            <w:proofErr w:type="spellStart"/>
            <w:r w:rsidRPr="007A3598">
              <w:rPr>
                <w:shd w:val="clear" w:color="auto" w:fill="E59EDC" w:themeFill="accent5" w:themeFillTint="66"/>
              </w:rPr>
              <w:t>Euenire</w:t>
            </w:r>
            <w:proofErr w:type="spellEnd"/>
            <w:r w:rsidRPr="007A3598">
              <w:rPr>
                <w:shd w:val="clear" w:color="auto" w:fill="E59EDC" w:themeFill="accent5" w:themeFillTint="66"/>
              </w:rPr>
              <w:t xml:space="preserve"> </w:t>
            </w:r>
            <w:proofErr w:type="spellStart"/>
            <w:r w:rsidRPr="007A3598">
              <w:rPr>
                <w:shd w:val="clear" w:color="auto" w:fill="E59EDC" w:themeFill="accent5" w:themeFillTint="66"/>
              </w:rPr>
              <w:t>solet</w:t>
            </w:r>
            <w:proofErr w:type="spellEnd"/>
            <w:r w:rsidRPr="007A3598">
              <w:rPr>
                <w:shd w:val="clear" w:color="auto" w:fill="E59EDC" w:themeFill="accent5" w:themeFillTint="66"/>
              </w:rPr>
              <w:t xml:space="preserve"> </w:t>
            </w:r>
            <w:proofErr w:type="spellStart"/>
            <w:r w:rsidRPr="007A3598">
              <w:rPr>
                <w:shd w:val="clear" w:color="auto" w:fill="E59EDC" w:themeFill="accent5" w:themeFillTint="66"/>
              </w:rPr>
              <w:t>somnium</w:t>
            </w:r>
            <w:proofErr w:type="spellEnd"/>
            <w:r w:rsidRPr="007A3598">
              <w:rPr>
                <w:shd w:val="clear" w:color="auto" w:fill="E59EDC" w:themeFill="accent5" w:themeFillTint="66"/>
              </w:rPr>
              <w:t xml:space="preserve"> infra</w:t>
            </w:r>
            <w:r w:rsidR="008D222A">
              <w:rPr>
                <w:shd w:val="clear" w:color="auto" w:fill="E59EDC" w:themeFill="accent5" w:themeFillTint="66"/>
              </w:rPr>
              <w:t xml:space="preserve"> </w:t>
            </w:r>
            <w:r w:rsidRPr="007A3598">
              <w:rPr>
                <w:shd w:val="clear" w:color="auto" w:fill="E59EDC" w:themeFill="accent5" w:themeFillTint="66"/>
              </w:rPr>
              <w:t xml:space="preserve">dies .xxx. sed propter hoc </w:t>
            </w:r>
            <w:proofErr w:type="spellStart"/>
            <w:r w:rsidRPr="007A3598">
              <w:rPr>
                <w:shd w:val="clear" w:color="auto" w:fill="E59EDC" w:themeFill="accent5" w:themeFillTint="66"/>
              </w:rPr>
              <w:t>deprecare</w:t>
            </w:r>
            <w:proofErr w:type="spellEnd"/>
            <w:r w:rsidRPr="007A3598">
              <w:rPr>
                <w:shd w:val="clear" w:color="auto" w:fill="E59EDC" w:themeFill="accent5" w:themeFillTint="66"/>
              </w:rPr>
              <w:t xml:space="preserve"> </w:t>
            </w:r>
            <w:proofErr w:type="spellStart"/>
            <w:r w:rsidRPr="007A3598">
              <w:rPr>
                <w:shd w:val="clear" w:color="auto" w:fill="E59EDC" w:themeFill="accent5" w:themeFillTint="66"/>
              </w:rPr>
              <w:t>deum</w:t>
            </w:r>
            <w:proofErr w:type="spellEnd"/>
            <w:r w:rsidRPr="007A3598">
              <w:rPr>
                <w:shd w:val="clear" w:color="auto" w:fill="E59EDC" w:themeFill="accent5" w:themeFillTint="66"/>
              </w:rPr>
              <w:t xml:space="preserve"> </w:t>
            </w:r>
            <w:proofErr w:type="spellStart"/>
            <w:r w:rsidRPr="007A3598">
              <w:rPr>
                <w:shd w:val="clear" w:color="auto" w:fill="E59EDC" w:themeFill="accent5" w:themeFillTint="66"/>
              </w:rPr>
              <w:t>tuum</w:t>
            </w:r>
            <w:proofErr w:type="spellEnd"/>
            <w:r w:rsidRPr="007A3598">
              <w:rPr>
                <w:shd w:val="clear" w:color="auto" w:fill="E59EDC" w:themeFill="accent5" w:themeFillTint="66"/>
              </w:rPr>
              <w:t xml:space="preserve"> </w:t>
            </w:r>
            <w:proofErr w:type="spellStart"/>
            <w:r w:rsidRPr="007A3598">
              <w:rPr>
                <w:shd w:val="clear" w:color="auto" w:fill="E59EDC" w:themeFill="accent5" w:themeFillTint="66"/>
              </w:rPr>
              <w:t>ut</w:t>
            </w:r>
            <w:proofErr w:type="spellEnd"/>
            <w:r w:rsidRPr="007A3598">
              <w:rPr>
                <w:shd w:val="clear" w:color="auto" w:fill="E59EDC" w:themeFill="accent5" w:themeFillTint="66"/>
              </w:rPr>
              <w:t xml:space="preserve"> in bonum </w:t>
            </w:r>
            <w:proofErr w:type="spellStart"/>
            <w:r w:rsidRPr="007A3598">
              <w:rPr>
                <w:shd w:val="clear" w:color="auto" w:fill="E59EDC" w:themeFill="accent5" w:themeFillTint="66"/>
              </w:rPr>
              <w:t>mittat</w:t>
            </w:r>
            <w:proofErr w:type="spellEnd"/>
            <w:r w:rsidRPr="006961EB">
              <w:rPr>
                <w:shd w:val="clear" w:color="auto" w:fill="E59EDC" w:themeFill="accent5" w:themeFillTint="66"/>
              </w:rPr>
              <w:t xml:space="preserve">. </w:t>
            </w:r>
            <w:proofErr w:type="spellStart"/>
            <w:r w:rsidRPr="005C4221">
              <w:rPr>
                <w:shd w:val="clear" w:color="auto" w:fill="95DCF7" w:themeFill="accent4" w:themeFillTint="66"/>
              </w:rPr>
              <w:t>Infirmus</w:t>
            </w:r>
            <w:proofErr w:type="spellEnd"/>
            <w:r w:rsidRPr="005C4221">
              <w:rPr>
                <w:shd w:val="clear" w:color="auto" w:fill="95DCF7" w:themeFill="accent4" w:themeFillTint="66"/>
              </w:rPr>
              <w:t xml:space="preserve"> </w:t>
            </w:r>
            <w:proofErr w:type="spellStart"/>
            <w:r w:rsidRPr="005C4221">
              <w:rPr>
                <w:shd w:val="clear" w:color="auto" w:fill="95DCF7" w:themeFill="accent4" w:themeFillTint="66"/>
              </w:rPr>
              <w:t>multo</w:t>
            </w:r>
            <w:proofErr w:type="spellEnd"/>
            <w:r w:rsidRPr="005C4221">
              <w:rPr>
                <w:shd w:val="clear" w:color="auto" w:fill="95DCF7" w:themeFill="accent4" w:themeFillTint="66"/>
              </w:rPr>
              <w:t xml:space="preserve"> tempore </w:t>
            </w:r>
            <w:proofErr w:type="spellStart"/>
            <w:r w:rsidRPr="005C4221">
              <w:rPr>
                <w:shd w:val="clear" w:color="auto" w:fill="95DCF7" w:themeFill="accent4" w:themeFillTint="66"/>
              </w:rPr>
              <w:t>iacebit</w:t>
            </w:r>
            <w:proofErr w:type="spellEnd"/>
            <w:r w:rsidR="007E739F" w:rsidRPr="005C4221">
              <w:rPr>
                <w:shd w:val="clear" w:color="auto" w:fill="95DCF7" w:themeFill="accent4" w:themeFillTint="66"/>
              </w:rPr>
              <w:t>,</w:t>
            </w:r>
            <w:r w:rsidR="00326885" w:rsidRPr="005C4221">
              <w:rPr>
                <w:shd w:val="clear" w:color="auto" w:fill="95DCF7" w:themeFill="accent4" w:themeFillTint="66"/>
              </w:rPr>
              <w:t xml:space="preserve"> se</w:t>
            </w:r>
            <w:r w:rsidRPr="005C4221">
              <w:rPr>
                <w:shd w:val="clear" w:color="auto" w:fill="95DCF7" w:themeFill="accent4" w:themeFillTint="66"/>
              </w:rPr>
              <w:t xml:space="preserve">d </w:t>
            </w:r>
            <w:proofErr w:type="spellStart"/>
            <w:r w:rsidRPr="005C4221">
              <w:rPr>
                <w:shd w:val="clear" w:color="auto" w:fill="95DCF7" w:themeFill="accent4" w:themeFillTint="66"/>
              </w:rPr>
              <w:t>eu</w:t>
            </w:r>
            <w:r w:rsidR="0040277C" w:rsidRPr="005C4221">
              <w:rPr>
                <w:shd w:val="clear" w:color="auto" w:fill="95DCF7" w:themeFill="accent4" w:themeFillTint="66"/>
              </w:rPr>
              <w:t>a</w:t>
            </w:r>
            <w:r w:rsidRPr="005C4221">
              <w:rPr>
                <w:shd w:val="clear" w:color="auto" w:fill="95DCF7" w:themeFill="accent4" w:themeFillTint="66"/>
              </w:rPr>
              <w:t>det</w:t>
            </w:r>
            <w:proofErr w:type="spellEnd"/>
            <w:r w:rsidRPr="005C4221">
              <w:rPr>
                <w:shd w:val="clear" w:color="auto" w:fill="95DCF7" w:themeFill="accent4" w:themeFillTint="66"/>
              </w:rPr>
              <w:t>.</w:t>
            </w:r>
            <w:r w:rsidRPr="007A3598">
              <w:rPr>
                <w:shd w:val="clear" w:color="auto" w:fill="B3E5A1" w:themeFill="accent6" w:themeFillTint="66"/>
              </w:rPr>
              <w:t xml:space="preserve"> Infans </w:t>
            </w:r>
            <w:proofErr w:type="spellStart"/>
            <w:r w:rsidRPr="007A3598">
              <w:rPr>
                <w:shd w:val="clear" w:color="auto" w:fill="B3E5A1" w:themeFill="accent6" w:themeFillTint="66"/>
              </w:rPr>
              <w:t>iuuenis</w:t>
            </w:r>
            <w:proofErr w:type="spellEnd"/>
            <w:r w:rsidRPr="007A3598">
              <w:rPr>
                <w:shd w:val="clear" w:color="auto" w:fill="B3E5A1" w:themeFill="accent6" w:themeFillTint="66"/>
              </w:rPr>
              <w:t xml:space="preserve"> </w:t>
            </w:r>
            <w:proofErr w:type="spellStart"/>
            <w:r w:rsidRPr="007A3598">
              <w:rPr>
                <w:shd w:val="clear" w:color="auto" w:fill="B3E5A1" w:themeFill="accent6" w:themeFillTint="66"/>
              </w:rPr>
              <w:t>morietur</w:t>
            </w:r>
            <w:proofErr w:type="spellEnd"/>
            <w:r w:rsidRPr="007A3598">
              <w:rPr>
                <w:shd w:val="clear" w:color="auto" w:fill="B3E5A1" w:themeFill="accent6" w:themeFillTint="66"/>
              </w:rPr>
              <w:t>.</w:t>
            </w:r>
            <w:r>
              <w:t xml:space="preserve"> </w:t>
            </w:r>
          </w:p>
          <w:p w14:paraId="7CB1EF43" w14:textId="77777777" w:rsidR="007A3598" w:rsidRDefault="007A3598" w:rsidP="0092382D"/>
          <w:p w14:paraId="4FA91A97" w14:textId="7F5781D1" w:rsidR="007A3598" w:rsidRPr="00C34EA9" w:rsidRDefault="009B0929" w:rsidP="0092382D">
            <w:pPr>
              <w:rPr>
                <w:i/>
                <w:iCs/>
              </w:rPr>
            </w:pPr>
            <w:r w:rsidRPr="00C34EA9">
              <w:rPr>
                <w:i/>
                <w:iCs/>
              </w:rPr>
              <w:t xml:space="preserve">A dream usually </w:t>
            </w:r>
            <w:r w:rsidR="00045C5C" w:rsidRPr="00C34EA9">
              <w:rPr>
                <w:i/>
                <w:iCs/>
              </w:rPr>
              <w:t xml:space="preserve">comes to </w:t>
            </w:r>
            <w:r w:rsidR="00451334">
              <w:rPr>
                <w:i/>
                <w:iCs/>
              </w:rPr>
              <w:t>be after</w:t>
            </w:r>
            <w:r w:rsidRPr="00C34EA9">
              <w:rPr>
                <w:i/>
                <w:iCs/>
              </w:rPr>
              <w:t xml:space="preserve"> thirty day</w:t>
            </w:r>
            <w:r w:rsidR="00045C5C" w:rsidRPr="00C34EA9">
              <w:rPr>
                <w:i/>
                <w:iCs/>
              </w:rPr>
              <w:t xml:space="preserve">s, but on account of this </w:t>
            </w:r>
            <w:r w:rsidR="00451334">
              <w:rPr>
                <w:i/>
                <w:iCs/>
              </w:rPr>
              <w:t>entreat your</w:t>
            </w:r>
            <w:r w:rsidR="00045C5C" w:rsidRPr="00C34EA9">
              <w:rPr>
                <w:i/>
                <w:iCs/>
              </w:rPr>
              <w:t xml:space="preserve"> God that he might </w:t>
            </w:r>
            <w:r w:rsidR="00451334">
              <w:rPr>
                <w:i/>
                <w:iCs/>
              </w:rPr>
              <w:t>send</w:t>
            </w:r>
            <w:r w:rsidR="006D5374">
              <w:rPr>
                <w:i/>
                <w:iCs/>
              </w:rPr>
              <w:t xml:space="preserve"> good</w:t>
            </w:r>
            <w:r w:rsidR="00C34EA9">
              <w:rPr>
                <w:i/>
                <w:iCs/>
              </w:rPr>
              <w:t xml:space="preserve">. A sick person will lay for a long time, but he will </w:t>
            </w:r>
            <w:r w:rsidR="00637DFC">
              <w:rPr>
                <w:i/>
                <w:iCs/>
              </w:rPr>
              <w:t>recover</w:t>
            </w:r>
            <w:r w:rsidR="00C34EA9">
              <w:rPr>
                <w:i/>
                <w:iCs/>
              </w:rPr>
              <w:t xml:space="preserve">. An infant will die </w:t>
            </w:r>
            <w:r w:rsidR="00326885">
              <w:rPr>
                <w:i/>
                <w:iCs/>
              </w:rPr>
              <w:t>young</w:t>
            </w:r>
            <w:r w:rsidR="00C34EA9">
              <w:rPr>
                <w:i/>
                <w:iCs/>
              </w:rPr>
              <w:t xml:space="preserve">. </w:t>
            </w:r>
          </w:p>
        </w:tc>
      </w:tr>
      <w:tr w:rsidR="00295527" w:rsidRPr="0062654E" w14:paraId="41923194" w14:textId="6D4D14F1" w:rsidTr="001D33BE">
        <w:tc>
          <w:tcPr>
            <w:tcW w:w="324" w:type="pct"/>
            <w:shd w:val="clear" w:color="auto" w:fill="auto"/>
          </w:tcPr>
          <w:p w14:paraId="6C06A367" w14:textId="77777777" w:rsidR="00295527" w:rsidRDefault="00295527" w:rsidP="0092382D">
            <w:pPr>
              <w:rPr>
                <w:b/>
                <w:bCs/>
              </w:rPr>
            </w:pPr>
            <w:r w:rsidRPr="0062654E">
              <w:rPr>
                <w:b/>
                <w:bCs/>
              </w:rPr>
              <w:t>.</w:t>
            </w:r>
            <w:proofErr w:type="spellStart"/>
            <w:r w:rsidRPr="0062654E">
              <w:rPr>
                <w:b/>
                <w:bCs/>
              </w:rPr>
              <w:t>xviiii</w:t>
            </w:r>
            <w:proofErr w:type="spellEnd"/>
            <w:r w:rsidRPr="0062654E">
              <w:rPr>
                <w:b/>
                <w:bCs/>
              </w:rPr>
              <w:t>.</w:t>
            </w:r>
          </w:p>
          <w:p w14:paraId="23CEF815" w14:textId="06516FFA" w:rsidR="00467BFB" w:rsidRPr="0062654E" w:rsidRDefault="00467BFB" w:rsidP="0092382D">
            <w:pPr>
              <w:rPr>
                <w:b/>
                <w:bCs/>
              </w:rPr>
            </w:pPr>
            <w:r>
              <w:rPr>
                <w:b/>
                <w:bCs/>
              </w:rPr>
              <w:t>(.xix.)</w:t>
            </w:r>
          </w:p>
        </w:tc>
        <w:tc>
          <w:tcPr>
            <w:tcW w:w="546" w:type="pct"/>
            <w:shd w:val="clear" w:color="auto" w:fill="F6C5AC" w:themeFill="accent2" w:themeFillTint="66"/>
          </w:tcPr>
          <w:p w14:paraId="0B205761" w14:textId="77777777" w:rsidR="00295527" w:rsidRDefault="00295527" w:rsidP="0092382D">
            <w:proofErr w:type="spellStart"/>
            <w:r w:rsidRPr="005F2A9D">
              <w:t>Melior</w:t>
            </w:r>
            <w:proofErr w:type="spellEnd"/>
            <w:r w:rsidRPr="005F2A9D">
              <w:t xml:space="preserve"> est.</w:t>
            </w:r>
          </w:p>
          <w:p w14:paraId="05BF4BB5" w14:textId="77777777" w:rsidR="00214956" w:rsidRDefault="00214956" w:rsidP="0092382D">
            <w:pPr>
              <w:rPr>
                <w:b/>
                <w:bCs/>
              </w:rPr>
            </w:pPr>
          </w:p>
          <w:p w14:paraId="56101212" w14:textId="14405452" w:rsidR="00214956" w:rsidRPr="00214956" w:rsidRDefault="00214956" w:rsidP="0092382D">
            <w:pPr>
              <w:rPr>
                <w:i/>
                <w:iCs/>
              </w:rPr>
            </w:pPr>
            <w:r>
              <w:rPr>
                <w:i/>
                <w:iCs/>
              </w:rPr>
              <w:t>It is better.</w:t>
            </w:r>
          </w:p>
        </w:tc>
        <w:tc>
          <w:tcPr>
            <w:tcW w:w="546" w:type="pct"/>
            <w:shd w:val="clear" w:color="auto" w:fill="F6C5AC" w:themeFill="accent2" w:themeFillTint="66"/>
          </w:tcPr>
          <w:p w14:paraId="3A783147" w14:textId="77777777" w:rsidR="00295527" w:rsidRDefault="00295527" w:rsidP="0092382D">
            <w:proofErr w:type="spellStart"/>
            <w:r w:rsidRPr="005F2A9D">
              <w:t>Melior</w:t>
            </w:r>
            <w:proofErr w:type="spellEnd"/>
            <w:r w:rsidRPr="005F2A9D">
              <w:t xml:space="preserve"> est.</w:t>
            </w:r>
          </w:p>
          <w:p w14:paraId="24621F09" w14:textId="77777777" w:rsidR="00214956" w:rsidRDefault="00214956" w:rsidP="0092382D"/>
          <w:p w14:paraId="5DD530F8" w14:textId="65847546" w:rsidR="00214956" w:rsidRPr="00214956" w:rsidRDefault="00214956" w:rsidP="0092382D">
            <w:pPr>
              <w:rPr>
                <w:i/>
                <w:iCs/>
              </w:rPr>
            </w:pPr>
            <w:r>
              <w:rPr>
                <w:i/>
                <w:iCs/>
              </w:rPr>
              <w:t>It is better.</w:t>
            </w:r>
          </w:p>
        </w:tc>
        <w:tc>
          <w:tcPr>
            <w:tcW w:w="546" w:type="pct"/>
            <w:shd w:val="clear" w:color="auto" w:fill="95DCF7" w:themeFill="accent4" w:themeFillTint="66"/>
          </w:tcPr>
          <w:p w14:paraId="3746796D" w14:textId="77777777" w:rsidR="00295527" w:rsidRDefault="000D5022" w:rsidP="0092382D">
            <w:r w:rsidRPr="005F2A9D">
              <w:t>Similiter.</w:t>
            </w:r>
          </w:p>
          <w:p w14:paraId="7A849A96" w14:textId="77777777" w:rsidR="00214956" w:rsidRDefault="00214956" w:rsidP="0092382D"/>
          <w:p w14:paraId="727FB224" w14:textId="507DA009" w:rsidR="00214956" w:rsidRPr="00214956" w:rsidRDefault="00CE2944" w:rsidP="0092382D">
            <w:pPr>
              <w:rPr>
                <w:i/>
                <w:iCs/>
              </w:rPr>
            </w:pPr>
            <w:r>
              <w:rPr>
                <w:i/>
                <w:iCs/>
              </w:rPr>
              <w:t>Similarly.</w:t>
            </w:r>
          </w:p>
        </w:tc>
        <w:tc>
          <w:tcPr>
            <w:tcW w:w="546" w:type="pct"/>
            <w:shd w:val="clear" w:color="auto" w:fill="B3E5A1" w:themeFill="accent6" w:themeFillTint="66"/>
          </w:tcPr>
          <w:p w14:paraId="2CE32C97" w14:textId="77777777" w:rsidR="00295527" w:rsidRDefault="00295527" w:rsidP="0092382D">
            <w:r w:rsidRPr="005F2A9D">
              <w:t xml:space="preserve">In </w:t>
            </w:r>
            <w:proofErr w:type="spellStart"/>
            <w:r w:rsidRPr="005F2A9D">
              <w:t>honore</w:t>
            </w:r>
            <w:proofErr w:type="spellEnd"/>
            <w:r w:rsidRPr="005F2A9D">
              <w:t xml:space="preserve"> erit.</w:t>
            </w:r>
          </w:p>
          <w:p w14:paraId="03A1AC1E" w14:textId="77777777" w:rsidR="00214956" w:rsidRDefault="00214956" w:rsidP="0092382D"/>
          <w:p w14:paraId="1FB65617" w14:textId="3F086D29" w:rsidR="00214956" w:rsidRPr="00214956" w:rsidRDefault="00E16219" w:rsidP="0092382D">
            <w:pPr>
              <w:rPr>
                <w:i/>
                <w:iCs/>
              </w:rPr>
            </w:pPr>
            <w:r>
              <w:rPr>
                <w:i/>
                <w:iCs/>
              </w:rPr>
              <w:t xml:space="preserve">He </w:t>
            </w:r>
            <w:r w:rsidR="00214956">
              <w:rPr>
                <w:i/>
                <w:iCs/>
              </w:rPr>
              <w:t>will be in honour.</w:t>
            </w:r>
          </w:p>
        </w:tc>
        <w:tc>
          <w:tcPr>
            <w:tcW w:w="663" w:type="pct"/>
            <w:shd w:val="clear" w:color="auto" w:fill="E59EDC" w:themeFill="accent5" w:themeFillTint="66"/>
          </w:tcPr>
          <w:p w14:paraId="56FD469C" w14:textId="77777777" w:rsidR="00295527" w:rsidRDefault="00295527" w:rsidP="0092382D">
            <w:r w:rsidRPr="005F2A9D">
              <w:t xml:space="preserve">Infra dies .xx. </w:t>
            </w:r>
            <w:proofErr w:type="spellStart"/>
            <w:r w:rsidRPr="005F2A9D">
              <w:t>fiet</w:t>
            </w:r>
            <w:proofErr w:type="spellEnd"/>
            <w:r w:rsidRPr="005F2A9D">
              <w:t xml:space="preserve"> </w:t>
            </w:r>
            <w:proofErr w:type="spellStart"/>
            <w:r w:rsidRPr="005F2A9D">
              <w:t>somnus</w:t>
            </w:r>
            <w:proofErr w:type="spellEnd"/>
            <w:r w:rsidRPr="005F2A9D">
              <w:t xml:space="preserve"> </w:t>
            </w:r>
            <w:proofErr w:type="spellStart"/>
            <w:r w:rsidRPr="005F2A9D">
              <w:t>tuus</w:t>
            </w:r>
            <w:proofErr w:type="spellEnd"/>
            <w:r w:rsidRPr="005F2A9D">
              <w:t>.</w:t>
            </w:r>
          </w:p>
          <w:p w14:paraId="5F634DBD" w14:textId="77777777" w:rsidR="00214956" w:rsidRDefault="00214956" w:rsidP="0092382D"/>
          <w:p w14:paraId="19449192" w14:textId="422D7C0C" w:rsidR="00214956" w:rsidRPr="005F2A9D" w:rsidRDefault="00214956" w:rsidP="0092382D">
            <w:r>
              <w:rPr>
                <w:i/>
                <w:iCs/>
              </w:rPr>
              <w:lastRenderedPageBreak/>
              <w:t xml:space="preserve">Your dream will come to be </w:t>
            </w:r>
            <w:r w:rsidR="00732B4B">
              <w:rPr>
                <w:i/>
                <w:iCs/>
              </w:rPr>
              <w:t>after</w:t>
            </w:r>
            <w:r>
              <w:rPr>
                <w:i/>
                <w:iCs/>
              </w:rPr>
              <w:t xml:space="preserve"> twenty days.</w:t>
            </w:r>
          </w:p>
        </w:tc>
        <w:tc>
          <w:tcPr>
            <w:tcW w:w="1827" w:type="pct"/>
          </w:tcPr>
          <w:p w14:paraId="4ADBD5E0" w14:textId="76ABEAF8" w:rsidR="00295527" w:rsidRDefault="001D33BE" w:rsidP="0092382D">
            <w:proofErr w:type="spellStart"/>
            <w:r w:rsidRPr="001D33BE">
              <w:rPr>
                <w:shd w:val="clear" w:color="auto" w:fill="E59EDC" w:themeFill="accent5" w:themeFillTint="66"/>
              </w:rPr>
              <w:lastRenderedPageBreak/>
              <w:t>Similitudo</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somnii</w:t>
            </w:r>
            <w:proofErr w:type="spellEnd"/>
            <w:r w:rsidRPr="001D33BE">
              <w:rPr>
                <w:shd w:val="clear" w:color="auto" w:fill="E59EDC" w:themeFill="accent5" w:themeFillTint="66"/>
              </w:rPr>
              <w:t xml:space="preserve"> in </w:t>
            </w:r>
            <w:proofErr w:type="spellStart"/>
            <w:r w:rsidRPr="001D33BE">
              <w:rPr>
                <w:shd w:val="clear" w:color="auto" w:fill="E59EDC" w:themeFill="accent5" w:themeFillTint="66"/>
              </w:rPr>
              <w:t>secreto</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tuo</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uidebis</w:t>
            </w:r>
            <w:proofErr w:type="spellEnd"/>
            <w:r w:rsidRPr="001D33BE">
              <w:rPr>
                <w:shd w:val="clear" w:color="auto" w:fill="E59EDC" w:themeFill="accent5" w:themeFillTint="66"/>
              </w:rPr>
              <w:t xml:space="preserve"> infra </w:t>
            </w:r>
            <w:r w:rsidRPr="008D222A">
              <w:rPr>
                <w:shd w:val="clear" w:color="auto" w:fill="E59EDC" w:themeFill="accent5" w:themeFillTint="66"/>
              </w:rPr>
              <w:t>dies</w:t>
            </w:r>
            <w:r w:rsidRPr="001D33BE">
              <w:rPr>
                <w:shd w:val="clear" w:color="auto" w:fill="E59EDC" w:themeFill="accent5" w:themeFillTint="66"/>
              </w:rPr>
              <w:t xml:space="preserve"> .x. </w:t>
            </w:r>
            <w:proofErr w:type="spellStart"/>
            <w:r w:rsidR="007E739F">
              <w:rPr>
                <w:shd w:val="clear" w:color="auto" w:fill="E59EDC" w:themeFill="accent5" w:themeFillTint="66"/>
              </w:rPr>
              <w:t>C</w:t>
            </w:r>
            <w:r w:rsidRPr="001D33BE">
              <w:rPr>
                <w:shd w:val="clear" w:color="auto" w:fill="E59EDC" w:themeFill="accent5" w:themeFillTint="66"/>
              </w:rPr>
              <w:t>aue</w:t>
            </w:r>
            <w:proofErr w:type="spellEnd"/>
            <w:r w:rsidRPr="001D33BE">
              <w:rPr>
                <w:shd w:val="clear" w:color="auto" w:fill="E59EDC" w:themeFill="accent5" w:themeFillTint="66"/>
              </w:rPr>
              <w:t xml:space="preserve"> ne plus </w:t>
            </w:r>
            <w:proofErr w:type="spellStart"/>
            <w:r w:rsidRPr="001D33BE">
              <w:rPr>
                <w:shd w:val="clear" w:color="auto" w:fill="E59EDC" w:themeFill="accent5" w:themeFillTint="66"/>
              </w:rPr>
              <w:t>quam</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duobus</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diacs</w:t>
            </w:r>
            <w:proofErr w:type="spellEnd"/>
            <w:r w:rsidR="007E739F">
              <w:rPr>
                <w:shd w:val="clear" w:color="auto" w:fill="E59EDC" w:themeFill="accent5" w:themeFillTint="66"/>
              </w:rPr>
              <w:t xml:space="preserve"> </w:t>
            </w:r>
            <w:proofErr w:type="spellStart"/>
            <w:r w:rsidR="007E739F">
              <w:rPr>
                <w:shd w:val="clear" w:color="auto" w:fill="E59EDC" w:themeFill="accent5" w:themeFillTint="66"/>
              </w:rPr>
              <w:t>q</w:t>
            </w:r>
            <w:r w:rsidRPr="001D33BE">
              <w:rPr>
                <w:shd w:val="clear" w:color="auto" w:fill="E59EDC" w:themeFill="accent5" w:themeFillTint="66"/>
              </w:rPr>
              <w:t>uia</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ualde</w:t>
            </w:r>
            <w:proofErr w:type="spellEnd"/>
            <w:r w:rsidRPr="001D33BE">
              <w:rPr>
                <w:shd w:val="clear" w:color="auto" w:fill="E59EDC" w:themeFill="accent5" w:themeFillTint="66"/>
              </w:rPr>
              <w:t xml:space="preserve"> </w:t>
            </w:r>
            <w:proofErr w:type="spellStart"/>
            <w:r w:rsidRPr="001D33BE">
              <w:rPr>
                <w:shd w:val="clear" w:color="auto" w:fill="E59EDC" w:themeFill="accent5" w:themeFillTint="66"/>
              </w:rPr>
              <w:t>auguriosum</w:t>
            </w:r>
            <w:proofErr w:type="spellEnd"/>
            <w:r w:rsidRPr="001D33BE">
              <w:rPr>
                <w:shd w:val="clear" w:color="auto" w:fill="E59EDC" w:themeFill="accent5" w:themeFillTint="66"/>
              </w:rPr>
              <w:t xml:space="preserve"> est</w:t>
            </w:r>
            <w:r w:rsidR="007E739F">
              <w:rPr>
                <w:shd w:val="clear" w:color="auto" w:fill="E59EDC" w:themeFill="accent5" w:themeFillTint="66"/>
              </w:rPr>
              <w:t>.</w:t>
            </w:r>
            <w:r w:rsidRPr="00E9508B">
              <w:rPr>
                <w:shd w:val="clear" w:color="auto" w:fill="E59EDC" w:themeFill="accent5" w:themeFillTint="66"/>
              </w:rPr>
              <w:t xml:space="preserve"> </w:t>
            </w:r>
            <w:r w:rsidRPr="00825756">
              <w:rPr>
                <w:shd w:val="clear" w:color="auto" w:fill="95DCF7" w:themeFill="accent4" w:themeFillTint="66"/>
              </w:rPr>
              <w:t xml:space="preserve">Eger per </w:t>
            </w:r>
            <w:proofErr w:type="spellStart"/>
            <w:r w:rsidRPr="00825756">
              <w:rPr>
                <w:shd w:val="clear" w:color="auto" w:fill="95DCF7" w:themeFill="accent4" w:themeFillTint="66"/>
              </w:rPr>
              <w:t>medicinam</w:t>
            </w:r>
            <w:proofErr w:type="spellEnd"/>
            <w:r w:rsidRPr="00825756">
              <w:rPr>
                <w:shd w:val="clear" w:color="auto" w:fill="95DCF7" w:themeFill="accent4" w:themeFillTint="66"/>
              </w:rPr>
              <w:t xml:space="preserve"> </w:t>
            </w:r>
            <w:proofErr w:type="spellStart"/>
            <w:r w:rsidRPr="00825756">
              <w:rPr>
                <w:shd w:val="clear" w:color="auto" w:fill="95DCF7" w:themeFill="accent4" w:themeFillTint="66"/>
              </w:rPr>
              <w:t>sanabitur</w:t>
            </w:r>
            <w:proofErr w:type="spellEnd"/>
            <w:r w:rsidRPr="00825756">
              <w:rPr>
                <w:shd w:val="clear" w:color="auto" w:fill="95DCF7" w:themeFill="accent4" w:themeFillTint="66"/>
              </w:rPr>
              <w:t xml:space="preserve">. </w:t>
            </w:r>
            <w:r w:rsidRPr="001D33BE">
              <w:rPr>
                <w:shd w:val="clear" w:color="auto" w:fill="B3E5A1" w:themeFill="accent6" w:themeFillTint="66"/>
              </w:rPr>
              <w:t xml:space="preserve">Infans in </w:t>
            </w:r>
            <w:proofErr w:type="spellStart"/>
            <w:r w:rsidRPr="001D33BE">
              <w:rPr>
                <w:shd w:val="clear" w:color="auto" w:fill="B3E5A1" w:themeFill="accent6" w:themeFillTint="66"/>
              </w:rPr>
              <w:t>magno</w:t>
            </w:r>
            <w:proofErr w:type="spellEnd"/>
            <w:r w:rsidRPr="001D33BE">
              <w:rPr>
                <w:shd w:val="clear" w:color="auto" w:fill="B3E5A1" w:themeFill="accent6" w:themeFillTint="66"/>
              </w:rPr>
              <w:t xml:space="preserve"> </w:t>
            </w:r>
            <w:proofErr w:type="spellStart"/>
            <w:r w:rsidRPr="001D33BE">
              <w:rPr>
                <w:shd w:val="clear" w:color="auto" w:fill="B3E5A1" w:themeFill="accent6" w:themeFillTint="66"/>
              </w:rPr>
              <w:t>honore</w:t>
            </w:r>
            <w:proofErr w:type="spellEnd"/>
            <w:r w:rsidRPr="001D33BE">
              <w:rPr>
                <w:shd w:val="clear" w:color="auto" w:fill="B3E5A1" w:themeFill="accent6" w:themeFillTint="66"/>
              </w:rPr>
              <w:t xml:space="preserve"> erit. </w:t>
            </w:r>
          </w:p>
          <w:p w14:paraId="5D55E426" w14:textId="77777777" w:rsidR="001D33BE" w:rsidRDefault="001D33BE" w:rsidP="0092382D"/>
          <w:p w14:paraId="4E6A79AD" w14:textId="562AAB25" w:rsidR="001D33BE" w:rsidRPr="001D33BE" w:rsidRDefault="00CE2944" w:rsidP="0092382D">
            <w:pPr>
              <w:rPr>
                <w:i/>
                <w:iCs/>
              </w:rPr>
            </w:pPr>
            <w:r>
              <w:rPr>
                <w:i/>
                <w:iCs/>
              </w:rPr>
              <w:lastRenderedPageBreak/>
              <w:t>The likeness of a dream</w:t>
            </w:r>
            <w:r w:rsidR="00697F41">
              <w:rPr>
                <w:i/>
                <w:iCs/>
              </w:rPr>
              <w:t xml:space="preserve"> you will see in your secrecy</w:t>
            </w:r>
            <w:r>
              <w:rPr>
                <w:i/>
                <w:iCs/>
              </w:rPr>
              <w:t xml:space="preserve"> [will come to be?</w:t>
            </w:r>
            <w:r w:rsidR="00697F41">
              <w:rPr>
                <w:i/>
                <w:iCs/>
              </w:rPr>
              <w:t xml:space="preserve">] after ten days. </w:t>
            </w:r>
            <w:r w:rsidR="001D33BE">
              <w:rPr>
                <w:i/>
                <w:iCs/>
              </w:rPr>
              <w:t>Beware not to speak to more than two</w:t>
            </w:r>
            <w:r w:rsidR="00697F41">
              <w:rPr>
                <w:i/>
                <w:iCs/>
              </w:rPr>
              <w:t xml:space="preserve"> [people]</w:t>
            </w:r>
            <w:r w:rsidR="001D33BE">
              <w:rPr>
                <w:i/>
                <w:iCs/>
              </w:rPr>
              <w:t xml:space="preserve"> because it is a strong prediction. A sick person will </w:t>
            </w:r>
            <w:r w:rsidR="00697F41">
              <w:rPr>
                <w:i/>
                <w:iCs/>
              </w:rPr>
              <w:t xml:space="preserve">be </w:t>
            </w:r>
            <w:r w:rsidR="001D33BE">
              <w:rPr>
                <w:i/>
                <w:iCs/>
              </w:rPr>
              <w:t>heal</w:t>
            </w:r>
            <w:r w:rsidR="00697F41">
              <w:rPr>
                <w:i/>
                <w:iCs/>
              </w:rPr>
              <w:t>ed</w:t>
            </w:r>
            <w:r w:rsidR="001D33BE">
              <w:rPr>
                <w:i/>
                <w:iCs/>
              </w:rPr>
              <w:t xml:space="preserve"> through </w:t>
            </w:r>
            <w:r w:rsidR="00FD70E1">
              <w:rPr>
                <w:i/>
                <w:iCs/>
              </w:rPr>
              <w:t>a remedy</w:t>
            </w:r>
            <w:r w:rsidR="001D33BE">
              <w:rPr>
                <w:i/>
                <w:iCs/>
              </w:rPr>
              <w:t>. An infant will be in great honour.</w:t>
            </w:r>
          </w:p>
        </w:tc>
      </w:tr>
      <w:tr w:rsidR="00295527" w:rsidRPr="0062654E" w14:paraId="6AAC2D19" w14:textId="46DE8695" w:rsidTr="00825756">
        <w:tc>
          <w:tcPr>
            <w:tcW w:w="324" w:type="pct"/>
            <w:shd w:val="clear" w:color="auto" w:fill="auto"/>
          </w:tcPr>
          <w:p w14:paraId="2084C9F8" w14:textId="15204B93" w:rsidR="00295527" w:rsidRPr="0062654E" w:rsidRDefault="00295527" w:rsidP="0092382D">
            <w:pPr>
              <w:rPr>
                <w:b/>
                <w:bCs/>
              </w:rPr>
            </w:pPr>
            <w:r w:rsidRPr="0062654E">
              <w:rPr>
                <w:b/>
                <w:bCs/>
              </w:rPr>
              <w:lastRenderedPageBreak/>
              <w:t>.xx.</w:t>
            </w:r>
          </w:p>
        </w:tc>
        <w:tc>
          <w:tcPr>
            <w:tcW w:w="546" w:type="pct"/>
            <w:shd w:val="clear" w:color="auto" w:fill="95DCF7" w:themeFill="accent4" w:themeFillTint="66"/>
          </w:tcPr>
          <w:p w14:paraId="7E932C76" w14:textId="4299F161" w:rsidR="00295527" w:rsidRDefault="00CD5834" w:rsidP="0092382D">
            <w:r>
              <w:t>Non est.</w:t>
            </w:r>
          </w:p>
          <w:p w14:paraId="6152569C" w14:textId="77777777" w:rsidR="00DE7263" w:rsidRDefault="00DE7263" w:rsidP="0092382D"/>
          <w:p w14:paraId="2144E259" w14:textId="4A49ED37" w:rsidR="00DE7263" w:rsidRPr="00DE7263" w:rsidRDefault="00DE7263" w:rsidP="0092382D">
            <w:pPr>
              <w:rPr>
                <w:i/>
                <w:iCs/>
              </w:rPr>
            </w:pPr>
            <w:r>
              <w:rPr>
                <w:i/>
                <w:iCs/>
              </w:rPr>
              <w:t xml:space="preserve">It is </w:t>
            </w:r>
            <w:r w:rsidR="00CD5834">
              <w:rPr>
                <w:i/>
                <w:iCs/>
              </w:rPr>
              <w:t>not [</w:t>
            </w:r>
            <w:r>
              <w:rPr>
                <w:i/>
                <w:iCs/>
              </w:rPr>
              <w:t>good</w:t>
            </w:r>
            <w:r w:rsidR="00CD5834">
              <w:rPr>
                <w:i/>
                <w:iCs/>
              </w:rPr>
              <w:t>]</w:t>
            </w:r>
            <w:r>
              <w:rPr>
                <w:i/>
                <w:iCs/>
              </w:rPr>
              <w:t>.</w:t>
            </w:r>
          </w:p>
        </w:tc>
        <w:tc>
          <w:tcPr>
            <w:tcW w:w="546" w:type="pct"/>
            <w:shd w:val="clear" w:color="auto" w:fill="95DCF7" w:themeFill="accent4" w:themeFillTint="66"/>
          </w:tcPr>
          <w:p w14:paraId="6597A340" w14:textId="77777777" w:rsidR="00295527" w:rsidRDefault="00295527" w:rsidP="0092382D">
            <w:r w:rsidRPr="005F2A9D">
              <w:t>Tota die bonum est.</w:t>
            </w:r>
          </w:p>
          <w:p w14:paraId="1BF30590" w14:textId="77777777" w:rsidR="00DE7263" w:rsidRDefault="00DE7263" w:rsidP="0092382D"/>
          <w:p w14:paraId="1AC85BCA" w14:textId="146AA9CF" w:rsidR="00DE7263" w:rsidRPr="00DE7263" w:rsidRDefault="00DE7263" w:rsidP="0092382D">
            <w:pPr>
              <w:rPr>
                <w:i/>
                <w:iCs/>
              </w:rPr>
            </w:pPr>
            <w:r>
              <w:rPr>
                <w:i/>
                <w:iCs/>
              </w:rPr>
              <w:t>The whole day is good.</w:t>
            </w:r>
          </w:p>
        </w:tc>
        <w:tc>
          <w:tcPr>
            <w:tcW w:w="546" w:type="pct"/>
            <w:shd w:val="clear" w:color="auto" w:fill="95DCF7" w:themeFill="accent4" w:themeFillTint="66"/>
          </w:tcPr>
          <w:p w14:paraId="55FBBA96" w14:textId="77777777" w:rsidR="00295527" w:rsidRDefault="000D5022" w:rsidP="0092382D">
            <w:r w:rsidRPr="005F2A9D">
              <w:t>Similiter.</w:t>
            </w:r>
          </w:p>
          <w:p w14:paraId="57C84C41" w14:textId="77777777" w:rsidR="00DE7263" w:rsidRDefault="00DE7263" w:rsidP="0092382D"/>
          <w:p w14:paraId="722507B8" w14:textId="19B237BA" w:rsidR="00DE7263" w:rsidRPr="00DE7263" w:rsidRDefault="00840854" w:rsidP="0092382D">
            <w:pPr>
              <w:rPr>
                <w:i/>
                <w:iCs/>
              </w:rPr>
            </w:pPr>
            <w:r>
              <w:rPr>
                <w:i/>
                <w:iCs/>
              </w:rPr>
              <w:t>Similarly.</w:t>
            </w:r>
          </w:p>
        </w:tc>
        <w:tc>
          <w:tcPr>
            <w:tcW w:w="546" w:type="pct"/>
            <w:shd w:val="clear" w:color="auto" w:fill="B3E5A1" w:themeFill="accent6" w:themeFillTint="66"/>
          </w:tcPr>
          <w:p w14:paraId="76321D15" w14:textId="77777777" w:rsidR="00295527" w:rsidRDefault="00295527" w:rsidP="0092382D">
            <w:r w:rsidRPr="005F2A9D">
              <w:t>Bellator erit.</w:t>
            </w:r>
          </w:p>
          <w:p w14:paraId="44BD198A" w14:textId="77777777" w:rsidR="00DE7263" w:rsidRDefault="00DE7263" w:rsidP="0092382D"/>
          <w:p w14:paraId="4254C01B" w14:textId="138C0EE6" w:rsidR="00DE7263" w:rsidRPr="00DE7263" w:rsidRDefault="00E16219" w:rsidP="0092382D">
            <w:pPr>
              <w:rPr>
                <w:i/>
                <w:iCs/>
              </w:rPr>
            </w:pPr>
            <w:r>
              <w:rPr>
                <w:i/>
                <w:iCs/>
              </w:rPr>
              <w:t>He</w:t>
            </w:r>
            <w:r w:rsidR="00DE7263">
              <w:rPr>
                <w:i/>
                <w:iCs/>
              </w:rPr>
              <w:t xml:space="preserve"> will be a warrior.</w:t>
            </w:r>
          </w:p>
        </w:tc>
        <w:tc>
          <w:tcPr>
            <w:tcW w:w="663" w:type="pct"/>
            <w:shd w:val="clear" w:color="auto" w:fill="auto"/>
          </w:tcPr>
          <w:p w14:paraId="533F12FE" w14:textId="4447F8A4" w:rsidR="00295527" w:rsidRPr="005F2A9D" w:rsidRDefault="00295527" w:rsidP="0092382D">
            <w:pPr>
              <w:rPr>
                <w:i/>
                <w:iCs/>
              </w:rPr>
            </w:pPr>
            <w:r w:rsidRPr="005F2A9D">
              <w:rPr>
                <w:i/>
                <w:iCs/>
              </w:rPr>
              <w:t>[Omitted</w:t>
            </w:r>
            <w:r w:rsidR="00FD70E1">
              <w:rPr>
                <w:i/>
                <w:iCs/>
              </w:rPr>
              <w:t xml:space="preserve"> in the original manuscript</w:t>
            </w:r>
            <w:r w:rsidRPr="005F2A9D">
              <w:rPr>
                <w:i/>
                <w:iCs/>
              </w:rPr>
              <w:t>]</w:t>
            </w:r>
          </w:p>
        </w:tc>
        <w:tc>
          <w:tcPr>
            <w:tcW w:w="1827" w:type="pct"/>
            <w:shd w:val="clear" w:color="auto" w:fill="auto"/>
          </w:tcPr>
          <w:p w14:paraId="176E38DD" w14:textId="7990CE72" w:rsidR="00295527" w:rsidRDefault="0009500F" w:rsidP="0092382D">
            <w:r>
              <w:t xml:space="preserve">Somnium ne </w:t>
            </w:r>
            <w:proofErr w:type="spellStart"/>
            <w:r>
              <w:t>dicas</w:t>
            </w:r>
            <w:proofErr w:type="spellEnd"/>
            <w:r>
              <w:t xml:space="preserve"> </w:t>
            </w:r>
            <w:proofErr w:type="spellStart"/>
            <w:r>
              <w:t>ullo</w:t>
            </w:r>
            <w:proofErr w:type="spellEnd"/>
            <w:r>
              <w:t xml:space="preserve"> </w:t>
            </w:r>
            <w:proofErr w:type="spellStart"/>
            <w:r>
              <w:t>homini</w:t>
            </w:r>
            <w:proofErr w:type="spellEnd"/>
            <w:r w:rsidR="006A4F32">
              <w:t>.</w:t>
            </w:r>
            <w:r>
              <w:t xml:space="preserve"> </w:t>
            </w:r>
            <w:proofErr w:type="spellStart"/>
            <w:r w:rsidR="006A4F32">
              <w:t>C</w:t>
            </w:r>
            <w:r>
              <w:t>aute</w:t>
            </w:r>
            <w:proofErr w:type="spellEnd"/>
            <w:r>
              <w:t xml:space="preserve"> </w:t>
            </w:r>
            <w:proofErr w:type="spellStart"/>
            <w:r>
              <w:t>enim</w:t>
            </w:r>
            <w:proofErr w:type="spellEnd"/>
            <w:r>
              <w:t xml:space="preserve"> </w:t>
            </w:r>
            <w:proofErr w:type="spellStart"/>
            <w:r>
              <w:t>agrere</w:t>
            </w:r>
            <w:proofErr w:type="spellEnd"/>
            <w:r>
              <w:t xml:space="preserve"> </w:t>
            </w:r>
            <w:proofErr w:type="spellStart"/>
            <w:r>
              <w:t>debes</w:t>
            </w:r>
            <w:proofErr w:type="spellEnd"/>
            <w:r>
              <w:t xml:space="preserve"> </w:t>
            </w:r>
            <w:r w:rsidR="006A4F32">
              <w:t>e</w:t>
            </w:r>
            <w:r>
              <w:t xml:space="preserve">rit </w:t>
            </w:r>
            <w:proofErr w:type="spellStart"/>
            <w:r>
              <w:t>siquidem</w:t>
            </w:r>
            <w:proofErr w:type="spellEnd"/>
            <w:r>
              <w:t xml:space="preserve"> licet a </w:t>
            </w:r>
            <w:proofErr w:type="spellStart"/>
            <w:r>
              <w:t>longe</w:t>
            </w:r>
            <w:proofErr w:type="spellEnd"/>
            <w:r>
              <w:t xml:space="preserve">. </w:t>
            </w:r>
            <w:r w:rsidRPr="00825756">
              <w:rPr>
                <w:shd w:val="clear" w:color="auto" w:fill="95DCF7" w:themeFill="accent4" w:themeFillTint="66"/>
              </w:rPr>
              <w:t xml:space="preserve">Eger cito </w:t>
            </w:r>
            <w:proofErr w:type="spellStart"/>
            <w:r w:rsidRPr="00825756">
              <w:rPr>
                <w:shd w:val="clear" w:color="auto" w:fill="95DCF7" w:themeFill="accent4" w:themeFillTint="66"/>
              </w:rPr>
              <w:t>surget</w:t>
            </w:r>
            <w:proofErr w:type="spellEnd"/>
            <w:r w:rsidRPr="00825756">
              <w:rPr>
                <w:shd w:val="clear" w:color="auto" w:fill="95DCF7" w:themeFill="accent4" w:themeFillTint="66"/>
              </w:rPr>
              <w:t xml:space="preserve"> </w:t>
            </w:r>
            <w:proofErr w:type="spellStart"/>
            <w:r w:rsidRPr="00825756">
              <w:rPr>
                <w:shd w:val="clear" w:color="auto" w:fill="95DCF7" w:themeFill="accent4" w:themeFillTint="66"/>
              </w:rPr>
              <w:t>sanus</w:t>
            </w:r>
            <w:proofErr w:type="spellEnd"/>
            <w:r w:rsidRPr="00825756">
              <w:rPr>
                <w:shd w:val="clear" w:color="auto" w:fill="95DCF7" w:themeFill="accent4" w:themeFillTint="66"/>
              </w:rPr>
              <w:t xml:space="preserve">. </w:t>
            </w:r>
            <w:r w:rsidRPr="0009500F">
              <w:rPr>
                <w:shd w:val="clear" w:color="auto" w:fill="B3E5A1" w:themeFill="accent6" w:themeFillTint="66"/>
              </w:rPr>
              <w:t xml:space="preserve">Infans felix erit </w:t>
            </w:r>
            <w:r w:rsidR="007E739F">
              <w:rPr>
                <w:shd w:val="clear" w:color="auto" w:fill="B3E5A1" w:themeFill="accent6" w:themeFillTint="66"/>
              </w:rPr>
              <w:t>et</w:t>
            </w:r>
            <w:r w:rsidRPr="0009500F">
              <w:rPr>
                <w:shd w:val="clear" w:color="auto" w:fill="B3E5A1" w:themeFill="accent6" w:themeFillTint="66"/>
              </w:rPr>
              <w:t xml:space="preserve"> </w:t>
            </w:r>
            <w:proofErr w:type="spellStart"/>
            <w:r w:rsidRPr="0009500F">
              <w:rPr>
                <w:shd w:val="clear" w:color="auto" w:fill="B3E5A1" w:themeFill="accent6" w:themeFillTint="66"/>
              </w:rPr>
              <w:t>fortissimus</w:t>
            </w:r>
            <w:proofErr w:type="spellEnd"/>
            <w:r w:rsidRPr="0009500F">
              <w:rPr>
                <w:shd w:val="clear" w:color="auto" w:fill="B3E5A1" w:themeFill="accent6" w:themeFillTint="66"/>
              </w:rPr>
              <w:t xml:space="preserve"> </w:t>
            </w:r>
            <w:proofErr w:type="spellStart"/>
            <w:r w:rsidRPr="0009500F">
              <w:rPr>
                <w:shd w:val="clear" w:color="auto" w:fill="B3E5A1" w:themeFill="accent6" w:themeFillTint="66"/>
              </w:rPr>
              <w:t>bellator</w:t>
            </w:r>
            <w:proofErr w:type="spellEnd"/>
            <w:r w:rsidRPr="0009500F">
              <w:rPr>
                <w:shd w:val="clear" w:color="auto" w:fill="B3E5A1" w:themeFill="accent6" w:themeFillTint="66"/>
              </w:rPr>
              <w:t>.</w:t>
            </w:r>
          </w:p>
          <w:p w14:paraId="53863D38" w14:textId="77777777" w:rsidR="0009500F" w:rsidRDefault="0009500F" w:rsidP="0092382D"/>
          <w:p w14:paraId="4F682878" w14:textId="29518EEE" w:rsidR="0009500F" w:rsidRPr="0009500F" w:rsidRDefault="0009500F" w:rsidP="0092382D">
            <w:pPr>
              <w:rPr>
                <w:i/>
                <w:iCs/>
              </w:rPr>
            </w:pPr>
            <w:r>
              <w:rPr>
                <w:i/>
                <w:iCs/>
              </w:rPr>
              <w:t xml:space="preserve">Do not speak to any man [about] a dream. Indeed, you ought </w:t>
            </w:r>
            <w:r w:rsidR="00B54616">
              <w:rPr>
                <w:i/>
                <w:iCs/>
              </w:rPr>
              <w:t>to act cautiously</w:t>
            </w:r>
            <w:r w:rsidR="006A4F32">
              <w:rPr>
                <w:i/>
                <w:iCs/>
              </w:rPr>
              <w:t xml:space="preserve"> since it will</w:t>
            </w:r>
            <w:r w:rsidR="00472BBC">
              <w:rPr>
                <w:i/>
                <w:iCs/>
              </w:rPr>
              <w:t xml:space="preserve"> [come to]</w:t>
            </w:r>
            <w:r w:rsidR="006A4F32">
              <w:rPr>
                <w:i/>
                <w:iCs/>
              </w:rPr>
              <w:t xml:space="preserve"> be although after</w:t>
            </w:r>
            <w:r w:rsidR="00B54616">
              <w:rPr>
                <w:i/>
                <w:iCs/>
              </w:rPr>
              <w:t xml:space="preserve"> a long time. An invalid will </w:t>
            </w:r>
            <w:r w:rsidR="00472BBC">
              <w:rPr>
                <w:i/>
                <w:iCs/>
              </w:rPr>
              <w:t xml:space="preserve">soon </w:t>
            </w:r>
            <w:r w:rsidR="00B54616">
              <w:rPr>
                <w:i/>
                <w:iCs/>
              </w:rPr>
              <w:t xml:space="preserve">rise healthy. An infant will be </w:t>
            </w:r>
            <w:r w:rsidR="006F7676">
              <w:rPr>
                <w:i/>
                <w:iCs/>
              </w:rPr>
              <w:t>fortunate</w:t>
            </w:r>
            <w:r w:rsidR="00B54616">
              <w:rPr>
                <w:i/>
                <w:iCs/>
              </w:rPr>
              <w:t xml:space="preserve"> and the greatest warrior.</w:t>
            </w:r>
          </w:p>
        </w:tc>
      </w:tr>
      <w:tr w:rsidR="00295527" w:rsidRPr="0062654E" w14:paraId="38177FC9" w14:textId="1EE81884" w:rsidTr="00214956">
        <w:tc>
          <w:tcPr>
            <w:tcW w:w="324" w:type="pct"/>
            <w:shd w:val="clear" w:color="auto" w:fill="auto"/>
          </w:tcPr>
          <w:p w14:paraId="6A4AFDD5" w14:textId="6DD16518" w:rsidR="00295527" w:rsidRPr="0062654E" w:rsidRDefault="00295527" w:rsidP="0092382D">
            <w:pPr>
              <w:rPr>
                <w:b/>
                <w:bCs/>
              </w:rPr>
            </w:pPr>
            <w:r w:rsidRPr="0062654E">
              <w:rPr>
                <w:b/>
                <w:bCs/>
              </w:rPr>
              <w:t>.xxi.</w:t>
            </w:r>
          </w:p>
        </w:tc>
        <w:tc>
          <w:tcPr>
            <w:tcW w:w="546" w:type="pct"/>
            <w:shd w:val="clear" w:color="auto" w:fill="95DCF7" w:themeFill="accent4" w:themeFillTint="66"/>
          </w:tcPr>
          <w:p w14:paraId="48AB8134" w14:textId="77777777" w:rsidR="00295527" w:rsidRDefault="00295527" w:rsidP="0092382D">
            <w:r w:rsidRPr="005F2A9D">
              <w:t xml:space="preserve">In </w:t>
            </w:r>
            <w:proofErr w:type="spellStart"/>
            <w:r w:rsidRPr="005F2A9D">
              <w:t>matutina</w:t>
            </w:r>
            <w:proofErr w:type="spellEnd"/>
            <w:r w:rsidRPr="005F2A9D">
              <w:t xml:space="preserve"> bona est.</w:t>
            </w:r>
          </w:p>
          <w:p w14:paraId="6DAC3731" w14:textId="77777777" w:rsidR="00DE7263" w:rsidRDefault="00DE7263" w:rsidP="0092382D"/>
          <w:p w14:paraId="59F8C7D8" w14:textId="0BC5FE58" w:rsidR="00DE7263" w:rsidRPr="00DE7263" w:rsidRDefault="00DE7263" w:rsidP="0092382D">
            <w:pPr>
              <w:rPr>
                <w:i/>
                <w:iCs/>
              </w:rPr>
            </w:pPr>
            <w:r>
              <w:rPr>
                <w:i/>
                <w:iCs/>
              </w:rPr>
              <w:t>It is good in the morning.</w:t>
            </w:r>
          </w:p>
        </w:tc>
        <w:tc>
          <w:tcPr>
            <w:tcW w:w="546" w:type="pct"/>
            <w:shd w:val="clear" w:color="auto" w:fill="95DCF7" w:themeFill="accent4" w:themeFillTint="66"/>
          </w:tcPr>
          <w:p w14:paraId="6A203A70" w14:textId="77777777" w:rsidR="00295527" w:rsidRDefault="00295527" w:rsidP="0092382D">
            <w:r w:rsidRPr="005F2A9D">
              <w:t xml:space="preserve">In </w:t>
            </w:r>
            <w:proofErr w:type="spellStart"/>
            <w:r w:rsidRPr="005F2A9D">
              <w:t>matutina</w:t>
            </w:r>
            <w:proofErr w:type="spellEnd"/>
            <w:r w:rsidRPr="005F2A9D">
              <w:t xml:space="preserve"> bona est.</w:t>
            </w:r>
          </w:p>
          <w:p w14:paraId="424F2B57" w14:textId="77777777" w:rsidR="00DE7263" w:rsidRDefault="00DE7263" w:rsidP="0092382D"/>
          <w:p w14:paraId="47306418" w14:textId="723E8058" w:rsidR="00DE7263" w:rsidRPr="005F2A9D" w:rsidRDefault="00DE7263" w:rsidP="0092382D">
            <w:r>
              <w:rPr>
                <w:i/>
                <w:iCs/>
              </w:rPr>
              <w:t>It is good in the morning.</w:t>
            </w:r>
          </w:p>
        </w:tc>
        <w:tc>
          <w:tcPr>
            <w:tcW w:w="546" w:type="pct"/>
            <w:shd w:val="clear" w:color="auto" w:fill="95DCF7" w:themeFill="accent4" w:themeFillTint="66"/>
          </w:tcPr>
          <w:p w14:paraId="2C918D98" w14:textId="1D80E6BA" w:rsidR="00295527" w:rsidRDefault="000D5022" w:rsidP="0092382D">
            <w:proofErr w:type="spellStart"/>
            <w:r w:rsidRPr="005F2A9D">
              <w:t>Readiuuabit</w:t>
            </w:r>
            <w:proofErr w:type="spellEnd"/>
            <w:r w:rsidRPr="005F2A9D">
              <w:t>.</w:t>
            </w:r>
            <w:r w:rsidR="00A246DC">
              <w:t xml:space="preserve"> [Re[m?] </w:t>
            </w:r>
            <w:proofErr w:type="spellStart"/>
            <w:r w:rsidR="00A246DC">
              <w:t>adiuuabit</w:t>
            </w:r>
            <w:proofErr w:type="spellEnd"/>
            <w:r w:rsidR="00A246DC">
              <w:t>.]</w:t>
            </w:r>
            <w:r w:rsidR="00771FFD">
              <w:rPr>
                <w:rStyle w:val="FootnoteReference"/>
              </w:rPr>
              <w:footnoteReference w:id="273"/>
            </w:r>
            <w:r w:rsidRPr="005F2A9D">
              <w:t xml:space="preserve"> </w:t>
            </w:r>
          </w:p>
          <w:p w14:paraId="790D5C16" w14:textId="77777777" w:rsidR="00DE7263" w:rsidRDefault="00DE7263" w:rsidP="0092382D"/>
          <w:p w14:paraId="66E51104" w14:textId="16146F39" w:rsidR="00DE7263" w:rsidRPr="00DE7263" w:rsidRDefault="00427D67" w:rsidP="0092382D">
            <w:r>
              <w:rPr>
                <w:i/>
                <w:iCs/>
              </w:rPr>
              <w:t xml:space="preserve">He </w:t>
            </w:r>
            <w:r w:rsidR="00363B53">
              <w:rPr>
                <w:i/>
                <w:iCs/>
              </w:rPr>
              <w:t>will help the matter.</w:t>
            </w:r>
          </w:p>
          <w:p w14:paraId="0C8AE677" w14:textId="140A1BCE" w:rsidR="00DE7263" w:rsidRPr="005F2A9D" w:rsidRDefault="00DE7263" w:rsidP="0092382D"/>
        </w:tc>
        <w:tc>
          <w:tcPr>
            <w:tcW w:w="546" w:type="pct"/>
            <w:shd w:val="clear" w:color="auto" w:fill="B3E5A1" w:themeFill="accent6" w:themeFillTint="66"/>
          </w:tcPr>
          <w:p w14:paraId="16AD53ED" w14:textId="77777777" w:rsidR="00295527" w:rsidRDefault="00295527" w:rsidP="0092382D">
            <w:proofErr w:type="spellStart"/>
            <w:r w:rsidRPr="005F2A9D">
              <w:t>Latro</w:t>
            </w:r>
            <w:proofErr w:type="spellEnd"/>
            <w:r w:rsidRPr="005F2A9D">
              <w:t xml:space="preserve"> </w:t>
            </w:r>
            <w:proofErr w:type="spellStart"/>
            <w:r w:rsidRPr="005F2A9D">
              <w:t>ingeniosus</w:t>
            </w:r>
            <w:proofErr w:type="spellEnd"/>
            <w:r w:rsidRPr="005F2A9D">
              <w:t xml:space="preserve"> erit.</w:t>
            </w:r>
          </w:p>
          <w:p w14:paraId="54B82460" w14:textId="77777777" w:rsidR="00DE7263" w:rsidRDefault="00DE7263" w:rsidP="0092382D"/>
          <w:p w14:paraId="6C538844" w14:textId="3193B1A2" w:rsidR="00DE7263" w:rsidRPr="00DE7263" w:rsidRDefault="00DE7263" w:rsidP="0092382D">
            <w:pPr>
              <w:rPr>
                <w:i/>
                <w:iCs/>
              </w:rPr>
            </w:pPr>
            <w:r>
              <w:rPr>
                <w:i/>
                <w:iCs/>
              </w:rPr>
              <w:t xml:space="preserve">He will be </w:t>
            </w:r>
            <w:r w:rsidR="005614F3">
              <w:rPr>
                <w:i/>
                <w:iCs/>
              </w:rPr>
              <w:t>a</w:t>
            </w:r>
            <w:r>
              <w:rPr>
                <w:i/>
                <w:iCs/>
              </w:rPr>
              <w:t xml:space="preserve"> clever thief.</w:t>
            </w:r>
          </w:p>
        </w:tc>
        <w:tc>
          <w:tcPr>
            <w:tcW w:w="663" w:type="pct"/>
            <w:shd w:val="clear" w:color="auto" w:fill="E59EDC" w:themeFill="accent5" w:themeFillTint="66"/>
          </w:tcPr>
          <w:p w14:paraId="277FAA8C" w14:textId="77777777" w:rsidR="00295527" w:rsidRDefault="00295527" w:rsidP="0092382D">
            <w:r w:rsidRPr="005F2A9D">
              <w:t xml:space="preserve">Ad </w:t>
            </w:r>
            <w:proofErr w:type="spellStart"/>
            <w:r w:rsidRPr="005F2A9D">
              <w:t>gaudium</w:t>
            </w:r>
            <w:proofErr w:type="spellEnd"/>
            <w:r w:rsidRPr="005F2A9D">
              <w:t xml:space="preserve"> </w:t>
            </w:r>
            <w:proofErr w:type="spellStart"/>
            <w:r w:rsidRPr="005F2A9D">
              <w:t>pertinet</w:t>
            </w:r>
            <w:proofErr w:type="spellEnd"/>
            <w:r w:rsidRPr="005F2A9D">
              <w:t>.</w:t>
            </w:r>
          </w:p>
          <w:p w14:paraId="151B490A" w14:textId="77777777" w:rsidR="00DE7263" w:rsidRDefault="00DE7263" w:rsidP="0092382D"/>
          <w:p w14:paraId="2BD8F93D" w14:textId="5DF42967" w:rsidR="00DE7263" w:rsidRPr="00DE7263" w:rsidRDefault="00DE7263" w:rsidP="0092382D">
            <w:pPr>
              <w:rPr>
                <w:i/>
                <w:iCs/>
              </w:rPr>
            </w:pPr>
            <w:r>
              <w:rPr>
                <w:i/>
                <w:iCs/>
              </w:rPr>
              <w:t>I</w:t>
            </w:r>
            <w:r w:rsidR="00141678">
              <w:rPr>
                <w:i/>
                <w:iCs/>
              </w:rPr>
              <w:t>t</w:t>
            </w:r>
            <w:r>
              <w:rPr>
                <w:i/>
                <w:iCs/>
              </w:rPr>
              <w:t xml:space="preserve"> pertain</w:t>
            </w:r>
            <w:r w:rsidR="00141678">
              <w:rPr>
                <w:i/>
                <w:iCs/>
              </w:rPr>
              <w:t>s</w:t>
            </w:r>
            <w:r>
              <w:rPr>
                <w:i/>
                <w:iCs/>
              </w:rPr>
              <w:t xml:space="preserve"> to joy.</w:t>
            </w:r>
          </w:p>
        </w:tc>
        <w:tc>
          <w:tcPr>
            <w:tcW w:w="1827" w:type="pct"/>
            <w:shd w:val="clear" w:color="auto" w:fill="auto"/>
          </w:tcPr>
          <w:p w14:paraId="0371D132" w14:textId="34442DFC" w:rsidR="00295527" w:rsidRDefault="007E739F" w:rsidP="00214956">
            <w:proofErr w:type="spellStart"/>
            <w:r>
              <w:rPr>
                <w:shd w:val="clear" w:color="auto" w:fill="E59EDC" w:themeFill="accent5" w:themeFillTint="66"/>
              </w:rPr>
              <w:t>Q</w:t>
            </w:r>
            <w:r w:rsidR="00B54616" w:rsidRPr="00214956">
              <w:rPr>
                <w:shd w:val="clear" w:color="auto" w:fill="E59EDC" w:themeFill="accent5" w:themeFillTint="66"/>
              </w:rPr>
              <w:t>uodcumque</w:t>
            </w:r>
            <w:proofErr w:type="spellEnd"/>
            <w:r w:rsidR="00B54616" w:rsidRPr="00214956">
              <w:rPr>
                <w:shd w:val="clear" w:color="auto" w:fill="E59EDC" w:themeFill="accent5" w:themeFillTint="66"/>
              </w:rPr>
              <w:t xml:space="preserve"> in </w:t>
            </w:r>
            <w:proofErr w:type="spellStart"/>
            <w:r w:rsidR="00B54616" w:rsidRPr="00214956">
              <w:rPr>
                <w:shd w:val="clear" w:color="auto" w:fill="E59EDC" w:themeFill="accent5" w:themeFillTint="66"/>
              </w:rPr>
              <w:t>sompnio</w:t>
            </w:r>
            <w:proofErr w:type="spellEnd"/>
            <w:r w:rsidR="00B54616" w:rsidRPr="00214956">
              <w:rPr>
                <w:shd w:val="clear" w:color="auto" w:fill="E59EDC" w:themeFill="accent5" w:themeFillTint="66"/>
              </w:rPr>
              <w:t xml:space="preserve"> </w:t>
            </w:r>
            <w:proofErr w:type="spellStart"/>
            <w:r w:rsidR="00B54616" w:rsidRPr="00214956">
              <w:rPr>
                <w:shd w:val="clear" w:color="auto" w:fill="E59EDC" w:themeFill="accent5" w:themeFillTint="66"/>
              </w:rPr>
              <w:t>uideris</w:t>
            </w:r>
            <w:proofErr w:type="spellEnd"/>
            <w:r w:rsidR="00B54616" w:rsidRPr="00214956">
              <w:rPr>
                <w:shd w:val="clear" w:color="auto" w:fill="E59EDC" w:themeFill="accent5" w:themeFillTint="66"/>
              </w:rPr>
              <w:t xml:space="preserve"> bonum </w:t>
            </w:r>
            <w:proofErr w:type="spellStart"/>
            <w:r w:rsidR="00B54616" w:rsidRPr="00214956">
              <w:rPr>
                <w:shd w:val="clear" w:color="auto" w:fill="E59EDC" w:themeFill="accent5" w:themeFillTint="66"/>
              </w:rPr>
              <w:t>est</w:t>
            </w:r>
            <w:proofErr w:type="spellEnd"/>
            <w:r w:rsidR="00591DFD">
              <w:rPr>
                <w:shd w:val="clear" w:color="auto" w:fill="E59EDC" w:themeFill="accent5" w:themeFillTint="66"/>
              </w:rPr>
              <w:t>,</w:t>
            </w:r>
            <w:r w:rsidR="00B54616" w:rsidRPr="00214956">
              <w:rPr>
                <w:shd w:val="clear" w:color="auto" w:fill="E59EDC" w:themeFill="accent5" w:themeFillTint="66"/>
              </w:rPr>
              <w:t xml:space="preserve"> licet </w:t>
            </w:r>
            <w:proofErr w:type="spellStart"/>
            <w:r w:rsidR="00B54616" w:rsidRPr="00214956">
              <w:rPr>
                <w:shd w:val="clear" w:color="auto" w:fill="E59EDC" w:themeFill="accent5" w:themeFillTint="66"/>
              </w:rPr>
              <w:t>aliquid</w:t>
            </w:r>
            <w:proofErr w:type="spellEnd"/>
            <w:r w:rsidR="00B54616" w:rsidRPr="00214956">
              <w:rPr>
                <w:shd w:val="clear" w:color="auto" w:fill="E59EDC" w:themeFill="accent5" w:themeFillTint="66"/>
              </w:rPr>
              <w:t xml:space="preserve"> sit </w:t>
            </w:r>
            <w:proofErr w:type="spellStart"/>
            <w:r w:rsidR="00B54616" w:rsidRPr="00214956">
              <w:rPr>
                <w:shd w:val="clear" w:color="auto" w:fill="E59EDC" w:themeFill="accent5" w:themeFillTint="66"/>
              </w:rPr>
              <w:t>peruerse</w:t>
            </w:r>
            <w:proofErr w:type="spellEnd"/>
            <w:r w:rsidR="00B54616" w:rsidRPr="00214956">
              <w:rPr>
                <w:shd w:val="clear" w:color="auto" w:fill="E59EDC" w:themeFill="accent5" w:themeFillTint="66"/>
              </w:rPr>
              <w:t>.</w:t>
            </w:r>
            <w:r w:rsidR="00B54616" w:rsidRPr="00825756">
              <w:rPr>
                <w:shd w:val="clear" w:color="auto" w:fill="95DCF7" w:themeFill="accent4" w:themeFillTint="66"/>
              </w:rPr>
              <w:t xml:space="preserve"> Eger non </w:t>
            </w:r>
            <w:proofErr w:type="spellStart"/>
            <w:r w:rsidR="00B54616" w:rsidRPr="00825756">
              <w:rPr>
                <w:shd w:val="clear" w:color="auto" w:fill="95DCF7" w:themeFill="accent4" w:themeFillTint="66"/>
              </w:rPr>
              <w:t>diu</w:t>
            </w:r>
            <w:proofErr w:type="spellEnd"/>
            <w:r w:rsidR="00B54616" w:rsidRPr="00825756">
              <w:rPr>
                <w:shd w:val="clear" w:color="auto" w:fill="95DCF7" w:themeFill="accent4" w:themeFillTint="66"/>
              </w:rPr>
              <w:t xml:space="preserve"> </w:t>
            </w:r>
            <w:proofErr w:type="spellStart"/>
            <w:r w:rsidR="00B54616" w:rsidRPr="00825756">
              <w:rPr>
                <w:shd w:val="clear" w:color="auto" w:fill="95DCF7" w:themeFill="accent4" w:themeFillTint="66"/>
              </w:rPr>
              <w:t>languebit</w:t>
            </w:r>
            <w:proofErr w:type="spellEnd"/>
            <w:r w:rsidR="00B54616" w:rsidRPr="00825756">
              <w:rPr>
                <w:shd w:val="clear" w:color="auto" w:fill="95DCF7" w:themeFill="accent4" w:themeFillTint="66"/>
              </w:rPr>
              <w:t xml:space="preserve">. </w:t>
            </w:r>
            <w:r w:rsidR="00B54616" w:rsidRPr="00214956">
              <w:rPr>
                <w:shd w:val="clear" w:color="auto" w:fill="B3E5A1" w:themeFill="accent6" w:themeFillTint="66"/>
              </w:rPr>
              <w:t xml:space="preserve">Infans erit </w:t>
            </w:r>
            <w:proofErr w:type="spellStart"/>
            <w:r w:rsidR="00B54616" w:rsidRPr="00214956">
              <w:rPr>
                <w:shd w:val="clear" w:color="auto" w:fill="B3E5A1" w:themeFill="accent6" w:themeFillTint="66"/>
              </w:rPr>
              <w:t>latro</w:t>
            </w:r>
            <w:proofErr w:type="spellEnd"/>
            <w:r w:rsidR="00B54616" w:rsidRPr="00214956">
              <w:rPr>
                <w:shd w:val="clear" w:color="auto" w:fill="B3E5A1" w:themeFill="accent6" w:themeFillTint="66"/>
              </w:rPr>
              <w:t xml:space="preserve"> </w:t>
            </w:r>
            <w:proofErr w:type="spellStart"/>
            <w:r w:rsidR="00B54616" w:rsidRPr="00214956">
              <w:rPr>
                <w:shd w:val="clear" w:color="auto" w:fill="B3E5A1" w:themeFill="accent6" w:themeFillTint="66"/>
              </w:rPr>
              <w:t>fortissimus</w:t>
            </w:r>
            <w:proofErr w:type="spellEnd"/>
            <w:r w:rsidR="00B54616" w:rsidRPr="00214956">
              <w:rPr>
                <w:shd w:val="clear" w:color="auto" w:fill="B3E5A1" w:themeFill="accent6" w:themeFillTint="66"/>
              </w:rPr>
              <w:t>.</w:t>
            </w:r>
          </w:p>
          <w:p w14:paraId="18C209E7" w14:textId="77777777" w:rsidR="00B54616" w:rsidRDefault="00B54616" w:rsidP="0092382D"/>
          <w:p w14:paraId="5038FDEB" w14:textId="301D2DB7" w:rsidR="00B54616" w:rsidRPr="00CE4D54" w:rsidRDefault="00B54616" w:rsidP="0092382D">
            <w:pPr>
              <w:rPr>
                <w:i/>
                <w:iCs/>
              </w:rPr>
            </w:pPr>
            <w:r w:rsidRPr="00CE4D54">
              <w:rPr>
                <w:i/>
                <w:iCs/>
              </w:rPr>
              <w:t xml:space="preserve">Whatever you will see in a dream is good, although it may ruin another. A sick person will not </w:t>
            </w:r>
            <w:r w:rsidR="00A12B9C">
              <w:rPr>
                <w:i/>
                <w:iCs/>
              </w:rPr>
              <w:t>languish</w:t>
            </w:r>
            <w:r w:rsidRPr="00CE4D54">
              <w:rPr>
                <w:i/>
                <w:iCs/>
              </w:rPr>
              <w:t xml:space="preserve"> long. An infant will be the </w:t>
            </w:r>
            <w:r w:rsidR="0014381A">
              <w:rPr>
                <w:i/>
                <w:iCs/>
              </w:rPr>
              <w:t>boldest</w:t>
            </w:r>
            <w:r w:rsidRPr="00CE4D54">
              <w:rPr>
                <w:i/>
                <w:iCs/>
              </w:rPr>
              <w:t xml:space="preserve"> </w:t>
            </w:r>
            <w:r w:rsidR="00DE7263" w:rsidRPr="00CE4D54">
              <w:rPr>
                <w:i/>
                <w:iCs/>
              </w:rPr>
              <w:t>thief</w:t>
            </w:r>
            <w:r w:rsidRPr="00CE4D54">
              <w:rPr>
                <w:i/>
                <w:iCs/>
              </w:rPr>
              <w:t>.</w:t>
            </w:r>
          </w:p>
        </w:tc>
      </w:tr>
      <w:tr w:rsidR="00295527" w:rsidRPr="0062654E" w14:paraId="2052CAC4" w14:textId="00D63825" w:rsidTr="00825756">
        <w:tc>
          <w:tcPr>
            <w:tcW w:w="324" w:type="pct"/>
            <w:shd w:val="clear" w:color="auto" w:fill="auto"/>
          </w:tcPr>
          <w:p w14:paraId="788E2572" w14:textId="2BC98A75" w:rsidR="00295527" w:rsidRPr="0062654E" w:rsidRDefault="00295527" w:rsidP="009F1278">
            <w:pPr>
              <w:rPr>
                <w:b/>
                <w:bCs/>
              </w:rPr>
            </w:pPr>
            <w:r w:rsidRPr="0062654E">
              <w:rPr>
                <w:b/>
                <w:bCs/>
              </w:rPr>
              <w:t>.xxii.</w:t>
            </w:r>
          </w:p>
        </w:tc>
        <w:tc>
          <w:tcPr>
            <w:tcW w:w="546" w:type="pct"/>
            <w:shd w:val="clear" w:color="auto" w:fill="95DCF7" w:themeFill="accent4" w:themeFillTint="66"/>
          </w:tcPr>
          <w:p w14:paraId="454093B1" w14:textId="63972F6D" w:rsidR="00295527" w:rsidRDefault="00295527" w:rsidP="009F1278">
            <w:r w:rsidRPr="005F2A9D">
              <w:t>Ad hora .iii. et .vi. bona est.</w:t>
            </w:r>
          </w:p>
          <w:p w14:paraId="0C0B0889" w14:textId="77777777" w:rsidR="00427A58" w:rsidRDefault="00427A58" w:rsidP="009F1278"/>
          <w:p w14:paraId="003F880B" w14:textId="3B93E6F5" w:rsidR="00427A58" w:rsidRPr="00FB261F" w:rsidRDefault="00427A58" w:rsidP="009F1278">
            <w:r>
              <w:rPr>
                <w:i/>
                <w:iCs/>
              </w:rPr>
              <w:t>It is good until the third and sixth hour.</w:t>
            </w:r>
          </w:p>
        </w:tc>
        <w:tc>
          <w:tcPr>
            <w:tcW w:w="546" w:type="pct"/>
            <w:shd w:val="clear" w:color="auto" w:fill="95DCF7" w:themeFill="accent4" w:themeFillTint="66"/>
          </w:tcPr>
          <w:p w14:paraId="2CE970E4" w14:textId="77777777" w:rsidR="00295527" w:rsidRDefault="00295527" w:rsidP="009F1278">
            <w:r w:rsidRPr="005F2A9D">
              <w:t>Tota die bonum est.</w:t>
            </w:r>
          </w:p>
          <w:p w14:paraId="1BD54EF5" w14:textId="77777777" w:rsidR="00FB261F" w:rsidRDefault="00FB261F" w:rsidP="009F1278"/>
          <w:p w14:paraId="24DFB745" w14:textId="0D604226" w:rsidR="00FB261F" w:rsidRPr="00FB261F" w:rsidRDefault="00FB261F" w:rsidP="009F1278">
            <w:pPr>
              <w:rPr>
                <w:i/>
                <w:iCs/>
              </w:rPr>
            </w:pPr>
            <w:r>
              <w:rPr>
                <w:i/>
                <w:iCs/>
              </w:rPr>
              <w:t>The whole day is good.</w:t>
            </w:r>
          </w:p>
        </w:tc>
        <w:tc>
          <w:tcPr>
            <w:tcW w:w="546" w:type="pct"/>
            <w:shd w:val="clear" w:color="auto" w:fill="95DCF7" w:themeFill="accent4" w:themeFillTint="66"/>
          </w:tcPr>
          <w:p w14:paraId="7CEC697C" w14:textId="62A7538F" w:rsidR="00295527" w:rsidRDefault="000D5022" w:rsidP="009F1278">
            <w:r w:rsidRPr="005F2A9D">
              <w:t xml:space="preserve">Languet </w:t>
            </w:r>
            <w:r w:rsidR="00771FFD">
              <w:t xml:space="preserve">et </w:t>
            </w:r>
            <w:proofErr w:type="spellStart"/>
            <w:r w:rsidRPr="005F2A9D">
              <w:t>surget</w:t>
            </w:r>
            <w:proofErr w:type="spellEnd"/>
            <w:r w:rsidRPr="005F2A9D">
              <w:t>.</w:t>
            </w:r>
          </w:p>
          <w:p w14:paraId="1D55099D" w14:textId="77777777" w:rsidR="00FB261F" w:rsidRDefault="00FB261F" w:rsidP="009F1278"/>
          <w:p w14:paraId="6C9227EB" w14:textId="38D42CEB" w:rsidR="00FB261F" w:rsidRPr="00FB261F" w:rsidRDefault="00FB261F" w:rsidP="009F1278">
            <w:pPr>
              <w:rPr>
                <w:i/>
                <w:iCs/>
              </w:rPr>
            </w:pPr>
            <w:r>
              <w:rPr>
                <w:i/>
                <w:iCs/>
              </w:rPr>
              <w:t>He will be ill and rise.</w:t>
            </w:r>
          </w:p>
        </w:tc>
        <w:tc>
          <w:tcPr>
            <w:tcW w:w="546" w:type="pct"/>
            <w:shd w:val="clear" w:color="auto" w:fill="E59EDC" w:themeFill="accent5" w:themeFillTint="66"/>
          </w:tcPr>
          <w:p w14:paraId="31BF8959" w14:textId="77777777" w:rsidR="00295527" w:rsidRDefault="00295527" w:rsidP="009F1278">
            <w:proofErr w:type="spellStart"/>
            <w:r w:rsidRPr="005F2A9D">
              <w:t>Laboriosus</w:t>
            </w:r>
            <w:proofErr w:type="spellEnd"/>
            <w:r w:rsidRPr="005F2A9D">
              <w:t xml:space="preserve"> erit.</w:t>
            </w:r>
          </w:p>
          <w:p w14:paraId="01F7106C" w14:textId="77777777" w:rsidR="00FB261F" w:rsidRDefault="00FB261F" w:rsidP="009F1278"/>
          <w:p w14:paraId="6B73B4CB" w14:textId="359F7399" w:rsidR="00FB261F" w:rsidRPr="00FB261F" w:rsidRDefault="003D1195" w:rsidP="009F1278">
            <w:pPr>
              <w:rPr>
                <w:i/>
                <w:iCs/>
              </w:rPr>
            </w:pPr>
            <w:r>
              <w:rPr>
                <w:i/>
                <w:iCs/>
              </w:rPr>
              <w:t>He</w:t>
            </w:r>
            <w:r w:rsidR="00FB261F">
              <w:rPr>
                <w:i/>
                <w:iCs/>
              </w:rPr>
              <w:t xml:space="preserve"> will be industrious.</w:t>
            </w:r>
          </w:p>
        </w:tc>
        <w:tc>
          <w:tcPr>
            <w:tcW w:w="663" w:type="pct"/>
            <w:shd w:val="clear" w:color="auto" w:fill="E59EDC" w:themeFill="accent5" w:themeFillTint="66"/>
          </w:tcPr>
          <w:p w14:paraId="003F5244" w14:textId="77777777" w:rsidR="00295527" w:rsidRDefault="00295527" w:rsidP="009F1278">
            <w:r w:rsidRPr="005F2A9D">
              <w:t xml:space="preserve">Ad </w:t>
            </w:r>
            <w:proofErr w:type="spellStart"/>
            <w:r w:rsidRPr="005F2A9D">
              <w:t>gaudium</w:t>
            </w:r>
            <w:proofErr w:type="spellEnd"/>
            <w:r w:rsidRPr="005F2A9D">
              <w:t xml:space="preserve"> </w:t>
            </w:r>
            <w:proofErr w:type="spellStart"/>
            <w:r w:rsidRPr="005F2A9D">
              <w:t>pertinet</w:t>
            </w:r>
            <w:proofErr w:type="spellEnd"/>
            <w:r w:rsidRPr="005F2A9D">
              <w:t>.</w:t>
            </w:r>
          </w:p>
          <w:p w14:paraId="77726CE6" w14:textId="77777777" w:rsidR="00FB261F" w:rsidRDefault="00FB261F" w:rsidP="009F1278"/>
          <w:p w14:paraId="4E20BE95" w14:textId="6C5676B6" w:rsidR="00FB261F" w:rsidRPr="00FB261F" w:rsidRDefault="00FB261F" w:rsidP="009F1278">
            <w:pPr>
              <w:rPr>
                <w:i/>
                <w:iCs/>
              </w:rPr>
            </w:pPr>
            <w:r>
              <w:rPr>
                <w:i/>
                <w:iCs/>
              </w:rPr>
              <w:t>It pertain</w:t>
            </w:r>
            <w:r w:rsidR="00141678">
              <w:rPr>
                <w:i/>
                <w:iCs/>
              </w:rPr>
              <w:t>s</w:t>
            </w:r>
            <w:r>
              <w:rPr>
                <w:i/>
                <w:iCs/>
              </w:rPr>
              <w:t xml:space="preserve"> to joy.</w:t>
            </w:r>
          </w:p>
        </w:tc>
        <w:tc>
          <w:tcPr>
            <w:tcW w:w="1827" w:type="pct"/>
            <w:shd w:val="clear" w:color="auto" w:fill="auto"/>
          </w:tcPr>
          <w:p w14:paraId="081F5FCC" w14:textId="27E7C13B" w:rsidR="00295527" w:rsidRDefault="00CC42DD" w:rsidP="009F1278">
            <w:proofErr w:type="spellStart"/>
            <w:r w:rsidRPr="00E9508B">
              <w:rPr>
                <w:shd w:val="clear" w:color="auto" w:fill="E59EDC" w:themeFill="accent5" w:themeFillTint="66"/>
              </w:rPr>
              <w:t>U</w:t>
            </w:r>
            <w:r w:rsidR="00AF4A84" w:rsidRPr="00E9508B">
              <w:rPr>
                <w:shd w:val="clear" w:color="auto" w:fill="E59EDC" w:themeFill="accent5" w:themeFillTint="66"/>
              </w:rPr>
              <w:t>erum</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est</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somnium</w:t>
            </w:r>
            <w:proofErr w:type="spellEnd"/>
            <w:r w:rsidR="00AF4A84" w:rsidRPr="00E9508B">
              <w:rPr>
                <w:shd w:val="clear" w:color="auto" w:fill="E59EDC" w:themeFill="accent5" w:themeFillTint="66"/>
              </w:rPr>
              <w:t xml:space="preserve"> </w:t>
            </w:r>
            <w:r w:rsidRPr="00E9508B">
              <w:rPr>
                <w:shd w:val="clear" w:color="auto" w:fill="E59EDC" w:themeFill="accent5" w:themeFillTint="66"/>
              </w:rPr>
              <w:t>et</w:t>
            </w:r>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certum</w:t>
            </w:r>
            <w:proofErr w:type="spellEnd"/>
            <w:r w:rsidR="00AF4A84" w:rsidRPr="00E9508B">
              <w:rPr>
                <w:shd w:val="clear" w:color="auto" w:fill="E59EDC" w:themeFill="accent5" w:themeFillTint="66"/>
              </w:rPr>
              <w:t xml:space="preserve">. </w:t>
            </w:r>
            <w:r w:rsidR="00AF4A84" w:rsidRPr="00E9508B">
              <w:rPr>
                <w:shd w:val="clear" w:color="auto" w:fill="95DCF7" w:themeFill="accent4" w:themeFillTint="66"/>
              </w:rPr>
              <w:t xml:space="preserve">Eger cito </w:t>
            </w:r>
            <w:proofErr w:type="spellStart"/>
            <w:r w:rsidR="00AF4A84" w:rsidRPr="00E9508B">
              <w:rPr>
                <w:shd w:val="clear" w:color="auto" w:fill="95DCF7" w:themeFill="accent4" w:themeFillTint="66"/>
              </w:rPr>
              <w:t>sanabitur</w:t>
            </w:r>
            <w:proofErr w:type="spellEnd"/>
            <w:r w:rsidR="00AF4A84" w:rsidRPr="00E9508B">
              <w:rPr>
                <w:shd w:val="clear" w:color="auto" w:fill="95DCF7" w:themeFill="accent4" w:themeFillTint="66"/>
              </w:rPr>
              <w:t>.</w:t>
            </w:r>
            <w:r w:rsidR="00AF4A84" w:rsidRPr="00E9508B">
              <w:rPr>
                <w:shd w:val="clear" w:color="auto" w:fill="E59EDC" w:themeFill="accent5" w:themeFillTint="66"/>
              </w:rPr>
              <w:t xml:space="preserve"> Infans religious erit.</w:t>
            </w:r>
          </w:p>
          <w:p w14:paraId="51736D70" w14:textId="77777777" w:rsidR="00AF4A84" w:rsidRDefault="00AF4A84" w:rsidP="009F1278"/>
          <w:p w14:paraId="10BDD3AC" w14:textId="66CAB93F" w:rsidR="00AF4A84" w:rsidRPr="00CE4D54" w:rsidRDefault="00AF4A84" w:rsidP="009F1278">
            <w:pPr>
              <w:rPr>
                <w:i/>
                <w:iCs/>
              </w:rPr>
            </w:pPr>
            <w:r w:rsidRPr="00CE4D54">
              <w:rPr>
                <w:i/>
                <w:iCs/>
              </w:rPr>
              <w:t xml:space="preserve">A dream is true and certain. A sick person </w:t>
            </w:r>
            <w:r w:rsidR="00D21825">
              <w:rPr>
                <w:i/>
                <w:iCs/>
              </w:rPr>
              <w:t xml:space="preserve">will be </w:t>
            </w:r>
            <w:r w:rsidRPr="00CE4D54">
              <w:rPr>
                <w:i/>
                <w:iCs/>
              </w:rPr>
              <w:t>heal</w:t>
            </w:r>
            <w:r w:rsidR="00D21825">
              <w:rPr>
                <w:i/>
                <w:iCs/>
              </w:rPr>
              <w:t>ed</w:t>
            </w:r>
            <w:r w:rsidRPr="00CE4D54">
              <w:rPr>
                <w:i/>
                <w:iCs/>
              </w:rPr>
              <w:t xml:space="preserve"> quickly. An infant will be religious.</w:t>
            </w:r>
          </w:p>
        </w:tc>
      </w:tr>
      <w:tr w:rsidR="00295527" w:rsidRPr="0062654E" w14:paraId="5CCB4B46" w14:textId="4BBC2129" w:rsidTr="00E9508B">
        <w:tc>
          <w:tcPr>
            <w:tcW w:w="324" w:type="pct"/>
            <w:shd w:val="clear" w:color="auto" w:fill="auto"/>
          </w:tcPr>
          <w:p w14:paraId="23398099" w14:textId="0F758DB1" w:rsidR="00295527" w:rsidRPr="0062654E" w:rsidRDefault="00295527" w:rsidP="009F1278">
            <w:pPr>
              <w:rPr>
                <w:b/>
                <w:bCs/>
              </w:rPr>
            </w:pPr>
            <w:r w:rsidRPr="0062654E">
              <w:rPr>
                <w:b/>
                <w:bCs/>
              </w:rPr>
              <w:t>.xxiii.</w:t>
            </w:r>
          </w:p>
        </w:tc>
        <w:tc>
          <w:tcPr>
            <w:tcW w:w="546" w:type="pct"/>
            <w:shd w:val="clear" w:color="auto" w:fill="95DCF7" w:themeFill="accent4" w:themeFillTint="66"/>
          </w:tcPr>
          <w:p w14:paraId="02758FF0" w14:textId="77777777" w:rsidR="00295527" w:rsidRDefault="00295527" w:rsidP="009F1278">
            <w:r w:rsidRPr="005F2A9D">
              <w:t>Ad hora v. bona est.</w:t>
            </w:r>
          </w:p>
          <w:p w14:paraId="1D696606" w14:textId="77777777" w:rsidR="00AF4A84" w:rsidRDefault="00AF4A84" w:rsidP="009F1278"/>
          <w:p w14:paraId="700722B4" w14:textId="2150AAA7" w:rsidR="00AF4A84" w:rsidRPr="00AF4A84" w:rsidRDefault="00AF4A84" w:rsidP="009F1278">
            <w:pPr>
              <w:rPr>
                <w:i/>
                <w:iCs/>
              </w:rPr>
            </w:pPr>
            <w:r>
              <w:rPr>
                <w:i/>
                <w:iCs/>
              </w:rPr>
              <w:lastRenderedPageBreak/>
              <w:t>It is good until the fifth hour.</w:t>
            </w:r>
          </w:p>
        </w:tc>
        <w:tc>
          <w:tcPr>
            <w:tcW w:w="546" w:type="pct"/>
            <w:shd w:val="clear" w:color="auto" w:fill="95DCF7" w:themeFill="accent4" w:themeFillTint="66"/>
          </w:tcPr>
          <w:p w14:paraId="21B83563" w14:textId="77777777" w:rsidR="00295527" w:rsidRDefault="00295527" w:rsidP="009F1278">
            <w:r w:rsidRPr="005F2A9D">
              <w:lastRenderedPageBreak/>
              <w:t>Ab hora .viii. bonum est.</w:t>
            </w:r>
          </w:p>
          <w:p w14:paraId="0E53E16F" w14:textId="77777777" w:rsidR="00AF4A84" w:rsidRDefault="00AF4A84" w:rsidP="009F1278"/>
          <w:p w14:paraId="207AC6EA" w14:textId="391CEB93" w:rsidR="00AF4A84" w:rsidRPr="00AF4A84" w:rsidRDefault="00AF4A84" w:rsidP="009F1278">
            <w:pPr>
              <w:rPr>
                <w:i/>
                <w:iCs/>
              </w:rPr>
            </w:pPr>
            <w:r>
              <w:rPr>
                <w:i/>
                <w:iCs/>
              </w:rPr>
              <w:lastRenderedPageBreak/>
              <w:t>It is good from the eighth hour.</w:t>
            </w:r>
          </w:p>
        </w:tc>
        <w:tc>
          <w:tcPr>
            <w:tcW w:w="546" w:type="pct"/>
            <w:shd w:val="clear" w:color="auto" w:fill="95DCF7" w:themeFill="accent4" w:themeFillTint="66"/>
          </w:tcPr>
          <w:p w14:paraId="27561EFC" w14:textId="77777777" w:rsidR="00295527" w:rsidRDefault="000D5022" w:rsidP="009F1278">
            <w:r w:rsidRPr="005F2A9D">
              <w:lastRenderedPageBreak/>
              <w:t>Similiter.</w:t>
            </w:r>
          </w:p>
          <w:p w14:paraId="57E6A644" w14:textId="77777777" w:rsidR="00AF4A84" w:rsidRDefault="00AF4A84" w:rsidP="009F1278"/>
          <w:p w14:paraId="1C262FC7" w14:textId="0B3E9C39" w:rsidR="00AF4A84" w:rsidRPr="00AF4A84" w:rsidRDefault="00840854" w:rsidP="009F1278">
            <w:pPr>
              <w:rPr>
                <w:i/>
                <w:iCs/>
              </w:rPr>
            </w:pPr>
            <w:r>
              <w:rPr>
                <w:i/>
                <w:iCs/>
              </w:rPr>
              <w:t>Similarly.</w:t>
            </w:r>
          </w:p>
        </w:tc>
        <w:tc>
          <w:tcPr>
            <w:tcW w:w="546" w:type="pct"/>
            <w:shd w:val="clear" w:color="auto" w:fill="E59EDC" w:themeFill="accent5" w:themeFillTint="66"/>
          </w:tcPr>
          <w:p w14:paraId="7A13F914" w14:textId="77777777" w:rsidR="00295527" w:rsidRDefault="00295527" w:rsidP="009F1278">
            <w:proofErr w:type="spellStart"/>
            <w:r w:rsidRPr="005F2A9D">
              <w:t>Vulgarus</w:t>
            </w:r>
            <w:proofErr w:type="spellEnd"/>
            <w:r w:rsidRPr="005F2A9D">
              <w:t xml:space="preserve"> erit.</w:t>
            </w:r>
          </w:p>
          <w:p w14:paraId="2EA818CA" w14:textId="77777777" w:rsidR="005F7D0E" w:rsidRDefault="005F7D0E" w:rsidP="009F1278"/>
          <w:p w14:paraId="380CB131" w14:textId="700B447C" w:rsidR="005F7D0E" w:rsidRPr="005F7D0E" w:rsidRDefault="003D1195" w:rsidP="009F1278">
            <w:pPr>
              <w:rPr>
                <w:i/>
                <w:iCs/>
              </w:rPr>
            </w:pPr>
            <w:r>
              <w:rPr>
                <w:i/>
                <w:iCs/>
              </w:rPr>
              <w:lastRenderedPageBreak/>
              <w:t>He</w:t>
            </w:r>
            <w:r w:rsidR="005F7D0E">
              <w:rPr>
                <w:i/>
                <w:iCs/>
              </w:rPr>
              <w:t xml:space="preserve"> will be common. </w:t>
            </w:r>
          </w:p>
        </w:tc>
        <w:tc>
          <w:tcPr>
            <w:tcW w:w="663" w:type="pct"/>
            <w:shd w:val="clear" w:color="auto" w:fill="E59EDC" w:themeFill="accent5" w:themeFillTint="66"/>
          </w:tcPr>
          <w:p w14:paraId="0786E7B9" w14:textId="531EF155" w:rsidR="00295527" w:rsidRDefault="00295527" w:rsidP="009F1278">
            <w:proofErr w:type="spellStart"/>
            <w:r w:rsidRPr="005F2A9D">
              <w:lastRenderedPageBreak/>
              <w:t>Rixam</w:t>
            </w:r>
            <w:proofErr w:type="spellEnd"/>
            <w:r w:rsidRPr="005F2A9D">
              <w:t xml:space="preserve"> </w:t>
            </w:r>
            <w:proofErr w:type="spellStart"/>
            <w:r w:rsidRPr="005F2A9D">
              <w:t>habebit</w:t>
            </w:r>
            <w:proofErr w:type="spellEnd"/>
            <w:r w:rsidRPr="005F2A9D">
              <w:t xml:space="preserve"> &amp; </w:t>
            </w:r>
            <w:proofErr w:type="spellStart"/>
            <w:r w:rsidRPr="005F2A9D">
              <w:t>contention</w:t>
            </w:r>
            <w:r w:rsidR="005F7D0E">
              <w:t>e</w:t>
            </w:r>
            <w:r w:rsidRPr="005F2A9D">
              <w:t>s</w:t>
            </w:r>
            <w:proofErr w:type="spellEnd"/>
            <w:r w:rsidRPr="005F2A9D">
              <w:t xml:space="preserve">. sine </w:t>
            </w:r>
            <w:proofErr w:type="spellStart"/>
            <w:r w:rsidRPr="005F2A9D">
              <w:t>ulla</w:t>
            </w:r>
            <w:proofErr w:type="spellEnd"/>
            <w:r w:rsidRPr="005F2A9D">
              <w:t xml:space="preserve"> </w:t>
            </w:r>
            <w:proofErr w:type="spellStart"/>
            <w:r w:rsidRPr="005F2A9D">
              <w:t>detractione</w:t>
            </w:r>
            <w:proofErr w:type="spellEnd"/>
            <w:r w:rsidRPr="005F2A9D">
              <w:t xml:space="preserve">. </w:t>
            </w:r>
          </w:p>
          <w:p w14:paraId="55DE4904" w14:textId="77777777" w:rsidR="005F7D0E" w:rsidRDefault="005F7D0E" w:rsidP="009F1278"/>
          <w:p w14:paraId="488CAB3E" w14:textId="60E688B7" w:rsidR="005F7D0E" w:rsidRPr="005F7D0E" w:rsidRDefault="00DD0DA6" w:rsidP="009F1278">
            <w:pPr>
              <w:rPr>
                <w:i/>
                <w:iCs/>
              </w:rPr>
            </w:pPr>
            <w:r>
              <w:rPr>
                <w:i/>
                <w:iCs/>
              </w:rPr>
              <w:t>He</w:t>
            </w:r>
            <w:r w:rsidR="005F7D0E">
              <w:rPr>
                <w:i/>
                <w:iCs/>
              </w:rPr>
              <w:t xml:space="preserve"> will have a </w:t>
            </w:r>
            <w:r>
              <w:rPr>
                <w:i/>
                <w:iCs/>
              </w:rPr>
              <w:t>dispute</w:t>
            </w:r>
            <w:r w:rsidR="005F7D0E">
              <w:rPr>
                <w:i/>
                <w:iCs/>
              </w:rPr>
              <w:t xml:space="preserve"> and </w:t>
            </w:r>
            <w:r>
              <w:rPr>
                <w:i/>
                <w:iCs/>
              </w:rPr>
              <w:t>controversies</w:t>
            </w:r>
            <w:r w:rsidR="005F7D0E">
              <w:rPr>
                <w:i/>
                <w:iCs/>
              </w:rPr>
              <w:t xml:space="preserve"> without any</w:t>
            </w:r>
            <w:r>
              <w:rPr>
                <w:i/>
                <w:iCs/>
              </w:rPr>
              <w:t xml:space="preserve"> slander</w:t>
            </w:r>
            <w:r w:rsidR="002348E7">
              <w:rPr>
                <w:i/>
                <w:iCs/>
              </w:rPr>
              <w:t>.</w:t>
            </w:r>
          </w:p>
        </w:tc>
        <w:tc>
          <w:tcPr>
            <w:tcW w:w="1827" w:type="pct"/>
            <w:shd w:val="clear" w:color="auto" w:fill="auto"/>
          </w:tcPr>
          <w:p w14:paraId="124E49C2" w14:textId="31B9E1E1" w:rsidR="00295527" w:rsidRPr="00CE1DEA" w:rsidRDefault="00591DFD" w:rsidP="009F1278">
            <w:proofErr w:type="spellStart"/>
            <w:r w:rsidRPr="00E9508B">
              <w:rPr>
                <w:shd w:val="clear" w:color="auto" w:fill="E59EDC" w:themeFill="accent5" w:themeFillTint="66"/>
              </w:rPr>
              <w:lastRenderedPageBreak/>
              <w:t>D</w:t>
            </w:r>
            <w:r w:rsidR="00AF4A84" w:rsidRPr="00E9508B">
              <w:rPr>
                <w:shd w:val="clear" w:color="auto" w:fill="E59EDC" w:themeFill="accent5" w:themeFillTint="66"/>
              </w:rPr>
              <w:t>icere</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somnum</w:t>
            </w:r>
            <w:proofErr w:type="spellEnd"/>
            <w:r w:rsidR="00AF4A84" w:rsidRPr="00E9508B">
              <w:rPr>
                <w:shd w:val="clear" w:color="auto" w:fill="E59EDC" w:themeFill="accent5" w:themeFillTint="66"/>
              </w:rPr>
              <w:t xml:space="preserve"> socio </w:t>
            </w:r>
            <w:proofErr w:type="spellStart"/>
            <w:r w:rsidR="00AF4A84" w:rsidRPr="00E9508B">
              <w:rPr>
                <w:shd w:val="clear" w:color="auto" w:fill="E59EDC" w:themeFill="accent5" w:themeFillTint="66"/>
              </w:rPr>
              <w:t>debes</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quia</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aliquando</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solet</w:t>
            </w:r>
            <w:proofErr w:type="spellEnd"/>
            <w:r w:rsidR="00AF4A84" w:rsidRPr="00E9508B">
              <w:rPr>
                <w:shd w:val="clear" w:color="auto" w:fill="E59EDC" w:themeFill="accent5" w:themeFillTint="66"/>
              </w:rPr>
              <w:t xml:space="preserve"> </w:t>
            </w:r>
            <w:proofErr w:type="spellStart"/>
            <w:r w:rsidR="00AF4A84" w:rsidRPr="00E9508B">
              <w:rPr>
                <w:shd w:val="clear" w:color="auto" w:fill="E59EDC" w:themeFill="accent5" w:themeFillTint="66"/>
              </w:rPr>
              <w:t>accidere</w:t>
            </w:r>
            <w:proofErr w:type="spellEnd"/>
            <w:r w:rsidR="00AF4A84" w:rsidRPr="00E9508B">
              <w:rPr>
                <w:shd w:val="clear" w:color="auto" w:fill="E59EDC" w:themeFill="accent5" w:themeFillTint="66"/>
              </w:rPr>
              <w:t xml:space="preserve"> infra dies .viii.</w:t>
            </w:r>
            <w:r w:rsidR="00AF4A84" w:rsidRPr="00E9508B">
              <w:rPr>
                <w:shd w:val="clear" w:color="auto" w:fill="95DCF7" w:themeFill="accent4" w:themeFillTint="66"/>
              </w:rPr>
              <w:t xml:space="preserve"> Eger </w:t>
            </w:r>
            <w:proofErr w:type="spellStart"/>
            <w:r w:rsidR="00AF4A84" w:rsidRPr="00E9508B">
              <w:rPr>
                <w:shd w:val="clear" w:color="auto" w:fill="95DCF7" w:themeFill="accent4" w:themeFillTint="66"/>
              </w:rPr>
              <w:t>prope</w:t>
            </w:r>
            <w:proofErr w:type="spellEnd"/>
            <w:r w:rsidR="00AF4A84" w:rsidRPr="00E9508B">
              <w:rPr>
                <w:shd w:val="clear" w:color="auto" w:fill="95DCF7" w:themeFill="accent4" w:themeFillTint="66"/>
              </w:rPr>
              <w:t xml:space="preserve"> </w:t>
            </w:r>
            <w:proofErr w:type="spellStart"/>
            <w:r w:rsidR="00AF4A84" w:rsidRPr="00E9508B">
              <w:rPr>
                <w:shd w:val="clear" w:color="auto" w:fill="95DCF7" w:themeFill="accent4" w:themeFillTint="66"/>
              </w:rPr>
              <w:t>surget</w:t>
            </w:r>
            <w:proofErr w:type="spellEnd"/>
            <w:r w:rsidR="00AF4A84" w:rsidRPr="00E9508B">
              <w:rPr>
                <w:shd w:val="clear" w:color="auto" w:fill="95DCF7" w:themeFill="accent4" w:themeFillTint="66"/>
              </w:rPr>
              <w:t xml:space="preserve"> </w:t>
            </w:r>
            <w:proofErr w:type="spellStart"/>
            <w:r w:rsidR="00AF4A84" w:rsidRPr="00E9508B">
              <w:rPr>
                <w:shd w:val="clear" w:color="auto" w:fill="95DCF7" w:themeFill="accent4" w:themeFillTint="66"/>
              </w:rPr>
              <w:t>sanus</w:t>
            </w:r>
            <w:proofErr w:type="spellEnd"/>
            <w:r w:rsidR="00AF4A84" w:rsidRPr="00E9508B">
              <w:rPr>
                <w:shd w:val="clear" w:color="auto" w:fill="95DCF7" w:themeFill="accent4" w:themeFillTint="66"/>
              </w:rPr>
              <w:t xml:space="preserve">. </w:t>
            </w:r>
            <w:r w:rsidR="00AF4A84" w:rsidRPr="00E9508B">
              <w:rPr>
                <w:shd w:val="clear" w:color="auto" w:fill="E59EDC" w:themeFill="accent5" w:themeFillTint="66"/>
              </w:rPr>
              <w:t xml:space="preserve">Infans </w:t>
            </w:r>
            <w:proofErr w:type="spellStart"/>
            <w:r w:rsidR="00AF4A84" w:rsidRPr="00E9508B">
              <w:rPr>
                <w:shd w:val="clear" w:color="auto" w:fill="E59EDC" w:themeFill="accent5" w:themeFillTint="66"/>
              </w:rPr>
              <w:t>luxuriosis</w:t>
            </w:r>
            <w:proofErr w:type="spellEnd"/>
            <w:r w:rsidR="00AF4A84" w:rsidRPr="00E9508B">
              <w:rPr>
                <w:shd w:val="clear" w:color="auto" w:fill="E59EDC" w:themeFill="accent5" w:themeFillTint="66"/>
              </w:rPr>
              <w:t xml:space="preserve"> erit </w:t>
            </w:r>
            <w:proofErr w:type="spellStart"/>
            <w:r w:rsidR="00AF4A84" w:rsidRPr="00E9508B">
              <w:rPr>
                <w:shd w:val="clear" w:color="auto" w:fill="E59EDC" w:themeFill="accent5" w:themeFillTint="66"/>
              </w:rPr>
              <w:t>nimis</w:t>
            </w:r>
            <w:proofErr w:type="spellEnd"/>
            <w:r w:rsidR="00AF4A84" w:rsidRPr="00E9508B">
              <w:rPr>
                <w:shd w:val="clear" w:color="auto" w:fill="E59EDC" w:themeFill="accent5" w:themeFillTint="66"/>
              </w:rPr>
              <w:t>.</w:t>
            </w:r>
            <w:r w:rsidR="00AF4A84" w:rsidRPr="00CE1DEA">
              <w:t xml:space="preserve"> </w:t>
            </w:r>
          </w:p>
          <w:p w14:paraId="4ED5C5DD" w14:textId="77777777" w:rsidR="00AF4A84" w:rsidRPr="00CE1DEA" w:rsidRDefault="00AF4A84" w:rsidP="009F1278"/>
          <w:p w14:paraId="60F2DF0F" w14:textId="1C8BF318" w:rsidR="00AF4A84" w:rsidRPr="00AF4A84" w:rsidRDefault="002348E7" w:rsidP="009F1278">
            <w:pPr>
              <w:rPr>
                <w:i/>
                <w:iCs/>
              </w:rPr>
            </w:pPr>
            <w:r w:rsidRPr="00CE1DEA">
              <w:rPr>
                <w:i/>
                <w:iCs/>
              </w:rPr>
              <w:t xml:space="preserve">You ought to </w:t>
            </w:r>
            <w:r w:rsidR="00CE1DEA" w:rsidRPr="00CE1DEA">
              <w:rPr>
                <w:i/>
                <w:iCs/>
              </w:rPr>
              <w:t>tell</w:t>
            </w:r>
            <w:r w:rsidRPr="00CE1DEA">
              <w:rPr>
                <w:i/>
                <w:iCs/>
              </w:rPr>
              <w:t xml:space="preserve"> a dream</w:t>
            </w:r>
            <w:r w:rsidR="00A46321">
              <w:rPr>
                <w:i/>
                <w:iCs/>
              </w:rPr>
              <w:t xml:space="preserve"> </w:t>
            </w:r>
            <w:r w:rsidRPr="00CE1DEA">
              <w:rPr>
                <w:i/>
                <w:iCs/>
              </w:rPr>
              <w:t>to a friend because it usually</w:t>
            </w:r>
            <w:r w:rsidR="00D06BDB">
              <w:rPr>
                <w:i/>
                <w:iCs/>
              </w:rPr>
              <w:t xml:space="preserve"> happens sometime after</w:t>
            </w:r>
            <w:r w:rsidR="00CE1DEA" w:rsidRPr="00CE1DEA">
              <w:rPr>
                <w:i/>
                <w:iCs/>
              </w:rPr>
              <w:t xml:space="preserve"> eight days.</w:t>
            </w:r>
            <w:r w:rsidR="00CE1DEA">
              <w:rPr>
                <w:i/>
                <w:iCs/>
              </w:rPr>
              <w:t xml:space="preserve"> A sick person will almost rise healthy. An infant will be exceedingly self-indulgent.</w:t>
            </w:r>
          </w:p>
        </w:tc>
      </w:tr>
      <w:tr w:rsidR="00295527" w:rsidRPr="0062654E" w14:paraId="17A5D737" w14:textId="34968FF8" w:rsidTr="00D6298F">
        <w:tc>
          <w:tcPr>
            <w:tcW w:w="324" w:type="pct"/>
            <w:shd w:val="clear" w:color="auto" w:fill="auto"/>
          </w:tcPr>
          <w:p w14:paraId="5B15FFE6" w14:textId="77777777" w:rsidR="00295527" w:rsidRDefault="00295527" w:rsidP="009F1278">
            <w:pPr>
              <w:rPr>
                <w:b/>
                <w:bCs/>
              </w:rPr>
            </w:pPr>
            <w:r w:rsidRPr="0062654E">
              <w:rPr>
                <w:b/>
                <w:bCs/>
              </w:rPr>
              <w:lastRenderedPageBreak/>
              <w:t>.</w:t>
            </w:r>
            <w:proofErr w:type="spellStart"/>
            <w:r w:rsidRPr="0062654E">
              <w:rPr>
                <w:b/>
                <w:bCs/>
              </w:rPr>
              <w:t>xxiiii</w:t>
            </w:r>
            <w:proofErr w:type="spellEnd"/>
            <w:r w:rsidRPr="0062654E">
              <w:rPr>
                <w:b/>
                <w:bCs/>
              </w:rPr>
              <w:t>.</w:t>
            </w:r>
          </w:p>
          <w:p w14:paraId="7E13AE3E" w14:textId="0B2064C9" w:rsidR="00467BFB" w:rsidRPr="0062654E" w:rsidRDefault="00467BFB" w:rsidP="009F1278">
            <w:pPr>
              <w:rPr>
                <w:b/>
                <w:bCs/>
              </w:rPr>
            </w:pPr>
            <w:r>
              <w:rPr>
                <w:b/>
                <w:bCs/>
              </w:rPr>
              <w:t>(.xxiv.)</w:t>
            </w:r>
          </w:p>
        </w:tc>
        <w:tc>
          <w:tcPr>
            <w:tcW w:w="546" w:type="pct"/>
            <w:shd w:val="clear" w:color="auto" w:fill="95DCF7" w:themeFill="accent4" w:themeFillTint="66"/>
          </w:tcPr>
          <w:p w14:paraId="4B465CA0" w14:textId="77777777" w:rsidR="00295527" w:rsidRDefault="00295527" w:rsidP="009F1278">
            <w:r w:rsidRPr="005F2A9D">
              <w:t>Bona est.</w:t>
            </w:r>
          </w:p>
          <w:p w14:paraId="222814B6" w14:textId="77777777" w:rsidR="00AF4A84" w:rsidRDefault="00AF4A84" w:rsidP="009F1278"/>
          <w:p w14:paraId="54107D5A" w14:textId="60E224E2" w:rsidR="00AF4A84" w:rsidRPr="00AF4A84" w:rsidRDefault="00AF4A84" w:rsidP="009F1278">
            <w:pPr>
              <w:rPr>
                <w:i/>
                <w:iCs/>
              </w:rPr>
            </w:pPr>
            <w:r>
              <w:rPr>
                <w:i/>
                <w:iCs/>
              </w:rPr>
              <w:t>It is good.</w:t>
            </w:r>
          </w:p>
        </w:tc>
        <w:tc>
          <w:tcPr>
            <w:tcW w:w="546" w:type="pct"/>
            <w:shd w:val="clear" w:color="auto" w:fill="95DCF7" w:themeFill="accent4" w:themeFillTint="66"/>
          </w:tcPr>
          <w:p w14:paraId="500AA4F8" w14:textId="77777777" w:rsidR="00295527" w:rsidRDefault="00295527" w:rsidP="009F1278">
            <w:r w:rsidRPr="005F2A9D">
              <w:t>Bonum est.</w:t>
            </w:r>
          </w:p>
          <w:p w14:paraId="76A16FFD" w14:textId="77777777" w:rsidR="00AF4A84" w:rsidRDefault="00AF4A84" w:rsidP="009F1278"/>
          <w:p w14:paraId="7422D5A9" w14:textId="6D7F57E6" w:rsidR="00AF4A84" w:rsidRPr="00AF4A84" w:rsidRDefault="00AF4A84" w:rsidP="009F1278">
            <w:pPr>
              <w:rPr>
                <w:i/>
                <w:iCs/>
              </w:rPr>
            </w:pPr>
            <w:r>
              <w:rPr>
                <w:i/>
                <w:iCs/>
              </w:rPr>
              <w:t xml:space="preserve">It is good. </w:t>
            </w:r>
          </w:p>
        </w:tc>
        <w:tc>
          <w:tcPr>
            <w:tcW w:w="546" w:type="pct"/>
            <w:shd w:val="clear" w:color="auto" w:fill="95DCF7" w:themeFill="accent4" w:themeFillTint="66"/>
          </w:tcPr>
          <w:p w14:paraId="6BD29399" w14:textId="77777777" w:rsidR="00295527" w:rsidRDefault="000D5022" w:rsidP="009F1278">
            <w:r w:rsidRPr="005F2A9D">
              <w:t>Diu languet.</w:t>
            </w:r>
          </w:p>
          <w:p w14:paraId="16DB2503" w14:textId="77777777" w:rsidR="00AF4A84" w:rsidRDefault="00AF4A84" w:rsidP="009F1278"/>
          <w:p w14:paraId="4B57F55D" w14:textId="4EAD4B53" w:rsidR="00AF4A84" w:rsidRPr="00AF4A84" w:rsidRDefault="00AF4A84" w:rsidP="009F1278">
            <w:pPr>
              <w:rPr>
                <w:i/>
                <w:iCs/>
              </w:rPr>
            </w:pPr>
            <w:r>
              <w:rPr>
                <w:i/>
                <w:iCs/>
              </w:rPr>
              <w:t>He will be ill a long time.</w:t>
            </w:r>
          </w:p>
        </w:tc>
        <w:tc>
          <w:tcPr>
            <w:tcW w:w="546" w:type="pct"/>
            <w:shd w:val="clear" w:color="auto" w:fill="E59EDC" w:themeFill="accent5" w:themeFillTint="66"/>
          </w:tcPr>
          <w:p w14:paraId="274D60F4" w14:textId="77777777" w:rsidR="00295527" w:rsidRDefault="00295527" w:rsidP="009F1278">
            <w:proofErr w:type="spellStart"/>
            <w:r w:rsidRPr="005F2A9D">
              <w:t>Copiosus</w:t>
            </w:r>
            <w:proofErr w:type="spellEnd"/>
            <w:r w:rsidRPr="005F2A9D">
              <w:t xml:space="preserve"> erit.</w:t>
            </w:r>
          </w:p>
          <w:p w14:paraId="6A8983B8" w14:textId="77777777" w:rsidR="003D1195" w:rsidRDefault="003D1195" w:rsidP="009F1278"/>
          <w:p w14:paraId="3B454F7F" w14:textId="0796D6E9" w:rsidR="003D1195" w:rsidRPr="003D1195" w:rsidRDefault="003D1195" w:rsidP="009F1278">
            <w:pPr>
              <w:rPr>
                <w:i/>
                <w:iCs/>
              </w:rPr>
            </w:pPr>
            <w:r>
              <w:rPr>
                <w:i/>
                <w:iCs/>
              </w:rPr>
              <w:t>He will be rich.</w:t>
            </w:r>
          </w:p>
        </w:tc>
        <w:tc>
          <w:tcPr>
            <w:tcW w:w="663" w:type="pct"/>
            <w:shd w:val="clear" w:color="auto" w:fill="B3E5A1" w:themeFill="accent6" w:themeFillTint="66"/>
          </w:tcPr>
          <w:p w14:paraId="0912995E" w14:textId="214F1817" w:rsidR="00295527" w:rsidRDefault="00295527" w:rsidP="009F1278">
            <w:proofErr w:type="spellStart"/>
            <w:r w:rsidRPr="005F2A9D">
              <w:t>Aliquam</w:t>
            </w:r>
            <w:proofErr w:type="spellEnd"/>
            <w:r w:rsidRPr="005F2A9D">
              <w:t xml:space="preserve"> </w:t>
            </w:r>
            <w:proofErr w:type="spellStart"/>
            <w:r w:rsidRPr="005F2A9D">
              <w:t>salute</w:t>
            </w:r>
            <w:r w:rsidR="0057721D">
              <w:t>m</w:t>
            </w:r>
            <w:proofErr w:type="spellEnd"/>
            <w:r w:rsidRPr="005F2A9D">
              <w:t xml:space="preserve"> </w:t>
            </w:r>
            <w:proofErr w:type="spellStart"/>
            <w:r w:rsidRPr="005F2A9D">
              <w:t>promittit</w:t>
            </w:r>
            <w:proofErr w:type="spellEnd"/>
            <w:r w:rsidRPr="005F2A9D">
              <w:t>.</w:t>
            </w:r>
          </w:p>
          <w:p w14:paraId="6F7E6F35" w14:textId="77777777" w:rsidR="003D1195" w:rsidRDefault="003D1195" w:rsidP="009F1278"/>
          <w:p w14:paraId="286B43CF" w14:textId="1CDE76BD" w:rsidR="003D1195" w:rsidRPr="003D1195" w:rsidRDefault="003D1195" w:rsidP="009F1278">
            <w:pPr>
              <w:rPr>
                <w:i/>
                <w:iCs/>
              </w:rPr>
            </w:pPr>
            <w:r>
              <w:rPr>
                <w:i/>
                <w:iCs/>
              </w:rPr>
              <w:t xml:space="preserve">It </w:t>
            </w:r>
            <w:r w:rsidR="0057721D">
              <w:rPr>
                <w:i/>
                <w:iCs/>
              </w:rPr>
              <w:t xml:space="preserve">largely </w:t>
            </w:r>
            <w:r>
              <w:rPr>
                <w:i/>
                <w:iCs/>
              </w:rPr>
              <w:t>promises health.</w:t>
            </w:r>
          </w:p>
        </w:tc>
        <w:tc>
          <w:tcPr>
            <w:tcW w:w="1827" w:type="pct"/>
          </w:tcPr>
          <w:p w14:paraId="0EC4EA57" w14:textId="15282591" w:rsidR="00295527" w:rsidRDefault="00C138DD" w:rsidP="009F1278">
            <w:proofErr w:type="spellStart"/>
            <w:r w:rsidRPr="00D6298F">
              <w:rPr>
                <w:shd w:val="clear" w:color="auto" w:fill="B3E5A1" w:themeFill="accent6" w:themeFillTint="66"/>
              </w:rPr>
              <w:t>Omne</w:t>
            </w:r>
            <w:proofErr w:type="spellEnd"/>
            <w:r w:rsidRPr="00D6298F">
              <w:rPr>
                <w:shd w:val="clear" w:color="auto" w:fill="B3E5A1" w:themeFill="accent6" w:themeFillTint="66"/>
              </w:rPr>
              <w:t xml:space="preserve"> </w:t>
            </w:r>
            <w:proofErr w:type="spellStart"/>
            <w:r w:rsidRPr="00D6298F">
              <w:rPr>
                <w:shd w:val="clear" w:color="auto" w:fill="B3E5A1" w:themeFill="accent6" w:themeFillTint="66"/>
              </w:rPr>
              <w:t>quod</w:t>
            </w:r>
            <w:proofErr w:type="spellEnd"/>
            <w:r w:rsidRPr="00D6298F">
              <w:rPr>
                <w:shd w:val="clear" w:color="auto" w:fill="B3E5A1" w:themeFill="accent6" w:themeFillTint="66"/>
              </w:rPr>
              <w:t xml:space="preserve"> </w:t>
            </w:r>
            <w:proofErr w:type="spellStart"/>
            <w:r w:rsidRPr="00D6298F">
              <w:rPr>
                <w:shd w:val="clear" w:color="auto" w:fill="B3E5A1" w:themeFill="accent6" w:themeFillTint="66"/>
              </w:rPr>
              <w:t>uideis</w:t>
            </w:r>
            <w:proofErr w:type="spellEnd"/>
            <w:r w:rsidRPr="00D6298F">
              <w:rPr>
                <w:shd w:val="clear" w:color="auto" w:fill="B3E5A1" w:themeFill="accent6" w:themeFillTint="66"/>
              </w:rPr>
              <w:t xml:space="preserve"> de </w:t>
            </w:r>
            <w:proofErr w:type="spellStart"/>
            <w:r w:rsidRPr="00D6298F">
              <w:rPr>
                <w:shd w:val="clear" w:color="auto" w:fill="B3E5A1" w:themeFill="accent6" w:themeFillTint="66"/>
              </w:rPr>
              <w:t>tua</w:t>
            </w:r>
            <w:proofErr w:type="spellEnd"/>
            <w:r w:rsidRPr="00D6298F">
              <w:rPr>
                <w:shd w:val="clear" w:color="auto" w:fill="B3E5A1" w:themeFill="accent6" w:themeFillTint="66"/>
              </w:rPr>
              <w:t xml:space="preserve"> salute </w:t>
            </w:r>
            <w:proofErr w:type="spellStart"/>
            <w:r w:rsidRPr="00D6298F">
              <w:rPr>
                <w:shd w:val="clear" w:color="auto" w:fill="B3E5A1" w:themeFill="accent6" w:themeFillTint="66"/>
              </w:rPr>
              <w:t>promittit</w:t>
            </w:r>
            <w:proofErr w:type="spellEnd"/>
            <w:r w:rsidRPr="00E9508B">
              <w:rPr>
                <w:shd w:val="clear" w:color="auto" w:fill="B3E5A1" w:themeFill="accent6" w:themeFillTint="66"/>
              </w:rPr>
              <w:t xml:space="preserve">. </w:t>
            </w:r>
            <w:r w:rsidRPr="00E9508B">
              <w:rPr>
                <w:shd w:val="clear" w:color="auto" w:fill="F6C5AC" w:themeFill="accent2" w:themeFillTint="66"/>
              </w:rPr>
              <w:t xml:space="preserve">Eger </w:t>
            </w:r>
            <w:proofErr w:type="spellStart"/>
            <w:r w:rsidRPr="00E9508B">
              <w:rPr>
                <w:shd w:val="clear" w:color="auto" w:fill="F6C5AC" w:themeFill="accent2" w:themeFillTint="66"/>
              </w:rPr>
              <w:t>morietur</w:t>
            </w:r>
            <w:proofErr w:type="spellEnd"/>
            <w:r w:rsidRPr="00E9508B">
              <w:rPr>
                <w:shd w:val="clear" w:color="auto" w:fill="F6C5AC" w:themeFill="accent2" w:themeFillTint="66"/>
              </w:rPr>
              <w:t>.</w:t>
            </w:r>
            <w:r w:rsidRPr="00D6298F">
              <w:rPr>
                <w:shd w:val="clear" w:color="auto" w:fill="E59EDC" w:themeFill="accent5" w:themeFillTint="66"/>
              </w:rPr>
              <w:t xml:space="preserve"> Infans </w:t>
            </w:r>
            <w:proofErr w:type="spellStart"/>
            <w:r w:rsidRPr="00D6298F">
              <w:rPr>
                <w:shd w:val="clear" w:color="auto" w:fill="E59EDC" w:themeFill="accent5" w:themeFillTint="66"/>
              </w:rPr>
              <w:t>girouagus</w:t>
            </w:r>
            <w:proofErr w:type="spellEnd"/>
            <w:r w:rsidRPr="00D6298F">
              <w:rPr>
                <w:shd w:val="clear" w:color="auto" w:fill="E59EDC" w:themeFill="accent5" w:themeFillTint="66"/>
              </w:rPr>
              <w:t xml:space="preserve"> erit.</w:t>
            </w:r>
            <w:r>
              <w:t xml:space="preserve"> </w:t>
            </w:r>
          </w:p>
          <w:p w14:paraId="5636EA65" w14:textId="77777777" w:rsidR="00C138DD" w:rsidRDefault="00C138DD" w:rsidP="009F1278"/>
          <w:p w14:paraId="2FDFEFFC" w14:textId="5C79F6AA" w:rsidR="00C138DD" w:rsidRPr="00C138DD" w:rsidRDefault="00C138DD" w:rsidP="009F1278">
            <w:r>
              <w:rPr>
                <w:i/>
                <w:iCs/>
              </w:rPr>
              <w:t xml:space="preserve">All that you will see promises health </w:t>
            </w:r>
            <w:proofErr w:type="gramStart"/>
            <w:r>
              <w:rPr>
                <w:i/>
                <w:iCs/>
              </w:rPr>
              <w:t>with regard to</w:t>
            </w:r>
            <w:proofErr w:type="gramEnd"/>
            <w:r>
              <w:rPr>
                <w:i/>
                <w:iCs/>
              </w:rPr>
              <w:t xml:space="preserve"> you. A sick person will die. An infant will be a </w:t>
            </w:r>
            <w:r w:rsidR="00584FE3">
              <w:rPr>
                <w:i/>
                <w:iCs/>
              </w:rPr>
              <w:t>vagabond</w:t>
            </w:r>
            <w:r>
              <w:rPr>
                <w:i/>
                <w:iCs/>
              </w:rPr>
              <w:t>.</w:t>
            </w:r>
          </w:p>
        </w:tc>
      </w:tr>
      <w:tr w:rsidR="00295527" w:rsidRPr="0062654E" w14:paraId="262B015A" w14:textId="7E878A48" w:rsidTr="00E9508B">
        <w:tc>
          <w:tcPr>
            <w:tcW w:w="324" w:type="pct"/>
            <w:shd w:val="clear" w:color="auto" w:fill="auto"/>
          </w:tcPr>
          <w:p w14:paraId="503E1393" w14:textId="6F6AF784" w:rsidR="00295527" w:rsidRPr="0062654E" w:rsidRDefault="00295527" w:rsidP="009F1278">
            <w:pPr>
              <w:rPr>
                <w:b/>
                <w:bCs/>
                <w:color w:val="FFFFFF" w:themeColor="background1"/>
              </w:rPr>
            </w:pPr>
            <w:r w:rsidRPr="00E11453">
              <w:rPr>
                <w:b/>
                <w:bCs/>
              </w:rPr>
              <w:t>.xxv.</w:t>
            </w:r>
          </w:p>
        </w:tc>
        <w:tc>
          <w:tcPr>
            <w:tcW w:w="546" w:type="pct"/>
            <w:shd w:val="clear" w:color="auto" w:fill="F6C5AC" w:themeFill="accent2" w:themeFillTint="66"/>
          </w:tcPr>
          <w:p w14:paraId="75855E1A" w14:textId="77777777" w:rsidR="00295527" w:rsidRDefault="00295527" w:rsidP="009F1278">
            <w:pPr>
              <w:rPr>
                <w:color w:val="0D0D0D" w:themeColor="text1" w:themeTint="F2"/>
              </w:rPr>
            </w:pPr>
            <w:r w:rsidRPr="005F2A9D">
              <w:rPr>
                <w:color w:val="0D0D0D" w:themeColor="text1" w:themeTint="F2"/>
              </w:rPr>
              <w:t>Malum est.</w:t>
            </w:r>
          </w:p>
          <w:p w14:paraId="4CD759EB" w14:textId="77777777" w:rsidR="00242EA7" w:rsidRDefault="00242EA7" w:rsidP="009F1278">
            <w:pPr>
              <w:rPr>
                <w:color w:val="0D0D0D" w:themeColor="text1" w:themeTint="F2"/>
              </w:rPr>
            </w:pPr>
          </w:p>
          <w:p w14:paraId="7881C9E3" w14:textId="3C559FB7" w:rsidR="00242EA7" w:rsidRPr="00483750" w:rsidRDefault="00483750" w:rsidP="009F1278">
            <w:pPr>
              <w:rPr>
                <w:i/>
                <w:iCs/>
                <w:color w:val="0D0D0D" w:themeColor="text1" w:themeTint="F2"/>
              </w:rPr>
            </w:pPr>
            <w:r>
              <w:rPr>
                <w:i/>
                <w:iCs/>
                <w:color w:val="0D0D0D" w:themeColor="text1" w:themeTint="F2"/>
              </w:rPr>
              <w:t>It is bad.</w:t>
            </w:r>
          </w:p>
        </w:tc>
        <w:tc>
          <w:tcPr>
            <w:tcW w:w="546" w:type="pct"/>
            <w:shd w:val="clear" w:color="auto" w:fill="F6C5AC" w:themeFill="accent2" w:themeFillTint="66"/>
          </w:tcPr>
          <w:p w14:paraId="28990D86" w14:textId="77777777" w:rsidR="00295527" w:rsidRDefault="00295527" w:rsidP="009F1278">
            <w:pPr>
              <w:rPr>
                <w:color w:val="0D0D0D" w:themeColor="text1" w:themeTint="F2"/>
              </w:rPr>
            </w:pPr>
            <w:r w:rsidRPr="005F2A9D">
              <w:rPr>
                <w:color w:val="0D0D0D" w:themeColor="text1" w:themeTint="F2"/>
              </w:rPr>
              <w:t xml:space="preserve">Non </w:t>
            </w:r>
            <w:proofErr w:type="spellStart"/>
            <w:r w:rsidRPr="005F2A9D">
              <w:rPr>
                <w:color w:val="0D0D0D" w:themeColor="text1" w:themeTint="F2"/>
              </w:rPr>
              <w:t>est</w:t>
            </w:r>
            <w:proofErr w:type="spellEnd"/>
            <w:r w:rsidRPr="005F2A9D">
              <w:rPr>
                <w:color w:val="0D0D0D" w:themeColor="text1" w:themeTint="F2"/>
              </w:rPr>
              <w:t xml:space="preserve"> bonum.</w:t>
            </w:r>
          </w:p>
          <w:p w14:paraId="6A40D5B8" w14:textId="77777777" w:rsidR="00483750" w:rsidRDefault="00483750" w:rsidP="009F1278">
            <w:pPr>
              <w:rPr>
                <w:color w:val="0D0D0D" w:themeColor="text1" w:themeTint="F2"/>
              </w:rPr>
            </w:pPr>
          </w:p>
          <w:p w14:paraId="48ABB1D1" w14:textId="1A966832" w:rsidR="00483750" w:rsidRPr="00483750" w:rsidRDefault="00483750" w:rsidP="009F1278">
            <w:pPr>
              <w:rPr>
                <w:i/>
                <w:iCs/>
                <w:color w:val="0D0D0D" w:themeColor="text1" w:themeTint="F2"/>
              </w:rPr>
            </w:pPr>
            <w:r>
              <w:rPr>
                <w:i/>
                <w:iCs/>
                <w:color w:val="0D0D0D" w:themeColor="text1" w:themeTint="F2"/>
              </w:rPr>
              <w:t>It is not good.</w:t>
            </w:r>
          </w:p>
        </w:tc>
        <w:tc>
          <w:tcPr>
            <w:tcW w:w="546" w:type="pct"/>
            <w:shd w:val="clear" w:color="auto" w:fill="F6C5AC" w:themeFill="accent2" w:themeFillTint="66"/>
          </w:tcPr>
          <w:p w14:paraId="7578450A" w14:textId="5C132A03" w:rsidR="00295527" w:rsidRDefault="000D5022" w:rsidP="009F1278">
            <w:pPr>
              <w:rPr>
                <w:color w:val="0D0D0D" w:themeColor="text1" w:themeTint="F2"/>
              </w:rPr>
            </w:pPr>
            <w:r w:rsidRPr="005F2A9D">
              <w:rPr>
                <w:color w:val="0D0D0D" w:themeColor="text1" w:themeTint="F2"/>
              </w:rPr>
              <w:t xml:space="preserve">Languet </w:t>
            </w:r>
            <w:r w:rsidR="00771FFD">
              <w:rPr>
                <w:color w:val="0D0D0D" w:themeColor="text1" w:themeTint="F2"/>
              </w:rPr>
              <w:t xml:space="preserve">et </w:t>
            </w:r>
            <w:proofErr w:type="spellStart"/>
            <w:r w:rsidRPr="005F2A9D">
              <w:rPr>
                <w:color w:val="0D0D0D" w:themeColor="text1" w:themeTint="F2"/>
              </w:rPr>
              <w:t>morietur</w:t>
            </w:r>
            <w:proofErr w:type="spellEnd"/>
            <w:r w:rsidRPr="005F2A9D">
              <w:rPr>
                <w:color w:val="0D0D0D" w:themeColor="text1" w:themeTint="F2"/>
              </w:rPr>
              <w:t>.</w:t>
            </w:r>
          </w:p>
          <w:p w14:paraId="140C9D23" w14:textId="77777777" w:rsidR="00483750" w:rsidRDefault="00483750" w:rsidP="009F1278">
            <w:pPr>
              <w:rPr>
                <w:color w:val="0D0D0D" w:themeColor="text1" w:themeTint="F2"/>
              </w:rPr>
            </w:pPr>
          </w:p>
          <w:p w14:paraId="748B9516" w14:textId="0F23C239" w:rsidR="00483750" w:rsidRPr="00483750" w:rsidRDefault="00483750" w:rsidP="009F1278">
            <w:pPr>
              <w:rPr>
                <w:i/>
                <w:iCs/>
                <w:color w:val="0D0D0D" w:themeColor="text1" w:themeTint="F2"/>
              </w:rPr>
            </w:pPr>
            <w:r>
              <w:rPr>
                <w:i/>
                <w:iCs/>
                <w:color w:val="0D0D0D" w:themeColor="text1" w:themeTint="F2"/>
              </w:rPr>
              <w:t xml:space="preserve">He will </w:t>
            </w:r>
            <w:r w:rsidR="008C0E6A">
              <w:rPr>
                <w:i/>
                <w:iCs/>
                <w:color w:val="0D0D0D" w:themeColor="text1" w:themeTint="F2"/>
              </w:rPr>
              <w:t>be ill and die.</w:t>
            </w:r>
          </w:p>
        </w:tc>
        <w:tc>
          <w:tcPr>
            <w:tcW w:w="546" w:type="pct"/>
            <w:shd w:val="clear" w:color="auto" w:fill="E59EDC" w:themeFill="accent5" w:themeFillTint="66"/>
          </w:tcPr>
          <w:p w14:paraId="6F6E92F2" w14:textId="77777777" w:rsidR="00295527" w:rsidRDefault="00295527" w:rsidP="009F1278">
            <w:proofErr w:type="spellStart"/>
            <w:r w:rsidRPr="005F2A9D">
              <w:t>Pericula</w:t>
            </w:r>
            <w:proofErr w:type="spellEnd"/>
            <w:r w:rsidRPr="005F2A9D">
              <w:t xml:space="preserve"> </w:t>
            </w:r>
            <w:proofErr w:type="spellStart"/>
            <w:r w:rsidRPr="005F2A9D">
              <w:t>multa</w:t>
            </w:r>
            <w:proofErr w:type="spellEnd"/>
            <w:r w:rsidRPr="005F2A9D">
              <w:t xml:space="preserve"> </w:t>
            </w:r>
            <w:proofErr w:type="spellStart"/>
            <w:r w:rsidRPr="005F2A9D">
              <w:t>patietur</w:t>
            </w:r>
            <w:proofErr w:type="spellEnd"/>
            <w:r w:rsidRPr="005F2A9D">
              <w:t>.</w:t>
            </w:r>
          </w:p>
          <w:p w14:paraId="57C1138F" w14:textId="77777777" w:rsidR="00483750" w:rsidRDefault="00483750" w:rsidP="009F1278"/>
          <w:p w14:paraId="7F177EB1" w14:textId="3CD7B64E" w:rsidR="00483750" w:rsidRPr="00483750" w:rsidRDefault="003D1195" w:rsidP="009F1278">
            <w:pPr>
              <w:rPr>
                <w:i/>
                <w:iCs/>
                <w:color w:val="0D0D0D" w:themeColor="text1" w:themeTint="F2"/>
              </w:rPr>
            </w:pPr>
            <w:r>
              <w:rPr>
                <w:i/>
                <w:iCs/>
              </w:rPr>
              <w:t>He</w:t>
            </w:r>
            <w:r w:rsidR="008C0E6A">
              <w:rPr>
                <w:i/>
                <w:iCs/>
              </w:rPr>
              <w:t xml:space="preserve"> will </w:t>
            </w:r>
            <w:r w:rsidR="003C1B66">
              <w:rPr>
                <w:i/>
                <w:iCs/>
              </w:rPr>
              <w:t xml:space="preserve">endure </w:t>
            </w:r>
            <w:r w:rsidR="00743A86">
              <w:rPr>
                <w:i/>
                <w:iCs/>
              </w:rPr>
              <w:t>many dangers.</w:t>
            </w:r>
          </w:p>
        </w:tc>
        <w:tc>
          <w:tcPr>
            <w:tcW w:w="663" w:type="pct"/>
            <w:shd w:val="clear" w:color="auto" w:fill="E59EDC" w:themeFill="accent5" w:themeFillTint="66"/>
          </w:tcPr>
          <w:p w14:paraId="2A2DBB09" w14:textId="77777777" w:rsidR="00295527" w:rsidRDefault="00295527" w:rsidP="009F1278">
            <w:pPr>
              <w:rPr>
                <w:color w:val="0D0D0D" w:themeColor="text1" w:themeTint="F2"/>
              </w:rPr>
            </w:pPr>
            <w:r w:rsidRPr="005F2A9D">
              <w:rPr>
                <w:color w:val="0D0D0D" w:themeColor="text1" w:themeTint="F2"/>
              </w:rPr>
              <w:t xml:space="preserve">Infra dies .x. </w:t>
            </w:r>
            <w:proofErr w:type="spellStart"/>
            <w:r w:rsidRPr="005F2A9D">
              <w:rPr>
                <w:color w:val="0D0D0D" w:themeColor="text1" w:themeTint="F2"/>
              </w:rPr>
              <w:t>fiet</w:t>
            </w:r>
            <w:proofErr w:type="spellEnd"/>
            <w:r w:rsidRPr="005F2A9D">
              <w:rPr>
                <w:color w:val="0D0D0D" w:themeColor="text1" w:themeTint="F2"/>
              </w:rPr>
              <w:t xml:space="preserve"> </w:t>
            </w:r>
            <w:proofErr w:type="spellStart"/>
            <w:r w:rsidRPr="005F2A9D">
              <w:rPr>
                <w:color w:val="0D0D0D" w:themeColor="text1" w:themeTint="F2"/>
              </w:rPr>
              <w:t>somnus</w:t>
            </w:r>
            <w:proofErr w:type="spellEnd"/>
            <w:r w:rsidRPr="005F2A9D">
              <w:rPr>
                <w:color w:val="0D0D0D" w:themeColor="text1" w:themeTint="F2"/>
              </w:rPr>
              <w:t xml:space="preserve"> </w:t>
            </w:r>
            <w:proofErr w:type="spellStart"/>
            <w:r w:rsidRPr="005F2A9D">
              <w:rPr>
                <w:color w:val="0D0D0D" w:themeColor="text1" w:themeTint="F2"/>
              </w:rPr>
              <w:t>tuus</w:t>
            </w:r>
            <w:proofErr w:type="spellEnd"/>
            <w:r w:rsidRPr="005F2A9D">
              <w:rPr>
                <w:color w:val="0D0D0D" w:themeColor="text1" w:themeTint="F2"/>
              </w:rPr>
              <w:t>.</w:t>
            </w:r>
          </w:p>
          <w:p w14:paraId="7035842E" w14:textId="77777777" w:rsidR="008C0E6A" w:rsidRDefault="008C0E6A" w:rsidP="009F1278">
            <w:pPr>
              <w:rPr>
                <w:color w:val="0D0D0D" w:themeColor="text1" w:themeTint="F2"/>
              </w:rPr>
            </w:pPr>
          </w:p>
          <w:p w14:paraId="5E0A6044" w14:textId="4AF74F6B" w:rsidR="008C0E6A" w:rsidRPr="008C0E6A" w:rsidRDefault="008C0E6A" w:rsidP="009F1278">
            <w:pPr>
              <w:rPr>
                <w:i/>
                <w:iCs/>
                <w:color w:val="0D0D0D" w:themeColor="text1" w:themeTint="F2"/>
              </w:rPr>
            </w:pPr>
            <w:r>
              <w:rPr>
                <w:i/>
                <w:iCs/>
                <w:color w:val="0D0D0D" w:themeColor="text1" w:themeTint="F2"/>
              </w:rPr>
              <w:t xml:space="preserve">Your dream will come to be </w:t>
            </w:r>
            <w:r w:rsidR="00131C0D">
              <w:rPr>
                <w:i/>
                <w:iCs/>
                <w:color w:val="0D0D0D" w:themeColor="text1" w:themeTint="F2"/>
              </w:rPr>
              <w:t>after</w:t>
            </w:r>
            <w:r>
              <w:rPr>
                <w:i/>
                <w:iCs/>
                <w:color w:val="0D0D0D" w:themeColor="text1" w:themeTint="F2"/>
              </w:rPr>
              <w:t xml:space="preserve"> ten days.</w:t>
            </w:r>
          </w:p>
        </w:tc>
        <w:tc>
          <w:tcPr>
            <w:tcW w:w="1827" w:type="pct"/>
            <w:shd w:val="clear" w:color="auto" w:fill="auto"/>
          </w:tcPr>
          <w:p w14:paraId="3F23D389" w14:textId="711FF686" w:rsidR="00295527" w:rsidRDefault="00DA6B00" w:rsidP="009F1278">
            <w:pPr>
              <w:rPr>
                <w:color w:val="0D0D0D" w:themeColor="text1" w:themeTint="F2"/>
              </w:rPr>
            </w:pPr>
            <w:proofErr w:type="spellStart"/>
            <w:r w:rsidRPr="00E9508B">
              <w:rPr>
                <w:color w:val="0D0D0D" w:themeColor="text1" w:themeTint="F2"/>
                <w:shd w:val="clear" w:color="auto" w:fill="E59EDC" w:themeFill="accent5" w:themeFillTint="66"/>
              </w:rPr>
              <w:t>P</w:t>
            </w:r>
            <w:r w:rsidR="00160F53" w:rsidRPr="00E9508B">
              <w:rPr>
                <w:color w:val="0D0D0D" w:themeColor="text1" w:themeTint="F2"/>
                <w:shd w:val="clear" w:color="auto" w:fill="E59EDC" w:themeFill="accent5" w:themeFillTint="66"/>
              </w:rPr>
              <w:t>recaue</w:t>
            </w:r>
            <w:proofErr w:type="spellEnd"/>
            <w:r w:rsidR="00160F53" w:rsidRPr="00E9508B">
              <w:rPr>
                <w:color w:val="0D0D0D" w:themeColor="text1" w:themeTint="F2"/>
                <w:shd w:val="clear" w:color="auto" w:fill="E59EDC" w:themeFill="accent5" w:themeFillTint="66"/>
              </w:rPr>
              <w:t xml:space="preserve"> </w:t>
            </w:r>
            <w:proofErr w:type="spellStart"/>
            <w:r w:rsidR="00160F53" w:rsidRPr="00E9508B">
              <w:rPr>
                <w:color w:val="0D0D0D" w:themeColor="text1" w:themeTint="F2"/>
                <w:shd w:val="clear" w:color="auto" w:fill="E59EDC" w:themeFill="accent5" w:themeFillTint="66"/>
              </w:rPr>
              <w:t>metus</w:t>
            </w:r>
            <w:proofErr w:type="spellEnd"/>
            <w:r w:rsidR="00160F53" w:rsidRPr="00E9508B">
              <w:rPr>
                <w:color w:val="0D0D0D" w:themeColor="text1" w:themeTint="F2"/>
                <w:shd w:val="clear" w:color="auto" w:fill="E59EDC" w:themeFill="accent5" w:themeFillTint="66"/>
              </w:rPr>
              <w:t xml:space="preserve"> </w:t>
            </w:r>
            <w:proofErr w:type="spellStart"/>
            <w:r w:rsidR="00160F53" w:rsidRPr="00E9508B">
              <w:rPr>
                <w:color w:val="0D0D0D" w:themeColor="text1" w:themeTint="F2"/>
                <w:shd w:val="clear" w:color="auto" w:fill="E59EDC" w:themeFill="accent5" w:themeFillTint="66"/>
              </w:rPr>
              <w:t>futuros</w:t>
            </w:r>
            <w:proofErr w:type="spellEnd"/>
            <w:r w:rsidR="007C7F31" w:rsidRPr="00E9508B">
              <w:rPr>
                <w:color w:val="0D0D0D" w:themeColor="text1" w:themeTint="F2"/>
                <w:shd w:val="clear" w:color="auto" w:fill="E59EDC" w:themeFill="accent5" w:themeFillTint="66"/>
              </w:rPr>
              <w:t>.</w:t>
            </w:r>
            <w:r w:rsidR="00160F53" w:rsidRPr="00E9508B">
              <w:rPr>
                <w:color w:val="0D0D0D" w:themeColor="text1" w:themeTint="F2"/>
                <w:shd w:val="clear" w:color="auto" w:fill="E59EDC" w:themeFill="accent5" w:themeFillTint="66"/>
              </w:rPr>
              <w:t xml:space="preserve"> </w:t>
            </w:r>
            <w:r w:rsidR="007C7F31" w:rsidRPr="00E9508B">
              <w:rPr>
                <w:color w:val="0D0D0D" w:themeColor="text1" w:themeTint="F2"/>
                <w:shd w:val="clear" w:color="auto" w:fill="E59EDC" w:themeFill="accent5" w:themeFillTint="66"/>
              </w:rPr>
              <w:t>S</w:t>
            </w:r>
            <w:r w:rsidR="00160F53" w:rsidRPr="00E9508B">
              <w:rPr>
                <w:color w:val="0D0D0D" w:themeColor="text1" w:themeTint="F2"/>
                <w:shd w:val="clear" w:color="auto" w:fill="E59EDC" w:themeFill="accent5" w:themeFillTint="66"/>
              </w:rPr>
              <w:t xml:space="preserve">olet </w:t>
            </w:r>
            <w:proofErr w:type="spellStart"/>
            <w:r w:rsidR="00160F53" w:rsidRPr="00E9508B">
              <w:rPr>
                <w:color w:val="0D0D0D" w:themeColor="text1" w:themeTint="F2"/>
                <w:shd w:val="clear" w:color="auto" w:fill="E59EDC" w:themeFill="accent5" w:themeFillTint="66"/>
              </w:rPr>
              <w:t>enim</w:t>
            </w:r>
            <w:proofErr w:type="spellEnd"/>
            <w:r w:rsidR="00160F53" w:rsidRPr="00E9508B">
              <w:rPr>
                <w:color w:val="0D0D0D" w:themeColor="text1" w:themeTint="F2"/>
                <w:shd w:val="clear" w:color="auto" w:fill="E59EDC" w:themeFill="accent5" w:themeFillTint="66"/>
              </w:rPr>
              <w:t xml:space="preserve"> </w:t>
            </w:r>
            <w:proofErr w:type="spellStart"/>
            <w:r w:rsidR="00160F53" w:rsidRPr="00E9508B">
              <w:rPr>
                <w:color w:val="0D0D0D" w:themeColor="text1" w:themeTint="F2"/>
                <w:shd w:val="clear" w:color="auto" w:fill="E59EDC" w:themeFill="accent5" w:themeFillTint="66"/>
              </w:rPr>
              <w:t>euenire</w:t>
            </w:r>
            <w:proofErr w:type="spellEnd"/>
            <w:r w:rsidR="00160F53" w:rsidRPr="00E9508B">
              <w:rPr>
                <w:color w:val="0D0D0D" w:themeColor="text1" w:themeTint="F2"/>
                <w:shd w:val="clear" w:color="auto" w:fill="E59EDC" w:themeFill="accent5" w:themeFillTint="66"/>
              </w:rPr>
              <w:t xml:space="preserve"> infra</w:t>
            </w:r>
            <w:r w:rsidR="008D222A" w:rsidRPr="00E9508B">
              <w:rPr>
                <w:color w:val="0D0D0D" w:themeColor="text1" w:themeTint="F2"/>
                <w:shd w:val="clear" w:color="auto" w:fill="E59EDC" w:themeFill="accent5" w:themeFillTint="66"/>
              </w:rPr>
              <w:t xml:space="preserve"> </w:t>
            </w:r>
            <w:r w:rsidR="00160F53" w:rsidRPr="00E9508B">
              <w:rPr>
                <w:color w:val="0D0D0D" w:themeColor="text1" w:themeTint="F2"/>
                <w:shd w:val="clear" w:color="auto" w:fill="E59EDC" w:themeFill="accent5" w:themeFillTint="66"/>
              </w:rPr>
              <w:t xml:space="preserve">dies xv. </w:t>
            </w:r>
            <w:r w:rsidR="00160F53" w:rsidRPr="00E9508B">
              <w:rPr>
                <w:color w:val="0D0D0D" w:themeColor="text1" w:themeTint="F2"/>
                <w:shd w:val="clear" w:color="auto" w:fill="F6C5AC" w:themeFill="accent2" w:themeFillTint="66"/>
              </w:rPr>
              <w:t xml:space="preserve">Eger </w:t>
            </w:r>
            <w:proofErr w:type="spellStart"/>
            <w:r w:rsidR="00160F53" w:rsidRPr="00E9508B">
              <w:rPr>
                <w:color w:val="0D0D0D" w:themeColor="text1" w:themeTint="F2"/>
                <w:shd w:val="clear" w:color="auto" w:fill="F6C5AC" w:themeFill="accent2" w:themeFillTint="66"/>
              </w:rPr>
              <w:t>sustinebit</w:t>
            </w:r>
            <w:proofErr w:type="spellEnd"/>
            <w:r w:rsidR="00160F53" w:rsidRPr="00E9508B">
              <w:rPr>
                <w:color w:val="0D0D0D" w:themeColor="text1" w:themeTint="F2"/>
                <w:shd w:val="clear" w:color="auto" w:fill="F6C5AC" w:themeFill="accent2" w:themeFillTint="66"/>
              </w:rPr>
              <w:t xml:space="preserve"> </w:t>
            </w:r>
            <w:proofErr w:type="spellStart"/>
            <w:r w:rsidR="00160F53" w:rsidRPr="00E9508B">
              <w:rPr>
                <w:color w:val="0D0D0D" w:themeColor="text1" w:themeTint="F2"/>
                <w:shd w:val="clear" w:color="auto" w:fill="F6C5AC" w:themeFill="accent2" w:themeFillTint="66"/>
              </w:rPr>
              <w:t>maximam</w:t>
            </w:r>
            <w:proofErr w:type="spellEnd"/>
            <w:r w:rsidR="00160F53" w:rsidRPr="00E9508B">
              <w:rPr>
                <w:color w:val="0D0D0D" w:themeColor="text1" w:themeTint="F2"/>
                <w:shd w:val="clear" w:color="auto" w:fill="F6C5AC" w:themeFill="accent2" w:themeFillTint="66"/>
              </w:rPr>
              <w:t xml:space="preserve"> </w:t>
            </w:r>
            <w:proofErr w:type="spellStart"/>
            <w:r w:rsidR="00160F53" w:rsidRPr="00E9508B">
              <w:rPr>
                <w:color w:val="0D0D0D" w:themeColor="text1" w:themeTint="F2"/>
                <w:shd w:val="clear" w:color="auto" w:fill="F6C5AC" w:themeFill="accent2" w:themeFillTint="66"/>
              </w:rPr>
              <w:t>iniuriam</w:t>
            </w:r>
            <w:proofErr w:type="spellEnd"/>
            <w:r w:rsidR="00160F53" w:rsidRPr="00E9508B">
              <w:rPr>
                <w:color w:val="0D0D0D" w:themeColor="text1" w:themeTint="F2"/>
                <w:shd w:val="clear" w:color="auto" w:fill="F6C5AC" w:themeFill="accent2" w:themeFillTint="66"/>
              </w:rPr>
              <w:t xml:space="preserve">. </w:t>
            </w:r>
            <w:r w:rsidR="00160F53" w:rsidRPr="00244BDE">
              <w:rPr>
                <w:color w:val="0D0D0D" w:themeColor="text1" w:themeTint="F2"/>
                <w:shd w:val="clear" w:color="auto" w:fill="E59EDC" w:themeFill="accent5" w:themeFillTint="66"/>
              </w:rPr>
              <w:t xml:space="preserve">Infans </w:t>
            </w:r>
            <w:proofErr w:type="spellStart"/>
            <w:r w:rsidR="00160F53" w:rsidRPr="00244BDE">
              <w:rPr>
                <w:color w:val="0D0D0D" w:themeColor="text1" w:themeTint="F2"/>
                <w:shd w:val="clear" w:color="auto" w:fill="E59EDC" w:themeFill="accent5" w:themeFillTint="66"/>
              </w:rPr>
              <w:t>inopiam</w:t>
            </w:r>
            <w:proofErr w:type="spellEnd"/>
            <w:r w:rsidR="00160F53" w:rsidRPr="00244BDE">
              <w:rPr>
                <w:color w:val="0D0D0D" w:themeColor="text1" w:themeTint="F2"/>
                <w:shd w:val="clear" w:color="auto" w:fill="E59EDC" w:themeFill="accent5" w:themeFillTint="66"/>
              </w:rPr>
              <w:t xml:space="preserve"> </w:t>
            </w:r>
            <w:proofErr w:type="spellStart"/>
            <w:r w:rsidR="00160F53" w:rsidRPr="00244BDE">
              <w:rPr>
                <w:color w:val="0D0D0D" w:themeColor="text1" w:themeTint="F2"/>
                <w:shd w:val="clear" w:color="auto" w:fill="E59EDC" w:themeFill="accent5" w:themeFillTint="66"/>
              </w:rPr>
              <w:t>patietur</w:t>
            </w:r>
            <w:proofErr w:type="spellEnd"/>
            <w:r w:rsidR="00160F53" w:rsidRPr="00244BDE">
              <w:rPr>
                <w:color w:val="0D0D0D" w:themeColor="text1" w:themeTint="F2"/>
                <w:shd w:val="clear" w:color="auto" w:fill="E59EDC" w:themeFill="accent5" w:themeFillTint="66"/>
              </w:rPr>
              <w:t>.</w:t>
            </w:r>
            <w:r w:rsidR="00160F53">
              <w:rPr>
                <w:color w:val="0D0D0D" w:themeColor="text1" w:themeTint="F2"/>
              </w:rPr>
              <w:t xml:space="preserve"> </w:t>
            </w:r>
          </w:p>
          <w:p w14:paraId="5CEE41B7" w14:textId="77777777" w:rsidR="00160F53" w:rsidRDefault="00160F53" w:rsidP="009F1278">
            <w:pPr>
              <w:rPr>
                <w:color w:val="0D0D0D" w:themeColor="text1" w:themeTint="F2"/>
              </w:rPr>
            </w:pPr>
          </w:p>
          <w:p w14:paraId="62E61757" w14:textId="120C2682" w:rsidR="00160F53" w:rsidRPr="00CE4D54" w:rsidRDefault="00244BDE" w:rsidP="009F1278">
            <w:pPr>
              <w:rPr>
                <w:i/>
                <w:iCs/>
                <w:color w:val="0D0D0D" w:themeColor="text1" w:themeTint="F2"/>
              </w:rPr>
            </w:pPr>
            <w:r w:rsidRPr="00CE4D54">
              <w:rPr>
                <w:i/>
                <w:iCs/>
                <w:color w:val="0D0D0D" w:themeColor="text1" w:themeTint="F2"/>
              </w:rPr>
              <w:t xml:space="preserve">Beware </w:t>
            </w:r>
            <w:r w:rsidR="00947752">
              <w:rPr>
                <w:i/>
                <w:iCs/>
                <w:color w:val="0D0D0D" w:themeColor="text1" w:themeTint="F2"/>
              </w:rPr>
              <w:t>future fears for [they] usually happen after fifteen days.</w:t>
            </w:r>
            <w:r w:rsidRPr="00CE4D54">
              <w:rPr>
                <w:i/>
                <w:iCs/>
                <w:color w:val="0D0D0D" w:themeColor="text1" w:themeTint="F2"/>
              </w:rPr>
              <w:t xml:space="preserve"> A sick person will sustain the greatest injury. An infant will suffer scarcity. </w:t>
            </w:r>
          </w:p>
        </w:tc>
      </w:tr>
      <w:tr w:rsidR="00295527" w:rsidRPr="0062654E" w14:paraId="426C3D6F" w14:textId="0CEC6284" w:rsidTr="00CF63F8">
        <w:tc>
          <w:tcPr>
            <w:tcW w:w="324" w:type="pct"/>
            <w:shd w:val="clear" w:color="auto" w:fill="auto"/>
          </w:tcPr>
          <w:p w14:paraId="5ADFA526" w14:textId="3B741589" w:rsidR="00295527" w:rsidRPr="0062654E" w:rsidRDefault="00295527" w:rsidP="009F1278">
            <w:pPr>
              <w:rPr>
                <w:b/>
                <w:bCs/>
              </w:rPr>
            </w:pPr>
            <w:r w:rsidRPr="0062654E">
              <w:rPr>
                <w:b/>
                <w:bCs/>
              </w:rPr>
              <w:t>.xxvi.</w:t>
            </w:r>
          </w:p>
        </w:tc>
        <w:tc>
          <w:tcPr>
            <w:tcW w:w="546" w:type="pct"/>
            <w:shd w:val="clear" w:color="auto" w:fill="F6C5AC" w:themeFill="accent2" w:themeFillTint="66"/>
          </w:tcPr>
          <w:p w14:paraId="330742B9" w14:textId="77777777" w:rsidR="00295527" w:rsidRDefault="00295527" w:rsidP="009F1278">
            <w:r w:rsidRPr="005F2A9D">
              <w:t xml:space="preserve">Non </w:t>
            </w:r>
            <w:proofErr w:type="spellStart"/>
            <w:r w:rsidRPr="005F2A9D">
              <w:t>est</w:t>
            </w:r>
            <w:proofErr w:type="spellEnd"/>
            <w:r w:rsidRPr="005F2A9D">
              <w:t xml:space="preserve"> bona. </w:t>
            </w:r>
          </w:p>
          <w:p w14:paraId="29165684" w14:textId="77777777" w:rsidR="008C0E6A" w:rsidRDefault="008C0E6A" w:rsidP="009F1278"/>
          <w:p w14:paraId="50CF7945" w14:textId="59C2F287" w:rsidR="008C0E6A" w:rsidRPr="008C0E6A" w:rsidRDefault="008C0E6A" w:rsidP="009F1278">
            <w:pPr>
              <w:rPr>
                <w:i/>
                <w:iCs/>
              </w:rPr>
            </w:pPr>
            <w:r>
              <w:rPr>
                <w:i/>
                <w:iCs/>
              </w:rPr>
              <w:t>It is not good.</w:t>
            </w:r>
          </w:p>
        </w:tc>
        <w:tc>
          <w:tcPr>
            <w:tcW w:w="546" w:type="pct"/>
            <w:shd w:val="clear" w:color="auto" w:fill="F6C5AC" w:themeFill="accent2" w:themeFillTint="66"/>
          </w:tcPr>
          <w:p w14:paraId="54DF0A85" w14:textId="77777777" w:rsidR="00295527" w:rsidRDefault="00295527" w:rsidP="009F1278">
            <w:r w:rsidRPr="005F2A9D">
              <w:t xml:space="preserve">Non </w:t>
            </w:r>
            <w:proofErr w:type="spellStart"/>
            <w:r w:rsidRPr="005F2A9D">
              <w:t>est</w:t>
            </w:r>
            <w:proofErr w:type="spellEnd"/>
            <w:r w:rsidRPr="005F2A9D">
              <w:t xml:space="preserve"> bonum.</w:t>
            </w:r>
          </w:p>
          <w:p w14:paraId="1ADE07A8" w14:textId="77777777" w:rsidR="008C0E6A" w:rsidRDefault="008C0E6A" w:rsidP="009F1278"/>
          <w:p w14:paraId="63692368" w14:textId="0F1D5654" w:rsidR="008C0E6A" w:rsidRPr="008C0E6A" w:rsidRDefault="008C0E6A" w:rsidP="009F1278">
            <w:pPr>
              <w:rPr>
                <w:i/>
                <w:iCs/>
              </w:rPr>
            </w:pPr>
            <w:r>
              <w:rPr>
                <w:i/>
                <w:iCs/>
              </w:rPr>
              <w:t>It is not good.</w:t>
            </w:r>
          </w:p>
        </w:tc>
        <w:tc>
          <w:tcPr>
            <w:tcW w:w="546" w:type="pct"/>
            <w:shd w:val="clear" w:color="auto" w:fill="95DCF7" w:themeFill="accent4" w:themeFillTint="66"/>
          </w:tcPr>
          <w:p w14:paraId="655FE5B3" w14:textId="77777777" w:rsidR="00295527" w:rsidRDefault="000D5022" w:rsidP="009F1278">
            <w:r w:rsidRPr="005F2A9D">
              <w:t>Languet.</w:t>
            </w:r>
          </w:p>
          <w:p w14:paraId="21189EA9" w14:textId="77777777" w:rsidR="008C0E6A" w:rsidRDefault="008C0E6A" w:rsidP="009F1278"/>
          <w:p w14:paraId="56C77B1E" w14:textId="30E34A74" w:rsidR="008C0E6A" w:rsidRPr="008C0E6A" w:rsidRDefault="008C0E6A" w:rsidP="009F1278">
            <w:pPr>
              <w:rPr>
                <w:i/>
                <w:iCs/>
              </w:rPr>
            </w:pPr>
            <w:r>
              <w:rPr>
                <w:i/>
                <w:iCs/>
              </w:rPr>
              <w:t>He will be ill.</w:t>
            </w:r>
          </w:p>
        </w:tc>
        <w:tc>
          <w:tcPr>
            <w:tcW w:w="546" w:type="pct"/>
            <w:shd w:val="clear" w:color="auto" w:fill="E59EDC" w:themeFill="accent5" w:themeFillTint="66"/>
          </w:tcPr>
          <w:p w14:paraId="01E82D23" w14:textId="77777777" w:rsidR="00295527" w:rsidRDefault="00295527" w:rsidP="009F1278">
            <w:r w:rsidRPr="005F2A9D">
              <w:t xml:space="preserve">Nec </w:t>
            </w:r>
            <w:proofErr w:type="spellStart"/>
            <w:r w:rsidRPr="005F2A9D">
              <w:t>diues</w:t>
            </w:r>
            <w:proofErr w:type="spellEnd"/>
            <w:r w:rsidRPr="005F2A9D">
              <w:t xml:space="preserve"> nec pauper erit.</w:t>
            </w:r>
            <w:r w:rsidR="0069065C">
              <w:rPr>
                <w:rStyle w:val="FootnoteReference"/>
              </w:rPr>
              <w:footnoteReference w:id="274"/>
            </w:r>
          </w:p>
          <w:p w14:paraId="13F88046" w14:textId="77777777" w:rsidR="008C0E6A" w:rsidRDefault="008C0E6A" w:rsidP="009F1278"/>
          <w:p w14:paraId="407127EB" w14:textId="16BD9F83" w:rsidR="008C0E6A" w:rsidRPr="008C0E6A" w:rsidRDefault="003D1195" w:rsidP="009F1278">
            <w:pPr>
              <w:rPr>
                <w:i/>
                <w:iCs/>
              </w:rPr>
            </w:pPr>
            <w:r>
              <w:rPr>
                <w:i/>
                <w:iCs/>
              </w:rPr>
              <w:t>He</w:t>
            </w:r>
            <w:r w:rsidR="008C0E6A">
              <w:rPr>
                <w:i/>
                <w:iCs/>
              </w:rPr>
              <w:t xml:space="preserve"> will be neither rich nor poor.</w:t>
            </w:r>
          </w:p>
        </w:tc>
        <w:tc>
          <w:tcPr>
            <w:tcW w:w="663" w:type="pct"/>
            <w:shd w:val="clear" w:color="auto" w:fill="E59EDC" w:themeFill="accent5" w:themeFillTint="66"/>
          </w:tcPr>
          <w:p w14:paraId="0C0528D1" w14:textId="77777777" w:rsidR="00295527" w:rsidRDefault="00295527" w:rsidP="009F1278">
            <w:pPr>
              <w:rPr>
                <w:color w:val="0D0D0D" w:themeColor="text1" w:themeTint="F2"/>
              </w:rPr>
            </w:pPr>
            <w:r w:rsidRPr="005F2A9D">
              <w:rPr>
                <w:color w:val="0D0D0D" w:themeColor="text1" w:themeTint="F2"/>
              </w:rPr>
              <w:t xml:space="preserve">Infra dies .x. </w:t>
            </w:r>
            <w:proofErr w:type="spellStart"/>
            <w:r w:rsidRPr="005F2A9D">
              <w:rPr>
                <w:color w:val="0D0D0D" w:themeColor="text1" w:themeTint="F2"/>
              </w:rPr>
              <w:t>fiet</w:t>
            </w:r>
            <w:proofErr w:type="spellEnd"/>
            <w:r w:rsidRPr="005F2A9D">
              <w:rPr>
                <w:color w:val="0D0D0D" w:themeColor="text1" w:themeTint="F2"/>
              </w:rPr>
              <w:t xml:space="preserve"> </w:t>
            </w:r>
            <w:proofErr w:type="spellStart"/>
            <w:r w:rsidRPr="005F2A9D">
              <w:rPr>
                <w:color w:val="0D0D0D" w:themeColor="text1" w:themeTint="F2"/>
              </w:rPr>
              <w:t>somnus</w:t>
            </w:r>
            <w:proofErr w:type="spellEnd"/>
            <w:r w:rsidRPr="005F2A9D">
              <w:rPr>
                <w:color w:val="0D0D0D" w:themeColor="text1" w:themeTint="F2"/>
              </w:rPr>
              <w:t xml:space="preserve"> </w:t>
            </w:r>
            <w:proofErr w:type="spellStart"/>
            <w:r w:rsidRPr="005F2A9D">
              <w:rPr>
                <w:color w:val="0D0D0D" w:themeColor="text1" w:themeTint="F2"/>
              </w:rPr>
              <w:t>tuus</w:t>
            </w:r>
            <w:proofErr w:type="spellEnd"/>
            <w:r w:rsidRPr="005F2A9D">
              <w:rPr>
                <w:color w:val="0D0D0D" w:themeColor="text1" w:themeTint="F2"/>
              </w:rPr>
              <w:t>.</w:t>
            </w:r>
          </w:p>
          <w:p w14:paraId="18024A63" w14:textId="77777777" w:rsidR="008C0E6A" w:rsidRDefault="008C0E6A" w:rsidP="009F1278">
            <w:pPr>
              <w:rPr>
                <w:color w:val="0D0D0D" w:themeColor="text1" w:themeTint="F2"/>
              </w:rPr>
            </w:pPr>
          </w:p>
          <w:p w14:paraId="2C79F2FE" w14:textId="34B7D259" w:rsidR="008C0E6A" w:rsidRPr="005F2A9D" w:rsidRDefault="008C0E6A" w:rsidP="009F1278">
            <w:r>
              <w:rPr>
                <w:i/>
                <w:iCs/>
                <w:color w:val="0D0D0D" w:themeColor="text1" w:themeTint="F2"/>
              </w:rPr>
              <w:t xml:space="preserve">Your dream will come to be </w:t>
            </w:r>
            <w:r w:rsidR="00F66E5F">
              <w:rPr>
                <w:i/>
                <w:iCs/>
                <w:color w:val="0D0D0D" w:themeColor="text1" w:themeTint="F2"/>
              </w:rPr>
              <w:t xml:space="preserve">after </w:t>
            </w:r>
            <w:r>
              <w:rPr>
                <w:i/>
                <w:iCs/>
                <w:color w:val="0D0D0D" w:themeColor="text1" w:themeTint="F2"/>
              </w:rPr>
              <w:t>ten days.</w:t>
            </w:r>
          </w:p>
        </w:tc>
        <w:tc>
          <w:tcPr>
            <w:tcW w:w="1827" w:type="pct"/>
            <w:shd w:val="clear" w:color="auto" w:fill="auto"/>
          </w:tcPr>
          <w:p w14:paraId="75E62DAF" w14:textId="51ADB332" w:rsidR="00295527" w:rsidRDefault="007C7F31" w:rsidP="009F1278">
            <w:r w:rsidRPr="00CF63F8">
              <w:rPr>
                <w:shd w:val="clear" w:color="auto" w:fill="E59EDC" w:themeFill="accent5" w:themeFillTint="66"/>
              </w:rPr>
              <w:t>A</w:t>
            </w:r>
            <w:r w:rsidR="0069065C" w:rsidRPr="00CF63F8">
              <w:rPr>
                <w:shd w:val="clear" w:color="auto" w:fill="E59EDC" w:themeFill="accent5" w:themeFillTint="66"/>
              </w:rPr>
              <w:t xml:space="preserve">d </w:t>
            </w:r>
            <w:proofErr w:type="spellStart"/>
            <w:r w:rsidR="0069065C" w:rsidRPr="00CF63F8">
              <w:rPr>
                <w:shd w:val="clear" w:color="auto" w:fill="E59EDC" w:themeFill="accent5" w:themeFillTint="66"/>
              </w:rPr>
              <w:t>gaudium</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ueniet</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somnum</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tuum</w:t>
            </w:r>
            <w:proofErr w:type="spellEnd"/>
            <w:r w:rsidR="0069065C" w:rsidRPr="00CF63F8">
              <w:rPr>
                <w:shd w:val="clear" w:color="auto" w:fill="E59EDC" w:themeFill="accent5" w:themeFillTint="66"/>
              </w:rPr>
              <w:t xml:space="preserve"> sed de </w:t>
            </w:r>
            <w:proofErr w:type="spellStart"/>
            <w:r w:rsidR="0069065C" w:rsidRPr="00CF63F8">
              <w:rPr>
                <w:shd w:val="clear" w:color="auto" w:fill="E59EDC" w:themeFill="accent5" w:themeFillTint="66"/>
              </w:rPr>
              <w:t>inimicorum</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insidiis</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sollicitum</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te</w:t>
            </w:r>
            <w:proofErr w:type="spellEnd"/>
            <w:r w:rsidR="0069065C" w:rsidRPr="00CF63F8">
              <w:rPr>
                <w:shd w:val="clear" w:color="auto" w:fill="E59EDC" w:themeFill="accent5" w:themeFillTint="66"/>
              </w:rPr>
              <w:t xml:space="preserve"> </w:t>
            </w:r>
            <w:proofErr w:type="spellStart"/>
            <w:r w:rsidR="0069065C" w:rsidRPr="00CF63F8">
              <w:rPr>
                <w:shd w:val="clear" w:color="auto" w:fill="E59EDC" w:themeFill="accent5" w:themeFillTint="66"/>
              </w:rPr>
              <w:t>facito</w:t>
            </w:r>
            <w:proofErr w:type="spellEnd"/>
            <w:r w:rsidR="0069065C" w:rsidRPr="00CF63F8">
              <w:rPr>
                <w:shd w:val="clear" w:color="auto" w:fill="E59EDC" w:themeFill="accent5" w:themeFillTint="66"/>
              </w:rPr>
              <w:t xml:space="preserve">. </w:t>
            </w:r>
            <w:r w:rsidR="0069065C" w:rsidRPr="00CF63F8">
              <w:rPr>
                <w:shd w:val="clear" w:color="auto" w:fill="95DCF7" w:themeFill="accent4" w:themeFillTint="66"/>
              </w:rPr>
              <w:t xml:space="preserve">Eger cito </w:t>
            </w:r>
            <w:proofErr w:type="spellStart"/>
            <w:r w:rsidR="0069065C" w:rsidRPr="00CF63F8">
              <w:rPr>
                <w:shd w:val="clear" w:color="auto" w:fill="95DCF7" w:themeFill="accent4" w:themeFillTint="66"/>
              </w:rPr>
              <w:t>conualescit</w:t>
            </w:r>
            <w:proofErr w:type="spellEnd"/>
            <w:r w:rsidR="0069065C" w:rsidRPr="00CF63F8">
              <w:rPr>
                <w:shd w:val="clear" w:color="auto" w:fill="95DCF7" w:themeFill="accent4" w:themeFillTint="66"/>
              </w:rPr>
              <w:t>.</w:t>
            </w:r>
            <w:r w:rsidR="0069065C" w:rsidRPr="00CF63F8">
              <w:rPr>
                <w:shd w:val="clear" w:color="auto" w:fill="E59EDC" w:themeFill="accent5" w:themeFillTint="66"/>
              </w:rPr>
              <w:t xml:space="preserve"> Infans amabilis erit ualde.</w:t>
            </w:r>
            <w:r w:rsidR="0069065C" w:rsidRPr="00CF63F8">
              <w:rPr>
                <w:shd w:val="clear" w:color="auto" w:fill="E59EDC" w:themeFill="accent5" w:themeFillTint="66"/>
                <w:vertAlign w:val="superscript"/>
              </w:rPr>
              <w:t>168</w:t>
            </w:r>
          </w:p>
          <w:p w14:paraId="5B5A7613" w14:textId="77777777" w:rsidR="0069065C" w:rsidRDefault="0069065C" w:rsidP="009F1278"/>
          <w:p w14:paraId="5B1B36F1" w14:textId="58BE2F9F" w:rsidR="0069065C" w:rsidRPr="0069065C" w:rsidRDefault="0069065C" w:rsidP="009F1278">
            <w:pPr>
              <w:rPr>
                <w:i/>
                <w:iCs/>
              </w:rPr>
            </w:pPr>
            <w:r>
              <w:rPr>
                <w:i/>
                <w:iCs/>
              </w:rPr>
              <w:t xml:space="preserve">Your dream will come to </w:t>
            </w:r>
            <w:r w:rsidR="005614F3">
              <w:rPr>
                <w:i/>
                <w:iCs/>
              </w:rPr>
              <w:t>joy,</w:t>
            </w:r>
            <w:r>
              <w:rPr>
                <w:i/>
                <w:iCs/>
              </w:rPr>
              <w:t xml:space="preserve"> but you will be made anxious </w:t>
            </w:r>
            <w:r w:rsidR="00A43330">
              <w:rPr>
                <w:i/>
                <w:iCs/>
              </w:rPr>
              <w:t xml:space="preserve">concerning </w:t>
            </w:r>
            <w:r>
              <w:rPr>
                <w:i/>
                <w:iCs/>
              </w:rPr>
              <w:t>the plots of enemies. A sick person wil</w:t>
            </w:r>
            <w:r w:rsidR="00F66E5F">
              <w:rPr>
                <w:i/>
                <w:iCs/>
              </w:rPr>
              <w:t>l soon</w:t>
            </w:r>
            <w:r>
              <w:rPr>
                <w:i/>
                <w:iCs/>
              </w:rPr>
              <w:t xml:space="preserve"> recover. An infant will be very pleasant.</w:t>
            </w:r>
          </w:p>
        </w:tc>
      </w:tr>
      <w:tr w:rsidR="00295527" w:rsidRPr="0062654E" w14:paraId="49B998CD" w14:textId="6086BB43" w:rsidTr="00CF63F8">
        <w:tc>
          <w:tcPr>
            <w:tcW w:w="324" w:type="pct"/>
            <w:shd w:val="clear" w:color="auto" w:fill="auto"/>
          </w:tcPr>
          <w:p w14:paraId="4D7D9E58" w14:textId="736316F1" w:rsidR="00295527" w:rsidRPr="0062654E" w:rsidRDefault="00295527" w:rsidP="009F1278">
            <w:pPr>
              <w:rPr>
                <w:b/>
                <w:bCs/>
              </w:rPr>
            </w:pPr>
            <w:r w:rsidRPr="0062654E">
              <w:rPr>
                <w:b/>
                <w:bCs/>
              </w:rPr>
              <w:t>.xxvii.</w:t>
            </w:r>
          </w:p>
        </w:tc>
        <w:tc>
          <w:tcPr>
            <w:tcW w:w="546" w:type="pct"/>
            <w:shd w:val="clear" w:color="auto" w:fill="95DCF7" w:themeFill="accent4" w:themeFillTint="66"/>
          </w:tcPr>
          <w:p w14:paraId="57B67B7A" w14:textId="77777777" w:rsidR="00295527" w:rsidRDefault="00295527" w:rsidP="009F1278">
            <w:r w:rsidRPr="005F2A9D">
              <w:t>Tota die bona est.</w:t>
            </w:r>
          </w:p>
          <w:p w14:paraId="707E23D3" w14:textId="77777777" w:rsidR="008C0E6A" w:rsidRDefault="008C0E6A" w:rsidP="009F1278"/>
          <w:p w14:paraId="673079B2" w14:textId="19E8ADA4" w:rsidR="008C0E6A" w:rsidRPr="008C0E6A" w:rsidRDefault="008C0E6A" w:rsidP="009F1278">
            <w:pPr>
              <w:rPr>
                <w:i/>
                <w:iCs/>
              </w:rPr>
            </w:pPr>
            <w:r>
              <w:rPr>
                <w:i/>
                <w:iCs/>
              </w:rPr>
              <w:t>The whole day is good.</w:t>
            </w:r>
          </w:p>
        </w:tc>
        <w:tc>
          <w:tcPr>
            <w:tcW w:w="546" w:type="pct"/>
            <w:shd w:val="clear" w:color="auto" w:fill="95DCF7" w:themeFill="accent4" w:themeFillTint="66"/>
          </w:tcPr>
          <w:p w14:paraId="345E35CF" w14:textId="77777777" w:rsidR="00295527" w:rsidRDefault="00295527" w:rsidP="009F1278">
            <w:r w:rsidRPr="005F2A9D">
              <w:t>Tota die bonum est.</w:t>
            </w:r>
          </w:p>
          <w:p w14:paraId="30CF8CB9" w14:textId="77777777" w:rsidR="008C0E6A" w:rsidRDefault="008C0E6A" w:rsidP="009F1278"/>
          <w:p w14:paraId="78F34513" w14:textId="3DBAA180" w:rsidR="008C0E6A" w:rsidRPr="008C0E6A" w:rsidRDefault="008C0E6A" w:rsidP="009F1278">
            <w:pPr>
              <w:rPr>
                <w:i/>
                <w:iCs/>
              </w:rPr>
            </w:pPr>
            <w:r>
              <w:rPr>
                <w:i/>
                <w:iCs/>
              </w:rPr>
              <w:t>The whole day is good.</w:t>
            </w:r>
          </w:p>
        </w:tc>
        <w:tc>
          <w:tcPr>
            <w:tcW w:w="546" w:type="pct"/>
            <w:shd w:val="clear" w:color="auto" w:fill="95DCF7" w:themeFill="accent4" w:themeFillTint="66"/>
          </w:tcPr>
          <w:p w14:paraId="136F6D84" w14:textId="365335EE" w:rsidR="00295527" w:rsidRDefault="000D5022" w:rsidP="009F1278">
            <w:proofErr w:type="spellStart"/>
            <w:r w:rsidRPr="005F2A9D">
              <w:t>Tricabit</w:t>
            </w:r>
            <w:proofErr w:type="spellEnd"/>
            <w:r w:rsidRPr="005F2A9D">
              <w:t xml:space="preserve"> </w:t>
            </w:r>
            <w:r w:rsidR="00771FFD">
              <w:t>et</w:t>
            </w:r>
            <w:r w:rsidRPr="005F2A9D">
              <w:t xml:space="preserve"> </w:t>
            </w:r>
            <w:proofErr w:type="spellStart"/>
            <w:r w:rsidRPr="005F2A9D">
              <w:t>surget</w:t>
            </w:r>
            <w:proofErr w:type="spellEnd"/>
            <w:r w:rsidRPr="005F2A9D">
              <w:t>.</w:t>
            </w:r>
          </w:p>
          <w:p w14:paraId="248E4A31" w14:textId="77777777" w:rsidR="008C0E6A" w:rsidRDefault="008C0E6A" w:rsidP="009F1278"/>
          <w:p w14:paraId="55797947" w14:textId="1208D678" w:rsidR="008C0E6A" w:rsidRPr="008C0E6A" w:rsidRDefault="008C0E6A" w:rsidP="009F1278">
            <w:pPr>
              <w:rPr>
                <w:i/>
                <w:iCs/>
              </w:rPr>
            </w:pPr>
            <w:r>
              <w:rPr>
                <w:i/>
                <w:iCs/>
              </w:rPr>
              <w:t xml:space="preserve">He will delay and </w:t>
            </w:r>
            <w:r w:rsidR="00771FFD">
              <w:rPr>
                <w:i/>
                <w:iCs/>
              </w:rPr>
              <w:t xml:space="preserve">will </w:t>
            </w:r>
            <w:r>
              <w:rPr>
                <w:i/>
                <w:iCs/>
              </w:rPr>
              <w:t>rise.</w:t>
            </w:r>
          </w:p>
        </w:tc>
        <w:tc>
          <w:tcPr>
            <w:tcW w:w="546" w:type="pct"/>
            <w:shd w:val="clear" w:color="auto" w:fill="E59EDC" w:themeFill="accent5" w:themeFillTint="66"/>
          </w:tcPr>
          <w:p w14:paraId="64CD304B" w14:textId="77777777" w:rsidR="00295527" w:rsidRDefault="00295527" w:rsidP="009F1278">
            <w:pPr>
              <w:rPr>
                <w:vertAlign w:val="superscript"/>
              </w:rPr>
            </w:pPr>
            <w:proofErr w:type="spellStart"/>
            <w:r w:rsidRPr="005F2A9D">
              <w:rPr>
                <w:color w:val="0D0D0D" w:themeColor="text1" w:themeTint="F2"/>
              </w:rPr>
              <w:t>Amicos</w:t>
            </w:r>
            <w:proofErr w:type="spellEnd"/>
            <w:r w:rsidRPr="005F2A9D">
              <w:rPr>
                <w:color w:val="0D0D0D" w:themeColor="text1" w:themeTint="F2"/>
              </w:rPr>
              <w:t xml:space="preserve"> erit.</w:t>
            </w:r>
            <w:r w:rsidR="0069065C" w:rsidRPr="0069065C">
              <w:rPr>
                <w:vertAlign w:val="superscript"/>
              </w:rPr>
              <w:t>168</w:t>
            </w:r>
          </w:p>
          <w:p w14:paraId="7993F3D7" w14:textId="77777777" w:rsidR="008C0E6A" w:rsidRDefault="008C0E6A" w:rsidP="009F1278">
            <w:pPr>
              <w:rPr>
                <w:vertAlign w:val="superscript"/>
              </w:rPr>
            </w:pPr>
          </w:p>
          <w:p w14:paraId="0874C6D5" w14:textId="4EC041F0" w:rsidR="008C0E6A" w:rsidRPr="008C0E6A" w:rsidRDefault="008C0E6A" w:rsidP="009F1278">
            <w:pPr>
              <w:rPr>
                <w:i/>
                <w:iCs/>
              </w:rPr>
            </w:pPr>
            <w:r w:rsidRPr="008C0E6A">
              <w:rPr>
                <w:i/>
                <w:iCs/>
              </w:rPr>
              <w:t>He will be</w:t>
            </w:r>
            <w:r>
              <w:rPr>
                <w:i/>
                <w:iCs/>
              </w:rPr>
              <w:t xml:space="preserve"> friendly.</w:t>
            </w:r>
          </w:p>
        </w:tc>
        <w:tc>
          <w:tcPr>
            <w:tcW w:w="663" w:type="pct"/>
            <w:shd w:val="clear" w:color="auto" w:fill="E59EDC" w:themeFill="accent5" w:themeFillTint="66"/>
          </w:tcPr>
          <w:p w14:paraId="7F3E4E85" w14:textId="31F6ACB6" w:rsidR="00295527" w:rsidRDefault="00295527" w:rsidP="009F1278">
            <w:pPr>
              <w:rPr>
                <w:vertAlign w:val="superscript"/>
              </w:rPr>
            </w:pPr>
            <w:r w:rsidRPr="005F2A9D">
              <w:t xml:space="preserve">Ad </w:t>
            </w:r>
            <w:proofErr w:type="spellStart"/>
            <w:r w:rsidRPr="005F2A9D">
              <w:t>gaudium</w:t>
            </w:r>
            <w:proofErr w:type="spellEnd"/>
            <w:r w:rsidRPr="005F2A9D">
              <w:t xml:space="preserve"> pertinet.</w:t>
            </w:r>
            <w:r w:rsidR="0069065C" w:rsidRPr="0069065C">
              <w:rPr>
                <w:vertAlign w:val="superscript"/>
              </w:rPr>
              <w:t>168</w:t>
            </w:r>
          </w:p>
          <w:p w14:paraId="746DA2BB" w14:textId="77777777" w:rsidR="008C0E6A" w:rsidRDefault="008C0E6A" w:rsidP="009F1278">
            <w:pPr>
              <w:rPr>
                <w:vertAlign w:val="superscript"/>
              </w:rPr>
            </w:pPr>
          </w:p>
          <w:p w14:paraId="1FB5C1A0" w14:textId="79806B7F" w:rsidR="008C0E6A" w:rsidRPr="008C0E6A" w:rsidRDefault="008C0E6A" w:rsidP="009F1278">
            <w:pPr>
              <w:rPr>
                <w:i/>
                <w:iCs/>
              </w:rPr>
            </w:pPr>
            <w:r>
              <w:rPr>
                <w:i/>
                <w:iCs/>
              </w:rPr>
              <w:t xml:space="preserve">It </w:t>
            </w:r>
            <w:r w:rsidR="006F2DFB">
              <w:rPr>
                <w:i/>
                <w:iCs/>
              </w:rPr>
              <w:t>p</w:t>
            </w:r>
            <w:r>
              <w:rPr>
                <w:i/>
                <w:iCs/>
              </w:rPr>
              <w:t>ertain</w:t>
            </w:r>
            <w:r w:rsidR="006F2DFB">
              <w:rPr>
                <w:i/>
                <w:iCs/>
              </w:rPr>
              <w:t>s</w:t>
            </w:r>
            <w:r>
              <w:rPr>
                <w:i/>
                <w:iCs/>
              </w:rPr>
              <w:t xml:space="preserve"> to joy.</w:t>
            </w:r>
          </w:p>
        </w:tc>
        <w:tc>
          <w:tcPr>
            <w:tcW w:w="1827" w:type="pct"/>
            <w:shd w:val="clear" w:color="auto" w:fill="auto"/>
          </w:tcPr>
          <w:p w14:paraId="6B735FBA" w14:textId="69B7A930" w:rsidR="00295527" w:rsidRDefault="00DE5C8D" w:rsidP="009F1278">
            <w:proofErr w:type="spellStart"/>
            <w:r w:rsidRPr="00CF63F8">
              <w:rPr>
                <w:shd w:val="clear" w:color="auto" w:fill="E59EDC" w:themeFill="accent5" w:themeFillTint="66"/>
              </w:rPr>
              <w:t>Sollicitus</w:t>
            </w:r>
            <w:proofErr w:type="spellEnd"/>
            <w:r w:rsidRPr="00CF63F8">
              <w:rPr>
                <w:shd w:val="clear" w:color="auto" w:fill="E59EDC" w:themeFill="accent5" w:themeFillTint="66"/>
              </w:rPr>
              <w:t xml:space="preserve"> </w:t>
            </w:r>
            <w:proofErr w:type="spellStart"/>
            <w:r w:rsidRPr="00CF63F8">
              <w:rPr>
                <w:shd w:val="clear" w:color="auto" w:fill="E59EDC" w:themeFill="accent5" w:themeFillTint="66"/>
              </w:rPr>
              <w:t>esto</w:t>
            </w:r>
            <w:proofErr w:type="spellEnd"/>
            <w:r w:rsidRPr="00CF63F8">
              <w:rPr>
                <w:shd w:val="clear" w:color="auto" w:fill="E59EDC" w:themeFill="accent5" w:themeFillTint="66"/>
              </w:rPr>
              <w:t xml:space="preserve"> </w:t>
            </w:r>
            <w:proofErr w:type="spellStart"/>
            <w:r w:rsidRPr="00CF63F8">
              <w:rPr>
                <w:shd w:val="clear" w:color="auto" w:fill="E59EDC" w:themeFill="accent5" w:themeFillTint="66"/>
              </w:rPr>
              <w:t>quia</w:t>
            </w:r>
            <w:proofErr w:type="spellEnd"/>
            <w:r w:rsidRPr="00CF63F8">
              <w:rPr>
                <w:shd w:val="clear" w:color="auto" w:fill="E59EDC" w:themeFill="accent5" w:themeFillTint="66"/>
              </w:rPr>
              <w:t xml:space="preserve"> infra</w:t>
            </w:r>
            <w:r w:rsidR="008D222A" w:rsidRPr="00CF63F8">
              <w:rPr>
                <w:shd w:val="clear" w:color="auto" w:fill="E59EDC" w:themeFill="accent5" w:themeFillTint="66"/>
              </w:rPr>
              <w:t xml:space="preserve"> </w:t>
            </w:r>
            <w:r w:rsidRPr="00CF63F8">
              <w:rPr>
                <w:shd w:val="clear" w:color="auto" w:fill="E59EDC" w:themeFill="accent5" w:themeFillTint="66"/>
              </w:rPr>
              <w:t xml:space="preserve">diem ipsum </w:t>
            </w:r>
            <w:proofErr w:type="spellStart"/>
            <w:r w:rsidRPr="00CF63F8">
              <w:rPr>
                <w:shd w:val="clear" w:color="auto" w:fill="E59EDC" w:themeFill="accent5" w:themeFillTint="66"/>
              </w:rPr>
              <w:t>euenire</w:t>
            </w:r>
            <w:proofErr w:type="spellEnd"/>
            <w:r w:rsidRPr="00CF63F8">
              <w:rPr>
                <w:shd w:val="clear" w:color="auto" w:fill="E59EDC" w:themeFill="accent5" w:themeFillTint="66"/>
              </w:rPr>
              <w:t xml:space="preserve"> </w:t>
            </w:r>
            <w:proofErr w:type="spellStart"/>
            <w:r w:rsidRPr="00CF63F8">
              <w:rPr>
                <w:shd w:val="clear" w:color="auto" w:fill="E59EDC" w:themeFill="accent5" w:themeFillTint="66"/>
              </w:rPr>
              <w:t>solet</w:t>
            </w:r>
            <w:proofErr w:type="spellEnd"/>
            <w:r w:rsidR="007C7F31" w:rsidRPr="00CF63F8">
              <w:rPr>
                <w:shd w:val="clear" w:color="auto" w:fill="E59EDC" w:themeFill="accent5" w:themeFillTint="66"/>
              </w:rPr>
              <w:t>,</w:t>
            </w:r>
            <w:r w:rsidRPr="00CF63F8">
              <w:rPr>
                <w:shd w:val="clear" w:color="auto" w:fill="E59EDC" w:themeFill="accent5" w:themeFillTint="66"/>
              </w:rPr>
              <w:t xml:space="preserve"> </w:t>
            </w:r>
            <w:proofErr w:type="spellStart"/>
            <w:r w:rsidRPr="00CF63F8">
              <w:rPr>
                <w:shd w:val="clear" w:color="auto" w:fill="E59EDC" w:themeFill="accent5" w:themeFillTint="66"/>
              </w:rPr>
              <w:t>aliquando</w:t>
            </w:r>
            <w:proofErr w:type="spellEnd"/>
            <w:r w:rsidRPr="00CF63F8">
              <w:rPr>
                <w:shd w:val="clear" w:color="auto" w:fill="E59EDC" w:themeFill="accent5" w:themeFillTint="66"/>
              </w:rPr>
              <w:t xml:space="preserve"> in bonum </w:t>
            </w:r>
            <w:proofErr w:type="spellStart"/>
            <w:r w:rsidRPr="00CF63F8">
              <w:rPr>
                <w:shd w:val="clear" w:color="auto" w:fill="E59EDC" w:themeFill="accent5" w:themeFillTint="66"/>
              </w:rPr>
              <w:t>aliquando</w:t>
            </w:r>
            <w:proofErr w:type="spellEnd"/>
            <w:r w:rsidRPr="00CF63F8">
              <w:rPr>
                <w:shd w:val="clear" w:color="auto" w:fill="E59EDC" w:themeFill="accent5" w:themeFillTint="66"/>
              </w:rPr>
              <w:t xml:space="preserve"> in malum. </w:t>
            </w:r>
            <w:r w:rsidRPr="00CF63F8">
              <w:rPr>
                <w:shd w:val="clear" w:color="auto" w:fill="95DCF7" w:themeFill="accent4" w:themeFillTint="66"/>
              </w:rPr>
              <w:t xml:space="preserve">Eger </w:t>
            </w:r>
            <w:proofErr w:type="spellStart"/>
            <w:r w:rsidRPr="00CF63F8">
              <w:rPr>
                <w:shd w:val="clear" w:color="auto" w:fill="95DCF7" w:themeFill="accent4" w:themeFillTint="66"/>
              </w:rPr>
              <w:t>uere</w:t>
            </w:r>
            <w:proofErr w:type="spellEnd"/>
            <w:r w:rsidR="007C7F31" w:rsidRPr="00CF63F8">
              <w:rPr>
                <w:shd w:val="clear" w:color="auto" w:fill="95DCF7" w:themeFill="accent4" w:themeFillTint="66"/>
              </w:rPr>
              <w:t xml:space="preserve"> </w:t>
            </w:r>
            <w:proofErr w:type="spellStart"/>
            <w:r w:rsidRPr="00CF63F8">
              <w:rPr>
                <w:shd w:val="clear" w:color="auto" w:fill="95DCF7" w:themeFill="accent4" w:themeFillTint="66"/>
              </w:rPr>
              <w:t>diu</w:t>
            </w:r>
            <w:proofErr w:type="spellEnd"/>
            <w:r w:rsidRPr="00CF63F8">
              <w:rPr>
                <w:shd w:val="clear" w:color="auto" w:fill="95DCF7" w:themeFill="accent4" w:themeFillTint="66"/>
              </w:rPr>
              <w:t xml:space="preserve"> </w:t>
            </w:r>
            <w:proofErr w:type="spellStart"/>
            <w:r w:rsidRPr="00CF63F8">
              <w:rPr>
                <w:shd w:val="clear" w:color="auto" w:fill="95DCF7" w:themeFill="accent4" w:themeFillTint="66"/>
              </w:rPr>
              <w:t>languebit</w:t>
            </w:r>
            <w:proofErr w:type="spellEnd"/>
            <w:r w:rsidR="007C7F31" w:rsidRPr="00CF63F8">
              <w:rPr>
                <w:shd w:val="clear" w:color="auto" w:fill="95DCF7" w:themeFill="accent4" w:themeFillTint="66"/>
              </w:rPr>
              <w:t>.</w:t>
            </w:r>
            <w:r w:rsidRPr="00CF63F8">
              <w:rPr>
                <w:shd w:val="clear" w:color="auto" w:fill="95DCF7" w:themeFill="accent4" w:themeFillTint="66"/>
              </w:rPr>
              <w:t xml:space="preserve"> </w:t>
            </w:r>
            <w:r w:rsidRPr="00CF63F8">
              <w:rPr>
                <w:shd w:val="clear" w:color="auto" w:fill="E59EDC" w:themeFill="accent5" w:themeFillTint="66"/>
              </w:rPr>
              <w:t>Infans mediocris erit</w:t>
            </w:r>
            <w:r w:rsidR="007C7F31" w:rsidRPr="00CF63F8">
              <w:rPr>
                <w:shd w:val="clear" w:color="auto" w:fill="E59EDC" w:themeFill="accent5" w:themeFillTint="66"/>
              </w:rPr>
              <w:t>,</w:t>
            </w:r>
            <w:r w:rsidRPr="00CF63F8">
              <w:rPr>
                <w:shd w:val="clear" w:color="auto" w:fill="E59EDC" w:themeFill="accent5" w:themeFillTint="66"/>
              </w:rPr>
              <w:t xml:space="preserve"> nec </w:t>
            </w:r>
            <w:proofErr w:type="spellStart"/>
            <w:r w:rsidRPr="00CF63F8">
              <w:rPr>
                <w:shd w:val="clear" w:color="auto" w:fill="E59EDC" w:themeFill="accent5" w:themeFillTint="66"/>
              </w:rPr>
              <w:t>diues</w:t>
            </w:r>
            <w:proofErr w:type="spellEnd"/>
            <w:r w:rsidRPr="00CF63F8">
              <w:rPr>
                <w:shd w:val="clear" w:color="auto" w:fill="E59EDC" w:themeFill="accent5" w:themeFillTint="66"/>
              </w:rPr>
              <w:t xml:space="preserve"> nec pauper.</w:t>
            </w:r>
            <w:r w:rsidR="007C7F31" w:rsidRPr="00CF63F8">
              <w:rPr>
                <w:rStyle w:val="FootnoteReference"/>
                <w:shd w:val="clear" w:color="auto" w:fill="E59EDC" w:themeFill="accent5" w:themeFillTint="66"/>
              </w:rPr>
              <w:footnoteReference w:id="275"/>
            </w:r>
          </w:p>
          <w:p w14:paraId="73E4CE1F" w14:textId="77777777" w:rsidR="00DE5C8D" w:rsidRDefault="00DE5C8D" w:rsidP="009F1278"/>
          <w:p w14:paraId="6DA1104D" w14:textId="130ED594" w:rsidR="00DE5C8D" w:rsidRPr="00DE5C8D" w:rsidRDefault="00242EA7" w:rsidP="009F1278">
            <w:pPr>
              <w:rPr>
                <w:i/>
                <w:iCs/>
              </w:rPr>
            </w:pPr>
            <w:r>
              <w:rPr>
                <w:i/>
                <w:iCs/>
              </w:rPr>
              <w:t>You will be anxious because</w:t>
            </w:r>
            <w:r w:rsidR="00A43330">
              <w:rPr>
                <w:i/>
                <w:iCs/>
              </w:rPr>
              <w:t xml:space="preserve"> after a day</w:t>
            </w:r>
            <w:r>
              <w:rPr>
                <w:i/>
                <w:iCs/>
              </w:rPr>
              <w:t xml:space="preserve"> [a dream] usually </w:t>
            </w:r>
            <w:r w:rsidR="00A43330">
              <w:rPr>
                <w:i/>
                <w:iCs/>
              </w:rPr>
              <w:t>comes to be,</w:t>
            </w:r>
            <w:r>
              <w:rPr>
                <w:i/>
                <w:iCs/>
              </w:rPr>
              <w:t xml:space="preserve"> sometimes into good, sometimes into bad. A sick person will </w:t>
            </w:r>
            <w:r w:rsidR="008F166D">
              <w:rPr>
                <w:i/>
                <w:iCs/>
              </w:rPr>
              <w:t xml:space="preserve">certainly </w:t>
            </w:r>
            <w:r w:rsidR="00514E12">
              <w:rPr>
                <w:i/>
                <w:iCs/>
              </w:rPr>
              <w:t>languish</w:t>
            </w:r>
            <w:r>
              <w:rPr>
                <w:i/>
                <w:iCs/>
              </w:rPr>
              <w:t xml:space="preserve"> for a long time. An infant will be of </w:t>
            </w:r>
            <w:r w:rsidR="00A43330">
              <w:rPr>
                <w:i/>
                <w:iCs/>
              </w:rPr>
              <w:t>middling</w:t>
            </w:r>
            <w:r>
              <w:rPr>
                <w:i/>
                <w:iCs/>
              </w:rPr>
              <w:t xml:space="preserve"> station, neither rich nor poor. </w:t>
            </w:r>
          </w:p>
        </w:tc>
      </w:tr>
      <w:tr w:rsidR="00295527" w:rsidRPr="0062654E" w14:paraId="102AEC68" w14:textId="04E6D484" w:rsidTr="00CF63F8">
        <w:tc>
          <w:tcPr>
            <w:tcW w:w="324" w:type="pct"/>
            <w:shd w:val="clear" w:color="auto" w:fill="auto"/>
          </w:tcPr>
          <w:p w14:paraId="7027C2F7" w14:textId="0546421D" w:rsidR="00295527" w:rsidRPr="0062654E" w:rsidRDefault="00295527" w:rsidP="009F1278">
            <w:pPr>
              <w:rPr>
                <w:b/>
                <w:bCs/>
              </w:rPr>
            </w:pPr>
            <w:r w:rsidRPr="0062654E">
              <w:rPr>
                <w:b/>
                <w:bCs/>
              </w:rPr>
              <w:lastRenderedPageBreak/>
              <w:t>.xxviii.</w:t>
            </w:r>
          </w:p>
        </w:tc>
        <w:tc>
          <w:tcPr>
            <w:tcW w:w="546" w:type="pct"/>
            <w:shd w:val="clear" w:color="auto" w:fill="95DCF7" w:themeFill="accent4" w:themeFillTint="66"/>
          </w:tcPr>
          <w:p w14:paraId="5C9D2335" w14:textId="77777777" w:rsidR="00295527" w:rsidRDefault="00295527" w:rsidP="009F1278">
            <w:r w:rsidRPr="005F2A9D">
              <w:t>Bona est.</w:t>
            </w:r>
          </w:p>
          <w:p w14:paraId="61928663" w14:textId="77777777" w:rsidR="008C0E6A" w:rsidRDefault="008C0E6A" w:rsidP="009F1278"/>
          <w:p w14:paraId="406F7D69" w14:textId="19C0208A" w:rsidR="008C0E6A" w:rsidRPr="008C0E6A" w:rsidRDefault="008C0E6A" w:rsidP="009F1278">
            <w:pPr>
              <w:rPr>
                <w:i/>
                <w:iCs/>
              </w:rPr>
            </w:pPr>
            <w:r>
              <w:rPr>
                <w:i/>
                <w:iCs/>
              </w:rPr>
              <w:t>It is good.</w:t>
            </w:r>
          </w:p>
        </w:tc>
        <w:tc>
          <w:tcPr>
            <w:tcW w:w="546" w:type="pct"/>
            <w:shd w:val="clear" w:color="auto" w:fill="F6C5AC" w:themeFill="accent2" w:themeFillTint="66"/>
          </w:tcPr>
          <w:p w14:paraId="5DA1871F" w14:textId="77777777" w:rsidR="00295527" w:rsidRDefault="00295527" w:rsidP="009F1278">
            <w:r w:rsidRPr="005F2A9D">
              <w:t xml:space="preserve">Non </w:t>
            </w:r>
            <w:proofErr w:type="spellStart"/>
            <w:r w:rsidRPr="005F2A9D">
              <w:t>est</w:t>
            </w:r>
            <w:proofErr w:type="spellEnd"/>
            <w:r w:rsidRPr="005F2A9D">
              <w:t xml:space="preserve"> bonum.</w:t>
            </w:r>
          </w:p>
          <w:p w14:paraId="0A1C7295" w14:textId="77777777" w:rsidR="008C0E6A" w:rsidRDefault="008C0E6A" w:rsidP="009F1278"/>
          <w:p w14:paraId="557624B1" w14:textId="24555A3C" w:rsidR="008C0E6A" w:rsidRPr="008C0E6A" w:rsidRDefault="008C0E6A" w:rsidP="009F1278">
            <w:pPr>
              <w:rPr>
                <w:i/>
                <w:iCs/>
              </w:rPr>
            </w:pPr>
            <w:r>
              <w:rPr>
                <w:i/>
                <w:iCs/>
              </w:rPr>
              <w:t>It is not good.</w:t>
            </w:r>
          </w:p>
        </w:tc>
        <w:tc>
          <w:tcPr>
            <w:tcW w:w="546" w:type="pct"/>
            <w:shd w:val="clear" w:color="auto" w:fill="F6C5AC" w:themeFill="accent2" w:themeFillTint="66"/>
          </w:tcPr>
          <w:p w14:paraId="5EFE54B3" w14:textId="7989AB24" w:rsidR="00295527" w:rsidRDefault="00641E2D" w:rsidP="009F1278">
            <w:proofErr w:type="spellStart"/>
            <w:r w:rsidRPr="005F2A9D">
              <w:t>Aeger</w:t>
            </w:r>
            <w:proofErr w:type="spellEnd"/>
            <w:r w:rsidRPr="005F2A9D">
              <w:t xml:space="preserve"> multum </w:t>
            </w:r>
            <w:proofErr w:type="spellStart"/>
            <w:r w:rsidRPr="005F2A9D">
              <w:t>iacebat</w:t>
            </w:r>
            <w:proofErr w:type="spellEnd"/>
            <w:r w:rsidR="008C0E6A">
              <w:t xml:space="preserve"> </w:t>
            </w:r>
            <w:r w:rsidR="00771FFD">
              <w:t>et</w:t>
            </w:r>
            <w:r w:rsidRPr="005F2A9D">
              <w:t xml:space="preserve"> </w:t>
            </w:r>
            <w:proofErr w:type="spellStart"/>
            <w:r w:rsidRPr="005F2A9D">
              <w:t>morietur</w:t>
            </w:r>
            <w:proofErr w:type="spellEnd"/>
            <w:r w:rsidRPr="005F2A9D">
              <w:t>.</w:t>
            </w:r>
          </w:p>
          <w:p w14:paraId="618E896C" w14:textId="77777777" w:rsidR="008C0E6A" w:rsidRDefault="008C0E6A" w:rsidP="009F1278"/>
          <w:p w14:paraId="3F2CC24C" w14:textId="276BDBFE" w:rsidR="008C0E6A" w:rsidRPr="008C0E6A" w:rsidRDefault="008C0E6A" w:rsidP="009F1278">
            <w:pPr>
              <w:rPr>
                <w:i/>
                <w:iCs/>
              </w:rPr>
            </w:pPr>
            <w:r>
              <w:rPr>
                <w:i/>
                <w:iCs/>
              </w:rPr>
              <w:t>A</w:t>
            </w:r>
            <w:r w:rsidR="0015404E">
              <w:rPr>
                <w:i/>
                <w:iCs/>
              </w:rPr>
              <w:t xml:space="preserve"> sick</w:t>
            </w:r>
            <w:r>
              <w:rPr>
                <w:i/>
                <w:iCs/>
              </w:rPr>
              <w:t xml:space="preserve"> person will lay </w:t>
            </w:r>
            <w:r w:rsidRPr="0015404E">
              <w:t>[</w:t>
            </w:r>
            <w:r w:rsidR="003F30F2">
              <w:t>translated here as ‘</w:t>
            </w:r>
            <w:proofErr w:type="spellStart"/>
            <w:r w:rsidR="003F30F2">
              <w:t>iacebit</w:t>
            </w:r>
            <w:proofErr w:type="spellEnd"/>
            <w:r w:rsidR="003F30F2">
              <w:t>’]</w:t>
            </w:r>
            <w:r>
              <w:t xml:space="preserve"> </w:t>
            </w:r>
            <w:r w:rsidR="004611CC">
              <w:rPr>
                <w:i/>
                <w:iCs/>
              </w:rPr>
              <w:t>a great deal</w:t>
            </w:r>
            <w:r w:rsidRPr="00E16219">
              <w:rPr>
                <w:i/>
                <w:iCs/>
              </w:rPr>
              <w:t xml:space="preserve"> and </w:t>
            </w:r>
            <w:r w:rsidR="004611CC">
              <w:rPr>
                <w:i/>
                <w:iCs/>
              </w:rPr>
              <w:t xml:space="preserve">will </w:t>
            </w:r>
            <w:r w:rsidRPr="00E16219">
              <w:rPr>
                <w:i/>
                <w:iCs/>
              </w:rPr>
              <w:t>die.</w:t>
            </w:r>
          </w:p>
        </w:tc>
        <w:tc>
          <w:tcPr>
            <w:tcW w:w="546" w:type="pct"/>
            <w:shd w:val="clear" w:color="auto" w:fill="B3E5A1" w:themeFill="accent6" w:themeFillTint="66"/>
          </w:tcPr>
          <w:p w14:paraId="242F02D3" w14:textId="77777777" w:rsidR="00295527" w:rsidRDefault="00295527" w:rsidP="009F1278">
            <w:proofErr w:type="spellStart"/>
            <w:r w:rsidRPr="005F2A9D">
              <w:t>Neglegens</w:t>
            </w:r>
            <w:proofErr w:type="spellEnd"/>
            <w:r w:rsidRPr="005F2A9D">
              <w:t xml:space="preserve"> erit.</w:t>
            </w:r>
          </w:p>
          <w:p w14:paraId="2B77AB9E" w14:textId="77777777" w:rsidR="008C0E6A" w:rsidRDefault="008C0E6A" w:rsidP="009F1278"/>
          <w:p w14:paraId="1A021ABC" w14:textId="22DE1737" w:rsidR="008C0E6A" w:rsidRPr="008C0E6A" w:rsidRDefault="003D1195" w:rsidP="009F1278">
            <w:pPr>
              <w:rPr>
                <w:i/>
                <w:iCs/>
              </w:rPr>
            </w:pPr>
            <w:r>
              <w:rPr>
                <w:i/>
                <w:iCs/>
              </w:rPr>
              <w:t>He</w:t>
            </w:r>
            <w:r w:rsidR="008C0E6A">
              <w:rPr>
                <w:i/>
                <w:iCs/>
              </w:rPr>
              <w:t xml:space="preserve"> will be unruly.</w:t>
            </w:r>
          </w:p>
        </w:tc>
        <w:tc>
          <w:tcPr>
            <w:tcW w:w="663" w:type="pct"/>
            <w:shd w:val="clear" w:color="auto" w:fill="B3E5A1" w:themeFill="accent6" w:themeFillTint="66"/>
          </w:tcPr>
          <w:p w14:paraId="05820FF1" w14:textId="77777777" w:rsidR="00295527" w:rsidRDefault="00295527" w:rsidP="009F1278">
            <w:r w:rsidRPr="005F2A9D">
              <w:t xml:space="preserve">Ad </w:t>
            </w:r>
            <w:proofErr w:type="spellStart"/>
            <w:r w:rsidRPr="005F2A9D">
              <w:t>gaudium</w:t>
            </w:r>
            <w:proofErr w:type="spellEnd"/>
            <w:r w:rsidRPr="005F2A9D">
              <w:t xml:space="preserve"> </w:t>
            </w:r>
            <w:proofErr w:type="spellStart"/>
            <w:r w:rsidRPr="005F2A9D">
              <w:t>pertinet</w:t>
            </w:r>
            <w:proofErr w:type="spellEnd"/>
            <w:r w:rsidRPr="005F2A9D">
              <w:t>.</w:t>
            </w:r>
          </w:p>
          <w:p w14:paraId="4342DAC0" w14:textId="77777777" w:rsidR="008C0E6A" w:rsidRDefault="008C0E6A" w:rsidP="009F1278"/>
          <w:p w14:paraId="1E44D279" w14:textId="1F79FC5B" w:rsidR="008C0E6A" w:rsidRPr="005F2A9D" w:rsidRDefault="008C0E6A" w:rsidP="009F1278">
            <w:r>
              <w:rPr>
                <w:i/>
                <w:iCs/>
              </w:rPr>
              <w:t>It pertain</w:t>
            </w:r>
            <w:r w:rsidR="006F2DFB">
              <w:rPr>
                <w:i/>
                <w:iCs/>
              </w:rPr>
              <w:t>s</w:t>
            </w:r>
            <w:r>
              <w:rPr>
                <w:i/>
                <w:iCs/>
              </w:rPr>
              <w:t xml:space="preserve"> to joy.</w:t>
            </w:r>
          </w:p>
        </w:tc>
        <w:tc>
          <w:tcPr>
            <w:tcW w:w="1827" w:type="pct"/>
            <w:shd w:val="clear" w:color="auto" w:fill="auto"/>
          </w:tcPr>
          <w:p w14:paraId="33F14C46" w14:textId="35701577" w:rsidR="00295527" w:rsidRDefault="008046CB" w:rsidP="009F1278">
            <w:proofErr w:type="spellStart"/>
            <w:r>
              <w:t>Totum</w:t>
            </w:r>
            <w:proofErr w:type="spellEnd"/>
            <w:r>
              <w:t xml:space="preserve"> </w:t>
            </w:r>
            <w:proofErr w:type="spellStart"/>
            <w:r>
              <w:t>somnium</w:t>
            </w:r>
            <w:proofErr w:type="spellEnd"/>
            <w:r>
              <w:t xml:space="preserve"> </w:t>
            </w:r>
            <w:proofErr w:type="spellStart"/>
            <w:r>
              <w:t>quod</w:t>
            </w:r>
            <w:proofErr w:type="spellEnd"/>
            <w:r>
              <w:t xml:space="preserve"> </w:t>
            </w:r>
            <w:proofErr w:type="spellStart"/>
            <w:r>
              <w:t>uidist</w:t>
            </w:r>
            <w:r w:rsidR="007C7F31">
              <w:t>i</w:t>
            </w:r>
            <w:proofErr w:type="spellEnd"/>
            <w:r>
              <w:t xml:space="preserve"> </w:t>
            </w:r>
            <w:r w:rsidRPr="00CF63F8">
              <w:rPr>
                <w:shd w:val="clear" w:color="auto" w:fill="B3E5A1" w:themeFill="accent6" w:themeFillTint="66"/>
              </w:rPr>
              <w:t xml:space="preserve">ad </w:t>
            </w:r>
            <w:proofErr w:type="spellStart"/>
            <w:r w:rsidRPr="00CF63F8">
              <w:rPr>
                <w:shd w:val="clear" w:color="auto" w:fill="B3E5A1" w:themeFill="accent6" w:themeFillTint="66"/>
              </w:rPr>
              <w:t>letitiam</w:t>
            </w:r>
            <w:proofErr w:type="spellEnd"/>
            <w:r w:rsidRPr="00CF63F8">
              <w:rPr>
                <w:shd w:val="clear" w:color="auto" w:fill="B3E5A1" w:themeFill="accent6" w:themeFillTint="66"/>
              </w:rPr>
              <w:t xml:space="preserve"> </w:t>
            </w:r>
            <w:proofErr w:type="spellStart"/>
            <w:r w:rsidRPr="00CF63F8">
              <w:rPr>
                <w:shd w:val="clear" w:color="auto" w:fill="B3E5A1" w:themeFill="accent6" w:themeFillTint="66"/>
              </w:rPr>
              <w:t>ueniet</w:t>
            </w:r>
            <w:proofErr w:type="spellEnd"/>
            <w:r w:rsidRPr="00CF63F8">
              <w:rPr>
                <w:shd w:val="clear" w:color="auto" w:fill="B3E5A1" w:themeFill="accent6" w:themeFillTint="66"/>
              </w:rPr>
              <w:t xml:space="preserve"> </w:t>
            </w:r>
            <w:proofErr w:type="spellStart"/>
            <w:r w:rsidRPr="00CF63F8">
              <w:rPr>
                <w:shd w:val="clear" w:color="auto" w:fill="B3E5A1" w:themeFill="accent6" w:themeFillTint="66"/>
              </w:rPr>
              <w:t>tibi</w:t>
            </w:r>
            <w:proofErr w:type="spellEnd"/>
            <w:r w:rsidRPr="00CF63F8">
              <w:rPr>
                <w:shd w:val="clear" w:color="auto" w:fill="B3E5A1" w:themeFill="accent6" w:themeFillTint="66"/>
              </w:rPr>
              <w:t>.</w:t>
            </w:r>
            <w:r w:rsidRPr="00CF63F8">
              <w:rPr>
                <w:shd w:val="clear" w:color="auto" w:fill="95DCF7" w:themeFill="accent4" w:themeFillTint="66"/>
              </w:rPr>
              <w:t xml:space="preserve"> Eger </w:t>
            </w:r>
            <w:proofErr w:type="spellStart"/>
            <w:r w:rsidRPr="00CF63F8">
              <w:rPr>
                <w:shd w:val="clear" w:color="auto" w:fill="95DCF7" w:themeFill="accent4" w:themeFillTint="66"/>
              </w:rPr>
              <w:t>aliquid</w:t>
            </w:r>
            <w:proofErr w:type="spellEnd"/>
            <w:r w:rsidRPr="00CF63F8">
              <w:rPr>
                <w:shd w:val="clear" w:color="auto" w:fill="95DCF7" w:themeFill="accent4" w:themeFillTint="66"/>
              </w:rPr>
              <w:t xml:space="preserve"> </w:t>
            </w:r>
            <w:proofErr w:type="spellStart"/>
            <w:r w:rsidRPr="00CF63F8">
              <w:rPr>
                <w:shd w:val="clear" w:color="auto" w:fill="95DCF7" w:themeFill="accent4" w:themeFillTint="66"/>
              </w:rPr>
              <w:t>languebit</w:t>
            </w:r>
            <w:proofErr w:type="spellEnd"/>
            <w:r w:rsidR="007C7F31" w:rsidRPr="00CF63F8">
              <w:rPr>
                <w:shd w:val="clear" w:color="auto" w:fill="95DCF7" w:themeFill="accent4" w:themeFillTint="66"/>
              </w:rPr>
              <w:t>,</w:t>
            </w:r>
            <w:r w:rsidRPr="00CF63F8">
              <w:rPr>
                <w:shd w:val="clear" w:color="auto" w:fill="95DCF7" w:themeFill="accent4" w:themeFillTint="66"/>
              </w:rPr>
              <w:t xml:space="preserve"> sed </w:t>
            </w:r>
            <w:proofErr w:type="spellStart"/>
            <w:r w:rsidRPr="00CF63F8">
              <w:rPr>
                <w:shd w:val="clear" w:color="auto" w:fill="95DCF7" w:themeFill="accent4" w:themeFillTint="66"/>
              </w:rPr>
              <w:t>euadit</w:t>
            </w:r>
            <w:proofErr w:type="spellEnd"/>
            <w:r w:rsidRPr="00CF63F8">
              <w:rPr>
                <w:shd w:val="clear" w:color="auto" w:fill="95DCF7" w:themeFill="accent4" w:themeFillTint="66"/>
              </w:rPr>
              <w:t xml:space="preserve">. </w:t>
            </w:r>
            <w:r w:rsidRPr="00CF63F8">
              <w:rPr>
                <w:shd w:val="clear" w:color="auto" w:fill="B3E5A1" w:themeFill="accent6" w:themeFillTint="66"/>
              </w:rPr>
              <w:t xml:space="preserve">Infans </w:t>
            </w:r>
            <w:proofErr w:type="spellStart"/>
            <w:r w:rsidRPr="00CF63F8">
              <w:rPr>
                <w:shd w:val="clear" w:color="auto" w:fill="B3E5A1" w:themeFill="accent6" w:themeFillTint="66"/>
              </w:rPr>
              <w:t>neglegens</w:t>
            </w:r>
            <w:proofErr w:type="spellEnd"/>
            <w:r w:rsidRPr="00CF63F8">
              <w:rPr>
                <w:shd w:val="clear" w:color="auto" w:fill="B3E5A1" w:themeFill="accent6" w:themeFillTint="66"/>
              </w:rPr>
              <w:t xml:space="preserve"> erit</w:t>
            </w:r>
            <w:r>
              <w:t xml:space="preserve"> </w:t>
            </w:r>
            <w:r w:rsidR="007C7F31">
              <w:t>et</w:t>
            </w:r>
            <w:r>
              <w:t xml:space="preserve"> </w:t>
            </w:r>
            <w:proofErr w:type="spellStart"/>
            <w:r>
              <w:t>uagus</w:t>
            </w:r>
            <w:proofErr w:type="spellEnd"/>
            <w:r>
              <w:t>.</w:t>
            </w:r>
          </w:p>
          <w:p w14:paraId="096E825D" w14:textId="77777777" w:rsidR="008046CB" w:rsidRDefault="008046CB" w:rsidP="009F1278"/>
          <w:p w14:paraId="084CE7A1" w14:textId="42BD906D" w:rsidR="008046CB" w:rsidRPr="008046CB" w:rsidRDefault="008046CB" w:rsidP="009F1278">
            <w:pPr>
              <w:rPr>
                <w:i/>
                <w:iCs/>
              </w:rPr>
            </w:pPr>
            <w:r>
              <w:rPr>
                <w:i/>
                <w:iCs/>
              </w:rPr>
              <w:t xml:space="preserve">The entire dream that you will see will come to joy for you. A sick person will </w:t>
            </w:r>
            <w:r w:rsidR="00B653FA">
              <w:rPr>
                <w:i/>
                <w:iCs/>
              </w:rPr>
              <w:t xml:space="preserve">somewhat </w:t>
            </w:r>
            <w:r>
              <w:rPr>
                <w:i/>
                <w:iCs/>
              </w:rPr>
              <w:t xml:space="preserve">languish but will </w:t>
            </w:r>
            <w:r w:rsidR="00637DFC">
              <w:rPr>
                <w:i/>
                <w:iCs/>
              </w:rPr>
              <w:t>recover</w:t>
            </w:r>
            <w:r>
              <w:rPr>
                <w:i/>
                <w:iCs/>
              </w:rPr>
              <w:t xml:space="preserve">. An infant will be unruly and </w:t>
            </w:r>
            <w:r w:rsidR="00637DFC">
              <w:rPr>
                <w:i/>
                <w:iCs/>
              </w:rPr>
              <w:t>wandering.</w:t>
            </w:r>
          </w:p>
        </w:tc>
      </w:tr>
      <w:tr w:rsidR="00295527" w:rsidRPr="0062654E" w14:paraId="05FF643D" w14:textId="35A03B6C" w:rsidTr="00F84491">
        <w:tc>
          <w:tcPr>
            <w:tcW w:w="324" w:type="pct"/>
            <w:shd w:val="clear" w:color="auto" w:fill="auto"/>
          </w:tcPr>
          <w:p w14:paraId="1806ED45" w14:textId="77777777" w:rsidR="00295527" w:rsidRDefault="00295527" w:rsidP="009F1278">
            <w:pPr>
              <w:rPr>
                <w:b/>
                <w:bCs/>
                <w:color w:val="0D0D0D" w:themeColor="text1" w:themeTint="F2"/>
              </w:rPr>
            </w:pPr>
            <w:r w:rsidRPr="00963653">
              <w:rPr>
                <w:b/>
                <w:bCs/>
                <w:color w:val="0D0D0D" w:themeColor="text1" w:themeTint="F2"/>
              </w:rPr>
              <w:t>.</w:t>
            </w:r>
            <w:proofErr w:type="spellStart"/>
            <w:r w:rsidRPr="00963653">
              <w:rPr>
                <w:b/>
                <w:bCs/>
                <w:color w:val="0D0D0D" w:themeColor="text1" w:themeTint="F2"/>
              </w:rPr>
              <w:t>xxviiii</w:t>
            </w:r>
            <w:proofErr w:type="spellEnd"/>
            <w:r w:rsidRPr="00963653">
              <w:rPr>
                <w:b/>
                <w:bCs/>
                <w:color w:val="0D0D0D" w:themeColor="text1" w:themeTint="F2"/>
              </w:rPr>
              <w:t>.</w:t>
            </w:r>
          </w:p>
          <w:p w14:paraId="59BBFB4A" w14:textId="3E3461C9" w:rsidR="00467BFB" w:rsidRPr="0062654E" w:rsidRDefault="00467BFB" w:rsidP="009F1278">
            <w:pPr>
              <w:rPr>
                <w:b/>
                <w:bCs/>
                <w:color w:val="FFFFFF" w:themeColor="background1"/>
              </w:rPr>
            </w:pPr>
            <w:r>
              <w:rPr>
                <w:b/>
                <w:bCs/>
                <w:color w:val="0D0D0D" w:themeColor="text1" w:themeTint="F2"/>
              </w:rPr>
              <w:t>(.xxix.)</w:t>
            </w:r>
          </w:p>
        </w:tc>
        <w:tc>
          <w:tcPr>
            <w:tcW w:w="546" w:type="pct"/>
            <w:shd w:val="clear" w:color="auto" w:fill="F6C5AC" w:themeFill="accent2" w:themeFillTint="66"/>
          </w:tcPr>
          <w:p w14:paraId="3F512E48" w14:textId="77777777" w:rsidR="00295527" w:rsidRDefault="00295527" w:rsidP="009F1278">
            <w:pPr>
              <w:rPr>
                <w:color w:val="0D0D0D" w:themeColor="text1" w:themeTint="F2"/>
              </w:rPr>
            </w:pPr>
            <w:r w:rsidRPr="005F2A9D">
              <w:rPr>
                <w:color w:val="0D0D0D" w:themeColor="text1" w:themeTint="F2"/>
              </w:rPr>
              <w:t>Malum est.</w:t>
            </w:r>
          </w:p>
          <w:p w14:paraId="6A2A7A46" w14:textId="77777777" w:rsidR="00637DFC" w:rsidRDefault="00637DFC" w:rsidP="009F1278">
            <w:pPr>
              <w:rPr>
                <w:color w:val="0D0D0D" w:themeColor="text1" w:themeTint="F2"/>
              </w:rPr>
            </w:pPr>
          </w:p>
          <w:p w14:paraId="1BA437DA" w14:textId="29AD8F0A" w:rsidR="00637DFC" w:rsidRPr="00637DFC" w:rsidRDefault="00637DFC" w:rsidP="009F1278">
            <w:pPr>
              <w:rPr>
                <w:i/>
                <w:iCs/>
                <w:color w:val="0D0D0D" w:themeColor="text1" w:themeTint="F2"/>
              </w:rPr>
            </w:pPr>
            <w:r>
              <w:rPr>
                <w:i/>
                <w:iCs/>
                <w:color w:val="0D0D0D" w:themeColor="text1" w:themeTint="F2"/>
              </w:rPr>
              <w:t>It is not good.</w:t>
            </w:r>
          </w:p>
        </w:tc>
        <w:tc>
          <w:tcPr>
            <w:tcW w:w="546" w:type="pct"/>
            <w:shd w:val="clear" w:color="auto" w:fill="F6C5AC" w:themeFill="accent2" w:themeFillTint="66"/>
          </w:tcPr>
          <w:p w14:paraId="1D1E92BC" w14:textId="77777777" w:rsidR="00295527" w:rsidRDefault="00295527" w:rsidP="009F1278">
            <w:pPr>
              <w:rPr>
                <w:color w:val="0D0D0D" w:themeColor="text1" w:themeTint="F2"/>
              </w:rPr>
            </w:pPr>
            <w:r w:rsidRPr="005F2A9D">
              <w:rPr>
                <w:color w:val="0D0D0D" w:themeColor="text1" w:themeTint="F2"/>
              </w:rPr>
              <w:t xml:space="preserve">Non </w:t>
            </w:r>
            <w:proofErr w:type="spellStart"/>
            <w:r w:rsidRPr="005F2A9D">
              <w:rPr>
                <w:color w:val="0D0D0D" w:themeColor="text1" w:themeTint="F2"/>
              </w:rPr>
              <w:t>est</w:t>
            </w:r>
            <w:proofErr w:type="spellEnd"/>
            <w:r w:rsidRPr="005F2A9D">
              <w:rPr>
                <w:color w:val="0D0D0D" w:themeColor="text1" w:themeTint="F2"/>
              </w:rPr>
              <w:t xml:space="preserve"> bonum.</w:t>
            </w:r>
          </w:p>
          <w:p w14:paraId="6A29D419" w14:textId="77777777" w:rsidR="00637DFC" w:rsidRDefault="00637DFC" w:rsidP="009F1278">
            <w:pPr>
              <w:rPr>
                <w:color w:val="0D0D0D" w:themeColor="text1" w:themeTint="F2"/>
              </w:rPr>
            </w:pPr>
          </w:p>
          <w:p w14:paraId="1A13247E" w14:textId="77D56884" w:rsidR="00637DFC" w:rsidRPr="00637DFC" w:rsidRDefault="00637DFC" w:rsidP="009F1278">
            <w:pPr>
              <w:rPr>
                <w:i/>
                <w:iCs/>
                <w:color w:val="0D0D0D" w:themeColor="text1" w:themeTint="F2"/>
              </w:rPr>
            </w:pPr>
            <w:r>
              <w:rPr>
                <w:i/>
                <w:iCs/>
                <w:color w:val="0D0D0D" w:themeColor="text1" w:themeTint="F2"/>
              </w:rPr>
              <w:t>It is good.</w:t>
            </w:r>
          </w:p>
        </w:tc>
        <w:tc>
          <w:tcPr>
            <w:tcW w:w="546" w:type="pct"/>
            <w:shd w:val="clear" w:color="auto" w:fill="95DCF7" w:themeFill="accent4" w:themeFillTint="66"/>
          </w:tcPr>
          <w:p w14:paraId="0F10AB25" w14:textId="77777777" w:rsidR="00295527" w:rsidRDefault="00641E2D" w:rsidP="009F1278">
            <w:pPr>
              <w:rPr>
                <w:color w:val="0D0D0D" w:themeColor="text1" w:themeTint="F2"/>
              </w:rPr>
            </w:pPr>
            <w:proofErr w:type="spellStart"/>
            <w:r w:rsidRPr="005F2A9D">
              <w:rPr>
                <w:color w:val="0D0D0D" w:themeColor="text1" w:themeTint="F2"/>
              </w:rPr>
              <w:t>Aeger</w:t>
            </w:r>
            <w:proofErr w:type="spellEnd"/>
            <w:r w:rsidRPr="005F2A9D">
              <w:rPr>
                <w:color w:val="0D0D0D" w:themeColor="text1" w:themeTint="F2"/>
              </w:rPr>
              <w:t xml:space="preserve"> </w:t>
            </w:r>
            <w:proofErr w:type="spellStart"/>
            <w:r w:rsidRPr="005F2A9D">
              <w:rPr>
                <w:color w:val="0D0D0D" w:themeColor="text1" w:themeTint="F2"/>
              </w:rPr>
              <w:t>euadet</w:t>
            </w:r>
            <w:proofErr w:type="spellEnd"/>
            <w:r w:rsidRPr="005F2A9D">
              <w:rPr>
                <w:color w:val="0D0D0D" w:themeColor="text1" w:themeTint="F2"/>
              </w:rPr>
              <w:t>.</w:t>
            </w:r>
          </w:p>
          <w:p w14:paraId="5E76653D" w14:textId="77777777" w:rsidR="00637DFC" w:rsidRDefault="00637DFC" w:rsidP="009F1278">
            <w:pPr>
              <w:rPr>
                <w:color w:val="0D0D0D" w:themeColor="text1" w:themeTint="F2"/>
              </w:rPr>
            </w:pPr>
          </w:p>
          <w:p w14:paraId="269C412E" w14:textId="54ADC061" w:rsidR="00637DFC" w:rsidRPr="00637DFC" w:rsidRDefault="00637DFC" w:rsidP="009F1278">
            <w:pPr>
              <w:rPr>
                <w:i/>
                <w:iCs/>
                <w:color w:val="FFFFFF" w:themeColor="background1"/>
              </w:rPr>
            </w:pPr>
            <w:r>
              <w:rPr>
                <w:i/>
                <w:iCs/>
                <w:color w:val="0D0D0D" w:themeColor="text1" w:themeTint="F2"/>
              </w:rPr>
              <w:t>A sick person will recover.</w:t>
            </w:r>
          </w:p>
        </w:tc>
        <w:tc>
          <w:tcPr>
            <w:tcW w:w="546" w:type="pct"/>
            <w:shd w:val="clear" w:color="auto" w:fill="auto"/>
          </w:tcPr>
          <w:p w14:paraId="32599F99" w14:textId="312B8BE2" w:rsidR="00637DFC" w:rsidRDefault="00295527" w:rsidP="009F1278">
            <w:r w:rsidRPr="00F84491">
              <w:rPr>
                <w:shd w:val="clear" w:color="auto" w:fill="B3E5A1" w:themeFill="accent6" w:themeFillTint="66"/>
              </w:rPr>
              <w:t xml:space="preserve">Bonus </w:t>
            </w:r>
            <w:r w:rsidR="003C1B66">
              <w:rPr>
                <w:shd w:val="clear" w:color="auto" w:fill="B3E5A1" w:themeFill="accent6" w:themeFillTint="66"/>
              </w:rPr>
              <w:t>et</w:t>
            </w:r>
            <w:r w:rsidRPr="00F84491">
              <w:rPr>
                <w:shd w:val="clear" w:color="auto" w:fill="B3E5A1" w:themeFill="accent6" w:themeFillTint="66"/>
              </w:rPr>
              <w:t xml:space="preserve"> </w:t>
            </w:r>
            <w:proofErr w:type="spellStart"/>
            <w:r w:rsidRPr="00F84491">
              <w:rPr>
                <w:shd w:val="clear" w:color="auto" w:fill="E59EDC" w:themeFill="accent5" w:themeFillTint="66"/>
              </w:rPr>
              <w:t>proui</w:t>
            </w:r>
            <w:proofErr w:type="spellEnd"/>
            <w:r w:rsidR="00442DA1">
              <w:rPr>
                <w:shd w:val="clear" w:color="auto" w:fill="E59EDC" w:themeFill="accent5" w:themeFillTint="66"/>
              </w:rPr>
              <w:t xml:space="preserve"> </w:t>
            </w:r>
            <w:r w:rsidR="003C1B66">
              <w:rPr>
                <w:shd w:val="clear" w:color="auto" w:fill="E59EDC" w:themeFill="accent5" w:themeFillTint="66"/>
              </w:rPr>
              <w:t>[</w:t>
            </w:r>
            <w:r w:rsidR="00442DA1" w:rsidRPr="00442DA1">
              <w:rPr>
                <w:i/>
                <w:iCs/>
                <w:shd w:val="clear" w:color="auto" w:fill="E59EDC" w:themeFill="accent5" w:themeFillTint="66"/>
              </w:rPr>
              <w:t xml:space="preserve">the remainder of the word is </w:t>
            </w:r>
            <w:r w:rsidR="003C1B66" w:rsidRPr="003C1B66">
              <w:rPr>
                <w:i/>
                <w:iCs/>
                <w:shd w:val="clear" w:color="auto" w:fill="E59EDC" w:themeFill="accent5" w:themeFillTint="66"/>
              </w:rPr>
              <w:t>unreadable, possibly ending in ‘</w:t>
            </w:r>
            <w:r w:rsidR="003F348B">
              <w:rPr>
                <w:i/>
                <w:iCs/>
                <w:shd w:val="clear" w:color="auto" w:fill="E59EDC" w:themeFill="accent5" w:themeFillTint="66"/>
              </w:rPr>
              <w:t>r</w:t>
            </w:r>
            <w:r w:rsidR="003C1B66" w:rsidRPr="003C1B66">
              <w:rPr>
                <w:i/>
                <w:iCs/>
                <w:shd w:val="clear" w:color="auto" w:fill="E59EDC" w:themeFill="accent5" w:themeFillTint="66"/>
              </w:rPr>
              <w:t>’</w:t>
            </w:r>
            <w:r w:rsidR="003C1B66">
              <w:rPr>
                <w:shd w:val="clear" w:color="auto" w:fill="E59EDC" w:themeFill="accent5" w:themeFillTint="66"/>
              </w:rPr>
              <w:t>]</w:t>
            </w:r>
            <w:r w:rsidRPr="00F84491">
              <w:rPr>
                <w:shd w:val="clear" w:color="auto" w:fill="E59EDC" w:themeFill="accent5" w:themeFillTint="66"/>
              </w:rPr>
              <w:t xml:space="preserve"> erit</w:t>
            </w:r>
            <w:r w:rsidRPr="005F2A9D">
              <w:t>.</w:t>
            </w:r>
            <w:r w:rsidR="003C1B66">
              <w:rPr>
                <w:rStyle w:val="FootnoteReference"/>
              </w:rPr>
              <w:footnoteReference w:id="276"/>
            </w:r>
          </w:p>
          <w:p w14:paraId="18A6B715" w14:textId="77777777" w:rsidR="00637DFC" w:rsidRDefault="00637DFC" w:rsidP="009F1278"/>
          <w:p w14:paraId="2DF50082" w14:textId="5B915835" w:rsidR="00295527" w:rsidRPr="00637DFC" w:rsidRDefault="003D1195" w:rsidP="009F1278">
            <w:pPr>
              <w:rPr>
                <w:i/>
                <w:iCs/>
                <w:color w:val="FFFFFF" w:themeColor="background1"/>
              </w:rPr>
            </w:pPr>
            <w:r>
              <w:rPr>
                <w:i/>
                <w:iCs/>
              </w:rPr>
              <w:t>He</w:t>
            </w:r>
            <w:r w:rsidR="00637DFC">
              <w:rPr>
                <w:i/>
                <w:iCs/>
              </w:rPr>
              <w:t xml:space="preserve"> will be good and a provider.</w:t>
            </w:r>
          </w:p>
        </w:tc>
        <w:tc>
          <w:tcPr>
            <w:tcW w:w="663" w:type="pct"/>
            <w:shd w:val="clear" w:color="auto" w:fill="B3E5A1" w:themeFill="accent6" w:themeFillTint="66"/>
          </w:tcPr>
          <w:p w14:paraId="7A199555" w14:textId="77777777" w:rsidR="00637DFC" w:rsidRDefault="00295527" w:rsidP="009F1278">
            <w:r w:rsidRPr="005F2A9D">
              <w:t xml:space="preserve">Ad </w:t>
            </w:r>
            <w:proofErr w:type="spellStart"/>
            <w:r w:rsidRPr="005F2A9D">
              <w:t>gaudium</w:t>
            </w:r>
            <w:proofErr w:type="spellEnd"/>
            <w:r w:rsidRPr="005F2A9D">
              <w:t xml:space="preserve"> </w:t>
            </w:r>
            <w:proofErr w:type="spellStart"/>
            <w:r w:rsidRPr="005F2A9D">
              <w:t>pertine</w:t>
            </w:r>
            <w:r w:rsidR="00637DFC">
              <w:t>t</w:t>
            </w:r>
            <w:proofErr w:type="spellEnd"/>
            <w:r w:rsidR="00637DFC">
              <w:t>.</w:t>
            </w:r>
          </w:p>
          <w:p w14:paraId="2E5B624F" w14:textId="77777777" w:rsidR="00637DFC" w:rsidRDefault="00637DFC" w:rsidP="009F1278"/>
          <w:p w14:paraId="38E52033" w14:textId="5FD8C002" w:rsidR="00637DFC" w:rsidRPr="00637DFC" w:rsidRDefault="00637DFC" w:rsidP="009F1278">
            <w:pPr>
              <w:rPr>
                <w:i/>
                <w:iCs/>
              </w:rPr>
            </w:pPr>
            <w:r>
              <w:rPr>
                <w:i/>
                <w:iCs/>
              </w:rPr>
              <w:t>It pertain</w:t>
            </w:r>
            <w:r w:rsidR="006F2DFB">
              <w:rPr>
                <w:i/>
                <w:iCs/>
              </w:rPr>
              <w:t>s</w:t>
            </w:r>
            <w:r>
              <w:rPr>
                <w:i/>
                <w:iCs/>
              </w:rPr>
              <w:t xml:space="preserve"> to joy.</w:t>
            </w:r>
          </w:p>
        </w:tc>
        <w:tc>
          <w:tcPr>
            <w:tcW w:w="1827" w:type="pct"/>
          </w:tcPr>
          <w:p w14:paraId="34C42E61" w14:textId="4BBFA08C" w:rsidR="00295527" w:rsidRDefault="007C7F31" w:rsidP="009F1278">
            <w:proofErr w:type="spellStart"/>
            <w:r>
              <w:t>H</w:t>
            </w:r>
            <w:r w:rsidR="00E16219">
              <w:t>ylaritatem</w:t>
            </w:r>
            <w:proofErr w:type="spellEnd"/>
            <w:r w:rsidR="00E16219">
              <w:t xml:space="preserve"> </w:t>
            </w:r>
            <w:r>
              <w:t>et</w:t>
            </w:r>
            <w:r w:rsidR="00E16219">
              <w:t xml:space="preserve"> </w:t>
            </w:r>
            <w:proofErr w:type="spellStart"/>
            <w:r w:rsidR="00E16219" w:rsidRPr="00F84491">
              <w:rPr>
                <w:shd w:val="clear" w:color="auto" w:fill="B3E5A1" w:themeFill="accent6" w:themeFillTint="66"/>
              </w:rPr>
              <w:t>gaudium</w:t>
            </w:r>
            <w:proofErr w:type="spellEnd"/>
            <w:r w:rsidR="00E16219" w:rsidRPr="00F84491">
              <w:rPr>
                <w:shd w:val="clear" w:color="auto" w:fill="B3E5A1" w:themeFill="accent6" w:themeFillTint="66"/>
              </w:rPr>
              <w:t xml:space="preserve"> </w:t>
            </w:r>
            <w:proofErr w:type="spellStart"/>
            <w:r w:rsidR="00E16219" w:rsidRPr="00F84491">
              <w:rPr>
                <w:shd w:val="clear" w:color="auto" w:fill="B3E5A1" w:themeFill="accent6" w:themeFillTint="66"/>
              </w:rPr>
              <w:t>significat</w:t>
            </w:r>
            <w:proofErr w:type="spellEnd"/>
            <w:r w:rsidR="00E16219" w:rsidRPr="00CF63F8">
              <w:rPr>
                <w:shd w:val="clear" w:color="auto" w:fill="B3E5A1" w:themeFill="accent6" w:themeFillTint="66"/>
              </w:rPr>
              <w:t xml:space="preserve">. </w:t>
            </w:r>
            <w:r w:rsidR="00E16219" w:rsidRPr="00CF63F8">
              <w:rPr>
                <w:shd w:val="clear" w:color="auto" w:fill="95DCF7" w:themeFill="accent4" w:themeFillTint="66"/>
              </w:rPr>
              <w:t xml:space="preserve">Eger non </w:t>
            </w:r>
            <w:proofErr w:type="spellStart"/>
            <w:r w:rsidR="00E16219" w:rsidRPr="00CF63F8">
              <w:rPr>
                <w:shd w:val="clear" w:color="auto" w:fill="95DCF7" w:themeFill="accent4" w:themeFillTint="66"/>
              </w:rPr>
              <w:t>morietur</w:t>
            </w:r>
            <w:proofErr w:type="spellEnd"/>
            <w:r w:rsidR="00E16219" w:rsidRPr="00CF63F8">
              <w:rPr>
                <w:shd w:val="clear" w:color="auto" w:fill="95DCF7" w:themeFill="accent4" w:themeFillTint="66"/>
              </w:rPr>
              <w:t xml:space="preserve">. Infans </w:t>
            </w:r>
            <w:r w:rsidR="00E16219" w:rsidRPr="00F84491">
              <w:rPr>
                <w:shd w:val="clear" w:color="auto" w:fill="B3E5A1" w:themeFill="accent6" w:themeFillTint="66"/>
              </w:rPr>
              <w:t>bonum erit</w:t>
            </w:r>
            <w:r w:rsidR="00E16219">
              <w:t xml:space="preserve"> </w:t>
            </w:r>
            <w:r w:rsidR="00090022">
              <w:t>et</w:t>
            </w:r>
            <w:r w:rsidR="00E16219" w:rsidRPr="00F84491">
              <w:rPr>
                <w:shd w:val="clear" w:color="auto" w:fill="E59EDC" w:themeFill="accent5" w:themeFillTint="66"/>
              </w:rPr>
              <w:t xml:space="preserve"> </w:t>
            </w:r>
            <w:proofErr w:type="spellStart"/>
            <w:r w:rsidR="00E16219" w:rsidRPr="00F84491">
              <w:rPr>
                <w:shd w:val="clear" w:color="auto" w:fill="E59EDC" w:themeFill="accent5" w:themeFillTint="66"/>
              </w:rPr>
              <w:t>suauis</w:t>
            </w:r>
            <w:proofErr w:type="spellEnd"/>
            <w:r w:rsidR="00E16219" w:rsidRPr="00F84491">
              <w:rPr>
                <w:shd w:val="clear" w:color="auto" w:fill="E59EDC" w:themeFill="accent5" w:themeFillTint="66"/>
              </w:rPr>
              <w:t>.</w:t>
            </w:r>
            <w:r w:rsidR="00E16219">
              <w:t xml:space="preserve"> </w:t>
            </w:r>
          </w:p>
          <w:p w14:paraId="19097915" w14:textId="77777777" w:rsidR="00E16219" w:rsidRDefault="00E16219" w:rsidP="009F1278"/>
          <w:p w14:paraId="7F402E67" w14:textId="0D555623" w:rsidR="00E16219" w:rsidRPr="00E16219" w:rsidRDefault="00B653FA" w:rsidP="009F1278">
            <w:pPr>
              <w:rPr>
                <w:i/>
                <w:iCs/>
              </w:rPr>
            </w:pPr>
            <w:r>
              <w:rPr>
                <w:i/>
                <w:iCs/>
              </w:rPr>
              <w:t>[A dream]</w:t>
            </w:r>
            <w:r w:rsidR="00E16219">
              <w:rPr>
                <w:i/>
                <w:iCs/>
              </w:rPr>
              <w:t xml:space="preserve"> signif</w:t>
            </w:r>
            <w:r>
              <w:rPr>
                <w:i/>
                <w:iCs/>
              </w:rPr>
              <w:t>ies</w:t>
            </w:r>
            <w:r w:rsidR="00E16219">
              <w:rPr>
                <w:i/>
                <w:iCs/>
              </w:rPr>
              <w:t xml:space="preserve"> </w:t>
            </w:r>
            <w:r w:rsidR="00F84491">
              <w:rPr>
                <w:i/>
                <w:iCs/>
              </w:rPr>
              <w:t>cheerfulness and joy. A sick person will not die. An infant will be good and agreeable.</w:t>
            </w:r>
          </w:p>
        </w:tc>
      </w:tr>
      <w:tr w:rsidR="00295527" w:rsidRPr="0062654E" w14:paraId="3C04888D" w14:textId="1E351548" w:rsidTr="00CF63F8">
        <w:tc>
          <w:tcPr>
            <w:tcW w:w="324" w:type="pct"/>
            <w:shd w:val="clear" w:color="auto" w:fill="auto"/>
          </w:tcPr>
          <w:p w14:paraId="31B53AEC" w14:textId="18138255" w:rsidR="00295527" w:rsidRPr="0062654E" w:rsidRDefault="00295527" w:rsidP="009F1278">
            <w:pPr>
              <w:rPr>
                <w:b/>
                <w:bCs/>
              </w:rPr>
            </w:pPr>
            <w:r w:rsidRPr="0062654E">
              <w:rPr>
                <w:b/>
                <w:bCs/>
              </w:rPr>
              <w:t>.xxx.</w:t>
            </w:r>
          </w:p>
        </w:tc>
        <w:tc>
          <w:tcPr>
            <w:tcW w:w="546" w:type="pct"/>
            <w:shd w:val="clear" w:color="auto" w:fill="F6C5AC" w:themeFill="accent2" w:themeFillTint="66"/>
          </w:tcPr>
          <w:p w14:paraId="3562DDB0" w14:textId="77777777" w:rsidR="00295527" w:rsidRDefault="00295527" w:rsidP="009F1278">
            <w:r w:rsidRPr="005F2A9D">
              <w:t xml:space="preserve">Non </w:t>
            </w:r>
            <w:proofErr w:type="spellStart"/>
            <w:r w:rsidRPr="005F2A9D">
              <w:t>est</w:t>
            </w:r>
            <w:proofErr w:type="spellEnd"/>
            <w:r w:rsidRPr="005F2A9D">
              <w:t xml:space="preserve"> bona. </w:t>
            </w:r>
          </w:p>
          <w:p w14:paraId="15E53B40" w14:textId="77777777" w:rsidR="00637DFC" w:rsidRDefault="00637DFC" w:rsidP="009F1278"/>
          <w:p w14:paraId="10A24382" w14:textId="598C0DA6" w:rsidR="00637DFC" w:rsidRPr="00637DFC" w:rsidRDefault="00637DFC" w:rsidP="009F1278">
            <w:pPr>
              <w:rPr>
                <w:i/>
                <w:iCs/>
              </w:rPr>
            </w:pPr>
            <w:r>
              <w:rPr>
                <w:i/>
                <w:iCs/>
              </w:rPr>
              <w:t>It is not good.</w:t>
            </w:r>
          </w:p>
        </w:tc>
        <w:tc>
          <w:tcPr>
            <w:tcW w:w="546" w:type="pct"/>
            <w:shd w:val="clear" w:color="auto" w:fill="F6C5AC" w:themeFill="accent2" w:themeFillTint="66"/>
          </w:tcPr>
          <w:p w14:paraId="11185BDF" w14:textId="77777777" w:rsidR="00295527" w:rsidRDefault="00295527" w:rsidP="009F1278">
            <w:r w:rsidRPr="005F2A9D">
              <w:t>Similiter.</w:t>
            </w:r>
          </w:p>
          <w:p w14:paraId="200A616E" w14:textId="77777777" w:rsidR="009D2FF1" w:rsidRDefault="009D2FF1" w:rsidP="009F1278"/>
          <w:p w14:paraId="432A8481" w14:textId="7D18F865" w:rsidR="009D2FF1" w:rsidRPr="009D2FF1" w:rsidRDefault="003D3F37" w:rsidP="009F1278">
            <w:pPr>
              <w:rPr>
                <w:i/>
                <w:iCs/>
              </w:rPr>
            </w:pPr>
            <w:r>
              <w:rPr>
                <w:i/>
                <w:iCs/>
              </w:rPr>
              <w:t>In like manner.</w:t>
            </w:r>
          </w:p>
        </w:tc>
        <w:tc>
          <w:tcPr>
            <w:tcW w:w="546" w:type="pct"/>
            <w:shd w:val="clear" w:color="auto" w:fill="95DCF7" w:themeFill="accent4" w:themeFillTint="66"/>
          </w:tcPr>
          <w:p w14:paraId="3B06F0A0" w14:textId="720DBC46" w:rsidR="00295527" w:rsidRDefault="00641E2D" w:rsidP="009F1278">
            <w:proofErr w:type="spellStart"/>
            <w:r w:rsidRPr="005F2A9D">
              <w:t>Aeger</w:t>
            </w:r>
            <w:proofErr w:type="spellEnd"/>
            <w:r w:rsidRPr="005F2A9D">
              <w:t xml:space="preserve"> </w:t>
            </w:r>
            <w:proofErr w:type="spellStart"/>
            <w:r w:rsidRPr="005F2A9D">
              <w:t>laborabit</w:t>
            </w:r>
            <w:proofErr w:type="spellEnd"/>
            <w:r w:rsidRPr="005F2A9D">
              <w:t xml:space="preserve"> </w:t>
            </w:r>
            <w:r w:rsidR="0015404E">
              <w:t>et</w:t>
            </w:r>
            <w:r w:rsidRPr="005F2A9D">
              <w:t xml:space="preserve"> </w:t>
            </w:r>
            <w:proofErr w:type="spellStart"/>
            <w:r w:rsidRPr="005F2A9D">
              <w:t>surget</w:t>
            </w:r>
            <w:proofErr w:type="spellEnd"/>
            <w:r w:rsidRPr="005F2A9D">
              <w:t>.</w:t>
            </w:r>
          </w:p>
          <w:p w14:paraId="77DA1D24" w14:textId="77777777" w:rsidR="009D2FF1" w:rsidRDefault="009D2FF1" w:rsidP="009F1278"/>
          <w:p w14:paraId="31DA2948" w14:textId="31A1745F" w:rsidR="009D2FF1" w:rsidRPr="009D2FF1" w:rsidRDefault="009D2FF1" w:rsidP="009F1278">
            <w:pPr>
              <w:rPr>
                <w:i/>
                <w:iCs/>
              </w:rPr>
            </w:pPr>
            <w:r>
              <w:rPr>
                <w:i/>
                <w:iCs/>
              </w:rPr>
              <w:t xml:space="preserve">A </w:t>
            </w:r>
            <w:r w:rsidR="0015404E">
              <w:rPr>
                <w:i/>
                <w:iCs/>
              </w:rPr>
              <w:t xml:space="preserve">sick </w:t>
            </w:r>
            <w:r w:rsidR="006D59AA">
              <w:rPr>
                <w:i/>
                <w:iCs/>
              </w:rPr>
              <w:t>person</w:t>
            </w:r>
            <w:r>
              <w:rPr>
                <w:i/>
                <w:iCs/>
              </w:rPr>
              <w:t xml:space="preserve"> will suffer and </w:t>
            </w:r>
            <w:r w:rsidR="0015404E">
              <w:rPr>
                <w:i/>
                <w:iCs/>
              </w:rPr>
              <w:t xml:space="preserve">will </w:t>
            </w:r>
            <w:r>
              <w:rPr>
                <w:i/>
                <w:iCs/>
              </w:rPr>
              <w:t>rise.</w:t>
            </w:r>
          </w:p>
        </w:tc>
        <w:tc>
          <w:tcPr>
            <w:tcW w:w="546" w:type="pct"/>
            <w:shd w:val="clear" w:color="auto" w:fill="E59EDC" w:themeFill="accent5" w:themeFillTint="66"/>
          </w:tcPr>
          <w:p w14:paraId="612253CB" w14:textId="77777777" w:rsidR="00295527" w:rsidRDefault="00295527" w:rsidP="009F1278">
            <w:proofErr w:type="spellStart"/>
            <w:r w:rsidRPr="005F2A9D">
              <w:t>Negotia</w:t>
            </w:r>
            <w:proofErr w:type="spellEnd"/>
            <w:r w:rsidRPr="005F2A9D">
              <w:t xml:space="preserve"> </w:t>
            </w:r>
            <w:proofErr w:type="spellStart"/>
            <w:r w:rsidRPr="005F2A9D">
              <w:t>multa</w:t>
            </w:r>
            <w:proofErr w:type="spellEnd"/>
            <w:r w:rsidRPr="005F2A9D">
              <w:t xml:space="preserve"> </w:t>
            </w:r>
            <w:proofErr w:type="spellStart"/>
            <w:r w:rsidRPr="005F2A9D">
              <w:t>tractabat</w:t>
            </w:r>
            <w:proofErr w:type="spellEnd"/>
            <w:r w:rsidRPr="005F2A9D">
              <w:t>.</w:t>
            </w:r>
          </w:p>
          <w:p w14:paraId="725899DD" w14:textId="77777777" w:rsidR="009D2FF1" w:rsidRDefault="009D2FF1" w:rsidP="009F1278"/>
          <w:p w14:paraId="69914ACF" w14:textId="5FA16CFC" w:rsidR="009D2FF1" w:rsidRPr="009D2FF1" w:rsidRDefault="003D1195" w:rsidP="009F1278">
            <w:pPr>
              <w:rPr>
                <w:i/>
                <w:iCs/>
              </w:rPr>
            </w:pPr>
            <w:r>
              <w:rPr>
                <w:i/>
                <w:iCs/>
              </w:rPr>
              <w:t>He</w:t>
            </w:r>
            <w:r w:rsidR="009D2FF1">
              <w:rPr>
                <w:i/>
                <w:iCs/>
              </w:rPr>
              <w:t xml:space="preserve"> will </w:t>
            </w:r>
            <w:r w:rsidR="00117200">
              <w:rPr>
                <w:i/>
                <w:iCs/>
              </w:rPr>
              <w:t xml:space="preserve">manage </w:t>
            </w:r>
            <w:r w:rsidR="009D2FF1">
              <w:rPr>
                <w:i/>
                <w:iCs/>
              </w:rPr>
              <w:t>many affairs.</w:t>
            </w:r>
          </w:p>
        </w:tc>
        <w:tc>
          <w:tcPr>
            <w:tcW w:w="663" w:type="pct"/>
            <w:shd w:val="clear" w:color="auto" w:fill="E59EDC" w:themeFill="accent5" w:themeFillTint="66"/>
          </w:tcPr>
          <w:p w14:paraId="35527946" w14:textId="0E701408" w:rsidR="00295527" w:rsidRDefault="00295527" w:rsidP="009F1278">
            <w:r w:rsidRPr="005F2A9D">
              <w:t xml:space="preserve">Infra </w:t>
            </w:r>
            <w:proofErr w:type="spellStart"/>
            <w:r w:rsidRPr="005F2A9D">
              <w:t>duum</w:t>
            </w:r>
            <w:proofErr w:type="spellEnd"/>
            <w:r w:rsidR="003D1195">
              <w:t xml:space="preserve"> </w:t>
            </w:r>
            <w:r w:rsidR="006F2DFB">
              <w:t xml:space="preserve">[possibly </w:t>
            </w:r>
            <w:r w:rsidR="006F2DFB">
              <w:rPr>
                <w:i/>
                <w:iCs/>
              </w:rPr>
              <w:t>triduum</w:t>
            </w:r>
            <w:r w:rsidR="006F2DFB">
              <w:t>]</w:t>
            </w:r>
            <w:r w:rsidR="006F2DFB">
              <w:rPr>
                <w:i/>
                <w:iCs/>
              </w:rPr>
              <w:t xml:space="preserve"> </w:t>
            </w:r>
            <w:proofErr w:type="spellStart"/>
            <w:r w:rsidRPr="005F2A9D">
              <w:t>fiet</w:t>
            </w:r>
            <w:proofErr w:type="spellEnd"/>
            <w:r w:rsidRPr="005F2A9D">
              <w:t xml:space="preserve"> </w:t>
            </w:r>
            <w:proofErr w:type="spellStart"/>
            <w:r w:rsidR="006F2DFB">
              <w:t>s</w:t>
            </w:r>
            <w:r w:rsidRPr="005F2A9D">
              <w:t>omnus</w:t>
            </w:r>
            <w:proofErr w:type="spellEnd"/>
            <w:r w:rsidRPr="005F2A9D">
              <w:t xml:space="preserve"> sine </w:t>
            </w:r>
            <w:proofErr w:type="spellStart"/>
            <w:r w:rsidRPr="005F2A9D">
              <w:t>periculo</w:t>
            </w:r>
            <w:proofErr w:type="spellEnd"/>
            <w:r w:rsidRPr="005F2A9D">
              <w:t>.</w:t>
            </w:r>
            <w:r w:rsidR="006F2DFB">
              <w:rPr>
                <w:rStyle w:val="FootnoteReference"/>
              </w:rPr>
              <w:footnoteReference w:id="277"/>
            </w:r>
          </w:p>
          <w:p w14:paraId="70A8EF36" w14:textId="77777777" w:rsidR="003D1195" w:rsidRDefault="003D1195" w:rsidP="009F1278"/>
          <w:p w14:paraId="24CAB598" w14:textId="2469186C" w:rsidR="003D1195" w:rsidRPr="003D1195" w:rsidRDefault="003D3F37" w:rsidP="009F1278">
            <w:pPr>
              <w:rPr>
                <w:i/>
                <w:iCs/>
              </w:rPr>
            </w:pPr>
            <w:r>
              <w:rPr>
                <w:i/>
                <w:iCs/>
              </w:rPr>
              <w:t>After</w:t>
            </w:r>
            <w:r w:rsidR="00BF302E">
              <w:rPr>
                <w:i/>
                <w:iCs/>
              </w:rPr>
              <w:t xml:space="preserve"> three</w:t>
            </w:r>
            <w:r w:rsidR="00E16219" w:rsidRPr="00E16219">
              <w:rPr>
                <w:i/>
                <w:iCs/>
              </w:rPr>
              <w:t xml:space="preserve"> days</w:t>
            </w:r>
            <w:r w:rsidR="00BF302E">
              <w:rPr>
                <w:i/>
                <w:iCs/>
              </w:rPr>
              <w:t>, a dream will come to be</w:t>
            </w:r>
            <w:r w:rsidR="00E16219" w:rsidRPr="00E16219">
              <w:rPr>
                <w:i/>
                <w:iCs/>
              </w:rPr>
              <w:t xml:space="preserve"> without danger.</w:t>
            </w:r>
          </w:p>
        </w:tc>
        <w:tc>
          <w:tcPr>
            <w:tcW w:w="1827" w:type="pct"/>
            <w:shd w:val="clear" w:color="auto" w:fill="auto"/>
          </w:tcPr>
          <w:p w14:paraId="6DB10E80" w14:textId="63AC4FF5" w:rsidR="00295527" w:rsidRDefault="00F84491" w:rsidP="009F1278">
            <w:proofErr w:type="spellStart"/>
            <w:r w:rsidRPr="00CF63F8">
              <w:rPr>
                <w:shd w:val="clear" w:color="auto" w:fill="E59EDC" w:themeFill="accent5" w:themeFillTint="66"/>
              </w:rPr>
              <w:t>Similitudinem</w:t>
            </w:r>
            <w:proofErr w:type="spellEnd"/>
            <w:r w:rsidRPr="00CF63F8">
              <w:rPr>
                <w:shd w:val="clear" w:color="auto" w:fill="E59EDC" w:themeFill="accent5" w:themeFillTint="66"/>
              </w:rPr>
              <w:t xml:space="preserve"> </w:t>
            </w:r>
            <w:proofErr w:type="spellStart"/>
            <w:r w:rsidRPr="00CF63F8">
              <w:rPr>
                <w:shd w:val="clear" w:color="auto" w:fill="E59EDC" w:themeFill="accent5" w:themeFillTint="66"/>
              </w:rPr>
              <w:t>aliquam</w:t>
            </w:r>
            <w:proofErr w:type="spellEnd"/>
            <w:r w:rsidRPr="00CF63F8">
              <w:rPr>
                <w:shd w:val="clear" w:color="auto" w:fill="E59EDC" w:themeFill="accent5" w:themeFillTint="66"/>
              </w:rPr>
              <w:t xml:space="preserve"> infra</w:t>
            </w:r>
            <w:r w:rsidR="008D222A" w:rsidRPr="00CF63F8">
              <w:rPr>
                <w:shd w:val="clear" w:color="auto" w:fill="E59EDC" w:themeFill="accent5" w:themeFillTint="66"/>
              </w:rPr>
              <w:t xml:space="preserve"> </w:t>
            </w:r>
            <w:r w:rsidRPr="00CF63F8">
              <w:rPr>
                <w:shd w:val="clear" w:color="auto" w:fill="E59EDC" w:themeFill="accent5" w:themeFillTint="66"/>
              </w:rPr>
              <w:t>dies .ix. dies [</w:t>
            </w:r>
            <w:r w:rsidR="00090022" w:rsidRPr="00CF63F8">
              <w:rPr>
                <w:i/>
                <w:iCs/>
                <w:shd w:val="clear" w:color="auto" w:fill="E59EDC" w:themeFill="accent5" w:themeFillTint="66"/>
              </w:rPr>
              <w:t>sic</w:t>
            </w:r>
            <w:r w:rsidRPr="00CF63F8">
              <w:rPr>
                <w:shd w:val="clear" w:color="auto" w:fill="E59EDC" w:themeFill="accent5" w:themeFillTint="66"/>
              </w:rPr>
              <w:t xml:space="preserve">] </w:t>
            </w:r>
            <w:proofErr w:type="spellStart"/>
            <w:r w:rsidRPr="00CF63F8">
              <w:rPr>
                <w:shd w:val="clear" w:color="auto" w:fill="E59EDC" w:themeFill="accent5" w:themeFillTint="66"/>
              </w:rPr>
              <w:t>uidebis</w:t>
            </w:r>
            <w:proofErr w:type="spellEnd"/>
            <w:r w:rsidRPr="00CF63F8">
              <w:rPr>
                <w:shd w:val="clear" w:color="auto" w:fill="E59EDC" w:themeFill="accent5" w:themeFillTint="66"/>
              </w:rPr>
              <w:t xml:space="preserve"> </w:t>
            </w:r>
            <w:proofErr w:type="spellStart"/>
            <w:r w:rsidR="00DA67FD" w:rsidRPr="00CF63F8">
              <w:rPr>
                <w:shd w:val="clear" w:color="auto" w:fill="E59EDC" w:themeFill="accent5" w:themeFillTint="66"/>
              </w:rPr>
              <w:t>aut</w:t>
            </w:r>
            <w:proofErr w:type="spellEnd"/>
            <w:r w:rsidR="00DA67FD" w:rsidRPr="00CF63F8">
              <w:rPr>
                <w:shd w:val="clear" w:color="auto" w:fill="E59EDC" w:themeFill="accent5" w:themeFillTint="66"/>
              </w:rPr>
              <w:t xml:space="preserve"> </w:t>
            </w:r>
            <w:proofErr w:type="spellStart"/>
            <w:r w:rsidR="00DA67FD" w:rsidRPr="00CF63F8">
              <w:rPr>
                <w:shd w:val="clear" w:color="auto" w:fill="E59EDC" w:themeFill="accent5" w:themeFillTint="66"/>
              </w:rPr>
              <w:t>totum</w:t>
            </w:r>
            <w:proofErr w:type="spellEnd"/>
            <w:r w:rsidR="00DA67FD" w:rsidRPr="00CF63F8">
              <w:rPr>
                <w:shd w:val="clear" w:color="auto" w:fill="E59EDC" w:themeFill="accent5" w:themeFillTint="66"/>
              </w:rPr>
              <w:t xml:space="preserve"> </w:t>
            </w:r>
            <w:proofErr w:type="spellStart"/>
            <w:r w:rsidR="00DA67FD" w:rsidRPr="00CF63F8">
              <w:rPr>
                <w:shd w:val="clear" w:color="auto" w:fill="E59EDC" w:themeFill="accent5" w:themeFillTint="66"/>
              </w:rPr>
              <w:t>somnium</w:t>
            </w:r>
            <w:proofErr w:type="spellEnd"/>
            <w:r w:rsidR="00DA67FD" w:rsidRPr="00CF63F8">
              <w:rPr>
                <w:shd w:val="clear" w:color="auto" w:fill="E59EDC" w:themeFill="accent5" w:themeFillTint="66"/>
              </w:rPr>
              <w:t xml:space="preserve">. </w:t>
            </w:r>
            <w:r w:rsidR="00DA67FD" w:rsidRPr="00CF63F8">
              <w:rPr>
                <w:shd w:val="clear" w:color="auto" w:fill="F6C5AC" w:themeFill="accent2" w:themeFillTint="66"/>
              </w:rPr>
              <w:t xml:space="preserve">Eger numquam </w:t>
            </w:r>
            <w:proofErr w:type="spellStart"/>
            <w:r w:rsidR="00DA67FD" w:rsidRPr="00CF63F8">
              <w:rPr>
                <w:shd w:val="clear" w:color="auto" w:fill="F6C5AC" w:themeFill="accent2" w:themeFillTint="66"/>
              </w:rPr>
              <w:t>sanus</w:t>
            </w:r>
            <w:proofErr w:type="spellEnd"/>
            <w:r w:rsidR="00DA67FD" w:rsidRPr="00CF63F8">
              <w:rPr>
                <w:shd w:val="clear" w:color="auto" w:fill="F6C5AC" w:themeFill="accent2" w:themeFillTint="66"/>
              </w:rPr>
              <w:t xml:space="preserve"> erit. </w:t>
            </w:r>
            <w:r w:rsidR="00DA67FD" w:rsidRPr="00CF63F8">
              <w:rPr>
                <w:shd w:val="clear" w:color="auto" w:fill="B3E5A1" w:themeFill="accent6" w:themeFillTint="66"/>
              </w:rPr>
              <w:t xml:space="preserve">Infans de fortuna </w:t>
            </w:r>
            <w:proofErr w:type="spellStart"/>
            <w:r w:rsidR="00DA67FD" w:rsidRPr="00CF63F8">
              <w:rPr>
                <w:shd w:val="clear" w:color="auto" w:fill="B3E5A1" w:themeFill="accent6" w:themeFillTint="66"/>
              </w:rPr>
              <w:t>tractabit</w:t>
            </w:r>
            <w:proofErr w:type="spellEnd"/>
            <w:r w:rsidR="00DA67FD" w:rsidRPr="00CF63F8">
              <w:rPr>
                <w:shd w:val="clear" w:color="auto" w:fill="B3E5A1" w:themeFill="accent6" w:themeFillTint="66"/>
              </w:rPr>
              <w:t xml:space="preserve">. </w:t>
            </w:r>
          </w:p>
          <w:p w14:paraId="04C1ADD5" w14:textId="77777777" w:rsidR="00DA67FD" w:rsidRDefault="00DA67FD" w:rsidP="009F1278"/>
          <w:p w14:paraId="3C4DB3BE" w14:textId="5DE70183" w:rsidR="00DA67FD" w:rsidRPr="00DA67FD" w:rsidRDefault="007678F4" w:rsidP="009F1278">
            <w:pPr>
              <w:rPr>
                <w:i/>
                <w:iCs/>
              </w:rPr>
            </w:pPr>
            <w:r>
              <w:rPr>
                <w:i/>
                <w:iCs/>
              </w:rPr>
              <w:t>Similarly</w:t>
            </w:r>
            <w:r w:rsidR="005614F3">
              <w:rPr>
                <w:i/>
                <w:iCs/>
              </w:rPr>
              <w:t>,</w:t>
            </w:r>
            <w:r w:rsidR="00DA67FD">
              <w:rPr>
                <w:i/>
                <w:iCs/>
              </w:rPr>
              <w:t xml:space="preserve"> something that you will see will come to be </w:t>
            </w:r>
            <w:r w:rsidR="00C767EF">
              <w:rPr>
                <w:i/>
                <w:iCs/>
              </w:rPr>
              <w:t xml:space="preserve">after </w:t>
            </w:r>
            <w:r w:rsidR="00DA67FD">
              <w:rPr>
                <w:i/>
                <w:iCs/>
              </w:rPr>
              <w:t>nine days or the entire dream. A sick person will never be healthy. An infant wi</w:t>
            </w:r>
            <w:r w:rsidR="00090022">
              <w:rPr>
                <w:i/>
                <w:iCs/>
              </w:rPr>
              <w:t>l</w:t>
            </w:r>
            <w:r w:rsidR="00DA67FD">
              <w:rPr>
                <w:i/>
                <w:iCs/>
              </w:rPr>
              <w:t xml:space="preserve">l </w:t>
            </w:r>
            <w:r w:rsidR="00117200">
              <w:rPr>
                <w:i/>
                <w:iCs/>
              </w:rPr>
              <w:t xml:space="preserve">manage </w:t>
            </w:r>
            <w:proofErr w:type="gramStart"/>
            <w:r w:rsidR="00117200">
              <w:rPr>
                <w:i/>
                <w:iCs/>
              </w:rPr>
              <w:t>with regard to</w:t>
            </w:r>
            <w:proofErr w:type="gramEnd"/>
            <w:r w:rsidR="00117200">
              <w:rPr>
                <w:i/>
                <w:iCs/>
              </w:rPr>
              <w:t xml:space="preserve"> wealth</w:t>
            </w:r>
            <w:r w:rsidR="00DA67FD">
              <w:rPr>
                <w:i/>
                <w:iCs/>
              </w:rPr>
              <w:t>.</w:t>
            </w:r>
          </w:p>
        </w:tc>
      </w:tr>
    </w:tbl>
    <w:p w14:paraId="2D594B71" w14:textId="1C6F0243" w:rsidR="0062654E" w:rsidRDefault="0062654E" w:rsidP="0062654E">
      <w:pPr>
        <w:spacing w:after="0"/>
        <w:rPr>
          <w:b/>
          <w:bCs/>
          <w:color w:val="000000" w:themeColor="text1"/>
          <w:sz w:val="24"/>
          <w:szCs w:val="24"/>
        </w:rPr>
        <w:sectPr w:rsidR="0062654E" w:rsidSect="0008644D">
          <w:headerReference w:type="default" r:id="rId22"/>
          <w:footerReference w:type="first" r:id="rId23"/>
          <w:pgSz w:w="16838" w:h="11906" w:orient="landscape" w:code="9"/>
          <w:pgMar w:top="1440" w:right="1440" w:bottom="1440" w:left="1440" w:header="708" w:footer="708" w:gutter="0"/>
          <w:pgNumType w:start="73"/>
          <w:cols w:space="708"/>
          <w:titlePg/>
          <w:docGrid w:linePitch="360"/>
        </w:sectPr>
      </w:pPr>
    </w:p>
    <w:p w14:paraId="40A15CD5" w14:textId="4809393C" w:rsidR="00142306" w:rsidRPr="00446BA1" w:rsidRDefault="00DD15E4" w:rsidP="00446BA1">
      <w:pPr>
        <w:pStyle w:val="Heading1"/>
        <w:spacing w:before="0" w:after="0" w:line="240" w:lineRule="auto"/>
        <w:jc w:val="center"/>
        <w:rPr>
          <w:rFonts w:ascii="Times New Roman" w:hAnsi="Times New Roman" w:cs="Times New Roman"/>
          <w:b/>
          <w:bCs/>
          <w:color w:val="auto"/>
          <w:sz w:val="24"/>
          <w:szCs w:val="24"/>
        </w:rPr>
      </w:pPr>
      <w:bookmarkStart w:id="50" w:name="_Toc186454495"/>
      <w:r w:rsidRPr="00446BA1">
        <w:rPr>
          <w:rFonts w:ascii="Times New Roman" w:hAnsi="Times New Roman" w:cs="Times New Roman"/>
          <w:b/>
          <w:bCs/>
          <w:color w:val="auto"/>
          <w:sz w:val="24"/>
          <w:szCs w:val="24"/>
        </w:rPr>
        <w:lastRenderedPageBreak/>
        <w:t>Bibliography</w:t>
      </w:r>
      <w:bookmarkEnd w:id="50"/>
    </w:p>
    <w:p w14:paraId="63221A55" w14:textId="77777777" w:rsidR="00B80D00" w:rsidRDefault="00B80D00" w:rsidP="00DD15E4">
      <w:pPr>
        <w:rPr>
          <w:color w:val="000000" w:themeColor="text1"/>
          <w:sz w:val="24"/>
          <w:szCs w:val="24"/>
          <w:u w:val="single"/>
        </w:rPr>
      </w:pPr>
    </w:p>
    <w:p w14:paraId="35167D14" w14:textId="7734781C" w:rsidR="006C2DA9" w:rsidRPr="00AD1DAF" w:rsidRDefault="006C2DA9" w:rsidP="00AD1DAF">
      <w:pPr>
        <w:spacing w:after="0" w:line="240" w:lineRule="auto"/>
        <w:rPr>
          <w:color w:val="000000" w:themeColor="text1"/>
          <w:sz w:val="24"/>
          <w:szCs w:val="24"/>
          <w:u w:val="single"/>
        </w:rPr>
      </w:pPr>
      <w:r w:rsidRPr="00AD1DAF">
        <w:rPr>
          <w:color w:val="000000" w:themeColor="text1"/>
          <w:sz w:val="24"/>
          <w:szCs w:val="24"/>
          <w:u w:val="single"/>
        </w:rPr>
        <w:t>Manuscripts</w:t>
      </w:r>
    </w:p>
    <w:p w14:paraId="154DF67D" w14:textId="77777777" w:rsidR="00AD1DAF" w:rsidRPr="00AD1DAF" w:rsidRDefault="00AD1DAF" w:rsidP="00AD1DAF">
      <w:pPr>
        <w:spacing w:after="0" w:line="240" w:lineRule="auto"/>
        <w:rPr>
          <w:sz w:val="24"/>
          <w:szCs w:val="24"/>
        </w:rPr>
      </w:pPr>
    </w:p>
    <w:p w14:paraId="717D20BF" w14:textId="18C83405" w:rsidR="00AD1DAF" w:rsidRDefault="00AD1DAF" w:rsidP="00243151">
      <w:pPr>
        <w:spacing w:after="0" w:line="240" w:lineRule="auto"/>
        <w:ind w:left="567" w:hanging="567"/>
        <w:rPr>
          <w:sz w:val="24"/>
          <w:szCs w:val="24"/>
        </w:rPr>
      </w:pPr>
      <w:r w:rsidRPr="00AD1DAF">
        <w:rPr>
          <w:sz w:val="24"/>
          <w:szCs w:val="24"/>
        </w:rPr>
        <w:t xml:space="preserve">Cambridge, Trinity College, </w:t>
      </w:r>
      <w:r w:rsidR="00F177BC">
        <w:rPr>
          <w:sz w:val="24"/>
          <w:szCs w:val="24"/>
        </w:rPr>
        <w:t xml:space="preserve">MS </w:t>
      </w:r>
      <w:r w:rsidRPr="00AD1DAF">
        <w:rPr>
          <w:sz w:val="24"/>
          <w:szCs w:val="24"/>
        </w:rPr>
        <w:t>R.15.32 &lt;</w:t>
      </w:r>
      <w:hyperlink r:id="rId24" w:anchor="?c =0&amp;m=0&amp;s=0&amp;cv=0&amp;xywh=-1182%2C-204%2C5087%2C4069" w:history="1">
        <w:r w:rsidR="00F177BC" w:rsidRPr="00C85116">
          <w:rPr>
            <w:rStyle w:val="Hyperlink"/>
            <w:sz w:val="24"/>
            <w:szCs w:val="24"/>
          </w:rPr>
          <w:t>https://msscat.trin.cam.ac.uk/manuscripts/uv/view.php ?n=R.15.22#?c =0&amp;m=0&amp;s=0&amp;cv=0&amp;xywh=-1182%2C-204%2C5087%2C4069</w:t>
        </w:r>
      </w:hyperlink>
      <w:r w:rsidRPr="00697731">
        <w:rPr>
          <w:sz w:val="24"/>
          <w:szCs w:val="24"/>
        </w:rPr>
        <w:t>&gt;</w:t>
      </w:r>
    </w:p>
    <w:p w14:paraId="3DFAE581" w14:textId="77777777" w:rsidR="00AD1DAF" w:rsidRPr="00AD1DAF" w:rsidRDefault="00AD1DAF" w:rsidP="00243151">
      <w:pPr>
        <w:spacing w:after="0" w:line="240" w:lineRule="auto"/>
        <w:ind w:left="567" w:hanging="567"/>
        <w:rPr>
          <w:sz w:val="24"/>
          <w:szCs w:val="24"/>
        </w:rPr>
      </w:pPr>
    </w:p>
    <w:p w14:paraId="62F1AEE5" w14:textId="717B55DD" w:rsidR="00C04C4D" w:rsidRDefault="003D1502" w:rsidP="00243151">
      <w:pPr>
        <w:spacing w:after="0" w:line="240" w:lineRule="auto"/>
        <w:ind w:left="567" w:hanging="567"/>
        <w:rPr>
          <w:sz w:val="24"/>
          <w:szCs w:val="24"/>
        </w:rPr>
      </w:pPr>
      <w:r w:rsidRPr="00AD1DAF">
        <w:rPr>
          <w:sz w:val="24"/>
          <w:szCs w:val="24"/>
        </w:rPr>
        <w:t xml:space="preserve">London, British Library, </w:t>
      </w:r>
      <w:r w:rsidR="00C04C4D">
        <w:rPr>
          <w:sz w:val="24"/>
          <w:szCs w:val="24"/>
        </w:rPr>
        <w:t xml:space="preserve">Cotton Caligula A xv </w:t>
      </w:r>
      <w:r w:rsidR="00124BFA">
        <w:rPr>
          <w:sz w:val="24"/>
          <w:szCs w:val="24"/>
        </w:rPr>
        <w:t>&lt;</w:t>
      </w:r>
      <w:hyperlink r:id="rId25" w:anchor="?manifest=https://bl.digirati.io/iiif/ark:/81055/vdc_100058106204.0x000001" w:history="1">
        <w:r w:rsidR="00124BFA" w:rsidRPr="00124BFA">
          <w:rPr>
            <w:rStyle w:val="Hyperlink"/>
            <w:sz w:val="24"/>
            <w:szCs w:val="24"/>
          </w:rPr>
          <w:t>iiif.bl.uk/</w:t>
        </w:r>
        <w:proofErr w:type="spellStart"/>
        <w:r w:rsidR="00124BFA" w:rsidRPr="00124BFA">
          <w:rPr>
            <w:rStyle w:val="Hyperlink"/>
            <w:sz w:val="24"/>
            <w:szCs w:val="24"/>
          </w:rPr>
          <w:t>uv</w:t>
        </w:r>
        <w:proofErr w:type="spellEnd"/>
        <w:r w:rsidR="00124BFA" w:rsidRPr="00124BFA">
          <w:rPr>
            <w:rStyle w:val="Hyperlink"/>
            <w:sz w:val="24"/>
            <w:szCs w:val="24"/>
          </w:rPr>
          <w:t>/#?manifest=https://bl.digirati.io/</w:t>
        </w:r>
        <w:r w:rsidR="00124BFA">
          <w:rPr>
            <w:rStyle w:val="Hyperlink"/>
            <w:sz w:val="24"/>
            <w:szCs w:val="24"/>
          </w:rPr>
          <w:t xml:space="preserve"> </w:t>
        </w:r>
        <w:proofErr w:type="spellStart"/>
        <w:r w:rsidR="00124BFA" w:rsidRPr="00124BFA">
          <w:rPr>
            <w:rStyle w:val="Hyperlink"/>
            <w:sz w:val="24"/>
            <w:szCs w:val="24"/>
          </w:rPr>
          <w:t>iiif</w:t>
        </w:r>
        <w:proofErr w:type="spellEnd"/>
        <w:r w:rsidR="00124BFA" w:rsidRPr="00124BFA">
          <w:rPr>
            <w:rStyle w:val="Hyperlink"/>
            <w:sz w:val="24"/>
            <w:szCs w:val="24"/>
          </w:rPr>
          <w:t>/ark:/81055/vdc_100058106204.0x000001</w:t>
        </w:r>
      </w:hyperlink>
      <w:r w:rsidR="00124BFA">
        <w:rPr>
          <w:sz w:val="24"/>
          <w:szCs w:val="24"/>
        </w:rPr>
        <w:t>&gt;</w:t>
      </w:r>
    </w:p>
    <w:p w14:paraId="6DEF1D5D" w14:textId="77777777" w:rsidR="00C04C4D" w:rsidRDefault="00C04C4D" w:rsidP="00243151">
      <w:pPr>
        <w:spacing w:after="0" w:line="240" w:lineRule="auto"/>
        <w:ind w:left="567" w:hanging="567"/>
        <w:rPr>
          <w:sz w:val="24"/>
          <w:szCs w:val="24"/>
        </w:rPr>
      </w:pPr>
    </w:p>
    <w:p w14:paraId="46575426" w14:textId="2399E4E4" w:rsidR="00855D14" w:rsidRDefault="00C04C4D" w:rsidP="00243151">
      <w:pPr>
        <w:spacing w:after="0" w:line="240" w:lineRule="auto"/>
        <w:ind w:left="567" w:hanging="567"/>
        <w:rPr>
          <w:sz w:val="24"/>
          <w:szCs w:val="24"/>
        </w:rPr>
      </w:pPr>
      <w:r>
        <w:rPr>
          <w:sz w:val="24"/>
          <w:szCs w:val="24"/>
        </w:rPr>
        <w:t xml:space="preserve">_____, </w:t>
      </w:r>
      <w:r w:rsidR="00855D14">
        <w:rPr>
          <w:sz w:val="24"/>
          <w:szCs w:val="24"/>
        </w:rPr>
        <w:t xml:space="preserve">Cotton Tiberius A iii </w:t>
      </w:r>
      <w:r w:rsidR="00124BFA">
        <w:rPr>
          <w:sz w:val="24"/>
          <w:szCs w:val="24"/>
        </w:rPr>
        <w:t>&lt;</w:t>
      </w:r>
      <w:hyperlink r:id="rId26" w:anchor="?manifest=https://bl.digirati.io/iiif/ark:/81055/vdc_100057891094.0x000001" w:history="1">
        <w:r w:rsidR="00124BFA" w:rsidRPr="00124BFA">
          <w:rPr>
            <w:rStyle w:val="Hyperlink"/>
            <w:sz w:val="24"/>
            <w:szCs w:val="24"/>
          </w:rPr>
          <w:t>iiif.bl.uk/uv/#?manifest=https://bl.digirati.io/iiif/ark:/81055/</w:t>
        </w:r>
        <w:r w:rsidR="00124BFA">
          <w:rPr>
            <w:rStyle w:val="Hyperlink"/>
            <w:sz w:val="24"/>
            <w:szCs w:val="24"/>
          </w:rPr>
          <w:t xml:space="preserve"> </w:t>
        </w:r>
        <w:r w:rsidR="00124BFA" w:rsidRPr="00124BFA">
          <w:rPr>
            <w:rStyle w:val="Hyperlink"/>
            <w:sz w:val="24"/>
            <w:szCs w:val="24"/>
          </w:rPr>
          <w:t>vdc_100057891094.0x000001</w:t>
        </w:r>
      </w:hyperlink>
      <w:r w:rsidR="00124BFA">
        <w:rPr>
          <w:sz w:val="24"/>
          <w:szCs w:val="24"/>
        </w:rPr>
        <w:t>&gt;</w:t>
      </w:r>
    </w:p>
    <w:p w14:paraId="1D69A9C8" w14:textId="77777777" w:rsidR="00124BFA" w:rsidRDefault="00124BFA" w:rsidP="00243151">
      <w:pPr>
        <w:spacing w:after="0" w:line="240" w:lineRule="auto"/>
        <w:ind w:left="567" w:hanging="567"/>
        <w:rPr>
          <w:sz w:val="24"/>
          <w:szCs w:val="24"/>
        </w:rPr>
      </w:pPr>
    </w:p>
    <w:p w14:paraId="61DFDCF2" w14:textId="61EEBDFE" w:rsidR="00124BFA" w:rsidRPr="00855D14" w:rsidRDefault="00124BFA" w:rsidP="00124BFA">
      <w:pPr>
        <w:spacing w:after="0" w:line="240" w:lineRule="auto"/>
        <w:ind w:left="567" w:hanging="567"/>
        <w:rPr>
          <w:sz w:val="24"/>
          <w:szCs w:val="24"/>
        </w:rPr>
      </w:pPr>
      <w:r w:rsidRPr="00AD1DAF">
        <w:rPr>
          <w:sz w:val="24"/>
          <w:szCs w:val="24"/>
        </w:rPr>
        <w:t>_____, Cotton Titus D xxvi</w:t>
      </w:r>
      <w:r>
        <w:rPr>
          <w:sz w:val="24"/>
          <w:szCs w:val="24"/>
        </w:rPr>
        <w:t xml:space="preserve"> </w:t>
      </w:r>
      <w:r w:rsidRPr="00124BFA">
        <w:rPr>
          <w:sz w:val="24"/>
          <w:szCs w:val="24"/>
        </w:rPr>
        <w:t>&lt;</w:t>
      </w:r>
      <w:hyperlink r:id="rId27" w:anchor="?manifest=https://bl.digirati.io/iiif/ark:/81055/vdc_100056027194.0x000001" w:history="1">
        <w:r w:rsidRPr="00124BFA">
          <w:rPr>
            <w:rStyle w:val="Hyperlink"/>
            <w:sz w:val="24"/>
            <w:szCs w:val="24"/>
          </w:rPr>
          <w:t>iiif.bl.uk/uv/#?manifest=https://bl.digirati.io/iiif/ark:/81055/</w:t>
        </w:r>
        <w:r>
          <w:rPr>
            <w:rStyle w:val="Hyperlink"/>
            <w:sz w:val="24"/>
            <w:szCs w:val="24"/>
          </w:rPr>
          <w:t xml:space="preserve"> </w:t>
        </w:r>
        <w:r w:rsidRPr="00124BFA">
          <w:rPr>
            <w:rStyle w:val="Hyperlink"/>
            <w:sz w:val="24"/>
            <w:szCs w:val="24"/>
          </w:rPr>
          <w:t>vdc_100056027194.0x000001</w:t>
        </w:r>
      </w:hyperlink>
      <w:r w:rsidRPr="00124BFA">
        <w:rPr>
          <w:sz w:val="24"/>
          <w:szCs w:val="24"/>
        </w:rPr>
        <w:t>&gt;</w:t>
      </w:r>
    </w:p>
    <w:p w14:paraId="0EEE3794" w14:textId="77777777" w:rsidR="00855D14" w:rsidRDefault="00855D14" w:rsidP="00243151">
      <w:pPr>
        <w:spacing w:after="0" w:line="240" w:lineRule="auto"/>
        <w:ind w:left="567" w:hanging="567"/>
        <w:rPr>
          <w:sz w:val="24"/>
          <w:szCs w:val="24"/>
        </w:rPr>
      </w:pPr>
    </w:p>
    <w:p w14:paraId="377975DB" w14:textId="1EFB97D6" w:rsidR="00AD1DAF" w:rsidRDefault="00855D14" w:rsidP="00124BFA">
      <w:pPr>
        <w:spacing w:after="0" w:line="240" w:lineRule="auto"/>
        <w:ind w:left="567" w:hanging="567"/>
        <w:rPr>
          <w:sz w:val="24"/>
          <w:szCs w:val="24"/>
        </w:rPr>
      </w:pPr>
      <w:r>
        <w:rPr>
          <w:sz w:val="24"/>
          <w:szCs w:val="24"/>
        </w:rPr>
        <w:t xml:space="preserve">_____, </w:t>
      </w:r>
      <w:r w:rsidR="003D1502" w:rsidRPr="00AD1DAF">
        <w:rPr>
          <w:sz w:val="24"/>
          <w:szCs w:val="24"/>
        </w:rPr>
        <w:t>Cotton Titus D xxvi</w:t>
      </w:r>
      <w:r w:rsidR="00197047" w:rsidRPr="00AD1DAF">
        <w:rPr>
          <w:sz w:val="24"/>
          <w:szCs w:val="24"/>
        </w:rPr>
        <w:t>i</w:t>
      </w:r>
      <w:r w:rsidR="00AD1DAF">
        <w:rPr>
          <w:sz w:val="24"/>
          <w:szCs w:val="24"/>
        </w:rPr>
        <w:t xml:space="preserve"> </w:t>
      </w:r>
      <w:r w:rsidR="006C2DA9" w:rsidRPr="00AD1DAF">
        <w:rPr>
          <w:sz w:val="24"/>
          <w:szCs w:val="24"/>
        </w:rPr>
        <w:t>&lt;</w:t>
      </w:r>
      <w:hyperlink r:id="rId28" w:anchor="?manifest=https://bl.digirati.io/iiif/ark:/81055/vdc_100058107969.0x000001" w:history="1">
        <w:r w:rsidR="00124BFA" w:rsidRPr="00124BFA">
          <w:rPr>
            <w:rStyle w:val="Hyperlink"/>
            <w:sz w:val="24"/>
            <w:szCs w:val="24"/>
          </w:rPr>
          <w:t>iiif.bl.uk/uv/#?manifest=https://bl.digirati.io/iiif/ark:/81055/vdc_</w:t>
        </w:r>
        <w:r w:rsidR="00124BFA">
          <w:rPr>
            <w:rStyle w:val="Hyperlink"/>
            <w:sz w:val="24"/>
            <w:szCs w:val="24"/>
          </w:rPr>
          <w:t xml:space="preserve"> </w:t>
        </w:r>
        <w:r w:rsidR="00124BFA" w:rsidRPr="00124BFA">
          <w:rPr>
            <w:rStyle w:val="Hyperlink"/>
            <w:sz w:val="24"/>
            <w:szCs w:val="24"/>
          </w:rPr>
          <w:t>100058107969.0x000001</w:t>
        </w:r>
      </w:hyperlink>
      <w:r w:rsidR="006C2DA9" w:rsidRPr="00AD1DAF">
        <w:rPr>
          <w:sz w:val="24"/>
          <w:szCs w:val="24"/>
        </w:rPr>
        <w:t xml:space="preserve">&gt; </w:t>
      </w:r>
    </w:p>
    <w:p w14:paraId="26AB4711" w14:textId="77777777" w:rsidR="00AD1DAF" w:rsidRDefault="00AD1DAF" w:rsidP="00243151">
      <w:pPr>
        <w:spacing w:after="0" w:line="240" w:lineRule="auto"/>
        <w:ind w:left="567" w:hanging="567"/>
        <w:rPr>
          <w:sz w:val="24"/>
          <w:szCs w:val="24"/>
        </w:rPr>
      </w:pPr>
    </w:p>
    <w:p w14:paraId="59E9DE1F" w14:textId="34FCA90F" w:rsidR="006C2DA9" w:rsidRPr="00AD1DAF" w:rsidRDefault="00197047" w:rsidP="00243151">
      <w:pPr>
        <w:spacing w:after="0" w:line="240" w:lineRule="auto"/>
        <w:ind w:left="567" w:hanging="567"/>
        <w:rPr>
          <w:color w:val="000000" w:themeColor="text1"/>
          <w:sz w:val="24"/>
          <w:szCs w:val="24"/>
          <w:u w:val="single"/>
        </w:rPr>
      </w:pPr>
      <w:r w:rsidRPr="00AD1DAF">
        <w:rPr>
          <w:sz w:val="24"/>
          <w:szCs w:val="24"/>
        </w:rPr>
        <w:t>_____, Cotton Vitellius E x</w:t>
      </w:r>
      <w:r w:rsidR="00AD1DAF" w:rsidRPr="00AD1DAF">
        <w:rPr>
          <w:sz w:val="24"/>
          <w:szCs w:val="24"/>
        </w:rPr>
        <w:t xml:space="preserve">viii </w:t>
      </w:r>
      <w:r w:rsidR="006C2DA9" w:rsidRPr="00AD1DAF">
        <w:rPr>
          <w:sz w:val="24"/>
          <w:szCs w:val="24"/>
        </w:rPr>
        <w:t>&lt;</w:t>
      </w:r>
      <w:hyperlink r:id="rId29" w:anchor="?manifest=https://bl.digirati.io/iiif/ark:/81055/vdc_100074817411.0x000001" w:history="1">
        <w:r w:rsidR="00B449F3" w:rsidRPr="00B449F3">
          <w:rPr>
            <w:rStyle w:val="Hyperlink"/>
            <w:sz w:val="24"/>
            <w:szCs w:val="24"/>
          </w:rPr>
          <w:t>iiif.bl.uk/uv/#?manifest=https://bl.digirati.io/iiif/ark:/81055/</w:t>
        </w:r>
        <w:r w:rsidR="00B449F3">
          <w:rPr>
            <w:rStyle w:val="Hyperlink"/>
            <w:sz w:val="24"/>
            <w:szCs w:val="24"/>
          </w:rPr>
          <w:t xml:space="preserve"> </w:t>
        </w:r>
        <w:r w:rsidR="00B449F3" w:rsidRPr="00B449F3">
          <w:rPr>
            <w:rStyle w:val="Hyperlink"/>
            <w:sz w:val="24"/>
            <w:szCs w:val="24"/>
          </w:rPr>
          <w:t>vdc_100074817411.0x000001</w:t>
        </w:r>
      </w:hyperlink>
      <w:r w:rsidR="006C2DA9" w:rsidRPr="00AD1DAF">
        <w:rPr>
          <w:sz w:val="24"/>
          <w:szCs w:val="24"/>
        </w:rPr>
        <w:t>&gt;</w:t>
      </w:r>
    </w:p>
    <w:p w14:paraId="551101F4" w14:textId="77777777" w:rsidR="006C2DA9" w:rsidRDefault="006C2DA9" w:rsidP="0049138B">
      <w:pPr>
        <w:spacing w:after="0" w:line="240" w:lineRule="auto"/>
        <w:rPr>
          <w:color w:val="000000" w:themeColor="text1"/>
          <w:sz w:val="24"/>
          <w:szCs w:val="24"/>
          <w:u w:val="single"/>
        </w:rPr>
      </w:pPr>
    </w:p>
    <w:p w14:paraId="6DE9F030" w14:textId="25AA0457" w:rsidR="006E2DC7" w:rsidRDefault="003D1502" w:rsidP="0049138B">
      <w:pPr>
        <w:spacing w:after="0" w:line="240" w:lineRule="auto"/>
        <w:rPr>
          <w:color w:val="000000" w:themeColor="text1"/>
          <w:sz w:val="24"/>
          <w:szCs w:val="24"/>
          <w:u w:val="single"/>
        </w:rPr>
      </w:pPr>
      <w:r>
        <w:rPr>
          <w:color w:val="000000" w:themeColor="text1"/>
          <w:sz w:val="24"/>
          <w:szCs w:val="24"/>
          <w:u w:val="single"/>
        </w:rPr>
        <w:t xml:space="preserve">Printed </w:t>
      </w:r>
      <w:r w:rsidR="006E2DC7" w:rsidRPr="00B80D00">
        <w:rPr>
          <w:color w:val="000000" w:themeColor="text1"/>
          <w:sz w:val="24"/>
          <w:szCs w:val="24"/>
          <w:u w:val="single"/>
        </w:rPr>
        <w:t>Primary Sources</w:t>
      </w:r>
    </w:p>
    <w:p w14:paraId="6CC42E3F" w14:textId="77777777" w:rsidR="00E643A8" w:rsidRDefault="00E643A8" w:rsidP="00E643A8">
      <w:pPr>
        <w:pStyle w:val="FootnoteText"/>
        <w:rPr>
          <w:sz w:val="24"/>
          <w:szCs w:val="24"/>
        </w:rPr>
      </w:pPr>
    </w:p>
    <w:p w14:paraId="01426FB5" w14:textId="50836E1D" w:rsidR="00E643A8" w:rsidRPr="00E643A8" w:rsidRDefault="00E643A8" w:rsidP="00243151">
      <w:pPr>
        <w:pStyle w:val="FootnoteText"/>
        <w:ind w:left="567" w:hanging="567"/>
        <w:rPr>
          <w:sz w:val="24"/>
          <w:szCs w:val="24"/>
        </w:rPr>
      </w:pPr>
      <w:r>
        <w:rPr>
          <w:sz w:val="24"/>
          <w:szCs w:val="24"/>
        </w:rPr>
        <w:t>‘II Canute,’ c. 1020, in</w:t>
      </w:r>
      <w:r w:rsidRPr="00B80D00">
        <w:rPr>
          <w:sz w:val="24"/>
          <w:szCs w:val="24"/>
        </w:rPr>
        <w:t xml:space="preserve"> </w:t>
      </w:r>
      <w:r w:rsidRPr="00B80D00">
        <w:rPr>
          <w:i/>
          <w:iCs/>
          <w:sz w:val="24"/>
          <w:szCs w:val="24"/>
        </w:rPr>
        <w:t>The Laws of the Kings of England: From Edmund to Henry I</w:t>
      </w:r>
      <w:r>
        <w:rPr>
          <w:sz w:val="24"/>
          <w:szCs w:val="24"/>
        </w:rPr>
        <w:t>, ed. and trans. by A.J. Robertson</w:t>
      </w:r>
      <w:r w:rsidRPr="00B80D00">
        <w:rPr>
          <w:sz w:val="24"/>
          <w:szCs w:val="24"/>
        </w:rPr>
        <w:t xml:space="preserve"> (Cambridge: Cambridge University Press, 1925)</w:t>
      </w:r>
    </w:p>
    <w:p w14:paraId="3F3DC660" w14:textId="77777777" w:rsidR="0049138B" w:rsidRPr="00B80D00" w:rsidRDefault="0049138B" w:rsidP="00243151">
      <w:pPr>
        <w:spacing w:after="0" w:line="240" w:lineRule="auto"/>
        <w:ind w:left="567" w:hanging="567"/>
        <w:rPr>
          <w:color w:val="000000" w:themeColor="text1"/>
          <w:sz w:val="24"/>
          <w:szCs w:val="24"/>
          <w:u w:val="single"/>
        </w:rPr>
      </w:pPr>
    </w:p>
    <w:p w14:paraId="1206C3EA" w14:textId="2D9F73D1" w:rsidR="008B559F" w:rsidRDefault="008324CF" w:rsidP="00243151">
      <w:pPr>
        <w:spacing w:after="0" w:line="240" w:lineRule="auto"/>
        <w:ind w:left="567" w:hanging="567"/>
        <w:rPr>
          <w:sz w:val="24"/>
          <w:szCs w:val="24"/>
        </w:rPr>
      </w:pPr>
      <w:r w:rsidRPr="00B80D00">
        <w:rPr>
          <w:sz w:val="24"/>
          <w:szCs w:val="24"/>
          <w:lang w:val="en-US"/>
        </w:rPr>
        <w:t xml:space="preserve">Ælfric of Eynsham, </w:t>
      </w:r>
      <w:r w:rsidR="008B559F" w:rsidRPr="00B80D00">
        <w:rPr>
          <w:i/>
          <w:iCs/>
          <w:sz w:val="24"/>
          <w:szCs w:val="24"/>
        </w:rPr>
        <w:t>Ælfric’s Lives of Saints</w:t>
      </w:r>
      <w:r w:rsidR="008B559F" w:rsidRPr="00B80D00">
        <w:rPr>
          <w:sz w:val="24"/>
          <w:szCs w:val="24"/>
        </w:rPr>
        <w:t>, ed. and trans. by Walter W. Skeat (London: Trübner, 1881)</w:t>
      </w:r>
    </w:p>
    <w:p w14:paraId="7C3059D0" w14:textId="77777777" w:rsidR="0049138B" w:rsidRDefault="0049138B" w:rsidP="00954B60">
      <w:pPr>
        <w:spacing w:after="0" w:line="240" w:lineRule="auto"/>
        <w:rPr>
          <w:sz w:val="24"/>
          <w:szCs w:val="24"/>
          <w:lang w:val="en-US"/>
        </w:rPr>
      </w:pPr>
    </w:p>
    <w:p w14:paraId="0D991EFE" w14:textId="4A9D6EF1" w:rsidR="009D67A2" w:rsidRPr="00B80D00" w:rsidRDefault="008B559F" w:rsidP="00243151">
      <w:pPr>
        <w:spacing w:after="0" w:line="240" w:lineRule="auto"/>
        <w:ind w:left="567" w:hanging="567"/>
        <w:rPr>
          <w:sz w:val="24"/>
          <w:szCs w:val="24"/>
          <w:lang w:val="en-US"/>
        </w:rPr>
      </w:pPr>
      <w:r w:rsidRPr="00B80D00">
        <w:rPr>
          <w:sz w:val="24"/>
          <w:szCs w:val="24"/>
          <w:lang w:val="en-US"/>
        </w:rPr>
        <w:t xml:space="preserve">_____, </w:t>
      </w:r>
      <w:r w:rsidR="008324CF" w:rsidRPr="00B80D00">
        <w:rPr>
          <w:i/>
          <w:iCs/>
          <w:sz w:val="24"/>
          <w:szCs w:val="24"/>
          <w:lang w:val="en-US"/>
        </w:rPr>
        <w:t xml:space="preserve">De </w:t>
      </w:r>
      <w:r w:rsidR="00A105F8">
        <w:rPr>
          <w:i/>
          <w:iCs/>
          <w:sz w:val="24"/>
          <w:szCs w:val="24"/>
          <w:lang w:val="en-US"/>
        </w:rPr>
        <w:t>T</w:t>
      </w:r>
      <w:r w:rsidR="008324CF" w:rsidRPr="00B80D00">
        <w:rPr>
          <w:i/>
          <w:iCs/>
          <w:sz w:val="24"/>
          <w:szCs w:val="24"/>
          <w:lang w:val="en-US"/>
        </w:rPr>
        <w:t xml:space="preserve">emporibus </w:t>
      </w:r>
      <w:r w:rsidR="00A105F8">
        <w:rPr>
          <w:i/>
          <w:iCs/>
          <w:sz w:val="24"/>
          <w:szCs w:val="24"/>
          <w:lang w:val="en-US"/>
        </w:rPr>
        <w:t>A</w:t>
      </w:r>
      <w:r w:rsidR="008324CF" w:rsidRPr="00B80D00">
        <w:rPr>
          <w:i/>
          <w:iCs/>
          <w:sz w:val="24"/>
          <w:szCs w:val="24"/>
          <w:lang w:val="en-US"/>
        </w:rPr>
        <w:t>nni</w:t>
      </w:r>
      <w:r w:rsidR="008324CF" w:rsidRPr="00B80D00">
        <w:rPr>
          <w:sz w:val="24"/>
          <w:szCs w:val="24"/>
          <w:lang w:val="en-US"/>
        </w:rPr>
        <w:t>, ed. and trans. by Martin Blake (Cambridge: Brewer, 2009)</w:t>
      </w:r>
    </w:p>
    <w:p w14:paraId="2593869F" w14:textId="77777777" w:rsidR="0049138B" w:rsidRDefault="0049138B" w:rsidP="00243151">
      <w:pPr>
        <w:spacing w:after="0" w:line="240" w:lineRule="auto"/>
        <w:ind w:left="567" w:hanging="567"/>
        <w:rPr>
          <w:i/>
          <w:iCs/>
          <w:sz w:val="24"/>
          <w:szCs w:val="24"/>
        </w:rPr>
      </w:pPr>
    </w:p>
    <w:p w14:paraId="35F9383F" w14:textId="5262BEF0" w:rsidR="00B80D00" w:rsidRPr="00B80D00" w:rsidRDefault="006056CA" w:rsidP="00243151">
      <w:pPr>
        <w:spacing w:after="0" w:line="240" w:lineRule="auto"/>
        <w:ind w:left="567" w:hanging="567"/>
        <w:rPr>
          <w:sz w:val="24"/>
          <w:szCs w:val="24"/>
        </w:rPr>
      </w:pPr>
      <w:r>
        <w:rPr>
          <w:sz w:val="24"/>
          <w:szCs w:val="24"/>
        </w:rPr>
        <w:t xml:space="preserve">Ælfwine, Abbot, </w:t>
      </w:r>
      <w:r w:rsidR="00B80D00" w:rsidRPr="00B80D00">
        <w:rPr>
          <w:i/>
          <w:iCs/>
          <w:sz w:val="24"/>
          <w:szCs w:val="24"/>
        </w:rPr>
        <w:t>Ælfwine’s Prayerbook: London, British Library, Cotton Titus D. XXVI + XXVII</w:t>
      </w:r>
      <w:r w:rsidR="00B80D00" w:rsidRPr="00B80D00">
        <w:rPr>
          <w:sz w:val="24"/>
          <w:szCs w:val="24"/>
        </w:rPr>
        <w:t>, ed. by Beate Günzel (London: Boydell Press, 1993)</w:t>
      </w:r>
    </w:p>
    <w:p w14:paraId="71187BA2" w14:textId="77777777" w:rsidR="0049138B" w:rsidRDefault="0049138B" w:rsidP="005D517D">
      <w:pPr>
        <w:spacing w:after="0" w:line="240" w:lineRule="auto"/>
        <w:rPr>
          <w:i/>
          <w:iCs/>
          <w:sz w:val="24"/>
          <w:szCs w:val="24"/>
        </w:rPr>
      </w:pPr>
    </w:p>
    <w:p w14:paraId="37B82D96" w14:textId="05538B6D" w:rsidR="007A1DC7" w:rsidRDefault="007A1DC7" w:rsidP="00243151">
      <w:pPr>
        <w:spacing w:after="0" w:line="240" w:lineRule="auto"/>
        <w:ind w:left="567" w:hanging="567"/>
        <w:rPr>
          <w:sz w:val="24"/>
          <w:szCs w:val="24"/>
        </w:rPr>
      </w:pPr>
      <w:r w:rsidRPr="00B80D00">
        <w:rPr>
          <w:i/>
          <w:iCs/>
          <w:sz w:val="24"/>
          <w:szCs w:val="24"/>
        </w:rPr>
        <w:t>Ancient Laws and Institutes of England</w:t>
      </w:r>
      <w:r w:rsidRPr="00B80D00">
        <w:rPr>
          <w:sz w:val="24"/>
          <w:szCs w:val="24"/>
        </w:rPr>
        <w:t>, ed. by Benjamin Thorpe (Great Britain: Record Commission, 1840)</w:t>
      </w:r>
    </w:p>
    <w:p w14:paraId="76B7C159" w14:textId="77777777" w:rsidR="003140E2" w:rsidRDefault="003140E2" w:rsidP="00243151">
      <w:pPr>
        <w:spacing w:after="0" w:line="240" w:lineRule="auto"/>
        <w:ind w:left="567" w:hanging="567"/>
        <w:rPr>
          <w:sz w:val="24"/>
          <w:szCs w:val="24"/>
        </w:rPr>
      </w:pPr>
    </w:p>
    <w:p w14:paraId="3A5CCA8D" w14:textId="097B5073" w:rsidR="003140E2" w:rsidRDefault="003140E2" w:rsidP="00243151">
      <w:pPr>
        <w:spacing w:after="0" w:line="240" w:lineRule="auto"/>
        <w:ind w:left="567" w:hanging="567"/>
        <w:rPr>
          <w:sz w:val="24"/>
          <w:szCs w:val="24"/>
        </w:rPr>
      </w:pPr>
      <w:r w:rsidRPr="00B80D00">
        <w:rPr>
          <w:sz w:val="24"/>
          <w:szCs w:val="24"/>
        </w:rPr>
        <w:t>Augustine,</w:t>
      </w:r>
      <w:r>
        <w:rPr>
          <w:sz w:val="24"/>
          <w:szCs w:val="24"/>
        </w:rPr>
        <w:t xml:space="preserve"> St.,</w:t>
      </w:r>
      <w:r w:rsidRPr="00B80D00">
        <w:rPr>
          <w:sz w:val="24"/>
          <w:szCs w:val="24"/>
        </w:rPr>
        <w:t xml:space="preserve"> </w:t>
      </w:r>
      <w:r w:rsidRPr="00B80D00">
        <w:rPr>
          <w:i/>
          <w:iCs/>
          <w:sz w:val="24"/>
          <w:szCs w:val="24"/>
        </w:rPr>
        <w:t>The City of God Against the Pagans</w:t>
      </w:r>
      <w:r w:rsidRPr="00B80D00">
        <w:rPr>
          <w:sz w:val="24"/>
          <w:szCs w:val="24"/>
        </w:rPr>
        <w:t>, trans. by William M. Green (Cambridge, MA: Harvard University Press, 1963), II</w:t>
      </w:r>
    </w:p>
    <w:p w14:paraId="36509DEF" w14:textId="77777777" w:rsidR="00465780" w:rsidRDefault="00465780" w:rsidP="00243151">
      <w:pPr>
        <w:spacing w:after="0" w:line="240" w:lineRule="auto"/>
        <w:ind w:left="567" w:hanging="567"/>
        <w:rPr>
          <w:sz w:val="24"/>
          <w:szCs w:val="24"/>
        </w:rPr>
      </w:pPr>
    </w:p>
    <w:p w14:paraId="7DB23B8D" w14:textId="03C75CBA" w:rsidR="00465780" w:rsidRPr="00B80D00" w:rsidRDefault="00465780" w:rsidP="00243151">
      <w:pPr>
        <w:pStyle w:val="FootnoteText"/>
        <w:ind w:left="567" w:hanging="567"/>
        <w:rPr>
          <w:sz w:val="24"/>
          <w:szCs w:val="24"/>
        </w:rPr>
      </w:pPr>
      <w:r>
        <w:rPr>
          <w:sz w:val="24"/>
          <w:szCs w:val="24"/>
        </w:rPr>
        <w:t xml:space="preserve">_____, </w:t>
      </w:r>
      <w:r w:rsidR="000D4E8F">
        <w:rPr>
          <w:sz w:val="24"/>
          <w:szCs w:val="24"/>
        </w:rPr>
        <w:t xml:space="preserve">‘Letter to Januarius Regarding the Celebration of Easter (c. 400)’, in </w:t>
      </w:r>
      <w:r w:rsidRPr="00B80D00">
        <w:rPr>
          <w:i/>
          <w:iCs/>
          <w:sz w:val="24"/>
          <w:szCs w:val="24"/>
        </w:rPr>
        <w:t>The Fathers of the Church</w:t>
      </w:r>
      <w:r w:rsidR="000D4E8F">
        <w:rPr>
          <w:sz w:val="24"/>
          <w:szCs w:val="24"/>
        </w:rPr>
        <w:t>:</w:t>
      </w:r>
      <w:r w:rsidRPr="00B80D00">
        <w:rPr>
          <w:sz w:val="24"/>
          <w:szCs w:val="24"/>
        </w:rPr>
        <w:t xml:space="preserve"> </w:t>
      </w:r>
      <w:r w:rsidRPr="000D4E8F">
        <w:rPr>
          <w:i/>
          <w:iCs/>
          <w:sz w:val="24"/>
          <w:szCs w:val="24"/>
        </w:rPr>
        <w:t>Saint Augustine Letters</w:t>
      </w:r>
      <w:r w:rsidRPr="00B80D00">
        <w:rPr>
          <w:sz w:val="24"/>
          <w:szCs w:val="24"/>
        </w:rPr>
        <w:t>, trans. by Sister Wilfrid Parsons (Washington, DC: The Catholic University of America Press, 2008 [1951]), I</w:t>
      </w:r>
    </w:p>
    <w:p w14:paraId="2211C0F2" w14:textId="77777777" w:rsidR="0049138B" w:rsidRDefault="0049138B" w:rsidP="00243151">
      <w:pPr>
        <w:spacing w:after="0" w:line="240" w:lineRule="auto"/>
        <w:ind w:left="567" w:hanging="567"/>
        <w:rPr>
          <w:sz w:val="24"/>
          <w:szCs w:val="24"/>
        </w:rPr>
      </w:pPr>
    </w:p>
    <w:p w14:paraId="6C916F29" w14:textId="534BE80B" w:rsidR="00B53291" w:rsidRPr="00B80D00" w:rsidRDefault="00D4205C" w:rsidP="00243151">
      <w:pPr>
        <w:spacing w:after="0" w:line="240" w:lineRule="auto"/>
        <w:ind w:left="567" w:hanging="567"/>
        <w:rPr>
          <w:sz w:val="24"/>
          <w:szCs w:val="24"/>
        </w:rPr>
      </w:pPr>
      <w:r w:rsidRPr="00B80D00">
        <w:rPr>
          <w:sz w:val="24"/>
          <w:szCs w:val="24"/>
        </w:rPr>
        <w:lastRenderedPageBreak/>
        <w:t xml:space="preserve">Bede, </w:t>
      </w:r>
      <w:r w:rsidR="00B53291" w:rsidRPr="00B80D00">
        <w:rPr>
          <w:i/>
          <w:iCs/>
          <w:sz w:val="24"/>
          <w:szCs w:val="24"/>
        </w:rPr>
        <w:t>Bede’s Ecclesiastical History of the English People</w:t>
      </w:r>
      <w:r w:rsidR="00B53291" w:rsidRPr="00B80D00">
        <w:rPr>
          <w:sz w:val="24"/>
          <w:szCs w:val="24"/>
        </w:rPr>
        <w:t>, ed. and trans. by Bertram Colgrave and R.A.B. Mynors (Oxford: Clarendon, 1969)</w:t>
      </w:r>
    </w:p>
    <w:p w14:paraId="5BAF63F4" w14:textId="77777777" w:rsidR="0049138B" w:rsidRDefault="0049138B" w:rsidP="00243151">
      <w:pPr>
        <w:spacing w:after="0" w:line="240" w:lineRule="auto"/>
        <w:ind w:left="567" w:hanging="567"/>
        <w:rPr>
          <w:sz w:val="24"/>
          <w:szCs w:val="24"/>
        </w:rPr>
      </w:pPr>
    </w:p>
    <w:p w14:paraId="687E4E63" w14:textId="1E23BA50" w:rsidR="00E9193B" w:rsidRPr="00B80D00" w:rsidRDefault="00B53291" w:rsidP="00243151">
      <w:pPr>
        <w:spacing w:after="0" w:line="240" w:lineRule="auto"/>
        <w:ind w:left="567" w:hanging="567"/>
        <w:rPr>
          <w:sz w:val="24"/>
          <w:szCs w:val="24"/>
        </w:rPr>
      </w:pPr>
      <w:r w:rsidRPr="00B80D00">
        <w:rPr>
          <w:sz w:val="24"/>
          <w:szCs w:val="24"/>
        </w:rPr>
        <w:t xml:space="preserve">_____, </w:t>
      </w:r>
      <w:r w:rsidR="00D4205C" w:rsidRPr="00B80D00">
        <w:rPr>
          <w:i/>
          <w:iCs/>
          <w:sz w:val="24"/>
          <w:szCs w:val="24"/>
        </w:rPr>
        <w:t>On the Nature of Things and On Times</w:t>
      </w:r>
      <w:r w:rsidR="00D4205C" w:rsidRPr="00B80D00">
        <w:rPr>
          <w:sz w:val="24"/>
          <w:szCs w:val="24"/>
        </w:rPr>
        <w:t>, ed. and trans. by Calvin B. Kendall and Faith Wallis (Liverpool: University of Liverpool Press, 2010)</w:t>
      </w:r>
    </w:p>
    <w:p w14:paraId="2C322876" w14:textId="77777777" w:rsidR="0049138B" w:rsidRDefault="0049138B" w:rsidP="00243151">
      <w:pPr>
        <w:spacing w:after="0" w:line="240" w:lineRule="auto"/>
        <w:ind w:left="567" w:hanging="567"/>
        <w:rPr>
          <w:sz w:val="24"/>
          <w:szCs w:val="24"/>
        </w:rPr>
      </w:pPr>
    </w:p>
    <w:p w14:paraId="120BA6ED" w14:textId="729A801F" w:rsidR="00E9193B" w:rsidRPr="00B80D00" w:rsidRDefault="00E9193B" w:rsidP="00243151">
      <w:pPr>
        <w:spacing w:after="0" w:line="240" w:lineRule="auto"/>
        <w:ind w:left="567" w:hanging="567"/>
        <w:rPr>
          <w:sz w:val="24"/>
          <w:szCs w:val="24"/>
        </w:rPr>
      </w:pPr>
      <w:r w:rsidRPr="00B80D00">
        <w:rPr>
          <w:sz w:val="24"/>
          <w:szCs w:val="24"/>
        </w:rPr>
        <w:t xml:space="preserve">______, </w:t>
      </w:r>
      <w:r w:rsidRPr="00B80D00">
        <w:rPr>
          <w:i/>
          <w:iCs/>
          <w:sz w:val="24"/>
          <w:szCs w:val="24"/>
        </w:rPr>
        <w:t>The Reckoning of Time</w:t>
      </w:r>
      <w:r w:rsidR="00D46084" w:rsidRPr="00B80D00">
        <w:rPr>
          <w:sz w:val="24"/>
          <w:szCs w:val="24"/>
        </w:rPr>
        <w:t>, ed. and trans. by Faith Wallis</w:t>
      </w:r>
      <w:r w:rsidRPr="00B80D00">
        <w:rPr>
          <w:i/>
          <w:iCs/>
          <w:sz w:val="24"/>
          <w:szCs w:val="24"/>
        </w:rPr>
        <w:t xml:space="preserve"> </w:t>
      </w:r>
      <w:r w:rsidRPr="00B80D00">
        <w:rPr>
          <w:sz w:val="24"/>
          <w:szCs w:val="24"/>
        </w:rPr>
        <w:t>(Liverpool: Liverpool University Press, 1999)</w:t>
      </w:r>
    </w:p>
    <w:p w14:paraId="10A93DCF" w14:textId="77777777" w:rsidR="0049138B" w:rsidRDefault="0049138B" w:rsidP="00243151">
      <w:pPr>
        <w:spacing w:after="0" w:line="240" w:lineRule="auto"/>
        <w:ind w:left="567" w:hanging="567"/>
        <w:rPr>
          <w:sz w:val="24"/>
          <w:szCs w:val="24"/>
        </w:rPr>
      </w:pPr>
    </w:p>
    <w:p w14:paraId="31030D35" w14:textId="1B4712CF" w:rsidR="00D4205C" w:rsidRPr="00B80D00" w:rsidRDefault="00D4205C" w:rsidP="00243151">
      <w:pPr>
        <w:spacing w:after="0" w:line="240" w:lineRule="auto"/>
        <w:ind w:left="567" w:hanging="567"/>
        <w:rPr>
          <w:sz w:val="24"/>
          <w:szCs w:val="24"/>
        </w:rPr>
      </w:pPr>
      <w:r w:rsidRPr="00B80D00">
        <w:rPr>
          <w:sz w:val="24"/>
          <w:szCs w:val="24"/>
        </w:rPr>
        <w:t xml:space="preserve">Byrhtferth of Ramsey, ‘The Life of Saint Oswald (AD 997-1002)’ in </w:t>
      </w:r>
      <w:r w:rsidRPr="00B80D00">
        <w:rPr>
          <w:i/>
          <w:iCs/>
          <w:sz w:val="24"/>
          <w:szCs w:val="24"/>
        </w:rPr>
        <w:t>The Lives of St. Oswald and St. Ecgwine</w:t>
      </w:r>
      <w:r w:rsidRPr="00B80D00">
        <w:rPr>
          <w:sz w:val="24"/>
          <w:szCs w:val="24"/>
        </w:rPr>
        <w:t>, trans. and ed. by Michael Lapidge (Oxford: Clarendon Press, 2009)</w:t>
      </w:r>
    </w:p>
    <w:p w14:paraId="0125BCD1" w14:textId="77777777" w:rsidR="0049138B" w:rsidRDefault="0049138B" w:rsidP="00243151">
      <w:pPr>
        <w:spacing w:after="0" w:line="240" w:lineRule="auto"/>
        <w:ind w:left="567" w:hanging="567"/>
        <w:rPr>
          <w:sz w:val="24"/>
          <w:szCs w:val="24"/>
        </w:rPr>
      </w:pPr>
    </w:p>
    <w:p w14:paraId="4360C468" w14:textId="672149A6" w:rsidR="000B4298" w:rsidRPr="00B80D00" w:rsidRDefault="000B4298" w:rsidP="00243151">
      <w:pPr>
        <w:spacing w:after="0" w:line="240" w:lineRule="auto"/>
        <w:ind w:left="567" w:hanging="567"/>
        <w:rPr>
          <w:sz w:val="24"/>
          <w:szCs w:val="24"/>
        </w:rPr>
      </w:pPr>
      <w:r w:rsidRPr="00B80D00">
        <w:rPr>
          <w:sz w:val="24"/>
          <w:szCs w:val="24"/>
        </w:rPr>
        <w:t>Christopher A. Jones, </w:t>
      </w:r>
      <w:r w:rsidRPr="00B80D00">
        <w:rPr>
          <w:i/>
          <w:iCs/>
          <w:sz w:val="24"/>
          <w:szCs w:val="24"/>
        </w:rPr>
        <w:t>Ælfric</w:t>
      </w:r>
      <w:r w:rsidR="00AB2BC0">
        <w:rPr>
          <w:i/>
          <w:iCs/>
          <w:sz w:val="24"/>
          <w:szCs w:val="24"/>
        </w:rPr>
        <w:t>’</w:t>
      </w:r>
      <w:r w:rsidRPr="00B80D00">
        <w:rPr>
          <w:i/>
          <w:iCs/>
          <w:sz w:val="24"/>
          <w:szCs w:val="24"/>
        </w:rPr>
        <w:t>s Letter to the Monks of Eynsham</w:t>
      </w:r>
      <w:r w:rsidRPr="00B80D00">
        <w:rPr>
          <w:sz w:val="24"/>
          <w:szCs w:val="24"/>
        </w:rPr>
        <w:t xml:space="preserve"> (Cambridge: Cambridge University Press, 1999)</w:t>
      </w:r>
    </w:p>
    <w:p w14:paraId="09A0A9F5" w14:textId="77777777" w:rsidR="0049138B" w:rsidRDefault="0049138B" w:rsidP="00243151">
      <w:pPr>
        <w:spacing w:after="0" w:line="240" w:lineRule="auto"/>
        <w:ind w:left="567" w:hanging="567"/>
        <w:rPr>
          <w:sz w:val="24"/>
          <w:szCs w:val="24"/>
        </w:rPr>
      </w:pPr>
    </w:p>
    <w:p w14:paraId="2110F0DB" w14:textId="18A0E39C" w:rsidR="007F4A36" w:rsidRPr="00B80D00" w:rsidRDefault="007F4A36" w:rsidP="00243151">
      <w:pPr>
        <w:spacing w:after="0" w:line="240" w:lineRule="auto"/>
        <w:ind w:left="567" w:hanging="567"/>
        <w:rPr>
          <w:sz w:val="24"/>
          <w:szCs w:val="24"/>
        </w:rPr>
      </w:pPr>
      <w:r w:rsidRPr="00B80D00">
        <w:rPr>
          <w:sz w:val="24"/>
          <w:szCs w:val="24"/>
        </w:rPr>
        <w:t>Dionysius Exiguus, ‘</w:t>
      </w:r>
      <w:r w:rsidRPr="00B85D0E">
        <w:rPr>
          <w:sz w:val="24"/>
          <w:szCs w:val="24"/>
        </w:rPr>
        <w:t xml:space="preserve">Epistolae </w:t>
      </w:r>
      <w:r w:rsidR="00B85D0E" w:rsidRPr="00B85D0E">
        <w:rPr>
          <w:sz w:val="24"/>
          <w:szCs w:val="24"/>
        </w:rPr>
        <w:t>D</w:t>
      </w:r>
      <w:r w:rsidRPr="00B85D0E">
        <w:rPr>
          <w:sz w:val="24"/>
          <w:szCs w:val="24"/>
        </w:rPr>
        <w:t xml:space="preserve">uae </w:t>
      </w:r>
      <w:r w:rsidR="00B85D0E" w:rsidRPr="00B85D0E">
        <w:rPr>
          <w:sz w:val="24"/>
          <w:szCs w:val="24"/>
        </w:rPr>
        <w:t>D</w:t>
      </w:r>
      <w:r w:rsidRPr="00B85D0E">
        <w:rPr>
          <w:sz w:val="24"/>
          <w:szCs w:val="24"/>
        </w:rPr>
        <w:t xml:space="preserve">e </w:t>
      </w:r>
      <w:r w:rsidR="00B85D0E" w:rsidRPr="00B85D0E">
        <w:rPr>
          <w:sz w:val="24"/>
          <w:szCs w:val="24"/>
        </w:rPr>
        <w:t>R</w:t>
      </w:r>
      <w:r w:rsidRPr="00B85D0E">
        <w:rPr>
          <w:sz w:val="24"/>
          <w:szCs w:val="24"/>
        </w:rPr>
        <w:t xml:space="preserve">atione </w:t>
      </w:r>
      <w:proofErr w:type="spellStart"/>
      <w:r w:rsidR="00B85D0E" w:rsidRPr="00B85D0E">
        <w:rPr>
          <w:sz w:val="24"/>
          <w:szCs w:val="24"/>
        </w:rPr>
        <w:t>P</w:t>
      </w:r>
      <w:r w:rsidRPr="00B85D0E">
        <w:rPr>
          <w:sz w:val="24"/>
          <w:szCs w:val="24"/>
        </w:rPr>
        <w:t>aschae</w:t>
      </w:r>
      <w:proofErr w:type="spellEnd"/>
      <w:r w:rsidRPr="00B85D0E">
        <w:rPr>
          <w:sz w:val="24"/>
          <w:szCs w:val="24"/>
        </w:rPr>
        <w:t xml:space="preserve">, </w:t>
      </w:r>
      <w:proofErr w:type="spellStart"/>
      <w:r w:rsidRPr="00B85D0E">
        <w:rPr>
          <w:sz w:val="24"/>
          <w:szCs w:val="24"/>
        </w:rPr>
        <w:t>Epistola</w:t>
      </w:r>
      <w:proofErr w:type="spellEnd"/>
      <w:r w:rsidRPr="00B85D0E">
        <w:rPr>
          <w:sz w:val="24"/>
          <w:szCs w:val="24"/>
        </w:rPr>
        <w:t xml:space="preserve"> </w:t>
      </w:r>
      <w:r w:rsidR="00B85D0E" w:rsidRPr="00B85D0E">
        <w:rPr>
          <w:sz w:val="24"/>
          <w:szCs w:val="24"/>
        </w:rPr>
        <w:t>P</w:t>
      </w:r>
      <w:r w:rsidRPr="00B85D0E">
        <w:rPr>
          <w:sz w:val="24"/>
          <w:szCs w:val="24"/>
        </w:rPr>
        <w:t>rima’,</w:t>
      </w:r>
      <w:r w:rsidRPr="00B80D00">
        <w:rPr>
          <w:sz w:val="24"/>
          <w:szCs w:val="24"/>
        </w:rPr>
        <w:t xml:space="preserve"> in </w:t>
      </w:r>
      <w:r w:rsidRPr="00B80D00">
        <w:rPr>
          <w:i/>
          <w:iCs/>
          <w:sz w:val="24"/>
          <w:szCs w:val="24"/>
        </w:rPr>
        <w:t xml:space="preserve">Patrologiae </w:t>
      </w:r>
      <w:r w:rsidR="00AB2BC0">
        <w:rPr>
          <w:i/>
          <w:iCs/>
          <w:sz w:val="24"/>
          <w:szCs w:val="24"/>
        </w:rPr>
        <w:t>C</w:t>
      </w:r>
      <w:r w:rsidRPr="00B80D00">
        <w:rPr>
          <w:i/>
          <w:iCs/>
          <w:sz w:val="24"/>
          <w:szCs w:val="24"/>
        </w:rPr>
        <w:t xml:space="preserve">ursus </w:t>
      </w:r>
      <w:proofErr w:type="spellStart"/>
      <w:r w:rsidR="00AB2BC0">
        <w:rPr>
          <w:i/>
          <w:iCs/>
          <w:sz w:val="24"/>
          <w:szCs w:val="24"/>
        </w:rPr>
        <w:t>C</w:t>
      </w:r>
      <w:r w:rsidRPr="00B80D00">
        <w:rPr>
          <w:i/>
          <w:iCs/>
          <w:sz w:val="24"/>
          <w:szCs w:val="24"/>
        </w:rPr>
        <w:t>omplet</w:t>
      </w:r>
      <w:r w:rsidR="00AB2BC0">
        <w:rPr>
          <w:i/>
          <w:iCs/>
          <w:sz w:val="24"/>
          <w:szCs w:val="24"/>
        </w:rPr>
        <w:t>u</w:t>
      </w:r>
      <w:r w:rsidRPr="00B80D00">
        <w:rPr>
          <w:i/>
          <w:iCs/>
          <w:sz w:val="24"/>
          <w:szCs w:val="24"/>
        </w:rPr>
        <w:t>s</w:t>
      </w:r>
      <w:proofErr w:type="spellEnd"/>
      <w:r w:rsidRPr="00B80D00">
        <w:rPr>
          <w:sz w:val="24"/>
          <w:szCs w:val="24"/>
        </w:rPr>
        <w:t xml:space="preserve">, Latin Series, ed. by J.P. Migne (Paris: </w:t>
      </w:r>
      <w:proofErr w:type="spellStart"/>
      <w:r w:rsidRPr="00B80D00">
        <w:rPr>
          <w:sz w:val="24"/>
          <w:szCs w:val="24"/>
        </w:rPr>
        <w:t>Turnholt</w:t>
      </w:r>
      <w:proofErr w:type="spellEnd"/>
      <w:r w:rsidRPr="00B80D00">
        <w:rPr>
          <w:sz w:val="24"/>
          <w:szCs w:val="24"/>
        </w:rPr>
        <w:t>, 1862), 67, pp. 19-23</w:t>
      </w:r>
    </w:p>
    <w:p w14:paraId="13DC8D40" w14:textId="77777777" w:rsidR="0049138B" w:rsidRDefault="0049138B" w:rsidP="00243151">
      <w:pPr>
        <w:spacing w:after="0" w:line="240" w:lineRule="auto"/>
        <w:ind w:left="567" w:hanging="567"/>
        <w:rPr>
          <w:sz w:val="24"/>
          <w:szCs w:val="24"/>
        </w:rPr>
      </w:pPr>
    </w:p>
    <w:p w14:paraId="42588717" w14:textId="6CF6A0BC" w:rsidR="004038FF" w:rsidRDefault="004038FF" w:rsidP="00243151">
      <w:pPr>
        <w:spacing w:after="0" w:line="240" w:lineRule="auto"/>
        <w:ind w:left="567" w:hanging="567"/>
        <w:rPr>
          <w:sz w:val="24"/>
          <w:szCs w:val="24"/>
        </w:rPr>
      </w:pPr>
      <w:r>
        <w:rPr>
          <w:sz w:val="24"/>
          <w:szCs w:val="24"/>
        </w:rPr>
        <w:t xml:space="preserve">Firmicus </w:t>
      </w:r>
      <w:r w:rsidRPr="00B80D00">
        <w:rPr>
          <w:sz w:val="24"/>
          <w:szCs w:val="24"/>
        </w:rPr>
        <w:t xml:space="preserve">Maternus, Julius, </w:t>
      </w:r>
      <w:proofErr w:type="spellStart"/>
      <w:r w:rsidRPr="00B80D00">
        <w:rPr>
          <w:i/>
          <w:iCs/>
          <w:sz w:val="24"/>
          <w:szCs w:val="24"/>
        </w:rPr>
        <w:t>Matheseos</w:t>
      </w:r>
      <w:proofErr w:type="spellEnd"/>
      <w:r w:rsidRPr="00B80D00">
        <w:rPr>
          <w:i/>
          <w:iCs/>
          <w:sz w:val="24"/>
          <w:szCs w:val="24"/>
        </w:rPr>
        <w:t xml:space="preserve"> Libri VIII</w:t>
      </w:r>
      <w:r w:rsidRPr="00B80D00">
        <w:rPr>
          <w:sz w:val="24"/>
          <w:szCs w:val="24"/>
        </w:rPr>
        <w:t xml:space="preserve">, ed. by W. Kroll and F. </w:t>
      </w:r>
      <w:proofErr w:type="spellStart"/>
      <w:r w:rsidRPr="00B80D00">
        <w:rPr>
          <w:sz w:val="24"/>
          <w:szCs w:val="24"/>
        </w:rPr>
        <w:t>Skutsch</w:t>
      </w:r>
      <w:proofErr w:type="spellEnd"/>
      <w:r w:rsidRPr="00B80D00">
        <w:rPr>
          <w:sz w:val="24"/>
          <w:szCs w:val="24"/>
        </w:rPr>
        <w:t xml:space="preserve"> (Leipzig: Teubner, 1897)</w:t>
      </w:r>
    </w:p>
    <w:p w14:paraId="156C494A" w14:textId="77777777" w:rsidR="005D517D" w:rsidRDefault="005D517D" w:rsidP="00243151">
      <w:pPr>
        <w:spacing w:after="0" w:line="240" w:lineRule="auto"/>
        <w:ind w:left="567" w:hanging="567"/>
        <w:rPr>
          <w:sz w:val="24"/>
          <w:szCs w:val="24"/>
        </w:rPr>
      </w:pPr>
    </w:p>
    <w:p w14:paraId="3929059E" w14:textId="44A797BC" w:rsidR="005D517D" w:rsidRDefault="005D517D" w:rsidP="005D517D">
      <w:pPr>
        <w:spacing w:after="0" w:line="240" w:lineRule="auto"/>
        <w:ind w:left="567" w:hanging="567"/>
        <w:rPr>
          <w:sz w:val="24"/>
          <w:szCs w:val="24"/>
        </w:rPr>
      </w:pPr>
      <w:r>
        <w:rPr>
          <w:sz w:val="24"/>
          <w:szCs w:val="24"/>
        </w:rPr>
        <w:t>Herren, Michael W.</w:t>
      </w:r>
      <w:r w:rsidRPr="00B80D00">
        <w:rPr>
          <w:sz w:val="24"/>
          <w:szCs w:val="24"/>
        </w:rPr>
        <w:t xml:space="preserve"> and Michael Lapidge</w:t>
      </w:r>
      <w:r>
        <w:rPr>
          <w:sz w:val="24"/>
          <w:szCs w:val="24"/>
        </w:rPr>
        <w:t>, eds.,</w:t>
      </w:r>
      <w:r w:rsidRPr="00B80D00">
        <w:rPr>
          <w:sz w:val="24"/>
          <w:szCs w:val="24"/>
        </w:rPr>
        <w:t xml:space="preserve"> </w:t>
      </w:r>
      <w:r w:rsidRPr="00B80D00">
        <w:rPr>
          <w:i/>
          <w:iCs/>
          <w:sz w:val="24"/>
          <w:szCs w:val="24"/>
        </w:rPr>
        <w:t>Aldhelm: The Prose Works</w:t>
      </w:r>
      <w:r w:rsidRPr="00B80D00">
        <w:rPr>
          <w:sz w:val="24"/>
          <w:szCs w:val="24"/>
        </w:rPr>
        <w:t>, (Cambridge: Brewer, 1979)</w:t>
      </w:r>
    </w:p>
    <w:p w14:paraId="04DCE8B7" w14:textId="77777777" w:rsidR="004038FF" w:rsidRDefault="004038FF" w:rsidP="00243151">
      <w:pPr>
        <w:spacing w:after="0" w:line="240" w:lineRule="auto"/>
        <w:ind w:left="567" w:hanging="567"/>
        <w:rPr>
          <w:sz w:val="24"/>
          <w:szCs w:val="24"/>
        </w:rPr>
      </w:pPr>
    </w:p>
    <w:p w14:paraId="64FC14B5" w14:textId="594345E3" w:rsidR="005C3352" w:rsidRPr="00B80D00" w:rsidRDefault="005C3352" w:rsidP="00243151">
      <w:pPr>
        <w:spacing w:after="0" w:line="240" w:lineRule="auto"/>
        <w:ind w:left="567" w:hanging="567"/>
        <w:rPr>
          <w:sz w:val="24"/>
          <w:szCs w:val="24"/>
        </w:rPr>
      </w:pPr>
      <w:r w:rsidRPr="00B80D00">
        <w:rPr>
          <w:sz w:val="24"/>
          <w:szCs w:val="24"/>
        </w:rPr>
        <w:t xml:space="preserve">Hesiod, </w:t>
      </w:r>
      <w:r w:rsidRPr="00B80D00">
        <w:rPr>
          <w:i/>
          <w:iCs/>
          <w:sz w:val="24"/>
          <w:szCs w:val="24"/>
        </w:rPr>
        <w:t>Theogony, Works and Days</w:t>
      </w:r>
      <w:r w:rsidRPr="00B80D00">
        <w:rPr>
          <w:sz w:val="24"/>
          <w:szCs w:val="24"/>
        </w:rPr>
        <w:t>, trans. by M. L. West (Oxford: Oxford University Press, 1988)</w:t>
      </w:r>
    </w:p>
    <w:p w14:paraId="54FF87A2" w14:textId="77777777" w:rsidR="0049138B" w:rsidRDefault="0049138B" w:rsidP="00DE7D30">
      <w:pPr>
        <w:spacing w:after="0" w:line="240" w:lineRule="auto"/>
        <w:rPr>
          <w:sz w:val="24"/>
          <w:szCs w:val="24"/>
        </w:rPr>
      </w:pPr>
    </w:p>
    <w:p w14:paraId="10D4D747" w14:textId="2D41219A" w:rsidR="009A7940" w:rsidRPr="00B80D00" w:rsidRDefault="009A7940" w:rsidP="00243151">
      <w:pPr>
        <w:spacing w:after="0" w:line="240" w:lineRule="auto"/>
        <w:ind w:left="567" w:hanging="567"/>
        <w:rPr>
          <w:sz w:val="24"/>
          <w:szCs w:val="24"/>
        </w:rPr>
      </w:pPr>
      <w:r w:rsidRPr="00B80D00">
        <w:rPr>
          <w:sz w:val="24"/>
          <w:szCs w:val="24"/>
        </w:rPr>
        <w:t xml:space="preserve">Hugh of St. Victor, </w:t>
      </w:r>
      <w:r w:rsidRPr="00B80D00">
        <w:rPr>
          <w:i/>
          <w:iCs/>
          <w:sz w:val="24"/>
          <w:szCs w:val="24"/>
        </w:rPr>
        <w:t xml:space="preserve">The </w:t>
      </w:r>
      <w:proofErr w:type="spellStart"/>
      <w:r w:rsidRPr="00B80D00">
        <w:rPr>
          <w:i/>
          <w:iCs/>
          <w:sz w:val="24"/>
          <w:szCs w:val="24"/>
        </w:rPr>
        <w:t>Didascalion</w:t>
      </w:r>
      <w:proofErr w:type="spellEnd"/>
      <w:r w:rsidRPr="00B80D00">
        <w:rPr>
          <w:i/>
          <w:iCs/>
          <w:sz w:val="24"/>
          <w:szCs w:val="24"/>
        </w:rPr>
        <w:t xml:space="preserve"> of Hugh of St. Victor: A Medieval Guide to the Arts</w:t>
      </w:r>
      <w:r w:rsidRPr="00B80D00">
        <w:rPr>
          <w:sz w:val="24"/>
          <w:szCs w:val="24"/>
        </w:rPr>
        <w:t>, trans. Jerome Taylor (New York: Columbia University Press, 1961)</w:t>
      </w:r>
    </w:p>
    <w:p w14:paraId="19001C56" w14:textId="77777777" w:rsidR="0049138B" w:rsidRDefault="0049138B" w:rsidP="00243151">
      <w:pPr>
        <w:spacing w:after="0" w:line="240" w:lineRule="auto"/>
        <w:ind w:left="567" w:hanging="567"/>
        <w:rPr>
          <w:sz w:val="24"/>
          <w:szCs w:val="24"/>
        </w:rPr>
      </w:pPr>
    </w:p>
    <w:p w14:paraId="1F96042C" w14:textId="1F070C05" w:rsidR="005C3352" w:rsidRPr="00B80D00" w:rsidRDefault="005C3352" w:rsidP="00243151">
      <w:pPr>
        <w:spacing w:after="0" w:line="240" w:lineRule="auto"/>
        <w:ind w:left="567" w:hanging="567"/>
        <w:rPr>
          <w:sz w:val="24"/>
          <w:szCs w:val="24"/>
        </w:rPr>
      </w:pPr>
      <w:r w:rsidRPr="00B80D00">
        <w:rPr>
          <w:sz w:val="24"/>
          <w:szCs w:val="24"/>
        </w:rPr>
        <w:t>Isidore</w:t>
      </w:r>
      <w:r w:rsidR="00A105F8">
        <w:rPr>
          <w:sz w:val="24"/>
          <w:szCs w:val="24"/>
        </w:rPr>
        <w:t xml:space="preserve"> of Seville</w:t>
      </w:r>
      <w:r w:rsidRPr="00B80D00">
        <w:rPr>
          <w:sz w:val="24"/>
          <w:szCs w:val="24"/>
        </w:rPr>
        <w:t xml:space="preserve">, </w:t>
      </w:r>
      <w:r w:rsidRPr="00B80D00">
        <w:rPr>
          <w:i/>
          <w:iCs/>
          <w:sz w:val="24"/>
          <w:szCs w:val="24"/>
        </w:rPr>
        <w:t xml:space="preserve">The Etymologies </w:t>
      </w:r>
      <w:r w:rsidR="00FD57AD">
        <w:rPr>
          <w:i/>
          <w:iCs/>
          <w:sz w:val="24"/>
          <w:szCs w:val="24"/>
        </w:rPr>
        <w:t>o</w:t>
      </w:r>
      <w:r w:rsidRPr="00B80D00">
        <w:rPr>
          <w:i/>
          <w:iCs/>
          <w:sz w:val="24"/>
          <w:szCs w:val="24"/>
        </w:rPr>
        <w:t xml:space="preserve">f Isidore </w:t>
      </w:r>
      <w:r w:rsidR="00FD57AD">
        <w:rPr>
          <w:i/>
          <w:iCs/>
          <w:sz w:val="24"/>
          <w:szCs w:val="24"/>
        </w:rPr>
        <w:t>o</w:t>
      </w:r>
      <w:r w:rsidRPr="00B80D00">
        <w:rPr>
          <w:i/>
          <w:iCs/>
          <w:sz w:val="24"/>
          <w:szCs w:val="24"/>
        </w:rPr>
        <w:t>f Seville</w:t>
      </w:r>
      <w:r w:rsidRPr="00B80D00">
        <w:rPr>
          <w:sz w:val="24"/>
          <w:szCs w:val="24"/>
        </w:rPr>
        <w:t>, trans. by Stephen A. Barney and others (Cambridge: Cambridge University Press, 2006)</w:t>
      </w:r>
    </w:p>
    <w:p w14:paraId="27AE1023" w14:textId="77777777" w:rsidR="00B80D00" w:rsidRPr="00B80D00" w:rsidRDefault="00B80D00" w:rsidP="002A793B">
      <w:pPr>
        <w:spacing w:after="0" w:line="240" w:lineRule="auto"/>
        <w:rPr>
          <w:sz w:val="24"/>
          <w:szCs w:val="24"/>
        </w:rPr>
      </w:pPr>
    </w:p>
    <w:p w14:paraId="368F05FD" w14:textId="2AA2BCCA" w:rsidR="00B80D00" w:rsidRDefault="00B80D00" w:rsidP="00243151">
      <w:pPr>
        <w:spacing w:after="0" w:line="240" w:lineRule="auto"/>
        <w:ind w:left="567" w:hanging="567"/>
        <w:rPr>
          <w:sz w:val="24"/>
          <w:szCs w:val="24"/>
        </w:rPr>
      </w:pPr>
      <w:r w:rsidRPr="00B80D00">
        <w:rPr>
          <w:sz w:val="24"/>
          <w:szCs w:val="24"/>
        </w:rPr>
        <w:t xml:space="preserve">Pliny, </w:t>
      </w:r>
      <w:r w:rsidRPr="00B80D00">
        <w:rPr>
          <w:i/>
          <w:iCs/>
          <w:sz w:val="24"/>
          <w:szCs w:val="24"/>
        </w:rPr>
        <w:t>Natural History</w:t>
      </w:r>
      <w:r w:rsidRPr="00B80D00">
        <w:rPr>
          <w:sz w:val="24"/>
          <w:szCs w:val="24"/>
        </w:rPr>
        <w:t>, ed. and trans. by H. Rackham (Cambridge, MA: Harvard University Press, 1938)</w:t>
      </w:r>
    </w:p>
    <w:p w14:paraId="5C009858" w14:textId="77777777" w:rsidR="00EF66B3" w:rsidRDefault="00EF66B3" w:rsidP="00243151">
      <w:pPr>
        <w:spacing w:after="0" w:line="240" w:lineRule="auto"/>
        <w:ind w:left="567" w:hanging="567"/>
        <w:rPr>
          <w:sz w:val="24"/>
          <w:szCs w:val="24"/>
        </w:rPr>
      </w:pPr>
    </w:p>
    <w:p w14:paraId="65A673DE" w14:textId="36B2E3D1" w:rsidR="00EF66B3" w:rsidRPr="006E57F0" w:rsidRDefault="00EF66B3" w:rsidP="00243151">
      <w:pPr>
        <w:spacing w:after="0" w:line="240" w:lineRule="auto"/>
        <w:ind w:left="567" w:hanging="567"/>
        <w:rPr>
          <w:sz w:val="24"/>
          <w:szCs w:val="24"/>
        </w:rPr>
      </w:pPr>
      <w:r w:rsidRPr="006E57F0">
        <w:rPr>
          <w:sz w:val="24"/>
          <w:szCs w:val="24"/>
        </w:rPr>
        <w:t xml:space="preserve">Pseudo-Clement, </w:t>
      </w:r>
      <w:r w:rsidRPr="006E57F0">
        <w:rPr>
          <w:i/>
          <w:iCs/>
          <w:sz w:val="24"/>
          <w:szCs w:val="24"/>
        </w:rPr>
        <w:t>Recognitions of Clement</w:t>
      </w:r>
      <w:r w:rsidRPr="006E57F0">
        <w:rPr>
          <w:sz w:val="24"/>
          <w:szCs w:val="24"/>
        </w:rPr>
        <w:t>,</w:t>
      </w:r>
      <w:r w:rsidRPr="006E57F0">
        <w:rPr>
          <w:i/>
          <w:iCs/>
          <w:sz w:val="24"/>
          <w:szCs w:val="24"/>
        </w:rPr>
        <w:t xml:space="preserve"> </w:t>
      </w:r>
      <w:r w:rsidRPr="006E57F0">
        <w:rPr>
          <w:sz w:val="24"/>
          <w:szCs w:val="24"/>
        </w:rPr>
        <w:t xml:space="preserve">in </w:t>
      </w:r>
      <w:r w:rsidRPr="006E57F0">
        <w:rPr>
          <w:i/>
          <w:iCs/>
          <w:sz w:val="24"/>
          <w:szCs w:val="24"/>
        </w:rPr>
        <w:t>The Writings of Tatian and Theophilus and The Clementine Recognitions</w:t>
      </w:r>
      <w:r w:rsidRPr="006E57F0">
        <w:rPr>
          <w:sz w:val="24"/>
          <w:szCs w:val="24"/>
        </w:rPr>
        <w:t xml:space="preserve">, </w:t>
      </w:r>
      <w:r w:rsidRPr="006E57F0">
        <w:rPr>
          <w:i/>
          <w:iCs/>
          <w:sz w:val="24"/>
          <w:szCs w:val="24"/>
        </w:rPr>
        <w:t>Anti-Nicene Christian Library: Translations of the Writings of the Fathers Down to A.D. 325</w:t>
      </w:r>
      <w:r w:rsidRPr="006E57F0">
        <w:rPr>
          <w:sz w:val="24"/>
          <w:szCs w:val="24"/>
        </w:rPr>
        <w:t>, trans. by Rev. B.P. Pratten, Rev. Marcus Dods and Rev. Thomas Smith (Edinburgh: Clark, 1868), pp. 135-471</w:t>
      </w:r>
    </w:p>
    <w:p w14:paraId="7CD031C0" w14:textId="77777777" w:rsidR="0049138B" w:rsidRDefault="0049138B" w:rsidP="00243151">
      <w:pPr>
        <w:spacing w:after="0" w:line="240" w:lineRule="auto"/>
        <w:ind w:left="567" w:hanging="567"/>
        <w:rPr>
          <w:i/>
          <w:iCs/>
          <w:sz w:val="24"/>
          <w:szCs w:val="24"/>
        </w:rPr>
      </w:pPr>
    </w:p>
    <w:p w14:paraId="5E2AA728" w14:textId="0F4CF2AF" w:rsidR="00623176" w:rsidRDefault="00B02A2C" w:rsidP="00243151">
      <w:pPr>
        <w:spacing w:after="0" w:line="240" w:lineRule="auto"/>
        <w:ind w:left="567" w:hanging="567"/>
        <w:rPr>
          <w:sz w:val="24"/>
          <w:szCs w:val="24"/>
        </w:rPr>
      </w:pPr>
      <w:r>
        <w:rPr>
          <w:sz w:val="24"/>
          <w:szCs w:val="24"/>
        </w:rPr>
        <w:t xml:space="preserve">Rabin, Andrew, ed. and trans., </w:t>
      </w:r>
      <w:r w:rsidR="00623176" w:rsidRPr="00B80D00">
        <w:rPr>
          <w:i/>
          <w:iCs/>
          <w:sz w:val="24"/>
          <w:szCs w:val="24"/>
        </w:rPr>
        <w:t>The Political Writings of Archbishop Wulfstan of York</w:t>
      </w:r>
      <w:r>
        <w:rPr>
          <w:sz w:val="24"/>
          <w:szCs w:val="24"/>
        </w:rPr>
        <w:t xml:space="preserve"> </w:t>
      </w:r>
      <w:r w:rsidR="00623176" w:rsidRPr="00B80D00">
        <w:rPr>
          <w:sz w:val="24"/>
          <w:szCs w:val="24"/>
        </w:rPr>
        <w:t>(Manchester: Manchester University Press, 2015)</w:t>
      </w:r>
    </w:p>
    <w:p w14:paraId="680C3AED" w14:textId="77777777" w:rsidR="00954B60" w:rsidRDefault="00954B60" w:rsidP="00243151">
      <w:pPr>
        <w:spacing w:after="0" w:line="240" w:lineRule="auto"/>
        <w:ind w:left="567" w:hanging="567"/>
        <w:rPr>
          <w:sz w:val="24"/>
          <w:szCs w:val="24"/>
        </w:rPr>
      </w:pPr>
    </w:p>
    <w:p w14:paraId="288615A7" w14:textId="3F3C8FA2" w:rsidR="00954B60" w:rsidRDefault="00954B60" w:rsidP="00EE46D6">
      <w:pPr>
        <w:spacing w:after="0" w:line="240" w:lineRule="auto"/>
        <w:ind w:left="567" w:hanging="567"/>
        <w:rPr>
          <w:sz w:val="24"/>
          <w:szCs w:val="24"/>
        </w:rPr>
      </w:pPr>
      <w:r>
        <w:rPr>
          <w:sz w:val="24"/>
          <w:szCs w:val="24"/>
        </w:rPr>
        <w:lastRenderedPageBreak/>
        <w:t>Stoneman, William Procter</w:t>
      </w:r>
      <w:r w:rsidRPr="008439B3">
        <w:rPr>
          <w:sz w:val="24"/>
          <w:szCs w:val="24"/>
        </w:rPr>
        <w:t xml:space="preserve">, </w:t>
      </w:r>
      <w:r w:rsidRPr="008439B3">
        <w:rPr>
          <w:i/>
          <w:iCs/>
          <w:sz w:val="24"/>
          <w:szCs w:val="24"/>
        </w:rPr>
        <w:t xml:space="preserve">A Critical Edition of Ælfric’s Translation of Alcuin’s </w:t>
      </w:r>
      <w:proofErr w:type="spellStart"/>
      <w:r w:rsidRPr="008439B3">
        <w:rPr>
          <w:sz w:val="24"/>
          <w:szCs w:val="24"/>
        </w:rPr>
        <w:t>Interrogationes</w:t>
      </w:r>
      <w:proofErr w:type="spellEnd"/>
      <w:r w:rsidRPr="008439B3">
        <w:rPr>
          <w:sz w:val="24"/>
          <w:szCs w:val="24"/>
        </w:rPr>
        <w:t xml:space="preserve"> </w:t>
      </w:r>
      <w:proofErr w:type="spellStart"/>
      <w:r w:rsidRPr="008439B3">
        <w:rPr>
          <w:sz w:val="24"/>
          <w:szCs w:val="24"/>
        </w:rPr>
        <w:t>Sig</w:t>
      </w:r>
      <w:r>
        <w:rPr>
          <w:sz w:val="24"/>
          <w:szCs w:val="24"/>
        </w:rPr>
        <w:t>e</w:t>
      </w:r>
      <w:r w:rsidRPr="008439B3">
        <w:rPr>
          <w:sz w:val="24"/>
          <w:szCs w:val="24"/>
        </w:rPr>
        <w:t>wulfi</w:t>
      </w:r>
      <w:proofErr w:type="spellEnd"/>
      <w:r w:rsidRPr="008439B3">
        <w:rPr>
          <w:sz w:val="24"/>
          <w:szCs w:val="24"/>
        </w:rPr>
        <w:t xml:space="preserve"> </w:t>
      </w:r>
      <w:proofErr w:type="spellStart"/>
      <w:r w:rsidRPr="008439B3">
        <w:rPr>
          <w:sz w:val="24"/>
          <w:szCs w:val="24"/>
        </w:rPr>
        <w:t>Presbiteri</w:t>
      </w:r>
      <w:proofErr w:type="spellEnd"/>
      <w:r w:rsidRPr="008439B3">
        <w:rPr>
          <w:sz w:val="24"/>
          <w:szCs w:val="24"/>
        </w:rPr>
        <w:t xml:space="preserve"> </w:t>
      </w:r>
      <w:r w:rsidRPr="008439B3">
        <w:rPr>
          <w:i/>
          <w:iCs/>
          <w:sz w:val="24"/>
          <w:szCs w:val="24"/>
        </w:rPr>
        <w:t xml:space="preserve">and the Related Texts </w:t>
      </w:r>
      <w:r w:rsidRPr="008439B3">
        <w:rPr>
          <w:sz w:val="24"/>
          <w:szCs w:val="24"/>
        </w:rPr>
        <w:t xml:space="preserve">De </w:t>
      </w:r>
      <w:proofErr w:type="spellStart"/>
      <w:r w:rsidRPr="008439B3">
        <w:rPr>
          <w:sz w:val="24"/>
          <w:szCs w:val="24"/>
        </w:rPr>
        <w:t>creatione</w:t>
      </w:r>
      <w:proofErr w:type="spellEnd"/>
      <w:r w:rsidRPr="008439B3">
        <w:rPr>
          <w:sz w:val="24"/>
          <w:szCs w:val="24"/>
        </w:rPr>
        <w:t xml:space="preserve"> et </w:t>
      </w:r>
      <w:proofErr w:type="spellStart"/>
      <w:r w:rsidRPr="008439B3">
        <w:rPr>
          <w:sz w:val="24"/>
          <w:szCs w:val="24"/>
        </w:rPr>
        <w:t>creatura</w:t>
      </w:r>
      <w:proofErr w:type="spellEnd"/>
      <w:r w:rsidRPr="008439B3">
        <w:rPr>
          <w:sz w:val="24"/>
          <w:szCs w:val="24"/>
        </w:rPr>
        <w:t xml:space="preserve"> </w:t>
      </w:r>
      <w:r w:rsidRPr="008439B3">
        <w:rPr>
          <w:i/>
          <w:iCs/>
          <w:sz w:val="24"/>
          <w:szCs w:val="24"/>
        </w:rPr>
        <w:t xml:space="preserve">and </w:t>
      </w:r>
      <w:r w:rsidRPr="008439B3">
        <w:rPr>
          <w:sz w:val="24"/>
          <w:szCs w:val="24"/>
        </w:rPr>
        <w:t xml:space="preserve">De sex </w:t>
      </w:r>
      <w:proofErr w:type="spellStart"/>
      <w:r w:rsidRPr="008439B3">
        <w:rPr>
          <w:sz w:val="24"/>
          <w:szCs w:val="24"/>
        </w:rPr>
        <w:t>etatibus</w:t>
      </w:r>
      <w:proofErr w:type="spellEnd"/>
      <w:r w:rsidRPr="008439B3">
        <w:rPr>
          <w:sz w:val="24"/>
          <w:szCs w:val="24"/>
        </w:rPr>
        <w:t xml:space="preserve"> </w:t>
      </w:r>
      <w:proofErr w:type="spellStart"/>
      <w:r w:rsidRPr="008439B3">
        <w:rPr>
          <w:sz w:val="24"/>
          <w:szCs w:val="24"/>
        </w:rPr>
        <w:t>huius</w:t>
      </w:r>
      <w:proofErr w:type="spellEnd"/>
      <w:r w:rsidRPr="008439B3">
        <w:rPr>
          <w:sz w:val="24"/>
          <w:szCs w:val="24"/>
        </w:rPr>
        <w:t xml:space="preserve"> </w:t>
      </w:r>
      <w:proofErr w:type="spellStart"/>
      <w:r w:rsidRPr="008439B3">
        <w:rPr>
          <w:sz w:val="24"/>
          <w:szCs w:val="24"/>
        </w:rPr>
        <w:t>seculi</w:t>
      </w:r>
      <w:proofErr w:type="spellEnd"/>
      <w:r w:rsidRPr="008439B3">
        <w:rPr>
          <w:sz w:val="24"/>
          <w:szCs w:val="24"/>
        </w:rPr>
        <w:t xml:space="preserve"> (</w:t>
      </w:r>
      <w:r>
        <w:rPr>
          <w:sz w:val="24"/>
          <w:szCs w:val="24"/>
        </w:rPr>
        <w:t>Unpublished PhD thesis</w:t>
      </w:r>
      <w:r w:rsidRPr="008439B3">
        <w:rPr>
          <w:sz w:val="24"/>
          <w:szCs w:val="24"/>
        </w:rPr>
        <w:t>, University of Toronto, 1982</w:t>
      </w:r>
      <w:r>
        <w:rPr>
          <w:sz w:val="24"/>
          <w:szCs w:val="24"/>
        </w:rPr>
        <w:t>)</w:t>
      </w:r>
    </w:p>
    <w:p w14:paraId="77E9CCF7" w14:textId="77777777" w:rsidR="00DE7D30" w:rsidRDefault="00DE7D30" w:rsidP="00EE46D6">
      <w:pPr>
        <w:spacing w:after="0" w:line="240" w:lineRule="auto"/>
        <w:ind w:left="567" w:hanging="567"/>
        <w:rPr>
          <w:sz w:val="24"/>
          <w:szCs w:val="24"/>
        </w:rPr>
      </w:pPr>
    </w:p>
    <w:p w14:paraId="5D881654" w14:textId="7A253CFA" w:rsidR="00DE7D30" w:rsidRDefault="00DE7D30" w:rsidP="00DE7D30">
      <w:pPr>
        <w:spacing w:after="0" w:line="240" w:lineRule="auto"/>
        <w:ind w:left="567" w:hanging="567"/>
        <w:rPr>
          <w:sz w:val="24"/>
          <w:szCs w:val="24"/>
        </w:rPr>
      </w:pPr>
      <w:r>
        <w:rPr>
          <w:sz w:val="24"/>
          <w:szCs w:val="24"/>
        </w:rPr>
        <w:t xml:space="preserve">Thorpe, Benjamin, </w:t>
      </w:r>
      <w:r w:rsidR="009F73BD">
        <w:rPr>
          <w:sz w:val="24"/>
          <w:szCs w:val="24"/>
        </w:rPr>
        <w:t>ed. and trans.,</w:t>
      </w:r>
      <w:r>
        <w:rPr>
          <w:sz w:val="24"/>
          <w:szCs w:val="24"/>
        </w:rPr>
        <w:t xml:space="preserve"> </w:t>
      </w:r>
      <w:r w:rsidRPr="00B80D00">
        <w:rPr>
          <w:i/>
          <w:iCs/>
          <w:sz w:val="24"/>
          <w:szCs w:val="24"/>
        </w:rPr>
        <w:t>The Homilies of the Anglo-Saxon Church</w:t>
      </w:r>
      <w:r w:rsidRPr="00B80D00">
        <w:rPr>
          <w:sz w:val="24"/>
          <w:szCs w:val="24"/>
        </w:rPr>
        <w:t>, (London: Richard and John E. Taylor, 1844), I</w:t>
      </w:r>
    </w:p>
    <w:p w14:paraId="2B8AE064" w14:textId="77777777" w:rsidR="002A793B" w:rsidRDefault="002A793B" w:rsidP="00DE7D30">
      <w:pPr>
        <w:spacing w:after="0" w:line="240" w:lineRule="auto"/>
        <w:ind w:left="567" w:hanging="567"/>
        <w:rPr>
          <w:sz w:val="24"/>
          <w:szCs w:val="24"/>
        </w:rPr>
      </w:pPr>
    </w:p>
    <w:p w14:paraId="6C528D51" w14:textId="6042BF95" w:rsidR="002A793B" w:rsidRPr="00DE7D30" w:rsidRDefault="002A793B" w:rsidP="002A793B">
      <w:pPr>
        <w:spacing w:after="0" w:line="240" w:lineRule="auto"/>
        <w:ind w:left="567" w:hanging="567"/>
        <w:rPr>
          <w:sz w:val="24"/>
          <w:szCs w:val="24"/>
        </w:rPr>
      </w:pPr>
      <w:r>
        <w:rPr>
          <w:sz w:val="24"/>
          <w:szCs w:val="24"/>
        </w:rPr>
        <w:t xml:space="preserve">Van Ardsall, Ann, ed. and trans., </w:t>
      </w:r>
      <w:r w:rsidRPr="00B80D00">
        <w:rPr>
          <w:i/>
          <w:iCs/>
          <w:sz w:val="24"/>
          <w:szCs w:val="24"/>
        </w:rPr>
        <w:t xml:space="preserve">Medieval Herbal Remedies: The </w:t>
      </w:r>
      <w:r w:rsidRPr="00B80D00">
        <w:rPr>
          <w:sz w:val="24"/>
          <w:szCs w:val="24"/>
        </w:rPr>
        <w:t xml:space="preserve">Old English Herbarium </w:t>
      </w:r>
      <w:r w:rsidRPr="00B80D00">
        <w:rPr>
          <w:i/>
          <w:iCs/>
          <w:sz w:val="24"/>
          <w:szCs w:val="24"/>
        </w:rPr>
        <w:t>and Early-Medieval Medicine</w:t>
      </w:r>
      <w:r w:rsidRPr="00B80D00">
        <w:rPr>
          <w:sz w:val="24"/>
          <w:szCs w:val="24"/>
        </w:rPr>
        <w:t>, 2nd edn (London: Routledge, 2023)</w:t>
      </w:r>
    </w:p>
    <w:p w14:paraId="6F6A8A85" w14:textId="77777777" w:rsidR="0049138B" w:rsidRDefault="0049138B" w:rsidP="00243151">
      <w:pPr>
        <w:spacing w:after="0" w:line="240" w:lineRule="auto"/>
        <w:ind w:left="567" w:hanging="567"/>
        <w:rPr>
          <w:sz w:val="24"/>
          <w:szCs w:val="24"/>
        </w:rPr>
      </w:pPr>
    </w:p>
    <w:p w14:paraId="48609CA4" w14:textId="1B8F0EE1" w:rsidR="00590676" w:rsidRPr="00B80D00" w:rsidRDefault="00590676" w:rsidP="00243151">
      <w:pPr>
        <w:spacing w:after="0" w:line="240" w:lineRule="auto"/>
        <w:ind w:left="567" w:hanging="567"/>
        <w:rPr>
          <w:sz w:val="24"/>
          <w:szCs w:val="24"/>
        </w:rPr>
      </w:pPr>
      <w:r w:rsidRPr="00B80D00">
        <w:rPr>
          <w:sz w:val="24"/>
          <w:szCs w:val="24"/>
        </w:rPr>
        <w:t xml:space="preserve">William of Malmesbury, </w:t>
      </w:r>
      <w:proofErr w:type="spellStart"/>
      <w:r w:rsidRPr="00B80D00">
        <w:rPr>
          <w:i/>
          <w:iCs/>
          <w:sz w:val="24"/>
          <w:szCs w:val="24"/>
        </w:rPr>
        <w:t>Gesta</w:t>
      </w:r>
      <w:proofErr w:type="spellEnd"/>
      <w:r w:rsidRPr="00B80D00">
        <w:rPr>
          <w:i/>
          <w:iCs/>
          <w:sz w:val="24"/>
          <w:szCs w:val="24"/>
        </w:rPr>
        <w:t xml:space="preserve"> Pontificum Anglorum: The History of the English Bishops</w:t>
      </w:r>
      <w:r w:rsidRPr="00B80D00">
        <w:rPr>
          <w:sz w:val="24"/>
          <w:szCs w:val="24"/>
        </w:rPr>
        <w:t>, ed. and trans. by M</w:t>
      </w:r>
      <w:r w:rsidR="00B02A2C">
        <w:rPr>
          <w:sz w:val="24"/>
          <w:szCs w:val="24"/>
        </w:rPr>
        <w:t xml:space="preserve">ichael </w:t>
      </w:r>
      <w:r w:rsidRPr="00B80D00">
        <w:rPr>
          <w:sz w:val="24"/>
          <w:szCs w:val="24"/>
        </w:rPr>
        <w:t>Winterbottom (Oxford: Clarendon,</w:t>
      </w:r>
      <w:r w:rsidR="00E91476" w:rsidRPr="00B80D00">
        <w:rPr>
          <w:sz w:val="24"/>
          <w:szCs w:val="24"/>
        </w:rPr>
        <w:t xml:space="preserve"> 2007)</w:t>
      </w:r>
    </w:p>
    <w:p w14:paraId="70754156" w14:textId="77777777" w:rsidR="0049138B" w:rsidRDefault="0049138B" w:rsidP="00243151">
      <w:pPr>
        <w:spacing w:after="0" w:line="240" w:lineRule="auto"/>
        <w:ind w:left="567" w:hanging="567"/>
        <w:rPr>
          <w:sz w:val="24"/>
          <w:szCs w:val="24"/>
        </w:rPr>
      </w:pPr>
    </w:p>
    <w:p w14:paraId="6590C418" w14:textId="6551068D" w:rsidR="00EE2495" w:rsidRDefault="00EE2495" w:rsidP="00243151">
      <w:pPr>
        <w:spacing w:after="0" w:line="240" w:lineRule="auto"/>
        <w:ind w:left="567" w:hanging="567"/>
        <w:rPr>
          <w:sz w:val="24"/>
          <w:szCs w:val="24"/>
        </w:rPr>
      </w:pPr>
      <w:r w:rsidRPr="00B80D00">
        <w:rPr>
          <w:sz w:val="24"/>
          <w:szCs w:val="24"/>
        </w:rPr>
        <w:t xml:space="preserve">Wormald, Francis, </w:t>
      </w:r>
      <w:r w:rsidRPr="00B80D00">
        <w:rPr>
          <w:i/>
          <w:iCs/>
          <w:sz w:val="24"/>
          <w:szCs w:val="24"/>
        </w:rPr>
        <w:t xml:space="preserve">English </w:t>
      </w:r>
      <w:proofErr w:type="spellStart"/>
      <w:r w:rsidRPr="00B80D00">
        <w:rPr>
          <w:i/>
          <w:iCs/>
          <w:sz w:val="24"/>
          <w:szCs w:val="24"/>
        </w:rPr>
        <w:t>Kalendars</w:t>
      </w:r>
      <w:proofErr w:type="spellEnd"/>
      <w:r w:rsidRPr="00B80D00">
        <w:rPr>
          <w:i/>
          <w:iCs/>
          <w:sz w:val="24"/>
          <w:szCs w:val="24"/>
        </w:rPr>
        <w:t xml:space="preserve"> Before AD 1100</w:t>
      </w:r>
      <w:r w:rsidRPr="00B80D00">
        <w:rPr>
          <w:sz w:val="24"/>
          <w:szCs w:val="24"/>
        </w:rPr>
        <w:t xml:space="preserve"> (London: Harrison &amp; Sons, 1934), I</w:t>
      </w:r>
    </w:p>
    <w:p w14:paraId="3D8C9C9E" w14:textId="77777777" w:rsidR="00913CFB" w:rsidRDefault="00913CFB" w:rsidP="00243151">
      <w:pPr>
        <w:spacing w:after="0" w:line="240" w:lineRule="auto"/>
        <w:ind w:left="567" w:hanging="567"/>
        <w:rPr>
          <w:sz w:val="24"/>
          <w:szCs w:val="24"/>
        </w:rPr>
      </w:pPr>
    </w:p>
    <w:p w14:paraId="6995C13A" w14:textId="0AE96A6D" w:rsidR="00913CFB" w:rsidRPr="00913CFB" w:rsidRDefault="00913CFB" w:rsidP="00243151">
      <w:pPr>
        <w:spacing w:after="0" w:line="240" w:lineRule="auto"/>
        <w:ind w:left="567" w:hanging="567"/>
        <w:rPr>
          <w:sz w:val="24"/>
          <w:szCs w:val="24"/>
        </w:rPr>
      </w:pPr>
      <w:r w:rsidRPr="00913CFB">
        <w:rPr>
          <w:sz w:val="24"/>
          <w:szCs w:val="24"/>
        </w:rPr>
        <w:t xml:space="preserve">Wulfstan of Winchester, </w:t>
      </w:r>
      <w:r w:rsidRPr="00913CFB">
        <w:rPr>
          <w:i/>
          <w:iCs/>
          <w:sz w:val="24"/>
          <w:szCs w:val="24"/>
        </w:rPr>
        <w:t>The Life of St. Æthelwold</w:t>
      </w:r>
      <w:r w:rsidRPr="00913CFB">
        <w:rPr>
          <w:sz w:val="24"/>
          <w:szCs w:val="24"/>
        </w:rPr>
        <w:t>, ed. and trans.</w:t>
      </w:r>
      <w:r w:rsidR="006952B2">
        <w:rPr>
          <w:sz w:val="24"/>
          <w:szCs w:val="24"/>
        </w:rPr>
        <w:t xml:space="preserve"> by</w:t>
      </w:r>
      <w:r w:rsidRPr="00913CFB">
        <w:rPr>
          <w:sz w:val="24"/>
          <w:szCs w:val="24"/>
        </w:rPr>
        <w:t xml:space="preserve"> Michael Lapidge and Michael Winterbottom (Oxford: Clarendon, 1991)</w:t>
      </w:r>
    </w:p>
    <w:p w14:paraId="25309F2A" w14:textId="77777777" w:rsidR="0049138B" w:rsidRDefault="0049138B" w:rsidP="00243151">
      <w:pPr>
        <w:spacing w:after="0" w:line="240" w:lineRule="auto"/>
        <w:ind w:left="567" w:hanging="567"/>
        <w:rPr>
          <w:sz w:val="24"/>
          <w:szCs w:val="24"/>
        </w:rPr>
      </w:pPr>
    </w:p>
    <w:p w14:paraId="5A70C984" w14:textId="378585BF" w:rsidR="00535105" w:rsidRPr="00B80D00" w:rsidRDefault="00535105" w:rsidP="00243151">
      <w:pPr>
        <w:spacing w:after="0" w:line="240" w:lineRule="auto"/>
        <w:ind w:left="567" w:hanging="567"/>
        <w:rPr>
          <w:sz w:val="24"/>
          <w:szCs w:val="24"/>
        </w:rPr>
      </w:pPr>
      <w:r w:rsidRPr="00B80D00">
        <w:rPr>
          <w:sz w:val="24"/>
          <w:szCs w:val="24"/>
        </w:rPr>
        <w:t xml:space="preserve">Virgil, </w:t>
      </w:r>
      <w:r w:rsidRPr="00B80D00">
        <w:rPr>
          <w:i/>
          <w:iCs/>
          <w:sz w:val="24"/>
          <w:szCs w:val="24"/>
        </w:rPr>
        <w:t>The Georgics</w:t>
      </w:r>
      <w:r w:rsidRPr="00B80D00">
        <w:rPr>
          <w:sz w:val="24"/>
          <w:szCs w:val="24"/>
        </w:rPr>
        <w:t xml:space="preserve">, trans. by L. P. Wilkinson (Harmondsworth, UK: Penguin, 1982) </w:t>
      </w:r>
    </w:p>
    <w:p w14:paraId="7D9DAC18" w14:textId="77777777" w:rsidR="0049138B" w:rsidRDefault="0049138B" w:rsidP="0049138B">
      <w:pPr>
        <w:spacing w:after="0" w:line="240" w:lineRule="auto"/>
        <w:rPr>
          <w:color w:val="000000" w:themeColor="text1"/>
          <w:sz w:val="24"/>
          <w:szCs w:val="24"/>
          <w:u w:val="single"/>
        </w:rPr>
      </w:pPr>
    </w:p>
    <w:p w14:paraId="5F21720A" w14:textId="5556CA59" w:rsidR="006E2DC7" w:rsidRPr="00B80D00" w:rsidRDefault="006E2DC7" w:rsidP="0049138B">
      <w:pPr>
        <w:spacing w:after="0" w:line="240" w:lineRule="auto"/>
        <w:rPr>
          <w:color w:val="000000" w:themeColor="text1"/>
          <w:sz w:val="24"/>
          <w:szCs w:val="24"/>
          <w:u w:val="single"/>
        </w:rPr>
      </w:pPr>
      <w:r w:rsidRPr="00B80D00">
        <w:rPr>
          <w:color w:val="000000" w:themeColor="text1"/>
          <w:sz w:val="24"/>
          <w:szCs w:val="24"/>
          <w:u w:val="single"/>
        </w:rPr>
        <w:t>Secondary Sources</w:t>
      </w:r>
    </w:p>
    <w:p w14:paraId="24D71FCE" w14:textId="77777777" w:rsidR="006E2DC7" w:rsidRPr="00B80D00" w:rsidRDefault="006E2DC7" w:rsidP="0049138B">
      <w:pPr>
        <w:pStyle w:val="FootnoteText"/>
        <w:rPr>
          <w:sz w:val="24"/>
          <w:szCs w:val="24"/>
        </w:rPr>
      </w:pPr>
    </w:p>
    <w:p w14:paraId="59FCDDDF" w14:textId="70A3F191" w:rsidR="00FE4C49" w:rsidRPr="00B80D00" w:rsidRDefault="00FE4C49" w:rsidP="00243151">
      <w:pPr>
        <w:pStyle w:val="FootnoteText"/>
        <w:ind w:left="567" w:hanging="567"/>
        <w:rPr>
          <w:sz w:val="24"/>
          <w:szCs w:val="24"/>
        </w:rPr>
      </w:pPr>
      <w:r w:rsidRPr="00B80D00">
        <w:rPr>
          <w:sz w:val="24"/>
          <w:szCs w:val="24"/>
        </w:rPr>
        <w:t xml:space="preserve">Anlezark, Daniel, </w:t>
      </w:r>
      <w:r w:rsidRPr="00B80D00">
        <w:rPr>
          <w:sz w:val="24"/>
          <w:szCs w:val="24"/>
          <w:lang w:val="en-US"/>
        </w:rPr>
        <w:t xml:space="preserve">‘The Anglo-Saxon World View’, in </w:t>
      </w:r>
      <w:r w:rsidRPr="00B80D00">
        <w:rPr>
          <w:i/>
          <w:iCs/>
          <w:sz w:val="24"/>
          <w:szCs w:val="24"/>
          <w:lang w:val="en-US"/>
        </w:rPr>
        <w:t>The Cambridge Companion to Old English Literature</w:t>
      </w:r>
      <w:r w:rsidRPr="00B80D00">
        <w:rPr>
          <w:sz w:val="24"/>
          <w:szCs w:val="24"/>
          <w:lang w:val="en-US"/>
        </w:rPr>
        <w:t>, 2nd edn, ed. by Malcolm Godden and Michael Lapidge (Cambridge: Cambridge University Press, 2003), pp. 66-81</w:t>
      </w:r>
    </w:p>
    <w:p w14:paraId="169809E6" w14:textId="77777777" w:rsidR="00FE4C49" w:rsidRPr="00B80D00" w:rsidRDefault="00FE4C49" w:rsidP="00243151">
      <w:pPr>
        <w:pStyle w:val="FootnoteText"/>
        <w:ind w:left="567" w:hanging="567"/>
        <w:rPr>
          <w:sz w:val="24"/>
          <w:szCs w:val="24"/>
        </w:rPr>
      </w:pPr>
    </w:p>
    <w:p w14:paraId="7FB445DB" w14:textId="53C96481" w:rsidR="005457B0" w:rsidRPr="00B80D00" w:rsidRDefault="00F26472" w:rsidP="00243151">
      <w:pPr>
        <w:pStyle w:val="FootnoteText"/>
        <w:ind w:left="567" w:hanging="567"/>
        <w:rPr>
          <w:sz w:val="24"/>
          <w:szCs w:val="24"/>
        </w:rPr>
      </w:pPr>
      <w:r w:rsidRPr="007934BD">
        <w:rPr>
          <w:sz w:val="24"/>
          <w:szCs w:val="24"/>
        </w:rPr>
        <w:t>Arthur, Ciaran</w:t>
      </w:r>
      <w:r w:rsidR="00075AEC" w:rsidRPr="007934BD">
        <w:rPr>
          <w:sz w:val="24"/>
          <w:szCs w:val="24"/>
        </w:rPr>
        <w:t xml:space="preserve"> Michael</w:t>
      </w:r>
      <w:r w:rsidRPr="007934BD">
        <w:rPr>
          <w:sz w:val="24"/>
          <w:szCs w:val="24"/>
        </w:rPr>
        <w:t xml:space="preserve">, </w:t>
      </w:r>
      <w:r w:rsidR="005457B0" w:rsidRPr="007934BD">
        <w:rPr>
          <w:i/>
          <w:iCs/>
          <w:sz w:val="24"/>
          <w:szCs w:val="24"/>
        </w:rPr>
        <w:t xml:space="preserve">The Liturgy of </w:t>
      </w:r>
      <w:r w:rsidR="007934BD">
        <w:rPr>
          <w:i/>
          <w:iCs/>
          <w:sz w:val="24"/>
          <w:szCs w:val="24"/>
        </w:rPr>
        <w:t>‘</w:t>
      </w:r>
      <w:r w:rsidR="005457B0" w:rsidRPr="007934BD">
        <w:rPr>
          <w:i/>
          <w:iCs/>
          <w:sz w:val="24"/>
          <w:szCs w:val="24"/>
        </w:rPr>
        <w:t>Charms</w:t>
      </w:r>
      <w:r w:rsidR="007934BD">
        <w:rPr>
          <w:i/>
          <w:iCs/>
          <w:sz w:val="24"/>
          <w:szCs w:val="24"/>
        </w:rPr>
        <w:t>’</w:t>
      </w:r>
      <w:r w:rsidR="005457B0" w:rsidRPr="007934BD">
        <w:rPr>
          <w:i/>
          <w:iCs/>
          <w:sz w:val="24"/>
          <w:szCs w:val="24"/>
        </w:rPr>
        <w:t xml:space="preserve"> in Anglo-Saxon England</w:t>
      </w:r>
      <w:r w:rsidR="005457B0" w:rsidRPr="007934BD">
        <w:rPr>
          <w:sz w:val="24"/>
          <w:szCs w:val="24"/>
        </w:rPr>
        <w:t xml:space="preserve"> (</w:t>
      </w:r>
      <w:r w:rsidR="00F44C84" w:rsidRPr="007934BD">
        <w:rPr>
          <w:sz w:val="24"/>
          <w:szCs w:val="24"/>
        </w:rPr>
        <w:t>Published PhD thesis</w:t>
      </w:r>
      <w:r w:rsidR="005457B0" w:rsidRPr="007934BD">
        <w:rPr>
          <w:sz w:val="24"/>
          <w:szCs w:val="24"/>
        </w:rPr>
        <w:t>, University of Kent, 2015)</w:t>
      </w:r>
      <w:r w:rsidR="00AF3756" w:rsidRPr="007934BD">
        <w:rPr>
          <w:sz w:val="24"/>
          <w:szCs w:val="24"/>
        </w:rPr>
        <w:t xml:space="preserve"> &lt;</w:t>
      </w:r>
      <w:hyperlink r:id="rId30" w:history="1">
        <w:r w:rsidR="00AF3756" w:rsidRPr="007934BD">
          <w:rPr>
            <w:rStyle w:val="Hyperlink"/>
            <w:sz w:val="24"/>
            <w:szCs w:val="24"/>
          </w:rPr>
          <w:t>https://kar.kent.ac.uk/54689/1/114C%20Arthur%20The %20Liturgy%20of%20Charms%20in%20ASE.pdf</w:t>
        </w:r>
      </w:hyperlink>
      <w:r w:rsidR="00AF3756" w:rsidRPr="007934BD">
        <w:rPr>
          <w:sz w:val="24"/>
          <w:szCs w:val="24"/>
        </w:rPr>
        <w:t>&gt; [accessed 2 October 2024]</w:t>
      </w:r>
    </w:p>
    <w:p w14:paraId="6A6DB3F2" w14:textId="77777777" w:rsidR="00B80D00" w:rsidRPr="00B80D00" w:rsidRDefault="00B80D00" w:rsidP="00243151">
      <w:pPr>
        <w:pStyle w:val="FootnoteText"/>
        <w:ind w:left="567" w:hanging="567"/>
        <w:rPr>
          <w:sz w:val="24"/>
          <w:szCs w:val="24"/>
        </w:rPr>
      </w:pPr>
    </w:p>
    <w:p w14:paraId="61F68201" w14:textId="1868CE46" w:rsidR="00B80D00" w:rsidRPr="00B80D00" w:rsidRDefault="00B80D00" w:rsidP="00243151">
      <w:pPr>
        <w:pStyle w:val="FootnoteText"/>
        <w:ind w:left="567" w:hanging="567"/>
        <w:rPr>
          <w:sz w:val="24"/>
          <w:szCs w:val="24"/>
        </w:rPr>
      </w:pPr>
      <w:r w:rsidRPr="00B80D00">
        <w:rPr>
          <w:sz w:val="24"/>
          <w:szCs w:val="24"/>
        </w:rPr>
        <w:t>Backhouse, Janet, D.H. Turner and Leslie Webster, eds.</w:t>
      </w:r>
      <w:r w:rsidR="00A560DC">
        <w:rPr>
          <w:sz w:val="24"/>
          <w:szCs w:val="24"/>
        </w:rPr>
        <w:t>,</w:t>
      </w:r>
      <w:r w:rsidRPr="00B80D00">
        <w:rPr>
          <w:sz w:val="24"/>
          <w:szCs w:val="24"/>
        </w:rPr>
        <w:t xml:space="preserve"> </w:t>
      </w:r>
      <w:r w:rsidRPr="00B80D00">
        <w:rPr>
          <w:i/>
          <w:iCs/>
          <w:sz w:val="24"/>
          <w:szCs w:val="24"/>
        </w:rPr>
        <w:t>The Golden Age of Anglo-Saxon Art 966-1066</w:t>
      </w:r>
      <w:r w:rsidRPr="00B80D00">
        <w:rPr>
          <w:sz w:val="24"/>
          <w:szCs w:val="24"/>
        </w:rPr>
        <w:t xml:space="preserve"> (Bloomington, IN: Indiana University Press, 1984)</w:t>
      </w:r>
    </w:p>
    <w:p w14:paraId="72156428" w14:textId="77777777" w:rsidR="007738E0" w:rsidRPr="00B80D00" w:rsidRDefault="007738E0" w:rsidP="00243151">
      <w:pPr>
        <w:pStyle w:val="FootnoteText"/>
        <w:ind w:left="567" w:hanging="567"/>
        <w:rPr>
          <w:sz w:val="24"/>
          <w:szCs w:val="24"/>
        </w:rPr>
      </w:pPr>
    </w:p>
    <w:p w14:paraId="3A96DCBD" w14:textId="07BE1DC3" w:rsidR="007738E0" w:rsidRPr="00B80D00" w:rsidRDefault="007738E0" w:rsidP="00243151">
      <w:pPr>
        <w:pStyle w:val="FootnoteText"/>
        <w:ind w:left="567" w:hanging="567"/>
        <w:rPr>
          <w:sz w:val="24"/>
          <w:szCs w:val="24"/>
        </w:rPr>
      </w:pPr>
      <w:r w:rsidRPr="00B80D00">
        <w:rPr>
          <w:sz w:val="24"/>
          <w:szCs w:val="24"/>
        </w:rPr>
        <w:t xml:space="preserve">Baker, Peter S. and Michael Lapidge, </w:t>
      </w:r>
      <w:r w:rsidRPr="00B80D00">
        <w:rPr>
          <w:i/>
          <w:iCs/>
          <w:sz w:val="24"/>
          <w:szCs w:val="24"/>
        </w:rPr>
        <w:t>Byrhtferth’s Enchiridion</w:t>
      </w:r>
      <w:r w:rsidRPr="00B80D00">
        <w:rPr>
          <w:sz w:val="24"/>
          <w:szCs w:val="24"/>
        </w:rPr>
        <w:t>, ed. and trans. by Peter S. Baker and Michael Lapidge (Oxford: Oxford University Press, 1995)</w:t>
      </w:r>
    </w:p>
    <w:p w14:paraId="28B5F0AF" w14:textId="77777777" w:rsidR="00F26472" w:rsidRPr="00B80D00" w:rsidRDefault="00F26472" w:rsidP="00243151">
      <w:pPr>
        <w:pStyle w:val="FootnoteText"/>
        <w:ind w:left="567" w:hanging="567"/>
        <w:rPr>
          <w:sz w:val="24"/>
          <w:szCs w:val="24"/>
        </w:rPr>
      </w:pPr>
    </w:p>
    <w:p w14:paraId="7E73A06D" w14:textId="2084FBA0" w:rsidR="00694E32" w:rsidRPr="00B80D00" w:rsidRDefault="00694E32" w:rsidP="00243151">
      <w:pPr>
        <w:pStyle w:val="FootnoteText"/>
        <w:ind w:left="567" w:hanging="567"/>
        <w:rPr>
          <w:sz w:val="24"/>
          <w:szCs w:val="24"/>
        </w:rPr>
      </w:pPr>
      <w:r w:rsidRPr="00B80D00">
        <w:rPr>
          <w:sz w:val="24"/>
          <w:szCs w:val="24"/>
        </w:rPr>
        <w:t xml:space="preserve">Bishop, T.A.M., </w:t>
      </w:r>
      <w:r w:rsidRPr="00B80D00">
        <w:rPr>
          <w:i/>
          <w:iCs/>
          <w:sz w:val="24"/>
          <w:szCs w:val="24"/>
        </w:rPr>
        <w:t xml:space="preserve">English Caroline Minuscule </w:t>
      </w:r>
      <w:r w:rsidRPr="00B80D00">
        <w:rPr>
          <w:sz w:val="24"/>
          <w:szCs w:val="24"/>
        </w:rPr>
        <w:t>(Oxford: Clarendon Press, 1971)</w:t>
      </w:r>
    </w:p>
    <w:p w14:paraId="3ACBC16C" w14:textId="77777777" w:rsidR="00BC3CF9" w:rsidRPr="00B80D00" w:rsidRDefault="00BC3CF9" w:rsidP="00243151">
      <w:pPr>
        <w:pStyle w:val="FootnoteText"/>
        <w:ind w:left="567" w:hanging="567"/>
        <w:rPr>
          <w:sz w:val="24"/>
          <w:szCs w:val="24"/>
        </w:rPr>
      </w:pPr>
    </w:p>
    <w:p w14:paraId="50D37D71" w14:textId="19EF4324" w:rsidR="00D76FCA" w:rsidRDefault="00D76FCA" w:rsidP="00243151">
      <w:pPr>
        <w:pStyle w:val="FootnoteText"/>
        <w:ind w:left="567" w:hanging="567"/>
        <w:rPr>
          <w:sz w:val="24"/>
          <w:szCs w:val="24"/>
        </w:rPr>
      </w:pPr>
      <w:r w:rsidRPr="00B80D00">
        <w:rPr>
          <w:sz w:val="24"/>
          <w:szCs w:val="24"/>
        </w:rPr>
        <w:t xml:space="preserve">Black, Jonathan, ‘The Divine Office and Private Devotion in the Latin West’ in </w:t>
      </w:r>
      <w:r w:rsidRPr="00B80D00">
        <w:rPr>
          <w:i/>
          <w:iCs/>
          <w:sz w:val="24"/>
          <w:szCs w:val="24"/>
        </w:rPr>
        <w:t>The Liturgy of the Medieval Church</w:t>
      </w:r>
      <w:r w:rsidRPr="00B80D00">
        <w:rPr>
          <w:sz w:val="24"/>
          <w:szCs w:val="24"/>
        </w:rPr>
        <w:t>, ed. by Thomas J. Heffernan and E. Ann Mathers</w:t>
      </w:r>
      <w:r w:rsidR="00A16E11">
        <w:rPr>
          <w:sz w:val="24"/>
          <w:szCs w:val="24"/>
        </w:rPr>
        <w:t>, 2nd edn</w:t>
      </w:r>
      <w:r w:rsidRPr="00B80D00">
        <w:rPr>
          <w:sz w:val="24"/>
          <w:szCs w:val="24"/>
        </w:rPr>
        <w:t xml:space="preserve"> (Kalamazoo, MI: Western Michigan University, </w:t>
      </w:r>
      <w:r w:rsidR="00A16E11">
        <w:rPr>
          <w:sz w:val="24"/>
          <w:szCs w:val="24"/>
        </w:rPr>
        <w:t>2005 [</w:t>
      </w:r>
      <w:r w:rsidRPr="00B80D00">
        <w:rPr>
          <w:sz w:val="24"/>
          <w:szCs w:val="24"/>
        </w:rPr>
        <w:t>2001</w:t>
      </w:r>
      <w:r w:rsidR="00A16E11">
        <w:rPr>
          <w:sz w:val="24"/>
          <w:szCs w:val="24"/>
        </w:rPr>
        <w:t>]</w:t>
      </w:r>
      <w:r w:rsidRPr="00B80D00">
        <w:rPr>
          <w:sz w:val="24"/>
          <w:szCs w:val="24"/>
        </w:rPr>
        <w:t>), pp. 4</w:t>
      </w:r>
      <w:r w:rsidR="00A16E11">
        <w:rPr>
          <w:sz w:val="24"/>
          <w:szCs w:val="24"/>
        </w:rPr>
        <w:t>1</w:t>
      </w:r>
      <w:r w:rsidRPr="00B80D00">
        <w:rPr>
          <w:sz w:val="24"/>
          <w:szCs w:val="24"/>
        </w:rPr>
        <w:t>-</w:t>
      </w:r>
      <w:r w:rsidR="00A16E11">
        <w:rPr>
          <w:sz w:val="24"/>
          <w:szCs w:val="24"/>
        </w:rPr>
        <w:t>64</w:t>
      </w:r>
    </w:p>
    <w:p w14:paraId="0DF82EBF" w14:textId="77777777" w:rsidR="00FA2CFD" w:rsidRPr="00FA2CFD" w:rsidRDefault="00FA2CFD" w:rsidP="00243151">
      <w:pPr>
        <w:pStyle w:val="FootnoteText"/>
        <w:ind w:left="567" w:hanging="567"/>
        <w:rPr>
          <w:sz w:val="24"/>
          <w:szCs w:val="24"/>
        </w:rPr>
      </w:pPr>
    </w:p>
    <w:p w14:paraId="22175677" w14:textId="013F6C85" w:rsidR="00FA2CFD" w:rsidRPr="00FA2CFD" w:rsidRDefault="00FA2CFD" w:rsidP="00243151">
      <w:pPr>
        <w:pStyle w:val="FootnoteText"/>
        <w:ind w:left="567" w:hanging="567"/>
        <w:rPr>
          <w:sz w:val="24"/>
          <w:szCs w:val="24"/>
        </w:rPr>
      </w:pPr>
      <w:r w:rsidRPr="00FA2CFD">
        <w:rPr>
          <w:sz w:val="24"/>
          <w:szCs w:val="24"/>
        </w:rPr>
        <w:t xml:space="preserve">Bonser, Wilfrid, </w:t>
      </w:r>
      <w:r w:rsidRPr="00FA2CFD">
        <w:rPr>
          <w:i/>
          <w:iCs/>
          <w:sz w:val="24"/>
          <w:szCs w:val="24"/>
        </w:rPr>
        <w:t xml:space="preserve">The Medical Background of Anglo-Saxon England: A Study in History, Psychology and Folklore </w:t>
      </w:r>
      <w:r w:rsidRPr="00FA2CFD">
        <w:rPr>
          <w:sz w:val="24"/>
          <w:szCs w:val="24"/>
        </w:rPr>
        <w:t xml:space="preserve">(London: </w:t>
      </w:r>
      <w:proofErr w:type="spellStart"/>
      <w:r w:rsidRPr="00FA2CFD">
        <w:rPr>
          <w:sz w:val="24"/>
          <w:szCs w:val="24"/>
        </w:rPr>
        <w:t>Wellcome</w:t>
      </w:r>
      <w:proofErr w:type="spellEnd"/>
      <w:r w:rsidRPr="00FA2CFD">
        <w:rPr>
          <w:sz w:val="24"/>
          <w:szCs w:val="24"/>
        </w:rPr>
        <w:t xml:space="preserve"> Historical Medical Library, 1963)</w:t>
      </w:r>
    </w:p>
    <w:p w14:paraId="3FC14A13" w14:textId="77777777" w:rsidR="00D76FCA" w:rsidRPr="00B80D00" w:rsidRDefault="00D76FCA" w:rsidP="00243151">
      <w:pPr>
        <w:pStyle w:val="FootnoteText"/>
        <w:ind w:left="567" w:hanging="567"/>
        <w:rPr>
          <w:sz w:val="24"/>
          <w:szCs w:val="24"/>
        </w:rPr>
      </w:pPr>
    </w:p>
    <w:p w14:paraId="76B2B267" w14:textId="5C804419" w:rsidR="00BC3CF9" w:rsidRDefault="00BC3CF9" w:rsidP="00243151">
      <w:pPr>
        <w:pStyle w:val="FootnoteText"/>
        <w:ind w:left="567" w:hanging="567"/>
        <w:rPr>
          <w:sz w:val="24"/>
          <w:szCs w:val="24"/>
        </w:rPr>
      </w:pPr>
      <w:r w:rsidRPr="00B80D00">
        <w:rPr>
          <w:sz w:val="24"/>
          <w:szCs w:val="24"/>
        </w:rPr>
        <w:lastRenderedPageBreak/>
        <w:t xml:space="preserve">Borst, Arno, </w:t>
      </w:r>
      <w:r w:rsidRPr="00B80D00">
        <w:rPr>
          <w:i/>
          <w:iCs/>
          <w:sz w:val="24"/>
          <w:szCs w:val="24"/>
        </w:rPr>
        <w:t>The Ordering of Time: From the Ancient Computus to the Modern Computer</w:t>
      </w:r>
      <w:r w:rsidRPr="00B80D00">
        <w:rPr>
          <w:sz w:val="24"/>
          <w:szCs w:val="24"/>
        </w:rPr>
        <w:t>, trans. by Andrew Winnard (Cambridge: Polity Press, 1993)</w:t>
      </w:r>
    </w:p>
    <w:p w14:paraId="69328AFA" w14:textId="77777777" w:rsidR="00987C07" w:rsidRDefault="00987C07" w:rsidP="00243151">
      <w:pPr>
        <w:pStyle w:val="FootnoteText"/>
        <w:ind w:left="567" w:hanging="567"/>
        <w:rPr>
          <w:sz w:val="24"/>
          <w:szCs w:val="24"/>
        </w:rPr>
      </w:pPr>
    </w:p>
    <w:p w14:paraId="01495589" w14:textId="5CA4BB0A" w:rsidR="00987C07" w:rsidRPr="00987C07" w:rsidRDefault="00987C07" w:rsidP="00DC7803">
      <w:pPr>
        <w:pStyle w:val="FootnoteText"/>
        <w:ind w:left="567" w:hanging="567"/>
        <w:rPr>
          <w:sz w:val="24"/>
          <w:szCs w:val="24"/>
        </w:rPr>
      </w:pPr>
      <w:r w:rsidRPr="00987C07">
        <w:rPr>
          <w:sz w:val="24"/>
          <w:szCs w:val="24"/>
        </w:rPr>
        <w:t>Bosworth, Joseph,</w:t>
      </w:r>
      <w:r w:rsidR="00DC7803">
        <w:rPr>
          <w:sz w:val="24"/>
          <w:szCs w:val="24"/>
        </w:rPr>
        <w:t xml:space="preserve"> </w:t>
      </w:r>
      <w:r w:rsidRPr="00987C07">
        <w:rPr>
          <w:sz w:val="24"/>
          <w:szCs w:val="24"/>
        </w:rPr>
        <w:t>‘</w:t>
      </w:r>
      <w:proofErr w:type="spellStart"/>
      <w:r w:rsidRPr="00987C07">
        <w:rPr>
          <w:sz w:val="24"/>
          <w:szCs w:val="24"/>
        </w:rPr>
        <w:t>þing</w:t>
      </w:r>
      <w:proofErr w:type="spellEnd"/>
      <w:r w:rsidRPr="00987C07">
        <w:rPr>
          <w:sz w:val="24"/>
          <w:szCs w:val="24"/>
        </w:rPr>
        <w:t>’, in </w:t>
      </w:r>
      <w:r w:rsidRPr="00987C07">
        <w:rPr>
          <w:i/>
          <w:iCs/>
          <w:sz w:val="24"/>
          <w:szCs w:val="24"/>
        </w:rPr>
        <w:t>An Anglo-Saxon Dictionary</w:t>
      </w:r>
      <w:r w:rsidRPr="00987C07">
        <w:rPr>
          <w:sz w:val="24"/>
          <w:szCs w:val="24"/>
        </w:rPr>
        <w:t>,</w:t>
      </w:r>
      <w:r w:rsidRPr="00987C07">
        <w:rPr>
          <w:i/>
          <w:iCs/>
          <w:sz w:val="24"/>
          <w:szCs w:val="24"/>
        </w:rPr>
        <w:t xml:space="preserve"> </w:t>
      </w:r>
      <w:r w:rsidRPr="00987C07">
        <w:rPr>
          <w:sz w:val="24"/>
          <w:szCs w:val="24"/>
        </w:rPr>
        <w:t xml:space="preserve">Joseph Toller and T. Northcote Toller (Oxford: Clarendon, 1882), p. 1060 </w:t>
      </w:r>
    </w:p>
    <w:p w14:paraId="78C90DC9" w14:textId="77777777" w:rsidR="00B4533D" w:rsidRPr="00B80D00" w:rsidRDefault="00B4533D" w:rsidP="00243151">
      <w:pPr>
        <w:pStyle w:val="FootnoteText"/>
        <w:ind w:left="567" w:hanging="567"/>
        <w:rPr>
          <w:sz w:val="24"/>
          <w:szCs w:val="24"/>
        </w:rPr>
      </w:pPr>
    </w:p>
    <w:p w14:paraId="57C254F8" w14:textId="4C814648" w:rsidR="00B4533D" w:rsidRPr="00B80D00" w:rsidRDefault="00B4533D" w:rsidP="00243151">
      <w:pPr>
        <w:pStyle w:val="FootnoteText"/>
        <w:ind w:left="567" w:hanging="567"/>
        <w:rPr>
          <w:sz w:val="24"/>
          <w:szCs w:val="24"/>
        </w:rPr>
      </w:pPr>
      <w:r w:rsidRPr="00B80D00">
        <w:rPr>
          <w:sz w:val="24"/>
          <w:szCs w:val="24"/>
        </w:rPr>
        <w:t xml:space="preserve">Braswell, Laurel, </w:t>
      </w:r>
      <w:r w:rsidR="009D328C" w:rsidRPr="00B80D00">
        <w:rPr>
          <w:color w:val="222222"/>
          <w:sz w:val="24"/>
          <w:szCs w:val="24"/>
          <w:shd w:val="clear" w:color="auto" w:fill="FFFFFF"/>
        </w:rPr>
        <w:t xml:space="preserve">‘Popular Lunar Astrology in the Late Middle Ages’, </w:t>
      </w:r>
      <w:r w:rsidR="009D328C" w:rsidRPr="00B80D00">
        <w:rPr>
          <w:i/>
          <w:iCs/>
          <w:color w:val="222222"/>
          <w:sz w:val="24"/>
          <w:szCs w:val="24"/>
          <w:shd w:val="clear" w:color="auto" w:fill="FFFFFF"/>
        </w:rPr>
        <w:t xml:space="preserve">Revue de </w:t>
      </w:r>
      <w:proofErr w:type="spellStart"/>
      <w:r w:rsidR="009D328C" w:rsidRPr="00B80D00">
        <w:rPr>
          <w:i/>
          <w:iCs/>
          <w:color w:val="222222"/>
          <w:sz w:val="24"/>
          <w:szCs w:val="24"/>
          <w:shd w:val="clear" w:color="auto" w:fill="FFFFFF"/>
        </w:rPr>
        <w:t>l’Université</w:t>
      </w:r>
      <w:proofErr w:type="spellEnd"/>
      <w:r w:rsidR="009D328C" w:rsidRPr="00B80D00">
        <w:rPr>
          <w:i/>
          <w:iCs/>
          <w:color w:val="222222"/>
          <w:sz w:val="24"/>
          <w:szCs w:val="24"/>
          <w:shd w:val="clear" w:color="auto" w:fill="FFFFFF"/>
        </w:rPr>
        <w:t xml:space="preserve"> </w:t>
      </w:r>
      <w:proofErr w:type="spellStart"/>
      <w:r w:rsidR="009D328C" w:rsidRPr="00B80D00">
        <w:rPr>
          <w:i/>
          <w:iCs/>
          <w:color w:val="222222"/>
          <w:sz w:val="24"/>
          <w:szCs w:val="24"/>
          <w:shd w:val="clear" w:color="auto" w:fill="FFFFFF"/>
        </w:rPr>
        <w:t>d’Ottawa</w:t>
      </w:r>
      <w:proofErr w:type="spellEnd"/>
      <w:r w:rsidR="004038FF">
        <w:rPr>
          <w:color w:val="222222"/>
          <w:sz w:val="24"/>
          <w:szCs w:val="24"/>
          <w:shd w:val="clear" w:color="auto" w:fill="FFFFFF"/>
        </w:rPr>
        <w:t>,</w:t>
      </w:r>
      <w:r w:rsidR="009D328C" w:rsidRPr="00B80D00">
        <w:rPr>
          <w:i/>
          <w:iCs/>
          <w:color w:val="222222"/>
          <w:sz w:val="24"/>
          <w:szCs w:val="24"/>
          <w:shd w:val="clear" w:color="auto" w:fill="FFFFFF"/>
        </w:rPr>
        <w:t xml:space="preserve"> </w:t>
      </w:r>
      <w:r w:rsidR="009D328C" w:rsidRPr="00B80D00">
        <w:rPr>
          <w:color w:val="222222"/>
          <w:sz w:val="24"/>
          <w:szCs w:val="24"/>
          <w:shd w:val="clear" w:color="auto" w:fill="FFFFFF"/>
        </w:rPr>
        <w:t>48.3 (1978), 87-194</w:t>
      </w:r>
    </w:p>
    <w:p w14:paraId="7FE2CEA5" w14:textId="77777777" w:rsidR="00B4533D" w:rsidRPr="00B80D00" w:rsidRDefault="00B4533D" w:rsidP="00243151">
      <w:pPr>
        <w:pStyle w:val="FootnoteText"/>
        <w:ind w:left="567" w:hanging="567"/>
        <w:rPr>
          <w:sz w:val="24"/>
          <w:szCs w:val="24"/>
        </w:rPr>
      </w:pPr>
    </w:p>
    <w:p w14:paraId="1C5C2656" w14:textId="6818EA98" w:rsidR="00B4533D" w:rsidRPr="00B80D00" w:rsidRDefault="00B4533D" w:rsidP="00243151">
      <w:pPr>
        <w:pStyle w:val="FootnoteText"/>
        <w:ind w:left="567" w:hanging="567"/>
        <w:rPr>
          <w:sz w:val="24"/>
          <w:szCs w:val="24"/>
        </w:rPr>
      </w:pPr>
      <w:r w:rsidRPr="00B80D00">
        <w:rPr>
          <w:sz w:val="24"/>
          <w:szCs w:val="24"/>
        </w:rPr>
        <w:t xml:space="preserve">_____, ‘Utilitarian and Scientific Prose’, in </w:t>
      </w:r>
      <w:r w:rsidRPr="00B80D00">
        <w:rPr>
          <w:i/>
          <w:iCs/>
          <w:sz w:val="24"/>
          <w:szCs w:val="24"/>
        </w:rPr>
        <w:t>Middle English Prose: A Critical Guide to Major Authors and Genres</w:t>
      </w:r>
      <w:r w:rsidRPr="00B80D00">
        <w:rPr>
          <w:sz w:val="24"/>
          <w:szCs w:val="24"/>
        </w:rPr>
        <w:t>, ed. by A.S.G. Edwards (New Brunswick, NJ: Rutgers University Press, 1984), pp. 337-87</w:t>
      </w:r>
    </w:p>
    <w:p w14:paraId="71E7D7AF" w14:textId="77777777" w:rsidR="00995156" w:rsidRPr="00B80D00" w:rsidRDefault="00995156" w:rsidP="00243151">
      <w:pPr>
        <w:pStyle w:val="FootnoteText"/>
        <w:ind w:left="567" w:hanging="567"/>
        <w:rPr>
          <w:sz w:val="24"/>
          <w:szCs w:val="24"/>
        </w:rPr>
      </w:pPr>
    </w:p>
    <w:p w14:paraId="4A08460B" w14:textId="4360697B" w:rsidR="00995156" w:rsidRPr="00B80D00" w:rsidRDefault="00995156" w:rsidP="00243151">
      <w:pPr>
        <w:pStyle w:val="FootnoteText"/>
        <w:ind w:left="567" w:hanging="567"/>
        <w:rPr>
          <w:sz w:val="24"/>
          <w:szCs w:val="24"/>
        </w:rPr>
      </w:pPr>
      <w:r w:rsidRPr="00B80D00">
        <w:rPr>
          <w:sz w:val="24"/>
          <w:szCs w:val="24"/>
        </w:rPr>
        <w:t xml:space="preserve">Burnett, Charles, ‘Astrology’, in </w:t>
      </w:r>
      <w:r w:rsidRPr="00B80D00">
        <w:rPr>
          <w:i/>
          <w:iCs/>
          <w:sz w:val="24"/>
          <w:szCs w:val="24"/>
        </w:rPr>
        <w:t>Medieval Latin: An Introduction and Bibliographical Guide</w:t>
      </w:r>
      <w:r w:rsidRPr="00B80D00">
        <w:rPr>
          <w:sz w:val="24"/>
          <w:szCs w:val="24"/>
        </w:rPr>
        <w:t>, ed. by F.A.C. Mantello and A.G. Rigg (Washington, DC: Catholic University of America Press, 1996), pp. 369-382</w:t>
      </w:r>
    </w:p>
    <w:p w14:paraId="70A18F3D" w14:textId="77777777" w:rsidR="0048249E" w:rsidRPr="00B80D00" w:rsidRDefault="0048249E" w:rsidP="00243151">
      <w:pPr>
        <w:pStyle w:val="FootnoteText"/>
        <w:ind w:left="567" w:hanging="567"/>
        <w:rPr>
          <w:sz w:val="24"/>
          <w:szCs w:val="24"/>
        </w:rPr>
      </w:pPr>
    </w:p>
    <w:p w14:paraId="5A5F0EDB" w14:textId="167206E9" w:rsidR="00FE4C49" w:rsidRPr="00B80D00" w:rsidRDefault="00FE4C49" w:rsidP="00243151">
      <w:pPr>
        <w:pStyle w:val="FootnoteText"/>
        <w:ind w:left="567" w:hanging="567"/>
        <w:rPr>
          <w:sz w:val="24"/>
          <w:szCs w:val="24"/>
        </w:rPr>
      </w:pPr>
      <w:r w:rsidRPr="00B80D00">
        <w:rPr>
          <w:sz w:val="24"/>
          <w:szCs w:val="24"/>
        </w:rPr>
        <w:t xml:space="preserve">Cameron, M.L., ‘The Sources of Medical Knowledge in Anglo-Saxon England’, </w:t>
      </w:r>
      <w:r w:rsidRPr="00B80D00">
        <w:rPr>
          <w:i/>
          <w:iCs/>
          <w:sz w:val="24"/>
          <w:szCs w:val="24"/>
        </w:rPr>
        <w:t>Anglo-Saxon England</w:t>
      </w:r>
      <w:r w:rsidR="004038FF">
        <w:rPr>
          <w:sz w:val="24"/>
          <w:szCs w:val="24"/>
        </w:rPr>
        <w:t>,</w:t>
      </w:r>
      <w:r w:rsidRPr="00B80D00">
        <w:rPr>
          <w:i/>
          <w:iCs/>
          <w:sz w:val="24"/>
          <w:szCs w:val="24"/>
        </w:rPr>
        <w:t xml:space="preserve"> </w:t>
      </w:r>
      <w:r w:rsidRPr="00B80D00">
        <w:rPr>
          <w:sz w:val="24"/>
          <w:szCs w:val="24"/>
        </w:rPr>
        <w:t>11 (1983), 135-152</w:t>
      </w:r>
    </w:p>
    <w:p w14:paraId="55C83AD4" w14:textId="77777777" w:rsidR="00FE4C49" w:rsidRPr="00B80D00" w:rsidRDefault="00FE4C49" w:rsidP="00243151">
      <w:pPr>
        <w:pStyle w:val="FootnoteText"/>
        <w:ind w:left="567" w:hanging="567"/>
        <w:rPr>
          <w:sz w:val="24"/>
          <w:szCs w:val="24"/>
        </w:rPr>
      </w:pPr>
    </w:p>
    <w:p w14:paraId="2262D71A" w14:textId="14B4D82C" w:rsidR="0048249E" w:rsidRPr="00B80D00" w:rsidRDefault="0048249E" w:rsidP="00243151">
      <w:pPr>
        <w:pStyle w:val="FootnoteText"/>
        <w:ind w:left="567" w:hanging="567"/>
        <w:rPr>
          <w:sz w:val="24"/>
          <w:szCs w:val="24"/>
        </w:rPr>
      </w:pPr>
      <w:r w:rsidRPr="00B80D00">
        <w:rPr>
          <w:sz w:val="24"/>
          <w:szCs w:val="24"/>
        </w:rPr>
        <w:t xml:space="preserve">Campion, Nicholas, </w:t>
      </w:r>
      <w:r w:rsidRPr="00B80D00">
        <w:rPr>
          <w:i/>
          <w:iCs/>
          <w:sz w:val="24"/>
          <w:szCs w:val="24"/>
        </w:rPr>
        <w:t>A History of Western Astrology</w:t>
      </w:r>
      <w:r w:rsidRPr="00B80D00">
        <w:rPr>
          <w:sz w:val="24"/>
          <w:szCs w:val="24"/>
        </w:rPr>
        <w:t>, 2 vols. (London: Bloomsbury, 2009), II: The Medieval and Modern Worlds</w:t>
      </w:r>
    </w:p>
    <w:p w14:paraId="1A926DF6" w14:textId="77777777" w:rsidR="00B122A1" w:rsidRPr="00B80D00" w:rsidRDefault="00B122A1" w:rsidP="00243151">
      <w:pPr>
        <w:pStyle w:val="FootnoteText"/>
        <w:ind w:left="567" w:hanging="567"/>
        <w:rPr>
          <w:sz w:val="24"/>
          <w:szCs w:val="24"/>
        </w:rPr>
      </w:pPr>
    </w:p>
    <w:p w14:paraId="239FE264" w14:textId="7E721DFA" w:rsidR="00B122A1" w:rsidRPr="00B80D00" w:rsidRDefault="00B122A1" w:rsidP="00243151">
      <w:pPr>
        <w:pStyle w:val="FootnoteText"/>
        <w:ind w:left="567" w:hanging="567"/>
        <w:rPr>
          <w:sz w:val="24"/>
          <w:szCs w:val="24"/>
        </w:rPr>
      </w:pPr>
      <w:r w:rsidRPr="00B80D00">
        <w:rPr>
          <w:sz w:val="24"/>
          <w:szCs w:val="24"/>
        </w:rPr>
        <w:t xml:space="preserve">Capp, Bernard, </w:t>
      </w:r>
      <w:r w:rsidRPr="00B80D00">
        <w:rPr>
          <w:i/>
          <w:iCs/>
          <w:sz w:val="24"/>
          <w:szCs w:val="24"/>
        </w:rPr>
        <w:t xml:space="preserve">English Almanacs, 1500-1800: Astrology and the Popular Press </w:t>
      </w:r>
      <w:r w:rsidRPr="00B80D00">
        <w:rPr>
          <w:sz w:val="24"/>
          <w:szCs w:val="24"/>
        </w:rPr>
        <w:t>(Ithaca, NY: Cornell University Press, 1979)</w:t>
      </w:r>
    </w:p>
    <w:p w14:paraId="520A114B" w14:textId="77777777" w:rsidR="00694E32" w:rsidRPr="00B80D00" w:rsidRDefault="00694E32" w:rsidP="00243151">
      <w:pPr>
        <w:pStyle w:val="FootnoteText"/>
        <w:ind w:left="567" w:hanging="567"/>
        <w:rPr>
          <w:sz w:val="24"/>
          <w:szCs w:val="24"/>
        </w:rPr>
      </w:pPr>
    </w:p>
    <w:p w14:paraId="46B5C3D3" w14:textId="70623D92" w:rsidR="006E2DC7" w:rsidRPr="00B80D00" w:rsidRDefault="006E2DC7" w:rsidP="00243151">
      <w:pPr>
        <w:pStyle w:val="FootnoteText"/>
        <w:ind w:left="567" w:hanging="567"/>
        <w:rPr>
          <w:sz w:val="24"/>
          <w:szCs w:val="24"/>
        </w:rPr>
      </w:pPr>
      <w:r w:rsidRPr="00B80D00">
        <w:rPr>
          <w:sz w:val="24"/>
          <w:szCs w:val="24"/>
        </w:rPr>
        <w:t xml:space="preserve">Carey, Hilary M., ‘Astrology in the Middle Ages’, </w:t>
      </w:r>
      <w:r w:rsidRPr="00B80D00">
        <w:rPr>
          <w:i/>
          <w:iCs/>
          <w:sz w:val="24"/>
          <w:szCs w:val="24"/>
        </w:rPr>
        <w:t>History Compass</w:t>
      </w:r>
      <w:r w:rsidR="004038FF">
        <w:rPr>
          <w:sz w:val="24"/>
          <w:szCs w:val="24"/>
        </w:rPr>
        <w:t>,</w:t>
      </w:r>
      <w:r w:rsidRPr="00B80D00">
        <w:rPr>
          <w:i/>
          <w:iCs/>
          <w:sz w:val="24"/>
          <w:szCs w:val="24"/>
        </w:rPr>
        <w:t xml:space="preserve"> </w:t>
      </w:r>
      <w:r w:rsidRPr="00B80D00">
        <w:rPr>
          <w:sz w:val="24"/>
          <w:szCs w:val="24"/>
        </w:rPr>
        <w:t xml:space="preserve">8.8 (2010), 888-902 &lt;DOI: 10.1111/j.1478-052.2010.00703.x&gt; </w:t>
      </w:r>
    </w:p>
    <w:p w14:paraId="7EA962F6" w14:textId="77777777" w:rsidR="00DD2D93" w:rsidRPr="00B80D00" w:rsidRDefault="00DD2D93" w:rsidP="00243151">
      <w:pPr>
        <w:pStyle w:val="FootnoteText"/>
        <w:ind w:left="567" w:hanging="567"/>
        <w:rPr>
          <w:sz w:val="24"/>
          <w:szCs w:val="24"/>
        </w:rPr>
      </w:pPr>
    </w:p>
    <w:p w14:paraId="0101523E" w14:textId="4FF64DAC" w:rsidR="00DD2D93" w:rsidRPr="00B80D00" w:rsidRDefault="00DD2D93" w:rsidP="00243151">
      <w:pPr>
        <w:pStyle w:val="FootnoteText"/>
        <w:ind w:left="567" w:hanging="567"/>
        <w:rPr>
          <w:sz w:val="24"/>
          <w:szCs w:val="24"/>
        </w:rPr>
      </w:pPr>
      <w:r w:rsidRPr="00B80D00">
        <w:rPr>
          <w:sz w:val="24"/>
          <w:szCs w:val="24"/>
        </w:rPr>
        <w:t xml:space="preserve">Carley, James P. and Colin G.C. Tite, ‘Sir Robert Cotton as Collector of Manuscripts and the Question of Dismemberment: British Library MSS Royal 13 D.I and Cotton Otho D.VIII.,’ </w:t>
      </w:r>
      <w:r w:rsidRPr="00B80D00">
        <w:rPr>
          <w:i/>
          <w:iCs/>
          <w:sz w:val="24"/>
          <w:szCs w:val="24"/>
        </w:rPr>
        <w:t>The Library</w:t>
      </w:r>
      <w:r w:rsidR="00EE7855">
        <w:rPr>
          <w:sz w:val="24"/>
          <w:szCs w:val="24"/>
        </w:rPr>
        <w:t>,</w:t>
      </w:r>
      <w:r w:rsidRPr="00B80D00">
        <w:rPr>
          <w:sz w:val="24"/>
          <w:szCs w:val="24"/>
        </w:rPr>
        <w:t xml:space="preserve"> s6-</w:t>
      </w:r>
      <w:r w:rsidR="005D5493">
        <w:rPr>
          <w:sz w:val="24"/>
          <w:szCs w:val="24"/>
        </w:rPr>
        <w:t>1</w:t>
      </w:r>
      <w:r w:rsidRPr="00B80D00">
        <w:rPr>
          <w:sz w:val="24"/>
          <w:szCs w:val="24"/>
        </w:rPr>
        <w:t xml:space="preserve">4.2 (1992), 94-99 </w:t>
      </w:r>
      <w:r w:rsidR="004E48BC">
        <w:rPr>
          <w:sz w:val="24"/>
          <w:szCs w:val="24"/>
        </w:rPr>
        <w:t>&lt;</w:t>
      </w:r>
      <w:hyperlink r:id="rId31" w:history="1">
        <w:r w:rsidR="004E48BC" w:rsidRPr="00C85116">
          <w:rPr>
            <w:rStyle w:val="Hyperlink"/>
            <w:sz w:val="24"/>
            <w:szCs w:val="24"/>
          </w:rPr>
          <w:t>https://doi.org/10.1093/library/s6-14.2.94</w:t>
        </w:r>
      </w:hyperlink>
      <w:r w:rsidR="004E48BC">
        <w:rPr>
          <w:sz w:val="24"/>
          <w:szCs w:val="24"/>
        </w:rPr>
        <w:t xml:space="preserve">&gt; </w:t>
      </w:r>
      <w:r w:rsidRPr="00B80D00">
        <w:rPr>
          <w:sz w:val="24"/>
          <w:szCs w:val="24"/>
        </w:rPr>
        <w:t>[accessed 18 November 2024]</w:t>
      </w:r>
    </w:p>
    <w:p w14:paraId="202BE85F" w14:textId="77777777" w:rsidR="00B453E7" w:rsidRPr="00B80D00" w:rsidRDefault="00B453E7" w:rsidP="00243151">
      <w:pPr>
        <w:pStyle w:val="FootnoteText"/>
        <w:ind w:left="567" w:hanging="567"/>
        <w:rPr>
          <w:sz w:val="24"/>
          <w:szCs w:val="24"/>
        </w:rPr>
      </w:pPr>
    </w:p>
    <w:p w14:paraId="3B5B925F" w14:textId="21604F72" w:rsidR="00B453E7" w:rsidRPr="00B80D00" w:rsidRDefault="00B453E7" w:rsidP="00243151">
      <w:pPr>
        <w:pStyle w:val="FootnoteText"/>
        <w:ind w:left="567" w:hanging="567"/>
        <w:rPr>
          <w:sz w:val="24"/>
          <w:szCs w:val="24"/>
          <w:lang w:val="en-US"/>
        </w:rPr>
      </w:pPr>
      <w:r w:rsidRPr="007704C9">
        <w:rPr>
          <w:sz w:val="24"/>
          <w:szCs w:val="24"/>
        </w:rPr>
        <w:t xml:space="preserve">Cesario, Maria Carmela, </w:t>
      </w:r>
      <w:r w:rsidRPr="007704C9">
        <w:rPr>
          <w:i/>
          <w:iCs/>
          <w:sz w:val="24"/>
          <w:szCs w:val="24"/>
        </w:rPr>
        <w:t xml:space="preserve">Anglo-Saxon Prognostics: The Twelve Nights </w:t>
      </w:r>
      <w:r w:rsidR="007704C9" w:rsidRPr="007704C9">
        <w:rPr>
          <w:i/>
          <w:iCs/>
          <w:sz w:val="24"/>
          <w:szCs w:val="24"/>
        </w:rPr>
        <w:t>of</w:t>
      </w:r>
      <w:r w:rsidRPr="007704C9">
        <w:rPr>
          <w:i/>
          <w:iCs/>
          <w:sz w:val="24"/>
          <w:szCs w:val="24"/>
        </w:rPr>
        <w:t xml:space="preserve"> Christmas </w:t>
      </w:r>
      <w:r w:rsidR="007704C9" w:rsidRPr="007704C9">
        <w:rPr>
          <w:i/>
          <w:iCs/>
          <w:sz w:val="24"/>
          <w:szCs w:val="24"/>
        </w:rPr>
        <w:t>a</w:t>
      </w:r>
      <w:r w:rsidRPr="007704C9">
        <w:rPr>
          <w:i/>
          <w:iCs/>
          <w:sz w:val="24"/>
          <w:szCs w:val="24"/>
        </w:rPr>
        <w:t xml:space="preserve">nd </w:t>
      </w:r>
      <w:r w:rsidR="007704C9" w:rsidRPr="007704C9">
        <w:rPr>
          <w:i/>
          <w:iCs/>
          <w:sz w:val="24"/>
          <w:szCs w:val="24"/>
        </w:rPr>
        <w:t>t</w:t>
      </w:r>
      <w:r w:rsidRPr="007704C9">
        <w:rPr>
          <w:i/>
          <w:iCs/>
          <w:sz w:val="24"/>
          <w:szCs w:val="24"/>
        </w:rPr>
        <w:t xml:space="preserve">he </w:t>
      </w:r>
      <w:r w:rsidRPr="007704C9">
        <w:rPr>
          <w:sz w:val="24"/>
          <w:szCs w:val="24"/>
        </w:rPr>
        <w:t>Revelatio Esdrae (</w:t>
      </w:r>
      <w:r w:rsidR="00F44C84" w:rsidRPr="007704C9">
        <w:rPr>
          <w:sz w:val="24"/>
          <w:szCs w:val="24"/>
        </w:rPr>
        <w:t>Published PhD thesis</w:t>
      </w:r>
      <w:r w:rsidRPr="007704C9">
        <w:rPr>
          <w:sz w:val="24"/>
          <w:szCs w:val="24"/>
        </w:rPr>
        <w:t>, University of Manchester, 2007)</w:t>
      </w:r>
      <w:r w:rsidR="00B0100D">
        <w:rPr>
          <w:sz w:val="24"/>
          <w:szCs w:val="24"/>
        </w:rPr>
        <w:t xml:space="preserve"> </w:t>
      </w:r>
      <w:r w:rsidR="007704C9">
        <w:rPr>
          <w:sz w:val="24"/>
          <w:szCs w:val="24"/>
        </w:rPr>
        <w:t xml:space="preserve"> </w:t>
      </w:r>
      <w:r w:rsidR="00EF0998">
        <w:rPr>
          <w:sz w:val="24"/>
          <w:szCs w:val="24"/>
        </w:rPr>
        <w:t>&lt;</w:t>
      </w:r>
      <w:hyperlink r:id="rId32" w:history="1">
        <w:r w:rsidR="00EF0998" w:rsidRPr="00C85116">
          <w:rPr>
            <w:rStyle w:val="Hyperlink"/>
            <w:sz w:val="24"/>
            <w:szCs w:val="24"/>
          </w:rPr>
          <w:t>https://www.</w:t>
        </w:r>
        <w:r w:rsidR="00EF0998">
          <w:rPr>
            <w:rStyle w:val="Hyperlink"/>
            <w:sz w:val="24"/>
            <w:szCs w:val="24"/>
          </w:rPr>
          <w:t xml:space="preserve"> </w:t>
        </w:r>
        <w:r w:rsidR="00EF0998" w:rsidRPr="00C85116">
          <w:rPr>
            <w:rStyle w:val="Hyperlink"/>
            <w:sz w:val="24"/>
            <w:szCs w:val="24"/>
          </w:rPr>
          <w:t>proquest.com/dissertations-theses/anglo-saxon-prognostics-twelve-nights-christmas/</w:t>
        </w:r>
        <w:r w:rsidR="00DD6021">
          <w:rPr>
            <w:rStyle w:val="Hyperlink"/>
            <w:sz w:val="24"/>
            <w:szCs w:val="24"/>
          </w:rPr>
          <w:t xml:space="preserve"> </w:t>
        </w:r>
        <w:proofErr w:type="spellStart"/>
        <w:r w:rsidR="00EF0998" w:rsidRPr="00C85116">
          <w:rPr>
            <w:rStyle w:val="Hyperlink"/>
            <w:sz w:val="24"/>
            <w:szCs w:val="24"/>
          </w:rPr>
          <w:t>docview</w:t>
        </w:r>
        <w:proofErr w:type="spellEnd"/>
        <w:r w:rsidR="00EF0998" w:rsidRPr="00C85116">
          <w:rPr>
            <w:rStyle w:val="Hyperlink"/>
            <w:sz w:val="24"/>
            <w:szCs w:val="24"/>
          </w:rPr>
          <w:t>/2115803591/se-2</w:t>
        </w:r>
      </w:hyperlink>
      <w:r w:rsidR="00EF0998">
        <w:rPr>
          <w:sz w:val="24"/>
          <w:szCs w:val="24"/>
        </w:rPr>
        <w:t>&gt;</w:t>
      </w:r>
      <w:r w:rsidR="007704C9">
        <w:rPr>
          <w:sz w:val="24"/>
          <w:szCs w:val="24"/>
        </w:rPr>
        <w:t xml:space="preserve"> [accessed 9 September 2023]</w:t>
      </w:r>
    </w:p>
    <w:p w14:paraId="46880929" w14:textId="77777777" w:rsidR="006E2DC7" w:rsidRPr="00B80D00" w:rsidRDefault="006E2DC7" w:rsidP="00243151">
      <w:pPr>
        <w:pStyle w:val="FootnoteText"/>
        <w:ind w:left="567" w:hanging="567"/>
        <w:rPr>
          <w:sz w:val="24"/>
          <w:szCs w:val="24"/>
          <w:lang w:val="en-US"/>
        </w:rPr>
      </w:pPr>
    </w:p>
    <w:p w14:paraId="54E40762" w14:textId="46264DEB" w:rsidR="006E2DC7" w:rsidRDefault="006E2DC7" w:rsidP="00243151">
      <w:pPr>
        <w:pStyle w:val="FootnoteText"/>
        <w:ind w:left="567" w:hanging="567"/>
        <w:rPr>
          <w:sz w:val="24"/>
          <w:szCs w:val="24"/>
          <w:lang w:val="en-US"/>
        </w:rPr>
      </w:pPr>
      <w:r w:rsidRPr="00B80D00">
        <w:rPr>
          <w:sz w:val="24"/>
          <w:szCs w:val="24"/>
          <w:lang w:val="en-US"/>
        </w:rPr>
        <w:t xml:space="preserve">Chardonnes, </w:t>
      </w:r>
      <w:r w:rsidRPr="00B80D00">
        <w:rPr>
          <w:sz w:val="24"/>
          <w:szCs w:val="24"/>
          <w:lang w:val="en-GB"/>
        </w:rPr>
        <w:t>László-Sándor,</w:t>
      </w:r>
      <w:r w:rsidRPr="00B80D00">
        <w:rPr>
          <w:sz w:val="24"/>
          <w:szCs w:val="24"/>
          <w:lang w:val="en-US"/>
        </w:rPr>
        <w:t xml:space="preserve"> </w:t>
      </w:r>
      <w:r w:rsidRPr="00B80D00">
        <w:rPr>
          <w:i/>
          <w:iCs/>
          <w:sz w:val="24"/>
          <w:szCs w:val="24"/>
          <w:lang w:val="en-US"/>
        </w:rPr>
        <w:t xml:space="preserve">Anglo-Saxon Prognostics, 900-1100: Study and Texts </w:t>
      </w:r>
      <w:r w:rsidRPr="00B80D00">
        <w:rPr>
          <w:sz w:val="24"/>
          <w:szCs w:val="24"/>
          <w:lang w:val="en-US"/>
        </w:rPr>
        <w:t>(Leiden: Brill, 2007)</w:t>
      </w:r>
    </w:p>
    <w:p w14:paraId="6297E08E" w14:textId="77777777" w:rsidR="00000D29" w:rsidRDefault="00000D29" w:rsidP="00243151">
      <w:pPr>
        <w:pStyle w:val="FootnoteText"/>
        <w:ind w:left="567" w:hanging="567"/>
        <w:rPr>
          <w:sz w:val="24"/>
          <w:szCs w:val="24"/>
          <w:lang w:val="en-US"/>
        </w:rPr>
      </w:pPr>
    </w:p>
    <w:p w14:paraId="3443DF06" w14:textId="5CF691E0" w:rsidR="00000D29" w:rsidRPr="006C2937" w:rsidRDefault="00000D29" w:rsidP="00243151">
      <w:pPr>
        <w:pStyle w:val="FootnoteText"/>
        <w:ind w:left="567" w:hanging="567"/>
        <w:rPr>
          <w:sz w:val="24"/>
          <w:szCs w:val="24"/>
          <w:lang w:val="en-US"/>
        </w:rPr>
      </w:pPr>
      <w:r w:rsidRPr="00000D29">
        <w:rPr>
          <w:sz w:val="24"/>
          <w:szCs w:val="24"/>
          <w:lang w:val="en-US"/>
        </w:rPr>
        <w:t xml:space="preserve">_____, </w:t>
      </w:r>
      <w:r w:rsidRPr="00000D29">
        <w:rPr>
          <w:sz w:val="24"/>
          <w:szCs w:val="24"/>
        </w:rPr>
        <w:t xml:space="preserve">‘The Old English Alphabet Prognostic as a Prototype for Mantic Alphabets’ in </w:t>
      </w:r>
      <w:r w:rsidR="006C2937" w:rsidRPr="006C2937">
        <w:rPr>
          <w:i/>
          <w:iCs/>
          <w:sz w:val="24"/>
          <w:szCs w:val="24"/>
        </w:rPr>
        <w:t>Secular Learning in Anglo-Saxon England</w:t>
      </w:r>
      <w:r w:rsidR="006C2937" w:rsidRPr="006C2937">
        <w:rPr>
          <w:sz w:val="24"/>
          <w:szCs w:val="24"/>
        </w:rPr>
        <w:t xml:space="preserve">, ed. by László-Sándor Chardonnes and Bryan Carella, </w:t>
      </w:r>
      <w:r w:rsidR="006C2937" w:rsidRPr="006C2937">
        <w:rPr>
          <w:i/>
          <w:iCs/>
          <w:sz w:val="24"/>
          <w:szCs w:val="24"/>
        </w:rPr>
        <w:t>Secular Learning in Anglo-Saxon England</w:t>
      </w:r>
      <w:r w:rsidR="006C2937" w:rsidRPr="006C2937">
        <w:rPr>
          <w:sz w:val="24"/>
          <w:szCs w:val="24"/>
          <w:lang w:val="en-US"/>
        </w:rPr>
        <w:t xml:space="preserve"> (Amsterdam: Rodopi, 2012), pp. 223-37</w:t>
      </w:r>
    </w:p>
    <w:p w14:paraId="12E4E4C4" w14:textId="77777777" w:rsidR="00873862" w:rsidRPr="00B80D00" w:rsidRDefault="00873862" w:rsidP="00243151">
      <w:pPr>
        <w:pStyle w:val="FootnoteText"/>
        <w:ind w:left="567" w:hanging="567"/>
        <w:rPr>
          <w:sz w:val="24"/>
          <w:szCs w:val="24"/>
          <w:lang w:val="en-US"/>
        </w:rPr>
      </w:pPr>
    </w:p>
    <w:p w14:paraId="28A1B64E" w14:textId="0B9FF30D" w:rsidR="00873862" w:rsidRPr="00B80D00" w:rsidRDefault="00873862" w:rsidP="00243151">
      <w:pPr>
        <w:pStyle w:val="FootnoteText"/>
        <w:ind w:left="567" w:hanging="567"/>
        <w:rPr>
          <w:sz w:val="24"/>
          <w:szCs w:val="24"/>
        </w:rPr>
      </w:pPr>
      <w:r w:rsidRPr="00B80D00">
        <w:rPr>
          <w:sz w:val="24"/>
          <w:szCs w:val="24"/>
        </w:rPr>
        <w:lastRenderedPageBreak/>
        <w:t xml:space="preserve">Cockayne, Thomas Oswald, </w:t>
      </w:r>
      <w:r w:rsidRPr="00B80D00">
        <w:rPr>
          <w:i/>
          <w:iCs/>
          <w:sz w:val="24"/>
          <w:szCs w:val="24"/>
        </w:rPr>
        <w:t>Leechdoms, Wortcunning and Starcraft of Early England</w:t>
      </w:r>
      <w:r w:rsidRPr="00B80D00">
        <w:rPr>
          <w:sz w:val="24"/>
          <w:szCs w:val="24"/>
        </w:rPr>
        <w:t xml:space="preserve"> (London: Longman, 1864-66), 3 vols.</w:t>
      </w:r>
    </w:p>
    <w:p w14:paraId="2E58393C" w14:textId="77777777" w:rsidR="007738E0" w:rsidRPr="00B80D00" w:rsidRDefault="007738E0" w:rsidP="00243151">
      <w:pPr>
        <w:pStyle w:val="FootnoteText"/>
        <w:ind w:left="567" w:hanging="567"/>
        <w:rPr>
          <w:sz w:val="24"/>
          <w:szCs w:val="24"/>
        </w:rPr>
      </w:pPr>
    </w:p>
    <w:p w14:paraId="077A83FB" w14:textId="382EA997" w:rsidR="00C72511" w:rsidRPr="00C72511" w:rsidRDefault="007738E0" w:rsidP="00243151">
      <w:pPr>
        <w:pStyle w:val="FootnoteText"/>
        <w:ind w:left="567" w:hanging="567"/>
        <w:rPr>
          <w:sz w:val="24"/>
          <w:szCs w:val="24"/>
        </w:rPr>
      </w:pPr>
      <w:r w:rsidRPr="00C72511">
        <w:rPr>
          <w:sz w:val="24"/>
          <w:szCs w:val="24"/>
        </w:rPr>
        <w:t xml:space="preserve">Constable, Giles, </w:t>
      </w:r>
      <w:r w:rsidR="00C72511" w:rsidRPr="00C72511">
        <w:rPr>
          <w:sz w:val="24"/>
          <w:szCs w:val="24"/>
        </w:rPr>
        <w:t xml:space="preserve">‘Monasteries, Rural Churches and the </w:t>
      </w:r>
      <w:r w:rsidR="00ED0144">
        <w:rPr>
          <w:i/>
          <w:iCs/>
          <w:sz w:val="24"/>
          <w:szCs w:val="24"/>
        </w:rPr>
        <w:t>C</w:t>
      </w:r>
      <w:r w:rsidR="00C72511" w:rsidRPr="00C72511">
        <w:rPr>
          <w:i/>
          <w:iCs/>
          <w:sz w:val="24"/>
          <w:szCs w:val="24"/>
        </w:rPr>
        <w:t xml:space="preserve">ura </w:t>
      </w:r>
      <w:proofErr w:type="spellStart"/>
      <w:r w:rsidR="00ED0144">
        <w:rPr>
          <w:i/>
          <w:iCs/>
          <w:sz w:val="24"/>
          <w:szCs w:val="24"/>
        </w:rPr>
        <w:t>A</w:t>
      </w:r>
      <w:r w:rsidR="00C72511" w:rsidRPr="00C72511">
        <w:rPr>
          <w:i/>
          <w:iCs/>
          <w:sz w:val="24"/>
          <w:szCs w:val="24"/>
        </w:rPr>
        <w:t>nimarum</w:t>
      </w:r>
      <w:proofErr w:type="spellEnd"/>
      <w:r w:rsidR="00C72511" w:rsidRPr="00C72511">
        <w:rPr>
          <w:i/>
          <w:iCs/>
          <w:sz w:val="24"/>
          <w:szCs w:val="24"/>
        </w:rPr>
        <w:t xml:space="preserve"> </w:t>
      </w:r>
      <w:r w:rsidR="00C72511" w:rsidRPr="00C72511">
        <w:rPr>
          <w:sz w:val="24"/>
          <w:szCs w:val="24"/>
        </w:rPr>
        <w:t xml:space="preserve">in the Early Middle Ages’, in </w:t>
      </w:r>
      <w:proofErr w:type="spellStart"/>
      <w:r w:rsidR="00C72511" w:rsidRPr="00C72511">
        <w:rPr>
          <w:i/>
          <w:iCs/>
          <w:sz w:val="24"/>
          <w:szCs w:val="24"/>
        </w:rPr>
        <w:t>Cristianizzazione</w:t>
      </w:r>
      <w:proofErr w:type="spellEnd"/>
      <w:r w:rsidR="00C72511" w:rsidRPr="00C72511">
        <w:rPr>
          <w:i/>
          <w:iCs/>
          <w:sz w:val="24"/>
          <w:szCs w:val="24"/>
        </w:rPr>
        <w:t xml:space="preserve"> ed </w:t>
      </w:r>
      <w:proofErr w:type="spellStart"/>
      <w:r w:rsidR="00C72511" w:rsidRPr="00C72511">
        <w:rPr>
          <w:i/>
          <w:iCs/>
          <w:sz w:val="24"/>
          <w:szCs w:val="24"/>
        </w:rPr>
        <w:t>organizzazione</w:t>
      </w:r>
      <w:proofErr w:type="spellEnd"/>
      <w:r w:rsidR="00C72511" w:rsidRPr="00C72511">
        <w:rPr>
          <w:i/>
          <w:iCs/>
          <w:sz w:val="24"/>
          <w:szCs w:val="24"/>
        </w:rPr>
        <w:t xml:space="preserve"> ecclesiastica </w:t>
      </w:r>
      <w:proofErr w:type="spellStart"/>
      <w:r w:rsidR="00C72511" w:rsidRPr="00C72511">
        <w:rPr>
          <w:i/>
          <w:iCs/>
          <w:sz w:val="24"/>
          <w:szCs w:val="24"/>
        </w:rPr>
        <w:t>delle</w:t>
      </w:r>
      <w:proofErr w:type="spellEnd"/>
      <w:r w:rsidR="00C72511" w:rsidRPr="00C72511">
        <w:rPr>
          <w:i/>
          <w:iCs/>
          <w:sz w:val="24"/>
          <w:szCs w:val="24"/>
        </w:rPr>
        <w:t xml:space="preserve"> </w:t>
      </w:r>
      <w:proofErr w:type="spellStart"/>
      <w:r w:rsidR="00C72511" w:rsidRPr="00C72511">
        <w:rPr>
          <w:i/>
          <w:iCs/>
          <w:sz w:val="24"/>
          <w:szCs w:val="24"/>
        </w:rPr>
        <w:t>campagne</w:t>
      </w:r>
      <w:proofErr w:type="spellEnd"/>
      <w:r w:rsidR="00C72511" w:rsidRPr="00C72511">
        <w:rPr>
          <w:i/>
          <w:iCs/>
          <w:sz w:val="24"/>
          <w:szCs w:val="24"/>
        </w:rPr>
        <w:t xml:space="preserve"> nell’alto medioevo: </w:t>
      </w:r>
      <w:proofErr w:type="spellStart"/>
      <w:r w:rsidR="00C72511" w:rsidRPr="00C72511">
        <w:rPr>
          <w:i/>
          <w:iCs/>
          <w:sz w:val="24"/>
          <w:szCs w:val="24"/>
        </w:rPr>
        <w:t>espansione</w:t>
      </w:r>
      <w:proofErr w:type="spellEnd"/>
      <w:r w:rsidR="00C72511" w:rsidRPr="00C72511">
        <w:rPr>
          <w:i/>
          <w:iCs/>
          <w:sz w:val="24"/>
          <w:szCs w:val="24"/>
        </w:rPr>
        <w:t xml:space="preserve"> e </w:t>
      </w:r>
      <w:proofErr w:type="spellStart"/>
      <w:r w:rsidR="00C72511" w:rsidRPr="00C72511">
        <w:rPr>
          <w:i/>
          <w:iCs/>
          <w:sz w:val="24"/>
          <w:szCs w:val="24"/>
        </w:rPr>
        <w:t>resistenze</w:t>
      </w:r>
      <w:proofErr w:type="spellEnd"/>
      <w:r w:rsidR="00942A25">
        <w:rPr>
          <w:i/>
          <w:iCs/>
          <w:sz w:val="24"/>
          <w:szCs w:val="24"/>
        </w:rPr>
        <w:t>.</w:t>
      </w:r>
      <w:r w:rsidR="00C72511" w:rsidRPr="00942A25">
        <w:rPr>
          <w:i/>
          <w:iCs/>
          <w:sz w:val="24"/>
          <w:szCs w:val="24"/>
        </w:rPr>
        <w:t xml:space="preserve"> Settimane di studio del </w:t>
      </w:r>
      <w:r w:rsidR="002C0979" w:rsidRPr="00942A25">
        <w:rPr>
          <w:i/>
          <w:iCs/>
          <w:sz w:val="24"/>
          <w:szCs w:val="24"/>
        </w:rPr>
        <w:t>C</w:t>
      </w:r>
      <w:r w:rsidR="00C72511" w:rsidRPr="00942A25">
        <w:rPr>
          <w:i/>
          <w:iCs/>
          <w:sz w:val="24"/>
          <w:szCs w:val="24"/>
        </w:rPr>
        <w:t xml:space="preserve">entro Italiano di </w:t>
      </w:r>
      <w:r w:rsidR="00230608" w:rsidRPr="00942A25">
        <w:rPr>
          <w:i/>
          <w:iCs/>
          <w:sz w:val="24"/>
          <w:szCs w:val="24"/>
        </w:rPr>
        <w:t>S</w:t>
      </w:r>
      <w:r w:rsidR="00C72511" w:rsidRPr="00942A25">
        <w:rPr>
          <w:i/>
          <w:iCs/>
          <w:sz w:val="24"/>
          <w:szCs w:val="24"/>
        </w:rPr>
        <w:t>tudi sull’</w:t>
      </w:r>
      <w:r w:rsidR="00230608" w:rsidRPr="00942A25">
        <w:rPr>
          <w:i/>
          <w:iCs/>
          <w:sz w:val="24"/>
          <w:szCs w:val="24"/>
        </w:rPr>
        <w:t>A</w:t>
      </w:r>
      <w:r w:rsidR="00C72511" w:rsidRPr="00942A25">
        <w:rPr>
          <w:i/>
          <w:iCs/>
          <w:sz w:val="24"/>
          <w:szCs w:val="24"/>
        </w:rPr>
        <w:t xml:space="preserve">lto </w:t>
      </w:r>
      <w:r w:rsidR="00230608" w:rsidRPr="00942A25">
        <w:rPr>
          <w:i/>
          <w:iCs/>
          <w:sz w:val="24"/>
          <w:szCs w:val="24"/>
        </w:rPr>
        <w:t>M</w:t>
      </w:r>
      <w:r w:rsidR="00C72511" w:rsidRPr="00942A25">
        <w:rPr>
          <w:i/>
          <w:iCs/>
          <w:sz w:val="24"/>
          <w:szCs w:val="24"/>
        </w:rPr>
        <w:t>edioevo</w:t>
      </w:r>
      <w:r w:rsidR="00230608" w:rsidRPr="00942A25">
        <w:rPr>
          <w:i/>
          <w:iCs/>
          <w:sz w:val="24"/>
          <w:szCs w:val="24"/>
        </w:rPr>
        <w:t>, 10-16 aprile 1980</w:t>
      </w:r>
      <w:r w:rsidR="00C72511" w:rsidRPr="00C72511">
        <w:rPr>
          <w:sz w:val="24"/>
          <w:szCs w:val="24"/>
        </w:rPr>
        <w:t xml:space="preserve"> (Spoleto:</w:t>
      </w:r>
      <w:r w:rsidR="00C72511" w:rsidRPr="00C72511">
        <w:rPr>
          <w:rFonts w:ascii="Source Sans Pro" w:hAnsi="Source Sans Pro"/>
          <w:color w:val="272727"/>
          <w:sz w:val="24"/>
          <w:szCs w:val="24"/>
          <w:shd w:val="clear" w:color="auto" w:fill="FFFFFF"/>
        </w:rPr>
        <w:t xml:space="preserve"> </w:t>
      </w:r>
      <w:proofErr w:type="spellStart"/>
      <w:r w:rsidR="00C72511" w:rsidRPr="00C72511">
        <w:rPr>
          <w:sz w:val="24"/>
          <w:szCs w:val="24"/>
        </w:rPr>
        <w:t>Presso</w:t>
      </w:r>
      <w:proofErr w:type="spellEnd"/>
      <w:r w:rsidR="00C72511" w:rsidRPr="00C72511">
        <w:rPr>
          <w:sz w:val="24"/>
          <w:szCs w:val="24"/>
        </w:rPr>
        <w:t xml:space="preserve"> la </w:t>
      </w:r>
      <w:proofErr w:type="spellStart"/>
      <w:r w:rsidR="00C72511" w:rsidRPr="00C72511">
        <w:rPr>
          <w:sz w:val="24"/>
          <w:szCs w:val="24"/>
        </w:rPr>
        <w:t>sede</w:t>
      </w:r>
      <w:proofErr w:type="spellEnd"/>
      <w:r w:rsidR="00C72511" w:rsidRPr="00C72511">
        <w:rPr>
          <w:sz w:val="24"/>
          <w:szCs w:val="24"/>
        </w:rPr>
        <w:t xml:space="preserve"> del Centro, 1982), pp. 349-389</w:t>
      </w:r>
    </w:p>
    <w:p w14:paraId="01830399" w14:textId="77777777" w:rsidR="00C72511" w:rsidRDefault="00C72511" w:rsidP="00243151">
      <w:pPr>
        <w:pStyle w:val="FootnoteText"/>
        <w:ind w:left="567" w:hanging="567"/>
        <w:rPr>
          <w:sz w:val="24"/>
          <w:szCs w:val="24"/>
        </w:rPr>
      </w:pPr>
    </w:p>
    <w:p w14:paraId="00452164" w14:textId="577C84CE" w:rsidR="009A41EB" w:rsidRPr="009A41EB" w:rsidRDefault="00B702CD" w:rsidP="00243151">
      <w:pPr>
        <w:pStyle w:val="FootnoteText"/>
        <w:ind w:left="567" w:hanging="567"/>
        <w:rPr>
          <w:sz w:val="24"/>
          <w:szCs w:val="24"/>
        </w:rPr>
      </w:pPr>
      <w:r w:rsidRPr="00B702CD">
        <w:rPr>
          <w:sz w:val="24"/>
          <w:szCs w:val="24"/>
        </w:rPr>
        <w:t>_____</w:t>
      </w:r>
      <w:r w:rsidR="00C72511">
        <w:rPr>
          <w:sz w:val="24"/>
          <w:szCs w:val="24"/>
        </w:rPr>
        <w:t xml:space="preserve">, </w:t>
      </w:r>
      <w:r w:rsidR="009A41EB" w:rsidRPr="009A41EB">
        <w:rPr>
          <w:i/>
          <w:iCs/>
          <w:sz w:val="24"/>
          <w:szCs w:val="24"/>
        </w:rPr>
        <w:t xml:space="preserve">The Reformation of the Twelfth Century </w:t>
      </w:r>
      <w:r w:rsidR="009A41EB" w:rsidRPr="009A41EB">
        <w:rPr>
          <w:sz w:val="24"/>
          <w:szCs w:val="24"/>
        </w:rPr>
        <w:t>(Cambridge: Cambridge University Press, 1996)</w:t>
      </w:r>
    </w:p>
    <w:p w14:paraId="47D130BB" w14:textId="77777777" w:rsidR="009A41EB" w:rsidRDefault="009A41EB" w:rsidP="00243151">
      <w:pPr>
        <w:pStyle w:val="FootnoteText"/>
        <w:ind w:left="567" w:hanging="567"/>
        <w:rPr>
          <w:sz w:val="24"/>
          <w:szCs w:val="24"/>
        </w:rPr>
      </w:pPr>
    </w:p>
    <w:p w14:paraId="39897B38" w14:textId="1B05C7DD" w:rsidR="007738E0" w:rsidRPr="00B80D00" w:rsidRDefault="009A41EB" w:rsidP="00243151">
      <w:pPr>
        <w:pStyle w:val="FootnoteText"/>
        <w:ind w:left="567" w:hanging="567"/>
        <w:rPr>
          <w:sz w:val="24"/>
          <w:szCs w:val="24"/>
        </w:rPr>
      </w:pPr>
      <w:r>
        <w:rPr>
          <w:sz w:val="24"/>
          <w:szCs w:val="24"/>
        </w:rPr>
        <w:t xml:space="preserve">_____, </w:t>
      </w:r>
      <w:r w:rsidR="007738E0" w:rsidRPr="00B80D00">
        <w:rPr>
          <w:sz w:val="24"/>
          <w:szCs w:val="24"/>
        </w:rPr>
        <w:t xml:space="preserve">‘The Relation Between the Sun and Moon in Medieval Thought (to 1200)’, in </w:t>
      </w:r>
      <w:r w:rsidR="007738E0" w:rsidRPr="00B80D00">
        <w:rPr>
          <w:i/>
          <w:iCs/>
          <w:sz w:val="24"/>
          <w:szCs w:val="24"/>
        </w:rPr>
        <w:t>Medieval Thought and Historiography</w:t>
      </w:r>
      <w:r w:rsidR="007738E0" w:rsidRPr="00B80D00">
        <w:rPr>
          <w:sz w:val="24"/>
          <w:szCs w:val="24"/>
        </w:rPr>
        <w:t>, ed. by Giles Constable (London: Routledge, 2017), pp. 115-124</w:t>
      </w:r>
    </w:p>
    <w:p w14:paraId="3EB1BC22" w14:textId="77777777" w:rsidR="006E7052" w:rsidRPr="00B80D00" w:rsidRDefault="006E7052" w:rsidP="00243151">
      <w:pPr>
        <w:pStyle w:val="FootnoteText"/>
        <w:ind w:left="567" w:hanging="567"/>
        <w:rPr>
          <w:sz w:val="24"/>
          <w:szCs w:val="24"/>
        </w:rPr>
      </w:pPr>
    </w:p>
    <w:p w14:paraId="4DB2E86F" w14:textId="54A7289F" w:rsidR="006E7052" w:rsidRPr="00B80D00" w:rsidRDefault="006E7052" w:rsidP="00243151">
      <w:pPr>
        <w:pStyle w:val="FootnoteText"/>
        <w:ind w:left="567" w:hanging="567"/>
        <w:rPr>
          <w:sz w:val="24"/>
          <w:szCs w:val="24"/>
        </w:rPr>
      </w:pPr>
      <w:r w:rsidRPr="00B80D00">
        <w:rPr>
          <w:sz w:val="24"/>
          <w:szCs w:val="24"/>
        </w:rPr>
        <w:t xml:space="preserve">Cooper, Tracey-Anne, </w:t>
      </w:r>
      <w:r w:rsidRPr="00B80D00">
        <w:rPr>
          <w:i/>
          <w:iCs/>
          <w:sz w:val="24"/>
          <w:szCs w:val="24"/>
        </w:rPr>
        <w:t xml:space="preserve">Monk-Bishops and the English Benedictine Reform Movement: Reading London, BL, Cotton Tiberius A. iii in its Manuscript Context </w:t>
      </w:r>
      <w:r w:rsidRPr="00B80D00">
        <w:rPr>
          <w:sz w:val="24"/>
          <w:szCs w:val="24"/>
        </w:rPr>
        <w:t>(Toronto: Pontifical Institute of Medieval Studies, 2015)</w:t>
      </w:r>
    </w:p>
    <w:p w14:paraId="38A659E9" w14:textId="77777777" w:rsidR="00E46955" w:rsidRPr="00B80D00" w:rsidRDefault="00E46955" w:rsidP="00243151">
      <w:pPr>
        <w:pStyle w:val="FootnoteText"/>
        <w:ind w:left="567" w:hanging="567"/>
        <w:rPr>
          <w:sz w:val="24"/>
          <w:szCs w:val="24"/>
        </w:rPr>
      </w:pPr>
    </w:p>
    <w:p w14:paraId="42EE26B6" w14:textId="77D1C932" w:rsidR="00E46955" w:rsidRPr="00B80D00" w:rsidRDefault="00E46955" w:rsidP="00243151">
      <w:pPr>
        <w:pStyle w:val="FootnoteText"/>
        <w:ind w:left="567" w:hanging="567"/>
        <w:rPr>
          <w:sz w:val="24"/>
          <w:szCs w:val="24"/>
        </w:rPr>
      </w:pPr>
      <w:r w:rsidRPr="00B80D00">
        <w:rPr>
          <w:sz w:val="24"/>
          <w:szCs w:val="24"/>
        </w:rPr>
        <w:t xml:space="preserve">Corrêa, Alicia, </w:t>
      </w:r>
      <w:r w:rsidRPr="00B80D00">
        <w:rPr>
          <w:i/>
          <w:iCs/>
          <w:sz w:val="24"/>
          <w:szCs w:val="24"/>
        </w:rPr>
        <w:t>The Durham Collectar</w:t>
      </w:r>
      <w:r w:rsidR="006A58F7">
        <w:rPr>
          <w:sz w:val="24"/>
          <w:szCs w:val="24"/>
        </w:rPr>
        <w:t>, Henry Bradshaw Society</w:t>
      </w:r>
      <w:r w:rsidRPr="00B80D00">
        <w:rPr>
          <w:sz w:val="24"/>
          <w:szCs w:val="24"/>
        </w:rPr>
        <w:t xml:space="preserve"> (London: Boydell, 1992)</w:t>
      </w:r>
    </w:p>
    <w:p w14:paraId="0E8CA60C" w14:textId="77777777" w:rsidR="00670F5A" w:rsidRPr="00B80D00" w:rsidRDefault="00670F5A" w:rsidP="00243151">
      <w:pPr>
        <w:pStyle w:val="FootnoteText"/>
        <w:ind w:left="567" w:hanging="567"/>
        <w:rPr>
          <w:sz w:val="24"/>
          <w:szCs w:val="24"/>
        </w:rPr>
      </w:pPr>
    </w:p>
    <w:p w14:paraId="2284E414" w14:textId="3A534CF9" w:rsidR="00446640" w:rsidRPr="00446640" w:rsidRDefault="00670F5A" w:rsidP="00243151">
      <w:pPr>
        <w:pStyle w:val="FootnoteText"/>
        <w:ind w:left="567" w:hanging="567"/>
        <w:rPr>
          <w:sz w:val="24"/>
          <w:szCs w:val="24"/>
          <w:lang w:val="en-US"/>
        </w:rPr>
      </w:pPr>
      <w:r w:rsidRPr="00B80D00">
        <w:rPr>
          <w:sz w:val="24"/>
          <w:szCs w:val="24"/>
          <w:lang w:val="en-US"/>
        </w:rPr>
        <w:t xml:space="preserve">Cubitt, Catherine, </w:t>
      </w:r>
      <w:r w:rsidR="00446640">
        <w:rPr>
          <w:sz w:val="24"/>
          <w:szCs w:val="24"/>
          <w:lang w:val="en-US"/>
        </w:rPr>
        <w:t xml:space="preserve">‘Apocalyptic and Eschatological Thought in England Around the Year 1000’, </w:t>
      </w:r>
      <w:r w:rsidR="00446640">
        <w:rPr>
          <w:i/>
          <w:iCs/>
          <w:sz w:val="24"/>
          <w:szCs w:val="24"/>
          <w:lang w:val="en-US"/>
        </w:rPr>
        <w:t>Transactions of the Royal Historical Society</w:t>
      </w:r>
      <w:r w:rsidR="00EE7855">
        <w:rPr>
          <w:sz w:val="24"/>
          <w:szCs w:val="24"/>
          <w:lang w:val="en-US"/>
        </w:rPr>
        <w:t>,</w:t>
      </w:r>
      <w:r w:rsidR="00446640">
        <w:rPr>
          <w:i/>
          <w:iCs/>
          <w:sz w:val="24"/>
          <w:szCs w:val="24"/>
          <w:lang w:val="en-US"/>
        </w:rPr>
        <w:t xml:space="preserve"> </w:t>
      </w:r>
      <w:r w:rsidR="00446640">
        <w:rPr>
          <w:sz w:val="24"/>
          <w:szCs w:val="24"/>
          <w:lang w:val="en-US"/>
        </w:rPr>
        <w:t xml:space="preserve">25 (2015), 27-51 </w:t>
      </w:r>
      <w:r w:rsidR="003B19EF">
        <w:rPr>
          <w:sz w:val="24"/>
          <w:szCs w:val="24"/>
          <w:lang w:val="en-US"/>
        </w:rPr>
        <w:t>&lt;</w:t>
      </w:r>
      <w:hyperlink r:id="rId33" w:history="1">
        <w:r w:rsidR="003B19EF" w:rsidRPr="00C85116">
          <w:rPr>
            <w:rStyle w:val="Hyperlink"/>
            <w:sz w:val="24"/>
            <w:szCs w:val="24"/>
            <w:lang w:val="en-US"/>
          </w:rPr>
          <w:t>https://www.jstor.org/ stable/ 26360590</w:t>
        </w:r>
      </w:hyperlink>
      <w:r w:rsidR="003B19EF">
        <w:rPr>
          <w:sz w:val="24"/>
          <w:szCs w:val="24"/>
          <w:lang w:val="en-US"/>
        </w:rPr>
        <w:t xml:space="preserve">&gt; </w:t>
      </w:r>
      <w:r w:rsidR="00446640">
        <w:rPr>
          <w:sz w:val="24"/>
          <w:szCs w:val="24"/>
          <w:lang w:val="en-US"/>
        </w:rPr>
        <w:t>[accessed 31 January 2024]</w:t>
      </w:r>
    </w:p>
    <w:p w14:paraId="18866698" w14:textId="77777777" w:rsidR="00446640" w:rsidRDefault="00446640" w:rsidP="00243151">
      <w:pPr>
        <w:pStyle w:val="FootnoteText"/>
        <w:ind w:left="567" w:hanging="567"/>
        <w:rPr>
          <w:sz w:val="24"/>
          <w:szCs w:val="24"/>
          <w:lang w:val="en-US"/>
        </w:rPr>
      </w:pPr>
    </w:p>
    <w:p w14:paraId="3652595E" w14:textId="2229CF13" w:rsidR="00670F5A" w:rsidRPr="00B80D00" w:rsidRDefault="00446640" w:rsidP="00243151">
      <w:pPr>
        <w:pStyle w:val="FootnoteText"/>
        <w:ind w:left="567" w:hanging="567"/>
        <w:rPr>
          <w:sz w:val="24"/>
          <w:szCs w:val="24"/>
        </w:rPr>
      </w:pPr>
      <w:r>
        <w:rPr>
          <w:sz w:val="24"/>
          <w:szCs w:val="24"/>
          <w:lang w:val="en-US"/>
        </w:rPr>
        <w:t xml:space="preserve">_____, </w:t>
      </w:r>
      <w:r w:rsidR="00670F5A" w:rsidRPr="00B80D00">
        <w:rPr>
          <w:sz w:val="24"/>
          <w:szCs w:val="24"/>
          <w:lang w:val="en-US"/>
        </w:rPr>
        <w:t xml:space="preserve">‘The Politics of Remorse: Penance and Royal Piety in the Reign of Æthelred the Unready’, </w:t>
      </w:r>
      <w:r w:rsidR="00670F5A" w:rsidRPr="00B80D00">
        <w:rPr>
          <w:i/>
          <w:iCs/>
          <w:sz w:val="24"/>
          <w:szCs w:val="24"/>
          <w:lang w:val="en-US"/>
        </w:rPr>
        <w:t>Historical Research</w:t>
      </w:r>
      <w:r w:rsidR="00EE7855">
        <w:rPr>
          <w:sz w:val="24"/>
          <w:szCs w:val="24"/>
          <w:lang w:val="en-US"/>
        </w:rPr>
        <w:t>,</w:t>
      </w:r>
      <w:r w:rsidR="00670F5A" w:rsidRPr="00B80D00">
        <w:rPr>
          <w:sz w:val="24"/>
          <w:szCs w:val="24"/>
          <w:lang w:val="en-US"/>
        </w:rPr>
        <w:t xml:space="preserve"> 85.228 (2012), 179-192 &lt;</w:t>
      </w:r>
      <w:r w:rsidR="00670F5A" w:rsidRPr="00B80D00">
        <w:rPr>
          <w:sz w:val="24"/>
          <w:szCs w:val="24"/>
        </w:rPr>
        <w:t>DOI: 10.1111/j.14682281.</w:t>
      </w:r>
      <w:r w:rsidR="004E48BC">
        <w:rPr>
          <w:sz w:val="24"/>
          <w:szCs w:val="24"/>
        </w:rPr>
        <w:t xml:space="preserve"> </w:t>
      </w:r>
      <w:r w:rsidR="00670F5A" w:rsidRPr="00B80D00">
        <w:rPr>
          <w:sz w:val="24"/>
          <w:szCs w:val="24"/>
        </w:rPr>
        <w:t>2011.005</w:t>
      </w:r>
      <w:r w:rsidR="00FB215E">
        <w:rPr>
          <w:sz w:val="24"/>
          <w:szCs w:val="24"/>
        </w:rPr>
        <w:t xml:space="preserve"> </w:t>
      </w:r>
      <w:r w:rsidR="00670F5A" w:rsidRPr="00B80D00">
        <w:rPr>
          <w:sz w:val="24"/>
          <w:szCs w:val="24"/>
        </w:rPr>
        <w:t>71.x&gt;</w:t>
      </w:r>
    </w:p>
    <w:p w14:paraId="1143FCBF" w14:textId="77777777" w:rsidR="00741494" w:rsidRPr="00B80D00" w:rsidRDefault="00741494" w:rsidP="00243151">
      <w:pPr>
        <w:pStyle w:val="FootnoteText"/>
        <w:ind w:left="567" w:hanging="567"/>
        <w:rPr>
          <w:sz w:val="24"/>
          <w:szCs w:val="24"/>
        </w:rPr>
      </w:pPr>
    </w:p>
    <w:p w14:paraId="61EB91E0" w14:textId="016FE427" w:rsidR="00741494" w:rsidRPr="00B80D00" w:rsidRDefault="00741494" w:rsidP="00243151">
      <w:pPr>
        <w:pStyle w:val="FootnoteText"/>
        <w:ind w:left="567" w:hanging="567"/>
        <w:rPr>
          <w:sz w:val="24"/>
          <w:szCs w:val="24"/>
        </w:rPr>
      </w:pPr>
      <w:r w:rsidRPr="00B80D00">
        <w:rPr>
          <w:sz w:val="24"/>
          <w:szCs w:val="24"/>
        </w:rPr>
        <w:t xml:space="preserve">Dachowski, Elizabeth, </w:t>
      </w:r>
      <w:r w:rsidRPr="00B80D00">
        <w:rPr>
          <w:i/>
          <w:iCs/>
          <w:sz w:val="24"/>
          <w:szCs w:val="24"/>
        </w:rPr>
        <w:t xml:space="preserve">First Among Abbots: The Career of Abbo of Fleury </w:t>
      </w:r>
      <w:r w:rsidRPr="00B80D00">
        <w:rPr>
          <w:sz w:val="24"/>
          <w:szCs w:val="24"/>
        </w:rPr>
        <w:t>(Washington, DC: The Catholic University of America Press, 2008)</w:t>
      </w:r>
    </w:p>
    <w:p w14:paraId="4577D847" w14:textId="77777777" w:rsidR="00DB28CC" w:rsidRPr="00B80D00" w:rsidRDefault="00DB28CC" w:rsidP="00243151">
      <w:pPr>
        <w:pStyle w:val="FootnoteText"/>
        <w:ind w:left="567" w:hanging="567"/>
        <w:rPr>
          <w:sz w:val="24"/>
          <w:szCs w:val="24"/>
        </w:rPr>
      </w:pPr>
    </w:p>
    <w:p w14:paraId="1B6D694E" w14:textId="761502C6" w:rsidR="00DB28CC" w:rsidRPr="00B80D00" w:rsidRDefault="00DB28CC" w:rsidP="00243151">
      <w:pPr>
        <w:pStyle w:val="FootnoteText"/>
        <w:ind w:left="567" w:hanging="567"/>
        <w:rPr>
          <w:sz w:val="24"/>
          <w:szCs w:val="24"/>
        </w:rPr>
      </w:pPr>
      <w:r w:rsidRPr="00B80D00">
        <w:rPr>
          <w:sz w:val="24"/>
          <w:szCs w:val="24"/>
        </w:rPr>
        <w:t xml:space="preserve">Dales, Richard C., </w:t>
      </w:r>
      <w:r w:rsidRPr="00B80D00">
        <w:rPr>
          <w:i/>
          <w:iCs/>
          <w:sz w:val="24"/>
          <w:szCs w:val="24"/>
        </w:rPr>
        <w:t xml:space="preserve">The Scientific Achievement of the Middle Ages </w:t>
      </w:r>
      <w:r w:rsidRPr="00B80D00">
        <w:rPr>
          <w:sz w:val="24"/>
          <w:szCs w:val="24"/>
        </w:rPr>
        <w:t>(Philadelphia, PA: University of Pennsylvania Press, 2015)</w:t>
      </w:r>
    </w:p>
    <w:p w14:paraId="21755362" w14:textId="77777777" w:rsidR="007E2F80" w:rsidRPr="00B80D00" w:rsidRDefault="007E2F80" w:rsidP="00243151">
      <w:pPr>
        <w:pStyle w:val="FootnoteText"/>
        <w:ind w:left="567" w:hanging="567"/>
        <w:rPr>
          <w:sz w:val="24"/>
          <w:szCs w:val="24"/>
        </w:rPr>
      </w:pPr>
    </w:p>
    <w:p w14:paraId="556A6F51" w14:textId="3BE3FC64" w:rsidR="007E2F80" w:rsidRPr="00B80D00" w:rsidRDefault="007E2F80" w:rsidP="00243151">
      <w:pPr>
        <w:pStyle w:val="FootnoteText"/>
        <w:ind w:left="567" w:hanging="567"/>
        <w:rPr>
          <w:sz w:val="24"/>
          <w:szCs w:val="24"/>
        </w:rPr>
      </w:pPr>
      <w:r w:rsidRPr="00B80D00">
        <w:rPr>
          <w:sz w:val="24"/>
          <w:szCs w:val="24"/>
        </w:rPr>
        <w:t>Dekker, Kees, ‘</w:t>
      </w:r>
      <w:r w:rsidRPr="00B80D00">
        <w:rPr>
          <w:sz w:val="24"/>
          <w:szCs w:val="24"/>
          <w:lang w:val="en-GB"/>
        </w:rPr>
        <w:t xml:space="preserve">The Organisation and Structure of Old English Encyclopaedic Notes,’ in </w:t>
      </w:r>
      <w:proofErr w:type="spellStart"/>
      <w:r w:rsidRPr="00B80D00">
        <w:rPr>
          <w:i/>
          <w:iCs/>
          <w:sz w:val="24"/>
          <w:szCs w:val="24"/>
          <w:lang w:val="en-GB"/>
        </w:rPr>
        <w:t>Filologica</w:t>
      </w:r>
      <w:proofErr w:type="spellEnd"/>
      <w:r w:rsidRPr="00B80D00">
        <w:rPr>
          <w:i/>
          <w:iCs/>
          <w:sz w:val="24"/>
          <w:szCs w:val="24"/>
          <w:lang w:val="en-GB"/>
        </w:rPr>
        <w:t xml:space="preserve"> Germanica</w:t>
      </w:r>
      <w:r w:rsidRPr="00B80D00">
        <w:rPr>
          <w:sz w:val="24"/>
          <w:szCs w:val="24"/>
          <w:lang w:val="en-GB"/>
        </w:rPr>
        <w:t xml:space="preserve">, </w:t>
      </w:r>
      <w:proofErr w:type="spellStart"/>
      <w:r w:rsidRPr="00B80D00">
        <w:rPr>
          <w:sz w:val="24"/>
          <w:szCs w:val="24"/>
          <w:lang w:val="en-GB"/>
        </w:rPr>
        <w:t>Pubblicazione</w:t>
      </w:r>
      <w:proofErr w:type="spellEnd"/>
      <w:r w:rsidRPr="00B80D00">
        <w:rPr>
          <w:sz w:val="24"/>
          <w:szCs w:val="24"/>
          <w:lang w:val="en-GB"/>
        </w:rPr>
        <w:t xml:space="preserve"> </w:t>
      </w:r>
      <w:proofErr w:type="spellStart"/>
      <w:r w:rsidRPr="00B80D00">
        <w:rPr>
          <w:sz w:val="24"/>
          <w:szCs w:val="24"/>
          <w:lang w:val="en-GB"/>
        </w:rPr>
        <w:t>patrocinata</w:t>
      </w:r>
      <w:proofErr w:type="spellEnd"/>
      <w:r w:rsidRPr="00B80D00">
        <w:rPr>
          <w:sz w:val="24"/>
          <w:szCs w:val="24"/>
          <w:lang w:val="en-GB"/>
        </w:rPr>
        <w:t xml:space="preserve"> e </w:t>
      </w:r>
      <w:proofErr w:type="spellStart"/>
      <w:r w:rsidRPr="00B80D00">
        <w:rPr>
          <w:sz w:val="24"/>
          <w:szCs w:val="24"/>
          <w:lang w:val="en-GB"/>
        </w:rPr>
        <w:t>finanziata</w:t>
      </w:r>
      <w:proofErr w:type="spellEnd"/>
      <w:r w:rsidRPr="00B80D00">
        <w:rPr>
          <w:sz w:val="24"/>
          <w:szCs w:val="24"/>
          <w:lang w:val="en-GB"/>
        </w:rPr>
        <w:t xml:space="preserve"> </w:t>
      </w:r>
      <w:proofErr w:type="spellStart"/>
      <w:r w:rsidRPr="00B80D00">
        <w:rPr>
          <w:sz w:val="24"/>
          <w:szCs w:val="24"/>
          <w:lang w:val="en-GB"/>
        </w:rPr>
        <w:t>dall’Associazione</w:t>
      </w:r>
      <w:proofErr w:type="spellEnd"/>
      <w:r w:rsidRPr="00B80D00">
        <w:rPr>
          <w:sz w:val="24"/>
          <w:szCs w:val="24"/>
          <w:lang w:val="en-GB"/>
        </w:rPr>
        <w:t xml:space="preserve"> </w:t>
      </w:r>
      <w:proofErr w:type="spellStart"/>
      <w:r w:rsidRPr="00B80D00">
        <w:rPr>
          <w:sz w:val="24"/>
          <w:szCs w:val="24"/>
          <w:lang w:val="en-GB"/>
        </w:rPr>
        <w:t>Italiana</w:t>
      </w:r>
      <w:proofErr w:type="spellEnd"/>
      <w:r w:rsidRPr="00B80D00">
        <w:rPr>
          <w:sz w:val="24"/>
          <w:szCs w:val="24"/>
          <w:lang w:val="en-GB"/>
        </w:rPr>
        <w:t xml:space="preserve"> di </w:t>
      </w:r>
      <w:proofErr w:type="spellStart"/>
      <w:r w:rsidRPr="00B80D00">
        <w:rPr>
          <w:sz w:val="24"/>
          <w:szCs w:val="24"/>
          <w:lang w:val="en-GB"/>
        </w:rPr>
        <w:t>Filologia</w:t>
      </w:r>
      <w:proofErr w:type="spellEnd"/>
      <w:r w:rsidRPr="00B80D00">
        <w:rPr>
          <w:sz w:val="24"/>
          <w:szCs w:val="24"/>
          <w:lang w:val="en-GB"/>
        </w:rPr>
        <w:t xml:space="preserve"> Germanica (Milan: Prometheus, 2013), 5, pp. 95-130</w:t>
      </w:r>
    </w:p>
    <w:p w14:paraId="6C3A8D35" w14:textId="77777777" w:rsidR="007E2F80" w:rsidRPr="00B80D00" w:rsidRDefault="007E2F80" w:rsidP="00243151">
      <w:pPr>
        <w:pStyle w:val="FootnoteText"/>
        <w:ind w:left="567" w:hanging="567"/>
        <w:rPr>
          <w:sz w:val="24"/>
          <w:szCs w:val="24"/>
        </w:rPr>
      </w:pPr>
    </w:p>
    <w:p w14:paraId="729D72C0" w14:textId="29C88158" w:rsidR="007E2F80" w:rsidRPr="00B80D00" w:rsidRDefault="007E2F80" w:rsidP="00243151">
      <w:pPr>
        <w:pStyle w:val="FootnoteText"/>
        <w:ind w:left="567" w:hanging="567"/>
        <w:rPr>
          <w:sz w:val="24"/>
          <w:szCs w:val="24"/>
          <w:lang w:val="en-GB"/>
        </w:rPr>
      </w:pPr>
      <w:r w:rsidRPr="00B80D00">
        <w:rPr>
          <w:sz w:val="24"/>
          <w:szCs w:val="24"/>
        </w:rPr>
        <w:t xml:space="preserve">_____, </w:t>
      </w:r>
      <w:r w:rsidRPr="00B80D00">
        <w:rPr>
          <w:sz w:val="24"/>
          <w:szCs w:val="24"/>
          <w:lang w:val="en-US"/>
        </w:rPr>
        <w:t xml:space="preserve"> </w:t>
      </w:r>
      <w:r w:rsidRPr="00B80D00">
        <w:rPr>
          <w:sz w:val="24"/>
          <w:szCs w:val="24"/>
        </w:rPr>
        <w:t>‘</w:t>
      </w:r>
      <w:r w:rsidRPr="00B80D00">
        <w:rPr>
          <w:sz w:val="24"/>
          <w:szCs w:val="24"/>
          <w:lang w:val="en-GB"/>
        </w:rPr>
        <w:t xml:space="preserve">The </w:t>
      </w:r>
      <w:proofErr w:type="spellStart"/>
      <w:r w:rsidRPr="00B80D00">
        <w:rPr>
          <w:sz w:val="24"/>
          <w:szCs w:val="24"/>
          <w:lang w:val="en-GB"/>
        </w:rPr>
        <w:t>Vernacularization</w:t>
      </w:r>
      <w:proofErr w:type="spellEnd"/>
      <w:r w:rsidRPr="00B80D00">
        <w:rPr>
          <w:sz w:val="24"/>
          <w:szCs w:val="24"/>
          <w:lang w:val="en-GB"/>
        </w:rPr>
        <w:t xml:space="preserve"> of Encyclopaedic Notes in Anglo-Saxon Manuscripts,’ in </w:t>
      </w:r>
      <w:r w:rsidRPr="00B80D00">
        <w:rPr>
          <w:i/>
          <w:iCs/>
          <w:sz w:val="24"/>
          <w:szCs w:val="24"/>
          <w:lang w:val="en-GB"/>
        </w:rPr>
        <w:t>Secular Learning in Anglo-Saxon England</w:t>
      </w:r>
      <w:r w:rsidRPr="00B80D00">
        <w:rPr>
          <w:sz w:val="24"/>
          <w:szCs w:val="24"/>
          <w:lang w:val="en-GB"/>
        </w:rPr>
        <w:t xml:space="preserve">, ed. László-Sándor Chardonnes and Bryan Carella, </w:t>
      </w:r>
      <w:r w:rsidRPr="00B80D00">
        <w:rPr>
          <w:i/>
          <w:iCs/>
          <w:sz w:val="24"/>
          <w:szCs w:val="24"/>
          <w:lang w:val="en-GB"/>
        </w:rPr>
        <w:t xml:space="preserve">Amsterdamer </w:t>
      </w:r>
      <w:proofErr w:type="spellStart"/>
      <w:r w:rsidRPr="00B80D00">
        <w:rPr>
          <w:i/>
          <w:iCs/>
          <w:sz w:val="24"/>
          <w:szCs w:val="24"/>
          <w:lang w:val="en-GB"/>
        </w:rPr>
        <w:t>Beträge</w:t>
      </w:r>
      <w:proofErr w:type="spellEnd"/>
      <w:r w:rsidRPr="00B80D00">
        <w:rPr>
          <w:i/>
          <w:iCs/>
          <w:sz w:val="24"/>
          <w:szCs w:val="24"/>
          <w:lang w:val="en-GB"/>
        </w:rPr>
        <w:t xml:space="preserve"> zur älteren Germanistik </w:t>
      </w:r>
      <w:r w:rsidRPr="00B80D00">
        <w:rPr>
          <w:sz w:val="24"/>
          <w:szCs w:val="24"/>
          <w:lang w:val="en-GB"/>
        </w:rPr>
        <w:t>69 (Amsterdam: Rodopoi 2012),</w:t>
      </w:r>
      <w:r w:rsidR="00FB215E">
        <w:rPr>
          <w:sz w:val="24"/>
          <w:szCs w:val="24"/>
          <w:lang w:val="en-GB"/>
        </w:rPr>
        <w:t xml:space="preserve"> pp.</w:t>
      </w:r>
      <w:r w:rsidRPr="00B80D00">
        <w:rPr>
          <w:sz w:val="24"/>
          <w:szCs w:val="24"/>
          <w:lang w:val="en-GB"/>
        </w:rPr>
        <w:t xml:space="preserve"> 65-95</w:t>
      </w:r>
    </w:p>
    <w:p w14:paraId="4CBDBDB1" w14:textId="77777777" w:rsidR="00CC4731" w:rsidRPr="00B80D00" w:rsidRDefault="00CC4731" w:rsidP="00243151">
      <w:pPr>
        <w:pStyle w:val="FootnoteText"/>
        <w:ind w:left="567" w:hanging="567"/>
        <w:rPr>
          <w:sz w:val="24"/>
          <w:szCs w:val="24"/>
          <w:lang w:val="en-GB"/>
        </w:rPr>
      </w:pPr>
    </w:p>
    <w:p w14:paraId="280308AF" w14:textId="7F070026" w:rsidR="00CC4731" w:rsidRPr="00B80D00" w:rsidRDefault="00CC4731" w:rsidP="00243151">
      <w:pPr>
        <w:pStyle w:val="FootnoteText"/>
        <w:ind w:left="567" w:hanging="567"/>
        <w:rPr>
          <w:sz w:val="24"/>
          <w:szCs w:val="24"/>
          <w:lang w:val="en-GB"/>
        </w:rPr>
      </w:pPr>
      <w:r w:rsidRPr="00B80D00">
        <w:rPr>
          <w:sz w:val="24"/>
          <w:szCs w:val="24"/>
        </w:rPr>
        <w:t xml:space="preserve">Denoël, Charlotte, ‘Imagining Time, Computation and Astronomy: A </w:t>
      </w:r>
      <w:r w:rsidRPr="00B80D00">
        <w:rPr>
          <w:i/>
          <w:iCs/>
          <w:sz w:val="24"/>
          <w:szCs w:val="24"/>
        </w:rPr>
        <w:t xml:space="preserve">Computus </w:t>
      </w:r>
      <w:r w:rsidRPr="00B80D00">
        <w:rPr>
          <w:sz w:val="24"/>
          <w:szCs w:val="24"/>
        </w:rPr>
        <w:t xml:space="preserve">Collection from </w:t>
      </w:r>
      <w:proofErr w:type="spellStart"/>
      <w:r w:rsidRPr="00B80D00">
        <w:rPr>
          <w:sz w:val="24"/>
          <w:szCs w:val="24"/>
        </w:rPr>
        <w:t>Micy</w:t>
      </w:r>
      <w:proofErr w:type="spellEnd"/>
      <w:r w:rsidRPr="00B80D00">
        <w:rPr>
          <w:sz w:val="24"/>
          <w:szCs w:val="24"/>
        </w:rPr>
        <w:t>-Saint-</w:t>
      </w:r>
      <w:proofErr w:type="spellStart"/>
      <w:r w:rsidRPr="00B80D00">
        <w:rPr>
          <w:sz w:val="24"/>
          <w:szCs w:val="24"/>
        </w:rPr>
        <w:t>Mesmin</w:t>
      </w:r>
      <w:proofErr w:type="spellEnd"/>
      <w:r w:rsidRPr="00B80D00">
        <w:rPr>
          <w:sz w:val="24"/>
          <w:szCs w:val="24"/>
        </w:rPr>
        <w:t xml:space="preserve"> (Vatican, BAV, MS Reg. lat. 1263) and Early Eleventh-Century Illumination in the Loire Region’, in </w:t>
      </w:r>
      <w:r w:rsidRPr="00B80D00">
        <w:rPr>
          <w:i/>
          <w:iCs/>
          <w:sz w:val="24"/>
          <w:szCs w:val="24"/>
        </w:rPr>
        <w:t xml:space="preserve">After the Carolingians: Re-defining Manuscript </w:t>
      </w:r>
      <w:r w:rsidRPr="00B80D00">
        <w:rPr>
          <w:i/>
          <w:iCs/>
          <w:sz w:val="24"/>
          <w:szCs w:val="24"/>
        </w:rPr>
        <w:lastRenderedPageBreak/>
        <w:t>Illumination in the 10th and 11th Centuries</w:t>
      </w:r>
      <w:r w:rsidRPr="00B80D00">
        <w:rPr>
          <w:sz w:val="24"/>
          <w:szCs w:val="24"/>
        </w:rPr>
        <w:t>, ed. by Beatrice E. Kitzinger and Joshua O’Driscoll (Berlin: De Gruyter, 2019), pp. 118-160</w:t>
      </w:r>
    </w:p>
    <w:p w14:paraId="11C62032" w14:textId="77777777" w:rsidR="008429CC" w:rsidRPr="00B80D00" w:rsidRDefault="008429CC" w:rsidP="00243151">
      <w:pPr>
        <w:pStyle w:val="FootnoteText"/>
        <w:ind w:left="567" w:hanging="567"/>
        <w:rPr>
          <w:sz w:val="24"/>
          <w:szCs w:val="24"/>
          <w:lang w:val="en-GB"/>
        </w:rPr>
      </w:pPr>
    </w:p>
    <w:p w14:paraId="0D79F507" w14:textId="05483E96" w:rsidR="008429CC" w:rsidRPr="00B80D00" w:rsidRDefault="008429CC" w:rsidP="00243151">
      <w:pPr>
        <w:pStyle w:val="FootnoteText"/>
        <w:ind w:left="567" w:hanging="567"/>
        <w:rPr>
          <w:sz w:val="24"/>
          <w:szCs w:val="24"/>
        </w:rPr>
      </w:pPr>
      <w:r w:rsidRPr="00B80D00">
        <w:rPr>
          <w:sz w:val="24"/>
          <w:szCs w:val="24"/>
          <w:lang w:val="en-GB"/>
        </w:rPr>
        <w:t xml:space="preserve">Denzey, Nicola, </w:t>
      </w:r>
      <w:r w:rsidRPr="00B80D00">
        <w:rPr>
          <w:sz w:val="24"/>
          <w:szCs w:val="24"/>
        </w:rPr>
        <w:t xml:space="preserve">‘A New Star on the Horizon: Astral </w:t>
      </w:r>
      <w:proofErr w:type="spellStart"/>
      <w:r w:rsidRPr="00B80D00">
        <w:rPr>
          <w:sz w:val="24"/>
          <w:szCs w:val="24"/>
        </w:rPr>
        <w:t>Christologies</w:t>
      </w:r>
      <w:proofErr w:type="spellEnd"/>
      <w:r w:rsidRPr="00B80D00">
        <w:rPr>
          <w:sz w:val="24"/>
          <w:szCs w:val="24"/>
        </w:rPr>
        <w:t xml:space="preserve"> and Stellar Debates in Early Christian Discourse’, in </w:t>
      </w:r>
      <w:r w:rsidRPr="00B80D00">
        <w:rPr>
          <w:i/>
          <w:iCs/>
          <w:sz w:val="24"/>
          <w:szCs w:val="24"/>
        </w:rPr>
        <w:t>Prayer, Magic, and the Stars in the Ancient and Late Antique World</w:t>
      </w:r>
      <w:r w:rsidRPr="00B80D00">
        <w:rPr>
          <w:sz w:val="24"/>
          <w:szCs w:val="24"/>
        </w:rPr>
        <w:t>, ed. by Scott Noegel, Joel Walker and Brannon Wheeler (University Park, PA: Pennsylvania State University Press, 2003), pp. 207-221</w:t>
      </w:r>
    </w:p>
    <w:p w14:paraId="0288C9D1" w14:textId="77777777" w:rsidR="00873862" w:rsidRPr="00B80D00" w:rsidRDefault="00873862" w:rsidP="00243151">
      <w:pPr>
        <w:pStyle w:val="FootnoteText"/>
        <w:ind w:left="567" w:hanging="567"/>
        <w:rPr>
          <w:sz w:val="24"/>
          <w:szCs w:val="24"/>
        </w:rPr>
      </w:pPr>
    </w:p>
    <w:p w14:paraId="729D4EDC" w14:textId="296580CC" w:rsidR="00873862" w:rsidRPr="00B80D00" w:rsidRDefault="00873862" w:rsidP="00243151">
      <w:pPr>
        <w:pStyle w:val="FootnoteText"/>
        <w:ind w:left="567" w:hanging="567"/>
        <w:rPr>
          <w:sz w:val="24"/>
          <w:szCs w:val="24"/>
        </w:rPr>
      </w:pPr>
      <w:r w:rsidRPr="00B80D00">
        <w:rPr>
          <w:sz w:val="24"/>
          <w:szCs w:val="24"/>
        </w:rPr>
        <w:t xml:space="preserve">DiTommaso, Lorenzo, ‘Greek, Latin, and Hebrew Manuscripts of the </w:t>
      </w:r>
      <w:proofErr w:type="spellStart"/>
      <w:r w:rsidRPr="00B80D00">
        <w:rPr>
          <w:i/>
          <w:iCs/>
          <w:sz w:val="24"/>
          <w:szCs w:val="24"/>
        </w:rPr>
        <w:t>Somniale</w:t>
      </w:r>
      <w:proofErr w:type="spellEnd"/>
      <w:r w:rsidRPr="00B80D00">
        <w:rPr>
          <w:i/>
          <w:iCs/>
          <w:sz w:val="24"/>
          <w:szCs w:val="24"/>
        </w:rPr>
        <w:t xml:space="preserve"> Danielis </w:t>
      </w:r>
      <w:r w:rsidRPr="00B80D00">
        <w:rPr>
          <w:sz w:val="24"/>
          <w:szCs w:val="24"/>
        </w:rPr>
        <w:t xml:space="preserve">and </w:t>
      </w:r>
      <w:proofErr w:type="spellStart"/>
      <w:r w:rsidRPr="00B80D00">
        <w:rPr>
          <w:i/>
          <w:iCs/>
          <w:sz w:val="24"/>
          <w:szCs w:val="24"/>
        </w:rPr>
        <w:t>Lunationes</w:t>
      </w:r>
      <w:proofErr w:type="spellEnd"/>
      <w:r w:rsidRPr="00B80D00">
        <w:rPr>
          <w:i/>
          <w:iCs/>
          <w:sz w:val="24"/>
          <w:szCs w:val="24"/>
        </w:rPr>
        <w:t xml:space="preserve"> Danielis</w:t>
      </w:r>
      <w:r w:rsidR="00EE7855">
        <w:rPr>
          <w:sz w:val="24"/>
          <w:szCs w:val="24"/>
        </w:rPr>
        <w:t>,</w:t>
      </w:r>
      <w:r w:rsidRPr="00B80D00">
        <w:rPr>
          <w:sz w:val="24"/>
          <w:szCs w:val="24"/>
        </w:rPr>
        <w:t xml:space="preserve"> in the Vatican Library’, </w:t>
      </w:r>
      <w:proofErr w:type="spellStart"/>
      <w:r w:rsidRPr="00B80D00">
        <w:rPr>
          <w:i/>
          <w:iCs/>
          <w:sz w:val="24"/>
          <w:szCs w:val="24"/>
        </w:rPr>
        <w:t>Manuscripta</w:t>
      </w:r>
      <w:proofErr w:type="spellEnd"/>
      <w:r w:rsidRPr="00B80D00">
        <w:rPr>
          <w:i/>
          <w:iCs/>
          <w:sz w:val="24"/>
          <w:szCs w:val="24"/>
        </w:rPr>
        <w:t xml:space="preserve">: A Journal for Manuscript Research </w:t>
      </w:r>
      <w:r w:rsidRPr="00B80D00">
        <w:rPr>
          <w:sz w:val="24"/>
          <w:szCs w:val="24"/>
        </w:rPr>
        <w:t>47-48 (2003-2004), 1-43</w:t>
      </w:r>
    </w:p>
    <w:p w14:paraId="0F315A9E" w14:textId="77777777" w:rsidR="00D61B82" w:rsidRPr="00B80D00" w:rsidRDefault="00D61B82" w:rsidP="00243151">
      <w:pPr>
        <w:pStyle w:val="FootnoteText"/>
        <w:ind w:left="567" w:hanging="567"/>
        <w:rPr>
          <w:sz w:val="24"/>
          <w:szCs w:val="24"/>
        </w:rPr>
      </w:pPr>
    </w:p>
    <w:p w14:paraId="6340F13D" w14:textId="35EE0252" w:rsidR="00D61B82" w:rsidRPr="00B80D00" w:rsidRDefault="00D61B82" w:rsidP="00243151">
      <w:pPr>
        <w:pStyle w:val="FootnoteText"/>
        <w:ind w:left="567" w:hanging="567"/>
        <w:rPr>
          <w:sz w:val="24"/>
          <w:szCs w:val="24"/>
          <w:lang w:val="en-US"/>
        </w:rPr>
      </w:pPr>
      <w:proofErr w:type="spellStart"/>
      <w:r w:rsidRPr="00B80D00">
        <w:rPr>
          <w:sz w:val="24"/>
          <w:szCs w:val="24"/>
        </w:rPr>
        <w:t>Dobcheva</w:t>
      </w:r>
      <w:proofErr w:type="spellEnd"/>
      <w:r w:rsidRPr="00B80D00">
        <w:rPr>
          <w:sz w:val="24"/>
          <w:szCs w:val="24"/>
        </w:rPr>
        <w:t xml:space="preserve">, Ivana, </w:t>
      </w:r>
      <w:r w:rsidRPr="00B80D00">
        <w:rPr>
          <w:i/>
          <w:iCs/>
          <w:sz w:val="24"/>
          <w:szCs w:val="24"/>
        </w:rPr>
        <w:t>London, British Library, Harley MS 2506 - Aratea Digital</w:t>
      </w:r>
      <w:r w:rsidRPr="00B80D00">
        <w:rPr>
          <w:sz w:val="24"/>
          <w:szCs w:val="24"/>
        </w:rPr>
        <w:t xml:space="preserve"> (2018) </w:t>
      </w:r>
      <w:r w:rsidR="000E2C72">
        <w:rPr>
          <w:sz w:val="24"/>
          <w:szCs w:val="24"/>
        </w:rPr>
        <w:t>&lt;</w:t>
      </w:r>
      <w:hyperlink r:id="rId34" w:history="1">
        <w:r w:rsidR="000E2C72" w:rsidRPr="00C85116">
          <w:rPr>
            <w:rStyle w:val="Hyperlink"/>
            <w:sz w:val="24"/>
            <w:szCs w:val="24"/>
          </w:rPr>
          <w:t>https://ivanadob.github.io/aratea-data/desc__london_bl_harley_2506.html</w:t>
        </w:r>
      </w:hyperlink>
      <w:r w:rsidR="000E2C72">
        <w:rPr>
          <w:sz w:val="24"/>
          <w:szCs w:val="24"/>
        </w:rPr>
        <w:t>&gt;</w:t>
      </w:r>
      <w:r w:rsidR="000E2C72" w:rsidRPr="000E2C72">
        <w:rPr>
          <w:sz w:val="24"/>
          <w:szCs w:val="24"/>
        </w:rPr>
        <w:t xml:space="preserve"> </w:t>
      </w:r>
      <w:r w:rsidRPr="00B80D00">
        <w:rPr>
          <w:sz w:val="24"/>
          <w:szCs w:val="24"/>
        </w:rPr>
        <w:t>[accessed 22 November 2024]</w:t>
      </w:r>
    </w:p>
    <w:p w14:paraId="51C8EC02" w14:textId="77777777" w:rsidR="00ED0C6D" w:rsidRPr="00B80D00" w:rsidRDefault="00ED0C6D" w:rsidP="00243151">
      <w:pPr>
        <w:pStyle w:val="FootnoteText"/>
        <w:ind w:left="567" w:hanging="567"/>
        <w:rPr>
          <w:sz w:val="24"/>
          <w:szCs w:val="24"/>
          <w:lang w:val="en-US"/>
        </w:rPr>
      </w:pPr>
    </w:p>
    <w:p w14:paraId="067BC478" w14:textId="33D2BD75" w:rsidR="00ED0C6D" w:rsidRPr="00B80D00" w:rsidRDefault="00ED0C6D" w:rsidP="00243151">
      <w:pPr>
        <w:pStyle w:val="FootnoteText"/>
        <w:ind w:left="567" w:hanging="567"/>
        <w:rPr>
          <w:sz w:val="24"/>
          <w:szCs w:val="24"/>
        </w:rPr>
      </w:pPr>
      <w:proofErr w:type="spellStart"/>
      <w:r w:rsidRPr="00B80D00">
        <w:rPr>
          <w:sz w:val="24"/>
          <w:szCs w:val="24"/>
        </w:rPr>
        <w:t>Dumville</w:t>
      </w:r>
      <w:proofErr w:type="spellEnd"/>
      <w:r w:rsidRPr="00B80D00">
        <w:rPr>
          <w:sz w:val="24"/>
          <w:szCs w:val="24"/>
        </w:rPr>
        <w:t xml:space="preserve">, David, </w:t>
      </w:r>
      <w:r w:rsidRPr="00B80D00">
        <w:rPr>
          <w:i/>
          <w:iCs/>
          <w:sz w:val="24"/>
          <w:szCs w:val="24"/>
        </w:rPr>
        <w:t xml:space="preserve">English Caroline Script and Monastic History: Studies in </w:t>
      </w:r>
      <w:proofErr w:type="spellStart"/>
      <w:r w:rsidRPr="00B80D00">
        <w:rPr>
          <w:i/>
          <w:iCs/>
          <w:sz w:val="24"/>
          <w:szCs w:val="24"/>
        </w:rPr>
        <w:t>Benedictinism</w:t>
      </w:r>
      <w:proofErr w:type="spellEnd"/>
      <w:r w:rsidRPr="00B80D00">
        <w:rPr>
          <w:i/>
          <w:iCs/>
          <w:sz w:val="24"/>
          <w:szCs w:val="24"/>
        </w:rPr>
        <w:t>, A.D. 950-1030</w:t>
      </w:r>
      <w:r w:rsidRPr="00B80D00">
        <w:rPr>
          <w:sz w:val="24"/>
          <w:szCs w:val="24"/>
        </w:rPr>
        <w:t xml:space="preserve"> (Suffolk</w:t>
      </w:r>
      <w:r w:rsidR="00873862" w:rsidRPr="00B80D00">
        <w:rPr>
          <w:sz w:val="24"/>
          <w:szCs w:val="24"/>
        </w:rPr>
        <w:t>:</w:t>
      </w:r>
      <w:r w:rsidRPr="00B80D00">
        <w:rPr>
          <w:sz w:val="24"/>
          <w:szCs w:val="24"/>
        </w:rPr>
        <w:t xml:space="preserve"> Boydell, 1993)</w:t>
      </w:r>
    </w:p>
    <w:p w14:paraId="23087936" w14:textId="77777777" w:rsidR="005B27DC" w:rsidRPr="00B80D00" w:rsidRDefault="005B27DC" w:rsidP="00243151">
      <w:pPr>
        <w:pStyle w:val="FootnoteText"/>
        <w:ind w:left="567" w:hanging="567"/>
        <w:rPr>
          <w:sz w:val="24"/>
          <w:szCs w:val="24"/>
        </w:rPr>
      </w:pPr>
    </w:p>
    <w:p w14:paraId="13545808" w14:textId="73BCB480" w:rsidR="005B27DC" w:rsidRPr="00B80D00" w:rsidRDefault="005B27DC" w:rsidP="00243151">
      <w:pPr>
        <w:pStyle w:val="FootnoteText"/>
        <w:ind w:left="567" w:hanging="567"/>
        <w:rPr>
          <w:sz w:val="24"/>
          <w:szCs w:val="24"/>
        </w:rPr>
      </w:pPr>
      <w:r w:rsidRPr="00B80D00">
        <w:rPr>
          <w:sz w:val="24"/>
          <w:szCs w:val="24"/>
        </w:rPr>
        <w:t xml:space="preserve">Eastwood, Bruce, ‘Astronomy in Christian Latin Europe, c. 500-c.1150’, </w:t>
      </w:r>
      <w:r w:rsidRPr="00B80D00">
        <w:rPr>
          <w:i/>
          <w:iCs/>
          <w:sz w:val="24"/>
          <w:szCs w:val="24"/>
        </w:rPr>
        <w:t>Journal for the History of Astronomy</w:t>
      </w:r>
      <w:r w:rsidR="00EE7855">
        <w:rPr>
          <w:sz w:val="24"/>
          <w:szCs w:val="24"/>
        </w:rPr>
        <w:t>,</w:t>
      </w:r>
      <w:r w:rsidRPr="00B80D00">
        <w:rPr>
          <w:i/>
          <w:iCs/>
          <w:sz w:val="24"/>
          <w:szCs w:val="24"/>
        </w:rPr>
        <w:t xml:space="preserve"> </w:t>
      </w:r>
      <w:r w:rsidRPr="00B80D00">
        <w:rPr>
          <w:sz w:val="24"/>
          <w:szCs w:val="24"/>
        </w:rPr>
        <w:t>28 (1997), 235-258</w:t>
      </w:r>
      <w:r w:rsidR="00C75AAE" w:rsidRPr="00B80D00">
        <w:rPr>
          <w:sz w:val="24"/>
          <w:szCs w:val="24"/>
        </w:rPr>
        <w:t xml:space="preserve">, in Bruce S. Eastwood, </w:t>
      </w:r>
      <w:r w:rsidR="00C75AAE" w:rsidRPr="00B80D00">
        <w:rPr>
          <w:i/>
          <w:iCs/>
          <w:sz w:val="24"/>
          <w:szCs w:val="24"/>
        </w:rPr>
        <w:t>The Revival of Planetary Astronomy in Carolingian and Post-Carolingian Europe</w:t>
      </w:r>
      <w:r w:rsidR="00C75AAE" w:rsidRPr="00B80D00">
        <w:rPr>
          <w:sz w:val="24"/>
          <w:szCs w:val="24"/>
        </w:rPr>
        <w:t>, Variorum Collected Studies Series (London: Routledge, 2002)</w:t>
      </w:r>
    </w:p>
    <w:p w14:paraId="23A14E9A" w14:textId="77777777" w:rsidR="00BC3CF9" w:rsidRPr="00B80D00" w:rsidRDefault="00BC3CF9" w:rsidP="00243151">
      <w:pPr>
        <w:pStyle w:val="FootnoteText"/>
        <w:ind w:left="567" w:hanging="567"/>
        <w:rPr>
          <w:sz w:val="24"/>
          <w:szCs w:val="24"/>
        </w:rPr>
      </w:pPr>
    </w:p>
    <w:p w14:paraId="0CDEFC00" w14:textId="051EEFD7" w:rsidR="00BC3CF9" w:rsidRPr="00B80D00" w:rsidRDefault="00BC3CF9" w:rsidP="00243151">
      <w:pPr>
        <w:pStyle w:val="FootnoteText"/>
        <w:ind w:left="567" w:hanging="567"/>
        <w:rPr>
          <w:sz w:val="24"/>
          <w:szCs w:val="24"/>
        </w:rPr>
      </w:pPr>
      <w:r w:rsidRPr="00B80D00">
        <w:rPr>
          <w:sz w:val="24"/>
          <w:szCs w:val="24"/>
        </w:rPr>
        <w:t xml:space="preserve">_____, ‘Invention and Reform in Latin Planetary Astronomy’, in </w:t>
      </w:r>
      <w:r w:rsidRPr="00B80D00">
        <w:rPr>
          <w:i/>
          <w:iCs/>
          <w:sz w:val="24"/>
          <w:szCs w:val="24"/>
        </w:rPr>
        <w:t>Latin Culture in the Eleventh Century: Proceedings of the Third International Conference on Medieval Latin Studies Cambridge, 9-12 September 1998</w:t>
      </w:r>
      <w:r w:rsidRPr="00B80D00">
        <w:rPr>
          <w:sz w:val="24"/>
          <w:szCs w:val="24"/>
        </w:rPr>
        <w:t>, ed. by Michael W. Herren, C.J. McDonough and Ross G. Artur (Turnhout: Brespols, 2002),</w:t>
      </w:r>
      <w:r w:rsidRPr="00B80D00">
        <w:rPr>
          <w:i/>
          <w:iCs/>
          <w:sz w:val="24"/>
          <w:szCs w:val="24"/>
        </w:rPr>
        <w:t xml:space="preserve"> </w:t>
      </w:r>
      <w:r w:rsidRPr="00B80D00">
        <w:rPr>
          <w:sz w:val="24"/>
          <w:szCs w:val="24"/>
        </w:rPr>
        <w:t>pp. 264-297</w:t>
      </w:r>
    </w:p>
    <w:p w14:paraId="3D8758D6" w14:textId="77777777" w:rsidR="00A14F42" w:rsidRPr="00B80D00" w:rsidRDefault="00A14F42" w:rsidP="00243151">
      <w:pPr>
        <w:pStyle w:val="FootnoteText"/>
        <w:ind w:left="567" w:hanging="567"/>
        <w:rPr>
          <w:sz w:val="24"/>
          <w:szCs w:val="24"/>
        </w:rPr>
      </w:pPr>
    </w:p>
    <w:p w14:paraId="0C67DB58" w14:textId="06D6228A" w:rsidR="00A14F42" w:rsidRDefault="00A14F42" w:rsidP="00243151">
      <w:pPr>
        <w:pStyle w:val="FootnoteText"/>
        <w:ind w:left="567" w:hanging="567"/>
        <w:rPr>
          <w:color w:val="000000" w:themeColor="text1"/>
          <w:sz w:val="24"/>
          <w:szCs w:val="24"/>
        </w:rPr>
      </w:pPr>
      <w:r w:rsidRPr="00B80D00">
        <w:rPr>
          <w:sz w:val="24"/>
          <w:szCs w:val="24"/>
        </w:rPr>
        <w:t xml:space="preserve">_____, </w:t>
      </w:r>
      <w:r w:rsidRPr="00B80D00">
        <w:rPr>
          <w:color w:val="000000" w:themeColor="text1"/>
          <w:sz w:val="24"/>
          <w:szCs w:val="24"/>
        </w:rPr>
        <w:t xml:space="preserve">‘Plinian Astronomical Diagrams in the Early Middle Ages’ in </w:t>
      </w:r>
      <w:r w:rsidRPr="00B80D00">
        <w:rPr>
          <w:i/>
          <w:iCs/>
          <w:color w:val="000000" w:themeColor="text1"/>
          <w:sz w:val="24"/>
          <w:szCs w:val="24"/>
        </w:rPr>
        <w:t>The Revival of Planetary Astronomy in Carolingian and Post-Carolingian Europe</w:t>
      </w:r>
      <w:r w:rsidRPr="00B80D00">
        <w:rPr>
          <w:color w:val="000000" w:themeColor="text1"/>
          <w:sz w:val="24"/>
          <w:szCs w:val="24"/>
        </w:rPr>
        <w:t>, ed. by Bruce Eastwood</w:t>
      </w:r>
      <w:r w:rsidR="005D5493">
        <w:rPr>
          <w:color w:val="000000" w:themeColor="text1"/>
          <w:sz w:val="24"/>
          <w:szCs w:val="24"/>
        </w:rPr>
        <w:t>, Variorum Collected Studies Series</w:t>
      </w:r>
      <w:r w:rsidRPr="00B80D00">
        <w:rPr>
          <w:color w:val="000000" w:themeColor="text1"/>
          <w:sz w:val="24"/>
          <w:szCs w:val="24"/>
        </w:rPr>
        <w:t xml:space="preserve"> (London: Routledge, 2002), pp. 141-172</w:t>
      </w:r>
    </w:p>
    <w:p w14:paraId="0F91156B" w14:textId="77777777" w:rsidR="00F97E01" w:rsidRDefault="00F97E01" w:rsidP="00243151">
      <w:pPr>
        <w:pStyle w:val="FootnoteText"/>
        <w:ind w:left="567" w:hanging="567"/>
        <w:rPr>
          <w:color w:val="000000" w:themeColor="text1"/>
          <w:sz w:val="24"/>
          <w:szCs w:val="24"/>
        </w:rPr>
      </w:pPr>
    </w:p>
    <w:p w14:paraId="31A89A05" w14:textId="7D602BED" w:rsidR="00F97E01" w:rsidRPr="00F97E01" w:rsidRDefault="00F97E01" w:rsidP="00243151">
      <w:pPr>
        <w:pStyle w:val="FootnoteText"/>
        <w:ind w:left="567" w:hanging="567"/>
        <w:rPr>
          <w:sz w:val="24"/>
          <w:szCs w:val="24"/>
        </w:rPr>
      </w:pPr>
      <w:r w:rsidRPr="00F97E01">
        <w:rPr>
          <w:sz w:val="24"/>
          <w:szCs w:val="24"/>
        </w:rPr>
        <w:t xml:space="preserve">Edge, Joanna, </w:t>
      </w:r>
      <w:r w:rsidRPr="00F97E01">
        <w:rPr>
          <w:i/>
          <w:iCs/>
          <w:sz w:val="24"/>
          <w:szCs w:val="24"/>
        </w:rPr>
        <w:t>Onomantic Divination in Late Medieval Britain: Questioning Life, Predicting Death</w:t>
      </w:r>
      <w:r w:rsidR="0013061C">
        <w:rPr>
          <w:i/>
          <w:iCs/>
          <w:sz w:val="24"/>
          <w:szCs w:val="24"/>
        </w:rPr>
        <w:t xml:space="preserve"> </w:t>
      </w:r>
      <w:r w:rsidR="0013061C">
        <w:rPr>
          <w:sz w:val="24"/>
          <w:szCs w:val="24"/>
        </w:rPr>
        <w:t>(</w:t>
      </w:r>
      <w:r w:rsidRPr="00F97E01">
        <w:rPr>
          <w:sz w:val="24"/>
          <w:szCs w:val="24"/>
        </w:rPr>
        <w:t>Suffolk: York Medieval Press, 2024)</w:t>
      </w:r>
    </w:p>
    <w:p w14:paraId="766A4A82" w14:textId="77777777" w:rsidR="00FE4C49" w:rsidRPr="00B80D00" w:rsidRDefault="00FE4C49" w:rsidP="00243151">
      <w:pPr>
        <w:pStyle w:val="FootnoteText"/>
        <w:ind w:left="567" w:hanging="567"/>
        <w:rPr>
          <w:sz w:val="24"/>
          <w:szCs w:val="24"/>
        </w:rPr>
      </w:pPr>
    </w:p>
    <w:p w14:paraId="6E98A9D8" w14:textId="245E21BA" w:rsidR="00FE4C49" w:rsidRPr="00B80D00" w:rsidRDefault="00FE4C49" w:rsidP="00243151">
      <w:pPr>
        <w:pStyle w:val="FootnoteText"/>
        <w:ind w:left="567" w:hanging="567"/>
        <w:rPr>
          <w:sz w:val="24"/>
          <w:szCs w:val="24"/>
          <w:lang w:val="en-US"/>
        </w:rPr>
      </w:pPr>
      <w:r w:rsidRPr="00B80D00">
        <w:rPr>
          <w:sz w:val="24"/>
          <w:szCs w:val="24"/>
        </w:rPr>
        <w:t>Filotas, Bernadette</w:t>
      </w:r>
      <w:r w:rsidR="00F21DE8">
        <w:rPr>
          <w:sz w:val="24"/>
          <w:szCs w:val="24"/>
        </w:rPr>
        <w:t>,</w:t>
      </w:r>
      <w:r w:rsidRPr="00B80D00">
        <w:rPr>
          <w:sz w:val="24"/>
          <w:szCs w:val="24"/>
        </w:rPr>
        <w:t xml:space="preserve"> </w:t>
      </w:r>
      <w:r w:rsidRPr="00B80D00">
        <w:rPr>
          <w:i/>
          <w:iCs/>
          <w:sz w:val="24"/>
          <w:szCs w:val="24"/>
        </w:rPr>
        <w:t>Pagan Survivals and Popular Superstition in Early Medieval Pastoral Literature</w:t>
      </w:r>
      <w:r w:rsidRPr="00B80D00">
        <w:rPr>
          <w:sz w:val="24"/>
          <w:szCs w:val="24"/>
        </w:rPr>
        <w:t xml:space="preserve"> (Toronto: Pontifical Institute of Mediaeval Studies, 2005)</w:t>
      </w:r>
    </w:p>
    <w:p w14:paraId="53ABEF60" w14:textId="77777777" w:rsidR="006E2DC7" w:rsidRPr="00B80D00" w:rsidRDefault="006E2DC7" w:rsidP="00243151">
      <w:pPr>
        <w:pStyle w:val="FootnoteText"/>
        <w:ind w:left="567" w:hanging="567"/>
        <w:rPr>
          <w:sz w:val="24"/>
          <w:szCs w:val="24"/>
          <w:lang w:val="en-US"/>
        </w:rPr>
      </w:pPr>
    </w:p>
    <w:p w14:paraId="749CCC2A" w14:textId="3F85EE98" w:rsidR="006E2DC7" w:rsidRPr="00B80D00" w:rsidRDefault="006E2DC7" w:rsidP="00243151">
      <w:pPr>
        <w:pStyle w:val="FootnoteText"/>
        <w:ind w:left="567" w:hanging="567"/>
        <w:rPr>
          <w:sz w:val="24"/>
          <w:szCs w:val="24"/>
        </w:rPr>
      </w:pPr>
      <w:r w:rsidRPr="00B80D00">
        <w:rPr>
          <w:sz w:val="24"/>
          <w:szCs w:val="24"/>
        </w:rPr>
        <w:t>Flint, Valerie</w:t>
      </w:r>
      <w:r w:rsidR="005D5493">
        <w:rPr>
          <w:sz w:val="24"/>
          <w:szCs w:val="24"/>
        </w:rPr>
        <w:t>,</w:t>
      </w:r>
      <w:r w:rsidRPr="00B80D00">
        <w:rPr>
          <w:sz w:val="24"/>
          <w:szCs w:val="24"/>
        </w:rPr>
        <w:t xml:space="preserve"> </w:t>
      </w:r>
      <w:r w:rsidRPr="00B80D00">
        <w:rPr>
          <w:i/>
          <w:iCs/>
          <w:sz w:val="24"/>
          <w:szCs w:val="24"/>
        </w:rPr>
        <w:t xml:space="preserve">The Rise of Magic in Early Medieval Europe </w:t>
      </w:r>
      <w:r w:rsidRPr="00B80D00">
        <w:rPr>
          <w:sz w:val="24"/>
          <w:szCs w:val="24"/>
        </w:rPr>
        <w:t>(Princeton, NJ: Princeton University Press, 1991)</w:t>
      </w:r>
    </w:p>
    <w:p w14:paraId="71187903" w14:textId="77777777" w:rsidR="0051668A" w:rsidRPr="00B80D00" w:rsidRDefault="0051668A" w:rsidP="00243151">
      <w:pPr>
        <w:pStyle w:val="FootnoteText"/>
        <w:ind w:left="567" w:hanging="567"/>
        <w:rPr>
          <w:sz w:val="24"/>
          <w:szCs w:val="24"/>
        </w:rPr>
      </w:pPr>
    </w:p>
    <w:p w14:paraId="11F4FE71" w14:textId="360AD3F9" w:rsidR="0051668A" w:rsidRPr="00B80D00" w:rsidRDefault="0051668A" w:rsidP="00243151">
      <w:pPr>
        <w:pStyle w:val="FootnoteText"/>
        <w:ind w:left="567" w:hanging="567"/>
        <w:rPr>
          <w:sz w:val="24"/>
          <w:szCs w:val="24"/>
        </w:rPr>
      </w:pPr>
      <w:r w:rsidRPr="00B80D00">
        <w:rPr>
          <w:sz w:val="24"/>
          <w:szCs w:val="24"/>
        </w:rPr>
        <w:t xml:space="preserve">_____, ‘The Transmission of Astrology in the Early Middle Ages’ </w:t>
      </w:r>
      <w:r w:rsidRPr="00B80D00">
        <w:rPr>
          <w:i/>
          <w:iCs/>
          <w:sz w:val="24"/>
          <w:szCs w:val="24"/>
        </w:rPr>
        <w:t>Viator</w:t>
      </w:r>
      <w:r w:rsidR="00EE7855">
        <w:rPr>
          <w:sz w:val="24"/>
          <w:szCs w:val="24"/>
        </w:rPr>
        <w:t>,</w:t>
      </w:r>
      <w:r w:rsidRPr="00B80D00">
        <w:rPr>
          <w:i/>
          <w:iCs/>
          <w:sz w:val="24"/>
          <w:szCs w:val="24"/>
        </w:rPr>
        <w:t xml:space="preserve"> </w:t>
      </w:r>
      <w:r w:rsidRPr="00B80D00">
        <w:rPr>
          <w:sz w:val="24"/>
          <w:szCs w:val="24"/>
        </w:rPr>
        <w:t>21 (1990), 1-27</w:t>
      </w:r>
    </w:p>
    <w:p w14:paraId="0E58F87D" w14:textId="77777777" w:rsidR="000D2BF6" w:rsidRPr="00B80D00" w:rsidRDefault="000D2BF6" w:rsidP="00243151">
      <w:pPr>
        <w:pStyle w:val="FootnoteText"/>
        <w:ind w:left="567" w:hanging="567"/>
        <w:rPr>
          <w:sz w:val="24"/>
          <w:szCs w:val="24"/>
        </w:rPr>
      </w:pPr>
    </w:p>
    <w:p w14:paraId="3DD72565" w14:textId="6AFCBFCF" w:rsidR="00C32BF7" w:rsidRPr="00B80D00" w:rsidRDefault="000D2BF6" w:rsidP="00243151">
      <w:pPr>
        <w:pStyle w:val="FootnoteText"/>
        <w:ind w:left="567" w:hanging="567"/>
        <w:rPr>
          <w:sz w:val="24"/>
          <w:szCs w:val="24"/>
        </w:rPr>
      </w:pPr>
      <w:r w:rsidRPr="00B80D00">
        <w:rPr>
          <w:sz w:val="24"/>
          <w:szCs w:val="24"/>
        </w:rPr>
        <w:t xml:space="preserve">Gneuss, Helmut, </w:t>
      </w:r>
      <w:r w:rsidR="00C32BF7" w:rsidRPr="00B80D00">
        <w:rPr>
          <w:sz w:val="24"/>
          <w:szCs w:val="24"/>
        </w:rPr>
        <w:t xml:space="preserve">‘Anglo-Saxon Libraries from the Conversion to the Benedictine Reform’, in </w:t>
      </w:r>
      <w:r w:rsidR="00C32BF7" w:rsidRPr="00B80D00">
        <w:rPr>
          <w:i/>
          <w:iCs/>
          <w:sz w:val="24"/>
          <w:szCs w:val="24"/>
        </w:rPr>
        <w:t xml:space="preserve">Books and Libraries in Early England </w:t>
      </w:r>
      <w:r w:rsidR="00C32BF7" w:rsidRPr="00B80D00">
        <w:rPr>
          <w:sz w:val="24"/>
          <w:szCs w:val="24"/>
        </w:rPr>
        <w:t>(Aldershot: Variorum, 1996), II, pp. 643-688</w:t>
      </w:r>
    </w:p>
    <w:p w14:paraId="2B767260" w14:textId="77777777" w:rsidR="00792758" w:rsidRPr="00B80D00" w:rsidRDefault="00792758" w:rsidP="00243151">
      <w:pPr>
        <w:pStyle w:val="FootnoteText"/>
        <w:ind w:left="567" w:hanging="567"/>
        <w:rPr>
          <w:sz w:val="24"/>
          <w:szCs w:val="24"/>
        </w:rPr>
      </w:pPr>
    </w:p>
    <w:p w14:paraId="1E9D31F9" w14:textId="69CC1F8F" w:rsidR="00792758" w:rsidRPr="00B80D00" w:rsidRDefault="00792758" w:rsidP="00243151">
      <w:pPr>
        <w:pStyle w:val="FootnoteText"/>
        <w:ind w:left="567" w:hanging="567"/>
        <w:rPr>
          <w:sz w:val="24"/>
          <w:szCs w:val="24"/>
        </w:rPr>
      </w:pPr>
      <w:r w:rsidRPr="00B80D00">
        <w:rPr>
          <w:sz w:val="24"/>
          <w:szCs w:val="24"/>
        </w:rPr>
        <w:t xml:space="preserve">_____, </w:t>
      </w:r>
      <w:r w:rsidRPr="00B80D00">
        <w:rPr>
          <w:i/>
          <w:iCs/>
          <w:sz w:val="24"/>
          <w:szCs w:val="24"/>
        </w:rPr>
        <w:t xml:space="preserve">Handlist of Anglo-Saxon Manuscripts: A List of Manuscripts and Manuscript Fragments Written or Owned in England Up to 1100 </w:t>
      </w:r>
      <w:r w:rsidRPr="00B80D00">
        <w:rPr>
          <w:sz w:val="24"/>
          <w:szCs w:val="24"/>
        </w:rPr>
        <w:t>(Tempe, AZ: Arizona Center for Medieval and Renaissance Studies, 2001)</w:t>
      </w:r>
    </w:p>
    <w:p w14:paraId="17D48FE7" w14:textId="77777777" w:rsidR="00C32BF7" w:rsidRPr="00B80D00" w:rsidRDefault="00C32BF7" w:rsidP="00243151">
      <w:pPr>
        <w:pStyle w:val="FootnoteText"/>
        <w:ind w:left="567" w:hanging="567"/>
        <w:rPr>
          <w:sz w:val="24"/>
          <w:szCs w:val="24"/>
        </w:rPr>
      </w:pPr>
    </w:p>
    <w:p w14:paraId="1CF16C58" w14:textId="7B75DA35" w:rsidR="000D2BF6" w:rsidRPr="00B80D00" w:rsidRDefault="00C32BF7" w:rsidP="00243151">
      <w:pPr>
        <w:pStyle w:val="FootnoteText"/>
        <w:ind w:left="567" w:hanging="567"/>
        <w:rPr>
          <w:sz w:val="24"/>
          <w:szCs w:val="24"/>
        </w:rPr>
      </w:pPr>
      <w:r w:rsidRPr="00B80D00">
        <w:rPr>
          <w:sz w:val="24"/>
          <w:szCs w:val="24"/>
        </w:rPr>
        <w:t xml:space="preserve">_____, </w:t>
      </w:r>
      <w:r w:rsidR="000D2BF6" w:rsidRPr="00B80D00">
        <w:rPr>
          <w:sz w:val="24"/>
          <w:szCs w:val="24"/>
        </w:rPr>
        <w:t xml:space="preserve">‘The Origin of Standard Old English and Æthelwold’s School at Winchester’, </w:t>
      </w:r>
      <w:r w:rsidR="000D2BF6" w:rsidRPr="00B80D00">
        <w:rPr>
          <w:i/>
          <w:iCs/>
          <w:sz w:val="24"/>
          <w:szCs w:val="24"/>
        </w:rPr>
        <w:t>Anglo-Saxon England</w:t>
      </w:r>
      <w:r w:rsidR="0027519F">
        <w:rPr>
          <w:sz w:val="24"/>
          <w:szCs w:val="24"/>
        </w:rPr>
        <w:t>,</w:t>
      </w:r>
      <w:r w:rsidR="000D2BF6" w:rsidRPr="00B80D00">
        <w:rPr>
          <w:i/>
          <w:iCs/>
          <w:sz w:val="24"/>
          <w:szCs w:val="24"/>
        </w:rPr>
        <w:t xml:space="preserve"> </w:t>
      </w:r>
      <w:r w:rsidR="000D2BF6" w:rsidRPr="00B80D00">
        <w:rPr>
          <w:sz w:val="24"/>
          <w:szCs w:val="24"/>
        </w:rPr>
        <w:t>1 (1972), 63-83 &lt;DOI: 10.1017/S0263675100000089&gt;</w:t>
      </w:r>
    </w:p>
    <w:p w14:paraId="03E93ACB" w14:textId="77777777" w:rsidR="00F5334F" w:rsidRPr="00B80D00" w:rsidRDefault="00F5334F" w:rsidP="00243151">
      <w:pPr>
        <w:pStyle w:val="FootnoteText"/>
        <w:ind w:left="567" w:hanging="567"/>
        <w:rPr>
          <w:sz w:val="24"/>
          <w:szCs w:val="24"/>
        </w:rPr>
      </w:pPr>
    </w:p>
    <w:p w14:paraId="3DD73D1A" w14:textId="1A241FEA" w:rsidR="006E2DC7" w:rsidRPr="00B80D00" w:rsidRDefault="00F5334F" w:rsidP="00243151">
      <w:pPr>
        <w:pStyle w:val="FootnoteText"/>
        <w:ind w:left="567" w:hanging="567"/>
        <w:rPr>
          <w:sz w:val="24"/>
          <w:szCs w:val="24"/>
        </w:rPr>
      </w:pPr>
      <w:r w:rsidRPr="00B80D00">
        <w:rPr>
          <w:sz w:val="24"/>
          <w:szCs w:val="24"/>
          <w:lang w:val="en-US"/>
        </w:rPr>
        <w:t xml:space="preserve">Godden, Malcolm, ‘New Year’s Day in Late Anglo-Saxon England’, </w:t>
      </w:r>
      <w:r w:rsidRPr="00B80D00">
        <w:rPr>
          <w:i/>
          <w:iCs/>
          <w:sz w:val="24"/>
          <w:szCs w:val="24"/>
          <w:lang w:val="en-US"/>
        </w:rPr>
        <w:t>Notes and Queries</w:t>
      </w:r>
      <w:r w:rsidR="0027519F">
        <w:rPr>
          <w:sz w:val="24"/>
          <w:szCs w:val="24"/>
          <w:lang w:val="en-US"/>
        </w:rPr>
        <w:t>,</w:t>
      </w:r>
      <w:r w:rsidRPr="00B80D00">
        <w:rPr>
          <w:i/>
          <w:iCs/>
          <w:sz w:val="24"/>
          <w:szCs w:val="24"/>
          <w:lang w:val="en-US"/>
        </w:rPr>
        <w:t xml:space="preserve"> </w:t>
      </w:r>
      <w:r w:rsidRPr="00B80D00">
        <w:rPr>
          <w:sz w:val="24"/>
          <w:szCs w:val="24"/>
          <w:lang w:val="en-US"/>
        </w:rPr>
        <w:t>39.12</w:t>
      </w:r>
      <w:r w:rsidRPr="00B80D00">
        <w:rPr>
          <w:i/>
          <w:iCs/>
          <w:sz w:val="24"/>
          <w:szCs w:val="24"/>
          <w:lang w:val="en-US"/>
        </w:rPr>
        <w:t xml:space="preserve"> (</w:t>
      </w:r>
      <w:r w:rsidRPr="00B80D00">
        <w:rPr>
          <w:sz w:val="24"/>
          <w:szCs w:val="24"/>
          <w:lang w:val="en-US"/>
        </w:rPr>
        <w:t>1992), 148-150</w:t>
      </w:r>
    </w:p>
    <w:p w14:paraId="0B865C6B" w14:textId="77777777" w:rsidR="007A1DC7" w:rsidRPr="00B80D00" w:rsidRDefault="007A1DC7" w:rsidP="00243151">
      <w:pPr>
        <w:pStyle w:val="FootnoteText"/>
        <w:ind w:left="567" w:hanging="567"/>
        <w:rPr>
          <w:sz w:val="24"/>
          <w:szCs w:val="24"/>
        </w:rPr>
      </w:pPr>
    </w:p>
    <w:p w14:paraId="3C9426EC" w14:textId="77777777" w:rsidR="007A1DC7" w:rsidRPr="00B80D00" w:rsidRDefault="007A1DC7" w:rsidP="00243151">
      <w:pPr>
        <w:pStyle w:val="FootnoteText"/>
        <w:ind w:left="567" w:hanging="567"/>
        <w:rPr>
          <w:sz w:val="24"/>
          <w:szCs w:val="24"/>
        </w:rPr>
      </w:pPr>
      <w:r w:rsidRPr="00B80D00">
        <w:rPr>
          <w:sz w:val="24"/>
          <w:szCs w:val="24"/>
        </w:rPr>
        <w:t xml:space="preserve">Guenther Discenza, Nicole, ‘Following in the Tracks of Bede: Science and Cosmology in the English Benedictine Reform’, in </w:t>
      </w:r>
      <w:r w:rsidRPr="00B80D00">
        <w:rPr>
          <w:i/>
          <w:iCs/>
          <w:sz w:val="24"/>
          <w:szCs w:val="24"/>
        </w:rPr>
        <w:t>Anglo-Saxon Traces</w:t>
      </w:r>
      <w:r w:rsidRPr="00B80D00">
        <w:rPr>
          <w:sz w:val="24"/>
          <w:szCs w:val="24"/>
        </w:rPr>
        <w:t>, ed. by Jane Roberts and Leslie Webster (Tempe, AZ: Arizona Center for Medieval and Renaissance Studies, 2011), pp. 67-86</w:t>
      </w:r>
    </w:p>
    <w:p w14:paraId="52F491B3" w14:textId="77777777" w:rsidR="007A1DC7" w:rsidRPr="00B80D00" w:rsidRDefault="007A1DC7" w:rsidP="00243151">
      <w:pPr>
        <w:pStyle w:val="FootnoteText"/>
        <w:ind w:left="567" w:hanging="567"/>
        <w:rPr>
          <w:sz w:val="24"/>
          <w:szCs w:val="24"/>
          <w:lang w:val="en-US"/>
        </w:rPr>
      </w:pPr>
    </w:p>
    <w:p w14:paraId="63FC9C4C" w14:textId="781B861A" w:rsidR="006E2DC7" w:rsidRPr="00B80D00" w:rsidRDefault="006E2DC7" w:rsidP="00243151">
      <w:pPr>
        <w:pStyle w:val="FootnoteText"/>
        <w:ind w:left="567" w:hanging="567"/>
        <w:rPr>
          <w:sz w:val="24"/>
          <w:szCs w:val="24"/>
        </w:rPr>
      </w:pPr>
      <w:r w:rsidRPr="00B80D00">
        <w:rPr>
          <w:sz w:val="24"/>
          <w:szCs w:val="24"/>
          <w:lang w:val="en-US"/>
        </w:rPr>
        <w:t xml:space="preserve">Günzel, Beate, </w:t>
      </w:r>
      <w:r w:rsidRPr="00B80D00">
        <w:rPr>
          <w:i/>
          <w:iCs/>
          <w:sz w:val="24"/>
          <w:szCs w:val="24"/>
        </w:rPr>
        <w:t>Ælfwine’s Prayerbook: London, British Library, Cotton Titus D. XXVI + XXVII</w:t>
      </w:r>
      <w:r w:rsidRPr="00B80D00">
        <w:rPr>
          <w:sz w:val="24"/>
          <w:szCs w:val="24"/>
        </w:rPr>
        <w:t>, ed. by Beate Günzel (London: Boydell Press, 1993)</w:t>
      </w:r>
    </w:p>
    <w:p w14:paraId="50D468CC" w14:textId="77777777" w:rsidR="000503EF" w:rsidRPr="00B80D00" w:rsidRDefault="000503EF" w:rsidP="00243151">
      <w:pPr>
        <w:pStyle w:val="FootnoteText"/>
        <w:ind w:left="567" w:hanging="567"/>
        <w:rPr>
          <w:sz w:val="24"/>
          <w:szCs w:val="24"/>
        </w:rPr>
      </w:pPr>
    </w:p>
    <w:p w14:paraId="4EFBB9B2" w14:textId="12C05EEC" w:rsidR="000503EF" w:rsidRPr="00B80D00" w:rsidRDefault="000503EF" w:rsidP="00243151">
      <w:pPr>
        <w:pStyle w:val="FootnoteText"/>
        <w:ind w:left="567" w:hanging="567"/>
        <w:rPr>
          <w:sz w:val="24"/>
          <w:szCs w:val="24"/>
        </w:rPr>
      </w:pPr>
      <w:r w:rsidRPr="00B80D00">
        <w:rPr>
          <w:sz w:val="24"/>
          <w:szCs w:val="24"/>
        </w:rPr>
        <w:t xml:space="preserve">Hall, Thomas N., ‘Ælfric as Pedagogue’, in </w:t>
      </w:r>
      <w:r w:rsidRPr="00B80D00">
        <w:rPr>
          <w:i/>
          <w:iCs/>
          <w:sz w:val="24"/>
          <w:szCs w:val="24"/>
        </w:rPr>
        <w:t>A Companion to Ælfric</w:t>
      </w:r>
      <w:r w:rsidRPr="00B80D00">
        <w:rPr>
          <w:sz w:val="24"/>
          <w:szCs w:val="24"/>
        </w:rPr>
        <w:t>, ed. by Hugh Magennis and Mary Swan (Leiden: Brill, 2009), pp. 193-216</w:t>
      </w:r>
    </w:p>
    <w:p w14:paraId="644633A4" w14:textId="77777777" w:rsidR="001C2F54" w:rsidRPr="00B80D00" w:rsidRDefault="001C2F54" w:rsidP="00243151">
      <w:pPr>
        <w:pStyle w:val="FootnoteText"/>
        <w:ind w:left="567" w:hanging="567"/>
        <w:rPr>
          <w:sz w:val="24"/>
          <w:szCs w:val="24"/>
        </w:rPr>
      </w:pPr>
    </w:p>
    <w:p w14:paraId="2443608B" w14:textId="7EF889BD" w:rsidR="001C2F54" w:rsidRPr="00B80D00" w:rsidRDefault="001C2F54" w:rsidP="00243151">
      <w:pPr>
        <w:pStyle w:val="FootnoteText"/>
        <w:ind w:left="567" w:hanging="567"/>
        <w:rPr>
          <w:sz w:val="24"/>
          <w:szCs w:val="24"/>
        </w:rPr>
      </w:pPr>
      <w:r w:rsidRPr="00B80D00">
        <w:rPr>
          <w:sz w:val="24"/>
          <w:szCs w:val="24"/>
        </w:rPr>
        <w:t xml:space="preserve">Hegedus, Tim, </w:t>
      </w:r>
      <w:r w:rsidRPr="00B80D00">
        <w:rPr>
          <w:i/>
          <w:iCs/>
          <w:sz w:val="24"/>
          <w:szCs w:val="24"/>
        </w:rPr>
        <w:t xml:space="preserve">Early Christianity and Ancient Astrology </w:t>
      </w:r>
      <w:r w:rsidRPr="00B80D00">
        <w:rPr>
          <w:sz w:val="24"/>
          <w:szCs w:val="24"/>
        </w:rPr>
        <w:t>(New York: Peter Lang, 2007)</w:t>
      </w:r>
    </w:p>
    <w:p w14:paraId="1032E4F0" w14:textId="77777777" w:rsidR="00FE4C49" w:rsidRPr="00B80D00" w:rsidRDefault="00FE4C49" w:rsidP="00243151">
      <w:pPr>
        <w:pStyle w:val="FootnoteText"/>
        <w:ind w:left="567" w:hanging="567"/>
        <w:rPr>
          <w:sz w:val="24"/>
          <w:szCs w:val="24"/>
        </w:rPr>
      </w:pPr>
    </w:p>
    <w:p w14:paraId="19BE3708" w14:textId="057351E9" w:rsidR="000B4298" w:rsidRPr="00B80D00" w:rsidRDefault="00FE4C49" w:rsidP="00243151">
      <w:pPr>
        <w:pStyle w:val="FootnoteText"/>
        <w:ind w:left="567" w:hanging="567"/>
        <w:rPr>
          <w:sz w:val="24"/>
          <w:szCs w:val="24"/>
        </w:rPr>
      </w:pPr>
      <w:r w:rsidRPr="00B80D00">
        <w:rPr>
          <w:sz w:val="24"/>
          <w:szCs w:val="24"/>
        </w:rPr>
        <w:t xml:space="preserve">Hen, Yitzhak, ‘Paganism and Superstitions in the Time of Gregory of Tours: </w:t>
      </w:r>
      <w:r w:rsidRPr="00B80D00">
        <w:rPr>
          <w:i/>
          <w:iCs/>
          <w:sz w:val="24"/>
          <w:szCs w:val="24"/>
        </w:rPr>
        <w:t xml:space="preserve">Une Question Mal </w:t>
      </w:r>
      <w:proofErr w:type="spellStart"/>
      <w:r w:rsidRPr="00B80D00">
        <w:rPr>
          <w:i/>
          <w:iCs/>
          <w:sz w:val="24"/>
          <w:szCs w:val="24"/>
        </w:rPr>
        <w:t>Posée</w:t>
      </w:r>
      <w:proofErr w:type="spellEnd"/>
      <w:r w:rsidRPr="00B80D00">
        <w:rPr>
          <w:i/>
          <w:iCs/>
          <w:sz w:val="24"/>
          <w:szCs w:val="24"/>
        </w:rPr>
        <w:t>!</w:t>
      </w:r>
      <w:r w:rsidRPr="00B80D00">
        <w:rPr>
          <w:sz w:val="24"/>
          <w:szCs w:val="24"/>
        </w:rPr>
        <w:t>’</w:t>
      </w:r>
      <w:r w:rsidR="00DC2FB4">
        <w:rPr>
          <w:sz w:val="24"/>
          <w:szCs w:val="24"/>
        </w:rPr>
        <w:t xml:space="preserve">, </w:t>
      </w:r>
      <w:r w:rsidRPr="00B80D00">
        <w:rPr>
          <w:sz w:val="24"/>
          <w:szCs w:val="24"/>
        </w:rPr>
        <w:t xml:space="preserve">in </w:t>
      </w:r>
      <w:r w:rsidRPr="00B80D00">
        <w:rPr>
          <w:i/>
          <w:iCs/>
          <w:sz w:val="24"/>
          <w:szCs w:val="24"/>
        </w:rPr>
        <w:t>The World of Gregory of Tours</w:t>
      </w:r>
      <w:r w:rsidR="00C62790">
        <w:rPr>
          <w:sz w:val="24"/>
          <w:szCs w:val="24"/>
        </w:rPr>
        <w:t xml:space="preserve">, </w:t>
      </w:r>
      <w:r w:rsidR="002B397E">
        <w:rPr>
          <w:sz w:val="24"/>
          <w:szCs w:val="24"/>
        </w:rPr>
        <w:t xml:space="preserve">ed. by </w:t>
      </w:r>
      <w:r w:rsidR="00C62790" w:rsidRPr="00C62790">
        <w:rPr>
          <w:sz w:val="24"/>
          <w:szCs w:val="24"/>
        </w:rPr>
        <w:t>Kathleen Mitchell and Ian Wood</w:t>
      </w:r>
      <w:r w:rsidRPr="00B80D00">
        <w:rPr>
          <w:i/>
          <w:iCs/>
          <w:sz w:val="24"/>
          <w:szCs w:val="24"/>
        </w:rPr>
        <w:t xml:space="preserve"> </w:t>
      </w:r>
      <w:r w:rsidRPr="00B80D00">
        <w:rPr>
          <w:sz w:val="24"/>
          <w:szCs w:val="24"/>
        </w:rPr>
        <w:t>(Leiden: Brill, 2002), pp. 229-240</w:t>
      </w:r>
    </w:p>
    <w:p w14:paraId="661F516E" w14:textId="77777777" w:rsidR="000B4298" w:rsidRPr="00B80D00" w:rsidRDefault="000B4298" w:rsidP="00243151">
      <w:pPr>
        <w:pStyle w:val="FootnoteText"/>
        <w:ind w:left="567" w:hanging="567"/>
        <w:rPr>
          <w:sz w:val="24"/>
          <w:szCs w:val="24"/>
        </w:rPr>
      </w:pPr>
    </w:p>
    <w:p w14:paraId="0C817C63" w14:textId="27D4CE8A" w:rsidR="000B4298" w:rsidRPr="00B80D00" w:rsidRDefault="000B4298" w:rsidP="00243151">
      <w:pPr>
        <w:pStyle w:val="FootnoteText"/>
        <w:ind w:left="567" w:hanging="567"/>
        <w:rPr>
          <w:sz w:val="24"/>
          <w:szCs w:val="24"/>
        </w:rPr>
      </w:pPr>
      <w:r w:rsidRPr="00B80D00">
        <w:rPr>
          <w:sz w:val="24"/>
          <w:szCs w:val="24"/>
        </w:rPr>
        <w:t>Henderson, George, ‘</w:t>
      </w:r>
      <w:proofErr w:type="spellStart"/>
      <w:r w:rsidRPr="00B80D00">
        <w:rPr>
          <w:i/>
          <w:iCs/>
          <w:sz w:val="24"/>
          <w:szCs w:val="24"/>
        </w:rPr>
        <w:t>Sortes</w:t>
      </w:r>
      <w:proofErr w:type="spellEnd"/>
      <w:r w:rsidRPr="00B80D00">
        <w:rPr>
          <w:i/>
          <w:iCs/>
          <w:sz w:val="24"/>
          <w:szCs w:val="24"/>
        </w:rPr>
        <w:t xml:space="preserve"> </w:t>
      </w:r>
      <w:proofErr w:type="spellStart"/>
      <w:r w:rsidRPr="00B80D00">
        <w:rPr>
          <w:i/>
          <w:iCs/>
          <w:sz w:val="24"/>
          <w:szCs w:val="24"/>
        </w:rPr>
        <w:t>Biblicae</w:t>
      </w:r>
      <w:proofErr w:type="spellEnd"/>
      <w:r w:rsidRPr="00B80D00">
        <w:rPr>
          <w:i/>
          <w:iCs/>
          <w:sz w:val="24"/>
          <w:szCs w:val="24"/>
        </w:rPr>
        <w:t xml:space="preserve"> </w:t>
      </w:r>
      <w:r w:rsidRPr="00B80D00">
        <w:rPr>
          <w:sz w:val="24"/>
          <w:szCs w:val="24"/>
        </w:rPr>
        <w:t xml:space="preserve">in Twelfth-Century England: The List of Episcopal Prognostics in Cambridge, Trinity College MS R.7.5’, in </w:t>
      </w:r>
      <w:r w:rsidRPr="00B80D00">
        <w:rPr>
          <w:i/>
          <w:iCs/>
          <w:sz w:val="24"/>
          <w:szCs w:val="24"/>
        </w:rPr>
        <w:t>England in the Twelfth Century: Proceedings of the 1988 Harlaxton Symposium</w:t>
      </w:r>
      <w:r w:rsidRPr="00B80D00">
        <w:rPr>
          <w:sz w:val="24"/>
          <w:szCs w:val="24"/>
        </w:rPr>
        <w:t>, ed. by Daniel Williams (Suffolk: Boydell, 1990), pp. 113-135</w:t>
      </w:r>
    </w:p>
    <w:p w14:paraId="13DC6363" w14:textId="77777777" w:rsidR="00792758" w:rsidRPr="00B80D00" w:rsidRDefault="00792758" w:rsidP="00243151">
      <w:pPr>
        <w:pStyle w:val="FootnoteText"/>
        <w:ind w:left="567" w:hanging="567"/>
        <w:rPr>
          <w:sz w:val="24"/>
          <w:szCs w:val="24"/>
        </w:rPr>
      </w:pPr>
    </w:p>
    <w:p w14:paraId="347E41C2" w14:textId="23887C83" w:rsidR="00792758" w:rsidRPr="00B80D00" w:rsidRDefault="00792758" w:rsidP="00243151">
      <w:pPr>
        <w:pStyle w:val="FootnoteText"/>
        <w:ind w:left="567" w:hanging="567"/>
        <w:rPr>
          <w:sz w:val="24"/>
          <w:szCs w:val="24"/>
        </w:rPr>
      </w:pPr>
      <w:r w:rsidRPr="00B80D00">
        <w:rPr>
          <w:sz w:val="24"/>
          <w:szCs w:val="24"/>
        </w:rPr>
        <w:t xml:space="preserve">Henel, </w:t>
      </w:r>
      <w:r w:rsidR="006D59AA" w:rsidRPr="00B80D00">
        <w:rPr>
          <w:sz w:val="24"/>
          <w:szCs w:val="24"/>
        </w:rPr>
        <w:t xml:space="preserve">Heinrich, </w:t>
      </w:r>
      <w:r w:rsidRPr="00B80D00">
        <w:rPr>
          <w:i/>
          <w:iCs/>
          <w:sz w:val="24"/>
          <w:szCs w:val="24"/>
        </w:rPr>
        <w:t>Ælfric’s De Temporibus Anni</w:t>
      </w:r>
      <w:r w:rsidRPr="00B80D00">
        <w:rPr>
          <w:sz w:val="24"/>
          <w:szCs w:val="24"/>
        </w:rPr>
        <w:t>, ed. by Heinrich Henel (London: Oxford University Press, 1942)</w:t>
      </w:r>
    </w:p>
    <w:p w14:paraId="4739BEBF" w14:textId="77777777" w:rsidR="007A1DC7" w:rsidRPr="00B80D00" w:rsidRDefault="007A1DC7" w:rsidP="00243151">
      <w:pPr>
        <w:pStyle w:val="FootnoteText"/>
        <w:ind w:left="567" w:hanging="567"/>
        <w:rPr>
          <w:sz w:val="24"/>
          <w:szCs w:val="24"/>
        </w:rPr>
      </w:pPr>
    </w:p>
    <w:p w14:paraId="7128C0B2" w14:textId="7DC36A2A" w:rsidR="007A1DC7" w:rsidRPr="00B80D00" w:rsidRDefault="007A1DC7" w:rsidP="00243151">
      <w:pPr>
        <w:pStyle w:val="FootnoteText"/>
        <w:ind w:left="567" w:hanging="567"/>
        <w:rPr>
          <w:sz w:val="24"/>
          <w:szCs w:val="24"/>
        </w:rPr>
      </w:pPr>
      <w:r w:rsidRPr="00B80D00">
        <w:rPr>
          <w:sz w:val="24"/>
          <w:szCs w:val="24"/>
        </w:rPr>
        <w:t xml:space="preserve">Hennig, John, ‘Versus de </w:t>
      </w:r>
      <w:proofErr w:type="spellStart"/>
      <w:r w:rsidRPr="00B80D00">
        <w:rPr>
          <w:sz w:val="24"/>
          <w:szCs w:val="24"/>
        </w:rPr>
        <w:t>Mensibus</w:t>
      </w:r>
      <w:proofErr w:type="spellEnd"/>
      <w:r w:rsidRPr="00B80D00">
        <w:rPr>
          <w:sz w:val="24"/>
          <w:szCs w:val="24"/>
        </w:rPr>
        <w:t xml:space="preserve">’, </w:t>
      </w:r>
      <w:r w:rsidRPr="00B80D00">
        <w:rPr>
          <w:i/>
          <w:iCs/>
          <w:sz w:val="24"/>
          <w:szCs w:val="24"/>
        </w:rPr>
        <w:t>Traditio</w:t>
      </w:r>
      <w:r w:rsidR="0027519F">
        <w:rPr>
          <w:sz w:val="24"/>
          <w:szCs w:val="24"/>
        </w:rPr>
        <w:t>,</w:t>
      </w:r>
      <w:r w:rsidRPr="00B80D00">
        <w:rPr>
          <w:i/>
          <w:iCs/>
          <w:sz w:val="24"/>
          <w:szCs w:val="24"/>
        </w:rPr>
        <w:t xml:space="preserve"> </w:t>
      </w:r>
      <w:r w:rsidRPr="00B80D00">
        <w:rPr>
          <w:sz w:val="24"/>
          <w:szCs w:val="24"/>
        </w:rPr>
        <w:t>11 (1955), 65-90</w:t>
      </w:r>
      <w:r w:rsidR="00987D6C">
        <w:rPr>
          <w:sz w:val="24"/>
          <w:szCs w:val="24"/>
        </w:rPr>
        <w:t xml:space="preserve"> </w:t>
      </w:r>
      <w:r w:rsidRPr="00B80D00">
        <w:rPr>
          <w:sz w:val="24"/>
          <w:szCs w:val="24"/>
        </w:rPr>
        <w:t>&lt;https://www.jstor.org/stable/</w:t>
      </w:r>
      <w:r w:rsidR="0027519F">
        <w:rPr>
          <w:sz w:val="24"/>
          <w:szCs w:val="24"/>
        </w:rPr>
        <w:t xml:space="preserve"> </w:t>
      </w:r>
      <w:r w:rsidRPr="00B80D00">
        <w:rPr>
          <w:sz w:val="24"/>
          <w:szCs w:val="24"/>
        </w:rPr>
        <w:t>27830309&gt; [accessed 8 November 2023]</w:t>
      </w:r>
    </w:p>
    <w:p w14:paraId="333AE75E" w14:textId="77777777" w:rsidR="000D2BF6" w:rsidRPr="00B80D00" w:rsidRDefault="000D2BF6" w:rsidP="00243151">
      <w:pPr>
        <w:pStyle w:val="FootnoteText"/>
        <w:ind w:left="567" w:hanging="567"/>
        <w:rPr>
          <w:sz w:val="24"/>
          <w:szCs w:val="24"/>
        </w:rPr>
      </w:pPr>
    </w:p>
    <w:p w14:paraId="7DBC6191" w14:textId="73410CC0" w:rsidR="000D2BF6" w:rsidRPr="00B80D00" w:rsidRDefault="000D2BF6" w:rsidP="00243151">
      <w:pPr>
        <w:pStyle w:val="FootnoteText"/>
        <w:ind w:left="567" w:hanging="567"/>
        <w:rPr>
          <w:sz w:val="24"/>
          <w:szCs w:val="24"/>
        </w:rPr>
      </w:pPr>
      <w:r w:rsidRPr="00B80D00">
        <w:rPr>
          <w:sz w:val="24"/>
          <w:szCs w:val="24"/>
        </w:rPr>
        <w:t xml:space="preserve">Hofstetter, Walter, ‘Winchester and the Standardization of Old English Vocabulary’, </w:t>
      </w:r>
      <w:r w:rsidRPr="00B80D00">
        <w:rPr>
          <w:i/>
          <w:iCs/>
          <w:sz w:val="24"/>
          <w:szCs w:val="24"/>
        </w:rPr>
        <w:t>Anglo-Saxon England</w:t>
      </w:r>
      <w:r w:rsidR="0027519F">
        <w:rPr>
          <w:sz w:val="24"/>
          <w:szCs w:val="24"/>
        </w:rPr>
        <w:t>,</w:t>
      </w:r>
      <w:r w:rsidRPr="00B80D00">
        <w:rPr>
          <w:i/>
          <w:iCs/>
          <w:sz w:val="24"/>
          <w:szCs w:val="24"/>
        </w:rPr>
        <w:t xml:space="preserve"> </w:t>
      </w:r>
      <w:r w:rsidRPr="00B80D00">
        <w:rPr>
          <w:sz w:val="24"/>
          <w:szCs w:val="24"/>
        </w:rPr>
        <w:t xml:space="preserve">17 (1988), 139-161 &lt;DOI: 1017/S0263675100004051&gt; </w:t>
      </w:r>
    </w:p>
    <w:p w14:paraId="0918D518" w14:textId="77777777" w:rsidR="0069782C" w:rsidRPr="00B80D00" w:rsidRDefault="0069782C" w:rsidP="00243151">
      <w:pPr>
        <w:pStyle w:val="FootnoteText"/>
        <w:ind w:left="567" w:hanging="567"/>
        <w:rPr>
          <w:sz w:val="24"/>
          <w:szCs w:val="24"/>
        </w:rPr>
      </w:pPr>
    </w:p>
    <w:p w14:paraId="05DE9ABF" w14:textId="7A598811" w:rsidR="00E74F2F" w:rsidRPr="00B80D00" w:rsidRDefault="0069782C" w:rsidP="00243151">
      <w:pPr>
        <w:pStyle w:val="FootnoteText"/>
        <w:ind w:left="567" w:hanging="567"/>
        <w:rPr>
          <w:sz w:val="24"/>
          <w:szCs w:val="24"/>
        </w:rPr>
      </w:pPr>
      <w:r w:rsidRPr="00B80D00">
        <w:rPr>
          <w:sz w:val="24"/>
          <w:szCs w:val="24"/>
        </w:rPr>
        <w:t xml:space="preserve">Hollis, Stephanie, </w:t>
      </w:r>
      <w:r w:rsidR="00E74F2F" w:rsidRPr="00B80D00">
        <w:rPr>
          <w:sz w:val="24"/>
          <w:szCs w:val="24"/>
        </w:rPr>
        <w:t xml:space="preserve">‘Anglo-Saxon Secular Learning and the Vernacular: An Overview’, </w:t>
      </w:r>
      <w:r w:rsidR="00E74F2F" w:rsidRPr="00B80D00">
        <w:rPr>
          <w:i/>
          <w:iCs/>
          <w:sz w:val="24"/>
          <w:szCs w:val="24"/>
        </w:rPr>
        <w:t>Secular Learning in Anglo-Saxon England</w:t>
      </w:r>
      <w:r w:rsidR="00E74F2F" w:rsidRPr="00B80D00">
        <w:rPr>
          <w:sz w:val="24"/>
          <w:szCs w:val="24"/>
        </w:rPr>
        <w:t>, ed. by László-Sándor Chardonnes and Bryan Carella (Amsterdam: Rodopi, 2012), pp. 1-43</w:t>
      </w:r>
    </w:p>
    <w:p w14:paraId="721B2361" w14:textId="77777777" w:rsidR="00E74F2F" w:rsidRPr="00B80D00" w:rsidRDefault="00E74F2F" w:rsidP="00243151">
      <w:pPr>
        <w:pStyle w:val="FootnoteText"/>
        <w:ind w:left="567" w:hanging="567"/>
        <w:rPr>
          <w:sz w:val="24"/>
          <w:szCs w:val="24"/>
        </w:rPr>
      </w:pPr>
    </w:p>
    <w:p w14:paraId="407B23AA" w14:textId="0A86F06E" w:rsidR="0069782C" w:rsidRPr="00B80D00" w:rsidRDefault="00E74F2F" w:rsidP="00243151">
      <w:pPr>
        <w:pStyle w:val="FootnoteText"/>
        <w:ind w:left="567" w:hanging="567"/>
        <w:rPr>
          <w:sz w:val="24"/>
          <w:szCs w:val="24"/>
          <w:lang w:val="en-US"/>
        </w:rPr>
      </w:pPr>
      <w:r w:rsidRPr="00B80D00">
        <w:rPr>
          <w:sz w:val="24"/>
          <w:szCs w:val="24"/>
        </w:rPr>
        <w:lastRenderedPageBreak/>
        <w:t xml:space="preserve">_____, </w:t>
      </w:r>
      <w:r w:rsidR="0069782C" w:rsidRPr="00B80D00">
        <w:rPr>
          <w:sz w:val="24"/>
          <w:szCs w:val="24"/>
        </w:rPr>
        <w:t xml:space="preserve">‘Scientific and Medical Writings’, in </w:t>
      </w:r>
      <w:r w:rsidR="0069782C" w:rsidRPr="00B80D00">
        <w:rPr>
          <w:i/>
          <w:iCs/>
          <w:sz w:val="24"/>
          <w:szCs w:val="24"/>
        </w:rPr>
        <w:t>A Companion to Anglo-Saxon Literature</w:t>
      </w:r>
      <w:r w:rsidR="0069782C" w:rsidRPr="00B80D00">
        <w:rPr>
          <w:sz w:val="24"/>
          <w:szCs w:val="24"/>
        </w:rPr>
        <w:t>, ed. by Phillip Pulsiano and Elaine Treharne (Oxford: Blackwell, 2001), pp. 188-208</w:t>
      </w:r>
    </w:p>
    <w:p w14:paraId="6143F3EB" w14:textId="77777777" w:rsidR="006E2DC7" w:rsidRPr="00B80D00" w:rsidRDefault="006E2DC7" w:rsidP="00243151">
      <w:pPr>
        <w:pStyle w:val="FootnoteText"/>
        <w:ind w:left="567" w:hanging="567"/>
        <w:rPr>
          <w:sz w:val="24"/>
          <w:szCs w:val="24"/>
        </w:rPr>
      </w:pPr>
    </w:p>
    <w:p w14:paraId="2A7E5E3F" w14:textId="0E8EB468" w:rsidR="006E2DC7" w:rsidRPr="00B80D00" w:rsidRDefault="006E2DC7" w:rsidP="00243151">
      <w:pPr>
        <w:pStyle w:val="FootnoteText"/>
        <w:ind w:left="567" w:hanging="567"/>
        <w:rPr>
          <w:sz w:val="24"/>
          <w:szCs w:val="24"/>
        </w:rPr>
      </w:pPr>
      <w:r w:rsidRPr="00B80D00">
        <w:rPr>
          <w:sz w:val="24"/>
          <w:szCs w:val="24"/>
        </w:rPr>
        <w:t xml:space="preserve">Hollis, Stephanie and Michael Wright, </w:t>
      </w:r>
      <w:r w:rsidRPr="00B80D00">
        <w:rPr>
          <w:i/>
          <w:iCs/>
          <w:sz w:val="24"/>
          <w:szCs w:val="24"/>
        </w:rPr>
        <w:t xml:space="preserve">Old English Prose of Secular Learning </w:t>
      </w:r>
      <w:r w:rsidRPr="00B80D00">
        <w:rPr>
          <w:sz w:val="24"/>
          <w:szCs w:val="24"/>
        </w:rPr>
        <w:t>(Cambridge: Brewer, 1992)</w:t>
      </w:r>
    </w:p>
    <w:p w14:paraId="7D410CCA" w14:textId="77777777" w:rsidR="00D4205C" w:rsidRDefault="00D4205C" w:rsidP="00243151">
      <w:pPr>
        <w:pStyle w:val="FootnoteText"/>
        <w:ind w:left="567" w:hanging="567"/>
        <w:rPr>
          <w:sz w:val="24"/>
          <w:szCs w:val="24"/>
        </w:rPr>
      </w:pPr>
    </w:p>
    <w:p w14:paraId="579F4F06" w14:textId="0EEE75BA" w:rsidR="00557279" w:rsidRPr="00557279" w:rsidRDefault="00557279" w:rsidP="00243151">
      <w:pPr>
        <w:pStyle w:val="FootnoteText"/>
        <w:ind w:left="567" w:hanging="567"/>
        <w:rPr>
          <w:sz w:val="24"/>
          <w:szCs w:val="24"/>
        </w:rPr>
      </w:pPr>
      <w:r w:rsidRPr="00557279">
        <w:rPr>
          <w:sz w:val="24"/>
          <w:szCs w:val="24"/>
        </w:rPr>
        <w:t xml:space="preserve">Johnson, Elmer D. and Michael H. Harris, </w:t>
      </w:r>
      <w:r w:rsidRPr="00557279">
        <w:rPr>
          <w:i/>
          <w:iCs/>
          <w:sz w:val="24"/>
          <w:szCs w:val="24"/>
        </w:rPr>
        <w:t>History of Libraries in the Western World</w:t>
      </w:r>
      <w:r w:rsidRPr="00557279">
        <w:rPr>
          <w:sz w:val="24"/>
          <w:szCs w:val="24"/>
        </w:rPr>
        <w:t>, 3rd edn (Metuchen, NJ: Scarecrow, 1976 [1965])</w:t>
      </w:r>
    </w:p>
    <w:p w14:paraId="5422566B" w14:textId="77777777" w:rsidR="00557279" w:rsidRPr="00B80D00" w:rsidRDefault="00557279" w:rsidP="00243151">
      <w:pPr>
        <w:pStyle w:val="FootnoteText"/>
        <w:ind w:left="567" w:hanging="567"/>
        <w:rPr>
          <w:sz w:val="24"/>
          <w:szCs w:val="24"/>
        </w:rPr>
      </w:pPr>
    </w:p>
    <w:p w14:paraId="37EDEA7B" w14:textId="0132C541" w:rsidR="00D4205C" w:rsidRPr="00B80D00" w:rsidRDefault="00D4205C" w:rsidP="00243151">
      <w:pPr>
        <w:pStyle w:val="FootnoteText"/>
        <w:ind w:left="567" w:hanging="567"/>
        <w:rPr>
          <w:sz w:val="24"/>
          <w:szCs w:val="24"/>
        </w:rPr>
      </w:pPr>
      <w:r w:rsidRPr="00B80D00">
        <w:rPr>
          <w:sz w:val="24"/>
          <w:szCs w:val="24"/>
        </w:rPr>
        <w:t xml:space="preserve">Jolly, Karen Louise, ‘Cross-Referencing Anglo-Saxon Liturgy and Remedies: </w:t>
      </w:r>
      <w:r w:rsidR="00D16B71">
        <w:rPr>
          <w:sz w:val="24"/>
          <w:szCs w:val="24"/>
        </w:rPr>
        <w:t>T</w:t>
      </w:r>
      <w:r w:rsidRPr="00B80D00">
        <w:rPr>
          <w:sz w:val="24"/>
          <w:szCs w:val="24"/>
        </w:rPr>
        <w:t xml:space="preserve">he Sign of the Cross as Ritual Protection’ in </w:t>
      </w:r>
      <w:r w:rsidRPr="00B80D00">
        <w:rPr>
          <w:i/>
          <w:iCs/>
          <w:sz w:val="24"/>
          <w:szCs w:val="24"/>
        </w:rPr>
        <w:t>The Liturgy of the Late Anglo-Saxon Church</w:t>
      </w:r>
      <w:r w:rsidRPr="00B80D00">
        <w:rPr>
          <w:sz w:val="24"/>
          <w:szCs w:val="24"/>
        </w:rPr>
        <w:t xml:space="preserve">, ed. by Helen </w:t>
      </w:r>
      <w:proofErr w:type="spellStart"/>
      <w:r w:rsidRPr="00B80D00">
        <w:rPr>
          <w:sz w:val="24"/>
          <w:szCs w:val="24"/>
        </w:rPr>
        <w:t>Gittos</w:t>
      </w:r>
      <w:proofErr w:type="spellEnd"/>
      <w:r w:rsidRPr="00B80D00">
        <w:rPr>
          <w:sz w:val="24"/>
          <w:szCs w:val="24"/>
        </w:rPr>
        <w:t xml:space="preserve"> and M. Bradford Bedingfield (London: Henry Bradshaw Society, 2005), pp. 213-243</w:t>
      </w:r>
    </w:p>
    <w:p w14:paraId="26ECCEBD" w14:textId="77777777" w:rsidR="00995156" w:rsidRPr="00B80D00" w:rsidRDefault="00995156" w:rsidP="00243151">
      <w:pPr>
        <w:pStyle w:val="FootnoteText"/>
        <w:ind w:left="567" w:hanging="567"/>
        <w:rPr>
          <w:sz w:val="24"/>
          <w:szCs w:val="24"/>
        </w:rPr>
      </w:pPr>
    </w:p>
    <w:p w14:paraId="286A9F29" w14:textId="1973699F" w:rsidR="00995156" w:rsidRPr="00B80D00" w:rsidRDefault="00995156" w:rsidP="00243151">
      <w:pPr>
        <w:pStyle w:val="FootnoteText"/>
        <w:ind w:left="567" w:hanging="567"/>
        <w:rPr>
          <w:sz w:val="24"/>
          <w:szCs w:val="24"/>
        </w:rPr>
      </w:pPr>
      <w:r w:rsidRPr="00B80D00">
        <w:rPr>
          <w:sz w:val="24"/>
          <w:szCs w:val="24"/>
        </w:rPr>
        <w:t xml:space="preserve">Juste, David, </w:t>
      </w:r>
      <w:r w:rsidRPr="00B80D00">
        <w:rPr>
          <w:i/>
          <w:iCs/>
          <w:sz w:val="24"/>
          <w:szCs w:val="24"/>
        </w:rPr>
        <w:t xml:space="preserve">Les </w:t>
      </w:r>
      <w:r w:rsidRPr="00B80D00">
        <w:rPr>
          <w:sz w:val="24"/>
          <w:szCs w:val="24"/>
        </w:rPr>
        <w:t xml:space="preserve">Alchandreana </w:t>
      </w:r>
      <w:proofErr w:type="spellStart"/>
      <w:r w:rsidRPr="00B80D00">
        <w:rPr>
          <w:i/>
          <w:iCs/>
          <w:sz w:val="24"/>
          <w:szCs w:val="24"/>
        </w:rPr>
        <w:t>primitifs</w:t>
      </w:r>
      <w:proofErr w:type="spellEnd"/>
      <w:r w:rsidRPr="00B80D00">
        <w:rPr>
          <w:i/>
          <w:iCs/>
          <w:sz w:val="24"/>
          <w:szCs w:val="24"/>
        </w:rPr>
        <w:t xml:space="preserve">: Étude sur les plus </w:t>
      </w:r>
      <w:proofErr w:type="spellStart"/>
      <w:r w:rsidRPr="00B80D00">
        <w:rPr>
          <w:i/>
          <w:iCs/>
          <w:sz w:val="24"/>
          <w:szCs w:val="24"/>
        </w:rPr>
        <w:t>anciens</w:t>
      </w:r>
      <w:proofErr w:type="spellEnd"/>
      <w:r w:rsidRPr="00B80D00">
        <w:rPr>
          <w:i/>
          <w:iCs/>
          <w:sz w:val="24"/>
          <w:szCs w:val="24"/>
        </w:rPr>
        <w:t xml:space="preserve"> </w:t>
      </w:r>
      <w:proofErr w:type="spellStart"/>
      <w:r w:rsidRPr="00B80D00">
        <w:rPr>
          <w:i/>
          <w:iCs/>
          <w:sz w:val="24"/>
          <w:szCs w:val="24"/>
        </w:rPr>
        <w:t>traités</w:t>
      </w:r>
      <w:proofErr w:type="spellEnd"/>
      <w:r w:rsidRPr="00B80D00">
        <w:rPr>
          <w:i/>
          <w:iCs/>
          <w:sz w:val="24"/>
          <w:szCs w:val="24"/>
        </w:rPr>
        <w:t xml:space="preserve"> </w:t>
      </w:r>
      <w:proofErr w:type="spellStart"/>
      <w:r w:rsidRPr="00B80D00">
        <w:rPr>
          <w:i/>
          <w:iCs/>
          <w:sz w:val="24"/>
          <w:szCs w:val="24"/>
        </w:rPr>
        <w:t>astrologiques</w:t>
      </w:r>
      <w:proofErr w:type="spellEnd"/>
      <w:r w:rsidRPr="00B80D00">
        <w:rPr>
          <w:i/>
          <w:iCs/>
          <w:sz w:val="24"/>
          <w:szCs w:val="24"/>
        </w:rPr>
        <w:t xml:space="preserve"> </w:t>
      </w:r>
      <w:proofErr w:type="spellStart"/>
      <w:r w:rsidRPr="00B80D00">
        <w:rPr>
          <w:i/>
          <w:iCs/>
          <w:sz w:val="24"/>
          <w:szCs w:val="24"/>
        </w:rPr>
        <w:t>latins</w:t>
      </w:r>
      <w:proofErr w:type="spellEnd"/>
      <w:r w:rsidRPr="00B80D00">
        <w:rPr>
          <w:i/>
          <w:iCs/>
          <w:sz w:val="24"/>
          <w:szCs w:val="24"/>
        </w:rPr>
        <w:t xml:space="preserve"> </w:t>
      </w:r>
      <w:proofErr w:type="spellStart"/>
      <w:r w:rsidRPr="00B80D00">
        <w:rPr>
          <w:i/>
          <w:iCs/>
          <w:sz w:val="24"/>
          <w:szCs w:val="24"/>
        </w:rPr>
        <w:t>d’origine</w:t>
      </w:r>
      <w:proofErr w:type="spellEnd"/>
      <w:r w:rsidRPr="00B80D00">
        <w:rPr>
          <w:i/>
          <w:iCs/>
          <w:sz w:val="24"/>
          <w:szCs w:val="24"/>
        </w:rPr>
        <w:t xml:space="preserve"> </w:t>
      </w:r>
      <w:proofErr w:type="spellStart"/>
      <w:r w:rsidRPr="00B80D00">
        <w:rPr>
          <w:i/>
          <w:iCs/>
          <w:sz w:val="24"/>
          <w:szCs w:val="24"/>
        </w:rPr>
        <w:t>arabe</w:t>
      </w:r>
      <w:proofErr w:type="spellEnd"/>
      <w:r w:rsidRPr="00B80D00">
        <w:rPr>
          <w:i/>
          <w:iCs/>
          <w:sz w:val="24"/>
          <w:szCs w:val="24"/>
        </w:rPr>
        <w:t xml:space="preserve"> (Xe siècle) </w:t>
      </w:r>
      <w:r w:rsidRPr="00B80D00">
        <w:rPr>
          <w:sz w:val="24"/>
          <w:szCs w:val="24"/>
        </w:rPr>
        <w:t>(Leiden: Brill, 2007)</w:t>
      </w:r>
    </w:p>
    <w:p w14:paraId="5FCC5323" w14:textId="77777777" w:rsidR="00745863" w:rsidRPr="00B80D00" w:rsidRDefault="00745863" w:rsidP="00243151">
      <w:pPr>
        <w:pStyle w:val="FootnoteText"/>
        <w:ind w:left="567" w:hanging="567"/>
        <w:rPr>
          <w:sz w:val="24"/>
          <w:szCs w:val="24"/>
        </w:rPr>
      </w:pPr>
    </w:p>
    <w:p w14:paraId="20408202" w14:textId="5CE9F903" w:rsidR="00745863" w:rsidRPr="00B80D00" w:rsidRDefault="00745863" w:rsidP="00243151">
      <w:pPr>
        <w:pStyle w:val="FootnoteText"/>
        <w:ind w:left="567" w:hanging="567"/>
        <w:rPr>
          <w:sz w:val="24"/>
          <w:szCs w:val="24"/>
          <w:shd w:val="clear" w:color="auto" w:fill="FFFFFF"/>
        </w:rPr>
      </w:pPr>
      <w:r w:rsidRPr="00B80D00">
        <w:rPr>
          <w:sz w:val="24"/>
          <w:szCs w:val="24"/>
        </w:rPr>
        <w:t xml:space="preserve">_____,  ‘Horoscopic Astrology in Early Medieval Europe (500-1100)’, </w:t>
      </w:r>
      <w:r w:rsidRPr="00B80D00">
        <w:rPr>
          <w:i/>
          <w:iCs/>
          <w:sz w:val="24"/>
          <w:szCs w:val="24"/>
          <w:shd w:val="clear" w:color="auto" w:fill="FFFFFF"/>
        </w:rPr>
        <w:t>La conoscenza scientifica nell’alto medioevo. Settimane di Studio della Fondazione Centro Italiano di Studi sull’Alto Medioevo, LXVII (Spoleto, 25 aprile – 1 maggio 2019)</w:t>
      </w:r>
      <w:r w:rsidRPr="00B80D00">
        <w:rPr>
          <w:sz w:val="24"/>
          <w:szCs w:val="24"/>
          <w:shd w:val="clear" w:color="auto" w:fill="FFFFFF"/>
        </w:rPr>
        <w:t xml:space="preserve"> (Spoleto: Fondazione Centro Italiano di </w:t>
      </w:r>
      <w:r w:rsidR="00230608">
        <w:rPr>
          <w:sz w:val="24"/>
          <w:szCs w:val="24"/>
          <w:shd w:val="clear" w:color="auto" w:fill="FFFFFF"/>
        </w:rPr>
        <w:t>S</w:t>
      </w:r>
      <w:r w:rsidRPr="00B80D00">
        <w:rPr>
          <w:sz w:val="24"/>
          <w:szCs w:val="24"/>
          <w:shd w:val="clear" w:color="auto" w:fill="FFFFFF"/>
        </w:rPr>
        <w:t>tudi sull’</w:t>
      </w:r>
      <w:r w:rsidR="00230608">
        <w:rPr>
          <w:sz w:val="24"/>
          <w:szCs w:val="24"/>
          <w:shd w:val="clear" w:color="auto" w:fill="FFFFFF"/>
        </w:rPr>
        <w:t>A</w:t>
      </w:r>
      <w:r w:rsidRPr="00B80D00">
        <w:rPr>
          <w:sz w:val="24"/>
          <w:szCs w:val="24"/>
          <w:shd w:val="clear" w:color="auto" w:fill="FFFFFF"/>
        </w:rPr>
        <w:t>lto Medioevo, 2020), pp. 311-333</w:t>
      </w:r>
    </w:p>
    <w:p w14:paraId="2C9C8BBE" w14:textId="77777777" w:rsidR="00D76FCA" w:rsidRPr="00B80D00" w:rsidRDefault="00D76FCA" w:rsidP="00243151">
      <w:pPr>
        <w:pStyle w:val="FootnoteText"/>
        <w:ind w:left="567" w:hanging="567"/>
        <w:rPr>
          <w:sz w:val="24"/>
          <w:szCs w:val="24"/>
          <w:shd w:val="clear" w:color="auto" w:fill="FFFFFF"/>
        </w:rPr>
      </w:pPr>
    </w:p>
    <w:p w14:paraId="66A62255" w14:textId="7C64053E" w:rsidR="00D76FCA" w:rsidRDefault="00D76FCA" w:rsidP="00243151">
      <w:pPr>
        <w:pStyle w:val="FootnoteText"/>
        <w:ind w:left="567" w:hanging="567"/>
        <w:rPr>
          <w:sz w:val="24"/>
          <w:szCs w:val="24"/>
        </w:rPr>
      </w:pPr>
      <w:r w:rsidRPr="00B80D00">
        <w:rPr>
          <w:sz w:val="24"/>
          <w:szCs w:val="24"/>
          <w:shd w:val="clear" w:color="auto" w:fill="FFFFFF"/>
        </w:rPr>
        <w:t xml:space="preserve">_____, </w:t>
      </w:r>
      <w:r w:rsidRPr="00B80D00">
        <w:rPr>
          <w:sz w:val="24"/>
          <w:szCs w:val="24"/>
        </w:rPr>
        <w:t xml:space="preserve">‘Neither Observation nor Astronomical Tables: An Alternative Way of Computing the Planetary Longitudes in the Early Western Middle Ages’, in </w:t>
      </w:r>
      <w:r w:rsidRPr="00D16B71">
        <w:rPr>
          <w:i/>
          <w:iCs/>
          <w:sz w:val="24"/>
          <w:szCs w:val="24"/>
        </w:rPr>
        <w:t>Studies in the History of the Exact Sciences in Honour of David Pingree</w:t>
      </w:r>
      <w:r w:rsidRPr="00B80D00">
        <w:rPr>
          <w:sz w:val="24"/>
          <w:szCs w:val="24"/>
        </w:rPr>
        <w:t>, ed. by Charles Burnett (Leiden: Brill, 2004), pp. 181-222</w:t>
      </w:r>
    </w:p>
    <w:p w14:paraId="0EC2B9E9" w14:textId="77777777" w:rsidR="00CC69E6" w:rsidRDefault="00CC69E6" w:rsidP="00243151">
      <w:pPr>
        <w:pStyle w:val="FootnoteText"/>
        <w:ind w:left="567" w:hanging="567"/>
        <w:rPr>
          <w:sz w:val="24"/>
          <w:szCs w:val="24"/>
        </w:rPr>
      </w:pPr>
    </w:p>
    <w:p w14:paraId="6FCE00F6" w14:textId="58159B5E" w:rsidR="00CC69E6" w:rsidRPr="00CC69E6" w:rsidRDefault="00CC69E6" w:rsidP="00243151">
      <w:pPr>
        <w:pStyle w:val="FootnoteText"/>
        <w:ind w:left="567" w:hanging="567"/>
        <w:rPr>
          <w:sz w:val="24"/>
          <w:szCs w:val="24"/>
        </w:rPr>
      </w:pPr>
      <w:r w:rsidRPr="00CC69E6">
        <w:rPr>
          <w:sz w:val="24"/>
          <w:szCs w:val="24"/>
        </w:rPr>
        <w:t xml:space="preserve">_____, ‘Non-Transferable Knowledge: Arabic and Hebrew Onomancy into Latin’, </w:t>
      </w:r>
      <w:r w:rsidRPr="00CC69E6">
        <w:rPr>
          <w:i/>
          <w:iCs/>
          <w:sz w:val="24"/>
          <w:szCs w:val="24"/>
        </w:rPr>
        <w:t>Annals of Science</w:t>
      </w:r>
      <w:r w:rsidR="0027519F">
        <w:rPr>
          <w:sz w:val="24"/>
          <w:szCs w:val="24"/>
        </w:rPr>
        <w:t>,</w:t>
      </w:r>
      <w:r w:rsidRPr="00CC69E6">
        <w:rPr>
          <w:i/>
          <w:iCs/>
          <w:sz w:val="24"/>
          <w:szCs w:val="24"/>
        </w:rPr>
        <w:t xml:space="preserve"> </w:t>
      </w:r>
      <w:r w:rsidRPr="00CC69E6">
        <w:rPr>
          <w:sz w:val="24"/>
          <w:szCs w:val="24"/>
        </w:rPr>
        <w:t xml:space="preserve">68.4 (2011), 517-529 </w:t>
      </w:r>
      <w:r w:rsidR="004E48BC" w:rsidRPr="004405C5">
        <w:rPr>
          <w:sz w:val="24"/>
          <w:szCs w:val="24"/>
        </w:rPr>
        <w:t>&lt;</w:t>
      </w:r>
      <w:hyperlink r:id="rId35" w:history="1">
        <w:r w:rsidR="004E48BC" w:rsidRPr="004405C5">
          <w:rPr>
            <w:rStyle w:val="Hyperlink"/>
            <w:sz w:val="24"/>
            <w:szCs w:val="24"/>
          </w:rPr>
          <w:t>https://doi.org/10.1080/00033790.2011.588005</w:t>
        </w:r>
      </w:hyperlink>
      <w:r w:rsidR="004E48BC" w:rsidRPr="004405C5">
        <w:rPr>
          <w:sz w:val="24"/>
          <w:szCs w:val="24"/>
        </w:rPr>
        <w:t>&gt;</w:t>
      </w:r>
      <w:r w:rsidRPr="004405C5">
        <w:rPr>
          <w:sz w:val="24"/>
          <w:szCs w:val="24"/>
        </w:rPr>
        <w:t xml:space="preserve"> [accessed 9 June 2024]</w:t>
      </w:r>
    </w:p>
    <w:p w14:paraId="27ADC306" w14:textId="77777777" w:rsidR="00694E32" w:rsidRPr="00B80D00" w:rsidRDefault="00694E32" w:rsidP="00243151">
      <w:pPr>
        <w:pStyle w:val="FootnoteText"/>
        <w:ind w:left="567" w:hanging="567"/>
        <w:rPr>
          <w:sz w:val="24"/>
          <w:szCs w:val="24"/>
        </w:rPr>
      </w:pPr>
    </w:p>
    <w:p w14:paraId="64DDA469" w14:textId="7E2F7DE3" w:rsidR="00694E32" w:rsidRDefault="00694E32" w:rsidP="00243151">
      <w:pPr>
        <w:pStyle w:val="FootnoteText"/>
        <w:ind w:left="567" w:hanging="567"/>
        <w:rPr>
          <w:sz w:val="24"/>
          <w:szCs w:val="24"/>
        </w:rPr>
      </w:pPr>
      <w:r w:rsidRPr="00B80D00">
        <w:rPr>
          <w:sz w:val="24"/>
          <w:szCs w:val="24"/>
        </w:rPr>
        <w:t xml:space="preserve">Ker, N.R., </w:t>
      </w:r>
      <w:r w:rsidRPr="00B80D00">
        <w:rPr>
          <w:i/>
          <w:iCs/>
          <w:sz w:val="24"/>
          <w:szCs w:val="24"/>
        </w:rPr>
        <w:t xml:space="preserve">Catalogue of Manuscripts Containing Anglo-Saxon </w:t>
      </w:r>
      <w:r w:rsidRPr="00B80D00">
        <w:rPr>
          <w:sz w:val="24"/>
          <w:szCs w:val="24"/>
        </w:rPr>
        <w:t>(Oxford: Clarendon Press, 1990 [1957])</w:t>
      </w:r>
    </w:p>
    <w:p w14:paraId="1A600CAC" w14:textId="77777777" w:rsidR="00A3088E" w:rsidRPr="00A3088E" w:rsidRDefault="00A3088E" w:rsidP="00243151">
      <w:pPr>
        <w:pStyle w:val="FootnoteText"/>
        <w:ind w:left="567" w:hanging="567"/>
        <w:rPr>
          <w:sz w:val="24"/>
          <w:szCs w:val="24"/>
        </w:rPr>
      </w:pPr>
    </w:p>
    <w:p w14:paraId="40EE29F6" w14:textId="41971510" w:rsidR="00A3088E" w:rsidRPr="00A3088E" w:rsidRDefault="00A3088E" w:rsidP="00243151">
      <w:pPr>
        <w:pStyle w:val="FootnoteText"/>
        <w:ind w:left="567" w:hanging="567"/>
        <w:rPr>
          <w:sz w:val="24"/>
          <w:szCs w:val="24"/>
        </w:rPr>
      </w:pPr>
      <w:r w:rsidRPr="00A3088E">
        <w:rPr>
          <w:sz w:val="24"/>
          <w:szCs w:val="24"/>
        </w:rPr>
        <w:t xml:space="preserve">Kerr, Julie, </w:t>
      </w:r>
      <w:r w:rsidRPr="00A3088E">
        <w:rPr>
          <w:i/>
          <w:iCs/>
          <w:sz w:val="24"/>
          <w:szCs w:val="24"/>
        </w:rPr>
        <w:t xml:space="preserve">Life in the Medieval Cloister </w:t>
      </w:r>
      <w:r w:rsidRPr="00A3088E">
        <w:rPr>
          <w:sz w:val="24"/>
          <w:szCs w:val="24"/>
        </w:rPr>
        <w:t>(London: Continuum, 2009)</w:t>
      </w:r>
    </w:p>
    <w:p w14:paraId="0079A52C" w14:textId="77777777" w:rsidR="008B622C" w:rsidRPr="00A3088E" w:rsidRDefault="008B622C" w:rsidP="00243151">
      <w:pPr>
        <w:pStyle w:val="FootnoteText"/>
        <w:ind w:left="567" w:hanging="567"/>
        <w:rPr>
          <w:sz w:val="24"/>
          <w:szCs w:val="24"/>
        </w:rPr>
      </w:pPr>
    </w:p>
    <w:p w14:paraId="14EA2B53" w14:textId="5374DDAB" w:rsidR="008B622C" w:rsidRPr="00B80D00" w:rsidRDefault="008B622C" w:rsidP="00243151">
      <w:pPr>
        <w:pStyle w:val="FootnoteText"/>
        <w:ind w:left="567" w:hanging="567"/>
        <w:rPr>
          <w:sz w:val="24"/>
          <w:szCs w:val="24"/>
        </w:rPr>
      </w:pPr>
      <w:r w:rsidRPr="00B80D00">
        <w:rPr>
          <w:sz w:val="24"/>
          <w:szCs w:val="24"/>
        </w:rPr>
        <w:t xml:space="preserve">Kesling, Emily, </w:t>
      </w:r>
      <w:r w:rsidRPr="00B80D00">
        <w:rPr>
          <w:i/>
          <w:iCs/>
          <w:sz w:val="24"/>
          <w:szCs w:val="24"/>
        </w:rPr>
        <w:t xml:space="preserve">Medical Texts in Anglo-Saxon Literary Culture </w:t>
      </w:r>
      <w:r w:rsidRPr="00B80D00">
        <w:rPr>
          <w:sz w:val="24"/>
          <w:szCs w:val="24"/>
        </w:rPr>
        <w:t>(Suffolk: Brewer, 2020)</w:t>
      </w:r>
    </w:p>
    <w:p w14:paraId="0D744A72" w14:textId="77777777" w:rsidR="00584642" w:rsidRPr="00B80D00" w:rsidRDefault="00584642" w:rsidP="00243151">
      <w:pPr>
        <w:pStyle w:val="FootnoteText"/>
        <w:ind w:left="567" w:hanging="567"/>
        <w:rPr>
          <w:sz w:val="24"/>
          <w:szCs w:val="24"/>
        </w:rPr>
      </w:pPr>
    </w:p>
    <w:p w14:paraId="46D949CC" w14:textId="70110E6E" w:rsidR="00DE0077" w:rsidRPr="00B80D00" w:rsidRDefault="00584642" w:rsidP="00243151">
      <w:pPr>
        <w:pStyle w:val="FootnoteText"/>
        <w:ind w:left="567" w:hanging="567"/>
        <w:rPr>
          <w:sz w:val="24"/>
          <w:szCs w:val="24"/>
        </w:rPr>
      </w:pPr>
      <w:r w:rsidRPr="00B80D00">
        <w:rPr>
          <w:sz w:val="24"/>
          <w:szCs w:val="24"/>
        </w:rPr>
        <w:t xml:space="preserve">Keynes, Simon, </w:t>
      </w:r>
      <w:r w:rsidR="00DE0077" w:rsidRPr="00B80D00">
        <w:rPr>
          <w:i/>
          <w:iCs/>
          <w:sz w:val="24"/>
          <w:szCs w:val="24"/>
        </w:rPr>
        <w:t>Anglo-Saxon Manuscripts and Other Items of Related Interest in the Library of Trinity College, Cambridge</w:t>
      </w:r>
      <w:r w:rsidR="00DE0077" w:rsidRPr="00B80D00">
        <w:rPr>
          <w:sz w:val="24"/>
          <w:szCs w:val="24"/>
        </w:rPr>
        <w:t xml:space="preserve"> (Binghamton, NY: State University of New York at Binghamton, 1992)</w:t>
      </w:r>
    </w:p>
    <w:p w14:paraId="6FBCDBE9" w14:textId="77777777" w:rsidR="00DE0077" w:rsidRPr="00B80D00" w:rsidRDefault="00DE0077" w:rsidP="00243151">
      <w:pPr>
        <w:pStyle w:val="FootnoteText"/>
        <w:ind w:left="567" w:hanging="567"/>
        <w:rPr>
          <w:sz w:val="24"/>
          <w:szCs w:val="24"/>
        </w:rPr>
      </w:pPr>
    </w:p>
    <w:p w14:paraId="03418BC0" w14:textId="03D263F6" w:rsidR="00584642" w:rsidRPr="00B80D00" w:rsidRDefault="00DE0077" w:rsidP="00243151">
      <w:pPr>
        <w:pStyle w:val="FootnoteText"/>
        <w:ind w:left="567" w:hanging="567"/>
        <w:rPr>
          <w:sz w:val="24"/>
          <w:szCs w:val="24"/>
        </w:rPr>
      </w:pPr>
      <w:r w:rsidRPr="00B80D00">
        <w:rPr>
          <w:sz w:val="24"/>
          <w:szCs w:val="24"/>
        </w:rPr>
        <w:t xml:space="preserve">_____, </w:t>
      </w:r>
      <w:r w:rsidR="00584642" w:rsidRPr="00B80D00">
        <w:rPr>
          <w:sz w:val="24"/>
          <w:szCs w:val="24"/>
        </w:rPr>
        <w:t xml:space="preserve">ed., </w:t>
      </w:r>
      <w:r w:rsidR="00584642" w:rsidRPr="00B80D00">
        <w:rPr>
          <w:i/>
          <w:iCs/>
          <w:sz w:val="24"/>
          <w:szCs w:val="24"/>
        </w:rPr>
        <w:t xml:space="preserve">The Liber </w:t>
      </w:r>
      <w:r w:rsidR="006729E7">
        <w:rPr>
          <w:i/>
          <w:iCs/>
          <w:sz w:val="24"/>
          <w:szCs w:val="24"/>
        </w:rPr>
        <w:t>V</w:t>
      </w:r>
      <w:r w:rsidR="00584642" w:rsidRPr="00B80D00">
        <w:rPr>
          <w:i/>
          <w:iCs/>
          <w:sz w:val="24"/>
          <w:szCs w:val="24"/>
        </w:rPr>
        <w:t>itae of the New Minster and Hyde Abbey Winchester: British Library Stowe 944 Together with Leaves from British Library Cotton Vespasian A. viii and British Library Cotton Titus D. xxvii</w:t>
      </w:r>
      <w:r w:rsidR="00584642" w:rsidRPr="00B80D00">
        <w:rPr>
          <w:sz w:val="24"/>
          <w:szCs w:val="24"/>
        </w:rPr>
        <w:t xml:space="preserve"> (Copenhagen: Rosenkilde and Bagger, 1996)</w:t>
      </w:r>
    </w:p>
    <w:p w14:paraId="058CF481" w14:textId="77777777" w:rsidR="00C81FEB" w:rsidRDefault="00C81FEB" w:rsidP="00243151">
      <w:pPr>
        <w:pStyle w:val="FootnoteText"/>
        <w:ind w:left="567" w:hanging="567"/>
        <w:rPr>
          <w:sz w:val="24"/>
          <w:szCs w:val="24"/>
        </w:rPr>
      </w:pPr>
    </w:p>
    <w:p w14:paraId="331E6201" w14:textId="43CFE73C" w:rsidR="000F45E5" w:rsidRPr="00B80D00" w:rsidRDefault="000F45E5" w:rsidP="00243151">
      <w:pPr>
        <w:pStyle w:val="FootnoteText"/>
        <w:ind w:left="567" w:hanging="567"/>
        <w:rPr>
          <w:sz w:val="24"/>
          <w:szCs w:val="24"/>
        </w:rPr>
      </w:pPr>
      <w:r w:rsidRPr="00B80D00">
        <w:rPr>
          <w:sz w:val="24"/>
          <w:szCs w:val="24"/>
        </w:rPr>
        <w:lastRenderedPageBreak/>
        <w:t xml:space="preserve">Laistner, M.L.W., ‘The Western Church and Astrology During the Early Middle Ages’, </w:t>
      </w:r>
      <w:r w:rsidRPr="00B80D00">
        <w:rPr>
          <w:i/>
          <w:iCs/>
          <w:sz w:val="24"/>
          <w:szCs w:val="24"/>
        </w:rPr>
        <w:t>The Harvard Theological Review</w:t>
      </w:r>
      <w:r w:rsidR="0027519F">
        <w:rPr>
          <w:sz w:val="24"/>
          <w:szCs w:val="24"/>
        </w:rPr>
        <w:t>,</w:t>
      </w:r>
      <w:r w:rsidRPr="00B80D00">
        <w:rPr>
          <w:i/>
          <w:iCs/>
          <w:sz w:val="24"/>
          <w:szCs w:val="24"/>
        </w:rPr>
        <w:t xml:space="preserve"> </w:t>
      </w:r>
      <w:r w:rsidRPr="00B80D00">
        <w:rPr>
          <w:sz w:val="24"/>
          <w:szCs w:val="24"/>
        </w:rPr>
        <w:t xml:space="preserve">34.4 (1941), 251-275 </w:t>
      </w:r>
      <w:r w:rsidR="004405C5">
        <w:rPr>
          <w:sz w:val="24"/>
          <w:szCs w:val="24"/>
        </w:rPr>
        <w:t>&lt;</w:t>
      </w:r>
      <w:hyperlink r:id="rId36" w:history="1">
        <w:r w:rsidR="004405C5" w:rsidRPr="00C85116">
          <w:rPr>
            <w:rStyle w:val="Hyperlink"/>
            <w:sz w:val="24"/>
            <w:szCs w:val="24"/>
          </w:rPr>
          <w:t>https://www.jstor.org/stable/150 7991</w:t>
        </w:r>
      </w:hyperlink>
      <w:r w:rsidR="004405C5">
        <w:rPr>
          <w:sz w:val="24"/>
          <w:szCs w:val="24"/>
        </w:rPr>
        <w:t xml:space="preserve">&gt; </w:t>
      </w:r>
      <w:r w:rsidRPr="00B80D00">
        <w:rPr>
          <w:sz w:val="24"/>
          <w:szCs w:val="24"/>
        </w:rPr>
        <w:t xml:space="preserve"> [accessed 4 April 2024]</w:t>
      </w:r>
    </w:p>
    <w:p w14:paraId="5D9EB69B" w14:textId="77777777" w:rsidR="00C32BF7" w:rsidRPr="00B80D00" w:rsidRDefault="00C32BF7" w:rsidP="00243151">
      <w:pPr>
        <w:pStyle w:val="FootnoteText"/>
        <w:ind w:left="567" w:hanging="567"/>
        <w:rPr>
          <w:sz w:val="24"/>
          <w:szCs w:val="24"/>
        </w:rPr>
      </w:pPr>
    </w:p>
    <w:p w14:paraId="32F5EBFA" w14:textId="26FA3BC4" w:rsidR="0046180F" w:rsidRPr="00B80D00" w:rsidRDefault="00C32BF7" w:rsidP="00243151">
      <w:pPr>
        <w:pStyle w:val="FootnoteText"/>
        <w:ind w:left="567" w:hanging="567"/>
        <w:rPr>
          <w:sz w:val="24"/>
          <w:szCs w:val="24"/>
        </w:rPr>
      </w:pPr>
      <w:r w:rsidRPr="00B80D00">
        <w:rPr>
          <w:sz w:val="24"/>
          <w:szCs w:val="24"/>
        </w:rPr>
        <w:t xml:space="preserve">Lapidge, Michael, </w:t>
      </w:r>
      <w:r w:rsidR="0046180F" w:rsidRPr="00B80D00">
        <w:rPr>
          <w:i/>
          <w:iCs/>
          <w:sz w:val="24"/>
          <w:szCs w:val="24"/>
        </w:rPr>
        <w:t>Anglo-Latin Literature 900-1066</w:t>
      </w:r>
      <w:r w:rsidR="0046180F" w:rsidRPr="00B80D00">
        <w:rPr>
          <w:sz w:val="24"/>
          <w:szCs w:val="24"/>
        </w:rPr>
        <w:t xml:space="preserve"> (London: The </w:t>
      </w:r>
      <w:proofErr w:type="spellStart"/>
      <w:r w:rsidR="0046180F" w:rsidRPr="00B80D00">
        <w:rPr>
          <w:sz w:val="24"/>
          <w:szCs w:val="24"/>
        </w:rPr>
        <w:t>Hambledon</w:t>
      </w:r>
      <w:proofErr w:type="spellEnd"/>
      <w:r w:rsidR="0046180F" w:rsidRPr="00B80D00">
        <w:rPr>
          <w:sz w:val="24"/>
          <w:szCs w:val="24"/>
        </w:rPr>
        <w:t xml:space="preserve"> Press, 1993)</w:t>
      </w:r>
    </w:p>
    <w:p w14:paraId="5943CAB0" w14:textId="77777777" w:rsidR="0046180F" w:rsidRPr="00B80D00" w:rsidRDefault="0046180F" w:rsidP="00243151">
      <w:pPr>
        <w:pStyle w:val="FootnoteText"/>
        <w:ind w:left="567" w:hanging="567"/>
        <w:rPr>
          <w:sz w:val="24"/>
          <w:szCs w:val="24"/>
        </w:rPr>
      </w:pPr>
    </w:p>
    <w:p w14:paraId="4E791B6D" w14:textId="08D992D3" w:rsidR="00C32BF7" w:rsidRDefault="0046180F" w:rsidP="00243151">
      <w:pPr>
        <w:pStyle w:val="FootnoteText"/>
        <w:ind w:left="567" w:hanging="567"/>
        <w:rPr>
          <w:sz w:val="24"/>
          <w:szCs w:val="24"/>
        </w:rPr>
      </w:pPr>
      <w:r w:rsidRPr="00B80D00">
        <w:rPr>
          <w:sz w:val="24"/>
          <w:szCs w:val="24"/>
        </w:rPr>
        <w:t xml:space="preserve">_____, </w:t>
      </w:r>
      <w:r w:rsidR="00C32BF7" w:rsidRPr="00B80D00">
        <w:rPr>
          <w:i/>
          <w:iCs/>
          <w:sz w:val="24"/>
          <w:szCs w:val="24"/>
        </w:rPr>
        <w:t xml:space="preserve">The Anglo-Saxon Library </w:t>
      </w:r>
      <w:r w:rsidR="00C32BF7" w:rsidRPr="00B80D00">
        <w:rPr>
          <w:sz w:val="24"/>
          <w:szCs w:val="24"/>
        </w:rPr>
        <w:t>(Oxford: Oxford University Press, 2006)</w:t>
      </w:r>
    </w:p>
    <w:p w14:paraId="3DBE1CB5" w14:textId="77777777" w:rsidR="00BC79E9" w:rsidRDefault="00BC79E9" w:rsidP="00243151">
      <w:pPr>
        <w:pStyle w:val="FootnoteText"/>
        <w:ind w:left="567" w:hanging="567"/>
        <w:rPr>
          <w:sz w:val="24"/>
          <w:szCs w:val="24"/>
        </w:rPr>
      </w:pPr>
    </w:p>
    <w:p w14:paraId="2201D936" w14:textId="6D678DAB" w:rsidR="00BC79E9" w:rsidRPr="00BC79E9" w:rsidRDefault="00BC79E9" w:rsidP="00243151">
      <w:pPr>
        <w:pStyle w:val="FootnoteText"/>
        <w:ind w:left="567" w:hanging="567"/>
        <w:rPr>
          <w:sz w:val="24"/>
          <w:szCs w:val="24"/>
        </w:rPr>
      </w:pPr>
      <w:r>
        <w:rPr>
          <w:sz w:val="24"/>
          <w:szCs w:val="24"/>
        </w:rPr>
        <w:t xml:space="preserve">_____, </w:t>
      </w:r>
      <w:r w:rsidRPr="00BC79E9">
        <w:rPr>
          <w:sz w:val="24"/>
          <w:szCs w:val="24"/>
        </w:rPr>
        <w:t xml:space="preserve">‘Byzantium, Rome and England in the Early Middle Ages’, in </w:t>
      </w:r>
      <w:r w:rsidRPr="00BC79E9">
        <w:rPr>
          <w:i/>
          <w:iCs/>
          <w:sz w:val="24"/>
          <w:szCs w:val="24"/>
        </w:rPr>
        <w:t xml:space="preserve">Roma </w:t>
      </w:r>
      <w:proofErr w:type="spellStart"/>
      <w:r w:rsidRPr="00BC79E9">
        <w:rPr>
          <w:i/>
          <w:iCs/>
          <w:sz w:val="24"/>
          <w:szCs w:val="24"/>
        </w:rPr>
        <w:t>fra</w:t>
      </w:r>
      <w:proofErr w:type="spellEnd"/>
      <w:r w:rsidRPr="00BC79E9">
        <w:rPr>
          <w:i/>
          <w:iCs/>
          <w:sz w:val="24"/>
          <w:szCs w:val="24"/>
        </w:rPr>
        <w:t xml:space="preserve"> Oriente e Occidente: 19-24 Aprile 2001</w:t>
      </w:r>
      <w:r w:rsidRPr="00BC79E9">
        <w:rPr>
          <w:sz w:val="24"/>
          <w:szCs w:val="24"/>
        </w:rPr>
        <w:t xml:space="preserve"> (Spoleto: Centro </w:t>
      </w:r>
      <w:r w:rsidR="00230608">
        <w:rPr>
          <w:sz w:val="24"/>
          <w:szCs w:val="24"/>
        </w:rPr>
        <w:t>I</w:t>
      </w:r>
      <w:r w:rsidRPr="00BC79E9">
        <w:rPr>
          <w:sz w:val="24"/>
          <w:szCs w:val="24"/>
        </w:rPr>
        <w:t xml:space="preserve">taliano di </w:t>
      </w:r>
      <w:r w:rsidR="00230608">
        <w:rPr>
          <w:sz w:val="24"/>
          <w:szCs w:val="24"/>
        </w:rPr>
        <w:t>S</w:t>
      </w:r>
      <w:r w:rsidRPr="00BC79E9">
        <w:rPr>
          <w:sz w:val="24"/>
          <w:szCs w:val="24"/>
        </w:rPr>
        <w:t>tudi sull’</w:t>
      </w:r>
      <w:r w:rsidR="00230608">
        <w:rPr>
          <w:sz w:val="24"/>
          <w:szCs w:val="24"/>
        </w:rPr>
        <w:t>A</w:t>
      </w:r>
      <w:r w:rsidRPr="00BC79E9">
        <w:rPr>
          <w:sz w:val="24"/>
          <w:szCs w:val="24"/>
        </w:rPr>
        <w:t>lto Medioevo, 2002), pp. 363-400</w:t>
      </w:r>
    </w:p>
    <w:p w14:paraId="06EFAE36" w14:textId="77777777" w:rsidR="004030FA" w:rsidRPr="00B80D00" w:rsidRDefault="004030FA" w:rsidP="00243151">
      <w:pPr>
        <w:pStyle w:val="FootnoteText"/>
        <w:ind w:left="567" w:hanging="567"/>
        <w:rPr>
          <w:sz w:val="24"/>
          <w:szCs w:val="24"/>
        </w:rPr>
      </w:pPr>
    </w:p>
    <w:p w14:paraId="3F828619" w14:textId="2958E0B6" w:rsidR="004030FA" w:rsidRPr="00B80D00" w:rsidRDefault="004030FA" w:rsidP="00243151">
      <w:pPr>
        <w:pStyle w:val="FootnoteText"/>
        <w:ind w:left="567" w:hanging="567"/>
        <w:rPr>
          <w:sz w:val="24"/>
          <w:szCs w:val="24"/>
        </w:rPr>
      </w:pPr>
      <w:r w:rsidRPr="00B80D00">
        <w:rPr>
          <w:sz w:val="24"/>
          <w:szCs w:val="24"/>
        </w:rPr>
        <w:t xml:space="preserve">_____, ‘The Saintly Life in Anglo-Saxon England’, in </w:t>
      </w:r>
      <w:r w:rsidRPr="00B80D00">
        <w:rPr>
          <w:i/>
          <w:iCs/>
          <w:sz w:val="24"/>
          <w:szCs w:val="24"/>
          <w:lang w:val="en-US"/>
        </w:rPr>
        <w:t>The Cambridge Companion to Old English Literature</w:t>
      </w:r>
      <w:r w:rsidRPr="00B80D00">
        <w:rPr>
          <w:sz w:val="24"/>
          <w:szCs w:val="24"/>
          <w:lang w:val="en-US"/>
        </w:rPr>
        <w:t>, 2nd edn, ed. by Malcolm Godden and Michael Lapidge (Cambridge: Cambridge University Press, 2003),</w:t>
      </w:r>
      <w:r w:rsidR="004405C5">
        <w:rPr>
          <w:sz w:val="24"/>
          <w:szCs w:val="24"/>
        </w:rPr>
        <w:t xml:space="preserve"> </w:t>
      </w:r>
      <w:r w:rsidRPr="00B80D00">
        <w:rPr>
          <w:sz w:val="24"/>
          <w:szCs w:val="24"/>
        </w:rPr>
        <w:t>pp. 251-272</w:t>
      </w:r>
    </w:p>
    <w:p w14:paraId="2058B7F0" w14:textId="77777777" w:rsidR="003D72F4" w:rsidRPr="00B80D00" w:rsidRDefault="003D72F4" w:rsidP="00243151">
      <w:pPr>
        <w:pStyle w:val="FootnoteText"/>
        <w:ind w:left="567" w:hanging="567"/>
        <w:rPr>
          <w:sz w:val="24"/>
          <w:szCs w:val="24"/>
        </w:rPr>
      </w:pPr>
    </w:p>
    <w:p w14:paraId="2384F46A" w14:textId="5CAC6C54" w:rsidR="003D72F4" w:rsidRPr="00B80D00" w:rsidRDefault="003D72F4" w:rsidP="00243151">
      <w:pPr>
        <w:pStyle w:val="FootnoteText"/>
        <w:ind w:left="567" w:hanging="567"/>
        <w:rPr>
          <w:sz w:val="24"/>
          <w:szCs w:val="24"/>
        </w:rPr>
      </w:pPr>
      <w:r w:rsidRPr="00B80D00">
        <w:rPr>
          <w:sz w:val="24"/>
          <w:szCs w:val="24"/>
        </w:rPr>
        <w:t xml:space="preserve">Lawrence-Mathers, Anne, </w:t>
      </w:r>
      <w:r w:rsidRPr="00B80D00">
        <w:rPr>
          <w:i/>
          <w:iCs/>
          <w:sz w:val="24"/>
          <w:szCs w:val="24"/>
        </w:rPr>
        <w:t xml:space="preserve">Medieval Meteorology: Forecasting the Weather from Aristotle to the Almanac </w:t>
      </w:r>
      <w:r w:rsidRPr="00B80D00">
        <w:rPr>
          <w:sz w:val="24"/>
          <w:szCs w:val="24"/>
        </w:rPr>
        <w:t>(Cambridge; Cambridge University Press, 2020)</w:t>
      </w:r>
    </w:p>
    <w:p w14:paraId="216CBD39" w14:textId="77777777" w:rsidR="00B242EC" w:rsidRPr="00B80D00" w:rsidRDefault="00B242EC" w:rsidP="00243151">
      <w:pPr>
        <w:pStyle w:val="FootnoteText"/>
        <w:ind w:left="567" w:hanging="567"/>
        <w:rPr>
          <w:sz w:val="24"/>
          <w:szCs w:val="24"/>
        </w:rPr>
      </w:pPr>
    </w:p>
    <w:p w14:paraId="0CCE8274" w14:textId="7873D36E" w:rsidR="002A5953" w:rsidRPr="002A5953" w:rsidRDefault="00B242EC" w:rsidP="00243151">
      <w:pPr>
        <w:pStyle w:val="FootnoteText"/>
        <w:ind w:left="567" w:hanging="567"/>
        <w:rPr>
          <w:sz w:val="24"/>
          <w:szCs w:val="24"/>
        </w:rPr>
      </w:pPr>
      <w:r w:rsidRPr="00B80D00">
        <w:rPr>
          <w:sz w:val="24"/>
          <w:szCs w:val="24"/>
        </w:rPr>
        <w:t>Lendinara, Patrizia</w:t>
      </w:r>
      <w:r w:rsidRPr="002A5953">
        <w:rPr>
          <w:sz w:val="24"/>
          <w:szCs w:val="24"/>
        </w:rPr>
        <w:t xml:space="preserve">, </w:t>
      </w:r>
      <w:r w:rsidR="002A5953" w:rsidRPr="002A5953">
        <w:rPr>
          <w:sz w:val="24"/>
          <w:szCs w:val="24"/>
        </w:rPr>
        <w:t xml:space="preserve">‘Instructional Manuscripts in England: The Tenth- and Eleventh-Century </w:t>
      </w:r>
      <w:r w:rsidR="006D59AA" w:rsidRPr="002A5953">
        <w:rPr>
          <w:sz w:val="24"/>
          <w:szCs w:val="24"/>
        </w:rPr>
        <w:t>Codices</w:t>
      </w:r>
      <w:r w:rsidR="002A5953" w:rsidRPr="002A5953">
        <w:rPr>
          <w:sz w:val="24"/>
          <w:szCs w:val="24"/>
        </w:rPr>
        <w:t xml:space="preserve"> and the Early Norman Ones’, in </w:t>
      </w:r>
      <w:r w:rsidR="002A5953" w:rsidRPr="002A5953">
        <w:rPr>
          <w:i/>
          <w:iCs/>
          <w:sz w:val="24"/>
          <w:szCs w:val="24"/>
        </w:rPr>
        <w:t>Form and Content of Instruction in Anglo-Saxon England in the Light of Contemporary Manuscript Evidence</w:t>
      </w:r>
      <w:r w:rsidR="002A5953" w:rsidRPr="002A5953">
        <w:rPr>
          <w:sz w:val="24"/>
          <w:szCs w:val="24"/>
        </w:rPr>
        <w:t xml:space="preserve">, </w:t>
      </w:r>
      <w:r w:rsidR="002A5953" w:rsidRPr="006C157B">
        <w:rPr>
          <w:i/>
          <w:iCs/>
          <w:sz w:val="24"/>
          <w:szCs w:val="24"/>
        </w:rPr>
        <w:t>Papers Presented at the International Conference, Udine, 6-8 April 2006</w:t>
      </w:r>
      <w:r w:rsidR="002A5953" w:rsidRPr="002A5953">
        <w:rPr>
          <w:sz w:val="24"/>
          <w:szCs w:val="24"/>
        </w:rPr>
        <w:t xml:space="preserve">, ed. by Patrizia Lendinara, Loredana Lazzari and Maria Amalia </w:t>
      </w:r>
      <w:proofErr w:type="spellStart"/>
      <w:r w:rsidR="002A5953" w:rsidRPr="002A5953">
        <w:rPr>
          <w:sz w:val="24"/>
          <w:szCs w:val="24"/>
        </w:rPr>
        <w:t>D’Aronco</w:t>
      </w:r>
      <w:proofErr w:type="spellEnd"/>
      <w:r w:rsidR="002A5953" w:rsidRPr="002A5953">
        <w:rPr>
          <w:sz w:val="24"/>
          <w:szCs w:val="24"/>
        </w:rPr>
        <w:t xml:space="preserve"> (Turnhout: Brepols, 2007), pp. 59-114</w:t>
      </w:r>
    </w:p>
    <w:p w14:paraId="6D9ED9F5" w14:textId="77777777" w:rsidR="002A5953" w:rsidRDefault="002A5953" w:rsidP="00243151">
      <w:pPr>
        <w:pStyle w:val="FootnoteText"/>
        <w:ind w:left="567" w:hanging="567"/>
        <w:rPr>
          <w:sz w:val="24"/>
          <w:szCs w:val="24"/>
        </w:rPr>
      </w:pPr>
    </w:p>
    <w:p w14:paraId="26C28FE1" w14:textId="08FB310E" w:rsidR="00B242EC" w:rsidRPr="00B80D00" w:rsidRDefault="002A5953" w:rsidP="00243151">
      <w:pPr>
        <w:pStyle w:val="FootnoteText"/>
        <w:ind w:left="567" w:hanging="567"/>
        <w:rPr>
          <w:sz w:val="24"/>
          <w:szCs w:val="24"/>
        </w:rPr>
      </w:pPr>
      <w:r>
        <w:rPr>
          <w:sz w:val="24"/>
          <w:szCs w:val="24"/>
        </w:rPr>
        <w:t xml:space="preserve">_____, </w:t>
      </w:r>
      <w:r w:rsidR="00B242EC" w:rsidRPr="00B80D00">
        <w:rPr>
          <w:sz w:val="24"/>
          <w:szCs w:val="24"/>
        </w:rPr>
        <w:t xml:space="preserve">‘The World of Anglo-Saxon Learning’, in </w:t>
      </w:r>
      <w:r w:rsidR="00B242EC" w:rsidRPr="00B80D00">
        <w:rPr>
          <w:i/>
          <w:iCs/>
          <w:sz w:val="24"/>
          <w:szCs w:val="24"/>
        </w:rPr>
        <w:t xml:space="preserve">The </w:t>
      </w:r>
      <w:r w:rsidR="005614F3" w:rsidRPr="00B80D00">
        <w:rPr>
          <w:i/>
          <w:iCs/>
          <w:sz w:val="24"/>
          <w:szCs w:val="24"/>
        </w:rPr>
        <w:t>Cambridge</w:t>
      </w:r>
      <w:r w:rsidR="00B242EC" w:rsidRPr="00B80D00">
        <w:rPr>
          <w:i/>
          <w:iCs/>
          <w:sz w:val="24"/>
          <w:szCs w:val="24"/>
        </w:rPr>
        <w:t xml:space="preserve"> Companion </w:t>
      </w:r>
      <w:r w:rsidR="00B242EC" w:rsidRPr="00B80D00">
        <w:rPr>
          <w:i/>
          <w:iCs/>
          <w:sz w:val="24"/>
          <w:szCs w:val="24"/>
          <w:lang w:val="en-US"/>
        </w:rPr>
        <w:t>to Old English Literature</w:t>
      </w:r>
      <w:r w:rsidR="00B242EC" w:rsidRPr="00B80D00">
        <w:rPr>
          <w:sz w:val="24"/>
          <w:szCs w:val="24"/>
          <w:lang w:val="en-US"/>
        </w:rPr>
        <w:t>, 2nd edn, ed. by Malcolm Godden and Michael Lapidge (Cambridge: Cambridge University Press, 2003), pp. 295-312</w:t>
      </w:r>
    </w:p>
    <w:p w14:paraId="0DB11660" w14:textId="77777777" w:rsidR="004C7280" w:rsidRPr="00B80D00" w:rsidRDefault="004C7280" w:rsidP="00243151">
      <w:pPr>
        <w:pStyle w:val="FootnoteText"/>
        <w:ind w:left="567" w:hanging="567"/>
        <w:rPr>
          <w:sz w:val="24"/>
          <w:szCs w:val="24"/>
        </w:rPr>
      </w:pPr>
    </w:p>
    <w:p w14:paraId="606F3303" w14:textId="48454751" w:rsidR="004C7280" w:rsidRDefault="004C7280" w:rsidP="00243151">
      <w:pPr>
        <w:pStyle w:val="FootnoteText"/>
        <w:ind w:left="567" w:hanging="567"/>
        <w:rPr>
          <w:sz w:val="24"/>
          <w:szCs w:val="24"/>
        </w:rPr>
      </w:pPr>
      <w:r w:rsidRPr="00B80D00">
        <w:rPr>
          <w:sz w:val="24"/>
          <w:szCs w:val="24"/>
        </w:rPr>
        <w:t xml:space="preserve">Lenker, Ursula, ‘The Monasteries of the Benedictine Reform and the “Winchester School”: Model Cases of Social Networks in Anglo-Saxon England?’, </w:t>
      </w:r>
      <w:r w:rsidRPr="00B80D00">
        <w:rPr>
          <w:i/>
          <w:iCs/>
          <w:sz w:val="24"/>
          <w:szCs w:val="24"/>
        </w:rPr>
        <w:t>European Journal of English Studies</w:t>
      </w:r>
      <w:r w:rsidR="0027519F">
        <w:rPr>
          <w:sz w:val="24"/>
          <w:szCs w:val="24"/>
        </w:rPr>
        <w:t>,</w:t>
      </w:r>
      <w:r w:rsidRPr="00B80D00">
        <w:rPr>
          <w:i/>
          <w:iCs/>
          <w:sz w:val="24"/>
          <w:szCs w:val="24"/>
        </w:rPr>
        <w:t xml:space="preserve"> </w:t>
      </w:r>
      <w:r w:rsidRPr="00B80D00">
        <w:rPr>
          <w:sz w:val="24"/>
          <w:szCs w:val="24"/>
        </w:rPr>
        <w:t>4.3 (2000), 225-238 &lt;DOI: 10.1076/1382-557(200012)4:3;1-S;FT225&gt;</w:t>
      </w:r>
    </w:p>
    <w:p w14:paraId="742502DA" w14:textId="77777777" w:rsidR="004405C5" w:rsidRDefault="004405C5" w:rsidP="00243151">
      <w:pPr>
        <w:pStyle w:val="FootnoteText"/>
        <w:ind w:left="567" w:hanging="567"/>
        <w:rPr>
          <w:sz w:val="24"/>
          <w:szCs w:val="24"/>
        </w:rPr>
      </w:pPr>
    </w:p>
    <w:p w14:paraId="421F7D14" w14:textId="34F70F68" w:rsidR="004405C5" w:rsidRDefault="004405C5" w:rsidP="004405C5">
      <w:pPr>
        <w:pStyle w:val="FootnoteText"/>
        <w:ind w:left="567" w:hanging="567"/>
        <w:rPr>
          <w:sz w:val="24"/>
          <w:szCs w:val="24"/>
        </w:rPr>
      </w:pPr>
      <w:r>
        <w:rPr>
          <w:sz w:val="24"/>
          <w:szCs w:val="24"/>
        </w:rPr>
        <w:t xml:space="preserve">Lewis, Charlton T. and Charles Short, eds., </w:t>
      </w:r>
      <w:r w:rsidRPr="00A054E4">
        <w:rPr>
          <w:sz w:val="24"/>
          <w:szCs w:val="24"/>
        </w:rPr>
        <w:t>‘</w:t>
      </w:r>
      <w:proofErr w:type="spellStart"/>
      <w:r w:rsidRPr="00A054E4">
        <w:rPr>
          <w:sz w:val="24"/>
          <w:szCs w:val="24"/>
        </w:rPr>
        <w:t>rēs</w:t>
      </w:r>
      <w:proofErr w:type="spellEnd"/>
      <w:r w:rsidRPr="00A054E4">
        <w:rPr>
          <w:sz w:val="24"/>
          <w:szCs w:val="24"/>
        </w:rPr>
        <w:t xml:space="preserve">, rei’, in </w:t>
      </w:r>
      <w:r w:rsidRPr="00A054E4">
        <w:rPr>
          <w:i/>
          <w:iCs/>
          <w:sz w:val="24"/>
          <w:szCs w:val="24"/>
        </w:rPr>
        <w:t xml:space="preserve">A Latin Dictionary Founded on Andrews’ Edition of Freund’s Latin Dictionary </w:t>
      </w:r>
      <w:r w:rsidRPr="00A054E4">
        <w:rPr>
          <w:sz w:val="24"/>
          <w:szCs w:val="24"/>
        </w:rPr>
        <w:t>(Oxford: Clarendon, 1945 [1879]), p. 1575</w:t>
      </w:r>
    </w:p>
    <w:p w14:paraId="741C08D2" w14:textId="77777777" w:rsidR="006E2DC7" w:rsidRPr="00B80D00" w:rsidRDefault="006E2DC7" w:rsidP="00243151">
      <w:pPr>
        <w:pStyle w:val="FootnoteText"/>
        <w:ind w:left="567" w:hanging="567"/>
        <w:rPr>
          <w:sz w:val="24"/>
          <w:szCs w:val="24"/>
        </w:rPr>
      </w:pPr>
    </w:p>
    <w:p w14:paraId="56939E59" w14:textId="5C3AE0B8" w:rsidR="006E2DC7" w:rsidRPr="00B80D00" w:rsidRDefault="006E2DC7" w:rsidP="00243151">
      <w:pPr>
        <w:pStyle w:val="FootnoteText"/>
        <w:ind w:left="567" w:hanging="567"/>
        <w:rPr>
          <w:sz w:val="24"/>
          <w:szCs w:val="24"/>
          <w:lang w:val="en-US"/>
        </w:rPr>
      </w:pPr>
      <w:r w:rsidRPr="00B80D00">
        <w:rPr>
          <w:sz w:val="24"/>
          <w:szCs w:val="24"/>
          <w:lang w:val="en-US"/>
        </w:rPr>
        <w:t xml:space="preserve">Liuzza, Roy M., </w:t>
      </w:r>
      <w:r w:rsidRPr="00B80D00">
        <w:rPr>
          <w:i/>
          <w:iCs/>
          <w:sz w:val="24"/>
          <w:szCs w:val="24"/>
          <w:lang w:val="en-US"/>
        </w:rPr>
        <w:t xml:space="preserve">Anglo-Saxon Prognostics: An Edition and Translation of Texts from London, British Library, MS Cotton Tiberius A. iii </w:t>
      </w:r>
      <w:r w:rsidRPr="00B80D00">
        <w:rPr>
          <w:sz w:val="24"/>
          <w:szCs w:val="24"/>
          <w:lang w:val="en-US"/>
        </w:rPr>
        <w:t>(Cambridge: Brewer, 2011)</w:t>
      </w:r>
    </w:p>
    <w:p w14:paraId="0097720E" w14:textId="77777777" w:rsidR="00B453E7" w:rsidRPr="00B80D00" w:rsidRDefault="00B453E7" w:rsidP="00243151">
      <w:pPr>
        <w:pStyle w:val="FootnoteText"/>
        <w:ind w:left="567" w:hanging="567"/>
        <w:rPr>
          <w:sz w:val="24"/>
          <w:szCs w:val="24"/>
          <w:lang w:val="en-US"/>
        </w:rPr>
      </w:pPr>
    </w:p>
    <w:p w14:paraId="7655BE8D" w14:textId="1EA3ECEA" w:rsidR="00B453E7" w:rsidRPr="00B80D00" w:rsidRDefault="00B453E7" w:rsidP="00243151">
      <w:pPr>
        <w:pStyle w:val="FootnoteText"/>
        <w:ind w:left="567" w:hanging="567"/>
        <w:rPr>
          <w:sz w:val="24"/>
          <w:szCs w:val="24"/>
        </w:rPr>
      </w:pPr>
      <w:r w:rsidRPr="00B80D00">
        <w:rPr>
          <w:sz w:val="24"/>
          <w:szCs w:val="24"/>
          <w:lang w:val="en-US"/>
        </w:rPr>
        <w:t xml:space="preserve">_____, </w:t>
      </w:r>
      <w:r w:rsidRPr="004E48BC">
        <w:rPr>
          <w:sz w:val="24"/>
          <w:szCs w:val="24"/>
        </w:rPr>
        <w:t xml:space="preserve">‘Anglo-Saxon Prognostics in Context: A Survey </w:t>
      </w:r>
      <w:r w:rsidR="007F10B1" w:rsidRPr="004E48BC">
        <w:rPr>
          <w:sz w:val="24"/>
          <w:szCs w:val="24"/>
        </w:rPr>
        <w:t>a</w:t>
      </w:r>
      <w:r w:rsidRPr="004E48BC">
        <w:rPr>
          <w:sz w:val="24"/>
          <w:szCs w:val="24"/>
        </w:rPr>
        <w:t xml:space="preserve">nd Handlist of Manuscripts’, </w:t>
      </w:r>
      <w:r w:rsidRPr="004E48BC">
        <w:rPr>
          <w:i/>
          <w:iCs/>
          <w:sz w:val="24"/>
          <w:szCs w:val="24"/>
        </w:rPr>
        <w:t>Anglo-Saxon England</w:t>
      </w:r>
      <w:r w:rsidR="0027519F" w:rsidRPr="004E48BC">
        <w:rPr>
          <w:sz w:val="24"/>
          <w:szCs w:val="24"/>
        </w:rPr>
        <w:t>,</w:t>
      </w:r>
      <w:r w:rsidRPr="004E48BC">
        <w:rPr>
          <w:i/>
          <w:iCs/>
          <w:sz w:val="24"/>
          <w:szCs w:val="24"/>
        </w:rPr>
        <w:t xml:space="preserve"> </w:t>
      </w:r>
      <w:r w:rsidRPr="004E48BC">
        <w:rPr>
          <w:sz w:val="24"/>
          <w:szCs w:val="24"/>
        </w:rPr>
        <w:t xml:space="preserve">30 (2001), 181-230 </w:t>
      </w:r>
      <w:r w:rsidR="004E48BC" w:rsidRPr="004E48BC">
        <w:rPr>
          <w:sz w:val="24"/>
          <w:szCs w:val="24"/>
        </w:rPr>
        <w:t>&lt;</w:t>
      </w:r>
      <w:hyperlink r:id="rId37" w:history="1">
        <w:r w:rsidR="004E48BC" w:rsidRPr="004E48BC">
          <w:rPr>
            <w:rStyle w:val="Hyperlink"/>
            <w:sz w:val="24"/>
            <w:szCs w:val="24"/>
          </w:rPr>
          <w:t>https://www.jstor.org/stable/44510548</w:t>
        </w:r>
      </w:hyperlink>
      <w:r w:rsidR="004E48BC" w:rsidRPr="004E48BC">
        <w:rPr>
          <w:sz w:val="24"/>
          <w:szCs w:val="24"/>
        </w:rPr>
        <w:t xml:space="preserve">&gt; </w:t>
      </w:r>
      <w:r w:rsidRPr="004E48BC">
        <w:rPr>
          <w:sz w:val="24"/>
          <w:szCs w:val="24"/>
        </w:rPr>
        <w:t>[accessed 28 July 2023]</w:t>
      </w:r>
    </w:p>
    <w:p w14:paraId="376A04EF" w14:textId="77777777" w:rsidR="00240875" w:rsidRPr="00B80D00" w:rsidRDefault="00240875" w:rsidP="00243151">
      <w:pPr>
        <w:pStyle w:val="FootnoteText"/>
        <w:ind w:left="567" w:hanging="567"/>
        <w:rPr>
          <w:sz w:val="24"/>
          <w:szCs w:val="24"/>
        </w:rPr>
      </w:pPr>
    </w:p>
    <w:p w14:paraId="774FBC4A" w14:textId="77D02E62" w:rsidR="00240875" w:rsidRPr="00B80D00" w:rsidRDefault="00240875" w:rsidP="00243151">
      <w:pPr>
        <w:pStyle w:val="FootnoteText"/>
        <w:ind w:left="567" w:hanging="567"/>
        <w:rPr>
          <w:sz w:val="24"/>
          <w:szCs w:val="24"/>
        </w:rPr>
      </w:pPr>
      <w:r w:rsidRPr="00B80D00">
        <w:rPr>
          <w:sz w:val="24"/>
          <w:szCs w:val="24"/>
        </w:rPr>
        <w:t xml:space="preserve">_____, ‘The Sphere of Life and Death: Time, Medicine, and the Visual Imagination’, in </w:t>
      </w:r>
      <w:r w:rsidRPr="00B80D00">
        <w:rPr>
          <w:i/>
          <w:iCs/>
          <w:sz w:val="24"/>
          <w:szCs w:val="24"/>
        </w:rPr>
        <w:t>Latin Learning and English Lore: Studies in Anglo-Saxon Literature for Michael Lapidge</w:t>
      </w:r>
      <w:r w:rsidRPr="00B80D00">
        <w:rPr>
          <w:sz w:val="24"/>
          <w:szCs w:val="24"/>
        </w:rPr>
        <w:t xml:space="preserve">, 2 </w:t>
      </w:r>
      <w:r w:rsidRPr="00B80D00">
        <w:rPr>
          <w:sz w:val="24"/>
          <w:szCs w:val="24"/>
        </w:rPr>
        <w:lastRenderedPageBreak/>
        <w:t>vols., ed. by Kathleen O’Brien O’Keefe and Andy Orchard (Toronto: University of Toronto Press, 2005), II, pp. 28-52</w:t>
      </w:r>
    </w:p>
    <w:p w14:paraId="4C6E0010" w14:textId="77777777" w:rsidR="007A198E" w:rsidRPr="00B80D00" w:rsidRDefault="007A198E" w:rsidP="00243151">
      <w:pPr>
        <w:pStyle w:val="FootnoteText"/>
        <w:ind w:left="567" w:hanging="567"/>
        <w:rPr>
          <w:sz w:val="24"/>
          <w:szCs w:val="24"/>
        </w:rPr>
      </w:pPr>
    </w:p>
    <w:p w14:paraId="6B0BBF7A" w14:textId="51CB6BCA" w:rsidR="007A198E" w:rsidRPr="00B80D00" w:rsidRDefault="007A198E" w:rsidP="00243151">
      <w:pPr>
        <w:pStyle w:val="FootnoteText"/>
        <w:ind w:left="567" w:hanging="567"/>
        <w:rPr>
          <w:sz w:val="24"/>
          <w:szCs w:val="24"/>
        </w:rPr>
      </w:pPr>
      <w:r w:rsidRPr="00B80D00">
        <w:rPr>
          <w:sz w:val="24"/>
          <w:szCs w:val="24"/>
        </w:rPr>
        <w:t xml:space="preserve">_____, ‘What is and is not Magic: The Case of Anglo-Saxon Prognostics’, </w:t>
      </w:r>
      <w:r w:rsidRPr="00B80D00">
        <w:rPr>
          <w:i/>
          <w:iCs/>
          <w:sz w:val="24"/>
          <w:szCs w:val="24"/>
        </w:rPr>
        <w:t>Societas Magica Newsletter</w:t>
      </w:r>
      <w:r w:rsidR="0027519F">
        <w:rPr>
          <w:sz w:val="24"/>
          <w:szCs w:val="24"/>
        </w:rPr>
        <w:t>,</w:t>
      </w:r>
      <w:r w:rsidRPr="00B80D00">
        <w:rPr>
          <w:i/>
          <w:iCs/>
          <w:sz w:val="24"/>
          <w:szCs w:val="24"/>
        </w:rPr>
        <w:t xml:space="preserve"> </w:t>
      </w:r>
      <w:r w:rsidRPr="00B80D00">
        <w:rPr>
          <w:sz w:val="24"/>
          <w:szCs w:val="24"/>
        </w:rPr>
        <w:t xml:space="preserve">12 (2004), 1-4 </w:t>
      </w:r>
      <w:r w:rsidR="00DB79DF">
        <w:rPr>
          <w:sz w:val="24"/>
          <w:szCs w:val="24"/>
        </w:rPr>
        <w:t>&lt;</w:t>
      </w:r>
      <w:hyperlink r:id="rId38" w:history="1">
        <w:r w:rsidR="00D80952" w:rsidRPr="00C85116">
          <w:rPr>
            <w:rStyle w:val="Hyperlink"/>
            <w:sz w:val="24"/>
            <w:szCs w:val="24"/>
          </w:rPr>
          <w:t>https://www.societasmagica.org/userfiles/files/Newsletters/ docs/SMN_Spring_2004_Issue_12.pdf</w:t>
        </w:r>
      </w:hyperlink>
      <w:r w:rsidR="00DB79DF">
        <w:rPr>
          <w:sz w:val="24"/>
          <w:szCs w:val="24"/>
        </w:rPr>
        <w:t xml:space="preserve">&gt; </w:t>
      </w:r>
      <w:r w:rsidRPr="00B80D00">
        <w:rPr>
          <w:sz w:val="24"/>
          <w:szCs w:val="24"/>
        </w:rPr>
        <w:t xml:space="preserve"> [accessed 28 November 2023]</w:t>
      </w:r>
    </w:p>
    <w:p w14:paraId="39EF6E6A" w14:textId="77777777" w:rsidR="006E2DC7" w:rsidRPr="00B80D00" w:rsidRDefault="006E2DC7" w:rsidP="00243151">
      <w:pPr>
        <w:pStyle w:val="FootnoteText"/>
        <w:ind w:left="567" w:hanging="567"/>
        <w:rPr>
          <w:sz w:val="24"/>
          <w:szCs w:val="24"/>
          <w:lang w:val="en-US"/>
        </w:rPr>
      </w:pPr>
    </w:p>
    <w:p w14:paraId="0B2757B3" w14:textId="0054D17A" w:rsidR="006E2DC7" w:rsidRDefault="006E2DC7" w:rsidP="00243151">
      <w:pPr>
        <w:pStyle w:val="FootnoteText"/>
        <w:ind w:left="567" w:hanging="567"/>
        <w:rPr>
          <w:sz w:val="24"/>
          <w:szCs w:val="24"/>
        </w:rPr>
      </w:pPr>
      <w:r w:rsidRPr="00B80D00">
        <w:rPr>
          <w:sz w:val="24"/>
          <w:szCs w:val="24"/>
        </w:rPr>
        <w:t xml:space="preserve">McCluskey, Stephen, </w:t>
      </w:r>
      <w:r w:rsidRPr="00B80D00">
        <w:rPr>
          <w:i/>
          <w:iCs/>
          <w:sz w:val="24"/>
          <w:szCs w:val="24"/>
        </w:rPr>
        <w:t xml:space="preserve">Astronomies and Cultures in Early Medieval Europe </w:t>
      </w:r>
      <w:r w:rsidRPr="00B80D00">
        <w:rPr>
          <w:sz w:val="24"/>
          <w:szCs w:val="24"/>
        </w:rPr>
        <w:t>(Cambridge: Cambridge University Press, 1998)</w:t>
      </w:r>
    </w:p>
    <w:p w14:paraId="3642B9E0" w14:textId="77777777" w:rsidR="00B80D00" w:rsidRPr="00B80D00" w:rsidRDefault="00B80D00" w:rsidP="00243151">
      <w:pPr>
        <w:pStyle w:val="FootnoteText"/>
        <w:ind w:left="567" w:hanging="567"/>
        <w:rPr>
          <w:sz w:val="24"/>
          <w:szCs w:val="24"/>
        </w:rPr>
      </w:pPr>
    </w:p>
    <w:p w14:paraId="3F56D77C" w14:textId="24CDD54E" w:rsidR="00B80D00" w:rsidRPr="00B80D00" w:rsidRDefault="00B80D00" w:rsidP="00243151">
      <w:pPr>
        <w:pStyle w:val="FootnoteText"/>
        <w:ind w:left="567" w:hanging="567"/>
        <w:rPr>
          <w:sz w:val="24"/>
          <w:szCs w:val="24"/>
        </w:rPr>
      </w:pPr>
      <w:r w:rsidRPr="00B80D00">
        <w:rPr>
          <w:sz w:val="24"/>
          <w:szCs w:val="24"/>
        </w:rPr>
        <w:t xml:space="preserve">McLeish, Tom and Mary Garrison, ‘Reversals in Wartime: Alcuin and Charlemagne Discuss Retrograde Motion’, </w:t>
      </w:r>
      <w:r w:rsidRPr="00B80D00">
        <w:rPr>
          <w:i/>
          <w:iCs/>
          <w:sz w:val="24"/>
          <w:szCs w:val="24"/>
        </w:rPr>
        <w:t>Interfaces</w:t>
      </w:r>
      <w:r w:rsidR="0027519F">
        <w:rPr>
          <w:sz w:val="24"/>
          <w:szCs w:val="24"/>
        </w:rPr>
        <w:t>,</w:t>
      </w:r>
      <w:r w:rsidRPr="00B80D00">
        <w:rPr>
          <w:i/>
          <w:iCs/>
          <w:sz w:val="24"/>
          <w:szCs w:val="24"/>
        </w:rPr>
        <w:t xml:space="preserve"> </w:t>
      </w:r>
      <w:r w:rsidRPr="00B80D00">
        <w:rPr>
          <w:sz w:val="24"/>
          <w:szCs w:val="24"/>
        </w:rPr>
        <w:t xml:space="preserve">8 (2021), 14-53 &lt;DOI: 10.54103/interfaces-08-03&gt; </w:t>
      </w:r>
    </w:p>
    <w:p w14:paraId="1D218F66" w14:textId="77777777" w:rsidR="00FF7545" w:rsidRPr="00B80D00" w:rsidRDefault="00FF7545" w:rsidP="00243151">
      <w:pPr>
        <w:pStyle w:val="FootnoteText"/>
        <w:ind w:left="567" w:hanging="567"/>
        <w:rPr>
          <w:sz w:val="24"/>
          <w:szCs w:val="24"/>
        </w:rPr>
      </w:pPr>
    </w:p>
    <w:p w14:paraId="6C3AAF49" w14:textId="0541DFB0" w:rsidR="00FF7545" w:rsidRPr="00B80D00" w:rsidRDefault="00FF7545" w:rsidP="00243151">
      <w:pPr>
        <w:pStyle w:val="FootnoteText"/>
        <w:ind w:left="567" w:hanging="567"/>
        <w:rPr>
          <w:sz w:val="24"/>
          <w:szCs w:val="24"/>
          <w:lang w:val="en-US"/>
        </w:rPr>
      </w:pPr>
      <w:r w:rsidRPr="00B80D00">
        <w:rPr>
          <w:sz w:val="24"/>
          <w:szCs w:val="24"/>
        </w:rPr>
        <w:t>Meaney, Audrey, ‘</w:t>
      </w:r>
      <w:r w:rsidRPr="00B80D00">
        <w:rPr>
          <w:sz w:val="24"/>
          <w:szCs w:val="24"/>
          <w:lang w:val="en-US"/>
        </w:rPr>
        <w:t xml:space="preserve">Æfric’s Use of his Sources in his Homily On Auguries’, </w:t>
      </w:r>
      <w:r w:rsidRPr="00B80D00">
        <w:rPr>
          <w:i/>
          <w:iCs/>
          <w:sz w:val="24"/>
          <w:szCs w:val="24"/>
          <w:lang w:val="en-US"/>
        </w:rPr>
        <w:t>English Studies</w:t>
      </w:r>
      <w:r w:rsidR="0027519F">
        <w:rPr>
          <w:sz w:val="24"/>
          <w:szCs w:val="24"/>
          <w:lang w:val="en-US"/>
        </w:rPr>
        <w:t>,</w:t>
      </w:r>
      <w:r w:rsidRPr="00B80D00">
        <w:rPr>
          <w:i/>
          <w:iCs/>
          <w:sz w:val="24"/>
          <w:szCs w:val="24"/>
          <w:lang w:val="en-US"/>
        </w:rPr>
        <w:t xml:space="preserve"> </w:t>
      </w:r>
      <w:r w:rsidRPr="00B80D00">
        <w:rPr>
          <w:sz w:val="24"/>
          <w:szCs w:val="24"/>
          <w:lang w:val="en-US"/>
        </w:rPr>
        <w:t>6 (1985), 477-495</w:t>
      </w:r>
    </w:p>
    <w:p w14:paraId="5A3D95F1" w14:textId="77777777" w:rsidR="00FF7545" w:rsidRPr="00B80D00" w:rsidRDefault="00FF7545" w:rsidP="00243151">
      <w:pPr>
        <w:pStyle w:val="FootnoteText"/>
        <w:ind w:left="567" w:hanging="567"/>
        <w:rPr>
          <w:sz w:val="24"/>
          <w:szCs w:val="24"/>
          <w:lang w:val="en-US"/>
        </w:rPr>
      </w:pPr>
    </w:p>
    <w:p w14:paraId="7546678E" w14:textId="24F0C5CE" w:rsidR="00FF7545" w:rsidRPr="00B80D00" w:rsidRDefault="00FF7545" w:rsidP="00243151">
      <w:pPr>
        <w:pStyle w:val="FootnoteText"/>
        <w:ind w:left="567" w:hanging="567"/>
        <w:rPr>
          <w:sz w:val="24"/>
          <w:szCs w:val="24"/>
        </w:rPr>
      </w:pPr>
      <w:r w:rsidRPr="00B80D00">
        <w:rPr>
          <w:sz w:val="24"/>
          <w:szCs w:val="24"/>
          <w:lang w:val="en-US"/>
        </w:rPr>
        <w:t>_____,</w:t>
      </w:r>
      <w:r w:rsidRPr="00B80D00">
        <w:rPr>
          <w:sz w:val="24"/>
          <w:szCs w:val="24"/>
        </w:rPr>
        <w:t xml:space="preserve"> </w:t>
      </w:r>
      <w:r w:rsidRPr="00B80D00">
        <w:rPr>
          <w:sz w:val="24"/>
          <w:szCs w:val="24"/>
          <w:lang w:val="en-US"/>
        </w:rPr>
        <w:t xml:space="preserve">‘“And we forbeodað eornostlice ælcne hæðenscipe”: Wulfstan and Late Anglo-Saxon and Norse ‘Heathenism’, in </w:t>
      </w:r>
      <w:r w:rsidRPr="00B80D00">
        <w:rPr>
          <w:i/>
          <w:iCs/>
          <w:sz w:val="24"/>
          <w:szCs w:val="24"/>
          <w:lang w:val="en-US"/>
        </w:rPr>
        <w:t>Wulfstan, Archbishop of York: The Proceedings of the Second Alcuin Conference</w:t>
      </w:r>
      <w:r w:rsidRPr="00B80D00">
        <w:rPr>
          <w:sz w:val="24"/>
          <w:szCs w:val="24"/>
          <w:lang w:val="en-US"/>
        </w:rPr>
        <w:t>, ed. by Matthew Towend (Turnhout: Brespols, 2004), pp. 461-500</w:t>
      </w:r>
    </w:p>
    <w:p w14:paraId="7608131F" w14:textId="77777777" w:rsidR="009D328C" w:rsidRPr="00B80D00" w:rsidRDefault="009D328C" w:rsidP="00243151">
      <w:pPr>
        <w:pStyle w:val="FootnoteText"/>
        <w:ind w:left="567" w:hanging="567"/>
        <w:rPr>
          <w:sz w:val="24"/>
          <w:szCs w:val="24"/>
        </w:rPr>
      </w:pPr>
    </w:p>
    <w:p w14:paraId="5EC81E86" w14:textId="6FCC8FD0" w:rsidR="009D328C" w:rsidRPr="00B80D00" w:rsidRDefault="009D328C" w:rsidP="00243151">
      <w:pPr>
        <w:pStyle w:val="FootnoteText"/>
        <w:ind w:left="567" w:hanging="567"/>
        <w:rPr>
          <w:sz w:val="24"/>
          <w:szCs w:val="24"/>
        </w:rPr>
      </w:pPr>
      <w:r w:rsidRPr="00B80D00">
        <w:rPr>
          <w:sz w:val="24"/>
          <w:szCs w:val="24"/>
        </w:rPr>
        <w:t>Means, Laurel, ‘</w:t>
      </w:r>
      <w:proofErr w:type="spellStart"/>
      <w:r w:rsidRPr="00B80D00">
        <w:rPr>
          <w:sz w:val="24"/>
          <w:szCs w:val="24"/>
        </w:rPr>
        <w:t>Electionary</w:t>
      </w:r>
      <w:proofErr w:type="spellEnd"/>
      <w:r w:rsidRPr="00B80D00">
        <w:rPr>
          <w:sz w:val="24"/>
          <w:szCs w:val="24"/>
        </w:rPr>
        <w:t xml:space="preserve">, Lunary, </w:t>
      </w:r>
      <w:proofErr w:type="spellStart"/>
      <w:r w:rsidRPr="00B80D00">
        <w:rPr>
          <w:sz w:val="24"/>
          <w:szCs w:val="24"/>
        </w:rPr>
        <w:t>Destinary</w:t>
      </w:r>
      <w:proofErr w:type="spellEnd"/>
      <w:r w:rsidRPr="00B80D00">
        <w:rPr>
          <w:sz w:val="24"/>
          <w:szCs w:val="24"/>
        </w:rPr>
        <w:t xml:space="preserve">, and Questionary: Toward Defining Categories of Middle English Prognostic Material’, </w:t>
      </w:r>
      <w:r w:rsidRPr="00B80D00">
        <w:rPr>
          <w:i/>
          <w:iCs/>
          <w:sz w:val="24"/>
          <w:szCs w:val="24"/>
        </w:rPr>
        <w:t>Studies in Philology</w:t>
      </w:r>
      <w:r w:rsidR="0027519F">
        <w:rPr>
          <w:sz w:val="24"/>
          <w:szCs w:val="24"/>
        </w:rPr>
        <w:t>,</w:t>
      </w:r>
      <w:r w:rsidRPr="00B80D00">
        <w:rPr>
          <w:i/>
          <w:iCs/>
          <w:sz w:val="24"/>
          <w:szCs w:val="24"/>
        </w:rPr>
        <w:t xml:space="preserve"> </w:t>
      </w:r>
      <w:r w:rsidRPr="00B80D00">
        <w:rPr>
          <w:sz w:val="24"/>
          <w:szCs w:val="24"/>
        </w:rPr>
        <w:t xml:space="preserve">89.4 (1992), 367-403 </w:t>
      </w:r>
      <w:r w:rsidR="004405C5">
        <w:rPr>
          <w:sz w:val="24"/>
          <w:szCs w:val="24"/>
        </w:rPr>
        <w:t>&lt;</w:t>
      </w:r>
      <w:hyperlink r:id="rId39" w:history="1">
        <w:r w:rsidR="004405C5" w:rsidRPr="00C85116">
          <w:rPr>
            <w:rStyle w:val="Hyperlink"/>
            <w:sz w:val="24"/>
            <w:szCs w:val="24"/>
          </w:rPr>
          <w:t>https://www.jstor.org/stable/4174433</w:t>
        </w:r>
      </w:hyperlink>
      <w:r w:rsidR="004405C5">
        <w:rPr>
          <w:sz w:val="24"/>
          <w:szCs w:val="24"/>
        </w:rPr>
        <w:t>&gt;</w:t>
      </w:r>
      <w:r w:rsidRPr="00B80D00">
        <w:rPr>
          <w:sz w:val="24"/>
          <w:szCs w:val="24"/>
        </w:rPr>
        <w:t xml:space="preserve"> [accessed 3 June 2024]</w:t>
      </w:r>
    </w:p>
    <w:p w14:paraId="4E497CBF" w14:textId="77777777" w:rsidR="007E2F80" w:rsidRPr="00B80D00" w:rsidRDefault="007E2F80" w:rsidP="00243151">
      <w:pPr>
        <w:pStyle w:val="FootnoteText"/>
        <w:ind w:left="567" w:hanging="567"/>
        <w:rPr>
          <w:sz w:val="24"/>
          <w:szCs w:val="24"/>
        </w:rPr>
      </w:pPr>
    </w:p>
    <w:p w14:paraId="5ED9228A" w14:textId="0183375F" w:rsidR="007E2F80" w:rsidRPr="00B80D00" w:rsidRDefault="007E2F80" w:rsidP="00243151">
      <w:pPr>
        <w:pStyle w:val="FootnoteText"/>
        <w:ind w:left="567" w:hanging="567"/>
        <w:rPr>
          <w:sz w:val="24"/>
          <w:szCs w:val="24"/>
        </w:rPr>
      </w:pPr>
      <w:r w:rsidRPr="00B80D00">
        <w:rPr>
          <w:sz w:val="24"/>
          <w:szCs w:val="24"/>
        </w:rPr>
        <w:t>_____, Means, ‘“</w:t>
      </w:r>
      <w:proofErr w:type="spellStart"/>
      <w:r w:rsidRPr="00B80D00">
        <w:rPr>
          <w:sz w:val="24"/>
          <w:szCs w:val="24"/>
        </w:rPr>
        <w:t>Ffor</w:t>
      </w:r>
      <w:proofErr w:type="spellEnd"/>
      <w:r w:rsidRPr="00B80D00">
        <w:rPr>
          <w:sz w:val="24"/>
          <w:szCs w:val="24"/>
        </w:rPr>
        <w:t xml:space="preserve"> as </w:t>
      </w:r>
      <w:proofErr w:type="spellStart"/>
      <w:r w:rsidRPr="00B80D00">
        <w:rPr>
          <w:sz w:val="24"/>
          <w:szCs w:val="24"/>
        </w:rPr>
        <w:t>moche</w:t>
      </w:r>
      <w:proofErr w:type="spellEnd"/>
      <w:r w:rsidRPr="00B80D00">
        <w:rPr>
          <w:sz w:val="24"/>
          <w:szCs w:val="24"/>
        </w:rPr>
        <w:t xml:space="preserve"> as </w:t>
      </w:r>
      <w:proofErr w:type="spellStart"/>
      <w:r w:rsidRPr="00B80D00">
        <w:rPr>
          <w:sz w:val="24"/>
          <w:szCs w:val="24"/>
        </w:rPr>
        <w:t>yche</w:t>
      </w:r>
      <w:proofErr w:type="spellEnd"/>
      <w:r w:rsidRPr="00B80D00">
        <w:rPr>
          <w:sz w:val="24"/>
          <w:szCs w:val="24"/>
        </w:rPr>
        <w:t xml:space="preserve"> man may not </w:t>
      </w:r>
      <w:proofErr w:type="spellStart"/>
      <w:r w:rsidRPr="00B80D00">
        <w:rPr>
          <w:sz w:val="24"/>
          <w:szCs w:val="24"/>
        </w:rPr>
        <w:t>haue</w:t>
      </w:r>
      <w:proofErr w:type="spellEnd"/>
      <w:r w:rsidRPr="00B80D00">
        <w:rPr>
          <w:sz w:val="24"/>
          <w:szCs w:val="24"/>
        </w:rPr>
        <w:t xml:space="preserve"> Þe astrolabe”: Popular Middle English Variations on the Computus’, </w:t>
      </w:r>
      <w:r w:rsidRPr="00B80D00">
        <w:rPr>
          <w:i/>
          <w:iCs/>
          <w:sz w:val="24"/>
          <w:szCs w:val="24"/>
        </w:rPr>
        <w:t>Speculum</w:t>
      </w:r>
      <w:r w:rsidR="0027519F">
        <w:rPr>
          <w:sz w:val="24"/>
          <w:szCs w:val="24"/>
        </w:rPr>
        <w:t>,</w:t>
      </w:r>
      <w:r w:rsidRPr="00B80D00">
        <w:rPr>
          <w:i/>
          <w:iCs/>
          <w:sz w:val="24"/>
          <w:szCs w:val="24"/>
        </w:rPr>
        <w:t xml:space="preserve"> </w:t>
      </w:r>
      <w:r w:rsidRPr="00B80D00">
        <w:rPr>
          <w:sz w:val="24"/>
          <w:szCs w:val="24"/>
        </w:rPr>
        <w:t>67.3 (1992), 595-623</w:t>
      </w:r>
      <w:r w:rsidR="00824959">
        <w:rPr>
          <w:sz w:val="24"/>
          <w:szCs w:val="24"/>
        </w:rPr>
        <w:t xml:space="preserve"> </w:t>
      </w:r>
      <w:r w:rsidR="004405C5">
        <w:rPr>
          <w:sz w:val="24"/>
          <w:szCs w:val="24"/>
        </w:rPr>
        <w:t>&lt;</w:t>
      </w:r>
      <w:hyperlink r:id="rId40" w:history="1">
        <w:r w:rsidR="004405C5" w:rsidRPr="00C85116">
          <w:rPr>
            <w:rStyle w:val="Hyperlink"/>
            <w:sz w:val="24"/>
            <w:szCs w:val="24"/>
          </w:rPr>
          <w:t>https://www.jstor.org/stable/2863658</w:t>
        </w:r>
      </w:hyperlink>
      <w:r w:rsidR="004405C5">
        <w:rPr>
          <w:sz w:val="24"/>
          <w:szCs w:val="24"/>
        </w:rPr>
        <w:t>&gt;</w:t>
      </w:r>
      <w:r w:rsidRPr="00B80D00">
        <w:rPr>
          <w:sz w:val="24"/>
          <w:szCs w:val="24"/>
        </w:rPr>
        <w:t xml:space="preserve"> [accessed 3 October 2024]</w:t>
      </w:r>
    </w:p>
    <w:p w14:paraId="38B6B44F" w14:textId="77777777" w:rsidR="00BC3CF9" w:rsidRPr="00B80D00" w:rsidRDefault="00BC3CF9" w:rsidP="00243151">
      <w:pPr>
        <w:pStyle w:val="FootnoteText"/>
        <w:ind w:left="567" w:hanging="567"/>
        <w:rPr>
          <w:sz w:val="24"/>
          <w:szCs w:val="24"/>
        </w:rPr>
      </w:pPr>
    </w:p>
    <w:p w14:paraId="50F5E1CF" w14:textId="115F156B" w:rsidR="00BC3CF9" w:rsidRPr="00B80D00" w:rsidRDefault="00BC3CF9" w:rsidP="00243151">
      <w:pPr>
        <w:pStyle w:val="FootnoteText"/>
        <w:ind w:left="567" w:hanging="567"/>
        <w:rPr>
          <w:sz w:val="24"/>
          <w:szCs w:val="24"/>
        </w:rPr>
      </w:pPr>
      <w:r w:rsidRPr="00B80D00">
        <w:rPr>
          <w:sz w:val="24"/>
          <w:szCs w:val="24"/>
        </w:rPr>
        <w:t>Mitchell,</w:t>
      </w:r>
      <w:r w:rsidR="00DB10FC" w:rsidRPr="00B80D00">
        <w:rPr>
          <w:sz w:val="24"/>
          <w:szCs w:val="24"/>
        </w:rPr>
        <w:t xml:space="preserve"> Chris,</w:t>
      </w:r>
      <w:r w:rsidRPr="00B80D00">
        <w:rPr>
          <w:sz w:val="24"/>
          <w:szCs w:val="24"/>
        </w:rPr>
        <w:t xml:space="preserve"> </w:t>
      </w:r>
      <w:r w:rsidRPr="009554CC">
        <w:rPr>
          <w:i/>
          <w:iCs/>
          <w:sz w:val="24"/>
          <w:szCs w:val="24"/>
        </w:rPr>
        <w:t>Roger of Hereford’s Judicial Astrology: England’s First Astrology Book?</w:t>
      </w:r>
      <w:r w:rsidRPr="00B80D00">
        <w:rPr>
          <w:sz w:val="24"/>
          <w:szCs w:val="24"/>
        </w:rPr>
        <w:t xml:space="preserve"> (</w:t>
      </w:r>
      <w:r w:rsidR="00F44C84">
        <w:rPr>
          <w:sz w:val="24"/>
          <w:szCs w:val="24"/>
        </w:rPr>
        <w:t>P</w:t>
      </w:r>
      <w:r w:rsidRPr="00B80D00">
        <w:rPr>
          <w:sz w:val="24"/>
          <w:szCs w:val="24"/>
        </w:rPr>
        <w:t xml:space="preserve">ublished </w:t>
      </w:r>
      <w:r w:rsidR="00F44C84">
        <w:rPr>
          <w:sz w:val="24"/>
          <w:szCs w:val="24"/>
        </w:rPr>
        <w:t>PhD thesis</w:t>
      </w:r>
      <w:r w:rsidRPr="00B80D00">
        <w:rPr>
          <w:sz w:val="24"/>
          <w:szCs w:val="24"/>
        </w:rPr>
        <w:t>, University of Leicester, 2019)</w:t>
      </w:r>
      <w:r w:rsidR="00836D00">
        <w:rPr>
          <w:sz w:val="24"/>
          <w:szCs w:val="24"/>
        </w:rPr>
        <w:t xml:space="preserve"> </w:t>
      </w:r>
      <w:r w:rsidR="00836D00" w:rsidRPr="00836D00">
        <w:rPr>
          <w:sz w:val="24"/>
          <w:szCs w:val="24"/>
        </w:rPr>
        <w:t>&lt;</w:t>
      </w:r>
      <w:hyperlink r:id="rId41" w:history="1">
        <w:r w:rsidR="00836D00" w:rsidRPr="00C85116">
          <w:rPr>
            <w:rStyle w:val="Hyperlink"/>
            <w:sz w:val="24"/>
            <w:szCs w:val="24"/>
          </w:rPr>
          <w:t>https://figshare.le.ac.uk/articles/ thesis/Roger_of_Hereford_s_Judicial_Astrology_England_s_First_Astrology_Book_/11793636?file=21522555</w:t>
        </w:r>
      </w:hyperlink>
      <w:r w:rsidR="00836D00" w:rsidRPr="00836D00">
        <w:rPr>
          <w:sz w:val="24"/>
          <w:szCs w:val="24"/>
        </w:rPr>
        <w:t>&gt;</w:t>
      </w:r>
      <w:r w:rsidR="00836D00">
        <w:rPr>
          <w:sz w:val="24"/>
          <w:szCs w:val="24"/>
        </w:rPr>
        <w:t xml:space="preserve"> [accessed 29 September 2023]</w:t>
      </w:r>
    </w:p>
    <w:p w14:paraId="7FE93718" w14:textId="77777777" w:rsidR="00E5548D" w:rsidRPr="00B80D00" w:rsidRDefault="00E5548D" w:rsidP="00243151">
      <w:pPr>
        <w:pStyle w:val="FootnoteText"/>
        <w:ind w:left="567" w:hanging="567"/>
        <w:rPr>
          <w:sz w:val="24"/>
          <w:szCs w:val="24"/>
        </w:rPr>
      </w:pPr>
    </w:p>
    <w:p w14:paraId="244DD2D0" w14:textId="598C6C1D" w:rsidR="005870A5" w:rsidRPr="00B80D00" w:rsidRDefault="005870A5" w:rsidP="00243151">
      <w:pPr>
        <w:pStyle w:val="FootnoteText"/>
        <w:ind w:left="567" w:hanging="567"/>
        <w:rPr>
          <w:sz w:val="24"/>
          <w:szCs w:val="24"/>
        </w:rPr>
      </w:pPr>
      <w:r w:rsidRPr="00B80D00">
        <w:rPr>
          <w:sz w:val="24"/>
          <w:szCs w:val="24"/>
        </w:rPr>
        <w:t xml:space="preserve">Morgan, Hollie, ‘Old English Items in London, British Library, MS Cotton Tiberius C. I’, </w:t>
      </w:r>
      <w:r w:rsidRPr="00B80D00">
        <w:rPr>
          <w:i/>
          <w:iCs/>
          <w:sz w:val="24"/>
          <w:szCs w:val="24"/>
        </w:rPr>
        <w:t xml:space="preserve">New Medieval Literatures </w:t>
      </w:r>
      <w:r w:rsidRPr="00B80D00">
        <w:rPr>
          <w:sz w:val="24"/>
          <w:szCs w:val="24"/>
        </w:rPr>
        <w:t>13 (2011), 137-147</w:t>
      </w:r>
      <w:r w:rsidR="008324CF" w:rsidRPr="00B80D00">
        <w:rPr>
          <w:sz w:val="24"/>
          <w:szCs w:val="24"/>
        </w:rPr>
        <w:t xml:space="preserve"> </w:t>
      </w:r>
      <w:r w:rsidRPr="00B80D00">
        <w:rPr>
          <w:sz w:val="24"/>
          <w:szCs w:val="24"/>
        </w:rPr>
        <w:t>&lt;</w:t>
      </w:r>
      <w:hyperlink r:id="rId42" w:history="1">
        <w:r w:rsidR="00CC2807" w:rsidRPr="00C85116">
          <w:rPr>
            <w:rStyle w:val="Hyperlink"/>
            <w:sz w:val="24"/>
            <w:szCs w:val="24"/>
          </w:rPr>
          <w:t>https://doi.org/10.1484/J.NML.1.102442</w:t>
        </w:r>
      </w:hyperlink>
      <w:r w:rsidR="00CC2807" w:rsidRPr="00CC2807">
        <w:rPr>
          <w:sz w:val="24"/>
          <w:szCs w:val="24"/>
        </w:rPr>
        <w:t xml:space="preserve"> </w:t>
      </w:r>
      <w:r w:rsidRPr="00B80D00">
        <w:rPr>
          <w:sz w:val="24"/>
          <w:szCs w:val="24"/>
        </w:rPr>
        <w:t>&gt; [accessed 22 November 2024]</w:t>
      </w:r>
    </w:p>
    <w:p w14:paraId="029C6365" w14:textId="77777777" w:rsidR="0084053A" w:rsidRPr="00B80D00" w:rsidRDefault="0084053A" w:rsidP="00243151">
      <w:pPr>
        <w:pStyle w:val="FootnoteText"/>
        <w:ind w:left="567" w:hanging="567"/>
        <w:rPr>
          <w:sz w:val="24"/>
          <w:szCs w:val="24"/>
        </w:rPr>
      </w:pPr>
    </w:p>
    <w:p w14:paraId="77589F53" w14:textId="78B37C2B" w:rsidR="0084053A" w:rsidRDefault="0084053A" w:rsidP="00243151">
      <w:pPr>
        <w:pStyle w:val="FootnoteText"/>
        <w:ind w:left="567" w:hanging="567"/>
        <w:rPr>
          <w:sz w:val="24"/>
          <w:szCs w:val="24"/>
        </w:rPr>
      </w:pPr>
      <w:r w:rsidRPr="00B80D00">
        <w:rPr>
          <w:sz w:val="24"/>
          <w:szCs w:val="24"/>
        </w:rPr>
        <w:t xml:space="preserve">Mostert, Marco, </w:t>
      </w:r>
      <w:r w:rsidRPr="00B80D00">
        <w:rPr>
          <w:i/>
          <w:iCs/>
          <w:sz w:val="24"/>
          <w:szCs w:val="24"/>
        </w:rPr>
        <w:t xml:space="preserve">The Political Theology of Abbo of Fleury: A Study of the Ideas About Society and Law of the Tenth-Century Monastic Reform Movement </w:t>
      </w:r>
      <w:r w:rsidRPr="00B80D00">
        <w:rPr>
          <w:sz w:val="24"/>
          <w:szCs w:val="24"/>
        </w:rPr>
        <w:t xml:space="preserve">(Hilversum: </w:t>
      </w:r>
      <w:proofErr w:type="spellStart"/>
      <w:r w:rsidRPr="00B80D00">
        <w:rPr>
          <w:sz w:val="24"/>
          <w:szCs w:val="24"/>
        </w:rPr>
        <w:t>Verloren</w:t>
      </w:r>
      <w:proofErr w:type="spellEnd"/>
      <w:r w:rsidRPr="00B80D00">
        <w:rPr>
          <w:sz w:val="24"/>
          <w:szCs w:val="24"/>
        </w:rPr>
        <w:t xml:space="preserve"> Publishers, 1987)</w:t>
      </w:r>
    </w:p>
    <w:p w14:paraId="0710BD94" w14:textId="77777777" w:rsidR="00904610" w:rsidRDefault="00904610" w:rsidP="00243151">
      <w:pPr>
        <w:pStyle w:val="FootnoteText"/>
        <w:ind w:left="567" w:hanging="567"/>
        <w:rPr>
          <w:sz w:val="24"/>
          <w:szCs w:val="24"/>
        </w:rPr>
      </w:pPr>
    </w:p>
    <w:p w14:paraId="0E794256" w14:textId="3EACB63F" w:rsidR="00904610" w:rsidRDefault="00904610" w:rsidP="00243151">
      <w:pPr>
        <w:pStyle w:val="FootnoteText"/>
        <w:ind w:left="567" w:hanging="567"/>
        <w:rPr>
          <w:sz w:val="24"/>
          <w:szCs w:val="24"/>
        </w:rPr>
      </w:pPr>
      <w:r w:rsidRPr="00904610">
        <w:rPr>
          <w:sz w:val="24"/>
          <w:szCs w:val="24"/>
        </w:rPr>
        <w:t xml:space="preserve">Neugebauer, Otto and Henry B. Van Hoesen, </w:t>
      </w:r>
      <w:r w:rsidRPr="00904610">
        <w:rPr>
          <w:i/>
          <w:iCs/>
          <w:sz w:val="24"/>
          <w:szCs w:val="24"/>
        </w:rPr>
        <w:t>Greek Horoscopes</w:t>
      </w:r>
      <w:r w:rsidRPr="00904610">
        <w:rPr>
          <w:sz w:val="24"/>
          <w:szCs w:val="24"/>
        </w:rPr>
        <w:t xml:space="preserve"> (Baltimore, MD: J.H. Furst, 1987 [1959])</w:t>
      </w:r>
    </w:p>
    <w:p w14:paraId="43549666" w14:textId="77777777" w:rsidR="00863DB3" w:rsidRDefault="00863DB3" w:rsidP="00243151">
      <w:pPr>
        <w:pStyle w:val="FootnoteText"/>
        <w:ind w:left="567" w:hanging="567"/>
        <w:rPr>
          <w:sz w:val="24"/>
          <w:szCs w:val="24"/>
        </w:rPr>
      </w:pPr>
    </w:p>
    <w:p w14:paraId="5DF407D5" w14:textId="0AA09F90" w:rsidR="00863DB3" w:rsidRPr="00863DB3" w:rsidRDefault="00863DB3" w:rsidP="00243151">
      <w:pPr>
        <w:pStyle w:val="FootnoteText"/>
        <w:ind w:left="567" w:hanging="567"/>
        <w:rPr>
          <w:sz w:val="24"/>
          <w:szCs w:val="24"/>
        </w:rPr>
      </w:pPr>
      <w:r w:rsidRPr="00863DB3">
        <w:rPr>
          <w:sz w:val="24"/>
          <w:szCs w:val="24"/>
        </w:rPr>
        <w:lastRenderedPageBreak/>
        <w:t xml:space="preserve">North, John David, ‘Diagram and Thought in Medieval Science’, in </w:t>
      </w:r>
      <w:r w:rsidRPr="00863DB3">
        <w:rPr>
          <w:i/>
          <w:iCs/>
          <w:sz w:val="24"/>
          <w:szCs w:val="24"/>
        </w:rPr>
        <w:t>Villard’s Legacy: Studies in Medieval Technology, Science, and Art in Memory of Jean Gimpel</w:t>
      </w:r>
      <w:r w:rsidRPr="00863DB3">
        <w:rPr>
          <w:sz w:val="24"/>
          <w:szCs w:val="24"/>
        </w:rPr>
        <w:t>, ed. by Marie-Thérèse Zenner</w:t>
      </w:r>
      <w:r w:rsidRPr="00863DB3">
        <w:rPr>
          <w:i/>
          <w:iCs/>
          <w:sz w:val="24"/>
          <w:szCs w:val="24"/>
        </w:rPr>
        <w:t xml:space="preserve"> </w:t>
      </w:r>
      <w:r w:rsidRPr="00863DB3">
        <w:rPr>
          <w:sz w:val="24"/>
          <w:szCs w:val="24"/>
        </w:rPr>
        <w:t>(Aldershot: Ashgate, 2004), pp. 265-288</w:t>
      </w:r>
    </w:p>
    <w:p w14:paraId="14A604AC" w14:textId="77777777" w:rsidR="004B61F6" w:rsidRDefault="004B61F6" w:rsidP="00243151">
      <w:pPr>
        <w:pStyle w:val="FootnoteText"/>
        <w:ind w:left="567" w:hanging="567"/>
        <w:rPr>
          <w:sz w:val="24"/>
          <w:szCs w:val="24"/>
        </w:rPr>
      </w:pPr>
    </w:p>
    <w:p w14:paraId="2A840840" w14:textId="474CB50D" w:rsidR="000D0D6D" w:rsidRPr="000D0D6D" w:rsidRDefault="000D0D6D" w:rsidP="00243151">
      <w:pPr>
        <w:pStyle w:val="FootnoteText"/>
        <w:ind w:left="567" w:hanging="567"/>
        <w:rPr>
          <w:sz w:val="24"/>
          <w:szCs w:val="24"/>
        </w:rPr>
      </w:pPr>
      <w:r w:rsidRPr="000D0D6D">
        <w:rPr>
          <w:sz w:val="24"/>
          <w:szCs w:val="24"/>
        </w:rPr>
        <w:t xml:space="preserve">Nothaft, C. Philipp E., </w:t>
      </w:r>
      <w:r w:rsidRPr="000D0D6D">
        <w:rPr>
          <w:i/>
          <w:iCs/>
          <w:sz w:val="24"/>
          <w:szCs w:val="24"/>
        </w:rPr>
        <w:t xml:space="preserve">Dating the Passion: The Life of Jesus and the Emergence of Scientific Chronology (200-600) </w:t>
      </w:r>
      <w:r w:rsidRPr="000D0D6D">
        <w:rPr>
          <w:sz w:val="24"/>
          <w:szCs w:val="24"/>
        </w:rPr>
        <w:t>(Leiden: Brill, 2012)</w:t>
      </w:r>
    </w:p>
    <w:p w14:paraId="18DAACB0" w14:textId="77777777" w:rsidR="000D0D6D" w:rsidRDefault="000D0D6D" w:rsidP="00243151">
      <w:pPr>
        <w:pStyle w:val="FootnoteText"/>
        <w:ind w:left="567" w:hanging="567"/>
        <w:rPr>
          <w:sz w:val="24"/>
          <w:szCs w:val="24"/>
        </w:rPr>
      </w:pPr>
    </w:p>
    <w:p w14:paraId="732F33DD" w14:textId="437FC0F1" w:rsidR="004B61F6" w:rsidRPr="004B61F6" w:rsidRDefault="004B61F6" w:rsidP="00243151">
      <w:pPr>
        <w:pStyle w:val="FootnoteText"/>
        <w:ind w:left="567" w:hanging="567"/>
        <w:rPr>
          <w:sz w:val="24"/>
          <w:szCs w:val="24"/>
        </w:rPr>
      </w:pPr>
      <w:r w:rsidRPr="004B61F6">
        <w:rPr>
          <w:sz w:val="24"/>
          <w:szCs w:val="24"/>
        </w:rPr>
        <w:t xml:space="preserve">Ogilvy, J.D.A., </w:t>
      </w:r>
      <w:r w:rsidRPr="004B61F6">
        <w:rPr>
          <w:i/>
          <w:iCs/>
          <w:sz w:val="24"/>
          <w:szCs w:val="24"/>
        </w:rPr>
        <w:t xml:space="preserve">Books Known to the English, 597-1066 </w:t>
      </w:r>
      <w:r w:rsidRPr="004B61F6">
        <w:rPr>
          <w:sz w:val="24"/>
          <w:szCs w:val="24"/>
        </w:rPr>
        <w:t>(Cambridge, MA: The Mediaeval Academy of America, 1967)</w:t>
      </w:r>
    </w:p>
    <w:p w14:paraId="4962DF62" w14:textId="77777777" w:rsidR="000D2BF6" w:rsidRPr="00B80D00" w:rsidRDefault="000D2BF6" w:rsidP="00243151">
      <w:pPr>
        <w:pStyle w:val="FootnoteText"/>
        <w:ind w:left="567" w:hanging="567"/>
        <w:rPr>
          <w:sz w:val="24"/>
          <w:szCs w:val="24"/>
        </w:rPr>
      </w:pPr>
    </w:p>
    <w:p w14:paraId="09C3F0B3" w14:textId="600157DF" w:rsidR="000D2BF6" w:rsidRDefault="000D2BF6" w:rsidP="00243151">
      <w:pPr>
        <w:pStyle w:val="FootnoteText"/>
        <w:ind w:left="567" w:hanging="567"/>
        <w:rPr>
          <w:sz w:val="24"/>
          <w:szCs w:val="24"/>
        </w:rPr>
      </w:pPr>
      <w:r w:rsidRPr="00B80D00">
        <w:rPr>
          <w:sz w:val="24"/>
          <w:szCs w:val="24"/>
        </w:rPr>
        <w:t xml:space="preserve">Parkes, M.B., ‘The Palaeography of the Parker Manuscript of the “Chronicle”, Laws and Sedulius, and Historiography at Winchester in the Late Ninth and Tenth Centuries’, </w:t>
      </w:r>
      <w:r w:rsidRPr="00B80D00">
        <w:rPr>
          <w:i/>
          <w:iCs/>
          <w:sz w:val="24"/>
          <w:szCs w:val="24"/>
        </w:rPr>
        <w:t>Anglo-Saxon England</w:t>
      </w:r>
      <w:r w:rsidR="0027519F">
        <w:rPr>
          <w:sz w:val="24"/>
          <w:szCs w:val="24"/>
        </w:rPr>
        <w:t>,</w:t>
      </w:r>
      <w:r w:rsidRPr="00B80D00">
        <w:rPr>
          <w:i/>
          <w:iCs/>
          <w:sz w:val="24"/>
          <w:szCs w:val="24"/>
        </w:rPr>
        <w:t xml:space="preserve"> </w:t>
      </w:r>
      <w:r w:rsidRPr="00B80D00">
        <w:rPr>
          <w:sz w:val="24"/>
          <w:szCs w:val="24"/>
        </w:rPr>
        <w:t xml:space="preserve">5 (1976), 149-171 </w:t>
      </w:r>
      <w:r w:rsidR="00152C68">
        <w:rPr>
          <w:sz w:val="24"/>
          <w:szCs w:val="24"/>
        </w:rPr>
        <w:t>&lt;</w:t>
      </w:r>
      <w:hyperlink r:id="rId43" w:history="1">
        <w:r w:rsidR="00152C68" w:rsidRPr="00C85116">
          <w:rPr>
            <w:rStyle w:val="Hyperlink"/>
            <w:sz w:val="24"/>
            <w:szCs w:val="24"/>
          </w:rPr>
          <w:t>https://www.jstor.org/stable/44510673</w:t>
        </w:r>
      </w:hyperlink>
      <w:r w:rsidR="00152C68">
        <w:rPr>
          <w:sz w:val="24"/>
          <w:szCs w:val="24"/>
        </w:rPr>
        <w:t xml:space="preserve">&gt; </w:t>
      </w:r>
      <w:r w:rsidRPr="00B80D00">
        <w:rPr>
          <w:sz w:val="24"/>
          <w:szCs w:val="24"/>
        </w:rPr>
        <w:t>[accessed 28 July 2024]</w:t>
      </w:r>
    </w:p>
    <w:p w14:paraId="491A6248" w14:textId="77777777" w:rsidR="009C0D8A" w:rsidRDefault="009C0D8A" w:rsidP="00243151">
      <w:pPr>
        <w:pStyle w:val="FootnoteText"/>
        <w:ind w:left="567" w:hanging="567"/>
        <w:rPr>
          <w:sz w:val="24"/>
          <w:szCs w:val="24"/>
        </w:rPr>
      </w:pPr>
    </w:p>
    <w:p w14:paraId="720F3CB0" w14:textId="63672917" w:rsidR="009C0D8A" w:rsidRPr="009C0D8A" w:rsidRDefault="009C0D8A" w:rsidP="00243151">
      <w:pPr>
        <w:pStyle w:val="FootnoteText"/>
        <w:ind w:left="567" w:hanging="567"/>
        <w:rPr>
          <w:sz w:val="24"/>
          <w:szCs w:val="24"/>
        </w:rPr>
      </w:pPr>
      <w:r w:rsidRPr="009C0D8A">
        <w:rPr>
          <w:sz w:val="24"/>
          <w:szCs w:val="24"/>
        </w:rPr>
        <w:t>Paxton, Frederick S., ‘“Signa Mortife</w:t>
      </w:r>
      <w:r w:rsidR="005614F3">
        <w:rPr>
          <w:sz w:val="24"/>
          <w:szCs w:val="24"/>
        </w:rPr>
        <w:t>r</w:t>
      </w:r>
      <w:r w:rsidRPr="009C0D8A">
        <w:rPr>
          <w:sz w:val="24"/>
          <w:szCs w:val="24"/>
        </w:rPr>
        <w:t xml:space="preserve">a”: Death and Prognostication in Early Medieval Monastic Medicine’, </w:t>
      </w:r>
      <w:r w:rsidRPr="009C0D8A">
        <w:rPr>
          <w:i/>
          <w:iCs/>
          <w:sz w:val="24"/>
          <w:szCs w:val="24"/>
        </w:rPr>
        <w:t>Bulletin of the History of Medicine</w:t>
      </w:r>
      <w:r w:rsidR="0027519F">
        <w:rPr>
          <w:sz w:val="24"/>
          <w:szCs w:val="24"/>
        </w:rPr>
        <w:t>,</w:t>
      </w:r>
      <w:r w:rsidRPr="009C0D8A">
        <w:rPr>
          <w:i/>
          <w:iCs/>
          <w:sz w:val="24"/>
          <w:szCs w:val="24"/>
        </w:rPr>
        <w:t xml:space="preserve"> </w:t>
      </w:r>
      <w:r w:rsidRPr="009C0D8A">
        <w:rPr>
          <w:sz w:val="24"/>
          <w:szCs w:val="24"/>
        </w:rPr>
        <w:t xml:space="preserve">67.4 (1993), 631-650 </w:t>
      </w:r>
      <w:r w:rsidR="004405C5">
        <w:rPr>
          <w:sz w:val="24"/>
          <w:szCs w:val="24"/>
        </w:rPr>
        <w:t>&lt;</w:t>
      </w:r>
      <w:hyperlink r:id="rId44" w:history="1">
        <w:r w:rsidR="004405C5" w:rsidRPr="00C85116">
          <w:rPr>
            <w:rStyle w:val="Hyperlink"/>
            <w:sz w:val="24"/>
            <w:szCs w:val="24"/>
          </w:rPr>
          <w:t>https://www.jstor.</w:t>
        </w:r>
        <w:r w:rsidR="004405C5">
          <w:rPr>
            <w:rStyle w:val="Hyperlink"/>
            <w:sz w:val="24"/>
            <w:szCs w:val="24"/>
          </w:rPr>
          <w:t xml:space="preserve"> </w:t>
        </w:r>
        <w:r w:rsidR="004405C5" w:rsidRPr="00C85116">
          <w:rPr>
            <w:rStyle w:val="Hyperlink"/>
            <w:sz w:val="24"/>
            <w:szCs w:val="24"/>
          </w:rPr>
          <w:t>org/stable/44445835</w:t>
        </w:r>
      </w:hyperlink>
      <w:r w:rsidR="004405C5">
        <w:rPr>
          <w:sz w:val="24"/>
          <w:szCs w:val="24"/>
        </w:rPr>
        <w:t>&gt;</w:t>
      </w:r>
      <w:r w:rsidRPr="009C0D8A">
        <w:rPr>
          <w:sz w:val="24"/>
          <w:szCs w:val="24"/>
        </w:rPr>
        <w:t xml:space="preserve"> [accessed 14 March 2024]</w:t>
      </w:r>
    </w:p>
    <w:p w14:paraId="2BFD88E4" w14:textId="77777777" w:rsidR="00851FA9" w:rsidRPr="00B80D00" w:rsidRDefault="00851FA9" w:rsidP="00243151">
      <w:pPr>
        <w:pStyle w:val="FootnoteText"/>
        <w:ind w:left="567" w:hanging="567"/>
        <w:rPr>
          <w:sz w:val="24"/>
          <w:szCs w:val="24"/>
        </w:rPr>
      </w:pPr>
    </w:p>
    <w:p w14:paraId="25A6A9A8" w14:textId="26A9C5AE" w:rsidR="00851FA9" w:rsidRPr="00B80D00" w:rsidRDefault="00851FA9" w:rsidP="00243151">
      <w:pPr>
        <w:pStyle w:val="FootnoteText"/>
        <w:ind w:left="567" w:hanging="567"/>
        <w:rPr>
          <w:sz w:val="24"/>
          <w:szCs w:val="24"/>
        </w:rPr>
      </w:pPr>
      <w:r w:rsidRPr="00B80D00">
        <w:rPr>
          <w:sz w:val="24"/>
          <w:szCs w:val="24"/>
        </w:rPr>
        <w:t xml:space="preserve">Phelpstead, Carl, ‘Beyond Ecocriticism: A Cosmocritical Reading of Ælfwine’s Prayerbook’, </w:t>
      </w:r>
      <w:r w:rsidRPr="00B80D00">
        <w:rPr>
          <w:i/>
          <w:iCs/>
          <w:sz w:val="24"/>
          <w:szCs w:val="24"/>
        </w:rPr>
        <w:t>The Review of English Studies</w:t>
      </w:r>
      <w:r w:rsidRPr="00B80D00">
        <w:rPr>
          <w:sz w:val="24"/>
          <w:szCs w:val="24"/>
        </w:rPr>
        <w:t>, New Series</w:t>
      </w:r>
      <w:r w:rsidR="0027519F">
        <w:rPr>
          <w:sz w:val="24"/>
          <w:szCs w:val="24"/>
        </w:rPr>
        <w:t>,</w:t>
      </w:r>
      <w:r w:rsidRPr="00B80D00">
        <w:rPr>
          <w:sz w:val="24"/>
          <w:szCs w:val="24"/>
        </w:rPr>
        <w:t xml:space="preserve"> 69.291 (2018), 613-631 &lt;DOI:10.1093/res/</w:t>
      </w:r>
      <w:r w:rsidR="0033231F">
        <w:rPr>
          <w:sz w:val="24"/>
          <w:szCs w:val="24"/>
        </w:rPr>
        <w:t xml:space="preserve"> </w:t>
      </w:r>
      <w:r w:rsidRPr="00B80D00">
        <w:rPr>
          <w:sz w:val="24"/>
          <w:szCs w:val="24"/>
        </w:rPr>
        <w:t xml:space="preserve">hgy037&gt; </w:t>
      </w:r>
    </w:p>
    <w:p w14:paraId="67B65631" w14:textId="77777777" w:rsidR="009A137D" w:rsidRPr="00B80D00" w:rsidRDefault="009A137D" w:rsidP="00243151">
      <w:pPr>
        <w:pStyle w:val="FootnoteText"/>
        <w:ind w:left="567" w:hanging="567"/>
        <w:rPr>
          <w:sz w:val="24"/>
          <w:szCs w:val="24"/>
        </w:rPr>
      </w:pPr>
    </w:p>
    <w:p w14:paraId="2BD7F9A8" w14:textId="2AFBB96E" w:rsidR="009A137D" w:rsidRPr="00B80D00" w:rsidRDefault="009A137D" w:rsidP="00243151">
      <w:pPr>
        <w:pStyle w:val="FootnoteText"/>
        <w:ind w:left="567" w:hanging="567"/>
        <w:rPr>
          <w:sz w:val="24"/>
          <w:szCs w:val="24"/>
        </w:rPr>
      </w:pPr>
      <w:r w:rsidRPr="00B80D00">
        <w:rPr>
          <w:sz w:val="24"/>
          <w:szCs w:val="24"/>
        </w:rPr>
        <w:t xml:space="preserve">Pickering, F.P., </w:t>
      </w:r>
      <w:r w:rsidRPr="00B80D00">
        <w:rPr>
          <w:i/>
          <w:iCs/>
          <w:sz w:val="24"/>
          <w:szCs w:val="24"/>
        </w:rPr>
        <w:t xml:space="preserve">The Calendar Pages of Medieval Service Books </w:t>
      </w:r>
      <w:r w:rsidRPr="00B80D00">
        <w:rPr>
          <w:sz w:val="24"/>
          <w:szCs w:val="24"/>
        </w:rPr>
        <w:t>(Reading: Reading Medieval Studies, 1980)</w:t>
      </w:r>
      <w:r w:rsidR="005C0133" w:rsidRPr="00B80D00">
        <w:rPr>
          <w:sz w:val="24"/>
          <w:szCs w:val="24"/>
        </w:rPr>
        <w:t xml:space="preserve"> </w:t>
      </w:r>
      <w:r w:rsidR="004405C5">
        <w:rPr>
          <w:sz w:val="24"/>
          <w:szCs w:val="24"/>
        </w:rPr>
        <w:t>&lt;</w:t>
      </w:r>
      <w:hyperlink r:id="rId45" w:history="1">
        <w:r w:rsidR="004405C5" w:rsidRPr="00C85116">
          <w:rPr>
            <w:rStyle w:val="Hyperlink"/>
            <w:sz w:val="24"/>
            <w:szCs w:val="24"/>
          </w:rPr>
          <w:t>https://centaur.reading.ac.uk/84673/</w:t>
        </w:r>
      </w:hyperlink>
      <w:r w:rsidR="004405C5">
        <w:rPr>
          <w:sz w:val="24"/>
          <w:szCs w:val="24"/>
        </w:rPr>
        <w:t>&gt;</w:t>
      </w:r>
      <w:r w:rsidRPr="00B80D00">
        <w:rPr>
          <w:sz w:val="24"/>
          <w:szCs w:val="24"/>
        </w:rPr>
        <w:t xml:space="preserve"> [accessed 25 October 2024]</w:t>
      </w:r>
    </w:p>
    <w:p w14:paraId="20A69186" w14:textId="77777777" w:rsidR="005870A5" w:rsidRPr="00B80D00" w:rsidRDefault="005870A5" w:rsidP="00243151">
      <w:pPr>
        <w:pStyle w:val="FootnoteText"/>
        <w:ind w:left="567" w:hanging="567"/>
        <w:rPr>
          <w:sz w:val="24"/>
          <w:szCs w:val="24"/>
        </w:rPr>
      </w:pPr>
    </w:p>
    <w:p w14:paraId="0DC33C5C" w14:textId="14C0F72F" w:rsidR="00E5548D" w:rsidRPr="00B80D00" w:rsidRDefault="00E5548D" w:rsidP="00243151">
      <w:pPr>
        <w:pStyle w:val="FootnoteText"/>
        <w:ind w:left="567" w:hanging="567"/>
        <w:rPr>
          <w:sz w:val="24"/>
          <w:szCs w:val="24"/>
        </w:rPr>
      </w:pPr>
      <w:r w:rsidRPr="00B80D00">
        <w:rPr>
          <w:sz w:val="24"/>
          <w:szCs w:val="24"/>
        </w:rPr>
        <w:t xml:space="preserve">Pulsiano, Phillip, ‘Abbot Ælfwine and the Date of the Vitellius Psalter’, </w:t>
      </w:r>
      <w:r w:rsidRPr="00B80D00">
        <w:rPr>
          <w:i/>
          <w:iCs/>
          <w:sz w:val="24"/>
          <w:szCs w:val="24"/>
        </w:rPr>
        <w:t>ANQ</w:t>
      </w:r>
      <w:r w:rsidR="0027519F">
        <w:rPr>
          <w:sz w:val="24"/>
          <w:szCs w:val="24"/>
        </w:rPr>
        <w:t>,</w:t>
      </w:r>
      <w:r w:rsidRPr="00B80D00">
        <w:rPr>
          <w:i/>
          <w:iCs/>
          <w:sz w:val="24"/>
          <w:szCs w:val="24"/>
        </w:rPr>
        <w:t xml:space="preserve"> </w:t>
      </w:r>
      <w:r w:rsidRPr="00B80D00">
        <w:rPr>
          <w:sz w:val="24"/>
          <w:szCs w:val="24"/>
        </w:rPr>
        <w:t>11.2 (1998)</w:t>
      </w:r>
    </w:p>
    <w:p w14:paraId="12DFB43F" w14:textId="77777777" w:rsidR="00AF0F57" w:rsidRPr="00B80D00" w:rsidRDefault="00AF0F57" w:rsidP="00243151">
      <w:pPr>
        <w:pStyle w:val="FootnoteText"/>
        <w:ind w:left="567" w:hanging="567"/>
        <w:rPr>
          <w:sz w:val="24"/>
          <w:szCs w:val="24"/>
        </w:rPr>
      </w:pPr>
    </w:p>
    <w:p w14:paraId="01BE212F" w14:textId="56FCFC24" w:rsidR="00AF0F57" w:rsidRDefault="00AF0F57" w:rsidP="00243151">
      <w:pPr>
        <w:pStyle w:val="FootnoteText"/>
        <w:ind w:left="567" w:hanging="567"/>
        <w:rPr>
          <w:sz w:val="24"/>
          <w:szCs w:val="24"/>
        </w:rPr>
      </w:pPr>
      <w:r w:rsidRPr="00B80D00">
        <w:rPr>
          <w:sz w:val="24"/>
          <w:szCs w:val="24"/>
        </w:rPr>
        <w:t>_____, ‘London, British Library, Cotton Vitellius E. xviii</w:t>
      </w:r>
      <w:r w:rsidR="005A596D">
        <w:rPr>
          <w:sz w:val="24"/>
          <w:szCs w:val="24"/>
        </w:rPr>
        <w:t>,</w:t>
      </w:r>
      <w:r w:rsidRPr="00B80D00">
        <w:rPr>
          <w:sz w:val="24"/>
          <w:szCs w:val="24"/>
        </w:rPr>
        <w:t xml:space="preserve"> “Vitellius Psalter”’, </w:t>
      </w:r>
      <w:r w:rsidRPr="00B80D00">
        <w:rPr>
          <w:i/>
          <w:iCs/>
          <w:sz w:val="24"/>
          <w:szCs w:val="24"/>
        </w:rPr>
        <w:t>Anglo-Saxon Manuscripts in Facsimile: Psalters 1</w:t>
      </w:r>
      <w:r w:rsidRPr="00B80D00">
        <w:rPr>
          <w:sz w:val="24"/>
          <w:szCs w:val="24"/>
        </w:rPr>
        <w:t>, Medieval and Renaissance Text Studies (Tempe, AZ: Arizona Center for Medieval and Renaissance Studies, 1994), 2, pp.</w:t>
      </w:r>
      <w:r w:rsidRPr="00B80D00">
        <w:rPr>
          <w:i/>
          <w:iCs/>
          <w:sz w:val="24"/>
          <w:szCs w:val="24"/>
        </w:rPr>
        <w:t xml:space="preserve"> </w:t>
      </w:r>
      <w:r w:rsidRPr="00B80D00">
        <w:rPr>
          <w:sz w:val="24"/>
          <w:szCs w:val="24"/>
        </w:rPr>
        <w:t>50-56</w:t>
      </w:r>
    </w:p>
    <w:p w14:paraId="309D76E6" w14:textId="77777777" w:rsidR="000930B8" w:rsidRDefault="000930B8" w:rsidP="00243151">
      <w:pPr>
        <w:pStyle w:val="FootnoteText"/>
        <w:ind w:left="567" w:hanging="567"/>
        <w:rPr>
          <w:sz w:val="24"/>
          <w:szCs w:val="24"/>
        </w:rPr>
      </w:pPr>
    </w:p>
    <w:p w14:paraId="737750E0" w14:textId="339673AC" w:rsidR="000930B8" w:rsidRPr="000930B8" w:rsidRDefault="000930B8" w:rsidP="00243151">
      <w:pPr>
        <w:pStyle w:val="FootnoteText"/>
        <w:ind w:left="567" w:hanging="567"/>
        <w:rPr>
          <w:sz w:val="24"/>
          <w:szCs w:val="24"/>
        </w:rPr>
      </w:pPr>
      <w:r w:rsidRPr="000930B8">
        <w:rPr>
          <w:sz w:val="24"/>
          <w:szCs w:val="24"/>
        </w:rPr>
        <w:t xml:space="preserve">_____, ‘Prayers, Glosses and Glossaries’, in </w:t>
      </w:r>
      <w:r w:rsidRPr="000930B8">
        <w:rPr>
          <w:i/>
          <w:iCs/>
          <w:sz w:val="24"/>
          <w:szCs w:val="24"/>
        </w:rPr>
        <w:t>A Companion to Anglo-Saxon Literature</w:t>
      </w:r>
      <w:r w:rsidRPr="000930B8">
        <w:rPr>
          <w:sz w:val="24"/>
          <w:szCs w:val="24"/>
        </w:rPr>
        <w:t>, ed. by Phillip Pulsiano and Elaine Treharne (Oxford: Blackwell, 2001), pp. 209-230</w:t>
      </w:r>
    </w:p>
    <w:p w14:paraId="7CA9B4DA" w14:textId="77777777" w:rsidR="00525BD0" w:rsidRPr="00B80D00" w:rsidRDefault="00525BD0" w:rsidP="00243151">
      <w:pPr>
        <w:pStyle w:val="FootnoteText"/>
        <w:ind w:left="567" w:hanging="567"/>
        <w:rPr>
          <w:sz w:val="24"/>
          <w:szCs w:val="24"/>
        </w:rPr>
      </w:pPr>
    </w:p>
    <w:p w14:paraId="751E1D14" w14:textId="06D32343" w:rsidR="00851FA9" w:rsidRPr="00B80D00" w:rsidRDefault="00525BD0" w:rsidP="00243151">
      <w:pPr>
        <w:pStyle w:val="FootnoteText"/>
        <w:ind w:left="567" w:hanging="567"/>
        <w:rPr>
          <w:sz w:val="24"/>
          <w:szCs w:val="24"/>
        </w:rPr>
      </w:pPr>
      <w:r w:rsidRPr="00B80D00">
        <w:rPr>
          <w:sz w:val="24"/>
          <w:szCs w:val="24"/>
        </w:rPr>
        <w:t xml:space="preserve">_____, </w:t>
      </w:r>
      <w:r w:rsidR="003B3787" w:rsidRPr="00B80D00">
        <w:rPr>
          <w:sz w:val="24"/>
          <w:szCs w:val="24"/>
        </w:rPr>
        <w:t xml:space="preserve">‘The Prefatory Matter of London, British Library, Cotton Vitellius E. xviii’, in </w:t>
      </w:r>
      <w:r w:rsidR="003B3787" w:rsidRPr="00B80D00">
        <w:rPr>
          <w:i/>
          <w:iCs/>
          <w:sz w:val="24"/>
          <w:szCs w:val="24"/>
        </w:rPr>
        <w:t>Anglo-Saxon Manuscripts and their Heritage</w:t>
      </w:r>
      <w:r w:rsidR="003B3787" w:rsidRPr="00B80D00">
        <w:rPr>
          <w:sz w:val="24"/>
          <w:szCs w:val="24"/>
        </w:rPr>
        <w:t>, ed. by Phillip Pulsiano and Elaine M. Treharne (Aldershot: Ashgate, 1998), pp. 85-116</w:t>
      </w:r>
    </w:p>
    <w:p w14:paraId="4F62FAAB" w14:textId="77777777" w:rsidR="004030FA" w:rsidRPr="00B80D00" w:rsidRDefault="004030FA" w:rsidP="00243151">
      <w:pPr>
        <w:pStyle w:val="FootnoteText"/>
        <w:ind w:left="567" w:hanging="567"/>
        <w:rPr>
          <w:sz w:val="24"/>
          <w:szCs w:val="24"/>
        </w:rPr>
      </w:pPr>
    </w:p>
    <w:p w14:paraId="7DF64371" w14:textId="77777777" w:rsidR="00800329" w:rsidRDefault="004030FA" w:rsidP="00800329">
      <w:pPr>
        <w:pStyle w:val="FootnoteText"/>
        <w:ind w:left="567" w:hanging="567"/>
        <w:rPr>
          <w:color w:val="222222"/>
          <w:sz w:val="24"/>
          <w:szCs w:val="24"/>
          <w:shd w:val="clear" w:color="auto" w:fill="FFFFFF"/>
        </w:rPr>
      </w:pPr>
      <w:r w:rsidRPr="00B80D00">
        <w:rPr>
          <w:sz w:val="24"/>
          <w:szCs w:val="24"/>
        </w:rPr>
        <w:t xml:space="preserve">Rella, Frank A., </w:t>
      </w:r>
      <w:r w:rsidRPr="00B80D00">
        <w:rPr>
          <w:color w:val="222222"/>
          <w:sz w:val="24"/>
          <w:szCs w:val="24"/>
          <w:shd w:val="clear" w:color="auto" w:fill="FFFFFF"/>
        </w:rPr>
        <w:t>‘Continental Manuscripts Acquired for English Centers in the Tenth and Early Eleventh Centuries: A Preliminary Checklist’, </w:t>
      </w:r>
      <w:r w:rsidRPr="00B80D00">
        <w:rPr>
          <w:i/>
          <w:iCs/>
          <w:color w:val="222222"/>
          <w:sz w:val="24"/>
          <w:szCs w:val="24"/>
          <w:shd w:val="clear" w:color="auto" w:fill="FFFFFF"/>
        </w:rPr>
        <w:t>Anglia</w:t>
      </w:r>
      <w:r w:rsidR="0027519F">
        <w:rPr>
          <w:color w:val="222222"/>
          <w:sz w:val="24"/>
          <w:szCs w:val="24"/>
          <w:shd w:val="clear" w:color="auto" w:fill="FFFFFF"/>
        </w:rPr>
        <w:t>,</w:t>
      </w:r>
      <w:r w:rsidRPr="00B80D00">
        <w:rPr>
          <w:i/>
          <w:iCs/>
          <w:color w:val="222222"/>
          <w:sz w:val="24"/>
          <w:szCs w:val="24"/>
          <w:shd w:val="clear" w:color="auto" w:fill="FFFFFF"/>
        </w:rPr>
        <w:t xml:space="preserve"> </w:t>
      </w:r>
      <w:r w:rsidRPr="00B80D00">
        <w:rPr>
          <w:color w:val="222222"/>
          <w:sz w:val="24"/>
          <w:szCs w:val="24"/>
          <w:shd w:val="clear" w:color="auto" w:fill="FFFFFF"/>
        </w:rPr>
        <w:t>98.1-2 (1980), 107-116</w:t>
      </w:r>
    </w:p>
    <w:p w14:paraId="1A337280" w14:textId="77777777" w:rsidR="00800329" w:rsidRDefault="00800329" w:rsidP="00800329">
      <w:pPr>
        <w:pStyle w:val="FootnoteText"/>
        <w:ind w:left="567" w:hanging="567"/>
        <w:rPr>
          <w:color w:val="222222"/>
          <w:sz w:val="24"/>
          <w:szCs w:val="24"/>
          <w:shd w:val="clear" w:color="auto" w:fill="FFFFFF"/>
        </w:rPr>
      </w:pPr>
    </w:p>
    <w:p w14:paraId="5830E7BC" w14:textId="09C1C058" w:rsidR="00800329" w:rsidRPr="00800329" w:rsidRDefault="00800329" w:rsidP="00800329">
      <w:pPr>
        <w:pStyle w:val="FootnoteText"/>
        <w:ind w:left="567" w:hanging="567"/>
        <w:rPr>
          <w:color w:val="222222"/>
          <w:sz w:val="24"/>
          <w:szCs w:val="24"/>
          <w:shd w:val="clear" w:color="auto" w:fill="FFFFFF"/>
        </w:rPr>
      </w:pPr>
      <w:r w:rsidRPr="00800329">
        <w:rPr>
          <w:sz w:val="24"/>
          <w:szCs w:val="24"/>
        </w:rPr>
        <w:t>Ribeiro,</w:t>
      </w:r>
      <w:r>
        <w:rPr>
          <w:sz w:val="24"/>
          <w:szCs w:val="24"/>
        </w:rPr>
        <w:t xml:space="preserve"> </w:t>
      </w:r>
      <w:r w:rsidRPr="00800329">
        <w:rPr>
          <w:sz w:val="24"/>
          <w:szCs w:val="24"/>
        </w:rPr>
        <w:t>Luís Campos</w:t>
      </w:r>
      <w:r>
        <w:rPr>
          <w:sz w:val="24"/>
          <w:szCs w:val="24"/>
        </w:rPr>
        <w:t>,</w:t>
      </w:r>
      <w:r w:rsidRPr="00800329">
        <w:rPr>
          <w:sz w:val="24"/>
          <w:szCs w:val="24"/>
        </w:rPr>
        <w:t xml:space="preserve"> </w:t>
      </w:r>
      <w:r w:rsidRPr="00800329">
        <w:rPr>
          <w:i/>
          <w:iCs/>
          <w:sz w:val="24"/>
          <w:szCs w:val="24"/>
        </w:rPr>
        <w:t>Jesuit Astrology: Prognostication and Science in Early Modern Culture</w:t>
      </w:r>
      <w:r w:rsidRPr="00800329">
        <w:rPr>
          <w:sz w:val="24"/>
          <w:szCs w:val="24"/>
        </w:rPr>
        <w:t xml:space="preserve"> (Leiden: Brill, 2023)</w:t>
      </w:r>
    </w:p>
    <w:p w14:paraId="618F0F91" w14:textId="77777777" w:rsidR="003B3787" w:rsidRPr="00B80D00" w:rsidRDefault="003B3787" w:rsidP="004405C5">
      <w:pPr>
        <w:pStyle w:val="FootnoteText"/>
        <w:rPr>
          <w:sz w:val="24"/>
          <w:szCs w:val="24"/>
        </w:rPr>
      </w:pPr>
    </w:p>
    <w:p w14:paraId="4CA298E4" w14:textId="4F9DFB3C" w:rsidR="006E2DC7" w:rsidRPr="00B80D00" w:rsidRDefault="006E2DC7" w:rsidP="00243151">
      <w:pPr>
        <w:pStyle w:val="FootnoteText"/>
        <w:ind w:left="567" w:hanging="567"/>
        <w:rPr>
          <w:sz w:val="24"/>
          <w:szCs w:val="24"/>
        </w:rPr>
      </w:pPr>
      <w:r w:rsidRPr="00B80D00">
        <w:rPr>
          <w:sz w:val="24"/>
          <w:szCs w:val="24"/>
        </w:rPr>
        <w:lastRenderedPageBreak/>
        <w:t xml:space="preserve">Reynolds, Susan ‘What Do We Mean by “Anglo-Saxon” and “Anglo-Saxons”?’, </w:t>
      </w:r>
      <w:r w:rsidRPr="00B80D00">
        <w:rPr>
          <w:i/>
          <w:iCs/>
          <w:sz w:val="24"/>
          <w:szCs w:val="24"/>
        </w:rPr>
        <w:t>Journal of British Studies</w:t>
      </w:r>
      <w:r w:rsidR="0027519F">
        <w:rPr>
          <w:sz w:val="24"/>
          <w:szCs w:val="24"/>
        </w:rPr>
        <w:t>,</w:t>
      </w:r>
      <w:r w:rsidRPr="00B80D00">
        <w:rPr>
          <w:i/>
          <w:iCs/>
          <w:sz w:val="24"/>
          <w:szCs w:val="24"/>
        </w:rPr>
        <w:t xml:space="preserve"> </w:t>
      </w:r>
      <w:r w:rsidRPr="00B80D00">
        <w:rPr>
          <w:sz w:val="24"/>
          <w:szCs w:val="24"/>
        </w:rPr>
        <w:t xml:space="preserve">24.4 (1985), 395-414 </w:t>
      </w:r>
      <w:r w:rsidR="00152C68">
        <w:rPr>
          <w:sz w:val="24"/>
          <w:szCs w:val="24"/>
        </w:rPr>
        <w:t>&lt;</w:t>
      </w:r>
      <w:hyperlink r:id="rId46" w:history="1">
        <w:r w:rsidR="00152C68" w:rsidRPr="00C85116">
          <w:rPr>
            <w:rStyle w:val="Hyperlink"/>
            <w:sz w:val="24"/>
            <w:szCs w:val="24"/>
          </w:rPr>
          <w:t>https://www.jstor.org/stable/175473</w:t>
        </w:r>
      </w:hyperlink>
      <w:r w:rsidR="00152C68">
        <w:rPr>
          <w:sz w:val="24"/>
          <w:szCs w:val="24"/>
        </w:rPr>
        <w:t>&gt;</w:t>
      </w:r>
      <w:r w:rsidRPr="00B80D00">
        <w:rPr>
          <w:sz w:val="24"/>
          <w:szCs w:val="24"/>
        </w:rPr>
        <w:t xml:space="preserve"> [accessed 13 May 2024]</w:t>
      </w:r>
    </w:p>
    <w:p w14:paraId="29DC55F3" w14:textId="77777777" w:rsidR="0044510D" w:rsidRPr="00B80D00" w:rsidRDefault="0044510D" w:rsidP="00243151">
      <w:pPr>
        <w:pStyle w:val="FootnoteText"/>
        <w:ind w:left="567" w:hanging="567"/>
        <w:rPr>
          <w:sz w:val="24"/>
          <w:szCs w:val="24"/>
        </w:rPr>
      </w:pPr>
    </w:p>
    <w:p w14:paraId="7986B0A7" w14:textId="436F25BA" w:rsidR="0044510D" w:rsidRPr="00B80D00" w:rsidRDefault="0044510D" w:rsidP="00243151">
      <w:pPr>
        <w:pStyle w:val="FootnoteText"/>
        <w:ind w:left="567" w:hanging="567"/>
        <w:rPr>
          <w:sz w:val="24"/>
          <w:szCs w:val="24"/>
        </w:rPr>
      </w:pPr>
      <w:r w:rsidRPr="00B80D00">
        <w:rPr>
          <w:sz w:val="24"/>
          <w:szCs w:val="24"/>
        </w:rPr>
        <w:t>Rosier, James L.</w:t>
      </w:r>
      <w:r w:rsidR="00D45B11">
        <w:rPr>
          <w:sz w:val="24"/>
          <w:szCs w:val="24"/>
        </w:rPr>
        <w:t xml:space="preserve">, </w:t>
      </w:r>
      <w:r w:rsidR="00D45B11" w:rsidRPr="00D45B11">
        <w:rPr>
          <w:i/>
          <w:iCs/>
          <w:sz w:val="24"/>
          <w:szCs w:val="24"/>
        </w:rPr>
        <w:t>The Vitellius Psalter</w:t>
      </w:r>
      <w:r w:rsidR="00D45B11" w:rsidRPr="00D45B11">
        <w:rPr>
          <w:sz w:val="24"/>
          <w:szCs w:val="24"/>
        </w:rPr>
        <w:t>, ed. by James L. Rosier (Ithaca, NY: Cornell University Press, 1962)</w:t>
      </w:r>
      <w:r w:rsidRPr="00D45B11">
        <w:rPr>
          <w:sz w:val="24"/>
          <w:szCs w:val="24"/>
        </w:rPr>
        <w:t xml:space="preserve"> </w:t>
      </w:r>
    </w:p>
    <w:p w14:paraId="7AB5BAC8" w14:textId="77777777" w:rsidR="00DB10FC" w:rsidRPr="00B80D00" w:rsidRDefault="00DB10FC" w:rsidP="00243151">
      <w:pPr>
        <w:pStyle w:val="FootnoteText"/>
        <w:ind w:left="567" w:hanging="567"/>
        <w:rPr>
          <w:sz w:val="24"/>
          <w:szCs w:val="24"/>
        </w:rPr>
      </w:pPr>
    </w:p>
    <w:p w14:paraId="24ABFF76" w14:textId="28ABBB82" w:rsidR="00DB10FC" w:rsidRPr="00B80D00" w:rsidRDefault="00DB10FC" w:rsidP="00243151">
      <w:pPr>
        <w:pStyle w:val="FootnoteText"/>
        <w:ind w:left="567" w:hanging="567"/>
        <w:rPr>
          <w:sz w:val="24"/>
          <w:szCs w:val="24"/>
        </w:rPr>
      </w:pPr>
      <w:r w:rsidRPr="00B80D00">
        <w:rPr>
          <w:sz w:val="24"/>
          <w:szCs w:val="24"/>
        </w:rPr>
        <w:t xml:space="preserve">Rutkin, H. Darrel, ‘Understanding the History of Astrology (and Magic) Accurately: Methodological Reflections on Terminology and Anachronism’, </w:t>
      </w:r>
      <w:r w:rsidRPr="00B80D00">
        <w:rPr>
          <w:i/>
          <w:iCs/>
          <w:sz w:val="24"/>
          <w:szCs w:val="24"/>
        </w:rPr>
        <w:t>Philosophical Readings</w:t>
      </w:r>
      <w:r w:rsidR="0027519F">
        <w:rPr>
          <w:sz w:val="24"/>
          <w:szCs w:val="24"/>
        </w:rPr>
        <w:t>,</w:t>
      </w:r>
      <w:r w:rsidRPr="00B80D00">
        <w:rPr>
          <w:i/>
          <w:iCs/>
          <w:sz w:val="24"/>
          <w:szCs w:val="24"/>
        </w:rPr>
        <w:t xml:space="preserve"> </w:t>
      </w:r>
      <w:r w:rsidRPr="00B80D00">
        <w:rPr>
          <w:sz w:val="24"/>
          <w:szCs w:val="24"/>
        </w:rPr>
        <w:t>7.1 (2015), 42-54</w:t>
      </w:r>
    </w:p>
    <w:p w14:paraId="39387246" w14:textId="77777777" w:rsidR="00654414" w:rsidRDefault="00654414" w:rsidP="00243151">
      <w:pPr>
        <w:pStyle w:val="FootnoteText"/>
        <w:ind w:left="567" w:hanging="567"/>
        <w:rPr>
          <w:sz w:val="24"/>
          <w:szCs w:val="24"/>
        </w:rPr>
      </w:pPr>
    </w:p>
    <w:p w14:paraId="0D17925C" w14:textId="4B73CA17" w:rsidR="00654414" w:rsidRPr="00654414" w:rsidRDefault="00654414" w:rsidP="00243151">
      <w:pPr>
        <w:pStyle w:val="FootnoteText"/>
        <w:ind w:left="567" w:hanging="567"/>
        <w:rPr>
          <w:sz w:val="24"/>
          <w:szCs w:val="24"/>
        </w:rPr>
      </w:pPr>
      <w:r w:rsidRPr="00654414">
        <w:rPr>
          <w:sz w:val="24"/>
          <w:szCs w:val="24"/>
        </w:rPr>
        <w:t xml:space="preserve">Savage, Ernest A., </w:t>
      </w:r>
      <w:r w:rsidRPr="00654414">
        <w:rPr>
          <w:i/>
          <w:iCs/>
          <w:sz w:val="24"/>
          <w:szCs w:val="24"/>
        </w:rPr>
        <w:t>Old English Libraries: The Making, Collection, and Use of Books During the Middle Ages</w:t>
      </w:r>
      <w:r w:rsidRPr="00654414">
        <w:rPr>
          <w:sz w:val="24"/>
          <w:szCs w:val="24"/>
        </w:rPr>
        <w:t xml:space="preserve"> (London: Methuen, 1911)</w:t>
      </w:r>
    </w:p>
    <w:p w14:paraId="5CC8D548" w14:textId="77777777" w:rsidR="007F4A36" w:rsidRPr="00B80D00" w:rsidRDefault="007F4A36" w:rsidP="00243151">
      <w:pPr>
        <w:pStyle w:val="FootnoteText"/>
        <w:ind w:left="567" w:hanging="567"/>
        <w:rPr>
          <w:sz w:val="24"/>
          <w:szCs w:val="24"/>
        </w:rPr>
      </w:pPr>
    </w:p>
    <w:p w14:paraId="7F7855F8" w14:textId="4BE0F187" w:rsidR="007F4A36" w:rsidRDefault="007F4A36" w:rsidP="00243151">
      <w:pPr>
        <w:pStyle w:val="FootnoteText"/>
        <w:ind w:left="567" w:hanging="567"/>
        <w:rPr>
          <w:sz w:val="24"/>
          <w:szCs w:val="24"/>
        </w:rPr>
      </w:pPr>
      <w:r w:rsidRPr="00B80D00">
        <w:rPr>
          <w:sz w:val="24"/>
          <w:szCs w:val="24"/>
        </w:rPr>
        <w:t xml:space="preserve">Serjeantson, Mary S., ‘The Vocabulary of Folklore in Old and Middle English’, </w:t>
      </w:r>
      <w:r w:rsidRPr="00B80D00">
        <w:rPr>
          <w:i/>
          <w:iCs/>
          <w:sz w:val="24"/>
          <w:szCs w:val="24"/>
        </w:rPr>
        <w:t>Folklore</w:t>
      </w:r>
      <w:r w:rsidR="0027519F">
        <w:rPr>
          <w:sz w:val="24"/>
          <w:szCs w:val="24"/>
        </w:rPr>
        <w:t>,</w:t>
      </w:r>
      <w:r w:rsidRPr="00B80D00">
        <w:rPr>
          <w:i/>
          <w:iCs/>
          <w:sz w:val="24"/>
          <w:szCs w:val="24"/>
        </w:rPr>
        <w:t xml:space="preserve"> </w:t>
      </w:r>
      <w:r w:rsidRPr="00B80D00">
        <w:rPr>
          <w:sz w:val="24"/>
          <w:szCs w:val="24"/>
        </w:rPr>
        <w:t>47.1 (1936), 42-73</w:t>
      </w:r>
    </w:p>
    <w:p w14:paraId="15836FC4" w14:textId="77777777" w:rsidR="00E04201" w:rsidRDefault="00E04201" w:rsidP="00243151">
      <w:pPr>
        <w:pStyle w:val="FootnoteText"/>
        <w:ind w:left="567" w:hanging="567"/>
        <w:rPr>
          <w:sz w:val="24"/>
          <w:szCs w:val="24"/>
        </w:rPr>
      </w:pPr>
    </w:p>
    <w:p w14:paraId="7A796541" w14:textId="2E85BDA2" w:rsidR="00E04201" w:rsidRDefault="00E04201" w:rsidP="00243151">
      <w:pPr>
        <w:pStyle w:val="FootnoteText"/>
        <w:ind w:left="567" w:hanging="567"/>
        <w:rPr>
          <w:sz w:val="24"/>
          <w:szCs w:val="24"/>
        </w:rPr>
      </w:pPr>
      <w:r w:rsidRPr="00B80D00">
        <w:rPr>
          <w:sz w:val="24"/>
          <w:szCs w:val="24"/>
        </w:rPr>
        <w:t xml:space="preserve">Shaw, Richard, ‘“Just as the Books Tell Us”: A New Work by Ælfric?’, </w:t>
      </w:r>
      <w:r w:rsidRPr="00B80D00">
        <w:rPr>
          <w:i/>
          <w:iCs/>
          <w:sz w:val="24"/>
          <w:szCs w:val="24"/>
        </w:rPr>
        <w:t>Notes and Queries</w:t>
      </w:r>
      <w:r w:rsidR="0027519F">
        <w:rPr>
          <w:sz w:val="24"/>
          <w:szCs w:val="24"/>
        </w:rPr>
        <w:t>,</w:t>
      </w:r>
      <w:r w:rsidRPr="00B80D00">
        <w:rPr>
          <w:i/>
          <w:iCs/>
          <w:sz w:val="24"/>
          <w:szCs w:val="24"/>
        </w:rPr>
        <w:t xml:space="preserve"> </w:t>
      </w:r>
      <w:r w:rsidRPr="00B80D00">
        <w:rPr>
          <w:sz w:val="24"/>
          <w:szCs w:val="24"/>
        </w:rPr>
        <w:t xml:space="preserve">61.3 (2014), 328-336 </w:t>
      </w:r>
      <w:r w:rsidR="00927ADE" w:rsidRPr="00927ADE">
        <w:rPr>
          <w:sz w:val="24"/>
          <w:szCs w:val="24"/>
        </w:rPr>
        <w:t>&lt;DOI:</w:t>
      </w:r>
      <w:r w:rsidR="00927ADE" w:rsidRPr="00927ADE">
        <w:rPr>
          <w:rFonts w:ascii="Noto Sans" w:eastAsia="Times New Roman" w:hAnsi="Noto Sans" w:cs="Noto Sans"/>
          <w:color w:val="6E7277"/>
          <w:kern w:val="0"/>
          <w:sz w:val="24"/>
          <w:szCs w:val="24"/>
          <w:lang w:eastAsia="en-CA"/>
          <w14:ligatures w14:val="none"/>
        </w:rPr>
        <w:t xml:space="preserve"> </w:t>
      </w:r>
      <w:r w:rsidR="00927ADE" w:rsidRPr="00927ADE">
        <w:rPr>
          <w:sz w:val="24"/>
          <w:szCs w:val="24"/>
        </w:rPr>
        <w:t>10.1093/</w:t>
      </w:r>
      <w:proofErr w:type="spellStart"/>
      <w:r w:rsidR="00927ADE" w:rsidRPr="00927ADE">
        <w:rPr>
          <w:sz w:val="24"/>
          <w:szCs w:val="24"/>
        </w:rPr>
        <w:t>notesj</w:t>
      </w:r>
      <w:proofErr w:type="spellEnd"/>
      <w:r w:rsidR="00927ADE" w:rsidRPr="00927ADE">
        <w:rPr>
          <w:sz w:val="24"/>
          <w:szCs w:val="24"/>
        </w:rPr>
        <w:t>/gju104&gt;</w:t>
      </w:r>
    </w:p>
    <w:p w14:paraId="28BF4BA9" w14:textId="77777777" w:rsidR="00C8108B" w:rsidRDefault="00C8108B" w:rsidP="00243151">
      <w:pPr>
        <w:pStyle w:val="FootnoteText"/>
        <w:ind w:left="567" w:hanging="567"/>
        <w:rPr>
          <w:sz w:val="24"/>
          <w:szCs w:val="24"/>
        </w:rPr>
      </w:pPr>
    </w:p>
    <w:p w14:paraId="4E478195" w14:textId="3136C54E" w:rsidR="00C8108B" w:rsidRPr="00C8108B" w:rsidRDefault="00C8108B" w:rsidP="00243151">
      <w:pPr>
        <w:pStyle w:val="FootnoteText"/>
        <w:ind w:left="567" w:hanging="567"/>
        <w:rPr>
          <w:sz w:val="24"/>
          <w:szCs w:val="24"/>
        </w:rPr>
      </w:pPr>
      <w:proofErr w:type="spellStart"/>
      <w:r w:rsidRPr="00C8108B">
        <w:rPr>
          <w:sz w:val="24"/>
          <w:szCs w:val="24"/>
        </w:rPr>
        <w:t>Sidoli</w:t>
      </w:r>
      <w:proofErr w:type="spellEnd"/>
      <w:r w:rsidRPr="00C8108B">
        <w:rPr>
          <w:sz w:val="24"/>
          <w:szCs w:val="24"/>
        </w:rPr>
        <w:t xml:space="preserve">, Nathan, ‘Mathematical Tables in Ptolemy’s </w:t>
      </w:r>
      <w:r w:rsidRPr="00C8108B">
        <w:rPr>
          <w:i/>
          <w:iCs/>
          <w:sz w:val="24"/>
          <w:szCs w:val="24"/>
        </w:rPr>
        <w:t>Almagest</w:t>
      </w:r>
      <w:r w:rsidRPr="00C8108B">
        <w:rPr>
          <w:sz w:val="24"/>
          <w:szCs w:val="24"/>
        </w:rPr>
        <w:t xml:space="preserve">’, </w:t>
      </w:r>
      <w:r w:rsidRPr="00C8108B">
        <w:rPr>
          <w:i/>
          <w:iCs/>
          <w:sz w:val="24"/>
          <w:szCs w:val="24"/>
        </w:rPr>
        <w:t>Historia Mathematica</w:t>
      </w:r>
      <w:r w:rsidR="0027519F">
        <w:rPr>
          <w:sz w:val="24"/>
          <w:szCs w:val="24"/>
        </w:rPr>
        <w:t>,</w:t>
      </w:r>
      <w:r w:rsidRPr="00C8108B">
        <w:rPr>
          <w:sz w:val="24"/>
          <w:szCs w:val="24"/>
        </w:rPr>
        <w:t xml:space="preserve"> 41 (2014), </w:t>
      </w:r>
      <w:r w:rsidRPr="004E48BC">
        <w:rPr>
          <w:sz w:val="24"/>
          <w:szCs w:val="24"/>
        </w:rPr>
        <w:t xml:space="preserve">13-37 </w:t>
      </w:r>
      <w:r w:rsidR="004E48BC" w:rsidRPr="00542EDD">
        <w:rPr>
          <w:sz w:val="24"/>
          <w:szCs w:val="24"/>
        </w:rPr>
        <w:t>&lt;</w:t>
      </w:r>
      <w:hyperlink r:id="rId47" w:history="1">
        <w:r w:rsidR="004E48BC" w:rsidRPr="00542EDD">
          <w:rPr>
            <w:rStyle w:val="Hyperlink"/>
            <w:sz w:val="24"/>
            <w:szCs w:val="24"/>
          </w:rPr>
          <w:t>https://doi.org/10.1016/j.hm.2013.10.004</w:t>
        </w:r>
      </w:hyperlink>
      <w:r w:rsidR="004E48BC" w:rsidRPr="00542EDD">
        <w:rPr>
          <w:sz w:val="24"/>
          <w:szCs w:val="24"/>
        </w:rPr>
        <w:t xml:space="preserve">&gt; </w:t>
      </w:r>
      <w:r w:rsidRPr="00542EDD">
        <w:rPr>
          <w:sz w:val="24"/>
          <w:szCs w:val="24"/>
        </w:rPr>
        <w:t xml:space="preserve"> [accessed 13 January 2025]</w:t>
      </w:r>
    </w:p>
    <w:p w14:paraId="525E044E" w14:textId="77777777" w:rsidR="00240875" w:rsidRPr="00B80D00" w:rsidRDefault="00240875" w:rsidP="00243151">
      <w:pPr>
        <w:pStyle w:val="FootnoteText"/>
        <w:ind w:left="567" w:hanging="567"/>
        <w:rPr>
          <w:sz w:val="24"/>
          <w:szCs w:val="24"/>
        </w:rPr>
      </w:pPr>
    </w:p>
    <w:p w14:paraId="5228574D" w14:textId="3F9FAC2E" w:rsidR="00240875" w:rsidRPr="00B80D00" w:rsidRDefault="00240875" w:rsidP="00243151">
      <w:pPr>
        <w:pStyle w:val="FootnoteText"/>
        <w:ind w:left="567" w:hanging="567"/>
        <w:rPr>
          <w:sz w:val="24"/>
          <w:szCs w:val="24"/>
        </w:rPr>
      </w:pPr>
      <w:proofErr w:type="spellStart"/>
      <w:r w:rsidRPr="00B80D00">
        <w:rPr>
          <w:sz w:val="24"/>
          <w:szCs w:val="24"/>
        </w:rPr>
        <w:t>Sigerist</w:t>
      </w:r>
      <w:proofErr w:type="spellEnd"/>
      <w:r w:rsidRPr="00B80D00">
        <w:rPr>
          <w:sz w:val="24"/>
          <w:szCs w:val="24"/>
        </w:rPr>
        <w:t xml:space="preserve">, Henry E., ‘“The Sphere of Life and Death” in Early Medieval Manuscripts’, </w:t>
      </w:r>
      <w:r w:rsidRPr="00B80D00">
        <w:rPr>
          <w:i/>
          <w:iCs/>
          <w:sz w:val="24"/>
          <w:szCs w:val="24"/>
        </w:rPr>
        <w:t>Bulletin of the History of Medicine</w:t>
      </w:r>
      <w:r w:rsidR="0027519F">
        <w:rPr>
          <w:i/>
          <w:iCs/>
          <w:sz w:val="24"/>
          <w:szCs w:val="24"/>
        </w:rPr>
        <w:t>,</w:t>
      </w:r>
      <w:r w:rsidRPr="00B80D00">
        <w:rPr>
          <w:i/>
          <w:iCs/>
          <w:sz w:val="24"/>
          <w:szCs w:val="24"/>
        </w:rPr>
        <w:t xml:space="preserve"> </w:t>
      </w:r>
      <w:r w:rsidRPr="00B80D00">
        <w:rPr>
          <w:sz w:val="24"/>
          <w:szCs w:val="24"/>
        </w:rPr>
        <w:t xml:space="preserve">11.3 (1942), 292-303 </w:t>
      </w:r>
      <w:r w:rsidR="00542EDD">
        <w:rPr>
          <w:sz w:val="24"/>
          <w:szCs w:val="24"/>
        </w:rPr>
        <w:t>&lt;</w:t>
      </w:r>
      <w:hyperlink r:id="rId48" w:history="1">
        <w:r w:rsidR="00542EDD" w:rsidRPr="00C85116">
          <w:rPr>
            <w:rStyle w:val="Hyperlink"/>
            <w:sz w:val="24"/>
            <w:szCs w:val="24"/>
          </w:rPr>
          <w:t>https://www.jstor.org/stable/44442761</w:t>
        </w:r>
      </w:hyperlink>
      <w:r w:rsidR="00542EDD">
        <w:rPr>
          <w:sz w:val="24"/>
          <w:szCs w:val="24"/>
        </w:rPr>
        <w:t>&gt;</w:t>
      </w:r>
      <w:r w:rsidRPr="00B80D00">
        <w:rPr>
          <w:sz w:val="24"/>
          <w:szCs w:val="24"/>
        </w:rPr>
        <w:t xml:space="preserve"> [accessed 10 June 2024]</w:t>
      </w:r>
    </w:p>
    <w:p w14:paraId="2B3FA6C9" w14:textId="77777777" w:rsidR="003D72F4" w:rsidRPr="00B80D00" w:rsidRDefault="003D72F4" w:rsidP="00243151">
      <w:pPr>
        <w:pStyle w:val="FootnoteText"/>
        <w:ind w:left="567" w:hanging="567"/>
        <w:rPr>
          <w:sz w:val="24"/>
          <w:szCs w:val="24"/>
        </w:rPr>
      </w:pPr>
    </w:p>
    <w:p w14:paraId="26831EB5" w14:textId="6334BD68" w:rsidR="003D72F4" w:rsidRPr="00B80D00" w:rsidRDefault="003D72F4" w:rsidP="00243151">
      <w:pPr>
        <w:pStyle w:val="FootnoteText"/>
        <w:ind w:left="567" w:hanging="567"/>
        <w:rPr>
          <w:sz w:val="24"/>
          <w:szCs w:val="24"/>
        </w:rPr>
      </w:pPr>
      <w:proofErr w:type="spellStart"/>
      <w:r w:rsidRPr="00B80D00">
        <w:rPr>
          <w:sz w:val="24"/>
          <w:szCs w:val="24"/>
        </w:rPr>
        <w:t>Skemer</w:t>
      </w:r>
      <w:proofErr w:type="spellEnd"/>
      <w:r w:rsidRPr="00B80D00">
        <w:rPr>
          <w:sz w:val="24"/>
          <w:szCs w:val="24"/>
        </w:rPr>
        <w:t xml:space="preserve">, Don C., ‘“Armis </w:t>
      </w:r>
      <w:proofErr w:type="spellStart"/>
      <w:r w:rsidRPr="00B80D00">
        <w:rPr>
          <w:sz w:val="24"/>
          <w:szCs w:val="24"/>
        </w:rPr>
        <w:t>Gunfe</w:t>
      </w:r>
      <w:proofErr w:type="spellEnd"/>
      <w:r w:rsidRPr="00B80D00">
        <w:rPr>
          <w:sz w:val="24"/>
          <w:szCs w:val="24"/>
        </w:rPr>
        <w:t xml:space="preserve">”: Remembering Egyptian Days’, </w:t>
      </w:r>
      <w:r w:rsidRPr="00B80D00">
        <w:rPr>
          <w:i/>
          <w:iCs/>
          <w:sz w:val="24"/>
          <w:szCs w:val="24"/>
        </w:rPr>
        <w:t>Traditio</w:t>
      </w:r>
      <w:r w:rsidR="0027519F">
        <w:rPr>
          <w:sz w:val="24"/>
          <w:szCs w:val="24"/>
        </w:rPr>
        <w:t>,</w:t>
      </w:r>
      <w:r w:rsidRPr="00B80D00">
        <w:rPr>
          <w:i/>
          <w:iCs/>
          <w:sz w:val="24"/>
          <w:szCs w:val="24"/>
        </w:rPr>
        <w:t xml:space="preserve"> </w:t>
      </w:r>
      <w:r w:rsidRPr="00B80D00">
        <w:rPr>
          <w:sz w:val="24"/>
          <w:szCs w:val="24"/>
        </w:rPr>
        <w:t xml:space="preserve">65 (2010), 75-106 </w:t>
      </w:r>
      <w:r w:rsidR="00542EDD">
        <w:rPr>
          <w:sz w:val="24"/>
          <w:szCs w:val="24"/>
        </w:rPr>
        <w:t>&lt;</w:t>
      </w:r>
      <w:hyperlink r:id="rId49" w:history="1">
        <w:r w:rsidR="00542EDD" w:rsidRPr="00C85116">
          <w:rPr>
            <w:rStyle w:val="Hyperlink"/>
            <w:sz w:val="24"/>
            <w:szCs w:val="24"/>
          </w:rPr>
          <w:t>https://www.jstor.org/stable/41417991</w:t>
        </w:r>
      </w:hyperlink>
      <w:r w:rsidR="00542EDD">
        <w:rPr>
          <w:sz w:val="24"/>
          <w:szCs w:val="24"/>
        </w:rPr>
        <w:t>&gt;</w:t>
      </w:r>
      <w:r w:rsidRPr="00B80D00">
        <w:rPr>
          <w:sz w:val="24"/>
          <w:szCs w:val="24"/>
        </w:rPr>
        <w:t xml:space="preserve"> [accessed 19 November 2023]</w:t>
      </w:r>
    </w:p>
    <w:p w14:paraId="42C5E332" w14:textId="77777777" w:rsidR="006E7052" w:rsidRPr="00B80D00" w:rsidRDefault="006E7052" w:rsidP="00243151">
      <w:pPr>
        <w:pStyle w:val="FootnoteText"/>
        <w:ind w:left="567" w:hanging="567"/>
        <w:rPr>
          <w:sz w:val="24"/>
          <w:szCs w:val="24"/>
        </w:rPr>
      </w:pPr>
    </w:p>
    <w:p w14:paraId="572CC56B" w14:textId="457BFDF5" w:rsidR="006E7052" w:rsidRPr="00B80D00" w:rsidRDefault="006E7052" w:rsidP="00243151">
      <w:pPr>
        <w:pStyle w:val="FootnoteText"/>
        <w:ind w:left="567" w:hanging="567"/>
        <w:rPr>
          <w:sz w:val="24"/>
          <w:szCs w:val="24"/>
          <w:lang w:val="en-US"/>
        </w:rPr>
      </w:pPr>
      <w:r w:rsidRPr="00B80D00">
        <w:rPr>
          <w:sz w:val="24"/>
          <w:szCs w:val="24"/>
        </w:rPr>
        <w:t xml:space="preserve">Spiegel, Gabrielle, </w:t>
      </w:r>
      <w:r w:rsidRPr="00B80D00">
        <w:rPr>
          <w:sz w:val="24"/>
          <w:szCs w:val="24"/>
          <w:lang w:val="en-US"/>
        </w:rPr>
        <w:t xml:space="preserve">‘History, Historicism, and the Social Logic of the Text,” in </w:t>
      </w:r>
      <w:r w:rsidRPr="00B80D00">
        <w:rPr>
          <w:i/>
          <w:iCs/>
          <w:sz w:val="24"/>
          <w:szCs w:val="24"/>
          <w:lang w:val="en-US"/>
        </w:rPr>
        <w:t xml:space="preserve">The Past as Text: The Theory and Practice of Medieval Historiography </w:t>
      </w:r>
      <w:r w:rsidRPr="00B80D00">
        <w:rPr>
          <w:sz w:val="24"/>
          <w:szCs w:val="24"/>
          <w:lang w:val="en-US"/>
        </w:rPr>
        <w:t>(Baltimore: The Johns Hopkins University Press, 1997), pp. 3-28</w:t>
      </w:r>
    </w:p>
    <w:p w14:paraId="5CB63483" w14:textId="77777777" w:rsidR="00107616" w:rsidRDefault="00107616" w:rsidP="00243151">
      <w:pPr>
        <w:pStyle w:val="FootnoteText"/>
        <w:ind w:left="567" w:hanging="567"/>
        <w:rPr>
          <w:sz w:val="24"/>
          <w:szCs w:val="24"/>
        </w:rPr>
      </w:pPr>
    </w:p>
    <w:p w14:paraId="656D9BCF" w14:textId="6D820B65" w:rsidR="00107616" w:rsidRPr="00107616" w:rsidRDefault="00107616" w:rsidP="00243151">
      <w:pPr>
        <w:pStyle w:val="FootnoteText"/>
        <w:ind w:left="567" w:hanging="567"/>
        <w:rPr>
          <w:sz w:val="24"/>
          <w:szCs w:val="24"/>
        </w:rPr>
      </w:pPr>
      <w:r w:rsidRPr="00107616">
        <w:rPr>
          <w:sz w:val="24"/>
          <w:szCs w:val="24"/>
        </w:rPr>
        <w:t xml:space="preserve">Stevenson, Julie, ‘The Nature of the </w:t>
      </w:r>
      <w:proofErr w:type="spellStart"/>
      <w:r w:rsidRPr="00107616">
        <w:rPr>
          <w:i/>
          <w:iCs/>
          <w:sz w:val="24"/>
          <w:szCs w:val="24"/>
        </w:rPr>
        <w:t>Laterculus</w:t>
      </w:r>
      <w:proofErr w:type="spellEnd"/>
      <w:r w:rsidRPr="00107616">
        <w:rPr>
          <w:sz w:val="24"/>
          <w:szCs w:val="24"/>
        </w:rPr>
        <w:t>’,</w:t>
      </w:r>
      <w:r w:rsidRPr="00107616">
        <w:rPr>
          <w:i/>
          <w:iCs/>
          <w:sz w:val="24"/>
          <w:szCs w:val="24"/>
        </w:rPr>
        <w:t xml:space="preserve"> </w:t>
      </w:r>
      <w:r w:rsidRPr="00107616">
        <w:rPr>
          <w:sz w:val="24"/>
          <w:szCs w:val="24"/>
        </w:rPr>
        <w:t xml:space="preserve">in </w:t>
      </w:r>
      <w:r w:rsidRPr="00107616">
        <w:rPr>
          <w:i/>
          <w:iCs/>
          <w:sz w:val="24"/>
          <w:szCs w:val="24"/>
        </w:rPr>
        <w:t>The ‘</w:t>
      </w:r>
      <w:proofErr w:type="spellStart"/>
      <w:r w:rsidRPr="00107616">
        <w:rPr>
          <w:i/>
          <w:iCs/>
          <w:sz w:val="24"/>
          <w:szCs w:val="24"/>
        </w:rPr>
        <w:t>Laterculus</w:t>
      </w:r>
      <w:proofErr w:type="spellEnd"/>
      <w:r w:rsidRPr="00107616">
        <w:rPr>
          <w:i/>
          <w:iCs/>
          <w:sz w:val="24"/>
          <w:szCs w:val="24"/>
        </w:rPr>
        <w:t xml:space="preserve"> </w:t>
      </w:r>
      <w:proofErr w:type="spellStart"/>
      <w:r w:rsidRPr="00107616">
        <w:rPr>
          <w:i/>
          <w:iCs/>
          <w:sz w:val="24"/>
          <w:szCs w:val="24"/>
        </w:rPr>
        <w:t>Malalianus</w:t>
      </w:r>
      <w:proofErr w:type="spellEnd"/>
      <w:r w:rsidRPr="00107616">
        <w:rPr>
          <w:i/>
          <w:iCs/>
          <w:sz w:val="24"/>
          <w:szCs w:val="24"/>
        </w:rPr>
        <w:t>’ and the School of Archbishop Theodore</w:t>
      </w:r>
      <w:r w:rsidRPr="00107616">
        <w:rPr>
          <w:sz w:val="24"/>
          <w:szCs w:val="24"/>
        </w:rPr>
        <w:t>, ed. and trans. by Julie Stevenson (Cambridge: Cambridge University Press, 1995), pp. 21-55</w:t>
      </w:r>
    </w:p>
    <w:p w14:paraId="6EDDBC3D" w14:textId="77777777" w:rsidR="00682680" w:rsidRDefault="00682680" w:rsidP="00243151">
      <w:pPr>
        <w:pStyle w:val="FootnoteText"/>
        <w:ind w:left="567" w:hanging="567"/>
        <w:rPr>
          <w:sz w:val="24"/>
          <w:szCs w:val="24"/>
        </w:rPr>
      </w:pPr>
    </w:p>
    <w:p w14:paraId="3ADEE586" w14:textId="5FCED329" w:rsidR="00682680" w:rsidRPr="00682680" w:rsidRDefault="00682680" w:rsidP="00243151">
      <w:pPr>
        <w:pStyle w:val="FootnoteText"/>
        <w:ind w:left="567" w:hanging="567"/>
        <w:rPr>
          <w:sz w:val="24"/>
          <w:szCs w:val="24"/>
        </w:rPr>
      </w:pPr>
      <w:r>
        <w:rPr>
          <w:sz w:val="24"/>
          <w:szCs w:val="24"/>
        </w:rPr>
        <w:t xml:space="preserve">Symons, Dom Thomas, trans. and ed., </w:t>
      </w:r>
      <w:proofErr w:type="spellStart"/>
      <w:r>
        <w:rPr>
          <w:i/>
          <w:iCs/>
          <w:sz w:val="24"/>
          <w:szCs w:val="24"/>
        </w:rPr>
        <w:t>Regularis</w:t>
      </w:r>
      <w:proofErr w:type="spellEnd"/>
      <w:r>
        <w:rPr>
          <w:i/>
          <w:iCs/>
          <w:sz w:val="24"/>
          <w:szCs w:val="24"/>
        </w:rPr>
        <w:t xml:space="preserve"> Concordia </w:t>
      </w:r>
      <w:proofErr w:type="spellStart"/>
      <w:r>
        <w:rPr>
          <w:i/>
          <w:iCs/>
          <w:sz w:val="24"/>
          <w:szCs w:val="24"/>
        </w:rPr>
        <w:t>Anglicae</w:t>
      </w:r>
      <w:proofErr w:type="spellEnd"/>
      <w:r>
        <w:rPr>
          <w:i/>
          <w:iCs/>
          <w:sz w:val="24"/>
          <w:szCs w:val="24"/>
        </w:rPr>
        <w:t xml:space="preserve"> </w:t>
      </w:r>
      <w:proofErr w:type="spellStart"/>
      <w:r>
        <w:rPr>
          <w:i/>
          <w:iCs/>
          <w:sz w:val="24"/>
          <w:szCs w:val="24"/>
        </w:rPr>
        <w:t>Nationis</w:t>
      </w:r>
      <w:proofErr w:type="spellEnd"/>
      <w:r>
        <w:rPr>
          <w:i/>
          <w:iCs/>
          <w:sz w:val="24"/>
          <w:szCs w:val="24"/>
        </w:rPr>
        <w:t xml:space="preserve"> </w:t>
      </w:r>
      <w:proofErr w:type="spellStart"/>
      <w:r>
        <w:rPr>
          <w:i/>
          <w:iCs/>
          <w:sz w:val="24"/>
          <w:szCs w:val="24"/>
        </w:rPr>
        <w:t>Monachorum</w:t>
      </w:r>
      <w:proofErr w:type="spellEnd"/>
      <w:r>
        <w:rPr>
          <w:i/>
          <w:iCs/>
          <w:sz w:val="24"/>
          <w:szCs w:val="24"/>
        </w:rPr>
        <w:t xml:space="preserve"> </w:t>
      </w:r>
      <w:proofErr w:type="spellStart"/>
      <w:r>
        <w:rPr>
          <w:i/>
          <w:iCs/>
          <w:sz w:val="24"/>
          <w:szCs w:val="24"/>
        </w:rPr>
        <w:t>Sanctimonialumque</w:t>
      </w:r>
      <w:proofErr w:type="spellEnd"/>
      <w:r>
        <w:rPr>
          <w:i/>
          <w:iCs/>
          <w:sz w:val="24"/>
          <w:szCs w:val="24"/>
        </w:rPr>
        <w:t>:</w:t>
      </w:r>
      <w:r>
        <w:rPr>
          <w:sz w:val="24"/>
          <w:szCs w:val="24"/>
        </w:rPr>
        <w:t xml:space="preserve"> </w:t>
      </w:r>
      <w:r>
        <w:rPr>
          <w:i/>
          <w:iCs/>
          <w:sz w:val="24"/>
          <w:szCs w:val="24"/>
        </w:rPr>
        <w:t xml:space="preserve">The Monastic Agreement of the Monks and Nuns of the English Nation </w:t>
      </w:r>
      <w:r>
        <w:rPr>
          <w:sz w:val="24"/>
          <w:szCs w:val="24"/>
        </w:rPr>
        <w:t xml:space="preserve">(London: Thomas Nelson &amp; Sons, 1953) </w:t>
      </w:r>
      <w:r>
        <w:rPr>
          <w:i/>
          <w:iCs/>
          <w:sz w:val="24"/>
          <w:szCs w:val="24"/>
        </w:rPr>
        <w:t xml:space="preserve"> </w:t>
      </w:r>
    </w:p>
    <w:p w14:paraId="3CA8080E" w14:textId="77777777" w:rsidR="009D328C" w:rsidRPr="00B80D00" w:rsidRDefault="009D328C" w:rsidP="00243151">
      <w:pPr>
        <w:pStyle w:val="FootnoteText"/>
        <w:ind w:left="567" w:hanging="567"/>
        <w:rPr>
          <w:sz w:val="24"/>
          <w:szCs w:val="24"/>
        </w:rPr>
      </w:pPr>
    </w:p>
    <w:p w14:paraId="4A3E8BDA" w14:textId="542DF484" w:rsidR="009D328C" w:rsidRPr="00B80D00" w:rsidRDefault="009D328C" w:rsidP="00243151">
      <w:pPr>
        <w:pStyle w:val="FootnoteText"/>
        <w:ind w:left="567" w:hanging="567"/>
        <w:rPr>
          <w:b/>
          <w:bCs/>
          <w:sz w:val="24"/>
          <w:szCs w:val="24"/>
        </w:rPr>
      </w:pPr>
      <w:proofErr w:type="spellStart"/>
      <w:r w:rsidRPr="00B80D00">
        <w:rPr>
          <w:sz w:val="24"/>
          <w:szCs w:val="24"/>
        </w:rPr>
        <w:t>Taavitsainen</w:t>
      </w:r>
      <w:proofErr w:type="spellEnd"/>
      <w:r w:rsidRPr="00B80D00">
        <w:rPr>
          <w:sz w:val="24"/>
          <w:szCs w:val="24"/>
        </w:rPr>
        <w:t xml:space="preserve">, Irma, ‘The Identification of Middle English Lunary MSS’, </w:t>
      </w:r>
      <w:proofErr w:type="spellStart"/>
      <w:r w:rsidRPr="00B80D00">
        <w:rPr>
          <w:i/>
          <w:iCs/>
          <w:sz w:val="24"/>
          <w:szCs w:val="24"/>
        </w:rPr>
        <w:t>Neuphilologische</w:t>
      </w:r>
      <w:proofErr w:type="spellEnd"/>
      <w:r w:rsidRPr="00B80D00">
        <w:rPr>
          <w:i/>
          <w:iCs/>
          <w:sz w:val="24"/>
          <w:szCs w:val="24"/>
        </w:rPr>
        <w:t xml:space="preserve"> </w:t>
      </w:r>
      <w:proofErr w:type="spellStart"/>
      <w:r w:rsidRPr="00B80D00">
        <w:rPr>
          <w:i/>
          <w:iCs/>
          <w:sz w:val="24"/>
          <w:szCs w:val="24"/>
        </w:rPr>
        <w:t>Mitteilungen</w:t>
      </w:r>
      <w:proofErr w:type="spellEnd"/>
      <w:r w:rsidR="0027519F">
        <w:rPr>
          <w:sz w:val="24"/>
          <w:szCs w:val="24"/>
        </w:rPr>
        <w:t>,</w:t>
      </w:r>
      <w:r w:rsidRPr="00B80D00">
        <w:rPr>
          <w:i/>
          <w:iCs/>
          <w:sz w:val="24"/>
          <w:szCs w:val="24"/>
        </w:rPr>
        <w:t xml:space="preserve"> </w:t>
      </w:r>
      <w:r w:rsidRPr="00B80D00">
        <w:rPr>
          <w:sz w:val="24"/>
          <w:szCs w:val="24"/>
        </w:rPr>
        <w:t xml:space="preserve">88.1 (1987), 18-26 </w:t>
      </w:r>
      <w:r w:rsidR="00542EDD">
        <w:rPr>
          <w:sz w:val="24"/>
          <w:szCs w:val="24"/>
        </w:rPr>
        <w:t>&lt;</w:t>
      </w:r>
      <w:hyperlink r:id="rId50" w:history="1">
        <w:r w:rsidR="00542EDD" w:rsidRPr="00C85116">
          <w:rPr>
            <w:rStyle w:val="Hyperlink"/>
            <w:sz w:val="24"/>
            <w:szCs w:val="24"/>
          </w:rPr>
          <w:t>https://www.jstor.org/stable/43343791</w:t>
        </w:r>
      </w:hyperlink>
      <w:r w:rsidR="00542EDD">
        <w:rPr>
          <w:sz w:val="24"/>
          <w:szCs w:val="24"/>
        </w:rPr>
        <w:t>&gt;</w:t>
      </w:r>
      <w:r w:rsidRPr="00B80D00">
        <w:rPr>
          <w:sz w:val="24"/>
          <w:szCs w:val="24"/>
        </w:rPr>
        <w:t xml:space="preserve"> [accessed 3 June 2024]</w:t>
      </w:r>
    </w:p>
    <w:p w14:paraId="09BCCE68" w14:textId="77777777" w:rsidR="006E2DC7" w:rsidRPr="00B80D00" w:rsidRDefault="006E2DC7" w:rsidP="00243151">
      <w:pPr>
        <w:pStyle w:val="FootnoteText"/>
        <w:ind w:left="567" w:hanging="567"/>
        <w:rPr>
          <w:sz w:val="24"/>
          <w:szCs w:val="24"/>
        </w:rPr>
      </w:pPr>
    </w:p>
    <w:p w14:paraId="60B54D99" w14:textId="54A662E3" w:rsidR="006E2DC7" w:rsidRDefault="006E2DC7" w:rsidP="00243151">
      <w:pPr>
        <w:pStyle w:val="FootnoteText"/>
        <w:ind w:left="567" w:hanging="567"/>
        <w:rPr>
          <w:sz w:val="24"/>
          <w:szCs w:val="24"/>
        </w:rPr>
      </w:pPr>
      <w:r w:rsidRPr="00B80D00">
        <w:rPr>
          <w:sz w:val="24"/>
          <w:szCs w:val="24"/>
        </w:rPr>
        <w:lastRenderedPageBreak/>
        <w:t xml:space="preserve">Tester, Jim, </w:t>
      </w:r>
      <w:r w:rsidRPr="00B80D00">
        <w:rPr>
          <w:i/>
          <w:iCs/>
          <w:sz w:val="24"/>
          <w:szCs w:val="24"/>
        </w:rPr>
        <w:t xml:space="preserve">A History of Western Astrology </w:t>
      </w:r>
      <w:r w:rsidRPr="00B80D00">
        <w:rPr>
          <w:sz w:val="24"/>
          <w:szCs w:val="24"/>
        </w:rPr>
        <w:t>(New York: Ballantine, 1987)</w:t>
      </w:r>
    </w:p>
    <w:p w14:paraId="0F782589" w14:textId="77777777" w:rsidR="00E327D2" w:rsidRPr="00B80D00" w:rsidRDefault="00E327D2" w:rsidP="00243151">
      <w:pPr>
        <w:pStyle w:val="FootnoteText"/>
        <w:ind w:left="567" w:hanging="567"/>
        <w:rPr>
          <w:sz w:val="24"/>
          <w:szCs w:val="24"/>
        </w:rPr>
      </w:pPr>
    </w:p>
    <w:p w14:paraId="2C425DC6" w14:textId="0572DE37" w:rsidR="00D76FCA" w:rsidRPr="00B80D00" w:rsidRDefault="00E327D2" w:rsidP="00243151">
      <w:pPr>
        <w:pStyle w:val="FootnoteText"/>
        <w:ind w:left="567" w:hanging="567"/>
        <w:rPr>
          <w:sz w:val="24"/>
          <w:szCs w:val="24"/>
        </w:rPr>
      </w:pPr>
      <w:r w:rsidRPr="00B80D00">
        <w:rPr>
          <w:sz w:val="24"/>
          <w:szCs w:val="24"/>
        </w:rPr>
        <w:t xml:space="preserve">Thomas, </w:t>
      </w:r>
      <w:r w:rsidR="00D76FCA" w:rsidRPr="00B80D00">
        <w:rPr>
          <w:sz w:val="24"/>
          <w:szCs w:val="24"/>
        </w:rPr>
        <w:t xml:space="preserve">Kate, </w:t>
      </w:r>
      <w:r w:rsidR="00D76FCA" w:rsidRPr="00B80D00">
        <w:rPr>
          <w:i/>
          <w:iCs/>
          <w:sz w:val="24"/>
          <w:szCs w:val="24"/>
        </w:rPr>
        <w:t xml:space="preserve">Late Anglo-Saxon Prayer in Practice: Before the Book of Hours </w:t>
      </w:r>
      <w:r w:rsidR="00D76FCA" w:rsidRPr="00B80D00">
        <w:rPr>
          <w:sz w:val="24"/>
          <w:szCs w:val="24"/>
        </w:rPr>
        <w:t>(Kalamazoo, MI: Medieval Institute Publications, 2020)</w:t>
      </w:r>
    </w:p>
    <w:p w14:paraId="69754060" w14:textId="77777777" w:rsidR="00D76FCA" w:rsidRPr="00B80D00" w:rsidRDefault="00D76FCA" w:rsidP="00243151">
      <w:pPr>
        <w:pStyle w:val="FootnoteText"/>
        <w:ind w:left="567" w:hanging="567"/>
        <w:rPr>
          <w:sz w:val="24"/>
          <w:szCs w:val="24"/>
        </w:rPr>
      </w:pPr>
    </w:p>
    <w:p w14:paraId="571DEF3E" w14:textId="43F28C82" w:rsidR="00E327D2" w:rsidRPr="00B80D00" w:rsidRDefault="00D76FCA" w:rsidP="00243151">
      <w:pPr>
        <w:pStyle w:val="FootnoteText"/>
        <w:ind w:left="567" w:hanging="567"/>
        <w:rPr>
          <w:sz w:val="24"/>
          <w:szCs w:val="24"/>
        </w:rPr>
      </w:pPr>
      <w:r w:rsidRPr="00B80D00">
        <w:rPr>
          <w:sz w:val="24"/>
          <w:szCs w:val="24"/>
        </w:rPr>
        <w:t xml:space="preserve">Thomas, </w:t>
      </w:r>
      <w:r w:rsidR="00E327D2" w:rsidRPr="00B80D00">
        <w:rPr>
          <w:sz w:val="24"/>
          <w:szCs w:val="24"/>
        </w:rPr>
        <w:t xml:space="preserve">Keith, </w:t>
      </w:r>
      <w:r w:rsidR="00E327D2" w:rsidRPr="00B80D00">
        <w:rPr>
          <w:i/>
          <w:iCs/>
          <w:sz w:val="24"/>
          <w:szCs w:val="24"/>
        </w:rPr>
        <w:t>Religion and the Decline of Magic</w:t>
      </w:r>
      <w:r w:rsidR="00E327D2" w:rsidRPr="00B80D00">
        <w:rPr>
          <w:sz w:val="24"/>
          <w:szCs w:val="24"/>
        </w:rPr>
        <w:t xml:space="preserve"> (New York, NY: Scribner, 1971)</w:t>
      </w:r>
    </w:p>
    <w:p w14:paraId="1B41A38A" w14:textId="77777777" w:rsidR="004A72F4" w:rsidRDefault="004A72F4" w:rsidP="00243151">
      <w:pPr>
        <w:pStyle w:val="FootnoteText"/>
        <w:ind w:left="567" w:hanging="567"/>
        <w:rPr>
          <w:sz w:val="24"/>
          <w:szCs w:val="24"/>
        </w:rPr>
      </w:pPr>
    </w:p>
    <w:p w14:paraId="373BAD0A" w14:textId="4DF87695" w:rsidR="00824959" w:rsidRPr="00824959" w:rsidRDefault="00824959" w:rsidP="00243151">
      <w:pPr>
        <w:pStyle w:val="FootnoteText"/>
        <w:ind w:left="567" w:hanging="567"/>
        <w:rPr>
          <w:sz w:val="24"/>
          <w:szCs w:val="24"/>
        </w:rPr>
      </w:pPr>
      <w:r w:rsidRPr="00824959">
        <w:rPr>
          <w:sz w:val="24"/>
          <w:szCs w:val="24"/>
        </w:rPr>
        <w:t xml:space="preserve">Thompson, James Westfall, ‘The Introduction of Arabic Science into Lorraine in the Tenth Century’, </w:t>
      </w:r>
      <w:r w:rsidRPr="00824959">
        <w:rPr>
          <w:i/>
          <w:iCs/>
          <w:sz w:val="24"/>
          <w:szCs w:val="24"/>
        </w:rPr>
        <w:t>Isis</w:t>
      </w:r>
      <w:r w:rsidR="0027519F">
        <w:rPr>
          <w:sz w:val="24"/>
          <w:szCs w:val="24"/>
        </w:rPr>
        <w:t>,</w:t>
      </w:r>
      <w:r w:rsidRPr="00824959">
        <w:rPr>
          <w:i/>
          <w:iCs/>
          <w:sz w:val="24"/>
          <w:szCs w:val="24"/>
        </w:rPr>
        <w:t xml:space="preserve"> </w:t>
      </w:r>
      <w:r w:rsidRPr="00824959">
        <w:rPr>
          <w:sz w:val="24"/>
          <w:szCs w:val="24"/>
        </w:rPr>
        <w:t xml:space="preserve">12.2 (1929), 184-193 </w:t>
      </w:r>
      <w:r w:rsidR="00542EDD">
        <w:rPr>
          <w:sz w:val="24"/>
          <w:szCs w:val="24"/>
        </w:rPr>
        <w:t>&lt;</w:t>
      </w:r>
      <w:hyperlink r:id="rId51" w:history="1">
        <w:r w:rsidR="00542EDD" w:rsidRPr="00C85116">
          <w:rPr>
            <w:rStyle w:val="Hyperlink"/>
            <w:sz w:val="24"/>
            <w:szCs w:val="24"/>
          </w:rPr>
          <w:t>https://www.jsto.org/stable/224784</w:t>
        </w:r>
      </w:hyperlink>
      <w:r w:rsidR="00542EDD">
        <w:rPr>
          <w:sz w:val="24"/>
          <w:szCs w:val="24"/>
        </w:rPr>
        <w:t>&gt;</w:t>
      </w:r>
      <w:r w:rsidRPr="00824959">
        <w:rPr>
          <w:sz w:val="24"/>
          <w:szCs w:val="24"/>
        </w:rPr>
        <w:t xml:space="preserve"> [accessed 3 April 2024]</w:t>
      </w:r>
    </w:p>
    <w:p w14:paraId="10C2F643" w14:textId="77777777" w:rsidR="00824959" w:rsidRPr="00B80D00" w:rsidRDefault="00824959" w:rsidP="00243151">
      <w:pPr>
        <w:pStyle w:val="FootnoteText"/>
        <w:ind w:left="567" w:hanging="567"/>
        <w:rPr>
          <w:sz w:val="24"/>
          <w:szCs w:val="24"/>
        </w:rPr>
      </w:pPr>
    </w:p>
    <w:p w14:paraId="3EC08DA1" w14:textId="3F639BC5" w:rsidR="004E1ED5" w:rsidRPr="00B80D00" w:rsidRDefault="004A72F4" w:rsidP="00243151">
      <w:pPr>
        <w:pStyle w:val="FootnoteText"/>
        <w:ind w:left="567" w:hanging="567"/>
        <w:rPr>
          <w:sz w:val="24"/>
          <w:szCs w:val="24"/>
        </w:rPr>
      </w:pPr>
      <w:r w:rsidRPr="00B80D00">
        <w:rPr>
          <w:sz w:val="24"/>
          <w:szCs w:val="24"/>
        </w:rPr>
        <w:t xml:space="preserve">Thomson, Ron B., </w:t>
      </w:r>
      <w:r w:rsidR="004E1ED5" w:rsidRPr="00B80D00">
        <w:rPr>
          <w:sz w:val="24"/>
          <w:szCs w:val="24"/>
        </w:rPr>
        <w:t xml:space="preserve">‘Further Astronomical Material of Abbo of Fleury’, </w:t>
      </w:r>
      <w:r w:rsidR="004E1ED5" w:rsidRPr="00B80D00">
        <w:rPr>
          <w:i/>
          <w:iCs/>
          <w:sz w:val="24"/>
          <w:szCs w:val="24"/>
        </w:rPr>
        <w:t>Mediaeval Studies</w:t>
      </w:r>
      <w:r w:rsidR="0027519F">
        <w:rPr>
          <w:sz w:val="24"/>
          <w:szCs w:val="24"/>
        </w:rPr>
        <w:t>,</w:t>
      </w:r>
      <w:r w:rsidR="004E1ED5" w:rsidRPr="00B80D00">
        <w:rPr>
          <w:i/>
          <w:iCs/>
          <w:sz w:val="24"/>
          <w:szCs w:val="24"/>
        </w:rPr>
        <w:t xml:space="preserve"> </w:t>
      </w:r>
      <w:r w:rsidR="004E1ED5" w:rsidRPr="00B80D00">
        <w:rPr>
          <w:sz w:val="24"/>
          <w:szCs w:val="24"/>
        </w:rPr>
        <w:t>50 (1988), 671-673</w:t>
      </w:r>
    </w:p>
    <w:p w14:paraId="1339E2B8" w14:textId="77777777" w:rsidR="004E1ED5" w:rsidRPr="00B80D00" w:rsidRDefault="004E1ED5" w:rsidP="00243151">
      <w:pPr>
        <w:pStyle w:val="FootnoteText"/>
        <w:ind w:left="567" w:hanging="567"/>
        <w:rPr>
          <w:sz w:val="24"/>
          <w:szCs w:val="24"/>
        </w:rPr>
      </w:pPr>
    </w:p>
    <w:p w14:paraId="67338E91" w14:textId="2614A0D3" w:rsidR="004A72F4" w:rsidRPr="00B80D00" w:rsidRDefault="004E1ED5" w:rsidP="00243151">
      <w:pPr>
        <w:pStyle w:val="FootnoteText"/>
        <w:ind w:left="567" w:hanging="567"/>
        <w:rPr>
          <w:sz w:val="24"/>
          <w:szCs w:val="24"/>
        </w:rPr>
      </w:pPr>
      <w:r w:rsidRPr="00B80D00">
        <w:rPr>
          <w:sz w:val="24"/>
          <w:szCs w:val="24"/>
        </w:rPr>
        <w:t xml:space="preserve">_____, </w:t>
      </w:r>
      <w:r w:rsidR="004A72F4" w:rsidRPr="00B80D00">
        <w:rPr>
          <w:sz w:val="24"/>
          <w:szCs w:val="24"/>
        </w:rPr>
        <w:t xml:space="preserve">‘Two Astronomical Tractates of Abbo of Fleury’, in </w:t>
      </w:r>
      <w:r w:rsidR="004A72F4" w:rsidRPr="00B80D00">
        <w:rPr>
          <w:i/>
          <w:iCs/>
          <w:sz w:val="24"/>
          <w:szCs w:val="24"/>
        </w:rPr>
        <w:t>The Light of Nature: Essays in the History and Philosophy of Science Presented to A.C. Crombie</w:t>
      </w:r>
      <w:r w:rsidR="004A72F4" w:rsidRPr="00B80D00">
        <w:rPr>
          <w:sz w:val="24"/>
          <w:szCs w:val="24"/>
        </w:rPr>
        <w:t xml:space="preserve">, ed. by J.D. North and J.J. Roche (Dordrecht: Martinus </w:t>
      </w:r>
      <w:proofErr w:type="spellStart"/>
      <w:r w:rsidR="004A72F4" w:rsidRPr="00B80D00">
        <w:rPr>
          <w:sz w:val="24"/>
          <w:szCs w:val="24"/>
        </w:rPr>
        <w:t>Nijhoff</w:t>
      </w:r>
      <w:proofErr w:type="spellEnd"/>
      <w:r w:rsidR="004A72F4" w:rsidRPr="00B80D00">
        <w:rPr>
          <w:sz w:val="24"/>
          <w:szCs w:val="24"/>
        </w:rPr>
        <w:t>, 1985), pp. 113-133</w:t>
      </w:r>
    </w:p>
    <w:p w14:paraId="38AAF60B" w14:textId="77777777" w:rsidR="00254D80" w:rsidRPr="00B80D00" w:rsidRDefault="00254D80" w:rsidP="00243151">
      <w:pPr>
        <w:pStyle w:val="FootnoteText"/>
        <w:ind w:left="567" w:hanging="567"/>
        <w:rPr>
          <w:sz w:val="24"/>
          <w:szCs w:val="24"/>
        </w:rPr>
      </w:pPr>
    </w:p>
    <w:p w14:paraId="540204FC" w14:textId="44914970" w:rsidR="00254D80" w:rsidRDefault="00254D80" w:rsidP="00243151">
      <w:pPr>
        <w:pStyle w:val="FootnoteText"/>
        <w:ind w:left="567" w:hanging="567"/>
        <w:rPr>
          <w:sz w:val="24"/>
          <w:szCs w:val="24"/>
        </w:rPr>
      </w:pPr>
      <w:r w:rsidRPr="00B80D00">
        <w:rPr>
          <w:sz w:val="24"/>
          <w:szCs w:val="24"/>
        </w:rPr>
        <w:t xml:space="preserve">Thorndike, Lynn, </w:t>
      </w:r>
      <w:r w:rsidRPr="00B80D00">
        <w:rPr>
          <w:i/>
          <w:iCs/>
          <w:sz w:val="24"/>
          <w:szCs w:val="24"/>
        </w:rPr>
        <w:t>A History of Magic and Experimental Science</w:t>
      </w:r>
      <w:r w:rsidRPr="00B80D00">
        <w:rPr>
          <w:sz w:val="24"/>
          <w:szCs w:val="24"/>
        </w:rPr>
        <w:t xml:space="preserve"> (New York: Macmillan, 1923), I</w:t>
      </w:r>
    </w:p>
    <w:p w14:paraId="0B894BEF" w14:textId="77777777" w:rsidR="009F0F40" w:rsidRDefault="009F0F40" w:rsidP="00243151">
      <w:pPr>
        <w:pStyle w:val="FootnoteText"/>
        <w:ind w:left="567" w:hanging="567"/>
        <w:rPr>
          <w:sz w:val="24"/>
          <w:szCs w:val="24"/>
        </w:rPr>
      </w:pPr>
    </w:p>
    <w:p w14:paraId="0F19770B" w14:textId="1C87BC84" w:rsidR="009F0F40" w:rsidRDefault="009F0F40" w:rsidP="00243151">
      <w:pPr>
        <w:pStyle w:val="FootnoteText"/>
        <w:ind w:left="567" w:hanging="567"/>
        <w:rPr>
          <w:sz w:val="24"/>
          <w:szCs w:val="24"/>
        </w:rPr>
      </w:pPr>
      <w:r w:rsidRPr="009F0F40">
        <w:rPr>
          <w:sz w:val="24"/>
          <w:szCs w:val="24"/>
        </w:rPr>
        <w:t xml:space="preserve">Timofeeva, Olga, ‘Anglo-Latin Bilingualism Before 1066: Prospects and Limitations’, in </w:t>
      </w:r>
      <w:r w:rsidRPr="009F0F40">
        <w:rPr>
          <w:i/>
          <w:iCs/>
          <w:sz w:val="24"/>
          <w:szCs w:val="24"/>
        </w:rPr>
        <w:t xml:space="preserve">Interfaces Between Language and Culture in Medieval England: A Festschrift for Matti </w:t>
      </w:r>
      <w:proofErr w:type="spellStart"/>
      <w:r w:rsidRPr="009F0F40">
        <w:rPr>
          <w:i/>
          <w:iCs/>
          <w:sz w:val="24"/>
          <w:szCs w:val="24"/>
        </w:rPr>
        <w:t>Kilpiö</w:t>
      </w:r>
      <w:proofErr w:type="spellEnd"/>
      <w:r w:rsidRPr="009F0F40">
        <w:rPr>
          <w:sz w:val="24"/>
          <w:szCs w:val="24"/>
        </w:rPr>
        <w:t>, ed. by Ala</w:t>
      </w:r>
      <w:r w:rsidR="00FF339A">
        <w:rPr>
          <w:sz w:val="24"/>
          <w:szCs w:val="24"/>
        </w:rPr>
        <w:t>r</w:t>
      </w:r>
      <w:r w:rsidRPr="009F0F40">
        <w:rPr>
          <w:sz w:val="24"/>
          <w:szCs w:val="24"/>
        </w:rPr>
        <w:t>ic Hall and others (Leiden: Brill, 2010), pp. 1-36</w:t>
      </w:r>
    </w:p>
    <w:p w14:paraId="1BD68029" w14:textId="77777777" w:rsidR="00717DF4" w:rsidRDefault="00717DF4" w:rsidP="00243151">
      <w:pPr>
        <w:pStyle w:val="FootnoteText"/>
        <w:ind w:left="567" w:hanging="567"/>
        <w:rPr>
          <w:sz w:val="24"/>
          <w:szCs w:val="24"/>
        </w:rPr>
      </w:pPr>
    </w:p>
    <w:p w14:paraId="388D5151" w14:textId="001561F6" w:rsidR="00A716C3" w:rsidRPr="00A716C3" w:rsidRDefault="00A716C3" w:rsidP="00243151">
      <w:pPr>
        <w:pStyle w:val="FootnoteText"/>
        <w:ind w:left="567" w:hanging="567"/>
        <w:rPr>
          <w:sz w:val="24"/>
          <w:szCs w:val="24"/>
        </w:rPr>
      </w:pPr>
      <w:r w:rsidRPr="00A716C3">
        <w:rPr>
          <w:sz w:val="24"/>
          <w:szCs w:val="24"/>
        </w:rPr>
        <w:t xml:space="preserve">Tinti, Francesca, ‘Benedictine Reform and Pastoral Care in Late Anglo-Saxon England’, </w:t>
      </w:r>
      <w:r w:rsidRPr="00A716C3">
        <w:rPr>
          <w:i/>
          <w:iCs/>
          <w:sz w:val="24"/>
          <w:szCs w:val="24"/>
        </w:rPr>
        <w:t>Early Medieval Europe</w:t>
      </w:r>
      <w:r w:rsidR="0027519F">
        <w:rPr>
          <w:sz w:val="24"/>
          <w:szCs w:val="24"/>
        </w:rPr>
        <w:t>,</w:t>
      </w:r>
      <w:r w:rsidRPr="00A716C3">
        <w:rPr>
          <w:i/>
          <w:iCs/>
          <w:sz w:val="24"/>
          <w:szCs w:val="24"/>
        </w:rPr>
        <w:t xml:space="preserve"> </w:t>
      </w:r>
      <w:r w:rsidRPr="00A716C3">
        <w:rPr>
          <w:sz w:val="24"/>
          <w:szCs w:val="24"/>
        </w:rPr>
        <w:t xml:space="preserve">23.2 (2015), 229-251 </w:t>
      </w:r>
      <w:r w:rsidR="004E48BC">
        <w:rPr>
          <w:sz w:val="24"/>
          <w:szCs w:val="24"/>
        </w:rPr>
        <w:t>&lt;</w:t>
      </w:r>
      <w:hyperlink r:id="rId52" w:history="1">
        <w:r w:rsidR="004E48BC" w:rsidRPr="00542EDD">
          <w:rPr>
            <w:rStyle w:val="Hyperlink"/>
            <w:sz w:val="24"/>
            <w:szCs w:val="24"/>
          </w:rPr>
          <w:t>https://doi.org/10.1111/emed.12098</w:t>
        </w:r>
      </w:hyperlink>
      <w:r w:rsidR="004E48BC" w:rsidRPr="00542EDD">
        <w:rPr>
          <w:sz w:val="24"/>
          <w:szCs w:val="24"/>
        </w:rPr>
        <w:t xml:space="preserve">&gt; </w:t>
      </w:r>
      <w:r w:rsidRPr="00542EDD">
        <w:rPr>
          <w:sz w:val="24"/>
          <w:szCs w:val="24"/>
        </w:rPr>
        <w:t>[accessed 3 October 2023]</w:t>
      </w:r>
    </w:p>
    <w:p w14:paraId="522A3381" w14:textId="77777777" w:rsidR="00A716C3" w:rsidRDefault="00A716C3" w:rsidP="00243151">
      <w:pPr>
        <w:pStyle w:val="FootnoteText"/>
        <w:ind w:left="567" w:hanging="567"/>
        <w:rPr>
          <w:sz w:val="24"/>
          <w:szCs w:val="24"/>
        </w:rPr>
      </w:pPr>
    </w:p>
    <w:p w14:paraId="797751EF" w14:textId="32E195EA" w:rsidR="00717DF4" w:rsidRPr="00717DF4" w:rsidRDefault="00717DF4" w:rsidP="00243151">
      <w:pPr>
        <w:pStyle w:val="FootnoteText"/>
        <w:ind w:left="567" w:hanging="567"/>
        <w:rPr>
          <w:sz w:val="24"/>
          <w:szCs w:val="24"/>
        </w:rPr>
      </w:pPr>
      <w:r w:rsidRPr="00717DF4">
        <w:rPr>
          <w:sz w:val="24"/>
          <w:szCs w:val="24"/>
        </w:rPr>
        <w:t xml:space="preserve">Treharne, </w:t>
      </w:r>
      <w:r w:rsidRPr="00717DF4">
        <w:rPr>
          <w:i/>
          <w:iCs/>
          <w:sz w:val="24"/>
          <w:szCs w:val="24"/>
        </w:rPr>
        <w:t xml:space="preserve">Disrupting Categories, 1050-1250: Rethinking the Humanities </w:t>
      </w:r>
      <w:r w:rsidR="00FF339A">
        <w:rPr>
          <w:i/>
          <w:iCs/>
          <w:sz w:val="24"/>
          <w:szCs w:val="24"/>
        </w:rPr>
        <w:t>T</w:t>
      </w:r>
      <w:r w:rsidRPr="00717DF4">
        <w:rPr>
          <w:i/>
          <w:iCs/>
          <w:sz w:val="24"/>
          <w:szCs w:val="24"/>
        </w:rPr>
        <w:t xml:space="preserve">hrough Premodern Texts </w:t>
      </w:r>
      <w:r w:rsidRPr="00717DF4">
        <w:rPr>
          <w:sz w:val="24"/>
          <w:szCs w:val="24"/>
        </w:rPr>
        <w:t>(Leeds: ARC Humanities Press, 2024)</w:t>
      </w:r>
    </w:p>
    <w:p w14:paraId="2453901D" w14:textId="77777777" w:rsidR="00547DC3" w:rsidRPr="00B80D00" w:rsidRDefault="00547DC3" w:rsidP="00243151">
      <w:pPr>
        <w:pStyle w:val="FootnoteText"/>
        <w:ind w:left="567" w:hanging="567"/>
        <w:rPr>
          <w:sz w:val="24"/>
          <w:szCs w:val="24"/>
        </w:rPr>
      </w:pPr>
    </w:p>
    <w:p w14:paraId="065FC5B2" w14:textId="454BD7F7" w:rsidR="008E3065" w:rsidRPr="00B80D00" w:rsidRDefault="00547DC3" w:rsidP="00243151">
      <w:pPr>
        <w:pStyle w:val="FootnoteText"/>
        <w:ind w:left="567" w:hanging="567"/>
        <w:rPr>
          <w:sz w:val="24"/>
          <w:szCs w:val="24"/>
        </w:rPr>
      </w:pPr>
      <w:r w:rsidRPr="00B80D00">
        <w:rPr>
          <w:sz w:val="24"/>
          <w:szCs w:val="24"/>
        </w:rPr>
        <w:t xml:space="preserve">Truitt, E.R., ‘Celestial Divination and Arabic Science in Twelfth-Century England: The History of Gerbert of Aurillac’s Talking Head’, </w:t>
      </w:r>
      <w:r w:rsidRPr="00B80D00">
        <w:rPr>
          <w:i/>
          <w:iCs/>
          <w:sz w:val="24"/>
          <w:szCs w:val="24"/>
        </w:rPr>
        <w:t>Journal of the History of Ideas</w:t>
      </w:r>
      <w:r w:rsidR="0027519F">
        <w:rPr>
          <w:sz w:val="24"/>
          <w:szCs w:val="24"/>
        </w:rPr>
        <w:t>,</w:t>
      </w:r>
      <w:r w:rsidRPr="00B80D00">
        <w:rPr>
          <w:i/>
          <w:iCs/>
          <w:sz w:val="24"/>
          <w:szCs w:val="24"/>
        </w:rPr>
        <w:t xml:space="preserve"> </w:t>
      </w:r>
      <w:r w:rsidRPr="00B80D00">
        <w:rPr>
          <w:sz w:val="24"/>
          <w:szCs w:val="24"/>
        </w:rPr>
        <w:t>73.2 (2012)</w:t>
      </w:r>
      <w:r w:rsidR="00532570">
        <w:rPr>
          <w:sz w:val="24"/>
          <w:szCs w:val="24"/>
        </w:rPr>
        <w:t>, 201-222</w:t>
      </w:r>
      <w:r w:rsidRPr="00B80D00">
        <w:rPr>
          <w:sz w:val="24"/>
          <w:szCs w:val="24"/>
        </w:rPr>
        <w:t xml:space="preserve"> </w:t>
      </w:r>
      <w:r w:rsidR="00542EDD">
        <w:rPr>
          <w:sz w:val="24"/>
          <w:szCs w:val="24"/>
        </w:rPr>
        <w:t>&lt;</w:t>
      </w:r>
      <w:hyperlink r:id="rId53" w:history="1">
        <w:r w:rsidR="0054586F" w:rsidRPr="00C85116">
          <w:rPr>
            <w:rStyle w:val="Hyperlink"/>
            <w:sz w:val="24"/>
            <w:szCs w:val="24"/>
          </w:rPr>
          <w:t>https://www.jstor.org/stable/23253761</w:t>
        </w:r>
      </w:hyperlink>
      <w:r w:rsidR="00542EDD">
        <w:rPr>
          <w:sz w:val="24"/>
          <w:szCs w:val="24"/>
        </w:rPr>
        <w:t>&gt;</w:t>
      </w:r>
      <w:r w:rsidRPr="00B80D00">
        <w:rPr>
          <w:sz w:val="24"/>
          <w:szCs w:val="24"/>
        </w:rPr>
        <w:t xml:space="preserve"> [accessed 9 July 2023]</w:t>
      </w:r>
    </w:p>
    <w:p w14:paraId="45F42071" w14:textId="77777777" w:rsidR="00B80D00" w:rsidRPr="00B80D00" w:rsidRDefault="00B80D00" w:rsidP="00243151">
      <w:pPr>
        <w:pStyle w:val="FootnoteText"/>
        <w:ind w:left="567" w:hanging="567"/>
        <w:rPr>
          <w:sz w:val="24"/>
          <w:szCs w:val="24"/>
        </w:rPr>
      </w:pPr>
    </w:p>
    <w:p w14:paraId="7FC754D1" w14:textId="2BCE7A1E" w:rsidR="008E3065" w:rsidRPr="00B80D00" w:rsidRDefault="008E3065" w:rsidP="00243151">
      <w:pPr>
        <w:pStyle w:val="FootnoteText"/>
        <w:ind w:left="567" w:hanging="567"/>
        <w:rPr>
          <w:sz w:val="24"/>
          <w:szCs w:val="24"/>
        </w:rPr>
      </w:pPr>
      <w:r w:rsidRPr="00B80D00">
        <w:rPr>
          <w:sz w:val="24"/>
          <w:szCs w:val="24"/>
        </w:rPr>
        <w:t xml:space="preserve">van </w:t>
      </w:r>
      <w:proofErr w:type="spellStart"/>
      <w:r w:rsidRPr="00B80D00">
        <w:rPr>
          <w:sz w:val="24"/>
          <w:szCs w:val="24"/>
        </w:rPr>
        <w:t>Rhijn</w:t>
      </w:r>
      <w:proofErr w:type="spellEnd"/>
      <w:r w:rsidRPr="00B80D00">
        <w:rPr>
          <w:sz w:val="24"/>
          <w:szCs w:val="24"/>
        </w:rPr>
        <w:t xml:space="preserve">, Carine, ‘Pastoral Care and Prognostics in the Carolingian Period. The Case of </w:t>
      </w:r>
      <w:r w:rsidRPr="00B80D00">
        <w:rPr>
          <w:i/>
          <w:iCs/>
          <w:sz w:val="24"/>
          <w:szCs w:val="24"/>
        </w:rPr>
        <w:t xml:space="preserve">El Escorial, Real </w:t>
      </w:r>
      <w:proofErr w:type="spellStart"/>
      <w:r w:rsidRPr="00B80D00">
        <w:rPr>
          <w:i/>
          <w:iCs/>
          <w:sz w:val="24"/>
          <w:szCs w:val="24"/>
        </w:rPr>
        <w:t>Biblioteca</w:t>
      </w:r>
      <w:proofErr w:type="spellEnd"/>
      <w:r w:rsidRPr="00B80D00">
        <w:rPr>
          <w:i/>
          <w:iCs/>
          <w:sz w:val="24"/>
          <w:szCs w:val="24"/>
        </w:rPr>
        <w:t xml:space="preserve"> di San Lorenzo</w:t>
      </w:r>
      <w:r w:rsidRPr="00B80D00">
        <w:rPr>
          <w:sz w:val="24"/>
          <w:szCs w:val="24"/>
        </w:rPr>
        <w:t xml:space="preserve">, </w:t>
      </w:r>
      <w:proofErr w:type="spellStart"/>
      <w:r w:rsidRPr="00B80D00">
        <w:rPr>
          <w:sz w:val="24"/>
          <w:szCs w:val="24"/>
        </w:rPr>
        <w:t>ms</w:t>
      </w:r>
      <w:proofErr w:type="spellEnd"/>
      <w:r w:rsidRPr="00B80D00">
        <w:rPr>
          <w:sz w:val="24"/>
          <w:szCs w:val="24"/>
        </w:rPr>
        <w:t xml:space="preserve"> L III 8’, </w:t>
      </w:r>
      <w:r w:rsidRPr="00B80D00">
        <w:rPr>
          <w:i/>
          <w:iCs/>
          <w:sz w:val="24"/>
          <w:szCs w:val="24"/>
        </w:rPr>
        <w:t xml:space="preserve">Revue </w:t>
      </w:r>
      <w:proofErr w:type="spellStart"/>
      <w:r w:rsidRPr="00B80D00">
        <w:rPr>
          <w:i/>
          <w:iCs/>
          <w:sz w:val="24"/>
          <w:szCs w:val="24"/>
        </w:rPr>
        <w:t>Bénédictine</w:t>
      </w:r>
      <w:proofErr w:type="spellEnd"/>
      <w:r w:rsidR="0027519F">
        <w:rPr>
          <w:sz w:val="24"/>
          <w:szCs w:val="24"/>
        </w:rPr>
        <w:t>,</w:t>
      </w:r>
      <w:r w:rsidRPr="00B80D00">
        <w:rPr>
          <w:i/>
          <w:iCs/>
          <w:sz w:val="24"/>
          <w:szCs w:val="24"/>
        </w:rPr>
        <w:t xml:space="preserve"> </w:t>
      </w:r>
      <w:r w:rsidRPr="00B80D00">
        <w:rPr>
          <w:sz w:val="24"/>
          <w:szCs w:val="24"/>
        </w:rPr>
        <w:t>2.127 (2017), 272-297</w:t>
      </w:r>
    </w:p>
    <w:p w14:paraId="78D9C9DA" w14:textId="77777777" w:rsidR="00745863" w:rsidRPr="00B80D00" w:rsidRDefault="00745863" w:rsidP="00243151">
      <w:pPr>
        <w:pStyle w:val="FootnoteText"/>
        <w:ind w:left="567" w:hanging="567"/>
        <w:rPr>
          <w:sz w:val="24"/>
          <w:szCs w:val="24"/>
        </w:rPr>
      </w:pPr>
    </w:p>
    <w:p w14:paraId="67284E54" w14:textId="0895AFED" w:rsidR="00745863" w:rsidRPr="00B80D00" w:rsidRDefault="00745863" w:rsidP="00243151">
      <w:pPr>
        <w:pStyle w:val="FootnoteText"/>
        <w:ind w:left="567" w:hanging="567"/>
        <w:rPr>
          <w:sz w:val="24"/>
          <w:szCs w:val="24"/>
        </w:rPr>
      </w:pPr>
      <w:r w:rsidRPr="00B80D00">
        <w:rPr>
          <w:sz w:val="24"/>
          <w:szCs w:val="24"/>
        </w:rPr>
        <w:t xml:space="preserve">von </w:t>
      </w:r>
      <w:proofErr w:type="spellStart"/>
      <w:r w:rsidRPr="00B80D00">
        <w:rPr>
          <w:sz w:val="24"/>
          <w:szCs w:val="24"/>
        </w:rPr>
        <w:t>Stuckrad</w:t>
      </w:r>
      <w:proofErr w:type="spellEnd"/>
      <w:r w:rsidRPr="00B80D00">
        <w:rPr>
          <w:sz w:val="24"/>
          <w:szCs w:val="24"/>
        </w:rPr>
        <w:t xml:space="preserve">, </w:t>
      </w:r>
      <w:proofErr w:type="spellStart"/>
      <w:r w:rsidRPr="00B80D00">
        <w:rPr>
          <w:sz w:val="24"/>
          <w:szCs w:val="24"/>
        </w:rPr>
        <w:t>Kocku</w:t>
      </w:r>
      <w:proofErr w:type="spellEnd"/>
      <w:r w:rsidRPr="00B80D00">
        <w:rPr>
          <w:sz w:val="24"/>
          <w:szCs w:val="24"/>
        </w:rPr>
        <w:t>,</w:t>
      </w:r>
      <w:r w:rsidRPr="00B80D00">
        <w:rPr>
          <w:i/>
          <w:iCs/>
          <w:sz w:val="24"/>
          <w:szCs w:val="24"/>
        </w:rPr>
        <w:t xml:space="preserve"> Locations of Knowledge in Medieval and Early Modern Europe: Discourse and Western Identities </w:t>
      </w:r>
      <w:r w:rsidRPr="00B80D00">
        <w:rPr>
          <w:sz w:val="24"/>
          <w:szCs w:val="24"/>
        </w:rPr>
        <w:t>(Leiden: Brill, 2010)</w:t>
      </w:r>
    </w:p>
    <w:p w14:paraId="7A4F568D" w14:textId="77777777" w:rsidR="006E2DC7" w:rsidRPr="00B80D00" w:rsidRDefault="006E2DC7" w:rsidP="00243151">
      <w:pPr>
        <w:pStyle w:val="FootnoteText"/>
        <w:ind w:left="567" w:hanging="567"/>
        <w:rPr>
          <w:sz w:val="24"/>
          <w:szCs w:val="24"/>
        </w:rPr>
      </w:pPr>
    </w:p>
    <w:p w14:paraId="4BBBCFB9" w14:textId="584A0359" w:rsidR="006E2DC7" w:rsidRPr="00B80D00" w:rsidRDefault="006E2DC7" w:rsidP="00243151">
      <w:pPr>
        <w:pStyle w:val="FootnoteText"/>
        <w:ind w:left="567" w:hanging="567"/>
        <w:rPr>
          <w:sz w:val="24"/>
          <w:szCs w:val="24"/>
        </w:rPr>
      </w:pPr>
      <w:r w:rsidRPr="00B80D00">
        <w:rPr>
          <w:sz w:val="24"/>
          <w:szCs w:val="24"/>
        </w:rPr>
        <w:t xml:space="preserve">Wedel, Theodore Otto, </w:t>
      </w:r>
      <w:r w:rsidRPr="00B80D00">
        <w:rPr>
          <w:i/>
          <w:iCs/>
          <w:sz w:val="24"/>
          <w:szCs w:val="24"/>
        </w:rPr>
        <w:t xml:space="preserve">Astrology in the Middle Ages </w:t>
      </w:r>
      <w:r w:rsidRPr="00B80D00">
        <w:rPr>
          <w:sz w:val="24"/>
          <w:szCs w:val="24"/>
        </w:rPr>
        <w:t>(Mineola, NY: Dover, 2005 [1920])</w:t>
      </w:r>
    </w:p>
    <w:p w14:paraId="6A44D96A" w14:textId="77777777" w:rsidR="007E2F80" w:rsidRPr="00B80D00" w:rsidRDefault="007E2F80" w:rsidP="00243151">
      <w:pPr>
        <w:pStyle w:val="FootnoteText"/>
        <w:ind w:left="567" w:hanging="567"/>
        <w:rPr>
          <w:sz w:val="24"/>
          <w:szCs w:val="24"/>
        </w:rPr>
      </w:pPr>
    </w:p>
    <w:p w14:paraId="03F41B9E" w14:textId="2DE861B5" w:rsidR="007E2F80" w:rsidRPr="00B80D00" w:rsidRDefault="007E2F80" w:rsidP="00243151">
      <w:pPr>
        <w:pStyle w:val="FootnoteText"/>
        <w:ind w:left="567" w:hanging="567"/>
        <w:rPr>
          <w:sz w:val="24"/>
          <w:szCs w:val="24"/>
        </w:rPr>
      </w:pPr>
      <w:r w:rsidRPr="00B80D00">
        <w:rPr>
          <w:sz w:val="24"/>
          <w:szCs w:val="24"/>
        </w:rPr>
        <w:t xml:space="preserve">Wallis, Faith, </w:t>
      </w:r>
      <w:r w:rsidR="00E9193B" w:rsidRPr="00B80D00">
        <w:rPr>
          <w:sz w:val="24"/>
          <w:szCs w:val="24"/>
        </w:rPr>
        <w:t xml:space="preserve">‘Commentary’, in Bede, </w:t>
      </w:r>
      <w:r w:rsidR="00E9193B" w:rsidRPr="00B80D00">
        <w:rPr>
          <w:i/>
          <w:iCs/>
          <w:sz w:val="24"/>
          <w:szCs w:val="24"/>
        </w:rPr>
        <w:t>The Reckoning of Time</w:t>
      </w:r>
      <w:r w:rsidR="00E9193B" w:rsidRPr="00B80D00">
        <w:rPr>
          <w:sz w:val="24"/>
          <w:szCs w:val="24"/>
        </w:rPr>
        <w:t xml:space="preserve">, </w:t>
      </w:r>
      <w:r w:rsidR="00D46084" w:rsidRPr="00B80D00">
        <w:rPr>
          <w:sz w:val="24"/>
          <w:szCs w:val="24"/>
        </w:rPr>
        <w:t>ed. and trans. by Faith Wallis (Liverpool: University of Liverpool Press, 1999)</w:t>
      </w:r>
      <w:r w:rsidR="00E9193B" w:rsidRPr="00B80D00">
        <w:rPr>
          <w:sz w:val="24"/>
          <w:szCs w:val="24"/>
        </w:rPr>
        <w:t>, pp. 271-375</w:t>
      </w:r>
    </w:p>
    <w:p w14:paraId="529CD44F" w14:textId="77777777" w:rsidR="007E2F80" w:rsidRPr="00B80D00" w:rsidRDefault="007E2F80" w:rsidP="00243151">
      <w:pPr>
        <w:pStyle w:val="FootnoteText"/>
        <w:ind w:left="567" w:hanging="567"/>
        <w:rPr>
          <w:sz w:val="24"/>
          <w:szCs w:val="24"/>
        </w:rPr>
      </w:pPr>
    </w:p>
    <w:p w14:paraId="5B034AA3" w14:textId="1EB85CB4" w:rsidR="007E2F80" w:rsidRPr="00B80D00" w:rsidRDefault="007E2F80" w:rsidP="00243151">
      <w:pPr>
        <w:pStyle w:val="FootnoteText"/>
        <w:ind w:left="567" w:hanging="567"/>
        <w:rPr>
          <w:sz w:val="24"/>
          <w:szCs w:val="24"/>
          <w:lang w:val="en-US"/>
        </w:rPr>
      </w:pPr>
      <w:r w:rsidRPr="00B80D00">
        <w:rPr>
          <w:sz w:val="24"/>
          <w:szCs w:val="24"/>
        </w:rPr>
        <w:t>_____, ‘</w:t>
      </w:r>
      <w:r w:rsidRPr="00B80D00">
        <w:rPr>
          <w:sz w:val="24"/>
          <w:szCs w:val="24"/>
          <w:lang w:val="en-US"/>
        </w:rPr>
        <w:t xml:space="preserve">Medicine in Medieval Calendar Manuscripts’, in </w:t>
      </w:r>
      <w:r w:rsidRPr="00B80D00">
        <w:rPr>
          <w:i/>
          <w:iCs/>
          <w:sz w:val="24"/>
          <w:szCs w:val="24"/>
          <w:lang w:val="en-US"/>
        </w:rPr>
        <w:t>Manuscript Sources of Medieval Medicine: A Book of Essays</w:t>
      </w:r>
      <w:r w:rsidRPr="00B80D00">
        <w:rPr>
          <w:sz w:val="24"/>
          <w:szCs w:val="24"/>
          <w:lang w:val="en-US"/>
        </w:rPr>
        <w:t xml:space="preserve">, ed. by Margaret R. </w:t>
      </w:r>
      <w:proofErr w:type="spellStart"/>
      <w:r w:rsidRPr="00B80D00">
        <w:rPr>
          <w:sz w:val="24"/>
          <w:szCs w:val="24"/>
          <w:lang w:val="en-US"/>
        </w:rPr>
        <w:t>Schleissner</w:t>
      </w:r>
      <w:proofErr w:type="spellEnd"/>
      <w:r w:rsidRPr="00B80D00">
        <w:rPr>
          <w:sz w:val="24"/>
          <w:szCs w:val="24"/>
          <w:lang w:val="en-US"/>
        </w:rPr>
        <w:t xml:space="preserve"> (New York: Garland, 1994), pp. 105-143 </w:t>
      </w:r>
    </w:p>
    <w:p w14:paraId="48B6EF3F" w14:textId="77777777" w:rsidR="008A41DD" w:rsidRPr="00B80D00" w:rsidRDefault="008A41DD" w:rsidP="00243151">
      <w:pPr>
        <w:pStyle w:val="FootnoteText"/>
        <w:ind w:left="567" w:hanging="567"/>
        <w:rPr>
          <w:sz w:val="24"/>
          <w:szCs w:val="24"/>
          <w:lang w:val="en-US"/>
        </w:rPr>
      </w:pPr>
    </w:p>
    <w:p w14:paraId="39F8C73B" w14:textId="3D8A451C" w:rsidR="008A41DD" w:rsidRPr="00B80D00" w:rsidRDefault="008A41DD" w:rsidP="00243151">
      <w:pPr>
        <w:pStyle w:val="FootnoteText"/>
        <w:ind w:left="567" w:hanging="567"/>
        <w:rPr>
          <w:sz w:val="24"/>
          <w:szCs w:val="24"/>
          <w:lang w:val="en-US"/>
        </w:rPr>
      </w:pPr>
      <w:r w:rsidRPr="00B80D00">
        <w:rPr>
          <w:sz w:val="24"/>
          <w:szCs w:val="24"/>
          <w:lang w:val="en-US"/>
        </w:rPr>
        <w:t xml:space="preserve">_____, </w:t>
      </w:r>
      <w:r w:rsidRPr="0054586F">
        <w:rPr>
          <w:i/>
          <w:iCs/>
          <w:sz w:val="24"/>
          <w:szCs w:val="24"/>
        </w:rPr>
        <w:t>MS Oxford St. John’s College 17: A Mediaeval Manuscript in its Context</w:t>
      </w:r>
      <w:r w:rsidR="0027519F" w:rsidRPr="0054586F">
        <w:rPr>
          <w:sz w:val="24"/>
          <w:szCs w:val="24"/>
        </w:rPr>
        <w:t xml:space="preserve"> </w:t>
      </w:r>
      <w:r w:rsidRPr="0054586F">
        <w:rPr>
          <w:sz w:val="24"/>
          <w:szCs w:val="24"/>
        </w:rPr>
        <w:t>(</w:t>
      </w:r>
      <w:r w:rsidR="0027519F" w:rsidRPr="0054586F">
        <w:rPr>
          <w:sz w:val="24"/>
          <w:szCs w:val="24"/>
        </w:rPr>
        <w:t>Unp</w:t>
      </w:r>
      <w:r w:rsidRPr="0054586F">
        <w:rPr>
          <w:sz w:val="24"/>
          <w:szCs w:val="24"/>
        </w:rPr>
        <w:t xml:space="preserve">ublished </w:t>
      </w:r>
      <w:r w:rsidR="00F44C84" w:rsidRPr="0054586F">
        <w:rPr>
          <w:sz w:val="24"/>
          <w:szCs w:val="24"/>
        </w:rPr>
        <w:t>PhD thesis</w:t>
      </w:r>
      <w:r w:rsidRPr="0054586F">
        <w:rPr>
          <w:sz w:val="24"/>
          <w:szCs w:val="24"/>
        </w:rPr>
        <w:t>, University of Toronto, 1985)</w:t>
      </w:r>
    </w:p>
    <w:p w14:paraId="1D34C367" w14:textId="77777777" w:rsidR="007E2F80" w:rsidRPr="00B80D00" w:rsidRDefault="007E2F80" w:rsidP="00243151">
      <w:pPr>
        <w:pStyle w:val="FootnoteText"/>
        <w:ind w:left="567" w:hanging="567"/>
        <w:rPr>
          <w:sz w:val="24"/>
          <w:szCs w:val="24"/>
          <w:lang w:val="en-US"/>
        </w:rPr>
      </w:pPr>
    </w:p>
    <w:p w14:paraId="2773850E" w14:textId="79669427" w:rsidR="007E2F80" w:rsidRPr="00B80D00" w:rsidRDefault="007E2F80" w:rsidP="00243151">
      <w:pPr>
        <w:pStyle w:val="FootnoteText"/>
        <w:ind w:left="567" w:hanging="567"/>
        <w:rPr>
          <w:sz w:val="24"/>
          <w:szCs w:val="24"/>
        </w:rPr>
      </w:pPr>
      <w:r w:rsidRPr="00B80D00">
        <w:rPr>
          <w:sz w:val="24"/>
          <w:szCs w:val="24"/>
          <w:lang w:val="en-US"/>
        </w:rPr>
        <w:t xml:space="preserve">_____, </w:t>
      </w:r>
      <w:r w:rsidRPr="00B80D00">
        <w:rPr>
          <w:sz w:val="24"/>
          <w:szCs w:val="24"/>
        </w:rPr>
        <w:t xml:space="preserve">‘“Number Mystique” in Early Medieval Computus Texts’, in </w:t>
      </w:r>
      <w:r w:rsidRPr="00B80D00">
        <w:rPr>
          <w:i/>
          <w:iCs/>
          <w:sz w:val="24"/>
          <w:szCs w:val="24"/>
        </w:rPr>
        <w:t>Mathematics and the Divine: A Historical Study</w:t>
      </w:r>
      <w:r w:rsidRPr="00B80D00">
        <w:rPr>
          <w:sz w:val="24"/>
          <w:szCs w:val="24"/>
        </w:rPr>
        <w:t>, ed. by T. Koetsier and Luc Bergmans (Amsterdam: Elsevier, 2004), pp. 181-199</w:t>
      </w:r>
    </w:p>
    <w:p w14:paraId="5AE3A853" w14:textId="77777777" w:rsidR="005870A5" w:rsidRPr="00B80D00" w:rsidRDefault="005870A5" w:rsidP="00243151">
      <w:pPr>
        <w:pStyle w:val="FootnoteText"/>
        <w:ind w:left="567" w:hanging="567"/>
        <w:rPr>
          <w:sz w:val="24"/>
          <w:szCs w:val="24"/>
        </w:rPr>
      </w:pPr>
    </w:p>
    <w:p w14:paraId="7FD94295" w14:textId="0B09EF06" w:rsidR="005870A5" w:rsidRPr="00B80D00" w:rsidRDefault="005870A5" w:rsidP="00243151">
      <w:pPr>
        <w:pStyle w:val="FootnoteText"/>
        <w:ind w:left="567" w:hanging="567"/>
        <w:rPr>
          <w:sz w:val="24"/>
          <w:szCs w:val="24"/>
        </w:rPr>
      </w:pPr>
      <w:r w:rsidRPr="00B80D00">
        <w:rPr>
          <w:sz w:val="24"/>
          <w:szCs w:val="24"/>
        </w:rPr>
        <w:t xml:space="preserve">Watson, A.G., ‘Sir Robert Cotton and Sir Simonds </w:t>
      </w:r>
      <w:proofErr w:type="spellStart"/>
      <w:r w:rsidRPr="00B80D00">
        <w:rPr>
          <w:sz w:val="24"/>
          <w:szCs w:val="24"/>
        </w:rPr>
        <w:t>D’ewes</w:t>
      </w:r>
      <w:proofErr w:type="spellEnd"/>
      <w:r w:rsidRPr="00B80D00">
        <w:rPr>
          <w:sz w:val="24"/>
          <w:szCs w:val="24"/>
        </w:rPr>
        <w:t xml:space="preserve">: An Exchange of Manuscripts’, </w:t>
      </w:r>
      <w:r w:rsidRPr="00B80D00">
        <w:rPr>
          <w:i/>
          <w:iCs/>
          <w:sz w:val="24"/>
          <w:szCs w:val="24"/>
        </w:rPr>
        <w:t>The British Museum Quarterly</w:t>
      </w:r>
      <w:r w:rsidR="0027519F">
        <w:rPr>
          <w:sz w:val="24"/>
          <w:szCs w:val="24"/>
        </w:rPr>
        <w:t>,</w:t>
      </w:r>
      <w:r w:rsidRPr="00B80D00">
        <w:rPr>
          <w:i/>
          <w:iCs/>
          <w:sz w:val="24"/>
          <w:szCs w:val="24"/>
        </w:rPr>
        <w:t xml:space="preserve"> </w:t>
      </w:r>
      <w:r w:rsidRPr="00B80D00">
        <w:rPr>
          <w:sz w:val="24"/>
          <w:szCs w:val="24"/>
        </w:rPr>
        <w:t xml:space="preserve">25.1/2 (1962), 19-24 </w:t>
      </w:r>
      <w:r w:rsidR="0054586F">
        <w:rPr>
          <w:sz w:val="24"/>
          <w:szCs w:val="24"/>
        </w:rPr>
        <w:t>&lt;</w:t>
      </w:r>
      <w:hyperlink r:id="rId54" w:history="1">
        <w:r w:rsidR="0054586F" w:rsidRPr="00C85116">
          <w:rPr>
            <w:rStyle w:val="Hyperlink"/>
            <w:sz w:val="24"/>
            <w:szCs w:val="24"/>
          </w:rPr>
          <w:t>https://www.jstor.org/stable/4422731</w:t>
        </w:r>
      </w:hyperlink>
      <w:r w:rsidR="0054586F">
        <w:rPr>
          <w:sz w:val="24"/>
          <w:szCs w:val="24"/>
        </w:rPr>
        <w:t xml:space="preserve">&gt; </w:t>
      </w:r>
      <w:r w:rsidRPr="00B80D00">
        <w:rPr>
          <w:sz w:val="24"/>
          <w:szCs w:val="24"/>
        </w:rPr>
        <w:t xml:space="preserve"> [accessed 18 November 2024]</w:t>
      </w:r>
    </w:p>
    <w:p w14:paraId="164F1FCB" w14:textId="77777777" w:rsidR="006E2DC7" w:rsidRPr="00B80D00" w:rsidRDefault="006E2DC7" w:rsidP="00243151">
      <w:pPr>
        <w:pStyle w:val="FootnoteText"/>
        <w:ind w:left="567" w:hanging="567"/>
        <w:rPr>
          <w:sz w:val="24"/>
          <w:szCs w:val="24"/>
        </w:rPr>
      </w:pPr>
    </w:p>
    <w:p w14:paraId="5D16EE61" w14:textId="3F0B268F" w:rsidR="004C7280" w:rsidRPr="00B80D00" w:rsidRDefault="004C7280" w:rsidP="00243151">
      <w:pPr>
        <w:pStyle w:val="FootnoteText"/>
        <w:ind w:left="567" w:hanging="567"/>
        <w:rPr>
          <w:sz w:val="24"/>
          <w:szCs w:val="24"/>
        </w:rPr>
      </w:pPr>
      <w:r w:rsidRPr="00B80D00">
        <w:rPr>
          <w:sz w:val="24"/>
          <w:szCs w:val="24"/>
        </w:rPr>
        <w:t>Weikert, Katherine, Ryan Lavelle and Simon Roffey, ‘Communities, Authority and Power in Winchester, c. 800-c.</w:t>
      </w:r>
      <w:r w:rsidR="00FF339A">
        <w:rPr>
          <w:sz w:val="24"/>
          <w:szCs w:val="24"/>
        </w:rPr>
        <w:t xml:space="preserve"> </w:t>
      </w:r>
      <w:r w:rsidRPr="00B80D00">
        <w:rPr>
          <w:sz w:val="24"/>
          <w:szCs w:val="24"/>
        </w:rPr>
        <w:t xml:space="preserve">1200’, in </w:t>
      </w:r>
      <w:r w:rsidRPr="00B80D00">
        <w:rPr>
          <w:i/>
          <w:iCs/>
          <w:sz w:val="24"/>
          <w:szCs w:val="24"/>
        </w:rPr>
        <w:t>Early Medieval Winchester: Communities, Authority and Power in an Urban Space, c. 800-c. 1200</w:t>
      </w:r>
      <w:r w:rsidRPr="00B80D00">
        <w:rPr>
          <w:sz w:val="24"/>
          <w:szCs w:val="24"/>
        </w:rPr>
        <w:t>, ed. by Ryan Lavelle, Simon Roffey and Katherine Weikert (Oxford: Oxbow, 2021), pp. 1-18</w:t>
      </w:r>
    </w:p>
    <w:p w14:paraId="341D5211" w14:textId="77777777" w:rsidR="008429CC" w:rsidRPr="00B80D00" w:rsidRDefault="008429CC" w:rsidP="00243151">
      <w:pPr>
        <w:pStyle w:val="FootnoteText"/>
        <w:ind w:left="567" w:hanging="567"/>
        <w:rPr>
          <w:sz w:val="24"/>
          <w:szCs w:val="24"/>
        </w:rPr>
      </w:pPr>
    </w:p>
    <w:p w14:paraId="7736682D" w14:textId="1F0A6FDF" w:rsidR="008429CC" w:rsidRDefault="008429CC" w:rsidP="00243151">
      <w:pPr>
        <w:pStyle w:val="FootnoteText"/>
        <w:ind w:left="567" w:hanging="567"/>
        <w:rPr>
          <w:sz w:val="24"/>
          <w:szCs w:val="24"/>
        </w:rPr>
      </w:pPr>
      <w:r w:rsidRPr="00B80D00">
        <w:rPr>
          <w:sz w:val="24"/>
          <w:szCs w:val="24"/>
        </w:rPr>
        <w:t xml:space="preserve">Weinstock, Stefan, ‘Lunar Mansions and Early Calendars’, </w:t>
      </w:r>
      <w:r w:rsidRPr="00B80D00">
        <w:rPr>
          <w:i/>
          <w:iCs/>
          <w:sz w:val="24"/>
          <w:szCs w:val="24"/>
        </w:rPr>
        <w:t>The Journal of Hellenic Studies</w:t>
      </w:r>
      <w:r w:rsidR="0027519F">
        <w:rPr>
          <w:sz w:val="24"/>
          <w:szCs w:val="24"/>
        </w:rPr>
        <w:t>,</w:t>
      </w:r>
      <w:r w:rsidRPr="00B80D00">
        <w:rPr>
          <w:i/>
          <w:iCs/>
          <w:sz w:val="24"/>
          <w:szCs w:val="24"/>
        </w:rPr>
        <w:t xml:space="preserve"> </w:t>
      </w:r>
      <w:r w:rsidRPr="00B80D00">
        <w:rPr>
          <w:sz w:val="24"/>
          <w:szCs w:val="24"/>
        </w:rPr>
        <w:t xml:space="preserve">69 (1949), 48-69 </w:t>
      </w:r>
      <w:r w:rsidR="0054586F">
        <w:rPr>
          <w:sz w:val="24"/>
          <w:szCs w:val="24"/>
        </w:rPr>
        <w:t>&lt;</w:t>
      </w:r>
      <w:hyperlink r:id="rId55" w:history="1">
        <w:r w:rsidR="0054586F" w:rsidRPr="00C85116">
          <w:rPr>
            <w:rStyle w:val="Hyperlink"/>
            <w:sz w:val="24"/>
            <w:szCs w:val="24"/>
          </w:rPr>
          <w:t>https://www.jstor.org/stable/69462</w:t>
        </w:r>
      </w:hyperlink>
      <w:r w:rsidR="0054586F">
        <w:rPr>
          <w:sz w:val="24"/>
          <w:szCs w:val="24"/>
        </w:rPr>
        <w:t>&gt;</w:t>
      </w:r>
      <w:r w:rsidRPr="00B80D00">
        <w:rPr>
          <w:sz w:val="24"/>
          <w:szCs w:val="24"/>
        </w:rPr>
        <w:t xml:space="preserve"> [accessed 26 July 2024]</w:t>
      </w:r>
    </w:p>
    <w:p w14:paraId="1F317A7C" w14:textId="77777777" w:rsidR="004C7280" w:rsidRPr="00B80D00" w:rsidRDefault="004C7280" w:rsidP="00243151">
      <w:pPr>
        <w:pStyle w:val="FootnoteText"/>
        <w:ind w:left="567" w:hanging="567"/>
        <w:rPr>
          <w:sz w:val="24"/>
          <w:szCs w:val="24"/>
        </w:rPr>
      </w:pPr>
    </w:p>
    <w:p w14:paraId="3897F7C7" w14:textId="194D54AB" w:rsidR="006E2DC7" w:rsidRDefault="006E2DC7" w:rsidP="00243151">
      <w:pPr>
        <w:pStyle w:val="FootnoteText"/>
        <w:ind w:left="567" w:hanging="567"/>
        <w:rPr>
          <w:sz w:val="24"/>
          <w:szCs w:val="24"/>
        </w:rPr>
      </w:pPr>
      <w:r w:rsidRPr="00B80D00">
        <w:rPr>
          <w:sz w:val="24"/>
          <w:szCs w:val="24"/>
        </w:rPr>
        <w:t xml:space="preserve">Wilton, David ‘What Do We Mean by </w:t>
      </w:r>
      <w:r w:rsidRPr="00B80D00">
        <w:rPr>
          <w:i/>
          <w:iCs/>
          <w:sz w:val="24"/>
          <w:szCs w:val="24"/>
        </w:rPr>
        <w:t>Anglo-Saxon</w:t>
      </w:r>
      <w:r w:rsidRPr="00B80D00">
        <w:rPr>
          <w:sz w:val="24"/>
          <w:szCs w:val="24"/>
        </w:rPr>
        <w:t xml:space="preserve">? Pre-Conquest to the Present’, </w:t>
      </w:r>
      <w:r w:rsidRPr="00B80D00">
        <w:rPr>
          <w:i/>
          <w:iCs/>
          <w:sz w:val="24"/>
          <w:szCs w:val="24"/>
        </w:rPr>
        <w:t>Journal of English and Germanic Philology</w:t>
      </w:r>
      <w:r w:rsidR="0027519F">
        <w:rPr>
          <w:sz w:val="24"/>
          <w:szCs w:val="24"/>
        </w:rPr>
        <w:t>,</w:t>
      </w:r>
      <w:r w:rsidRPr="00B80D00">
        <w:rPr>
          <w:i/>
          <w:iCs/>
          <w:sz w:val="24"/>
          <w:szCs w:val="24"/>
        </w:rPr>
        <w:t xml:space="preserve"> </w:t>
      </w:r>
      <w:r w:rsidRPr="00B80D00">
        <w:rPr>
          <w:sz w:val="24"/>
          <w:szCs w:val="24"/>
        </w:rPr>
        <w:t xml:space="preserve">119.4 (2020), 425-456 </w:t>
      </w:r>
      <w:r w:rsidR="0054586F">
        <w:rPr>
          <w:sz w:val="24"/>
          <w:szCs w:val="24"/>
        </w:rPr>
        <w:t>&lt;</w:t>
      </w:r>
      <w:hyperlink r:id="rId56" w:history="1">
        <w:r w:rsidR="0054586F" w:rsidRPr="00C85116">
          <w:rPr>
            <w:rStyle w:val="Hyperlink"/>
            <w:sz w:val="24"/>
            <w:szCs w:val="24"/>
          </w:rPr>
          <w:t>https://muse.jhu.edu/article/ 766894</w:t>
        </w:r>
      </w:hyperlink>
      <w:r w:rsidR="0054586F">
        <w:rPr>
          <w:sz w:val="24"/>
          <w:szCs w:val="24"/>
        </w:rPr>
        <w:t xml:space="preserve">&gt; </w:t>
      </w:r>
      <w:r w:rsidRPr="00B80D00">
        <w:rPr>
          <w:sz w:val="24"/>
          <w:szCs w:val="24"/>
        </w:rPr>
        <w:t>[accessed 19 May 2024]</w:t>
      </w:r>
    </w:p>
    <w:p w14:paraId="7F55EAFA" w14:textId="77777777" w:rsidR="00DA646F" w:rsidRPr="00DA646F" w:rsidRDefault="00DA646F" w:rsidP="00243151">
      <w:pPr>
        <w:pStyle w:val="FootnoteText"/>
        <w:ind w:left="567" w:hanging="567"/>
        <w:rPr>
          <w:sz w:val="24"/>
          <w:szCs w:val="24"/>
        </w:rPr>
      </w:pPr>
    </w:p>
    <w:p w14:paraId="7882EA14" w14:textId="0054D2A7" w:rsidR="00DA646F" w:rsidRDefault="00DA646F" w:rsidP="00243151">
      <w:pPr>
        <w:pStyle w:val="FootnoteText"/>
        <w:ind w:left="567" w:hanging="567"/>
        <w:rPr>
          <w:sz w:val="24"/>
          <w:szCs w:val="24"/>
        </w:rPr>
      </w:pPr>
      <w:r w:rsidRPr="00DA646F">
        <w:rPr>
          <w:sz w:val="24"/>
          <w:szCs w:val="24"/>
        </w:rPr>
        <w:t xml:space="preserve">Wiśniewski, Robert, </w:t>
      </w:r>
      <w:r w:rsidRPr="00DA646F">
        <w:rPr>
          <w:i/>
          <w:iCs/>
          <w:sz w:val="24"/>
          <w:szCs w:val="24"/>
        </w:rPr>
        <w:t>Divination in Late Antiquity</w:t>
      </w:r>
      <w:r w:rsidRPr="00DA646F">
        <w:rPr>
          <w:sz w:val="24"/>
          <w:szCs w:val="24"/>
        </w:rPr>
        <w:t xml:space="preserve">, trans. by Damian </w:t>
      </w:r>
      <w:proofErr w:type="spellStart"/>
      <w:r w:rsidRPr="00DA646F">
        <w:rPr>
          <w:sz w:val="24"/>
          <w:szCs w:val="24"/>
        </w:rPr>
        <w:t>Jasiński</w:t>
      </w:r>
      <w:proofErr w:type="spellEnd"/>
      <w:r w:rsidRPr="00DA646F">
        <w:rPr>
          <w:i/>
          <w:iCs/>
          <w:sz w:val="24"/>
          <w:szCs w:val="24"/>
        </w:rPr>
        <w:t xml:space="preserve"> </w:t>
      </w:r>
      <w:r w:rsidRPr="00DA646F">
        <w:rPr>
          <w:sz w:val="24"/>
          <w:szCs w:val="24"/>
        </w:rPr>
        <w:t>(Amsterdam: University of Amsterdam Press, 2020)</w:t>
      </w:r>
    </w:p>
    <w:p w14:paraId="69906295" w14:textId="77777777" w:rsidR="009A251A" w:rsidRPr="00B80D00" w:rsidRDefault="009A251A" w:rsidP="00243151">
      <w:pPr>
        <w:pStyle w:val="FootnoteText"/>
        <w:ind w:left="567" w:hanging="567"/>
        <w:rPr>
          <w:sz w:val="24"/>
          <w:szCs w:val="24"/>
        </w:rPr>
      </w:pPr>
    </w:p>
    <w:p w14:paraId="4A527043" w14:textId="2328D14B" w:rsidR="009A251A" w:rsidRPr="00B80D00" w:rsidRDefault="009A251A" w:rsidP="00243151">
      <w:pPr>
        <w:pStyle w:val="FootnoteText"/>
        <w:ind w:left="567" w:hanging="567"/>
        <w:rPr>
          <w:sz w:val="24"/>
          <w:szCs w:val="24"/>
        </w:rPr>
      </w:pPr>
      <w:r w:rsidRPr="00B80D00">
        <w:rPr>
          <w:sz w:val="24"/>
          <w:szCs w:val="24"/>
        </w:rPr>
        <w:t xml:space="preserve">Wormald, Francis, </w:t>
      </w:r>
      <w:r w:rsidRPr="00B80D00">
        <w:rPr>
          <w:i/>
          <w:iCs/>
          <w:sz w:val="24"/>
          <w:szCs w:val="24"/>
        </w:rPr>
        <w:t xml:space="preserve">English </w:t>
      </w:r>
      <w:proofErr w:type="spellStart"/>
      <w:r w:rsidRPr="00B80D00">
        <w:rPr>
          <w:i/>
          <w:iCs/>
          <w:sz w:val="24"/>
          <w:szCs w:val="24"/>
        </w:rPr>
        <w:t>Kalendars</w:t>
      </w:r>
      <w:proofErr w:type="spellEnd"/>
      <w:r w:rsidRPr="00B80D00">
        <w:rPr>
          <w:i/>
          <w:iCs/>
          <w:sz w:val="24"/>
          <w:szCs w:val="24"/>
        </w:rPr>
        <w:t xml:space="preserve"> Before AD 1100</w:t>
      </w:r>
      <w:r w:rsidRPr="00B80D00">
        <w:rPr>
          <w:sz w:val="24"/>
          <w:szCs w:val="24"/>
        </w:rPr>
        <w:t xml:space="preserve"> (London: Harrison &amp; Sons, 1934), I</w:t>
      </w:r>
    </w:p>
    <w:p w14:paraId="4A4B8ABF" w14:textId="77777777" w:rsidR="002A1FEE" w:rsidRPr="00B80D00" w:rsidRDefault="002A1FEE" w:rsidP="00243151">
      <w:pPr>
        <w:pStyle w:val="FootnoteText"/>
        <w:ind w:left="567" w:hanging="567"/>
        <w:rPr>
          <w:sz w:val="24"/>
          <w:szCs w:val="24"/>
        </w:rPr>
      </w:pPr>
    </w:p>
    <w:p w14:paraId="34810CE3" w14:textId="06DB1A61" w:rsidR="002A1FEE" w:rsidRPr="00B80D00" w:rsidRDefault="002A1FEE" w:rsidP="00243151">
      <w:pPr>
        <w:pStyle w:val="FootnoteText"/>
        <w:ind w:left="567" w:hanging="567"/>
        <w:rPr>
          <w:sz w:val="24"/>
          <w:szCs w:val="24"/>
        </w:rPr>
      </w:pPr>
      <w:r w:rsidRPr="00B80D00">
        <w:rPr>
          <w:sz w:val="24"/>
          <w:szCs w:val="24"/>
        </w:rPr>
        <w:t xml:space="preserve">Wright, Michael and Stephanie Hollis, ‘Cambridge, Trinity College, R.15.32 (945)’, </w:t>
      </w:r>
      <w:r w:rsidRPr="00B80D00">
        <w:rPr>
          <w:i/>
          <w:iCs/>
          <w:sz w:val="24"/>
          <w:szCs w:val="24"/>
        </w:rPr>
        <w:t>Anglo-Saxon Manuscripts in Microfiche Facsimile: Manuscripts of Trinity College, Cambridge</w:t>
      </w:r>
      <w:r w:rsidRPr="00B80D00">
        <w:rPr>
          <w:sz w:val="24"/>
          <w:szCs w:val="24"/>
        </w:rPr>
        <w:t>, Medieval and Renaissance Texts and Studies (Tempe, AZ: Arizona Center for Medieval and Renaissance Studies, 2004), 12: Manuscripts of Trinity College Cambridge, pp. 31-39</w:t>
      </w:r>
    </w:p>
    <w:p w14:paraId="5EC4D514" w14:textId="77777777" w:rsidR="00745863" w:rsidRPr="00B80D00" w:rsidRDefault="00745863" w:rsidP="00243151">
      <w:pPr>
        <w:pStyle w:val="FootnoteText"/>
        <w:ind w:left="567" w:hanging="567"/>
        <w:rPr>
          <w:sz w:val="24"/>
          <w:szCs w:val="24"/>
        </w:rPr>
      </w:pPr>
    </w:p>
    <w:p w14:paraId="5E5AB952" w14:textId="5A1171C3" w:rsidR="00745863" w:rsidRPr="00B80D00" w:rsidRDefault="00745863" w:rsidP="00243151">
      <w:pPr>
        <w:pStyle w:val="FootnoteText"/>
        <w:ind w:left="567" w:hanging="567"/>
        <w:rPr>
          <w:sz w:val="24"/>
          <w:szCs w:val="24"/>
        </w:rPr>
      </w:pPr>
      <w:r w:rsidRPr="00B80D00">
        <w:rPr>
          <w:sz w:val="24"/>
          <w:szCs w:val="24"/>
        </w:rPr>
        <w:t xml:space="preserve">Zuccato, Marco, ‘Arabic Singing Girls, the Pope, and the Astrolabe: Arabic Science in Tenth-Century Latin Europe’, </w:t>
      </w:r>
      <w:r w:rsidRPr="00B80D00">
        <w:rPr>
          <w:i/>
          <w:iCs/>
          <w:sz w:val="24"/>
          <w:szCs w:val="24"/>
        </w:rPr>
        <w:t>Viator</w:t>
      </w:r>
      <w:r w:rsidR="0027519F">
        <w:rPr>
          <w:sz w:val="24"/>
          <w:szCs w:val="24"/>
        </w:rPr>
        <w:t>,</w:t>
      </w:r>
      <w:r w:rsidRPr="00B80D00">
        <w:rPr>
          <w:i/>
          <w:iCs/>
          <w:sz w:val="24"/>
          <w:szCs w:val="24"/>
        </w:rPr>
        <w:t xml:space="preserve"> </w:t>
      </w:r>
      <w:r w:rsidRPr="00B80D00">
        <w:rPr>
          <w:sz w:val="24"/>
          <w:szCs w:val="24"/>
        </w:rPr>
        <w:t xml:space="preserve">45.1 (2014), 99-120 &lt;DOI: 10.1484/J.VIATOR. 1.103784&gt; </w:t>
      </w:r>
    </w:p>
    <w:p w14:paraId="6F02ED69" w14:textId="77777777" w:rsidR="00745863" w:rsidRPr="00B80D00" w:rsidRDefault="00745863" w:rsidP="00243151">
      <w:pPr>
        <w:pStyle w:val="FootnoteText"/>
        <w:ind w:left="567" w:hanging="567"/>
        <w:rPr>
          <w:sz w:val="24"/>
          <w:szCs w:val="24"/>
        </w:rPr>
      </w:pPr>
    </w:p>
    <w:p w14:paraId="5060E23A" w14:textId="3499FFA6" w:rsidR="006E2DC7" w:rsidRPr="00451D4A" w:rsidRDefault="00DD7987" w:rsidP="00243151">
      <w:pPr>
        <w:pStyle w:val="FootnoteText"/>
        <w:ind w:left="567" w:hanging="567"/>
        <w:rPr>
          <w:sz w:val="24"/>
          <w:szCs w:val="24"/>
        </w:rPr>
      </w:pPr>
      <w:r w:rsidRPr="00451D4A">
        <w:rPr>
          <w:sz w:val="24"/>
          <w:szCs w:val="24"/>
        </w:rPr>
        <w:t xml:space="preserve">_____, ‘Pre-Arabic Medieval Astronomy’, review of </w:t>
      </w:r>
      <w:r w:rsidRPr="00451D4A">
        <w:rPr>
          <w:i/>
          <w:iCs/>
          <w:sz w:val="24"/>
          <w:szCs w:val="24"/>
        </w:rPr>
        <w:t>The Revival of Planetary Astronomy in Carolingian and Post-Carolingian Europe</w:t>
      </w:r>
      <w:r w:rsidRPr="00451D4A">
        <w:rPr>
          <w:sz w:val="24"/>
          <w:szCs w:val="24"/>
        </w:rPr>
        <w:t>, by Bruce S. Eastwood,</w:t>
      </w:r>
      <w:r w:rsidRPr="00451D4A">
        <w:rPr>
          <w:i/>
          <w:iCs/>
          <w:sz w:val="24"/>
          <w:szCs w:val="24"/>
        </w:rPr>
        <w:t xml:space="preserve"> Metascience</w:t>
      </w:r>
      <w:r w:rsidR="0027519F">
        <w:rPr>
          <w:sz w:val="24"/>
          <w:szCs w:val="24"/>
        </w:rPr>
        <w:t>,</w:t>
      </w:r>
      <w:r w:rsidRPr="00451D4A">
        <w:rPr>
          <w:sz w:val="24"/>
          <w:szCs w:val="24"/>
        </w:rPr>
        <w:t xml:space="preserve"> 12 (2003), 357-359 </w:t>
      </w:r>
      <w:r w:rsidR="00F30454" w:rsidRPr="00F30454">
        <w:rPr>
          <w:sz w:val="24"/>
          <w:szCs w:val="24"/>
        </w:rPr>
        <w:t>&lt;DOI: 10.1023/B:MESC.0000005862.38642.da&gt;</w:t>
      </w:r>
    </w:p>
    <w:sectPr w:rsidR="006E2DC7" w:rsidRPr="00451D4A" w:rsidSect="00F86E1B">
      <w:headerReference w:type="default" r:id="rId57"/>
      <w:headerReference w:type="first" r:id="rId58"/>
      <w:footerReference w:type="first" r:id="rId59"/>
      <w:pgSz w:w="12240" w:h="15840"/>
      <w:pgMar w:top="1440" w:right="1440" w:bottom="1440" w:left="1440" w:header="708" w:footer="708" w:gutter="0"/>
      <w:pgNumType w:start="8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4A11E" w14:textId="77777777" w:rsidR="009C3D02" w:rsidRDefault="009C3D02" w:rsidP="0066510B">
      <w:pPr>
        <w:spacing w:after="0" w:line="240" w:lineRule="auto"/>
      </w:pPr>
      <w:r>
        <w:separator/>
      </w:r>
    </w:p>
  </w:endnote>
  <w:endnote w:type="continuationSeparator" w:id="0">
    <w:p w14:paraId="521740EF" w14:textId="77777777" w:rsidR="009C3D02" w:rsidRDefault="009C3D02" w:rsidP="0066510B">
      <w:pPr>
        <w:spacing w:after="0" w:line="240" w:lineRule="auto"/>
      </w:pPr>
      <w:r>
        <w:continuationSeparator/>
      </w:r>
    </w:p>
  </w:endnote>
  <w:endnote w:type="continuationNotice" w:id="1">
    <w:p w14:paraId="157FB730" w14:textId="77777777" w:rsidR="009C3D02" w:rsidRDefault="009C3D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832333"/>
      <w:docPartObj>
        <w:docPartGallery w:val="Page Numbers (Bottom of Page)"/>
        <w:docPartUnique/>
      </w:docPartObj>
    </w:sdtPr>
    <w:sdtEndPr>
      <w:rPr>
        <w:noProof/>
      </w:rPr>
    </w:sdtEndPr>
    <w:sdtContent>
      <w:p w14:paraId="1E450179" w14:textId="016C0DDB" w:rsidR="00C64F9F" w:rsidRDefault="00C64F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8DB27" w14:textId="77777777" w:rsidR="00C64F9F" w:rsidRDefault="00C64F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797561"/>
      <w:docPartObj>
        <w:docPartGallery w:val="Page Numbers (Bottom of Page)"/>
        <w:docPartUnique/>
      </w:docPartObj>
    </w:sdtPr>
    <w:sdtEndPr>
      <w:rPr>
        <w:noProof/>
      </w:rPr>
    </w:sdtEndPr>
    <w:sdtContent>
      <w:p w14:paraId="5C455EAE" w14:textId="7A2D4B1A" w:rsidR="002C11AF" w:rsidRDefault="002C11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8AC42" w14:textId="77777777" w:rsidR="002C11AF" w:rsidRDefault="002C11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349986"/>
      <w:docPartObj>
        <w:docPartGallery w:val="Page Numbers (Bottom of Page)"/>
        <w:docPartUnique/>
      </w:docPartObj>
    </w:sdtPr>
    <w:sdtEndPr>
      <w:rPr>
        <w:noProof/>
      </w:rPr>
    </w:sdtEndPr>
    <w:sdtContent>
      <w:p w14:paraId="1BF18D88" w14:textId="77777777" w:rsidR="002C11AF" w:rsidRDefault="002C11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F4D36" w14:textId="77777777" w:rsidR="002C11AF" w:rsidRDefault="002C11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900210"/>
      <w:docPartObj>
        <w:docPartGallery w:val="Page Numbers (Bottom of Page)"/>
        <w:docPartUnique/>
      </w:docPartObj>
    </w:sdtPr>
    <w:sdtEndPr>
      <w:rPr>
        <w:noProof/>
      </w:rPr>
    </w:sdtEndPr>
    <w:sdtContent>
      <w:p w14:paraId="06B49F2A" w14:textId="77777777" w:rsidR="00800C7C" w:rsidRDefault="00800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4AB991" w14:textId="77777777" w:rsidR="00800C7C" w:rsidRDefault="00800C7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429676"/>
      <w:docPartObj>
        <w:docPartGallery w:val="Page Numbers (Bottom of Page)"/>
        <w:docPartUnique/>
      </w:docPartObj>
    </w:sdtPr>
    <w:sdtEndPr>
      <w:rPr>
        <w:noProof/>
      </w:rPr>
    </w:sdtEndPr>
    <w:sdtContent>
      <w:p w14:paraId="329C0A57" w14:textId="77777777" w:rsidR="00C64F9F" w:rsidRDefault="00C64F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45799C" w14:textId="77777777" w:rsidR="00C64F9F" w:rsidRDefault="00C64F9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589186"/>
      <w:docPartObj>
        <w:docPartGallery w:val="Page Numbers (Bottom of Page)"/>
        <w:docPartUnique/>
      </w:docPartObj>
    </w:sdtPr>
    <w:sdtEndPr>
      <w:rPr>
        <w:noProof/>
      </w:rPr>
    </w:sdtEndPr>
    <w:sdtContent>
      <w:p w14:paraId="212548AC" w14:textId="77777777" w:rsidR="00800C7C" w:rsidRDefault="00800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61BA17" w14:textId="77777777" w:rsidR="00800C7C" w:rsidRDefault="0080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68B24" w14:textId="77777777" w:rsidR="009C3D02" w:rsidRDefault="009C3D02" w:rsidP="0066510B">
      <w:pPr>
        <w:spacing w:after="0" w:line="240" w:lineRule="auto"/>
      </w:pPr>
      <w:r>
        <w:separator/>
      </w:r>
    </w:p>
  </w:footnote>
  <w:footnote w:type="continuationSeparator" w:id="0">
    <w:p w14:paraId="3A6C71C9" w14:textId="77777777" w:rsidR="009C3D02" w:rsidRDefault="009C3D02" w:rsidP="0066510B">
      <w:pPr>
        <w:spacing w:after="0" w:line="240" w:lineRule="auto"/>
      </w:pPr>
      <w:r>
        <w:continuationSeparator/>
      </w:r>
    </w:p>
  </w:footnote>
  <w:footnote w:type="continuationNotice" w:id="1">
    <w:p w14:paraId="16DE2999" w14:textId="77777777" w:rsidR="009C3D02" w:rsidRDefault="009C3D02">
      <w:pPr>
        <w:spacing w:after="0" w:line="240" w:lineRule="auto"/>
      </w:pPr>
    </w:p>
  </w:footnote>
  <w:footnote w:id="2">
    <w:p w14:paraId="05DE6A7D" w14:textId="52402C4F" w:rsidR="00064587" w:rsidRPr="00CF7876" w:rsidRDefault="00064587" w:rsidP="00064587">
      <w:pPr>
        <w:pStyle w:val="FootnoteText"/>
      </w:pPr>
      <w:r w:rsidRPr="00CF7876">
        <w:rPr>
          <w:rStyle w:val="FootnoteReference"/>
        </w:rPr>
        <w:footnoteRef/>
      </w:r>
      <w:r w:rsidRPr="00CF7876">
        <w:t xml:space="preserve"> T</w:t>
      </w:r>
      <w:r w:rsidRPr="00CF7876">
        <w:rPr>
          <w:lang w:val="en-US"/>
        </w:rPr>
        <w:t xml:space="preserve">his paper will </w:t>
      </w:r>
      <w:r w:rsidR="001A2B70">
        <w:rPr>
          <w:lang w:val="en-US"/>
        </w:rPr>
        <w:t>use</w:t>
      </w:r>
      <w:r w:rsidRPr="00CF7876">
        <w:rPr>
          <w:lang w:val="en-US"/>
        </w:rPr>
        <w:t xml:space="preserve"> the term ‘</w:t>
      </w:r>
      <w:r w:rsidR="00743024" w:rsidRPr="00CF7876">
        <w:rPr>
          <w:lang w:val="en-US"/>
        </w:rPr>
        <w:t>early Medieval</w:t>
      </w:r>
      <w:r w:rsidRPr="00CF7876">
        <w:rPr>
          <w:lang w:val="en-US"/>
        </w:rPr>
        <w:t xml:space="preserve"> English’</w:t>
      </w:r>
      <w:r w:rsidR="00D97E75" w:rsidRPr="00CF7876">
        <w:rPr>
          <w:lang w:val="en-US"/>
        </w:rPr>
        <w:t xml:space="preserve"> or ‘pre-Conquest English’</w:t>
      </w:r>
      <w:r w:rsidRPr="00CF7876">
        <w:rPr>
          <w:lang w:val="en-US"/>
        </w:rPr>
        <w:t xml:space="preserve"> to refer to the inhabitants of England between 537-1066. The term ‘Anglo-Saxon’ will be used only in the context of original </w:t>
      </w:r>
      <w:r w:rsidR="004410EE">
        <w:rPr>
          <w:lang w:val="en-US"/>
        </w:rPr>
        <w:t xml:space="preserve">scholarly </w:t>
      </w:r>
      <w:r w:rsidRPr="00CF7876">
        <w:rPr>
          <w:lang w:val="en-US"/>
        </w:rPr>
        <w:t>quotations</w:t>
      </w:r>
      <w:r w:rsidR="004410EE">
        <w:rPr>
          <w:lang w:val="en-US"/>
        </w:rPr>
        <w:t xml:space="preserve"> or in the titles of</w:t>
      </w:r>
      <w:r w:rsidRPr="00CF7876">
        <w:rPr>
          <w:lang w:val="en-US"/>
        </w:rPr>
        <w:t xml:space="preserve"> </w:t>
      </w:r>
      <w:r w:rsidR="004410EE">
        <w:rPr>
          <w:lang w:val="en-US"/>
        </w:rPr>
        <w:t>cited works</w:t>
      </w:r>
      <w:r w:rsidRPr="00CF7876">
        <w:rPr>
          <w:lang w:val="en-US"/>
        </w:rPr>
        <w:t xml:space="preserve">. This decision </w:t>
      </w:r>
      <w:r w:rsidR="00487609">
        <w:rPr>
          <w:lang w:val="en-US"/>
        </w:rPr>
        <w:t>has been</w:t>
      </w:r>
      <w:r w:rsidRPr="00CF7876">
        <w:rPr>
          <w:lang w:val="en-US"/>
        </w:rPr>
        <w:t xml:space="preserve"> informed by the early work of Susan Reynolds who d</w:t>
      </w:r>
      <w:proofErr w:type="spellStart"/>
      <w:r w:rsidRPr="00CF7876">
        <w:t>emonstrated</w:t>
      </w:r>
      <w:proofErr w:type="spellEnd"/>
      <w:r w:rsidRPr="00CF7876">
        <w:t xml:space="preserve"> that</w:t>
      </w:r>
      <w:r w:rsidR="004410EE">
        <w:t>,</w:t>
      </w:r>
      <w:r w:rsidRPr="00CF7876">
        <w:t xml:space="preserve"> by the eighth century or even earlier, the ‘simple word “English” (</w:t>
      </w:r>
      <w:proofErr w:type="spellStart"/>
      <w:r w:rsidRPr="00CF7876">
        <w:rPr>
          <w:i/>
          <w:iCs/>
        </w:rPr>
        <w:t>Angli</w:t>
      </w:r>
      <w:proofErr w:type="spellEnd"/>
      <w:r w:rsidRPr="00CF7876">
        <w:rPr>
          <w:i/>
          <w:iCs/>
        </w:rPr>
        <w:t xml:space="preserve">, </w:t>
      </w:r>
      <w:proofErr w:type="spellStart"/>
      <w:r w:rsidRPr="00CF7876">
        <w:rPr>
          <w:i/>
          <w:iCs/>
        </w:rPr>
        <w:t>Anglici</w:t>
      </w:r>
      <w:proofErr w:type="spellEnd"/>
      <w:r w:rsidRPr="00CF7876">
        <w:t xml:space="preserve">)’ was </w:t>
      </w:r>
      <w:r w:rsidR="00FD6FB0">
        <w:t>commonly used as a</w:t>
      </w:r>
      <w:r w:rsidRPr="00CF7876">
        <w:t xml:space="preserve"> self-referential term. See Susan Reynolds, ‘What Do We Mean by “Anglo-Saxon” and “Anglo-Saxons”?’, </w:t>
      </w:r>
      <w:r w:rsidRPr="00CF7876">
        <w:rPr>
          <w:i/>
          <w:iCs/>
        </w:rPr>
        <w:t>Journal of British Studies</w:t>
      </w:r>
      <w:r w:rsidR="00F97A46">
        <w:t>,</w:t>
      </w:r>
      <w:r w:rsidRPr="00CF7876">
        <w:rPr>
          <w:i/>
          <w:iCs/>
        </w:rPr>
        <w:t xml:space="preserve"> </w:t>
      </w:r>
      <w:r w:rsidRPr="00CF7876">
        <w:t xml:space="preserve">24.4 (1985), 395-414 (p. 398) </w:t>
      </w:r>
      <w:r w:rsidR="004E48BC">
        <w:t>&lt;</w:t>
      </w:r>
      <w:hyperlink r:id="rId1" w:history="1">
        <w:r w:rsidR="004E48BC" w:rsidRPr="00C85116">
          <w:rPr>
            <w:rStyle w:val="Hyperlink"/>
          </w:rPr>
          <w:t>https://www.jstor.org/stable/ 175473</w:t>
        </w:r>
      </w:hyperlink>
      <w:r w:rsidR="004E48BC">
        <w:t xml:space="preserve">&gt; </w:t>
      </w:r>
      <w:r w:rsidRPr="00CF7876">
        <w:t xml:space="preserve">[accessed 13 May 2024]. David Wilton’s more recent </w:t>
      </w:r>
      <w:r w:rsidR="0056722D">
        <w:t>‘lexical analysis’</w:t>
      </w:r>
      <w:r w:rsidRPr="00CF7876">
        <w:t xml:space="preserve"> clarified continental uses of the term in the pre-Conquest period, linked in part to Alcuin of York, who reportedly used ‘Anglorum Sax[o]</w:t>
      </w:r>
      <w:proofErr w:type="spellStart"/>
      <w:r w:rsidRPr="00CF7876">
        <w:t>nia</w:t>
      </w:r>
      <w:proofErr w:type="spellEnd"/>
      <w:r w:rsidRPr="00CF7876">
        <w:t>’ (Saxony of the English)</w:t>
      </w:r>
      <w:r w:rsidR="00282FC4">
        <w:t xml:space="preserve"> to distinguish between those living in England and ‘</w:t>
      </w:r>
      <w:r w:rsidRPr="00CF7876">
        <w:t>their continental forbears’</w:t>
      </w:r>
      <w:r w:rsidR="00CE6008">
        <w:t xml:space="preserve"> and in more a toponymical sense.</w:t>
      </w:r>
      <w:r w:rsidRPr="00CF7876">
        <w:t xml:space="preserve"> </w:t>
      </w:r>
      <w:r w:rsidR="00545F01">
        <w:t xml:space="preserve">Wilton also noted that the term ‘Anglo-Saxon’ was more commonly used in pre-Conquest Latin </w:t>
      </w:r>
      <w:r w:rsidR="008F5541">
        <w:t>texts rather than Old English ones</w:t>
      </w:r>
      <w:r w:rsidR="00545F01">
        <w:t xml:space="preserve">, suggesting a kind of ambiguity in Anglo-Latin sources. </w:t>
      </w:r>
      <w:r w:rsidR="008F5541">
        <w:t xml:space="preserve">Ethnonymic uses </w:t>
      </w:r>
      <w:r w:rsidR="004410EE">
        <w:t xml:space="preserve">of the term were more limited and often appended to a regional qualifier </w:t>
      </w:r>
      <w:r w:rsidR="008F5541">
        <w:t>prior to the eighth century</w:t>
      </w:r>
      <w:r w:rsidR="008C1116">
        <w:t xml:space="preserve">. </w:t>
      </w:r>
      <w:r w:rsidR="008F5541">
        <w:t>The term was sometimes applied to the unified kingdom of Wessex and Mercia under Æthelstan (c. 924-939)</w:t>
      </w:r>
      <w:r w:rsidR="004410EE">
        <w:t>, though, ultimately, the term</w:t>
      </w:r>
      <w:r w:rsidR="00A3539A">
        <w:t xml:space="preserve"> ‘Anglo-Saxon’</w:t>
      </w:r>
      <w:r w:rsidR="004410EE">
        <w:t xml:space="preserve"> is more problematic in its modern application</w:t>
      </w:r>
      <w:r w:rsidR="008F5541">
        <w:t xml:space="preserve">. </w:t>
      </w:r>
      <w:r w:rsidRPr="00CF7876">
        <w:t xml:space="preserve">See David Wilton, ‘What Do We Mean by </w:t>
      </w:r>
      <w:r w:rsidRPr="00CF7876">
        <w:rPr>
          <w:i/>
          <w:iCs/>
        </w:rPr>
        <w:t>Anglo-Saxon</w:t>
      </w:r>
      <w:r w:rsidRPr="00CF7876">
        <w:t xml:space="preserve">? Pre-Conquest to the Present’, </w:t>
      </w:r>
      <w:r w:rsidRPr="00CF7876">
        <w:rPr>
          <w:i/>
          <w:iCs/>
        </w:rPr>
        <w:t>Journal of English and Germanic Philology</w:t>
      </w:r>
      <w:r w:rsidR="00F97A46">
        <w:t>,</w:t>
      </w:r>
      <w:r w:rsidRPr="00CF7876">
        <w:rPr>
          <w:i/>
          <w:iCs/>
        </w:rPr>
        <w:t xml:space="preserve"> </w:t>
      </w:r>
      <w:r w:rsidRPr="00CF7876">
        <w:t xml:space="preserve">119.4 (2020), 425-456 (p. 435-439) </w:t>
      </w:r>
      <w:r w:rsidR="004E48BC">
        <w:t>&lt;</w:t>
      </w:r>
      <w:hyperlink r:id="rId2" w:history="1">
        <w:r w:rsidR="004E48BC" w:rsidRPr="00C85116">
          <w:rPr>
            <w:rStyle w:val="Hyperlink"/>
          </w:rPr>
          <w:t>https://muse.jhu.edu/article/766894</w:t>
        </w:r>
      </w:hyperlink>
      <w:r w:rsidR="004E48BC">
        <w:t xml:space="preserve">&gt; </w:t>
      </w:r>
      <w:r w:rsidRPr="00CF7876">
        <w:t>[accessed 19 May 2024].</w:t>
      </w:r>
    </w:p>
  </w:footnote>
  <w:footnote w:id="3">
    <w:p w14:paraId="4A8C5A87" w14:textId="01CBD1B7" w:rsidR="0039695A" w:rsidRPr="00CF7876" w:rsidRDefault="0039695A">
      <w:pPr>
        <w:pStyle w:val="FootnoteText"/>
      </w:pPr>
      <w:r w:rsidRPr="00CF7876">
        <w:rPr>
          <w:rStyle w:val="FootnoteReference"/>
        </w:rPr>
        <w:footnoteRef/>
      </w:r>
      <w:r w:rsidRPr="00CF7876">
        <w:t xml:space="preserve"> Stephanie Hollis and Michael Wright, </w:t>
      </w:r>
      <w:r w:rsidRPr="00CF7876">
        <w:rPr>
          <w:i/>
          <w:iCs/>
        </w:rPr>
        <w:t xml:space="preserve">Old English Prose of Secular Learning </w:t>
      </w:r>
      <w:r w:rsidRPr="00CF7876">
        <w:t xml:space="preserve">(Cambridge: Brewer, 1992), p. 262; </w:t>
      </w:r>
      <w:r w:rsidRPr="00CF7876">
        <w:rPr>
          <w:lang w:val="en-GB"/>
        </w:rPr>
        <w:t xml:space="preserve">László-Sándor </w:t>
      </w:r>
      <w:r w:rsidRPr="00CF7876">
        <w:rPr>
          <w:lang w:val="en-US"/>
        </w:rPr>
        <w:t xml:space="preserve">Chardonnes, </w:t>
      </w:r>
      <w:r w:rsidRPr="00CF7876">
        <w:rPr>
          <w:i/>
          <w:iCs/>
          <w:lang w:val="en-US"/>
        </w:rPr>
        <w:t xml:space="preserve">Anglo-Saxon Prognostics, 900-1100: Study and Texts </w:t>
      </w:r>
      <w:r w:rsidRPr="00CF7876">
        <w:rPr>
          <w:lang w:val="en-US"/>
        </w:rPr>
        <w:t>(Leiden: Brill, 2007), p. 1.</w:t>
      </w:r>
    </w:p>
  </w:footnote>
  <w:footnote w:id="4">
    <w:p w14:paraId="70694506" w14:textId="2907AD73" w:rsidR="009D1673" w:rsidRPr="00CF7876" w:rsidRDefault="009D1673">
      <w:pPr>
        <w:pStyle w:val="FootnoteText"/>
      </w:pPr>
      <w:r w:rsidRPr="00CF7876">
        <w:rPr>
          <w:rStyle w:val="FootnoteReference"/>
        </w:rPr>
        <w:footnoteRef/>
      </w:r>
      <w:r w:rsidRPr="00CF7876">
        <w:t xml:space="preserve"> Chardonnes, </w:t>
      </w:r>
      <w:r w:rsidRPr="00CF7876">
        <w:rPr>
          <w:i/>
          <w:iCs/>
        </w:rPr>
        <w:t>Anglo-Saxon Prognostics</w:t>
      </w:r>
      <w:r w:rsidRPr="00CF7876">
        <w:t xml:space="preserve">, pp. </w:t>
      </w:r>
      <w:r w:rsidR="00782DB0" w:rsidRPr="00CF7876">
        <w:t>24-64.</w:t>
      </w:r>
    </w:p>
  </w:footnote>
  <w:footnote w:id="5">
    <w:p w14:paraId="66593290" w14:textId="6A461F9A" w:rsidR="005313BA" w:rsidRPr="00CF7876" w:rsidRDefault="005313BA" w:rsidP="005313BA">
      <w:pPr>
        <w:pStyle w:val="FootnoteText"/>
      </w:pPr>
      <w:r w:rsidRPr="00CF7876">
        <w:rPr>
          <w:rStyle w:val="FootnoteReference"/>
        </w:rPr>
        <w:footnoteRef/>
      </w:r>
      <w:r w:rsidRPr="00CF7876">
        <w:t xml:space="preserve"> Valerie Flint, </w:t>
      </w:r>
      <w:r w:rsidRPr="00CF7876">
        <w:rPr>
          <w:i/>
          <w:iCs/>
        </w:rPr>
        <w:t xml:space="preserve">The Rise of Magic in Early Medieval Europe </w:t>
      </w:r>
      <w:r w:rsidRPr="00CF7876">
        <w:t>(Princeton, NJ: Princeton University Press, 1991</w:t>
      </w:r>
      <w:r w:rsidR="008F5F0C" w:rsidRPr="00CF7876">
        <w:t>)</w:t>
      </w:r>
      <w:r w:rsidRPr="00CF7876">
        <w:t>, pp. 134-135</w:t>
      </w:r>
      <w:r w:rsidR="009174E2" w:rsidRPr="00CF7876">
        <w:t>, 145</w:t>
      </w:r>
      <w:r w:rsidRPr="00CF7876">
        <w:t xml:space="preserve">; Hollis and Wright, </w:t>
      </w:r>
      <w:r w:rsidRPr="00CF7876">
        <w:rPr>
          <w:i/>
          <w:iCs/>
        </w:rPr>
        <w:t>Old English Prose</w:t>
      </w:r>
      <w:r w:rsidRPr="00CF7876">
        <w:t xml:space="preserve">, p. 262. </w:t>
      </w:r>
      <w:r w:rsidR="00E34FB2">
        <w:t>Examples of t</w:t>
      </w:r>
      <w:r w:rsidR="00326CAE">
        <w:t>hose contending that ‘Arabic astrology’ was only recovered in the twelfth century</w:t>
      </w:r>
      <w:r w:rsidRPr="00CF7876">
        <w:t xml:space="preserve"> include Stephen McCluskey, </w:t>
      </w:r>
      <w:r w:rsidRPr="00CF7876">
        <w:rPr>
          <w:i/>
          <w:iCs/>
        </w:rPr>
        <w:t xml:space="preserve">Astronomies and Cultures in Early Medieval Europe </w:t>
      </w:r>
      <w:r w:rsidRPr="00CF7876">
        <w:t xml:space="preserve">(Cambridge: Cambridge University Press, 1998), p. 148; Hilary M. Carey, ‘Astrology in the Middle Ages’, </w:t>
      </w:r>
      <w:r w:rsidRPr="00CF7876">
        <w:rPr>
          <w:i/>
          <w:iCs/>
        </w:rPr>
        <w:t>History Compass</w:t>
      </w:r>
      <w:r w:rsidR="00F97A46">
        <w:t>,</w:t>
      </w:r>
      <w:r w:rsidRPr="00CF7876">
        <w:rPr>
          <w:i/>
          <w:iCs/>
        </w:rPr>
        <w:t xml:space="preserve"> </w:t>
      </w:r>
      <w:r w:rsidRPr="00CF7876">
        <w:t>8.8 (2010), 888-902 (p</w:t>
      </w:r>
      <w:r w:rsidR="002B5931">
        <w:t>p</w:t>
      </w:r>
      <w:r w:rsidRPr="00CF7876">
        <w:t>. 889</w:t>
      </w:r>
      <w:r w:rsidR="002B5931">
        <w:t>-892</w:t>
      </w:r>
      <w:r w:rsidRPr="00CF7876">
        <w:t>) &lt;DOI: 10.1111/j.1478</w:t>
      </w:r>
      <w:r w:rsidR="006864EB">
        <w:t>-</w:t>
      </w:r>
      <w:r w:rsidRPr="00CF7876">
        <w:t>052.2010.0070</w:t>
      </w:r>
      <w:r w:rsidR="0044225D">
        <w:t xml:space="preserve"> </w:t>
      </w:r>
      <w:r w:rsidRPr="00CF7876">
        <w:t xml:space="preserve">3.x&gt;; Theodore Otto Wedel, </w:t>
      </w:r>
      <w:r w:rsidRPr="00CF7876">
        <w:rPr>
          <w:i/>
          <w:iCs/>
        </w:rPr>
        <w:t xml:space="preserve">Astrology in the Middle Ages </w:t>
      </w:r>
      <w:r w:rsidRPr="00CF7876">
        <w:t>(Mineola, NY: Dover</w:t>
      </w:r>
      <w:r w:rsidRPr="00DF7F45">
        <w:t>, 2005</w:t>
      </w:r>
      <w:r w:rsidR="0039366C" w:rsidRPr="00DF7F45">
        <w:t xml:space="preserve"> [1920]</w:t>
      </w:r>
      <w:r w:rsidRPr="00DF7F45">
        <w:t>),</w:t>
      </w:r>
      <w:r w:rsidRPr="00CF7876">
        <w:t xml:space="preserve"> p. 25. </w:t>
      </w:r>
    </w:p>
  </w:footnote>
  <w:footnote w:id="6">
    <w:p w14:paraId="4DE39150" w14:textId="080A43B4" w:rsidR="00824959" w:rsidRPr="00824959" w:rsidRDefault="00824959">
      <w:pPr>
        <w:pStyle w:val="FootnoteText"/>
      </w:pPr>
      <w:r>
        <w:rPr>
          <w:rStyle w:val="FootnoteReference"/>
        </w:rPr>
        <w:footnoteRef/>
      </w:r>
      <w:r>
        <w:t xml:space="preserve"> </w:t>
      </w:r>
      <w:r w:rsidR="000D0D6D">
        <w:t xml:space="preserve">C. Philipp E. Nothaft, </w:t>
      </w:r>
      <w:r w:rsidR="000D0D6D">
        <w:rPr>
          <w:i/>
          <w:iCs/>
        </w:rPr>
        <w:t xml:space="preserve">Dating the Passion: The Life of Jesus and the Emergence of Scientific Chronology (200-600) </w:t>
      </w:r>
      <w:r w:rsidR="000D0D6D">
        <w:t xml:space="preserve">(Leiden: Brill, 2012), pp. 113-114; </w:t>
      </w:r>
      <w:r>
        <w:t xml:space="preserve">James Westfall Thompson, ‘The Introduction of Arabic Science into Lorraine in the Tenth Century’, </w:t>
      </w:r>
      <w:r>
        <w:rPr>
          <w:i/>
          <w:iCs/>
        </w:rPr>
        <w:t>Isis</w:t>
      </w:r>
      <w:r w:rsidR="00F97A46">
        <w:t>,</w:t>
      </w:r>
      <w:r>
        <w:rPr>
          <w:i/>
          <w:iCs/>
        </w:rPr>
        <w:t xml:space="preserve"> </w:t>
      </w:r>
      <w:r>
        <w:t>12.2 (1929), 184-193 (p. 18</w:t>
      </w:r>
      <w:r w:rsidR="00734909">
        <w:t>7</w:t>
      </w:r>
      <w:r>
        <w:t xml:space="preserve">) </w:t>
      </w:r>
      <w:r w:rsidR="00CA5A31">
        <w:t>&lt;</w:t>
      </w:r>
      <w:hyperlink r:id="rId3" w:history="1">
        <w:r w:rsidR="00CA5A31" w:rsidRPr="00C85116">
          <w:rPr>
            <w:rStyle w:val="Hyperlink"/>
          </w:rPr>
          <w:t>https://www.jsto.org/stable/224784</w:t>
        </w:r>
      </w:hyperlink>
      <w:r w:rsidR="00CA5A31">
        <w:t xml:space="preserve">&gt; </w:t>
      </w:r>
      <w:r>
        <w:t xml:space="preserve"> [accessed 3 April 2024].</w:t>
      </w:r>
    </w:p>
  </w:footnote>
  <w:footnote w:id="7">
    <w:p w14:paraId="2756A567" w14:textId="7B9D684F" w:rsidR="005033C5" w:rsidRPr="00BE58D3" w:rsidRDefault="005033C5">
      <w:pPr>
        <w:pStyle w:val="FootnoteText"/>
      </w:pPr>
      <w:r w:rsidRPr="00CF7876">
        <w:rPr>
          <w:rStyle w:val="FootnoteReference"/>
        </w:rPr>
        <w:footnoteRef/>
      </w:r>
      <w:r w:rsidRPr="00CF7876">
        <w:t xml:space="preserve"> </w:t>
      </w:r>
      <w:r w:rsidR="00AB3B7B" w:rsidRPr="00CF7876">
        <w:t xml:space="preserve">T.A.M. Bishop, </w:t>
      </w:r>
      <w:r w:rsidR="00AB3B7B" w:rsidRPr="00CF7876">
        <w:rPr>
          <w:i/>
          <w:iCs/>
        </w:rPr>
        <w:t xml:space="preserve">English Caroline Minuscule </w:t>
      </w:r>
      <w:r w:rsidR="00AB3B7B" w:rsidRPr="00CF7876">
        <w:t>(Oxford: Clarendon Press, 1971), item 26, p. 23</w:t>
      </w:r>
      <w:r w:rsidR="00AB3B7B">
        <w:t xml:space="preserve">; David </w:t>
      </w:r>
      <w:proofErr w:type="spellStart"/>
      <w:r w:rsidR="00AB3B7B">
        <w:t>Dumville</w:t>
      </w:r>
      <w:proofErr w:type="spellEnd"/>
      <w:r w:rsidR="00AB3B7B">
        <w:t xml:space="preserve">, </w:t>
      </w:r>
      <w:r w:rsidR="00AB3B7B">
        <w:rPr>
          <w:i/>
          <w:iCs/>
        </w:rPr>
        <w:t xml:space="preserve">English Caroline Script and Monastic History: Studies in </w:t>
      </w:r>
      <w:proofErr w:type="spellStart"/>
      <w:r w:rsidR="00AB3B7B">
        <w:rPr>
          <w:i/>
          <w:iCs/>
        </w:rPr>
        <w:t>Benedictinism</w:t>
      </w:r>
      <w:proofErr w:type="spellEnd"/>
      <w:r w:rsidR="00AB3B7B">
        <w:rPr>
          <w:i/>
          <w:iCs/>
        </w:rPr>
        <w:t>, A.D. 950</w:t>
      </w:r>
      <w:r w:rsidR="00AB3B7B" w:rsidRPr="00A30617">
        <w:rPr>
          <w:i/>
          <w:iCs/>
        </w:rPr>
        <w:t>-1030</w:t>
      </w:r>
      <w:r w:rsidR="00AB3B7B">
        <w:t xml:space="preserve"> (Suffolk: Boydell, 1993), </w:t>
      </w:r>
      <w:r w:rsidR="00AB3B7B" w:rsidRPr="00A30617">
        <w:t>p</w:t>
      </w:r>
      <w:r w:rsidR="00AB3B7B">
        <w:t xml:space="preserve">. 136; N.R. </w:t>
      </w:r>
      <w:r w:rsidR="00AB3B7B" w:rsidRPr="00CF7876">
        <w:t xml:space="preserve">Ker, </w:t>
      </w:r>
      <w:r w:rsidR="00AB3B7B" w:rsidRPr="00CF7876">
        <w:rPr>
          <w:i/>
          <w:iCs/>
        </w:rPr>
        <w:t>Catalogue of Manuscripts Containing Anglo-Saxon</w:t>
      </w:r>
      <w:r w:rsidR="00AB3B7B">
        <w:rPr>
          <w:i/>
          <w:iCs/>
        </w:rPr>
        <w:t xml:space="preserve"> </w:t>
      </w:r>
      <w:r w:rsidR="00AB3B7B">
        <w:t>(Oxford: Clarendon Press, 1990 [1957])</w:t>
      </w:r>
      <w:r w:rsidR="00AB3B7B" w:rsidRPr="00CF7876">
        <w:t>, item 224, p. 30</w:t>
      </w:r>
      <w:r w:rsidR="00AB3B7B">
        <w:t xml:space="preserve">; </w:t>
      </w:r>
      <w:r w:rsidR="00FF4CDF" w:rsidRPr="00CF7876">
        <w:t xml:space="preserve">Simon Keynes, ed., </w:t>
      </w:r>
      <w:r w:rsidR="00FF4CDF" w:rsidRPr="00CF7876">
        <w:rPr>
          <w:i/>
          <w:iCs/>
        </w:rPr>
        <w:t xml:space="preserve">The Liber </w:t>
      </w:r>
      <w:r w:rsidR="006729E7">
        <w:rPr>
          <w:i/>
          <w:iCs/>
        </w:rPr>
        <w:t>V</w:t>
      </w:r>
      <w:r w:rsidR="00FF4CDF" w:rsidRPr="00CF7876">
        <w:rPr>
          <w:i/>
          <w:iCs/>
        </w:rPr>
        <w:t xml:space="preserve">itae of the New Minster and Hyde Abbey Winchester: British Library Stowe 944 </w:t>
      </w:r>
      <w:r w:rsidR="00E34FB2">
        <w:rPr>
          <w:i/>
          <w:iCs/>
        </w:rPr>
        <w:t>T</w:t>
      </w:r>
      <w:r w:rsidR="00FF4CDF" w:rsidRPr="00CF7876">
        <w:rPr>
          <w:i/>
          <w:iCs/>
        </w:rPr>
        <w:t xml:space="preserve">ogether with </w:t>
      </w:r>
      <w:r w:rsidR="00E34FB2">
        <w:rPr>
          <w:i/>
          <w:iCs/>
        </w:rPr>
        <w:t>L</w:t>
      </w:r>
      <w:r w:rsidR="00FF4CDF" w:rsidRPr="00CF7876">
        <w:rPr>
          <w:i/>
          <w:iCs/>
        </w:rPr>
        <w:t xml:space="preserve">eaves from British Library Cotton Vespasian A. </w:t>
      </w:r>
      <w:r w:rsidR="00E34FB2">
        <w:rPr>
          <w:i/>
          <w:iCs/>
        </w:rPr>
        <w:t>viii</w:t>
      </w:r>
      <w:r w:rsidR="00FF4CDF" w:rsidRPr="00CF7876">
        <w:rPr>
          <w:i/>
          <w:iCs/>
        </w:rPr>
        <w:t xml:space="preserve"> and British Library Cotton Titus D.</w:t>
      </w:r>
      <w:r w:rsidR="00E34FB2">
        <w:rPr>
          <w:i/>
          <w:iCs/>
        </w:rPr>
        <w:t xml:space="preserve"> xxvii</w:t>
      </w:r>
      <w:r w:rsidR="00FF4CDF" w:rsidRPr="00CF7876">
        <w:t xml:space="preserve"> (Copenhagen: Rosenkilde and Bagger, 1996), pp. 67-68</w:t>
      </w:r>
      <w:r w:rsidR="00DA4097" w:rsidRPr="00CF7876">
        <w:t>;</w:t>
      </w:r>
      <w:r w:rsidR="00906EEA" w:rsidRPr="00CF7876">
        <w:t xml:space="preserve"> Phillip Pulsiano, ‘Abbot Ælfwine and the Date of the Vitellius Psalter’, </w:t>
      </w:r>
      <w:r w:rsidR="00906EEA" w:rsidRPr="00CF7876">
        <w:rPr>
          <w:i/>
          <w:iCs/>
        </w:rPr>
        <w:t>ANQ</w:t>
      </w:r>
      <w:r w:rsidR="00F97A46">
        <w:t>,</w:t>
      </w:r>
      <w:r w:rsidR="00906EEA" w:rsidRPr="00CF7876">
        <w:rPr>
          <w:i/>
          <w:iCs/>
        </w:rPr>
        <w:t xml:space="preserve"> </w:t>
      </w:r>
      <w:r w:rsidR="00906EEA" w:rsidRPr="00CF7876">
        <w:t>11.2 (1998), pp. 3-</w:t>
      </w:r>
      <w:r w:rsidR="0035518B" w:rsidRPr="00CF7876">
        <w:t>12 (pp. 4-5).</w:t>
      </w:r>
      <w:r w:rsidR="00A30617">
        <w:t xml:space="preserve"> </w:t>
      </w:r>
      <w:r w:rsidR="00A21772">
        <w:t>Ælfwine’s Prayerbook was accessed digitally</w:t>
      </w:r>
      <w:r w:rsidR="00AB3B7B">
        <w:t xml:space="preserve"> through the British Library’s Digitised Manuscripts at </w:t>
      </w:r>
      <w:r w:rsidR="00124BFA">
        <w:t>&lt;</w:t>
      </w:r>
      <w:hyperlink r:id="rId4" w:anchor="?manifest=https://bl.digirati.io/iiif/ark:/81055/vdc_100056027194.0x000001" w:history="1">
        <w:r w:rsidR="00124BFA" w:rsidRPr="00124BFA">
          <w:rPr>
            <w:rStyle w:val="Hyperlink"/>
          </w:rPr>
          <w:t>iiif.bl.uk/uv/#?manifest=https://bl.</w:t>
        </w:r>
        <w:r w:rsidR="00697731">
          <w:rPr>
            <w:rStyle w:val="Hyperlink"/>
          </w:rPr>
          <w:t xml:space="preserve"> </w:t>
        </w:r>
        <w:r w:rsidR="00124BFA" w:rsidRPr="00124BFA">
          <w:rPr>
            <w:rStyle w:val="Hyperlink"/>
          </w:rPr>
          <w:t>digirati.io/iiif/ark:/81055/vdc_100056027194.0x000001</w:t>
        </w:r>
      </w:hyperlink>
      <w:r w:rsidR="00124BFA">
        <w:t xml:space="preserve">&gt; (London, British Library, Cotton </w:t>
      </w:r>
      <w:r w:rsidR="00D70436">
        <w:t xml:space="preserve">MS </w:t>
      </w:r>
      <w:r w:rsidR="00124BFA">
        <w:t>Titus D</w:t>
      </w:r>
      <w:r w:rsidR="00FF232F">
        <w:t xml:space="preserve"> </w:t>
      </w:r>
      <w:r w:rsidR="00124BFA">
        <w:t>xxvi) and  &lt;</w:t>
      </w:r>
      <w:hyperlink r:id="rId5" w:anchor="?manifest=https://bl.digirati.io/iiif/ark:/81055/vdc_100058107969.0x000001" w:history="1">
        <w:r w:rsidR="00124BFA" w:rsidRPr="00124BFA">
          <w:rPr>
            <w:rStyle w:val="Hyperlink"/>
          </w:rPr>
          <w:t>iiif.bl.uk/uv/#?manifest=https://bl.digirati.io/iiif/ark:/81055/vdc_1000581</w:t>
        </w:r>
        <w:r w:rsidR="00124BFA">
          <w:rPr>
            <w:rStyle w:val="Hyperlink"/>
          </w:rPr>
          <w:t xml:space="preserve"> </w:t>
        </w:r>
        <w:r w:rsidR="00124BFA" w:rsidRPr="00124BFA">
          <w:rPr>
            <w:rStyle w:val="Hyperlink"/>
          </w:rPr>
          <w:t>07969.0x000001</w:t>
        </w:r>
      </w:hyperlink>
      <w:r w:rsidR="00124BFA">
        <w:t>&gt; (London, British Library, Cotton Titus D xxvii)</w:t>
      </w:r>
      <w:r w:rsidR="001D36AA">
        <w:t>.</w:t>
      </w:r>
      <w:r w:rsidR="00AB3B7B">
        <w:t xml:space="preserve"> </w:t>
      </w:r>
      <w:r w:rsidR="005B2ED4">
        <w:t>T</w:t>
      </w:r>
      <w:r w:rsidR="001C7C21">
        <w:t>he Vitellius Psalter</w:t>
      </w:r>
      <w:r w:rsidR="00D70436">
        <w:t xml:space="preserve"> (London, British Library, Cotton MS Vitellius E xviii)</w:t>
      </w:r>
      <w:r w:rsidR="001C7C21">
        <w:t xml:space="preserve"> was accessed </w:t>
      </w:r>
      <w:r w:rsidR="005B2ED4">
        <w:t xml:space="preserve">digitally </w:t>
      </w:r>
      <w:r w:rsidR="00AB3B7B">
        <w:t xml:space="preserve">at </w:t>
      </w:r>
      <w:r w:rsidR="005D26A2">
        <w:t>&lt;</w:t>
      </w:r>
      <w:hyperlink r:id="rId6" w:anchor="?manifest=https://bl.digirati.io/iiif/ark:/81055/vdc_100074817411.0x000001" w:history="1">
        <w:r w:rsidR="00697731" w:rsidRPr="00697731">
          <w:rPr>
            <w:rStyle w:val="Hyperlink"/>
          </w:rPr>
          <w:t>iiif.bl.uk/uv/#?manifest=https://bl.digirati</w:t>
        </w:r>
        <w:r w:rsidR="00697731">
          <w:rPr>
            <w:rStyle w:val="Hyperlink"/>
          </w:rPr>
          <w:t>.</w:t>
        </w:r>
        <w:r w:rsidR="00697731" w:rsidRPr="00697731">
          <w:rPr>
            <w:rStyle w:val="Hyperlink"/>
          </w:rPr>
          <w:t>io/iiif/ark:/81055/vdc_100074817</w:t>
        </w:r>
        <w:r w:rsidR="00D70436">
          <w:rPr>
            <w:rStyle w:val="Hyperlink"/>
          </w:rPr>
          <w:t xml:space="preserve"> </w:t>
        </w:r>
        <w:r w:rsidR="00697731" w:rsidRPr="00697731">
          <w:rPr>
            <w:rStyle w:val="Hyperlink"/>
          </w:rPr>
          <w:t>411.0x000001</w:t>
        </w:r>
      </w:hyperlink>
      <w:r w:rsidR="005D26A2">
        <w:t>&gt;</w:t>
      </w:r>
      <w:r w:rsidR="006A5337">
        <w:t>.</w:t>
      </w:r>
      <w:r w:rsidR="00A04FD5">
        <w:t xml:space="preserve"> </w:t>
      </w:r>
      <w:r w:rsidR="00EC1946">
        <w:t>The Trinity Computus</w:t>
      </w:r>
      <w:r w:rsidR="00D70436">
        <w:t xml:space="preserve"> (Cambridge, Trinity College</w:t>
      </w:r>
      <w:r w:rsidR="00C80155">
        <w:t>,</w:t>
      </w:r>
      <w:r w:rsidR="00D70436">
        <w:t xml:space="preserve"> MS R.15.32)</w:t>
      </w:r>
      <w:r w:rsidR="00EC1946">
        <w:t xml:space="preserve"> </w:t>
      </w:r>
      <w:r w:rsidR="00D35B9B">
        <w:t>was</w:t>
      </w:r>
      <w:r w:rsidR="00EC1946">
        <w:t xml:space="preserve"> accessed </w:t>
      </w:r>
      <w:r w:rsidR="00196FE7">
        <w:t xml:space="preserve">digitally </w:t>
      </w:r>
      <w:r w:rsidR="004D3A33">
        <w:t>at</w:t>
      </w:r>
      <w:r w:rsidR="00697731">
        <w:t xml:space="preserve"> &lt;</w:t>
      </w:r>
      <w:hyperlink r:id="rId7" w:anchor="?c =0&amp;m=0&amp;s=0&amp;cv=0&amp;xywh=-1182%2C-204%2C5087%2C4069" w:history="1">
        <w:r w:rsidR="00697731" w:rsidRPr="00C85116">
          <w:rPr>
            <w:rStyle w:val="Hyperlink"/>
          </w:rPr>
          <w:t>https://mss-cat.trin.cam.ac.uk/manuscripts/uv/view.php?n=R.15.22#?c =0&amp;m=0&amp;s=0&amp;cv=0&amp;xywh=-1182%2C-204%2C5087%2C4069</w:t>
        </w:r>
      </w:hyperlink>
      <w:r w:rsidR="00697731">
        <w:t xml:space="preserve">&gt;. </w:t>
      </w:r>
    </w:p>
  </w:footnote>
  <w:footnote w:id="8">
    <w:p w14:paraId="475F6648" w14:textId="7377637F" w:rsidR="00DD289A" w:rsidRPr="00CF7876" w:rsidRDefault="00DD289A">
      <w:pPr>
        <w:pStyle w:val="FootnoteText"/>
      </w:pPr>
      <w:r w:rsidRPr="00CF7876">
        <w:rPr>
          <w:rStyle w:val="FootnoteReference"/>
        </w:rPr>
        <w:footnoteRef/>
      </w:r>
      <w:r w:rsidRPr="00CF7876">
        <w:t xml:space="preserve"> Thomas Oswald Cockayne, </w:t>
      </w:r>
      <w:r w:rsidRPr="00CF7876">
        <w:rPr>
          <w:i/>
          <w:iCs/>
        </w:rPr>
        <w:t>Leechdoms, Wortcunning and Starcraft of Early England</w:t>
      </w:r>
      <w:r w:rsidRPr="00CF7876">
        <w:t xml:space="preserve"> (London: Longman, 1864-66), 3 vols.</w:t>
      </w:r>
    </w:p>
  </w:footnote>
  <w:footnote w:id="9">
    <w:p w14:paraId="74B98102" w14:textId="441DC6D3" w:rsidR="002E4B4C" w:rsidRDefault="002E4B4C">
      <w:pPr>
        <w:pStyle w:val="FootnoteText"/>
      </w:pPr>
      <w:r>
        <w:rPr>
          <w:rStyle w:val="FootnoteReference"/>
        </w:rPr>
        <w:footnoteRef/>
      </w:r>
      <w:r>
        <w:t xml:space="preserve"> </w:t>
      </w:r>
      <w:r w:rsidRPr="00CF7876">
        <w:t xml:space="preserve">Chardonnes, </w:t>
      </w:r>
      <w:r w:rsidRPr="00CF7876">
        <w:rPr>
          <w:i/>
          <w:iCs/>
        </w:rPr>
        <w:t>Anglo-Saxon Prognostics</w:t>
      </w:r>
      <w:r w:rsidRPr="00CF7876">
        <w:t xml:space="preserve">, pp. 22-23; Lorenzo DiTommaso, ‘Greek, Latin, and Hebrew Manuscripts of the </w:t>
      </w:r>
      <w:proofErr w:type="spellStart"/>
      <w:r w:rsidRPr="00CF7876">
        <w:rPr>
          <w:i/>
          <w:iCs/>
        </w:rPr>
        <w:t>Somniale</w:t>
      </w:r>
      <w:proofErr w:type="spellEnd"/>
      <w:r w:rsidRPr="00CF7876">
        <w:rPr>
          <w:i/>
          <w:iCs/>
        </w:rPr>
        <w:t xml:space="preserve"> Danielis </w:t>
      </w:r>
      <w:r w:rsidRPr="00CF7876">
        <w:t xml:space="preserve">and </w:t>
      </w:r>
      <w:proofErr w:type="spellStart"/>
      <w:r w:rsidRPr="00CF7876">
        <w:rPr>
          <w:i/>
          <w:iCs/>
        </w:rPr>
        <w:t>Lunationes</w:t>
      </w:r>
      <w:proofErr w:type="spellEnd"/>
      <w:r w:rsidRPr="00CF7876">
        <w:rPr>
          <w:i/>
          <w:iCs/>
        </w:rPr>
        <w:t xml:space="preserve"> Danielis</w:t>
      </w:r>
      <w:r w:rsidRPr="00CF7876">
        <w:t xml:space="preserve"> in the Vatican Library’, </w:t>
      </w:r>
      <w:proofErr w:type="spellStart"/>
      <w:r w:rsidRPr="00CF7876">
        <w:rPr>
          <w:i/>
          <w:iCs/>
        </w:rPr>
        <w:t>Manuscripta</w:t>
      </w:r>
      <w:proofErr w:type="spellEnd"/>
      <w:r w:rsidRPr="00CF7876">
        <w:rPr>
          <w:i/>
          <w:iCs/>
        </w:rPr>
        <w:t>: A Journal for Manuscript Research</w:t>
      </w:r>
      <w:r w:rsidR="00F97A46">
        <w:t>,</w:t>
      </w:r>
      <w:r w:rsidRPr="00CF7876">
        <w:rPr>
          <w:i/>
          <w:iCs/>
        </w:rPr>
        <w:t xml:space="preserve"> </w:t>
      </w:r>
      <w:r w:rsidRPr="00CF7876">
        <w:t xml:space="preserve">47-48 (2003-2004), 1-43 (p. 13); </w:t>
      </w:r>
      <w:r w:rsidR="0065036A" w:rsidRPr="00CF7876">
        <w:t xml:space="preserve">Roy Liuzza, ‘Anglo-Saxon Prognostics in Context: A Survey </w:t>
      </w:r>
      <w:r w:rsidR="00FF6931">
        <w:t>a</w:t>
      </w:r>
      <w:r w:rsidR="0065036A" w:rsidRPr="00CF7876">
        <w:t xml:space="preserve">nd Handlist of Manuscripts’, </w:t>
      </w:r>
      <w:r w:rsidR="0065036A" w:rsidRPr="00CF7876">
        <w:rPr>
          <w:i/>
          <w:iCs/>
        </w:rPr>
        <w:t>Anglo-Saxon England</w:t>
      </w:r>
      <w:r w:rsidR="00F97A46">
        <w:t>,</w:t>
      </w:r>
      <w:r w:rsidR="0065036A" w:rsidRPr="00CF7876">
        <w:rPr>
          <w:i/>
          <w:iCs/>
        </w:rPr>
        <w:t xml:space="preserve"> </w:t>
      </w:r>
      <w:r w:rsidR="0065036A" w:rsidRPr="00CF7876">
        <w:t>30 (2001), 181-230 (p. 182</w:t>
      </w:r>
      <w:r w:rsidR="00881A5E">
        <w:t>-</w:t>
      </w:r>
      <w:r w:rsidR="00863D9A">
        <w:t>18</w:t>
      </w:r>
      <w:r w:rsidR="00881A5E">
        <w:t>3</w:t>
      </w:r>
      <w:r w:rsidR="0065036A" w:rsidRPr="00CF7876">
        <w:t xml:space="preserve">) </w:t>
      </w:r>
      <w:r w:rsidR="0033231F">
        <w:t>&lt;</w:t>
      </w:r>
      <w:hyperlink r:id="rId8" w:history="1">
        <w:r w:rsidR="00697731" w:rsidRPr="00C85116">
          <w:rPr>
            <w:rStyle w:val="Hyperlink"/>
          </w:rPr>
          <w:t>https://www.jstor.org/stable/44510548</w:t>
        </w:r>
      </w:hyperlink>
      <w:r w:rsidR="0033231F">
        <w:t xml:space="preserve">&gt; </w:t>
      </w:r>
      <w:r w:rsidR="0065036A" w:rsidRPr="00CF7876">
        <w:t xml:space="preserve"> [accessed 28 July 2023].</w:t>
      </w:r>
    </w:p>
  </w:footnote>
  <w:footnote w:id="10">
    <w:p w14:paraId="54DEA98B" w14:textId="2515B3D3" w:rsidR="002333A1" w:rsidRPr="00CF7876" w:rsidRDefault="002333A1">
      <w:pPr>
        <w:pStyle w:val="FootnoteText"/>
      </w:pPr>
      <w:r w:rsidRPr="00CF7876">
        <w:rPr>
          <w:rStyle w:val="FootnoteReference"/>
        </w:rPr>
        <w:footnoteRef/>
      </w:r>
      <w:r w:rsidRPr="00CF7876">
        <w:t xml:space="preserve"> </w:t>
      </w:r>
      <w:r w:rsidR="00CC41A6" w:rsidRPr="00CF7876">
        <w:t>Heinrich Henel, ‘</w:t>
      </w:r>
      <w:proofErr w:type="spellStart"/>
      <w:r w:rsidR="00CC41A6" w:rsidRPr="00CF7876">
        <w:t>Altenglischer</w:t>
      </w:r>
      <w:proofErr w:type="spellEnd"/>
      <w:r w:rsidR="00CC41A6" w:rsidRPr="00CF7876">
        <w:t xml:space="preserve"> Mönchsaberglaube’, </w:t>
      </w:r>
      <w:proofErr w:type="spellStart"/>
      <w:r w:rsidR="00717C4A" w:rsidRPr="00CF7876">
        <w:rPr>
          <w:i/>
          <w:iCs/>
        </w:rPr>
        <w:t>E</w:t>
      </w:r>
      <w:r w:rsidR="00614445">
        <w:rPr>
          <w:i/>
          <w:iCs/>
        </w:rPr>
        <w:t>nglische</w:t>
      </w:r>
      <w:proofErr w:type="spellEnd"/>
      <w:r w:rsidR="00614445">
        <w:rPr>
          <w:i/>
          <w:iCs/>
        </w:rPr>
        <w:t xml:space="preserve"> </w:t>
      </w:r>
      <w:proofErr w:type="spellStart"/>
      <w:r w:rsidR="00717C4A" w:rsidRPr="00CF7876">
        <w:rPr>
          <w:i/>
          <w:iCs/>
        </w:rPr>
        <w:t>S</w:t>
      </w:r>
      <w:r w:rsidR="00614445">
        <w:rPr>
          <w:i/>
          <w:iCs/>
        </w:rPr>
        <w:t>tudien</w:t>
      </w:r>
      <w:proofErr w:type="spellEnd"/>
      <w:r w:rsidR="00F97A46">
        <w:t>,</w:t>
      </w:r>
      <w:r w:rsidR="00717C4A" w:rsidRPr="00CF7876">
        <w:rPr>
          <w:i/>
          <w:iCs/>
        </w:rPr>
        <w:t xml:space="preserve"> </w:t>
      </w:r>
      <w:r w:rsidR="00717C4A" w:rsidRPr="00CF7876">
        <w:t xml:space="preserve">69 (1934), 329-49, as cited in </w:t>
      </w:r>
      <w:r w:rsidR="002235B0" w:rsidRPr="00CF7876">
        <w:t xml:space="preserve">Maria </w:t>
      </w:r>
      <w:r w:rsidR="002235B0" w:rsidRPr="009D3FA0">
        <w:t xml:space="preserve">Carmela Cesario, </w:t>
      </w:r>
      <w:r w:rsidR="00AE1F46" w:rsidRPr="009D3FA0">
        <w:rPr>
          <w:i/>
          <w:iCs/>
        </w:rPr>
        <w:t xml:space="preserve">Anglo-Saxon Prognostics: The Twelve Nights </w:t>
      </w:r>
      <w:r w:rsidR="00C2243D" w:rsidRPr="009D3FA0">
        <w:rPr>
          <w:i/>
          <w:iCs/>
        </w:rPr>
        <w:t>of</w:t>
      </w:r>
      <w:r w:rsidR="00AE1F46" w:rsidRPr="009D3FA0">
        <w:rPr>
          <w:i/>
          <w:iCs/>
        </w:rPr>
        <w:t xml:space="preserve"> Christmas </w:t>
      </w:r>
      <w:r w:rsidR="00C2243D" w:rsidRPr="009D3FA0">
        <w:rPr>
          <w:i/>
          <w:iCs/>
        </w:rPr>
        <w:t>a</w:t>
      </w:r>
      <w:r w:rsidR="00AE1F46" w:rsidRPr="009D3FA0">
        <w:rPr>
          <w:i/>
          <w:iCs/>
        </w:rPr>
        <w:t xml:space="preserve">nd </w:t>
      </w:r>
      <w:r w:rsidR="00C2243D" w:rsidRPr="009D3FA0">
        <w:rPr>
          <w:i/>
          <w:iCs/>
        </w:rPr>
        <w:t>t</w:t>
      </w:r>
      <w:r w:rsidR="00AE1F46" w:rsidRPr="009D3FA0">
        <w:rPr>
          <w:i/>
          <w:iCs/>
        </w:rPr>
        <w:t xml:space="preserve">he </w:t>
      </w:r>
      <w:r w:rsidR="00AE1F46" w:rsidRPr="009D3FA0">
        <w:t>Revelatio Esdrae (</w:t>
      </w:r>
      <w:r w:rsidR="00F44C84" w:rsidRPr="009D3FA0">
        <w:t>Published PhD thesis</w:t>
      </w:r>
      <w:r w:rsidR="00AE1F46" w:rsidRPr="009D3FA0">
        <w:t>, University of Manchester, 2007)</w:t>
      </w:r>
      <w:r w:rsidR="009C4E99" w:rsidRPr="009D3FA0">
        <w:t>, p. 23, n. 11</w:t>
      </w:r>
      <w:r w:rsidR="007704C9">
        <w:t xml:space="preserve"> &lt;</w:t>
      </w:r>
      <w:hyperlink r:id="rId9" w:history="1">
        <w:r w:rsidR="007704C9" w:rsidRPr="00C85116">
          <w:rPr>
            <w:rStyle w:val="Hyperlink"/>
          </w:rPr>
          <w:t>https://www.proquest.com/dissertations-theses/anglo-saxon-prognostics-twelve-nights-christmas/docview/2115803591/se-2</w:t>
        </w:r>
      </w:hyperlink>
      <w:r w:rsidR="007704C9">
        <w:t>&gt; [accessed 9 September 2023</w:t>
      </w:r>
      <w:r w:rsidR="002508EF">
        <w:t>]</w:t>
      </w:r>
      <w:r w:rsidR="009C4E99" w:rsidRPr="00CF7876">
        <w:t>. For Cesario’s refutation of this characterisation, see</w:t>
      </w:r>
      <w:r w:rsidR="00AE1F46" w:rsidRPr="00CF7876">
        <w:t xml:space="preserve"> p. </w:t>
      </w:r>
      <w:r w:rsidR="002427E9" w:rsidRPr="00CF7876">
        <w:t>2</w:t>
      </w:r>
      <w:r w:rsidR="001B26B2">
        <w:t>5</w:t>
      </w:r>
      <w:r w:rsidR="002427E9" w:rsidRPr="00CF7876">
        <w:t>.</w:t>
      </w:r>
      <w:r w:rsidR="00946668" w:rsidRPr="00CF7876">
        <w:t xml:space="preserve"> On prognostics as </w:t>
      </w:r>
      <w:r w:rsidR="003A0AF4" w:rsidRPr="00CF7876">
        <w:t>‘[underwritten] by the science of the time’, see Roy Liuzza, ‘Anglo-Saxon Prognostics in Context’, p. 200.</w:t>
      </w:r>
      <w:r w:rsidR="00946668" w:rsidRPr="00CF7876">
        <w:t xml:space="preserve"> </w:t>
      </w:r>
    </w:p>
  </w:footnote>
  <w:footnote w:id="11">
    <w:p w14:paraId="13B328AD" w14:textId="43826EEF" w:rsidR="00577F17" w:rsidRPr="00CF7876" w:rsidRDefault="00577F17">
      <w:pPr>
        <w:pStyle w:val="FootnoteText"/>
        <w:rPr>
          <w:b/>
          <w:bCs/>
        </w:rPr>
      </w:pPr>
      <w:r w:rsidRPr="00CF7876">
        <w:rPr>
          <w:rStyle w:val="FootnoteReference"/>
        </w:rPr>
        <w:footnoteRef/>
      </w:r>
      <w:r w:rsidRPr="00CF7876">
        <w:t xml:space="preserve"> </w:t>
      </w:r>
      <w:r w:rsidR="007F0841" w:rsidRPr="00CF7876">
        <w:t xml:space="preserve">For example, see </w:t>
      </w:r>
      <w:r w:rsidR="00D94D91" w:rsidRPr="00CF7876">
        <w:t xml:space="preserve">Laurel Braswell, </w:t>
      </w:r>
      <w:r w:rsidR="009F3BC3" w:rsidRPr="00CF7876">
        <w:t xml:space="preserve">‘Utilitarian and Scientific Prose’, in </w:t>
      </w:r>
      <w:r w:rsidR="009F3BC3" w:rsidRPr="00CF7876">
        <w:rPr>
          <w:i/>
          <w:iCs/>
        </w:rPr>
        <w:t>Middle English Prose: A Critical Guide to Major Authors and Genres</w:t>
      </w:r>
      <w:r w:rsidR="00CB3B75" w:rsidRPr="00CF7876">
        <w:t xml:space="preserve">, ed. by A.S.G. Edwards </w:t>
      </w:r>
      <w:r w:rsidR="009F3BC3" w:rsidRPr="00CF7876">
        <w:t>(</w:t>
      </w:r>
      <w:r w:rsidR="00CB3B75" w:rsidRPr="00CF7876">
        <w:t xml:space="preserve">New Brunswick, NJ: Rutgers University Press, </w:t>
      </w:r>
      <w:r w:rsidR="009F3BC3" w:rsidRPr="00CF7876">
        <w:t>1984), pp. 337-87</w:t>
      </w:r>
      <w:r w:rsidR="009F3BC3" w:rsidRPr="00CF7876">
        <w:rPr>
          <w:color w:val="222222"/>
          <w:shd w:val="clear" w:color="auto" w:fill="FFFFFF"/>
        </w:rPr>
        <w:t xml:space="preserve">; </w:t>
      </w:r>
      <w:r w:rsidR="00CC036B" w:rsidRPr="00CF7876">
        <w:rPr>
          <w:color w:val="222222"/>
          <w:shd w:val="clear" w:color="auto" w:fill="FFFFFF"/>
        </w:rPr>
        <w:t xml:space="preserve">Laurel Braswell, ‘Popular Lunar Astrology in the Late Middle Ages’, </w:t>
      </w:r>
      <w:r w:rsidR="00CC036B" w:rsidRPr="00CF7876">
        <w:rPr>
          <w:i/>
          <w:iCs/>
          <w:color w:val="222222"/>
          <w:shd w:val="clear" w:color="auto" w:fill="FFFFFF"/>
        </w:rPr>
        <w:t xml:space="preserve">Revue de </w:t>
      </w:r>
      <w:proofErr w:type="spellStart"/>
      <w:r w:rsidR="00CC036B" w:rsidRPr="00CF7876">
        <w:rPr>
          <w:i/>
          <w:iCs/>
          <w:color w:val="222222"/>
          <w:shd w:val="clear" w:color="auto" w:fill="FFFFFF"/>
        </w:rPr>
        <w:t>l’Université</w:t>
      </w:r>
      <w:proofErr w:type="spellEnd"/>
      <w:r w:rsidR="00CC036B" w:rsidRPr="00CF7876">
        <w:rPr>
          <w:i/>
          <w:iCs/>
          <w:color w:val="222222"/>
          <w:shd w:val="clear" w:color="auto" w:fill="FFFFFF"/>
        </w:rPr>
        <w:t xml:space="preserve"> </w:t>
      </w:r>
      <w:proofErr w:type="spellStart"/>
      <w:r w:rsidR="00CC036B" w:rsidRPr="00CF7876">
        <w:rPr>
          <w:i/>
          <w:iCs/>
          <w:color w:val="222222"/>
          <w:shd w:val="clear" w:color="auto" w:fill="FFFFFF"/>
        </w:rPr>
        <w:t>d’Ottawa</w:t>
      </w:r>
      <w:proofErr w:type="spellEnd"/>
      <w:r w:rsidR="00F97A46">
        <w:rPr>
          <w:color w:val="222222"/>
          <w:shd w:val="clear" w:color="auto" w:fill="FFFFFF"/>
        </w:rPr>
        <w:t>,</w:t>
      </w:r>
      <w:r w:rsidR="00CC036B" w:rsidRPr="00CF7876">
        <w:rPr>
          <w:i/>
          <w:iCs/>
          <w:color w:val="222222"/>
          <w:shd w:val="clear" w:color="auto" w:fill="FFFFFF"/>
        </w:rPr>
        <w:t xml:space="preserve"> </w:t>
      </w:r>
      <w:r w:rsidR="00CC036B" w:rsidRPr="00CF7876">
        <w:rPr>
          <w:color w:val="222222"/>
          <w:shd w:val="clear" w:color="auto" w:fill="FFFFFF"/>
        </w:rPr>
        <w:t xml:space="preserve">48.3 (1978), 87-194; </w:t>
      </w:r>
      <w:r w:rsidR="00E21D0B" w:rsidRPr="00CF7876">
        <w:t>Laurel Means, ‘</w:t>
      </w:r>
      <w:proofErr w:type="spellStart"/>
      <w:r w:rsidR="00E21D0B" w:rsidRPr="00CF7876">
        <w:t>Electionary</w:t>
      </w:r>
      <w:proofErr w:type="spellEnd"/>
      <w:r w:rsidR="00E21D0B" w:rsidRPr="00CF7876">
        <w:t xml:space="preserve">, Lunary, </w:t>
      </w:r>
      <w:proofErr w:type="spellStart"/>
      <w:r w:rsidR="00E21D0B" w:rsidRPr="00CF7876">
        <w:t>Destinary</w:t>
      </w:r>
      <w:proofErr w:type="spellEnd"/>
      <w:r w:rsidR="00E21D0B" w:rsidRPr="00CF7876">
        <w:t xml:space="preserve">, and Questionary: Toward Defining Categories of Middle English Prognostic Material’, </w:t>
      </w:r>
      <w:r w:rsidR="00E21D0B" w:rsidRPr="00CF7876">
        <w:rPr>
          <w:i/>
          <w:iCs/>
        </w:rPr>
        <w:t>Studies in Philology</w:t>
      </w:r>
      <w:r w:rsidR="00F97A46">
        <w:t>,</w:t>
      </w:r>
      <w:r w:rsidR="00E21D0B" w:rsidRPr="00CF7876">
        <w:rPr>
          <w:i/>
          <w:iCs/>
        </w:rPr>
        <w:t xml:space="preserve"> </w:t>
      </w:r>
      <w:r w:rsidR="00E21D0B" w:rsidRPr="00CF7876">
        <w:t xml:space="preserve">89.4 (1992), 367-403 </w:t>
      </w:r>
      <w:r w:rsidR="00871CCF">
        <w:t>&lt;</w:t>
      </w:r>
      <w:hyperlink r:id="rId10" w:history="1">
        <w:r w:rsidR="00871CCF" w:rsidRPr="00C85116">
          <w:rPr>
            <w:rStyle w:val="Hyperlink"/>
          </w:rPr>
          <w:t>https://www.jstor.org/stable/4174433</w:t>
        </w:r>
      </w:hyperlink>
      <w:r w:rsidR="00871CCF">
        <w:t xml:space="preserve">&gt; </w:t>
      </w:r>
      <w:r w:rsidR="00E21D0B" w:rsidRPr="00CF7876">
        <w:t>[accessed 3 June 20</w:t>
      </w:r>
      <w:r w:rsidR="00041902" w:rsidRPr="00CF7876">
        <w:t>2</w:t>
      </w:r>
      <w:r w:rsidR="00E21D0B" w:rsidRPr="00CF7876">
        <w:t xml:space="preserve">4]; </w:t>
      </w:r>
      <w:r w:rsidR="00EF0B0C" w:rsidRPr="00CF7876">
        <w:t xml:space="preserve">Irma </w:t>
      </w:r>
      <w:proofErr w:type="spellStart"/>
      <w:r w:rsidR="00EF0B0C" w:rsidRPr="00CF7876">
        <w:t>Taavit</w:t>
      </w:r>
      <w:r w:rsidR="00100253">
        <w:t>s</w:t>
      </w:r>
      <w:r w:rsidR="00EF0B0C" w:rsidRPr="00CF7876">
        <w:t>ainen</w:t>
      </w:r>
      <w:proofErr w:type="spellEnd"/>
      <w:r w:rsidR="00EF0B0C" w:rsidRPr="00CF7876">
        <w:t>,</w:t>
      </w:r>
      <w:r w:rsidR="003253F1" w:rsidRPr="00CF7876">
        <w:t xml:space="preserve"> ‘The Identification of </w:t>
      </w:r>
      <w:r w:rsidR="00332DFF" w:rsidRPr="00CF7876">
        <w:t>Middle English Lunary MSS’,</w:t>
      </w:r>
      <w:r w:rsidR="00E6585C">
        <w:t xml:space="preserve"> </w:t>
      </w:r>
      <w:proofErr w:type="spellStart"/>
      <w:r w:rsidR="00EF0B0C" w:rsidRPr="00CF7876">
        <w:rPr>
          <w:i/>
          <w:iCs/>
        </w:rPr>
        <w:t>Neuphilologische</w:t>
      </w:r>
      <w:proofErr w:type="spellEnd"/>
      <w:r w:rsidR="00EF0B0C" w:rsidRPr="00CF7876">
        <w:rPr>
          <w:i/>
          <w:iCs/>
        </w:rPr>
        <w:t xml:space="preserve"> </w:t>
      </w:r>
      <w:proofErr w:type="spellStart"/>
      <w:r w:rsidR="00EF0B0C" w:rsidRPr="00CF7876">
        <w:rPr>
          <w:i/>
          <w:iCs/>
        </w:rPr>
        <w:t>Mitteilungen</w:t>
      </w:r>
      <w:proofErr w:type="spellEnd"/>
      <w:r w:rsidR="00F97A46">
        <w:t>,</w:t>
      </w:r>
      <w:r w:rsidR="00EF0B0C" w:rsidRPr="00CF7876">
        <w:rPr>
          <w:i/>
          <w:iCs/>
        </w:rPr>
        <w:t xml:space="preserve"> </w:t>
      </w:r>
      <w:r w:rsidR="00EF0B0C" w:rsidRPr="00CF7876">
        <w:t xml:space="preserve">88.1 (1987), 18-26 </w:t>
      </w:r>
      <w:r w:rsidR="00871CCF">
        <w:t>&lt;</w:t>
      </w:r>
      <w:hyperlink r:id="rId11" w:history="1">
        <w:r w:rsidR="00871CCF" w:rsidRPr="00C85116">
          <w:rPr>
            <w:rStyle w:val="Hyperlink"/>
          </w:rPr>
          <w:t>https://www.jstor.org/ stable/43343791</w:t>
        </w:r>
      </w:hyperlink>
      <w:r w:rsidR="00871CCF">
        <w:t xml:space="preserve">&gt; </w:t>
      </w:r>
      <w:r w:rsidR="00EF0B0C" w:rsidRPr="00CF7876">
        <w:t>[accessed 3 June 2024]</w:t>
      </w:r>
      <w:r w:rsidR="00035ED9" w:rsidRPr="00CF7876">
        <w:t>.</w:t>
      </w:r>
      <w:r w:rsidR="00992D44" w:rsidRPr="00CF7876">
        <w:t xml:space="preserve"> </w:t>
      </w:r>
    </w:p>
  </w:footnote>
  <w:footnote w:id="12">
    <w:p w14:paraId="0208F981" w14:textId="4979AC18" w:rsidR="007E2988" w:rsidRPr="00CF7876" w:rsidRDefault="007E2988" w:rsidP="007E2988">
      <w:pPr>
        <w:pStyle w:val="FootnoteText"/>
      </w:pPr>
      <w:r w:rsidRPr="00CF7876">
        <w:rPr>
          <w:rStyle w:val="FootnoteReference"/>
        </w:rPr>
        <w:footnoteRef/>
      </w:r>
      <w:r w:rsidRPr="00CF7876">
        <w:t xml:space="preserve"> Means, ‘</w:t>
      </w:r>
      <w:proofErr w:type="spellStart"/>
      <w:r w:rsidRPr="00CF7876">
        <w:t>Electionary</w:t>
      </w:r>
      <w:proofErr w:type="spellEnd"/>
      <w:r w:rsidRPr="00CF7876">
        <w:t xml:space="preserve">, Lunary, </w:t>
      </w:r>
      <w:proofErr w:type="spellStart"/>
      <w:r w:rsidRPr="00CF7876">
        <w:t>Destinary</w:t>
      </w:r>
      <w:proofErr w:type="spellEnd"/>
      <w:r w:rsidRPr="00CF7876">
        <w:t>, and Questionary’, pp. 387, 402</w:t>
      </w:r>
      <w:r w:rsidR="007A4F64">
        <w:t xml:space="preserve">; </w:t>
      </w:r>
      <w:r w:rsidRPr="00CF7876">
        <w:t xml:space="preserve"> Bernard Capp, </w:t>
      </w:r>
      <w:r w:rsidRPr="00CF7876">
        <w:rPr>
          <w:i/>
          <w:iCs/>
        </w:rPr>
        <w:t xml:space="preserve">English Almanacs, 1500-1800: Astrology and the Popular Press </w:t>
      </w:r>
      <w:r w:rsidRPr="00CF7876">
        <w:t>(Ithaca, NY: Cornell University Press, 1979), pp. 27-28</w:t>
      </w:r>
      <w:r w:rsidR="007A4F64">
        <w:t xml:space="preserve">; </w:t>
      </w:r>
      <w:r w:rsidR="007A4F64" w:rsidRPr="00CF7876">
        <w:t xml:space="preserve">Lynn Thorndike, </w:t>
      </w:r>
      <w:r w:rsidR="007A4F64" w:rsidRPr="00CF7876">
        <w:rPr>
          <w:i/>
          <w:iCs/>
        </w:rPr>
        <w:t>A History of Magic and Experimental Science</w:t>
      </w:r>
      <w:r w:rsidR="007A4F64" w:rsidRPr="00CF7876">
        <w:t xml:space="preserve"> (New York: Macmillan, 1923), I, p.</w:t>
      </w:r>
      <w:r w:rsidR="007A4F64">
        <w:t xml:space="preserve"> </w:t>
      </w:r>
      <w:r w:rsidR="007A4F64" w:rsidRPr="00CF7876">
        <w:t>684</w:t>
      </w:r>
      <w:r w:rsidR="007A4F64">
        <w:t>;</w:t>
      </w:r>
      <w:r w:rsidRPr="00CF7876">
        <w:t xml:space="preserve"> Don C. </w:t>
      </w:r>
      <w:proofErr w:type="spellStart"/>
      <w:r w:rsidRPr="00CF7876">
        <w:t>Skemer</w:t>
      </w:r>
      <w:proofErr w:type="spellEnd"/>
      <w:r w:rsidRPr="00CF7876">
        <w:t xml:space="preserve">, ‘“Armis </w:t>
      </w:r>
      <w:proofErr w:type="spellStart"/>
      <w:r w:rsidRPr="00CF7876">
        <w:t>Gunfe</w:t>
      </w:r>
      <w:proofErr w:type="spellEnd"/>
      <w:r w:rsidRPr="00CF7876">
        <w:t xml:space="preserve">”: Remembering Egyptian Days’, </w:t>
      </w:r>
      <w:r w:rsidRPr="00CF7876">
        <w:rPr>
          <w:i/>
          <w:iCs/>
        </w:rPr>
        <w:t>Traditio</w:t>
      </w:r>
      <w:r w:rsidR="00F97A46">
        <w:t>,</w:t>
      </w:r>
      <w:r w:rsidRPr="00CF7876">
        <w:rPr>
          <w:i/>
          <w:iCs/>
        </w:rPr>
        <w:t xml:space="preserve"> </w:t>
      </w:r>
      <w:r w:rsidRPr="00CF7876">
        <w:t xml:space="preserve">65 (2010), 75-106 </w:t>
      </w:r>
      <w:r w:rsidR="00871CCF">
        <w:t>&lt;</w:t>
      </w:r>
      <w:hyperlink r:id="rId12" w:history="1">
        <w:r w:rsidR="00836D00" w:rsidRPr="00C85116">
          <w:rPr>
            <w:rStyle w:val="Hyperlink"/>
          </w:rPr>
          <w:t>https://www.jstor.org/ stable/41417991</w:t>
        </w:r>
      </w:hyperlink>
      <w:r w:rsidR="00871CCF">
        <w:t xml:space="preserve">&gt; </w:t>
      </w:r>
      <w:r w:rsidRPr="00CF7876">
        <w:t>[accessed 19 November 2023].</w:t>
      </w:r>
    </w:p>
  </w:footnote>
  <w:footnote w:id="13">
    <w:p w14:paraId="2EDDCC55" w14:textId="066AD76A" w:rsidR="00A15C69" w:rsidRPr="00CF7876" w:rsidRDefault="00A15C69">
      <w:pPr>
        <w:pStyle w:val="FootnoteText"/>
      </w:pPr>
      <w:r w:rsidRPr="00CF7876">
        <w:rPr>
          <w:rStyle w:val="FootnoteReference"/>
        </w:rPr>
        <w:footnoteRef/>
      </w:r>
      <w:r w:rsidRPr="00CF7876">
        <w:t xml:space="preserve"> </w:t>
      </w:r>
      <w:r w:rsidR="00305651">
        <w:t xml:space="preserve">Jim </w:t>
      </w:r>
      <w:r w:rsidRPr="00CF7876">
        <w:t xml:space="preserve">Tester, </w:t>
      </w:r>
      <w:r w:rsidR="002B5931" w:rsidRPr="00CF7876">
        <w:rPr>
          <w:i/>
          <w:iCs/>
        </w:rPr>
        <w:t xml:space="preserve">A History of Western Astrology </w:t>
      </w:r>
      <w:r w:rsidR="002B5931" w:rsidRPr="00CF7876">
        <w:t>(New York: Ballantine, 1987)</w:t>
      </w:r>
      <w:r w:rsidR="00E93B9E" w:rsidRPr="00CF7876">
        <w:t>, p. 104.</w:t>
      </w:r>
    </w:p>
  </w:footnote>
  <w:footnote w:id="14">
    <w:p w14:paraId="130AC8A4" w14:textId="6CF536EA" w:rsidR="009A4C11" w:rsidRPr="00CF7876" w:rsidRDefault="009A4C11">
      <w:pPr>
        <w:pStyle w:val="FootnoteText"/>
      </w:pPr>
      <w:r w:rsidRPr="00CF7876">
        <w:rPr>
          <w:rStyle w:val="FootnoteReference"/>
        </w:rPr>
        <w:footnoteRef/>
      </w:r>
      <w:r w:rsidRPr="00CF7876">
        <w:t xml:space="preserve"> </w:t>
      </w:r>
      <w:r w:rsidR="001D56C9">
        <w:t xml:space="preserve">Nicholas </w:t>
      </w:r>
      <w:r w:rsidRPr="00CF7876">
        <w:t xml:space="preserve">Campion, </w:t>
      </w:r>
      <w:r w:rsidRPr="00CF7876">
        <w:rPr>
          <w:i/>
          <w:iCs/>
        </w:rPr>
        <w:t>A History of Western Astrology</w:t>
      </w:r>
      <w:r w:rsidRPr="00CF7876">
        <w:t>,</w:t>
      </w:r>
      <w:r w:rsidR="00F74BDE">
        <w:t xml:space="preserve"> 2 vols. (London: Bloomsbury, 2009),</w:t>
      </w:r>
      <w:r w:rsidRPr="00CF7876">
        <w:t xml:space="preserve"> II</w:t>
      </w:r>
      <w:r w:rsidR="00F74BDE">
        <w:t>: The Medieval and Modern Worlds,</w:t>
      </w:r>
      <w:r w:rsidRPr="00CF7876">
        <w:t xml:space="preserve"> p. 23.</w:t>
      </w:r>
      <w:r w:rsidRPr="00CF7876">
        <w:rPr>
          <w:shd w:val="clear" w:color="auto" w:fill="D9F2D0" w:themeFill="accent6" w:themeFillTint="33"/>
        </w:rPr>
        <w:t xml:space="preserve"> </w:t>
      </w:r>
    </w:p>
  </w:footnote>
  <w:footnote w:id="15">
    <w:p w14:paraId="5FDAC94A" w14:textId="0EBF166F" w:rsidR="008B2CBC" w:rsidRPr="00CF7876" w:rsidRDefault="008B2CBC">
      <w:pPr>
        <w:pStyle w:val="FootnoteText"/>
      </w:pPr>
      <w:r w:rsidRPr="00CF7876">
        <w:rPr>
          <w:rStyle w:val="FootnoteReference"/>
        </w:rPr>
        <w:footnoteRef/>
      </w:r>
      <w:r w:rsidRPr="00CF7876">
        <w:t xml:space="preserve"> </w:t>
      </w:r>
      <w:r w:rsidR="000C2BD5">
        <w:t xml:space="preserve">David </w:t>
      </w:r>
      <w:r w:rsidRPr="00CF7876">
        <w:t xml:space="preserve">Juste, </w:t>
      </w:r>
      <w:r w:rsidRPr="00CF7876">
        <w:rPr>
          <w:i/>
          <w:iCs/>
        </w:rPr>
        <w:t xml:space="preserve">Les </w:t>
      </w:r>
      <w:r w:rsidRPr="00CF7876">
        <w:t xml:space="preserve">Alchandreana </w:t>
      </w:r>
      <w:proofErr w:type="spellStart"/>
      <w:r w:rsidRPr="00CF7876">
        <w:rPr>
          <w:i/>
          <w:iCs/>
        </w:rPr>
        <w:t>primitifs</w:t>
      </w:r>
      <w:proofErr w:type="spellEnd"/>
      <w:r w:rsidRPr="00CF7876">
        <w:rPr>
          <w:i/>
          <w:iCs/>
        </w:rPr>
        <w:t xml:space="preserve">: Étude sur les plus </w:t>
      </w:r>
      <w:proofErr w:type="spellStart"/>
      <w:r w:rsidRPr="00CF7876">
        <w:rPr>
          <w:i/>
          <w:iCs/>
        </w:rPr>
        <w:t>anciens</w:t>
      </w:r>
      <w:proofErr w:type="spellEnd"/>
      <w:r w:rsidRPr="00CF7876">
        <w:rPr>
          <w:i/>
          <w:iCs/>
        </w:rPr>
        <w:t xml:space="preserve"> </w:t>
      </w:r>
      <w:proofErr w:type="spellStart"/>
      <w:r w:rsidRPr="00CF7876">
        <w:rPr>
          <w:i/>
          <w:iCs/>
        </w:rPr>
        <w:t>traités</w:t>
      </w:r>
      <w:proofErr w:type="spellEnd"/>
      <w:r w:rsidRPr="00CF7876">
        <w:rPr>
          <w:i/>
          <w:iCs/>
        </w:rPr>
        <w:t xml:space="preserve"> </w:t>
      </w:r>
      <w:proofErr w:type="spellStart"/>
      <w:r w:rsidRPr="00CF7876">
        <w:rPr>
          <w:i/>
          <w:iCs/>
        </w:rPr>
        <w:t>astrologiques</w:t>
      </w:r>
      <w:proofErr w:type="spellEnd"/>
      <w:r w:rsidRPr="00CF7876">
        <w:rPr>
          <w:i/>
          <w:iCs/>
        </w:rPr>
        <w:t xml:space="preserve"> </w:t>
      </w:r>
      <w:proofErr w:type="spellStart"/>
      <w:r w:rsidRPr="00CF7876">
        <w:rPr>
          <w:i/>
          <w:iCs/>
        </w:rPr>
        <w:t>latins</w:t>
      </w:r>
      <w:proofErr w:type="spellEnd"/>
      <w:r w:rsidRPr="00CF7876">
        <w:rPr>
          <w:i/>
          <w:iCs/>
        </w:rPr>
        <w:t xml:space="preserve"> </w:t>
      </w:r>
      <w:proofErr w:type="spellStart"/>
      <w:r w:rsidRPr="00CF7876">
        <w:rPr>
          <w:i/>
          <w:iCs/>
        </w:rPr>
        <w:t>d’origine</w:t>
      </w:r>
      <w:proofErr w:type="spellEnd"/>
      <w:r w:rsidRPr="00CF7876">
        <w:rPr>
          <w:i/>
          <w:iCs/>
        </w:rPr>
        <w:t xml:space="preserve"> </w:t>
      </w:r>
      <w:proofErr w:type="spellStart"/>
      <w:r w:rsidRPr="00CF7876">
        <w:rPr>
          <w:i/>
          <w:iCs/>
        </w:rPr>
        <w:t>arabe</w:t>
      </w:r>
      <w:proofErr w:type="spellEnd"/>
      <w:r w:rsidRPr="00CF7876">
        <w:rPr>
          <w:i/>
          <w:iCs/>
        </w:rPr>
        <w:t xml:space="preserve"> (Xe siècle) </w:t>
      </w:r>
      <w:r w:rsidRPr="00CF7876">
        <w:t xml:space="preserve">(Leiden: Brill, 2007), pp. </w:t>
      </w:r>
      <w:r w:rsidR="00FC00D1">
        <w:t>21</w:t>
      </w:r>
      <w:r w:rsidR="001B171F" w:rsidRPr="00CF7876">
        <w:t>-23.</w:t>
      </w:r>
    </w:p>
  </w:footnote>
  <w:footnote w:id="16">
    <w:p w14:paraId="615E3605" w14:textId="28FCE1AF" w:rsidR="00A82DCA" w:rsidRPr="00CF7876" w:rsidRDefault="00A82DCA">
      <w:pPr>
        <w:pStyle w:val="FootnoteText"/>
      </w:pPr>
      <w:r w:rsidRPr="00CF7876">
        <w:rPr>
          <w:rStyle w:val="FootnoteReference"/>
        </w:rPr>
        <w:footnoteRef/>
      </w:r>
      <w:r w:rsidRPr="00CF7876">
        <w:t xml:space="preserve"> Charles Burnett, </w:t>
      </w:r>
      <w:r w:rsidR="00790A1C" w:rsidRPr="00CF7876">
        <w:t xml:space="preserve">‘Astrology’, in </w:t>
      </w:r>
      <w:r w:rsidR="00790A1C" w:rsidRPr="00CF7876">
        <w:rPr>
          <w:i/>
          <w:iCs/>
        </w:rPr>
        <w:t>Medieval Latin: An Introduction and Bibliographical Guide</w:t>
      </w:r>
      <w:r w:rsidR="00790A1C" w:rsidRPr="00CF7876">
        <w:t>, ed. by F.A.C. Mantello and A.G. Rigg (Washington, DC: Catholic University of America Press, 1996), pp. 369-</w:t>
      </w:r>
      <w:r w:rsidR="00B329A4" w:rsidRPr="00CF7876">
        <w:t>382 (p. 370).</w:t>
      </w:r>
    </w:p>
  </w:footnote>
  <w:footnote w:id="17">
    <w:p w14:paraId="39C853E4" w14:textId="6D6B53C5" w:rsidR="00D87313" w:rsidRPr="00CF7876" w:rsidRDefault="00D87313">
      <w:pPr>
        <w:pStyle w:val="FootnoteText"/>
      </w:pPr>
      <w:r w:rsidRPr="00CF7876">
        <w:rPr>
          <w:rStyle w:val="FootnoteReference"/>
        </w:rPr>
        <w:footnoteRef/>
      </w:r>
      <w:r w:rsidRPr="00CF7876">
        <w:t xml:space="preserve"> M.L.W. Laistner, ‘The Western Church and Astrology During the Early Middle Ages’, </w:t>
      </w:r>
      <w:r w:rsidRPr="00CF7876">
        <w:rPr>
          <w:i/>
          <w:iCs/>
        </w:rPr>
        <w:t>The Harvard Theological Review</w:t>
      </w:r>
      <w:r w:rsidR="00F97A46">
        <w:t>,</w:t>
      </w:r>
      <w:r w:rsidRPr="00CF7876">
        <w:rPr>
          <w:i/>
          <w:iCs/>
        </w:rPr>
        <w:t xml:space="preserve"> </w:t>
      </w:r>
      <w:r w:rsidRPr="00CF7876">
        <w:t>34.4 (1941), 251-275 (p</w:t>
      </w:r>
      <w:r w:rsidR="008F4791">
        <w:t>p</w:t>
      </w:r>
      <w:r w:rsidRPr="00CF7876">
        <w:t xml:space="preserve">. </w:t>
      </w:r>
      <w:r w:rsidR="008F4791">
        <w:t xml:space="preserve">263, </w:t>
      </w:r>
      <w:r w:rsidRPr="00CF7876">
        <w:t xml:space="preserve">275) </w:t>
      </w:r>
      <w:r w:rsidR="00836D00">
        <w:t>&lt;</w:t>
      </w:r>
      <w:hyperlink r:id="rId13" w:history="1">
        <w:r w:rsidR="00836D00" w:rsidRPr="00C85116">
          <w:rPr>
            <w:rStyle w:val="Hyperlink"/>
          </w:rPr>
          <w:t>https://www.jstor.org/stable/1507991</w:t>
        </w:r>
      </w:hyperlink>
      <w:r w:rsidR="00836D00">
        <w:t xml:space="preserve">&gt; </w:t>
      </w:r>
      <w:r w:rsidRPr="00CF7876">
        <w:t xml:space="preserve">[accessed </w:t>
      </w:r>
      <w:r w:rsidR="00463987" w:rsidRPr="00CF7876">
        <w:t>4 April 2024</w:t>
      </w:r>
      <w:r w:rsidRPr="00CF7876">
        <w:t>].</w:t>
      </w:r>
    </w:p>
  </w:footnote>
  <w:footnote w:id="18">
    <w:p w14:paraId="0F7B9905" w14:textId="10419E8C" w:rsidR="006D425F" w:rsidRPr="00CF7876" w:rsidRDefault="006D425F">
      <w:pPr>
        <w:pStyle w:val="FootnoteText"/>
      </w:pPr>
      <w:r w:rsidRPr="00CF7876">
        <w:rPr>
          <w:rStyle w:val="FootnoteReference"/>
        </w:rPr>
        <w:footnoteRef/>
      </w:r>
      <w:r w:rsidRPr="00CF7876">
        <w:t xml:space="preserve"> </w:t>
      </w:r>
      <w:r w:rsidR="00273512" w:rsidRPr="00CF7876">
        <w:t>Laistner, ‘The Western Church and Astrology’, p. 275.</w:t>
      </w:r>
    </w:p>
  </w:footnote>
  <w:footnote w:id="19">
    <w:p w14:paraId="4A84DB37" w14:textId="730D7471" w:rsidR="00FC3117" w:rsidRPr="00CF7876" w:rsidRDefault="00FC3117">
      <w:pPr>
        <w:pStyle w:val="FootnoteText"/>
      </w:pPr>
      <w:r w:rsidRPr="00CF7876">
        <w:rPr>
          <w:rStyle w:val="FootnoteReference"/>
        </w:rPr>
        <w:footnoteRef/>
      </w:r>
      <w:r w:rsidRPr="00CF7876">
        <w:t xml:space="preserve"> Flint,</w:t>
      </w:r>
      <w:r w:rsidR="0051668A">
        <w:t xml:space="preserve"> </w:t>
      </w:r>
      <w:r w:rsidR="0051668A" w:rsidRPr="00CF7876">
        <w:t>‘The Transmission of Astrology</w:t>
      </w:r>
      <w:r w:rsidR="0051668A">
        <w:t xml:space="preserve"> in the Early Middle Ages</w:t>
      </w:r>
      <w:r w:rsidR="0051668A" w:rsidRPr="00CF7876">
        <w:t>’</w:t>
      </w:r>
      <w:r w:rsidR="002430C7">
        <w:t>,</w:t>
      </w:r>
      <w:r w:rsidR="0051668A">
        <w:t xml:space="preserve"> </w:t>
      </w:r>
      <w:r w:rsidR="0051668A">
        <w:rPr>
          <w:i/>
          <w:iCs/>
        </w:rPr>
        <w:t>Viator</w:t>
      </w:r>
      <w:r w:rsidR="00F97A46">
        <w:t>,</w:t>
      </w:r>
      <w:r w:rsidR="0051668A">
        <w:rPr>
          <w:i/>
          <w:iCs/>
        </w:rPr>
        <w:t xml:space="preserve"> </w:t>
      </w:r>
      <w:r w:rsidR="0051668A">
        <w:t>21 (1990)</w:t>
      </w:r>
      <w:r w:rsidR="0051668A" w:rsidRPr="00CF7876">
        <w:t xml:space="preserve">, </w:t>
      </w:r>
      <w:r w:rsidR="0051668A">
        <w:t>1-27 (p</w:t>
      </w:r>
      <w:r w:rsidR="00B87D9F">
        <w:t>p</w:t>
      </w:r>
      <w:r w:rsidR="0051668A">
        <w:t xml:space="preserve">. </w:t>
      </w:r>
      <w:r w:rsidR="00B87D9F">
        <w:t>10-</w:t>
      </w:r>
      <w:r w:rsidR="0051668A">
        <w:t>11).</w:t>
      </w:r>
    </w:p>
  </w:footnote>
  <w:footnote w:id="20">
    <w:p w14:paraId="47FB9D9E" w14:textId="29405082" w:rsidR="00F12669" w:rsidRPr="00762B48" w:rsidRDefault="00F12669">
      <w:pPr>
        <w:pStyle w:val="FootnoteText"/>
      </w:pPr>
      <w:r>
        <w:rPr>
          <w:rStyle w:val="FootnoteReference"/>
        </w:rPr>
        <w:footnoteRef/>
      </w:r>
      <w:r>
        <w:t xml:space="preserve"> Flint, </w:t>
      </w:r>
      <w:r w:rsidR="00762B48">
        <w:rPr>
          <w:i/>
          <w:iCs/>
        </w:rPr>
        <w:t xml:space="preserve">The Rise of </w:t>
      </w:r>
      <w:r w:rsidR="00762B48" w:rsidRPr="00762B48">
        <w:rPr>
          <w:i/>
          <w:iCs/>
        </w:rPr>
        <w:t>Magic</w:t>
      </w:r>
      <w:r w:rsidR="00762B48">
        <w:t xml:space="preserve">, </w:t>
      </w:r>
      <w:r w:rsidR="00762B48" w:rsidRPr="00762B48">
        <w:t>pp</w:t>
      </w:r>
      <w:r w:rsidR="00762B48">
        <w:t>. 397-399.</w:t>
      </w:r>
    </w:p>
  </w:footnote>
  <w:footnote w:id="21">
    <w:p w14:paraId="5BD78D5F" w14:textId="7D87AE0B" w:rsidR="000C2BD5" w:rsidRDefault="000C2BD5">
      <w:pPr>
        <w:pStyle w:val="FootnoteText"/>
      </w:pPr>
      <w:r>
        <w:rPr>
          <w:rStyle w:val="FootnoteReference"/>
        </w:rPr>
        <w:footnoteRef/>
      </w:r>
      <w:r>
        <w:t xml:space="preserve"> Flint, </w:t>
      </w:r>
      <w:r>
        <w:rPr>
          <w:i/>
          <w:iCs/>
        </w:rPr>
        <w:t>The Rise of Magic</w:t>
      </w:r>
      <w:r>
        <w:t>, p. 145;</w:t>
      </w:r>
      <w:r>
        <w:rPr>
          <w:i/>
          <w:iCs/>
        </w:rPr>
        <w:t xml:space="preserve"> </w:t>
      </w:r>
      <w:r w:rsidRPr="00CF7876">
        <w:t xml:space="preserve">Carey, ‘Astrology in the Middle Ages’, p. 889; Richard C. Dales, </w:t>
      </w:r>
      <w:r w:rsidRPr="00CF7876">
        <w:rPr>
          <w:i/>
          <w:iCs/>
        </w:rPr>
        <w:t xml:space="preserve">The Scientific Achievement of the Middle Ages </w:t>
      </w:r>
      <w:r w:rsidRPr="00CF7876">
        <w:t>(Philadelphia, PA: University of Pennsylvania Press, 2015), p. 140</w:t>
      </w:r>
      <w:r>
        <w:t>.</w:t>
      </w:r>
    </w:p>
  </w:footnote>
  <w:footnote w:id="22">
    <w:p w14:paraId="544988F5" w14:textId="07C55C00" w:rsidR="00B052EA" w:rsidRPr="00CF7876" w:rsidRDefault="00B052EA">
      <w:pPr>
        <w:pStyle w:val="FootnoteText"/>
      </w:pPr>
      <w:r w:rsidRPr="00CF7876">
        <w:rPr>
          <w:rStyle w:val="FootnoteReference"/>
        </w:rPr>
        <w:footnoteRef/>
      </w:r>
      <w:r w:rsidRPr="00CF7876">
        <w:t xml:space="preserve"> </w:t>
      </w:r>
      <w:r w:rsidR="008B5370">
        <w:t xml:space="preserve">Bruce Eastwood, ‘Astronomy in Christian Latin Europe, c. 500-c.1150’, </w:t>
      </w:r>
      <w:r w:rsidR="008B5370">
        <w:rPr>
          <w:i/>
          <w:iCs/>
        </w:rPr>
        <w:t>Journal for the History of Astronomy</w:t>
      </w:r>
      <w:r w:rsidR="00F97A46">
        <w:t>,</w:t>
      </w:r>
      <w:r w:rsidR="008B5370">
        <w:rPr>
          <w:i/>
          <w:iCs/>
        </w:rPr>
        <w:t xml:space="preserve"> </w:t>
      </w:r>
      <w:r w:rsidR="008B5370">
        <w:t xml:space="preserve">28 (1997), 235-258 (p. 253), in Bruce S. Eastwood, </w:t>
      </w:r>
      <w:r w:rsidR="008B5370">
        <w:rPr>
          <w:i/>
          <w:iCs/>
        </w:rPr>
        <w:t>The Revival of Planetary Astronomy in Carolingian and Post-Carolingian Europe</w:t>
      </w:r>
      <w:r w:rsidR="008B5370">
        <w:t>, Variorum Collected Studies Series (London: Routledge, 2002);</w:t>
      </w:r>
      <w:r w:rsidR="00671249" w:rsidRPr="00CF7876">
        <w:t xml:space="preserve"> </w:t>
      </w:r>
      <w:r w:rsidRPr="00CF7876">
        <w:t xml:space="preserve">McCluskey, </w:t>
      </w:r>
      <w:r w:rsidRPr="00CF7876">
        <w:rPr>
          <w:i/>
          <w:iCs/>
        </w:rPr>
        <w:t>Astronomies and Cultures in Early Medieval Europe</w:t>
      </w:r>
      <w:r w:rsidRPr="00CF7876">
        <w:t xml:space="preserve">, pp. 148-149; Chris Mitchell, </w:t>
      </w:r>
      <w:r w:rsidRPr="009554CC">
        <w:rPr>
          <w:i/>
          <w:iCs/>
        </w:rPr>
        <w:t xml:space="preserve">Roger of Hereford’s Judicial Astrology: England’s First </w:t>
      </w:r>
      <w:r w:rsidRPr="009D3FA0">
        <w:rPr>
          <w:i/>
          <w:iCs/>
        </w:rPr>
        <w:t>Astrology Book?</w:t>
      </w:r>
      <w:r w:rsidRPr="00CF7876">
        <w:t xml:space="preserve"> (</w:t>
      </w:r>
      <w:r w:rsidR="00F44C84">
        <w:t>Published PhD thesis,</w:t>
      </w:r>
      <w:r w:rsidRPr="00CF7876">
        <w:t xml:space="preserve"> University of Leicester, 2019), pp. 36-37</w:t>
      </w:r>
      <w:r w:rsidR="009554CC">
        <w:t xml:space="preserve"> &lt;</w:t>
      </w:r>
      <w:hyperlink r:id="rId14" w:history="1">
        <w:r w:rsidR="009554CC" w:rsidRPr="00C85116">
          <w:rPr>
            <w:rStyle w:val="Hyperlink"/>
          </w:rPr>
          <w:t>https://figshare.le.ac.uk/articles/thesis/Roger_of_Hereford_s_Judicial_Astrology_England_s_First_Astrology_Book_/11793636?file=21522555</w:t>
        </w:r>
      </w:hyperlink>
      <w:r w:rsidR="009554CC">
        <w:t>&gt; [accessed 29 September 2023]</w:t>
      </w:r>
      <w:r w:rsidR="004537ED" w:rsidRPr="00CF7876">
        <w:t>.</w:t>
      </w:r>
    </w:p>
  </w:footnote>
  <w:footnote w:id="23">
    <w:p w14:paraId="7525C28F" w14:textId="7C3E40F1" w:rsidR="00354201" w:rsidRPr="00CF7876" w:rsidRDefault="00354201" w:rsidP="00354201">
      <w:pPr>
        <w:pStyle w:val="FootnoteText"/>
      </w:pPr>
      <w:r w:rsidRPr="00CF7876">
        <w:rPr>
          <w:rStyle w:val="FootnoteReference"/>
        </w:rPr>
        <w:footnoteRef/>
      </w:r>
      <w:r w:rsidRPr="00CF7876">
        <w:t xml:space="preserve"> </w:t>
      </w:r>
      <w:r w:rsidRPr="00F45EF0">
        <w:t xml:space="preserve">Arno Borst, </w:t>
      </w:r>
      <w:r w:rsidRPr="00F45EF0">
        <w:rPr>
          <w:i/>
          <w:iCs/>
        </w:rPr>
        <w:t>The Ordering of Time: From the Ancient Computus to the Modern Computer</w:t>
      </w:r>
      <w:r w:rsidRPr="00F45EF0">
        <w:t>, trans. by Andrew Winnard (Cambridge: Polity Press, 1993), p.</w:t>
      </w:r>
      <w:r w:rsidRPr="00F45EF0">
        <w:rPr>
          <w:i/>
          <w:iCs/>
        </w:rPr>
        <w:t xml:space="preserve"> </w:t>
      </w:r>
      <w:r w:rsidRPr="00F45EF0">
        <w:t>20.</w:t>
      </w:r>
    </w:p>
  </w:footnote>
  <w:footnote w:id="24">
    <w:p w14:paraId="1FEADEC8" w14:textId="1448A10C" w:rsidR="00F56F7C" w:rsidRPr="00CF7876" w:rsidRDefault="00F56F7C">
      <w:pPr>
        <w:pStyle w:val="FootnoteText"/>
      </w:pPr>
      <w:r w:rsidRPr="00CF7876">
        <w:rPr>
          <w:rStyle w:val="FootnoteReference"/>
        </w:rPr>
        <w:footnoteRef/>
      </w:r>
      <w:r w:rsidRPr="00CF7876">
        <w:t xml:space="preserve"> </w:t>
      </w:r>
      <w:r w:rsidR="00F13509" w:rsidRPr="00CF7876">
        <w:t xml:space="preserve">Faith Wallis, ‘“Number Mystique” in Early Medieval Computus Texts’, in </w:t>
      </w:r>
      <w:r w:rsidR="000408C6" w:rsidRPr="00CF7876">
        <w:rPr>
          <w:i/>
          <w:iCs/>
        </w:rPr>
        <w:t>Mathematics and the Divine: A Historical Study</w:t>
      </w:r>
      <w:r w:rsidR="000408C6" w:rsidRPr="00CF7876">
        <w:t xml:space="preserve">, ed. by </w:t>
      </w:r>
      <w:r w:rsidR="00806CB8" w:rsidRPr="00CF7876">
        <w:t>T. Koetsier and Luc Bergmans (</w:t>
      </w:r>
      <w:r w:rsidR="006E730D" w:rsidRPr="00CF7876">
        <w:t>Amsterdam: Elsevier, 2004), pp. 181-199</w:t>
      </w:r>
      <w:r w:rsidR="00F13509" w:rsidRPr="00CF7876">
        <w:t xml:space="preserve"> (p. 183).</w:t>
      </w:r>
    </w:p>
  </w:footnote>
  <w:footnote w:id="25">
    <w:p w14:paraId="17C38728" w14:textId="1E7D281F" w:rsidR="00011519" w:rsidRPr="00CF7876" w:rsidRDefault="00011519">
      <w:pPr>
        <w:pStyle w:val="FootnoteText"/>
      </w:pPr>
      <w:r w:rsidRPr="00CF7876">
        <w:rPr>
          <w:rStyle w:val="FootnoteReference"/>
        </w:rPr>
        <w:footnoteRef/>
      </w:r>
      <w:r w:rsidRPr="00CF7876">
        <w:t xml:space="preserve"> Wallis, ‘“Number Mystique”’, p. 184.</w:t>
      </w:r>
    </w:p>
  </w:footnote>
  <w:footnote w:id="26">
    <w:p w14:paraId="66BCA24F" w14:textId="4DED7019" w:rsidR="00DC0A55" w:rsidRDefault="00DC0A55">
      <w:pPr>
        <w:pStyle w:val="FootnoteText"/>
      </w:pPr>
      <w:r>
        <w:rPr>
          <w:rStyle w:val="FootnoteReference"/>
        </w:rPr>
        <w:footnoteRef/>
      </w:r>
      <w:r>
        <w:t xml:space="preserve"> Laurel Means, ‘“</w:t>
      </w:r>
      <w:proofErr w:type="spellStart"/>
      <w:r w:rsidRPr="00DC0A55">
        <w:t>Ffor</w:t>
      </w:r>
      <w:proofErr w:type="spellEnd"/>
      <w:r w:rsidRPr="00DC0A55">
        <w:t xml:space="preserve"> as </w:t>
      </w:r>
      <w:proofErr w:type="spellStart"/>
      <w:r w:rsidRPr="00DC0A55">
        <w:t>moche</w:t>
      </w:r>
      <w:proofErr w:type="spellEnd"/>
      <w:r w:rsidRPr="00DC0A55">
        <w:t xml:space="preserve"> as </w:t>
      </w:r>
      <w:proofErr w:type="spellStart"/>
      <w:r w:rsidRPr="00DC0A55">
        <w:t>yche</w:t>
      </w:r>
      <w:proofErr w:type="spellEnd"/>
      <w:r w:rsidRPr="00DC0A55">
        <w:t xml:space="preserve"> man may not </w:t>
      </w:r>
      <w:proofErr w:type="spellStart"/>
      <w:r w:rsidRPr="00DC0A55">
        <w:t>haue</w:t>
      </w:r>
      <w:proofErr w:type="spellEnd"/>
      <w:r w:rsidRPr="00DC0A55">
        <w:t xml:space="preserve"> Þe astrolabe</w:t>
      </w:r>
      <w:r>
        <w:t>”</w:t>
      </w:r>
      <w:r w:rsidRPr="00DC0A55">
        <w:t>: Popular Middle English Variations on the Computus</w:t>
      </w:r>
      <w:r>
        <w:t xml:space="preserve">’, </w:t>
      </w:r>
      <w:r>
        <w:rPr>
          <w:i/>
          <w:iCs/>
        </w:rPr>
        <w:t>Speculum</w:t>
      </w:r>
      <w:r w:rsidR="00F97A46">
        <w:t>,</w:t>
      </w:r>
      <w:r>
        <w:rPr>
          <w:i/>
          <w:iCs/>
        </w:rPr>
        <w:t xml:space="preserve"> </w:t>
      </w:r>
      <w:r>
        <w:t xml:space="preserve">67.3 (1992), 595-623 (p. 597) </w:t>
      </w:r>
      <w:r w:rsidR="007934BD">
        <w:t>&lt;</w:t>
      </w:r>
      <w:hyperlink r:id="rId15" w:history="1">
        <w:r w:rsidR="007934BD" w:rsidRPr="00C85116">
          <w:rPr>
            <w:rStyle w:val="Hyperlink"/>
          </w:rPr>
          <w:t>https://www.jstor.org/stable/2863658</w:t>
        </w:r>
      </w:hyperlink>
      <w:r w:rsidR="007934BD">
        <w:t>&gt;</w:t>
      </w:r>
      <w:r>
        <w:t xml:space="preserve"> [accessed 3 October 2024].</w:t>
      </w:r>
    </w:p>
  </w:footnote>
  <w:footnote w:id="27">
    <w:p w14:paraId="3A496096" w14:textId="51A08921" w:rsidR="00DC0A55" w:rsidRDefault="00DC0A55">
      <w:pPr>
        <w:pStyle w:val="FootnoteText"/>
      </w:pPr>
      <w:r>
        <w:rPr>
          <w:rStyle w:val="FootnoteReference"/>
        </w:rPr>
        <w:footnoteRef/>
      </w:r>
      <w:r>
        <w:t xml:space="preserve"> Means, ‘</w:t>
      </w:r>
      <w:r w:rsidRPr="00DC0A55">
        <w:t>Popular Middle English Variations on the Computus</w:t>
      </w:r>
      <w:r>
        <w:t>’, p. 597.</w:t>
      </w:r>
    </w:p>
  </w:footnote>
  <w:footnote w:id="28">
    <w:p w14:paraId="36C350E5" w14:textId="77777777" w:rsidR="00703912" w:rsidRPr="00CF7876" w:rsidRDefault="00703912" w:rsidP="00703912">
      <w:pPr>
        <w:pStyle w:val="FootnoteText"/>
      </w:pPr>
      <w:r w:rsidRPr="00CF7876">
        <w:rPr>
          <w:rStyle w:val="FootnoteReference"/>
        </w:rPr>
        <w:footnoteRef/>
      </w:r>
      <w:r w:rsidRPr="00CF7876">
        <w:t xml:space="preserve"> Faith Wallis, ‘</w:t>
      </w:r>
      <w:r w:rsidRPr="00CF7876">
        <w:rPr>
          <w:lang w:val="en-US"/>
        </w:rPr>
        <w:t xml:space="preserve">Medicine in Medieval Calendar Manuscripts’, in </w:t>
      </w:r>
      <w:r w:rsidRPr="00CF7876">
        <w:rPr>
          <w:i/>
          <w:iCs/>
          <w:lang w:val="en-US"/>
        </w:rPr>
        <w:t>Manuscript Sources of Medieval Medicine: A Book of Essays</w:t>
      </w:r>
      <w:r w:rsidRPr="00CF7876">
        <w:rPr>
          <w:lang w:val="en-US"/>
        </w:rPr>
        <w:t xml:space="preserve">, ed. by Margaret R. </w:t>
      </w:r>
      <w:proofErr w:type="spellStart"/>
      <w:r w:rsidRPr="00CF7876">
        <w:rPr>
          <w:lang w:val="en-US"/>
        </w:rPr>
        <w:t>Schleissner</w:t>
      </w:r>
      <w:proofErr w:type="spellEnd"/>
      <w:r w:rsidRPr="00CF7876">
        <w:rPr>
          <w:lang w:val="en-US"/>
        </w:rPr>
        <w:t xml:space="preserve"> (New York: Garland, 1994), pp. 105-143 (p. 107). </w:t>
      </w:r>
    </w:p>
  </w:footnote>
  <w:footnote w:id="29">
    <w:p w14:paraId="23BC6820" w14:textId="0A9A9FF1" w:rsidR="00786B70" w:rsidRPr="00CF7876" w:rsidRDefault="00786B70">
      <w:pPr>
        <w:pStyle w:val="FootnoteText"/>
      </w:pPr>
      <w:r w:rsidRPr="00CF7876">
        <w:rPr>
          <w:rStyle w:val="FootnoteReference"/>
        </w:rPr>
        <w:footnoteRef/>
      </w:r>
      <w:r w:rsidRPr="00CF7876">
        <w:t xml:space="preserve"> </w:t>
      </w:r>
      <w:r w:rsidR="0051478E" w:rsidRPr="00CF7876">
        <w:t xml:space="preserve">Kees Dekker </w:t>
      </w:r>
      <w:r w:rsidR="00A62963" w:rsidRPr="00CF7876">
        <w:t>considered ‘encyclopaedic notes’ to include</w:t>
      </w:r>
      <w:r w:rsidR="00075AEC">
        <w:t xml:space="preserve"> </w:t>
      </w:r>
      <w:r w:rsidR="0051478E" w:rsidRPr="00CF7876">
        <w:rPr>
          <w:lang w:val="en-US"/>
        </w:rPr>
        <w:t>biblical characters and events, scientific phenomena,</w:t>
      </w:r>
      <w:r w:rsidR="00075AEC">
        <w:rPr>
          <w:lang w:val="en-US"/>
        </w:rPr>
        <w:t xml:space="preserve"> </w:t>
      </w:r>
      <w:r w:rsidR="0051478E" w:rsidRPr="00CF7876">
        <w:rPr>
          <w:lang w:val="en-US"/>
        </w:rPr>
        <w:t>ecclesiastical events, numbers, measurements, dimensions</w:t>
      </w:r>
      <w:r w:rsidR="00075AEC">
        <w:rPr>
          <w:lang w:val="en-US"/>
        </w:rPr>
        <w:t xml:space="preserve"> and time spans</w:t>
      </w:r>
      <w:r w:rsidR="0051478E" w:rsidRPr="00CF7876">
        <w:rPr>
          <w:lang w:val="en-US"/>
        </w:rPr>
        <w:t>. While Dekker attributed their proliferation to the Benedictine Reform, he d</w:t>
      </w:r>
      <w:r w:rsidR="007934BD">
        <w:rPr>
          <w:lang w:val="en-US"/>
        </w:rPr>
        <w:t>id</w:t>
      </w:r>
      <w:r w:rsidR="0051478E" w:rsidRPr="00CF7876">
        <w:rPr>
          <w:lang w:val="en-US"/>
        </w:rPr>
        <w:t xml:space="preserve"> not suggest how they might have been used beyond </w:t>
      </w:r>
      <w:r w:rsidR="007C70BF">
        <w:rPr>
          <w:lang w:val="en-US"/>
        </w:rPr>
        <w:t>an obvious</w:t>
      </w:r>
      <w:r w:rsidR="0051478E" w:rsidRPr="00CF7876">
        <w:rPr>
          <w:lang w:val="en-US"/>
        </w:rPr>
        <w:t xml:space="preserve"> didactic function. See </w:t>
      </w:r>
      <w:r w:rsidR="0051478E" w:rsidRPr="00CF7876">
        <w:t>‘</w:t>
      </w:r>
      <w:r w:rsidR="0051478E" w:rsidRPr="00CF7876">
        <w:rPr>
          <w:lang w:val="en-GB"/>
        </w:rPr>
        <w:t xml:space="preserve">The </w:t>
      </w:r>
      <w:proofErr w:type="spellStart"/>
      <w:r w:rsidR="0051478E" w:rsidRPr="00CF7876">
        <w:rPr>
          <w:lang w:val="en-GB"/>
        </w:rPr>
        <w:t>Vernacularization</w:t>
      </w:r>
      <w:proofErr w:type="spellEnd"/>
      <w:r w:rsidR="0051478E" w:rsidRPr="00CF7876">
        <w:rPr>
          <w:lang w:val="en-GB"/>
        </w:rPr>
        <w:t xml:space="preserve"> of Encyclopaedic Notes in Anglo-Saxon Manuscripts,’ in </w:t>
      </w:r>
      <w:r w:rsidR="0051478E" w:rsidRPr="00CF7876">
        <w:rPr>
          <w:i/>
          <w:iCs/>
          <w:lang w:val="en-GB"/>
        </w:rPr>
        <w:t>Secular Learning in Anglo-Saxon England</w:t>
      </w:r>
      <w:r w:rsidR="0051478E" w:rsidRPr="00CF7876">
        <w:rPr>
          <w:lang w:val="en-GB"/>
        </w:rPr>
        <w:t xml:space="preserve">, ed. László-Sándor Chardonnes and Bryan Carella, </w:t>
      </w:r>
      <w:r w:rsidR="0051478E" w:rsidRPr="00CF7876">
        <w:rPr>
          <w:i/>
          <w:iCs/>
          <w:lang w:val="en-GB"/>
        </w:rPr>
        <w:t xml:space="preserve">Amsterdamer </w:t>
      </w:r>
      <w:proofErr w:type="spellStart"/>
      <w:r w:rsidR="0051478E" w:rsidRPr="00CF7876">
        <w:rPr>
          <w:i/>
          <w:iCs/>
          <w:lang w:val="en-GB"/>
        </w:rPr>
        <w:t>Beträge</w:t>
      </w:r>
      <w:proofErr w:type="spellEnd"/>
      <w:r w:rsidR="0051478E" w:rsidRPr="00CF7876">
        <w:rPr>
          <w:i/>
          <w:iCs/>
          <w:lang w:val="en-GB"/>
        </w:rPr>
        <w:t xml:space="preserve"> zur älteren Germanistik </w:t>
      </w:r>
      <w:r w:rsidR="0051478E" w:rsidRPr="00CF7876">
        <w:rPr>
          <w:lang w:val="en-GB"/>
        </w:rPr>
        <w:t xml:space="preserve">69 (Amsterdam: Rodopoi 2012), </w:t>
      </w:r>
      <w:r w:rsidR="00FB215E">
        <w:rPr>
          <w:lang w:val="en-GB"/>
        </w:rPr>
        <w:t xml:space="preserve">pp. </w:t>
      </w:r>
      <w:r w:rsidR="0051478E" w:rsidRPr="00CF7876">
        <w:rPr>
          <w:lang w:val="en-GB"/>
        </w:rPr>
        <w:t>65-95</w:t>
      </w:r>
      <w:r w:rsidR="002563B3">
        <w:rPr>
          <w:lang w:val="en-GB"/>
        </w:rPr>
        <w:t xml:space="preserve"> (pp. 65-66)</w:t>
      </w:r>
      <w:r w:rsidR="0051478E" w:rsidRPr="00CF7876">
        <w:rPr>
          <w:lang w:val="en-GB"/>
        </w:rPr>
        <w:t xml:space="preserve">; and </w:t>
      </w:r>
      <w:r w:rsidR="0051478E" w:rsidRPr="00CF7876">
        <w:t>‘</w:t>
      </w:r>
      <w:r w:rsidR="0051478E" w:rsidRPr="00CF7876">
        <w:rPr>
          <w:lang w:val="en-GB"/>
        </w:rPr>
        <w:t xml:space="preserve">The Organisation and Structure of Old English Encyclopaedic Notes,’ in </w:t>
      </w:r>
      <w:proofErr w:type="spellStart"/>
      <w:r w:rsidR="0051478E" w:rsidRPr="00CF7876">
        <w:rPr>
          <w:i/>
          <w:iCs/>
          <w:lang w:val="en-GB"/>
        </w:rPr>
        <w:t>Filologica</w:t>
      </w:r>
      <w:proofErr w:type="spellEnd"/>
      <w:r w:rsidR="0051478E" w:rsidRPr="00CF7876">
        <w:rPr>
          <w:i/>
          <w:iCs/>
          <w:lang w:val="en-GB"/>
        </w:rPr>
        <w:t xml:space="preserve"> Germanica</w:t>
      </w:r>
      <w:r w:rsidR="0051478E" w:rsidRPr="00CF7876">
        <w:rPr>
          <w:lang w:val="en-GB"/>
        </w:rPr>
        <w:t xml:space="preserve">, </w:t>
      </w:r>
      <w:proofErr w:type="spellStart"/>
      <w:r w:rsidR="0051478E" w:rsidRPr="00CF7876">
        <w:rPr>
          <w:lang w:val="en-GB"/>
        </w:rPr>
        <w:t>Pubblicazione</w:t>
      </w:r>
      <w:proofErr w:type="spellEnd"/>
      <w:r w:rsidR="0051478E" w:rsidRPr="00CF7876">
        <w:rPr>
          <w:lang w:val="en-GB"/>
        </w:rPr>
        <w:t xml:space="preserve"> </w:t>
      </w:r>
      <w:proofErr w:type="spellStart"/>
      <w:r w:rsidR="0051478E" w:rsidRPr="00CF7876">
        <w:rPr>
          <w:lang w:val="en-GB"/>
        </w:rPr>
        <w:t>patrocinata</w:t>
      </w:r>
      <w:proofErr w:type="spellEnd"/>
      <w:r w:rsidR="0051478E" w:rsidRPr="00CF7876">
        <w:rPr>
          <w:lang w:val="en-GB"/>
        </w:rPr>
        <w:t xml:space="preserve"> e </w:t>
      </w:r>
      <w:proofErr w:type="spellStart"/>
      <w:r w:rsidR="0051478E" w:rsidRPr="00CF7876">
        <w:rPr>
          <w:lang w:val="en-GB"/>
        </w:rPr>
        <w:t>finanziata</w:t>
      </w:r>
      <w:proofErr w:type="spellEnd"/>
      <w:r w:rsidR="0051478E" w:rsidRPr="00CF7876">
        <w:rPr>
          <w:lang w:val="en-GB"/>
        </w:rPr>
        <w:t xml:space="preserve"> </w:t>
      </w:r>
      <w:proofErr w:type="spellStart"/>
      <w:r w:rsidR="0051478E" w:rsidRPr="00CF7876">
        <w:rPr>
          <w:lang w:val="en-GB"/>
        </w:rPr>
        <w:t>dall’Associazione</w:t>
      </w:r>
      <w:proofErr w:type="spellEnd"/>
      <w:r w:rsidR="0051478E" w:rsidRPr="00CF7876">
        <w:rPr>
          <w:lang w:val="en-GB"/>
        </w:rPr>
        <w:t xml:space="preserve"> </w:t>
      </w:r>
      <w:proofErr w:type="spellStart"/>
      <w:r w:rsidR="0051478E" w:rsidRPr="00CF7876">
        <w:rPr>
          <w:lang w:val="en-GB"/>
        </w:rPr>
        <w:t>Italiana</w:t>
      </w:r>
      <w:proofErr w:type="spellEnd"/>
      <w:r w:rsidR="0051478E" w:rsidRPr="00CF7876">
        <w:rPr>
          <w:lang w:val="en-GB"/>
        </w:rPr>
        <w:t xml:space="preserve"> di </w:t>
      </w:r>
      <w:proofErr w:type="spellStart"/>
      <w:r w:rsidR="0051478E" w:rsidRPr="00CF7876">
        <w:rPr>
          <w:lang w:val="en-GB"/>
        </w:rPr>
        <w:t>Filologia</w:t>
      </w:r>
      <w:proofErr w:type="spellEnd"/>
      <w:r w:rsidR="0051478E" w:rsidRPr="00CF7876">
        <w:rPr>
          <w:lang w:val="en-GB"/>
        </w:rPr>
        <w:t xml:space="preserve"> Germanica (Milan: Prometheus, 2013), 5, pp. 95-130</w:t>
      </w:r>
      <w:r w:rsidR="00DE2957">
        <w:rPr>
          <w:lang w:val="en-GB"/>
        </w:rPr>
        <w:t xml:space="preserve"> (pp. 98-100)</w:t>
      </w:r>
      <w:r w:rsidR="0051478E" w:rsidRPr="00CF7876">
        <w:rPr>
          <w:lang w:val="en-GB"/>
        </w:rPr>
        <w:t>.</w:t>
      </w:r>
    </w:p>
  </w:footnote>
  <w:footnote w:id="30">
    <w:p w14:paraId="5A4705D5" w14:textId="737549B0" w:rsidR="00AC78EA" w:rsidRPr="003C3C9F" w:rsidRDefault="00AC78EA">
      <w:pPr>
        <w:pStyle w:val="FootnoteText"/>
      </w:pPr>
      <w:r>
        <w:rPr>
          <w:rStyle w:val="FootnoteReference"/>
        </w:rPr>
        <w:footnoteRef/>
      </w:r>
      <w:r>
        <w:t xml:space="preserve"> </w:t>
      </w:r>
      <w:r w:rsidR="00101C77">
        <w:t xml:space="preserve">Cesario, </w:t>
      </w:r>
      <w:r w:rsidR="00101C77" w:rsidRPr="005D237C">
        <w:rPr>
          <w:i/>
          <w:iCs/>
        </w:rPr>
        <w:t>Anglo-Saxon Prognostics</w:t>
      </w:r>
      <w:r w:rsidR="00101C77">
        <w:t xml:space="preserve">, p. </w:t>
      </w:r>
      <w:r w:rsidR="003D365B">
        <w:t xml:space="preserve">16; </w:t>
      </w:r>
      <w:r w:rsidR="00863D9A">
        <w:t xml:space="preserve">Anne Lawrence-Mathers, </w:t>
      </w:r>
      <w:r w:rsidR="00863D9A">
        <w:rPr>
          <w:i/>
          <w:iCs/>
        </w:rPr>
        <w:t xml:space="preserve">Medieval Meteorology: Forecasting the Weather from Aristotle to the Almanac </w:t>
      </w:r>
      <w:r w:rsidR="00863D9A">
        <w:t xml:space="preserve">(Cambridge; Cambridge University Press, 2020), </w:t>
      </w:r>
      <w:r w:rsidR="003C3C9F">
        <w:t>pp. 40-41.</w:t>
      </w:r>
    </w:p>
  </w:footnote>
  <w:footnote w:id="31">
    <w:p w14:paraId="7C33DC7E" w14:textId="77777777" w:rsidR="001306D2" w:rsidRPr="00CF7876" w:rsidRDefault="001306D2" w:rsidP="001306D2">
      <w:pPr>
        <w:pStyle w:val="FootnoteText"/>
      </w:pPr>
      <w:r w:rsidRPr="00CF7876">
        <w:rPr>
          <w:rStyle w:val="FootnoteReference"/>
        </w:rPr>
        <w:footnoteRef/>
      </w:r>
      <w:r w:rsidRPr="00CF7876">
        <w:t xml:space="preserve"> Stephanie Hollis, ‘Scientific and Medical Writings’, in </w:t>
      </w:r>
      <w:r w:rsidRPr="00CF7876">
        <w:rPr>
          <w:i/>
          <w:iCs/>
        </w:rPr>
        <w:t>A Companion to Anglo-Saxon Literature</w:t>
      </w:r>
      <w:r w:rsidRPr="00CF7876">
        <w:t>, ed. by Phillip Pulsiano and Elaine Treharne (Oxford: Blackwell, 2001), pp. 188-208 (p. 192).</w:t>
      </w:r>
    </w:p>
  </w:footnote>
  <w:footnote w:id="32">
    <w:p w14:paraId="350DC78C" w14:textId="6D732722" w:rsidR="009868F4" w:rsidRDefault="009868F4">
      <w:pPr>
        <w:pStyle w:val="FootnoteText"/>
      </w:pPr>
      <w:r>
        <w:rPr>
          <w:rStyle w:val="FootnoteReference"/>
        </w:rPr>
        <w:footnoteRef/>
      </w:r>
      <w:r>
        <w:t xml:space="preserve"> Pulsiano, ‘The Prefatory Matter of London, British Library, Cotton Vitellius E. xviii’, </w:t>
      </w:r>
      <w:r w:rsidR="003B3787">
        <w:t xml:space="preserve">in </w:t>
      </w:r>
      <w:r w:rsidR="003B3787">
        <w:rPr>
          <w:i/>
          <w:iCs/>
        </w:rPr>
        <w:t xml:space="preserve">Anglo-Saxon Manuscripts and their </w:t>
      </w:r>
      <w:r w:rsidR="003B3787" w:rsidRPr="003B3787">
        <w:rPr>
          <w:i/>
          <w:iCs/>
        </w:rPr>
        <w:t>Heritage</w:t>
      </w:r>
      <w:r w:rsidR="003B3787">
        <w:t>, ed. by Phillip Pulsiano and Elaine M. Treharne (Aldershot: Ashgate, 1998), pp. 85-116 (</w:t>
      </w:r>
      <w:r w:rsidRPr="003B3787">
        <w:t>p</w:t>
      </w:r>
      <w:r>
        <w:t>. 86</w:t>
      </w:r>
      <w:r w:rsidR="003B3787">
        <w:t>)</w:t>
      </w:r>
      <w:r>
        <w:t>.</w:t>
      </w:r>
    </w:p>
  </w:footnote>
  <w:footnote w:id="33">
    <w:p w14:paraId="5129EB77" w14:textId="26DD021F" w:rsidR="004772CA" w:rsidRPr="00CF7876" w:rsidRDefault="004772CA">
      <w:pPr>
        <w:pStyle w:val="FootnoteText"/>
        <w:rPr>
          <w:b/>
          <w:bCs/>
        </w:rPr>
      </w:pPr>
      <w:r w:rsidRPr="00CF7876">
        <w:rPr>
          <w:rStyle w:val="FootnoteReference"/>
        </w:rPr>
        <w:footnoteRef/>
      </w:r>
      <w:r w:rsidRPr="00CF7876">
        <w:t xml:space="preserve"> Pulsiano, ‘The Prefatory Matter of London, British Library, Cotton Vitellius E. xviii’, </w:t>
      </w:r>
      <w:r w:rsidR="00174BA5">
        <w:t xml:space="preserve">p. </w:t>
      </w:r>
      <w:r w:rsidR="00C21E24">
        <w:t>86.</w:t>
      </w:r>
    </w:p>
  </w:footnote>
  <w:footnote w:id="34">
    <w:p w14:paraId="6E8142E1" w14:textId="684ECA77" w:rsidR="009D4B6A" w:rsidRPr="00F97A46" w:rsidRDefault="009D4B6A">
      <w:pPr>
        <w:pStyle w:val="FootnoteText"/>
        <w:rPr>
          <w:sz w:val="24"/>
          <w:szCs w:val="24"/>
        </w:rPr>
      </w:pPr>
      <w:r>
        <w:rPr>
          <w:rStyle w:val="FootnoteReference"/>
        </w:rPr>
        <w:footnoteRef/>
      </w:r>
      <w:r>
        <w:t xml:space="preserve"> </w:t>
      </w:r>
      <w:r w:rsidR="00901CF0">
        <w:t>Ciaran Michael Arthur</w:t>
      </w:r>
      <w:r w:rsidR="00901CF0" w:rsidRPr="007934BD">
        <w:t xml:space="preserve">, </w:t>
      </w:r>
      <w:r w:rsidR="00901CF0" w:rsidRPr="007934BD">
        <w:rPr>
          <w:i/>
          <w:iCs/>
        </w:rPr>
        <w:t xml:space="preserve">The Liturgy of </w:t>
      </w:r>
      <w:r w:rsidR="009D3FA0">
        <w:rPr>
          <w:i/>
          <w:iCs/>
        </w:rPr>
        <w:t>‘</w:t>
      </w:r>
      <w:r w:rsidR="00901CF0" w:rsidRPr="007934BD">
        <w:rPr>
          <w:i/>
          <w:iCs/>
        </w:rPr>
        <w:t>Charms</w:t>
      </w:r>
      <w:r w:rsidR="009D3FA0">
        <w:rPr>
          <w:i/>
          <w:iCs/>
        </w:rPr>
        <w:t>’</w:t>
      </w:r>
      <w:r w:rsidR="00901CF0" w:rsidRPr="007934BD">
        <w:rPr>
          <w:i/>
          <w:iCs/>
        </w:rPr>
        <w:t xml:space="preserve"> in Anglo-Saxon England</w:t>
      </w:r>
      <w:r w:rsidR="00901CF0">
        <w:t xml:space="preserve"> (</w:t>
      </w:r>
      <w:r w:rsidR="00075AEC">
        <w:t>P</w:t>
      </w:r>
      <w:r w:rsidR="00901CF0">
        <w:t xml:space="preserve">ublished PhD </w:t>
      </w:r>
      <w:r w:rsidR="00437E9E">
        <w:t>thesis</w:t>
      </w:r>
      <w:r w:rsidR="00901CF0">
        <w:t xml:space="preserve">, University of Kent, 2015), </w:t>
      </w:r>
      <w:r w:rsidRPr="00901CF0">
        <w:t>p. 134</w:t>
      </w:r>
      <w:r w:rsidR="00F97A46">
        <w:t xml:space="preserve"> </w:t>
      </w:r>
      <w:r w:rsidR="00F97A46" w:rsidRPr="00F97A46">
        <w:t>&lt;</w:t>
      </w:r>
      <w:hyperlink r:id="rId16" w:history="1">
        <w:r w:rsidR="00437E9E" w:rsidRPr="00C85116">
          <w:rPr>
            <w:rStyle w:val="Hyperlink"/>
          </w:rPr>
          <w:t>https://kar.kent.ac.uk/54689/1/114C%20Arthur%20The%20Liturgy%20of% 20Charms%20in%20ASE.pdf</w:t>
        </w:r>
      </w:hyperlink>
      <w:r w:rsidR="00F97A46" w:rsidRPr="00F97A46">
        <w:t>&gt; [accessed 2 October 2024]</w:t>
      </w:r>
      <w:r w:rsidRPr="00901CF0">
        <w:t>;</w:t>
      </w:r>
      <w:r>
        <w:t xml:space="preserve"> </w:t>
      </w:r>
      <w:r w:rsidRPr="00CF7876">
        <w:t>Liuzza, ‘Anglo-Saxon Prognostics’, p. 183.</w:t>
      </w:r>
    </w:p>
  </w:footnote>
  <w:footnote w:id="35">
    <w:p w14:paraId="6CC4E019" w14:textId="21EF43F2" w:rsidR="00D82042" w:rsidRDefault="00D82042">
      <w:pPr>
        <w:pStyle w:val="FootnoteText"/>
      </w:pPr>
      <w:r>
        <w:rPr>
          <w:rStyle w:val="FootnoteReference"/>
        </w:rPr>
        <w:footnoteRef/>
      </w:r>
      <w:r>
        <w:t xml:space="preserve"> </w:t>
      </w:r>
      <w:r w:rsidR="00836CCD" w:rsidRPr="00836CCD">
        <w:rPr>
          <w:lang w:val="en-US"/>
        </w:rPr>
        <w:t xml:space="preserve">Gabrielle Spiegel, ‘History, Historicism, and the Social Logic of the Text,” in </w:t>
      </w:r>
      <w:r w:rsidR="00836CCD" w:rsidRPr="00836CCD">
        <w:rPr>
          <w:i/>
          <w:iCs/>
          <w:lang w:val="en-US"/>
        </w:rPr>
        <w:t xml:space="preserve">The Past as Text: The Theory and Practice of Medieval Historiography </w:t>
      </w:r>
      <w:r w:rsidR="00836CCD" w:rsidRPr="00836CCD">
        <w:rPr>
          <w:lang w:val="en-US"/>
        </w:rPr>
        <w:t>(Baltimore: The Johns Hopkins University Press, 1997), pp. 3-28 (p. 2</w:t>
      </w:r>
      <w:r w:rsidR="008C6638">
        <w:rPr>
          <w:lang w:val="en-US"/>
        </w:rPr>
        <w:t>2</w:t>
      </w:r>
      <w:r w:rsidR="00836CCD" w:rsidRPr="00836CCD">
        <w:rPr>
          <w:lang w:val="en-US"/>
        </w:rPr>
        <w:t>).</w:t>
      </w:r>
    </w:p>
  </w:footnote>
  <w:footnote w:id="36">
    <w:p w14:paraId="7861D777" w14:textId="77777777" w:rsidR="00152D0A" w:rsidRDefault="00152D0A" w:rsidP="00152D0A">
      <w:pPr>
        <w:pStyle w:val="FootnoteText"/>
      </w:pPr>
      <w:r>
        <w:rPr>
          <w:rStyle w:val="FootnoteReference"/>
        </w:rPr>
        <w:footnoteRef/>
      </w:r>
      <w:r>
        <w:t xml:space="preserve"> Spiegel, ‘History, Historicism and the Social Logic of the Text’, p. 24.</w:t>
      </w:r>
    </w:p>
  </w:footnote>
  <w:footnote w:id="37">
    <w:p w14:paraId="6B3CA2D9" w14:textId="14E411A1" w:rsidR="00B67DBA" w:rsidRDefault="00B67DBA">
      <w:pPr>
        <w:pStyle w:val="FootnoteText"/>
      </w:pPr>
      <w:r>
        <w:rPr>
          <w:rStyle w:val="FootnoteReference"/>
        </w:rPr>
        <w:footnoteRef/>
      </w:r>
      <w:r>
        <w:t xml:space="preserve"> </w:t>
      </w:r>
      <w:r w:rsidR="00BA233E">
        <w:t>Spiegel, ‘History, Historicism and the Social Logic of the Text’, p. 24.</w:t>
      </w:r>
    </w:p>
  </w:footnote>
  <w:footnote w:id="38">
    <w:p w14:paraId="65EA2026" w14:textId="237C712E" w:rsidR="009B2AEA" w:rsidRPr="009B2AEA" w:rsidRDefault="009B2AEA">
      <w:pPr>
        <w:pStyle w:val="FootnoteText"/>
      </w:pPr>
      <w:r>
        <w:rPr>
          <w:rStyle w:val="FootnoteReference"/>
        </w:rPr>
        <w:footnoteRef/>
      </w:r>
      <w:r>
        <w:t xml:space="preserve"> Tracey-Anne Cooper, </w:t>
      </w:r>
      <w:r>
        <w:rPr>
          <w:i/>
          <w:iCs/>
        </w:rPr>
        <w:t xml:space="preserve">Monk-Bishops and the English Benedictine Reform Movement: Reading London, BL, Cotton Tiberius A. iii in its Manuscript Context </w:t>
      </w:r>
      <w:r>
        <w:t>(Toronto: Pontifical Institute of Medieval Studies, 2015), p. 9.</w:t>
      </w:r>
    </w:p>
  </w:footnote>
  <w:footnote w:id="39">
    <w:p w14:paraId="6B5F8484" w14:textId="22FD8F63" w:rsidR="00D7632F" w:rsidRPr="002A66FA" w:rsidRDefault="00D7632F">
      <w:pPr>
        <w:pStyle w:val="FootnoteText"/>
      </w:pPr>
      <w:r>
        <w:rPr>
          <w:rStyle w:val="FootnoteReference"/>
        </w:rPr>
        <w:footnoteRef/>
      </w:r>
      <w:r>
        <w:t xml:space="preserve"> </w:t>
      </w:r>
      <w:r w:rsidR="002A66FA">
        <w:t xml:space="preserve">P.T. Willetts, ‘A Reconstructed Astronomical Manuscript from Christ Church Library Canterbury’, </w:t>
      </w:r>
      <w:r w:rsidR="002A66FA">
        <w:rPr>
          <w:i/>
          <w:iCs/>
        </w:rPr>
        <w:t xml:space="preserve">The British Museum </w:t>
      </w:r>
      <w:r w:rsidR="002A66FA" w:rsidRPr="00293425">
        <w:rPr>
          <w:i/>
          <w:iCs/>
        </w:rPr>
        <w:t>Quarterly</w:t>
      </w:r>
      <w:r w:rsidR="00293425">
        <w:t>,</w:t>
      </w:r>
      <w:r w:rsidR="002A66FA">
        <w:rPr>
          <w:i/>
          <w:iCs/>
        </w:rPr>
        <w:t xml:space="preserve"> </w:t>
      </w:r>
      <w:r w:rsidR="002A66FA">
        <w:t xml:space="preserve">30.1/2 (1965), 22-30 (p. 26) </w:t>
      </w:r>
      <w:r w:rsidR="007934BD">
        <w:t>&lt;</w:t>
      </w:r>
      <w:hyperlink r:id="rId17" w:history="1">
        <w:r w:rsidR="007934BD" w:rsidRPr="00C85116">
          <w:rPr>
            <w:rStyle w:val="Hyperlink"/>
          </w:rPr>
          <w:t>https://www.jstor.org/stable/4422915</w:t>
        </w:r>
      </w:hyperlink>
      <w:r w:rsidR="007934BD">
        <w:t>&gt;</w:t>
      </w:r>
      <w:r w:rsidR="002A66FA">
        <w:t xml:space="preserve"> [accessed </w:t>
      </w:r>
      <w:r w:rsidR="006F1320">
        <w:t>16 December 2024].</w:t>
      </w:r>
    </w:p>
  </w:footnote>
  <w:footnote w:id="40">
    <w:p w14:paraId="3C4A497E" w14:textId="67CAB331" w:rsidR="00971E87" w:rsidRDefault="00971E87">
      <w:pPr>
        <w:pStyle w:val="FootnoteText"/>
      </w:pPr>
      <w:r>
        <w:rPr>
          <w:rStyle w:val="FootnoteReference"/>
        </w:rPr>
        <w:footnoteRef/>
      </w:r>
      <w:r>
        <w:t xml:space="preserve"> A.G. Watson, ‘Sir Robert Cotton and Sir Simonds </w:t>
      </w:r>
      <w:proofErr w:type="spellStart"/>
      <w:r>
        <w:t>D’ewes</w:t>
      </w:r>
      <w:proofErr w:type="spellEnd"/>
      <w:r>
        <w:t xml:space="preserve">: An Exchange of Manuscripts’, </w:t>
      </w:r>
      <w:r>
        <w:rPr>
          <w:i/>
          <w:iCs/>
        </w:rPr>
        <w:t>The British Museum Quarterly</w:t>
      </w:r>
      <w:r w:rsidR="00293425">
        <w:t>,</w:t>
      </w:r>
      <w:r>
        <w:rPr>
          <w:i/>
          <w:iCs/>
        </w:rPr>
        <w:t xml:space="preserve"> </w:t>
      </w:r>
      <w:r>
        <w:t xml:space="preserve">25.1/2 (1962), 19-24 (pp. 21-22) </w:t>
      </w:r>
      <w:r w:rsidR="007934BD">
        <w:t>&lt;</w:t>
      </w:r>
      <w:hyperlink r:id="rId18" w:history="1">
        <w:r w:rsidR="007934BD" w:rsidRPr="00C85116">
          <w:rPr>
            <w:rStyle w:val="Hyperlink"/>
          </w:rPr>
          <w:t>https://www.jstor.org/stable/4422731</w:t>
        </w:r>
      </w:hyperlink>
      <w:r w:rsidR="007934BD">
        <w:t xml:space="preserve">&gt; </w:t>
      </w:r>
      <w:r>
        <w:t>[accessed 18 November 2024]</w:t>
      </w:r>
      <w:r w:rsidR="00C36C82">
        <w:t>.</w:t>
      </w:r>
    </w:p>
  </w:footnote>
  <w:footnote w:id="41">
    <w:p w14:paraId="06342BB8" w14:textId="34A5635A" w:rsidR="00E722FB" w:rsidRPr="008665F3" w:rsidRDefault="00E722FB">
      <w:pPr>
        <w:pStyle w:val="FootnoteText"/>
      </w:pPr>
      <w:r>
        <w:rPr>
          <w:rStyle w:val="FootnoteReference"/>
        </w:rPr>
        <w:footnoteRef/>
      </w:r>
      <w:r>
        <w:t xml:space="preserve"> </w:t>
      </w:r>
      <w:r w:rsidR="00024080">
        <w:t xml:space="preserve">James P. Carley and Colin G.C. Tite, ‘Sir Robert Cotton as Collector of Manuscripts and the Question of Dismemberment: British Library MSS Royal 13 D.I and Cotton Otho D.VIII.,’ </w:t>
      </w:r>
      <w:r w:rsidR="008665F3">
        <w:rPr>
          <w:i/>
          <w:iCs/>
        </w:rPr>
        <w:t>The Library</w:t>
      </w:r>
      <w:r w:rsidR="00293425">
        <w:t>,</w:t>
      </w:r>
      <w:r w:rsidR="008665F3">
        <w:t xml:space="preserve"> s6-14</w:t>
      </w:r>
      <w:r w:rsidR="00EA77F6">
        <w:t xml:space="preserve">.2 (1992), 94-99 (p. 97) </w:t>
      </w:r>
      <w:r w:rsidR="00801907">
        <w:t>&lt;</w:t>
      </w:r>
      <w:hyperlink r:id="rId19" w:history="1">
        <w:r w:rsidR="00801907" w:rsidRPr="00C85116">
          <w:rPr>
            <w:rStyle w:val="Hyperlink"/>
          </w:rPr>
          <w:t>https://doi.org/10.1093/library/s6-14.2.94</w:t>
        </w:r>
      </w:hyperlink>
      <w:r w:rsidR="00801907">
        <w:t>&gt;</w:t>
      </w:r>
      <w:r w:rsidR="00EA77F6">
        <w:t xml:space="preserve"> [accessed 18 November 2024]</w:t>
      </w:r>
      <w:r w:rsidR="0087347B">
        <w:t>;</w:t>
      </w:r>
      <w:r w:rsidR="0032267F">
        <w:t xml:space="preserve"> Hollie Morgan, ‘Old English Items in London, British Library, MS Cotton Tiberius C. I’, </w:t>
      </w:r>
      <w:r w:rsidR="008E278A">
        <w:rPr>
          <w:i/>
          <w:iCs/>
        </w:rPr>
        <w:t>New Medieval Literatures</w:t>
      </w:r>
      <w:r w:rsidR="00293425">
        <w:t>,</w:t>
      </w:r>
      <w:r w:rsidR="008E278A">
        <w:rPr>
          <w:i/>
          <w:iCs/>
        </w:rPr>
        <w:t xml:space="preserve"> </w:t>
      </w:r>
      <w:r w:rsidR="008E278A">
        <w:t xml:space="preserve">13 (2011), 137-147 (p. 137) </w:t>
      </w:r>
      <w:r w:rsidR="00CC2807">
        <w:t>&lt;</w:t>
      </w:r>
      <w:r w:rsidR="00CC2807" w:rsidRPr="00CC2807">
        <w:t xml:space="preserve"> </w:t>
      </w:r>
      <w:hyperlink r:id="rId20" w:history="1">
        <w:r w:rsidR="00CC2807" w:rsidRPr="00CC2807">
          <w:rPr>
            <w:rStyle w:val="Hyperlink"/>
          </w:rPr>
          <w:t>https://doi.org/10.1484/J.NML.1.102442</w:t>
        </w:r>
      </w:hyperlink>
      <w:r w:rsidR="00CC2807">
        <w:t xml:space="preserve">&gt; </w:t>
      </w:r>
      <w:r w:rsidR="008E278A">
        <w:t>[accessed 22 November 2024]</w:t>
      </w:r>
      <w:r w:rsidR="004D279A">
        <w:t xml:space="preserve">. </w:t>
      </w:r>
    </w:p>
  </w:footnote>
  <w:footnote w:id="42">
    <w:p w14:paraId="1AA60341" w14:textId="4721706F" w:rsidR="00E2611F" w:rsidRPr="00CF7876" w:rsidRDefault="00E2611F" w:rsidP="00E2611F">
      <w:pPr>
        <w:pStyle w:val="FootnoteText"/>
      </w:pPr>
      <w:r w:rsidRPr="00CF7876">
        <w:rPr>
          <w:rStyle w:val="FootnoteReference"/>
        </w:rPr>
        <w:footnoteRef/>
      </w:r>
      <w:r w:rsidRPr="00CF7876">
        <w:t xml:space="preserve"> Carl Phelpstead, ‘Beyond Ecocriticism: A Cosmocritical Reading of Ælfwine’s Prayerbook’, </w:t>
      </w:r>
      <w:r w:rsidRPr="00CF7876">
        <w:rPr>
          <w:i/>
          <w:iCs/>
        </w:rPr>
        <w:t>The Review of English Studies</w:t>
      </w:r>
      <w:r w:rsidRPr="00CF7876">
        <w:t>, New Series</w:t>
      </w:r>
      <w:r w:rsidR="00293425">
        <w:t>,</w:t>
      </w:r>
      <w:r w:rsidRPr="00CF7876">
        <w:t xml:space="preserve"> 69.291 (2018), 613-631 (pp. </w:t>
      </w:r>
      <w:r>
        <w:t>619</w:t>
      </w:r>
      <w:r w:rsidR="00343E15">
        <w:t>-620</w:t>
      </w:r>
      <w:r w:rsidRPr="00CF7876">
        <w:t>) &lt;DOI: 10.1093/res/hgy037&gt;.</w:t>
      </w:r>
    </w:p>
  </w:footnote>
  <w:footnote w:id="43">
    <w:p w14:paraId="0388E01A" w14:textId="7BA4252B" w:rsidR="004D230C" w:rsidRPr="00CF7876" w:rsidRDefault="004D230C" w:rsidP="004D230C">
      <w:pPr>
        <w:pStyle w:val="FootnoteText"/>
        <w:rPr>
          <w:b/>
          <w:bCs/>
        </w:rPr>
      </w:pPr>
      <w:r w:rsidRPr="00CF7876">
        <w:rPr>
          <w:rStyle w:val="FootnoteReference"/>
        </w:rPr>
        <w:footnoteRef/>
      </w:r>
      <w:r w:rsidRPr="00CF7876">
        <w:t xml:space="preserve"> </w:t>
      </w:r>
      <w:r w:rsidR="00824152">
        <w:rPr>
          <w:lang w:val="en-US"/>
        </w:rPr>
        <w:t>Phelpstead, ‘Beyond Ecocriticism’, pp. 623-624.</w:t>
      </w:r>
    </w:p>
  </w:footnote>
  <w:footnote w:id="44">
    <w:p w14:paraId="3509F733" w14:textId="77777777" w:rsidR="004D230C" w:rsidRPr="00053386" w:rsidRDefault="004D230C" w:rsidP="004D230C">
      <w:pPr>
        <w:pStyle w:val="FootnoteText"/>
      </w:pPr>
      <w:r>
        <w:rPr>
          <w:rStyle w:val="FootnoteReference"/>
        </w:rPr>
        <w:footnoteRef/>
      </w:r>
      <w:r>
        <w:t xml:space="preserve"> Liuzza, ‘Anglo-Saxon Prognostics in Context’, p. 183.</w:t>
      </w:r>
    </w:p>
  </w:footnote>
  <w:footnote w:id="45">
    <w:p w14:paraId="33C3F918" w14:textId="7EFC1290" w:rsidR="00121AFA" w:rsidRPr="00A716C3" w:rsidRDefault="00121AFA">
      <w:pPr>
        <w:pStyle w:val="FootnoteText"/>
      </w:pPr>
      <w:r>
        <w:rPr>
          <w:rStyle w:val="FootnoteReference"/>
        </w:rPr>
        <w:footnoteRef/>
      </w:r>
      <w:r>
        <w:t xml:space="preserve"> </w:t>
      </w:r>
      <w:r w:rsidR="00682033" w:rsidRPr="0093047F">
        <w:t xml:space="preserve">Giles Constable, ‘Monasteries, Rural Churches and the </w:t>
      </w:r>
      <w:r w:rsidR="00682033" w:rsidRPr="0093047F">
        <w:rPr>
          <w:i/>
          <w:iCs/>
        </w:rPr>
        <w:t xml:space="preserve">Cura </w:t>
      </w:r>
      <w:proofErr w:type="spellStart"/>
      <w:r w:rsidR="00682033" w:rsidRPr="0093047F">
        <w:rPr>
          <w:i/>
          <w:iCs/>
        </w:rPr>
        <w:t>Animarum</w:t>
      </w:r>
      <w:proofErr w:type="spellEnd"/>
      <w:r w:rsidR="00682033" w:rsidRPr="0093047F">
        <w:rPr>
          <w:i/>
          <w:iCs/>
        </w:rPr>
        <w:t xml:space="preserve"> </w:t>
      </w:r>
      <w:r w:rsidR="00682033" w:rsidRPr="0093047F">
        <w:t xml:space="preserve">in the Early Middle Ages’, in </w:t>
      </w:r>
      <w:proofErr w:type="spellStart"/>
      <w:r w:rsidR="00682033" w:rsidRPr="0093047F">
        <w:rPr>
          <w:i/>
          <w:iCs/>
        </w:rPr>
        <w:t>Cristianizzazione</w:t>
      </w:r>
      <w:proofErr w:type="spellEnd"/>
      <w:r w:rsidR="00682033" w:rsidRPr="0093047F">
        <w:rPr>
          <w:i/>
          <w:iCs/>
        </w:rPr>
        <w:t xml:space="preserve"> ed </w:t>
      </w:r>
      <w:proofErr w:type="spellStart"/>
      <w:r w:rsidR="00682033" w:rsidRPr="0093047F">
        <w:rPr>
          <w:i/>
          <w:iCs/>
        </w:rPr>
        <w:t>organizzazione</w:t>
      </w:r>
      <w:proofErr w:type="spellEnd"/>
      <w:r w:rsidR="00682033" w:rsidRPr="0093047F">
        <w:rPr>
          <w:i/>
          <w:iCs/>
        </w:rPr>
        <w:t xml:space="preserve"> ecclesiastica </w:t>
      </w:r>
      <w:proofErr w:type="spellStart"/>
      <w:r w:rsidR="00682033" w:rsidRPr="0093047F">
        <w:rPr>
          <w:i/>
          <w:iCs/>
        </w:rPr>
        <w:t>delle</w:t>
      </w:r>
      <w:proofErr w:type="spellEnd"/>
      <w:r w:rsidR="00682033" w:rsidRPr="0093047F">
        <w:rPr>
          <w:i/>
          <w:iCs/>
        </w:rPr>
        <w:t xml:space="preserve"> </w:t>
      </w:r>
      <w:proofErr w:type="spellStart"/>
      <w:r w:rsidR="00682033" w:rsidRPr="0093047F">
        <w:rPr>
          <w:i/>
          <w:iCs/>
        </w:rPr>
        <w:t>campagne</w:t>
      </w:r>
      <w:proofErr w:type="spellEnd"/>
      <w:r w:rsidR="00682033" w:rsidRPr="0093047F">
        <w:rPr>
          <w:i/>
          <w:iCs/>
        </w:rPr>
        <w:t xml:space="preserve"> nell’alto medioevo: </w:t>
      </w:r>
      <w:proofErr w:type="spellStart"/>
      <w:r w:rsidR="00682033" w:rsidRPr="0093047F">
        <w:rPr>
          <w:i/>
          <w:iCs/>
        </w:rPr>
        <w:t>espansione</w:t>
      </w:r>
      <w:proofErr w:type="spellEnd"/>
      <w:r w:rsidR="00682033" w:rsidRPr="0093047F">
        <w:rPr>
          <w:i/>
          <w:iCs/>
        </w:rPr>
        <w:t xml:space="preserve"> e </w:t>
      </w:r>
      <w:proofErr w:type="spellStart"/>
      <w:r w:rsidR="00682033" w:rsidRPr="0093047F">
        <w:rPr>
          <w:i/>
          <w:iCs/>
        </w:rPr>
        <w:t>resistenze</w:t>
      </w:r>
      <w:proofErr w:type="spellEnd"/>
      <w:r w:rsidR="00942A25">
        <w:rPr>
          <w:i/>
          <w:iCs/>
        </w:rPr>
        <w:t>.</w:t>
      </w:r>
      <w:r w:rsidR="00682033" w:rsidRPr="0093047F">
        <w:rPr>
          <w:i/>
          <w:iCs/>
        </w:rPr>
        <w:t xml:space="preserve"> </w:t>
      </w:r>
      <w:r w:rsidR="00682033" w:rsidRPr="00942A25">
        <w:rPr>
          <w:i/>
          <w:iCs/>
        </w:rPr>
        <w:t xml:space="preserve">Settimane di studio del </w:t>
      </w:r>
      <w:r w:rsidR="002C0979" w:rsidRPr="00942A25">
        <w:rPr>
          <w:i/>
          <w:iCs/>
        </w:rPr>
        <w:t>C</w:t>
      </w:r>
      <w:r w:rsidR="00682033" w:rsidRPr="00942A25">
        <w:rPr>
          <w:i/>
          <w:iCs/>
        </w:rPr>
        <w:t xml:space="preserve">entro Italiano di </w:t>
      </w:r>
      <w:r w:rsidR="002C0979" w:rsidRPr="00942A25">
        <w:rPr>
          <w:i/>
          <w:iCs/>
        </w:rPr>
        <w:t>S</w:t>
      </w:r>
      <w:r w:rsidR="00682033" w:rsidRPr="00942A25">
        <w:rPr>
          <w:i/>
          <w:iCs/>
        </w:rPr>
        <w:t>tudi sull’</w:t>
      </w:r>
      <w:r w:rsidR="002C0979" w:rsidRPr="00942A25">
        <w:rPr>
          <w:i/>
          <w:iCs/>
        </w:rPr>
        <w:t>A</w:t>
      </w:r>
      <w:r w:rsidR="00682033" w:rsidRPr="00942A25">
        <w:rPr>
          <w:i/>
          <w:iCs/>
        </w:rPr>
        <w:t xml:space="preserve">lto </w:t>
      </w:r>
      <w:r w:rsidR="002C0979" w:rsidRPr="00942A25">
        <w:rPr>
          <w:i/>
          <w:iCs/>
        </w:rPr>
        <w:t>M</w:t>
      </w:r>
      <w:r w:rsidR="00682033" w:rsidRPr="00942A25">
        <w:rPr>
          <w:i/>
          <w:iCs/>
        </w:rPr>
        <w:t>edioevo</w:t>
      </w:r>
      <w:r w:rsidR="002C0979" w:rsidRPr="00942A25">
        <w:rPr>
          <w:i/>
          <w:iCs/>
        </w:rPr>
        <w:t>, 10-16 aprile 1980</w:t>
      </w:r>
      <w:r w:rsidR="00682033" w:rsidRPr="0093047F">
        <w:t xml:space="preserve"> (Spoleto:</w:t>
      </w:r>
      <w:r w:rsidR="00682033" w:rsidRPr="0093047F">
        <w:rPr>
          <w:rFonts w:ascii="Source Sans Pro" w:hAnsi="Source Sans Pro"/>
          <w:color w:val="272727"/>
          <w:shd w:val="clear" w:color="auto" w:fill="FFFFFF"/>
        </w:rPr>
        <w:t xml:space="preserve"> </w:t>
      </w:r>
      <w:proofErr w:type="spellStart"/>
      <w:r w:rsidR="00682033" w:rsidRPr="0093047F">
        <w:t>Presso</w:t>
      </w:r>
      <w:proofErr w:type="spellEnd"/>
      <w:r w:rsidR="00682033" w:rsidRPr="0093047F">
        <w:t xml:space="preserve"> la </w:t>
      </w:r>
      <w:proofErr w:type="spellStart"/>
      <w:r w:rsidR="00682033" w:rsidRPr="0093047F">
        <w:t>sede</w:t>
      </w:r>
      <w:proofErr w:type="spellEnd"/>
      <w:r w:rsidR="00682033" w:rsidRPr="0093047F">
        <w:t xml:space="preserve"> del Centro, 1982), </w:t>
      </w:r>
      <w:r w:rsidR="00682033">
        <w:t xml:space="preserve">I, </w:t>
      </w:r>
      <w:r w:rsidR="00682033" w:rsidRPr="0093047F">
        <w:t>pp. 349-389</w:t>
      </w:r>
      <w:r w:rsidR="00682033">
        <w:t xml:space="preserve"> (p. 351); </w:t>
      </w:r>
      <w:r w:rsidR="00A716C3" w:rsidRPr="00A716C3">
        <w:t xml:space="preserve">Francesca Tinti, ‘Benedictine Reform and Pastoral Care in Late Anglo-Saxon England’, </w:t>
      </w:r>
      <w:r w:rsidR="00A716C3" w:rsidRPr="00A716C3">
        <w:rPr>
          <w:i/>
          <w:iCs/>
        </w:rPr>
        <w:t>Early Medieval Europe</w:t>
      </w:r>
      <w:r w:rsidR="00293425">
        <w:t>,</w:t>
      </w:r>
      <w:r w:rsidR="00A716C3" w:rsidRPr="00A716C3">
        <w:rPr>
          <w:i/>
          <w:iCs/>
        </w:rPr>
        <w:t xml:space="preserve"> </w:t>
      </w:r>
      <w:r w:rsidR="00A716C3" w:rsidRPr="00A716C3">
        <w:t xml:space="preserve">23.2 (2015), 229-251 (pp. 229-236) </w:t>
      </w:r>
      <w:r w:rsidR="00CC2807">
        <w:t>&lt;</w:t>
      </w:r>
      <w:hyperlink r:id="rId21" w:history="1">
        <w:r w:rsidR="00CC2807" w:rsidRPr="00C85116">
          <w:rPr>
            <w:rStyle w:val="Hyperlink"/>
          </w:rPr>
          <w:t>https://doi.org/10.1111/ emed.12098</w:t>
        </w:r>
      </w:hyperlink>
      <w:r w:rsidR="00CC2807">
        <w:t xml:space="preserve">&gt; </w:t>
      </w:r>
      <w:r w:rsidR="00A716C3" w:rsidRPr="00A716C3">
        <w:t>[accessed 3 October 2023].</w:t>
      </w:r>
    </w:p>
  </w:footnote>
  <w:footnote w:id="46">
    <w:p w14:paraId="4C4064F7" w14:textId="696745E0" w:rsidR="00046668" w:rsidRPr="00323057" w:rsidRDefault="00046668">
      <w:pPr>
        <w:pStyle w:val="FootnoteText"/>
      </w:pPr>
      <w:r>
        <w:rPr>
          <w:rStyle w:val="FootnoteReference"/>
        </w:rPr>
        <w:footnoteRef/>
      </w:r>
      <w:r>
        <w:t xml:space="preserve"> </w:t>
      </w:r>
      <w:r w:rsidR="00323057">
        <w:t xml:space="preserve">Cooper, </w:t>
      </w:r>
      <w:r w:rsidR="00323057">
        <w:rPr>
          <w:i/>
          <w:iCs/>
        </w:rPr>
        <w:t>Monk-Bishops</w:t>
      </w:r>
      <w:r w:rsidR="00323057">
        <w:t>, p. 13.</w:t>
      </w:r>
    </w:p>
  </w:footnote>
  <w:footnote w:id="47">
    <w:p w14:paraId="6965265B" w14:textId="77777777" w:rsidR="004D5240" w:rsidRPr="00525B52" w:rsidRDefault="004D5240" w:rsidP="004D5240">
      <w:pPr>
        <w:pStyle w:val="FootnoteText"/>
      </w:pPr>
      <w:r>
        <w:rPr>
          <w:rStyle w:val="FootnoteReference"/>
        </w:rPr>
        <w:footnoteRef/>
      </w:r>
      <w:r>
        <w:t xml:space="preserve"> Cooper, </w:t>
      </w:r>
      <w:r>
        <w:rPr>
          <w:i/>
          <w:iCs/>
        </w:rPr>
        <w:t>Monk-Bishops</w:t>
      </w:r>
      <w:r>
        <w:t>, p. 9.</w:t>
      </w:r>
    </w:p>
  </w:footnote>
  <w:footnote w:id="48">
    <w:p w14:paraId="135CE338" w14:textId="31BA1D6F" w:rsidR="005C5217" w:rsidRDefault="005C5217" w:rsidP="005C5217">
      <w:pPr>
        <w:pStyle w:val="FootnoteText"/>
      </w:pPr>
      <w:r>
        <w:rPr>
          <w:rStyle w:val="FootnoteReference"/>
        </w:rPr>
        <w:footnoteRef/>
      </w:r>
      <w:r w:rsidR="009D3FA0">
        <w:t xml:space="preserve"> </w:t>
      </w:r>
      <w:r>
        <w:t>Katherine Weikert, Ryan Lavelle and Simon Roffey, ‘Communities, Authority and Power in Winchester, c</w:t>
      </w:r>
      <w:r w:rsidR="00B05552">
        <w:t xml:space="preserve">. </w:t>
      </w:r>
      <w:r>
        <w:t xml:space="preserve"> 800-c.</w:t>
      </w:r>
      <w:r w:rsidR="00B05552">
        <w:t xml:space="preserve"> </w:t>
      </w:r>
      <w:r>
        <w:t xml:space="preserve">1200’, in </w:t>
      </w:r>
      <w:r>
        <w:rPr>
          <w:i/>
          <w:iCs/>
        </w:rPr>
        <w:t>Early Medieval Winchester: Communities, Authority and Power in an Urban Space, c. 800-c. 1200</w:t>
      </w:r>
      <w:r>
        <w:t>, ed. by Ryan Lavelle, Simon Roffey and Katherine Weikert (Oxford: Oxbow, 2021), pp. 1-18 (p. 5).</w:t>
      </w:r>
    </w:p>
  </w:footnote>
  <w:footnote w:id="49">
    <w:p w14:paraId="021E7A76" w14:textId="6DBD1364" w:rsidR="00C63165" w:rsidRPr="00D90B9F" w:rsidRDefault="00C63165">
      <w:pPr>
        <w:pStyle w:val="FootnoteText"/>
      </w:pPr>
      <w:r>
        <w:rPr>
          <w:rStyle w:val="FootnoteReference"/>
        </w:rPr>
        <w:footnoteRef/>
      </w:r>
      <w:r>
        <w:t xml:space="preserve"> Ursula Lenker, ‘The Monasteries of the Benedictine Reform and the “Winchester School”: Model Cases of Social Networks in Anglo-Saxon England?’</w:t>
      </w:r>
      <w:r w:rsidR="00D90B9F">
        <w:t xml:space="preserve">, </w:t>
      </w:r>
      <w:r w:rsidR="00D90B9F">
        <w:rPr>
          <w:i/>
          <w:iCs/>
        </w:rPr>
        <w:t>European Journal of English Studies</w:t>
      </w:r>
      <w:r w:rsidR="00293425">
        <w:t>,</w:t>
      </w:r>
      <w:r w:rsidR="00D90B9F">
        <w:rPr>
          <w:i/>
          <w:iCs/>
        </w:rPr>
        <w:t xml:space="preserve"> </w:t>
      </w:r>
      <w:r w:rsidR="00D90B9F">
        <w:t>4.3 (2000), 225-238 (p</w:t>
      </w:r>
      <w:r w:rsidR="00004A13">
        <w:t>p</w:t>
      </w:r>
      <w:r w:rsidR="00D90B9F">
        <w:t xml:space="preserve">. </w:t>
      </w:r>
      <w:r w:rsidR="00004A13">
        <w:t xml:space="preserve">226, </w:t>
      </w:r>
      <w:r w:rsidR="00D90B9F">
        <w:t>234</w:t>
      </w:r>
      <w:r w:rsidR="00037694">
        <w:t>-235</w:t>
      </w:r>
      <w:r w:rsidR="00D90B9F">
        <w:t>) &lt;DOI: 10.1076/1382-557(200012)4:3;1-S;FT225&gt;</w:t>
      </w:r>
      <w:r w:rsidR="00213F67">
        <w:t xml:space="preserve">; </w:t>
      </w:r>
      <w:r w:rsidR="009250B5">
        <w:t xml:space="preserve">Helmut Gneuss, ‘The Origin of Standard Old English and Æthelwold’s School at Winchester’, </w:t>
      </w:r>
      <w:r w:rsidR="009250B5">
        <w:rPr>
          <w:i/>
          <w:iCs/>
        </w:rPr>
        <w:t>Anglo-Saxon England</w:t>
      </w:r>
      <w:r w:rsidR="00293425">
        <w:t>,</w:t>
      </w:r>
      <w:r w:rsidR="009250B5">
        <w:rPr>
          <w:i/>
          <w:iCs/>
        </w:rPr>
        <w:t xml:space="preserve"> </w:t>
      </w:r>
      <w:r w:rsidR="009250B5">
        <w:t>1 (1972), 63-83</w:t>
      </w:r>
      <w:r w:rsidR="009250B5">
        <w:rPr>
          <w:i/>
          <w:iCs/>
        </w:rPr>
        <w:t xml:space="preserve"> </w:t>
      </w:r>
      <w:r w:rsidR="009250B5">
        <w:t xml:space="preserve">(pp. 70-71) &lt;DOI: </w:t>
      </w:r>
      <w:r w:rsidR="009250B5" w:rsidRPr="009250B5">
        <w:t>10.1017/S0263675100000089</w:t>
      </w:r>
      <w:r w:rsidR="009250B5">
        <w:t xml:space="preserve">&gt;; </w:t>
      </w:r>
      <w:r w:rsidR="00213F67">
        <w:t xml:space="preserve">Walter Hofstetter, ‘Winchester and the Standardization of Old English Vocabulary’, </w:t>
      </w:r>
      <w:r w:rsidR="00213F67">
        <w:rPr>
          <w:i/>
          <w:iCs/>
        </w:rPr>
        <w:t>Anglo-Saxon England</w:t>
      </w:r>
      <w:r w:rsidR="00293425">
        <w:rPr>
          <w:i/>
          <w:iCs/>
        </w:rPr>
        <w:t>,</w:t>
      </w:r>
      <w:r w:rsidR="00213F67">
        <w:rPr>
          <w:i/>
          <w:iCs/>
        </w:rPr>
        <w:t xml:space="preserve"> </w:t>
      </w:r>
      <w:r w:rsidR="00213F67">
        <w:t>17 (1988), 139-161 (pp. 159-160) &lt;DOI:</w:t>
      </w:r>
      <w:r w:rsidR="004E48BC">
        <w:t xml:space="preserve"> </w:t>
      </w:r>
      <w:r w:rsidR="00213F67">
        <w:t>1017/S0263675100004051&gt;</w:t>
      </w:r>
      <w:r w:rsidR="009250B5">
        <w:t>.</w:t>
      </w:r>
    </w:p>
  </w:footnote>
  <w:footnote w:id="50">
    <w:p w14:paraId="61D8A48D" w14:textId="3CB32EB3" w:rsidR="00700FF9" w:rsidRPr="00FB7333" w:rsidRDefault="00700FF9" w:rsidP="00700FF9">
      <w:pPr>
        <w:pStyle w:val="FootnoteText"/>
      </w:pPr>
      <w:r>
        <w:rPr>
          <w:rStyle w:val="FootnoteReference"/>
        </w:rPr>
        <w:footnoteRef/>
      </w:r>
      <w:r>
        <w:t xml:space="preserve"> Keynes, </w:t>
      </w:r>
      <w:r>
        <w:rPr>
          <w:i/>
          <w:iCs/>
        </w:rPr>
        <w:t xml:space="preserve">Liber </w:t>
      </w:r>
      <w:r w:rsidR="006729E7">
        <w:rPr>
          <w:i/>
          <w:iCs/>
        </w:rPr>
        <w:t>V</w:t>
      </w:r>
      <w:r>
        <w:rPr>
          <w:i/>
          <w:iCs/>
        </w:rPr>
        <w:t>itae</w:t>
      </w:r>
      <w:r>
        <w:t>, p. 115.</w:t>
      </w:r>
    </w:p>
  </w:footnote>
  <w:footnote w:id="51">
    <w:p w14:paraId="5EFD07A0" w14:textId="65562C96" w:rsidR="00FB7333" w:rsidRPr="00FB7333" w:rsidRDefault="00FB7333">
      <w:pPr>
        <w:pStyle w:val="FootnoteText"/>
      </w:pPr>
      <w:r>
        <w:rPr>
          <w:rStyle w:val="FootnoteReference"/>
        </w:rPr>
        <w:footnoteRef/>
      </w:r>
      <w:r>
        <w:t xml:space="preserve"> Keynes, </w:t>
      </w:r>
      <w:r>
        <w:rPr>
          <w:i/>
          <w:iCs/>
        </w:rPr>
        <w:t xml:space="preserve">Liber </w:t>
      </w:r>
      <w:r w:rsidR="006729E7">
        <w:rPr>
          <w:i/>
          <w:iCs/>
        </w:rPr>
        <w:t>V</w:t>
      </w:r>
      <w:r>
        <w:rPr>
          <w:i/>
          <w:iCs/>
        </w:rPr>
        <w:t>itae</w:t>
      </w:r>
      <w:r>
        <w:t>, p. 115.</w:t>
      </w:r>
    </w:p>
  </w:footnote>
  <w:footnote w:id="52">
    <w:p w14:paraId="41CB7866" w14:textId="49014791" w:rsidR="00864125" w:rsidRPr="00CF7876" w:rsidRDefault="00864125" w:rsidP="00864125">
      <w:pPr>
        <w:pStyle w:val="FootnoteText"/>
      </w:pPr>
      <w:r w:rsidRPr="00CF7876">
        <w:rPr>
          <w:rStyle w:val="FootnoteReference"/>
        </w:rPr>
        <w:footnoteRef/>
      </w:r>
      <w:r w:rsidRPr="00CF7876">
        <w:t xml:space="preserve"> M.B. Parkes, ‘The Palaeography of the Parker Manuscript of the “Chronicle”, Laws and Sedulius, and Historiography at Winchester in the Late Ninth and Tenth Centuries’, </w:t>
      </w:r>
      <w:r w:rsidRPr="00CF7876">
        <w:rPr>
          <w:i/>
          <w:iCs/>
        </w:rPr>
        <w:t>Anglo-Saxon England</w:t>
      </w:r>
      <w:r w:rsidR="00293425">
        <w:t>,</w:t>
      </w:r>
      <w:r w:rsidRPr="00CF7876">
        <w:rPr>
          <w:i/>
          <w:iCs/>
        </w:rPr>
        <w:t xml:space="preserve"> </w:t>
      </w:r>
      <w:r w:rsidRPr="00CF7876">
        <w:t xml:space="preserve">5 (1976), 149-171 (pp. 163-165) </w:t>
      </w:r>
      <w:r w:rsidR="00CC2807">
        <w:t>&lt;</w:t>
      </w:r>
      <w:hyperlink r:id="rId22" w:history="1">
        <w:r w:rsidR="00DB79DF" w:rsidRPr="00C85116">
          <w:rPr>
            <w:rStyle w:val="Hyperlink"/>
          </w:rPr>
          <w:t>https://www.jstor.org/stable/44510673</w:t>
        </w:r>
      </w:hyperlink>
      <w:r w:rsidR="00CC2807">
        <w:t>&gt;</w:t>
      </w:r>
      <w:r w:rsidRPr="00CF7876">
        <w:t xml:space="preserve"> [accessed 28 July 2024]; Stephanie Hollis, ‘Anglo-Saxon Secular Learning and the Vernacular: An Overview’, </w:t>
      </w:r>
      <w:r w:rsidRPr="00CF7876">
        <w:rPr>
          <w:i/>
          <w:iCs/>
        </w:rPr>
        <w:t>Secular Learning in Anglo-Saxon England</w:t>
      </w:r>
      <w:r w:rsidRPr="00CF7876">
        <w:t xml:space="preserve">, ed. by László-Sándor Chardonnes and Bryan Carella (Amsterdam: Rodopi, 2012), pp. 1-43 (p. 31); Emily Kesling, </w:t>
      </w:r>
      <w:r w:rsidRPr="00CF7876">
        <w:rPr>
          <w:i/>
          <w:iCs/>
        </w:rPr>
        <w:t xml:space="preserve">Medical Texts in Anglo-Saxon Literary Culture </w:t>
      </w:r>
      <w:r w:rsidRPr="00CF7876">
        <w:t>(Suffolk:</w:t>
      </w:r>
      <w:r w:rsidR="00EC4E88">
        <w:t xml:space="preserve"> </w:t>
      </w:r>
      <w:r w:rsidRPr="00CF7876">
        <w:t>Brewer, 2020), p. 4</w:t>
      </w:r>
      <w:r w:rsidR="00840FAB">
        <w:t>8</w:t>
      </w:r>
      <w:r w:rsidR="00811D8E">
        <w:t xml:space="preserve">; </w:t>
      </w:r>
      <w:r w:rsidR="00811D8E" w:rsidRPr="00CF7876">
        <w:t xml:space="preserve">Chardonnes, </w:t>
      </w:r>
      <w:r w:rsidR="00811D8E" w:rsidRPr="00CF7876">
        <w:rPr>
          <w:i/>
          <w:iCs/>
        </w:rPr>
        <w:t>Anglo-Saxon Prognostics</w:t>
      </w:r>
      <w:r w:rsidR="00811D8E" w:rsidRPr="00CF7876">
        <w:t>, p. 91</w:t>
      </w:r>
      <w:r w:rsidR="000D7B70">
        <w:t>.</w:t>
      </w:r>
    </w:p>
  </w:footnote>
  <w:footnote w:id="53">
    <w:p w14:paraId="0EFAB985" w14:textId="0356C6C0" w:rsidR="00864125" w:rsidRPr="00CF7876" w:rsidRDefault="00864125" w:rsidP="00864125">
      <w:pPr>
        <w:pStyle w:val="FootnoteText"/>
      </w:pPr>
      <w:r w:rsidRPr="00CF7876">
        <w:rPr>
          <w:rStyle w:val="FootnoteReference"/>
        </w:rPr>
        <w:footnoteRef/>
      </w:r>
      <w:r w:rsidRPr="00CF7876">
        <w:t xml:space="preserve"> </w:t>
      </w:r>
      <w:r w:rsidRPr="00CF7876">
        <w:rPr>
          <w:lang w:val="en-US"/>
        </w:rPr>
        <w:t>As an example,</w:t>
      </w:r>
      <w:r w:rsidR="00860054">
        <w:rPr>
          <w:lang w:val="en-US"/>
        </w:rPr>
        <w:t xml:space="preserve"> in the </w:t>
      </w:r>
      <w:r w:rsidR="00860054">
        <w:rPr>
          <w:i/>
          <w:iCs/>
          <w:lang w:val="en-US"/>
        </w:rPr>
        <w:t>Old English Herbarium</w:t>
      </w:r>
      <w:r w:rsidR="00860054">
        <w:rPr>
          <w:lang w:val="en-US"/>
        </w:rPr>
        <w:t>,</w:t>
      </w:r>
      <w:r w:rsidRPr="00CF7876">
        <w:rPr>
          <w:lang w:val="en-US"/>
        </w:rPr>
        <w:t xml:space="preserve"> the </w:t>
      </w:r>
      <w:r w:rsidR="00860054">
        <w:rPr>
          <w:lang w:val="en-US"/>
        </w:rPr>
        <w:t xml:space="preserve">efficacy of sow-thistle </w:t>
      </w:r>
      <w:r w:rsidR="00344628">
        <w:rPr>
          <w:lang w:val="en-US"/>
        </w:rPr>
        <w:t xml:space="preserve">for </w:t>
      </w:r>
      <w:r w:rsidR="00860054">
        <w:rPr>
          <w:lang w:val="en-US"/>
        </w:rPr>
        <w:t xml:space="preserve">staving off evil influences was </w:t>
      </w:r>
      <w:r w:rsidR="00230608">
        <w:rPr>
          <w:lang w:val="en-US"/>
        </w:rPr>
        <w:t>greatly</w:t>
      </w:r>
      <w:r w:rsidR="00860054">
        <w:rPr>
          <w:lang w:val="en-US"/>
        </w:rPr>
        <w:t xml:space="preserve"> improved when the Moon was in Capricorn.</w:t>
      </w:r>
      <w:r w:rsidRPr="00CF7876">
        <w:rPr>
          <w:lang w:val="en-US"/>
        </w:rPr>
        <w:t xml:space="preserve"> See </w:t>
      </w:r>
      <w:r w:rsidRPr="00CF7876">
        <w:rPr>
          <w:i/>
          <w:iCs/>
        </w:rPr>
        <w:t xml:space="preserve">Medieval Herbal Remedies: The </w:t>
      </w:r>
      <w:r w:rsidRPr="00CF7876">
        <w:t xml:space="preserve">Old English Herbarium </w:t>
      </w:r>
      <w:r w:rsidRPr="00CF7876">
        <w:rPr>
          <w:i/>
          <w:iCs/>
        </w:rPr>
        <w:t>and Early-Medieval Medicine</w:t>
      </w:r>
      <w:r w:rsidRPr="00CF7876">
        <w:t>, ed. and trans. by Ann Van Ardsall, 2nd edn (London: Routledge, 2023), 111:2, p. 176.</w:t>
      </w:r>
    </w:p>
  </w:footnote>
  <w:footnote w:id="54">
    <w:p w14:paraId="0634785A" w14:textId="2C176752" w:rsidR="00787720" w:rsidRPr="00205511" w:rsidRDefault="00787720">
      <w:pPr>
        <w:pStyle w:val="FootnoteText"/>
      </w:pPr>
      <w:r>
        <w:rPr>
          <w:rStyle w:val="FootnoteReference"/>
        </w:rPr>
        <w:footnoteRef/>
      </w:r>
      <w:r>
        <w:t xml:space="preserve"> </w:t>
      </w:r>
      <w:r w:rsidR="00205511">
        <w:t xml:space="preserve">Ernest A. Savage, </w:t>
      </w:r>
      <w:r w:rsidR="00205511">
        <w:rPr>
          <w:i/>
          <w:iCs/>
        </w:rPr>
        <w:t>Old English Libraries: The Making, Collection, and Use of Books During the Middle Ages</w:t>
      </w:r>
      <w:r w:rsidR="00205511">
        <w:t xml:space="preserve"> (London: Methuen, 1911), p. 45.</w:t>
      </w:r>
    </w:p>
  </w:footnote>
  <w:footnote w:id="55">
    <w:p w14:paraId="2C63D4CB" w14:textId="77777777" w:rsidR="007E627F" w:rsidRPr="00823178" w:rsidRDefault="007E627F" w:rsidP="007E627F">
      <w:pPr>
        <w:pStyle w:val="FootnoteText"/>
      </w:pPr>
      <w:r w:rsidRPr="00823178">
        <w:rPr>
          <w:rStyle w:val="FootnoteReference"/>
        </w:rPr>
        <w:footnoteRef/>
      </w:r>
      <w:r w:rsidRPr="00823178">
        <w:t xml:space="preserve"> Helmut Gneuss, ‘Anglo-Saxon Libraries from the Conversion to the Benedictine Reform’, in </w:t>
      </w:r>
      <w:r w:rsidRPr="00823178">
        <w:rPr>
          <w:i/>
          <w:iCs/>
        </w:rPr>
        <w:t xml:space="preserve">Books and Libraries in Early England </w:t>
      </w:r>
      <w:r w:rsidRPr="00823178">
        <w:t>(Aldershot: Variorum, 1996), II, pp. 643-688 (p. 645)</w:t>
      </w:r>
      <w:r>
        <w:t>.</w:t>
      </w:r>
    </w:p>
  </w:footnote>
  <w:footnote w:id="56">
    <w:p w14:paraId="0CE73DC0" w14:textId="77777777" w:rsidR="007E627F" w:rsidRDefault="007E627F" w:rsidP="007E627F">
      <w:pPr>
        <w:pStyle w:val="FootnoteText"/>
      </w:pPr>
      <w:r>
        <w:rPr>
          <w:rStyle w:val="FootnoteReference"/>
        </w:rPr>
        <w:footnoteRef/>
      </w:r>
      <w:r>
        <w:t xml:space="preserve"> </w:t>
      </w:r>
      <w:r w:rsidRPr="00823178">
        <w:t xml:space="preserve">Michael Lapidge, </w:t>
      </w:r>
      <w:r w:rsidRPr="00823178">
        <w:rPr>
          <w:i/>
          <w:iCs/>
        </w:rPr>
        <w:t xml:space="preserve">The Anglo-Saxon Library </w:t>
      </w:r>
      <w:r w:rsidRPr="00823178">
        <w:t>(Oxford: Oxford University Press, 2006), p.</w:t>
      </w:r>
      <w:r>
        <w:t xml:space="preserve"> 128.</w:t>
      </w:r>
    </w:p>
  </w:footnote>
  <w:footnote w:id="57">
    <w:p w14:paraId="1E38A59A" w14:textId="3B3FE8FD" w:rsidR="007E627F" w:rsidRPr="006426BC" w:rsidRDefault="007E627F" w:rsidP="007E627F">
      <w:pPr>
        <w:pStyle w:val="FootnoteText"/>
      </w:pPr>
      <w:r>
        <w:rPr>
          <w:rStyle w:val="FootnoteReference"/>
        </w:rPr>
        <w:footnoteRef/>
      </w:r>
      <w:r>
        <w:t xml:space="preserve"> Lapidge, </w:t>
      </w:r>
      <w:r>
        <w:rPr>
          <w:i/>
          <w:iCs/>
        </w:rPr>
        <w:t>The Anglo-Saxon Library</w:t>
      </w:r>
      <w:r>
        <w:t>, p. 129</w:t>
      </w:r>
      <w:r w:rsidR="006426BC">
        <w:t>.</w:t>
      </w:r>
    </w:p>
  </w:footnote>
  <w:footnote w:id="58">
    <w:p w14:paraId="5ED76578" w14:textId="15254FE9" w:rsidR="00D27662" w:rsidRPr="00D27662" w:rsidRDefault="00D27662">
      <w:pPr>
        <w:pStyle w:val="FootnoteText"/>
      </w:pPr>
      <w:r>
        <w:rPr>
          <w:rStyle w:val="FootnoteReference"/>
        </w:rPr>
        <w:footnoteRef/>
      </w:r>
      <w:r>
        <w:t xml:space="preserve"> Cooper, </w:t>
      </w:r>
      <w:r>
        <w:rPr>
          <w:i/>
          <w:iCs/>
        </w:rPr>
        <w:t>Monk-Bishops</w:t>
      </w:r>
      <w:r>
        <w:t>, p. 69.</w:t>
      </w:r>
    </w:p>
  </w:footnote>
  <w:footnote w:id="59">
    <w:p w14:paraId="66EC1834" w14:textId="5463A988" w:rsidR="00595EFA" w:rsidRPr="00595EFA" w:rsidRDefault="00595EFA">
      <w:pPr>
        <w:pStyle w:val="FootnoteText"/>
      </w:pPr>
      <w:r>
        <w:rPr>
          <w:rStyle w:val="FootnoteReference"/>
        </w:rPr>
        <w:footnoteRef/>
      </w:r>
      <w:r>
        <w:t xml:space="preserve"> Elmer D. Johnson and Michael H. Harris, </w:t>
      </w:r>
      <w:r>
        <w:rPr>
          <w:i/>
          <w:iCs/>
        </w:rPr>
        <w:t>History of Libraries in the Western World</w:t>
      </w:r>
      <w:r>
        <w:t>, 3rd edn (</w:t>
      </w:r>
      <w:r w:rsidR="00C6313E">
        <w:t>Metuchen, NJ: Scarecrow, 1976 [1965]), p. 105.</w:t>
      </w:r>
    </w:p>
  </w:footnote>
  <w:footnote w:id="60">
    <w:p w14:paraId="32DD5E6A" w14:textId="0799702B" w:rsidR="00205511" w:rsidRPr="004354ED" w:rsidRDefault="00205511">
      <w:pPr>
        <w:pStyle w:val="FootnoteText"/>
      </w:pPr>
      <w:r>
        <w:rPr>
          <w:rStyle w:val="FootnoteReference"/>
        </w:rPr>
        <w:footnoteRef/>
      </w:r>
      <w:r>
        <w:t xml:space="preserve"> </w:t>
      </w:r>
      <w:r w:rsidR="004354ED">
        <w:t xml:space="preserve">Johnson and Harris, </w:t>
      </w:r>
      <w:r w:rsidR="004354ED">
        <w:rPr>
          <w:i/>
          <w:iCs/>
        </w:rPr>
        <w:t>History of Libraries</w:t>
      </w:r>
      <w:r w:rsidR="004354ED">
        <w:t>, p. 105.</w:t>
      </w:r>
    </w:p>
  </w:footnote>
  <w:footnote w:id="61">
    <w:p w14:paraId="3F85A0B6" w14:textId="36415501" w:rsidR="00E04799" w:rsidRPr="00A3742C" w:rsidRDefault="00E04799" w:rsidP="00E04799">
      <w:pPr>
        <w:pStyle w:val="FootnoteText"/>
      </w:pPr>
      <w:r w:rsidRPr="00A3742C">
        <w:rPr>
          <w:rStyle w:val="FootnoteReference"/>
        </w:rPr>
        <w:footnoteRef/>
      </w:r>
      <w:r w:rsidRPr="00A3742C">
        <w:t xml:space="preserve"> David Juste, ‘Horoscopic Astrology in Early Medieval Europe (500-1100)’, </w:t>
      </w:r>
      <w:r w:rsidRPr="00A3742C">
        <w:rPr>
          <w:i/>
          <w:iCs/>
          <w:shd w:val="clear" w:color="auto" w:fill="FFFFFF"/>
        </w:rPr>
        <w:t>La conoscenza scientifica nell’alto medioevo. Settimane di Studio della Fondazione Centro Italiano di Studi sull’Alto Medioevo, LXVII (Spoleto, 25 aprile – 1 maggio 2019)</w:t>
      </w:r>
      <w:r w:rsidRPr="00A3742C">
        <w:rPr>
          <w:shd w:val="clear" w:color="auto" w:fill="FFFFFF"/>
        </w:rPr>
        <w:t xml:space="preserve"> (Spoleto: Fondazione Centro Italiano di </w:t>
      </w:r>
      <w:r w:rsidR="00230608">
        <w:rPr>
          <w:shd w:val="clear" w:color="auto" w:fill="FFFFFF"/>
        </w:rPr>
        <w:t>S</w:t>
      </w:r>
      <w:r w:rsidRPr="00A3742C">
        <w:rPr>
          <w:shd w:val="clear" w:color="auto" w:fill="FFFFFF"/>
        </w:rPr>
        <w:t>tudi sull’</w:t>
      </w:r>
      <w:r w:rsidR="00230608">
        <w:rPr>
          <w:shd w:val="clear" w:color="auto" w:fill="FFFFFF"/>
        </w:rPr>
        <w:t>Al</w:t>
      </w:r>
      <w:r w:rsidRPr="00A3742C">
        <w:rPr>
          <w:shd w:val="clear" w:color="auto" w:fill="FFFFFF"/>
        </w:rPr>
        <w:t>to Medioevo, 2020), pp. 311-333 (p. 311).</w:t>
      </w:r>
    </w:p>
  </w:footnote>
  <w:footnote w:id="62">
    <w:p w14:paraId="690D613F" w14:textId="099DE4E2" w:rsidR="00211AB2" w:rsidRDefault="00211AB2" w:rsidP="00211AB2">
      <w:pPr>
        <w:pStyle w:val="FootnoteText"/>
      </w:pPr>
      <w:r>
        <w:rPr>
          <w:rStyle w:val="FootnoteReference"/>
        </w:rPr>
        <w:footnoteRef/>
      </w:r>
      <w:r>
        <w:t xml:space="preserve"> </w:t>
      </w:r>
      <w:proofErr w:type="spellStart"/>
      <w:r w:rsidR="00130460">
        <w:t>Kocku</w:t>
      </w:r>
      <w:proofErr w:type="spellEnd"/>
      <w:r w:rsidR="00130460">
        <w:t xml:space="preserve"> von </w:t>
      </w:r>
      <w:proofErr w:type="spellStart"/>
      <w:r w:rsidR="00130460">
        <w:t>Stuckrad</w:t>
      </w:r>
      <w:proofErr w:type="spellEnd"/>
      <w:r w:rsidR="00130460">
        <w:t xml:space="preserve">, </w:t>
      </w:r>
      <w:r w:rsidR="00130460">
        <w:rPr>
          <w:i/>
          <w:iCs/>
        </w:rPr>
        <w:t xml:space="preserve">Locations of Knowledge in Medieval and Early Modern Europe: Discourse and Western Identities </w:t>
      </w:r>
      <w:r w:rsidR="00130460">
        <w:t xml:space="preserve">(Leiden: Brill, 2010), p. 129; </w:t>
      </w:r>
      <w:r w:rsidR="00625A54" w:rsidRPr="00CF7876">
        <w:t xml:space="preserve">Marco Zuccato, ‘Arabic Singing Girls, the Pope, and the Astrolabe: Arabic Science in Tenth-Century Latin Europe’, </w:t>
      </w:r>
      <w:r w:rsidR="00625A54" w:rsidRPr="00CF7876">
        <w:rPr>
          <w:i/>
          <w:iCs/>
        </w:rPr>
        <w:t>Viator</w:t>
      </w:r>
      <w:r w:rsidR="00293425">
        <w:t>,</w:t>
      </w:r>
      <w:r w:rsidR="00625A54" w:rsidRPr="00CF7876">
        <w:rPr>
          <w:i/>
          <w:iCs/>
        </w:rPr>
        <w:t xml:space="preserve"> </w:t>
      </w:r>
      <w:r w:rsidR="00625A54" w:rsidRPr="00CF7876">
        <w:t>45.1 (2014), 99-120 (p. 1</w:t>
      </w:r>
      <w:r w:rsidR="00625A54">
        <w:t>18</w:t>
      </w:r>
      <w:r w:rsidR="00625A54" w:rsidRPr="00CF7876">
        <w:t>) &lt;DOI: 10.1484/J.VIATOR.</w:t>
      </w:r>
      <w:r w:rsidR="003C7A7F">
        <w:t xml:space="preserve"> </w:t>
      </w:r>
      <w:r w:rsidR="00625A54" w:rsidRPr="00CF7876">
        <w:t>1.103784&gt;</w:t>
      </w:r>
      <w:r w:rsidR="00654414">
        <w:t>.</w:t>
      </w:r>
    </w:p>
  </w:footnote>
  <w:footnote w:id="63">
    <w:p w14:paraId="084BF447" w14:textId="4C797AE0" w:rsidR="007C7EE7" w:rsidRDefault="007C7EE7">
      <w:pPr>
        <w:pStyle w:val="FootnoteText"/>
      </w:pPr>
      <w:r>
        <w:rPr>
          <w:rStyle w:val="FootnoteReference"/>
        </w:rPr>
        <w:footnoteRef/>
      </w:r>
      <w:r>
        <w:t xml:space="preserve"> </w:t>
      </w:r>
      <w:r w:rsidR="00FA74DF">
        <w:t xml:space="preserve">Bruce </w:t>
      </w:r>
      <w:r w:rsidR="00130460">
        <w:t>Eastwood, ‘Invention and Reform in Latin Planetary Astronomy’,</w:t>
      </w:r>
      <w:r w:rsidR="00FA74DF" w:rsidRPr="00CF7876">
        <w:t xml:space="preserve"> in </w:t>
      </w:r>
      <w:r w:rsidR="00FA74DF" w:rsidRPr="00CF7876">
        <w:rPr>
          <w:i/>
          <w:iCs/>
        </w:rPr>
        <w:t>Latin Culture in the Eleventh Century: Proceedings of the Third International Conference on Medieval Latin Studies Cambridge, 9-12 September 1998</w:t>
      </w:r>
      <w:r w:rsidR="00FA74DF" w:rsidRPr="00CF7876">
        <w:t>, ed. by Michael W. Herren, C.J. McDonough and Ross G. Art</w:t>
      </w:r>
      <w:r w:rsidR="00FA74DF">
        <w:t>h</w:t>
      </w:r>
      <w:r w:rsidR="00FA74DF" w:rsidRPr="00CF7876">
        <w:t>ur (Turnhout: Brespols, 2002),</w:t>
      </w:r>
      <w:r w:rsidR="00FA74DF" w:rsidRPr="00CF7876">
        <w:rPr>
          <w:i/>
          <w:iCs/>
        </w:rPr>
        <w:t xml:space="preserve"> </w:t>
      </w:r>
      <w:r w:rsidR="00FA74DF" w:rsidRPr="00CF7876">
        <w:t>pp. 264-297</w:t>
      </w:r>
      <w:r w:rsidR="00FA74DF">
        <w:t xml:space="preserve"> (</w:t>
      </w:r>
      <w:r w:rsidR="00130460">
        <w:t>pp. 290-291</w:t>
      </w:r>
      <w:r w:rsidR="00FA74DF">
        <w:t>)</w:t>
      </w:r>
      <w:r w:rsidR="00130460">
        <w:t>.</w:t>
      </w:r>
    </w:p>
  </w:footnote>
  <w:footnote w:id="64">
    <w:p w14:paraId="7FBF14FB" w14:textId="2E2AB60E" w:rsidR="0059280F" w:rsidRDefault="0059280F">
      <w:pPr>
        <w:pStyle w:val="FootnoteText"/>
      </w:pPr>
      <w:r>
        <w:rPr>
          <w:rStyle w:val="FootnoteReference"/>
        </w:rPr>
        <w:footnoteRef/>
      </w:r>
      <w:r>
        <w:t xml:space="preserve"> </w:t>
      </w:r>
      <w:r w:rsidR="00F913ED" w:rsidRPr="00A3742C">
        <w:t>Juste, ‘Horoscopic Astrology</w:t>
      </w:r>
      <w:r w:rsidR="00F913ED">
        <w:t>’, pp. 319-320.</w:t>
      </w:r>
    </w:p>
  </w:footnote>
  <w:footnote w:id="65">
    <w:p w14:paraId="123063E9" w14:textId="60F0372B" w:rsidR="009923FF" w:rsidRPr="004147B3" w:rsidRDefault="009923FF" w:rsidP="009923FF">
      <w:pPr>
        <w:pStyle w:val="FootnoteText"/>
      </w:pPr>
      <w:r w:rsidRPr="00CF7876">
        <w:rPr>
          <w:rStyle w:val="FootnoteReference"/>
        </w:rPr>
        <w:footnoteRef/>
      </w:r>
      <w:r w:rsidRPr="00CF7876">
        <w:t xml:space="preserve"> </w:t>
      </w:r>
      <w:r w:rsidR="004147B3">
        <w:t xml:space="preserve">Nathan </w:t>
      </w:r>
      <w:proofErr w:type="spellStart"/>
      <w:r w:rsidR="004147B3">
        <w:t>Sidoli</w:t>
      </w:r>
      <w:proofErr w:type="spellEnd"/>
      <w:r w:rsidR="004147B3">
        <w:t xml:space="preserve">, ‘Mathematical Tables in Ptolemy’s </w:t>
      </w:r>
      <w:r w:rsidR="004147B3">
        <w:rPr>
          <w:i/>
          <w:iCs/>
        </w:rPr>
        <w:t>Almagest</w:t>
      </w:r>
      <w:r w:rsidR="004147B3">
        <w:t xml:space="preserve">’, </w:t>
      </w:r>
      <w:r w:rsidR="004147B3">
        <w:rPr>
          <w:i/>
          <w:iCs/>
        </w:rPr>
        <w:t>Historia Mathematica</w:t>
      </w:r>
      <w:r w:rsidR="00293425">
        <w:t>,</w:t>
      </w:r>
      <w:r w:rsidR="004147B3">
        <w:t xml:space="preserve"> 41 (2014), 13-37 (pp. 14, </w:t>
      </w:r>
      <w:r w:rsidR="00C8108B">
        <w:t>20</w:t>
      </w:r>
      <w:r w:rsidR="00D80F0D">
        <w:t>)</w:t>
      </w:r>
      <w:r w:rsidR="00C8108B">
        <w:t xml:space="preserve"> </w:t>
      </w:r>
      <w:r w:rsidR="00DB79DF">
        <w:t>&lt;</w:t>
      </w:r>
      <w:hyperlink r:id="rId23" w:history="1">
        <w:r w:rsidR="00DB79DF" w:rsidRPr="00C85116">
          <w:rPr>
            <w:rStyle w:val="Hyperlink"/>
          </w:rPr>
          <w:t>https://doi.org/10.1016/j.hm.2013.10.004</w:t>
        </w:r>
      </w:hyperlink>
      <w:r w:rsidR="00DB79DF">
        <w:t>&gt;</w:t>
      </w:r>
      <w:r w:rsidR="00C8108B">
        <w:t xml:space="preserve"> [accessed 13 January 2025].</w:t>
      </w:r>
    </w:p>
  </w:footnote>
  <w:footnote w:id="66">
    <w:p w14:paraId="7A915F1C" w14:textId="608C3D1D" w:rsidR="007C4109" w:rsidRPr="00CF7876" w:rsidRDefault="007C4109" w:rsidP="007C4109">
      <w:pPr>
        <w:pStyle w:val="FootnoteText"/>
      </w:pPr>
      <w:r w:rsidRPr="00CF7876">
        <w:rPr>
          <w:rStyle w:val="FootnoteReference"/>
        </w:rPr>
        <w:footnoteRef/>
      </w:r>
      <w:r w:rsidRPr="00CF7876">
        <w:t xml:space="preserve"> Lapidge, </w:t>
      </w:r>
      <w:r w:rsidRPr="00CF7876">
        <w:rPr>
          <w:i/>
          <w:iCs/>
        </w:rPr>
        <w:t>The Anglo-Saxon</w:t>
      </w:r>
      <w:r w:rsidRPr="004030FA">
        <w:rPr>
          <w:i/>
          <w:iCs/>
        </w:rPr>
        <w:t xml:space="preserve"> Library</w:t>
      </w:r>
      <w:r w:rsidR="004030FA">
        <w:t xml:space="preserve">, </w:t>
      </w:r>
      <w:r w:rsidRPr="004030FA">
        <w:t>p</w:t>
      </w:r>
      <w:r w:rsidRPr="00CF7876">
        <w:t xml:space="preserve">. 127-128; </w:t>
      </w:r>
      <w:r w:rsidR="00C82309" w:rsidRPr="00823178">
        <w:t xml:space="preserve">Frank A. Rella, </w:t>
      </w:r>
      <w:r w:rsidR="00C82309" w:rsidRPr="00823178">
        <w:rPr>
          <w:color w:val="222222"/>
          <w:shd w:val="clear" w:color="auto" w:fill="FFFFFF"/>
        </w:rPr>
        <w:t>‘Continental Manuscripts Acquired for English Centers in the Tenth and Early Eleventh Centuries: A Preliminary Checklist’, </w:t>
      </w:r>
      <w:r w:rsidR="00C82309" w:rsidRPr="00823178">
        <w:rPr>
          <w:i/>
          <w:iCs/>
          <w:color w:val="222222"/>
          <w:shd w:val="clear" w:color="auto" w:fill="FFFFFF"/>
        </w:rPr>
        <w:t>Anglia</w:t>
      </w:r>
      <w:r w:rsidR="00293425">
        <w:rPr>
          <w:color w:val="222222"/>
          <w:shd w:val="clear" w:color="auto" w:fill="FFFFFF"/>
        </w:rPr>
        <w:t>,</w:t>
      </w:r>
      <w:r w:rsidR="00C82309" w:rsidRPr="00823178">
        <w:rPr>
          <w:i/>
          <w:iCs/>
          <w:color w:val="222222"/>
          <w:shd w:val="clear" w:color="auto" w:fill="FFFFFF"/>
        </w:rPr>
        <w:t xml:space="preserve"> </w:t>
      </w:r>
      <w:r w:rsidR="00C82309" w:rsidRPr="00823178">
        <w:rPr>
          <w:color w:val="222222"/>
          <w:shd w:val="clear" w:color="auto" w:fill="FFFFFF"/>
        </w:rPr>
        <w:t xml:space="preserve">98.1-2 (1980), 107-116 </w:t>
      </w:r>
      <w:r w:rsidR="00C82309">
        <w:rPr>
          <w:color w:val="222222"/>
          <w:shd w:val="clear" w:color="auto" w:fill="FFFFFF"/>
        </w:rPr>
        <w:t>(</w:t>
      </w:r>
      <w:r w:rsidRPr="00CF7876">
        <w:t>pp. 112-115</w:t>
      </w:r>
      <w:r w:rsidR="00C82309">
        <w:t>)</w:t>
      </w:r>
      <w:r w:rsidRPr="00CF7876">
        <w:t>.</w:t>
      </w:r>
    </w:p>
  </w:footnote>
  <w:footnote w:id="67">
    <w:p w14:paraId="07397E3A" w14:textId="2F402747" w:rsidR="00663370" w:rsidRDefault="00663370">
      <w:pPr>
        <w:pStyle w:val="FootnoteText"/>
      </w:pPr>
      <w:r>
        <w:rPr>
          <w:rStyle w:val="FootnoteReference"/>
        </w:rPr>
        <w:footnoteRef/>
      </w:r>
      <w:r>
        <w:t xml:space="preserve"> </w:t>
      </w:r>
      <w:r w:rsidR="00DA4D6F" w:rsidRPr="00CF7876">
        <w:t xml:space="preserve">Michael Lapidge, </w:t>
      </w:r>
      <w:r w:rsidR="00DA4D6F" w:rsidRPr="00CF7876">
        <w:rPr>
          <w:i/>
          <w:iCs/>
        </w:rPr>
        <w:t>Anglo-Latin Literature 900-1066</w:t>
      </w:r>
      <w:r w:rsidR="00DA4D6F" w:rsidRPr="00CF7876">
        <w:t xml:space="preserve"> (London: The </w:t>
      </w:r>
      <w:proofErr w:type="spellStart"/>
      <w:r w:rsidR="00DA4D6F" w:rsidRPr="00CF7876">
        <w:t>Hambledon</w:t>
      </w:r>
      <w:proofErr w:type="spellEnd"/>
      <w:r w:rsidR="00DA4D6F" w:rsidRPr="00CF7876">
        <w:t xml:space="preserve"> Press, 1993), pp. 40-41</w:t>
      </w:r>
      <w:r w:rsidR="00DA4D6F">
        <w:t>.</w:t>
      </w:r>
    </w:p>
  </w:footnote>
  <w:footnote w:id="68">
    <w:p w14:paraId="35FAA617" w14:textId="461D69AF" w:rsidR="007C4109" w:rsidRPr="00CF7876" w:rsidRDefault="007C4109" w:rsidP="007C4109">
      <w:pPr>
        <w:pStyle w:val="FootnoteText"/>
      </w:pPr>
      <w:r w:rsidRPr="00CF7876">
        <w:rPr>
          <w:rStyle w:val="FootnoteReference"/>
        </w:rPr>
        <w:footnoteRef/>
      </w:r>
      <w:r w:rsidR="00DA4D6F">
        <w:t xml:space="preserve"> </w:t>
      </w:r>
      <w:r w:rsidRPr="00CF7876">
        <w:t xml:space="preserve">Peter S. Baker and Michael Lapidge, ‘Introduction’, in </w:t>
      </w:r>
      <w:r w:rsidRPr="00CF7876">
        <w:rPr>
          <w:i/>
          <w:iCs/>
        </w:rPr>
        <w:t>Byrhtferth’s Enchiridion</w:t>
      </w:r>
      <w:r w:rsidRPr="00CF7876">
        <w:t>, ed. and trans. by Peter S. Baker and Michael Lapidge (Oxford: Oxford University Press, 1995), p</w:t>
      </w:r>
      <w:r>
        <w:t>p. xv-cxxxiii</w:t>
      </w:r>
      <w:r w:rsidRPr="00CF7876">
        <w:t xml:space="preserve"> (p. lxxxv).</w:t>
      </w:r>
      <w:r>
        <w:t xml:space="preserve"> </w:t>
      </w:r>
    </w:p>
  </w:footnote>
  <w:footnote w:id="69">
    <w:p w14:paraId="282272BE" w14:textId="6EE01F22" w:rsidR="007C4109" w:rsidRPr="00EA1E1A" w:rsidRDefault="007C4109" w:rsidP="007C4109">
      <w:pPr>
        <w:pStyle w:val="FootnoteText"/>
      </w:pPr>
      <w:r>
        <w:rPr>
          <w:rStyle w:val="FootnoteReference"/>
        </w:rPr>
        <w:footnoteRef/>
      </w:r>
      <w:r>
        <w:t xml:space="preserve"> </w:t>
      </w:r>
      <w:r w:rsidRPr="00A3742C">
        <w:t xml:space="preserve">Ælfric, </w:t>
      </w:r>
      <w:r w:rsidR="008165B8" w:rsidRPr="00CF7876">
        <w:rPr>
          <w:i/>
          <w:iCs/>
          <w:lang w:val="en-US"/>
        </w:rPr>
        <w:t xml:space="preserve">De </w:t>
      </w:r>
      <w:r w:rsidR="008165B8">
        <w:rPr>
          <w:i/>
          <w:iCs/>
          <w:lang w:val="en-US"/>
        </w:rPr>
        <w:t>T</w:t>
      </w:r>
      <w:r w:rsidR="008165B8" w:rsidRPr="00CF7876">
        <w:rPr>
          <w:i/>
          <w:iCs/>
          <w:lang w:val="en-US"/>
        </w:rPr>
        <w:t xml:space="preserve">emporibus </w:t>
      </w:r>
      <w:r w:rsidR="008165B8">
        <w:rPr>
          <w:i/>
          <w:iCs/>
          <w:lang w:val="en-US"/>
        </w:rPr>
        <w:t>A</w:t>
      </w:r>
      <w:r w:rsidR="008165B8" w:rsidRPr="00CF7876">
        <w:rPr>
          <w:i/>
          <w:iCs/>
          <w:lang w:val="en-US"/>
        </w:rPr>
        <w:t>nni</w:t>
      </w:r>
      <w:r w:rsidR="008165B8" w:rsidRPr="00CF7876">
        <w:rPr>
          <w:lang w:val="en-US"/>
        </w:rPr>
        <w:t>, ed. and trans. by Martin Blake (Cambridge: Brewer, 2009)</w:t>
      </w:r>
      <w:r w:rsidR="008165B8">
        <w:rPr>
          <w:lang w:val="en-US"/>
        </w:rPr>
        <w:t xml:space="preserve">, </w:t>
      </w:r>
      <w:r w:rsidRPr="00A3742C">
        <w:t>pp. 7</w:t>
      </w:r>
      <w:r>
        <w:t>8</w:t>
      </w:r>
      <w:r w:rsidRPr="00A3742C">
        <w:t>-7</w:t>
      </w:r>
      <w:r>
        <w:t>9</w:t>
      </w:r>
      <w:r w:rsidR="0027051E">
        <w:t xml:space="preserve">; </w:t>
      </w:r>
      <w:r w:rsidRPr="00DA3871">
        <w:t xml:space="preserve">Giles Constable, ‘The Relation Between the Sun and Moon in Medieval Thought (to 1200)’, in </w:t>
      </w:r>
      <w:r w:rsidRPr="00DA3871">
        <w:rPr>
          <w:i/>
          <w:iCs/>
        </w:rPr>
        <w:t>Medieval Thought and Historiography</w:t>
      </w:r>
      <w:r w:rsidRPr="00DA3871">
        <w:t>, ed. by Giles Constable (London: Routledge, 2017), pp. 115-124 (pp. 115-11</w:t>
      </w:r>
      <w:r w:rsidR="00DA3871" w:rsidRPr="00DA3871">
        <w:t>7</w:t>
      </w:r>
      <w:r w:rsidRPr="00DA3871">
        <w:t>).</w:t>
      </w:r>
    </w:p>
  </w:footnote>
  <w:footnote w:id="70">
    <w:p w14:paraId="6D5250DC" w14:textId="3F6B6A3A" w:rsidR="007C4109" w:rsidRDefault="007C4109" w:rsidP="007C4109">
      <w:pPr>
        <w:pStyle w:val="FootnoteText"/>
      </w:pPr>
      <w:r>
        <w:rPr>
          <w:rStyle w:val="FootnoteReference"/>
        </w:rPr>
        <w:footnoteRef/>
      </w:r>
      <w:r>
        <w:t xml:space="preserve"> Ælfric, ‘Passio </w:t>
      </w:r>
      <w:proofErr w:type="spellStart"/>
      <w:r w:rsidR="00891D9E">
        <w:t>A</w:t>
      </w:r>
      <w:r>
        <w:t>postolorum</w:t>
      </w:r>
      <w:proofErr w:type="spellEnd"/>
      <w:r>
        <w:t xml:space="preserve"> Petri et Pauli’, in </w:t>
      </w:r>
      <w:r>
        <w:rPr>
          <w:i/>
          <w:iCs/>
        </w:rPr>
        <w:t>The Homilies of the Anglo-Saxon Church</w:t>
      </w:r>
      <w:r>
        <w:t>, ed. and trans. by Benjamin Thorpe (London: Richard and John E. Taylor, 1881), I, pp. 364-384 (pp. 366-367).</w:t>
      </w:r>
    </w:p>
  </w:footnote>
  <w:footnote w:id="71">
    <w:p w14:paraId="16169250" w14:textId="6A3A85B8" w:rsidR="00FF3720" w:rsidRPr="0020284D" w:rsidRDefault="00FF3720" w:rsidP="00FF3720">
      <w:pPr>
        <w:pStyle w:val="FootnoteText"/>
        <w:rPr>
          <w:b/>
          <w:bCs/>
        </w:rPr>
      </w:pPr>
      <w:r>
        <w:rPr>
          <w:rStyle w:val="FootnoteReference"/>
        </w:rPr>
        <w:footnoteRef/>
      </w:r>
      <w:r>
        <w:t xml:space="preserve"> </w:t>
      </w:r>
      <w:r w:rsidRPr="0020284D">
        <w:t>Byrhtferth of Ramsey,</w:t>
      </w:r>
      <w:r w:rsidR="001F6DB8" w:rsidRPr="0020284D">
        <w:t xml:space="preserve"> ‘The Life of Saint Oswald (AD 997-1002)’ in</w:t>
      </w:r>
      <w:r w:rsidRPr="0020284D">
        <w:t xml:space="preserve"> </w:t>
      </w:r>
      <w:r w:rsidRPr="0020284D">
        <w:rPr>
          <w:i/>
          <w:iCs/>
        </w:rPr>
        <w:t>The Lives of St. Oswald and St. Ecgwine</w:t>
      </w:r>
      <w:r w:rsidR="00E00B7E" w:rsidRPr="0020284D">
        <w:t xml:space="preserve">, </w:t>
      </w:r>
      <w:r w:rsidR="00272039" w:rsidRPr="0020284D">
        <w:t xml:space="preserve">trans. and </w:t>
      </w:r>
      <w:r w:rsidR="00E00B7E" w:rsidRPr="0020284D">
        <w:t>ed. by Michael Lapidge (Oxford: Clarendon Press, 2009</w:t>
      </w:r>
      <w:r w:rsidR="001F6DB8" w:rsidRPr="0020284D">
        <w:t>),</w:t>
      </w:r>
      <w:r w:rsidRPr="0020284D">
        <w:t xml:space="preserve"> pp. 5-6. ‘…</w:t>
      </w:r>
      <w:proofErr w:type="spellStart"/>
      <w:r w:rsidRPr="0020284D">
        <w:t>uerum</w:t>
      </w:r>
      <w:proofErr w:type="spellEnd"/>
      <w:r w:rsidRPr="0020284D">
        <w:t xml:space="preserve"> </w:t>
      </w:r>
      <w:proofErr w:type="spellStart"/>
      <w:r w:rsidRPr="0020284D">
        <w:t>etiam</w:t>
      </w:r>
      <w:proofErr w:type="spellEnd"/>
      <w:r w:rsidRPr="0020284D">
        <w:t xml:space="preserve"> illa </w:t>
      </w:r>
      <w:proofErr w:type="spellStart"/>
      <w:r w:rsidRPr="0020284D">
        <w:t>uaga</w:t>
      </w:r>
      <w:proofErr w:type="spellEnd"/>
      <w:r w:rsidRPr="0020284D">
        <w:t xml:space="preserve"> Lucina per </w:t>
      </w:r>
      <w:proofErr w:type="spellStart"/>
      <w:r w:rsidRPr="0020284D">
        <w:t>cuius</w:t>
      </w:r>
      <w:proofErr w:type="spellEnd"/>
      <w:r w:rsidRPr="0020284D">
        <w:t xml:space="preserve"> </w:t>
      </w:r>
      <w:proofErr w:type="spellStart"/>
      <w:r w:rsidRPr="0020284D">
        <w:t>cursum</w:t>
      </w:r>
      <w:proofErr w:type="spellEnd"/>
      <w:r w:rsidRPr="0020284D">
        <w:t xml:space="preserve"> rationes omnium </w:t>
      </w:r>
      <w:proofErr w:type="spellStart"/>
      <w:r w:rsidRPr="0020284D">
        <w:t>mensium</w:t>
      </w:r>
      <w:proofErr w:type="spellEnd"/>
      <w:r w:rsidRPr="0020284D">
        <w:t xml:space="preserve"> et </w:t>
      </w:r>
      <w:proofErr w:type="spellStart"/>
      <w:r w:rsidRPr="0020284D">
        <w:t>dierum</w:t>
      </w:r>
      <w:proofErr w:type="spellEnd"/>
      <w:r w:rsidRPr="0020284D">
        <w:t xml:space="preserve"> </w:t>
      </w:r>
      <w:proofErr w:type="spellStart"/>
      <w:r w:rsidRPr="0020284D">
        <w:t>satis</w:t>
      </w:r>
      <w:proofErr w:type="spellEnd"/>
      <w:r w:rsidRPr="0020284D">
        <w:t xml:space="preserve"> </w:t>
      </w:r>
      <w:proofErr w:type="spellStart"/>
      <w:r w:rsidRPr="0020284D">
        <w:t>liquido</w:t>
      </w:r>
      <w:proofErr w:type="spellEnd"/>
      <w:r w:rsidRPr="0020284D">
        <w:t xml:space="preserve"> </w:t>
      </w:r>
      <w:proofErr w:type="spellStart"/>
      <w:r w:rsidRPr="0020284D">
        <w:t>astrologi</w:t>
      </w:r>
      <w:proofErr w:type="spellEnd"/>
      <w:r w:rsidRPr="0020284D">
        <w:t xml:space="preserve"> periti </w:t>
      </w:r>
      <w:proofErr w:type="spellStart"/>
      <w:r w:rsidRPr="0020284D">
        <w:t>queunt</w:t>
      </w:r>
      <w:proofErr w:type="spellEnd"/>
      <w:r w:rsidRPr="0020284D">
        <w:t xml:space="preserve"> </w:t>
      </w:r>
      <w:proofErr w:type="spellStart"/>
      <w:r w:rsidRPr="0020284D">
        <w:t>inuestigari</w:t>
      </w:r>
      <w:proofErr w:type="spellEnd"/>
      <w:r w:rsidRPr="0020284D">
        <w:t xml:space="preserve"> </w:t>
      </w:r>
      <w:proofErr w:type="spellStart"/>
      <w:r w:rsidRPr="0020284D">
        <w:t>ablato</w:t>
      </w:r>
      <w:proofErr w:type="spellEnd"/>
      <w:r w:rsidRPr="0020284D">
        <w:t xml:space="preserve"> </w:t>
      </w:r>
      <w:proofErr w:type="spellStart"/>
      <w:r w:rsidRPr="0020284D">
        <w:t>errore</w:t>
      </w:r>
      <w:proofErr w:type="spellEnd"/>
      <w:r w:rsidRPr="0020284D">
        <w:t>’ (Lapidge’s translation)</w:t>
      </w:r>
      <w:r w:rsidR="00E96149" w:rsidRPr="0020284D">
        <w:t>.</w:t>
      </w:r>
    </w:p>
  </w:footnote>
  <w:footnote w:id="72">
    <w:p w14:paraId="44C06888" w14:textId="655E23A0" w:rsidR="00310202" w:rsidRDefault="00310202">
      <w:pPr>
        <w:pStyle w:val="FootnoteText"/>
      </w:pPr>
      <w:r w:rsidRPr="0020284D">
        <w:rPr>
          <w:rStyle w:val="FootnoteReference"/>
        </w:rPr>
        <w:footnoteRef/>
      </w:r>
      <w:r w:rsidRPr="0020284D">
        <w:t xml:space="preserve"> </w:t>
      </w:r>
      <w:r w:rsidR="002A5A1F" w:rsidRPr="0020284D">
        <w:t xml:space="preserve">Bede, </w:t>
      </w:r>
      <w:r w:rsidR="002A5A1F" w:rsidRPr="0020284D">
        <w:rPr>
          <w:i/>
          <w:iCs/>
        </w:rPr>
        <w:t>On the Nature of Things and On Times</w:t>
      </w:r>
      <w:r w:rsidR="002A5A1F" w:rsidRPr="0020284D">
        <w:t xml:space="preserve">, ed. and trans. by Calvin B. Kendall and Faith Wallis (Liverpool: University of Liverpool Press, 2010), p. </w:t>
      </w:r>
      <w:r w:rsidR="0020284D" w:rsidRPr="0020284D">
        <w:t>80</w:t>
      </w:r>
      <w:r w:rsidR="002A5A1F" w:rsidRPr="0020284D">
        <w:t>.</w:t>
      </w:r>
    </w:p>
  </w:footnote>
  <w:footnote w:id="73">
    <w:p w14:paraId="563019FF" w14:textId="058186DB" w:rsidR="00211F8D" w:rsidRDefault="00211F8D">
      <w:pPr>
        <w:pStyle w:val="FootnoteText"/>
      </w:pPr>
      <w:r>
        <w:rPr>
          <w:rStyle w:val="FootnoteReference"/>
        </w:rPr>
        <w:footnoteRef/>
      </w:r>
      <w:r>
        <w:t xml:space="preserve"> </w:t>
      </w:r>
      <w:r w:rsidRPr="004D4F81">
        <w:t xml:space="preserve">Bede, </w:t>
      </w:r>
      <w:r w:rsidRPr="004D4F81">
        <w:rPr>
          <w:i/>
          <w:iCs/>
        </w:rPr>
        <w:t>On the Nature of Things</w:t>
      </w:r>
      <w:r w:rsidRPr="004D4F81">
        <w:t>, pp. 89</w:t>
      </w:r>
      <w:r w:rsidR="0041392C" w:rsidRPr="004D4F81">
        <w:t>.</w:t>
      </w:r>
    </w:p>
  </w:footnote>
  <w:footnote w:id="74">
    <w:p w14:paraId="7C69FE39" w14:textId="073783E7" w:rsidR="00100FFE" w:rsidRPr="0041392C" w:rsidRDefault="00100FFE" w:rsidP="00100FFE">
      <w:pPr>
        <w:pStyle w:val="FootnoteText"/>
        <w:rPr>
          <w:b/>
          <w:bCs/>
        </w:rPr>
      </w:pPr>
      <w:r w:rsidRPr="00CF7876">
        <w:rPr>
          <w:rStyle w:val="FootnoteReference"/>
        </w:rPr>
        <w:footnoteRef/>
      </w:r>
      <w:r w:rsidR="00211F8D">
        <w:t xml:space="preserve"> </w:t>
      </w:r>
      <w:r w:rsidRPr="002D72F8">
        <w:t xml:space="preserve">Bede, </w:t>
      </w:r>
      <w:r w:rsidRPr="002D72F8">
        <w:rPr>
          <w:i/>
          <w:iCs/>
        </w:rPr>
        <w:t>The Reckoning of Time</w:t>
      </w:r>
      <w:r w:rsidR="00D46084" w:rsidRPr="002D72F8">
        <w:t>, ed. and trans. by Faith Wallis</w:t>
      </w:r>
      <w:r w:rsidR="00E9193B" w:rsidRPr="002D72F8">
        <w:rPr>
          <w:i/>
          <w:iCs/>
        </w:rPr>
        <w:t xml:space="preserve"> </w:t>
      </w:r>
      <w:r w:rsidR="00E9193B" w:rsidRPr="002D72F8">
        <w:t>(Liverpool: Liverpool University Press, 1999)</w:t>
      </w:r>
      <w:r w:rsidRPr="002D72F8">
        <w:t>, p. 16.</w:t>
      </w:r>
    </w:p>
  </w:footnote>
  <w:footnote w:id="75">
    <w:p w14:paraId="094AB8ED" w14:textId="77777777" w:rsidR="00100FFE" w:rsidRPr="00CF7876" w:rsidRDefault="00100FFE" w:rsidP="00100FFE">
      <w:pPr>
        <w:pStyle w:val="FootnoteText"/>
      </w:pPr>
      <w:r w:rsidRPr="00CF7876">
        <w:rPr>
          <w:rStyle w:val="FootnoteReference"/>
        </w:rPr>
        <w:footnoteRef/>
      </w:r>
      <w:r w:rsidRPr="00CF7876">
        <w:t xml:space="preserve"> Faith Wallis, ‘Commentary’, in Bede, </w:t>
      </w:r>
      <w:r w:rsidRPr="00CF7876">
        <w:rPr>
          <w:i/>
          <w:iCs/>
        </w:rPr>
        <w:t>The Reckoning of Time</w:t>
      </w:r>
      <w:r w:rsidRPr="00CF7876">
        <w:t>, pp. 271-375 (p. 268).</w:t>
      </w:r>
    </w:p>
  </w:footnote>
  <w:footnote w:id="76">
    <w:p w14:paraId="28AF6B78" w14:textId="01517A3D" w:rsidR="00E4034E" w:rsidRPr="0065768D" w:rsidRDefault="00E4034E" w:rsidP="00FE20DA">
      <w:pPr>
        <w:pStyle w:val="FootnoteText"/>
        <w:rPr>
          <w:b/>
          <w:bCs/>
        </w:rPr>
      </w:pPr>
      <w:r w:rsidRPr="00FE20DA">
        <w:rPr>
          <w:rStyle w:val="FootnoteReference"/>
        </w:rPr>
        <w:footnoteRef/>
      </w:r>
      <w:r w:rsidRPr="00FE20DA">
        <w:t xml:space="preserve"> </w:t>
      </w:r>
      <w:r w:rsidR="00BA1AF9">
        <w:t xml:space="preserve">Pseudo-Clement, </w:t>
      </w:r>
      <w:r w:rsidR="00BA1AF9" w:rsidRPr="00BA1AF9">
        <w:rPr>
          <w:i/>
          <w:iCs/>
        </w:rPr>
        <w:t>Recognitions of Clement</w:t>
      </w:r>
      <w:r w:rsidR="00EF66B3" w:rsidRPr="00EF66B3">
        <w:t>,</w:t>
      </w:r>
      <w:r w:rsidR="00EF66B3">
        <w:rPr>
          <w:i/>
          <w:iCs/>
        </w:rPr>
        <w:t xml:space="preserve"> </w:t>
      </w:r>
      <w:r w:rsidR="00BA1AF9">
        <w:t xml:space="preserve">in </w:t>
      </w:r>
      <w:r w:rsidRPr="00FE20DA">
        <w:rPr>
          <w:i/>
          <w:iCs/>
        </w:rPr>
        <w:t>The Writings of Tatian and Theophilus and The Clementine Recognitions</w:t>
      </w:r>
      <w:r w:rsidRPr="00FE20DA">
        <w:t xml:space="preserve">, </w:t>
      </w:r>
      <w:r w:rsidRPr="00FE20DA">
        <w:rPr>
          <w:i/>
          <w:iCs/>
        </w:rPr>
        <w:t>Anti-Nicene Christian Library: Translations of the Writings of the Fathers Down to A.D. 325</w:t>
      </w:r>
      <w:r w:rsidRPr="00FE20DA">
        <w:t>, trans. by Rev. B.P. Pratten, Rev. Marcus Dods and Rev. Thomas Smith (Edinburgh: Clark, 1868),</w:t>
      </w:r>
      <w:r w:rsidR="00BA1AF9">
        <w:t xml:space="preserve"> pp. 135-471, </w:t>
      </w:r>
      <w:proofErr w:type="spellStart"/>
      <w:r w:rsidR="00BA1AF9">
        <w:t>IX.xvi</w:t>
      </w:r>
      <w:proofErr w:type="spellEnd"/>
      <w:r w:rsidR="00514E12">
        <w:t xml:space="preserve">, </w:t>
      </w:r>
      <w:r w:rsidRPr="00FE20DA">
        <w:t>p. 411.</w:t>
      </w:r>
    </w:p>
  </w:footnote>
  <w:footnote w:id="77">
    <w:p w14:paraId="1A980C87" w14:textId="67332DD8" w:rsidR="007A7747" w:rsidRPr="00A3742C" w:rsidRDefault="007A7747" w:rsidP="007A7747">
      <w:pPr>
        <w:pStyle w:val="FootnoteText"/>
      </w:pPr>
      <w:r w:rsidRPr="00A3742C">
        <w:rPr>
          <w:rStyle w:val="FootnoteReference"/>
        </w:rPr>
        <w:footnoteRef/>
      </w:r>
      <w:r w:rsidRPr="00A3742C">
        <w:t xml:space="preserve"> </w:t>
      </w:r>
      <w:r w:rsidR="00510C91" w:rsidRPr="00CF7876">
        <w:t xml:space="preserve">Tim Hegedus, </w:t>
      </w:r>
      <w:r w:rsidR="00510C91" w:rsidRPr="00CF7876">
        <w:rPr>
          <w:i/>
          <w:iCs/>
        </w:rPr>
        <w:t xml:space="preserve">Early Christianity and Ancient Astrology </w:t>
      </w:r>
      <w:r w:rsidR="00510C91" w:rsidRPr="00CF7876">
        <w:t>(New York: Peter Lang, 2007)</w:t>
      </w:r>
      <w:r w:rsidR="00510C91">
        <w:t xml:space="preserve">, </w:t>
      </w:r>
      <w:r w:rsidRPr="00A3742C">
        <w:t>p. 31.</w:t>
      </w:r>
    </w:p>
  </w:footnote>
  <w:footnote w:id="78">
    <w:p w14:paraId="54FCBBDE" w14:textId="362B5269" w:rsidR="004F691A" w:rsidRPr="00CF7876" w:rsidRDefault="004F691A" w:rsidP="004F691A">
      <w:pPr>
        <w:pStyle w:val="FootnoteText"/>
      </w:pPr>
      <w:r w:rsidRPr="00CF7876">
        <w:rPr>
          <w:rStyle w:val="FootnoteReference"/>
        </w:rPr>
        <w:footnoteRef/>
      </w:r>
      <w:r w:rsidRPr="00CF7876">
        <w:t xml:space="preserve"> </w:t>
      </w:r>
      <w:r w:rsidR="00B42B4A">
        <w:t>Aldhelm</w:t>
      </w:r>
      <w:r w:rsidR="00B904F5">
        <w:t>, ‘Letter to Leuthere’,</w:t>
      </w:r>
      <w:r w:rsidRPr="00CF7876">
        <w:t xml:space="preserve"> in </w:t>
      </w:r>
      <w:r w:rsidRPr="00CF7876">
        <w:rPr>
          <w:i/>
          <w:iCs/>
        </w:rPr>
        <w:t>Aldhelm: The Prose Works</w:t>
      </w:r>
      <w:r w:rsidRPr="00CF7876">
        <w:t>, ed. by Michael W. Herren and Michael Lapidge (Cambridge: Brewer, 1979), pp. 152-153 (p. 153).</w:t>
      </w:r>
    </w:p>
  </w:footnote>
  <w:footnote w:id="79">
    <w:p w14:paraId="7EC01893" w14:textId="7492D54D" w:rsidR="004F691A" w:rsidRPr="00CF7876" w:rsidRDefault="004F691A" w:rsidP="004F691A">
      <w:pPr>
        <w:pStyle w:val="FootnoteText"/>
      </w:pPr>
      <w:r w:rsidRPr="00CF7876">
        <w:rPr>
          <w:rStyle w:val="FootnoteReference"/>
        </w:rPr>
        <w:footnoteRef/>
      </w:r>
      <w:r w:rsidRPr="00CF7876">
        <w:t xml:space="preserve"> </w:t>
      </w:r>
      <w:r w:rsidR="00DD7987" w:rsidRPr="00CF7876">
        <w:t xml:space="preserve">Bede, </w:t>
      </w:r>
      <w:r w:rsidR="00DD7987" w:rsidRPr="00CF7876">
        <w:rPr>
          <w:i/>
          <w:iCs/>
        </w:rPr>
        <w:t>Bede’s Ecclesiastical History of the English People</w:t>
      </w:r>
      <w:r w:rsidR="00DD7987" w:rsidRPr="00CF7876">
        <w:t xml:space="preserve">, ed. and trans. by Bertram Colgrave and R.A.B. Mynors (Oxford: Clarendon, 1969), </w:t>
      </w:r>
      <w:proofErr w:type="spellStart"/>
      <w:r w:rsidR="00DD7987" w:rsidRPr="00CF7876">
        <w:t>IV.ii</w:t>
      </w:r>
      <w:proofErr w:type="spellEnd"/>
      <w:r w:rsidR="006C157B">
        <w:t xml:space="preserve">, </w:t>
      </w:r>
      <w:r w:rsidR="00DD7987" w:rsidRPr="00CF7876">
        <w:t>pp. 332-335</w:t>
      </w:r>
      <w:r w:rsidR="00DD7987">
        <w:t xml:space="preserve">. </w:t>
      </w:r>
      <w:r w:rsidRPr="00CF7876">
        <w:t>‘…</w:t>
      </w:r>
      <w:proofErr w:type="spellStart"/>
      <w:r w:rsidRPr="00CF7876">
        <w:t>ita</w:t>
      </w:r>
      <w:proofErr w:type="spellEnd"/>
      <w:r w:rsidRPr="00CF7876">
        <w:t xml:space="preserve"> </w:t>
      </w:r>
      <w:proofErr w:type="spellStart"/>
      <w:r w:rsidRPr="00CF7876">
        <w:t>ut</w:t>
      </w:r>
      <w:proofErr w:type="spellEnd"/>
      <w:r w:rsidRPr="00CF7876">
        <w:t xml:space="preserve"> </w:t>
      </w:r>
      <w:proofErr w:type="spellStart"/>
      <w:r w:rsidRPr="00CF7876">
        <w:t>etiam</w:t>
      </w:r>
      <w:proofErr w:type="spellEnd"/>
      <w:r w:rsidRPr="00CF7876">
        <w:t xml:space="preserve"> </w:t>
      </w:r>
      <w:proofErr w:type="spellStart"/>
      <w:r w:rsidRPr="00CF7876">
        <w:t>metricae</w:t>
      </w:r>
      <w:proofErr w:type="spellEnd"/>
      <w:r w:rsidRPr="00CF7876">
        <w:t xml:space="preserve"> artis, </w:t>
      </w:r>
      <w:proofErr w:type="spellStart"/>
      <w:r w:rsidRPr="00CF7876">
        <w:t>astronomiae</w:t>
      </w:r>
      <w:proofErr w:type="spellEnd"/>
      <w:r w:rsidRPr="00CF7876">
        <w:t xml:space="preserve"> et </w:t>
      </w:r>
      <w:proofErr w:type="spellStart"/>
      <w:r w:rsidRPr="00CF7876">
        <w:t>arithmeticae</w:t>
      </w:r>
      <w:proofErr w:type="spellEnd"/>
      <w:r w:rsidRPr="00CF7876">
        <w:t xml:space="preserve"> </w:t>
      </w:r>
      <w:proofErr w:type="spellStart"/>
      <w:r w:rsidRPr="00CF7876">
        <w:t>ecclesiasticae</w:t>
      </w:r>
      <w:proofErr w:type="spellEnd"/>
      <w:r w:rsidRPr="00CF7876">
        <w:t xml:space="preserve"> </w:t>
      </w:r>
      <w:proofErr w:type="spellStart"/>
      <w:r w:rsidRPr="00CF7876">
        <w:t>disciplinam</w:t>
      </w:r>
      <w:proofErr w:type="spellEnd"/>
      <w:r w:rsidRPr="00CF7876">
        <w:t xml:space="preserve"> inter </w:t>
      </w:r>
      <w:proofErr w:type="spellStart"/>
      <w:r w:rsidRPr="00CF7876">
        <w:t>sacrorum</w:t>
      </w:r>
      <w:proofErr w:type="spellEnd"/>
      <w:r w:rsidRPr="00CF7876">
        <w:t xml:space="preserve"> </w:t>
      </w:r>
      <w:proofErr w:type="spellStart"/>
      <w:r w:rsidRPr="00CF7876">
        <w:t>apicum</w:t>
      </w:r>
      <w:proofErr w:type="spellEnd"/>
      <w:r w:rsidRPr="00CF7876">
        <w:t xml:space="preserve"> </w:t>
      </w:r>
      <w:proofErr w:type="spellStart"/>
      <w:r w:rsidRPr="00CF7876">
        <w:t>uolumina</w:t>
      </w:r>
      <w:proofErr w:type="spellEnd"/>
      <w:r w:rsidRPr="00CF7876">
        <w:t xml:space="preserve"> suis </w:t>
      </w:r>
      <w:proofErr w:type="spellStart"/>
      <w:r w:rsidRPr="00CF7876">
        <w:t>auditoribus</w:t>
      </w:r>
      <w:proofErr w:type="spellEnd"/>
      <w:r w:rsidRPr="00CF7876">
        <w:t xml:space="preserve"> </w:t>
      </w:r>
      <w:proofErr w:type="spellStart"/>
      <w:r w:rsidRPr="00CF7876">
        <w:t>contraderent</w:t>
      </w:r>
      <w:proofErr w:type="spellEnd"/>
      <w:r w:rsidRPr="00CF7876">
        <w:t>’</w:t>
      </w:r>
      <w:r w:rsidR="00DD7987">
        <w:t>.</w:t>
      </w:r>
      <w:r w:rsidRPr="00CF7876">
        <w:t xml:space="preserve"> ‘They gave their hearers instruction not only in the books of holy Scripture but also in the art of metre, astronomy, and ecclesiastical computation’</w:t>
      </w:r>
      <w:r w:rsidR="00DD7987">
        <w:t xml:space="preserve"> (Colgrave and </w:t>
      </w:r>
      <w:proofErr w:type="spellStart"/>
      <w:r w:rsidR="00DD7987">
        <w:t>Mynors’s</w:t>
      </w:r>
      <w:proofErr w:type="spellEnd"/>
      <w:r w:rsidR="00DD7987">
        <w:t xml:space="preserve"> translation)</w:t>
      </w:r>
      <w:r w:rsidRPr="00CF7876">
        <w:t xml:space="preserve">. For Aldhelm’s list of the seven liberal arts, see </w:t>
      </w:r>
      <w:r w:rsidR="00B42B4A">
        <w:t>Aldhelm</w:t>
      </w:r>
      <w:r w:rsidR="00B904F5">
        <w:t>, ‘</w:t>
      </w:r>
      <w:proofErr w:type="spellStart"/>
      <w:r w:rsidR="00B42B4A">
        <w:t>Epistola</w:t>
      </w:r>
      <w:proofErr w:type="spellEnd"/>
      <w:r w:rsidR="00B42B4A">
        <w:t xml:space="preserve"> ad </w:t>
      </w:r>
      <w:proofErr w:type="spellStart"/>
      <w:r w:rsidR="00B42B4A">
        <w:t>Acircium</w:t>
      </w:r>
      <w:proofErr w:type="spellEnd"/>
      <w:r w:rsidR="00B904F5">
        <w:t xml:space="preserve">’ (Letter to </w:t>
      </w:r>
      <w:proofErr w:type="spellStart"/>
      <w:r w:rsidR="00B904F5">
        <w:t>Arcircius</w:t>
      </w:r>
      <w:proofErr w:type="spellEnd"/>
      <w:r w:rsidR="00B904F5">
        <w:t>)</w:t>
      </w:r>
      <w:r w:rsidRPr="00CF7876">
        <w:t xml:space="preserve">, in </w:t>
      </w:r>
      <w:proofErr w:type="spellStart"/>
      <w:r w:rsidRPr="00CF7876">
        <w:rPr>
          <w:i/>
          <w:iCs/>
        </w:rPr>
        <w:t>Aldhem</w:t>
      </w:r>
      <w:proofErr w:type="spellEnd"/>
      <w:r w:rsidRPr="00CF7876">
        <w:rPr>
          <w:i/>
          <w:iCs/>
        </w:rPr>
        <w:t>: The Prose Works</w:t>
      </w:r>
      <w:r w:rsidRPr="00CF7876">
        <w:t>, pp. 34-47 (p. 42).</w:t>
      </w:r>
    </w:p>
  </w:footnote>
  <w:footnote w:id="80">
    <w:p w14:paraId="2A7BB2F2" w14:textId="24E7409C" w:rsidR="004F691A" w:rsidRPr="00CF7876" w:rsidRDefault="004F691A" w:rsidP="004F691A">
      <w:pPr>
        <w:pStyle w:val="FootnoteText"/>
      </w:pPr>
      <w:r w:rsidRPr="00CF7876">
        <w:rPr>
          <w:rStyle w:val="FootnoteReference"/>
        </w:rPr>
        <w:footnoteRef/>
      </w:r>
      <w:r w:rsidRPr="00CF7876">
        <w:t xml:space="preserve"> Aldhelm, ‘</w:t>
      </w:r>
      <w:proofErr w:type="spellStart"/>
      <w:r w:rsidRPr="00CF7876">
        <w:t>Epistola</w:t>
      </w:r>
      <w:proofErr w:type="spellEnd"/>
      <w:r w:rsidRPr="00CF7876">
        <w:t xml:space="preserve"> ad </w:t>
      </w:r>
      <w:proofErr w:type="spellStart"/>
      <w:r w:rsidRPr="00CF7876">
        <w:t>Acirciu</w:t>
      </w:r>
      <w:r w:rsidR="002B42E5">
        <w:t>m</w:t>
      </w:r>
      <w:proofErr w:type="spellEnd"/>
      <w:r w:rsidRPr="00CF7876">
        <w:t>’, p. 43.</w:t>
      </w:r>
    </w:p>
  </w:footnote>
  <w:footnote w:id="81">
    <w:p w14:paraId="1D2EBAAE" w14:textId="45001A9B" w:rsidR="00BD1D64" w:rsidRDefault="00BD1D64">
      <w:pPr>
        <w:pStyle w:val="FootnoteText"/>
      </w:pPr>
      <w:r>
        <w:rPr>
          <w:rStyle w:val="FootnoteReference"/>
        </w:rPr>
        <w:footnoteRef/>
      </w:r>
      <w:r>
        <w:t xml:space="preserve"> </w:t>
      </w:r>
      <w:r w:rsidR="00AD15D8" w:rsidRPr="00CF7876">
        <w:t xml:space="preserve">Hegedus, </w:t>
      </w:r>
      <w:r w:rsidR="00AD15D8" w:rsidRPr="00CF7876">
        <w:rPr>
          <w:i/>
          <w:iCs/>
        </w:rPr>
        <w:t>Early Christianity and Ancient Astrology</w:t>
      </w:r>
      <w:r w:rsidR="00AD15D8" w:rsidRPr="00CF7876">
        <w:t>, pp. 11, 25</w:t>
      </w:r>
      <w:r w:rsidR="00E61F45">
        <w:t xml:space="preserve">; </w:t>
      </w:r>
      <w:r w:rsidR="008429CC">
        <w:t>Nicola Denzey</w:t>
      </w:r>
      <w:r w:rsidR="00AD15D8" w:rsidRPr="00CF7876">
        <w:t xml:space="preserve"> ‘A New Star on the Horizon: Astral </w:t>
      </w:r>
      <w:proofErr w:type="spellStart"/>
      <w:r w:rsidR="00AD15D8" w:rsidRPr="00CF7876">
        <w:t>Christologies</w:t>
      </w:r>
      <w:proofErr w:type="spellEnd"/>
      <w:r w:rsidR="00AD15D8" w:rsidRPr="00CF7876">
        <w:t xml:space="preserve"> and Stellar Debates in Early Christian Discourse’, in </w:t>
      </w:r>
      <w:r w:rsidR="00AD15D8" w:rsidRPr="00CF7876">
        <w:rPr>
          <w:i/>
          <w:iCs/>
        </w:rPr>
        <w:t>Prayer, Magic, and the Stars in the Ancient and Late Antique World</w:t>
      </w:r>
      <w:r w:rsidR="00AD15D8" w:rsidRPr="00CF7876">
        <w:t>, ed. by Scott Noegel, Joel Walker and Brannon Wheeler (University Park, PA: Pennsylvania State University Press, 2003), pp. 207-221 (pp. 211</w:t>
      </w:r>
      <w:r w:rsidR="002B5BEB">
        <w:t>-212</w:t>
      </w:r>
      <w:r w:rsidR="00AD15D8" w:rsidRPr="00CF7876">
        <w:t xml:space="preserve">). </w:t>
      </w:r>
      <w:r w:rsidR="00AD15D8" w:rsidRPr="0093047F">
        <w:t xml:space="preserve">For an extensive treatment of these arguments by a patristic author, see Saint Augustine, </w:t>
      </w:r>
      <w:r w:rsidR="00AD15D8" w:rsidRPr="0093047F">
        <w:rPr>
          <w:i/>
          <w:iCs/>
        </w:rPr>
        <w:t>The City of God Against the Pagans</w:t>
      </w:r>
      <w:r w:rsidR="00AD15D8" w:rsidRPr="0093047F">
        <w:t xml:space="preserve">, trans. by William M. Green (Cambridge, MA: Harvard University Press, 1963), II, particularly </w:t>
      </w:r>
      <w:proofErr w:type="spellStart"/>
      <w:r w:rsidR="00E61F45" w:rsidRPr="0093047F">
        <w:t>V</w:t>
      </w:r>
      <w:r w:rsidR="00AD15D8" w:rsidRPr="0093047F">
        <w:t>.</w:t>
      </w:r>
      <w:r w:rsidR="00E61F45" w:rsidRPr="0093047F">
        <w:t>i</w:t>
      </w:r>
      <w:proofErr w:type="spellEnd"/>
      <w:r w:rsidR="00AD15D8" w:rsidRPr="0093047F">
        <w:t>-</w:t>
      </w:r>
      <w:r w:rsidR="00E61F45" w:rsidRPr="0093047F">
        <w:t>i</w:t>
      </w:r>
      <w:r w:rsidR="00AD15D8" w:rsidRPr="0093047F">
        <w:t>x</w:t>
      </w:r>
      <w:r w:rsidR="000D2822">
        <w:t xml:space="preserve">, </w:t>
      </w:r>
      <w:r w:rsidR="00AD15D8" w:rsidRPr="0093047F">
        <w:t>pp. 13</w:t>
      </w:r>
      <w:r w:rsidR="0093047F" w:rsidRPr="0093047F">
        <w:t>2</w:t>
      </w:r>
      <w:r w:rsidR="00AD15D8" w:rsidRPr="0093047F">
        <w:t>-181.</w:t>
      </w:r>
    </w:p>
  </w:footnote>
  <w:footnote w:id="82">
    <w:p w14:paraId="04AF7D72" w14:textId="130EBEDD" w:rsidR="0057316E" w:rsidRPr="00CF7876" w:rsidRDefault="0057316E">
      <w:pPr>
        <w:pStyle w:val="FootnoteText"/>
      </w:pPr>
      <w:r w:rsidRPr="00CF7876">
        <w:rPr>
          <w:rStyle w:val="FootnoteReference"/>
        </w:rPr>
        <w:footnoteRef/>
      </w:r>
      <w:r w:rsidRPr="00CF7876">
        <w:t xml:space="preserve"> Isidore, </w:t>
      </w:r>
      <w:r w:rsidR="00154B66" w:rsidRPr="00CF7876">
        <w:rPr>
          <w:i/>
          <w:iCs/>
        </w:rPr>
        <w:t xml:space="preserve">The Etymologies </w:t>
      </w:r>
      <w:r w:rsidR="00FD57AD">
        <w:rPr>
          <w:i/>
          <w:iCs/>
        </w:rPr>
        <w:t>o</w:t>
      </w:r>
      <w:r w:rsidR="00154B66" w:rsidRPr="00CF7876">
        <w:rPr>
          <w:i/>
          <w:iCs/>
        </w:rPr>
        <w:t xml:space="preserve">f Isidore </w:t>
      </w:r>
      <w:r w:rsidR="00FD57AD">
        <w:rPr>
          <w:i/>
          <w:iCs/>
        </w:rPr>
        <w:t>o</w:t>
      </w:r>
      <w:r w:rsidR="00154B66" w:rsidRPr="00CF7876">
        <w:rPr>
          <w:i/>
          <w:iCs/>
        </w:rPr>
        <w:t>f Seville</w:t>
      </w:r>
      <w:r w:rsidR="00154B66" w:rsidRPr="00CF7876">
        <w:t xml:space="preserve">, trans. by Stephen A. Barney and others (Cambridge: Cambridge University Press, 2006), </w:t>
      </w:r>
      <w:r w:rsidR="00022C61" w:rsidRPr="00CF7876">
        <w:t>II.xxiv.</w:t>
      </w:r>
      <w:r w:rsidR="00232828">
        <w:t>15</w:t>
      </w:r>
      <w:r w:rsidR="006C157B">
        <w:t xml:space="preserve">, </w:t>
      </w:r>
      <w:r w:rsidR="00022C61" w:rsidRPr="00CF7876">
        <w:t xml:space="preserve">p. </w:t>
      </w:r>
      <w:r w:rsidR="00966FE7" w:rsidRPr="00CF7876">
        <w:t>80.</w:t>
      </w:r>
    </w:p>
  </w:footnote>
  <w:footnote w:id="83">
    <w:p w14:paraId="3DAFCAC6" w14:textId="7C7C40A0" w:rsidR="00484155" w:rsidRPr="00CF7876" w:rsidRDefault="00484155" w:rsidP="00484155">
      <w:pPr>
        <w:pStyle w:val="FootnoteText"/>
      </w:pPr>
      <w:r w:rsidRPr="00CF7876">
        <w:rPr>
          <w:rStyle w:val="FootnoteReference"/>
        </w:rPr>
        <w:footnoteRef/>
      </w:r>
      <w:r w:rsidRPr="00CF7876">
        <w:t xml:space="preserve"> Isidore of Seville, </w:t>
      </w:r>
      <w:r w:rsidR="00154B66">
        <w:rPr>
          <w:i/>
          <w:iCs/>
        </w:rPr>
        <w:t>Etymologies</w:t>
      </w:r>
      <w:r w:rsidR="00232828">
        <w:t xml:space="preserve">, </w:t>
      </w:r>
      <w:r w:rsidRPr="00CF7876">
        <w:t>III.xxvii.2</w:t>
      </w:r>
      <w:r w:rsidR="006C157B">
        <w:t xml:space="preserve">, </w:t>
      </w:r>
      <w:r w:rsidRPr="00CF7876">
        <w:t>p. 99</w:t>
      </w:r>
      <w:r w:rsidR="00977442" w:rsidRPr="00CF7876">
        <w:t>.</w:t>
      </w:r>
    </w:p>
  </w:footnote>
  <w:footnote w:id="84">
    <w:p w14:paraId="01598588" w14:textId="0CE0ECE5" w:rsidR="00882136" w:rsidRPr="00CF7876" w:rsidRDefault="00882136" w:rsidP="00882136">
      <w:pPr>
        <w:pStyle w:val="FootnoteText"/>
      </w:pPr>
      <w:r w:rsidRPr="00CF7876">
        <w:rPr>
          <w:rStyle w:val="FootnoteReference"/>
        </w:rPr>
        <w:footnoteRef/>
      </w:r>
      <w:r w:rsidRPr="00CF7876">
        <w:t xml:space="preserve"> Isidore, </w:t>
      </w:r>
      <w:r w:rsidRPr="00CF7876">
        <w:rPr>
          <w:i/>
          <w:iCs/>
        </w:rPr>
        <w:t>Etymologies</w:t>
      </w:r>
      <w:r w:rsidRPr="00CF7876">
        <w:t>, III.lxxi.39</w:t>
      </w:r>
      <w:r w:rsidR="006C157B">
        <w:t xml:space="preserve">, </w:t>
      </w:r>
      <w:r w:rsidRPr="00CF7876">
        <w:t>p. 106.</w:t>
      </w:r>
    </w:p>
  </w:footnote>
  <w:footnote w:id="85">
    <w:p w14:paraId="7C5C6141" w14:textId="20CF1DC6" w:rsidR="0006723B" w:rsidRPr="00CF7876" w:rsidRDefault="0006723B">
      <w:pPr>
        <w:pStyle w:val="FootnoteText"/>
      </w:pPr>
      <w:r w:rsidRPr="00CF7876">
        <w:rPr>
          <w:rStyle w:val="FootnoteReference"/>
        </w:rPr>
        <w:footnoteRef/>
      </w:r>
      <w:r w:rsidRPr="00CF7876">
        <w:t xml:space="preserve"> </w:t>
      </w:r>
      <w:r w:rsidR="00220163" w:rsidRPr="00CF7876">
        <w:t xml:space="preserve">Isidore, </w:t>
      </w:r>
      <w:r w:rsidR="00220163" w:rsidRPr="00CF7876">
        <w:rPr>
          <w:i/>
          <w:iCs/>
        </w:rPr>
        <w:t>Etymologies</w:t>
      </w:r>
      <w:r w:rsidR="00220163" w:rsidRPr="00CF7876">
        <w:t>, IV.xiii.</w:t>
      </w:r>
      <w:r w:rsidR="00AA6118" w:rsidRPr="00CF7876">
        <w:t>4</w:t>
      </w:r>
      <w:r w:rsidR="006C157B">
        <w:t xml:space="preserve">, </w:t>
      </w:r>
      <w:r w:rsidR="00AA6118" w:rsidRPr="00CF7876">
        <w:t>p. 115.</w:t>
      </w:r>
    </w:p>
  </w:footnote>
  <w:footnote w:id="86">
    <w:p w14:paraId="10719CD6" w14:textId="7333304E" w:rsidR="00621A8C" w:rsidRPr="0065768D" w:rsidRDefault="00621A8C" w:rsidP="00621A8C">
      <w:pPr>
        <w:pStyle w:val="FootnoteText"/>
      </w:pPr>
      <w:r w:rsidRPr="0065768D">
        <w:rPr>
          <w:rStyle w:val="FootnoteReference"/>
        </w:rPr>
        <w:footnoteRef/>
      </w:r>
      <w:r w:rsidRPr="0065768D">
        <w:t xml:space="preserve"> Hesiod, </w:t>
      </w:r>
      <w:r w:rsidRPr="0065768D">
        <w:rPr>
          <w:i/>
          <w:iCs/>
        </w:rPr>
        <w:t>Theogony, Works and Days</w:t>
      </w:r>
      <w:r w:rsidRPr="0065768D">
        <w:t>, trans. by M. L. West (Oxford: Oxford University Press, 1988), pp. 48</w:t>
      </w:r>
      <w:r w:rsidR="00541632">
        <w:t>-49</w:t>
      </w:r>
      <w:r w:rsidRPr="0065768D">
        <w:t>, 5</w:t>
      </w:r>
      <w:r w:rsidR="00541632">
        <w:t>4</w:t>
      </w:r>
      <w:r w:rsidRPr="0065768D">
        <w:t>-55</w:t>
      </w:r>
      <w:r w:rsidR="00177012">
        <w:t xml:space="preserve">; </w:t>
      </w:r>
      <w:r w:rsidR="00541632" w:rsidRPr="00A73B15">
        <w:t>Saint Augustine, ‘</w:t>
      </w:r>
      <w:r w:rsidR="00177012" w:rsidRPr="00A73B15">
        <w:t xml:space="preserve">Letter to Januarius </w:t>
      </w:r>
      <w:r w:rsidR="00C62790">
        <w:t>R</w:t>
      </w:r>
      <w:r w:rsidR="00177012" w:rsidRPr="00A73B15">
        <w:t xml:space="preserve">egarding the </w:t>
      </w:r>
      <w:r w:rsidR="00C62790">
        <w:t>C</w:t>
      </w:r>
      <w:r w:rsidR="00177012" w:rsidRPr="00A73B15">
        <w:t>elebration of Easter (c. 400)</w:t>
      </w:r>
      <w:r w:rsidR="00541632" w:rsidRPr="00A73B15">
        <w:t>’</w:t>
      </w:r>
      <w:r w:rsidR="00177012" w:rsidRPr="00A73B15">
        <w:t xml:space="preserve">, in </w:t>
      </w:r>
      <w:r w:rsidR="00177012" w:rsidRPr="00A73B15">
        <w:rPr>
          <w:i/>
          <w:iCs/>
        </w:rPr>
        <w:t>The Fathers of the Church</w:t>
      </w:r>
      <w:r w:rsidR="000D4E8F" w:rsidRPr="00A73B15">
        <w:t xml:space="preserve">: </w:t>
      </w:r>
      <w:r w:rsidR="00177012" w:rsidRPr="00A73B15">
        <w:rPr>
          <w:i/>
          <w:iCs/>
        </w:rPr>
        <w:t>Saint Augustine Letters</w:t>
      </w:r>
      <w:r w:rsidR="00177012" w:rsidRPr="00A73B15">
        <w:t xml:space="preserve">, trans. by Sister Wilfrid Parsons (Washington, DC: The Catholic University of America Press, </w:t>
      </w:r>
      <w:r w:rsidR="005118EB" w:rsidRPr="00A73B15">
        <w:t>2008 [1951]</w:t>
      </w:r>
      <w:r w:rsidR="00177012" w:rsidRPr="00A73B15">
        <w:t>), I, pp. 260-293 (pp. 272-273).</w:t>
      </w:r>
    </w:p>
  </w:footnote>
  <w:footnote w:id="87">
    <w:p w14:paraId="7F19B737" w14:textId="60973ADC" w:rsidR="00882136" w:rsidRPr="00CF7876" w:rsidRDefault="00882136" w:rsidP="00882136">
      <w:pPr>
        <w:pStyle w:val="FootnoteText"/>
      </w:pPr>
      <w:r w:rsidRPr="00CF7876">
        <w:rPr>
          <w:rStyle w:val="FootnoteReference"/>
        </w:rPr>
        <w:footnoteRef/>
      </w:r>
      <w:r w:rsidRPr="00CF7876">
        <w:t xml:space="preserve"> Virgil, </w:t>
      </w:r>
      <w:r w:rsidRPr="00CF7876">
        <w:rPr>
          <w:i/>
          <w:iCs/>
        </w:rPr>
        <w:t>The Georgics</w:t>
      </w:r>
      <w:r w:rsidRPr="00CF7876">
        <w:t>, trans. by L. P. Wilkinson (Harmondsworth, UK: Penguin, 1982), I.427-430</w:t>
      </w:r>
      <w:r w:rsidR="006C157B">
        <w:t xml:space="preserve">, </w:t>
      </w:r>
      <w:r w:rsidRPr="00CF7876">
        <w:t xml:space="preserve">p. 70; Pliny, </w:t>
      </w:r>
      <w:r w:rsidRPr="00CF7876">
        <w:rPr>
          <w:i/>
          <w:iCs/>
        </w:rPr>
        <w:t>Natural History</w:t>
      </w:r>
      <w:r w:rsidRPr="00CF7876">
        <w:t>, trans. by H. Rackham (Cambridge, MA: Harvard University Press, 1938),</w:t>
      </w:r>
      <w:r w:rsidRPr="00CF7876">
        <w:rPr>
          <w:i/>
          <w:iCs/>
        </w:rPr>
        <w:t xml:space="preserve"> </w:t>
      </w:r>
      <w:r w:rsidRPr="00CF7876">
        <w:t>II.xxxix.105</w:t>
      </w:r>
      <w:r w:rsidR="009D3FA0">
        <w:t xml:space="preserve">, </w:t>
      </w:r>
      <w:r w:rsidRPr="00CF7876">
        <w:t>pp. 248-249</w:t>
      </w:r>
      <w:r w:rsidR="00EA19DA">
        <w:t>.</w:t>
      </w:r>
    </w:p>
  </w:footnote>
  <w:footnote w:id="88">
    <w:p w14:paraId="1896BFEE" w14:textId="17495EDB" w:rsidR="00882136" w:rsidRPr="00CF7876" w:rsidRDefault="00882136" w:rsidP="00882136">
      <w:pPr>
        <w:pStyle w:val="FootnoteText"/>
      </w:pPr>
      <w:r w:rsidRPr="00CF7876">
        <w:rPr>
          <w:rStyle w:val="FootnoteReference"/>
        </w:rPr>
        <w:footnoteRef/>
      </w:r>
      <w:r w:rsidRPr="00CF7876">
        <w:t xml:space="preserve"> Virgil, </w:t>
      </w:r>
      <w:r w:rsidRPr="00CF7876">
        <w:rPr>
          <w:i/>
          <w:iCs/>
        </w:rPr>
        <w:t>The Georgics</w:t>
      </w:r>
      <w:r w:rsidRPr="00CF7876">
        <w:t>, I.276</w:t>
      </w:r>
      <w:r w:rsidR="006C157B">
        <w:t xml:space="preserve">, </w:t>
      </w:r>
      <w:r w:rsidRPr="00CF7876">
        <w:t>p. 65; Pliny,</w:t>
      </w:r>
      <w:r w:rsidRPr="00CF7876">
        <w:rPr>
          <w:i/>
          <w:iCs/>
        </w:rPr>
        <w:t xml:space="preserve"> Natural History</w:t>
      </w:r>
      <w:r w:rsidRPr="00CF7876">
        <w:t>, II.liii.139</w:t>
      </w:r>
      <w:r w:rsidR="009D3FA0">
        <w:t xml:space="preserve">, </w:t>
      </w:r>
      <w:r w:rsidRPr="00CF7876">
        <w:t>pp. 276-277; II.lv.14</w:t>
      </w:r>
      <w:r w:rsidR="00B467B8">
        <w:t>2-144</w:t>
      </w:r>
      <w:r w:rsidR="009D3FA0">
        <w:t xml:space="preserve">, </w:t>
      </w:r>
      <w:r w:rsidRPr="00CF7876">
        <w:t>pp. 278-28</w:t>
      </w:r>
      <w:r w:rsidR="00B467B8">
        <w:t>1</w:t>
      </w:r>
      <w:r w:rsidRPr="00CF7876">
        <w:t>.</w:t>
      </w:r>
    </w:p>
  </w:footnote>
  <w:footnote w:id="89">
    <w:p w14:paraId="6C6BFFC3" w14:textId="5328B401" w:rsidR="00D55094" w:rsidRPr="00CF7876" w:rsidRDefault="00D55094">
      <w:pPr>
        <w:pStyle w:val="FootnoteText"/>
      </w:pPr>
      <w:r w:rsidRPr="00CF7876">
        <w:rPr>
          <w:rStyle w:val="FootnoteReference"/>
        </w:rPr>
        <w:footnoteRef/>
      </w:r>
      <w:r w:rsidRPr="00CF7876">
        <w:t xml:space="preserve"> </w:t>
      </w:r>
      <w:r w:rsidR="008E0C4E" w:rsidRPr="00CF7876">
        <w:t xml:space="preserve">For example, see </w:t>
      </w:r>
      <w:r w:rsidR="00DB53AB" w:rsidRPr="00CF7876">
        <w:t>W</w:t>
      </w:r>
      <w:r w:rsidR="008E0C4E" w:rsidRPr="00CF7876">
        <w:t>ulfstan’s homily,</w:t>
      </w:r>
      <w:r w:rsidR="00DB53AB" w:rsidRPr="00CF7876">
        <w:t xml:space="preserve"> ‘On Heathen Practices’</w:t>
      </w:r>
      <w:r w:rsidR="008E0C4E" w:rsidRPr="00CF7876">
        <w:t xml:space="preserve">, </w:t>
      </w:r>
      <w:r w:rsidR="00DD33E6" w:rsidRPr="00CF7876">
        <w:t xml:space="preserve">in </w:t>
      </w:r>
      <w:r w:rsidR="00331B4C" w:rsidRPr="00CF7876">
        <w:rPr>
          <w:i/>
          <w:iCs/>
        </w:rPr>
        <w:t>The Political Writings of Archbishop Wulfstan of York</w:t>
      </w:r>
      <w:r w:rsidR="00331B4C" w:rsidRPr="00CF7876">
        <w:t xml:space="preserve">, ed. and trans. by Andrew Rabin (Manchester: Manchester University Press, 2015), pp. </w:t>
      </w:r>
      <w:r w:rsidR="00717706" w:rsidRPr="00CF7876">
        <w:t>1</w:t>
      </w:r>
      <w:r w:rsidR="00363075" w:rsidRPr="00CF7876">
        <w:t>60-161</w:t>
      </w:r>
      <w:r w:rsidR="009B0AEB" w:rsidRPr="00CF7876">
        <w:t>.</w:t>
      </w:r>
    </w:p>
  </w:footnote>
  <w:footnote w:id="90">
    <w:p w14:paraId="62BF601C" w14:textId="11680D05" w:rsidR="00FC3AAC" w:rsidRPr="00CF7876" w:rsidRDefault="00FC3AAC">
      <w:pPr>
        <w:pStyle w:val="FootnoteText"/>
      </w:pPr>
      <w:r w:rsidRPr="00CF7876">
        <w:rPr>
          <w:rStyle w:val="FootnoteReference"/>
        </w:rPr>
        <w:footnoteRef/>
      </w:r>
      <w:r w:rsidRPr="00CF7876">
        <w:t xml:space="preserve"> </w:t>
      </w:r>
      <w:r w:rsidR="007279DA">
        <w:t>‘II Canute’,</w:t>
      </w:r>
      <w:r w:rsidR="00E643A8">
        <w:t xml:space="preserve"> c. 1020, 5.2,</w:t>
      </w:r>
      <w:r w:rsidR="007279DA">
        <w:t xml:space="preserve"> in</w:t>
      </w:r>
      <w:r w:rsidR="003E04CE" w:rsidRPr="003E04CE">
        <w:t xml:space="preserve"> </w:t>
      </w:r>
      <w:r w:rsidR="003E04CE" w:rsidRPr="003E04CE">
        <w:rPr>
          <w:i/>
          <w:iCs/>
        </w:rPr>
        <w:t xml:space="preserve">The Laws of the Kings of England: From Edmund to Henry </w:t>
      </w:r>
      <w:r w:rsidR="007279DA">
        <w:rPr>
          <w:i/>
          <w:iCs/>
        </w:rPr>
        <w:t>I</w:t>
      </w:r>
      <w:r w:rsidR="007279DA">
        <w:t xml:space="preserve">, ed. and trans. by A.J. Robertson </w:t>
      </w:r>
      <w:r w:rsidR="003E04CE">
        <w:t>(</w:t>
      </w:r>
      <w:r w:rsidR="003E04CE" w:rsidRPr="003E04CE">
        <w:t>Cambridge</w:t>
      </w:r>
      <w:r w:rsidR="003E04CE">
        <w:t>:</w:t>
      </w:r>
      <w:r w:rsidR="003E04CE" w:rsidRPr="003E04CE">
        <w:t xml:space="preserve"> Cambridge University Press, 1925</w:t>
      </w:r>
      <w:r w:rsidR="003E04CE">
        <w:t>), p. 17</w:t>
      </w:r>
      <w:r w:rsidR="00E643A8">
        <w:t>5-219 (p. 176)</w:t>
      </w:r>
      <w:r w:rsidR="00E832CD">
        <w:t>. ‘…</w:t>
      </w:r>
      <w:proofErr w:type="spellStart"/>
      <w:r w:rsidR="00C00D0A" w:rsidRPr="00C00D0A">
        <w:t>þæt</w:t>
      </w:r>
      <w:proofErr w:type="spellEnd"/>
      <w:r w:rsidR="00C00D0A" w:rsidRPr="00C00D0A">
        <w:t xml:space="preserve"> </w:t>
      </w:r>
      <w:proofErr w:type="spellStart"/>
      <w:r w:rsidR="00C00D0A" w:rsidRPr="00C00D0A">
        <w:t>bið</w:t>
      </w:r>
      <w:proofErr w:type="spellEnd"/>
      <w:r w:rsidR="00C00D0A" w:rsidRPr="00C00D0A">
        <w:t xml:space="preserve"> </w:t>
      </w:r>
      <w:proofErr w:type="spellStart"/>
      <w:r w:rsidR="00C00D0A" w:rsidRPr="00C00D0A">
        <w:t>þæt</w:t>
      </w:r>
      <w:proofErr w:type="spellEnd"/>
      <w:r w:rsidR="00C00D0A" w:rsidRPr="00C00D0A">
        <w:t xml:space="preserve"> man idol </w:t>
      </w:r>
      <w:proofErr w:type="spellStart"/>
      <w:r w:rsidR="00C00D0A" w:rsidRPr="00C00D0A">
        <w:t>weorðige</w:t>
      </w:r>
      <w:proofErr w:type="spellEnd"/>
      <w:r w:rsidR="00C00D0A" w:rsidRPr="00C00D0A">
        <w:t xml:space="preserve">, </w:t>
      </w:r>
      <w:proofErr w:type="spellStart"/>
      <w:r w:rsidR="00C00D0A" w:rsidRPr="00C00D0A">
        <w:t>hæþne</w:t>
      </w:r>
      <w:proofErr w:type="spellEnd"/>
      <w:r w:rsidR="00C00D0A" w:rsidRPr="00C00D0A">
        <w:t xml:space="preserve"> </w:t>
      </w:r>
      <w:proofErr w:type="spellStart"/>
      <w:r w:rsidR="00C00D0A" w:rsidRPr="00C00D0A">
        <w:t>godas</w:t>
      </w:r>
      <w:proofErr w:type="spellEnd"/>
      <w:r w:rsidR="00C00D0A" w:rsidRPr="00C00D0A">
        <w:t xml:space="preserve"> and </w:t>
      </w:r>
      <w:proofErr w:type="spellStart"/>
      <w:r w:rsidR="00C00D0A" w:rsidRPr="00C00D0A">
        <w:t>sunnan</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monan</w:t>
      </w:r>
      <w:proofErr w:type="spellEnd"/>
      <w:r w:rsidR="00C00D0A" w:rsidRPr="00C00D0A">
        <w:t xml:space="preserve">, </w:t>
      </w:r>
      <w:proofErr w:type="spellStart"/>
      <w:r w:rsidR="00C00D0A" w:rsidRPr="00C00D0A">
        <w:t>fyr</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flod</w:t>
      </w:r>
      <w:proofErr w:type="spellEnd"/>
      <w:r w:rsidR="00C00D0A" w:rsidRPr="00C00D0A">
        <w:t xml:space="preserve">, </w:t>
      </w:r>
      <w:proofErr w:type="spellStart"/>
      <w:r w:rsidR="00C00D0A" w:rsidRPr="00C00D0A">
        <w:t>wæterwyllas</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stanas</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æniges</w:t>
      </w:r>
      <w:proofErr w:type="spellEnd"/>
      <w:r w:rsidR="00C00D0A" w:rsidRPr="00C00D0A">
        <w:t xml:space="preserve"> </w:t>
      </w:r>
      <w:proofErr w:type="spellStart"/>
      <w:r w:rsidR="00C00D0A" w:rsidRPr="00C00D0A">
        <w:t>cynnes</w:t>
      </w:r>
      <w:proofErr w:type="spellEnd"/>
      <w:r w:rsidR="00C00D0A" w:rsidRPr="00C00D0A">
        <w:t xml:space="preserve"> </w:t>
      </w:r>
      <w:proofErr w:type="spellStart"/>
      <w:r w:rsidR="00C00D0A" w:rsidRPr="00C00D0A">
        <w:t>wudutreowa</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wiccecræft</w:t>
      </w:r>
      <w:proofErr w:type="spellEnd"/>
      <w:r w:rsidR="00C00D0A" w:rsidRPr="00C00D0A">
        <w:t xml:space="preserve"> </w:t>
      </w:r>
      <w:proofErr w:type="spellStart"/>
      <w:r w:rsidR="00C00D0A" w:rsidRPr="00C00D0A">
        <w:t>lufie</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morðweorc</w:t>
      </w:r>
      <w:proofErr w:type="spellEnd"/>
      <w:r w:rsidR="00C00D0A" w:rsidRPr="00C00D0A">
        <w:t xml:space="preserve"> </w:t>
      </w:r>
      <w:proofErr w:type="spellStart"/>
      <w:r w:rsidR="00C00D0A" w:rsidRPr="00C00D0A">
        <w:t>gefremme</w:t>
      </w:r>
      <w:proofErr w:type="spellEnd"/>
      <w:r w:rsidR="00C00D0A" w:rsidRPr="00C00D0A">
        <w:t xml:space="preserve"> on </w:t>
      </w:r>
      <w:proofErr w:type="spellStart"/>
      <w:r w:rsidR="00C00D0A" w:rsidRPr="00C00D0A">
        <w:t>ænige</w:t>
      </w:r>
      <w:proofErr w:type="spellEnd"/>
      <w:r w:rsidR="00C00D0A" w:rsidRPr="00C00D0A">
        <w:t xml:space="preserve"> </w:t>
      </w:r>
      <w:proofErr w:type="spellStart"/>
      <w:r w:rsidR="00C00D0A" w:rsidRPr="00C00D0A">
        <w:t>wisan</w:t>
      </w:r>
      <w:proofErr w:type="spellEnd"/>
      <w:r w:rsidR="00C00D0A" w:rsidRPr="00C00D0A">
        <w:t xml:space="preserve">, </w:t>
      </w:r>
      <w:proofErr w:type="spellStart"/>
      <w:r w:rsidR="00C00D0A" w:rsidRPr="00C00D0A">
        <w:t>oððe</w:t>
      </w:r>
      <w:proofErr w:type="spellEnd"/>
      <w:r w:rsidR="00C00D0A" w:rsidRPr="00C00D0A">
        <w:t xml:space="preserve"> on </w:t>
      </w:r>
      <w:proofErr w:type="spellStart"/>
      <w:r w:rsidR="00C00D0A" w:rsidRPr="00C00D0A">
        <w:t>blote</w:t>
      </w:r>
      <w:proofErr w:type="spellEnd"/>
      <w:r w:rsidR="00C00D0A" w:rsidRPr="00C00D0A">
        <w:t xml:space="preserve"> </w:t>
      </w:r>
      <w:proofErr w:type="spellStart"/>
      <w:r w:rsidR="00C00D0A" w:rsidRPr="00C00D0A">
        <w:t>oððe</w:t>
      </w:r>
      <w:proofErr w:type="spellEnd"/>
      <w:r w:rsidR="00C00D0A" w:rsidRPr="00C00D0A">
        <w:t xml:space="preserve"> on </w:t>
      </w:r>
      <w:proofErr w:type="spellStart"/>
      <w:r w:rsidR="00C00D0A" w:rsidRPr="00C00D0A">
        <w:t>fyrthe</w:t>
      </w:r>
      <w:proofErr w:type="spellEnd"/>
      <w:r w:rsidR="00C00D0A" w:rsidRPr="00C00D0A">
        <w:t xml:space="preserve">, </w:t>
      </w:r>
      <w:proofErr w:type="spellStart"/>
      <w:r w:rsidR="00C00D0A" w:rsidRPr="00C00D0A">
        <w:t>oððe</w:t>
      </w:r>
      <w:proofErr w:type="spellEnd"/>
      <w:r w:rsidR="00C00D0A" w:rsidRPr="00C00D0A">
        <w:t xml:space="preserve"> </w:t>
      </w:r>
      <w:proofErr w:type="spellStart"/>
      <w:r w:rsidR="00C00D0A" w:rsidRPr="00C00D0A">
        <w:t>swylcra</w:t>
      </w:r>
      <w:proofErr w:type="spellEnd"/>
      <w:r w:rsidR="00C00D0A" w:rsidRPr="00C00D0A">
        <w:t xml:space="preserve"> </w:t>
      </w:r>
      <w:proofErr w:type="spellStart"/>
      <w:r w:rsidR="00C00D0A" w:rsidRPr="00C00D0A">
        <w:t>gedwimera</w:t>
      </w:r>
      <w:proofErr w:type="spellEnd"/>
      <w:r w:rsidR="00C00D0A" w:rsidRPr="00C00D0A">
        <w:t xml:space="preserve"> </w:t>
      </w:r>
      <w:proofErr w:type="spellStart"/>
      <w:r w:rsidR="00C00D0A" w:rsidRPr="00C00D0A">
        <w:t>ænig</w:t>
      </w:r>
      <w:proofErr w:type="spellEnd"/>
      <w:r w:rsidR="00C00D0A" w:rsidRPr="00C00D0A">
        <w:t xml:space="preserve"> </w:t>
      </w:r>
      <w:proofErr w:type="spellStart"/>
      <w:r w:rsidR="00C00D0A" w:rsidRPr="00C00D0A">
        <w:t>ðing</w:t>
      </w:r>
      <w:proofErr w:type="spellEnd"/>
      <w:r w:rsidR="00C00D0A" w:rsidRPr="00C00D0A">
        <w:t xml:space="preserve"> </w:t>
      </w:r>
      <w:proofErr w:type="spellStart"/>
      <w:r w:rsidR="00C00D0A" w:rsidRPr="00C00D0A">
        <w:t>dreoge</w:t>
      </w:r>
      <w:proofErr w:type="spellEnd"/>
      <w:r w:rsidR="003E04CE">
        <w:t>’ (</w:t>
      </w:r>
      <w:r w:rsidR="00E832CD">
        <w:t>Robertson’s translation).</w:t>
      </w:r>
      <w:r w:rsidR="002211EB" w:rsidRPr="00CF7876">
        <w:t xml:space="preserve"> </w:t>
      </w:r>
    </w:p>
  </w:footnote>
  <w:footnote w:id="91">
    <w:p w14:paraId="2C451417" w14:textId="096267D4" w:rsidR="005C5AF7" w:rsidRPr="00FF0063" w:rsidRDefault="005C5AF7" w:rsidP="005C5AF7">
      <w:pPr>
        <w:pStyle w:val="FootnoteText"/>
      </w:pPr>
      <w:r w:rsidRPr="00CF7876">
        <w:rPr>
          <w:rStyle w:val="FootnoteReference"/>
        </w:rPr>
        <w:footnoteRef/>
      </w:r>
      <w:r w:rsidRPr="00CF7876">
        <w:t xml:space="preserve"> </w:t>
      </w:r>
      <w:r>
        <w:rPr>
          <w:lang w:val="en-US"/>
        </w:rPr>
        <w:t xml:space="preserve">Catherine Cubitt, ‘The Politics of Remorse: Penance and Royal Piety in the Reign of Æthelred the Unready’, </w:t>
      </w:r>
      <w:r>
        <w:rPr>
          <w:i/>
          <w:iCs/>
          <w:lang w:val="en-US"/>
        </w:rPr>
        <w:t>Historical Research</w:t>
      </w:r>
      <w:r w:rsidR="00293425">
        <w:rPr>
          <w:lang w:val="en-US"/>
        </w:rPr>
        <w:t>,</w:t>
      </w:r>
      <w:r>
        <w:rPr>
          <w:lang w:val="en-US"/>
        </w:rPr>
        <w:t xml:space="preserve"> 85.228 (2012), 179-192 (pp. 186) &lt;</w:t>
      </w:r>
      <w:r w:rsidRPr="00272E67">
        <w:t>DOI: 10.1111/j.1468-2281.2011.00571.x</w:t>
      </w:r>
      <w:r>
        <w:t>&gt;.</w:t>
      </w:r>
    </w:p>
  </w:footnote>
  <w:footnote w:id="92">
    <w:p w14:paraId="52EDDBE2" w14:textId="300999AA" w:rsidR="005C5AF7" w:rsidRDefault="005C5AF7">
      <w:pPr>
        <w:pStyle w:val="FootnoteText"/>
      </w:pPr>
      <w:r>
        <w:rPr>
          <w:rStyle w:val="FootnoteReference"/>
        </w:rPr>
        <w:footnoteRef/>
      </w:r>
      <w:r>
        <w:t xml:space="preserve"> Cubitt, ‘The Politics of Remorse’, p. 191.</w:t>
      </w:r>
    </w:p>
  </w:footnote>
  <w:footnote w:id="93">
    <w:p w14:paraId="73BB8DDB" w14:textId="0DB72B49" w:rsidR="00FB604D" w:rsidRPr="00CF7876" w:rsidRDefault="00FB604D">
      <w:pPr>
        <w:pStyle w:val="FootnoteText"/>
      </w:pPr>
      <w:r w:rsidRPr="00CF7876">
        <w:rPr>
          <w:rStyle w:val="FootnoteReference"/>
        </w:rPr>
        <w:footnoteRef/>
      </w:r>
      <w:r w:rsidRPr="00CF7876">
        <w:t xml:space="preserve"> </w:t>
      </w:r>
      <w:r w:rsidR="00136E1F" w:rsidRPr="00CF7876">
        <w:t>Ælfric</w:t>
      </w:r>
      <w:r w:rsidR="004271C6">
        <w:t xml:space="preserve"> of Eynsham</w:t>
      </w:r>
      <w:r w:rsidR="00136E1F" w:rsidRPr="00CF7876">
        <w:t>,</w:t>
      </w:r>
      <w:r w:rsidR="00F4545C" w:rsidRPr="00CF7876">
        <w:t xml:space="preserve"> ‘Octabas et </w:t>
      </w:r>
      <w:r w:rsidR="00695853">
        <w:t>C</w:t>
      </w:r>
      <w:r w:rsidR="00F4545C" w:rsidRPr="00CF7876">
        <w:t xml:space="preserve">ircumcisio Domini Nostri’, </w:t>
      </w:r>
      <w:r w:rsidR="007952D4" w:rsidRPr="00CF7876">
        <w:t xml:space="preserve">in </w:t>
      </w:r>
      <w:r w:rsidR="007952D4" w:rsidRPr="00CF7876">
        <w:rPr>
          <w:i/>
          <w:iCs/>
        </w:rPr>
        <w:t>The Homilies of the Anglo-Saxon Church</w:t>
      </w:r>
      <w:r w:rsidR="007952D4" w:rsidRPr="00CF7876">
        <w:t xml:space="preserve">, trans. and ed. by Benjamin Thorpe (London: Richard and John E. Taylor, 1844), I, </w:t>
      </w:r>
      <w:r w:rsidR="00F4545C" w:rsidRPr="00CF7876">
        <w:t>pp. 90-</w:t>
      </w:r>
      <w:r w:rsidR="00D93D3D" w:rsidRPr="00CF7876">
        <w:t xml:space="preserve">103 (pp. </w:t>
      </w:r>
      <w:r w:rsidR="00561CCE" w:rsidRPr="00CF7876">
        <w:t>100-101);</w:t>
      </w:r>
      <w:r w:rsidR="00136E1F" w:rsidRPr="00CF7876">
        <w:t xml:space="preserve"> ‘</w:t>
      </w:r>
      <w:proofErr w:type="spellStart"/>
      <w:r w:rsidR="00136E1F" w:rsidRPr="00CF7876">
        <w:t>Sermo</w:t>
      </w:r>
      <w:proofErr w:type="spellEnd"/>
      <w:r w:rsidR="00136E1F" w:rsidRPr="00CF7876">
        <w:t xml:space="preserve"> in </w:t>
      </w:r>
      <w:proofErr w:type="spellStart"/>
      <w:r w:rsidR="00136E1F" w:rsidRPr="00CF7876">
        <w:t>Laetania</w:t>
      </w:r>
      <w:proofErr w:type="spellEnd"/>
      <w:r w:rsidR="00136E1F" w:rsidRPr="00CF7876">
        <w:t xml:space="preserve"> </w:t>
      </w:r>
      <w:proofErr w:type="spellStart"/>
      <w:r w:rsidR="00136E1F" w:rsidRPr="00CF7876">
        <w:t>Maiore</w:t>
      </w:r>
      <w:proofErr w:type="spellEnd"/>
      <w:r w:rsidR="00136E1F" w:rsidRPr="00CF7876">
        <w:t xml:space="preserve"> [De Auguriis]’, in </w:t>
      </w:r>
      <w:r w:rsidR="00136E1F" w:rsidRPr="00CF7876">
        <w:rPr>
          <w:i/>
          <w:iCs/>
        </w:rPr>
        <w:t>Ælfric’s Lives of Saints</w:t>
      </w:r>
      <w:r w:rsidR="00136E1F" w:rsidRPr="00CF7876">
        <w:t>, ed. and trans. by Walter W. Skeat (London: Trübner, 1881), pp. 364-</w:t>
      </w:r>
      <w:r w:rsidR="00252A93" w:rsidRPr="00CF7876">
        <w:t xml:space="preserve">383 (pp. </w:t>
      </w:r>
      <w:r w:rsidR="0056425E" w:rsidRPr="00CF7876">
        <w:t>368-371)</w:t>
      </w:r>
      <w:r w:rsidR="00F4545C" w:rsidRPr="00CF7876">
        <w:t>.</w:t>
      </w:r>
    </w:p>
  </w:footnote>
  <w:footnote w:id="94">
    <w:p w14:paraId="35C60EA2" w14:textId="597100A5" w:rsidR="001123D6" w:rsidRPr="00CF7876" w:rsidRDefault="001123D6">
      <w:pPr>
        <w:pStyle w:val="FootnoteText"/>
      </w:pPr>
      <w:r w:rsidRPr="00CF7876">
        <w:rPr>
          <w:rStyle w:val="FootnoteReference"/>
        </w:rPr>
        <w:footnoteRef/>
      </w:r>
      <w:r w:rsidRPr="00CF7876">
        <w:t xml:space="preserve"> Ælfric, ‘Epiphania Domini’, in </w:t>
      </w:r>
      <w:r w:rsidRPr="00CF7876">
        <w:rPr>
          <w:i/>
          <w:iCs/>
        </w:rPr>
        <w:t>The Homilies of the Anglo-Saxon Church</w:t>
      </w:r>
      <w:r w:rsidRPr="00CF7876">
        <w:t>,</w:t>
      </w:r>
      <w:r w:rsidR="00674373">
        <w:t xml:space="preserve"> I,</w:t>
      </w:r>
      <w:r w:rsidRPr="00CF7876">
        <w:t xml:space="preserve"> pp. 10</w:t>
      </w:r>
      <w:r w:rsidR="00674373">
        <w:t>4</w:t>
      </w:r>
      <w:r w:rsidRPr="00CF7876">
        <w:t>-121 (pp. 110-111).</w:t>
      </w:r>
      <w:r w:rsidR="00B5789E" w:rsidRPr="00CF7876">
        <w:t xml:space="preserve"> ‘…</w:t>
      </w:r>
      <w:proofErr w:type="spellStart"/>
      <w:r w:rsidR="00B5789E" w:rsidRPr="00CF7876">
        <w:t>þæt</w:t>
      </w:r>
      <w:proofErr w:type="spellEnd"/>
      <w:r w:rsidR="00B5789E" w:rsidRPr="00CF7876">
        <w:t xml:space="preserve"> </w:t>
      </w:r>
      <w:proofErr w:type="spellStart"/>
      <w:r w:rsidR="00B5789E" w:rsidRPr="00CF7876">
        <w:t>ælc</w:t>
      </w:r>
      <w:proofErr w:type="spellEnd"/>
      <w:r w:rsidR="00B5789E" w:rsidRPr="00CF7876">
        <w:t xml:space="preserve"> man </w:t>
      </w:r>
      <w:proofErr w:type="spellStart"/>
      <w:r w:rsidR="00B5789E" w:rsidRPr="00CF7876">
        <w:t>beo</w:t>
      </w:r>
      <w:proofErr w:type="spellEnd"/>
      <w:r w:rsidR="00B5789E" w:rsidRPr="00CF7876">
        <w:t xml:space="preserve"> </w:t>
      </w:r>
      <w:proofErr w:type="spellStart"/>
      <w:r w:rsidR="00B5789E" w:rsidRPr="00CF7876">
        <w:t>acenned</w:t>
      </w:r>
      <w:proofErr w:type="spellEnd"/>
      <w:r w:rsidR="00B5789E" w:rsidRPr="00CF7876">
        <w:t xml:space="preserve"> be </w:t>
      </w:r>
      <w:proofErr w:type="spellStart"/>
      <w:r w:rsidR="00B5789E" w:rsidRPr="00CF7876">
        <w:t>steorrena</w:t>
      </w:r>
      <w:proofErr w:type="spellEnd"/>
      <w:r w:rsidR="00B5789E" w:rsidRPr="00CF7876">
        <w:t xml:space="preserve"> </w:t>
      </w:r>
      <w:proofErr w:type="spellStart"/>
      <w:r w:rsidR="00B5789E" w:rsidRPr="00CF7876">
        <w:t>gesetnyssum</w:t>
      </w:r>
      <w:proofErr w:type="spellEnd"/>
      <w:r w:rsidR="00B5789E" w:rsidRPr="00CF7876">
        <w:t xml:space="preserve">, and þurh </w:t>
      </w:r>
      <w:proofErr w:type="spellStart"/>
      <w:r w:rsidR="00B5789E" w:rsidRPr="00CF7876">
        <w:t>heora</w:t>
      </w:r>
      <w:proofErr w:type="spellEnd"/>
      <w:r w:rsidR="00B5789E" w:rsidRPr="00CF7876">
        <w:t xml:space="preserve"> </w:t>
      </w:r>
      <w:proofErr w:type="spellStart"/>
      <w:r w:rsidR="00B5789E" w:rsidRPr="00CF7876">
        <w:t>ymbryna</w:t>
      </w:r>
      <w:proofErr w:type="spellEnd"/>
      <w:r w:rsidR="00B5789E" w:rsidRPr="00CF7876">
        <w:t xml:space="preserve"> him </w:t>
      </w:r>
      <w:proofErr w:type="spellStart"/>
      <w:r w:rsidR="00B5789E" w:rsidRPr="00CF7876">
        <w:t>wyrd</w:t>
      </w:r>
      <w:proofErr w:type="spellEnd"/>
      <w:r w:rsidR="00B5789E" w:rsidRPr="00CF7876">
        <w:t xml:space="preserve"> </w:t>
      </w:r>
      <w:proofErr w:type="spellStart"/>
      <w:r w:rsidR="00B5789E" w:rsidRPr="00CF7876">
        <w:t>gelimpe</w:t>
      </w:r>
      <w:proofErr w:type="spellEnd"/>
      <w:r w:rsidR="00B5789E" w:rsidRPr="00CF7876">
        <w:t>…’ (Thorpe’s translation).</w:t>
      </w:r>
    </w:p>
  </w:footnote>
  <w:footnote w:id="95">
    <w:p w14:paraId="2CC9AE76" w14:textId="5DC2EDD4" w:rsidR="00882136" w:rsidRPr="00CF7876" w:rsidRDefault="00882136" w:rsidP="00882136">
      <w:pPr>
        <w:pStyle w:val="FootnoteText"/>
      </w:pPr>
      <w:r w:rsidRPr="00CF7876">
        <w:rPr>
          <w:rStyle w:val="FootnoteReference"/>
        </w:rPr>
        <w:footnoteRef/>
      </w:r>
      <w:r w:rsidRPr="00CF7876">
        <w:t xml:space="preserve"> Liuzza, ‘</w:t>
      </w:r>
      <w:r w:rsidRPr="00CF7876">
        <w:rPr>
          <w:lang w:val="en-US"/>
        </w:rPr>
        <w:t>Anglo-Saxon Prognostics in Context</w:t>
      </w:r>
      <w:r w:rsidR="00123530" w:rsidRPr="00CF7876">
        <w:rPr>
          <w:lang w:val="en-US"/>
        </w:rPr>
        <w:t xml:space="preserve">’, </w:t>
      </w:r>
      <w:r w:rsidRPr="00CF7876">
        <w:rPr>
          <w:lang w:val="en-US"/>
        </w:rPr>
        <w:t>pp. 192-193.</w:t>
      </w:r>
    </w:p>
  </w:footnote>
  <w:footnote w:id="96">
    <w:p w14:paraId="487A5204" w14:textId="004BA18F" w:rsidR="00E81A87" w:rsidRPr="00CF7876" w:rsidRDefault="00E81A87">
      <w:pPr>
        <w:pStyle w:val="FootnoteText"/>
      </w:pPr>
      <w:r w:rsidRPr="00CF7876">
        <w:rPr>
          <w:rStyle w:val="FootnoteReference"/>
        </w:rPr>
        <w:footnoteRef/>
      </w:r>
      <w:r w:rsidRPr="00CF7876">
        <w:t xml:space="preserve"> Daniel Anlezark, </w:t>
      </w:r>
      <w:r w:rsidRPr="00CF7876">
        <w:rPr>
          <w:lang w:val="en-US"/>
        </w:rPr>
        <w:t xml:space="preserve">‘The Anglo-Saxon World View’, in </w:t>
      </w:r>
      <w:r w:rsidRPr="00CF7876">
        <w:rPr>
          <w:i/>
          <w:iCs/>
          <w:lang w:val="en-US"/>
        </w:rPr>
        <w:t>The Cambridge Companion to Old English Literature</w:t>
      </w:r>
      <w:r w:rsidRPr="00CF7876">
        <w:rPr>
          <w:lang w:val="en-US"/>
        </w:rPr>
        <w:t>, 2nd edn, ed. by Malcolm Godden and Michael Lapidge (Cambridge: Cambridge University Press, 2003), pp. 66-81 (p. 68).</w:t>
      </w:r>
      <w:r w:rsidRPr="00CF7876">
        <w:t xml:space="preserve"> </w:t>
      </w:r>
    </w:p>
  </w:footnote>
  <w:footnote w:id="97">
    <w:p w14:paraId="497D97C8" w14:textId="298BEC27" w:rsidR="00837A63" w:rsidRPr="00CF7876" w:rsidRDefault="00837A63" w:rsidP="00837A63">
      <w:pPr>
        <w:pStyle w:val="FootnoteText"/>
      </w:pPr>
      <w:r w:rsidRPr="00CF7876">
        <w:rPr>
          <w:rStyle w:val="FootnoteReference"/>
        </w:rPr>
        <w:footnoteRef/>
      </w:r>
      <w:r w:rsidRPr="00CF7876">
        <w:t xml:space="preserve"> Ælfric of Eynsham, </w:t>
      </w:r>
      <w:r w:rsidRPr="00CF7876">
        <w:rPr>
          <w:i/>
          <w:iCs/>
        </w:rPr>
        <w:t xml:space="preserve">De </w:t>
      </w:r>
      <w:r w:rsidR="00695853">
        <w:rPr>
          <w:i/>
          <w:iCs/>
        </w:rPr>
        <w:t>T</w:t>
      </w:r>
      <w:r w:rsidRPr="00CF7876">
        <w:rPr>
          <w:i/>
          <w:iCs/>
        </w:rPr>
        <w:t xml:space="preserve">emporibus </w:t>
      </w:r>
      <w:r w:rsidR="00695853">
        <w:rPr>
          <w:i/>
          <w:iCs/>
        </w:rPr>
        <w:t>A</w:t>
      </w:r>
      <w:r w:rsidRPr="00CF7876">
        <w:rPr>
          <w:i/>
          <w:iCs/>
        </w:rPr>
        <w:t>nni</w:t>
      </w:r>
      <w:r w:rsidRPr="00CF7876">
        <w:t xml:space="preserve">, pp. 90-91. </w:t>
      </w:r>
    </w:p>
  </w:footnote>
  <w:footnote w:id="98">
    <w:p w14:paraId="67D7BF29" w14:textId="3728DDEC" w:rsidR="005C2E9E" w:rsidRPr="00CF7876" w:rsidRDefault="005C2E9E" w:rsidP="005C2E9E">
      <w:pPr>
        <w:spacing w:after="0" w:line="240" w:lineRule="auto"/>
      </w:pPr>
      <w:r w:rsidRPr="00CF7876">
        <w:rPr>
          <w:rStyle w:val="FootnoteReference"/>
        </w:rPr>
        <w:footnoteRef/>
      </w:r>
      <w:r w:rsidRPr="00CF7876">
        <w:t xml:space="preserve"> </w:t>
      </w:r>
      <w:r w:rsidR="006942D3">
        <w:t xml:space="preserve">Yitzhak Hen, ‘Paganism and Superstitions in the Time of Gregory of Tours: </w:t>
      </w:r>
      <w:r w:rsidR="006942D3">
        <w:rPr>
          <w:i/>
          <w:iCs/>
        </w:rPr>
        <w:t xml:space="preserve">Une Question Mal </w:t>
      </w:r>
      <w:proofErr w:type="spellStart"/>
      <w:r w:rsidR="006942D3">
        <w:rPr>
          <w:i/>
          <w:iCs/>
        </w:rPr>
        <w:t>Posée</w:t>
      </w:r>
      <w:proofErr w:type="spellEnd"/>
      <w:r w:rsidR="006942D3">
        <w:rPr>
          <w:i/>
          <w:iCs/>
        </w:rPr>
        <w:t>!</w:t>
      </w:r>
      <w:r w:rsidR="006942D3">
        <w:t>’</w:t>
      </w:r>
      <w:r w:rsidR="001A338F">
        <w:t xml:space="preserve">, </w:t>
      </w:r>
      <w:r w:rsidR="006942D3">
        <w:t xml:space="preserve">in </w:t>
      </w:r>
      <w:r w:rsidR="006942D3">
        <w:rPr>
          <w:i/>
          <w:iCs/>
        </w:rPr>
        <w:t>The World of Gregory of Tours</w:t>
      </w:r>
      <w:r w:rsidR="00C62790">
        <w:t xml:space="preserve">, ed. by </w:t>
      </w:r>
      <w:r w:rsidR="00C62790" w:rsidRPr="00C62790">
        <w:t>Kathleen Mitchell and Ian Wood</w:t>
      </w:r>
      <w:r w:rsidR="006942D3">
        <w:rPr>
          <w:i/>
          <w:iCs/>
        </w:rPr>
        <w:t xml:space="preserve"> </w:t>
      </w:r>
      <w:r w:rsidR="006942D3">
        <w:t>(Leiden: Brill, 2002), pp. 229-240</w:t>
      </w:r>
      <w:r w:rsidR="006942D3">
        <w:rPr>
          <w:i/>
          <w:iCs/>
        </w:rPr>
        <w:t xml:space="preserve"> </w:t>
      </w:r>
      <w:r w:rsidR="006942D3">
        <w:t xml:space="preserve">(pp. 230-231); </w:t>
      </w:r>
      <w:r w:rsidRPr="009E568B">
        <w:t xml:space="preserve">Bernadette Filotas, </w:t>
      </w:r>
      <w:r w:rsidRPr="009E568B">
        <w:rPr>
          <w:i/>
          <w:iCs/>
        </w:rPr>
        <w:t>Pagan Survivals and Popular Superstition in Early Medieval Pastoral Literature</w:t>
      </w:r>
      <w:r w:rsidRPr="009E568B">
        <w:t xml:space="preserve"> (Toronto: Pontifical Institute of Mediaeval Studies, 2005), pp. 128-129.</w:t>
      </w:r>
    </w:p>
  </w:footnote>
  <w:footnote w:id="99">
    <w:p w14:paraId="17C86CEB" w14:textId="5B1E7EB0" w:rsidR="00B663A9" w:rsidRPr="00CF7876" w:rsidRDefault="00B663A9">
      <w:pPr>
        <w:pStyle w:val="FootnoteText"/>
      </w:pPr>
      <w:r w:rsidRPr="00CF7876">
        <w:rPr>
          <w:rStyle w:val="FootnoteReference"/>
        </w:rPr>
        <w:footnoteRef/>
      </w:r>
      <w:r w:rsidRPr="00CF7876">
        <w:t xml:space="preserve"> </w:t>
      </w:r>
      <w:r w:rsidR="0025187C" w:rsidRPr="00CF7876">
        <w:rPr>
          <w:lang w:val="en-US"/>
        </w:rPr>
        <w:t xml:space="preserve">Malcolm Godden, ‘New Year’s Day in Late Anglo-Saxon England’, </w:t>
      </w:r>
      <w:r w:rsidR="0025187C" w:rsidRPr="00CF7876">
        <w:rPr>
          <w:i/>
          <w:iCs/>
          <w:lang w:val="en-US"/>
        </w:rPr>
        <w:t>Notes and Queries</w:t>
      </w:r>
      <w:r w:rsidR="00293425">
        <w:rPr>
          <w:lang w:val="en-US"/>
        </w:rPr>
        <w:t>,</w:t>
      </w:r>
      <w:r w:rsidR="0025187C" w:rsidRPr="00CF7876">
        <w:rPr>
          <w:i/>
          <w:iCs/>
          <w:lang w:val="en-US"/>
        </w:rPr>
        <w:t xml:space="preserve"> </w:t>
      </w:r>
      <w:r w:rsidR="0025187C" w:rsidRPr="00CF7876">
        <w:rPr>
          <w:lang w:val="en-US"/>
        </w:rPr>
        <w:t>39.12</w:t>
      </w:r>
      <w:r w:rsidR="0025187C" w:rsidRPr="00CF7876">
        <w:rPr>
          <w:i/>
          <w:iCs/>
          <w:lang w:val="en-US"/>
        </w:rPr>
        <w:t xml:space="preserve"> (</w:t>
      </w:r>
      <w:r w:rsidR="0025187C" w:rsidRPr="00CF7876">
        <w:rPr>
          <w:lang w:val="en-US"/>
        </w:rPr>
        <w:t>1992), 148-150 (p. 149).</w:t>
      </w:r>
    </w:p>
  </w:footnote>
  <w:footnote w:id="100">
    <w:p w14:paraId="33DB89E8" w14:textId="4FBF4F36" w:rsidR="003744D2" w:rsidRPr="00CF7876" w:rsidRDefault="003744D2" w:rsidP="003744D2">
      <w:pPr>
        <w:pStyle w:val="FootnoteText"/>
      </w:pPr>
      <w:r w:rsidRPr="00CF7876">
        <w:rPr>
          <w:rStyle w:val="FootnoteReference"/>
        </w:rPr>
        <w:footnoteRef/>
      </w:r>
      <w:r w:rsidRPr="00CF7876">
        <w:t xml:space="preserve"> Ælfric, ‘Octabas et </w:t>
      </w:r>
      <w:r w:rsidR="00695853">
        <w:t>C</w:t>
      </w:r>
      <w:r w:rsidRPr="00CF7876">
        <w:t>ircumcisio Domini Nostri’, pp. 98-101.</w:t>
      </w:r>
      <w:r w:rsidR="002E2ACE">
        <w:t xml:space="preserve"> ‘Nu </w:t>
      </w:r>
      <w:proofErr w:type="spellStart"/>
      <w:r w:rsidR="002E2ACE">
        <w:t>wiglia</w:t>
      </w:r>
      <w:r w:rsidR="002E2ACE" w:rsidRPr="00C00D0A">
        <w:t>ð</w:t>
      </w:r>
      <w:proofErr w:type="spellEnd"/>
      <w:r w:rsidR="002E2ACE">
        <w:t xml:space="preserve"> stunte men menigfealde wigelunga on </w:t>
      </w:r>
      <w:proofErr w:type="spellStart"/>
      <w:r w:rsidR="002E2ACE" w:rsidRPr="00C00D0A">
        <w:t>ð</w:t>
      </w:r>
      <w:r w:rsidR="002E2ACE">
        <w:t>isum</w:t>
      </w:r>
      <w:proofErr w:type="spellEnd"/>
      <w:r w:rsidR="002E2ACE">
        <w:t xml:space="preserve"> </w:t>
      </w:r>
      <w:proofErr w:type="spellStart"/>
      <w:r w:rsidR="002E2ACE">
        <w:t>dæge</w:t>
      </w:r>
      <w:proofErr w:type="spellEnd"/>
      <w:r w:rsidR="002E2ACE">
        <w:t xml:space="preserve">, mid </w:t>
      </w:r>
      <w:proofErr w:type="spellStart"/>
      <w:r w:rsidR="002E2ACE">
        <w:t>micclum</w:t>
      </w:r>
      <w:proofErr w:type="spellEnd"/>
      <w:r w:rsidR="002E2ACE">
        <w:t xml:space="preserve"> </w:t>
      </w:r>
      <w:proofErr w:type="spellStart"/>
      <w:r w:rsidR="002E2ACE">
        <w:t>gedwulde</w:t>
      </w:r>
      <w:proofErr w:type="spellEnd"/>
      <w:r w:rsidR="002E2ACE">
        <w:t xml:space="preserve">, </w:t>
      </w:r>
      <w:proofErr w:type="spellStart"/>
      <w:r w:rsidR="002E2ACE">
        <w:t>æfter</w:t>
      </w:r>
      <w:proofErr w:type="spellEnd"/>
      <w:r w:rsidR="002E2ACE">
        <w:t xml:space="preserve"> </w:t>
      </w:r>
      <w:proofErr w:type="spellStart"/>
      <w:r w:rsidR="002E2ACE">
        <w:t>hæ</w:t>
      </w:r>
      <w:r w:rsidR="002E2ACE" w:rsidRPr="00C00D0A">
        <w:t>ð</w:t>
      </w:r>
      <w:r w:rsidR="002E2ACE">
        <w:t>enum</w:t>
      </w:r>
      <w:proofErr w:type="spellEnd"/>
      <w:r w:rsidR="002E2ACE">
        <w:t xml:space="preserve"> </w:t>
      </w:r>
      <w:proofErr w:type="spellStart"/>
      <w:r w:rsidR="002E2ACE">
        <w:t>gewunan</w:t>
      </w:r>
      <w:proofErr w:type="spellEnd"/>
      <w:r w:rsidR="002E2ACE">
        <w:t xml:space="preserve">, </w:t>
      </w:r>
      <w:proofErr w:type="spellStart"/>
      <w:r w:rsidR="002E2ACE">
        <w:t>ongean</w:t>
      </w:r>
      <w:proofErr w:type="spellEnd"/>
      <w:r w:rsidR="002E2ACE">
        <w:t xml:space="preserve"> </w:t>
      </w:r>
      <w:proofErr w:type="spellStart"/>
      <w:r w:rsidR="002E2ACE">
        <w:t>heora</w:t>
      </w:r>
      <w:proofErr w:type="spellEnd"/>
      <w:r w:rsidR="002E2ACE">
        <w:t xml:space="preserve"> </w:t>
      </w:r>
      <w:proofErr w:type="spellStart"/>
      <w:r w:rsidR="002E2ACE">
        <w:t>cristendom</w:t>
      </w:r>
      <w:proofErr w:type="spellEnd"/>
      <w:r w:rsidR="002E2ACE">
        <w:t>…’ (Thorpe’s translation).</w:t>
      </w:r>
    </w:p>
  </w:footnote>
  <w:footnote w:id="101">
    <w:p w14:paraId="77D67691" w14:textId="3BEF0E2A" w:rsidR="009C784B" w:rsidRDefault="009C784B">
      <w:pPr>
        <w:pStyle w:val="FootnoteText"/>
      </w:pPr>
      <w:r>
        <w:rPr>
          <w:rStyle w:val="FootnoteReference"/>
        </w:rPr>
        <w:footnoteRef/>
      </w:r>
      <w:r>
        <w:t xml:space="preserve"> </w:t>
      </w:r>
      <w:r w:rsidRPr="00CF7876">
        <w:t>Audrey Meaney, ‘</w:t>
      </w:r>
      <w:r w:rsidRPr="00CF7876">
        <w:rPr>
          <w:lang w:val="en-US"/>
        </w:rPr>
        <w:t xml:space="preserve">Æfric’s Use of his Sources in his Homily On Auguries’, </w:t>
      </w:r>
      <w:r w:rsidRPr="00CF7876">
        <w:rPr>
          <w:i/>
          <w:iCs/>
          <w:lang w:val="en-US"/>
        </w:rPr>
        <w:t>English Studies</w:t>
      </w:r>
      <w:r w:rsidR="00293425" w:rsidRPr="00293425">
        <w:rPr>
          <w:lang w:val="en-US"/>
        </w:rPr>
        <w:t>,</w:t>
      </w:r>
      <w:r w:rsidRPr="00CF7876">
        <w:rPr>
          <w:i/>
          <w:iCs/>
          <w:lang w:val="en-US"/>
        </w:rPr>
        <w:t xml:space="preserve"> </w:t>
      </w:r>
      <w:r w:rsidRPr="00CF7876">
        <w:rPr>
          <w:lang w:val="en-US"/>
        </w:rPr>
        <w:t>6 (1985), 477-495</w:t>
      </w:r>
      <w:r>
        <w:rPr>
          <w:lang w:val="en-US"/>
        </w:rPr>
        <w:t xml:space="preserve"> (</w:t>
      </w:r>
      <w:r w:rsidR="00B5755C">
        <w:rPr>
          <w:lang w:val="en-US"/>
        </w:rPr>
        <w:t>p. 478).</w:t>
      </w:r>
    </w:p>
  </w:footnote>
  <w:footnote w:id="102">
    <w:p w14:paraId="0787B765" w14:textId="56C8EF2F" w:rsidR="004651BA" w:rsidRPr="00CF7876" w:rsidRDefault="004651BA">
      <w:pPr>
        <w:pStyle w:val="FootnoteText"/>
      </w:pPr>
      <w:r w:rsidRPr="00CF7876">
        <w:rPr>
          <w:rStyle w:val="FootnoteReference"/>
        </w:rPr>
        <w:footnoteRef/>
      </w:r>
      <w:r w:rsidRPr="00CF7876">
        <w:t xml:space="preserve"> </w:t>
      </w:r>
      <w:r w:rsidR="004C5832" w:rsidRPr="007F26C5">
        <w:rPr>
          <w:lang w:val="en-US"/>
        </w:rPr>
        <w:t xml:space="preserve">Audrey </w:t>
      </w:r>
      <w:r w:rsidRPr="007F26C5">
        <w:rPr>
          <w:lang w:val="en-US"/>
        </w:rPr>
        <w:t>Meaney,</w:t>
      </w:r>
      <w:r w:rsidRPr="007F26C5">
        <w:t xml:space="preserve"> </w:t>
      </w:r>
      <w:r w:rsidRPr="007F26C5">
        <w:rPr>
          <w:lang w:val="en-US"/>
        </w:rPr>
        <w:t xml:space="preserve">‘“And we forbeodað eornostlice ælcne hæðenscipe”: Wulfstan and Late Anglo-Saxon and Norse ‘Heathenism’, in </w:t>
      </w:r>
      <w:r w:rsidRPr="007F26C5">
        <w:rPr>
          <w:i/>
          <w:iCs/>
          <w:lang w:val="en-US"/>
        </w:rPr>
        <w:t>Wulfstan, Archbishop of York: The Proceedings of the Second Alcuin Conference</w:t>
      </w:r>
      <w:r w:rsidRPr="007F26C5">
        <w:rPr>
          <w:lang w:val="en-US"/>
        </w:rPr>
        <w:t>, ed. by Matthew Towend (Turnhout: Brespols, 2004), pp. 461-500 (p. 477-478).</w:t>
      </w:r>
    </w:p>
  </w:footnote>
  <w:footnote w:id="103">
    <w:p w14:paraId="4F09FDDD" w14:textId="20E5C2ED" w:rsidR="009F5D0D" w:rsidRPr="00CF7876" w:rsidRDefault="009F5D0D" w:rsidP="009F5D0D">
      <w:pPr>
        <w:pStyle w:val="FootnoteText"/>
      </w:pPr>
      <w:r w:rsidRPr="00CF7876">
        <w:rPr>
          <w:rStyle w:val="FootnoteReference"/>
        </w:rPr>
        <w:footnoteRef/>
      </w:r>
      <w:r w:rsidRPr="00CF7876">
        <w:t xml:space="preserve"> </w:t>
      </w:r>
      <w:r w:rsidR="00E52980">
        <w:t xml:space="preserve">Roy Liuzza, </w:t>
      </w:r>
      <w:r w:rsidRPr="00CF7876">
        <w:t xml:space="preserve">‘What is and is not Magic: The Case of Anglo-Saxon Prognostics’, </w:t>
      </w:r>
      <w:r w:rsidRPr="00CF7876">
        <w:rPr>
          <w:i/>
          <w:iCs/>
        </w:rPr>
        <w:t>Societas Magica Newsletter</w:t>
      </w:r>
      <w:r w:rsidR="00293425">
        <w:t>,</w:t>
      </w:r>
      <w:r w:rsidRPr="00CF7876">
        <w:rPr>
          <w:i/>
          <w:iCs/>
        </w:rPr>
        <w:t xml:space="preserve"> </w:t>
      </w:r>
      <w:r w:rsidRPr="00CF7876">
        <w:t xml:space="preserve">12 (2004), 1-4 (p. 3) </w:t>
      </w:r>
      <w:r w:rsidR="00DB79DF">
        <w:t>&lt;</w:t>
      </w:r>
      <w:hyperlink r:id="rId24" w:history="1">
        <w:r w:rsidR="00DB79DF" w:rsidRPr="00C85116">
          <w:rPr>
            <w:rStyle w:val="Hyperlink"/>
          </w:rPr>
          <w:t>https://www.societasmagica.org/userfiles/files/Newsletters/docs/SMN_Spring_2004_ Issue_12.pdf</w:t>
        </w:r>
      </w:hyperlink>
      <w:r w:rsidR="00DB79DF">
        <w:t>&gt;</w:t>
      </w:r>
      <w:r w:rsidR="00DB79DF" w:rsidRPr="00DB79DF">
        <w:t xml:space="preserve"> </w:t>
      </w:r>
      <w:r w:rsidRPr="00CF7876">
        <w:t xml:space="preserve">[accessed </w:t>
      </w:r>
      <w:r w:rsidR="00C52229" w:rsidRPr="00CF7876">
        <w:t>28 November 2023</w:t>
      </w:r>
      <w:r w:rsidRPr="00CF7876">
        <w:t>].</w:t>
      </w:r>
      <w:r w:rsidR="00452960">
        <w:t xml:space="preserve"> </w:t>
      </w:r>
      <w:r w:rsidR="00452960" w:rsidRPr="00CF7876">
        <w:t>‘</w:t>
      </w:r>
      <w:r w:rsidR="00452960" w:rsidRPr="000647D9">
        <w:t>Nis þis nan wiglung, ac wise menn hit afunden þurh þone halgan wisdom</w:t>
      </w:r>
      <w:r w:rsidR="00452960" w:rsidRPr="00CF7876">
        <w:t>’</w:t>
      </w:r>
      <w:r w:rsidR="00452960">
        <w:t xml:space="preserve"> (Liuzza’s translation).</w:t>
      </w:r>
      <w:r w:rsidRPr="00CF7876">
        <w:t xml:space="preserve"> Note that</w:t>
      </w:r>
      <w:r w:rsidR="001F1B3E">
        <w:t xml:space="preserve"> Liuzza indicated that this phrase appears on f. 130</w:t>
      </w:r>
      <w:r w:rsidR="001F1B3E" w:rsidRPr="0014714A">
        <w:rPr>
          <w:vertAlign w:val="superscript"/>
        </w:rPr>
        <w:t>v</w:t>
      </w:r>
      <w:r w:rsidR="001F1B3E">
        <w:t xml:space="preserve">, however, the </w:t>
      </w:r>
      <w:r w:rsidR="00C04C4D">
        <w:t>phrase appears on f. 131</w:t>
      </w:r>
      <w:r w:rsidR="00C04C4D" w:rsidRPr="0014714A">
        <w:rPr>
          <w:vertAlign w:val="superscript"/>
        </w:rPr>
        <w:t>r</w:t>
      </w:r>
      <w:r w:rsidR="00C04C4D">
        <w:t>, ll</w:t>
      </w:r>
      <w:r w:rsidR="0014714A">
        <w:t xml:space="preserve"> </w:t>
      </w:r>
      <w:r w:rsidR="00C04C4D">
        <w:t xml:space="preserve">3-4 of the </w:t>
      </w:r>
      <w:r w:rsidR="001F1B3E">
        <w:t>digital manuscript</w:t>
      </w:r>
      <w:r w:rsidR="00C04C4D">
        <w:t xml:space="preserve"> </w:t>
      </w:r>
      <w:r w:rsidR="00D80952">
        <w:t>&lt;</w:t>
      </w:r>
      <w:hyperlink r:id="rId25" w:anchor="?manifest=https://bl.digirati.io/ iiif/ark:/81055/vdc_100058106204.0x000001" w:history="1">
        <w:r w:rsidR="00D80952" w:rsidRPr="00C85116">
          <w:rPr>
            <w:rStyle w:val="Hyperlink"/>
          </w:rPr>
          <w:t xml:space="preserve">https://iiif.bl.uk/uv/#?manifest=https://bl.digirati.io/ </w:t>
        </w:r>
        <w:proofErr w:type="spellStart"/>
        <w:r w:rsidR="00D80952" w:rsidRPr="00C85116">
          <w:rPr>
            <w:rStyle w:val="Hyperlink"/>
          </w:rPr>
          <w:t>iiif</w:t>
        </w:r>
        <w:proofErr w:type="spellEnd"/>
        <w:r w:rsidR="00D80952" w:rsidRPr="00C85116">
          <w:rPr>
            <w:rStyle w:val="Hyperlink"/>
          </w:rPr>
          <w:t>/ark:/81055/vdc_100058106204.0x000001</w:t>
        </w:r>
      </w:hyperlink>
      <w:r w:rsidR="00D80952">
        <w:t>&gt;</w:t>
      </w:r>
      <w:r w:rsidR="00C04C4D">
        <w:t>.</w:t>
      </w:r>
    </w:p>
  </w:footnote>
  <w:footnote w:id="104">
    <w:p w14:paraId="50A40E0F" w14:textId="59BD6DDB" w:rsidR="00DF5F04" w:rsidRDefault="00DF5F04">
      <w:pPr>
        <w:pStyle w:val="FootnoteText"/>
      </w:pPr>
      <w:r>
        <w:rPr>
          <w:rStyle w:val="FootnoteReference"/>
        </w:rPr>
        <w:footnoteRef/>
      </w:r>
      <w:r>
        <w:t xml:space="preserve"> </w:t>
      </w:r>
      <w:r w:rsidRPr="00CF7876">
        <w:rPr>
          <w:lang w:val="en-US"/>
        </w:rPr>
        <w:t xml:space="preserve">Ælfric, </w:t>
      </w:r>
      <w:r w:rsidRPr="00CF7876">
        <w:rPr>
          <w:i/>
          <w:iCs/>
          <w:lang w:val="en-US"/>
        </w:rPr>
        <w:t xml:space="preserve">De </w:t>
      </w:r>
      <w:r w:rsidR="00695853">
        <w:rPr>
          <w:i/>
          <w:iCs/>
          <w:lang w:val="en-US"/>
        </w:rPr>
        <w:t>T</w:t>
      </w:r>
      <w:r w:rsidRPr="00CF7876">
        <w:rPr>
          <w:i/>
          <w:iCs/>
          <w:lang w:val="en-US"/>
        </w:rPr>
        <w:t xml:space="preserve">emporibus </w:t>
      </w:r>
      <w:r w:rsidR="00695853">
        <w:rPr>
          <w:i/>
          <w:iCs/>
          <w:lang w:val="en-US"/>
        </w:rPr>
        <w:t>A</w:t>
      </w:r>
      <w:r w:rsidRPr="00CF7876">
        <w:rPr>
          <w:i/>
          <w:iCs/>
          <w:lang w:val="en-US"/>
        </w:rPr>
        <w:t>nni</w:t>
      </w:r>
      <w:r w:rsidRPr="00CF7876">
        <w:rPr>
          <w:lang w:val="en-US"/>
        </w:rPr>
        <w:t>, pp. 90</w:t>
      </w:r>
      <w:r w:rsidR="00521C17">
        <w:rPr>
          <w:lang w:val="en-US"/>
        </w:rPr>
        <w:t>-91</w:t>
      </w:r>
      <w:r w:rsidR="00373671">
        <w:rPr>
          <w:lang w:val="en-US"/>
        </w:rPr>
        <w:t xml:space="preserve">; </w:t>
      </w:r>
      <w:r w:rsidR="008E785E">
        <w:rPr>
          <w:lang w:val="en-US"/>
        </w:rPr>
        <w:t xml:space="preserve">Chardonnes, </w:t>
      </w:r>
      <w:r w:rsidR="008E785E">
        <w:rPr>
          <w:i/>
          <w:iCs/>
          <w:lang w:val="en-US"/>
        </w:rPr>
        <w:t>Anglo-Saxon Prognostics</w:t>
      </w:r>
      <w:r w:rsidR="008E785E">
        <w:rPr>
          <w:lang w:val="en-US"/>
        </w:rPr>
        <w:t>, p. 118;</w:t>
      </w:r>
      <w:r w:rsidR="008E785E">
        <w:rPr>
          <w:i/>
          <w:iCs/>
          <w:lang w:val="en-US"/>
        </w:rPr>
        <w:t xml:space="preserve"> </w:t>
      </w:r>
      <w:r>
        <w:t xml:space="preserve">Audrey Meaney, </w:t>
      </w:r>
      <w:r w:rsidRPr="00CF7876">
        <w:t>‘</w:t>
      </w:r>
      <w:r w:rsidRPr="00CF7876">
        <w:rPr>
          <w:lang w:val="en-US"/>
        </w:rPr>
        <w:t xml:space="preserve">Ælfric and Idolatry’, </w:t>
      </w:r>
      <w:r w:rsidRPr="00CF7876">
        <w:rPr>
          <w:i/>
          <w:iCs/>
          <w:lang w:val="en-US"/>
        </w:rPr>
        <w:t>Journal of Religious History</w:t>
      </w:r>
      <w:r w:rsidR="00927ADE">
        <w:rPr>
          <w:lang w:val="en-US"/>
        </w:rPr>
        <w:t>,</w:t>
      </w:r>
      <w:r w:rsidRPr="00CF7876">
        <w:rPr>
          <w:i/>
          <w:iCs/>
          <w:lang w:val="en-US"/>
        </w:rPr>
        <w:t xml:space="preserve"> </w:t>
      </w:r>
      <w:r w:rsidRPr="00CF7876">
        <w:rPr>
          <w:lang w:val="en-US"/>
        </w:rPr>
        <w:t>13 (1984), 119-135 (p. 121)</w:t>
      </w:r>
      <w:r>
        <w:rPr>
          <w:lang w:val="en-US"/>
        </w:rPr>
        <w:t xml:space="preserve">; Meany, </w:t>
      </w:r>
      <w:r w:rsidRPr="00CF7876">
        <w:rPr>
          <w:lang w:val="en-US"/>
        </w:rPr>
        <w:t>‘And we forbeodað eornostlice ælcne hæðenscipe’</w:t>
      </w:r>
      <w:r w:rsidR="004C5832">
        <w:rPr>
          <w:lang w:val="en-US"/>
        </w:rPr>
        <w:t xml:space="preserve">, </w:t>
      </w:r>
      <w:r w:rsidRPr="00CF7876">
        <w:rPr>
          <w:lang w:val="en-US"/>
        </w:rPr>
        <w:t>p. 494</w:t>
      </w:r>
      <w:r>
        <w:rPr>
          <w:lang w:val="en-US"/>
        </w:rPr>
        <w:t xml:space="preserve">; </w:t>
      </w:r>
      <w:r w:rsidRPr="00CF7876">
        <w:t xml:space="preserve">Mary S. Serjeantson, ‘The Vocabulary of Folklore in Old and Middle English’, </w:t>
      </w:r>
      <w:r w:rsidRPr="00CF7876">
        <w:rPr>
          <w:i/>
          <w:iCs/>
        </w:rPr>
        <w:t>Folklore</w:t>
      </w:r>
      <w:r w:rsidR="0027519F">
        <w:t>,</w:t>
      </w:r>
      <w:r w:rsidRPr="00CF7876">
        <w:rPr>
          <w:i/>
          <w:iCs/>
        </w:rPr>
        <w:t xml:space="preserve"> </w:t>
      </w:r>
      <w:r w:rsidRPr="00CF7876">
        <w:t>47.1 (1936), 42-73 (p</w:t>
      </w:r>
      <w:r w:rsidR="00885B2C">
        <w:t>p</w:t>
      </w:r>
      <w:r w:rsidRPr="00CF7876">
        <w:t>. 5</w:t>
      </w:r>
      <w:r w:rsidR="00885B2C">
        <w:t>4-55</w:t>
      </w:r>
      <w:r w:rsidRPr="00CF7876">
        <w:t>)</w:t>
      </w:r>
      <w:r w:rsidR="00B34DE4" w:rsidRPr="00CF7876">
        <w:rPr>
          <w:lang w:val="en-US"/>
        </w:rPr>
        <w:t>.</w:t>
      </w:r>
    </w:p>
  </w:footnote>
  <w:footnote w:id="105">
    <w:p w14:paraId="09657588" w14:textId="6F0E962E" w:rsidR="00F573AC" w:rsidRDefault="00F573AC">
      <w:pPr>
        <w:pStyle w:val="FootnoteText"/>
      </w:pPr>
      <w:r>
        <w:rPr>
          <w:rStyle w:val="FootnoteReference"/>
        </w:rPr>
        <w:footnoteRef/>
      </w:r>
      <w:r>
        <w:t xml:space="preserve"> </w:t>
      </w:r>
      <w:r w:rsidR="003571FC">
        <w:t>Ælfric</w:t>
      </w:r>
      <w:r w:rsidR="003571FC" w:rsidRPr="00CF7876">
        <w:rPr>
          <w:lang w:val="en-US"/>
        </w:rPr>
        <w:t xml:space="preserve">, ‘Octabas et </w:t>
      </w:r>
      <w:r w:rsidR="0057060A">
        <w:rPr>
          <w:lang w:val="en-US"/>
        </w:rPr>
        <w:t>C</w:t>
      </w:r>
      <w:r w:rsidR="003571FC" w:rsidRPr="00CF7876">
        <w:rPr>
          <w:lang w:val="en-US"/>
        </w:rPr>
        <w:t xml:space="preserve">ircumncisio Domini </w:t>
      </w:r>
      <w:r w:rsidR="0057060A">
        <w:rPr>
          <w:lang w:val="en-US"/>
        </w:rPr>
        <w:t>N</w:t>
      </w:r>
      <w:r w:rsidR="003571FC" w:rsidRPr="00CF7876">
        <w:rPr>
          <w:lang w:val="en-US"/>
        </w:rPr>
        <w:t>ostri’, pp. 102-103</w:t>
      </w:r>
      <w:r w:rsidR="003571FC">
        <w:rPr>
          <w:lang w:val="en-US"/>
        </w:rPr>
        <w:t>.</w:t>
      </w:r>
    </w:p>
  </w:footnote>
  <w:footnote w:id="106">
    <w:p w14:paraId="5DEB03DE" w14:textId="019D7B03" w:rsidR="00E21AF8" w:rsidRPr="00EA0AD3" w:rsidRDefault="00E21AF8">
      <w:pPr>
        <w:pStyle w:val="FootnoteText"/>
      </w:pPr>
      <w:r>
        <w:rPr>
          <w:rStyle w:val="FootnoteReference"/>
        </w:rPr>
        <w:footnoteRef/>
      </w:r>
      <w:r w:rsidR="00F573AC">
        <w:rPr>
          <w:lang w:val="en-US"/>
        </w:rPr>
        <w:t xml:space="preserve"> </w:t>
      </w:r>
      <w:r w:rsidR="00EA0AD3">
        <w:rPr>
          <w:lang w:val="en-US"/>
        </w:rPr>
        <w:t xml:space="preserve">Chardonnes, </w:t>
      </w:r>
      <w:r w:rsidR="00EA0AD3">
        <w:rPr>
          <w:i/>
          <w:iCs/>
          <w:lang w:val="en-US"/>
        </w:rPr>
        <w:t>Anglo-Saxon Prognostics</w:t>
      </w:r>
      <w:r w:rsidR="00EA0AD3">
        <w:rPr>
          <w:lang w:val="en-US"/>
        </w:rPr>
        <w:t>, pp. 98-99.</w:t>
      </w:r>
    </w:p>
  </w:footnote>
  <w:footnote w:id="107">
    <w:p w14:paraId="2E1DDD0A" w14:textId="693F1134" w:rsidR="0043773B" w:rsidRPr="00927ADE" w:rsidRDefault="0043773B" w:rsidP="0043773B">
      <w:pPr>
        <w:pStyle w:val="FootnoteText"/>
      </w:pPr>
      <w:r>
        <w:rPr>
          <w:rStyle w:val="FootnoteReference"/>
        </w:rPr>
        <w:footnoteRef/>
      </w:r>
      <w:r>
        <w:t xml:space="preserve"> </w:t>
      </w:r>
      <w:r w:rsidRPr="004475E6">
        <w:t xml:space="preserve">Richard Shaw, ‘“Just as the Books Tell Us”: A New Work by Ælfric?’, </w:t>
      </w:r>
      <w:r w:rsidRPr="004475E6">
        <w:rPr>
          <w:i/>
          <w:iCs/>
        </w:rPr>
        <w:t>Notes and Queries</w:t>
      </w:r>
      <w:r w:rsidR="00293425">
        <w:t>,</w:t>
      </w:r>
      <w:r w:rsidRPr="004475E6">
        <w:rPr>
          <w:i/>
          <w:iCs/>
        </w:rPr>
        <w:t xml:space="preserve"> </w:t>
      </w:r>
      <w:r w:rsidRPr="004475E6">
        <w:t>61.3 (2014), 328-336 (pp. 331-334)</w:t>
      </w:r>
      <w:r w:rsidR="00927ADE">
        <w:t xml:space="preserve"> &lt;DOI:</w:t>
      </w:r>
      <w:r w:rsidR="00927ADE" w:rsidRPr="00927ADE">
        <w:rPr>
          <w:rFonts w:ascii="Noto Sans" w:eastAsia="Times New Roman" w:hAnsi="Noto Sans" w:cs="Noto Sans"/>
          <w:color w:val="6E7277"/>
          <w:kern w:val="0"/>
          <w:sz w:val="24"/>
          <w:szCs w:val="24"/>
          <w:lang w:eastAsia="en-CA"/>
          <w14:ligatures w14:val="none"/>
        </w:rPr>
        <w:t xml:space="preserve"> </w:t>
      </w:r>
      <w:r w:rsidR="00927ADE" w:rsidRPr="00927ADE">
        <w:t>10.1093/</w:t>
      </w:r>
      <w:proofErr w:type="spellStart"/>
      <w:r w:rsidR="00927ADE" w:rsidRPr="00927ADE">
        <w:t>notesj</w:t>
      </w:r>
      <w:proofErr w:type="spellEnd"/>
      <w:r w:rsidR="00927ADE" w:rsidRPr="00927ADE">
        <w:t>/gju104</w:t>
      </w:r>
      <w:r w:rsidR="00927ADE">
        <w:t>&gt;</w:t>
      </w:r>
      <w:r w:rsidRPr="004475E6">
        <w:t>.</w:t>
      </w:r>
    </w:p>
  </w:footnote>
  <w:footnote w:id="108">
    <w:p w14:paraId="27C112FD" w14:textId="1C77C237" w:rsidR="00B01DF2" w:rsidRPr="00B01DF2" w:rsidRDefault="00B01DF2">
      <w:pPr>
        <w:pStyle w:val="FootnoteText"/>
      </w:pPr>
      <w:r>
        <w:rPr>
          <w:rStyle w:val="FootnoteReference"/>
        </w:rPr>
        <w:footnoteRef/>
      </w:r>
      <w:r>
        <w:t xml:space="preserve"> Gneuss, </w:t>
      </w:r>
      <w:r w:rsidRPr="00CF7876">
        <w:rPr>
          <w:i/>
          <w:iCs/>
        </w:rPr>
        <w:t>Handlist of Anglo-Saxon Manuscripts</w:t>
      </w:r>
      <w:r>
        <w:t xml:space="preserve">, item </w:t>
      </w:r>
      <w:r w:rsidR="00B149CC">
        <w:t>411, p. 74.</w:t>
      </w:r>
    </w:p>
  </w:footnote>
  <w:footnote w:id="109">
    <w:p w14:paraId="3FA41EB9" w14:textId="7B7E8B5A" w:rsidR="0024735E" w:rsidRPr="0024735E" w:rsidRDefault="0024735E">
      <w:pPr>
        <w:pStyle w:val="FootnoteText"/>
      </w:pPr>
      <w:r>
        <w:rPr>
          <w:rStyle w:val="FootnoteReference"/>
        </w:rPr>
        <w:footnoteRef/>
      </w:r>
      <w:r>
        <w:t xml:space="preserve"> Cotton </w:t>
      </w:r>
      <w:r w:rsidR="00D70436">
        <w:t xml:space="preserve">MS </w:t>
      </w:r>
      <w:r>
        <w:t>Vitellius E xviii, f</w:t>
      </w:r>
      <w:r w:rsidR="00927ADE">
        <w:t>ol</w:t>
      </w:r>
      <w:r>
        <w:t>. 15</w:t>
      </w:r>
      <w:r w:rsidRPr="00927ADE">
        <w:rPr>
          <w:vertAlign w:val="superscript"/>
        </w:rPr>
        <w:t>v</w:t>
      </w:r>
      <w:r w:rsidR="009C78BB">
        <w:t>. As I was not able to identify the phrase clearly on the digital manuscript, I relied on Chardonnes’s transcription in</w:t>
      </w:r>
      <w:r>
        <w:t xml:space="preserve"> </w:t>
      </w:r>
      <w:r>
        <w:rPr>
          <w:i/>
          <w:iCs/>
        </w:rPr>
        <w:t>Anglo-Saxon Prognostics</w:t>
      </w:r>
      <w:r>
        <w:t xml:space="preserve">, </w:t>
      </w:r>
      <w:r w:rsidR="009476BC">
        <w:t xml:space="preserve">p. </w:t>
      </w:r>
      <w:r>
        <w:t xml:space="preserve">371. ‘(Nis </w:t>
      </w:r>
      <w:proofErr w:type="spellStart"/>
      <w:r>
        <w:t>þa</w:t>
      </w:r>
      <w:proofErr w:type="spellEnd"/>
      <w:r>
        <w:t xml:space="preserve"> </w:t>
      </w:r>
      <w:proofErr w:type="spellStart"/>
      <w:r>
        <w:t>na</w:t>
      </w:r>
      <w:proofErr w:type="spellEnd"/>
      <w:r>
        <w:t>)n wiglung</w:t>
      </w:r>
      <w:r w:rsidR="005A596D">
        <w:t>.</w:t>
      </w:r>
      <w:r>
        <w:t xml:space="preserve"> ac wise menn hit afunden þurh þone halgan gast. ‘swa </w:t>
      </w:r>
      <w:proofErr w:type="spellStart"/>
      <w:r>
        <w:t>swa</w:t>
      </w:r>
      <w:proofErr w:type="spellEnd"/>
      <w:r>
        <w:t xml:space="preserve"> him </w:t>
      </w:r>
      <w:proofErr w:type="spellStart"/>
      <w:r>
        <w:t>dihte</w:t>
      </w:r>
      <w:proofErr w:type="spellEnd"/>
      <w:r>
        <w:t xml:space="preserve"> god’ (my translation).</w:t>
      </w:r>
    </w:p>
  </w:footnote>
  <w:footnote w:id="110">
    <w:p w14:paraId="7DD3653A" w14:textId="186608F9" w:rsidR="009D76FE" w:rsidRPr="00CF7876" w:rsidRDefault="009D76FE">
      <w:pPr>
        <w:pStyle w:val="FootnoteText"/>
      </w:pPr>
      <w:r w:rsidRPr="00CF7876">
        <w:rPr>
          <w:rStyle w:val="FootnoteReference"/>
        </w:rPr>
        <w:footnoteRef/>
      </w:r>
      <w:r w:rsidRPr="00CF7876">
        <w:t xml:space="preserve"> </w:t>
      </w:r>
      <w:r w:rsidR="00780852" w:rsidRPr="00CF7876">
        <w:t xml:space="preserve">Dionysius Exiguus, ‘Epistolae </w:t>
      </w:r>
      <w:r w:rsidR="00EB073A">
        <w:t>D</w:t>
      </w:r>
      <w:r w:rsidR="00780852" w:rsidRPr="00CF7876">
        <w:t xml:space="preserve">uae </w:t>
      </w:r>
      <w:r w:rsidR="008B6A23">
        <w:t>D</w:t>
      </w:r>
      <w:r w:rsidR="00780852" w:rsidRPr="00CF7876">
        <w:t xml:space="preserve">e </w:t>
      </w:r>
      <w:r w:rsidR="00EB073A">
        <w:t>R</w:t>
      </w:r>
      <w:r w:rsidR="00780852" w:rsidRPr="00CF7876">
        <w:t xml:space="preserve">atione </w:t>
      </w:r>
      <w:proofErr w:type="spellStart"/>
      <w:r w:rsidR="00EB073A">
        <w:t>P</w:t>
      </w:r>
      <w:r w:rsidR="00780852" w:rsidRPr="00CF7876">
        <w:t>aschae</w:t>
      </w:r>
      <w:proofErr w:type="spellEnd"/>
      <w:r w:rsidR="00EB073A">
        <w:t xml:space="preserve">, </w:t>
      </w:r>
      <w:proofErr w:type="spellStart"/>
      <w:r w:rsidR="00780852" w:rsidRPr="00CF7876">
        <w:t>Epistola</w:t>
      </w:r>
      <w:proofErr w:type="spellEnd"/>
      <w:r w:rsidR="00780852" w:rsidRPr="00CF7876">
        <w:t xml:space="preserve"> </w:t>
      </w:r>
      <w:r w:rsidR="008B6A23">
        <w:t>P</w:t>
      </w:r>
      <w:r w:rsidR="00780852" w:rsidRPr="00CF7876">
        <w:t xml:space="preserve">rima’, in </w:t>
      </w:r>
      <w:r w:rsidR="00780852" w:rsidRPr="00CF7876">
        <w:rPr>
          <w:i/>
          <w:iCs/>
        </w:rPr>
        <w:t xml:space="preserve">Patrologiae </w:t>
      </w:r>
      <w:r w:rsidR="00AB2BC0">
        <w:rPr>
          <w:i/>
          <w:iCs/>
        </w:rPr>
        <w:t>C</w:t>
      </w:r>
      <w:r w:rsidR="00780852" w:rsidRPr="00CF7876">
        <w:rPr>
          <w:i/>
          <w:iCs/>
        </w:rPr>
        <w:t xml:space="preserve">ursus </w:t>
      </w:r>
      <w:proofErr w:type="spellStart"/>
      <w:r w:rsidR="00AB2BC0">
        <w:rPr>
          <w:i/>
          <w:iCs/>
        </w:rPr>
        <w:t>C</w:t>
      </w:r>
      <w:r w:rsidR="00780852" w:rsidRPr="00CF7876">
        <w:rPr>
          <w:i/>
          <w:iCs/>
        </w:rPr>
        <w:t>omplet</w:t>
      </w:r>
      <w:r w:rsidR="00521C17">
        <w:rPr>
          <w:i/>
          <w:iCs/>
        </w:rPr>
        <w:t>u</w:t>
      </w:r>
      <w:r w:rsidR="00780852" w:rsidRPr="00CF7876">
        <w:rPr>
          <w:i/>
          <w:iCs/>
        </w:rPr>
        <w:t>s</w:t>
      </w:r>
      <w:proofErr w:type="spellEnd"/>
      <w:r w:rsidR="00780852" w:rsidRPr="00CF7876">
        <w:t xml:space="preserve">, Latin Series, ed. by J.P. Migne (Paris: </w:t>
      </w:r>
      <w:proofErr w:type="spellStart"/>
      <w:r w:rsidR="00780852" w:rsidRPr="00CF7876">
        <w:t>Turnholt</w:t>
      </w:r>
      <w:proofErr w:type="spellEnd"/>
      <w:r w:rsidR="00780852" w:rsidRPr="00CF7876">
        <w:t xml:space="preserve">, 1862), 67, pp. 19-23 (p. 19). ‘Hanc autem </w:t>
      </w:r>
      <w:proofErr w:type="spellStart"/>
      <w:r w:rsidR="00780852" w:rsidRPr="00CF7876">
        <w:t>regulam</w:t>
      </w:r>
      <w:proofErr w:type="spellEnd"/>
      <w:r w:rsidR="00780852" w:rsidRPr="00CF7876">
        <w:t xml:space="preserve"> </w:t>
      </w:r>
      <w:proofErr w:type="spellStart"/>
      <w:r w:rsidR="00780852" w:rsidRPr="00CF7876">
        <w:t>praefati</w:t>
      </w:r>
      <w:proofErr w:type="spellEnd"/>
      <w:r w:rsidR="00780852" w:rsidRPr="00CF7876">
        <w:t xml:space="preserve"> </w:t>
      </w:r>
      <w:proofErr w:type="spellStart"/>
      <w:r w:rsidR="00780852" w:rsidRPr="00CF7876">
        <w:t>circuli</w:t>
      </w:r>
      <w:proofErr w:type="spellEnd"/>
      <w:r w:rsidR="00780852" w:rsidRPr="00CF7876">
        <w:t xml:space="preserve"> non tam </w:t>
      </w:r>
      <w:proofErr w:type="spellStart"/>
      <w:r w:rsidR="00780852" w:rsidRPr="00CF7876">
        <w:t>peritia</w:t>
      </w:r>
      <w:proofErr w:type="spellEnd"/>
      <w:r w:rsidR="00780852" w:rsidRPr="00CF7876">
        <w:t xml:space="preserve"> </w:t>
      </w:r>
      <w:proofErr w:type="spellStart"/>
      <w:r w:rsidR="00780852" w:rsidRPr="00CF7876">
        <w:t>saeculari</w:t>
      </w:r>
      <w:proofErr w:type="spellEnd"/>
      <w:r w:rsidR="00780852" w:rsidRPr="00CF7876">
        <w:t xml:space="preserve"> </w:t>
      </w:r>
      <w:proofErr w:type="spellStart"/>
      <w:r w:rsidR="00780852" w:rsidRPr="00CF7876">
        <w:t>quam</w:t>
      </w:r>
      <w:proofErr w:type="spellEnd"/>
      <w:r w:rsidR="00780852" w:rsidRPr="00CF7876">
        <w:t xml:space="preserve"> Sancti Spiritus </w:t>
      </w:r>
      <w:proofErr w:type="spellStart"/>
      <w:r w:rsidR="00780852" w:rsidRPr="00CF7876">
        <w:t>illustratione</w:t>
      </w:r>
      <w:proofErr w:type="spellEnd"/>
      <w:r w:rsidR="00780852" w:rsidRPr="00CF7876">
        <w:t xml:space="preserve"> </w:t>
      </w:r>
      <w:proofErr w:type="spellStart"/>
      <w:r w:rsidR="00780852" w:rsidRPr="00CF7876">
        <w:t>sanxerunt</w:t>
      </w:r>
      <w:proofErr w:type="spellEnd"/>
      <w:r w:rsidR="00E55DBE" w:rsidRPr="00CF7876">
        <w:t>…</w:t>
      </w:r>
      <w:r w:rsidR="00780852" w:rsidRPr="00CF7876">
        <w:t xml:space="preserve">’. </w:t>
      </w:r>
    </w:p>
  </w:footnote>
  <w:footnote w:id="111">
    <w:p w14:paraId="7D0BDAF3" w14:textId="70BC95E9" w:rsidR="00484925" w:rsidRDefault="00484925">
      <w:pPr>
        <w:pStyle w:val="FootnoteText"/>
      </w:pPr>
      <w:r>
        <w:rPr>
          <w:rStyle w:val="FootnoteReference"/>
        </w:rPr>
        <w:footnoteRef/>
      </w:r>
      <w:r>
        <w:t xml:space="preserve"> Pulsiano, ‘Abbot Ælfwine and the Date of the Vitellius Psalter’, </w:t>
      </w:r>
      <w:r w:rsidRPr="00484925">
        <w:t>p</w:t>
      </w:r>
      <w:r>
        <w:t>. 6.</w:t>
      </w:r>
    </w:p>
  </w:footnote>
  <w:footnote w:id="112">
    <w:p w14:paraId="6A52365D" w14:textId="730CE617" w:rsidR="00BC3460" w:rsidRPr="00CF7876" w:rsidRDefault="00BC3460" w:rsidP="00BC3460">
      <w:pPr>
        <w:pStyle w:val="FootnoteText"/>
      </w:pPr>
      <w:r w:rsidRPr="00CF7876">
        <w:rPr>
          <w:rStyle w:val="FootnoteReference"/>
        </w:rPr>
        <w:footnoteRef/>
      </w:r>
      <w:r w:rsidRPr="00CF7876">
        <w:t xml:space="preserve"> Heinrich Henel, ‘Introduction’, in </w:t>
      </w:r>
      <w:r w:rsidRPr="00CF7876">
        <w:rPr>
          <w:i/>
          <w:iCs/>
        </w:rPr>
        <w:t>Ælfric’s De Temporibus Anni</w:t>
      </w:r>
      <w:r w:rsidRPr="00CF7876">
        <w:t>, ed. by Heinrich Henel (London: by Oxford University Press, 1942), pp. ix-lviii (pp. xx-xxi).</w:t>
      </w:r>
    </w:p>
  </w:footnote>
  <w:footnote w:id="113">
    <w:p w14:paraId="6EFC70FD" w14:textId="7A962926" w:rsidR="00BC3460" w:rsidRPr="00CF7876" w:rsidRDefault="00BC3460" w:rsidP="00BC3460">
      <w:pPr>
        <w:pStyle w:val="FootnoteText"/>
      </w:pPr>
      <w:r w:rsidRPr="00CF7876">
        <w:rPr>
          <w:rStyle w:val="FootnoteReference"/>
        </w:rPr>
        <w:footnoteRef/>
      </w:r>
      <w:r w:rsidRPr="00CF7876">
        <w:t xml:space="preserve"> Helmut Gneuss, </w:t>
      </w:r>
      <w:r w:rsidRPr="00CF7876">
        <w:rPr>
          <w:i/>
          <w:iCs/>
        </w:rPr>
        <w:t xml:space="preserve">Handlist of Anglo-Saxon Manuscripts: A List of Manuscripts and Manuscript Fragments Written or Owned in England Up to 1100 </w:t>
      </w:r>
      <w:r w:rsidRPr="00CF7876">
        <w:t xml:space="preserve">(Tempe, AZ: Arizona Center for Medieval and Renaissance Studies, 2001), </w:t>
      </w:r>
      <w:r w:rsidR="00A5375F" w:rsidRPr="00CF7876">
        <w:t xml:space="preserve">item </w:t>
      </w:r>
      <w:r w:rsidRPr="00CF7876">
        <w:t xml:space="preserve">380, p. 70; </w:t>
      </w:r>
      <w:r w:rsidRPr="006457F3">
        <w:t xml:space="preserve">Ker, </w:t>
      </w:r>
      <w:r w:rsidRPr="006457F3">
        <w:rPr>
          <w:i/>
          <w:iCs/>
        </w:rPr>
        <w:t>Catalogue of Manuscripts Containing Anglo-Saxon</w:t>
      </w:r>
      <w:r w:rsidRPr="006457F3">
        <w:t xml:space="preserve">, </w:t>
      </w:r>
      <w:r w:rsidR="00F40645" w:rsidRPr="006457F3">
        <w:t xml:space="preserve">item </w:t>
      </w:r>
      <w:r w:rsidRPr="006457F3">
        <w:t>202, p</w:t>
      </w:r>
      <w:r w:rsidR="006457F3" w:rsidRPr="006457F3">
        <w:t>p. 264-266</w:t>
      </w:r>
      <w:r w:rsidRPr="006457F3">
        <w:t xml:space="preserve">; </w:t>
      </w:r>
      <w:r w:rsidRPr="00CF7876">
        <w:rPr>
          <w:lang w:val="en-US"/>
        </w:rPr>
        <w:t xml:space="preserve">Günzel, ‘Introduction’, </w:t>
      </w:r>
      <w:r w:rsidR="00A04FD5">
        <w:t xml:space="preserve">in </w:t>
      </w:r>
      <w:r w:rsidR="00A04FD5" w:rsidRPr="00CF7876">
        <w:rPr>
          <w:i/>
          <w:iCs/>
        </w:rPr>
        <w:t>Ælfwine’s Prayerbook: London, British Library, Cotton Titus D. XXVI + XXVII</w:t>
      </w:r>
      <w:r w:rsidR="00A04FD5" w:rsidRPr="00CF7876">
        <w:t>, ed. by Beate Günzel (London: Boydell Press, 1993)</w:t>
      </w:r>
      <w:r w:rsidR="007467BA">
        <w:t xml:space="preserve">, </w:t>
      </w:r>
      <w:r w:rsidRPr="00CF7876">
        <w:rPr>
          <w:lang w:val="en-US"/>
        </w:rPr>
        <w:t xml:space="preserve">pp. </w:t>
      </w:r>
      <w:r w:rsidR="003733E9" w:rsidRPr="00CF7876">
        <w:rPr>
          <w:lang w:val="en-US"/>
        </w:rPr>
        <w:t>1-85</w:t>
      </w:r>
      <w:r w:rsidRPr="00CF7876">
        <w:rPr>
          <w:lang w:val="en-US"/>
        </w:rPr>
        <w:t xml:space="preserve"> (pp. </w:t>
      </w:r>
      <w:r w:rsidR="00BB727B">
        <w:rPr>
          <w:lang w:val="en-US"/>
        </w:rPr>
        <w:t>2, 8-11</w:t>
      </w:r>
      <w:r w:rsidRPr="00CF7876">
        <w:rPr>
          <w:lang w:val="en-US"/>
        </w:rPr>
        <w:t>).</w:t>
      </w:r>
    </w:p>
  </w:footnote>
  <w:footnote w:id="114">
    <w:p w14:paraId="658786A1" w14:textId="05452BB5" w:rsidR="00BC3460" w:rsidRPr="00CF7876" w:rsidRDefault="00BC3460" w:rsidP="00BC3460">
      <w:pPr>
        <w:pStyle w:val="FootnoteText"/>
      </w:pPr>
      <w:r w:rsidRPr="00CF7876">
        <w:rPr>
          <w:rStyle w:val="FootnoteReference"/>
        </w:rPr>
        <w:footnoteRef/>
      </w:r>
      <w:r w:rsidRPr="00812C7F">
        <w:t xml:space="preserve">Alicia Corrêa, </w:t>
      </w:r>
      <w:r w:rsidRPr="00812C7F">
        <w:rPr>
          <w:i/>
          <w:iCs/>
        </w:rPr>
        <w:t>The Durham Collectar</w:t>
      </w:r>
      <w:r w:rsidR="00D90400" w:rsidRPr="00812C7F">
        <w:t>, Henry Bradshaw Society</w:t>
      </w:r>
      <w:r w:rsidRPr="00812C7F">
        <w:t xml:space="preserve"> (London: Boydel</w:t>
      </w:r>
      <w:r w:rsidR="00D90400" w:rsidRPr="00812C7F">
        <w:t>l</w:t>
      </w:r>
      <w:r w:rsidRPr="00812C7F">
        <w:t>, 1992), p</w:t>
      </w:r>
      <w:r w:rsidR="00812C7F" w:rsidRPr="00812C7F">
        <w:t>p</w:t>
      </w:r>
      <w:r w:rsidRPr="00812C7F">
        <w:t>. 11</w:t>
      </w:r>
      <w:r w:rsidR="00812C7F" w:rsidRPr="00812C7F">
        <w:t>2-11</w:t>
      </w:r>
      <w:r w:rsidRPr="00812C7F">
        <w:t>3, n.</w:t>
      </w:r>
      <w:r w:rsidR="005A596D">
        <w:t xml:space="preserve"> </w:t>
      </w:r>
      <w:r w:rsidRPr="00812C7F">
        <w:t>2;</w:t>
      </w:r>
      <w:r w:rsidR="00846993" w:rsidRPr="00812C7F">
        <w:t xml:space="preserve"> </w:t>
      </w:r>
      <w:r w:rsidR="00C52508" w:rsidRPr="00812C7F">
        <w:t>Cesario</w:t>
      </w:r>
      <w:r w:rsidR="00C52508">
        <w:t xml:space="preserve">, </w:t>
      </w:r>
      <w:r w:rsidR="00C52508" w:rsidRPr="005D237C">
        <w:rPr>
          <w:i/>
          <w:iCs/>
        </w:rPr>
        <w:t>Anglo-Saxon Prognostics</w:t>
      </w:r>
      <w:r w:rsidR="00C94233" w:rsidRPr="005D237C">
        <w:rPr>
          <w:i/>
          <w:iCs/>
        </w:rPr>
        <w:t xml:space="preserve"> in Context</w:t>
      </w:r>
      <w:r w:rsidR="00C52508">
        <w:t xml:space="preserve">, p. 26; </w:t>
      </w:r>
      <w:r w:rsidR="00846993">
        <w:t>Günzel, ‘Introduction’, p. 59;</w:t>
      </w:r>
      <w:r w:rsidR="00534B26">
        <w:t xml:space="preserve"> Liuzza, ‘Anglo-Saxon Prognostics’, p. 200;</w:t>
      </w:r>
      <w:r w:rsidRPr="00CF7876">
        <w:t xml:space="preserve"> D.H. Turner, ‘Prayer Book of Ælfwine’, in </w:t>
      </w:r>
      <w:r w:rsidRPr="00CF7876">
        <w:rPr>
          <w:i/>
          <w:iCs/>
        </w:rPr>
        <w:t>The Golden Age of Anglo-Saxon Art 966-1066</w:t>
      </w:r>
      <w:r w:rsidRPr="00CF7876">
        <w:t>, ed. by Janet Backhouse, D.H. Turner and Leslie Webster (Bloomington, IN: Indiana University Press, 1984), no. 61, p. 75</w:t>
      </w:r>
      <w:r w:rsidR="003E4F02" w:rsidRPr="00CF7876">
        <w:t xml:space="preserve">; Keynes, </w:t>
      </w:r>
      <w:r w:rsidR="00016A81" w:rsidRPr="00CF7876">
        <w:rPr>
          <w:i/>
          <w:iCs/>
        </w:rPr>
        <w:t xml:space="preserve">The Liber </w:t>
      </w:r>
      <w:r w:rsidR="006729E7">
        <w:rPr>
          <w:i/>
          <w:iCs/>
        </w:rPr>
        <w:t>V</w:t>
      </w:r>
      <w:r w:rsidR="00016A81" w:rsidRPr="00CF7876">
        <w:rPr>
          <w:i/>
          <w:iCs/>
        </w:rPr>
        <w:t>itae of the New Minster</w:t>
      </w:r>
      <w:r w:rsidR="00016A81" w:rsidRPr="00CF7876">
        <w:t>, p. 114</w:t>
      </w:r>
      <w:r w:rsidR="00846993">
        <w:t>.</w:t>
      </w:r>
    </w:p>
  </w:footnote>
  <w:footnote w:id="115">
    <w:p w14:paraId="36A02DA2" w14:textId="77777777" w:rsidR="00614085" w:rsidRPr="00CF7876" w:rsidRDefault="00614085" w:rsidP="00614085">
      <w:pPr>
        <w:pStyle w:val="FootnoteText"/>
      </w:pPr>
      <w:r w:rsidRPr="00CF7876">
        <w:rPr>
          <w:rStyle w:val="FootnoteReference"/>
        </w:rPr>
        <w:footnoteRef/>
      </w:r>
      <w:r w:rsidRPr="00CF7876">
        <w:t xml:space="preserve"> Chardonnes, </w:t>
      </w:r>
      <w:r w:rsidRPr="00CF7876">
        <w:rPr>
          <w:i/>
          <w:iCs/>
        </w:rPr>
        <w:t>Anglo-Saxon Prognostics</w:t>
      </w:r>
      <w:r w:rsidRPr="00CF7876">
        <w:t>, p. 95.</w:t>
      </w:r>
    </w:p>
  </w:footnote>
  <w:footnote w:id="116">
    <w:p w14:paraId="1FF1A016" w14:textId="1935A9D0" w:rsidR="00372A36" w:rsidRPr="008336DC" w:rsidRDefault="00372A36">
      <w:pPr>
        <w:pStyle w:val="FootnoteText"/>
      </w:pPr>
      <w:r w:rsidRPr="00CF7876">
        <w:rPr>
          <w:rStyle w:val="FootnoteReference"/>
        </w:rPr>
        <w:footnoteRef/>
      </w:r>
      <w:r w:rsidRPr="00CF7876">
        <w:t xml:space="preserve"> Cotton </w:t>
      </w:r>
      <w:r w:rsidR="00D70436">
        <w:t xml:space="preserve">MS </w:t>
      </w:r>
      <w:r w:rsidRPr="00CF7876">
        <w:t xml:space="preserve">Titus D xxvii, </w:t>
      </w:r>
      <w:proofErr w:type="spellStart"/>
      <w:r w:rsidRPr="00CF7876">
        <w:t>f</w:t>
      </w:r>
      <w:r w:rsidR="00927ADE">
        <w:t>ols</w:t>
      </w:r>
      <w:proofErr w:type="spellEnd"/>
      <w:r w:rsidRPr="00CF7876">
        <w:t xml:space="preserve"> 55</w:t>
      </w:r>
      <w:r w:rsidRPr="00927ADE">
        <w:rPr>
          <w:vertAlign w:val="superscript"/>
        </w:rPr>
        <w:t>v</w:t>
      </w:r>
      <w:r w:rsidRPr="00CF7876">
        <w:t>-56</w:t>
      </w:r>
      <w:r w:rsidRPr="00927ADE">
        <w:rPr>
          <w:vertAlign w:val="superscript"/>
        </w:rPr>
        <w:t>v</w:t>
      </w:r>
      <w:r w:rsidRPr="00CF7876">
        <w:t xml:space="preserve"> (alphabet prognostic);</w:t>
      </w:r>
      <w:r w:rsidR="00927ADE">
        <w:t xml:space="preserve"> Cotton </w:t>
      </w:r>
      <w:r w:rsidR="00D70436">
        <w:t xml:space="preserve">MS </w:t>
      </w:r>
      <w:r w:rsidR="00927ADE">
        <w:t>Titus</w:t>
      </w:r>
      <w:r w:rsidRPr="00CF7876">
        <w:t xml:space="preserve"> D xxvi, </w:t>
      </w:r>
      <w:proofErr w:type="spellStart"/>
      <w:r w:rsidR="00927ADE">
        <w:t>fols</w:t>
      </w:r>
      <w:proofErr w:type="spellEnd"/>
      <w:r w:rsidRPr="00CF7876">
        <w:t xml:space="preserve"> 5</w:t>
      </w:r>
      <w:r w:rsidRPr="00927ADE">
        <w:rPr>
          <w:vertAlign w:val="superscript"/>
        </w:rPr>
        <w:t>r</w:t>
      </w:r>
      <w:r w:rsidRPr="00CF7876">
        <w:t>-6</w:t>
      </w:r>
      <w:r w:rsidRPr="00927ADE">
        <w:rPr>
          <w:vertAlign w:val="superscript"/>
        </w:rPr>
        <w:t>r</w:t>
      </w:r>
      <w:r w:rsidRPr="00CF7876">
        <w:t xml:space="preserve"> (colour of the </w:t>
      </w:r>
      <w:r w:rsidR="009748CD">
        <w:t>M</w:t>
      </w:r>
      <w:r w:rsidRPr="00CF7876">
        <w:t>oon)</w:t>
      </w:r>
      <w:r w:rsidR="008336DC">
        <w:t xml:space="preserve">; Chardonnes, </w:t>
      </w:r>
      <w:r w:rsidR="008336DC">
        <w:rPr>
          <w:i/>
          <w:iCs/>
        </w:rPr>
        <w:t>Anglo-Saxon Prognostics</w:t>
      </w:r>
      <w:r w:rsidR="008336DC">
        <w:t>, p. 58.</w:t>
      </w:r>
    </w:p>
  </w:footnote>
  <w:footnote w:id="117">
    <w:p w14:paraId="274D8D31" w14:textId="57ECD96B" w:rsidR="00243BED" w:rsidRPr="00CF7876" w:rsidRDefault="00243BED" w:rsidP="00243BED">
      <w:pPr>
        <w:pStyle w:val="FootnoteText"/>
      </w:pPr>
      <w:r w:rsidRPr="00CF7876">
        <w:rPr>
          <w:rStyle w:val="FootnoteReference"/>
        </w:rPr>
        <w:footnoteRef/>
      </w:r>
      <w:r w:rsidRPr="00CF7876">
        <w:t xml:space="preserve"> </w:t>
      </w:r>
      <w:r w:rsidRPr="00902B92">
        <w:t>James L. Rosier</w:t>
      </w:r>
      <w:r w:rsidR="0047597F" w:rsidRPr="00902B92">
        <w:t xml:space="preserve">, </w:t>
      </w:r>
      <w:r w:rsidRPr="00902B92">
        <w:rPr>
          <w:i/>
          <w:iCs/>
        </w:rPr>
        <w:t>The Vitellius Psalter</w:t>
      </w:r>
      <w:r w:rsidRPr="00902B92">
        <w:t>, ed. by James L. Rosier</w:t>
      </w:r>
      <w:r w:rsidR="00902B92" w:rsidRPr="00902B92">
        <w:t>, pref. and intro. by James L. Rosier</w:t>
      </w:r>
      <w:r w:rsidRPr="00902B92">
        <w:t xml:space="preserve"> (Ithaca, NY: Cornell University Press, 1962), pp. vii-viii (p. vii)</w:t>
      </w:r>
      <w:r w:rsidR="00902B92" w:rsidRPr="00902B92">
        <w:t>;</w:t>
      </w:r>
      <w:r w:rsidR="0047597F" w:rsidRPr="00902B92">
        <w:t xml:space="preserve"> pp. xv-xxxv (p. xvi);</w:t>
      </w:r>
      <w:r w:rsidRPr="00CF7876">
        <w:t xml:space="preserve"> Francis Wormald, </w:t>
      </w:r>
      <w:r w:rsidRPr="00CF7876">
        <w:rPr>
          <w:i/>
          <w:iCs/>
        </w:rPr>
        <w:t xml:space="preserve">English </w:t>
      </w:r>
      <w:proofErr w:type="spellStart"/>
      <w:r w:rsidRPr="00CF7876">
        <w:rPr>
          <w:i/>
          <w:iCs/>
        </w:rPr>
        <w:t>Kalendars</w:t>
      </w:r>
      <w:proofErr w:type="spellEnd"/>
      <w:r w:rsidRPr="00CF7876">
        <w:rPr>
          <w:i/>
          <w:iCs/>
        </w:rPr>
        <w:t xml:space="preserve"> Before AD 1100</w:t>
      </w:r>
      <w:r w:rsidRPr="00CF7876">
        <w:t xml:space="preserve"> (London: Harrison &amp; Sons, 1934), I, p. 155</w:t>
      </w:r>
      <w:r w:rsidR="0047597F">
        <w:t>;</w:t>
      </w:r>
      <w:r w:rsidRPr="00CF7876">
        <w:t xml:space="preserve"> Gneuss, </w:t>
      </w:r>
      <w:r w:rsidRPr="00CF7876">
        <w:rPr>
          <w:i/>
          <w:iCs/>
        </w:rPr>
        <w:t>Handlist of Anglo-Saxon Manuscripts</w:t>
      </w:r>
      <w:r w:rsidRPr="00CF7876">
        <w:t>, item 407, p. 73.</w:t>
      </w:r>
    </w:p>
  </w:footnote>
  <w:footnote w:id="118">
    <w:p w14:paraId="6B6FD267" w14:textId="7D746265" w:rsidR="0055157B" w:rsidRDefault="0055157B">
      <w:pPr>
        <w:pStyle w:val="FootnoteText"/>
      </w:pPr>
      <w:r>
        <w:rPr>
          <w:rStyle w:val="FootnoteReference"/>
        </w:rPr>
        <w:footnoteRef/>
      </w:r>
      <w:r>
        <w:t xml:space="preserve"> Pulsiano, ‘The Prefatory Matter’, p. 85.</w:t>
      </w:r>
    </w:p>
  </w:footnote>
  <w:footnote w:id="119">
    <w:p w14:paraId="6187E030" w14:textId="724C0099" w:rsidR="00B5214D" w:rsidRPr="00CF7876" w:rsidRDefault="00B5214D">
      <w:pPr>
        <w:pStyle w:val="FootnoteText"/>
      </w:pPr>
      <w:r w:rsidRPr="00CF7876">
        <w:rPr>
          <w:rStyle w:val="FootnoteReference"/>
        </w:rPr>
        <w:footnoteRef/>
      </w:r>
      <w:r w:rsidRPr="00CF7876">
        <w:t xml:space="preserve"> Chardonnes, </w:t>
      </w:r>
      <w:r w:rsidRPr="00CF7876">
        <w:rPr>
          <w:i/>
          <w:iCs/>
        </w:rPr>
        <w:t>Anglo-Saxon Prognostics</w:t>
      </w:r>
      <w:r w:rsidRPr="00CF7876">
        <w:t>, p. 37.</w:t>
      </w:r>
    </w:p>
  </w:footnote>
  <w:footnote w:id="120">
    <w:p w14:paraId="1796EBD6" w14:textId="45793BEE" w:rsidR="00456257" w:rsidRDefault="00456257">
      <w:pPr>
        <w:pStyle w:val="FootnoteText"/>
      </w:pPr>
      <w:r>
        <w:rPr>
          <w:rStyle w:val="FootnoteReference"/>
        </w:rPr>
        <w:footnoteRef/>
      </w:r>
      <w:r>
        <w:t xml:space="preserve"> </w:t>
      </w:r>
      <w:r w:rsidR="00944E20">
        <w:t>Phillip Pulsiano, ‘</w:t>
      </w:r>
      <w:r w:rsidR="00AF0F57" w:rsidRPr="00AF0F57">
        <w:t>London, British Library, Cotton Vitellius E. xviii</w:t>
      </w:r>
      <w:r w:rsidR="005A596D">
        <w:t>,</w:t>
      </w:r>
      <w:r w:rsidR="00AF0F57" w:rsidRPr="00AF0F57">
        <w:t xml:space="preserve"> </w:t>
      </w:r>
      <w:r w:rsidR="00AF0F57">
        <w:t>“</w:t>
      </w:r>
      <w:r w:rsidR="00AF0F57" w:rsidRPr="00AF0F57">
        <w:t>Vitellius Psalter</w:t>
      </w:r>
      <w:r w:rsidR="00AF0F57">
        <w:t>”’,</w:t>
      </w:r>
      <w:r w:rsidR="00944E20">
        <w:t xml:space="preserve"> </w:t>
      </w:r>
      <w:r w:rsidR="00944E20">
        <w:rPr>
          <w:i/>
          <w:iCs/>
        </w:rPr>
        <w:t>Anglo-Saxon Manuscripts in Facsimile</w:t>
      </w:r>
      <w:r w:rsidR="00912165">
        <w:rPr>
          <w:i/>
          <w:iCs/>
        </w:rPr>
        <w:t>: Psalters 1</w:t>
      </w:r>
      <w:r w:rsidR="00912165">
        <w:t>, Medieval and Renaissance Text Studies (Tempe, AZ: Arizona Center for Medieval and Renaissance Studies, 1994), 2, pp.</w:t>
      </w:r>
      <w:r w:rsidR="00944E20">
        <w:rPr>
          <w:i/>
          <w:iCs/>
        </w:rPr>
        <w:t xml:space="preserve"> </w:t>
      </w:r>
      <w:r w:rsidR="00912165">
        <w:t xml:space="preserve">50-56 </w:t>
      </w:r>
      <w:r w:rsidR="00912165" w:rsidRPr="00912165">
        <w:t>(</w:t>
      </w:r>
      <w:r w:rsidR="00912165">
        <w:t xml:space="preserve">p. </w:t>
      </w:r>
      <w:r>
        <w:t>51</w:t>
      </w:r>
      <w:r w:rsidR="00912165">
        <w:t>).</w:t>
      </w:r>
    </w:p>
  </w:footnote>
  <w:footnote w:id="121">
    <w:p w14:paraId="7036C6A7" w14:textId="2145D047" w:rsidR="00993AF8" w:rsidRPr="00EC41A7" w:rsidRDefault="00993AF8">
      <w:pPr>
        <w:pStyle w:val="FootnoteText"/>
        <w:rPr>
          <w:b/>
          <w:bCs/>
        </w:rPr>
      </w:pPr>
      <w:r w:rsidRPr="00CF7876">
        <w:rPr>
          <w:rStyle w:val="FootnoteReference"/>
        </w:rPr>
        <w:footnoteRef/>
      </w:r>
      <w:r w:rsidRPr="00CF7876">
        <w:t xml:space="preserve"> Gneuss, </w:t>
      </w:r>
      <w:r w:rsidRPr="00CF7876">
        <w:rPr>
          <w:i/>
          <w:iCs/>
        </w:rPr>
        <w:t>Handlist of Anglo-Saxon Manuscripts</w:t>
      </w:r>
      <w:r w:rsidRPr="00CF7876">
        <w:t xml:space="preserve">, </w:t>
      </w:r>
      <w:r w:rsidR="00B95C6B">
        <w:t xml:space="preserve">item </w:t>
      </w:r>
      <w:r w:rsidRPr="00CF7876">
        <w:t xml:space="preserve">186, p. 45; Michael Wright and Stephanie Hollis, </w:t>
      </w:r>
      <w:r w:rsidR="00944E20">
        <w:t>‘Cambridge, Trinity College, R.15.32 (945</w:t>
      </w:r>
      <w:r w:rsidR="00912165">
        <w:t>)</w:t>
      </w:r>
      <w:r w:rsidR="00944E20">
        <w:t xml:space="preserve">’, </w:t>
      </w:r>
      <w:r w:rsidRPr="00CF7876">
        <w:rPr>
          <w:i/>
          <w:iCs/>
        </w:rPr>
        <w:t>Anglo-Saxon Manuscripts in Microfiche Facsimile</w:t>
      </w:r>
      <w:r w:rsidR="00944E20">
        <w:rPr>
          <w:i/>
          <w:iCs/>
        </w:rPr>
        <w:t>: Manuscripts of Trinity College, Cambridge</w:t>
      </w:r>
      <w:r w:rsidR="00944E20">
        <w:t>, Medieval and Renaissance Texts and Studies</w:t>
      </w:r>
      <w:r w:rsidRPr="00CF7876">
        <w:t xml:space="preserve"> (Tempe, AZ: Arizona Center for Medieval and Renaissance Studies, 2004), 12, pp. 31-39</w:t>
      </w:r>
      <w:r w:rsidR="007F26C5">
        <w:t xml:space="preserve"> (p. 31)</w:t>
      </w:r>
      <w:r w:rsidR="0012198B">
        <w:t xml:space="preserve">; </w:t>
      </w:r>
      <w:r w:rsidR="0012198B" w:rsidRPr="001628A1">
        <w:t xml:space="preserve">Ker, </w:t>
      </w:r>
      <w:r w:rsidR="00EC41A7" w:rsidRPr="001628A1">
        <w:rPr>
          <w:i/>
          <w:iCs/>
        </w:rPr>
        <w:t xml:space="preserve">Catalogue of Manuscripts, </w:t>
      </w:r>
      <w:r w:rsidR="00EC41A7" w:rsidRPr="001628A1">
        <w:t>item 90, p. 135</w:t>
      </w:r>
      <w:r w:rsidR="006457F3" w:rsidRPr="001628A1">
        <w:t xml:space="preserve">; Simon Keynes, </w:t>
      </w:r>
      <w:r w:rsidR="006457F3" w:rsidRPr="001628A1">
        <w:rPr>
          <w:i/>
          <w:iCs/>
        </w:rPr>
        <w:t>Anglo-Saxon Manuscripts and Other Items of Related Interest in the Library of Trinity College, Cambridge</w:t>
      </w:r>
      <w:r w:rsidR="006457F3" w:rsidRPr="001628A1">
        <w:t xml:space="preserve"> (Binghamton, NY: State University of New York at Binghamton, 1992), pp. 3</w:t>
      </w:r>
      <w:r w:rsidR="00211D76" w:rsidRPr="001628A1">
        <w:t>0-32</w:t>
      </w:r>
      <w:r w:rsidR="00211D76">
        <w:t xml:space="preserve">. </w:t>
      </w:r>
    </w:p>
  </w:footnote>
  <w:footnote w:id="122">
    <w:p w14:paraId="1824DBD5" w14:textId="7418462D" w:rsidR="00987362" w:rsidRPr="00CF7876" w:rsidRDefault="00987362">
      <w:pPr>
        <w:pStyle w:val="FootnoteText"/>
      </w:pPr>
      <w:r w:rsidRPr="00CF7876">
        <w:rPr>
          <w:rStyle w:val="FootnoteReference"/>
        </w:rPr>
        <w:footnoteRef/>
      </w:r>
      <w:r w:rsidRPr="00CF7876">
        <w:t xml:space="preserve"> Wright and Hollis, </w:t>
      </w:r>
      <w:r w:rsidRPr="00CF7876">
        <w:rPr>
          <w:i/>
          <w:iCs/>
        </w:rPr>
        <w:t>Anglo-Saxon Manuscripts</w:t>
      </w:r>
      <w:r w:rsidRPr="00CF7876">
        <w:t>, p. 31.</w:t>
      </w:r>
    </w:p>
  </w:footnote>
  <w:footnote w:id="123">
    <w:p w14:paraId="29382CDE" w14:textId="17025A3F" w:rsidR="00802922" w:rsidRDefault="00802922">
      <w:pPr>
        <w:pStyle w:val="FootnoteText"/>
      </w:pPr>
      <w:r>
        <w:rPr>
          <w:rStyle w:val="FootnoteReference"/>
        </w:rPr>
        <w:footnoteRef/>
      </w:r>
      <w:r>
        <w:t xml:space="preserve"> </w:t>
      </w:r>
      <w:r w:rsidR="00932509">
        <w:t xml:space="preserve">Ælfric, </w:t>
      </w:r>
      <w:r w:rsidR="00932509">
        <w:rPr>
          <w:i/>
          <w:iCs/>
        </w:rPr>
        <w:t>De Temporibus Anni</w:t>
      </w:r>
      <w:r w:rsidR="00932509">
        <w:t xml:space="preserve">, pp. </w:t>
      </w:r>
      <w:r w:rsidR="00485637">
        <w:t>82</w:t>
      </w:r>
      <w:r w:rsidR="00FE7B83">
        <w:t>-83</w:t>
      </w:r>
      <w:r w:rsidR="00485637">
        <w:t xml:space="preserve">. </w:t>
      </w:r>
      <w:r w:rsidR="00932509">
        <w:t>‘</w:t>
      </w:r>
      <w:proofErr w:type="spellStart"/>
      <w:r w:rsidR="00932509" w:rsidRPr="00932509">
        <w:t>Ðas</w:t>
      </w:r>
      <w:proofErr w:type="spellEnd"/>
      <w:r w:rsidR="00932509" w:rsidRPr="00932509">
        <w:t xml:space="preserve"> </w:t>
      </w:r>
      <w:proofErr w:type="spellStart"/>
      <w:r w:rsidR="00932509" w:rsidRPr="00932509">
        <w:t>twelf</w:t>
      </w:r>
      <w:proofErr w:type="spellEnd"/>
      <w:r w:rsidR="00932509" w:rsidRPr="00932509">
        <w:t xml:space="preserve"> </w:t>
      </w:r>
      <w:proofErr w:type="spellStart"/>
      <w:r w:rsidR="00932509" w:rsidRPr="00932509">
        <w:t>tacna</w:t>
      </w:r>
      <w:proofErr w:type="spellEnd"/>
      <w:r w:rsidR="00C63B2C">
        <w:t>…</w:t>
      </w:r>
      <w:proofErr w:type="spellStart"/>
      <w:r w:rsidR="00932509" w:rsidRPr="00932509">
        <w:t>sind</w:t>
      </w:r>
      <w:proofErr w:type="spellEnd"/>
      <w:r w:rsidR="00932509" w:rsidRPr="00932509">
        <w:t xml:space="preserve"> swa </w:t>
      </w:r>
      <w:proofErr w:type="spellStart"/>
      <w:r w:rsidR="00932509" w:rsidRPr="00932509">
        <w:t>brade</w:t>
      </w:r>
      <w:proofErr w:type="spellEnd"/>
      <w:r w:rsidR="00932509" w:rsidRPr="00932509">
        <w:t xml:space="preserve">, </w:t>
      </w:r>
      <w:proofErr w:type="spellStart"/>
      <w:r w:rsidR="00932509" w:rsidRPr="00932509">
        <w:t>þæt</w:t>
      </w:r>
      <w:proofErr w:type="spellEnd"/>
      <w:r w:rsidR="00932509" w:rsidRPr="00932509">
        <w:t xml:space="preserve"> hi </w:t>
      </w:r>
      <w:proofErr w:type="spellStart"/>
      <w:r w:rsidR="00932509" w:rsidRPr="00932509">
        <w:t>gefyllað</w:t>
      </w:r>
      <w:proofErr w:type="spellEnd"/>
      <w:r w:rsidR="00932509" w:rsidRPr="00932509">
        <w:t xml:space="preserve"> </w:t>
      </w:r>
      <w:proofErr w:type="spellStart"/>
      <w:r w:rsidR="00932509" w:rsidRPr="00932509">
        <w:t>twa</w:t>
      </w:r>
      <w:proofErr w:type="spellEnd"/>
      <w:r w:rsidR="00932509" w:rsidRPr="00932509">
        <w:t xml:space="preserve"> </w:t>
      </w:r>
      <w:proofErr w:type="spellStart"/>
      <w:r w:rsidR="00932509" w:rsidRPr="00932509">
        <w:t>tida</w:t>
      </w:r>
      <w:proofErr w:type="spellEnd"/>
      <w:r w:rsidR="00932509" w:rsidRPr="00932509">
        <w:t xml:space="preserve"> mid hire </w:t>
      </w:r>
      <w:proofErr w:type="spellStart"/>
      <w:r w:rsidR="00932509" w:rsidRPr="00932509">
        <w:t>upgange</w:t>
      </w:r>
      <w:proofErr w:type="spellEnd"/>
      <w:r w:rsidR="00932509" w:rsidRPr="00932509">
        <w:t xml:space="preserve"> </w:t>
      </w:r>
      <w:proofErr w:type="spellStart"/>
      <w:r w:rsidR="00932509" w:rsidRPr="00932509">
        <w:t>oððe</w:t>
      </w:r>
      <w:proofErr w:type="spellEnd"/>
      <w:r w:rsidR="00932509" w:rsidRPr="00932509">
        <w:t xml:space="preserve"> </w:t>
      </w:r>
      <w:proofErr w:type="spellStart"/>
      <w:r w:rsidR="00932509" w:rsidRPr="00932509">
        <w:t>niðergange</w:t>
      </w:r>
      <w:proofErr w:type="spellEnd"/>
      <w:r w:rsidR="00932509">
        <w:t>’ (Blake’s translation)</w:t>
      </w:r>
      <w:r w:rsidR="00932509" w:rsidRPr="00932509">
        <w:t>.</w:t>
      </w:r>
    </w:p>
  </w:footnote>
  <w:footnote w:id="124">
    <w:p w14:paraId="44EB7BA1" w14:textId="48072F3F" w:rsidR="00593A46" w:rsidRPr="00CF7876" w:rsidRDefault="00593A46">
      <w:pPr>
        <w:pStyle w:val="FootnoteText"/>
      </w:pPr>
      <w:r w:rsidRPr="00CF7876">
        <w:rPr>
          <w:rStyle w:val="FootnoteReference"/>
        </w:rPr>
        <w:footnoteRef/>
      </w:r>
      <w:r w:rsidRPr="00CF7876">
        <w:t xml:space="preserve"> See Appendix A.</w:t>
      </w:r>
    </w:p>
  </w:footnote>
  <w:footnote w:id="125">
    <w:p w14:paraId="2B009E3E" w14:textId="50F11DB7" w:rsidR="00A60859" w:rsidRPr="00CF7876" w:rsidRDefault="00A60859">
      <w:pPr>
        <w:pStyle w:val="FootnoteText"/>
      </w:pPr>
      <w:r w:rsidRPr="00CF7876">
        <w:rPr>
          <w:rStyle w:val="FootnoteReference"/>
        </w:rPr>
        <w:footnoteRef/>
      </w:r>
      <w:r w:rsidRPr="00CF7876">
        <w:t xml:space="preserve"> </w:t>
      </w:r>
      <w:r w:rsidR="00D7358B" w:rsidRPr="00CF7876">
        <w:t xml:space="preserve">H. Darrel Rutkin, ‘Understanding the History of Astrology (and Magic) Accurately: Methodological Reflections on Terminology and Anachronism’, </w:t>
      </w:r>
      <w:r w:rsidR="00D7358B" w:rsidRPr="00CF7876">
        <w:rPr>
          <w:i/>
          <w:iCs/>
        </w:rPr>
        <w:t>Philosophical Readings</w:t>
      </w:r>
      <w:r w:rsidR="00262A25">
        <w:t>,</w:t>
      </w:r>
      <w:r w:rsidR="00D7358B" w:rsidRPr="00CF7876">
        <w:rPr>
          <w:i/>
          <w:iCs/>
        </w:rPr>
        <w:t xml:space="preserve"> </w:t>
      </w:r>
      <w:r w:rsidR="00D7358B" w:rsidRPr="00CF7876">
        <w:t xml:space="preserve">7.1 (2015), 42-54 (p. 44). My thanks to Chris Mitchell for drawing my attention to </w:t>
      </w:r>
      <w:r w:rsidR="00D7358B">
        <w:t>Rutkin’s</w:t>
      </w:r>
      <w:r w:rsidR="00D7358B" w:rsidRPr="00CF7876">
        <w:t xml:space="preserve"> article.</w:t>
      </w:r>
      <w:r w:rsidR="00D7358B">
        <w:t xml:space="preserve"> </w:t>
      </w:r>
      <w:r w:rsidR="009224D1">
        <w:t xml:space="preserve">Although Means proposed </w:t>
      </w:r>
      <w:r w:rsidR="00414579">
        <w:t xml:space="preserve">a typology of various prognostic types and their relationships to forms of astrology in </w:t>
      </w:r>
      <w:r w:rsidR="00414579" w:rsidRPr="00CF7876">
        <w:t xml:space="preserve"> ‘</w:t>
      </w:r>
      <w:proofErr w:type="spellStart"/>
      <w:r w:rsidR="00414579" w:rsidRPr="00CF7876">
        <w:t>Electionary</w:t>
      </w:r>
      <w:proofErr w:type="spellEnd"/>
      <w:r w:rsidR="00414579" w:rsidRPr="00CF7876">
        <w:t xml:space="preserve">, Lunary, </w:t>
      </w:r>
      <w:proofErr w:type="spellStart"/>
      <w:r w:rsidR="00414579" w:rsidRPr="00CF7876">
        <w:t>Destinary</w:t>
      </w:r>
      <w:proofErr w:type="spellEnd"/>
      <w:r w:rsidR="00414579" w:rsidRPr="00CF7876">
        <w:t>, and Questionary’,</w:t>
      </w:r>
      <w:r w:rsidR="00414579">
        <w:t xml:space="preserve"> the categories are confusing according to the most common forms of astrology practiced in the High Middle Ages. For this reason, Keith Thomas’s typologies, though </w:t>
      </w:r>
      <w:r w:rsidR="00BE1E9C">
        <w:t>identified within the context of Renaissance astrology, are preferred</w:t>
      </w:r>
      <w:r w:rsidR="00D7358B">
        <w:t xml:space="preserve">. </w:t>
      </w:r>
      <w:r w:rsidR="00BE1E9C">
        <w:t>See</w:t>
      </w:r>
      <w:r w:rsidR="009224D1">
        <w:t xml:space="preserve"> </w:t>
      </w:r>
      <w:r w:rsidR="00626345" w:rsidRPr="00CF7876">
        <w:t xml:space="preserve">Keith Thomas, </w:t>
      </w:r>
      <w:r w:rsidR="00626345" w:rsidRPr="00CF7876">
        <w:rPr>
          <w:i/>
          <w:iCs/>
        </w:rPr>
        <w:t>Religion and the Decline of Magic</w:t>
      </w:r>
      <w:r w:rsidR="00626345" w:rsidRPr="00CF7876">
        <w:t xml:space="preserve"> (</w:t>
      </w:r>
      <w:r w:rsidR="002654D9" w:rsidRPr="00CF7876">
        <w:t>New York, NY: Scribner, 1971</w:t>
      </w:r>
      <w:r w:rsidR="00626345" w:rsidRPr="00CF7876">
        <w:t>), p. 286</w:t>
      </w:r>
      <w:r w:rsidR="005A596D">
        <w:t>.</w:t>
      </w:r>
      <w:r w:rsidR="00964337" w:rsidRPr="00CF7876">
        <w:t xml:space="preserve"> </w:t>
      </w:r>
    </w:p>
  </w:footnote>
  <w:footnote w:id="126">
    <w:p w14:paraId="059888FF" w14:textId="6AEE294C" w:rsidR="00E855FC" w:rsidRPr="00CF7876" w:rsidRDefault="006D2A19">
      <w:pPr>
        <w:pStyle w:val="FootnoteText"/>
      </w:pPr>
      <w:r w:rsidRPr="00CF7876">
        <w:rPr>
          <w:rStyle w:val="FootnoteReference"/>
        </w:rPr>
        <w:footnoteRef/>
      </w:r>
      <w:r w:rsidRPr="00CF7876">
        <w:t xml:space="preserve"> See</w:t>
      </w:r>
      <w:r w:rsidR="005F6E95">
        <w:t xml:space="preserve"> Appendix B,</w:t>
      </w:r>
      <w:r w:rsidR="00E855FC" w:rsidRPr="00CF7876">
        <w:t xml:space="preserve"> ‘Lunary, collective’. </w:t>
      </w:r>
    </w:p>
  </w:footnote>
  <w:footnote w:id="127">
    <w:p w14:paraId="0F57ABBD" w14:textId="417030B7" w:rsidR="00B95AA8" w:rsidRPr="00CF7876" w:rsidRDefault="00B95AA8">
      <w:pPr>
        <w:pStyle w:val="FootnoteText"/>
      </w:pPr>
      <w:r w:rsidRPr="00CF7876">
        <w:rPr>
          <w:rStyle w:val="FootnoteReference"/>
        </w:rPr>
        <w:footnoteRef/>
      </w:r>
      <w:r w:rsidRPr="00CF7876">
        <w:t xml:space="preserve"> </w:t>
      </w:r>
      <w:r w:rsidR="0027096E" w:rsidRPr="00CF7876">
        <w:t xml:space="preserve">See </w:t>
      </w:r>
      <w:r w:rsidR="005F6E95">
        <w:t>Appendix B,</w:t>
      </w:r>
      <w:r w:rsidR="0027096E" w:rsidRPr="00CF7876">
        <w:t xml:space="preserve"> ‘Lunary, illness’. </w:t>
      </w:r>
    </w:p>
  </w:footnote>
  <w:footnote w:id="128">
    <w:p w14:paraId="4E90FE18" w14:textId="5A75E9FA" w:rsidR="00246577" w:rsidRDefault="00246577">
      <w:pPr>
        <w:pStyle w:val="FootnoteText"/>
      </w:pPr>
      <w:r>
        <w:rPr>
          <w:rStyle w:val="FootnoteReference"/>
        </w:rPr>
        <w:footnoteRef/>
      </w:r>
      <w:r>
        <w:t xml:space="preserve"> Means, ‘</w:t>
      </w:r>
      <w:proofErr w:type="spellStart"/>
      <w:r>
        <w:t>Electionary</w:t>
      </w:r>
      <w:proofErr w:type="spellEnd"/>
      <w:r>
        <w:t xml:space="preserve">, Lunary, </w:t>
      </w:r>
      <w:proofErr w:type="spellStart"/>
      <w:r>
        <w:t>Destinary</w:t>
      </w:r>
      <w:proofErr w:type="spellEnd"/>
      <w:r>
        <w:t>, and Questionary’, pp. 378, 381, 384.</w:t>
      </w:r>
    </w:p>
  </w:footnote>
  <w:footnote w:id="129">
    <w:p w14:paraId="1B87F2BD" w14:textId="01141381" w:rsidR="00125459" w:rsidRPr="00125459" w:rsidRDefault="00125459">
      <w:pPr>
        <w:pStyle w:val="FootnoteText"/>
      </w:pPr>
      <w:r>
        <w:rPr>
          <w:rStyle w:val="FootnoteReference"/>
        </w:rPr>
        <w:footnoteRef/>
      </w:r>
      <w:r>
        <w:t xml:space="preserve"> </w:t>
      </w:r>
      <w:r w:rsidR="00EA3C62">
        <w:t xml:space="preserve">For example, a text on the lunar mansions by the Arabic author </w:t>
      </w:r>
      <w:proofErr w:type="spellStart"/>
      <w:r w:rsidR="00EA3C62">
        <w:t>Abū</w:t>
      </w:r>
      <w:proofErr w:type="spellEnd"/>
      <w:r w:rsidR="00EA3C62">
        <w:t xml:space="preserve"> ’l Hasan ’Ali ibn ab ’r-</w:t>
      </w:r>
      <w:proofErr w:type="spellStart"/>
      <w:r w:rsidR="00EA3C62">
        <w:t>Riğāl’s</w:t>
      </w:r>
      <w:proofErr w:type="spellEnd"/>
      <w:r w:rsidR="00EA3C62">
        <w:t xml:space="preserve"> (Haly </w:t>
      </w:r>
      <w:proofErr w:type="spellStart"/>
      <w:r w:rsidR="00EA3C62">
        <w:t>Abenragel</w:t>
      </w:r>
      <w:proofErr w:type="spellEnd"/>
      <w:r w:rsidR="00EA3C62">
        <w:t>) w</w:t>
      </w:r>
      <w:r w:rsidR="00763A4E">
        <w:t>as</w:t>
      </w:r>
      <w:r w:rsidR="00EA3C62">
        <w:t xml:space="preserve"> only translated into Latin in the mid-thirteenth century. </w:t>
      </w:r>
      <w:r w:rsidR="00763A4E">
        <w:t xml:space="preserve">See </w:t>
      </w:r>
      <w:r>
        <w:t xml:space="preserve">Stefan Weinstock, ‘Lunar Mansions and Early Calendars’, </w:t>
      </w:r>
      <w:r>
        <w:rPr>
          <w:i/>
          <w:iCs/>
        </w:rPr>
        <w:t>The Journal of Hellenic Studies</w:t>
      </w:r>
      <w:r w:rsidR="00293425">
        <w:t>,</w:t>
      </w:r>
      <w:r>
        <w:rPr>
          <w:i/>
          <w:iCs/>
        </w:rPr>
        <w:t xml:space="preserve"> </w:t>
      </w:r>
      <w:r>
        <w:t xml:space="preserve">69 (1949), 48-69 (p. 49) </w:t>
      </w:r>
      <w:r w:rsidR="00262A25">
        <w:t>&lt;</w:t>
      </w:r>
      <w:hyperlink r:id="rId26" w:history="1">
        <w:r w:rsidR="007A1C28" w:rsidRPr="00C85116">
          <w:rPr>
            <w:rStyle w:val="Hyperlink"/>
          </w:rPr>
          <w:t>https://www.jstor.org/stable/ 69462</w:t>
        </w:r>
      </w:hyperlink>
      <w:r w:rsidR="00262A25">
        <w:t xml:space="preserve">&gt; </w:t>
      </w:r>
      <w:r>
        <w:t>[accessed 26 July 2024]</w:t>
      </w:r>
      <w:r w:rsidR="00547AA3">
        <w:t xml:space="preserve">; </w:t>
      </w:r>
      <w:proofErr w:type="spellStart"/>
      <w:r w:rsidR="00547AA3">
        <w:t>Taavitsainen</w:t>
      </w:r>
      <w:proofErr w:type="spellEnd"/>
      <w:r w:rsidR="00547AA3">
        <w:t xml:space="preserve">, ‘The Identification of Middle English Lunary </w:t>
      </w:r>
      <w:proofErr w:type="spellStart"/>
      <w:r w:rsidR="00547AA3">
        <w:t>Mss</w:t>
      </w:r>
      <w:proofErr w:type="spellEnd"/>
      <w:r w:rsidR="00547AA3">
        <w:t>’, p. 19.</w:t>
      </w:r>
    </w:p>
  </w:footnote>
  <w:footnote w:id="130">
    <w:p w14:paraId="398F6101" w14:textId="345DB803" w:rsidR="00ED79A8" w:rsidRPr="00ED79A8" w:rsidRDefault="00ED79A8">
      <w:pPr>
        <w:pStyle w:val="FootnoteText"/>
      </w:pPr>
      <w:r>
        <w:rPr>
          <w:rStyle w:val="FootnoteReference"/>
        </w:rPr>
        <w:footnoteRef/>
      </w:r>
      <w:r>
        <w:t xml:space="preserve"> </w:t>
      </w:r>
      <w:r w:rsidRPr="00AC6156">
        <w:t xml:space="preserve">M.L. Cameron, ‘The Sources of Medical Knowledge in Anglo-Saxon England’, </w:t>
      </w:r>
      <w:r w:rsidRPr="00AC6156">
        <w:rPr>
          <w:i/>
          <w:iCs/>
        </w:rPr>
        <w:t>Anglo-Saxon England</w:t>
      </w:r>
      <w:r w:rsidR="00293425">
        <w:t>,</w:t>
      </w:r>
      <w:r w:rsidRPr="00AC6156">
        <w:rPr>
          <w:i/>
          <w:iCs/>
        </w:rPr>
        <w:t xml:space="preserve"> </w:t>
      </w:r>
      <w:r w:rsidRPr="00AC6156">
        <w:t>11 (1983), 135-152 (p. 1</w:t>
      </w:r>
      <w:r w:rsidR="00AC6156" w:rsidRPr="00AC6156">
        <w:t>42</w:t>
      </w:r>
      <w:r w:rsidRPr="00AC6156">
        <w:t>).</w:t>
      </w:r>
    </w:p>
  </w:footnote>
  <w:footnote w:id="131">
    <w:p w14:paraId="0E4FCDF9" w14:textId="0A4ADE0D" w:rsidR="00DC7744" w:rsidRPr="00EC7047" w:rsidRDefault="00DC7744" w:rsidP="00DC7744">
      <w:pPr>
        <w:pStyle w:val="FootnoteText"/>
      </w:pPr>
      <w:r>
        <w:rPr>
          <w:rStyle w:val="FootnoteReference"/>
        </w:rPr>
        <w:footnoteRef/>
      </w:r>
      <w:r>
        <w:t xml:space="preserve"> Bede, </w:t>
      </w:r>
      <w:r w:rsidRPr="00D027CD">
        <w:rPr>
          <w:i/>
          <w:iCs/>
        </w:rPr>
        <w:t xml:space="preserve">Bede’s </w:t>
      </w:r>
      <w:r>
        <w:rPr>
          <w:i/>
          <w:iCs/>
        </w:rPr>
        <w:t>Ecclesiastical History of the English People</w:t>
      </w:r>
      <w:r>
        <w:t>,</w:t>
      </w:r>
      <w:r>
        <w:rPr>
          <w:i/>
          <w:iCs/>
        </w:rPr>
        <w:t xml:space="preserve"> </w:t>
      </w:r>
      <w:r w:rsidR="00127A75">
        <w:t>V.3</w:t>
      </w:r>
      <w:r w:rsidR="006C157B">
        <w:t xml:space="preserve">, </w:t>
      </w:r>
      <w:r>
        <w:t>pp. 460-461.</w:t>
      </w:r>
      <w:r>
        <w:rPr>
          <w:i/>
          <w:iCs/>
        </w:rPr>
        <w:t xml:space="preserve"> </w:t>
      </w:r>
      <w:r>
        <w:t>‘…</w:t>
      </w:r>
      <w:proofErr w:type="spellStart"/>
      <w:r>
        <w:t>Theodorum</w:t>
      </w:r>
      <w:proofErr w:type="spellEnd"/>
      <w:r>
        <w:t xml:space="preserve"> </w:t>
      </w:r>
      <w:proofErr w:type="spellStart"/>
      <w:r>
        <w:t>archiepiscopum</w:t>
      </w:r>
      <w:proofErr w:type="spellEnd"/>
      <w:r>
        <w:t xml:space="preserve"> </w:t>
      </w:r>
      <w:proofErr w:type="spellStart"/>
      <w:r>
        <w:t>dicere</w:t>
      </w:r>
      <w:proofErr w:type="spellEnd"/>
      <w:r>
        <w:t xml:space="preserve">, </w:t>
      </w:r>
      <w:proofErr w:type="spellStart"/>
      <w:r>
        <w:t>quia</w:t>
      </w:r>
      <w:proofErr w:type="spellEnd"/>
      <w:r>
        <w:t xml:space="preserve"> </w:t>
      </w:r>
      <w:proofErr w:type="spellStart"/>
      <w:r>
        <w:t>periculosa</w:t>
      </w:r>
      <w:proofErr w:type="spellEnd"/>
      <w:r>
        <w:t xml:space="preserve"> sit </w:t>
      </w:r>
      <w:proofErr w:type="spellStart"/>
      <w:r>
        <w:t>satis</w:t>
      </w:r>
      <w:proofErr w:type="spellEnd"/>
      <w:r>
        <w:t xml:space="preserve"> illius temporis </w:t>
      </w:r>
      <w:proofErr w:type="spellStart"/>
      <w:r>
        <w:t>flebotomia</w:t>
      </w:r>
      <w:proofErr w:type="spellEnd"/>
      <w:r>
        <w:t xml:space="preserve">, </w:t>
      </w:r>
      <w:proofErr w:type="spellStart"/>
      <w:r>
        <w:t>quando</w:t>
      </w:r>
      <w:proofErr w:type="spellEnd"/>
      <w:r>
        <w:t xml:space="preserve"> et lumen </w:t>
      </w:r>
      <w:proofErr w:type="spellStart"/>
      <w:r>
        <w:t>lunae</w:t>
      </w:r>
      <w:proofErr w:type="spellEnd"/>
      <w:r>
        <w:t xml:space="preserve"> et </w:t>
      </w:r>
      <w:proofErr w:type="spellStart"/>
      <w:r>
        <w:t>reuma</w:t>
      </w:r>
      <w:proofErr w:type="spellEnd"/>
      <w:r>
        <w:t xml:space="preserve"> </w:t>
      </w:r>
      <w:proofErr w:type="spellStart"/>
      <w:r>
        <w:t>oceani</w:t>
      </w:r>
      <w:proofErr w:type="spellEnd"/>
      <w:r>
        <w:t xml:space="preserve"> in </w:t>
      </w:r>
      <w:proofErr w:type="spellStart"/>
      <w:r>
        <w:t>cremento</w:t>
      </w:r>
      <w:proofErr w:type="spellEnd"/>
      <w:r>
        <w:t xml:space="preserve"> </w:t>
      </w:r>
      <w:proofErr w:type="spellStart"/>
      <w:r>
        <w:t>est</w:t>
      </w:r>
      <w:proofErr w:type="spellEnd"/>
      <w:r>
        <w:t xml:space="preserve">’ (Colgrave and </w:t>
      </w:r>
      <w:proofErr w:type="spellStart"/>
      <w:r>
        <w:t>Mynors’s</w:t>
      </w:r>
      <w:proofErr w:type="spellEnd"/>
      <w:r>
        <w:t xml:space="preserve"> translation)</w:t>
      </w:r>
      <w:r w:rsidR="00EC7047">
        <w:t xml:space="preserve">; Chardonnes, </w:t>
      </w:r>
      <w:r w:rsidR="00EC7047">
        <w:rPr>
          <w:i/>
          <w:iCs/>
        </w:rPr>
        <w:t>Anglo-Saxon Prognostics</w:t>
      </w:r>
      <w:r w:rsidR="00EC7047">
        <w:t xml:space="preserve">, p. </w:t>
      </w:r>
      <w:r w:rsidR="00C67960">
        <w:t>116-117.</w:t>
      </w:r>
    </w:p>
  </w:footnote>
  <w:footnote w:id="132">
    <w:p w14:paraId="204A686E" w14:textId="1E64FD76" w:rsidR="003D0B16" w:rsidRDefault="003D0B16">
      <w:pPr>
        <w:pStyle w:val="FootnoteText"/>
      </w:pPr>
      <w:r>
        <w:rPr>
          <w:rStyle w:val="FootnoteReference"/>
        </w:rPr>
        <w:footnoteRef/>
      </w:r>
      <w:r>
        <w:t xml:space="preserve"> </w:t>
      </w:r>
      <w:r w:rsidR="00B9308D">
        <w:t>Means, ‘</w:t>
      </w:r>
      <w:proofErr w:type="spellStart"/>
      <w:r w:rsidR="00B9308D">
        <w:t>Electionary</w:t>
      </w:r>
      <w:proofErr w:type="spellEnd"/>
      <w:r w:rsidR="00B9308D">
        <w:t xml:space="preserve">, Lunary, </w:t>
      </w:r>
      <w:proofErr w:type="spellStart"/>
      <w:r w:rsidR="00B9308D">
        <w:t>Destinary</w:t>
      </w:r>
      <w:proofErr w:type="spellEnd"/>
      <w:r w:rsidR="00B9308D">
        <w:t xml:space="preserve">, and Questionary’, p. </w:t>
      </w:r>
      <w:r w:rsidR="003F289E">
        <w:t>384.</w:t>
      </w:r>
    </w:p>
  </w:footnote>
  <w:footnote w:id="133">
    <w:p w14:paraId="51A2C734" w14:textId="48170A9A" w:rsidR="00872826" w:rsidRDefault="00872826">
      <w:pPr>
        <w:pStyle w:val="FootnoteText"/>
      </w:pPr>
      <w:r>
        <w:rPr>
          <w:rStyle w:val="FootnoteReference"/>
        </w:rPr>
        <w:footnoteRef/>
      </w:r>
      <w:r>
        <w:t xml:space="preserve"> See Appendix B, Luna .vi.-.xiii., all lunaries.</w:t>
      </w:r>
    </w:p>
  </w:footnote>
  <w:footnote w:id="134">
    <w:p w14:paraId="4F8D8E7D" w14:textId="174F5A71" w:rsidR="00FA2CFD" w:rsidRDefault="00FA2CFD">
      <w:pPr>
        <w:pStyle w:val="FootnoteText"/>
      </w:pPr>
      <w:r>
        <w:rPr>
          <w:rStyle w:val="FootnoteReference"/>
        </w:rPr>
        <w:footnoteRef/>
      </w:r>
      <w:r>
        <w:t xml:space="preserve"> Wilfrid Bonser, </w:t>
      </w:r>
      <w:r>
        <w:rPr>
          <w:i/>
          <w:iCs/>
        </w:rPr>
        <w:t xml:space="preserve">The Medical Background of Anglo-Saxon England: A Study in History, Psychology and Folklore </w:t>
      </w:r>
      <w:r>
        <w:t xml:space="preserve">(London: </w:t>
      </w:r>
      <w:proofErr w:type="spellStart"/>
      <w:r w:rsidRPr="00FA2CFD">
        <w:t>Wellcome</w:t>
      </w:r>
      <w:proofErr w:type="spellEnd"/>
      <w:r w:rsidRPr="00FA2CFD">
        <w:t xml:space="preserve"> Historical Medical Library</w:t>
      </w:r>
      <w:r>
        <w:t>, 1963), p. 214.</w:t>
      </w:r>
    </w:p>
  </w:footnote>
  <w:footnote w:id="135">
    <w:p w14:paraId="7AAB43CC" w14:textId="49ED9DE1" w:rsidR="0066254B" w:rsidRDefault="0066254B">
      <w:pPr>
        <w:pStyle w:val="FootnoteText"/>
      </w:pPr>
      <w:r>
        <w:rPr>
          <w:rStyle w:val="FootnoteReference"/>
        </w:rPr>
        <w:footnoteRef/>
      </w:r>
      <w:r>
        <w:t xml:space="preserve"> See Appendix B,</w:t>
      </w:r>
      <w:r w:rsidR="00DB2E68">
        <w:t xml:space="preserve"> </w:t>
      </w:r>
      <w:r w:rsidR="005F6E95">
        <w:t>‘</w:t>
      </w:r>
      <w:r w:rsidR="00DB2E68">
        <w:t>Lunary, bloodletting</w:t>
      </w:r>
      <w:r w:rsidR="005F6E95">
        <w:t>’</w:t>
      </w:r>
      <w:r w:rsidR="00DB2E68">
        <w:t>, D xxvi, 6</w:t>
      </w:r>
      <w:r w:rsidR="00DB2E68" w:rsidRPr="00D74532">
        <w:rPr>
          <w:vertAlign w:val="superscript"/>
        </w:rPr>
        <w:t>rv</w:t>
      </w:r>
      <w:r w:rsidR="00DB2E68">
        <w:t>,</w:t>
      </w:r>
      <w:r>
        <w:t xml:space="preserve"> Luna .x</w:t>
      </w:r>
      <w:r w:rsidR="00D11165">
        <w:t>., .xx..</w:t>
      </w:r>
      <w:r>
        <w:t xml:space="preserve"> </w:t>
      </w:r>
    </w:p>
  </w:footnote>
  <w:footnote w:id="136">
    <w:p w14:paraId="1A5412EE" w14:textId="371F39CF" w:rsidR="005D0282" w:rsidRPr="005D0282" w:rsidRDefault="005D0282">
      <w:pPr>
        <w:pStyle w:val="FootnoteText"/>
      </w:pPr>
      <w:r>
        <w:rPr>
          <w:rStyle w:val="FootnoteReference"/>
        </w:rPr>
        <w:footnoteRef/>
      </w:r>
      <w:r>
        <w:t xml:space="preserve"> Bonser, </w:t>
      </w:r>
      <w:r>
        <w:rPr>
          <w:i/>
          <w:iCs/>
        </w:rPr>
        <w:t>The Medical Background of Anglo-Saxon England</w:t>
      </w:r>
      <w:r>
        <w:t xml:space="preserve">, p. 215. </w:t>
      </w:r>
    </w:p>
  </w:footnote>
  <w:footnote w:id="137">
    <w:p w14:paraId="34B3B04A" w14:textId="40183F45" w:rsidR="00B04062" w:rsidRDefault="00B04062">
      <w:pPr>
        <w:pStyle w:val="FootnoteText"/>
      </w:pPr>
      <w:r>
        <w:rPr>
          <w:rStyle w:val="FootnoteReference"/>
        </w:rPr>
        <w:footnoteRef/>
      </w:r>
      <w:r>
        <w:t xml:space="preserve"> </w:t>
      </w:r>
      <w:r w:rsidR="00AF0C9C">
        <w:t>Liuzza, ‘Anglo-Saxon Prognostics in Context’, p. 187</w:t>
      </w:r>
      <w:r w:rsidR="00DD15C5">
        <w:t>; Means, ‘</w:t>
      </w:r>
      <w:proofErr w:type="spellStart"/>
      <w:r w:rsidR="00DD15C5">
        <w:t>Electionary</w:t>
      </w:r>
      <w:proofErr w:type="spellEnd"/>
      <w:r w:rsidR="00DD15C5">
        <w:t xml:space="preserve">, Lunary, </w:t>
      </w:r>
      <w:proofErr w:type="spellStart"/>
      <w:r w:rsidR="00DD15C5">
        <w:t>Destinary</w:t>
      </w:r>
      <w:proofErr w:type="spellEnd"/>
      <w:r w:rsidR="00DD15C5">
        <w:t>, and Questionary’, p. 384.</w:t>
      </w:r>
    </w:p>
  </w:footnote>
  <w:footnote w:id="138">
    <w:p w14:paraId="54F99935" w14:textId="5F263473" w:rsidR="00DB5A1D" w:rsidRDefault="00DB5A1D">
      <w:pPr>
        <w:pStyle w:val="FootnoteText"/>
      </w:pPr>
      <w:r>
        <w:rPr>
          <w:rStyle w:val="FootnoteReference"/>
        </w:rPr>
        <w:footnoteRef/>
      </w:r>
      <w:r>
        <w:t xml:space="preserve"> Wallis</w:t>
      </w:r>
      <w:r w:rsidR="005177FD">
        <w:t xml:space="preserve">, </w:t>
      </w:r>
      <w:r>
        <w:t>‘Medicine in Medieval Calendar Manuscripts’, pp. 11</w:t>
      </w:r>
      <w:r w:rsidR="00DD63F2">
        <w:t>2</w:t>
      </w:r>
      <w:r>
        <w:t>-12</w:t>
      </w:r>
      <w:r w:rsidR="00DD63F2">
        <w:t>2</w:t>
      </w:r>
      <w:r>
        <w:t>.</w:t>
      </w:r>
    </w:p>
  </w:footnote>
  <w:footnote w:id="139">
    <w:p w14:paraId="151CC8B4" w14:textId="72FBEECA" w:rsidR="00922D87" w:rsidRPr="00CF7876" w:rsidRDefault="00922D87">
      <w:pPr>
        <w:pStyle w:val="FootnoteText"/>
      </w:pPr>
      <w:r w:rsidRPr="00CF7876">
        <w:rPr>
          <w:rStyle w:val="FootnoteReference"/>
        </w:rPr>
        <w:footnoteRef/>
      </w:r>
      <w:r w:rsidRPr="00CF7876">
        <w:t xml:space="preserve"> See Appendix </w:t>
      </w:r>
      <w:r w:rsidR="00555430" w:rsidRPr="00CF7876">
        <w:t>A</w:t>
      </w:r>
      <w:r w:rsidRPr="00CF7876">
        <w:t xml:space="preserve"> for an inventory of all prognostics and the units of time used.</w:t>
      </w:r>
    </w:p>
  </w:footnote>
  <w:footnote w:id="140">
    <w:p w14:paraId="22EDC711" w14:textId="26E4E521" w:rsidR="009D352D" w:rsidRPr="00B10B08" w:rsidRDefault="009D352D">
      <w:pPr>
        <w:pStyle w:val="FootnoteText"/>
      </w:pPr>
      <w:r>
        <w:rPr>
          <w:rStyle w:val="FootnoteReference"/>
        </w:rPr>
        <w:footnoteRef/>
      </w:r>
      <w:r>
        <w:t xml:space="preserve"> </w:t>
      </w:r>
      <w:r w:rsidR="00B10B08">
        <w:t xml:space="preserve">Chardonnes, </w:t>
      </w:r>
      <w:r w:rsidR="00B10B08">
        <w:rPr>
          <w:i/>
          <w:iCs/>
        </w:rPr>
        <w:t>Anglo-Saxon Prognostics</w:t>
      </w:r>
      <w:r w:rsidR="00B10B08">
        <w:t xml:space="preserve">, pp. </w:t>
      </w:r>
      <w:r w:rsidR="006155EA">
        <w:t>345-</w:t>
      </w:r>
      <w:r w:rsidR="00E568E8">
        <w:t>369.</w:t>
      </w:r>
    </w:p>
  </w:footnote>
  <w:footnote w:id="141">
    <w:p w14:paraId="3A6214A1" w14:textId="0FE471E5" w:rsidR="00513C6D" w:rsidRPr="00CA3F3D" w:rsidRDefault="00513C6D" w:rsidP="00513C6D">
      <w:pPr>
        <w:pStyle w:val="FootnoteText"/>
      </w:pPr>
      <w:r>
        <w:rPr>
          <w:rStyle w:val="FootnoteReference"/>
        </w:rPr>
        <w:footnoteRef/>
      </w:r>
      <w:r>
        <w:t xml:space="preserve"> Cotton </w:t>
      </w:r>
      <w:r w:rsidR="00D70436">
        <w:t xml:space="preserve">MS </w:t>
      </w:r>
      <w:r>
        <w:t xml:space="preserve">Titus D xxvii, </w:t>
      </w:r>
      <w:proofErr w:type="spellStart"/>
      <w:r w:rsidR="00D70436">
        <w:t>fols</w:t>
      </w:r>
      <w:proofErr w:type="spellEnd"/>
      <w:r>
        <w:t xml:space="preserve"> 21</w:t>
      </w:r>
      <w:r w:rsidRPr="00D70436">
        <w:rPr>
          <w:vertAlign w:val="superscript"/>
        </w:rPr>
        <w:t>v</w:t>
      </w:r>
      <w:r>
        <w:t>, 22</w:t>
      </w:r>
      <w:r w:rsidRPr="00CD04D0">
        <w:rPr>
          <w:vertAlign w:val="superscript"/>
        </w:rPr>
        <w:t>v</w:t>
      </w:r>
      <w:r>
        <w:t>-23</w:t>
      </w:r>
      <w:r w:rsidRPr="00D70436">
        <w:rPr>
          <w:vertAlign w:val="superscript"/>
        </w:rPr>
        <w:t>r</w:t>
      </w:r>
      <w:r>
        <w:t xml:space="preserve">. Chardonnes divided the text following the hexameters so that the first sentence of the text was treated as part of the hexameters (p. 376), while the remaining text </w:t>
      </w:r>
      <w:r w:rsidR="002A2A78">
        <w:t>wa</w:t>
      </w:r>
      <w:r>
        <w:t xml:space="preserve">s treated as a separate Dog Days prognostic (p. 285). </w:t>
      </w:r>
      <w:r w:rsidR="00E97C31">
        <w:t>c</w:t>
      </w:r>
      <w:r>
        <w:t xml:space="preserve">f. Günzel, </w:t>
      </w:r>
      <w:r>
        <w:rPr>
          <w:i/>
          <w:iCs/>
        </w:rPr>
        <w:t>Ælfwine’s Prayerbook</w:t>
      </w:r>
      <w:r>
        <w:t>, pp. 110-111.</w:t>
      </w:r>
    </w:p>
  </w:footnote>
  <w:footnote w:id="142">
    <w:p w14:paraId="57E19915" w14:textId="6C9C6B80" w:rsidR="00AF3A33" w:rsidRDefault="00AF3A33" w:rsidP="00AF3A33">
      <w:pPr>
        <w:pStyle w:val="FootnoteText"/>
      </w:pPr>
      <w:r>
        <w:rPr>
          <w:rStyle w:val="FootnoteReference"/>
        </w:rPr>
        <w:footnoteRef/>
      </w:r>
      <w:r>
        <w:t xml:space="preserve"> Cotton</w:t>
      </w:r>
      <w:r w:rsidR="00D70436">
        <w:t xml:space="preserve"> MS</w:t>
      </w:r>
      <w:r>
        <w:t xml:space="preserve"> Vitellius E xviii, f. 9</w:t>
      </w:r>
      <w:r w:rsidRPr="00D70436">
        <w:rPr>
          <w:vertAlign w:val="superscript"/>
        </w:rPr>
        <w:t>r</w:t>
      </w:r>
      <w:r>
        <w:t>.</w:t>
      </w:r>
    </w:p>
  </w:footnote>
  <w:footnote w:id="143">
    <w:p w14:paraId="4F9A1920" w14:textId="63B8EC3B" w:rsidR="00DC0347" w:rsidRDefault="00DC0347">
      <w:pPr>
        <w:pStyle w:val="FootnoteText"/>
      </w:pPr>
      <w:r>
        <w:rPr>
          <w:rStyle w:val="FootnoteReference"/>
        </w:rPr>
        <w:footnoteRef/>
      </w:r>
      <w:r>
        <w:t xml:space="preserve"> </w:t>
      </w:r>
      <w:r w:rsidR="00AF3044" w:rsidRPr="00803C7A">
        <w:t>Trinity College</w:t>
      </w:r>
      <w:r w:rsidR="00EB084B">
        <w:t>,</w:t>
      </w:r>
      <w:r w:rsidR="00735E76" w:rsidRPr="00803C7A">
        <w:t xml:space="preserve"> MS</w:t>
      </w:r>
      <w:r w:rsidR="00AF3044" w:rsidRPr="00803C7A">
        <w:t xml:space="preserve"> R.15.32, p. 37.</w:t>
      </w:r>
    </w:p>
  </w:footnote>
  <w:footnote w:id="144">
    <w:p w14:paraId="3F881135" w14:textId="4DB74FDE" w:rsidR="00A30B60" w:rsidRPr="00A30B60" w:rsidRDefault="00A30B60">
      <w:pPr>
        <w:pStyle w:val="FootnoteText"/>
      </w:pPr>
      <w:r>
        <w:rPr>
          <w:rStyle w:val="FootnoteReference"/>
        </w:rPr>
        <w:footnoteRef/>
      </w:r>
      <w:r>
        <w:t xml:space="preserve"> John Hennig, ‘Versus de </w:t>
      </w:r>
      <w:proofErr w:type="spellStart"/>
      <w:r>
        <w:t>Mensibus</w:t>
      </w:r>
      <w:proofErr w:type="spellEnd"/>
      <w:r>
        <w:t xml:space="preserve">’, </w:t>
      </w:r>
      <w:r>
        <w:rPr>
          <w:i/>
          <w:iCs/>
        </w:rPr>
        <w:t>Traditio</w:t>
      </w:r>
      <w:r w:rsidR="00293425">
        <w:t>,</w:t>
      </w:r>
      <w:r>
        <w:rPr>
          <w:i/>
          <w:iCs/>
        </w:rPr>
        <w:t xml:space="preserve"> </w:t>
      </w:r>
      <w:r>
        <w:t>11 (1955), 65-90 (p</w:t>
      </w:r>
      <w:r w:rsidR="00D802E0">
        <w:t>p</w:t>
      </w:r>
      <w:r>
        <w:t>. 82</w:t>
      </w:r>
      <w:r w:rsidR="00D802E0">
        <w:t>-83</w:t>
      </w:r>
      <w:r>
        <w:t xml:space="preserve">) </w:t>
      </w:r>
      <w:r w:rsidR="00803C7A">
        <w:t>&lt;</w:t>
      </w:r>
      <w:hyperlink r:id="rId27" w:history="1">
        <w:r w:rsidR="00971959" w:rsidRPr="00C85116">
          <w:rPr>
            <w:rStyle w:val="Hyperlink"/>
          </w:rPr>
          <w:t>https://www.jstor.org/stable/ 27830309</w:t>
        </w:r>
      </w:hyperlink>
      <w:r w:rsidR="00803C7A">
        <w:t xml:space="preserve">&gt; </w:t>
      </w:r>
      <w:r>
        <w:t>[accessed 8 November 2023]</w:t>
      </w:r>
      <w:r w:rsidR="008A2C42">
        <w:t xml:space="preserve">; F.P. Pickering, </w:t>
      </w:r>
      <w:r w:rsidR="008A2C42">
        <w:rPr>
          <w:i/>
          <w:iCs/>
        </w:rPr>
        <w:t xml:space="preserve">The Calendar Pages of Medieval Service Books </w:t>
      </w:r>
      <w:r w:rsidR="008A2C42">
        <w:t xml:space="preserve">(Reading: Reading Medieval Studies, 1980), p. 5 </w:t>
      </w:r>
      <w:r w:rsidR="00803C7A">
        <w:t>&lt;</w:t>
      </w:r>
      <w:hyperlink r:id="rId28" w:history="1">
        <w:r w:rsidR="00803C7A" w:rsidRPr="00C85116">
          <w:rPr>
            <w:rStyle w:val="Hyperlink"/>
          </w:rPr>
          <w:t>https://centaur.reading.ac.uk/84673/</w:t>
        </w:r>
      </w:hyperlink>
      <w:r w:rsidR="00803C7A">
        <w:t>&gt;</w:t>
      </w:r>
      <w:r w:rsidR="008A2C42">
        <w:t xml:space="preserve"> [accessed 25 October 2024].</w:t>
      </w:r>
    </w:p>
  </w:footnote>
  <w:footnote w:id="145">
    <w:p w14:paraId="088B03E7" w14:textId="77777777" w:rsidR="00912387" w:rsidRPr="00B44E49" w:rsidRDefault="00912387" w:rsidP="00912387">
      <w:pPr>
        <w:pStyle w:val="FootnoteText"/>
      </w:pPr>
      <w:r>
        <w:rPr>
          <w:rStyle w:val="FootnoteReference"/>
        </w:rPr>
        <w:footnoteRef/>
      </w:r>
      <w:r>
        <w:t xml:space="preserve"> Chardonnes, </w:t>
      </w:r>
      <w:r>
        <w:rPr>
          <w:i/>
          <w:iCs/>
        </w:rPr>
        <w:t>Anglo-Saxon Prognostics</w:t>
      </w:r>
      <w:r>
        <w:t>, p. 28.</w:t>
      </w:r>
    </w:p>
  </w:footnote>
  <w:footnote w:id="146">
    <w:p w14:paraId="49D080BE" w14:textId="55CA065B" w:rsidR="00ED1E01" w:rsidRDefault="00ED1E01">
      <w:pPr>
        <w:pStyle w:val="FootnoteText"/>
      </w:pPr>
      <w:r>
        <w:rPr>
          <w:rStyle w:val="FootnoteReference"/>
        </w:rPr>
        <w:footnoteRef/>
      </w:r>
      <w:r>
        <w:t xml:space="preserve"> </w:t>
      </w:r>
      <w:r w:rsidR="00185EA2">
        <w:t>Cotton</w:t>
      </w:r>
      <w:r w:rsidR="00971959">
        <w:t xml:space="preserve"> MS</w:t>
      </w:r>
      <w:r w:rsidR="00185EA2">
        <w:t xml:space="preserve"> Titus D xxvi</w:t>
      </w:r>
      <w:r w:rsidR="00AD51B0">
        <w:t>i</w:t>
      </w:r>
      <w:r w:rsidR="00185EA2">
        <w:t xml:space="preserve">, </w:t>
      </w:r>
      <w:proofErr w:type="spellStart"/>
      <w:r w:rsidR="00971959">
        <w:t>fols</w:t>
      </w:r>
      <w:proofErr w:type="spellEnd"/>
      <w:r w:rsidR="00971959">
        <w:t xml:space="preserve"> </w:t>
      </w:r>
      <w:r w:rsidR="00185EA2">
        <w:t>9</w:t>
      </w:r>
      <w:r w:rsidR="00185EA2" w:rsidRPr="00971959">
        <w:rPr>
          <w:vertAlign w:val="superscript"/>
        </w:rPr>
        <w:t>r</w:t>
      </w:r>
      <w:r w:rsidR="00185EA2">
        <w:t>-10</w:t>
      </w:r>
      <w:r w:rsidR="00185EA2" w:rsidRPr="00971959">
        <w:rPr>
          <w:vertAlign w:val="superscript"/>
        </w:rPr>
        <w:t>r</w:t>
      </w:r>
      <w:r w:rsidR="00524574">
        <w:t>.</w:t>
      </w:r>
    </w:p>
  </w:footnote>
  <w:footnote w:id="147">
    <w:p w14:paraId="37DCD87B" w14:textId="4262A5A7" w:rsidR="000B4300" w:rsidRDefault="000B4300">
      <w:pPr>
        <w:pStyle w:val="FootnoteText"/>
      </w:pPr>
      <w:r>
        <w:rPr>
          <w:rStyle w:val="FootnoteReference"/>
        </w:rPr>
        <w:footnoteRef/>
      </w:r>
      <w:r>
        <w:t xml:space="preserve"> </w:t>
      </w:r>
      <w:r w:rsidR="000C27B6">
        <w:t>Cotton</w:t>
      </w:r>
      <w:r w:rsidR="00971959">
        <w:t xml:space="preserve"> MS</w:t>
      </w:r>
      <w:r w:rsidR="000C27B6">
        <w:t xml:space="preserve"> Titus D xxvi, </w:t>
      </w:r>
      <w:proofErr w:type="spellStart"/>
      <w:r w:rsidR="00971959">
        <w:t>fols</w:t>
      </w:r>
      <w:proofErr w:type="spellEnd"/>
      <w:r w:rsidR="00971959">
        <w:t xml:space="preserve"> </w:t>
      </w:r>
      <w:r w:rsidR="000C27B6">
        <w:t>11</w:t>
      </w:r>
      <w:r w:rsidR="00A3243E" w:rsidRPr="00971959">
        <w:rPr>
          <w:vertAlign w:val="superscript"/>
        </w:rPr>
        <w:t>v</w:t>
      </w:r>
      <w:r w:rsidR="00A3243E">
        <w:t>-16</w:t>
      </w:r>
      <w:r w:rsidR="00A3243E" w:rsidRPr="00971959">
        <w:rPr>
          <w:vertAlign w:val="superscript"/>
        </w:rPr>
        <w:t>r</w:t>
      </w:r>
      <w:r w:rsidR="00204CEA">
        <w:t>.</w:t>
      </w:r>
    </w:p>
  </w:footnote>
  <w:footnote w:id="148">
    <w:p w14:paraId="2091D10A" w14:textId="1375A1E5" w:rsidR="00AC08BD" w:rsidRDefault="00AC08BD" w:rsidP="00AC08BD">
      <w:pPr>
        <w:pStyle w:val="FootnoteText"/>
      </w:pPr>
      <w:r>
        <w:rPr>
          <w:rStyle w:val="FootnoteReference"/>
        </w:rPr>
        <w:footnoteRef/>
      </w:r>
      <w:r>
        <w:t xml:space="preserve"> </w:t>
      </w:r>
      <w:r w:rsidRPr="00583B71">
        <w:t xml:space="preserve">Hugh of St. Victor, </w:t>
      </w:r>
      <w:r w:rsidRPr="00583B71">
        <w:rPr>
          <w:i/>
          <w:iCs/>
        </w:rPr>
        <w:t xml:space="preserve">The </w:t>
      </w:r>
      <w:proofErr w:type="spellStart"/>
      <w:r w:rsidRPr="00583B71">
        <w:rPr>
          <w:i/>
          <w:iCs/>
        </w:rPr>
        <w:t>Didascalion</w:t>
      </w:r>
      <w:proofErr w:type="spellEnd"/>
      <w:r w:rsidRPr="00583B71">
        <w:rPr>
          <w:i/>
          <w:iCs/>
        </w:rPr>
        <w:t xml:space="preserve"> of Hugh of St. Victor: A Medieval Guide to the Arts</w:t>
      </w:r>
      <w:r w:rsidRPr="00583B71">
        <w:t xml:space="preserve">, trans. Jerome Taylor, Records of Civilization: Sources and Studies, 64 (New York: Columbia University Press, 1961), </w:t>
      </w:r>
      <w:r w:rsidR="00583B71" w:rsidRPr="00583B71">
        <w:t>II.10 (</w:t>
      </w:r>
      <w:r w:rsidRPr="00583B71">
        <w:t>p. 68</w:t>
      </w:r>
      <w:r w:rsidR="00583B71" w:rsidRPr="00583B71">
        <w:t>)</w:t>
      </w:r>
      <w:r w:rsidRPr="00583B71">
        <w:t>.</w:t>
      </w:r>
      <w:r w:rsidR="00FA14D9">
        <w:t xml:space="preserve"> Luís Campos Ribeiro suggested that this passage reflected ‘more [openness] to a wider range of applications of astrology’. </w:t>
      </w:r>
      <w:r w:rsidR="007E5DB6">
        <w:t xml:space="preserve">Riberio believed that Hugh’s major concern was with ‘superstitious astrology… [defying] free will and chance events’, not unlike his various patristic predecessors. </w:t>
      </w:r>
      <w:r w:rsidR="00FA14D9">
        <w:t xml:space="preserve">See Luís Campos Ribeiro, </w:t>
      </w:r>
      <w:r w:rsidR="00FA14D9">
        <w:rPr>
          <w:i/>
          <w:iCs/>
        </w:rPr>
        <w:t>Jesuit Astrology: Prognostication and Science in Early Modern Culture</w:t>
      </w:r>
      <w:r w:rsidR="00FA14D9">
        <w:t xml:space="preserve"> (Leiden: Brill, 2023), p. 36.</w:t>
      </w:r>
    </w:p>
  </w:footnote>
  <w:footnote w:id="149">
    <w:p w14:paraId="51C7191F" w14:textId="487E5FE2" w:rsidR="0007314E" w:rsidRDefault="0007314E" w:rsidP="0007314E">
      <w:pPr>
        <w:pStyle w:val="FootnoteText"/>
      </w:pPr>
      <w:r>
        <w:rPr>
          <w:rStyle w:val="FootnoteReference"/>
        </w:rPr>
        <w:footnoteRef/>
      </w:r>
      <w:r>
        <w:t xml:space="preserve"> </w:t>
      </w:r>
      <w:r w:rsidR="009A4B72">
        <w:t xml:space="preserve">Roy Michael Liuzza, ‘The Sphere of Life and Death: Time, Medicine, and the Visual Imagination’, in </w:t>
      </w:r>
      <w:r w:rsidR="009A4B72">
        <w:rPr>
          <w:i/>
          <w:iCs/>
        </w:rPr>
        <w:t xml:space="preserve">Latin Learning and English Lore: Studies in Anglo-Saxon Literature for Michael </w:t>
      </w:r>
      <w:r w:rsidR="009A4B72" w:rsidRPr="00991A95">
        <w:rPr>
          <w:i/>
          <w:iCs/>
        </w:rPr>
        <w:t>Lapidge</w:t>
      </w:r>
      <w:r w:rsidR="009A4B72">
        <w:t xml:space="preserve">, 2 vols., ed. by </w:t>
      </w:r>
      <w:r w:rsidR="009A4B72" w:rsidRPr="00991A95">
        <w:t>Kathleen</w:t>
      </w:r>
      <w:r w:rsidR="009A4B72">
        <w:t xml:space="preserve"> O’Brien O’Keefe and Andy Orchard (Toronto: University of Toronto Press, 2005), II, pp. 28-52 (</w:t>
      </w:r>
      <w:r>
        <w:t>pp. 44-45</w:t>
      </w:r>
      <w:r w:rsidR="009A4B72">
        <w:t>)</w:t>
      </w:r>
      <w:r w:rsidR="00142CDB">
        <w:t xml:space="preserve">. </w:t>
      </w:r>
    </w:p>
  </w:footnote>
  <w:footnote w:id="150">
    <w:p w14:paraId="5E1BAA0E" w14:textId="3BCEAB23" w:rsidR="0007314E" w:rsidRPr="00CC69E6" w:rsidRDefault="0007314E" w:rsidP="0007314E">
      <w:pPr>
        <w:pStyle w:val="FootnoteText"/>
        <w:rPr>
          <w:sz w:val="24"/>
          <w:szCs w:val="24"/>
        </w:rPr>
      </w:pPr>
      <w:r>
        <w:rPr>
          <w:rStyle w:val="FootnoteReference"/>
        </w:rPr>
        <w:footnoteRef/>
      </w:r>
      <w:r w:rsidR="00DB60F4" w:rsidRPr="00CC69E6">
        <w:t xml:space="preserve"> </w:t>
      </w:r>
      <w:r w:rsidRPr="00CC69E6">
        <w:t xml:space="preserve">Juste, </w:t>
      </w:r>
      <w:r w:rsidR="00F320D1">
        <w:rPr>
          <w:i/>
          <w:iCs/>
        </w:rPr>
        <w:t xml:space="preserve">Les </w:t>
      </w:r>
      <w:r w:rsidR="00CC69E6" w:rsidRPr="00CC69E6">
        <w:t xml:space="preserve">Alchandreana, </w:t>
      </w:r>
      <w:r w:rsidRPr="00CC69E6">
        <w:t xml:space="preserve">pp. 206-208; </w:t>
      </w:r>
      <w:r w:rsidR="00CC69E6" w:rsidRPr="00CC69E6">
        <w:t xml:space="preserve">David </w:t>
      </w:r>
      <w:r w:rsidRPr="00CC69E6">
        <w:t>Juste, ‘Non-Transferable Knowledge</w:t>
      </w:r>
      <w:r w:rsidR="00D10B4A" w:rsidRPr="00CC69E6">
        <w:t>: Arabic and Hebrew Onomancy into Latin</w:t>
      </w:r>
      <w:r w:rsidRPr="00CC69E6">
        <w:t>’,</w:t>
      </w:r>
      <w:r w:rsidR="00D10B4A" w:rsidRPr="00CC69E6">
        <w:t xml:space="preserve"> </w:t>
      </w:r>
      <w:r w:rsidR="00D10B4A" w:rsidRPr="00CC69E6">
        <w:rPr>
          <w:i/>
          <w:iCs/>
        </w:rPr>
        <w:t>Annals of Science</w:t>
      </w:r>
      <w:r w:rsidR="00293425">
        <w:t>,</w:t>
      </w:r>
      <w:r w:rsidR="00D10B4A" w:rsidRPr="00CC69E6">
        <w:rPr>
          <w:i/>
          <w:iCs/>
        </w:rPr>
        <w:t xml:space="preserve"> </w:t>
      </w:r>
      <w:r w:rsidR="00D10B4A" w:rsidRPr="00CC69E6">
        <w:t>68.4 (2011), 517-529</w:t>
      </w:r>
      <w:r w:rsidRPr="00CC69E6">
        <w:t xml:space="preserve"> </w:t>
      </w:r>
      <w:r w:rsidR="00D10B4A" w:rsidRPr="00CC69E6">
        <w:t>(</w:t>
      </w:r>
      <w:r w:rsidRPr="00CC69E6">
        <w:t>p. 518</w:t>
      </w:r>
      <w:r w:rsidR="00D10B4A" w:rsidRPr="00CC69E6">
        <w:t xml:space="preserve">) </w:t>
      </w:r>
      <w:r w:rsidR="007C5C0D">
        <w:t>&lt;</w:t>
      </w:r>
      <w:hyperlink r:id="rId29" w:history="1">
        <w:r w:rsidR="007C5C0D" w:rsidRPr="00C85116">
          <w:rPr>
            <w:rStyle w:val="Hyperlink"/>
          </w:rPr>
          <w:t>https://doi.org/10.1080/00033790. 2011.588005</w:t>
        </w:r>
      </w:hyperlink>
      <w:r w:rsidR="007C5C0D">
        <w:t xml:space="preserve">&gt; </w:t>
      </w:r>
      <w:r w:rsidR="00D10B4A" w:rsidRPr="00CC69E6">
        <w:t>[accessed 9 June 2024]</w:t>
      </w:r>
      <w:r w:rsidRPr="00CC69E6">
        <w:t>.</w:t>
      </w:r>
    </w:p>
  </w:footnote>
  <w:footnote w:id="151">
    <w:p w14:paraId="64FD03F9" w14:textId="1ECC71DA" w:rsidR="002B6957" w:rsidRPr="00731B21" w:rsidRDefault="002B6957" w:rsidP="002B6957">
      <w:pPr>
        <w:pStyle w:val="FootnoteText"/>
      </w:pPr>
      <w:r>
        <w:rPr>
          <w:rStyle w:val="FootnoteReference"/>
        </w:rPr>
        <w:footnoteRef/>
      </w:r>
      <w:r>
        <w:t xml:space="preserve"> </w:t>
      </w:r>
      <w:r w:rsidRPr="002302E0">
        <w:t xml:space="preserve">Henry E. </w:t>
      </w:r>
      <w:proofErr w:type="spellStart"/>
      <w:r w:rsidRPr="002302E0">
        <w:t>Sigerist</w:t>
      </w:r>
      <w:proofErr w:type="spellEnd"/>
      <w:r w:rsidRPr="002302E0">
        <w:t xml:space="preserve">, ‘“The Sphere of Life and Death” in Early Medieval Manuscripts’, </w:t>
      </w:r>
      <w:r w:rsidRPr="002302E0">
        <w:rPr>
          <w:i/>
          <w:iCs/>
        </w:rPr>
        <w:t>Bulletin of the History of Medicine</w:t>
      </w:r>
      <w:r w:rsidR="00293425">
        <w:t>,</w:t>
      </w:r>
      <w:r w:rsidRPr="002302E0">
        <w:rPr>
          <w:i/>
          <w:iCs/>
        </w:rPr>
        <w:t xml:space="preserve"> </w:t>
      </w:r>
      <w:r w:rsidRPr="002302E0">
        <w:t xml:space="preserve">11.3 (1942), 292-303 (p. 293) </w:t>
      </w:r>
      <w:r w:rsidR="007C5C0D">
        <w:t>&lt;</w:t>
      </w:r>
      <w:hyperlink r:id="rId30" w:history="1">
        <w:r w:rsidR="007C5C0D" w:rsidRPr="00C85116">
          <w:rPr>
            <w:rStyle w:val="Hyperlink"/>
          </w:rPr>
          <w:t>https://www.jstor.org/stable/44442761</w:t>
        </w:r>
      </w:hyperlink>
      <w:r w:rsidR="007C5C0D">
        <w:t>&gt;</w:t>
      </w:r>
      <w:r w:rsidRPr="002302E0">
        <w:t xml:space="preserve"> [accessed 10 June 2024]</w:t>
      </w:r>
      <w:r>
        <w:t xml:space="preserve">; </w:t>
      </w:r>
      <w:r w:rsidR="00731B21">
        <w:t xml:space="preserve">Joanna Edge, </w:t>
      </w:r>
      <w:r w:rsidR="00731B21">
        <w:rPr>
          <w:i/>
          <w:iCs/>
        </w:rPr>
        <w:t>Onomantic Divination in Late Medieval Britain: Questioning Life, Predicting Death</w:t>
      </w:r>
      <w:r w:rsidR="00731B21">
        <w:t xml:space="preserve"> (Suffolk: York Medieval Press, 2024), p. 65.</w:t>
      </w:r>
    </w:p>
  </w:footnote>
  <w:footnote w:id="152">
    <w:p w14:paraId="2584C357" w14:textId="2843EF6A" w:rsidR="004F0E96" w:rsidRPr="0012261A" w:rsidRDefault="004F0E96">
      <w:pPr>
        <w:pStyle w:val="FootnoteText"/>
      </w:pPr>
      <w:r>
        <w:rPr>
          <w:rStyle w:val="FootnoteReference"/>
        </w:rPr>
        <w:footnoteRef/>
      </w:r>
      <w:r>
        <w:t xml:space="preserve"> </w:t>
      </w:r>
      <w:r w:rsidR="007C3361">
        <w:t xml:space="preserve">Julie Stevenson, ‘The Nature of the </w:t>
      </w:r>
      <w:proofErr w:type="spellStart"/>
      <w:r w:rsidR="007C3361">
        <w:rPr>
          <w:i/>
          <w:iCs/>
        </w:rPr>
        <w:t>Laterculus</w:t>
      </w:r>
      <w:proofErr w:type="spellEnd"/>
      <w:r w:rsidR="007C3361">
        <w:t>’,</w:t>
      </w:r>
      <w:r w:rsidR="007C3361">
        <w:rPr>
          <w:i/>
          <w:iCs/>
        </w:rPr>
        <w:t xml:space="preserve"> </w:t>
      </w:r>
      <w:r w:rsidR="007C3361">
        <w:t xml:space="preserve">in </w:t>
      </w:r>
      <w:r w:rsidR="007C3361">
        <w:rPr>
          <w:i/>
          <w:iCs/>
        </w:rPr>
        <w:t>The ‘</w:t>
      </w:r>
      <w:proofErr w:type="spellStart"/>
      <w:r w:rsidR="007C3361">
        <w:rPr>
          <w:i/>
          <w:iCs/>
        </w:rPr>
        <w:t>Laterculus</w:t>
      </w:r>
      <w:proofErr w:type="spellEnd"/>
      <w:r w:rsidR="007C3361">
        <w:rPr>
          <w:i/>
          <w:iCs/>
        </w:rPr>
        <w:t xml:space="preserve"> </w:t>
      </w:r>
      <w:proofErr w:type="spellStart"/>
      <w:r w:rsidR="007C3361">
        <w:rPr>
          <w:i/>
          <w:iCs/>
        </w:rPr>
        <w:t>Malalianus</w:t>
      </w:r>
      <w:proofErr w:type="spellEnd"/>
      <w:r w:rsidR="007C3361">
        <w:rPr>
          <w:i/>
          <w:iCs/>
        </w:rPr>
        <w:t>’ and the School of Archbishop Theodore</w:t>
      </w:r>
      <w:r w:rsidR="007C3361">
        <w:t>, ed. and trans. by Julie Stevenson (Cambridge: Cambridge University Press, 1995), pp. 21-55 (p. 51)</w:t>
      </w:r>
      <w:r w:rsidR="0012261A">
        <w:t xml:space="preserve">; Chardonnes, </w:t>
      </w:r>
      <w:r w:rsidR="0012261A">
        <w:rPr>
          <w:i/>
          <w:iCs/>
        </w:rPr>
        <w:t>Anglo-Saxon Prognostics</w:t>
      </w:r>
      <w:r w:rsidR="0012261A">
        <w:t>, p. 183.</w:t>
      </w:r>
    </w:p>
  </w:footnote>
  <w:footnote w:id="153">
    <w:p w14:paraId="581B0EDC" w14:textId="166BD61A" w:rsidR="00585D97" w:rsidRDefault="00585D97">
      <w:pPr>
        <w:pStyle w:val="FootnoteText"/>
      </w:pPr>
      <w:r>
        <w:rPr>
          <w:rStyle w:val="FootnoteReference"/>
        </w:rPr>
        <w:footnoteRef/>
      </w:r>
      <w:r>
        <w:t xml:space="preserve"> Edge, </w:t>
      </w:r>
      <w:r>
        <w:rPr>
          <w:i/>
          <w:iCs/>
        </w:rPr>
        <w:t>Onomantic Divination</w:t>
      </w:r>
      <w:r>
        <w:t>, p. 60.</w:t>
      </w:r>
    </w:p>
  </w:footnote>
  <w:footnote w:id="154">
    <w:p w14:paraId="4DCA5CFC" w14:textId="42015E7D" w:rsidR="00B42927" w:rsidRPr="000C2998" w:rsidRDefault="00B42927">
      <w:pPr>
        <w:pStyle w:val="FootnoteText"/>
      </w:pPr>
      <w:r>
        <w:rPr>
          <w:rStyle w:val="FootnoteReference"/>
        </w:rPr>
        <w:footnoteRef/>
      </w:r>
      <w:r>
        <w:t xml:space="preserve"> </w:t>
      </w:r>
      <w:r w:rsidR="000C2998">
        <w:t xml:space="preserve">Edge, </w:t>
      </w:r>
      <w:r w:rsidR="000C2998">
        <w:rPr>
          <w:i/>
          <w:iCs/>
        </w:rPr>
        <w:t>Onomantic Divination</w:t>
      </w:r>
      <w:r w:rsidR="000C2998">
        <w:t>, pp. 72-73.</w:t>
      </w:r>
    </w:p>
  </w:footnote>
  <w:footnote w:id="155">
    <w:p w14:paraId="352980FF" w14:textId="6AD25A93" w:rsidR="009D2F98" w:rsidRDefault="009D2F98" w:rsidP="009D2F98">
      <w:pPr>
        <w:pStyle w:val="FootnoteText"/>
      </w:pPr>
      <w:r>
        <w:rPr>
          <w:rStyle w:val="FootnoteReference"/>
        </w:rPr>
        <w:footnoteRef/>
      </w:r>
      <w:r>
        <w:t xml:space="preserve"> </w:t>
      </w:r>
      <w:r w:rsidR="00901CF0">
        <w:t xml:space="preserve">Arthur, </w:t>
      </w:r>
      <w:r w:rsidR="00901CF0" w:rsidRPr="007934BD">
        <w:rPr>
          <w:i/>
          <w:iCs/>
        </w:rPr>
        <w:t xml:space="preserve">The Liturgy of </w:t>
      </w:r>
      <w:r w:rsidR="007934BD" w:rsidRPr="007934BD">
        <w:rPr>
          <w:i/>
          <w:iCs/>
        </w:rPr>
        <w:t>‘</w:t>
      </w:r>
      <w:r w:rsidR="00901CF0" w:rsidRPr="007934BD">
        <w:rPr>
          <w:i/>
          <w:iCs/>
        </w:rPr>
        <w:t>Charms</w:t>
      </w:r>
      <w:r w:rsidR="007934BD" w:rsidRPr="007934BD">
        <w:rPr>
          <w:i/>
          <w:iCs/>
        </w:rPr>
        <w:t>’</w:t>
      </w:r>
      <w:r w:rsidR="00901CF0" w:rsidRPr="007934BD">
        <w:rPr>
          <w:i/>
          <w:iCs/>
        </w:rPr>
        <w:t xml:space="preserve"> in Anglo-Saxon England</w:t>
      </w:r>
      <w:r>
        <w:t>, p. 165.</w:t>
      </w:r>
    </w:p>
  </w:footnote>
  <w:footnote w:id="156">
    <w:p w14:paraId="069AE10D" w14:textId="241806A6" w:rsidR="003F064A" w:rsidRDefault="003F064A">
      <w:pPr>
        <w:pStyle w:val="FootnoteText"/>
      </w:pPr>
      <w:r>
        <w:rPr>
          <w:rStyle w:val="FootnoteReference"/>
        </w:rPr>
        <w:footnoteRef/>
      </w:r>
      <w:r>
        <w:t xml:space="preserve"> Roy Michael Liuzza, ‘The Sphere of Life and Death</w:t>
      </w:r>
      <w:r w:rsidR="009A4B72">
        <w:t xml:space="preserve">’, </w:t>
      </w:r>
      <w:r>
        <w:t xml:space="preserve">p. </w:t>
      </w:r>
      <w:r w:rsidR="00A11F7C">
        <w:t>30.</w:t>
      </w:r>
    </w:p>
  </w:footnote>
  <w:footnote w:id="157">
    <w:p w14:paraId="705E1E4B" w14:textId="5334E60A" w:rsidR="009D2F98" w:rsidRPr="00896E85" w:rsidRDefault="009D2F98" w:rsidP="009D2F98">
      <w:pPr>
        <w:pStyle w:val="FootnoteText"/>
      </w:pPr>
      <w:r>
        <w:rPr>
          <w:rStyle w:val="FootnoteReference"/>
        </w:rPr>
        <w:footnoteRef/>
      </w:r>
      <w:r>
        <w:t xml:space="preserve"> Cotton </w:t>
      </w:r>
      <w:r w:rsidR="007C5C0D">
        <w:t xml:space="preserve">MS </w:t>
      </w:r>
      <w:r>
        <w:t xml:space="preserve">Vitellius </w:t>
      </w:r>
      <w:r w:rsidR="00415CA9">
        <w:t>E</w:t>
      </w:r>
      <w:r>
        <w:t xml:space="preserve"> xviii, f. 14</w:t>
      </w:r>
      <w:r w:rsidRPr="007C5C0D">
        <w:rPr>
          <w:vertAlign w:val="superscript"/>
        </w:rPr>
        <w:t>v</w:t>
      </w:r>
      <w:r>
        <w:t>.</w:t>
      </w:r>
    </w:p>
  </w:footnote>
  <w:footnote w:id="158">
    <w:p w14:paraId="74843F51" w14:textId="5A6D8F95" w:rsidR="007D0896" w:rsidRPr="007D0896" w:rsidRDefault="007D0896">
      <w:pPr>
        <w:pStyle w:val="FootnoteText"/>
      </w:pPr>
      <w:r>
        <w:rPr>
          <w:rStyle w:val="FootnoteReference"/>
        </w:rPr>
        <w:footnoteRef/>
      </w:r>
      <w:r>
        <w:t xml:space="preserve"> Edge, </w:t>
      </w:r>
      <w:r>
        <w:rPr>
          <w:i/>
          <w:iCs/>
        </w:rPr>
        <w:t>Onomantic Divination</w:t>
      </w:r>
      <w:r>
        <w:t>, p. 69-70.</w:t>
      </w:r>
    </w:p>
  </w:footnote>
  <w:footnote w:id="159">
    <w:p w14:paraId="7DDEFCA1" w14:textId="08338165" w:rsidR="00D6151D" w:rsidRDefault="00D6151D">
      <w:pPr>
        <w:pStyle w:val="FootnoteText"/>
      </w:pPr>
      <w:r>
        <w:rPr>
          <w:rStyle w:val="FootnoteReference"/>
        </w:rPr>
        <w:footnoteRef/>
      </w:r>
      <w:r>
        <w:t xml:space="preserve"> </w:t>
      </w:r>
      <w:r w:rsidR="00A15D4A">
        <w:t>Trinity College</w:t>
      </w:r>
      <w:r w:rsidR="00415CA9">
        <w:t>,</w:t>
      </w:r>
      <w:r w:rsidR="00987AFE">
        <w:t xml:space="preserve"> MS</w:t>
      </w:r>
      <w:r w:rsidR="00A15D4A">
        <w:t xml:space="preserve"> R.15.32, p</w:t>
      </w:r>
      <w:r w:rsidR="00ED0691">
        <w:t>p</w:t>
      </w:r>
      <w:r w:rsidR="00A15D4A">
        <w:t xml:space="preserve">. </w:t>
      </w:r>
      <w:r w:rsidR="00ED0691">
        <w:t>36-</w:t>
      </w:r>
      <w:r w:rsidR="00A15D4A">
        <w:t>37.</w:t>
      </w:r>
    </w:p>
  </w:footnote>
  <w:footnote w:id="160">
    <w:p w14:paraId="225A3F7B" w14:textId="3AF7A84E" w:rsidR="002F0B29" w:rsidRDefault="002F0B29" w:rsidP="002F0B29">
      <w:pPr>
        <w:pStyle w:val="FootnoteText"/>
      </w:pPr>
      <w:r>
        <w:rPr>
          <w:rStyle w:val="FootnoteReference"/>
        </w:rPr>
        <w:footnoteRef/>
      </w:r>
      <w:r>
        <w:t xml:space="preserve"> Trinity College</w:t>
      </w:r>
      <w:r w:rsidR="00415CA9">
        <w:t>,</w:t>
      </w:r>
      <w:r w:rsidR="00987AFE">
        <w:t xml:space="preserve"> MS</w:t>
      </w:r>
      <w:r>
        <w:t xml:space="preserve"> R.15.32, p. 38.</w:t>
      </w:r>
    </w:p>
  </w:footnote>
  <w:footnote w:id="161">
    <w:p w14:paraId="3B574525" w14:textId="19B9BF3F" w:rsidR="00140469" w:rsidRPr="003B3E71" w:rsidRDefault="00140469" w:rsidP="00140469">
      <w:pPr>
        <w:pStyle w:val="FootnoteText"/>
        <w:rPr>
          <w:b/>
          <w:bCs/>
        </w:rPr>
      </w:pPr>
      <w:r>
        <w:rPr>
          <w:rStyle w:val="FootnoteReference"/>
        </w:rPr>
        <w:footnoteRef/>
      </w:r>
      <w:r>
        <w:t xml:space="preserve"> </w:t>
      </w:r>
      <w:r w:rsidRPr="004D4F81">
        <w:t xml:space="preserve">Keynes, </w:t>
      </w:r>
      <w:r w:rsidRPr="004D4F81">
        <w:rPr>
          <w:i/>
          <w:iCs/>
        </w:rPr>
        <w:t>Anglo-Saxon Manuscripts and Other Items of Related Interest in the Library of Trinity College</w:t>
      </w:r>
      <w:r w:rsidRPr="004D4F81">
        <w:t>, p. 31.</w:t>
      </w:r>
      <w:r>
        <w:t xml:space="preserve"> My thanks also to Dr. Erik Kwakkel </w:t>
      </w:r>
      <w:r w:rsidR="00ED0691">
        <w:t xml:space="preserve">at the University of British Columbia </w:t>
      </w:r>
      <w:r>
        <w:t>for</w:t>
      </w:r>
      <w:r w:rsidR="00866325">
        <w:t xml:space="preserve"> helping to confirm the</w:t>
      </w:r>
      <w:r>
        <w:t xml:space="preserve"> approximate date of the diagram’s inclusion.</w:t>
      </w:r>
    </w:p>
  </w:footnote>
  <w:footnote w:id="162">
    <w:p w14:paraId="57C5BE12" w14:textId="74DF898C" w:rsidR="00132463" w:rsidRPr="00216913" w:rsidRDefault="00132463" w:rsidP="00132463">
      <w:pPr>
        <w:pStyle w:val="FootnoteText"/>
      </w:pPr>
      <w:r>
        <w:rPr>
          <w:rStyle w:val="FootnoteReference"/>
        </w:rPr>
        <w:footnoteRef/>
      </w:r>
      <w:r>
        <w:t xml:space="preserve"> Figure 20, Otto Neugebauer and Henry B. Van Hoesen, </w:t>
      </w:r>
      <w:r>
        <w:rPr>
          <w:i/>
          <w:iCs/>
        </w:rPr>
        <w:t>Greek Horoscopes</w:t>
      </w:r>
      <w:r>
        <w:t xml:space="preserve"> (Baltimore, MD: J.H. Furst, 1987 [1959]), p. 15</w:t>
      </w:r>
      <w:r w:rsidR="00904610">
        <w:t>6</w:t>
      </w:r>
      <w:r>
        <w:t xml:space="preserve">. </w:t>
      </w:r>
    </w:p>
  </w:footnote>
  <w:footnote w:id="163">
    <w:p w14:paraId="17606CE9" w14:textId="3B307F62" w:rsidR="00F538C6" w:rsidRPr="00216913" w:rsidRDefault="00F538C6">
      <w:pPr>
        <w:pStyle w:val="FootnoteText"/>
      </w:pPr>
      <w:r>
        <w:rPr>
          <w:rStyle w:val="FootnoteReference"/>
        </w:rPr>
        <w:footnoteRef/>
      </w:r>
      <w:r>
        <w:t xml:space="preserve"> </w:t>
      </w:r>
      <w:r w:rsidR="001174AF">
        <w:t xml:space="preserve">Figure </w:t>
      </w:r>
      <w:r w:rsidR="00216913">
        <w:t xml:space="preserve">24, Neugebauer and Van Hoesen, </w:t>
      </w:r>
      <w:r w:rsidR="00216913">
        <w:rPr>
          <w:i/>
          <w:iCs/>
        </w:rPr>
        <w:t>Greek Horoscopes</w:t>
      </w:r>
      <w:r w:rsidR="00216913">
        <w:t xml:space="preserve">, </w:t>
      </w:r>
      <w:r w:rsidR="00904610">
        <w:t>p.</w:t>
      </w:r>
      <w:r w:rsidR="00365E45">
        <w:t xml:space="preserve"> 163. </w:t>
      </w:r>
    </w:p>
  </w:footnote>
  <w:footnote w:id="164">
    <w:p w14:paraId="4B31C6C8" w14:textId="09E5532F" w:rsidR="00691155" w:rsidRDefault="00691155">
      <w:pPr>
        <w:pStyle w:val="FootnoteText"/>
      </w:pPr>
      <w:r>
        <w:rPr>
          <w:rStyle w:val="FootnoteReference"/>
        </w:rPr>
        <w:footnoteRef/>
      </w:r>
      <w:r>
        <w:t xml:space="preserve"> John David North, ‘Diagram and Thought in Medieval Science’, in </w:t>
      </w:r>
      <w:r>
        <w:rPr>
          <w:i/>
          <w:iCs/>
        </w:rPr>
        <w:t>Villard’s Legacy: Studies in Medieval Technology, Science, and Art in Memory of J</w:t>
      </w:r>
      <w:r w:rsidR="00863DB3">
        <w:rPr>
          <w:i/>
          <w:iCs/>
        </w:rPr>
        <w:t>ean</w:t>
      </w:r>
      <w:r>
        <w:rPr>
          <w:i/>
          <w:iCs/>
        </w:rPr>
        <w:t xml:space="preserve"> Gimpel</w:t>
      </w:r>
      <w:r w:rsidR="00863DB3">
        <w:t>, ed. by Marie-Thérèse Zenner</w:t>
      </w:r>
      <w:r>
        <w:rPr>
          <w:i/>
          <w:iCs/>
        </w:rPr>
        <w:t xml:space="preserve"> </w:t>
      </w:r>
      <w:r>
        <w:t>(Aldershot: Ashgate, 2004), pp. 265-288 (p. 268).</w:t>
      </w:r>
    </w:p>
  </w:footnote>
  <w:footnote w:id="165">
    <w:p w14:paraId="208D5B28" w14:textId="3AC65047" w:rsidR="00442105" w:rsidRDefault="00442105">
      <w:pPr>
        <w:pStyle w:val="FootnoteText"/>
      </w:pPr>
      <w:r>
        <w:rPr>
          <w:rStyle w:val="FootnoteReference"/>
        </w:rPr>
        <w:footnoteRef/>
      </w:r>
      <w:r>
        <w:t xml:space="preserve"> </w:t>
      </w:r>
      <w:r w:rsidR="005E7F96">
        <w:t>‘</w:t>
      </w:r>
      <w:r w:rsidR="005E7F96" w:rsidRPr="005E7F96">
        <w:t>D(OMI)NE d(</w:t>
      </w:r>
      <w:proofErr w:type="spellStart"/>
      <w:r w:rsidR="005E7F96" w:rsidRPr="005E7F96">
        <w:t>eu</w:t>
      </w:r>
      <w:proofErr w:type="spellEnd"/>
      <w:r w:rsidR="005E7F96" w:rsidRPr="005E7F96">
        <w:t>)s om(</w:t>
      </w:r>
      <w:proofErr w:type="spellStart"/>
      <w:r w:rsidR="005E7F96" w:rsidRPr="005E7F96">
        <w:t>ni</w:t>
      </w:r>
      <w:proofErr w:type="spellEnd"/>
      <w:r w:rsidR="005E7F96" w:rsidRPr="005E7F96">
        <w:t>)p(</w:t>
      </w:r>
      <w:proofErr w:type="spellStart"/>
      <w:r w:rsidR="005E7F96" w:rsidRPr="005E7F96">
        <w:t>oten</w:t>
      </w:r>
      <w:proofErr w:type="spellEnd"/>
      <w:r w:rsidR="005E7F96" w:rsidRPr="005E7F96">
        <w:t xml:space="preserve">)s. S(an)c(t)a </w:t>
      </w:r>
      <w:proofErr w:type="spellStart"/>
      <w:r w:rsidR="005E7F96" w:rsidRPr="005E7F96">
        <w:t>trinitas</w:t>
      </w:r>
      <w:proofErr w:type="spellEnd"/>
      <w:r w:rsidR="005E7F96" w:rsidRPr="005E7F96">
        <w:t xml:space="preserve"> &amp; </w:t>
      </w:r>
      <w:proofErr w:type="spellStart"/>
      <w:r w:rsidR="005E7F96" w:rsidRPr="005E7F96">
        <w:t>indiuisa</w:t>
      </w:r>
      <w:proofErr w:type="spellEnd"/>
      <w:r w:rsidR="005E7F96" w:rsidRPr="005E7F96">
        <w:t xml:space="preserve"> </w:t>
      </w:r>
      <w:proofErr w:type="spellStart"/>
      <w:r w:rsidR="005E7F96" w:rsidRPr="005E7F96">
        <w:t>unitas</w:t>
      </w:r>
      <w:proofErr w:type="spellEnd"/>
      <w:r w:rsidR="006C60D4">
        <w:t>’</w:t>
      </w:r>
      <w:r w:rsidR="005E7F96">
        <w:t xml:space="preserve">, </w:t>
      </w:r>
      <w:r w:rsidR="00853A33">
        <w:t>Trinity College</w:t>
      </w:r>
      <w:r w:rsidR="00CF2240">
        <w:t>,</w:t>
      </w:r>
      <w:r w:rsidR="00987AFE">
        <w:t xml:space="preserve"> MS</w:t>
      </w:r>
      <w:r w:rsidR="00853A33">
        <w:t xml:space="preserve"> R.15.32, pp. 209-212.</w:t>
      </w:r>
    </w:p>
  </w:footnote>
  <w:footnote w:id="166">
    <w:p w14:paraId="7D91A00A" w14:textId="3198ABFE" w:rsidR="00BB4860" w:rsidRDefault="00BB4860">
      <w:pPr>
        <w:pStyle w:val="FootnoteText"/>
      </w:pPr>
      <w:r>
        <w:rPr>
          <w:rStyle w:val="FootnoteReference"/>
        </w:rPr>
        <w:footnoteRef/>
      </w:r>
      <w:r>
        <w:t xml:space="preserve"> </w:t>
      </w:r>
      <w:r w:rsidR="00AA0E52">
        <w:t xml:space="preserve">Wright and Hollis, </w:t>
      </w:r>
      <w:r w:rsidR="00A47E63">
        <w:t>‘Cambridge, Trinity College, R.15.32 (945)</w:t>
      </w:r>
      <w:r w:rsidR="00AA0E52">
        <w:t xml:space="preserve">’  </w:t>
      </w:r>
      <w:r w:rsidR="00B22149">
        <w:t>p. 37.</w:t>
      </w:r>
    </w:p>
  </w:footnote>
  <w:footnote w:id="167">
    <w:p w14:paraId="371C7FF9" w14:textId="1F35EC8F" w:rsidR="00F452AF" w:rsidRPr="0081089E" w:rsidRDefault="00F452AF" w:rsidP="00F452AF">
      <w:pPr>
        <w:pStyle w:val="FootnoteText"/>
      </w:pPr>
      <w:r>
        <w:rPr>
          <w:rStyle w:val="FootnoteReference"/>
        </w:rPr>
        <w:footnoteRef/>
      </w:r>
      <w:r>
        <w:t xml:space="preserve"> Mary Catherine Bodden, ‘Evidence for Knowledge of Greek in Anglo-Saxon England’, </w:t>
      </w:r>
      <w:r>
        <w:rPr>
          <w:i/>
          <w:iCs/>
        </w:rPr>
        <w:t>Anglo-Saxon England</w:t>
      </w:r>
      <w:r w:rsidR="00293425">
        <w:t>,</w:t>
      </w:r>
      <w:r>
        <w:t xml:space="preserve"> 17 (1998), 217-246 (pp. 218-220) &lt;DOI: </w:t>
      </w:r>
      <w:r w:rsidRPr="00050C14">
        <w:t>10.1017/S0263675100004087</w:t>
      </w:r>
      <w:r>
        <w:t xml:space="preserve">&gt;. </w:t>
      </w:r>
    </w:p>
  </w:footnote>
  <w:footnote w:id="168">
    <w:p w14:paraId="3A3A2A82" w14:textId="3DF3EAFB" w:rsidR="008B3CB2" w:rsidRDefault="008B3CB2">
      <w:pPr>
        <w:pStyle w:val="FootnoteText"/>
      </w:pPr>
      <w:r>
        <w:rPr>
          <w:rStyle w:val="FootnoteReference"/>
        </w:rPr>
        <w:footnoteRef/>
      </w:r>
      <w:r>
        <w:t xml:space="preserve"> Michael Lapidge, ‘Byzantium, Rome and England in the Early Middle Ages’, in </w:t>
      </w:r>
      <w:r>
        <w:rPr>
          <w:i/>
          <w:iCs/>
        </w:rPr>
        <w:t xml:space="preserve">Roma </w:t>
      </w:r>
      <w:proofErr w:type="spellStart"/>
      <w:r>
        <w:rPr>
          <w:i/>
          <w:iCs/>
        </w:rPr>
        <w:t>fra</w:t>
      </w:r>
      <w:proofErr w:type="spellEnd"/>
      <w:r>
        <w:rPr>
          <w:i/>
          <w:iCs/>
        </w:rPr>
        <w:t xml:space="preserve"> Oriente e Occidente: 19-24 Aprile 2001</w:t>
      </w:r>
      <w:r>
        <w:t xml:space="preserve"> (Spoleto: Centro </w:t>
      </w:r>
      <w:r w:rsidR="00230608">
        <w:t>I</w:t>
      </w:r>
      <w:r>
        <w:t xml:space="preserve">taliano di </w:t>
      </w:r>
      <w:r w:rsidR="00230608">
        <w:t>S</w:t>
      </w:r>
      <w:r>
        <w:t>tudi sull’</w:t>
      </w:r>
      <w:r w:rsidR="00230608">
        <w:t>A</w:t>
      </w:r>
      <w:r>
        <w:t>lto Medioevo, 2002), pp. 363-400 (p. 392).</w:t>
      </w:r>
    </w:p>
  </w:footnote>
  <w:footnote w:id="169">
    <w:p w14:paraId="2BDB5933" w14:textId="47D0BF51" w:rsidR="000218E8" w:rsidRPr="0081089E" w:rsidRDefault="000218E8">
      <w:pPr>
        <w:pStyle w:val="FootnoteText"/>
      </w:pPr>
      <w:r>
        <w:rPr>
          <w:rStyle w:val="FootnoteReference"/>
        </w:rPr>
        <w:footnoteRef/>
      </w:r>
      <w:r>
        <w:t xml:space="preserve"> </w:t>
      </w:r>
      <w:r w:rsidR="0081089E">
        <w:t xml:space="preserve">Bodden, ‘Evidence for Knowledge of Greek’, </w:t>
      </w:r>
      <w:r w:rsidR="009B38CC">
        <w:t xml:space="preserve">pp. </w:t>
      </w:r>
      <w:r w:rsidR="005B09B6">
        <w:t>225-227</w:t>
      </w:r>
      <w:r w:rsidR="008B3CB2">
        <w:t>; Lapidge, ‘Byzantium, Rome and England’, p. 392.</w:t>
      </w:r>
    </w:p>
  </w:footnote>
  <w:footnote w:id="170">
    <w:p w14:paraId="48F5E768" w14:textId="4E46F5BD" w:rsidR="00AC551F" w:rsidRDefault="00AC551F">
      <w:pPr>
        <w:pStyle w:val="FootnoteText"/>
      </w:pPr>
      <w:r>
        <w:rPr>
          <w:rStyle w:val="FootnoteReference"/>
        </w:rPr>
        <w:footnoteRef/>
      </w:r>
      <w:r>
        <w:t xml:space="preserve"> Lapidge, ‘Byzantium, Rome and England’, pp. 377-378.</w:t>
      </w:r>
    </w:p>
  </w:footnote>
  <w:footnote w:id="171">
    <w:p w14:paraId="7F07B6F1" w14:textId="018C5711" w:rsidR="00E5008C" w:rsidRPr="00E5008C" w:rsidRDefault="00E5008C">
      <w:pPr>
        <w:pStyle w:val="FootnoteText"/>
      </w:pPr>
      <w:r>
        <w:rPr>
          <w:rStyle w:val="FootnoteReference"/>
        </w:rPr>
        <w:footnoteRef/>
      </w:r>
      <w:r>
        <w:t xml:space="preserve"> Lapidge, ‘Byzantium, Rome and </w:t>
      </w:r>
      <w:r w:rsidR="002C474A">
        <w:t xml:space="preserve">England’, </w:t>
      </w:r>
      <w:r>
        <w:t>pp. 377-378.</w:t>
      </w:r>
    </w:p>
  </w:footnote>
  <w:footnote w:id="172">
    <w:p w14:paraId="1B024A2F" w14:textId="77777777" w:rsidR="00976D8B" w:rsidRDefault="00976D8B" w:rsidP="00976D8B">
      <w:pPr>
        <w:pStyle w:val="FootnoteText"/>
      </w:pPr>
      <w:r>
        <w:rPr>
          <w:rStyle w:val="FootnoteReference"/>
        </w:rPr>
        <w:footnoteRef/>
      </w:r>
      <w:r>
        <w:t xml:space="preserve"> Hollis and Wright, ‘Trinity College, R.15.32 (945)’, pp. 36-37.</w:t>
      </w:r>
    </w:p>
  </w:footnote>
  <w:footnote w:id="173">
    <w:p w14:paraId="7D065613" w14:textId="304E1A4A" w:rsidR="00494C4C" w:rsidRDefault="00494C4C">
      <w:pPr>
        <w:pStyle w:val="FootnoteText"/>
      </w:pPr>
      <w:r>
        <w:rPr>
          <w:rStyle w:val="FootnoteReference"/>
        </w:rPr>
        <w:footnoteRef/>
      </w:r>
      <w:r>
        <w:t xml:space="preserve"> </w:t>
      </w:r>
      <w:r w:rsidR="00FF699F">
        <w:t>‘</w:t>
      </w:r>
      <w:r w:rsidR="00FF699F" w:rsidRPr="00FF699F">
        <w:t>HIGINUS MAGISTER FABIO PLURIMA(M) SALUTEM</w:t>
      </w:r>
      <w:r w:rsidR="00FF699F">
        <w:t>’, Trinity College</w:t>
      </w:r>
      <w:r w:rsidR="00FA161A">
        <w:t xml:space="preserve"> MS</w:t>
      </w:r>
      <w:r w:rsidR="00FF699F">
        <w:t xml:space="preserve"> R.15.32, pp. 39-135.</w:t>
      </w:r>
    </w:p>
  </w:footnote>
  <w:footnote w:id="174">
    <w:p w14:paraId="064A7C75" w14:textId="12807BD6" w:rsidR="00087F68" w:rsidRDefault="00087F68">
      <w:pPr>
        <w:pStyle w:val="FootnoteText"/>
      </w:pPr>
      <w:r>
        <w:rPr>
          <w:rStyle w:val="FootnoteReference"/>
        </w:rPr>
        <w:footnoteRef/>
      </w:r>
      <w:r>
        <w:t xml:space="preserve"> </w:t>
      </w:r>
      <w:r w:rsidR="00D641B4">
        <w:t>‘</w:t>
      </w:r>
      <w:r w:rsidR="00D641B4" w:rsidRPr="00D641B4">
        <w:t>MARTIAN</w:t>
      </w:r>
      <w:r w:rsidR="00180A9F">
        <w:t>I</w:t>
      </w:r>
      <w:r w:rsidR="00D641B4" w:rsidRPr="00D641B4">
        <w:t xml:space="preserve">. MINEI. FELICIS. CAPELLAE. AFRI. CARTAGINENSIS. </w:t>
      </w:r>
      <w:r w:rsidR="00180A9F">
        <w:t>|</w:t>
      </w:r>
      <w:r w:rsidR="00D641B4" w:rsidRPr="00D641B4">
        <w:t xml:space="preserve"> DE ASTROLOGIA LIBER INCIPIT IN NOMINE D(OMI)NI N(OST)RI IE(S)U CHR(IST)</w:t>
      </w:r>
      <w:r w:rsidR="009049AC">
        <w:t>’, Trinity College</w:t>
      </w:r>
      <w:r w:rsidR="000B0049">
        <w:t>,</w:t>
      </w:r>
      <w:r w:rsidR="00FA161A">
        <w:t xml:space="preserve"> MS</w:t>
      </w:r>
      <w:r w:rsidR="009049AC">
        <w:t xml:space="preserve"> R.15.32, pp. 136-165.</w:t>
      </w:r>
    </w:p>
  </w:footnote>
  <w:footnote w:id="175">
    <w:p w14:paraId="41E4B348" w14:textId="1C4DB7C9" w:rsidR="00976D8B" w:rsidRDefault="00976D8B" w:rsidP="00976D8B">
      <w:pPr>
        <w:pStyle w:val="FootnoteText"/>
      </w:pPr>
      <w:r>
        <w:rPr>
          <w:rStyle w:val="FootnoteReference"/>
        </w:rPr>
        <w:footnoteRef/>
      </w:r>
      <w:r>
        <w:t xml:space="preserve"> </w:t>
      </w:r>
      <w:r w:rsidRPr="00BE13F9">
        <w:t xml:space="preserve">Ivana </w:t>
      </w:r>
      <w:proofErr w:type="spellStart"/>
      <w:r w:rsidRPr="00BE13F9">
        <w:t>Dobcheva</w:t>
      </w:r>
      <w:proofErr w:type="spellEnd"/>
      <w:r w:rsidRPr="00BE13F9">
        <w:t xml:space="preserve">, </w:t>
      </w:r>
      <w:r w:rsidRPr="003D2C91">
        <w:rPr>
          <w:i/>
          <w:iCs/>
        </w:rPr>
        <w:t>London, British Library, Harley MS 2506 - Aratea Digital</w:t>
      </w:r>
      <w:r>
        <w:t xml:space="preserve"> (2018) </w:t>
      </w:r>
      <w:r w:rsidR="00D74532">
        <w:t>&lt;</w:t>
      </w:r>
      <w:hyperlink r:id="rId31" w:history="1">
        <w:r w:rsidR="00D74532" w:rsidRPr="00C85116">
          <w:rPr>
            <w:rStyle w:val="Hyperlink"/>
          </w:rPr>
          <w:t>https://ivanadob.github.</w:t>
        </w:r>
        <w:r w:rsidR="00C7629A">
          <w:rPr>
            <w:rStyle w:val="Hyperlink"/>
          </w:rPr>
          <w:t xml:space="preserve"> </w:t>
        </w:r>
        <w:r w:rsidR="00D74532" w:rsidRPr="00C85116">
          <w:rPr>
            <w:rStyle w:val="Hyperlink"/>
          </w:rPr>
          <w:t>io/</w:t>
        </w:r>
        <w:proofErr w:type="spellStart"/>
        <w:r w:rsidR="00D74532" w:rsidRPr="00C85116">
          <w:rPr>
            <w:rStyle w:val="Hyperlink"/>
          </w:rPr>
          <w:t>aratea</w:t>
        </w:r>
        <w:proofErr w:type="spellEnd"/>
        <w:r w:rsidR="00D74532" w:rsidRPr="00C85116">
          <w:rPr>
            <w:rStyle w:val="Hyperlink"/>
          </w:rPr>
          <w:t>-data/desc__london_bl_harley_2506.html</w:t>
        </w:r>
      </w:hyperlink>
      <w:r w:rsidR="00D74532">
        <w:t xml:space="preserve">&gt; </w:t>
      </w:r>
      <w:r>
        <w:t xml:space="preserve">[accessed 22 November 2024]; Gneuss, </w:t>
      </w:r>
      <w:r w:rsidRPr="00CF7876">
        <w:rPr>
          <w:i/>
          <w:iCs/>
        </w:rPr>
        <w:t xml:space="preserve">Handlist of Anglo-Saxon </w:t>
      </w:r>
      <w:r w:rsidRPr="00B95C6B">
        <w:rPr>
          <w:i/>
          <w:iCs/>
        </w:rPr>
        <w:t>Manuscripts</w:t>
      </w:r>
      <w:r>
        <w:t>, item 428.4, p.76.</w:t>
      </w:r>
    </w:p>
  </w:footnote>
  <w:footnote w:id="176">
    <w:p w14:paraId="086E351C" w14:textId="5C619277" w:rsidR="002F0B29" w:rsidRPr="00CF7876" w:rsidRDefault="002F0B29" w:rsidP="002F0B29">
      <w:pPr>
        <w:pStyle w:val="FootnoteText"/>
      </w:pPr>
      <w:r w:rsidRPr="00CF7876">
        <w:rPr>
          <w:rStyle w:val="FootnoteReference"/>
        </w:rPr>
        <w:footnoteRef/>
      </w:r>
      <w:r w:rsidRPr="00CF7876">
        <w:t xml:space="preserve"> Elizabeth Dachowski, </w:t>
      </w:r>
      <w:r w:rsidRPr="00CF7876">
        <w:rPr>
          <w:i/>
          <w:iCs/>
        </w:rPr>
        <w:t xml:space="preserve">First Among Abbots: The Career of Abbo of Fleury </w:t>
      </w:r>
      <w:r w:rsidRPr="00CF7876">
        <w:t xml:space="preserve">(Washington, DC: The Catholic University of America Press, 2008), p. 46; Faith Wallis, </w:t>
      </w:r>
      <w:r w:rsidRPr="0054586F">
        <w:rPr>
          <w:i/>
          <w:iCs/>
        </w:rPr>
        <w:t>MS Oxford St. John’s College 17: A Mediaeval Manuscript in its Context</w:t>
      </w:r>
      <w:r w:rsidRPr="00CF7876">
        <w:t xml:space="preserve"> (</w:t>
      </w:r>
      <w:r w:rsidR="009554CC">
        <w:t>Unp</w:t>
      </w:r>
      <w:r w:rsidRPr="00CF7876">
        <w:t xml:space="preserve">ublished </w:t>
      </w:r>
      <w:r w:rsidR="00484B91">
        <w:t>PhD</w:t>
      </w:r>
      <w:r w:rsidRPr="00CF7876">
        <w:t xml:space="preserve"> </w:t>
      </w:r>
      <w:r w:rsidR="00617D20">
        <w:t>thesis</w:t>
      </w:r>
      <w:r w:rsidRPr="00CF7876">
        <w:t>, University of Toronto, 1985), p</w:t>
      </w:r>
      <w:r w:rsidR="00822245">
        <w:t>p</w:t>
      </w:r>
      <w:r w:rsidRPr="00CF7876">
        <w:t xml:space="preserve">. </w:t>
      </w:r>
      <w:r w:rsidR="00822245">
        <w:t>186-</w:t>
      </w:r>
      <w:r w:rsidRPr="00CF7876">
        <w:t xml:space="preserve">187; Marco Mostert, </w:t>
      </w:r>
      <w:r w:rsidRPr="00CF7876">
        <w:rPr>
          <w:i/>
          <w:iCs/>
        </w:rPr>
        <w:t xml:space="preserve">The Political Theology of Abbo of Fleury: A Study of the Ideas About Society and Law of the Tenth-Century Monastic Reform Movement </w:t>
      </w:r>
      <w:r w:rsidRPr="00CF7876">
        <w:t xml:space="preserve">(Hilversum: </w:t>
      </w:r>
      <w:proofErr w:type="spellStart"/>
      <w:r w:rsidRPr="00CF7876">
        <w:t>Verloren</w:t>
      </w:r>
      <w:proofErr w:type="spellEnd"/>
      <w:r w:rsidRPr="00CF7876">
        <w:t xml:space="preserve"> Publishers, 1987), pp. 32, 40-41.</w:t>
      </w:r>
    </w:p>
  </w:footnote>
  <w:footnote w:id="177">
    <w:p w14:paraId="1A17B63B" w14:textId="10C13F00" w:rsidR="009C4A76" w:rsidRPr="00CF7876" w:rsidRDefault="009C4A76" w:rsidP="009C4A76">
      <w:pPr>
        <w:pStyle w:val="FootnoteText"/>
      </w:pPr>
      <w:r w:rsidRPr="00CF7876">
        <w:rPr>
          <w:rStyle w:val="FootnoteReference"/>
        </w:rPr>
        <w:footnoteRef/>
      </w:r>
      <w:r w:rsidRPr="00CF7876">
        <w:t xml:space="preserve"> Zuccato, ‘Arabic Singing Girls’, p. 101; E.R. Truitt, ‘Celestial Divination and Arabic Science in Twelfth-Century England: The History of Gerbert of Aurillac’s Talking Head’, </w:t>
      </w:r>
      <w:r w:rsidRPr="00CF7876">
        <w:rPr>
          <w:i/>
          <w:iCs/>
        </w:rPr>
        <w:t>Journal of the History of Ideas</w:t>
      </w:r>
      <w:r w:rsidR="00293425">
        <w:t>,</w:t>
      </w:r>
      <w:r w:rsidRPr="00CF7876">
        <w:rPr>
          <w:i/>
          <w:iCs/>
        </w:rPr>
        <w:t xml:space="preserve"> </w:t>
      </w:r>
      <w:r w:rsidRPr="00CF7876">
        <w:t>73.2 (2012)</w:t>
      </w:r>
      <w:r w:rsidR="00822245">
        <w:t>, 201-222 (pp. 202-203, 214-215)</w:t>
      </w:r>
      <w:r w:rsidRPr="00CF7876">
        <w:t xml:space="preserve"> </w:t>
      </w:r>
      <w:r w:rsidR="00F30454">
        <w:t>&lt;</w:t>
      </w:r>
      <w:hyperlink r:id="rId32" w:history="1">
        <w:r w:rsidR="002B397E" w:rsidRPr="00C85116">
          <w:rPr>
            <w:rStyle w:val="Hyperlink"/>
          </w:rPr>
          <w:t>https://www.jstor.org/stable/23253761</w:t>
        </w:r>
      </w:hyperlink>
      <w:r w:rsidR="00F30454">
        <w:t>&gt;</w:t>
      </w:r>
      <w:r w:rsidRPr="00CF7876">
        <w:t xml:space="preserve"> [accessed 9 July 2023]. </w:t>
      </w:r>
    </w:p>
  </w:footnote>
  <w:footnote w:id="178">
    <w:p w14:paraId="20F85FD1" w14:textId="24BC088A" w:rsidR="000F08F6" w:rsidRDefault="000F08F6">
      <w:pPr>
        <w:pStyle w:val="FootnoteText"/>
      </w:pPr>
      <w:r>
        <w:rPr>
          <w:rStyle w:val="FootnoteReference"/>
        </w:rPr>
        <w:footnoteRef/>
      </w:r>
      <w:r>
        <w:t xml:space="preserve"> </w:t>
      </w:r>
      <w:r w:rsidRPr="00CF7876">
        <w:t xml:space="preserve">Charlotte Denoël, ‘Imagining Time, Computation and Astronomy: A </w:t>
      </w:r>
      <w:r w:rsidRPr="00CF7876">
        <w:rPr>
          <w:i/>
          <w:iCs/>
        </w:rPr>
        <w:t xml:space="preserve">Computus </w:t>
      </w:r>
      <w:r w:rsidRPr="00CF7876">
        <w:t xml:space="preserve">Collection from </w:t>
      </w:r>
      <w:proofErr w:type="spellStart"/>
      <w:r w:rsidRPr="00CF7876">
        <w:t>Micy</w:t>
      </w:r>
      <w:proofErr w:type="spellEnd"/>
      <w:r w:rsidRPr="00CF7876">
        <w:t>-Saint-</w:t>
      </w:r>
      <w:proofErr w:type="spellStart"/>
      <w:r w:rsidRPr="00CF7876">
        <w:t>Mesmin</w:t>
      </w:r>
      <w:proofErr w:type="spellEnd"/>
      <w:r w:rsidRPr="00CF7876">
        <w:t xml:space="preserve"> (Vatican, BAV, MS Reg. lat. 1263) and Early Eleventh-Century Illumination in the Loire Region’, in </w:t>
      </w:r>
      <w:r w:rsidRPr="00CF7876">
        <w:rPr>
          <w:i/>
          <w:iCs/>
        </w:rPr>
        <w:t>After the Carolingians: Re-defining Manuscript Illumination in the 10th and 11th Centuries</w:t>
      </w:r>
      <w:r w:rsidRPr="00CF7876">
        <w:t>, ed. by Beatrice E. Kitzinger and Joshua O’Driscoll (Berlin: De Gruyter, 2019), pp. 118-160 (p. 156)</w:t>
      </w:r>
      <w:r w:rsidR="00F25B45">
        <w:t>.</w:t>
      </w:r>
    </w:p>
  </w:footnote>
  <w:footnote w:id="179">
    <w:p w14:paraId="11E310B9" w14:textId="7B16C62A" w:rsidR="009E24BA" w:rsidRDefault="009E24BA">
      <w:pPr>
        <w:pStyle w:val="FootnoteText"/>
      </w:pPr>
      <w:r>
        <w:rPr>
          <w:rStyle w:val="FootnoteReference"/>
        </w:rPr>
        <w:footnoteRef/>
      </w:r>
      <w:r>
        <w:t xml:space="preserve"> </w:t>
      </w:r>
      <w:r w:rsidRPr="00CF7876">
        <w:t>Denoël, ‘Imagining Time</w:t>
      </w:r>
      <w:r w:rsidR="000F08F6">
        <w:t xml:space="preserve">’, </w:t>
      </w:r>
      <w:r w:rsidRPr="00CF7876">
        <w:t>p</w:t>
      </w:r>
      <w:r w:rsidR="00F25B45">
        <w:t>p</w:t>
      </w:r>
      <w:r w:rsidRPr="00CF7876">
        <w:t>. 123</w:t>
      </w:r>
      <w:r w:rsidR="00F25B45">
        <w:t xml:space="preserve">, </w:t>
      </w:r>
      <w:r w:rsidRPr="00CF7876">
        <w:t>127</w:t>
      </w:r>
      <w:r w:rsidR="009F42C1">
        <w:t>.</w:t>
      </w:r>
    </w:p>
  </w:footnote>
  <w:footnote w:id="180">
    <w:p w14:paraId="7B148746" w14:textId="385133FF" w:rsidR="002F0B29" w:rsidRPr="00CF7876" w:rsidRDefault="002F0B29" w:rsidP="002F0B29">
      <w:pPr>
        <w:pStyle w:val="FootnoteText"/>
      </w:pPr>
      <w:r w:rsidRPr="00CF7876">
        <w:rPr>
          <w:rStyle w:val="FootnoteReference"/>
        </w:rPr>
        <w:footnoteRef/>
      </w:r>
      <w:r w:rsidRPr="00CF7876">
        <w:t xml:space="preserve"> </w:t>
      </w:r>
      <w:r w:rsidR="003754B1">
        <w:t>Juste, ‘Horoscopic Astrology’, p. 333.</w:t>
      </w:r>
    </w:p>
  </w:footnote>
  <w:footnote w:id="181">
    <w:p w14:paraId="5D967453" w14:textId="0E8CB9D3" w:rsidR="002F0B29" w:rsidRPr="00CF7876" w:rsidRDefault="002F0B29" w:rsidP="002F0B29">
      <w:pPr>
        <w:pStyle w:val="FootnoteText"/>
        <w:rPr>
          <w:b/>
          <w:bCs/>
        </w:rPr>
      </w:pPr>
      <w:r w:rsidRPr="00CF7876">
        <w:rPr>
          <w:rStyle w:val="FootnoteReference"/>
        </w:rPr>
        <w:footnoteRef/>
      </w:r>
      <w:r w:rsidRPr="00CF7876">
        <w:t xml:space="preserve"> Juste, ‘Neither Observation nor Astronomical Tables: An Alternative Way of Computing the Planetary Longitudes in the Early Western Middle Ages’, in </w:t>
      </w:r>
      <w:r w:rsidRPr="00D16B71">
        <w:rPr>
          <w:i/>
          <w:iCs/>
        </w:rPr>
        <w:t>Studies in the History of the Exact Sciences in Honour of David Pingree</w:t>
      </w:r>
      <w:r w:rsidRPr="00CF7876">
        <w:t>, ed. by Charles Burnett (Leiden: Brill, 2004), pp. 181-222</w:t>
      </w:r>
      <w:r w:rsidRPr="00CF7876">
        <w:rPr>
          <w:lang w:val="en-US"/>
        </w:rPr>
        <w:t xml:space="preserve"> (p. 196).</w:t>
      </w:r>
    </w:p>
  </w:footnote>
  <w:footnote w:id="182">
    <w:p w14:paraId="523955B3" w14:textId="16213684" w:rsidR="002F0B29" w:rsidRDefault="002F0B29" w:rsidP="002F0B29">
      <w:pPr>
        <w:pStyle w:val="FootnoteText"/>
      </w:pPr>
      <w:r>
        <w:rPr>
          <w:rStyle w:val="FootnoteReference"/>
        </w:rPr>
        <w:footnoteRef/>
      </w:r>
      <w:r>
        <w:t xml:space="preserve"> Trinity College</w:t>
      </w:r>
      <w:r w:rsidR="000B2AD8">
        <w:t>,</w:t>
      </w:r>
      <w:r w:rsidR="00F30454">
        <w:t xml:space="preserve"> MS</w:t>
      </w:r>
      <w:r>
        <w:t xml:space="preserve"> R.15.32, p. 5. ‘…</w:t>
      </w:r>
      <w:proofErr w:type="spellStart"/>
      <w:r>
        <w:t>aliquando</w:t>
      </w:r>
      <w:proofErr w:type="spellEnd"/>
      <w:r>
        <w:t xml:space="preserve"> </w:t>
      </w:r>
      <w:proofErr w:type="spellStart"/>
      <w:r>
        <w:t>videantur</w:t>
      </w:r>
      <w:proofErr w:type="spellEnd"/>
      <w:r>
        <w:t xml:space="preserve"> </w:t>
      </w:r>
      <w:proofErr w:type="spellStart"/>
      <w:r>
        <w:t>regularem</w:t>
      </w:r>
      <w:proofErr w:type="spellEnd"/>
      <w:r>
        <w:t xml:space="preserve"> sui cursus </w:t>
      </w:r>
      <w:proofErr w:type="spellStart"/>
      <w:r>
        <w:t>ordinem</w:t>
      </w:r>
      <w:proofErr w:type="spellEnd"/>
      <w:r>
        <w:t xml:space="preserve"> </w:t>
      </w:r>
      <w:proofErr w:type="spellStart"/>
      <w:r>
        <w:t>tenere</w:t>
      </w:r>
      <w:proofErr w:type="spellEnd"/>
      <w:r>
        <w:t xml:space="preserve">, et </w:t>
      </w:r>
      <w:proofErr w:type="spellStart"/>
      <w:r>
        <w:t>interdum</w:t>
      </w:r>
      <w:proofErr w:type="spellEnd"/>
      <w:r>
        <w:t xml:space="preserve"> cum </w:t>
      </w:r>
      <w:proofErr w:type="spellStart"/>
      <w:r>
        <w:t>signifero</w:t>
      </w:r>
      <w:proofErr w:type="spellEnd"/>
      <w:r>
        <w:t xml:space="preserve"> </w:t>
      </w:r>
      <w:proofErr w:type="spellStart"/>
      <w:r>
        <w:t>retrogradientes</w:t>
      </w:r>
      <w:proofErr w:type="spellEnd"/>
      <w:r>
        <w:t xml:space="preserve"> </w:t>
      </w:r>
      <w:proofErr w:type="spellStart"/>
      <w:r>
        <w:t>pergere</w:t>
      </w:r>
      <w:proofErr w:type="spellEnd"/>
      <w:r>
        <w:t xml:space="preserve"> </w:t>
      </w:r>
      <w:proofErr w:type="spellStart"/>
      <w:r>
        <w:t>solent</w:t>
      </w:r>
      <w:proofErr w:type="spellEnd"/>
      <w:r>
        <w:t xml:space="preserve">’. </w:t>
      </w:r>
    </w:p>
  </w:footnote>
  <w:footnote w:id="183">
    <w:p w14:paraId="7C998FF6" w14:textId="36A654EC" w:rsidR="002F0B29" w:rsidRPr="00484B91" w:rsidRDefault="002F0B29" w:rsidP="002F0B29">
      <w:pPr>
        <w:pStyle w:val="FootnoteText"/>
        <w:rPr>
          <w:sz w:val="24"/>
          <w:szCs w:val="24"/>
        </w:rPr>
      </w:pPr>
      <w:r>
        <w:rPr>
          <w:rStyle w:val="FootnoteReference"/>
        </w:rPr>
        <w:footnoteRef/>
      </w:r>
      <w:r>
        <w:t xml:space="preserve"> </w:t>
      </w:r>
      <w:r w:rsidR="00484B91" w:rsidRPr="00484B91">
        <w:t xml:space="preserve">Ron B. </w:t>
      </w:r>
      <w:r w:rsidRPr="00484B91">
        <w:t xml:space="preserve">Thomson, ‘Two Astronomical Tractates of Abbo of Fleury’, </w:t>
      </w:r>
      <w:r w:rsidR="00484B91" w:rsidRPr="00484B91">
        <w:t xml:space="preserve">in </w:t>
      </w:r>
      <w:r w:rsidR="00484B91" w:rsidRPr="00484B91">
        <w:rPr>
          <w:i/>
          <w:iCs/>
        </w:rPr>
        <w:t>The Light of Nature: Essays in the History and Philosophy of Science Presented to A.C. Crombie</w:t>
      </w:r>
      <w:r w:rsidR="00484B91" w:rsidRPr="00484B91">
        <w:t xml:space="preserve">, ed. by J.D. North and J.J. Roche (Dordrecht: Martinus </w:t>
      </w:r>
      <w:proofErr w:type="spellStart"/>
      <w:r w:rsidR="00484B91" w:rsidRPr="00484B91">
        <w:t>Nijhoff</w:t>
      </w:r>
      <w:proofErr w:type="spellEnd"/>
      <w:r w:rsidR="00484B91" w:rsidRPr="00484B91">
        <w:t>, 1985), pp. 113-133 (</w:t>
      </w:r>
      <w:r w:rsidRPr="00484B91">
        <w:t>pp. 115-116</w:t>
      </w:r>
      <w:r w:rsidR="00484B91" w:rsidRPr="00484B91">
        <w:t>)</w:t>
      </w:r>
      <w:r w:rsidRPr="00484B91">
        <w:t>.</w:t>
      </w:r>
    </w:p>
  </w:footnote>
  <w:footnote w:id="184">
    <w:p w14:paraId="1298AB2D" w14:textId="40E1A6F0" w:rsidR="006067E1" w:rsidRDefault="006067E1">
      <w:pPr>
        <w:pStyle w:val="FootnoteText"/>
      </w:pPr>
      <w:r>
        <w:rPr>
          <w:rStyle w:val="FootnoteReference"/>
        </w:rPr>
        <w:footnoteRef/>
      </w:r>
      <w:r>
        <w:t xml:space="preserve"> Juste, ‘Neither Observation nor Astronomical Tables’, p. 189.</w:t>
      </w:r>
    </w:p>
  </w:footnote>
  <w:footnote w:id="185">
    <w:p w14:paraId="79C0CFB1" w14:textId="6D1284C5" w:rsidR="00F038A0" w:rsidRDefault="00F038A0">
      <w:pPr>
        <w:pStyle w:val="FootnoteText"/>
      </w:pPr>
      <w:r>
        <w:rPr>
          <w:rStyle w:val="FootnoteReference"/>
        </w:rPr>
        <w:footnoteRef/>
      </w:r>
      <w:r>
        <w:t xml:space="preserve"> J</w:t>
      </w:r>
      <w:r w:rsidR="00827C22">
        <w:t>uste, ‘Neither Observation Nor Tables’, p</w:t>
      </w:r>
      <w:r w:rsidR="005A1D10">
        <w:t>p</w:t>
      </w:r>
      <w:r w:rsidR="00827C22">
        <w:t xml:space="preserve">. </w:t>
      </w:r>
      <w:r w:rsidR="005A1D10">
        <w:t xml:space="preserve">190, </w:t>
      </w:r>
      <w:r w:rsidR="00827C22">
        <w:t xml:space="preserve">198. ‘Ut </w:t>
      </w:r>
      <w:proofErr w:type="spellStart"/>
      <w:r w:rsidR="00827C22">
        <w:t>si</w:t>
      </w:r>
      <w:proofErr w:type="spellEnd"/>
      <w:r w:rsidR="00827C22">
        <w:t xml:space="preserve"> de Marte vis, </w:t>
      </w:r>
      <w:proofErr w:type="spellStart"/>
      <w:r w:rsidR="00827C22">
        <w:t>quia</w:t>
      </w:r>
      <w:proofErr w:type="spellEnd"/>
      <w:r w:rsidR="00827C22">
        <w:t xml:space="preserve"> VI [milia] CLXXVII anni sunt, </w:t>
      </w:r>
      <w:proofErr w:type="spellStart"/>
      <w:r w:rsidR="00827C22">
        <w:t>sexies</w:t>
      </w:r>
      <w:proofErr w:type="spellEnd"/>
      <w:r w:rsidR="00827C22">
        <w:t xml:space="preserve"> </w:t>
      </w:r>
      <w:proofErr w:type="spellStart"/>
      <w:r w:rsidR="00827C22">
        <w:t>mille</w:t>
      </w:r>
      <w:proofErr w:type="spellEnd"/>
      <w:r w:rsidR="00827C22">
        <w:t xml:space="preserve"> sunt VI [milia] et </w:t>
      </w:r>
      <w:proofErr w:type="spellStart"/>
      <w:r w:rsidR="00827C22">
        <w:t>sexies</w:t>
      </w:r>
      <w:proofErr w:type="spellEnd"/>
      <w:r w:rsidR="00827C22">
        <w:t xml:space="preserve"> XXIX sunt CLXXIII. </w:t>
      </w:r>
      <w:proofErr w:type="spellStart"/>
      <w:r w:rsidR="00827C22">
        <w:t>Supersunt</w:t>
      </w:r>
      <w:proofErr w:type="spellEnd"/>
      <w:r w:rsidR="00827C22">
        <w:t xml:space="preserve"> hoc </w:t>
      </w:r>
      <w:proofErr w:type="spellStart"/>
      <w:r w:rsidR="00827C22">
        <w:t>tertio</w:t>
      </w:r>
      <w:proofErr w:type="spellEnd"/>
      <w:r w:rsidR="00827C22">
        <w:t xml:space="preserve"> anno in </w:t>
      </w:r>
      <w:proofErr w:type="spellStart"/>
      <w:r w:rsidR="00827C22">
        <w:t>mense</w:t>
      </w:r>
      <w:proofErr w:type="spellEnd"/>
      <w:r w:rsidR="00827C22">
        <w:t xml:space="preserve"> Augusto menses XXX, </w:t>
      </w:r>
      <w:proofErr w:type="spellStart"/>
      <w:r w:rsidR="00827C22">
        <w:t>quia</w:t>
      </w:r>
      <w:proofErr w:type="spellEnd"/>
      <w:r w:rsidR="00827C22">
        <w:t xml:space="preserve"> hos </w:t>
      </w:r>
      <w:proofErr w:type="spellStart"/>
      <w:r w:rsidR="00827C22">
        <w:t>annos</w:t>
      </w:r>
      <w:proofErr w:type="spellEnd"/>
      <w:r w:rsidR="00827C22">
        <w:t xml:space="preserve"> in </w:t>
      </w:r>
      <w:proofErr w:type="spellStart"/>
      <w:r w:rsidR="00827C22">
        <w:t>mense</w:t>
      </w:r>
      <w:proofErr w:type="spellEnd"/>
      <w:r w:rsidR="00827C22">
        <w:t xml:space="preserve"> </w:t>
      </w:r>
      <w:proofErr w:type="spellStart"/>
      <w:r w:rsidR="00827C22">
        <w:t>Martio</w:t>
      </w:r>
      <w:proofErr w:type="spellEnd"/>
      <w:r w:rsidR="00827C22">
        <w:t xml:space="preserve"> </w:t>
      </w:r>
      <w:proofErr w:type="spellStart"/>
      <w:r w:rsidR="00827C22">
        <w:t>cepimus</w:t>
      </w:r>
      <w:proofErr w:type="spellEnd"/>
      <w:r w:rsidR="00827C22">
        <w:t xml:space="preserve"> et </w:t>
      </w:r>
      <w:proofErr w:type="spellStart"/>
      <w:r w:rsidR="00827C22">
        <w:t>finivimus</w:t>
      </w:r>
      <w:proofErr w:type="spellEnd"/>
      <w:r w:rsidR="00827C22">
        <w:t xml:space="preserve"> et </w:t>
      </w:r>
      <w:proofErr w:type="spellStart"/>
      <w:r w:rsidR="00827C22">
        <w:t>sexies</w:t>
      </w:r>
      <w:proofErr w:type="spellEnd"/>
      <w:r w:rsidR="00827C22">
        <w:t xml:space="preserve"> V [=</w:t>
      </w:r>
      <w:proofErr w:type="spellStart"/>
      <w:r w:rsidR="00827C22">
        <w:t>quini</w:t>
      </w:r>
      <w:proofErr w:type="spellEnd"/>
      <w:r w:rsidR="00827C22">
        <w:t xml:space="preserve">] sunt XXX. In quinto </w:t>
      </w:r>
      <w:proofErr w:type="spellStart"/>
      <w:r w:rsidR="00827C22">
        <w:t>igitur</w:t>
      </w:r>
      <w:proofErr w:type="spellEnd"/>
      <w:r w:rsidR="00827C22">
        <w:t xml:space="preserve"> a </w:t>
      </w:r>
      <w:proofErr w:type="spellStart"/>
      <w:r w:rsidR="00827C22">
        <w:t>Scorpione</w:t>
      </w:r>
      <w:proofErr w:type="spellEnd"/>
      <w:r w:rsidR="00827C22">
        <w:t xml:space="preserve"> </w:t>
      </w:r>
      <w:proofErr w:type="spellStart"/>
      <w:r w:rsidR="00827C22">
        <w:t>signo</w:t>
      </w:r>
      <w:proofErr w:type="spellEnd"/>
      <w:r w:rsidR="00827C22">
        <w:t xml:space="preserve">, hoc </w:t>
      </w:r>
      <w:proofErr w:type="spellStart"/>
      <w:r w:rsidR="00827C22">
        <w:t>est</w:t>
      </w:r>
      <w:proofErr w:type="spellEnd"/>
      <w:r w:rsidR="00827C22">
        <w:t xml:space="preserve"> in </w:t>
      </w:r>
      <w:proofErr w:type="spellStart"/>
      <w:r w:rsidR="00827C22">
        <w:t>Piscibus</w:t>
      </w:r>
      <w:proofErr w:type="spellEnd"/>
      <w:r w:rsidR="00827C22">
        <w:t xml:space="preserve">, </w:t>
      </w:r>
      <w:proofErr w:type="spellStart"/>
      <w:r w:rsidR="00827C22">
        <w:t>Martem</w:t>
      </w:r>
      <w:proofErr w:type="spellEnd"/>
      <w:r w:rsidR="00827C22">
        <w:t xml:space="preserve"> modo </w:t>
      </w:r>
      <w:proofErr w:type="spellStart"/>
      <w:r w:rsidR="00827C22">
        <w:t>esse</w:t>
      </w:r>
      <w:proofErr w:type="spellEnd"/>
      <w:r w:rsidR="00827C22">
        <w:t xml:space="preserve"> </w:t>
      </w:r>
      <w:proofErr w:type="spellStart"/>
      <w:r w:rsidR="00827C22">
        <w:t>credimus</w:t>
      </w:r>
      <w:proofErr w:type="spellEnd"/>
      <w:r w:rsidR="00827C22">
        <w:t>. Similiter</w:t>
      </w:r>
      <w:r w:rsidR="00EE7D0E">
        <w:t xml:space="preserve"> de </w:t>
      </w:r>
      <w:proofErr w:type="spellStart"/>
      <w:r w:rsidR="00EE7D0E">
        <w:t>reliquis</w:t>
      </w:r>
      <w:proofErr w:type="spellEnd"/>
      <w:r w:rsidR="00EE7D0E">
        <w:t>’ (Juste’s translation).</w:t>
      </w:r>
    </w:p>
  </w:footnote>
  <w:footnote w:id="186">
    <w:p w14:paraId="6CC07520" w14:textId="4C4687B5" w:rsidR="00044CCC" w:rsidRDefault="00044CCC">
      <w:pPr>
        <w:pStyle w:val="FootnoteText"/>
      </w:pPr>
      <w:r>
        <w:rPr>
          <w:rStyle w:val="FootnoteReference"/>
        </w:rPr>
        <w:footnoteRef/>
      </w:r>
      <w:r>
        <w:t xml:space="preserve"> Juste, ‘Horoscopic Astrology’, p. 330.</w:t>
      </w:r>
    </w:p>
  </w:footnote>
  <w:footnote w:id="187">
    <w:p w14:paraId="2AE1D6D4" w14:textId="52B41C77" w:rsidR="009B133E" w:rsidRDefault="009B133E">
      <w:pPr>
        <w:pStyle w:val="FootnoteText"/>
      </w:pPr>
      <w:r>
        <w:rPr>
          <w:rStyle w:val="FootnoteReference"/>
        </w:rPr>
        <w:footnoteRef/>
      </w:r>
      <w:r>
        <w:t xml:space="preserve"> Juste, ‘Horoscopic Astrology’, p. 333.</w:t>
      </w:r>
    </w:p>
  </w:footnote>
  <w:footnote w:id="188">
    <w:p w14:paraId="7A9CFC13" w14:textId="747DC566" w:rsidR="0019351C" w:rsidRPr="0019351C" w:rsidRDefault="0019351C">
      <w:pPr>
        <w:pStyle w:val="FootnoteText"/>
      </w:pPr>
      <w:r>
        <w:rPr>
          <w:rStyle w:val="FootnoteReference"/>
        </w:rPr>
        <w:footnoteRef/>
      </w:r>
      <w:r>
        <w:t xml:space="preserve"> McCluskey, </w:t>
      </w:r>
      <w:r>
        <w:rPr>
          <w:i/>
          <w:iCs/>
        </w:rPr>
        <w:t>Astronomies and Cultures in Early Medieval Europe</w:t>
      </w:r>
      <w:r>
        <w:t>, p. 153.</w:t>
      </w:r>
    </w:p>
  </w:footnote>
  <w:footnote w:id="189">
    <w:p w14:paraId="1A0016D1" w14:textId="245C5507" w:rsidR="00EA202F" w:rsidRPr="00EA202F" w:rsidRDefault="00EA202F">
      <w:pPr>
        <w:pStyle w:val="FootnoteText"/>
      </w:pPr>
      <w:r>
        <w:rPr>
          <w:rStyle w:val="FootnoteReference"/>
        </w:rPr>
        <w:footnoteRef/>
      </w:r>
      <w:r>
        <w:t xml:space="preserve"> Pliny, </w:t>
      </w:r>
      <w:r>
        <w:rPr>
          <w:i/>
          <w:iCs/>
        </w:rPr>
        <w:t>Natural History</w:t>
      </w:r>
      <w:r>
        <w:t xml:space="preserve">, </w:t>
      </w:r>
      <w:r w:rsidR="00AB0E67">
        <w:t>ed. and trans. by H. Rackham (Cambridge, MA: Harvard University Press, 1938)</w:t>
      </w:r>
      <w:r w:rsidR="00EB616D">
        <w:t xml:space="preserve">, </w:t>
      </w:r>
      <w:r>
        <w:t>II.</w:t>
      </w:r>
      <w:r w:rsidR="003653E5">
        <w:t>xii.60-61 (pp. 208-209), II.</w:t>
      </w:r>
      <w:r>
        <w:t>xv.</w:t>
      </w:r>
      <w:r w:rsidR="003168C1">
        <w:t>7</w:t>
      </w:r>
      <w:r w:rsidR="000472D0">
        <w:t>7</w:t>
      </w:r>
      <w:r w:rsidR="006C157B">
        <w:t xml:space="preserve">, </w:t>
      </w:r>
      <w:r w:rsidR="003168C1">
        <w:t>pp. 22</w:t>
      </w:r>
      <w:r w:rsidR="000472D0">
        <w:t>0</w:t>
      </w:r>
      <w:r w:rsidR="003168C1">
        <w:t>-22</w:t>
      </w:r>
      <w:r w:rsidR="000472D0">
        <w:t>1</w:t>
      </w:r>
      <w:r w:rsidR="00BB579E">
        <w:t xml:space="preserve">; Tom McLeish and Mary Garrison, ‘Reversals in Wartime: Alcuin and Charlemagne Discuss Retrograde Motion’, </w:t>
      </w:r>
      <w:r w:rsidR="00BB579E">
        <w:rPr>
          <w:i/>
          <w:iCs/>
        </w:rPr>
        <w:t>Interfaces</w:t>
      </w:r>
      <w:r w:rsidR="00BB579E">
        <w:t>,</w:t>
      </w:r>
      <w:r w:rsidR="00BB579E">
        <w:rPr>
          <w:i/>
          <w:iCs/>
        </w:rPr>
        <w:t xml:space="preserve"> </w:t>
      </w:r>
      <w:r w:rsidR="00BB579E">
        <w:t>8 (2021), 14-53 (p. 21) &lt;DOI: 10.54103/interfaces-08-03&gt;</w:t>
      </w:r>
    </w:p>
  </w:footnote>
  <w:footnote w:id="190">
    <w:p w14:paraId="4A092BD7" w14:textId="3B2E1639" w:rsidR="0044151B" w:rsidRDefault="0044151B">
      <w:pPr>
        <w:pStyle w:val="FootnoteText"/>
      </w:pPr>
      <w:r>
        <w:rPr>
          <w:rStyle w:val="FootnoteReference"/>
        </w:rPr>
        <w:footnoteRef/>
      </w:r>
      <w:r>
        <w:t xml:space="preserve"> McLeish and Garrison, ‘Reversals in Wartime</w:t>
      </w:r>
      <w:r w:rsidR="00BB579E">
        <w:t>’,</w:t>
      </w:r>
      <w:r>
        <w:t xml:space="preserve"> p. 26.</w:t>
      </w:r>
    </w:p>
  </w:footnote>
  <w:footnote w:id="191">
    <w:p w14:paraId="61EA3F04" w14:textId="6F90E465" w:rsidR="00D57B8D" w:rsidRPr="00AF41B5" w:rsidRDefault="00D57B8D">
      <w:pPr>
        <w:pStyle w:val="FootnoteText"/>
      </w:pPr>
      <w:r>
        <w:rPr>
          <w:rStyle w:val="FootnoteReference"/>
        </w:rPr>
        <w:footnoteRef/>
      </w:r>
      <w:r>
        <w:t xml:space="preserve"> </w:t>
      </w:r>
      <w:r w:rsidR="00A5776C">
        <w:t>McLeish and Garrison, ‘Reversals in Wartime</w:t>
      </w:r>
      <w:r w:rsidR="0044151B">
        <w:t>’, p. 26</w:t>
      </w:r>
      <w:r w:rsidR="00967E5D">
        <w:t>.</w:t>
      </w:r>
    </w:p>
  </w:footnote>
  <w:footnote w:id="192">
    <w:p w14:paraId="769C6E3C" w14:textId="038F5D68" w:rsidR="00AA7101" w:rsidRDefault="00AA7101">
      <w:pPr>
        <w:pStyle w:val="FootnoteText"/>
      </w:pPr>
      <w:r>
        <w:rPr>
          <w:rStyle w:val="FootnoteReference"/>
        </w:rPr>
        <w:footnoteRef/>
      </w:r>
      <w:r>
        <w:t xml:space="preserve"> Juste, ‘Neither Observation nor Astronomical Tables’, p. 200.</w:t>
      </w:r>
    </w:p>
  </w:footnote>
  <w:footnote w:id="193">
    <w:p w14:paraId="2A774AE2" w14:textId="666EE341" w:rsidR="0064628C" w:rsidRDefault="0064628C" w:rsidP="0064628C">
      <w:pPr>
        <w:pStyle w:val="FootnoteText"/>
      </w:pPr>
      <w:r>
        <w:rPr>
          <w:rStyle w:val="FootnoteReference"/>
        </w:rPr>
        <w:footnoteRef/>
      </w:r>
      <w:r>
        <w:t xml:space="preserve"> Marco Zuccato, ‘Pre-Arabic Medieval Astronomy’, review of </w:t>
      </w:r>
      <w:r>
        <w:rPr>
          <w:i/>
          <w:iCs/>
        </w:rPr>
        <w:t>The Revival of Planetary Astronomy in Carolingian and Post-Carolingian Europe</w:t>
      </w:r>
      <w:r>
        <w:t>, by Bruce S. Eastwood,</w:t>
      </w:r>
      <w:r>
        <w:rPr>
          <w:i/>
          <w:iCs/>
        </w:rPr>
        <w:t xml:space="preserve"> Metascience</w:t>
      </w:r>
      <w:r w:rsidR="0027519F" w:rsidRPr="0027519F">
        <w:t>,</w:t>
      </w:r>
      <w:r>
        <w:t xml:space="preserve"> 12 (2003), 357-359 (p. 359) </w:t>
      </w:r>
      <w:r w:rsidR="00F30454">
        <w:t xml:space="preserve">&lt;DOI: </w:t>
      </w:r>
      <w:r w:rsidR="00F30454" w:rsidRPr="00F30454">
        <w:t>10.1023/B:MESC.0000005862.38642.da</w:t>
      </w:r>
      <w:r w:rsidR="00F30454">
        <w:t>&gt;.</w:t>
      </w:r>
    </w:p>
  </w:footnote>
  <w:footnote w:id="194">
    <w:p w14:paraId="307F8C35" w14:textId="36A42758" w:rsidR="00001130" w:rsidRPr="00343A22" w:rsidRDefault="00001130">
      <w:pPr>
        <w:pStyle w:val="FootnoteText"/>
      </w:pPr>
      <w:r>
        <w:rPr>
          <w:rStyle w:val="FootnoteReference"/>
        </w:rPr>
        <w:footnoteRef/>
      </w:r>
      <w:r>
        <w:t xml:space="preserve"> </w:t>
      </w:r>
      <w:r w:rsidR="00836DDD">
        <w:t xml:space="preserve">Cf. Pliny, </w:t>
      </w:r>
      <w:r w:rsidR="00836DDD">
        <w:rPr>
          <w:i/>
          <w:iCs/>
        </w:rPr>
        <w:t>Natural History</w:t>
      </w:r>
      <w:r w:rsidR="00836DDD">
        <w:t xml:space="preserve">, </w:t>
      </w:r>
      <w:r w:rsidR="00E42F9A">
        <w:t>ed. and trans. by H. Rackham (</w:t>
      </w:r>
      <w:r w:rsidR="00F01C71">
        <w:t>Cambridge, MA: Harvard University Press, 1938), I, II.</w:t>
      </w:r>
      <w:r w:rsidR="0062614D">
        <w:t>vi.</w:t>
      </w:r>
      <w:r w:rsidR="001202F3">
        <w:t>31</w:t>
      </w:r>
      <w:r w:rsidR="006C157B">
        <w:t xml:space="preserve">, </w:t>
      </w:r>
      <w:r w:rsidR="001202F3">
        <w:t>pp. 188-189, II.</w:t>
      </w:r>
      <w:r w:rsidR="00F37670">
        <w:t>xii.</w:t>
      </w:r>
      <w:r w:rsidR="00171293">
        <w:t>59-</w:t>
      </w:r>
      <w:r w:rsidR="00107DA9">
        <w:t>67</w:t>
      </w:r>
      <w:r w:rsidR="006C157B">
        <w:t xml:space="preserve">, </w:t>
      </w:r>
      <w:r w:rsidR="00610106">
        <w:t>pp. 206-215</w:t>
      </w:r>
      <w:r w:rsidR="00AB0E67">
        <w:t>.</w:t>
      </w:r>
    </w:p>
  </w:footnote>
  <w:footnote w:id="195">
    <w:p w14:paraId="204A3B18" w14:textId="5D8461D4" w:rsidR="0069632E" w:rsidRDefault="0069632E">
      <w:pPr>
        <w:pStyle w:val="FootnoteText"/>
      </w:pPr>
      <w:r>
        <w:rPr>
          <w:rStyle w:val="FootnoteReference"/>
        </w:rPr>
        <w:footnoteRef/>
      </w:r>
      <w:r>
        <w:t xml:space="preserve"> Trinity College</w:t>
      </w:r>
      <w:r w:rsidR="009624CF">
        <w:t>,</w:t>
      </w:r>
      <w:r w:rsidR="00C73CFA">
        <w:t xml:space="preserve"> MS</w:t>
      </w:r>
      <w:r>
        <w:t xml:space="preserve"> R.15.32, p.</w:t>
      </w:r>
      <w:r w:rsidR="00DB0534">
        <w:t xml:space="preserve"> 4.</w:t>
      </w:r>
    </w:p>
  </w:footnote>
  <w:footnote w:id="196">
    <w:p w14:paraId="0E02EA3A" w14:textId="3AA9E9F1" w:rsidR="00E043BE" w:rsidRDefault="00E043BE" w:rsidP="00E043BE">
      <w:pPr>
        <w:pStyle w:val="FootnoteText"/>
      </w:pPr>
      <w:r>
        <w:rPr>
          <w:rStyle w:val="FootnoteReference"/>
        </w:rPr>
        <w:footnoteRef/>
      </w:r>
      <w:r>
        <w:t xml:space="preserve"> Trinity College</w:t>
      </w:r>
      <w:r w:rsidR="009624CF">
        <w:t>,</w:t>
      </w:r>
      <w:r w:rsidR="00C73CFA">
        <w:t xml:space="preserve"> MS</w:t>
      </w:r>
      <w:r>
        <w:t xml:space="preserve"> R.15.32, p. 4.</w:t>
      </w:r>
    </w:p>
  </w:footnote>
  <w:footnote w:id="197">
    <w:p w14:paraId="0AD0D120" w14:textId="238099EB" w:rsidR="00FB121A" w:rsidRDefault="00FB121A">
      <w:pPr>
        <w:pStyle w:val="FootnoteText"/>
      </w:pPr>
      <w:r>
        <w:rPr>
          <w:rStyle w:val="FootnoteReference"/>
        </w:rPr>
        <w:footnoteRef/>
      </w:r>
      <w:r>
        <w:t xml:space="preserve"> Trinity College</w:t>
      </w:r>
      <w:r w:rsidR="009624CF">
        <w:t>,</w:t>
      </w:r>
      <w:r w:rsidR="00C73CFA">
        <w:t xml:space="preserve"> MS</w:t>
      </w:r>
      <w:r>
        <w:t xml:space="preserve"> R.15.32, p. 4.</w:t>
      </w:r>
    </w:p>
  </w:footnote>
  <w:footnote w:id="198">
    <w:p w14:paraId="5F2B7A9B" w14:textId="179D9E45" w:rsidR="00E27BFB" w:rsidRDefault="00E27BFB">
      <w:pPr>
        <w:pStyle w:val="FootnoteText"/>
      </w:pPr>
      <w:r>
        <w:rPr>
          <w:rStyle w:val="FootnoteReference"/>
        </w:rPr>
        <w:footnoteRef/>
      </w:r>
      <w:r>
        <w:t xml:space="preserve"> Trinity College</w:t>
      </w:r>
      <w:r w:rsidR="009624CF">
        <w:t>,</w:t>
      </w:r>
      <w:r w:rsidR="00C73CFA">
        <w:t xml:space="preserve"> MS</w:t>
      </w:r>
      <w:r>
        <w:t xml:space="preserve"> R.15.32, p. 4.</w:t>
      </w:r>
    </w:p>
  </w:footnote>
  <w:footnote w:id="199">
    <w:p w14:paraId="75D2D285" w14:textId="70311F5D" w:rsidR="004B0FFF" w:rsidRDefault="004B0FFF">
      <w:pPr>
        <w:pStyle w:val="FootnoteText"/>
      </w:pPr>
      <w:r>
        <w:rPr>
          <w:rStyle w:val="FootnoteReference"/>
        </w:rPr>
        <w:footnoteRef/>
      </w:r>
      <w:r>
        <w:t xml:space="preserve"> North, ‘Diagram and Thought in Medieval Science’, p. 277.</w:t>
      </w:r>
    </w:p>
  </w:footnote>
  <w:footnote w:id="200">
    <w:p w14:paraId="273C96C9" w14:textId="05BF6BBF" w:rsidR="00F12300" w:rsidRPr="00055E38" w:rsidRDefault="00F12300" w:rsidP="00F12300">
      <w:pPr>
        <w:pStyle w:val="FootnoteText"/>
        <w:rPr>
          <w:highlight w:val="yellow"/>
        </w:rPr>
      </w:pPr>
      <w:r w:rsidRPr="00CE6AC8">
        <w:rPr>
          <w:rStyle w:val="FootnoteReference"/>
        </w:rPr>
        <w:footnoteRef/>
      </w:r>
      <w:r w:rsidRPr="00CE6AC8">
        <w:t xml:space="preserve"> Wallis, </w:t>
      </w:r>
      <w:r w:rsidRPr="0054586F">
        <w:rPr>
          <w:i/>
          <w:iCs/>
        </w:rPr>
        <w:t>MS Oxford St. John’s College 17</w:t>
      </w:r>
      <w:r w:rsidRPr="00CE6AC8">
        <w:t>, p. 427</w:t>
      </w:r>
      <w:r w:rsidR="009C5474" w:rsidRPr="00CE6AC8">
        <w:t>;</w:t>
      </w:r>
      <w:r w:rsidR="009C5474" w:rsidRPr="00512AC7">
        <w:t xml:space="preserve"> Eastwood, ‘Astronomy in Christian Latin Europe, c. 500-c.1150’, p. 251.</w:t>
      </w:r>
    </w:p>
  </w:footnote>
  <w:footnote w:id="201">
    <w:p w14:paraId="504F0F5D" w14:textId="77777777" w:rsidR="00916CE8" w:rsidRPr="00B338F4" w:rsidRDefault="00916CE8" w:rsidP="00916CE8">
      <w:pPr>
        <w:pStyle w:val="FootnoteText"/>
      </w:pPr>
      <w:r w:rsidRPr="00512AC7">
        <w:rPr>
          <w:rStyle w:val="FootnoteReference"/>
        </w:rPr>
        <w:footnoteRef/>
      </w:r>
      <w:r w:rsidRPr="00512AC7">
        <w:t xml:space="preserve"> McCluskey, </w:t>
      </w:r>
      <w:r w:rsidRPr="00512AC7">
        <w:rPr>
          <w:i/>
          <w:iCs/>
        </w:rPr>
        <w:t>Astronomies and Cultures in Early Medieval Europe</w:t>
      </w:r>
      <w:r w:rsidRPr="00512AC7">
        <w:t>, p. 152.</w:t>
      </w:r>
    </w:p>
  </w:footnote>
  <w:footnote w:id="202">
    <w:p w14:paraId="385F4564" w14:textId="42095F52" w:rsidR="002F0B29" w:rsidRDefault="002F0B29" w:rsidP="002F0B29">
      <w:pPr>
        <w:pStyle w:val="FootnoteText"/>
      </w:pPr>
      <w:r>
        <w:rPr>
          <w:rStyle w:val="FootnoteReference"/>
        </w:rPr>
        <w:footnoteRef/>
      </w:r>
      <w:r>
        <w:t xml:space="preserve"> Trinity College</w:t>
      </w:r>
      <w:r w:rsidR="000C71A3">
        <w:t>,</w:t>
      </w:r>
      <w:r w:rsidR="00434053">
        <w:t xml:space="preserve"> MS</w:t>
      </w:r>
      <w:r>
        <w:t xml:space="preserve"> R.15.32, pp. 150-152.</w:t>
      </w:r>
    </w:p>
  </w:footnote>
  <w:footnote w:id="203">
    <w:p w14:paraId="39F5D5DC" w14:textId="7F1E233F" w:rsidR="002F0B29" w:rsidRDefault="002F0B29" w:rsidP="002F0B29">
      <w:pPr>
        <w:pStyle w:val="FootnoteText"/>
      </w:pPr>
      <w:r>
        <w:rPr>
          <w:rStyle w:val="FootnoteReference"/>
        </w:rPr>
        <w:footnoteRef/>
      </w:r>
      <w:r>
        <w:t xml:space="preserve"> Trinity College</w:t>
      </w:r>
      <w:r w:rsidR="00434053">
        <w:t xml:space="preserve"> MS</w:t>
      </w:r>
      <w:r>
        <w:t xml:space="preserve"> R.15.32, p. 150.</w:t>
      </w:r>
    </w:p>
  </w:footnote>
  <w:footnote w:id="204">
    <w:p w14:paraId="33473F2D" w14:textId="764D357B" w:rsidR="00E36E53" w:rsidRPr="00C02396" w:rsidRDefault="00E36E53">
      <w:pPr>
        <w:pStyle w:val="FootnoteText"/>
      </w:pPr>
      <w:r>
        <w:rPr>
          <w:rStyle w:val="FootnoteReference"/>
        </w:rPr>
        <w:footnoteRef/>
      </w:r>
      <w:r>
        <w:t xml:space="preserve"> </w:t>
      </w:r>
      <w:bookmarkStart w:id="45" w:name="_Hlk184384481"/>
      <w:r w:rsidR="00C02396">
        <w:t xml:space="preserve">Patrizia Lendinara, ‘The World of Anglo-Saxon Learning’, in </w:t>
      </w:r>
      <w:r w:rsidR="005E0BCA">
        <w:rPr>
          <w:i/>
          <w:iCs/>
        </w:rPr>
        <w:t>The Cam</w:t>
      </w:r>
      <w:r w:rsidR="00954B60">
        <w:rPr>
          <w:i/>
          <w:iCs/>
        </w:rPr>
        <w:t>b</w:t>
      </w:r>
      <w:r w:rsidR="005E0BCA">
        <w:rPr>
          <w:i/>
          <w:iCs/>
        </w:rPr>
        <w:t xml:space="preserve">ridge Companion </w:t>
      </w:r>
      <w:r w:rsidR="005E0BCA" w:rsidRPr="00CF7876">
        <w:rPr>
          <w:i/>
          <w:iCs/>
          <w:lang w:val="en-US"/>
        </w:rPr>
        <w:t>to Old English Literature</w:t>
      </w:r>
      <w:r w:rsidR="005E0BCA" w:rsidRPr="00CF7876">
        <w:rPr>
          <w:lang w:val="en-US"/>
        </w:rPr>
        <w:t>, 2nd edn, ed. by Malcolm Godden and Michael Lapidge (Cambridge: Cambridge University Press, 2003),</w:t>
      </w:r>
      <w:r w:rsidR="00B57999">
        <w:rPr>
          <w:lang w:val="en-US"/>
        </w:rPr>
        <w:t xml:space="preserve"> pp. 295-312 </w:t>
      </w:r>
      <w:bookmarkEnd w:id="45"/>
      <w:r w:rsidR="00B57999">
        <w:rPr>
          <w:lang w:val="en-US"/>
        </w:rPr>
        <w:t>(p</w:t>
      </w:r>
      <w:r w:rsidR="00873407">
        <w:rPr>
          <w:lang w:val="en-US"/>
        </w:rPr>
        <w:t>p</w:t>
      </w:r>
      <w:r w:rsidR="00B57999">
        <w:rPr>
          <w:lang w:val="en-US"/>
        </w:rPr>
        <w:t xml:space="preserve">. </w:t>
      </w:r>
      <w:r w:rsidR="00873407">
        <w:rPr>
          <w:lang w:val="en-US"/>
        </w:rPr>
        <w:t xml:space="preserve">301, </w:t>
      </w:r>
      <w:r w:rsidR="00CA77F3">
        <w:rPr>
          <w:lang w:val="en-US"/>
        </w:rPr>
        <w:t>309).</w:t>
      </w:r>
    </w:p>
  </w:footnote>
  <w:footnote w:id="205">
    <w:p w14:paraId="44469835" w14:textId="11B49320" w:rsidR="00AE1252" w:rsidRDefault="00AE1252">
      <w:pPr>
        <w:pStyle w:val="FootnoteText"/>
      </w:pPr>
      <w:r>
        <w:rPr>
          <w:rStyle w:val="FootnoteReference"/>
        </w:rPr>
        <w:footnoteRef/>
      </w:r>
      <w:r>
        <w:t xml:space="preserve"> Lendinara, ‘The World of Anglo-Saxon Learning’, p. 301.</w:t>
      </w:r>
    </w:p>
  </w:footnote>
  <w:footnote w:id="206">
    <w:p w14:paraId="60D74FBD" w14:textId="3078C88C" w:rsidR="009A41EB" w:rsidRPr="004D4F81" w:rsidRDefault="009A41EB">
      <w:pPr>
        <w:pStyle w:val="FootnoteText"/>
      </w:pPr>
      <w:r>
        <w:rPr>
          <w:rStyle w:val="FootnoteReference"/>
        </w:rPr>
        <w:footnoteRef/>
      </w:r>
      <w:r>
        <w:t xml:space="preserve"> </w:t>
      </w:r>
      <w:r w:rsidRPr="004D4F81">
        <w:t>Lendinara, ‘</w:t>
      </w:r>
      <w:r w:rsidR="00E6646F" w:rsidRPr="004D4F81">
        <w:t xml:space="preserve">Instructional Manuscripts in England: The Tenth- and Eleventh-Century </w:t>
      </w:r>
      <w:r w:rsidR="0033532A" w:rsidRPr="004D4F81">
        <w:t>Codices</w:t>
      </w:r>
      <w:r w:rsidR="00E6646F" w:rsidRPr="004D4F81">
        <w:t xml:space="preserve"> and the Early Norman Ones’, in </w:t>
      </w:r>
      <w:r w:rsidR="00E6646F" w:rsidRPr="004D4F81">
        <w:rPr>
          <w:i/>
          <w:iCs/>
        </w:rPr>
        <w:t>Form and Content of Instruction in Anglo-Saxon England in the Light of Contemporary Manuscript Evidence</w:t>
      </w:r>
      <w:r w:rsidR="00E6646F" w:rsidRPr="004D4F81">
        <w:t xml:space="preserve">, </w:t>
      </w:r>
      <w:r w:rsidR="00E6646F" w:rsidRPr="006C157B">
        <w:rPr>
          <w:i/>
          <w:iCs/>
        </w:rPr>
        <w:t>Papers Presented at the International Conference, Udine, 6-8 April 2006</w:t>
      </w:r>
      <w:r w:rsidR="00E6646F" w:rsidRPr="006C157B">
        <w:t xml:space="preserve">, ed. by Patrizia Lendinara, Loredana Lazzari and Maria Amalia </w:t>
      </w:r>
      <w:proofErr w:type="spellStart"/>
      <w:r w:rsidR="00E6646F" w:rsidRPr="006C157B">
        <w:t>D’Aronco</w:t>
      </w:r>
      <w:proofErr w:type="spellEnd"/>
      <w:r w:rsidR="00E6646F" w:rsidRPr="004D4F81">
        <w:t xml:space="preserve"> (Turnhout: Brepolis, 2007), pp. 59-114 (pp. 87-88)</w:t>
      </w:r>
      <w:r w:rsidR="00454E65" w:rsidRPr="004D4F81">
        <w:t>.</w:t>
      </w:r>
    </w:p>
  </w:footnote>
  <w:footnote w:id="207">
    <w:p w14:paraId="7A3C03E2" w14:textId="6FF896FB" w:rsidR="00B55A36" w:rsidRDefault="00B55A36">
      <w:pPr>
        <w:pStyle w:val="FootnoteText"/>
      </w:pPr>
      <w:r w:rsidRPr="004D4F81">
        <w:rPr>
          <w:rStyle w:val="FootnoteReference"/>
        </w:rPr>
        <w:footnoteRef/>
      </w:r>
      <w:r w:rsidRPr="004D4F81">
        <w:t xml:space="preserve"> Lapidge, </w:t>
      </w:r>
      <w:r w:rsidRPr="004D4F81">
        <w:rPr>
          <w:i/>
          <w:iCs/>
        </w:rPr>
        <w:t>Anglo-Latin Literature 900-106</w:t>
      </w:r>
      <w:r w:rsidR="00237311" w:rsidRPr="004D4F81">
        <w:rPr>
          <w:i/>
          <w:iCs/>
        </w:rPr>
        <w:t>6</w:t>
      </w:r>
      <w:r w:rsidR="00237311" w:rsidRPr="004D4F81">
        <w:t>,</w:t>
      </w:r>
      <w:r w:rsidRPr="004D4F81">
        <w:t xml:space="preserve"> pp. 40-41.</w:t>
      </w:r>
    </w:p>
  </w:footnote>
  <w:footnote w:id="208">
    <w:p w14:paraId="5599D655" w14:textId="64AA3BBA" w:rsidR="00824959" w:rsidRPr="00041BCE" w:rsidRDefault="00824959" w:rsidP="00824959">
      <w:pPr>
        <w:pStyle w:val="FootnoteText"/>
      </w:pPr>
      <w:r>
        <w:rPr>
          <w:rStyle w:val="FootnoteReference"/>
        </w:rPr>
        <w:footnoteRef/>
      </w:r>
      <w:r>
        <w:t xml:space="preserve"> Ælfric, </w:t>
      </w:r>
      <w:r>
        <w:rPr>
          <w:i/>
          <w:iCs/>
        </w:rPr>
        <w:t xml:space="preserve">De </w:t>
      </w:r>
      <w:r w:rsidR="00842B2D">
        <w:rPr>
          <w:i/>
          <w:iCs/>
        </w:rPr>
        <w:t>T</w:t>
      </w:r>
      <w:r>
        <w:rPr>
          <w:i/>
          <w:iCs/>
        </w:rPr>
        <w:t xml:space="preserve">emporibus </w:t>
      </w:r>
      <w:r w:rsidR="00842B2D">
        <w:rPr>
          <w:i/>
          <w:iCs/>
        </w:rPr>
        <w:t>A</w:t>
      </w:r>
      <w:r>
        <w:rPr>
          <w:i/>
          <w:iCs/>
        </w:rPr>
        <w:t>nni</w:t>
      </w:r>
      <w:r>
        <w:t>, pp. 92-93. ‘…</w:t>
      </w:r>
      <w:r w:rsidRPr="00801ABD">
        <w:t xml:space="preserve">hit wile </w:t>
      </w:r>
      <w:proofErr w:type="spellStart"/>
      <w:r w:rsidRPr="00801ABD">
        <w:t>þincan</w:t>
      </w:r>
      <w:proofErr w:type="spellEnd"/>
      <w:r w:rsidRPr="00801ABD">
        <w:t xml:space="preserve"> </w:t>
      </w:r>
      <w:proofErr w:type="spellStart"/>
      <w:r w:rsidRPr="00801ABD">
        <w:t>swiðe</w:t>
      </w:r>
      <w:proofErr w:type="spellEnd"/>
      <w:r w:rsidRPr="00801ABD">
        <w:t xml:space="preserve"> </w:t>
      </w:r>
      <w:proofErr w:type="spellStart"/>
      <w:r w:rsidRPr="00801ABD">
        <w:t>ungeleaffullic</w:t>
      </w:r>
      <w:proofErr w:type="spellEnd"/>
      <w:r w:rsidRPr="00801ABD">
        <w:t xml:space="preserve"> </w:t>
      </w:r>
      <w:proofErr w:type="spellStart"/>
      <w:r w:rsidRPr="00801ABD">
        <w:t>ungelæredum</w:t>
      </w:r>
      <w:proofErr w:type="spellEnd"/>
      <w:r w:rsidRPr="00801ABD">
        <w:t xml:space="preserve"> </w:t>
      </w:r>
      <w:proofErr w:type="spellStart"/>
      <w:r w:rsidRPr="00801ABD">
        <w:t>mannum</w:t>
      </w:r>
      <w:proofErr w:type="spellEnd"/>
      <w:r>
        <w:t>…’ (Blake’s translation).</w:t>
      </w:r>
    </w:p>
  </w:footnote>
  <w:footnote w:id="209">
    <w:p w14:paraId="6189ADC4" w14:textId="46B3964A" w:rsidR="002534E2" w:rsidRDefault="002534E2">
      <w:pPr>
        <w:pStyle w:val="FootnoteText"/>
      </w:pPr>
      <w:r>
        <w:rPr>
          <w:rStyle w:val="FootnoteReference"/>
        </w:rPr>
        <w:footnoteRef/>
      </w:r>
      <w:r>
        <w:t xml:space="preserve"> </w:t>
      </w:r>
      <w:r w:rsidR="00BC2A83">
        <w:t xml:space="preserve">Nicole Guenther Discenza, ‘Following in the Tracks of Bede: Science and Cosmology in the English Benedictine Reform’, </w:t>
      </w:r>
      <w:r w:rsidR="00B16B7E">
        <w:t xml:space="preserve">in </w:t>
      </w:r>
      <w:r w:rsidR="00B16B7E">
        <w:rPr>
          <w:i/>
          <w:iCs/>
        </w:rPr>
        <w:t>Anglo-Saxon Traces</w:t>
      </w:r>
      <w:r w:rsidR="00B16B7E">
        <w:t>, ed. by Jane Roberts and Leslie Webster (</w:t>
      </w:r>
      <w:r w:rsidR="009C0EAE">
        <w:t>Tempe, AZ: Arizona Center for Medieval and Renaissance Studies, 2011),</w:t>
      </w:r>
      <w:r w:rsidR="009454CF">
        <w:t xml:space="preserve"> pp. 67-86</w:t>
      </w:r>
      <w:r w:rsidR="00B16B7E">
        <w:rPr>
          <w:i/>
          <w:iCs/>
        </w:rPr>
        <w:t xml:space="preserve"> </w:t>
      </w:r>
      <w:r w:rsidR="009454CF" w:rsidRPr="00217DD3">
        <w:t>(</w:t>
      </w:r>
      <w:r w:rsidR="00BC2A83">
        <w:t>p. 69</w:t>
      </w:r>
      <w:r w:rsidR="009454CF">
        <w:t>)</w:t>
      </w:r>
      <w:r w:rsidR="00BC2A83">
        <w:t>.</w:t>
      </w:r>
    </w:p>
  </w:footnote>
  <w:footnote w:id="210">
    <w:p w14:paraId="1E97279D" w14:textId="32BE8A89" w:rsidR="00ED6911" w:rsidRPr="00E35557" w:rsidRDefault="00ED6911">
      <w:pPr>
        <w:pStyle w:val="FootnoteText"/>
        <w:rPr>
          <w:b/>
          <w:bCs/>
        </w:rPr>
      </w:pPr>
      <w:r>
        <w:rPr>
          <w:rStyle w:val="FootnoteReference"/>
        </w:rPr>
        <w:footnoteRef/>
      </w:r>
      <w:r>
        <w:t xml:space="preserve"> </w:t>
      </w:r>
      <w:r w:rsidR="00E35557">
        <w:t xml:space="preserve">Dom Thomas Symons, </w:t>
      </w:r>
      <w:proofErr w:type="spellStart"/>
      <w:r>
        <w:rPr>
          <w:i/>
          <w:iCs/>
        </w:rPr>
        <w:t>Regularis</w:t>
      </w:r>
      <w:proofErr w:type="spellEnd"/>
      <w:r>
        <w:rPr>
          <w:i/>
          <w:iCs/>
        </w:rPr>
        <w:t xml:space="preserve"> Concordia: </w:t>
      </w:r>
      <w:proofErr w:type="spellStart"/>
      <w:r>
        <w:rPr>
          <w:i/>
          <w:iCs/>
        </w:rPr>
        <w:t>Anglicae</w:t>
      </w:r>
      <w:proofErr w:type="spellEnd"/>
      <w:r>
        <w:rPr>
          <w:i/>
          <w:iCs/>
        </w:rPr>
        <w:t xml:space="preserve"> </w:t>
      </w:r>
      <w:proofErr w:type="spellStart"/>
      <w:r>
        <w:rPr>
          <w:i/>
          <w:iCs/>
        </w:rPr>
        <w:t>Nationis</w:t>
      </w:r>
      <w:proofErr w:type="spellEnd"/>
      <w:r>
        <w:rPr>
          <w:i/>
          <w:iCs/>
        </w:rPr>
        <w:t xml:space="preserve"> </w:t>
      </w:r>
      <w:proofErr w:type="spellStart"/>
      <w:r>
        <w:rPr>
          <w:i/>
          <w:iCs/>
        </w:rPr>
        <w:t>Monachorum</w:t>
      </w:r>
      <w:proofErr w:type="spellEnd"/>
      <w:r>
        <w:rPr>
          <w:i/>
          <w:iCs/>
        </w:rPr>
        <w:t xml:space="preserve"> </w:t>
      </w:r>
      <w:proofErr w:type="spellStart"/>
      <w:r>
        <w:rPr>
          <w:i/>
          <w:iCs/>
        </w:rPr>
        <w:t>Sanctimonialiumque</w:t>
      </w:r>
      <w:proofErr w:type="spellEnd"/>
      <w:r w:rsidR="00C6058D">
        <w:rPr>
          <w:i/>
          <w:iCs/>
        </w:rPr>
        <w:t>: The Monastic Agreement of the Monks and Nuns of the English Nation</w:t>
      </w:r>
      <w:r>
        <w:t>, trans. by Dom Thomas Symons</w:t>
      </w:r>
      <w:r w:rsidR="00902B92">
        <w:t>, intro. by Dom Thomas Symons</w:t>
      </w:r>
      <w:r>
        <w:t xml:space="preserve"> (London: Thomas Nelson</w:t>
      </w:r>
      <w:r w:rsidR="00C6058D">
        <w:t xml:space="preserve"> &amp; Sons</w:t>
      </w:r>
      <w:r>
        <w:t>, 1953)</w:t>
      </w:r>
      <w:r w:rsidR="0047792B">
        <w:t>, pp. ix-lix</w:t>
      </w:r>
      <w:r w:rsidR="003F2172">
        <w:t xml:space="preserve"> (p. xxx)</w:t>
      </w:r>
      <w:r w:rsidR="0047792B">
        <w:t>.</w:t>
      </w:r>
    </w:p>
  </w:footnote>
  <w:footnote w:id="211">
    <w:p w14:paraId="5A43610C" w14:textId="0BA47581" w:rsidR="008439B3" w:rsidRPr="0062479A" w:rsidRDefault="008439B3" w:rsidP="008439B3">
      <w:pPr>
        <w:pStyle w:val="FootnoteText"/>
      </w:pPr>
      <w:r w:rsidRPr="00CE6AC8">
        <w:rPr>
          <w:rStyle w:val="FootnoteReference"/>
        </w:rPr>
        <w:footnoteRef/>
      </w:r>
      <w:r w:rsidRPr="00CE6AC8">
        <w:t xml:space="preserve"> </w:t>
      </w:r>
      <w:r w:rsidR="00954B60" w:rsidRPr="00CE6AC8">
        <w:t>William Procter Stoneman</w:t>
      </w:r>
      <w:r w:rsidRPr="00CE6AC8">
        <w:t xml:space="preserve">, </w:t>
      </w:r>
      <w:r w:rsidRPr="00CE6AC8">
        <w:rPr>
          <w:i/>
          <w:iCs/>
        </w:rPr>
        <w:t xml:space="preserve">A Critical Edition of Ælfric’s Translation of Alcuin’s </w:t>
      </w:r>
      <w:proofErr w:type="spellStart"/>
      <w:r w:rsidRPr="00CE6AC8">
        <w:t>Interrogationes</w:t>
      </w:r>
      <w:proofErr w:type="spellEnd"/>
      <w:r w:rsidRPr="00CE6AC8">
        <w:t xml:space="preserve"> </w:t>
      </w:r>
      <w:proofErr w:type="spellStart"/>
      <w:r w:rsidRPr="00CE6AC8">
        <w:t>Sigwulfi</w:t>
      </w:r>
      <w:proofErr w:type="spellEnd"/>
      <w:r w:rsidRPr="00CE6AC8">
        <w:t xml:space="preserve"> </w:t>
      </w:r>
      <w:proofErr w:type="spellStart"/>
      <w:r w:rsidRPr="00CE6AC8">
        <w:t>Presbiteri</w:t>
      </w:r>
      <w:proofErr w:type="spellEnd"/>
      <w:r w:rsidRPr="00CE6AC8">
        <w:t xml:space="preserve"> </w:t>
      </w:r>
      <w:r w:rsidRPr="00CE6AC8">
        <w:rPr>
          <w:i/>
          <w:iCs/>
        </w:rPr>
        <w:t xml:space="preserve">and the Related Texts </w:t>
      </w:r>
      <w:r w:rsidRPr="00CE6AC8">
        <w:t xml:space="preserve">De </w:t>
      </w:r>
      <w:proofErr w:type="spellStart"/>
      <w:r w:rsidRPr="00CE6AC8">
        <w:t>creatione</w:t>
      </w:r>
      <w:proofErr w:type="spellEnd"/>
      <w:r w:rsidRPr="00CE6AC8">
        <w:t xml:space="preserve"> et </w:t>
      </w:r>
      <w:proofErr w:type="spellStart"/>
      <w:r w:rsidRPr="00CE6AC8">
        <w:t>creatura</w:t>
      </w:r>
      <w:proofErr w:type="spellEnd"/>
      <w:r w:rsidRPr="00CE6AC8">
        <w:t xml:space="preserve"> </w:t>
      </w:r>
      <w:r w:rsidRPr="00CE6AC8">
        <w:rPr>
          <w:i/>
          <w:iCs/>
        </w:rPr>
        <w:t xml:space="preserve">and </w:t>
      </w:r>
      <w:r w:rsidRPr="00CE6AC8">
        <w:t xml:space="preserve">De sex </w:t>
      </w:r>
      <w:proofErr w:type="spellStart"/>
      <w:r w:rsidRPr="00CE6AC8">
        <w:t>etatibus</w:t>
      </w:r>
      <w:proofErr w:type="spellEnd"/>
      <w:r w:rsidRPr="00CE6AC8">
        <w:t xml:space="preserve"> </w:t>
      </w:r>
      <w:proofErr w:type="spellStart"/>
      <w:r w:rsidRPr="00CE6AC8">
        <w:t>huius</w:t>
      </w:r>
      <w:proofErr w:type="spellEnd"/>
      <w:r w:rsidRPr="00CE6AC8">
        <w:t xml:space="preserve"> </w:t>
      </w:r>
      <w:proofErr w:type="spellStart"/>
      <w:r w:rsidRPr="00CE6AC8">
        <w:t>seculi</w:t>
      </w:r>
      <w:proofErr w:type="spellEnd"/>
      <w:r w:rsidR="00954B60">
        <w:t xml:space="preserve"> </w:t>
      </w:r>
      <w:r w:rsidRPr="00CE6AC8">
        <w:t>(</w:t>
      </w:r>
      <w:r w:rsidR="009554CC">
        <w:t>Unp</w:t>
      </w:r>
      <w:r w:rsidR="00F44C84" w:rsidRPr="00CE6AC8">
        <w:t>ublished PhD thesis</w:t>
      </w:r>
      <w:r w:rsidRPr="00CE6AC8">
        <w:t>, University of Toronto, 1982), pp. 117-119.</w:t>
      </w:r>
    </w:p>
  </w:footnote>
  <w:footnote w:id="212">
    <w:p w14:paraId="0059DDEE" w14:textId="77777777" w:rsidR="002E78D6" w:rsidRPr="00774505" w:rsidRDefault="002E78D6" w:rsidP="002E78D6">
      <w:pPr>
        <w:pStyle w:val="FootnoteText"/>
      </w:pPr>
      <w:r>
        <w:rPr>
          <w:rStyle w:val="FootnoteReference"/>
        </w:rPr>
        <w:footnoteRef/>
      </w:r>
      <w:r>
        <w:t xml:space="preserve"> Keynes, </w:t>
      </w:r>
      <w:r>
        <w:rPr>
          <w:i/>
          <w:iCs/>
        </w:rPr>
        <w:t>The Liber Vitae of the New Minster</w:t>
      </w:r>
      <w:r>
        <w:t>, pp. 67-69, 112.</w:t>
      </w:r>
    </w:p>
  </w:footnote>
  <w:footnote w:id="213">
    <w:p w14:paraId="41C2CBCE" w14:textId="779900E7" w:rsidR="00CB4D1C" w:rsidRDefault="00CB4D1C">
      <w:pPr>
        <w:pStyle w:val="FootnoteText"/>
      </w:pPr>
      <w:r>
        <w:rPr>
          <w:rStyle w:val="FootnoteReference"/>
        </w:rPr>
        <w:footnoteRef/>
      </w:r>
      <w:r>
        <w:t xml:space="preserve"> Pulsiano, ‘Abbot Ælfwine and the Date of the Vitellius Psalter’, pp. 8-9.</w:t>
      </w:r>
    </w:p>
  </w:footnote>
  <w:footnote w:id="214">
    <w:p w14:paraId="4A4F970C" w14:textId="41CBE8B3" w:rsidR="00554249" w:rsidRDefault="00554249">
      <w:pPr>
        <w:pStyle w:val="FootnoteText"/>
      </w:pPr>
      <w:r>
        <w:rPr>
          <w:rStyle w:val="FootnoteReference"/>
        </w:rPr>
        <w:footnoteRef/>
      </w:r>
      <w:r>
        <w:t xml:space="preserve"> Chardonnes, </w:t>
      </w:r>
      <w:r>
        <w:rPr>
          <w:i/>
          <w:iCs/>
        </w:rPr>
        <w:t>Anglo-Saxon Prognostics</w:t>
      </w:r>
      <w:r>
        <w:t>, p</w:t>
      </w:r>
      <w:r w:rsidR="00BE0C48">
        <w:t>p</w:t>
      </w:r>
      <w:r>
        <w:t xml:space="preserve">. </w:t>
      </w:r>
      <w:r w:rsidR="00BE0C48">
        <w:t>26-5</w:t>
      </w:r>
      <w:r>
        <w:t>9.</w:t>
      </w:r>
    </w:p>
  </w:footnote>
  <w:footnote w:id="215">
    <w:p w14:paraId="08A929A6" w14:textId="6EBBAC99" w:rsidR="007532CD" w:rsidRPr="007532CD" w:rsidRDefault="007532CD">
      <w:pPr>
        <w:pStyle w:val="FootnoteText"/>
      </w:pPr>
      <w:r>
        <w:rPr>
          <w:rStyle w:val="FootnoteReference"/>
        </w:rPr>
        <w:footnoteRef/>
      </w:r>
      <w:r>
        <w:t xml:space="preserve"> Chardonnes, </w:t>
      </w:r>
      <w:r>
        <w:rPr>
          <w:i/>
          <w:iCs/>
        </w:rPr>
        <w:t>Anglo-Saxon Prognostics</w:t>
      </w:r>
      <w:r>
        <w:t>, p</w:t>
      </w:r>
      <w:r w:rsidR="002333BE">
        <w:t xml:space="preserve">. 49. </w:t>
      </w:r>
    </w:p>
  </w:footnote>
  <w:footnote w:id="216">
    <w:p w14:paraId="1E9AA5E0" w14:textId="0B07B734" w:rsidR="00554249" w:rsidRDefault="00554249" w:rsidP="00554249">
      <w:pPr>
        <w:pStyle w:val="FootnoteText"/>
      </w:pPr>
      <w:r>
        <w:rPr>
          <w:rStyle w:val="FootnoteReference"/>
        </w:rPr>
        <w:footnoteRef/>
      </w:r>
      <w:r>
        <w:t xml:space="preserve"> Cotton </w:t>
      </w:r>
      <w:r w:rsidR="00434053">
        <w:t xml:space="preserve">MS </w:t>
      </w:r>
      <w:r>
        <w:t>Titus D xxvi, f. 2</w:t>
      </w:r>
      <w:r w:rsidRPr="00434053">
        <w:rPr>
          <w:vertAlign w:val="superscript"/>
        </w:rPr>
        <w:t>v</w:t>
      </w:r>
      <w:r>
        <w:t>.</w:t>
      </w:r>
    </w:p>
  </w:footnote>
  <w:footnote w:id="217">
    <w:p w14:paraId="133C4302" w14:textId="666DCE9F" w:rsidR="00C30F67" w:rsidRPr="001F2918" w:rsidRDefault="00C30F67" w:rsidP="00C30F67">
      <w:pPr>
        <w:pStyle w:val="FootnoteText"/>
      </w:pPr>
      <w:r>
        <w:rPr>
          <w:rStyle w:val="FootnoteReference"/>
        </w:rPr>
        <w:footnoteRef/>
      </w:r>
      <w:r>
        <w:t xml:space="preserve"> Cooper, </w:t>
      </w:r>
      <w:r>
        <w:rPr>
          <w:i/>
          <w:iCs/>
        </w:rPr>
        <w:t>Monk</w:t>
      </w:r>
      <w:r w:rsidR="00DC3436">
        <w:rPr>
          <w:i/>
          <w:iCs/>
        </w:rPr>
        <w:t>-</w:t>
      </w:r>
      <w:r>
        <w:rPr>
          <w:i/>
          <w:iCs/>
        </w:rPr>
        <w:t>Bishops</w:t>
      </w:r>
      <w:r>
        <w:t>, p. 130.</w:t>
      </w:r>
    </w:p>
  </w:footnote>
  <w:footnote w:id="218">
    <w:p w14:paraId="5C5E4DB5" w14:textId="1E005C9A" w:rsidR="009A04A9" w:rsidRPr="001F2918" w:rsidRDefault="009A04A9" w:rsidP="009A04A9">
      <w:pPr>
        <w:pStyle w:val="FootnoteText"/>
      </w:pPr>
      <w:r>
        <w:rPr>
          <w:rStyle w:val="FootnoteReference"/>
        </w:rPr>
        <w:footnoteRef/>
      </w:r>
      <w:r>
        <w:t xml:space="preserve"> Cooper, </w:t>
      </w:r>
      <w:r>
        <w:rPr>
          <w:i/>
          <w:iCs/>
        </w:rPr>
        <w:t>Monk</w:t>
      </w:r>
      <w:r w:rsidR="00DC3436">
        <w:rPr>
          <w:i/>
          <w:iCs/>
        </w:rPr>
        <w:t>-</w:t>
      </w:r>
      <w:r>
        <w:rPr>
          <w:i/>
          <w:iCs/>
        </w:rPr>
        <w:t>Bishops</w:t>
      </w:r>
      <w:r>
        <w:t>, p. 130.</w:t>
      </w:r>
    </w:p>
  </w:footnote>
  <w:footnote w:id="219">
    <w:p w14:paraId="2F36935C" w14:textId="52D57140" w:rsidR="00D7477E" w:rsidRPr="00815FAF" w:rsidRDefault="00D7477E" w:rsidP="00D7477E">
      <w:pPr>
        <w:pStyle w:val="FootnoteText"/>
      </w:pPr>
      <w:r>
        <w:rPr>
          <w:rStyle w:val="FootnoteReference"/>
        </w:rPr>
        <w:footnoteRef/>
      </w:r>
      <w:r>
        <w:t xml:space="preserve"> Günzel, ‘Introduction’, </w:t>
      </w:r>
      <w:r>
        <w:rPr>
          <w:i/>
          <w:iCs/>
        </w:rPr>
        <w:t>Ælfwine’s Prayerbook</w:t>
      </w:r>
      <w:r>
        <w:t>, pp. 53, 59.</w:t>
      </w:r>
    </w:p>
  </w:footnote>
  <w:footnote w:id="220">
    <w:p w14:paraId="6722AC18" w14:textId="420BEC8E" w:rsidR="00DD4588" w:rsidRDefault="00DD4588">
      <w:pPr>
        <w:pStyle w:val="FootnoteText"/>
      </w:pPr>
      <w:r>
        <w:rPr>
          <w:rStyle w:val="FootnoteReference"/>
        </w:rPr>
        <w:footnoteRef/>
      </w:r>
      <w:r>
        <w:t xml:space="preserve"> Cotton </w:t>
      </w:r>
      <w:r w:rsidR="00434053">
        <w:t xml:space="preserve">MS </w:t>
      </w:r>
      <w:r>
        <w:t>Titus D xxvi, f. 16</w:t>
      </w:r>
      <w:r w:rsidRPr="00434053">
        <w:rPr>
          <w:vertAlign w:val="superscript"/>
        </w:rPr>
        <w:t>v</w:t>
      </w:r>
      <w:r>
        <w:t>.</w:t>
      </w:r>
    </w:p>
  </w:footnote>
  <w:footnote w:id="221">
    <w:p w14:paraId="62929B94" w14:textId="5E7ED2EF" w:rsidR="00513292" w:rsidRDefault="00513292" w:rsidP="00513292">
      <w:pPr>
        <w:pStyle w:val="FootnoteText"/>
      </w:pPr>
      <w:r>
        <w:rPr>
          <w:rStyle w:val="FootnoteReference"/>
        </w:rPr>
        <w:footnoteRef/>
      </w:r>
      <w:r>
        <w:t xml:space="preserve"> Cotton </w:t>
      </w:r>
      <w:r w:rsidR="00434053">
        <w:t xml:space="preserve">MS </w:t>
      </w:r>
      <w:r>
        <w:t xml:space="preserve">Titus D xxvi, </w:t>
      </w:r>
      <w:proofErr w:type="spellStart"/>
      <w:r>
        <w:t>f</w:t>
      </w:r>
      <w:r w:rsidR="00434053">
        <w:t>ols</w:t>
      </w:r>
      <w:proofErr w:type="spellEnd"/>
      <w:r>
        <w:t xml:space="preserve"> 3</w:t>
      </w:r>
      <w:r w:rsidRPr="00434053">
        <w:rPr>
          <w:vertAlign w:val="superscript"/>
        </w:rPr>
        <w:t>r</w:t>
      </w:r>
      <w:r>
        <w:t>-3</w:t>
      </w:r>
      <w:r w:rsidRPr="00434053">
        <w:rPr>
          <w:vertAlign w:val="superscript"/>
        </w:rPr>
        <w:t>v</w:t>
      </w:r>
      <w:r>
        <w:t xml:space="preserve">. </w:t>
      </w:r>
    </w:p>
  </w:footnote>
  <w:footnote w:id="222">
    <w:p w14:paraId="4BD5FCFA" w14:textId="10672245" w:rsidR="006749E4" w:rsidRPr="002A5C41" w:rsidRDefault="006749E4">
      <w:pPr>
        <w:pStyle w:val="FootnoteText"/>
      </w:pPr>
      <w:r>
        <w:rPr>
          <w:rStyle w:val="FootnoteReference"/>
        </w:rPr>
        <w:footnoteRef/>
      </w:r>
      <w:r w:rsidR="00434053">
        <w:t xml:space="preserve"> </w:t>
      </w:r>
      <w:r w:rsidR="00DA646F">
        <w:t>Cotton</w:t>
      </w:r>
      <w:r w:rsidR="0057258F">
        <w:t xml:space="preserve"> </w:t>
      </w:r>
      <w:r w:rsidR="00434053">
        <w:t xml:space="preserve">MS </w:t>
      </w:r>
      <w:r w:rsidR="0057258F">
        <w:t>Titus D</w:t>
      </w:r>
      <w:r w:rsidR="00DB783D">
        <w:t xml:space="preserve"> </w:t>
      </w:r>
      <w:r w:rsidR="0057258F">
        <w:t xml:space="preserve">xxvi, </w:t>
      </w:r>
      <w:proofErr w:type="spellStart"/>
      <w:r w:rsidR="00434053">
        <w:t>fols</w:t>
      </w:r>
      <w:proofErr w:type="spellEnd"/>
      <w:r w:rsidR="0057258F">
        <w:t xml:space="preserve"> </w:t>
      </w:r>
      <w:r w:rsidR="00B914F2">
        <w:t>3</w:t>
      </w:r>
      <w:r w:rsidR="00B914F2" w:rsidRPr="00434053">
        <w:rPr>
          <w:vertAlign w:val="superscript"/>
        </w:rPr>
        <w:t>v</w:t>
      </w:r>
      <w:r w:rsidR="00B914F2">
        <w:t>-</w:t>
      </w:r>
      <w:r w:rsidR="0051281A">
        <w:t>16</w:t>
      </w:r>
      <w:r w:rsidR="0051281A" w:rsidRPr="00434053">
        <w:rPr>
          <w:vertAlign w:val="superscript"/>
        </w:rPr>
        <w:t>r</w:t>
      </w:r>
      <w:r w:rsidR="002A5C41">
        <w:t>.</w:t>
      </w:r>
    </w:p>
  </w:footnote>
  <w:footnote w:id="223">
    <w:p w14:paraId="53A68C9A" w14:textId="250D339C" w:rsidR="00CC0DB8" w:rsidRDefault="00CC0DB8">
      <w:pPr>
        <w:pStyle w:val="FootnoteText"/>
      </w:pPr>
      <w:r>
        <w:rPr>
          <w:rStyle w:val="FootnoteReference"/>
        </w:rPr>
        <w:footnoteRef/>
      </w:r>
      <w:r>
        <w:t xml:space="preserve"> </w:t>
      </w:r>
      <w:r w:rsidR="00F72BC4">
        <w:t>Pulsiano, ‘The Prefatory Matter’, p. 91.</w:t>
      </w:r>
    </w:p>
  </w:footnote>
  <w:footnote w:id="224">
    <w:p w14:paraId="6A0ABC48" w14:textId="1E57C7A8" w:rsidR="008B70C0" w:rsidRPr="008B70C0" w:rsidRDefault="008B70C0">
      <w:pPr>
        <w:pStyle w:val="FootnoteText"/>
      </w:pPr>
      <w:r>
        <w:rPr>
          <w:rStyle w:val="FootnoteReference"/>
        </w:rPr>
        <w:footnoteRef/>
      </w:r>
      <w:r>
        <w:t xml:space="preserve"> Olga Timofeeva, ‘Anglo-Latin Bilingualism Before 1066: Prospects and Limitations’, in </w:t>
      </w:r>
      <w:r>
        <w:rPr>
          <w:i/>
          <w:iCs/>
        </w:rPr>
        <w:t xml:space="preserve">Interfaces Between Language and Culture in Medieval England: A Festschrift for Matti </w:t>
      </w:r>
      <w:proofErr w:type="spellStart"/>
      <w:r>
        <w:rPr>
          <w:i/>
          <w:iCs/>
        </w:rPr>
        <w:t>Kilpiö</w:t>
      </w:r>
      <w:proofErr w:type="spellEnd"/>
      <w:r>
        <w:t>, ed. by Ala</w:t>
      </w:r>
      <w:r w:rsidR="00FF339A">
        <w:t>r</w:t>
      </w:r>
      <w:r>
        <w:t>ic Hall and others (Leiden: Brill, 2010), pp. 1-36 (pp. 14-15).</w:t>
      </w:r>
    </w:p>
  </w:footnote>
  <w:footnote w:id="225">
    <w:p w14:paraId="517856E1" w14:textId="7F7CD69C" w:rsidR="00050789" w:rsidRPr="00290F18" w:rsidRDefault="00050789" w:rsidP="00050789">
      <w:pPr>
        <w:pStyle w:val="FootnoteText"/>
      </w:pPr>
      <w:r>
        <w:rPr>
          <w:rStyle w:val="FootnoteReference"/>
        </w:rPr>
        <w:footnoteRef/>
      </w:r>
      <w:r>
        <w:t xml:space="preserve"> </w:t>
      </w:r>
      <w:r w:rsidR="00682033">
        <w:t xml:space="preserve">Constable, ‘Monasteries, Rural Churches and the </w:t>
      </w:r>
      <w:r w:rsidR="00682033">
        <w:rPr>
          <w:i/>
          <w:iCs/>
        </w:rPr>
        <w:t xml:space="preserve">Cura </w:t>
      </w:r>
      <w:proofErr w:type="spellStart"/>
      <w:r w:rsidR="00682033">
        <w:rPr>
          <w:i/>
          <w:iCs/>
        </w:rPr>
        <w:t>Animarum</w:t>
      </w:r>
      <w:proofErr w:type="spellEnd"/>
      <w:r w:rsidR="00682033">
        <w:t>’,</w:t>
      </w:r>
      <w:r w:rsidRPr="0093047F">
        <w:t xml:space="preserve"> p</w:t>
      </w:r>
      <w:r w:rsidR="000E5DED">
        <w:t>p</w:t>
      </w:r>
      <w:r w:rsidRPr="0093047F">
        <w:t xml:space="preserve">. </w:t>
      </w:r>
      <w:r w:rsidR="000E5DED">
        <w:t xml:space="preserve">351, </w:t>
      </w:r>
      <w:r w:rsidRPr="0093047F">
        <w:t>353.</w:t>
      </w:r>
    </w:p>
  </w:footnote>
  <w:footnote w:id="226">
    <w:p w14:paraId="4AAAE094" w14:textId="1B2593B5" w:rsidR="00224F4E" w:rsidRDefault="00224F4E">
      <w:pPr>
        <w:pStyle w:val="FootnoteText"/>
      </w:pPr>
      <w:r>
        <w:rPr>
          <w:rStyle w:val="FootnoteReference"/>
        </w:rPr>
        <w:footnoteRef/>
      </w:r>
      <w:r>
        <w:t xml:space="preserve"> Giles Constable, </w:t>
      </w:r>
      <w:r>
        <w:rPr>
          <w:i/>
          <w:iCs/>
        </w:rPr>
        <w:t xml:space="preserve">The Reformation of the Twelfth Century </w:t>
      </w:r>
      <w:r>
        <w:t>(Cambridge: Cambridge University Press, 1996), p. 15.</w:t>
      </w:r>
    </w:p>
  </w:footnote>
  <w:footnote w:id="227">
    <w:p w14:paraId="0FB3BB51" w14:textId="63A04548" w:rsidR="00706B16" w:rsidRPr="00706B16" w:rsidRDefault="00706B16">
      <w:pPr>
        <w:pStyle w:val="FootnoteText"/>
      </w:pPr>
      <w:r>
        <w:rPr>
          <w:rStyle w:val="FootnoteReference"/>
        </w:rPr>
        <w:footnoteRef/>
      </w:r>
      <w:r>
        <w:t xml:space="preserve"> Constable, ‘Monasteries, Rural Churches and the </w:t>
      </w:r>
      <w:r>
        <w:rPr>
          <w:i/>
          <w:iCs/>
        </w:rPr>
        <w:t xml:space="preserve">Cura </w:t>
      </w:r>
      <w:proofErr w:type="spellStart"/>
      <w:r>
        <w:rPr>
          <w:i/>
          <w:iCs/>
        </w:rPr>
        <w:t>Animarum</w:t>
      </w:r>
      <w:proofErr w:type="spellEnd"/>
      <w:r>
        <w:t>’, p. 353.</w:t>
      </w:r>
    </w:p>
  </w:footnote>
  <w:footnote w:id="228">
    <w:p w14:paraId="4C36DFA9" w14:textId="768E6452" w:rsidR="00A3088E" w:rsidRPr="00A3088E" w:rsidRDefault="00A3088E">
      <w:pPr>
        <w:pStyle w:val="FootnoteText"/>
      </w:pPr>
      <w:r>
        <w:rPr>
          <w:rStyle w:val="FootnoteReference"/>
        </w:rPr>
        <w:footnoteRef/>
      </w:r>
      <w:r>
        <w:t xml:space="preserve"> Julie Kerr, </w:t>
      </w:r>
      <w:r>
        <w:rPr>
          <w:i/>
          <w:iCs/>
        </w:rPr>
        <w:t xml:space="preserve">Life in the Medieval Cloister </w:t>
      </w:r>
      <w:r>
        <w:t>(London: Continuum, 2009), p. 19.</w:t>
      </w:r>
    </w:p>
  </w:footnote>
  <w:footnote w:id="229">
    <w:p w14:paraId="4952639E" w14:textId="056D6DC9" w:rsidR="008A1050" w:rsidRPr="008A1050" w:rsidRDefault="008A1050">
      <w:pPr>
        <w:pStyle w:val="FootnoteText"/>
      </w:pPr>
      <w:r>
        <w:rPr>
          <w:rStyle w:val="FootnoteReference"/>
        </w:rPr>
        <w:footnoteRef/>
      </w:r>
      <w:r>
        <w:t xml:space="preserve"> Kerr, </w:t>
      </w:r>
      <w:r>
        <w:rPr>
          <w:i/>
          <w:iCs/>
        </w:rPr>
        <w:t>Life in the Medieval Cloister</w:t>
      </w:r>
      <w:r>
        <w:t>, pp. 24, 36.</w:t>
      </w:r>
    </w:p>
  </w:footnote>
  <w:footnote w:id="230">
    <w:p w14:paraId="0C05BBC4" w14:textId="6957A7AC" w:rsidR="00FF1B86" w:rsidRDefault="00FF1B86">
      <w:pPr>
        <w:pStyle w:val="FootnoteText"/>
      </w:pPr>
      <w:r>
        <w:rPr>
          <w:rStyle w:val="FootnoteReference"/>
        </w:rPr>
        <w:footnoteRef/>
      </w:r>
      <w:r>
        <w:t xml:space="preserve"> Kerr, </w:t>
      </w:r>
      <w:r>
        <w:rPr>
          <w:i/>
          <w:iCs/>
        </w:rPr>
        <w:t>Life in the Medieval Cloister</w:t>
      </w:r>
      <w:r>
        <w:t>, pp. 33.</w:t>
      </w:r>
    </w:p>
  </w:footnote>
  <w:footnote w:id="231">
    <w:p w14:paraId="0A5D25ED" w14:textId="01FC2AF4" w:rsidR="008F0F87" w:rsidRPr="004A34F8" w:rsidRDefault="008F0F87">
      <w:pPr>
        <w:pStyle w:val="FootnoteText"/>
      </w:pPr>
      <w:r>
        <w:rPr>
          <w:rStyle w:val="FootnoteReference"/>
        </w:rPr>
        <w:footnoteRef/>
      </w:r>
      <w:r>
        <w:t xml:space="preserve"> Kerr, </w:t>
      </w:r>
      <w:r>
        <w:rPr>
          <w:i/>
          <w:iCs/>
        </w:rPr>
        <w:t>Life in the Medieval Cloister</w:t>
      </w:r>
      <w:r>
        <w:t>, pp. 26, 76.</w:t>
      </w:r>
      <w:r w:rsidR="004A34F8">
        <w:t xml:space="preserve"> Wulfstan of Winchester described the ‘customary tour of the monastery’  (</w:t>
      </w:r>
      <w:r w:rsidR="004A34F8">
        <w:rPr>
          <w:i/>
          <w:iCs/>
        </w:rPr>
        <w:t xml:space="preserve">more </w:t>
      </w:r>
      <w:proofErr w:type="spellStart"/>
      <w:r w:rsidR="004A34F8">
        <w:rPr>
          <w:i/>
          <w:iCs/>
        </w:rPr>
        <w:t>solito</w:t>
      </w:r>
      <w:proofErr w:type="spellEnd"/>
      <w:r w:rsidR="004A34F8">
        <w:rPr>
          <w:i/>
          <w:iCs/>
        </w:rPr>
        <w:t xml:space="preserve"> </w:t>
      </w:r>
      <w:proofErr w:type="spellStart"/>
      <w:r w:rsidR="004A34F8">
        <w:rPr>
          <w:i/>
          <w:iCs/>
        </w:rPr>
        <w:t>peragraret</w:t>
      </w:r>
      <w:proofErr w:type="spellEnd"/>
      <w:r w:rsidR="004A34F8">
        <w:rPr>
          <w:i/>
          <w:iCs/>
        </w:rPr>
        <w:t xml:space="preserve"> </w:t>
      </w:r>
      <w:proofErr w:type="spellStart"/>
      <w:r w:rsidR="004A34F8">
        <w:rPr>
          <w:i/>
          <w:iCs/>
        </w:rPr>
        <w:t>monasterium</w:t>
      </w:r>
      <w:proofErr w:type="spellEnd"/>
      <w:r w:rsidR="004A34F8" w:rsidRPr="004A34F8">
        <w:t>)</w:t>
      </w:r>
      <w:r w:rsidR="004A34F8">
        <w:rPr>
          <w:i/>
          <w:iCs/>
        </w:rPr>
        <w:t xml:space="preserve"> </w:t>
      </w:r>
      <w:r w:rsidR="004A34F8">
        <w:t xml:space="preserve">the abbot made. </w:t>
      </w:r>
      <w:r w:rsidR="00CE121A">
        <w:t xml:space="preserve">See </w:t>
      </w:r>
      <w:r w:rsidR="004A34F8">
        <w:t xml:space="preserve">Wulfstan of Winchester, </w:t>
      </w:r>
      <w:r w:rsidR="004A34F8">
        <w:rPr>
          <w:i/>
          <w:iCs/>
        </w:rPr>
        <w:t>The Life of Æthelwold</w:t>
      </w:r>
      <w:r w:rsidR="004A34F8">
        <w:t xml:space="preserve">, </w:t>
      </w:r>
      <w:r w:rsidR="0068158C">
        <w:t xml:space="preserve">ed. and trans. by Michael Lapidge and Michael Winterbottom (Oxford: Clarendon, 1991), </w:t>
      </w:r>
      <w:r w:rsidR="004A34F8">
        <w:t xml:space="preserve">pp. </w:t>
      </w:r>
      <w:r w:rsidR="001C477C">
        <w:t>26-27.</w:t>
      </w:r>
    </w:p>
  </w:footnote>
  <w:footnote w:id="232">
    <w:p w14:paraId="732B3BC6" w14:textId="39B67514" w:rsidR="002E652A" w:rsidRPr="00E5626B" w:rsidRDefault="002E652A">
      <w:pPr>
        <w:pStyle w:val="FootnoteText"/>
      </w:pPr>
      <w:r>
        <w:rPr>
          <w:rStyle w:val="FootnoteReference"/>
        </w:rPr>
        <w:footnoteRef/>
      </w:r>
      <w:r>
        <w:t xml:space="preserve"> Carine van </w:t>
      </w:r>
      <w:proofErr w:type="spellStart"/>
      <w:r>
        <w:t>Rhijn</w:t>
      </w:r>
      <w:proofErr w:type="spellEnd"/>
      <w:r>
        <w:t>, ‘</w:t>
      </w:r>
      <w:r w:rsidR="00E5626B">
        <w:t xml:space="preserve">Pastoral Care and Prognostics in the Carolingian Period. The Case of </w:t>
      </w:r>
      <w:r w:rsidR="00E5626B">
        <w:rPr>
          <w:i/>
          <w:iCs/>
        </w:rPr>
        <w:t xml:space="preserve">El Escorial, Real </w:t>
      </w:r>
      <w:proofErr w:type="spellStart"/>
      <w:r w:rsidR="00E5626B">
        <w:rPr>
          <w:i/>
          <w:iCs/>
        </w:rPr>
        <w:t>Biblioteca</w:t>
      </w:r>
      <w:proofErr w:type="spellEnd"/>
      <w:r w:rsidR="00E5626B">
        <w:rPr>
          <w:i/>
          <w:iCs/>
        </w:rPr>
        <w:t xml:space="preserve"> di San Lorenzo</w:t>
      </w:r>
      <w:r w:rsidR="00E5626B">
        <w:t xml:space="preserve">, </w:t>
      </w:r>
      <w:proofErr w:type="spellStart"/>
      <w:r w:rsidR="00E5626B">
        <w:t>ms</w:t>
      </w:r>
      <w:proofErr w:type="spellEnd"/>
      <w:r w:rsidR="00E5626B">
        <w:t xml:space="preserve"> L III 8’, </w:t>
      </w:r>
      <w:r w:rsidR="00E5626B">
        <w:rPr>
          <w:i/>
          <w:iCs/>
        </w:rPr>
        <w:t xml:space="preserve">Revue </w:t>
      </w:r>
      <w:proofErr w:type="spellStart"/>
      <w:r w:rsidR="00E5626B">
        <w:rPr>
          <w:i/>
          <w:iCs/>
        </w:rPr>
        <w:t>Bénédictine</w:t>
      </w:r>
      <w:proofErr w:type="spellEnd"/>
      <w:r w:rsidR="00293425">
        <w:t>,</w:t>
      </w:r>
      <w:r w:rsidR="00E5626B">
        <w:rPr>
          <w:i/>
          <w:iCs/>
        </w:rPr>
        <w:t xml:space="preserve"> </w:t>
      </w:r>
      <w:r w:rsidR="00F86409">
        <w:t>2.127 (2017), 272-297</w:t>
      </w:r>
      <w:r w:rsidR="00111AF4">
        <w:t xml:space="preserve"> (p. 296).</w:t>
      </w:r>
    </w:p>
  </w:footnote>
  <w:footnote w:id="233">
    <w:p w14:paraId="19E1CA22" w14:textId="33E52783" w:rsidR="004C53BC" w:rsidRPr="004C53BC" w:rsidRDefault="004C53BC">
      <w:pPr>
        <w:pStyle w:val="FootnoteText"/>
      </w:pPr>
      <w:r>
        <w:rPr>
          <w:rStyle w:val="FootnoteReference"/>
        </w:rPr>
        <w:footnoteRef/>
      </w:r>
      <w:r>
        <w:t xml:space="preserve"> Flint, </w:t>
      </w:r>
      <w:r>
        <w:rPr>
          <w:i/>
          <w:iCs/>
        </w:rPr>
        <w:t>The Rise of Magic</w:t>
      </w:r>
      <w:r>
        <w:t>, p. 314.</w:t>
      </w:r>
    </w:p>
  </w:footnote>
  <w:footnote w:id="234">
    <w:p w14:paraId="2828200C" w14:textId="511AC4A6" w:rsidR="00681C3E" w:rsidRPr="00681C3E" w:rsidRDefault="00681C3E">
      <w:pPr>
        <w:pStyle w:val="FootnoteText"/>
      </w:pPr>
      <w:r>
        <w:rPr>
          <w:rStyle w:val="FootnoteReference"/>
        </w:rPr>
        <w:footnoteRef/>
      </w:r>
      <w:r>
        <w:t xml:space="preserve"> Chardonnes, </w:t>
      </w:r>
      <w:r>
        <w:rPr>
          <w:i/>
          <w:iCs/>
        </w:rPr>
        <w:t>Anglo-Saxon Prognostics</w:t>
      </w:r>
      <w:r>
        <w:t>, p. 137.</w:t>
      </w:r>
    </w:p>
  </w:footnote>
  <w:footnote w:id="235">
    <w:p w14:paraId="4E7AEC03" w14:textId="254C09EB" w:rsidR="00A37A88" w:rsidRDefault="00A37A88">
      <w:pPr>
        <w:pStyle w:val="FootnoteText"/>
      </w:pPr>
      <w:r>
        <w:rPr>
          <w:rStyle w:val="FootnoteReference"/>
        </w:rPr>
        <w:footnoteRef/>
      </w:r>
      <w:r>
        <w:t xml:space="preserve"> </w:t>
      </w:r>
      <w:r w:rsidRPr="004D4F81">
        <w:t xml:space="preserve">Robert Wiśniewski, </w:t>
      </w:r>
      <w:r w:rsidRPr="004D4F81">
        <w:rPr>
          <w:i/>
          <w:iCs/>
        </w:rPr>
        <w:t>Christian Divination in Late Antiquity</w:t>
      </w:r>
      <w:r w:rsidRPr="004D4F81">
        <w:t xml:space="preserve">, trans. by Damian </w:t>
      </w:r>
      <w:proofErr w:type="spellStart"/>
      <w:r w:rsidRPr="004D4F81">
        <w:t>Jasiński</w:t>
      </w:r>
      <w:proofErr w:type="spellEnd"/>
      <w:r w:rsidRPr="004D4F81">
        <w:rPr>
          <w:i/>
          <w:iCs/>
        </w:rPr>
        <w:t xml:space="preserve"> </w:t>
      </w:r>
      <w:r w:rsidRPr="004D4F81">
        <w:t>(Amsterdam: University of Amsterdam Press, 2020), p. 251</w:t>
      </w:r>
      <w:r>
        <w:t xml:space="preserve"> </w:t>
      </w:r>
    </w:p>
  </w:footnote>
  <w:footnote w:id="236">
    <w:p w14:paraId="496D1E92" w14:textId="712545F3" w:rsidR="00D200AF" w:rsidRPr="00FE4919" w:rsidRDefault="00D200AF" w:rsidP="00D200AF">
      <w:pPr>
        <w:pStyle w:val="FootnoteText"/>
      </w:pPr>
      <w:r>
        <w:rPr>
          <w:rStyle w:val="FootnoteReference"/>
        </w:rPr>
        <w:footnoteRef/>
      </w:r>
      <w:r w:rsidR="004D4180" w:rsidRPr="004D4F81">
        <w:t xml:space="preserve"> </w:t>
      </w:r>
      <w:r w:rsidR="00CB21C5" w:rsidRPr="004D4F81">
        <w:t>H</w:t>
      </w:r>
      <w:r w:rsidR="004D4180" w:rsidRPr="004D4F81">
        <w:t>en, ‘Paganism and Superstitions in the Time of Gregory of Tours’, p. 232;</w:t>
      </w:r>
      <w:r w:rsidRPr="004D4F81">
        <w:t xml:space="preserve"> </w:t>
      </w:r>
      <w:r w:rsidR="00F33E1F" w:rsidRPr="004D4F81">
        <w:t>George Henderson, ‘</w:t>
      </w:r>
      <w:proofErr w:type="spellStart"/>
      <w:r w:rsidR="00F33E1F" w:rsidRPr="004D4F81">
        <w:rPr>
          <w:i/>
          <w:iCs/>
        </w:rPr>
        <w:t>Sortes</w:t>
      </w:r>
      <w:proofErr w:type="spellEnd"/>
      <w:r w:rsidR="00F33E1F" w:rsidRPr="004D4F81">
        <w:rPr>
          <w:i/>
          <w:iCs/>
        </w:rPr>
        <w:t xml:space="preserve"> </w:t>
      </w:r>
      <w:proofErr w:type="spellStart"/>
      <w:r w:rsidR="00F33E1F" w:rsidRPr="004D4F81">
        <w:rPr>
          <w:i/>
          <w:iCs/>
        </w:rPr>
        <w:t>Biblicae</w:t>
      </w:r>
      <w:proofErr w:type="spellEnd"/>
      <w:r w:rsidR="00F33E1F" w:rsidRPr="004D4F81">
        <w:rPr>
          <w:i/>
          <w:iCs/>
        </w:rPr>
        <w:t xml:space="preserve"> </w:t>
      </w:r>
      <w:r w:rsidR="00F33E1F" w:rsidRPr="004D4F81">
        <w:t xml:space="preserve">in Twelfth-Century England: The List of Episcopal Prognostics in Cambridge, Trinity College MS R.7.5’, in </w:t>
      </w:r>
      <w:r w:rsidR="00F33E1F" w:rsidRPr="004D4F81">
        <w:rPr>
          <w:i/>
          <w:iCs/>
        </w:rPr>
        <w:t>England in the Twelfth Century: Proceedings of the 1988 Harlaxton Symposium</w:t>
      </w:r>
      <w:r w:rsidR="00F33E1F" w:rsidRPr="004D4F81">
        <w:t xml:space="preserve">, ed. by Daniel Williams (Suffolk: Boydell, 1990), pp. 113-135 (p. 114); </w:t>
      </w:r>
      <w:r w:rsidRPr="004D4F81">
        <w:t xml:space="preserve">William of Malmesbury, </w:t>
      </w:r>
      <w:proofErr w:type="spellStart"/>
      <w:r w:rsidRPr="004D4F81">
        <w:rPr>
          <w:i/>
          <w:iCs/>
        </w:rPr>
        <w:t>Gesta</w:t>
      </w:r>
      <w:proofErr w:type="spellEnd"/>
      <w:r w:rsidRPr="004D4F81">
        <w:rPr>
          <w:i/>
          <w:iCs/>
        </w:rPr>
        <w:t xml:space="preserve"> Pontificum Anglorum: The History of the English Bishops</w:t>
      </w:r>
      <w:r w:rsidRPr="004D4F81">
        <w:t xml:space="preserve">, ed. and trans. by M. Winterbottom (Oxford: Clarendon, </w:t>
      </w:r>
      <w:r w:rsidR="00E91476" w:rsidRPr="004D4F81">
        <w:t>2007)</w:t>
      </w:r>
      <w:r w:rsidR="00C262AC" w:rsidRPr="004D4F81">
        <w:t xml:space="preserve">, </w:t>
      </w:r>
      <w:r w:rsidR="00CB06CE" w:rsidRPr="004D4F81">
        <w:t>pp. 218-219</w:t>
      </w:r>
      <w:r w:rsidRPr="004D4F81">
        <w:t>.</w:t>
      </w:r>
    </w:p>
  </w:footnote>
  <w:footnote w:id="237">
    <w:p w14:paraId="479AE87C" w14:textId="752E4763" w:rsidR="00BF4A55" w:rsidRDefault="00BF4A55">
      <w:pPr>
        <w:pStyle w:val="FootnoteText"/>
      </w:pPr>
      <w:r>
        <w:rPr>
          <w:rStyle w:val="FootnoteReference"/>
        </w:rPr>
        <w:footnoteRef/>
      </w:r>
      <w:r>
        <w:t xml:space="preserve"> </w:t>
      </w:r>
      <w:proofErr w:type="spellStart"/>
      <w:r>
        <w:t>Skemer</w:t>
      </w:r>
      <w:proofErr w:type="spellEnd"/>
      <w:r>
        <w:t xml:space="preserve">, ‘“Armis </w:t>
      </w:r>
      <w:proofErr w:type="spellStart"/>
      <w:r>
        <w:t>Gunfe</w:t>
      </w:r>
      <w:proofErr w:type="spellEnd"/>
      <w:r>
        <w:t>”’, p</w:t>
      </w:r>
      <w:r w:rsidR="00E3401A">
        <w:t>p</w:t>
      </w:r>
      <w:r>
        <w:t xml:space="preserve">. </w:t>
      </w:r>
      <w:r w:rsidR="00E3401A">
        <w:t>82-</w:t>
      </w:r>
      <w:r>
        <w:t>83.</w:t>
      </w:r>
    </w:p>
  </w:footnote>
  <w:footnote w:id="238">
    <w:p w14:paraId="65B9EA8D" w14:textId="76B9C8C5" w:rsidR="00EB0433" w:rsidRPr="00EB0433" w:rsidRDefault="00EB0433">
      <w:pPr>
        <w:pStyle w:val="FootnoteText"/>
      </w:pPr>
      <w:r>
        <w:rPr>
          <w:rStyle w:val="FootnoteReference"/>
        </w:rPr>
        <w:footnoteRef/>
      </w:r>
      <w:r>
        <w:t xml:space="preserve"> Chardonnes, </w:t>
      </w:r>
      <w:r>
        <w:rPr>
          <w:i/>
          <w:iCs/>
        </w:rPr>
        <w:t>Anglo-Saxon Prognostics</w:t>
      </w:r>
      <w:r>
        <w:t>, pp. 134-135.</w:t>
      </w:r>
    </w:p>
  </w:footnote>
  <w:footnote w:id="239">
    <w:p w14:paraId="7319B75A" w14:textId="743B7AFC" w:rsidR="00EB0433" w:rsidRPr="00A3742C" w:rsidRDefault="00EB0433" w:rsidP="00EB0433">
      <w:pPr>
        <w:pStyle w:val="FootnoteText"/>
      </w:pPr>
      <w:r w:rsidRPr="00A3742C">
        <w:rPr>
          <w:rStyle w:val="FootnoteReference"/>
        </w:rPr>
        <w:footnoteRef/>
      </w:r>
      <w:r w:rsidRPr="00A3742C">
        <w:t xml:space="preserve"> Chardonnes, </w:t>
      </w:r>
      <w:r w:rsidRPr="00A3742C">
        <w:rPr>
          <w:i/>
          <w:iCs/>
        </w:rPr>
        <w:t>Anglo-Saxon Prognostics</w:t>
      </w:r>
      <w:r w:rsidRPr="00A3742C">
        <w:t>, pp. 127,</w:t>
      </w:r>
      <w:r w:rsidR="004B60B4">
        <w:t xml:space="preserve"> 140,</w:t>
      </w:r>
      <w:r w:rsidRPr="00A3742C">
        <w:t xml:space="preserve"> 142.</w:t>
      </w:r>
    </w:p>
  </w:footnote>
  <w:footnote w:id="240">
    <w:p w14:paraId="0B2C320A" w14:textId="7B275D83" w:rsidR="00143D82" w:rsidRPr="00143D82" w:rsidRDefault="00143D82">
      <w:pPr>
        <w:pStyle w:val="FootnoteText"/>
      </w:pPr>
      <w:r>
        <w:rPr>
          <w:rStyle w:val="FootnoteReference"/>
        </w:rPr>
        <w:footnoteRef/>
      </w:r>
      <w:r>
        <w:t xml:space="preserve"> Chardonnes, </w:t>
      </w:r>
      <w:r>
        <w:rPr>
          <w:i/>
          <w:iCs/>
        </w:rPr>
        <w:t>Anglo-Saxon Prognostics</w:t>
      </w:r>
      <w:r>
        <w:t>, p. 136.</w:t>
      </w:r>
    </w:p>
  </w:footnote>
  <w:footnote w:id="241">
    <w:p w14:paraId="490FE89A" w14:textId="779FCF5A" w:rsidR="004C3245" w:rsidRPr="004C3245" w:rsidRDefault="004C3245">
      <w:pPr>
        <w:pStyle w:val="FootnoteText"/>
      </w:pPr>
      <w:r>
        <w:rPr>
          <w:rStyle w:val="FootnoteReference"/>
        </w:rPr>
        <w:footnoteRef/>
      </w:r>
      <w:r>
        <w:t xml:space="preserve"> Frederick S. Paxton, ‘</w:t>
      </w:r>
      <w:r w:rsidR="009C0D8A">
        <w:t>“</w:t>
      </w:r>
      <w:r>
        <w:t>Signa Mor</w:t>
      </w:r>
      <w:r w:rsidR="009C0D8A">
        <w:t>t</w:t>
      </w:r>
      <w:r>
        <w:t>ife</w:t>
      </w:r>
      <w:r w:rsidR="0033231F">
        <w:t>r</w:t>
      </w:r>
      <w:r>
        <w:t>a</w:t>
      </w:r>
      <w:r w:rsidR="009C0D8A">
        <w:t>”</w:t>
      </w:r>
      <w:r>
        <w:t xml:space="preserve">: Death and Prognostication in Early Medieval Monastic Medicine’, </w:t>
      </w:r>
      <w:r>
        <w:rPr>
          <w:i/>
          <w:iCs/>
        </w:rPr>
        <w:t>Bulletin of the History of Medicine</w:t>
      </w:r>
      <w:r w:rsidR="00293425">
        <w:t>,</w:t>
      </w:r>
      <w:r>
        <w:rPr>
          <w:i/>
          <w:iCs/>
        </w:rPr>
        <w:t xml:space="preserve"> </w:t>
      </w:r>
      <w:r>
        <w:t xml:space="preserve">67.4 (1993), 631-650 (p. 641) </w:t>
      </w:r>
      <w:r w:rsidR="0033231F">
        <w:t>&lt;</w:t>
      </w:r>
      <w:hyperlink r:id="rId33" w:history="1">
        <w:r w:rsidR="00CC2807" w:rsidRPr="00C85116">
          <w:rPr>
            <w:rStyle w:val="Hyperlink"/>
          </w:rPr>
          <w:t>https://www.jstor.org/stable/44445835</w:t>
        </w:r>
      </w:hyperlink>
      <w:r w:rsidR="0033231F">
        <w:t xml:space="preserve">&gt; </w:t>
      </w:r>
      <w:r>
        <w:t xml:space="preserve"> [accessed 14 March 2024].</w:t>
      </w:r>
    </w:p>
  </w:footnote>
  <w:footnote w:id="242">
    <w:p w14:paraId="092FBB05" w14:textId="55BF2440" w:rsidR="00112A82" w:rsidRDefault="00112A82">
      <w:pPr>
        <w:pStyle w:val="FootnoteText"/>
      </w:pPr>
      <w:r>
        <w:rPr>
          <w:rStyle w:val="FootnoteReference"/>
        </w:rPr>
        <w:footnoteRef/>
      </w:r>
      <w:r>
        <w:t xml:space="preserve"> Michael Lapidge, ‘The Saintly Life in Anglo-Saxon England’</w:t>
      </w:r>
      <w:r w:rsidR="004F5703">
        <w:t>,</w:t>
      </w:r>
      <w:r w:rsidR="00137ACB">
        <w:t xml:space="preserve"> in </w:t>
      </w:r>
      <w:r w:rsidR="00137ACB" w:rsidRPr="00CF7876">
        <w:rPr>
          <w:i/>
          <w:iCs/>
          <w:lang w:val="en-US"/>
        </w:rPr>
        <w:t>The Cambridge Companion to Old English Literature</w:t>
      </w:r>
      <w:r w:rsidR="00137ACB" w:rsidRPr="00CF7876">
        <w:rPr>
          <w:lang w:val="en-US"/>
        </w:rPr>
        <w:t>, 2nd edn, ed. by Malcolm Godden and Michael Lapidge (Cambridge: Cambridge University Press, 2003),</w:t>
      </w:r>
      <w:r w:rsidR="00137ACB">
        <w:t xml:space="preserve"> </w:t>
      </w:r>
      <w:r w:rsidR="004F5703">
        <w:t xml:space="preserve"> </w:t>
      </w:r>
      <w:r w:rsidR="004A2A17">
        <w:t>pp. 251-</w:t>
      </w:r>
      <w:r w:rsidR="00137ACB">
        <w:t xml:space="preserve">272 </w:t>
      </w:r>
      <w:r w:rsidR="004A2A17">
        <w:t>(p. 251).</w:t>
      </w:r>
    </w:p>
  </w:footnote>
  <w:footnote w:id="243">
    <w:p w14:paraId="535AC2DB" w14:textId="5A04E79F" w:rsidR="00B0583F" w:rsidRDefault="00B0583F">
      <w:pPr>
        <w:pStyle w:val="FootnoteText"/>
      </w:pPr>
      <w:r>
        <w:rPr>
          <w:rStyle w:val="FootnoteReference"/>
        </w:rPr>
        <w:footnoteRef/>
      </w:r>
      <w:r>
        <w:t xml:space="preserve"> </w:t>
      </w:r>
      <w:r w:rsidR="000272F9" w:rsidRPr="000272F9">
        <w:t>Christopher A.</w:t>
      </w:r>
      <w:r w:rsidR="000272F9">
        <w:t xml:space="preserve"> Jones,</w:t>
      </w:r>
      <w:r w:rsidR="000272F9" w:rsidRPr="000272F9">
        <w:t> </w:t>
      </w:r>
      <w:r w:rsidR="000272F9" w:rsidRPr="000272F9">
        <w:rPr>
          <w:i/>
          <w:iCs/>
        </w:rPr>
        <w:t>Ælfric</w:t>
      </w:r>
      <w:r w:rsidR="00293425">
        <w:rPr>
          <w:i/>
          <w:iCs/>
        </w:rPr>
        <w:t>’</w:t>
      </w:r>
      <w:r w:rsidR="000272F9" w:rsidRPr="000272F9">
        <w:rPr>
          <w:i/>
          <w:iCs/>
        </w:rPr>
        <w:t>s Letter to the Monks of Eynsham</w:t>
      </w:r>
      <w:r w:rsidR="000272F9">
        <w:t xml:space="preserve"> (Cambridge: </w:t>
      </w:r>
      <w:r w:rsidR="000272F9" w:rsidRPr="000272F9">
        <w:t>Cambridge University Press, 1999</w:t>
      </w:r>
      <w:r w:rsidR="000272F9">
        <w:t>), pp. 128-129.</w:t>
      </w:r>
      <w:r w:rsidR="000272F9" w:rsidRPr="000272F9">
        <w:t xml:space="preserve"> </w:t>
      </w:r>
      <w:r>
        <w:t>‘</w:t>
      </w:r>
      <w:r w:rsidR="000272F9">
        <w:t>S</w:t>
      </w:r>
      <w:r w:rsidRPr="00B0583F">
        <w:t xml:space="preserve">exta </w:t>
      </w:r>
      <w:proofErr w:type="spellStart"/>
      <w:r w:rsidRPr="00B0583F">
        <w:t>peracta</w:t>
      </w:r>
      <w:proofErr w:type="spellEnd"/>
      <w:r w:rsidRPr="00B0583F">
        <w:t xml:space="preserve"> </w:t>
      </w:r>
      <w:proofErr w:type="spellStart"/>
      <w:r w:rsidRPr="00B0583F">
        <w:t>celebretur</w:t>
      </w:r>
      <w:proofErr w:type="spellEnd"/>
      <w:r w:rsidRPr="00B0583F">
        <w:t xml:space="preserve"> missa </w:t>
      </w:r>
      <w:proofErr w:type="spellStart"/>
      <w:r w:rsidRPr="00B0583F">
        <w:t>pauperibus</w:t>
      </w:r>
      <w:proofErr w:type="spellEnd"/>
      <w:r w:rsidRPr="00B0583F">
        <w:t xml:space="preserve"> ante ad hoc </w:t>
      </w:r>
      <w:proofErr w:type="spellStart"/>
      <w:r w:rsidRPr="00B0583F">
        <w:t>collectis</w:t>
      </w:r>
      <w:proofErr w:type="spellEnd"/>
      <w:r w:rsidRPr="00B0583F">
        <w:t xml:space="preserve">, secundum </w:t>
      </w:r>
      <w:proofErr w:type="spellStart"/>
      <w:r w:rsidRPr="00B0583F">
        <w:t>numerum</w:t>
      </w:r>
      <w:proofErr w:type="spellEnd"/>
      <w:r w:rsidRPr="00B0583F">
        <w:t xml:space="preserve"> quem abbas </w:t>
      </w:r>
      <w:proofErr w:type="spellStart"/>
      <w:r w:rsidRPr="00B0583F">
        <w:t>praeuiderit</w:t>
      </w:r>
      <w:proofErr w:type="spellEnd"/>
      <w:r w:rsidRPr="00B0583F">
        <w:t xml:space="preserve">. Et </w:t>
      </w:r>
      <w:proofErr w:type="spellStart"/>
      <w:r w:rsidRPr="00B0583F">
        <w:t>lauent</w:t>
      </w:r>
      <w:proofErr w:type="spellEnd"/>
      <w:r w:rsidRPr="00B0583F">
        <w:t xml:space="preserve"> pedes </w:t>
      </w:r>
      <w:proofErr w:type="spellStart"/>
      <w:r w:rsidRPr="00B0583F">
        <w:t>uirorum</w:t>
      </w:r>
      <w:proofErr w:type="spellEnd"/>
      <w:r w:rsidRPr="00B0583F">
        <w:t xml:space="preserve"> tantum et </w:t>
      </w:r>
      <w:proofErr w:type="spellStart"/>
      <w:r w:rsidRPr="00B0583F">
        <w:t>extergant</w:t>
      </w:r>
      <w:proofErr w:type="spellEnd"/>
      <w:r w:rsidRPr="00B0583F">
        <w:t xml:space="preserve"> </w:t>
      </w:r>
      <w:proofErr w:type="spellStart"/>
      <w:r w:rsidRPr="00B0583F">
        <w:t>atque</w:t>
      </w:r>
      <w:proofErr w:type="spellEnd"/>
      <w:r w:rsidRPr="00B0583F">
        <w:t xml:space="preserve"> </w:t>
      </w:r>
      <w:proofErr w:type="spellStart"/>
      <w:r w:rsidRPr="00B0583F">
        <w:t>osculentur</w:t>
      </w:r>
      <w:proofErr w:type="spellEnd"/>
      <w:r w:rsidRPr="00B0583F">
        <w:t xml:space="preserve"> et, data aqua </w:t>
      </w:r>
      <w:proofErr w:type="spellStart"/>
      <w:r w:rsidRPr="00B0583F">
        <w:t>manibus</w:t>
      </w:r>
      <w:proofErr w:type="spellEnd"/>
      <w:r w:rsidRPr="00B0583F">
        <w:t xml:space="preserve"> </w:t>
      </w:r>
      <w:proofErr w:type="spellStart"/>
      <w:r w:rsidRPr="00B0583F">
        <w:t>illorum</w:t>
      </w:r>
      <w:proofErr w:type="spellEnd"/>
      <w:r w:rsidRPr="00B0583F">
        <w:t xml:space="preserve">, </w:t>
      </w:r>
      <w:proofErr w:type="spellStart"/>
      <w:r w:rsidRPr="00B0583F">
        <w:t>dentur</w:t>
      </w:r>
      <w:proofErr w:type="spellEnd"/>
      <w:r w:rsidRPr="00B0583F">
        <w:t xml:space="preserve"> </w:t>
      </w:r>
      <w:proofErr w:type="spellStart"/>
      <w:r w:rsidRPr="00B0583F">
        <w:t>eis</w:t>
      </w:r>
      <w:proofErr w:type="spellEnd"/>
      <w:r w:rsidRPr="00B0583F">
        <w:t xml:space="preserve"> </w:t>
      </w:r>
      <w:proofErr w:type="spellStart"/>
      <w:r w:rsidRPr="00B0583F">
        <w:t>etiam</w:t>
      </w:r>
      <w:proofErr w:type="spellEnd"/>
      <w:r w:rsidRPr="00B0583F">
        <w:t xml:space="preserve"> </w:t>
      </w:r>
      <w:proofErr w:type="spellStart"/>
      <w:r w:rsidRPr="00B0583F">
        <w:t>cibaria</w:t>
      </w:r>
      <w:proofErr w:type="spellEnd"/>
      <w:r w:rsidRPr="00B0583F">
        <w:t xml:space="preserve"> et </w:t>
      </w:r>
      <w:proofErr w:type="spellStart"/>
      <w:r w:rsidRPr="00B0583F">
        <w:t>quicquid</w:t>
      </w:r>
      <w:proofErr w:type="spellEnd"/>
      <w:r w:rsidRPr="00B0583F">
        <w:t xml:space="preserve"> abbas </w:t>
      </w:r>
      <w:proofErr w:type="spellStart"/>
      <w:r w:rsidRPr="00B0583F">
        <w:t>praeuiderit</w:t>
      </w:r>
      <w:proofErr w:type="spellEnd"/>
      <w:r>
        <w:t>’ (Jones’s translation).</w:t>
      </w:r>
    </w:p>
  </w:footnote>
  <w:footnote w:id="244">
    <w:p w14:paraId="41A981B0" w14:textId="0F2886D6" w:rsidR="000930B8" w:rsidRDefault="000930B8" w:rsidP="000930B8">
      <w:pPr>
        <w:pStyle w:val="FootnoteText"/>
      </w:pPr>
      <w:r>
        <w:rPr>
          <w:rStyle w:val="FootnoteReference"/>
        </w:rPr>
        <w:footnoteRef/>
      </w:r>
      <w:r>
        <w:t xml:space="preserve"> Jonathan Black, ‘The Divine Office</w:t>
      </w:r>
      <w:r w:rsidRPr="00024B47">
        <w:t xml:space="preserve"> </w:t>
      </w:r>
      <w:r w:rsidRPr="00A3742C">
        <w:t xml:space="preserve">and Private Devotion in the Latin West’ in </w:t>
      </w:r>
      <w:r w:rsidRPr="00A3742C">
        <w:rPr>
          <w:i/>
          <w:iCs/>
        </w:rPr>
        <w:t>The Liturgy of the Medieval Church</w:t>
      </w:r>
      <w:r w:rsidRPr="00A3742C">
        <w:t>, ed. by Thomas J. Heffernan and E. Ann Mathers</w:t>
      </w:r>
      <w:r w:rsidR="00A16E11">
        <w:t>, 2nd edn</w:t>
      </w:r>
      <w:r w:rsidRPr="00A3742C">
        <w:t xml:space="preserve"> (Kalamazoo, MI: Western Michigan University,</w:t>
      </w:r>
      <w:r w:rsidR="00A16E11">
        <w:t xml:space="preserve"> 2005</w:t>
      </w:r>
      <w:r w:rsidRPr="00A3742C">
        <w:t xml:space="preserve"> </w:t>
      </w:r>
      <w:r w:rsidR="00A16E11">
        <w:t>[</w:t>
      </w:r>
      <w:r w:rsidRPr="00A3742C">
        <w:t>2001</w:t>
      </w:r>
      <w:r w:rsidR="00A16E11">
        <w:t>]</w:t>
      </w:r>
      <w:r w:rsidRPr="00A3742C">
        <w:t>), pp. 4</w:t>
      </w:r>
      <w:r w:rsidR="00A16E11">
        <w:t>1</w:t>
      </w:r>
      <w:r w:rsidRPr="00A3742C">
        <w:t>-</w:t>
      </w:r>
      <w:r w:rsidR="00A16E11">
        <w:t>64</w:t>
      </w:r>
      <w:r w:rsidRPr="00A3742C">
        <w:t xml:space="preserve"> (</w:t>
      </w:r>
      <w:r>
        <w:t xml:space="preserve">p. </w:t>
      </w:r>
      <w:r w:rsidR="00A16E11">
        <w:t>59</w:t>
      </w:r>
      <w:r>
        <w:t>).</w:t>
      </w:r>
    </w:p>
  </w:footnote>
  <w:footnote w:id="245">
    <w:p w14:paraId="0D948D28" w14:textId="4ADA963C" w:rsidR="000930B8" w:rsidRPr="000930B8" w:rsidRDefault="000930B8">
      <w:pPr>
        <w:pStyle w:val="FootnoteText"/>
      </w:pPr>
      <w:r>
        <w:rPr>
          <w:rStyle w:val="FootnoteReference"/>
        </w:rPr>
        <w:footnoteRef/>
      </w:r>
      <w:r>
        <w:t xml:space="preserve"> </w:t>
      </w:r>
      <w:r w:rsidRPr="003A02AE">
        <w:t xml:space="preserve">Phillip Pulsiano, ‘Prayers, Glosses and Glossaries’, in </w:t>
      </w:r>
      <w:r w:rsidRPr="003A02AE">
        <w:rPr>
          <w:i/>
          <w:iCs/>
        </w:rPr>
        <w:t>A Companion to Anglo-Saxon Literature</w:t>
      </w:r>
      <w:r w:rsidRPr="003A02AE">
        <w:t>, ed. by Phillip Pulsiano and Elaine Treharne (Oxford: Blackwell, 2001), pp. 209-230 (p. 211).</w:t>
      </w:r>
    </w:p>
  </w:footnote>
  <w:footnote w:id="246">
    <w:p w14:paraId="300417E4" w14:textId="62455724" w:rsidR="002E7EF4" w:rsidRPr="002E7EF4" w:rsidRDefault="002E7EF4">
      <w:pPr>
        <w:pStyle w:val="FootnoteText"/>
      </w:pPr>
      <w:r>
        <w:rPr>
          <w:rStyle w:val="FootnoteReference"/>
        </w:rPr>
        <w:footnoteRef/>
      </w:r>
      <w:r>
        <w:t xml:space="preserve"> Cooper, </w:t>
      </w:r>
      <w:r>
        <w:rPr>
          <w:i/>
          <w:iCs/>
        </w:rPr>
        <w:t>Monk-Bishops</w:t>
      </w:r>
      <w:r>
        <w:t>, p. 68.</w:t>
      </w:r>
    </w:p>
  </w:footnote>
  <w:footnote w:id="247">
    <w:p w14:paraId="4490BAC0" w14:textId="314132E9" w:rsidR="00EB0433" w:rsidRPr="00A3742C" w:rsidRDefault="00EB0433" w:rsidP="00EB0433">
      <w:pPr>
        <w:pStyle w:val="FootnoteText"/>
      </w:pPr>
      <w:r w:rsidRPr="00A3742C">
        <w:rPr>
          <w:rStyle w:val="FootnoteReference"/>
        </w:rPr>
        <w:footnoteRef/>
      </w:r>
      <w:r w:rsidRPr="00A3742C">
        <w:t xml:space="preserve"> Jonathan Black, ‘The Divine Office</w:t>
      </w:r>
      <w:r w:rsidR="00024B47">
        <w:t>’,</w:t>
      </w:r>
      <w:r w:rsidRPr="00A3742C">
        <w:t xml:space="preserve"> p. 6</w:t>
      </w:r>
      <w:r w:rsidR="00E47DB5">
        <w:t>1;</w:t>
      </w:r>
      <w:r w:rsidR="00E47DB5" w:rsidRPr="00E47DB5">
        <w:t xml:space="preserve"> </w:t>
      </w:r>
      <w:r w:rsidR="00E47DB5" w:rsidRPr="00A3742C">
        <w:t xml:space="preserve">Kate Thomas, </w:t>
      </w:r>
      <w:r w:rsidR="00E47DB5" w:rsidRPr="00A3742C">
        <w:rPr>
          <w:i/>
          <w:iCs/>
        </w:rPr>
        <w:t xml:space="preserve">Late Anglo-Saxon Prayer in Practice: Before the Book of Hours </w:t>
      </w:r>
      <w:r w:rsidR="00E47DB5" w:rsidRPr="00A3742C">
        <w:t>(Kalamazoo, MI: Medieval Institute Publications, 2020), p. 6</w:t>
      </w:r>
      <w:r w:rsidR="00E47DB5">
        <w:t>.</w:t>
      </w:r>
    </w:p>
  </w:footnote>
  <w:footnote w:id="248">
    <w:p w14:paraId="7F592F1D" w14:textId="24AB823B" w:rsidR="00EB0433" w:rsidRPr="00A3742C" w:rsidRDefault="00EB0433" w:rsidP="00EB0433">
      <w:pPr>
        <w:pStyle w:val="FootnoteText"/>
      </w:pPr>
      <w:r w:rsidRPr="00A3742C">
        <w:rPr>
          <w:rStyle w:val="FootnoteReference"/>
        </w:rPr>
        <w:footnoteRef/>
      </w:r>
      <w:r w:rsidRPr="00A3742C">
        <w:t xml:space="preserve"> </w:t>
      </w:r>
      <w:r w:rsidR="00846B03" w:rsidRPr="00CF7876">
        <w:t xml:space="preserve">Thomas N. Hall, ‘Ælfric as Pedagogue’, in </w:t>
      </w:r>
      <w:r w:rsidR="00846B03" w:rsidRPr="00CF7876">
        <w:rPr>
          <w:i/>
          <w:iCs/>
        </w:rPr>
        <w:t>A Companion to Ælfric</w:t>
      </w:r>
      <w:r w:rsidR="00846B03" w:rsidRPr="00CF7876">
        <w:t>, ed. by Hugh Magennis and Mary Swan (Leiden: Brill, 2009), pp. 193-216 (p. 215).</w:t>
      </w:r>
    </w:p>
  </w:footnote>
  <w:footnote w:id="249">
    <w:p w14:paraId="20011F2E" w14:textId="0B0029C0" w:rsidR="00405607" w:rsidRPr="00405607" w:rsidRDefault="00405607">
      <w:pPr>
        <w:pStyle w:val="FootnoteText"/>
      </w:pPr>
      <w:r>
        <w:rPr>
          <w:rStyle w:val="FootnoteReference"/>
        </w:rPr>
        <w:footnoteRef/>
      </w:r>
      <w:r>
        <w:t xml:space="preserve"> </w:t>
      </w:r>
      <w:r w:rsidR="00A22515">
        <w:t xml:space="preserve">Wulfstan of Winchester, </w:t>
      </w:r>
      <w:r w:rsidR="00A22515">
        <w:rPr>
          <w:i/>
          <w:iCs/>
        </w:rPr>
        <w:t>The Life of St. Æthelwold</w:t>
      </w:r>
      <w:r w:rsidR="00A22515">
        <w:t xml:space="preserve">, pp. 46-49. ‘…adolescents et </w:t>
      </w:r>
      <w:proofErr w:type="spellStart"/>
      <w:r w:rsidR="00A22515">
        <w:t>iuuenes</w:t>
      </w:r>
      <w:proofErr w:type="spellEnd"/>
      <w:r w:rsidR="00A22515">
        <w:t xml:space="preserve"> semper </w:t>
      </w:r>
      <w:proofErr w:type="spellStart"/>
      <w:r w:rsidR="00A22515">
        <w:t>docere</w:t>
      </w:r>
      <w:proofErr w:type="spellEnd"/>
      <w:r w:rsidR="00A22515">
        <w:t xml:space="preserve">, et Latinos </w:t>
      </w:r>
      <w:proofErr w:type="spellStart"/>
      <w:r w:rsidR="00A22515">
        <w:t>libros</w:t>
      </w:r>
      <w:proofErr w:type="spellEnd"/>
      <w:r w:rsidR="00A22515">
        <w:t xml:space="preserve"> Anglice </w:t>
      </w:r>
      <w:proofErr w:type="spellStart"/>
      <w:r w:rsidR="00A22515">
        <w:t>eis</w:t>
      </w:r>
      <w:proofErr w:type="spellEnd"/>
      <w:r w:rsidR="00A22515">
        <w:t xml:space="preserve"> </w:t>
      </w:r>
      <w:proofErr w:type="spellStart"/>
      <w:r w:rsidR="00A22515">
        <w:t>soluere</w:t>
      </w:r>
      <w:proofErr w:type="spellEnd"/>
      <w:r w:rsidR="00A22515">
        <w:t xml:space="preserve">, et </w:t>
      </w:r>
      <w:proofErr w:type="spellStart"/>
      <w:r w:rsidR="00A22515">
        <w:t>regulas</w:t>
      </w:r>
      <w:proofErr w:type="spellEnd"/>
      <w:r w:rsidR="00A22515">
        <w:t xml:space="preserve"> </w:t>
      </w:r>
      <w:proofErr w:type="spellStart"/>
      <w:r w:rsidR="00A22515">
        <w:t>grammaticae</w:t>
      </w:r>
      <w:proofErr w:type="spellEnd"/>
      <w:r w:rsidR="00A22515">
        <w:t xml:space="preserve"> artis ac </w:t>
      </w:r>
      <w:proofErr w:type="spellStart"/>
      <w:r w:rsidR="00A22515">
        <w:t>metricae</w:t>
      </w:r>
      <w:proofErr w:type="spellEnd"/>
      <w:r w:rsidR="00A22515">
        <w:t xml:space="preserve"> rationis </w:t>
      </w:r>
      <w:proofErr w:type="spellStart"/>
      <w:r w:rsidR="00A22515">
        <w:t>tradere</w:t>
      </w:r>
      <w:proofErr w:type="spellEnd"/>
      <w:r w:rsidR="00A22515">
        <w:t xml:space="preserve">, et </w:t>
      </w:r>
      <w:proofErr w:type="spellStart"/>
      <w:r w:rsidR="00A22515">
        <w:t>iocundis</w:t>
      </w:r>
      <w:proofErr w:type="spellEnd"/>
      <w:r w:rsidR="00A22515">
        <w:t xml:space="preserve"> </w:t>
      </w:r>
      <w:proofErr w:type="spellStart"/>
      <w:r w:rsidR="00A22515">
        <w:t>alloquiis</w:t>
      </w:r>
      <w:proofErr w:type="spellEnd"/>
      <w:r w:rsidR="00A22515">
        <w:t xml:space="preserve"> ad </w:t>
      </w:r>
      <w:proofErr w:type="spellStart"/>
      <w:r w:rsidR="00A22515">
        <w:t>meliora</w:t>
      </w:r>
      <w:proofErr w:type="spellEnd"/>
      <w:r w:rsidR="00A22515">
        <w:t xml:space="preserve"> </w:t>
      </w:r>
      <w:proofErr w:type="spellStart"/>
      <w:r w:rsidR="00A22515">
        <w:t>hortari</w:t>
      </w:r>
      <w:proofErr w:type="spellEnd"/>
      <w:r w:rsidR="00A22515">
        <w:t>’ (Lapidge and Winterbottom’s translation).</w:t>
      </w:r>
    </w:p>
  </w:footnote>
  <w:footnote w:id="250">
    <w:p w14:paraId="03D8F39C" w14:textId="39CEED32" w:rsidR="007371E2" w:rsidRDefault="007371E2" w:rsidP="007371E2">
      <w:pPr>
        <w:pStyle w:val="FootnoteText"/>
      </w:pPr>
      <w:r>
        <w:rPr>
          <w:rStyle w:val="FootnoteReference"/>
        </w:rPr>
        <w:footnoteRef/>
      </w:r>
      <w:r>
        <w:t xml:space="preserve"> Æ</w:t>
      </w:r>
      <w:r w:rsidR="0054331A">
        <w:t>lfric, ‘De Auguriis’</w:t>
      </w:r>
      <w:r w:rsidR="00444AC7">
        <w:t>, pp. 3</w:t>
      </w:r>
      <w:r w:rsidR="00BE5761">
        <w:t>68</w:t>
      </w:r>
      <w:r w:rsidR="00444AC7">
        <w:t>-371.</w:t>
      </w:r>
    </w:p>
  </w:footnote>
  <w:footnote w:id="251">
    <w:p w14:paraId="6CA1F2AD" w14:textId="2F817010" w:rsidR="007371E2" w:rsidRPr="00756D99" w:rsidRDefault="007371E2" w:rsidP="007371E2">
      <w:pPr>
        <w:pStyle w:val="FootnoteText"/>
      </w:pPr>
      <w:r>
        <w:rPr>
          <w:rStyle w:val="FootnoteReference"/>
        </w:rPr>
        <w:footnoteRef/>
      </w:r>
      <w:r>
        <w:t xml:space="preserve"> </w:t>
      </w:r>
      <w:r w:rsidR="00BE5761">
        <w:t xml:space="preserve">Karen Louise Jolly, ‘Cross-Referencing Anglo-Saxon Liturgy and Remedies: </w:t>
      </w:r>
      <w:r w:rsidR="00D16B71">
        <w:t>T</w:t>
      </w:r>
      <w:r w:rsidR="00BE5761">
        <w:t xml:space="preserve">he Sign of the Cross as Ritual Protection’ in </w:t>
      </w:r>
      <w:r w:rsidR="00BE5761">
        <w:rPr>
          <w:i/>
          <w:iCs/>
        </w:rPr>
        <w:t>The Liturgy of the Late Anglo-Saxon Church</w:t>
      </w:r>
      <w:r w:rsidR="00BE5761">
        <w:t xml:space="preserve">, ed. by Helen </w:t>
      </w:r>
      <w:proofErr w:type="spellStart"/>
      <w:r w:rsidR="00BE5761">
        <w:t>Gittos</w:t>
      </w:r>
      <w:proofErr w:type="spellEnd"/>
      <w:r w:rsidR="00BE5761">
        <w:t xml:space="preserve"> and M. Bradford Bedingfield (London: Henry Bradshaw Society, 2005), pp. 213-243 (</w:t>
      </w:r>
      <w:r>
        <w:t>pp. 214-215</w:t>
      </w:r>
      <w:r w:rsidR="00BE5761">
        <w:t>)</w:t>
      </w:r>
      <w:r>
        <w:t>.</w:t>
      </w:r>
    </w:p>
  </w:footnote>
  <w:footnote w:id="252">
    <w:p w14:paraId="4700D282" w14:textId="08DBEEBC" w:rsidR="006165F0" w:rsidRPr="005B0228" w:rsidRDefault="006165F0" w:rsidP="006165F0">
      <w:pPr>
        <w:pStyle w:val="FootnoteText"/>
      </w:pPr>
      <w:r>
        <w:rPr>
          <w:rStyle w:val="FootnoteReference"/>
        </w:rPr>
        <w:footnoteRef/>
      </w:r>
      <w:r>
        <w:t xml:space="preserve"> Cotton </w:t>
      </w:r>
      <w:r w:rsidR="00434053">
        <w:t xml:space="preserve">MS </w:t>
      </w:r>
      <w:r>
        <w:t>Titus D xxvii, 27</w:t>
      </w:r>
      <w:r w:rsidRPr="00434053">
        <w:rPr>
          <w:vertAlign w:val="superscript"/>
        </w:rPr>
        <w:t>v</w:t>
      </w:r>
      <w:r>
        <w:t>, Luna .v</w:t>
      </w:r>
      <w:r w:rsidR="00CD45B7">
        <w:t>..</w:t>
      </w:r>
      <w:r>
        <w:t xml:space="preserve"> See also Appendix B.</w:t>
      </w:r>
    </w:p>
  </w:footnote>
  <w:footnote w:id="253">
    <w:p w14:paraId="068B7F91" w14:textId="0037661B" w:rsidR="00AF2750" w:rsidRDefault="00AF2750">
      <w:pPr>
        <w:pStyle w:val="FootnoteText"/>
      </w:pPr>
      <w:r>
        <w:rPr>
          <w:rStyle w:val="FootnoteReference"/>
        </w:rPr>
        <w:footnoteRef/>
      </w:r>
      <w:r>
        <w:t xml:space="preserve"> Catherine Cubitt, ‘Apocalyptic and Eschatological Thought in England Around the Year 1000’, </w:t>
      </w:r>
      <w:r>
        <w:rPr>
          <w:i/>
          <w:iCs/>
        </w:rPr>
        <w:t>Transactions of the Royal Historical Society</w:t>
      </w:r>
      <w:r w:rsidR="00293425">
        <w:t>,</w:t>
      </w:r>
      <w:r>
        <w:rPr>
          <w:i/>
          <w:iCs/>
        </w:rPr>
        <w:t xml:space="preserve"> </w:t>
      </w:r>
      <w:r>
        <w:t xml:space="preserve">25 (2015), 27-52 (pp. 29, 32-34) </w:t>
      </w:r>
      <w:r w:rsidR="002B439B">
        <w:t>&lt;</w:t>
      </w:r>
      <w:hyperlink r:id="rId34" w:history="1">
        <w:r w:rsidR="002B439B" w:rsidRPr="00C85116">
          <w:rPr>
            <w:rStyle w:val="Hyperlink"/>
          </w:rPr>
          <w:t>https://www.jstor.org/stable/26360590</w:t>
        </w:r>
      </w:hyperlink>
      <w:r w:rsidR="002B439B">
        <w:t>&gt;</w:t>
      </w:r>
      <w:r>
        <w:t xml:space="preserve"> [accessed 31 January 2024].</w:t>
      </w:r>
    </w:p>
  </w:footnote>
  <w:footnote w:id="254">
    <w:p w14:paraId="5B9E35EB" w14:textId="71336B12" w:rsidR="001A637F" w:rsidRDefault="001A637F">
      <w:pPr>
        <w:pStyle w:val="FootnoteText"/>
      </w:pPr>
      <w:r>
        <w:rPr>
          <w:rStyle w:val="FootnoteReference"/>
        </w:rPr>
        <w:footnoteRef/>
      </w:r>
      <w:r>
        <w:t xml:space="preserve"> </w:t>
      </w:r>
      <w:r w:rsidR="002B439B">
        <w:t xml:space="preserve">Cotton MS </w:t>
      </w:r>
      <w:r>
        <w:t xml:space="preserve">Titus D xxvi, </w:t>
      </w:r>
      <w:proofErr w:type="spellStart"/>
      <w:r w:rsidR="002B439B">
        <w:t>fols</w:t>
      </w:r>
      <w:proofErr w:type="spellEnd"/>
      <w:r>
        <w:t xml:space="preserve"> 9</w:t>
      </w:r>
      <w:r w:rsidRPr="002B439B">
        <w:rPr>
          <w:vertAlign w:val="superscript"/>
        </w:rPr>
        <w:t>v</w:t>
      </w:r>
      <w:r>
        <w:t>-11</w:t>
      </w:r>
      <w:r w:rsidRPr="002B439B">
        <w:rPr>
          <w:vertAlign w:val="superscript"/>
        </w:rPr>
        <w:t>v</w:t>
      </w:r>
      <w:r>
        <w:t>;</w:t>
      </w:r>
      <w:r w:rsidR="002B439B">
        <w:t xml:space="preserve"> </w:t>
      </w:r>
      <w:r>
        <w:t>Cotton</w:t>
      </w:r>
      <w:r w:rsidR="002B439B">
        <w:t xml:space="preserve"> MS</w:t>
      </w:r>
      <w:r>
        <w:t xml:space="preserve"> Vitellius E xviii, f.</w:t>
      </w:r>
      <w:r w:rsidR="00587696">
        <w:t xml:space="preserve"> 15</w:t>
      </w:r>
      <w:r w:rsidR="00587696" w:rsidRPr="002B439B">
        <w:rPr>
          <w:vertAlign w:val="superscript"/>
        </w:rPr>
        <w:t>v</w:t>
      </w:r>
      <w:r w:rsidR="00587696">
        <w:t>.</w:t>
      </w:r>
    </w:p>
  </w:footnote>
  <w:footnote w:id="255">
    <w:p w14:paraId="5A9BD7D9" w14:textId="30429E12" w:rsidR="00587696" w:rsidRDefault="00587696">
      <w:pPr>
        <w:pStyle w:val="FootnoteText"/>
      </w:pPr>
      <w:r>
        <w:rPr>
          <w:rStyle w:val="FootnoteReference"/>
        </w:rPr>
        <w:footnoteRef/>
      </w:r>
      <w:r>
        <w:t xml:space="preserve"> Arthur, </w:t>
      </w:r>
      <w:r w:rsidRPr="007934BD">
        <w:rPr>
          <w:i/>
          <w:iCs/>
        </w:rPr>
        <w:t xml:space="preserve">The Liturgy of </w:t>
      </w:r>
      <w:r w:rsidR="007934BD" w:rsidRPr="007934BD">
        <w:rPr>
          <w:i/>
          <w:iCs/>
        </w:rPr>
        <w:t>‘</w:t>
      </w:r>
      <w:r w:rsidRPr="007934BD">
        <w:rPr>
          <w:i/>
          <w:iCs/>
        </w:rPr>
        <w:t>Charms</w:t>
      </w:r>
      <w:r w:rsidR="007934BD" w:rsidRPr="007934BD">
        <w:rPr>
          <w:i/>
          <w:iCs/>
        </w:rPr>
        <w:t>’</w:t>
      </w:r>
      <w:r w:rsidRPr="007934BD">
        <w:rPr>
          <w:i/>
          <w:iCs/>
        </w:rPr>
        <w:t xml:space="preserve"> in Anglo-Saxon England</w:t>
      </w:r>
      <w:r>
        <w:t>, p. 172.</w:t>
      </w:r>
    </w:p>
  </w:footnote>
  <w:footnote w:id="256">
    <w:p w14:paraId="79A24869" w14:textId="3FDDE79C" w:rsidR="00B666CD" w:rsidRDefault="00B666CD">
      <w:pPr>
        <w:pStyle w:val="FootnoteText"/>
      </w:pPr>
      <w:r>
        <w:rPr>
          <w:rStyle w:val="FootnoteReference"/>
        </w:rPr>
        <w:footnoteRef/>
      </w:r>
      <w:r>
        <w:t xml:space="preserve"> Elaine Treharne, </w:t>
      </w:r>
      <w:r>
        <w:rPr>
          <w:i/>
          <w:iCs/>
        </w:rPr>
        <w:t xml:space="preserve">Disrupting Categories, 1050-1250: Rethinking the Humanities </w:t>
      </w:r>
      <w:r w:rsidR="00FF339A">
        <w:rPr>
          <w:i/>
          <w:iCs/>
        </w:rPr>
        <w:t>T</w:t>
      </w:r>
      <w:r>
        <w:rPr>
          <w:i/>
          <w:iCs/>
        </w:rPr>
        <w:t xml:space="preserve">hrough Premodern Texts </w:t>
      </w:r>
      <w:r>
        <w:t>(Leeds: ARC Humanities Press, 2024), p</w:t>
      </w:r>
      <w:r w:rsidR="00FF59B3">
        <w:t>p</w:t>
      </w:r>
      <w:r>
        <w:t xml:space="preserve">. </w:t>
      </w:r>
      <w:r w:rsidR="00FF59B3">
        <w:t>7-9</w:t>
      </w:r>
      <w:r>
        <w:t>.</w:t>
      </w:r>
    </w:p>
  </w:footnote>
  <w:footnote w:id="257">
    <w:p w14:paraId="608A9A09" w14:textId="6E1B2BC7" w:rsidR="00717DF4" w:rsidRPr="00717DF4" w:rsidRDefault="00717DF4">
      <w:pPr>
        <w:pStyle w:val="FootnoteText"/>
      </w:pPr>
      <w:r>
        <w:rPr>
          <w:rStyle w:val="FootnoteReference"/>
        </w:rPr>
        <w:footnoteRef/>
      </w:r>
      <w:r>
        <w:t xml:space="preserve"> Treharne, </w:t>
      </w:r>
      <w:r>
        <w:rPr>
          <w:i/>
          <w:iCs/>
        </w:rPr>
        <w:t>Disrupting Categories</w:t>
      </w:r>
      <w:r>
        <w:t xml:space="preserve">, p. </w:t>
      </w:r>
      <w:r w:rsidR="00B666CD">
        <w:t>9</w:t>
      </w:r>
      <w:r>
        <w:t>.</w:t>
      </w:r>
    </w:p>
  </w:footnote>
  <w:footnote w:id="258">
    <w:p w14:paraId="30D0A22D" w14:textId="0A82A54D" w:rsidR="00C6790C" w:rsidRDefault="00C6790C">
      <w:pPr>
        <w:pStyle w:val="FootnoteText"/>
      </w:pPr>
      <w:r>
        <w:rPr>
          <w:rStyle w:val="FootnoteReference"/>
        </w:rPr>
        <w:footnoteRef/>
      </w:r>
      <w:r>
        <w:t xml:space="preserve"> Liuzza, ‘Anglo-Saxon Prognostics in Context’, p. </w:t>
      </w:r>
      <w:r w:rsidR="006E7F16">
        <w:t>183.</w:t>
      </w:r>
    </w:p>
  </w:footnote>
  <w:footnote w:id="259">
    <w:p w14:paraId="01E47D74" w14:textId="7AC0C4C3" w:rsidR="00A81B7D" w:rsidRPr="00CF7876" w:rsidRDefault="00A81B7D">
      <w:pPr>
        <w:pStyle w:val="FootnoteText"/>
      </w:pPr>
      <w:r w:rsidRPr="00CF7876">
        <w:rPr>
          <w:rStyle w:val="FootnoteReference"/>
        </w:rPr>
        <w:footnoteRef/>
      </w:r>
      <w:r w:rsidRPr="00CF7876">
        <w:t xml:space="preserve"> Chardonnes includes the alphabet prognostic in his </w:t>
      </w:r>
      <w:r w:rsidRPr="00CF7876">
        <w:rPr>
          <w:i/>
          <w:iCs/>
        </w:rPr>
        <w:t>Anglo-Saxon Prognostics</w:t>
      </w:r>
      <w:r w:rsidRPr="00CF7876">
        <w:t>, pp. 179-180. In Chardonnes’s subsequent study of the alphabet prognostic, he note</w:t>
      </w:r>
      <w:r w:rsidR="00962E03">
        <w:t>d</w:t>
      </w:r>
      <w:r w:rsidRPr="00CF7876">
        <w:t xml:space="preserve"> Hollis and Wright’s treatment of it as separate from other prognostics. See László-Sándor Chardonnes, ‘The Old English Alphabet Prognostic as a Prototype for Mantic Alphabets’, in </w:t>
      </w:r>
      <w:r w:rsidRPr="00CF7876">
        <w:rPr>
          <w:i/>
          <w:iCs/>
        </w:rPr>
        <w:t>Secular Learning in Anglo-Saxon England</w:t>
      </w:r>
      <w:r w:rsidRPr="00CF7876">
        <w:t xml:space="preserve">, ed. by László-Sándor Chardonnes and Bryan Carella, </w:t>
      </w:r>
      <w:r w:rsidRPr="00CF7876">
        <w:rPr>
          <w:i/>
          <w:iCs/>
        </w:rPr>
        <w:t>Secular Learning in Anglo-Saxon England</w:t>
      </w:r>
      <w:r w:rsidRPr="00CF7876">
        <w:rPr>
          <w:lang w:val="en-US"/>
        </w:rPr>
        <w:t xml:space="preserve"> (Amsterdam: Rodopi, 2012), pp. 223-37 (pp. 223). </w:t>
      </w:r>
      <w:r w:rsidRPr="00CF7876">
        <w:t xml:space="preserve"> Hollis and Wright noted that early scholarship identified this text as a form of ‘alphabet divination’ and compared it to Latin </w:t>
      </w:r>
      <w:proofErr w:type="spellStart"/>
      <w:r w:rsidRPr="00CF7876">
        <w:rPr>
          <w:i/>
          <w:iCs/>
        </w:rPr>
        <w:t>sortes</w:t>
      </w:r>
      <w:proofErr w:type="spellEnd"/>
      <w:r w:rsidRPr="00CF7876">
        <w:rPr>
          <w:i/>
          <w:iCs/>
        </w:rPr>
        <w:t xml:space="preserve"> </w:t>
      </w:r>
      <w:r w:rsidRPr="00CF7876">
        <w:t xml:space="preserve">(lots). Further, they </w:t>
      </w:r>
      <w:r w:rsidR="0008644D">
        <w:t>indicated</w:t>
      </w:r>
      <w:r w:rsidRPr="00CF7876">
        <w:t xml:space="preserve"> that ‘connections with the alphabetically organized </w:t>
      </w:r>
      <w:proofErr w:type="spellStart"/>
      <w:r w:rsidRPr="00CF7876">
        <w:t>Dreambooks</w:t>
      </w:r>
      <w:proofErr w:type="spellEnd"/>
      <w:r w:rsidRPr="00CF7876">
        <w:t xml:space="preserve"> do not seem to have been explored’, nor whether this text may have been used as an ‘organizing principle in prognostic texts’, given the frequency with which runic alphabets appeared in pre-Conquest English manuscripts and occasionally in charms. See Hollis and Wright, </w:t>
      </w:r>
      <w:r w:rsidRPr="00CF7876">
        <w:rPr>
          <w:i/>
          <w:iCs/>
        </w:rPr>
        <w:t>Old English Prose</w:t>
      </w:r>
      <w:r w:rsidRPr="00CF7876">
        <w:t xml:space="preserve">, p. 266. </w:t>
      </w:r>
    </w:p>
  </w:footnote>
  <w:footnote w:id="260">
    <w:p w14:paraId="7F725858" w14:textId="0E35F6A6" w:rsidR="00A81B7D" w:rsidRPr="00CF7876" w:rsidRDefault="00A81B7D">
      <w:pPr>
        <w:pStyle w:val="FootnoteText"/>
      </w:pPr>
      <w:r w:rsidRPr="00CF7876">
        <w:rPr>
          <w:rStyle w:val="FootnoteReference"/>
        </w:rPr>
        <w:footnoteRef/>
      </w:r>
      <w:r w:rsidRPr="00CF7876">
        <w:t xml:space="preserve"> Chardonnes, ‘The Old English Alphabet Prognostic</w:t>
      </w:r>
      <w:r w:rsidR="00DD6021">
        <w:t xml:space="preserve">’, </w:t>
      </w:r>
      <w:r w:rsidRPr="00CF7876">
        <w:rPr>
          <w:lang w:val="en-US"/>
        </w:rPr>
        <w:t xml:space="preserve">pp. 225, n. 10. ‘F. </w:t>
      </w:r>
      <w:proofErr w:type="spellStart"/>
      <w:r w:rsidRPr="00CF7876">
        <w:rPr>
          <w:lang w:val="en-US"/>
        </w:rPr>
        <w:t>tacnað</w:t>
      </w:r>
      <w:proofErr w:type="spellEnd"/>
      <w:r w:rsidRPr="00CF7876">
        <w:rPr>
          <w:lang w:val="en-US"/>
        </w:rPr>
        <w:t xml:space="preserve"> </w:t>
      </w:r>
      <w:proofErr w:type="spellStart"/>
      <w:r w:rsidRPr="00CF7876">
        <w:rPr>
          <w:lang w:val="en-US"/>
        </w:rPr>
        <w:t>deaþ</w:t>
      </w:r>
      <w:proofErr w:type="spellEnd"/>
      <w:r w:rsidRPr="00CF7876">
        <w:rPr>
          <w:lang w:val="en-US"/>
        </w:rPr>
        <w:t xml:space="preserve"> </w:t>
      </w:r>
      <w:proofErr w:type="spellStart"/>
      <w:r w:rsidRPr="00CF7876">
        <w:rPr>
          <w:lang w:val="en-US"/>
        </w:rPr>
        <w:t>fram</w:t>
      </w:r>
      <w:proofErr w:type="spellEnd"/>
      <w:r w:rsidRPr="00CF7876">
        <w:rPr>
          <w:lang w:val="en-US"/>
        </w:rPr>
        <w:t xml:space="preserve"> </w:t>
      </w:r>
      <w:proofErr w:type="spellStart"/>
      <w:r w:rsidRPr="00CF7876">
        <w:rPr>
          <w:lang w:val="en-US"/>
        </w:rPr>
        <w:t>deaþe</w:t>
      </w:r>
      <w:proofErr w:type="spellEnd"/>
      <w:r w:rsidRPr="00CF7876">
        <w:rPr>
          <w:lang w:val="en-US"/>
        </w:rPr>
        <w:t xml:space="preserve"> on </w:t>
      </w:r>
      <w:proofErr w:type="spellStart"/>
      <w:r w:rsidRPr="00CF7876">
        <w:rPr>
          <w:lang w:val="en-US"/>
        </w:rPr>
        <w:t>þyssum</w:t>
      </w:r>
      <w:proofErr w:type="spellEnd"/>
      <w:r w:rsidRPr="00CF7876">
        <w:rPr>
          <w:lang w:val="en-US"/>
        </w:rPr>
        <w:t xml:space="preserve"> </w:t>
      </w:r>
      <w:proofErr w:type="spellStart"/>
      <w:r w:rsidRPr="00CF7876">
        <w:rPr>
          <w:lang w:val="en-US"/>
        </w:rPr>
        <w:t>geare</w:t>
      </w:r>
      <w:proofErr w:type="spellEnd"/>
      <w:r w:rsidRPr="00CF7876">
        <w:rPr>
          <w:lang w:val="en-US"/>
        </w:rPr>
        <w:t xml:space="preserve"> bide god </w:t>
      </w:r>
      <w:proofErr w:type="spellStart"/>
      <w:r w:rsidRPr="00CF7876">
        <w:rPr>
          <w:lang w:val="en-US"/>
        </w:rPr>
        <w:t>godes</w:t>
      </w:r>
      <w:proofErr w:type="spellEnd"/>
      <w:r w:rsidRPr="00CF7876">
        <w:rPr>
          <w:lang w:val="en-US"/>
        </w:rPr>
        <w:t xml:space="preserve">’; ‘Y. </w:t>
      </w:r>
      <w:proofErr w:type="spellStart"/>
      <w:r w:rsidRPr="00CF7876">
        <w:rPr>
          <w:lang w:val="en-US"/>
        </w:rPr>
        <w:t>Býcnað</w:t>
      </w:r>
      <w:proofErr w:type="spellEnd"/>
      <w:r w:rsidRPr="00CF7876">
        <w:rPr>
          <w:lang w:val="en-US"/>
        </w:rPr>
        <w:t xml:space="preserve"> </w:t>
      </w:r>
      <w:proofErr w:type="spellStart"/>
      <w:r w:rsidRPr="00CF7876">
        <w:rPr>
          <w:lang w:val="en-US"/>
        </w:rPr>
        <w:t>sibbe</w:t>
      </w:r>
      <w:proofErr w:type="spellEnd"/>
      <w:r w:rsidRPr="00CF7876">
        <w:rPr>
          <w:lang w:val="en-US"/>
        </w:rPr>
        <w:t xml:space="preserve"> 7 </w:t>
      </w:r>
      <w:proofErr w:type="spellStart"/>
      <w:r w:rsidRPr="00CF7876">
        <w:rPr>
          <w:lang w:val="en-US"/>
        </w:rPr>
        <w:t>gesynta</w:t>
      </w:r>
      <w:proofErr w:type="spellEnd"/>
      <w:r w:rsidRPr="00CF7876">
        <w:rPr>
          <w:lang w:val="en-US"/>
        </w:rPr>
        <w:t>’ (Chardonnes’s translations).</w:t>
      </w:r>
    </w:p>
  </w:footnote>
  <w:footnote w:id="261">
    <w:p w14:paraId="7E606EF5" w14:textId="02777E25" w:rsidR="003D6738" w:rsidRPr="003D6738" w:rsidRDefault="003D6738">
      <w:pPr>
        <w:pStyle w:val="FootnoteText"/>
      </w:pPr>
      <w:r>
        <w:rPr>
          <w:rStyle w:val="FootnoteReference"/>
        </w:rPr>
        <w:footnoteRef/>
      </w:r>
      <w:r>
        <w:t xml:space="preserve"> Chardonnes, </w:t>
      </w:r>
      <w:r>
        <w:rPr>
          <w:i/>
          <w:iCs/>
        </w:rPr>
        <w:t>Anglo-Saxon Prognostics</w:t>
      </w:r>
      <w:r>
        <w:t>, p. 47.</w:t>
      </w:r>
    </w:p>
  </w:footnote>
  <w:footnote w:id="262">
    <w:p w14:paraId="506BB281" w14:textId="49979898" w:rsidR="00177EC6" w:rsidRDefault="00177EC6">
      <w:pPr>
        <w:pStyle w:val="FootnoteText"/>
      </w:pPr>
      <w:r>
        <w:rPr>
          <w:rStyle w:val="FootnoteReference"/>
        </w:rPr>
        <w:footnoteRef/>
      </w:r>
      <w:r>
        <w:t xml:space="preserve"> </w:t>
      </w:r>
      <w:proofErr w:type="spellStart"/>
      <w:r w:rsidR="00BD616D">
        <w:t>Skem</w:t>
      </w:r>
      <w:r w:rsidR="006249BF">
        <w:t>er</w:t>
      </w:r>
      <w:proofErr w:type="spellEnd"/>
      <w:r w:rsidR="006249BF">
        <w:t xml:space="preserve">, </w:t>
      </w:r>
      <w:r w:rsidR="006249BF" w:rsidRPr="00CF7876">
        <w:t xml:space="preserve">‘“Armis </w:t>
      </w:r>
      <w:proofErr w:type="spellStart"/>
      <w:r w:rsidR="006249BF" w:rsidRPr="00CF7876">
        <w:t>Gunfe</w:t>
      </w:r>
      <w:proofErr w:type="spellEnd"/>
      <w:r w:rsidR="006249BF" w:rsidRPr="00CF7876">
        <w:t>”</w:t>
      </w:r>
      <w:r w:rsidR="006249BF">
        <w:t>’, p. 77.</w:t>
      </w:r>
    </w:p>
  </w:footnote>
  <w:footnote w:id="263">
    <w:p w14:paraId="477E09EF" w14:textId="5BB2DB88" w:rsidR="00A81B7D" w:rsidRPr="00CF7876" w:rsidRDefault="00A81B7D">
      <w:pPr>
        <w:pStyle w:val="FootnoteText"/>
        <w:rPr>
          <w:b/>
          <w:bCs/>
        </w:rPr>
      </w:pPr>
      <w:r w:rsidRPr="00CF7876">
        <w:rPr>
          <w:rStyle w:val="FootnoteReference"/>
        </w:rPr>
        <w:footnoteRef/>
      </w:r>
      <w:r w:rsidRPr="00CF7876">
        <w:t xml:space="preserve"> Cotton </w:t>
      </w:r>
      <w:r w:rsidR="002B439B">
        <w:t xml:space="preserve">MS </w:t>
      </w:r>
      <w:r w:rsidRPr="00CF7876">
        <w:t>Titus D xxvi, f. 10</w:t>
      </w:r>
      <w:r w:rsidRPr="002B439B">
        <w:rPr>
          <w:vertAlign w:val="superscript"/>
        </w:rPr>
        <w:t>r</w:t>
      </w:r>
      <w:r w:rsidRPr="00CF7876">
        <w:t xml:space="preserve">. ‘Si hora .vi. </w:t>
      </w:r>
      <w:proofErr w:type="spellStart"/>
      <w:r w:rsidRPr="00CF7876">
        <w:t>ortu</w:t>
      </w:r>
      <w:proofErr w:type="spellEnd"/>
      <w:r w:rsidRPr="00CF7876">
        <w:t xml:space="preserve"> </w:t>
      </w:r>
      <w:proofErr w:type="spellStart"/>
      <w:r w:rsidRPr="00CF7876">
        <w:t>solis</w:t>
      </w:r>
      <w:proofErr w:type="spellEnd"/>
      <w:r w:rsidRPr="00CF7876">
        <w:t xml:space="preserve">, </w:t>
      </w:r>
      <w:proofErr w:type="spellStart"/>
      <w:r w:rsidRPr="00CF7876">
        <w:t>significat</w:t>
      </w:r>
      <w:proofErr w:type="spellEnd"/>
      <w:r w:rsidRPr="00CF7876">
        <w:t xml:space="preserve"> </w:t>
      </w:r>
      <w:proofErr w:type="spellStart"/>
      <w:r w:rsidRPr="00CF7876">
        <w:t>gentem</w:t>
      </w:r>
      <w:proofErr w:type="spellEnd"/>
      <w:r w:rsidRPr="00CF7876">
        <w:t xml:space="preserve"> </w:t>
      </w:r>
      <w:proofErr w:type="spellStart"/>
      <w:r w:rsidRPr="00CF7876">
        <w:t>aliquam</w:t>
      </w:r>
      <w:proofErr w:type="spellEnd"/>
      <w:r w:rsidRPr="00CF7876">
        <w:t xml:space="preserve"> </w:t>
      </w:r>
      <w:proofErr w:type="spellStart"/>
      <w:r w:rsidRPr="00CF7876">
        <w:t>conuenientem</w:t>
      </w:r>
      <w:proofErr w:type="spellEnd"/>
      <w:r w:rsidRPr="00CF7876">
        <w:t xml:space="preserve"> ad </w:t>
      </w:r>
      <w:proofErr w:type="spellStart"/>
      <w:r w:rsidRPr="00CF7876">
        <w:t>fidem</w:t>
      </w:r>
      <w:proofErr w:type="spellEnd"/>
      <w:r w:rsidRPr="00CF7876">
        <w:t xml:space="preserve"> Christi’.</w:t>
      </w:r>
    </w:p>
  </w:footnote>
  <w:footnote w:id="264">
    <w:p w14:paraId="5632F36A" w14:textId="742CB921" w:rsidR="00A81B7D" w:rsidRPr="00CF7876" w:rsidRDefault="00A81B7D">
      <w:pPr>
        <w:pStyle w:val="FootnoteText"/>
      </w:pPr>
      <w:r w:rsidRPr="00CF7876">
        <w:rPr>
          <w:rStyle w:val="FootnoteReference"/>
        </w:rPr>
        <w:footnoteRef/>
      </w:r>
      <w:r w:rsidRPr="00CF7876">
        <w:t xml:space="preserve"> Cf. Cotton </w:t>
      </w:r>
      <w:r w:rsidR="002B439B">
        <w:t xml:space="preserve">MS </w:t>
      </w:r>
      <w:r w:rsidRPr="00CF7876">
        <w:t>Titus D xxvii, f. 10</w:t>
      </w:r>
      <w:r w:rsidRPr="002B439B">
        <w:rPr>
          <w:vertAlign w:val="superscript"/>
        </w:rPr>
        <w:t>v</w:t>
      </w:r>
      <w:r w:rsidR="002B439B">
        <w:t>.</w:t>
      </w:r>
      <w:r w:rsidRPr="00CF7876">
        <w:t xml:space="preserve"> ‘…</w:t>
      </w:r>
      <w:proofErr w:type="spellStart"/>
      <w:r w:rsidRPr="00CF7876">
        <w:t>boves</w:t>
      </w:r>
      <w:proofErr w:type="spellEnd"/>
      <w:r w:rsidRPr="00CF7876">
        <w:t xml:space="preserve"> crescent, et </w:t>
      </w:r>
      <w:proofErr w:type="spellStart"/>
      <w:r w:rsidRPr="00CF7876">
        <w:t>mel</w:t>
      </w:r>
      <w:proofErr w:type="spellEnd"/>
      <w:r w:rsidRPr="00CF7876">
        <w:t xml:space="preserve"> </w:t>
      </w:r>
      <w:proofErr w:type="spellStart"/>
      <w:r w:rsidRPr="00CF7876">
        <w:t>abundanter</w:t>
      </w:r>
      <w:proofErr w:type="spellEnd"/>
      <w:r w:rsidRPr="00CF7876">
        <w:t xml:space="preserve"> erit…’, translated as ‘…cows will multiply and honey will be abundant…’; </w:t>
      </w:r>
      <w:r w:rsidR="002B439B">
        <w:t xml:space="preserve">Cotton MS Titus </w:t>
      </w:r>
      <w:r w:rsidRPr="00CF7876">
        <w:t>D xxvi, f. 25</w:t>
      </w:r>
      <w:r w:rsidRPr="002B439B">
        <w:rPr>
          <w:vertAlign w:val="superscript"/>
        </w:rPr>
        <w:t>r</w:t>
      </w:r>
      <w:r w:rsidR="002B439B">
        <w:t>.</w:t>
      </w:r>
      <w:r w:rsidRPr="00CF7876">
        <w:t xml:space="preserve"> ‘…</w:t>
      </w:r>
      <w:proofErr w:type="spellStart"/>
      <w:r w:rsidRPr="00CF7876">
        <w:t>oves</w:t>
      </w:r>
      <w:proofErr w:type="spellEnd"/>
      <w:r w:rsidRPr="00CF7876">
        <w:t xml:space="preserve"> </w:t>
      </w:r>
      <w:proofErr w:type="spellStart"/>
      <w:r w:rsidRPr="00CF7876">
        <w:t>multiplicabuntur</w:t>
      </w:r>
      <w:proofErr w:type="spellEnd"/>
      <w:r w:rsidRPr="00CF7876">
        <w:t xml:space="preserve">, et </w:t>
      </w:r>
      <w:proofErr w:type="spellStart"/>
      <w:r w:rsidRPr="00CF7876">
        <w:t>mel</w:t>
      </w:r>
      <w:proofErr w:type="spellEnd"/>
      <w:r w:rsidRPr="00CF7876">
        <w:t xml:space="preserve"> </w:t>
      </w:r>
      <w:proofErr w:type="spellStart"/>
      <w:r w:rsidRPr="00CF7876">
        <w:t>habundabit</w:t>
      </w:r>
      <w:proofErr w:type="spellEnd"/>
      <w:r w:rsidRPr="00CF7876">
        <w:t xml:space="preserve">…’, translated as ‘…sheep will multiply and honey will be abundant…’. </w:t>
      </w:r>
    </w:p>
  </w:footnote>
  <w:footnote w:id="265">
    <w:p w14:paraId="510DB859" w14:textId="779CD82E" w:rsidR="00A81B7D" w:rsidRPr="00CF7876" w:rsidRDefault="00A81B7D">
      <w:pPr>
        <w:pStyle w:val="FootnoteText"/>
      </w:pPr>
      <w:r w:rsidRPr="00CF7876">
        <w:rPr>
          <w:rStyle w:val="FootnoteReference"/>
        </w:rPr>
        <w:footnoteRef/>
      </w:r>
      <w:r w:rsidRPr="00CF7876">
        <w:t xml:space="preserve"> </w:t>
      </w:r>
      <w:r w:rsidR="003313B3">
        <w:t xml:space="preserve">Cotton MS </w:t>
      </w:r>
      <w:r w:rsidRPr="00CF7876">
        <w:t>Titus D xxvi, f. 12</w:t>
      </w:r>
      <w:r w:rsidRPr="003313B3">
        <w:rPr>
          <w:vertAlign w:val="superscript"/>
        </w:rPr>
        <w:t>r</w:t>
      </w:r>
      <w:r w:rsidR="003313B3">
        <w:t>.</w:t>
      </w:r>
      <w:r w:rsidRPr="00CF7876">
        <w:t xml:space="preserve"> ‘</w:t>
      </w:r>
      <w:proofErr w:type="spellStart"/>
      <w:r w:rsidRPr="00CF7876">
        <w:t>Bestias</w:t>
      </w:r>
      <w:proofErr w:type="spellEnd"/>
      <w:r w:rsidRPr="00CF7876">
        <w:t xml:space="preserve"> </w:t>
      </w:r>
      <w:proofErr w:type="spellStart"/>
      <w:r w:rsidRPr="00CF7876">
        <w:t>curres</w:t>
      </w:r>
      <w:proofErr w:type="spellEnd"/>
      <w:r w:rsidRPr="00CF7876">
        <w:t xml:space="preserve"> </w:t>
      </w:r>
      <w:proofErr w:type="spellStart"/>
      <w:r w:rsidRPr="00CF7876">
        <w:t>uidere</w:t>
      </w:r>
      <w:proofErr w:type="spellEnd"/>
      <w:r w:rsidRPr="00CF7876">
        <w:t xml:space="preserve">: </w:t>
      </w:r>
      <w:proofErr w:type="spellStart"/>
      <w:r w:rsidRPr="00CF7876">
        <w:t>perturbationem</w:t>
      </w:r>
      <w:proofErr w:type="spellEnd"/>
      <w:r w:rsidRPr="00CF7876">
        <w:t xml:space="preserve"> </w:t>
      </w:r>
      <w:proofErr w:type="spellStart"/>
      <w:r w:rsidRPr="00CF7876">
        <w:t>significat</w:t>
      </w:r>
      <w:proofErr w:type="spellEnd"/>
      <w:r w:rsidRPr="00CF7876">
        <w:t>’; f. 1</w:t>
      </w:r>
      <w:r w:rsidR="00AF46C1">
        <w:t>3</w:t>
      </w:r>
      <w:r w:rsidR="00AF46C1" w:rsidRPr="001A338F">
        <w:rPr>
          <w:vertAlign w:val="superscript"/>
        </w:rPr>
        <w:t>v</w:t>
      </w:r>
      <w:r w:rsidRPr="00CF7876">
        <w:t>,</w:t>
      </w:r>
      <w:r w:rsidR="00AB16F4">
        <w:t xml:space="preserve"> </w:t>
      </w:r>
      <w:r w:rsidRPr="00CF7876">
        <w:t>‘</w:t>
      </w:r>
      <w:proofErr w:type="spellStart"/>
      <w:r w:rsidRPr="00CF7876">
        <w:t>Hospites</w:t>
      </w:r>
      <w:proofErr w:type="spellEnd"/>
      <w:r w:rsidRPr="00CF7876">
        <w:t xml:space="preserve"> habere: </w:t>
      </w:r>
      <w:proofErr w:type="spellStart"/>
      <w:r w:rsidRPr="00CF7876">
        <w:t>uiduitatem</w:t>
      </w:r>
      <w:proofErr w:type="spellEnd"/>
      <w:r w:rsidRPr="00CF7876">
        <w:t xml:space="preserve"> </w:t>
      </w:r>
      <w:proofErr w:type="spellStart"/>
      <w:r w:rsidRPr="00CF7876">
        <w:t>significat</w:t>
      </w:r>
      <w:proofErr w:type="spellEnd"/>
      <w:r w:rsidRPr="00CF7876">
        <w:t>’.</w:t>
      </w:r>
    </w:p>
  </w:footnote>
  <w:footnote w:id="266">
    <w:p w14:paraId="5A9EB6E4" w14:textId="4491A036" w:rsidR="00306800" w:rsidRPr="00306800" w:rsidRDefault="00306800">
      <w:pPr>
        <w:pStyle w:val="FootnoteText"/>
      </w:pPr>
      <w:r>
        <w:rPr>
          <w:rStyle w:val="FootnoteReference"/>
        </w:rPr>
        <w:footnoteRef/>
      </w:r>
      <w:r>
        <w:t xml:space="preserve"> Wormald, </w:t>
      </w:r>
      <w:r w:rsidRPr="00CF7876">
        <w:rPr>
          <w:i/>
          <w:iCs/>
        </w:rPr>
        <w:t xml:space="preserve">English </w:t>
      </w:r>
      <w:proofErr w:type="spellStart"/>
      <w:r w:rsidRPr="00CF7876">
        <w:rPr>
          <w:i/>
          <w:iCs/>
        </w:rPr>
        <w:t>Kalendars</w:t>
      </w:r>
      <w:proofErr w:type="spellEnd"/>
      <w:r w:rsidRPr="00CF7876">
        <w:rPr>
          <w:i/>
          <w:iCs/>
        </w:rPr>
        <w:t xml:space="preserve"> Before AD 1100</w:t>
      </w:r>
      <w:r>
        <w:t>, pp. 155-167.</w:t>
      </w:r>
    </w:p>
  </w:footnote>
  <w:footnote w:id="267">
    <w:p w14:paraId="18A99E8C" w14:textId="72C72038" w:rsidR="00E6484F" w:rsidRPr="00E6484F" w:rsidRDefault="00E6484F">
      <w:pPr>
        <w:pStyle w:val="FootnoteText"/>
      </w:pPr>
      <w:r>
        <w:rPr>
          <w:rStyle w:val="FootnoteReference"/>
        </w:rPr>
        <w:footnoteRef/>
      </w:r>
      <w:r>
        <w:t xml:space="preserve"> Cotton</w:t>
      </w:r>
      <w:r w:rsidR="003313B3">
        <w:t xml:space="preserve"> MS</w:t>
      </w:r>
      <w:r>
        <w:t xml:space="preserve"> Vitellius E xviii, </w:t>
      </w:r>
      <w:proofErr w:type="spellStart"/>
      <w:r w:rsidR="003313B3">
        <w:t>fols</w:t>
      </w:r>
      <w:proofErr w:type="spellEnd"/>
      <w:r>
        <w:t xml:space="preserve"> 2</w:t>
      </w:r>
      <w:r w:rsidRPr="003313B3">
        <w:rPr>
          <w:vertAlign w:val="superscript"/>
        </w:rPr>
        <w:t>r</w:t>
      </w:r>
      <w:r>
        <w:t>-7</w:t>
      </w:r>
      <w:r w:rsidRPr="003313B3">
        <w:rPr>
          <w:vertAlign w:val="superscript"/>
        </w:rPr>
        <w:t>v</w:t>
      </w:r>
      <w:r w:rsidR="00977703">
        <w:t>; cf.</w:t>
      </w:r>
      <w:r>
        <w:t xml:space="preserve"> Chardonnes, </w:t>
      </w:r>
      <w:r>
        <w:rPr>
          <w:i/>
          <w:iCs/>
        </w:rPr>
        <w:t>Anglo-Saxon Prognostics</w:t>
      </w:r>
      <w:r>
        <w:t>, p. 289.</w:t>
      </w:r>
    </w:p>
  </w:footnote>
  <w:footnote w:id="268">
    <w:p w14:paraId="4927BD17" w14:textId="6721D8DC" w:rsidR="003852CB" w:rsidRPr="00D36D87" w:rsidRDefault="003852CB">
      <w:pPr>
        <w:pStyle w:val="FootnoteText"/>
      </w:pPr>
      <w:r>
        <w:rPr>
          <w:rStyle w:val="FootnoteReference"/>
        </w:rPr>
        <w:footnoteRef/>
      </w:r>
      <w:r>
        <w:t xml:space="preserve"> </w:t>
      </w:r>
      <w:r w:rsidR="00D36D87">
        <w:t xml:space="preserve">Chardonnes, </w:t>
      </w:r>
      <w:r w:rsidR="00D36D87">
        <w:rPr>
          <w:i/>
          <w:iCs/>
        </w:rPr>
        <w:t>Anglo-Saxon Prognostics</w:t>
      </w:r>
      <w:r w:rsidR="00D36D87">
        <w:t>, p. 195.</w:t>
      </w:r>
    </w:p>
  </w:footnote>
  <w:footnote w:id="269">
    <w:p w14:paraId="18A2D284" w14:textId="6344F055" w:rsidR="00906B17" w:rsidRPr="00906B17" w:rsidRDefault="00906B17">
      <w:pPr>
        <w:pStyle w:val="FootnoteText"/>
      </w:pPr>
      <w:r>
        <w:rPr>
          <w:rStyle w:val="FootnoteReference"/>
        </w:rPr>
        <w:footnoteRef/>
      </w:r>
      <w:r>
        <w:t xml:space="preserve"> The dream lunar</w:t>
      </w:r>
      <w:r w:rsidR="00872FCC">
        <w:t>y entries</w:t>
      </w:r>
      <w:r>
        <w:t xml:space="preserve"> often use </w:t>
      </w:r>
      <w:proofErr w:type="spellStart"/>
      <w:r>
        <w:rPr>
          <w:i/>
          <w:iCs/>
        </w:rPr>
        <w:t>affectus</w:t>
      </w:r>
      <w:proofErr w:type="spellEnd"/>
      <w:r>
        <w:rPr>
          <w:i/>
          <w:iCs/>
        </w:rPr>
        <w:t xml:space="preserve"> erit</w:t>
      </w:r>
      <w:r w:rsidR="00872FCC">
        <w:rPr>
          <w:i/>
          <w:iCs/>
        </w:rPr>
        <w:t xml:space="preserve"> </w:t>
      </w:r>
      <w:r w:rsidR="00872FCC">
        <w:t>(it will be affected)</w:t>
      </w:r>
      <w:r>
        <w:t xml:space="preserve"> while the corresponding entries concerning dreams in the collective lunaries use </w:t>
      </w:r>
      <w:proofErr w:type="spellStart"/>
      <w:r>
        <w:rPr>
          <w:i/>
          <w:iCs/>
        </w:rPr>
        <w:t>effectum</w:t>
      </w:r>
      <w:proofErr w:type="spellEnd"/>
      <w:r>
        <w:rPr>
          <w:i/>
          <w:iCs/>
        </w:rPr>
        <w:t xml:space="preserve"> </w:t>
      </w:r>
      <w:proofErr w:type="spellStart"/>
      <w:r>
        <w:rPr>
          <w:i/>
          <w:iCs/>
        </w:rPr>
        <w:t>habet</w:t>
      </w:r>
      <w:proofErr w:type="spellEnd"/>
      <w:r w:rsidR="00872FCC">
        <w:rPr>
          <w:i/>
          <w:iCs/>
        </w:rPr>
        <w:t xml:space="preserve"> </w:t>
      </w:r>
      <w:r w:rsidR="00872FCC">
        <w:t xml:space="preserve">(it will have an </w:t>
      </w:r>
      <w:r w:rsidR="00C718D0">
        <w:t>e</w:t>
      </w:r>
      <w:r w:rsidR="00872FCC">
        <w:t>ffect)</w:t>
      </w:r>
      <w:r>
        <w:t xml:space="preserve">. Although the meanings differ, I </w:t>
      </w:r>
      <w:r w:rsidR="00872FCC">
        <w:t xml:space="preserve">propose that these should, in fact, align and therefore have translated all successive entries of </w:t>
      </w:r>
      <w:proofErr w:type="spellStart"/>
      <w:r w:rsidR="00872FCC">
        <w:rPr>
          <w:i/>
          <w:iCs/>
        </w:rPr>
        <w:t>affectus</w:t>
      </w:r>
      <w:proofErr w:type="spellEnd"/>
      <w:r w:rsidR="00872FCC">
        <w:rPr>
          <w:i/>
          <w:iCs/>
        </w:rPr>
        <w:t xml:space="preserve"> erit</w:t>
      </w:r>
      <w:r w:rsidR="00872FCC">
        <w:t xml:space="preserve"> </w:t>
      </w:r>
      <w:r w:rsidR="00BD79FA">
        <w:t>in the dream lunar</w:t>
      </w:r>
      <w:r w:rsidR="005B561D">
        <w:t>y</w:t>
      </w:r>
      <w:r w:rsidR="00BD79FA">
        <w:t xml:space="preserve"> </w:t>
      </w:r>
      <w:r w:rsidR="00872FCC">
        <w:t xml:space="preserve">as </w:t>
      </w:r>
      <w:r w:rsidR="00B72C48">
        <w:t xml:space="preserve">if they were </w:t>
      </w:r>
      <w:proofErr w:type="spellStart"/>
      <w:r w:rsidR="00872FCC">
        <w:rPr>
          <w:i/>
          <w:iCs/>
        </w:rPr>
        <w:t>effectum</w:t>
      </w:r>
      <w:proofErr w:type="spellEnd"/>
      <w:r w:rsidR="00872FCC">
        <w:rPr>
          <w:i/>
          <w:iCs/>
        </w:rPr>
        <w:t xml:space="preserve"> </w:t>
      </w:r>
      <w:proofErr w:type="spellStart"/>
      <w:r w:rsidR="00872FCC">
        <w:rPr>
          <w:i/>
          <w:iCs/>
        </w:rPr>
        <w:t>habet</w:t>
      </w:r>
      <w:proofErr w:type="spellEnd"/>
      <w:r w:rsidR="00872FCC">
        <w:t xml:space="preserve">. </w:t>
      </w:r>
    </w:p>
  </w:footnote>
  <w:footnote w:id="270">
    <w:p w14:paraId="2117DF79" w14:textId="6C5C280C" w:rsidR="00CF7876" w:rsidRPr="00CF7876" w:rsidRDefault="00CF7876">
      <w:pPr>
        <w:pStyle w:val="FootnoteText"/>
      </w:pPr>
      <w:r w:rsidRPr="00CF7876">
        <w:rPr>
          <w:rStyle w:val="FootnoteReference"/>
        </w:rPr>
        <w:footnoteRef/>
      </w:r>
      <w:r w:rsidRPr="00CF7876">
        <w:t xml:space="preserve"> ‘</w:t>
      </w:r>
      <w:r w:rsidR="00387E2B">
        <w:t>R</w:t>
      </w:r>
      <w:r w:rsidRPr="00CF7876">
        <w:t>egni’ may have been intended</w:t>
      </w:r>
      <w:r w:rsidR="00387E2B">
        <w:t xml:space="preserve"> as the collective lunary contains the identical prediction for an infant born</w:t>
      </w:r>
      <w:r w:rsidR="007F39BD">
        <w:t xml:space="preserve"> that day</w:t>
      </w:r>
      <w:r w:rsidR="00387E2B">
        <w:t>.</w:t>
      </w:r>
      <w:r w:rsidRPr="00CF7876">
        <w:t xml:space="preserve"> </w:t>
      </w:r>
    </w:p>
  </w:footnote>
  <w:footnote w:id="271">
    <w:p w14:paraId="43012D56" w14:textId="63016A94" w:rsidR="00383E67" w:rsidRDefault="00383E67">
      <w:pPr>
        <w:pStyle w:val="FootnoteText"/>
      </w:pPr>
      <w:r>
        <w:rPr>
          <w:rStyle w:val="FootnoteReference"/>
        </w:rPr>
        <w:footnoteRef/>
      </w:r>
      <w:r>
        <w:t xml:space="preserve"> Perhaps ‘</w:t>
      </w:r>
      <w:proofErr w:type="spellStart"/>
      <w:r>
        <w:t>impeditor</w:t>
      </w:r>
      <w:proofErr w:type="spellEnd"/>
      <w:r>
        <w:t>’ was intended</w:t>
      </w:r>
      <w:r w:rsidR="007308B6">
        <w:t xml:space="preserve"> </w:t>
      </w:r>
      <w:r>
        <w:t>as m</w:t>
      </w:r>
      <w:r w:rsidR="00562420">
        <w:t>any</w:t>
      </w:r>
      <w:r>
        <w:t xml:space="preserve"> birth predictions closely follow the contents of the birth lunary.</w:t>
      </w:r>
    </w:p>
  </w:footnote>
  <w:footnote w:id="272">
    <w:p w14:paraId="0F77C751" w14:textId="46303EA9" w:rsidR="00835591" w:rsidRDefault="00835591">
      <w:pPr>
        <w:pStyle w:val="FootnoteText"/>
      </w:pPr>
      <w:r>
        <w:rPr>
          <w:rStyle w:val="FootnoteReference"/>
        </w:rPr>
        <w:footnoteRef/>
      </w:r>
      <w:r>
        <w:t xml:space="preserve"> Given how close ‘felix’ and ‘infelix’ are, this may have been a copying error.</w:t>
      </w:r>
    </w:p>
  </w:footnote>
  <w:footnote w:id="273">
    <w:p w14:paraId="09E32283" w14:textId="3DB2D23C" w:rsidR="00771FFD" w:rsidRPr="00427D67" w:rsidRDefault="00771FFD">
      <w:pPr>
        <w:pStyle w:val="FootnoteText"/>
      </w:pPr>
      <w:r>
        <w:rPr>
          <w:rStyle w:val="FootnoteReference"/>
        </w:rPr>
        <w:footnoteRef/>
      </w:r>
      <w:r>
        <w:t xml:space="preserve"> </w:t>
      </w:r>
      <w:r w:rsidR="00113F99">
        <w:t>For comparison, t</w:t>
      </w:r>
      <w:r w:rsidR="00A84F53">
        <w:t>he illness lunary in Cotton</w:t>
      </w:r>
      <w:r w:rsidR="00271848">
        <w:t xml:space="preserve"> MS</w:t>
      </w:r>
      <w:r w:rsidR="00A84F53">
        <w:t xml:space="preserve"> Tiberius A iii, f. 37</w:t>
      </w:r>
      <w:r w:rsidR="00A84F53" w:rsidRPr="00271848">
        <w:rPr>
          <w:vertAlign w:val="superscript"/>
        </w:rPr>
        <w:t>r</w:t>
      </w:r>
      <w:r w:rsidR="00427D67">
        <w:t>,</w:t>
      </w:r>
      <w:r w:rsidR="00A84F53">
        <w:t xml:space="preserve"> offers ‘rem </w:t>
      </w:r>
      <w:proofErr w:type="spellStart"/>
      <w:r w:rsidR="00A84F53">
        <w:t>adiuuabit</w:t>
      </w:r>
      <w:proofErr w:type="spellEnd"/>
      <w:r w:rsidR="00A84F53">
        <w:t>’</w:t>
      </w:r>
      <w:r w:rsidR="00427D67">
        <w:t xml:space="preserve"> and it is glossed in Old English as ‘</w:t>
      </w:r>
      <w:proofErr w:type="spellStart"/>
      <w:r w:rsidR="00427D67">
        <w:t>þinc</w:t>
      </w:r>
      <w:proofErr w:type="spellEnd"/>
      <w:r w:rsidR="00427D67">
        <w:t xml:space="preserve"> he </w:t>
      </w:r>
      <w:proofErr w:type="spellStart"/>
      <w:r w:rsidR="00427D67">
        <w:t>fultuma</w:t>
      </w:r>
      <w:r w:rsidR="00427D67" w:rsidRPr="00427D67">
        <w:t>ð</w:t>
      </w:r>
      <w:proofErr w:type="spellEnd"/>
      <w:r w:rsidR="00427D67">
        <w:t>’.</w:t>
      </w:r>
      <w:r w:rsidR="00CA7111">
        <w:t xml:space="preserve"> In Liuzza’s translation of the prognostics in this manuscript, he </w:t>
      </w:r>
      <w:r w:rsidR="00EB41C3">
        <w:t>rendered the</w:t>
      </w:r>
      <w:r w:rsidR="00CA7111">
        <w:t xml:space="preserve"> </w:t>
      </w:r>
      <w:r w:rsidR="00C85A6F">
        <w:t xml:space="preserve">Latin and Old English </w:t>
      </w:r>
      <w:r w:rsidR="00271848">
        <w:t>translations</w:t>
      </w:r>
      <w:r w:rsidR="00C85A6F">
        <w:t xml:space="preserve"> as, </w:t>
      </w:r>
      <w:r w:rsidR="00CA7111">
        <w:t>‘He will help the thing [?]’.</w:t>
      </w:r>
      <w:r w:rsidR="00C85A6F">
        <w:t xml:space="preserve"> </w:t>
      </w:r>
      <w:r w:rsidR="000F27F8">
        <w:rPr>
          <w:lang w:val="en-US"/>
        </w:rPr>
        <w:t>‘Matter’ can be an alternative meaning of both ‘</w:t>
      </w:r>
      <w:proofErr w:type="spellStart"/>
      <w:r w:rsidR="000F27F8">
        <w:rPr>
          <w:lang w:val="en-US"/>
        </w:rPr>
        <w:t>þinc</w:t>
      </w:r>
      <w:proofErr w:type="spellEnd"/>
      <w:r w:rsidR="000F27F8">
        <w:rPr>
          <w:lang w:val="en-US"/>
        </w:rPr>
        <w:t>’/‘</w:t>
      </w:r>
      <w:proofErr w:type="spellStart"/>
      <w:r w:rsidR="000F27F8">
        <w:rPr>
          <w:lang w:val="en-US"/>
        </w:rPr>
        <w:t>þing</w:t>
      </w:r>
      <w:proofErr w:type="spellEnd"/>
      <w:r w:rsidR="000F27F8">
        <w:rPr>
          <w:lang w:val="en-US"/>
        </w:rPr>
        <w:t>’ in Old English and ‘re</w:t>
      </w:r>
      <w:r w:rsidR="00451E88">
        <w:rPr>
          <w:lang w:val="en-US"/>
        </w:rPr>
        <w:t>s</w:t>
      </w:r>
      <w:r w:rsidR="000F27F8">
        <w:rPr>
          <w:lang w:val="en-US"/>
        </w:rPr>
        <w:t xml:space="preserve">’ </w:t>
      </w:r>
      <w:r w:rsidR="00451E88">
        <w:rPr>
          <w:lang w:val="en-US"/>
        </w:rPr>
        <w:t xml:space="preserve">in </w:t>
      </w:r>
      <w:r w:rsidR="000F27F8">
        <w:rPr>
          <w:lang w:val="en-US"/>
        </w:rPr>
        <w:t xml:space="preserve">Latin, </w:t>
      </w:r>
      <w:r w:rsidR="00AB2C92">
        <w:rPr>
          <w:lang w:val="en-US"/>
        </w:rPr>
        <w:t xml:space="preserve">which may </w:t>
      </w:r>
      <w:r w:rsidR="00113F99">
        <w:rPr>
          <w:lang w:val="en-US"/>
        </w:rPr>
        <w:t>offer a slightly clearer translation</w:t>
      </w:r>
      <w:r w:rsidR="000F27F8">
        <w:rPr>
          <w:lang w:val="en-US"/>
        </w:rPr>
        <w:t>.</w:t>
      </w:r>
      <w:r w:rsidR="00C85A6F">
        <w:rPr>
          <w:lang w:val="en-US"/>
        </w:rPr>
        <w:t xml:space="preserve"> </w:t>
      </w:r>
      <w:r w:rsidR="00C85A6F">
        <w:t xml:space="preserve">Cf. Liuzza, </w:t>
      </w:r>
      <w:r w:rsidR="00C85A6F" w:rsidRPr="00CF7876">
        <w:rPr>
          <w:i/>
          <w:iCs/>
          <w:lang w:val="en-US"/>
        </w:rPr>
        <w:t>Anglo-Saxon Prognostics</w:t>
      </w:r>
      <w:r w:rsidR="00C85A6F">
        <w:rPr>
          <w:lang w:val="en-US"/>
        </w:rPr>
        <w:t xml:space="preserve">, pp. 166-167. </w:t>
      </w:r>
      <w:r w:rsidR="000F27F8">
        <w:rPr>
          <w:lang w:val="en-US"/>
        </w:rPr>
        <w:t>See</w:t>
      </w:r>
      <w:r w:rsidR="00C85A6F">
        <w:rPr>
          <w:lang w:val="en-US"/>
        </w:rPr>
        <w:t xml:space="preserve"> also</w:t>
      </w:r>
      <w:r w:rsidR="000F27F8">
        <w:rPr>
          <w:lang w:val="en-US"/>
        </w:rPr>
        <w:t xml:space="preserve"> </w:t>
      </w:r>
      <w:r w:rsidR="000F27F8">
        <w:t>‘</w:t>
      </w:r>
      <w:proofErr w:type="spellStart"/>
      <w:r w:rsidR="000F27F8" w:rsidRPr="000F27F8">
        <w:t>þing</w:t>
      </w:r>
      <w:proofErr w:type="spellEnd"/>
      <w:r w:rsidR="000F27F8">
        <w:t>’,</w:t>
      </w:r>
      <w:r w:rsidR="000F27F8" w:rsidRPr="000F27F8">
        <w:t xml:space="preserve"> </w:t>
      </w:r>
      <w:r w:rsidR="000F27F8">
        <w:t>i</w:t>
      </w:r>
      <w:r w:rsidR="000F27F8" w:rsidRPr="000F27F8">
        <w:t>n </w:t>
      </w:r>
      <w:r w:rsidR="00987C07">
        <w:t xml:space="preserve">Bosworth, </w:t>
      </w:r>
      <w:r w:rsidR="000F27F8" w:rsidRPr="000F27F8">
        <w:rPr>
          <w:i/>
          <w:iCs/>
        </w:rPr>
        <w:t>An Anglo-Saxon Dictionary</w:t>
      </w:r>
      <w:r w:rsidR="00AC5CE9">
        <w:t xml:space="preserve">, p. </w:t>
      </w:r>
      <w:r w:rsidR="00B702CD">
        <w:t>1060</w:t>
      </w:r>
      <w:r w:rsidR="000F27F8">
        <w:t xml:space="preserve">; </w:t>
      </w:r>
      <w:r w:rsidR="0060673A">
        <w:t>‘</w:t>
      </w:r>
      <w:proofErr w:type="spellStart"/>
      <w:r w:rsidR="0060673A">
        <w:t>rēs</w:t>
      </w:r>
      <w:proofErr w:type="spellEnd"/>
      <w:r w:rsidR="0060673A">
        <w:t xml:space="preserve">, rei’, in </w:t>
      </w:r>
      <w:r w:rsidR="0060673A">
        <w:rPr>
          <w:i/>
          <w:iCs/>
        </w:rPr>
        <w:t>A Latin Dictionary Founded on Andrews’ Edition of Freund’s Latin Dictionary</w:t>
      </w:r>
      <w:r w:rsidR="00585C22">
        <w:t>, ed. by Charlton T. Lewis and Charles Short</w:t>
      </w:r>
      <w:r w:rsidR="0060673A">
        <w:rPr>
          <w:i/>
          <w:iCs/>
        </w:rPr>
        <w:t xml:space="preserve"> </w:t>
      </w:r>
      <w:r w:rsidR="0060673A">
        <w:t>(Oxford: Clarendon, 1945</w:t>
      </w:r>
      <w:r w:rsidR="00FE1DB8">
        <w:t xml:space="preserve"> </w:t>
      </w:r>
      <w:r w:rsidR="0060673A">
        <w:t>[1879]), p. 1575.</w:t>
      </w:r>
    </w:p>
  </w:footnote>
  <w:footnote w:id="274">
    <w:p w14:paraId="59F15D1C" w14:textId="427A19F2" w:rsidR="0069065C" w:rsidRDefault="0069065C">
      <w:pPr>
        <w:pStyle w:val="FootnoteText"/>
      </w:pPr>
      <w:r>
        <w:rPr>
          <w:rStyle w:val="FootnoteReference"/>
        </w:rPr>
        <w:footnoteRef/>
      </w:r>
      <w:r>
        <w:t xml:space="preserve"> </w:t>
      </w:r>
      <w:r w:rsidR="00DE5C8D">
        <w:t xml:space="preserve">It appears </w:t>
      </w:r>
      <w:r>
        <w:t xml:space="preserve">that the birth lunary </w:t>
      </w:r>
      <w:r w:rsidR="00DE5C8D">
        <w:t xml:space="preserve">and dream lunary predictions replicate the collective lunary </w:t>
      </w:r>
      <w:r w:rsidR="001B4C66">
        <w:t>predictions but</w:t>
      </w:r>
      <w:r w:rsidR="00DE5C8D">
        <w:t xml:space="preserve"> are inverted for days </w:t>
      </w:r>
      <w:r>
        <w:t xml:space="preserve">.xxvi. and xxvii. </w:t>
      </w:r>
    </w:p>
  </w:footnote>
  <w:footnote w:id="275">
    <w:p w14:paraId="5A3CF614" w14:textId="3772A89A" w:rsidR="007C7F31" w:rsidRDefault="007C7F31">
      <w:pPr>
        <w:pStyle w:val="FootnoteText"/>
      </w:pPr>
      <w:r>
        <w:rPr>
          <w:rStyle w:val="FootnoteReference"/>
        </w:rPr>
        <w:footnoteRef/>
      </w:r>
      <w:r>
        <w:t xml:space="preserve"> Günzel interprets ‘</w:t>
      </w:r>
      <w:proofErr w:type="spellStart"/>
      <w:r>
        <w:t>vere</w:t>
      </w:r>
      <w:proofErr w:type="spellEnd"/>
      <w:r>
        <w:t>’ as ‘</w:t>
      </w:r>
      <w:proofErr w:type="spellStart"/>
      <w:r>
        <w:t>vero</w:t>
      </w:r>
      <w:proofErr w:type="spellEnd"/>
      <w:r>
        <w:t xml:space="preserve">’, which I have adopted in my translation. See Günzel, </w:t>
      </w:r>
      <w:r>
        <w:rPr>
          <w:i/>
          <w:iCs/>
        </w:rPr>
        <w:t>Ælfwine’s Prayerbook</w:t>
      </w:r>
      <w:r>
        <w:t>, p. 120.</w:t>
      </w:r>
    </w:p>
  </w:footnote>
  <w:footnote w:id="276">
    <w:p w14:paraId="4F4927B0" w14:textId="6EA218AB" w:rsidR="003C1B66" w:rsidRPr="003C1B66" w:rsidRDefault="003C1B66">
      <w:pPr>
        <w:pStyle w:val="FootnoteText"/>
      </w:pPr>
      <w:r>
        <w:rPr>
          <w:rStyle w:val="FootnoteReference"/>
        </w:rPr>
        <w:footnoteRef/>
      </w:r>
      <w:r>
        <w:t xml:space="preserve"> Günzel</w:t>
      </w:r>
      <w:r w:rsidR="00B653FA">
        <w:t xml:space="preserve"> </w:t>
      </w:r>
      <w:r>
        <w:t>indicated that the letters were erased and noted that in Cotton</w:t>
      </w:r>
      <w:r w:rsidR="00271848">
        <w:t xml:space="preserve"> MS</w:t>
      </w:r>
      <w:r>
        <w:t xml:space="preserve"> Tiberius A iii, the word ‘</w:t>
      </w:r>
      <w:proofErr w:type="spellStart"/>
      <w:r>
        <w:t>prouisor</w:t>
      </w:r>
      <w:proofErr w:type="spellEnd"/>
      <w:r>
        <w:t xml:space="preserve">’ was used. I have adopted this substitution. See Günzel, </w:t>
      </w:r>
      <w:r>
        <w:rPr>
          <w:i/>
          <w:iCs/>
        </w:rPr>
        <w:t>Ælfwine’s Prayerbook</w:t>
      </w:r>
      <w:r>
        <w:t>, p. 148.</w:t>
      </w:r>
    </w:p>
  </w:footnote>
  <w:footnote w:id="277">
    <w:p w14:paraId="7CBD31F2" w14:textId="483AC4A0" w:rsidR="006F2DFB" w:rsidRDefault="006F2DFB">
      <w:pPr>
        <w:pStyle w:val="FootnoteText"/>
      </w:pPr>
      <w:r>
        <w:rPr>
          <w:rStyle w:val="FootnoteReference"/>
        </w:rPr>
        <w:footnoteRef/>
      </w:r>
      <w:r>
        <w:t xml:space="preserve"> </w:t>
      </w:r>
      <w:r w:rsidR="00F86E1B">
        <w:t xml:space="preserve">For comparison, </w:t>
      </w:r>
      <w:r>
        <w:t>Cotton</w:t>
      </w:r>
      <w:r w:rsidR="00541248">
        <w:t xml:space="preserve"> MS</w:t>
      </w:r>
      <w:r>
        <w:t xml:space="preserve"> Tiberius A iii, f. 36</w:t>
      </w:r>
      <w:r w:rsidRPr="00541248">
        <w:rPr>
          <w:vertAlign w:val="superscript"/>
        </w:rPr>
        <w:t>r</w:t>
      </w:r>
      <w:r>
        <w:t>, offers ‘triduum’ instead of ‘</w:t>
      </w:r>
      <w:proofErr w:type="spellStart"/>
      <w:r>
        <w:t>duum</w:t>
      </w:r>
      <w:proofErr w:type="spellEnd"/>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BFAA8" w14:textId="3024C04C" w:rsidR="009F56A1" w:rsidRPr="00040A89" w:rsidRDefault="009F56A1" w:rsidP="00040A89">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47BC9" w14:textId="7916766C" w:rsidR="00040A89" w:rsidRPr="00040A89" w:rsidRDefault="00040A89" w:rsidP="00040A89">
    <w:pPr>
      <w:spacing w:after="0"/>
      <w:jc w:val="center"/>
      <w:rPr>
        <w:b/>
        <w:bCs/>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C905D4" w14:textId="4AD7D8E1" w:rsidR="004D5563" w:rsidRPr="002901DF" w:rsidRDefault="004D5563" w:rsidP="002901DF">
    <w:pPr>
      <w:pStyle w:val="Heading1"/>
      <w:spacing w:before="0" w:after="0" w:line="240" w:lineRule="auto"/>
      <w:jc w:val="center"/>
      <w:rPr>
        <w:rFonts w:ascii="Times New Roman" w:hAnsi="Times New Roman" w:cs="Times New Roman"/>
        <w:b/>
        <w:bCs/>
        <w:color w:val="auto"/>
        <w:sz w:val="24"/>
        <w:szCs w:val="24"/>
      </w:rPr>
    </w:pPr>
    <w:r w:rsidRPr="002901DF">
      <w:rPr>
        <w:rFonts w:ascii="Times New Roman" w:hAnsi="Times New Roman" w:cs="Times New Roman"/>
        <w:b/>
        <w:bCs/>
        <w:color w:val="auto"/>
        <w:sz w:val="24"/>
        <w:szCs w:val="24"/>
      </w:rPr>
      <w:t>Appendix A:</w:t>
    </w:r>
    <w:r w:rsidRPr="002901DF">
      <w:rPr>
        <w:rFonts w:ascii="Times New Roman" w:hAnsi="Times New Roman" w:cs="Times New Roman"/>
        <w:b/>
        <w:bCs/>
        <w:color w:val="auto"/>
        <w:sz w:val="24"/>
        <w:szCs w:val="24"/>
      </w:rPr>
      <w:br/>
      <w:t>Inventory of Prognostics contained in the Three Winchester Manuscripts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2E535" w14:textId="34404AB9" w:rsidR="00040A89" w:rsidRPr="0041469B" w:rsidRDefault="00040A89" w:rsidP="004146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79A55" w14:textId="72475107" w:rsidR="00040A89" w:rsidRPr="002901DF" w:rsidRDefault="00040A89" w:rsidP="002901DF">
    <w:pPr>
      <w:pStyle w:val="Heading1"/>
      <w:spacing w:before="0" w:after="0" w:line="240" w:lineRule="auto"/>
      <w:jc w:val="center"/>
      <w:rPr>
        <w:rFonts w:ascii="Times New Roman" w:hAnsi="Times New Roman" w:cs="Times New Roman"/>
        <w:b/>
        <w:bCs/>
        <w:color w:val="auto"/>
        <w:sz w:val="24"/>
        <w:szCs w:val="24"/>
      </w:rPr>
    </w:pPr>
    <w:r w:rsidRPr="002901DF">
      <w:rPr>
        <w:rFonts w:ascii="Times New Roman" w:hAnsi="Times New Roman" w:cs="Times New Roman"/>
        <w:b/>
        <w:bCs/>
        <w:color w:val="auto"/>
        <w:sz w:val="24"/>
        <w:szCs w:val="24"/>
      </w:rPr>
      <w:t>Appendix B:</w:t>
    </w:r>
    <w:r w:rsidRPr="002901DF">
      <w:rPr>
        <w:rFonts w:ascii="Times New Roman" w:hAnsi="Times New Roman" w:cs="Times New Roman"/>
        <w:b/>
        <w:bCs/>
        <w:color w:val="auto"/>
        <w:sz w:val="24"/>
        <w:szCs w:val="24"/>
      </w:rPr>
      <w:br/>
      <w:t>Comparison of Guidance in the Lunaries found in British Library, Cotton</w:t>
    </w:r>
    <w:r w:rsidR="00DC2FB4">
      <w:rPr>
        <w:rFonts w:ascii="Times New Roman" w:hAnsi="Times New Roman" w:cs="Times New Roman"/>
        <w:b/>
        <w:bCs/>
        <w:color w:val="auto"/>
        <w:sz w:val="24"/>
        <w:szCs w:val="24"/>
      </w:rPr>
      <w:t xml:space="preserve"> MS</w:t>
    </w:r>
    <w:r w:rsidRPr="002901DF">
      <w:rPr>
        <w:rFonts w:ascii="Times New Roman" w:hAnsi="Times New Roman" w:cs="Times New Roman"/>
        <w:b/>
        <w:bCs/>
        <w:color w:val="auto"/>
        <w:sz w:val="24"/>
        <w:szCs w:val="24"/>
      </w:rPr>
      <w:t xml:space="preserve"> Titus D xxvi + xxvii (Ælfwine’s Prayerbook)</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37C9CA" w14:textId="3B96EC2D" w:rsidR="007738E0" w:rsidRPr="007738E0" w:rsidRDefault="007738E0" w:rsidP="007738E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D72CC" w14:textId="2799E277" w:rsidR="00040A89" w:rsidRPr="00040A89" w:rsidRDefault="00040A89" w:rsidP="00040A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60100"/>
    <w:multiLevelType w:val="hybridMultilevel"/>
    <w:tmpl w:val="12CC6BF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0E2C6AA7"/>
    <w:multiLevelType w:val="hybridMultilevel"/>
    <w:tmpl w:val="C2BE798C"/>
    <w:lvl w:ilvl="0" w:tplc="59546976">
      <w:start w:val="1"/>
      <w:numFmt w:val="bullet"/>
      <w:lvlText w:val="•"/>
      <w:lvlJc w:val="left"/>
      <w:pPr>
        <w:tabs>
          <w:tab w:val="num" w:pos="720"/>
        </w:tabs>
        <w:ind w:left="720" w:hanging="360"/>
      </w:pPr>
      <w:rPr>
        <w:rFonts w:ascii="Arial" w:hAnsi="Arial" w:hint="default"/>
      </w:rPr>
    </w:lvl>
    <w:lvl w:ilvl="1" w:tplc="364450A0" w:tentative="1">
      <w:start w:val="1"/>
      <w:numFmt w:val="bullet"/>
      <w:lvlText w:val="•"/>
      <w:lvlJc w:val="left"/>
      <w:pPr>
        <w:tabs>
          <w:tab w:val="num" w:pos="1440"/>
        </w:tabs>
        <w:ind w:left="1440" w:hanging="360"/>
      </w:pPr>
      <w:rPr>
        <w:rFonts w:ascii="Arial" w:hAnsi="Arial" w:hint="default"/>
      </w:rPr>
    </w:lvl>
    <w:lvl w:ilvl="2" w:tplc="A12C9984" w:tentative="1">
      <w:start w:val="1"/>
      <w:numFmt w:val="bullet"/>
      <w:lvlText w:val="•"/>
      <w:lvlJc w:val="left"/>
      <w:pPr>
        <w:tabs>
          <w:tab w:val="num" w:pos="2160"/>
        </w:tabs>
        <w:ind w:left="2160" w:hanging="360"/>
      </w:pPr>
      <w:rPr>
        <w:rFonts w:ascii="Arial" w:hAnsi="Arial" w:hint="default"/>
      </w:rPr>
    </w:lvl>
    <w:lvl w:ilvl="3" w:tplc="0406D796" w:tentative="1">
      <w:start w:val="1"/>
      <w:numFmt w:val="bullet"/>
      <w:lvlText w:val="•"/>
      <w:lvlJc w:val="left"/>
      <w:pPr>
        <w:tabs>
          <w:tab w:val="num" w:pos="2880"/>
        </w:tabs>
        <w:ind w:left="2880" w:hanging="360"/>
      </w:pPr>
      <w:rPr>
        <w:rFonts w:ascii="Arial" w:hAnsi="Arial" w:hint="default"/>
      </w:rPr>
    </w:lvl>
    <w:lvl w:ilvl="4" w:tplc="346C93C8" w:tentative="1">
      <w:start w:val="1"/>
      <w:numFmt w:val="bullet"/>
      <w:lvlText w:val="•"/>
      <w:lvlJc w:val="left"/>
      <w:pPr>
        <w:tabs>
          <w:tab w:val="num" w:pos="3600"/>
        </w:tabs>
        <w:ind w:left="3600" w:hanging="360"/>
      </w:pPr>
      <w:rPr>
        <w:rFonts w:ascii="Arial" w:hAnsi="Arial" w:hint="default"/>
      </w:rPr>
    </w:lvl>
    <w:lvl w:ilvl="5" w:tplc="C58AB0F6" w:tentative="1">
      <w:start w:val="1"/>
      <w:numFmt w:val="bullet"/>
      <w:lvlText w:val="•"/>
      <w:lvlJc w:val="left"/>
      <w:pPr>
        <w:tabs>
          <w:tab w:val="num" w:pos="4320"/>
        </w:tabs>
        <w:ind w:left="4320" w:hanging="360"/>
      </w:pPr>
      <w:rPr>
        <w:rFonts w:ascii="Arial" w:hAnsi="Arial" w:hint="default"/>
      </w:rPr>
    </w:lvl>
    <w:lvl w:ilvl="6" w:tplc="4CE09B44" w:tentative="1">
      <w:start w:val="1"/>
      <w:numFmt w:val="bullet"/>
      <w:lvlText w:val="•"/>
      <w:lvlJc w:val="left"/>
      <w:pPr>
        <w:tabs>
          <w:tab w:val="num" w:pos="5040"/>
        </w:tabs>
        <w:ind w:left="5040" w:hanging="360"/>
      </w:pPr>
      <w:rPr>
        <w:rFonts w:ascii="Arial" w:hAnsi="Arial" w:hint="default"/>
      </w:rPr>
    </w:lvl>
    <w:lvl w:ilvl="7" w:tplc="2B3E3D6C" w:tentative="1">
      <w:start w:val="1"/>
      <w:numFmt w:val="bullet"/>
      <w:lvlText w:val="•"/>
      <w:lvlJc w:val="left"/>
      <w:pPr>
        <w:tabs>
          <w:tab w:val="num" w:pos="5760"/>
        </w:tabs>
        <w:ind w:left="5760" w:hanging="360"/>
      </w:pPr>
      <w:rPr>
        <w:rFonts w:ascii="Arial" w:hAnsi="Arial" w:hint="default"/>
      </w:rPr>
    </w:lvl>
    <w:lvl w:ilvl="8" w:tplc="E702C7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BD1D22"/>
    <w:multiLevelType w:val="hybridMultilevel"/>
    <w:tmpl w:val="8E920132"/>
    <w:lvl w:ilvl="0" w:tplc="35A2D5D0">
      <w:start w:val="1"/>
      <w:numFmt w:val="bullet"/>
      <w:lvlText w:val="•"/>
      <w:lvlJc w:val="left"/>
      <w:pPr>
        <w:tabs>
          <w:tab w:val="num" w:pos="720"/>
        </w:tabs>
        <w:ind w:left="720" w:hanging="360"/>
      </w:pPr>
      <w:rPr>
        <w:rFonts w:ascii="Arial" w:hAnsi="Arial" w:hint="default"/>
      </w:rPr>
    </w:lvl>
    <w:lvl w:ilvl="1" w:tplc="4488889E">
      <w:start w:val="1"/>
      <w:numFmt w:val="bullet"/>
      <w:lvlText w:val="•"/>
      <w:lvlJc w:val="left"/>
      <w:pPr>
        <w:tabs>
          <w:tab w:val="num" w:pos="1440"/>
        </w:tabs>
        <w:ind w:left="1440" w:hanging="360"/>
      </w:pPr>
      <w:rPr>
        <w:rFonts w:ascii="Arial" w:hAnsi="Arial" w:hint="default"/>
      </w:rPr>
    </w:lvl>
    <w:lvl w:ilvl="2" w:tplc="A7FC0826" w:tentative="1">
      <w:start w:val="1"/>
      <w:numFmt w:val="bullet"/>
      <w:lvlText w:val="•"/>
      <w:lvlJc w:val="left"/>
      <w:pPr>
        <w:tabs>
          <w:tab w:val="num" w:pos="2160"/>
        </w:tabs>
        <w:ind w:left="2160" w:hanging="360"/>
      </w:pPr>
      <w:rPr>
        <w:rFonts w:ascii="Arial" w:hAnsi="Arial" w:hint="default"/>
      </w:rPr>
    </w:lvl>
    <w:lvl w:ilvl="3" w:tplc="DCB6CBD2" w:tentative="1">
      <w:start w:val="1"/>
      <w:numFmt w:val="bullet"/>
      <w:lvlText w:val="•"/>
      <w:lvlJc w:val="left"/>
      <w:pPr>
        <w:tabs>
          <w:tab w:val="num" w:pos="2880"/>
        </w:tabs>
        <w:ind w:left="2880" w:hanging="360"/>
      </w:pPr>
      <w:rPr>
        <w:rFonts w:ascii="Arial" w:hAnsi="Arial" w:hint="default"/>
      </w:rPr>
    </w:lvl>
    <w:lvl w:ilvl="4" w:tplc="D4404AF0" w:tentative="1">
      <w:start w:val="1"/>
      <w:numFmt w:val="bullet"/>
      <w:lvlText w:val="•"/>
      <w:lvlJc w:val="left"/>
      <w:pPr>
        <w:tabs>
          <w:tab w:val="num" w:pos="3600"/>
        </w:tabs>
        <w:ind w:left="3600" w:hanging="360"/>
      </w:pPr>
      <w:rPr>
        <w:rFonts w:ascii="Arial" w:hAnsi="Arial" w:hint="default"/>
      </w:rPr>
    </w:lvl>
    <w:lvl w:ilvl="5" w:tplc="5620647E" w:tentative="1">
      <w:start w:val="1"/>
      <w:numFmt w:val="bullet"/>
      <w:lvlText w:val="•"/>
      <w:lvlJc w:val="left"/>
      <w:pPr>
        <w:tabs>
          <w:tab w:val="num" w:pos="4320"/>
        </w:tabs>
        <w:ind w:left="4320" w:hanging="360"/>
      </w:pPr>
      <w:rPr>
        <w:rFonts w:ascii="Arial" w:hAnsi="Arial" w:hint="default"/>
      </w:rPr>
    </w:lvl>
    <w:lvl w:ilvl="6" w:tplc="8D56AE7C" w:tentative="1">
      <w:start w:val="1"/>
      <w:numFmt w:val="bullet"/>
      <w:lvlText w:val="•"/>
      <w:lvlJc w:val="left"/>
      <w:pPr>
        <w:tabs>
          <w:tab w:val="num" w:pos="5040"/>
        </w:tabs>
        <w:ind w:left="5040" w:hanging="360"/>
      </w:pPr>
      <w:rPr>
        <w:rFonts w:ascii="Arial" w:hAnsi="Arial" w:hint="default"/>
      </w:rPr>
    </w:lvl>
    <w:lvl w:ilvl="7" w:tplc="55B20C6C" w:tentative="1">
      <w:start w:val="1"/>
      <w:numFmt w:val="bullet"/>
      <w:lvlText w:val="•"/>
      <w:lvlJc w:val="left"/>
      <w:pPr>
        <w:tabs>
          <w:tab w:val="num" w:pos="5760"/>
        </w:tabs>
        <w:ind w:left="5760" w:hanging="360"/>
      </w:pPr>
      <w:rPr>
        <w:rFonts w:ascii="Arial" w:hAnsi="Arial" w:hint="default"/>
      </w:rPr>
    </w:lvl>
    <w:lvl w:ilvl="8" w:tplc="0E9839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E72B29"/>
    <w:multiLevelType w:val="hybridMultilevel"/>
    <w:tmpl w:val="DCBC9D90"/>
    <w:lvl w:ilvl="0" w:tplc="1E66AB68">
      <w:start w:val="1"/>
      <w:numFmt w:val="bullet"/>
      <w:lvlText w:val="•"/>
      <w:lvlJc w:val="left"/>
      <w:pPr>
        <w:tabs>
          <w:tab w:val="num" w:pos="720"/>
        </w:tabs>
        <w:ind w:left="720" w:hanging="360"/>
      </w:pPr>
      <w:rPr>
        <w:rFonts w:ascii="Arial" w:hAnsi="Arial" w:hint="default"/>
      </w:rPr>
    </w:lvl>
    <w:lvl w:ilvl="1" w:tplc="3230B6A8">
      <w:start w:val="1"/>
      <w:numFmt w:val="bullet"/>
      <w:lvlText w:val="•"/>
      <w:lvlJc w:val="left"/>
      <w:pPr>
        <w:tabs>
          <w:tab w:val="num" w:pos="1440"/>
        </w:tabs>
        <w:ind w:left="1440" w:hanging="360"/>
      </w:pPr>
      <w:rPr>
        <w:rFonts w:ascii="Arial" w:hAnsi="Arial" w:hint="default"/>
      </w:rPr>
    </w:lvl>
    <w:lvl w:ilvl="2" w:tplc="EA1E241E" w:tentative="1">
      <w:start w:val="1"/>
      <w:numFmt w:val="bullet"/>
      <w:lvlText w:val="•"/>
      <w:lvlJc w:val="left"/>
      <w:pPr>
        <w:tabs>
          <w:tab w:val="num" w:pos="2160"/>
        </w:tabs>
        <w:ind w:left="2160" w:hanging="360"/>
      </w:pPr>
      <w:rPr>
        <w:rFonts w:ascii="Arial" w:hAnsi="Arial" w:hint="default"/>
      </w:rPr>
    </w:lvl>
    <w:lvl w:ilvl="3" w:tplc="013E03BA" w:tentative="1">
      <w:start w:val="1"/>
      <w:numFmt w:val="bullet"/>
      <w:lvlText w:val="•"/>
      <w:lvlJc w:val="left"/>
      <w:pPr>
        <w:tabs>
          <w:tab w:val="num" w:pos="2880"/>
        </w:tabs>
        <w:ind w:left="2880" w:hanging="360"/>
      </w:pPr>
      <w:rPr>
        <w:rFonts w:ascii="Arial" w:hAnsi="Arial" w:hint="default"/>
      </w:rPr>
    </w:lvl>
    <w:lvl w:ilvl="4" w:tplc="44DE7C90" w:tentative="1">
      <w:start w:val="1"/>
      <w:numFmt w:val="bullet"/>
      <w:lvlText w:val="•"/>
      <w:lvlJc w:val="left"/>
      <w:pPr>
        <w:tabs>
          <w:tab w:val="num" w:pos="3600"/>
        </w:tabs>
        <w:ind w:left="3600" w:hanging="360"/>
      </w:pPr>
      <w:rPr>
        <w:rFonts w:ascii="Arial" w:hAnsi="Arial" w:hint="default"/>
      </w:rPr>
    </w:lvl>
    <w:lvl w:ilvl="5" w:tplc="364A4276" w:tentative="1">
      <w:start w:val="1"/>
      <w:numFmt w:val="bullet"/>
      <w:lvlText w:val="•"/>
      <w:lvlJc w:val="left"/>
      <w:pPr>
        <w:tabs>
          <w:tab w:val="num" w:pos="4320"/>
        </w:tabs>
        <w:ind w:left="4320" w:hanging="360"/>
      </w:pPr>
      <w:rPr>
        <w:rFonts w:ascii="Arial" w:hAnsi="Arial" w:hint="default"/>
      </w:rPr>
    </w:lvl>
    <w:lvl w:ilvl="6" w:tplc="388E22A2" w:tentative="1">
      <w:start w:val="1"/>
      <w:numFmt w:val="bullet"/>
      <w:lvlText w:val="•"/>
      <w:lvlJc w:val="left"/>
      <w:pPr>
        <w:tabs>
          <w:tab w:val="num" w:pos="5040"/>
        </w:tabs>
        <w:ind w:left="5040" w:hanging="360"/>
      </w:pPr>
      <w:rPr>
        <w:rFonts w:ascii="Arial" w:hAnsi="Arial" w:hint="default"/>
      </w:rPr>
    </w:lvl>
    <w:lvl w:ilvl="7" w:tplc="F52420F6" w:tentative="1">
      <w:start w:val="1"/>
      <w:numFmt w:val="bullet"/>
      <w:lvlText w:val="•"/>
      <w:lvlJc w:val="left"/>
      <w:pPr>
        <w:tabs>
          <w:tab w:val="num" w:pos="5760"/>
        </w:tabs>
        <w:ind w:left="5760" w:hanging="360"/>
      </w:pPr>
      <w:rPr>
        <w:rFonts w:ascii="Arial" w:hAnsi="Arial" w:hint="default"/>
      </w:rPr>
    </w:lvl>
    <w:lvl w:ilvl="8" w:tplc="E3CA5CB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51727E1"/>
    <w:multiLevelType w:val="hybridMultilevel"/>
    <w:tmpl w:val="1640DE30"/>
    <w:lvl w:ilvl="0" w:tplc="51E646CA">
      <w:start w:val="1"/>
      <w:numFmt w:val="bullet"/>
      <w:lvlText w:val="•"/>
      <w:lvlJc w:val="left"/>
      <w:pPr>
        <w:tabs>
          <w:tab w:val="num" w:pos="720"/>
        </w:tabs>
        <w:ind w:left="720" w:hanging="360"/>
      </w:pPr>
      <w:rPr>
        <w:rFonts w:ascii="Arial" w:hAnsi="Arial" w:hint="default"/>
      </w:rPr>
    </w:lvl>
    <w:lvl w:ilvl="1" w:tplc="42925AE2">
      <w:numFmt w:val="bullet"/>
      <w:lvlText w:val="•"/>
      <w:lvlJc w:val="left"/>
      <w:pPr>
        <w:tabs>
          <w:tab w:val="num" w:pos="1440"/>
        </w:tabs>
        <w:ind w:left="1440" w:hanging="360"/>
      </w:pPr>
      <w:rPr>
        <w:rFonts w:ascii="Arial" w:hAnsi="Arial" w:hint="default"/>
      </w:rPr>
    </w:lvl>
    <w:lvl w:ilvl="2" w:tplc="F0BAA486" w:tentative="1">
      <w:start w:val="1"/>
      <w:numFmt w:val="bullet"/>
      <w:lvlText w:val="•"/>
      <w:lvlJc w:val="left"/>
      <w:pPr>
        <w:tabs>
          <w:tab w:val="num" w:pos="2160"/>
        </w:tabs>
        <w:ind w:left="2160" w:hanging="360"/>
      </w:pPr>
      <w:rPr>
        <w:rFonts w:ascii="Arial" w:hAnsi="Arial" w:hint="default"/>
      </w:rPr>
    </w:lvl>
    <w:lvl w:ilvl="3" w:tplc="193461EC" w:tentative="1">
      <w:start w:val="1"/>
      <w:numFmt w:val="bullet"/>
      <w:lvlText w:val="•"/>
      <w:lvlJc w:val="left"/>
      <w:pPr>
        <w:tabs>
          <w:tab w:val="num" w:pos="2880"/>
        </w:tabs>
        <w:ind w:left="2880" w:hanging="360"/>
      </w:pPr>
      <w:rPr>
        <w:rFonts w:ascii="Arial" w:hAnsi="Arial" w:hint="default"/>
      </w:rPr>
    </w:lvl>
    <w:lvl w:ilvl="4" w:tplc="F06CE816" w:tentative="1">
      <w:start w:val="1"/>
      <w:numFmt w:val="bullet"/>
      <w:lvlText w:val="•"/>
      <w:lvlJc w:val="left"/>
      <w:pPr>
        <w:tabs>
          <w:tab w:val="num" w:pos="3600"/>
        </w:tabs>
        <w:ind w:left="3600" w:hanging="360"/>
      </w:pPr>
      <w:rPr>
        <w:rFonts w:ascii="Arial" w:hAnsi="Arial" w:hint="default"/>
      </w:rPr>
    </w:lvl>
    <w:lvl w:ilvl="5" w:tplc="545A6788" w:tentative="1">
      <w:start w:val="1"/>
      <w:numFmt w:val="bullet"/>
      <w:lvlText w:val="•"/>
      <w:lvlJc w:val="left"/>
      <w:pPr>
        <w:tabs>
          <w:tab w:val="num" w:pos="4320"/>
        </w:tabs>
        <w:ind w:left="4320" w:hanging="360"/>
      </w:pPr>
      <w:rPr>
        <w:rFonts w:ascii="Arial" w:hAnsi="Arial" w:hint="default"/>
      </w:rPr>
    </w:lvl>
    <w:lvl w:ilvl="6" w:tplc="2ED4CC80" w:tentative="1">
      <w:start w:val="1"/>
      <w:numFmt w:val="bullet"/>
      <w:lvlText w:val="•"/>
      <w:lvlJc w:val="left"/>
      <w:pPr>
        <w:tabs>
          <w:tab w:val="num" w:pos="5040"/>
        </w:tabs>
        <w:ind w:left="5040" w:hanging="360"/>
      </w:pPr>
      <w:rPr>
        <w:rFonts w:ascii="Arial" w:hAnsi="Arial" w:hint="default"/>
      </w:rPr>
    </w:lvl>
    <w:lvl w:ilvl="7" w:tplc="F788CB3E" w:tentative="1">
      <w:start w:val="1"/>
      <w:numFmt w:val="bullet"/>
      <w:lvlText w:val="•"/>
      <w:lvlJc w:val="left"/>
      <w:pPr>
        <w:tabs>
          <w:tab w:val="num" w:pos="5760"/>
        </w:tabs>
        <w:ind w:left="5760" w:hanging="360"/>
      </w:pPr>
      <w:rPr>
        <w:rFonts w:ascii="Arial" w:hAnsi="Arial" w:hint="default"/>
      </w:rPr>
    </w:lvl>
    <w:lvl w:ilvl="8" w:tplc="8820D9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5870387"/>
    <w:multiLevelType w:val="hybridMultilevel"/>
    <w:tmpl w:val="2712391C"/>
    <w:lvl w:ilvl="0" w:tplc="43A20D98">
      <w:start w:val="1"/>
      <w:numFmt w:val="bullet"/>
      <w:lvlText w:val="•"/>
      <w:lvlJc w:val="left"/>
      <w:pPr>
        <w:tabs>
          <w:tab w:val="num" w:pos="720"/>
        </w:tabs>
        <w:ind w:left="720" w:hanging="360"/>
      </w:pPr>
      <w:rPr>
        <w:rFonts w:ascii="Arial" w:hAnsi="Arial" w:hint="default"/>
      </w:rPr>
    </w:lvl>
    <w:lvl w:ilvl="1" w:tplc="EA6A9AE8" w:tentative="1">
      <w:start w:val="1"/>
      <w:numFmt w:val="bullet"/>
      <w:lvlText w:val="•"/>
      <w:lvlJc w:val="left"/>
      <w:pPr>
        <w:tabs>
          <w:tab w:val="num" w:pos="1440"/>
        </w:tabs>
        <w:ind w:left="1440" w:hanging="360"/>
      </w:pPr>
      <w:rPr>
        <w:rFonts w:ascii="Arial" w:hAnsi="Arial" w:hint="default"/>
      </w:rPr>
    </w:lvl>
    <w:lvl w:ilvl="2" w:tplc="6284E778" w:tentative="1">
      <w:start w:val="1"/>
      <w:numFmt w:val="bullet"/>
      <w:lvlText w:val="•"/>
      <w:lvlJc w:val="left"/>
      <w:pPr>
        <w:tabs>
          <w:tab w:val="num" w:pos="2160"/>
        </w:tabs>
        <w:ind w:left="2160" w:hanging="360"/>
      </w:pPr>
      <w:rPr>
        <w:rFonts w:ascii="Arial" w:hAnsi="Arial" w:hint="default"/>
      </w:rPr>
    </w:lvl>
    <w:lvl w:ilvl="3" w:tplc="93B06232" w:tentative="1">
      <w:start w:val="1"/>
      <w:numFmt w:val="bullet"/>
      <w:lvlText w:val="•"/>
      <w:lvlJc w:val="left"/>
      <w:pPr>
        <w:tabs>
          <w:tab w:val="num" w:pos="2880"/>
        </w:tabs>
        <w:ind w:left="2880" w:hanging="360"/>
      </w:pPr>
      <w:rPr>
        <w:rFonts w:ascii="Arial" w:hAnsi="Arial" w:hint="default"/>
      </w:rPr>
    </w:lvl>
    <w:lvl w:ilvl="4" w:tplc="975C4FFC" w:tentative="1">
      <w:start w:val="1"/>
      <w:numFmt w:val="bullet"/>
      <w:lvlText w:val="•"/>
      <w:lvlJc w:val="left"/>
      <w:pPr>
        <w:tabs>
          <w:tab w:val="num" w:pos="3600"/>
        </w:tabs>
        <w:ind w:left="3600" w:hanging="360"/>
      </w:pPr>
      <w:rPr>
        <w:rFonts w:ascii="Arial" w:hAnsi="Arial" w:hint="default"/>
      </w:rPr>
    </w:lvl>
    <w:lvl w:ilvl="5" w:tplc="F43E7DD2" w:tentative="1">
      <w:start w:val="1"/>
      <w:numFmt w:val="bullet"/>
      <w:lvlText w:val="•"/>
      <w:lvlJc w:val="left"/>
      <w:pPr>
        <w:tabs>
          <w:tab w:val="num" w:pos="4320"/>
        </w:tabs>
        <w:ind w:left="4320" w:hanging="360"/>
      </w:pPr>
      <w:rPr>
        <w:rFonts w:ascii="Arial" w:hAnsi="Arial" w:hint="default"/>
      </w:rPr>
    </w:lvl>
    <w:lvl w:ilvl="6" w:tplc="4DE00946" w:tentative="1">
      <w:start w:val="1"/>
      <w:numFmt w:val="bullet"/>
      <w:lvlText w:val="•"/>
      <w:lvlJc w:val="left"/>
      <w:pPr>
        <w:tabs>
          <w:tab w:val="num" w:pos="5040"/>
        </w:tabs>
        <w:ind w:left="5040" w:hanging="360"/>
      </w:pPr>
      <w:rPr>
        <w:rFonts w:ascii="Arial" w:hAnsi="Arial" w:hint="default"/>
      </w:rPr>
    </w:lvl>
    <w:lvl w:ilvl="7" w:tplc="29286BB0" w:tentative="1">
      <w:start w:val="1"/>
      <w:numFmt w:val="bullet"/>
      <w:lvlText w:val="•"/>
      <w:lvlJc w:val="left"/>
      <w:pPr>
        <w:tabs>
          <w:tab w:val="num" w:pos="5760"/>
        </w:tabs>
        <w:ind w:left="5760" w:hanging="360"/>
      </w:pPr>
      <w:rPr>
        <w:rFonts w:ascii="Arial" w:hAnsi="Arial" w:hint="default"/>
      </w:rPr>
    </w:lvl>
    <w:lvl w:ilvl="8" w:tplc="A898748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A1329B"/>
    <w:multiLevelType w:val="hybridMultilevel"/>
    <w:tmpl w:val="65943A88"/>
    <w:lvl w:ilvl="0" w:tplc="F1529124">
      <w:start w:val="1"/>
      <w:numFmt w:val="bullet"/>
      <w:lvlText w:val="•"/>
      <w:lvlJc w:val="left"/>
      <w:pPr>
        <w:tabs>
          <w:tab w:val="num" w:pos="720"/>
        </w:tabs>
        <w:ind w:left="720" w:hanging="360"/>
      </w:pPr>
      <w:rPr>
        <w:rFonts w:ascii="Arial" w:hAnsi="Arial" w:hint="default"/>
      </w:rPr>
    </w:lvl>
    <w:lvl w:ilvl="1" w:tplc="7B1A2FBA" w:tentative="1">
      <w:start w:val="1"/>
      <w:numFmt w:val="bullet"/>
      <w:lvlText w:val="•"/>
      <w:lvlJc w:val="left"/>
      <w:pPr>
        <w:tabs>
          <w:tab w:val="num" w:pos="1440"/>
        </w:tabs>
        <w:ind w:left="1440" w:hanging="360"/>
      </w:pPr>
      <w:rPr>
        <w:rFonts w:ascii="Arial" w:hAnsi="Arial" w:hint="default"/>
      </w:rPr>
    </w:lvl>
    <w:lvl w:ilvl="2" w:tplc="3FA27B42" w:tentative="1">
      <w:start w:val="1"/>
      <w:numFmt w:val="bullet"/>
      <w:lvlText w:val="•"/>
      <w:lvlJc w:val="left"/>
      <w:pPr>
        <w:tabs>
          <w:tab w:val="num" w:pos="2160"/>
        </w:tabs>
        <w:ind w:left="2160" w:hanging="360"/>
      </w:pPr>
      <w:rPr>
        <w:rFonts w:ascii="Arial" w:hAnsi="Arial" w:hint="default"/>
      </w:rPr>
    </w:lvl>
    <w:lvl w:ilvl="3" w:tplc="1980B8E4" w:tentative="1">
      <w:start w:val="1"/>
      <w:numFmt w:val="bullet"/>
      <w:lvlText w:val="•"/>
      <w:lvlJc w:val="left"/>
      <w:pPr>
        <w:tabs>
          <w:tab w:val="num" w:pos="2880"/>
        </w:tabs>
        <w:ind w:left="2880" w:hanging="360"/>
      </w:pPr>
      <w:rPr>
        <w:rFonts w:ascii="Arial" w:hAnsi="Arial" w:hint="default"/>
      </w:rPr>
    </w:lvl>
    <w:lvl w:ilvl="4" w:tplc="9C24A49C" w:tentative="1">
      <w:start w:val="1"/>
      <w:numFmt w:val="bullet"/>
      <w:lvlText w:val="•"/>
      <w:lvlJc w:val="left"/>
      <w:pPr>
        <w:tabs>
          <w:tab w:val="num" w:pos="3600"/>
        </w:tabs>
        <w:ind w:left="3600" w:hanging="360"/>
      </w:pPr>
      <w:rPr>
        <w:rFonts w:ascii="Arial" w:hAnsi="Arial" w:hint="default"/>
      </w:rPr>
    </w:lvl>
    <w:lvl w:ilvl="5" w:tplc="92123E4A" w:tentative="1">
      <w:start w:val="1"/>
      <w:numFmt w:val="bullet"/>
      <w:lvlText w:val="•"/>
      <w:lvlJc w:val="left"/>
      <w:pPr>
        <w:tabs>
          <w:tab w:val="num" w:pos="4320"/>
        </w:tabs>
        <w:ind w:left="4320" w:hanging="360"/>
      </w:pPr>
      <w:rPr>
        <w:rFonts w:ascii="Arial" w:hAnsi="Arial" w:hint="default"/>
      </w:rPr>
    </w:lvl>
    <w:lvl w:ilvl="6" w:tplc="106ED210" w:tentative="1">
      <w:start w:val="1"/>
      <w:numFmt w:val="bullet"/>
      <w:lvlText w:val="•"/>
      <w:lvlJc w:val="left"/>
      <w:pPr>
        <w:tabs>
          <w:tab w:val="num" w:pos="5040"/>
        </w:tabs>
        <w:ind w:left="5040" w:hanging="360"/>
      </w:pPr>
      <w:rPr>
        <w:rFonts w:ascii="Arial" w:hAnsi="Arial" w:hint="default"/>
      </w:rPr>
    </w:lvl>
    <w:lvl w:ilvl="7" w:tplc="616CF062" w:tentative="1">
      <w:start w:val="1"/>
      <w:numFmt w:val="bullet"/>
      <w:lvlText w:val="•"/>
      <w:lvlJc w:val="left"/>
      <w:pPr>
        <w:tabs>
          <w:tab w:val="num" w:pos="5760"/>
        </w:tabs>
        <w:ind w:left="5760" w:hanging="360"/>
      </w:pPr>
      <w:rPr>
        <w:rFonts w:ascii="Arial" w:hAnsi="Arial" w:hint="default"/>
      </w:rPr>
    </w:lvl>
    <w:lvl w:ilvl="8" w:tplc="69DEF8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9A183D"/>
    <w:multiLevelType w:val="hybridMultilevel"/>
    <w:tmpl w:val="230ABE58"/>
    <w:lvl w:ilvl="0" w:tplc="AB3EFB44">
      <w:start w:val="1"/>
      <w:numFmt w:val="bullet"/>
      <w:lvlText w:val="•"/>
      <w:lvlJc w:val="left"/>
      <w:pPr>
        <w:tabs>
          <w:tab w:val="num" w:pos="720"/>
        </w:tabs>
        <w:ind w:left="720" w:hanging="360"/>
      </w:pPr>
      <w:rPr>
        <w:rFonts w:ascii="Arial" w:hAnsi="Arial" w:hint="default"/>
      </w:rPr>
    </w:lvl>
    <w:lvl w:ilvl="1" w:tplc="0B0ADEF6">
      <w:start w:val="1"/>
      <w:numFmt w:val="bullet"/>
      <w:lvlText w:val="•"/>
      <w:lvlJc w:val="left"/>
      <w:pPr>
        <w:tabs>
          <w:tab w:val="num" w:pos="1440"/>
        </w:tabs>
        <w:ind w:left="1440" w:hanging="360"/>
      </w:pPr>
      <w:rPr>
        <w:rFonts w:ascii="Arial" w:hAnsi="Arial" w:hint="default"/>
      </w:rPr>
    </w:lvl>
    <w:lvl w:ilvl="2" w:tplc="2CC045B4" w:tentative="1">
      <w:start w:val="1"/>
      <w:numFmt w:val="bullet"/>
      <w:lvlText w:val="•"/>
      <w:lvlJc w:val="left"/>
      <w:pPr>
        <w:tabs>
          <w:tab w:val="num" w:pos="2160"/>
        </w:tabs>
        <w:ind w:left="2160" w:hanging="360"/>
      </w:pPr>
      <w:rPr>
        <w:rFonts w:ascii="Arial" w:hAnsi="Arial" w:hint="default"/>
      </w:rPr>
    </w:lvl>
    <w:lvl w:ilvl="3" w:tplc="7634476A" w:tentative="1">
      <w:start w:val="1"/>
      <w:numFmt w:val="bullet"/>
      <w:lvlText w:val="•"/>
      <w:lvlJc w:val="left"/>
      <w:pPr>
        <w:tabs>
          <w:tab w:val="num" w:pos="2880"/>
        </w:tabs>
        <w:ind w:left="2880" w:hanging="360"/>
      </w:pPr>
      <w:rPr>
        <w:rFonts w:ascii="Arial" w:hAnsi="Arial" w:hint="default"/>
      </w:rPr>
    </w:lvl>
    <w:lvl w:ilvl="4" w:tplc="3D7082FA" w:tentative="1">
      <w:start w:val="1"/>
      <w:numFmt w:val="bullet"/>
      <w:lvlText w:val="•"/>
      <w:lvlJc w:val="left"/>
      <w:pPr>
        <w:tabs>
          <w:tab w:val="num" w:pos="3600"/>
        </w:tabs>
        <w:ind w:left="3600" w:hanging="360"/>
      </w:pPr>
      <w:rPr>
        <w:rFonts w:ascii="Arial" w:hAnsi="Arial" w:hint="default"/>
      </w:rPr>
    </w:lvl>
    <w:lvl w:ilvl="5" w:tplc="2F36BA6A" w:tentative="1">
      <w:start w:val="1"/>
      <w:numFmt w:val="bullet"/>
      <w:lvlText w:val="•"/>
      <w:lvlJc w:val="left"/>
      <w:pPr>
        <w:tabs>
          <w:tab w:val="num" w:pos="4320"/>
        </w:tabs>
        <w:ind w:left="4320" w:hanging="360"/>
      </w:pPr>
      <w:rPr>
        <w:rFonts w:ascii="Arial" w:hAnsi="Arial" w:hint="default"/>
      </w:rPr>
    </w:lvl>
    <w:lvl w:ilvl="6" w:tplc="243C6C4E" w:tentative="1">
      <w:start w:val="1"/>
      <w:numFmt w:val="bullet"/>
      <w:lvlText w:val="•"/>
      <w:lvlJc w:val="left"/>
      <w:pPr>
        <w:tabs>
          <w:tab w:val="num" w:pos="5040"/>
        </w:tabs>
        <w:ind w:left="5040" w:hanging="360"/>
      </w:pPr>
      <w:rPr>
        <w:rFonts w:ascii="Arial" w:hAnsi="Arial" w:hint="default"/>
      </w:rPr>
    </w:lvl>
    <w:lvl w:ilvl="7" w:tplc="65780680" w:tentative="1">
      <w:start w:val="1"/>
      <w:numFmt w:val="bullet"/>
      <w:lvlText w:val="•"/>
      <w:lvlJc w:val="left"/>
      <w:pPr>
        <w:tabs>
          <w:tab w:val="num" w:pos="5760"/>
        </w:tabs>
        <w:ind w:left="5760" w:hanging="360"/>
      </w:pPr>
      <w:rPr>
        <w:rFonts w:ascii="Arial" w:hAnsi="Arial" w:hint="default"/>
      </w:rPr>
    </w:lvl>
    <w:lvl w:ilvl="8" w:tplc="D71256F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FCE3698"/>
    <w:multiLevelType w:val="hybridMultilevel"/>
    <w:tmpl w:val="229E748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62466DBD"/>
    <w:multiLevelType w:val="hybridMultilevel"/>
    <w:tmpl w:val="26B411CE"/>
    <w:lvl w:ilvl="0" w:tplc="300E1022">
      <w:start w:val="4"/>
      <w:numFmt w:val="bullet"/>
      <w:lvlText w:val=""/>
      <w:lvlJc w:val="left"/>
      <w:pPr>
        <w:ind w:left="928" w:hanging="360"/>
      </w:pPr>
      <w:rPr>
        <w:rFonts w:ascii="Symbol" w:eastAsiaTheme="minorHAnsi" w:hAnsi="Symbol" w:cs="Times New Roman" w:hint="default"/>
      </w:rPr>
    </w:lvl>
    <w:lvl w:ilvl="1" w:tplc="10090003">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0" w15:restartNumberingAfterBreak="0">
    <w:nsid w:val="67463651"/>
    <w:multiLevelType w:val="hybridMultilevel"/>
    <w:tmpl w:val="2466CA36"/>
    <w:lvl w:ilvl="0" w:tplc="1009000F">
      <w:start w:val="1"/>
      <w:numFmt w:val="decimal"/>
      <w:lvlText w:val="%1."/>
      <w:lvlJc w:val="left"/>
      <w:pPr>
        <w:ind w:left="720" w:hanging="360"/>
      </w:p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1" w15:restartNumberingAfterBreak="0">
    <w:nsid w:val="67B5549F"/>
    <w:multiLevelType w:val="hybridMultilevel"/>
    <w:tmpl w:val="40DA51C4"/>
    <w:lvl w:ilvl="0" w:tplc="1B40DDB0">
      <w:start w:val="1"/>
      <w:numFmt w:val="bullet"/>
      <w:lvlText w:val="•"/>
      <w:lvlJc w:val="left"/>
      <w:pPr>
        <w:tabs>
          <w:tab w:val="num" w:pos="720"/>
        </w:tabs>
        <w:ind w:left="720" w:hanging="360"/>
      </w:pPr>
      <w:rPr>
        <w:rFonts w:ascii="Arial" w:hAnsi="Arial" w:hint="default"/>
      </w:rPr>
    </w:lvl>
    <w:lvl w:ilvl="1" w:tplc="2ED2ACD4">
      <w:start w:val="1"/>
      <w:numFmt w:val="bullet"/>
      <w:lvlText w:val="•"/>
      <w:lvlJc w:val="left"/>
      <w:pPr>
        <w:tabs>
          <w:tab w:val="num" w:pos="1440"/>
        </w:tabs>
        <w:ind w:left="1440" w:hanging="360"/>
      </w:pPr>
      <w:rPr>
        <w:rFonts w:ascii="Arial" w:hAnsi="Arial" w:hint="default"/>
      </w:rPr>
    </w:lvl>
    <w:lvl w:ilvl="2" w:tplc="B9D0DE4E" w:tentative="1">
      <w:start w:val="1"/>
      <w:numFmt w:val="bullet"/>
      <w:lvlText w:val="•"/>
      <w:lvlJc w:val="left"/>
      <w:pPr>
        <w:tabs>
          <w:tab w:val="num" w:pos="2160"/>
        </w:tabs>
        <w:ind w:left="2160" w:hanging="360"/>
      </w:pPr>
      <w:rPr>
        <w:rFonts w:ascii="Arial" w:hAnsi="Arial" w:hint="default"/>
      </w:rPr>
    </w:lvl>
    <w:lvl w:ilvl="3" w:tplc="DD4E9C1C" w:tentative="1">
      <w:start w:val="1"/>
      <w:numFmt w:val="bullet"/>
      <w:lvlText w:val="•"/>
      <w:lvlJc w:val="left"/>
      <w:pPr>
        <w:tabs>
          <w:tab w:val="num" w:pos="2880"/>
        </w:tabs>
        <w:ind w:left="2880" w:hanging="360"/>
      </w:pPr>
      <w:rPr>
        <w:rFonts w:ascii="Arial" w:hAnsi="Arial" w:hint="default"/>
      </w:rPr>
    </w:lvl>
    <w:lvl w:ilvl="4" w:tplc="623C088C" w:tentative="1">
      <w:start w:val="1"/>
      <w:numFmt w:val="bullet"/>
      <w:lvlText w:val="•"/>
      <w:lvlJc w:val="left"/>
      <w:pPr>
        <w:tabs>
          <w:tab w:val="num" w:pos="3600"/>
        </w:tabs>
        <w:ind w:left="3600" w:hanging="360"/>
      </w:pPr>
      <w:rPr>
        <w:rFonts w:ascii="Arial" w:hAnsi="Arial" w:hint="default"/>
      </w:rPr>
    </w:lvl>
    <w:lvl w:ilvl="5" w:tplc="45EE4C0A" w:tentative="1">
      <w:start w:val="1"/>
      <w:numFmt w:val="bullet"/>
      <w:lvlText w:val="•"/>
      <w:lvlJc w:val="left"/>
      <w:pPr>
        <w:tabs>
          <w:tab w:val="num" w:pos="4320"/>
        </w:tabs>
        <w:ind w:left="4320" w:hanging="360"/>
      </w:pPr>
      <w:rPr>
        <w:rFonts w:ascii="Arial" w:hAnsi="Arial" w:hint="default"/>
      </w:rPr>
    </w:lvl>
    <w:lvl w:ilvl="6" w:tplc="77F804C0" w:tentative="1">
      <w:start w:val="1"/>
      <w:numFmt w:val="bullet"/>
      <w:lvlText w:val="•"/>
      <w:lvlJc w:val="left"/>
      <w:pPr>
        <w:tabs>
          <w:tab w:val="num" w:pos="5040"/>
        </w:tabs>
        <w:ind w:left="5040" w:hanging="360"/>
      </w:pPr>
      <w:rPr>
        <w:rFonts w:ascii="Arial" w:hAnsi="Arial" w:hint="default"/>
      </w:rPr>
    </w:lvl>
    <w:lvl w:ilvl="7" w:tplc="A6DE41C4" w:tentative="1">
      <w:start w:val="1"/>
      <w:numFmt w:val="bullet"/>
      <w:lvlText w:val="•"/>
      <w:lvlJc w:val="left"/>
      <w:pPr>
        <w:tabs>
          <w:tab w:val="num" w:pos="5760"/>
        </w:tabs>
        <w:ind w:left="5760" w:hanging="360"/>
      </w:pPr>
      <w:rPr>
        <w:rFonts w:ascii="Arial" w:hAnsi="Arial" w:hint="default"/>
      </w:rPr>
    </w:lvl>
    <w:lvl w:ilvl="8" w:tplc="6696F6E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9CA2025"/>
    <w:multiLevelType w:val="hybridMultilevel"/>
    <w:tmpl w:val="C9541DE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79E76253"/>
    <w:multiLevelType w:val="hybridMultilevel"/>
    <w:tmpl w:val="A76C4A4A"/>
    <w:lvl w:ilvl="0" w:tplc="70E0A360">
      <w:start w:val="1"/>
      <w:numFmt w:val="bullet"/>
      <w:lvlText w:val="•"/>
      <w:lvlJc w:val="left"/>
      <w:pPr>
        <w:tabs>
          <w:tab w:val="num" w:pos="720"/>
        </w:tabs>
        <w:ind w:left="720" w:hanging="360"/>
      </w:pPr>
      <w:rPr>
        <w:rFonts w:ascii="Arial" w:hAnsi="Arial" w:hint="default"/>
      </w:rPr>
    </w:lvl>
    <w:lvl w:ilvl="1" w:tplc="493E5D40">
      <w:start w:val="1"/>
      <w:numFmt w:val="bullet"/>
      <w:lvlText w:val="•"/>
      <w:lvlJc w:val="left"/>
      <w:pPr>
        <w:tabs>
          <w:tab w:val="num" w:pos="1440"/>
        </w:tabs>
        <w:ind w:left="1440" w:hanging="360"/>
      </w:pPr>
      <w:rPr>
        <w:rFonts w:ascii="Arial" w:hAnsi="Arial" w:hint="default"/>
      </w:rPr>
    </w:lvl>
    <w:lvl w:ilvl="2" w:tplc="BC1E6A76" w:tentative="1">
      <w:start w:val="1"/>
      <w:numFmt w:val="bullet"/>
      <w:lvlText w:val="•"/>
      <w:lvlJc w:val="left"/>
      <w:pPr>
        <w:tabs>
          <w:tab w:val="num" w:pos="2160"/>
        </w:tabs>
        <w:ind w:left="2160" w:hanging="360"/>
      </w:pPr>
      <w:rPr>
        <w:rFonts w:ascii="Arial" w:hAnsi="Arial" w:hint="default"/>
      </w:rPr>
    </w:lvl>
    <w:lvl w:ilvl="3" w:tplc="C916EC56" w:tentative="1">
      <w:start w:val="1"/>
      <w:numFmt w:val="bullet"/>
      <w:lvlText w:val="•"/>
      <w:lvlJc w:val="left"/>
      <w:pPr>
        <w:tabs>
          <w:tab w:val="num" w:pos="2880"/>
        </w:tabs>
        <w:ind w:left="2880" w:hanging="360"/>
      </w:pPr>
      <w:rPr>
        <w:rFonts w:ascii="Arial" w:hAnsi="Arial" w:hint="default"/>
      </w:rPr>
    </w:lvl>
    <w:lvl w:ilvl="4" w:tplc="60343C58" w:tentative="1">
      <w:start w:val="1"/>
      <w:numFmt w:val="bullet"/>
      <w:lvlText w:val="•"/>
      <w:lvlJc w:val="left"/>
      <w:pPr>
        <w:tabs>
          <w:tab w:val="num" w:pos="3600"/>
        </w:tabs>
        <w:ind w:left="3600" w:hanging="360"/>
      </w:pPr>
      <w:rPr>
        <w:rFonts w:ascii="Arial" w:hAnsi="Arial" w:hint="default"/>
      </w:rPr>
    </w:lvl>
    <w:lvl w:ilvl="5" w:tplc="691A7ECE" w:tentative="1">
      <w:start w:val="1"/>
      <w:numFmt w:val="bullet"/>
      <w:lvlText w:val="•"/>
      <w:lvlJc w:val="left"/>
      <w:pPr>
        <w:tabs>
          <w:tab w:val="num" w:pos="4320"/>
        </w:tabs>
        <w:ind w:left="4320" w:hanging="360"/>
      </w:pPr>
      <w:rPr>
        <w:rFonts w:ascii="Arial" w:hAnsi="Arial" w:hint="default"/>
      </w:rPr>
    </w:lvl>
    <w:lvl w:ilvl="6" w:tplc="485A2348" w:tentative="1">
      <w:start w:val="1"/>
      <w:numFmt w:val="bullet"/>
      <w:lvlText w:val="•"/>
      <w:lvlJc w:val="left"/>
      <w:pPr>
        <w:tabs>
          <w:tab w:val="num" w:pos="5040"/>
        </w:tabs>
        <w:ind w:left="5040" w:hanging="360"/>
      </w:pPr>
      <w:rPr>
        <w:rFonts w:ascii="Arial" w:hAnsi="Arial" w:hint="default"/>
      </w:rPr>
    </w:lvl>
    <w:lvl w:ilvl="7" w:tplc="CDB8A770" w:tentative="1">
      <w:start w:val="1"/>
      <w:numFmt w:val="bullet"/>
      <w:lvlText w:val="•"/>
      <w:lvlJc w:val="left"/>
      <w:pPr>
        <w:tabs>
          <w:tab w:val="num" w:pos="5760"/>
        </w:tabs>
        <w:ind w:left="5760" w:hanging="360"/>
      </w:pPr>
      <w:rPr>
        <w:rFonts w:ascii="Arial" w:hAnsi="Arial" w:hint="default"/>
      </w:rPr>
    </w:lvl>
    <w:lvl w:ilvl="8" w:tplc="E0E0AB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CF63DAC"/>
    <w:multiLevelType w:val="hybridMultilevel"/>
    <w:tmpl w:val="5BECF7A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5" w15:restartNumberingAfterBreak="0">
    <w:nsid w:val="7D9212B2"/>
    <w:multiLevelType w:val="hybridMultilevel"/>
    <w:tmpl w:val="E8549682"/>
    <w:lvl w:ilvl="0" w:tplc="60483F50">
      <w:start w:val="1"/>
      <w:numFmt w:val="bullet"/>
      <w:lvlText w:val="•"/>
      <w:lvlJc w:val="left"/>
      <w:pPr>
        <w:tabs>
          <w:tab w:val="num" w:pos="720"/>
        </w:tabs>
        <w:ind w:left="720" w:hanging="360"/>
      </w:pPr>
      <w:rPr>
        <w:rFonts w:ascii="Arial" w:hAnsi="Arial" w:hint="default"/>
      </w:rPr>
    </w:lvl>
    <w:lvl w:ilvl="1" w:tplc="33EC3840">
      <w:numFmt w:val="bullet"/>
      <w:lvlText w:val="•"/>
      <w:lvlJc w:val="left"/>
      <w:pPr>
        <w:tabs>
          <w:tab w:val="num" w:pos="1440"/>
        </w:tabs>
        <w:ind w:left="1440" w:hanging="360"/>
      </w:pPr>
      <w:rPr>
        <w:rFonts w:ascii="Arial" w:hAnsi="Arial" w:hint="default"/>
      </w:rPr>
    </w:lvl>
    <w:lvl w:ilvl="2" w:tplc="42E2572A" w:tentative="1">
      <w:start w:val="1"/>
      <w:numFmt w:val="bullet"/>
      <w:lvlText w:val="•"/>
      <w:lvlJc w:val="left"/>
      <w:pPr>
        <w:tabs>
          <w:tab w:val="num" w:pos="2160"/>
        </w:tabs>
        <w:ind w:left="2160" w:hanging="360"/>
      </w:pPr>
      <w:rPr>
        <w:rFonts w:ascii="Arial" w:hAnsi="Arial" w:hint="default"/>
      </w:rPr>
    </w:lvl>
    <w:lvl w:ilvl="3" w:tplc="79202348" w:tentative="1">
      <w:start w:val="1"/>
      <w:numFmt w:val="bullet"/>
      <w:lvlText w:val="•"/>
      <w:lvlJc w:val="left"/>
      <w:pPr>
        <w:tabs>
          <w:tab w:val="num" w:pos="2880"/>
        </w:tabs>
        <w:ind w:left="2880" w:hanging="360"/>
      </w:pPr>
      <w:rPr>
        <w:rFonts w:ascii="Arial" w:hAnsi="Arial" w:hint="default"/>
      </w:rPr>
    </w:lvl>
    <w:lvl w:ilvl="4" w:tplc="D556EA56" w:tentative="1">
      <w:start w:val="1"/>
      <w:numFmt w:val="bullet"/>
      <w:lvlText w:val="•"/>
      <w:lvlJc w:val="left"/>
      <w:pPr>
        <w:tabs>
          <w:tab w:val="num" w:pos="3600"/>
        </w:tabs>
        <w:ind w:left="3600" w:hanging="360"/>
      </w:pPr>
      <w:rPr>
        <w:rFonts w:ascii="Arial" w:hAnsi="Arial" w:hint="default"/>
      </w:rPr>
    </w:lvl>
    <w:lvl w:ilvl="5" w:tplc="68F05CD0" w:tentative="1">
      <w:start w:val="1"/>
      <w:numFmt w:val="bullet"/>
      <w:lvlText w:val="•"/>
      <w:lvlJc w:val="left"/>
      <w:pPr>
        <w:tabs>
          <w:tab w:val="num" w:pos="4320"/>
        </w:tabs>
        <w:ind w:left="4320" w:hanging="360"/>
      </w:pPr>
      <w:rPr>
        <w:rFonts w:ascii="Arial" w:hAnsi="Arial" w:hint="default"/>
      </w:rPr>
    </w:lvl>
    <w:lvl w:ilvl="6" w:tplc="F01645BC" w:tentative="1">
      <w:start w:val="1"/>
      <w:numFmt w:val="bullet"/>
      <w:lvlText w:val="•"/>
      <w:lvlJc w:val="left"/>
      <w:pPr>
        <w:tabs>
          <w:tab w:val="num" w:pos="5040"/>
        </w:tabs>
        <w:ind w:left="5040" w:hanging="360"/>
      </w:pPr>
      <w:rPr>
        <w:rFonts w:ascii="Arial" w:hAnsi="Arial" w:hint="default"/>
      </w:rPr>
    </w:lvl>
    <w:lvl w:ilvl="7" w:tplc="947A8FDC" w:tentative="1">
      <w:start w:val="1"/>
      <w:numFmt w:val="bullet"/>
      <w:lvlText w:val="•"/>
      <w:lvlJc w:val="left"/>
      <w:pPr>
        <w:tabs>
          <w:tab w:val="num" w:pos="5760"/>
        </w:tabs>
        <w:ind w:left="5760" w:hanging="360"/>
      </w:pPr>
      <w:rPr>
        <w:rFonts w:ascii="Arial" w:hAnsi="Arial" w:hint="default"/>
      </w:rPr>
    </w:lvl>
    <w:lvl w:ilvl="8" w:tplc="949A604E" w:tentative="1">
      <w:start w:val="1"/>
      <w:numFmt w:val="bullet"/>
      <w:lvlText w:val="•"/>
      <w:lvlJc w:val="left"/>
      <w:pPr>
        <w:tabs>
          <w:tab w:val="num" w:pos="6480"/>
        </w:tabs>
        <w:ind w:left="6480" w:hanging="360"/>
      </w:pPr>
      <w:rPr>
        <w:rFonts w:ascii="Arial" w:hAnsi="Arial" w:hint="default"/>
      </w:rPr>
    </w:lvl>
  </w:abstractNum>
  <w:num w:numId="1" w16cid:durableId="2033678056">
    <w:abstractNumId w:val="0"/>
  </w:num>
  <w:num w:numId="2" w16cid:durableId="677315869">
    <w:abstractNumId w:val="7"/>
  </w:num>
  <w:num w:numId="3" w16cid:durableId="1884780877">
    <w:abstractNumId w:val="1"/>
  </w:num>
  <w:num w:numId="4" w16cid:durableId="707994570">
    <w:abstractNumId w:val="13"/>
  </w:num>
  <w:num w:numId="5" w16cid:durableId="1674651403">
    <w:abstractNumId w:val="2"/>
  </w:num>
  <w:num w:numId="6" w16cid:durableId="2074962927">
    <w:abstractNumId w:val="15"/>
  </w:num>
  <w:num w:numId="7" w16cid:durableId="623771981">
    <w:abstractNumId w:val="3"/>
  </w:num>
  <w:num w:numId="8" w16cid:durableId="470484830">
    <w:abstractNumId w:val="8"/>
  </w:num>
  <w:num w:numId="9" w16cid:durableId="1835753531">
    <w:abstractNumId w:val="12"/>
  </w:num>
  <w:num w:numId="10" w16cid:durableId="260183110">
    <w:abstractNumId w:val="10"/>
  </w:num>
  <w:num w:numId="11" w16cid:durableId="1886524961">
    <w:abstractNumId w:val="9"/>
  </w:num>
  <w:num w:numId="12" w16cid:durableId="509443256">
    <w:abstractNumId w:val="14"/>
  </w:num>
  <w:num w:numId="13" w16cid:durableId="976762983">
    <w:abstractNumId w:val="4"/>
  </w:num>
  <w:num w:numId="14" w16cid:durableId="1777677516">
    <w:abstractNumId w:val="11"/>
  </w:num>
  <w:num w:numId="15" w16cid:durableId="1479685577">
    <w:abstractNumId w:val="5"/>
  </w:num>
  <w:num w:numId="16" w16cid:durableId="4743742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0B"/>
    <w:rsid w:val="00000164"/>
    <w:rsid w:val="00000961"/>
    <w:rsid w:val="00000B66"/>
    <w:rsid w:val="00000CF9"/>
    <w:rsid w:val="00000D29"/>
    <w:rsid w:val="00001130"/>
    <w:rsid w:val="00001183"/>
    <w:rsid w:val="00001309"/>
    <w:rsid w:val="0000175A"/>
    <w:rsid w:val="000017A5"/>
    <w:rsid w:val="00001838"/>
    <w:rsid w:val="00001AD7"/>
    <w:rsid w:val="00001C79"/>
    <w:rsid w:val="00001F6F"/>
    <w:rsid w:val="00002008"/>
    <w:rsid w:val="00002258"/>
    <w:rsid w:val="000027C9"/>
    <w:rsid w:val="00003150"/>
    <w:rsid w:val="000033DB"/>
    <w:rsid w:val="00003665"/>
    <w:rsid w:val="0000404C"/>
    <w:rsid w:val="00004138"/>
    <w:rsid w:val="0000434A"/>
    <w:rsid w:val="0000462E"/>
    <w:rsid w:val="00004A13"/>
    <w:rsid w:val="00004F66"/>
    <w:rsid w:val="000050B9"/>
    <w:rsid w:val="000050EF"/>
    <w:rsid w:val="000052A8"/>
    <w:rsid w:val="00005370"/>
    <w:rsid w:val="0000575C"/>
    <w:rsid w:val="000059FD"/>
    <w:rsid w:val="0000605E"/>
    <w:rsid w:val="00006374"/>
    <w:rsid w:val="0000665D"/>
    <w:rsid w:val="00006AFE"/>
    <w:rsid w:val="00006D98"/>
    <w:rsid w:val="00006DE1"/>
    <w:rsid w:val="00006EEB"/>
    <w:rsid w:val="000072BC"/>
    <w:rsid w:val="0000798D"/>
    <w:rsid w:val="00007C0B"/>
    <w:rsid w:val="00007C89"/>
    <w:rsid w:val="000102F2"/>
    <w:rsid w:val="0001030A"/>
    <w:rsid w:val="00010486"/>
    <w:rsid w:val="00010513"/>
    <w:rsid w:val="0001056C"/>
    <w:rsid w:val="000105BF"/>
    <w:rsid w:val="00010D34"/>
    <w:rsid w:val="000114A4"/>
    <w:rsid w:val="00011519"/>
    <w:rsid w:val="0001163C"/>
    <w:rsid w:val="00011660"/>
    <w:rsid w:val="000116B3"/>
    <w:rsid w:val="00011BBF"/>
    <w:rsid w:val="00011F5B"/>
    <w:rsid w:val="000121BE"/>
    <w:rsid w:val="000125B6"/>
    <w:rsid w:val="00012711"/>
    <w:rsid w:val="0001292B"/>
    <w:rsid w:val="00012CE1"/>
    <w:rsid w:val="00013221"/>
    <w:rsid w:val="0001358D"/>
    <w:rsid w:val="000136BA"/>
    <w:rsid w:val="00013758"/>
    <w:rsid w:val="0001377E"/>
    <w:rsid w:val="00013F06"/>
    <w:rsid w:val="00014285"/>
    <w:rsid w:val="000142B3"/>
    <w:rsid w:val="000142D0"/>
    <w:rsid w:val="00014903"/>
    <w:rsid w:val="000149FE"/>
    <w:rsid w:val="00015512"/>
    <w:rsid w:val="00015E01"/>
    <w:rsid w:val="00015E51"/>
    <w:rsid w:val="00016125"/>
    <w:rsid w:val="000161D1"/>
    <w:rsid w:val="00016402"/>
    <w:rsid w:val="00016457"/>
    <w:rsid w:val="00016483"/>
    <w:rsid w:val="00016A81"/>
    <w:rsid w:val="00016C4C"/>
    <w:rsid w:val="00016FDE"/>
    <w:rsid w:val="0001710C"/>
    <w:rsid w:val="00017169"/>
    <w:rsid w:val="000172DF"/>
    <w:rsid w:val="0001758B"/>
    <w:rsid w:val="00017D4B"/>
    <w:rsid w:val="00017DD4"/>
    <w:rsid w:val="00017FB3"/>
    <w:rsid w:val="000202FC"/>
    <w:rsid w:val="000203EF"/>
    <w:rsid w:val="000203FE"/>
    <w:rsid w:val="0002093D"/>
    <w:rsid w:val="00020CD5"/>
    <w:rsid w:val="00020CE2"/>
    <w:rsid w:val="00020D18"/>
    <w:rsid w:val="00020F54"/>
    <w:rsid w:val="000210FF"/>
    <w:rsid w:val="000214F4"/>
    <w:rsid w:val="000218E8"/>
    <w:rsid w:val="00021C4C"/>
    <w:rsid w:val="000221E4"/>
    <w:rsid w:val="0002221D"/>
    <w:rsid w:val="000228E6"/>
    <w:rsid w:val="00022C61"/>
    <w:rsid w:val="00022D20"/>
    <w:rsid w:val="00023303"/>
    <w:rsid w:val="000233DD"/>
    <w:rsid w:val="00023697"/>
    <w:rsid w:val="00023818"/>
    <w:rsid w:val="000239E8"/>
    <w:rsid w:val="00023E84"/>
    <w:rsid w:val="00023EAF"/>
    <w:rsid w:val="00023F03"/>
    <w:rsid w:val="00023FF2"/>
    <w:rsid w:val="00024080"/>
    <w:rsid w:val="00024B47"/>
    <w:rsid w:val="00024C6E"/>
    <w:rsid w:val="00025207"/>
    <w:rsid w:val="0002552B"/>
    <w:rsid w:val="000255B9"/>
    <w:rsid w:val="00025845"/>
    <w:rsid w:val="00025850"/>
    <w:rsid w:val="0002595D"/>
    <w:rsid w:val="00025974"/>
    <w:rsid w:val="00025AFF"/>
    <w:rsid w:val="00025B9D"/>
    <w:rsid w:val="00025E88"/>
    <w:rsid w:val="00026369"/>
    <w:rsid w:val="000264F3"/>
    <w:rsid w:val="000267CA"/>
    <w:rsid w:val="00026B06"/>
    <w:rsid w:val="00026EDC"/>
    <w:rsid w:val="000271F2"/>
    <w:rsid w:val="000272F9"/>
    <w:rsid w:val="000274B1"/>
    <w:rsid w:val="000274F5"/>
    <w:rsid w:val="0002788E"/>
    <w:rsid w:val="00027CCB"/>
    <w:rsid w:val="00027EE9"/>
    <w:rsid w:val="00030471"/>
    <w:rsid w:val="00030A01"/>
    <w:rsid w:val="000310D1"/>
    <w:rsid w:val="0003191E"/>
    <w:rsid w:val="00031AB3"/>
    <w:rsid w:val="0003259F"/>
    <w:rsid w:val="00032B2B"/>
    <w:rsid w:val="0003308A"/>
    <w:rsid w:val="000340E6"/>
    <w:rsid w:val="00034315"/>
    <w:rsid w:val="000344EB"/>
    <w:rsid w:val="0003461B"/>
    <w:rsid w:val="00034680"/>
    <w:rsid w:val="00035230"/>
    <w:rsid w:val="00035340"/>
    <w:rsid w:val="00035400"/>
    <w:rsid w:val="00035551"/>
    <w:rsid w:val="000355D3"/>
    <w:rsid w:val="00035702"/>
    <w:rsid w:val="000359B5"/>
    <w:rsid w:val="00035C0B"/>
    <w:rsid w:val="00035D43"/>
    <w:rsid w:val="00035ED9"/>
    <w:rsid w:val="00035F53"/>
    <w:rsid w:val="000360D8"/>
    <w:rsid w:val="0003664C"/>
    <w:rsid w:val="00036736"/>
    <w:rsid w:val="00036C24"/>
    <w:rsid w:val="00036FA4"/>
    <w:rsid w:val="00037131"/>
    <w:rsid w:val="00037694"/>
    <w:rsid w:val="00037897"/>
    <w:rsid w:val="00037DAA"/>
    <w:rsid w:val="000400C0"/>
    <w:rsid w:val="0004010B"/>
    <w:rsid w:val="0004029A"/>
    <w:rsid w:val="0004068C"/>
    <w:rsid w:val="000408C6"/>
    <w:rsid w:val="00040A10"/>
    <w:rsid w:val="00040A89"/>
    <w:rsid w:val="0004138A"/>
    <w:rsid w:val="00041425"/>
    <w:rsid w:val="00041902"/>
    <w:rsid w:val="00041BCE"/>
    <w:rsid w:val="00042315"/>
    <w:rsid w:val="000428D8"/>
    <w:rsid w:val="000433D8"/>
    <w:rsid w:val="000434B7"/>
    <w:rsid w:val="00043729"/>
    <w:rsid w:val="000437B4"/>
    <w:rsid w:val="00043AF6"/>
    <w:rsid w:val="0004401B"/>
    <w:rsid w:val="000441A2"/>
    <w:rsid w:val="000445C7"/>
    <w:rsid w:val="00044CCC"/>
    <w:rsid w:val="00044FD5"/>
    <w:rsid w:val="00045082"/>
    <w:rsid w:val="0004511B"/>
    <w:rsid w:val="00045975"/>
    <w:rsid w:val="00045C5C"/>
    <w:rsid w:val="00045C91"/>
    <w:rsid w:val="000460EC"/>
    <w:rsid w:val="0004613B"/>
    <w:rsid w:val="000463DC"/>
    <w:rsid w:val="00046668"/>
    <w:rsid w:val="00046DE4"/>
    <w:rsid w:val="00046F61"/>
    <w:rsid w:val="000470AF"/>
    <w:rsid w:val="000472D0"/>
    <w:rsid w:val="0004791D"/>
    <w:rsid w:val="000479E5"/>
    <w:rsid w:val="00047BE1"/>
    <w:rsid w:val="00047C84"/>
    <w:rsid w:val="00047E2F"/>
    <w:rsid w:val="00047FDA"/>
    <w:rsid w:val="0005007F"/>
    <w:rsid w:val="000503EF"/>
    <w:rsid w:val="000504DE"/>
    <w:rsid w:val="00050789"/>
    <w:rsid w:val="000508AA"/>
    <w:rsid w:val="00050AE7"/>
    <w:rsid w:val="00050C14"/>
    <w:rsid w:val="000512A6"/>
    <w:rsid w:val="000519C2"/>
    <w:rsid w:val="00051C7B"/>
    <w:rsid w:val="00051EAF"/>
    <w:rsid w:val="0005235F"/>
    <w:rsid w:val="000528E6"/>
    <w:rsid w:val="00052912"/>
    <w:rsid w:val="00052934"/>
    <w:rsid w:val="00052FE0"/>
    <w:rsid w:val="00053386"/>
    <w:rsid w:val="000535BD"/>
    <w:rsid w:val="00053779"/>
    <w:rsid w:val="00053C5C"/>
    <w:rsid w:val="00053DF2"/>
    <w:rsid w:val="0005456E"/>
    <w:rsid w:val="00054848"/>
    <w:rsid w:val="00054FD7"/>
    <w:rsid w:val="00055084"/>
    <w:rsid w:val="000550F3"/>
    <w:rsid w:val="00055171"/>
    <w:rsid w:val="000553C2"/>
    <w:rsid w:val="00055673"/>
    <w:rsid w:val="000556BA"/>
    <w:rsid w:val="0005593C"/>
    <w:rsid w:val="00055A31"/>
    <w:rsid w:val="00055A84"/>
    <w:rsid w:val="00055C04"/>
    <w:rsid w:val="00055C59"/>
    <w:rsid w:val="00055E38"/>
    <w:rsid w:val="00056023"/>
    <w:rsid w:val="00056379"/>
    <w:rsid w:val="00056469"/>
    <w:rsid w:val="000566CD"/>
    <w:rsid w:val="0005689A"/>
    <w:rsid w:val="00056D5A"/>
    <w:rsid w:val="00056F56"/>
    <w:rsid w:val="00057365"/>
    <w:rsid w:val="000575C8"/>
    <w:rsid w:val="000575E8"/>
    <w:rsid w:val="00057772"/>
    <w:rsid w:val="000577AC"/>
    <w:rsid w:val="0005793E"/>
    <w:rsid w:val="00057BEB"/>
    <w:rsid w:val="00057F1F"/>
    <w:rsid w:val="00060276"/>
    <w:rsid w:val="0006069E"/>
    <w:rsid w:val="0006073F"/>
    <w:rsid w:val="000607A3"/>
    <w:rsid w:val="00061369"/>
    <w:rsid w:val="00061625"/>
    <w:rsid w:val="000618E0"/>
    <w:rsid w:val="000619E1"/>
    <w:rsid w:val="00061EA8"/>
    <w:rsid w:val="000627B6"/>
    <w:rsid w:val="00062DC1"/>
    <w:rsid w:val="00062EA5"/>
    <w:rsid w:val="0006374F"/>
    <w:rsid w:val="000638CF"/>
    <w:rsid w:val="000638FF"/>
    <w:rsid w:val="00063AB1"/>
    <w:rsid w:val="00064101"/>
    <w:rsid w:val="0006412A"/>
    <w:rsid w:val="00064587"/>
    <w:rsid w:val="000647D9"/>
    <w:rsid w:val="00064922"/>
    <w:rsid w:val="00064FDA"/>
    <w:rsid w:val="000653D6"/>
    <w:rsid w:val="0006541A"/>
    <w:rsid w:val="000655CC"/>
    <w:rsid w:val="00065B5D"/>
    <w:rsid w:val="00065D26"/>
    <w:rsid w:val="00066017"/>
    <w:rsid w:val="00066211"/>
    <w:rsid w:val="00066873"/>
    <w:rsid w:val="000668CF"/>
    <w:rsid w:val="0006694F"/>
    <w:rsid w:val="00066A11"/>
    <w:rsid w:val="00066C56"/>
    <w:rsid w:val="0006723B"/>
    <w:rsid w:val="000676A2"/>
    <w:rsid w:val="000676DF"/>
    <w:rsid w:val="000704F0"/>
    <w:rsid w:val="00070545"/>
    <w:rsid w:val="000705EF"/>
    <w:rsid w:val="00070682"/>
    <w:rsid w:val="000708A4"/>
    <w:rsid w:val="00070B03"/>
    <w:rsid w:val="00070B88"/>
    <w:rsid w:val="000710A4"/>
    <w:rsid w:val="00071303"/>
    <w:rsid w:val="000715A5"/>
    <w:rsid w:val="00071C07"/>
    <w:rsid w:val="00072227"/>
    <w:rsid w:val="000723CC"/>
    <w:rsid w:val="00072574"/>
    <w:rsid w:val="00072681"/>
    <w:rsid w:val="00072682"/>
    <w:rsid w:val="00072A1E"/>
    <w:rsid w:val="00072A47"/>
    <w:rsid w:val="0007314E"/>
    <w:rsid w:val="000739FE"/>
    <w:rsid w:val="00073F1A"/>
    <w:rsid w:val="00073FA1"/>
    <w:rsid w:val="00074319"/>
    <w:rsid w:val="000745EE"/>
    <w:rsid w:val="00074DAF"/>
    <w:rsid w:val="00075AEC"/>
    <w:rsid w:val="0007604F"/>
    <w:rsid w:val="00076172"/>
    <w:rsid w:val="000766DF"/>
    <w:rsid w:val="000767CE"/>
    <w:rsid w:val="00076A0C"/>
    <w:rsid w:val="00076A65"/>
    <w:rsid w:val="00076BC2"/>
    <w:rsid w:val="00076DE1"/>
    <w:rsid w:val="00076E69"/>
    <w:rsid w:val="00077B63"/>
    <w:rsid w:val="00077CEC"/>
    <w:rsid w:val="00077D57"/>
    <w:rsid w:val="00077E52"/>
    <w:rsid w:val="000801C6"/>
    <w:rsid w:val="00080231"/>
    <w:rsid w:val="0008063F"/>
    <w:rsid w:val="00080AD8"/>
    <w:rsid w:val="00080B94"/>
    <w:rsid w:val="00081D8C"/>
    <w:rsid w:val="000822F3"/>
    <w:rsid w:val="00082446"/>
    <w:rsid w:val="00082984"/>
    <w:rsid w:val="00083326"/>
    <w:rsid w:val="00083361"/>
    <w:rsid w:val="00083864"/>
    <w:rsid w:val="00083A2F"/>
    <w:rsid w:val="00083E72"/>
    <w:rsid w:val="00084112"/>
    <w:rsid w:val="00084873"/>
    <w:rsid w:val="00084B83"/>
    <w:rsid w:val="00085269"/>
    <w:rsid w:val="00085303"/>
    <w:rsid w:val="00085551"/>
    <w:rsid w:val="00085854"/>
    <w:rsid w:val="0008641E"/>
    <w:rsid w:val="0008644D"/>
    <w:rsid w:val="00086A2F"/>
    <w:rsid w:val="00086CEC"/>
    <w:rsid w:val="00087032"/>
    <w:rsid w:val="00087038"/>
    <w:rsid w:val="00087870"/>
    <w:rsid w:val="00087F48"/>
    <w:rsid w:val="00087F68"/>
    <w:rsid w:val="00090022"/>
    <w:rsid w:val="000900CF"/>
    <w:rsid w:val="000901F6"/>
    <w:rsid w:val="000909C0"/>
    <w:rsid w:val="00090A18"/>
    <w:rsid w:val="00091061"/>
    <w:rsid w:val="0009157A"/>
    <w:rsid w:val="00091E30"/>
    <w:rsid w:val="00092063"/>
    <w:rsid w:val="000929B3"/>
    <w:rsid w:val="00092B24"/>
    <w:rsid w:val="00092EC1"/>
    <w:rsid w:val="00092F61"/>
    <w:rsid w:val="000930B8"/>
    <w:rsid w:val="00093203"/>
    <w:rsid w:val="00093F84"/>
    <w:rsid w:val="000944A5"/>
    <w:rsid w:val="000946A7"/>
    <w:rsid w:val="000946A8"/>
    <w:rsid w:val="00094743"/>
    <w:rsid w:val="000948E5"/>
    <w:rsid w:val="00094CC7"/>
    <w:rsid w:val="00094E13"/>
    <w:rsid w:val="0009500F"/>
    <w:rsid w:val="000954DB"/>
    <w:rsid w:val="00095B43"/>
    <w:rsid w:val="00095B97"/>
    <w:rsid w:val="00095C3D"/>
    <w:rsid w:val="00095D97"/>
    <w:rsid w:val="00095DEC"/>
    <w:rsid w:val="00095EB4"/>
    <w:rsid w:val="00096180"/>
    <w:rsid w:val="00096185"/>
    <w:rsid w:val="00096718"/>
    <w:rsid w:val="000969A0"/>
    <w:rsid w:val="000969D8"/>
    <w:rsid w:val="00096A3C"/>
    <w:rsid w:val="00096AE3"/>
    <w:rsid w:val="00096BFF"/>
    <w:rsid w:val="00096DA1"/>
    <w:rsid w:val="00097A94"/>
    <w:rsid w:val="00097B14"/>
    <w:rsid w:val="000A0475"/>
    <w:rsid w:val="000A070A"/>
    <w:rsid w:val="000A08F9"/>
    <w:rsid w:val="000A09DE"/>
    <w:rsid w:val="000A0AA8"/>
    <w:rsid w:val="000A0C2A"/>
    <w:rsid w:val="000A0D39"/>
    <w:rsid w:val="000A0D7B"/>
    <w:rsid w:val="000A19D6"/>
    <w:rsid w:val="000A19E4"/>
    <w:rsid w:val="000A1DD1"/>
    <w:rsid w:val="000A1E31"/>
    <w:rsid w:val="000A1E66"/>
    <w:rsid w:val="000A1E9A"/>
    <w:rsid w:val="000A2085"/>
    <w:rsid w:val="000A21AA"/>
    <w:rsid w:val="000A272B"/>
    <w:rsid w:val="000A27EB"/>
    <w:rsid w:val="000A2927"/>
    <w:rsid w:val="000A2932"/>
    <w:rsid w:val="000A296C"/>
    <w:rsid w:val="000A29F7"/>
    <w:rsid w:val="000A2F40"/>
    <w:rsid w:val="000A3238"/>
    <w:rsid w:val="000A329D"/>
    <w:rsid w:val="000A35CE"/>
    <w:rsid w:val="000A3B49"/>
    <w:rsid w:val="000A40B5"/>
    <w:rsid w:val="000A457F"/>
    <w:rsid w:val="000A45EA"/>
    <w:rsid w:val="000A4773"/>
    <w:rsid w:val="000A553B"/>
    <w:rsid w:val="000A57DC"/>
    <w:rsid w:val="000A5D48"/>
    <w:rsid w:val="000A65A7"/>
    <w:rsid w:val="000A688A"/>
    <w:rsid w:val="000A6BA2"/>
    <w:rsid w:val="000A7513"/>
    <w:rsid w:val="000A783C"/>
    <w:rsid w:val="000A78DE"/>
    <w:rsid w:val="000A7B68"/>
    <w:rsid w:val="000A7C2E"/>
    <w:rsid w:val="000B0049"/>
    <w:rsid w:val="000B005E"/>
    <w:rsid w:val="000B03A3"/>
    <w:rsid w:val="000B0538"/>
    <w:rsid w:val="000B0577"/>
    <w:rsid w:val="000B0584"/>
    <w:rsid w:val="000B060B"/>
    <w:rsid w:val="000B0745"/>
    <w:rsid w:val="000B1035"/>
    <w:rsid w:val="000B1262"/>
    <w:rsid w:val="000B143F"/>
    <w:rsid w:val="000B1601"/>
    <w:rsid w:val="000B2321"/>
    <w:rsid w:val="000B24A9"/>
    <w:rsid w:val="000B26C1"/>
    <w:rsid w:val="000B2791"/>
    <w:rsid w:val="000B2ACB"/>
    <w:rsid w:val="000B2AD8"/>
    <w:rsid w:val="000B30DD"/>
    <w:rsid w:val="000B311E"/>
    <w:rsid w:val="000B3979"/>
    <w:rsid w:val="000B3A39"/>
    <w:rsid w:val="000B3BB6"/>
    <w:rsid w:val="000B3C20"/>
    <w:rsid w:val="000B3D5B"/>
    <w:rsid w:val="000B3F13"/>
    <w:rsid w:val="000B412D"/>
    <w:rsid w:val="000B421D"/>
    <w:rsid w:val="000B4229"/>
    <w:rsid w:val="000B4298"/>
    <w:rsid w:val="000B4300"/>
    <w:rsid w:val="000B4F2E"/>
    <w:rsid w:val="000B53F3"/>
    <w:rsid w:val="000B5704"/>
    <w:rsid w:val="000B5CDC"/>
    <w:rsid w:val="000B5D0E"/>
    <w:rsid w:val="000B5E41"/>
    <w:rsid w:val="000B5F6F"/>
    <w:rsid w:val="000B6036"/>
    <w:rsid w:val="000B677C"/>
    <w:rsid w:val="000B67B5"/>
    <w:rsid w:val="000B69E8"/>
    <w:rsid w:val="000B6C53"/>
    <w:rsid w:val="000B6DF3"/>
    <w:rsid w:val="000B6ED8"/>
    <w:rsid w:val="000B7801"/>
    <w:rsid w:val="000B796B"/>
    <w:rsid w:val="000C010A"/>
    <w:rsid w:val="000C0437"/>
    <w:rsid w:val="000C0471"/>
    <w:rsid w:val="000C0741"/>
    <w:rsid w:val="000C08D7"/>
    <w:rsid w:val="000C0957"/>
    <w:rsid w:val="000C09B7"/>
    <w:rsid w:val="000C0DF2"/>
    <w:rsid w:val="000C0FD8"/>
    <w:rsid w:val="000C1159"/>
    <w:rsid w:val="000C13D1"/>
    <w:rsid w:val="000C15D1"/>
    <w:rsid w:val="000C1A60"/>
    <w:rsid w:val="000C1BE0"/>
    <w:rsid w:val="000C1C94"/>
    <w:rsid w:val="000C22E8"/>
    <w:rsid w:val="000C2441"/>
    <w:rsid w:val="000C27B6"/>
    <w:rsid w:val="000C2998"/>
    <w:rsid w:val="000C2A1D"/>
    <w:rsid w:val="000C2B30"/>
    <w:rsid w:val="000C2BD5"/>
    <w:rsid w:val="000C2C6F"/>
    <w:rsid w:val="000C2FE9"/>
    <w:rsid w:val="000C3242"/>
    <w:rsid w:val="000C3321"/>
    <w:rsid w:val="000C390A"/>
    <w:rsid w:val="000C3CA3"/>
    <w:rsid w:val="000C3CB6"/>
    <w:rsid w:val="000C3D42"/>
    <w:rsid w:val="000C3F86"/>
    <w:rsid w:val="000C41C6"/>
    <w:rsid w:val="000C41F1"/>
    <w:rsid w:val="000C46D3"/>
    <w:rsid w:val="000C48CD"/>
    <w:rsid w:val="000C4C06"/>
    <w:rsid w:val="000C4E8F"/>
    <w:rsid w:val="000C4EB6"/>
    <w:rsid w:val="000C58F6"/>
    <w:rsid w:val="000C5A8A"/>
    <w:rsid w:val="000C5B84"/>
    <w:rsid w:val="000C5BCA"/>
    <w:rsid w:val="000C6033"/>
    <w:rsid w:val="000C6090"/>
    <w:rsid w:val="000C6624"/>
    <w:rsid w:val="000C66BF"/>
    <w:rsid w:val="000C698F"/>
    <w:rsid w:val="000C699B"/>
    <w:rsid w:val="000C6E07"/>
    <w:rsid w:val="000C6F72"/>
    <w:rsid w:val="000C7114"/>
    <w:rsid w:val="000C71A3"/>
    <w:rsid w:val="000C724A"/>
    <w:rsid w:val="000C7413"/>
    <w:rsid w:val="000C7491"/>
    <w:rsid w:val="000C7611"/>
    <w:rsid w:val="000C76B6"/>
    <w:rsid w:val="000C7798"/>
    <w:rsid w:val="000D0300"/>
    <w:rsid w:val="000D0489"/>
    <w:rsid w:val="000D06DC"/>
    <w:rsid w:val="000D08A7"/>
    <w:rsid w:val="000D0D6D"/>
    <w:rsid w:val="000D0DEC"/>
    <w:rsid w:val="000D0ECC"/>
    <w:rsid w:val="000D0EEC"/>
    <w:rsid w:val="000D1193"/>
    <w:rsid w:val="000D119E"/>
    <w:rsid w:val="000D137F"/>
    <w:rsid w:val="000D18DA"/>
    <w:rsid w:val="000D1A96"/>
    <w:rsid w:val="000D1C0C"/>
    <w:rsid w:val="000D1CAA"/>
    <w:rsid w:val="000D1FB8"/>
    <w:rsid w:val="000D20B2"/>
    <w:rsid w:val="000D21C0"/>
    <w:rsid w:val="000D2406"/>
    <w:rsid w:val="000D24CB"/>
    <w:rsid w:val="000D25A2"/>
    <w:rsid w:val="000D25EE"/>
    <w:rsid w:val="000D2789"/>
    <w:rsid w:val="000D2822"/>
    <w:rsid w:val="000D2AA4"/>
    <w:rsid w:val="000D2BF6"/>
    <w:rsid w:val="000D2DDB"/>
    <w:rsid w:val="000D2E78"/>
    <w:rsid w:val="000D313C"/>
    <w:rsid w:val="000D348E"/>
    <w:rsid w:val="000D3610"/>
    <w:rsid w:val="000D36B4"/>
    <w:rsid w:val="000D396A"/>
    <w:rsid w:val="000D3D2D"/>
    <w:rsid w:val="000D45F3"/>
    <w:rsid w:val="000D46F6"/>
    <w:rsid w:val="000D4C7B"/>
    <w:rsid w:val="000D4D7A"/>
    <w:rsid w:val="000D4E8F"/>
    <w:rsid w:val="000D4FE4"/>
    <w:rsid w:val="000D5022"/>
    <w:rsid w:val="000D5A45"/>
    <w:rsid w:val="000D5C04"/>
    <w:rsid w:val="000D5C62"/>
    <w:rsid w:val="000D60BA"/>
    <w:rsid w:val="000D68E9"/>
    <w:rsid w:val="000D6A54"/>
    <w:rsid w:val="000D6B55"/>
    <w:rsid w:val="000D6B84"/>
    <w:rsid w:val="000D6C58"/>
    <w:rsid w:val="000D6D8F"/>
    <w:rsid w:val="000D6EDB"/>
    <w:rsid w:val="000D6F3D"/>
    <w:rsid w:val="000D6FF3"/>
    <w:rsid w:val="000D7000"/>
    <w:rsid w:val="000D79DA"/>
    <w:rsid w:val="000D7A7C"/>
    <w:rsid w:val="000D7B70"/>
    <w:rsid w:val="000D7EEB"/>
    <w:rsid w:val="000E069B"/>
    <w:rsid w:val="000E0BD0"/>
    <w:rsid w:val="000E0D27"/>
    <w:rsid w:val="000E0EAB"/>
    <w:rsid w:val="000E11AF"/>
    <w:rsid w:val="000E175B"/>
    <w:rsid w:val="000E1A38"/>
    <w:rsid w:val="000E1B37"/>
    <w:rsid w:val="000E1BB7"/>
    <w:rsid w:val="000E1F3C"/>
    <w:rsid w:val="000E2299"/>
    <w:rsid w:val="000E2503"/>
    <w:rsid w:val="000E2875"/>
    <w:rsid w:val="000E29B3"/>
    <w:rsid w:val="000E2BC6"/>
    <w:rsid w:val="000E2C72"/>
    <w:rsid w:val="000E2FCB"/>
    <w:rsid w:val="000E30CE"/>
    <w:rsid w:val="000E375F"/>
    <w:rsid w:val="000E37D6"/>
    <w:rsid w:val="000E399E"/>
    <w:rsid w:val="000E3A1B"/>
    <w:rsid w:val="000E405B"/>
    <w:rsid w:val="000E44DF"/>
    <w:rsid w:val="000E453E"/>
    <w:rsid w:val="000E464C"/>
    <w:rsid w:val="000E4753"/>
    <w:rsid w:val="000E4931"/>
    <w:rsid w:val="000E4A5D"/>
    <w:rsid w:val="000E4A91"/>
    <w:rsid w:val="000E4B15"/>
    <w:rsid w:val="000E4CA0"/>
    <w:rsid w:val="000E4F8F"/>
    <w:rsid w:val="000E5028"/>
    <w:rsid w:val="000E573F"/>
    <w:rsid w:val="000E5DED"/>
    <w:rsid w:val="000E6013"/>
    <w:rsid w:val="000E65B3"/>
    <w:rsid w:val="000E6686"/>
    <w:rsid w:val="000E6B00"/>
    <w:rsid w:val="000E6CDB"/>
    <w:rsid w:val="000E738B"/>
    <w:rsid w:val="000E7426"/>
    <w:rsid w:val="000E7E66"/>
    <w:rsid w:val="000F06DF"/>
    <w:rsid w:val="000F0793"/>
    <w:rsid w:val="000F0879"/>
    <w:rsid w:val="000F08F6"/>
    <w:rsid w:val="000F0E29"/>
    <w:rsid w:val="000F1071"/>
    <w:rsid w:val="000F13C5"/>
    <w:rsid w:val="000F142D"/>
    <w:rsid w:val="000F172E"/>
    <w:rsid w:val="000F19E3"/>
    <w:rsid w:val="000F1C53"/>
    <w:rsid w:val="000F1D49"/>
    <w:rsid w:val="000F1F94"/>
    <w:rsid w:val="000F2159"/>
    <w:rsid w:val="000F2465"/>
    <w:rsid w:val="000F24DB"/>
    <w:rsid w:val="000F25AC"/>
    <w:rsid w:val="000F2760"/>
    <w:rsid w:val="000F27F8"/>
    <w:rsid w:val="000F2A4C"/>
    <w:rsid w:val="000F2D65"/>
    <w:rsid w:val="000F2E88"/>
    <w:rsid w:val="000F33E6"/>
    <w:rsid w:val="000F3B5F"/>
    <w:rsid w:val="000F3C99"/>
    <w:rsid w:val="000F414E"/>
    <w:rsid w:val="000F4498"/>
    <w:rsid w:val="000F45E5"/>
    <w:rsid w:val="000F4646"/>
    <w:rsid w:val="000F487F"/>
    <w:rsid w:val="000F49A9"/>
    <w:rsid w:val="000F4B75"/>
    <w:rsid w:val="000F4F28"/>
    <w:rsid w:val="000F4F58"/>
    <w:rsid w:val="000F5180"/>
    <w:rsid w:val="000F549E"/>
    <w:rsid w:val="000F5CDC"/>
    <w:rsid w:val="000F5CDE"/>
    <w:rsid w:val="000F5CF7"/>
    <w:rsid w:val="000F5EE7"/>
    <w:rsid w:val="000F5FD6"/>
    <w:rsid w:val="000F602D"/>
    <w:rsid w:val="000F6110"/>
    <w:rsid w:val="000F62AA"/>
    <w:rsid w:val="000F642D"/>
    <w:rsid w:val="000F6657"/>
    <w:rsid w:val="000F68AF"/>
    <w:rsid w:val="000F6B2F"/>
    <w:rsid w:val="000F6C0C"/>
    <w:rsid w:val="000F6CB6"/>
    <w:rsid w:val="000F6E88"/>
    <w:rsid w:val="000F700A"/>
    <w:rsid w:val="000F7608"/>
    <w:rsid w:val="000F792D"/>
    <w:rsid w:val="000F7B63"/>
    <w:rsid w:val="000F7BA5"/>
    <w:rsid w:val="000F7C49"/>
    <w:rsid w:val="001000C0"/>
    <w:rsid w:val="00100253"/>
    <w:rsid w:val="001008FB"/>
    <w:rsid w:val="00100906"/>
    <w:rsid w:val="0010093B"/>
    <w:rsid w:val="00100FFE"/>
    <w:rsid w:val="0010123D"/>
    <w:rsid w:val="00101443"/>
    <w:rsid w:val="0010158F"/>
    <w:rsid w:val="001017A6"/>
    <w:rsid w:val="00101BF5"/>
    <w:rsid w:val="00101C77"/>
    <w:rsid w:val="00101FEC"/>
    <w:rsid w:val="001020FF"/>
    <w:rsid w:val="0010217E"/>
    <w:rsid w:val="00102205"/>
    <w:rsid w:val="0010259C"/>
    <w:rsid w:val="00102B72"/>
    <w:rsid w:val="00103013"/>
    <w:rsid w:val="001035B9"/>
    <w:rsid w:val="00103792"/>
    <w:rsid w:val="00103B86"/>
    <w:rsid w:val="00103C6F"/>
    <w:rsid w:val="00103DB3"/>
    <w:rsid w:val="00103F5B"/>
    <w:rsid w:val="00104442"/>
    <w:rsid w:val="00104557"/>
    <w:rsid w:val="001045D8"/>
    <w:rsid w:val="00104632"/>
    <w:rsid w:val="00104765"/>
    <w:rsid w:val="00104C9B"/>
    <w:rsid w:val="001051B6"/>
    <w:rsid w:val="00105273"/>
    <w:rsid w:val="001052C2"/>
    <w:rsid w:val="00105E4B"/>
    <w:rsid w:val="00105FE8"/>
    <w:rsid w:val="00106174"/>
    <w:rsid w:val="001069CB"/>
    <w:rsid w:val="00106A0C"/>
    <w:rsid w:val="00106AF5"/>
    <w:rsid w:val="00106CF5"/>
    <w:rsid w:val="00106D10"/>
    <w:rsid w:val="00106DC8"/>
    <w:rsid w:val="0010740D"/>
    <w:rsid w:val="001075CE"/>
    <w:rsid w:val="001075F9"/>
    <w:rsid w:val="00107616"/>
    <w:rsid w:val="0010781F"/>
    <w:rsid w:val="0010796B"/>
    <w:rsid w:val="001079BC"/>
    <w:rsid w:val="00107DA9"/>
    <w:rsid w:val="00107E51"/>
    <w:rsid w:val="00110170"/>
    <w:rsid w:val="001101EA"/>
    <w:rsid w:val="0011024D"/>
    <w:rsid w:val="00110273"/>
    <w:rsid w:val="00110295"/>
    <w:rsid w:val="0011099A"/>
    <w:rsid w:val="00110D16"/>
    <w:rsid w:val="00110DAB"/>
    <w:rsid w:val="0011106F"/>
    <w:rsid w:val="00111241"/>
    <w:rsid w:val="00111784"/>
    <w:rsid w:val="001117D2"/>
    <w:rsid w:val="0011197E"/>
    <w:rsid w:val="00111AF4"/>
    <w:rsid w:val="00112151"/>
    <w:rsid w:val="001123D6"/>
    <w:rsid w:val="00112671"/>
    <w:rsid w:val="00112A82"/>
    <w:rsid w:val="00112BA4"/>
    <w:rsid w:val="001131B7"/>
    <w:rsid w:val="0011330E"/>
    <w:rsid w:val="0011347D"/>
    <w:rsid w:val="00113674"/>
    <w:rsid w:val="001136DD"/>
    <w:rsid w:val="00113A79"/>
    <w:rsid w:val="00113F99"/>
    <w:rsid w:val="001140A9"/>
    <w:rsid w:val="001141CD"/>
    <w:rsid w:val="0011483D"/>
    <w:rsid w:val="00114DEC"/>
    <w:rsid w:val="00114E92"/>
    <w:rsid w:val="00115049"/>
    <w:rsid w:val="001150B8"/>
    <w:rsid w:val="001150FA"/>
    <w:rsid w:val="00115340"/>
    <w:rsid w:val="00115351"/>
    <w:rsid w:val="00115ED6"/>
    <w:rsid w:val="001164AD"/>
    <w:rsid w:val="00116773"/>
    <w:rsid w:val="00116C6D"/>
    <w:rsid w:val="00116DB2"/>
    <w:rsid w:val="00116F3F"/>
    <w:rsid w:val="00116F94"/>
    <w:rsid w:val="00117200"/>
    <w:rsid w:val="001174AF"/>
    <w:rsid w:val="001175CA"/>
    <w:rsid w:val="0011796B"/>
    <w:rsid w:val="0012018C"/>
    <w:rsid w:val="00120232"/>
    <w:rsid w:val="001202F3"/>
    <w:rsid w:val="00120306"/>
    <w:rsid w:val="001203DC"/>
    <w:rsid w:val="00120727"/>
    <w:rsid w:val="00120813"/>
    <w:rsid w:val="00120AC3"/>
    <w:rsid w:val="00120ADB"/>
    <w:rsid w:val="00120EC1"/>
    <w:rsid w:val="00121262"/>
    <w:rsid w:val="00121879"/>
    <w:rsid w:val="001218E9"/>
    <w:rsid w:val="00121944"/>
    <w:rsid w:val="0012198B"/>
    <w:rsid w:val="00121AFA"/>
    <w:rsid w:val="00121C8F"/>
    <w:rsid w:val="0012205C"/>
    <w:rsid w:val="001222FD"/>
    <w:rsid w:val="0012261A"/>
    <w:rsid w:val="00122BCE"/>
    <w:rsid w:val="00122CF7"/>
    <w:rsid w:val="00122F66"/>
    <w:rsid w:val="00123057"/>
    <w:rsid w:val="00123366"/>
    <w:rsid w:val="0012348B"/>
    <w:rsid w:val="001234C9"/>
    <w:rsid w:val="00123530"/>
    <w:rsid w:val="0012367B"/>
    <w:rsid w:val="001236AB"/>
    <w:rsid w:val="00123C3E"/>
    <w:rsid w:val="00123E6B"/>
    <w:rsid w:val="0012436F"/>
    <w:rsid w:val="00124A75"/>
    <w:rsid w:val="00124BFA"/>
    <w:rsid w:val="00124EC7"/>
    <w:rsid w:val="00124FB4"/>
    <w:rsid w:val="00124FEF"/>
    <w:rsid w:val="00125233"/>
    <w:rsid w:val="00125459"/>
    <w:rsid w:val="0012588E"/>
    <w:rsid w:val="00125DA1"/>
    <w:rsid w:val="001260B9"/>
    <w:rsid w:val="001260C9"/>
    <w:rsid w:val="0012655C"/>
    <w:rsid w:val="001267C7"/>
    <w:rsid w:val="00126FB0"/>
    <w:rsid w:val="00127402"/>
    <w:rsid w:val="001277D6"/>
    <w:rsid w:val="00127A75"/>
    <w:rsid w:val="00130460"/>
    <w:rsid w:val="0013061C"/>
    <w:rsid w:val="001306D2"/>
    <w:rsid w:val="001318C5"/>
    <w:rsid w:val="00131970"/>
    <w:rsid w:val="00131C0D"/>
    <w:rsid w:val="0013211D"/>
    <w:rsid w:val="001322EA"/>
    <w:rsid w:val="00132463"/>
    <w:rsid w:val="001324D0"/>
    <w:rsid w:val="00132629"/>
    <w:rsid w:val="00132D4F"/>
    <w:rsid w:val="00132FAB"/>
    <w:rsid w:val="00133886"/>
    <w:rsid w:val="00133E8E"/>
    <w:rsid w:val="00133EF3"/>
    <w:rsid w:val="001341D4"/>
    <w:rsid w:val="0013468A"/>
    <w:rsid w:val="001346C7"/>
    <w:rsid w:val="0013474B"/>
    <w:rsid w:val="00134C52"/>
    <w:rsid w:val="0013524D"/>
    <w:rsid w:val="00135254"/>
    <w:rsid w:val="00135276"/>
    <w:rsid w:val="00135590"/>
    <w:rsid w:val="001356FC"/>
    <w:rsid w:val="00135DC9"/>
    <w:rsid w:val="00136075"/>
    <w:rsid w:val="0013644A"/>
    <w:rsid w:val="00136533"/>
    <w:rsid w:val="0013696C"/>
    <w:rsid w:val="00136ADC"/>
    <w:rsid w:val="00136D75"/>
    <w:rsid w:val="00136E1F"/>
    <w:rsid w:val="00136E5C"/>
    <w:rsid w:val="001370C9"/>
    <w:rsid w:val="001371DF"/>
    <w:rsid w:val="001375F1"/>
    <w:rsid w:val="00137A7E"/>
    <w:rsid w:val="00137ACB"/>
    <w:rsid w:val="00137CB1"/>
    <w:rsid w:val="00137E18"/>
    <w:rsid w:val="00140148"/>
    <w:rsid w:val="001401D6"/>
    <w:rsid w:val="00140469"/>
    <w:rsid w:val="00140580"/>
    <w:rsid w:val="00140BD9"/>
    <w:rsid w:val="00140D0C"/>
    <w:rsid w:val="00140D2F"/>
    <w:rsid w:val="00140D48"/>
    <w:rsid w:val="001410AB"/>
    <w:rsid w:val="00141230"/>
    <w:rsid w:val="00141349"/>
    <w:rsid w:val="00141377"/>
    <w:rsid w:val="00141678"/>
    <w:rsid w:val="00141684"/>
    <w:rsid w:val="00141D09"/>
    <w:rsid w:val="00142255"/>
    <w:rsid w:val="00142306"/>
    <w:rsid w:val="00142466"/>
    <w:rsid w:val="00142488"/>
    <w:rsid w:val="001426E4"/>
    <w:rsid w:val="001426EB"/>
    <w:rsid w:val="00142CDB"/>
    <w:rsid w:val="001433E8"/>
    <w:rsid w:val="0014381A"/>
    <w:rsid w:val="00143A51"/>
    <w:rsid w:val="00143AF0"/>
    <w:rsid w:val="00143D82"/>
    <w:rsid w:val="0014424B"/>
    <w:rsid w:val="00144915"/>
    <w:rsid w:val="0014539B"/>
    <w:rsid w:val="00145523"/>
    <w:rsid w:val="001459A3"/>
    <w:rsid w:val="001460C0"/>
    <w:rsid w:val="001463D4"/>
    <w:rsid w:val="001464F7"/>
    <w:rsid w:val="00146514"/>
    <w:rsid w:val="001466AF"/>
    <w:rsid w:val="00146BB6"/>
    <w:rsid w:val="00146D2D"/>
    <w:rsid w:val="0014714A"/>
    <w:rsid w:val="001472D4"/>
    <w:rsid w:val="001474C4"/>
    <w:rsid w:val="0014767D"/>
    <w:rsid w:val="00147889"/>
    <w:rsid w:val="00147E22"/>
    <w:rsid w:val="00147F65"/>
    <w:rsid w:val="00150086"/>
    <w:rsid w:val="00150781"/>
    <w:rsid w:val="00150C61"/>
    <w:rsid w:val="00150D97"/>
    <w:rsid w:val="001511DD"/>
    <w:rsid w:val="00151ADD"/>
    <w:rsid w:val="00151B5A"/>
    <w:rsid w:val="00151ECF"/>
    <w:rsid w:val="001522AF"/>
    <w:rsid w:val="00152383"/>
    <w:rsid w:val="00152589"/>
    <w:rsid w:val="001525A6"/>
    <w:rsid w:val="001528FC"/>
    <w:rsid w:val="00152C68"/>
    <w:rsid w:val="00152D0A"/>
    <w:rsid w:val="00152F45"/>
    <w:rsid w:val="00153306"/>
    <w:rsid w:val="001534E4"/>
    <w:rsid w:val="00153792"/>
    <w:rsid w:val="00153CE8"/>
    <w:rsid w:val="00153E14"/>
    <w:rsid w:val="0015404E"/>
    <w:rsid w:val="001543C8"/>
    <w:rsid w:val="00154A0D"/>
    <w:rsid w:val="00154A7E"/>
    <w:rsid w:val="00154A99"/>
    <w:rsid w:val="00154A9B"/>
    <w:rsid w:val="00154B66"/>
    <w:rsid w:val="00154FF3"/>
    <w:rsid w:val="001552D2"/>
    <w:rsid w:val="00155320"/>
    <w:rsid w:val="00155713"/>
    <w:rsid w:val="00155F10"/>
    <w:rsid w:val="0015622B"/>
    <w:rsid w:val="00156657"/>
    <w:rsid w:val="00156DB0"/>
    <w:rsid w:val="00156E87"/>
    <w:rsid w:val="00157172"/>
    <w:rsid w:val="00157258"/>
    <w:rsid w:val="00157275"/>
    <w:rsid w:val="00157319"/>
    <w:rsid w:val="00157826"/>
    <w:rsid w:val="0015784B"/>
    <w:rsid w:val="00157DD5"/>
    <w:rsid w:val="00157F3C"/>
    <w:rsid w:val="0016015B"/>
    <w:rsid w:val="001601E3"/>
    <w:rsid w:val="0016056F"/>
    <w:rsid w:val="001607AC"/>
    <w:rsid w:val="0016094D"/>
    <w:rsid w:val="00160C0A"/>
    <w:rsid w:val="00160F53"/>
    <w:rsid w:val="00161051"/>
    <w:rsid w:val="0016117E"/>
    <w:rsid w:val="00161359"/>
    <w:rsid w:val="001617FF"/>
    <w:rsid w:val="00161843"/>
    <w:rsid w:val="00161902"/>
    <w:rsid w:val="00162580"/>
    <w:rsid w:val="001628A1"/>
    <w:rsid w:val="001630F5"/>
    <w:rsid w:val="00163A14"/>
    <w:rsid w:val="001647A0"/>
    <w:rsid w:val="001648B1"/>
    <w:rsid w:val="0016495F"/>
    <w:rsid w:val="00164DEC"/>
    <w:rsid w:val="00164FBE"/>
    <w:rsid w:val="00165140"/>
    <w:rsid w:val="0016519D"/>
    <w:rsid w:val="00165800"/>
    <w:rsid w:val="00165886"/>
    <w:rsid w:val="001659FD"/>
    <w:rsid w:val="00166377"/>
    <w:rsid w:val="001668FB"/>
    <w:rsid w:val="00166ACA"/>
    <w:rsid w:val="00166E1A"/>
    <w:rsid w:val="00167266"/>
    <w:rsid w:val="0016768F"/>
    <w:rsid w:val="0016777A"/>
    <w:rsid w:val="0016780E"/>
    <w:rsid w:val="00167C28"/>
    <w:rsid w:val="00167D3F"/>
    <w:rsid w:val="00170539"/>
    <w:rsid w:val="001706C8"/>
    <w:rsid w:val="001708E4"/>
    <w:rsid w:val="00170977"/>
    <w:rsid w:val="00170A94"/>
    <w:rsid w:val="00170BC5"/>
    <w:rsid w:val="00170EB0"/>
    <w:rsid w:val="001710B3"/>
    <w:rsid w:val="0017121D"/>
    <w:rsid w:val="00171293"/>
    <w:rsid w:val="00171312"/>
    <w:rsid w:val="00171B2F"/>
    <w:rsid w:val="00171BEE"/>
    <w:rsid w:val="001721DF"/>
    <w:rsid w:val="001725EA"/>
    <w:rsid w:val="00172B63"/>
    <w:rsid w:val="00172D49"/>
    <w:rsid w:val="0017346E"/>
    <w:rsid w:val="00173A0F"/>
    <w:rsid w:val="00173D77"/>
    <w:rsid w:val="0017415A"/>
    <w:rsid w:val="0017461A"/>
    <w:rsid w:val="0017462C"/>
    <w:rsid w:val="00174AF2"/>
    <w:rsid w:val="00174B24"/>
    <w:rsid w:val="00174BA5"/>
    <w:rsid w:val="00174CEE"/>
    <w:rsid w:val="00175268"/>
    <w:rsid w:val="00175340"/>
    <w:rsid w:val="001756B2"/>
    <w:rsid w:val="0017578A"/>
    <w:rsid w:val="001758C2"/>
    <w:rsid w:val="0017592E"/>
    <w:rsid w:val="00175F03"/>
    <w:rsid w:val="001764E6"/>
    <w:rsid w:val="00176607"/>
    <w:rsid w:val="001768D7"/>
    <w:rsid w:val="00176C75"/>
    <w:rsid w:val="00177012"/>
    <w:rsid w:val="0017719A"/>
    <w:rsid w:val="0017724B"/>
    <w:rsid w:val="00177325"/>
    <w:rsid w:val="001774D4"/>
    <w:rsid w:val="001777D0"/>
    <w:rsid w:val="001777E0"/>
    <w:rsid w:val="001779FF"/>
    <w:rsid w:val="00177EC6"/>
    <w:rsid w:val="00180100"/>
    <w:rsid w:val="001802DE"/>
    <w:rsid w:val="00180796"/>
    <w:rsid w:val="0018081D"/>
    <w:rsid w:val="0018097D"/>
    <w:rsid w:val="00180A9F"/>
    <w:rsid w:val="001810DA"/>
    <w:rsid w:val="001812C9"/>
    <w:rsid w:val="001814AA"/>
    <w:rsid w:val="00181558"/>
    <w:rsid w:val="00181AA7"/>
    <w:rsid w:val="00181BDB"/>
    <w:rsid w:val="00181E89"/>
    <w:rsid w:val="00181EF7"/>
    <w:rsid w:val="00181FB5"/>
    <w:rsid w:val="001820A1"/>
    <w:rsid w:val="0018271C"/>
    <w:rsid w:val="00183254"/>
    <w:rsid w:val="00183566"/>
    <w:rsid w:val="00183A7B"/>
    <w:rsid w:val="00183BC1"/>
    <w:rsid w:val="00184096"/>
    <w:rsid w:val="001841F4"/>
    <w:rsid w:val="00184255"/>
    <w:rsid w:val="00184614"/>
    <w:rsid w:val="00185527"/>
    <w:rsid w:val="001855E9"/>
    <w:rsid w:val="001855F5"/>
    <w:rsid w:val="00185B01"/>
    <w:rsid w:val="00185D9B"/>
    <w:rsid w:val="00185EA2"/>
    <w:rsid w:val="001862F3"/>
    <w:rsid w:val="00186923"/>
    <w:rsid w:val="00186A5E"/>
    <w:rsid w:val="00186DCA"/>
    <w:rsid w:val="001875FD"/>
    <w:rsid w:val="00187E4E"/>
    <w:rsid w:val="00190033"/>
    <w:rsid w:val="001909E6"/>
    <w:rsid w:val="00191419"/>
    <w:rsid w:val="0019143E"/>
    <w:rsid w:val="00191446"/>
    <w:rsid w:val="00191700"/>
    <w:rsid w:val="00191875"/>
    <w:rsid w:val="001919D2"/>
    <w:rsid w:val="00191BE4"/>
    <w:rsid w:val="0019203F"/>
    <w:rsid w:val="00192259"/>
    <w:rsid w:val="001923F1"/>
    <w:rsid w:val="00192889"/>
    <w:rsid w:val="00192C9B"/>
    <w:rsid w:val="00192E6D"/>
    <w:rsid w:val="00192ED6"/>
    <w:rsid w:val="001930F5"/>
    <w:rsid w:val="0019323B"/>
    <w:rsid w:val="0019351C"/>
    <w:rsid w:val="00193705"/>
    <w:rsid w:val="001938A1"/>
    <w:rsid w:val="00193FFA"/>
    <w:rsid w:val="00194081"/>
    <w:rsid w:val="0019445A"/>
    <w:rsid w:val="00194733"/>
    <w:rsid w:val="0019496D"/>
    <w:rsid w:val="00195224"/>
    <w:rsid w:val="001959C8"/>
    <w:rsid w:val="00195C60"/>
    <w:rsid w:val="0019607F"/>
    <w:rsid w:val="001962A3"/>
    <w:rsid w:val="001962B8"/>
    <w:rsid w:val="001963A7"/>
    <w:rsid w:val="00196488"/>
    <w:rsid w:val="00196A9E"/>
    <w:rsid w:val="00196FE7"/>
    <w:rsid w:val="00197047"/>
    <w:rsid w:val="00197525"/>
    <w:rsid w:val="001975BE"/>
    <w:rsid w:val="00197B39"/>
    <w:rsid w:val="001A01C2"/>
    <w:rsid w:val="001A01F6"/>
    <w:rsid w:val="001A025D"/>
    <w:rsid w:val="001A02DC"/>
    <w:rsid w:val="001A063C"/>
    <w:rsid w:val="001A0E64"/>
    <w:rsid w:val="001A10DE"/>
    <w:rsid w:val="001A11E4"/>
    <w:rsid w:val="001A1A14"/>
    <w:rsid w:val="001A1CB2"/>
    <w:rsid w:val="001A1CD3"/>
    <w:rsid w:val="001A1D87"/>
    <w:rsid w:val="001A1EC7"/>
    <w:rsid w:val="001A1FE6"/>
    <w:rsid w:val="001A2481"/>
    <w:rsid w:val="001A265B"/>
    <w:rsid w:val="001A26D1"/>
    <w:rsid w:val="001A2B70"/>
    <w:rsid w:val="001A338F"/>
    <w:rsid w:val="001A36BF"/>
    <w:rsid w:val="001A3857"/>
    <w:rsid w:val="001A3A21"/>
    <w:rsid w:val="001A3B44"/>
    <w:rsid w:val="001A3BC7"/>
    <w:rsid w:val="001A3DC8"/>
    <w:rsid w:val="001A425A"/>
    <w:rsid w:val="001A43C9"/>
    <w:rsid w:val="001A499F"/>
    <w:rsid w:val="001A4B99"/>
    <w:rsid w:val="001A4DB8"/>
    <w:rsid w:val="001A537E"/>
    <w:rsid w:val="001A5419"/>
    <w:rsid w:val="001A5F6D"/>
    <w:rsid w:val="001A637F"/>
    <w:rsid w:val="001A6C6E"/>
    <w:rsid w:val="001A6F07"/>
    <w:rsid w:val="001A726D"/>
    <w:rsid w:val="001A7560"/>
    <w:rsid w:val="001A7588"/>
    <w:rsid w:val="001A75B3"/>
    <w:rsid w:val="001A784B"/>
    <w:rsid w:val="001A79A3"/>
    <w:rsid w:val="001A7D87"/>
    <w:rsid w:val="001B0218"/>
    <w:rsid w:val="001B0B93"/>
    <w:rsid w:val="001B0C88"/>
    <w:rsid w:val="001B0CB9"/>
    <w:rsid w:val="001B11F6"/>
    <w:rsid w:val="001B12ED"/>
    <w:rsid w:val="001B1391"/>
    <w:rsid w:val="001B171F"/>
    <w:rsid w:val="001B1CDB"/>
    <w:rsid w:val="001B1DBB"/>
    <w:rsid w:val="001B23DF"/>
    <w:rsid w:val="001B26A8"/>
    <w:rsid w:val="001B26B2"/>
    <w:rsid w:val="001B2820"/>
    <w:rsid w:val="001B28F8"/>
    <w:rsid w:val="001B29D5"/>
    <w:rsid w:val="001B2D4C"/>
    <w:rsid w:val="001B2FF5"/>
    <w:rsid w:val="001B3000"/>
    <w:rsid w:val="001B31F5"/>
    <w:rsid w:val="001B3259"/>
    <w:rsid w:val="001B338A"/>
    <w:rsid w:val="001B3662"/>
    <w:rsid w:val="001B3DBF"/>
    <w:rsid w:val="001B3FCB"/>
    <w:rsid w:val="001B4192"/>
    <w:rsid w:val="001B4195"/>
    <w:rsid w:val="001B4C66"/>
    <w:rsid w:val="001B514D"/>
    <w:rsid w:val="001B5821"/>
    <w:rsid w:val="001B5A57"/>
    <w:rsid w:val="001B5F1D"/>
    <w:rsid w:val="001B5F43"/>
    <w:rsid w:val="001B5FDE"/>
    <w:rsid w:val="001B638B"/>
    <w:rsid w:val="001B6533"/>
    <w:rsid w:val="001B6E16"/>
    <w:rsid w:val="001B6E78"/>
    <w:rsid w:val="001B7376"/>
    <w:rsid w:val="001B759F"/>
    <w:rsid w:val="001B784D"/>
    <w:rsid w:val="001B7BEA"/>
    <w:rsid w:val="001B7CDA"/>
    <w:rsid w:val="001C0096"/>
    <w:rsid w:val="001C00CA"/>
    <w:rsid w:val="001C0171"/>
    <w:rsid w:val="001C01C0"/>
    <w:rsid w:val="001C027E"/>
    <w:rsid w:val="001C0671"/>
    <w:rsid w:val="001C091E"/>
    <w:rsid w:val="001C0CDA"/>
    <w:rsid w:val="001C0E47"/>
    <w:rsid w:val="001C0E67"/>
    <w:rsid w:val="001C139F"/>
    <w:rsid w:val="001C1456"/>
    <w:rsid w:val="001C155B"/>
    <w:rsid w:val="001C17B6"/>
    <w:rsid w:val="001C1868"/>
    <w:rsid w:val="001C1B0D"/>
    <w:rsid w:val="001C1E01"/>
    <w:rsid w:val="001C2318"/>
    <w:rsid w:val="001C232F"/>
    <w:rsid w:val="001C23EF"/>
    <w:rsid w:val="001C2B5E"/>
    <w:rsid w:val="001C2D7D"/>
    <w:rsid w:val="001C2D9D"/>
    <w:rsid w:val="001C2F54"/>
    <w:rsid w:val="001C2F59"/>
    <w:rsid w:val="001C304C"/>
    <w:rsid w:val="001C3385"/>
    <w:rsid w:val="001C3469"/>
    <w:rsid w:val="001C3613"/>
    <w:rsid w:val="001C38CC"/>
    <w:rsid w:val="001C3CF3"/>
    <w:rsid w:val="001C3E3C"/>
    <w:rsid w:val="001C3FF7"/>
    <w:rsid w:val="001C4407"/>
    <w:rsid w:val="001C45FD"/>
    <w:rsid w:val="001C477C"/>
    <w:rsid w:val="001C4A46"/>
    <w:rsid w:val="001C4AB3"/>
    <w:rsid w:val="001C4EDE"/>
    <w:rsid w:val="001C5161"/>
    <w:rsid w:val="001C51EE"/>
    <w:rsid w:val="001C51F5"/>
    <w:rsid w:val="001C5715"/>
    <w:rsid w:val="001C575E"/>
    <w:rsid w:val="001C5914"/>
    <w:rsid w:val="001C5B1D"/>
    <w:rsid w:val="001C5C14"/>
    <w:rsid w:val="001C5E56"/>
    <w:rsid w:val="001C61F0"/>
    <w:rsid w:val="001C6563"/>
    <w:rsid w:val="001C678A"/>
    <w:rsid w:val="001C689D"/>
    <w:rsid w:val="001C6A0E"/>
    <w:rsid w:val="001C6A95"/>
    <w:rsid w:val="001C6C8A"/>
    <w:rsid w:val="001C6D45"/>
    <w:rsid w:val="001C7282"/>
    <w:rsid w:val="001C7387"/>
    <w:rsid w:val="001C7423"/>
    <w:rsid w:val="001C751D"/>
    <w:rsid w:val="001C7524"/>
    <w:rsid w:val="001C7871"/>
    <w:rsid w:val="001C7B57"/>
    <w:rsid w:val="001C7C21"/>
    <w:rsid w:val="001D0065"/>
    <w:rsid w:val="001D00F4"/>
    <w:rsid w:val="001D019E"/>
    <w:rsid w:val="001D07E4"/>
    <w:rsid w:val="001D0AAC"/>
    <w:rsid w:val="001D0FC6"/>
    <w:rsid w:val="001D1DB3"/>
    <w:rsid w:val="001D1E73"/>
    <w:rsid w:val="001D25DF"/>
    <w:rsid w:val="001D2713"/>
    <w:rsid w:val="001D33BE"/>
    <w:rsid w:val="001D3511"/>
    <w:rsid w:val="001D36AA"/>
    <w:rsid w:val="001D3944"/>
    <w:rsid w:val="001D3D63"/>
    <w:rsid w:val="001D3F54"/>
    <w:rsid w:val="001D4144"/>
    <w:rsid w:val="001D4396"/>
    <w:rsid w:val="001D4A64"/>
    <w:rsid w:val="001D53C7"/>
    <w:rsid w:val="001D5561"/>
    <w:rsid w:val="001D5600"/>
    <w:rsid w:val="001D56C9"/>
    <w:rsid w:val="001D590E"/>
    <w:rsid w:val="001D6208"/>
    <w:rsid w:val="001D62BF"/>
    <w:rsid w:val="001D67CE"/>
    <w:rsid w:val="001D6911"/>
    <w:rsid w:val="001D7287"/>
    <w:rsid w:val="001D78DC"/>
    <w:rsid w:val="001D794E"/>
    <w:rsid w:val="001E03FC"/>
    <w:rsid w:val="001E0501"/>
    <w:rsid w:val="001E067E"/>
    <w:rsid w:val="001E11FC"/>
    <w:rsid w:val="001E148B"/>
    <w:rsid w:val="001E1F41"/>
    <w:rsid w:val="001E1FA7"/>
    <w:rsid w:val="001E2416"/>
    <w:rsid w:val="001E246F"/>
    <w:rsid w:val="001E28EB"/>
    <w:rsid w:val="001E29E5"/>
    <w:rsid w:val="001E2B88"/>
    <w:rsid w:val="001E326F"/>
    <w:rsid w:val="001E3626"/>
    <w:rsid w:val="001E3E26"/>
    <w:rsid w:val="001E3ECD"/>
    <w:rsid w:val="001E45F5"/>
    <w:rsid w:val="001E48A3"/>
    <w:rsid w:val="001E4F01"/>
    <w:rsid w:val="001E51BD"/>
    <w:rsid w:val="001E5460"/>
    <w:rsid w:val="001E5623"/>
    <w:rsid w:val="001E57D1"/>
    <w:rsid w:val="001E57ED"/>
    <w:rsid w:val="001E5DB8"/>
    <w:rsid w:val="001E634E"/>
    <w:rsid w:val="001E651C"/>
    <w:rsid w:val="001E6A4C"/>
    <w:rsid w:val="001E6EFC"/>
    <w:rsid w:val="001E6FBD"/>
    <w:rsid w:val="001E70D8"/>
    <w:rsid w:val="001E7196"/>
    <w:rsid w:val="001E7A88"/>
    <w:rsid w:val="001E7BC3"/>
    <w:rsid w:val="001E7F7A"/>
    <w:rsid w:val="001F01EB"/>
    <w:rsid w:val="001F0606"/>
    <w:rsid w:val="001F0EED"/>
    <w:rsid w:val="001F1009"/>
    <w:rsid w:val="001F1074"/>
    <w:rsid w:val="001F12CD"/>
    <w:rsid w:val="001F1430"/>
    <w:rsid w:val="001F146C"/>
    <w:rsid w:val="001F15B2"/>
    <w:rsid w:val="001F1B3E"/>
    <w:rsid w:val="001F20D0"/>
    <w:rsid w:val="001F2830"/>
    <w:rsid w:val="001F28D7"/>
    <w:rsid w:val="001F2918"/>
    <w:rsid w:val="001F2C69"/>
    <w:rsid w:val="001F31D7"/>
    <w:rsid w:val="001F32E4"/>
    <w:rsid w:val="001F3531"/>
    <w:rsid w:val="001F3605"/>
    <w:rsid w:val="001F3B4C"/>
    <w:rsid w:val="001F3F57"/>
    <w:rsid w:val="001F403A"/>
    <w:rsid w:val="001F4773"/>
    <w:rsid w:val="001F4DDF"/>
    <w:rsid w:val="001F4E93"/>
    <w:rsid w:val="001F4FD3"/>
    <w:rsid w:val="001F514A"/>
    <w:rsid w:val="001F58B6"/>
    <w:rsid w:val="001F635F"/>
    <w:rsid w:val="001F6806"/>
    <w:rsid w:val="001F6B87"/>
    <w:rsid w:val="001F6DB8"/>
    <w:rsid w:val="001F6F3A"/>
    <w:rsid w:val="001F6F67"/>
    <w:rsid w:val="001F715B"/>
    <w:rsid w:val="001F72FB"/>
    <w:rsid w:val="001F7515"/>
    <w:rsid w:val="001F7F03"/>
    <w:rsid w:val="0020002F"/>
    <w:rsid w:val="0020006C"/>
    <w:rsid w:val="0020013D"/>
    <w:rsid w:val="00200530"/>
    <w:rsid w:val="0020089F"/>
    <w:rsid w:val="002008E2"/>
    <w:rsid w:val="0020092B"/>
    <w:rsid w:val="00200DE1"/>
    <w:rsid w:val="00200E64"/>
    <w:rsid w:val="00200EB1"/>
    <w:rsid w:val="00201042"/>
    <w:rsid w:val="002010D8"/>
    <w:rsid w:val="00201AD1"/>
    <w:rsid w:val="00201B78"/>
    <w:rsid w:val="00201EAB"/>
    <w:rsid w:val="0020240F"/>
    <w:rsid w:val="0020284D"/>
    <w:rsid w:val="00202A11"/>
    <w:rsid w:val="00202A2F"/>
    <w:rsid w:val="00202D80"/>
    <w:rsid w:val="00203013"/>
    <w:rsid w:val="0020304E"/>
    <w:rsid w:val="00203427"/>
    <w:rsid w:val="0020347A"/>
    <w:rsid w:val="002037BB"/>
    <w:rsid w:val="00203869"/>
    <w:rsid w:val="0020396E"/>
    <w:rsid w:val="00203EFD"/>
    <w:rsid w:val="00203FE8"/>
    <w:rsid w:val="00204174"/>
    <w:rsid w:val="0020436D"/>
    <w:rsid w:val="0020449A"/>
    <w:rsid w:val="00204B47"/>
    <w:rsid w:val="00204CEA"/>
    <w:rsid w:val="0020532A"/>
    <w:rsid w:val="00205511"/>
    <w:rsid w:val="002056B2"/>
    <w:rsid w:val="002060C6"/>
    <w:rsid w:val="002069FC"/>
    <w:rsid w:val="00206CDC"/>
    <w:rsid w:val="00207016"/>
    <w:rsid w:val="00207A5A"/>
    <w:rsid w:val="00207D70"/>
    <w:rsid w:val="00207EC6"/>
    <w:rsid w:val="002101DA"/>
    <w:rsid w:val="002105BD"/>
    <w:rsid w:val="00210682"/>
    <w:rsid w:val="00210735"/>
    <w:rsid w:val="00210CCD"/>
    <w:rsid w:val="00210EF1"/>
    <w:rsid w:val="00211664"/>
    <w:rsid w:val="0021169F"/>
    <w:rsid w:val="002118E9"/>
    <w:rsid w:val="00211AB2"/>
    <w:rsid w:val="00211B61"/>
    <w:rsid w:val="00211D76"/>
    <w:rsid w:val="00211F8D"/>
    <w:rsid w:val="00212143"/>
    <w:rsid w:val="00212339"/>
    <w:rsid w:val="00212392"/>
    <w:rsid w:val="0021245D"/>
    <w:rsid w:val="002125D9"/>
    <w:rsid w:val="00212A06"/>
    <w:rsid w:val="00212DDB"/>
    <w:rsid w:val="00212F44"/>
    <w:rsid w:val="00212F9F"/>
    <w:rsid w:val="00213265"/>
    <w:rsid w:val="002132A3"/>
    <w:rsid w:val="002133E0"/>
    <w:rsid w:val="0021383A"/>
    <w:rsid w:val="0021395E"/>
    <w:rsid w:val="002139B0"/>
    <w:rsid w:val="00213D03"/>
    <w:rsid w:val="00213DBC"/>
    <w:rsid w:val="00213F67"/>
    <w:rsid w:val="00214637"/>
    <w:rsid w:val="00214701"/>
    <w:rsid w:val="00214933"/>
    <w:rsid w:val="00214956"/>
    <w:rsid w:val="00214AA2"/>
    <w:rsid w:val="00214D73"/>
    <w:rsid w:val="00214E49"/>
    <w:rsid w:val="00214F8C"/>
    <w:rsid w:val="002152EB"/>
    <w:rsid w:val="00215461"/>
    <w:rsid w:val="0021556D"/>
    <w:rsid w:val="00215B16"/>
    <w:rsid w:val="002160ED"/>
    <w:rsid w:val="002164BB"/>
    <w:rsid w:val="0021680D"/>
    <w:rsid w:val="00216913"/>
    <w:rsid w:val="00216949"/>
    <w:rsid w:val="00216967"/>
    <w:rsid w:val="00217208"/>
    <w:rsid w:val="00217397"/>
    <w:rsid w:val="002175A6"/>
    <w:rsid w:val="00217953"/>
    <w:rsid w:val="00217C08"/>
    <w:rsid w:val="00217DD3"/>
    <w:rsid w:val="00217FCC"/>
    <w:rsid w:val="00220124"/>
    <w:rsid w:val="00220163"/>
    <w:rsid w:val="0022040C"/>
    <w:rsid w:val="002204A3"/>
    <w:rsid w:val="0022058B"/>
    <w:rsid w:val="00220AB8"/>
    <w:rsid w:val="00220EA6"/>
    <w:rsid w:val="00221091"/>
    <w:rsid w:val="002210EC"/>
    <w:rsid w:val="002211EB"/>
    <w:rsid w:val="002211F1"/>
    <w:rsid w:val="002212D2"/>
    <w:rsid w:val="00221EC6"/>
    <w:rsid w:val="00221FB5"/>
    <w:rsid w:val="002222CB"/>
    <w:rsid w:val="00222874"/>
    <w:rsid w:val="00222CE6"/>
    <w:rsid w:val="0022323F"/>
    <w:rsid w:val="002232E1"/>
    <w:rsid w:val="002235B0"/>
    <w:rsid w:val="00223949"/>
    <w:rsid w:val="00223E43"/>
    <w:rsid w:val="00223E72"/>
    <w:rsid w:val="002245D7"/>
    <w:rsid w:val="00224995"/>
    <w:rsid w:val="00224C8A"/>
    <w:rsid w:val="00224F4E"/>
    <w:rsid w:val="00224FBC"/>
    <w:rsid w:val="00225638"/>
    <w:rsid w:val="00225845"/>
    <w:rsid w:val="00225B9C"/>
    <w:rsid w:val="00225F43"/>
    <w:rsid w:val="00226077"/>
    <w:rsid w:val="00226BEC"/>
    <w:rsid w:val="00227964"/>
    <w:rsid w:val="00227973"/>
    <w:rsid w:val="00227B89"/>
    <w:rsid w:val="00227C04"/>
    <w:rsid w:val="002302E0"/>
    <w:rsid w:val="002305DD"/>
    <w:rsid w:val="00230608"/>
    <w:rsid w:val="002307D6"/>
    <w:rsid w:val="00230E36"/>
    <w:rsid w:val="00231011"/>
    <w:rsid w:val="002310A6"/>
    <w:rsid w:val="002312BD"/>
    <w:rsid w:val="0023277F"/>
    <w:rsid w:val="00232828"/>
    <w:rsid w:val="00232876"/>
    <w:rsid w:val="00232CA3"/>
    <w:rsid w:val="00232FF0"/>
    <w:rsid w:val="00233009"/>
    <w:rsid w:val="002330A2"/>
    <w:rsid w:val="002333A1"/>
    <w:rsid w:val="002333BE"/>
    <w:rsid w:val="00233496"/>
    <w:rsid w:val="00233832"/>
    <w:rsid w:val="00233EDD"/>
    <w:rsid w:val="00234187"/>
    <w:rsid w:val="0023431E"/>
    <w:rsid w:val="00234532"/>
    <w:rsid w:val="002348E7"/>
    <w:rsid w:val="00234A26"/>
    <w:rsid w:val="00234A95"/>
    <w:rsid w:val="00234D5D"/>
    <w:rsid w:val="00234EE7"/>
    <w:rsid w:val="002352D9"/>
    <w:rsid w:val="00235654"/>
    <w:rsid w:val="002357E5"/>
    <w:rsid w:val="00235B1D"/>
    <w:rsid w:val="00235FD0"/>
    <w:rsid w:val="00236023"/>
    <w:rsid w:val="0023630B"/>
    <w:rsid w:val="0023672A"/>
    <w:rsid w:val="00236A9B"/>
    <w:rsid w:val="00236DAC"/>
    <w:rsid w:val="00236ED7"/>
    <w:rsid w:val="00236EE0"/>
    <w:rsid w:val="00237111"/>
    <w:rsid w:val="00237311"/>
    <w:rsid w:val="0023733D"/>
    <w:rsid w:val="002375C7"/>
    <w:rsid w:val="00237F26"/>
    <w:rsid w:val="00237F52"/>
    <w:rsid w:val="002400A0"/>
    <w:rsid w:val="002402D2"/>
    <w:rsid w:val="00240303"/>
    <w:rsid w:val="00240875"/>
    <w:rsid w:val="00240F86"/>
    <w:rsid w:val="00240FF8"/>
    <w:rsid w:val="0024111B"/>
    <w:rsid w:val="0024192D"/>
    <w:rsid w:val="00241CC9"/>
    <w:rsid w:val="00241D7F"/>
    <w:rsid w:val="00241EA8"/>
    <w:rsid w:val="002427BF"/>
    <w:rsid w:val="002427E9"/>
    <w:rsid w:val="00242904"/>
    <w:rsid w:val="00242AC6"/>
    <w:rsid w:val="00242EA7"/>
    <w:rsid w:val="002430C7"/>
    <w:rsid w:val="00243151"/>
    <w:rsid w:val="0024316C"/>
    <w:rsid w:val="00243354"/>
    <w:rsid w:val="002433B4"/>
    <w:rsid w:val="00243566"/>
    <w:rsid w:val="002435EB"/>
    <w:rsid w:val="00243A24"/>
    <w:rsid w:val="00243BE1"/>
    <w:rsid w:val="00243BED"/>
    <w:rsid w:val="00243E1D"/>
    <w:rsid w:val="002446BB"/>
    <w:rsid w:val="002449B5"/>
    <w:rsid w:val="00244BDE"/>
    <w:rsid w:val="00244D62"/>
    <w:rsid w:val="00244EC2"/>
    <w:rsid w:val="00244EF6"/>
    <w:rsid w:val="00245387"/>
    <w:rsid w:val="00245555"/>
    <w:rsid w:val="002456E2"/>
    <w:rsid w:val="00245850"/>
    <w:rsid w:val="002459DD"/>
    <w:rsid w:val="0024611A"/>
    <w:rsid w:val="00246421"/>
    <w:rsid w:val="002464CC"/>
    <w:rsid w:val="002464F7"/>
    <w:rsid w:val="00246577"/>
    <w:rsid w:val="002467B9"/>
    <w:rsid w:val="00246B11"/>
    <w:rsid w:val="0024735E"/>
    <w:rsid w:val="002478BE"/>
    <w:rsid w:val="00247B6F"/>
    <w:rsid w:val="0025011F"/>
    <w:rsid w:val="002501A5"/>
    <w:rsid w:val="002501F3"/>
    <w:rsid w:val="0025060B"/>
    <w:rsid w:val="002508EF"/>
    <w:rsid w:val="00250B2F"/>
    <w:rsid w:val="00250C41"/>
    <w:rsid w:val="0025145F"/>
    <w:rsid w:val="00251798"/>
    <w:rsid w:val="0025187C"/>
    <w:rsid w:val="00251AAE"/>
    <w:rsid w:val="00251BDF"/>
    <w:rsid w:val="00251C1E"/>
    <w:rsid w:val="00251C39"/>
    <w:rsid w:val="002523F7"/>
    <w:rsid w:val="00252A1F"/>
    <w:rsid w:val="00252A93"/>
    <w:rsid w:val="00252B3A"/>
    <w:rsid w:val="002534E2"/>
    <w:rsid w:val="0025369D"/>
    <w:rsid w:val="00253D1C"/>
    <w:rsid w:val="00254496"/>
    <w:rsid w:val="002545D3"/>
    <w:rsid w:val="00254D67"/>
    <w:rsid w:val="00254D80"/>
    <w:rsid w:val="00254F4F"/>
    <w:rsid w:val="00255100"/>
    <w:rsid w:val="00255216"/>
    <w:rsid w:val="00255331"/>
    <w:rsid w:val="002553E2"/>
    <w:rsid w:val="00255446"/>
    <w:rsid w:val="00255509"/>
    <w:rsid w:val="0025550F"/>
    <w:rsid w:val="00255522"/>
    <w:rsid w:val="002555F9"/>
    <w:rsid w:val="0025566C"/>
    <w:rsid w:val="002556DB"/>
    <w:rsid w:val="002558E3"/>
    <w:rsid w:val="00255FB9"/>
    <w:rsid w:val="00256124"/>
    <w:rsid w:val="002563B3"/>
    <w:rsid w:val="0025645C"/>
    <w:rsid w:val="002568A6"/>
    <w:rsid w:val="00256D77"/>
    <w:rsid w:val="00256F41"/>
    <w:rsid w:val="00257017"/>
    <w:rsid w:val="00257210"/>
    <w:rsid w:val="002572F6"/>
    <w:rsid w:val="00257830"/>
    <w:rsid w:val="00257896"/>
    <w:rsid w:val="00257CC9"/>
    <w:rsid w:val="00260258"/>
    <w:rsid w:val="002609CF"/>
    <w:rsid w:val="00260AA0"/>
    <w:rsid w:val="00260DF9"/>
    <w:rsid w:val="00261121"/>
    <w:rsid w:val="0026128F"/>
    <w:rsid w:val="002613B6"/>
    <w:rsid w:val="00261A60"/>
    <w:rsid w:val="00261B04"/>
    <w:rsid w:val="00261EC1"/>
    <w:rsid w:val="00261FD8"/>
    <w:rsid w:val="0026273D"/>
    <w:rsid w:val="002629E4"/>
    <w:rsid w:val="00262A25"/>
    <w:rsid w:val="002630FC"/>
    <w:rsid w:val="0026317D"/>
    <w:rsid w:val="002636BD"/>
    <w:rsid w:val="00263977"/>
    <w:rsid w:val="00263C01"/>
    <w:rsid w:val="00263CB8"/>
    <w:rsid w:val="00263CC7"/>
    <w:rsid w:val="00263DA3"/>
    <w:rsid w:val="00263F03"/>
    <w:rsid w:val="00264051"/>
    <w:rsid w:val="0026424F"/>
    <w:rsid w:val="002642CD"/>
    <w:rsid w:val="002645DF"/>
    <w:rsid w:val="002646C3"/>
    <w:rsid w:val="00264843"/>
    <w:rsid w:val="00264A38"/>
    <w:rsid w:val="00264D9D"/>
    <w:rsid w:val="00265083"/>
    <w:rsid w:val="0026520B"/>
    <w:rsid w:val="002654D9"/>
    <w:rsid w:val="0026566E"/>
    <w:rsid w:val="002659FA"/>
    <w:rsid w:val="00265A00"/>
    <w:rsid w:val="00265C5C"/>
    <w:rsid w:val="002661C6"/>
    <w:rsid w:val="002662CC"/>
    <w:rsid w:val="00266454"/>
    <w:rsid w:val="002664E2"/>
    <w:rsid w:val="00266828"/>
    <w:rsid w:val="00266ADD"/>
    <w:rsid w:val="00266BB2"/>
    <w:rsid w:val="00266F43"/>
    <w:rsid w:val="0027022B"/>
    <w:rsid w:val="0027051E"/>
    <w:rsid w:val="0027096E"/>
    <w:rsid w:val="00271371"/>
    <w:rsid w:val="0027157F"/>
    <w:rsid w:val="0027182D"/>
    <w:rsid w:val="00271848"/>
    <w:rsid w:val="00271E17"/>
    <w:rsid w:val="00271E30"/>
    <w:rsid w:val="00272039"/>
    <w:rsid w:val="00272145"/>
    <w:rsid w:val="00272E67"/>
    <w:rsid w:val="002730AE"/>
    <w:rsid w:val="002733B6"/>
    <w:rsid w:val="00273512"/>
    <w:rsid w:val="002739B2"/>
    <w:rsid w:val="00273AEE"/>
    <w:rsid w:val="00273D7A"/>
    <w:rsid w:val="002742D0"/>
    <w:rsid w:val="0027445C"/>
    <w:rsid w:val="002749F5"/>
    <w:rsid w:val="0027519F"/>
    <w:rsid w:val="0027578A"/>
    <w:rsid w:val="002757E0"/>
    <w:rsid w:val="00275B7A"/>
    <w:rsid w:val="00275DB8"/>
    <w:rsid w:val="00276027"/>
    <w:rsid w:val="00276443"/>
    <w:rsid w:val="002764A1"/>
    <w:rsid w:val="00276808"/>
    <w:rsid w:val="00276861"/>
    <w:rsid w:val="0027703F"/>
    <w:rsid w:val="0027743D"/>
    <w:rsid w:val="0027758D"/>
    <w:rsid w:val="00277B7E"/>
    <w:rsid w:val="0028014B"/>
    <w:rsid w:val="002807A6"/>
    <w:rsid w:val="002809B2"/>
    <w:rsid w:val="00280B29"/>
    <w:rsid w:val="002810BD"/>
    <w:rsid w:val="0028123A"/>
    <w:rsid w:val="0028125C"/>
    <w:rsid w:val="002816F5"/>
    <w:rsid w:val="00281D9D"/>
    <w:rsid w:val="00281E69"/>
    <w:rsid w:val="00282010"/>
    <w:rsid w:val="002820A4"/>
    <w:rsid w:val="00282340"/>
    <w:rsid w:val="00282898"/>
    <w:rsid w:val="00282A06"/>
    <w:rsid w:val="00282CC7"/>
    <w:rsid w:val="00282F19"/>
    <w:rsid w:val="00282FC4"/>
    <w:rsid w:val="00283167"/>
    <w:rsid w:val="002831CE"/>
    <w:rsid w:val="002831CF"/>
    <w:rsid w:val="002833E6"/>
    <w:rsid w:val="00283440"/>
    <w:rsid w:val="00283684"/>
    <w:rsid w:val="00283A85"/>
    <w:rsid w:val="00283C01"/>
    <w:rsid w:val="00283F6F"/>
    <w:rsid w:val="00283F84"/>
    <w:rsid w:val="00284259"/>
    <w:rsid w:val="0028530A"/>
    <w:rsid w:val="00285F12"/>
    <w:rsid w:val="0028604E"/>
    <w:rsid w:val="00286449"/>
    <w:rsid w:val="00286499"/>
    <w:rsid w:val="00286931"/>
    <w:rsid w:val="00286A59"/>
    <w:rsid w:val="00286C53"/>
    <w:rsid w:val="002872BA"/>
    <w:rsid w:val="00287751"/>
    <w:rsid w:val="00287FB4"/>
    <w:rsid w:val="002901DF"/>
    <w:rsid w:val="00290240"/>
    <w:rsid w:val="002905B6"/>
    <w:rsid w:val="0029068F"/>
    <w:rsid w:val="00290EB8"/>
    <w:rsid w:val="00290EE2"/>
    <w:rsid w:val="00290F18"/>
    <w:rsid w:val="00291046"/>
    <w:rsid w:val="00291056"/>
    <w:rsid w:val="0029171A"/>
    <w:rsid w:val="002919F8"/>
    <w:rsid w:val="00291B89"/>
    <w:rsid w:val="00291C4E"/>
    <w:rsid w:val="00291D19"/>
    <w:rsid w:val="00291D4C"/>
    <w:rsid w:val="00291D98"/>
    <w:rsid w:val="00291DD6"/>
    <w:rsid w:val="0029201B"/>
    <w:rsid w:val="002921A8"/>
    <w:rsid w:val="0029234B"/>
    <w:rsid w:val="002926B7"/>
    <w:rsid w:val="00292868"/>
    <w:rsid w:val="00292AF0"/>
    <w:rsid w:val="00292B47"/>
    <w:rsid w:val="00292C54"/>
    <w:rsid w:val="00292CCB"/>
    <w:rsid w:val="00293425"/>
    <w:rsid w:val="002937F7"/>
    <w:rsid w:val="00293EC0"/>
    <w:rsid w:val="00293FF9"/>
    <w:rsid w:val="00294758"/>
    <w:rsid w:val="002948F5"/>
    <w:rsid w:val="00294BEE"/>
    <w:rsid w:val="00294E95"/>
    <w:rsid w:val="00295527"/>
    <w:rsid w:val="002959BC"/>
    <w:rsid w:val="00295F26"/>
    <w:rsid w:val="0029650A"/>
    <w:rsid w:val="00296745"/>
    <w:rsid w:val="00296973"/>
    <w:rsid w:val="00296D8A"/>
    <w:rsid w:val="00296EFA"/>
    <w:rsid w:val="00296F54"/>
    <w:rsid w:val="00297DAF"/>
    <w:rsid w:val="00297E40"/>
    <w:rsid w:val="002A00C6"/>
    <w:rsid w:val="002A0153"/>
    <w:rsid w:val="002A0251"/>
    <w:rsid w:val="002A0871"/>
    <w:rsid w:val="002A0B57"/>
    <w:rsid w:val="002A0FD2"/>
    <w:rsid w:val="002A1179"/>
    <w:rsid w:val="002A1262"/>
    <w:rsid w:val="002A12C8"/>
    <w:rsid w:val="002A15BC"/>
    <w:rsid w:val="002A1682"/>
    <w:rsid w:val="002A1A7C"/>
    <w:rsid w:val="002A1C94"/>
    <w:rsid w:val="002A1FEE"/>
    <w:rsid w:val="002A216E"/>
    <w:rsid w:val="002A2387"/>
    <w:rsid w:val="002A2729"/>
    <w:rsid w:val="002A277E"/>
    <w:rsid w:val="002A2A78"/>
    <w:rsid w:val="002A2B60"/>
    <w:rsid w:val="002A2E02"/>
    <w:rsid w:val="002A2E43"/>
    <w:rsid w:val="002A3111"/>
    <w:rsid w:val="002A3D5F"/>
    <w:rsid w:val="002A3D6E"/>
    <w:rsid w:val="002A40D0"/>
    <w:rsid w:val="002A4123"/>
    <w:rsid w:val="002A5953"/>
    <w:rsid w:val="002A5A1F"/>
    <w:rsid w:val="002A5C41"/>
    <w:rsid w:val="002A5CD0"/>
    <w:rsid w:val="002A6229"/>
    <w:rsid w:val="002A6261"/>
    <w:rsid w:val="002A62AF"/>
    <w:rsid w:val="002A6347"/>
    <w:rsid w:val="002A6692"/>
    <w:rsid w:val="002A66FA"/>
    <w:rsid w:val="002A682B"/>
    <w:rsid w:val="002A6847"/>
    <w:rsid w:val="002A69DF"/>
    <w:rsid w:val="002A6A0C"/>
    <w:rsid w:val="002A6F05"/>
    <w:rsid w:val="002A6F29"/>
    <w:rsid w:val="002A7327"/>
    <w:rsid w:val="002A7729"/>
    <w:rsid w:val="002A793B"/>
    <w:rsid w:val="002B03D2"/>
    <w:rsid w:val="002B0674"/>
    <w:rsid w:val="002B0BA6"/>
    <w:rsid w:val="002B0D87"/>
    <w:rsid w:val="002B0DF8"/>
    <w:rsid w:val="002B0FF0"/>
    <w:rsid w:val="002B1558"/>
    <w:rsid w:val="002B199C"/>
    <w:rsid w:val="002B1C58"/>
    <w:rsid w:val="002B1E65"/>
    <w:rsid w:val="002B2407"/>
    <w:rsid w:val="002B2906"/>
    <w:rsid w:val="002B32A4"/>
    <w:rsid w:val="002B3581"/>
    <w:rsid w:val="002B397E"/>
    <w:rsid w:val="002B3A00"/>
    <w:rsid w:val="002B42E5"/>
    <w:rsid w:val="002B439B"/>
    <w:rsid w:val="002B443A"/>
    <w:rsid w:val="002B495B"/>
    <w:rsid w:val="002B5054"/>
    <w:rsid w:val="002B5149"/>
    <w:rsid w:val="002B55A7"/>
    <w:rsid w:val="002B575D"/>
    <w:rsid w:val="002B5931"/>
    <w:rsid w:val="002B5BEB"/>
    <w:rsid w:val="002B5C8E"/>
    <w:rsid w:val="002B5D19"/>
    <w:rsid w:val="002B612A"/>
    <w:rsid w:val="002B6771"/>
    <w:rsid w:val="002B6957"/>
    <w:rsid w:val="002B6D19"/>
    <w:rsid w:val="002B7031"/>
    <w:rsid w:val="002B7250"/>
    <w:rsid w:val="002B7918"/>
    <w:rsid w:val="002B7AF3"/>
    <w:rsid w:val="002C0979"/>
    <w:rsid w:val="002C0D53"/>
    <w:rsid w:val="002C0E1A"/>
    <w:rsid w:val="002C0EC9"/>
    <w:rsid w:val="002C11AF"/>
    <w:rsid w:val="002C17B6"/>
    <w:rsid w:val="002C19BF"/>
    <w:rsid w:val="002C19C9"/>
    <w:rsid w:val="002C1B06"/>
    <w:rsid w:val="002C1B99"/>
    <w:rsid w:val="002C2300"/>
    <w:rsid w:val="002C2301"/>
    <w:rsid w:val="002C242B"/>
    <w:rsid w:val="002C24AB"/>
    <w:rsid w:val="002C2688"/>
    <w:rsid w:val="002C29FB"/>
    <w:rsid w:val="002C2AB0"/>
    <w:rsid w:val="002C2B97"/>
    <w:rsid w:val="002C2C77"/>
    <w:rsid w:val="002C3185"/>
    <w:rsid w:val="002C392D"/>
    <w:rsid w:val="002C4212"/>
    <w:rsid w:val="002C4224"/>
    <w:rsid w:val="002C46CB"/>
    <w:rsid w:val="002C474A"/>
    <w:rsid w:val="002C47EB"/>
    <w:rsid w:val="002C50B7"/>
    <w:rsid w:val="002C5324"/>
    <w:rsid w:val="002C5744"/>
    <w:rsid w:val="002C5F9F"/>
    <w:rsid w:val="002C634F"/>
    <w:rsid w:val="002C664E"/>
    <w:rsid w:val="002C66BE"/>
    <w:rsid w:val="002C67C7"/>
    <w:rsid w:val="002C6964"/>
    <w:rsid w:val="002C6C8C"/>
    <w:rsid w:val="002C7B4D"/>
    <w:rsid w:val="002D0095"/>
    <w:rsid w:val="002D0284"/>
    <w:rsid w:val="002D0909"/>
    <w:rsid w:val="002D0A6A"/>
    <w:rsid w:val="002D0E6C"/>
    <w:rsid w:val="002D0E6E"/>
    <w:rsid w:val="002D1410"/>
    <w:rsid w:val="002D1600"/>
    <w:rsid w:val="002D17B2"/>
    <w:rsid w:val="002D1CA4"/>
    <w:rsid w:val="002D1E88"/>
    <w:rsid w:val="002D210F"/>
    <w:rsid w:val="002D2210"/>
    <w:rsid w:val="002D261E"/>
    <w:rsid w:val="002D2D77"/>
    <w:rsid w:val="002D300D"/>
    <w:rsid w:val="002D346E"/>
    <w:rsid w:val="002D3496"/>
    <w:rsid w:val="002D34A7"/>
    <w:rsid w:val="002D3723"/>
    <w:rsid w:val="002D3C2E"/>
    <w:rsid w:val="002D3CC3"/>
    <w:rsid w:val="002D49B6"/>
    <w:rsid w:val="002D5F60"/>
    <w:rsid w:val="002D64F9"/>
    <w:rsid w:val="002D6AF7"/>
    <w:rsid w:val="002D6B1A"/>
    <w:rsid w:val="002D6BFD"/>
    <w:rsid w:val="002D7232"/>
    <w:rsid w:val="002D723C"/>
    <w:rsid w:val="002D72F8"/>
    <w:rsid w:val="002D7A9A"/>
    <w:rsid w:val="002D7F8E"/>
    <w:rsid w:val="002E01D5"/>
    <w:rsid w:val="002E02CC"/>
    <w:rsid w:val="002E04BE"/>
    <w:rsid w:val="002E08E4"/>
    <w:rsid w:val="002E09B4"/>
    <w:rsid w:val="002E1064"/>
    <w:rsid w:val="002E112A"/>
    <w:rsid w:val="002E1365"/>
    <w:rsid w:val="002E17F0"/>
    <w:rsid w:val="002E1B00"/>
    <w:rsid w:val="002E1B42"/>
    <w:rsid w:val="002E1C04"/>
    <w:rsid w:val="002E1C22"/>
    <w:rsid w:val="002E1D53"/>
    <w:rsid w:val="002E1DAD"/>
    <w:rsid w:val="002E24B0"/>
    <w:rsid w:val="002E2697"/>
    <w:rsid w:val="002E2ACE"/>
    <w:rsid w:val="002E2C65"/>
    <w:rsid w:val="002E2E03"/>
    <w:rsid w:val="002E30FF"/>
    <w:rsid w:val="002E31C6"/>
    <w:rsid w:val="002E3BD6"/>
    <w:rsid w:val="002E3D2D"/>
    <w:rsid w:val="002E4020"/>
    <w:rsid w:val="002E4278"/>
    <w:rsid w:val="002E43DF"/>
    <w:rsid w:val="002E4B4C"/>
    <w:rsid w:val="002E4BF3"/>
    <w:rsid w:val="002E5158"/>
    <w:rsid w:val="002E51A9"/>
    <w:rsid w:val="002E62FD"/>
    <w:rsid w:val="002E64CF"/>
    <w:rsid w:val="002E652A"/>
    <w:rsid w:val="002E6AE3"/>
    <w:rsid w:val="002E6BC3"/>
    <w:rsid w:val="002E6BF2"/>
    <w:rsid w:val="002E78D6"/>
    <w:rsid w:val="002E7A71"/>
    <w:rsid w:val="002E7EF4"/>
    <w:rsid w:val="002F003B"/>
    <w:rsid w:val="002F00BB"/>
    <w:rsid w:val="002F0323"/>
    <w:rsid w:val="002F064B"/>
    <w:rsid w:val="002F069D"/>
    <w:rsid w:val="002F06C7"/>
    <w:rsid w:val="002F0AA9"/>
    <w:rsid w:val="002F0B29"/>
    <w:rsid w:val="002F0BFA"/>
    <w:rsid w:val="002F0D20"/>
    <w:rsid w:val="002F169C"/>
    <w:rsid w:val="002F1846"/>
    <w:rsid w:val="002F19B1"/>
    <w:rsid w:val="002F1E54"/>
    <w:rsid w:val="002F1F19"/>
    <w:rsid w:val="002F2096"/>
    <w:rsid w:val="002F25D1"/>
    <w:rsid w:val="002F2953"/>
    <w:rsid w:val="002F2A6F"/>
    <w:rsid w:val="002F2A87"/>
    <w:rsid w:val="002F2E47"/>
    <w:rsid w:val="002F316E"/>
    <w:rsid w:val="002F3380"/>
    <w:rsid w:val="002F33D9"/>
    <w:rsid w:val="002F373F"/>
    <w:rsid w:val="002F3742"/>
    <w:rsid w:val="002F37BD"/>
    <w:rsid w:val="002F3BA5"/>
    <w:rsid w:val="002F3C3A"/>
    <w:rsid w:val="002F3DA1"/>
    <w:rsid w:val="002F421E"/>
    <w:rsid w:val="002F441E"/>
    <w:rsid w:val="002F4605"/>
    <w:rsid w:val="002F466D"/>
    <w:rsid w:val="002F4752"/>
    <w:rsid w:val="002F4FA2"/>
    <w:rsid w:val="002F4FCD"/>
    <w:rsid w:val="002F50DA"/>
    <w:rsid w:val="002F5487"/>
    <w:rsid w:val="002F56B8"/>
    <w:rsid w:val="002F59FC"/>
    <w:rsid w:val="002F5E58"/>
    <w:rsid w:val="002F65F4"/>
    <w:rsid w:val="002F68D1"/>
    <w:rsid w:val="002F6BD9"/>
    <w:rsid w:val="002F6BF7"/>
    <w:rsid w:val="002F6DFE"/>
    <w:rsid w:val="002F6F9D"/>
    <w:rsid w:val="002F71D2"/>
    <w:rsid w:val="00300116"/>
    <w:rsid w:val="003002AC"/>
    <w:rsid w:val="003002FA"/>
    <w:rsid w:val="00300B5B"/>
    <w:rsid w:val="00300B94"/>
    <w:rsid w:val="0030113C"/>
    <w:rsid w:val="003012AF"/>
    <w:rsid w:val="003015AA"/>
    <w:rsid w:val="003017F2"/>
    <w:rsid w:val="00301DB3"/>
    <w:rsid w:val="003021E1"/>
    <w:rsid w:val="0030221A"/>
    <w:rsid w:val="0030272E"/>
    <w:rsid w:val="003027BB"/>
    <w:rsid w:val="0030282C"/>
    <w:rsid w:val="00302929"/>
    <w:rsid w:val="00302950"/>
    <w:rsid w:val="00302F4A"/>
    <w:rsid w:val="003034AE"/>
    <w:rsid w:val="003038A2"/>
    <w:rsid w:val="0030399A"/>
    <w:rsid w:val="003045F2"/>
    <w:rsid w:val="00304B1F"/>
    <w:rsid w:val="00304C85"/>
    <w:rsid w:val="00305651"/>
    <w:rsid w:val="00305685"/>
    <w:rsid w:val="0030591E"/>
    <w:rsid w:val="00305C29"/>
    <w:rsid w:val="00305C2C"/>
    <w:rsid w:val="00305F13"/>
    <w:rsid w:val="0030631E"/>
    <w:rsid w:val="00306795"/>
    <w:rsid w:val="00306800"/>
    <w:rsid w:val="00306C4C"/>
    <w:rsid w:val="00306D75"/>
    <w:rsid w:val="003071E2"/>
    <w:rsid w:val="00307A6C"/>
    <w:rsid w:val="00307A6D"/>
    <w:rsid w:val="00307AD9"/>
    <w:rsid w:val="00307D15"/>
    <w:rsid w:val="00307E50"/>
    <w:rsid w:val="00307F39"/>
    <w:rsid w:val="00307FC0"/>
    <w:rsid w:val="00310202"/>
    <w:rsid w:val="00310297"/>
    <w:rsid w:val="00310745"/>
    <w:rsid w:val="00310DB2"/>
    <w:rsid w:val="00310EE5"/>
    <w:rsid w:val="00311488"/>
    <w:rsid w:val="003114E0"/>
    <w:rsid w:val="0031193B"/>
    <w:rsid w:val="00311976"/>
    <w:rsid w:val="00311F25"/>
    <w:rsid w:val="00312307"/>
    <w:rsid w:val="0031259E"/>
    <w:rsid w:val="003125DF"/>
    <w:rsid w:val="00312B62"/>
    <w:rsid w:val="00312EED"/>
    <w:rsid w:val="00313210"/>
    <w:rsid w:val="00313396"/>
    <w:rsid w:val="00313884"/>
    <w:rsid w:val="00313893"/>
    <w:rsid w:val="003138EF"/>
    <w:rsid w:val="003139AA"/>
    <w:rsid w:val="003140CB"/>
    <w:rsid w:val="003140E2"/>
    <w:rsid w:val="0031422B"/>
    <w:rsid w:val="0031442B"/>
    <w:rsid w:val="00314515"/>
    <w:rsid w:val="003146A0"/>
    <w:rsid w:val="0031484C"/>
    <w:rsid w:val="00314942"/>
    <w:rsid w:val="00314AA7"/>
    <w:rsid w:val="00315417"/>
    <w:rsid w:val="003158B6"/>
    <w:rsid w:val="00315A5E"/>
    <w:rsid w:val="00315BF9"/>
    <w:rsid w:val="00315C77"/>
    <w:rsid w:val="003168C1"/>
    <w:rsid w:val="003168D8"/>
    <w:rsid w:val="00316B5D"/>
    <w:rsid w:val="00316EBC"/>
    <w:rsid w:val="00317CF8"/>
    <w:rsid w:val="00317EEC"/>
    <w:rsid w:val="0032016E"/>
    <w:rsid w:val="003202F6"/>
    <w:rsid w:val="003203A4"/>
    <w:rsid w:val="00320434"/>
    <w:rsid w:val="00320A71"/>
    <w:rsid w:val="00320DE4"/>
    <w:rsid w:val="0032108C"/>
    <w:rsid w:val="0032116D"/>
    <w:rsid w:val="00321396"/>
    <w:rsid w:val="003213A2"/>
    <w:rsid w:val="00321718"/>
    <w:rsid w:val="00321850"/>
    <w:rsid w:val="00321A84"/>
    <w:rsid w:val="00321D73"/>
    <w:rsid w:val="00321F18"/>
    <w:rsid w:val="00322116"/>
    <w:rsid w:val="003221BE"/>
    <w:rsid w:val="0032267F"/>
    <w:rsid w:val="00322719"/>
    <w:rsid w:val="00322A77"/>
    <w:rsid w:val="00322DE4"/>
    <w:rsid w:val="0032304D"/>
    <w:rsid w:val="00323057"/>
    <w:rsid w:val="003232EE"/>
    <w:rsid w:val="003237AC"/>
    <w:rsid w:val="00323863"/>
    <w:rsid w:val="00323874"/>
    <w:rsid w:val="00323A57"/>
    <w:rsid w:val="00323B7F"/>
    <w:rsid w:val="00323EFF"/>
    <w:rsid w:val="00323F34"/>
    <w:rsid w:val="00323FB3"/>
    <w:rsid w:val="0032404D"/>
    <w:rsid w:val="003243B7"/>
    <w:rsid w:val="0032442D"/>
    <w:rsid w:val="00324734"/>
    <w:rsid w:val="00324790"/>
    <w:rsid w:val="00324A43"/>
    <w:rsid w:val="00324BBF"/>
    <w:rsid w:val="00324F33"/>
    <w:rsid w:val="003252AF"/>
    <w:rsid w:val="00325373"/>
    <w:rsid w:val="003253F1"/>
    <w:rsid w:val="003256E5"/>
    <w:rsid w:val="0032586A"/>
    <w:rsid w:val="003259E0"/>
    <w:rsid w:val="00325A05"/>
    <w:rsid w:val="00325AA3"/>
    <w:rsid w:val="00326020"/>
    <w:rsid w:val="00326252"/>
    <w:rsid w:val="00326574"/>
    <w:rsid w:val="00326885"/>
    <w:rsid w:val="00326CAE"/>
    <w:rsid w:val="003272C2"/>
    <w:rsid w:val="003272F1"/>
    <w:rsid w:val="00327362"/>
    <w:rsid w:val="003308CE"/>
    <w:rsid w:val="0033105C"/>
    <w:rsid w:val="003313B3"/>
    <w:rsid w:val="00331791"/>
    <w:rsid w:val="003318D1"/>
    <w:rsid w:val="003318E4"/>
    <w:rsid w:val="00331B4C"/>
    <w:rsid w:val="00331FFA"/>
    <w:rsid w:val="0033231F"/>
    <w:rsid w:val="00332830"/>
    <w:rsid w:val="00332BB7"/>
    <w:rsid w:val="00332DFF"/>
    <w:rsid w:val="00332EFE"/>
    <w:rsid w:val="0033310C"/>
    <w:rsid w:val="00333408"/>
    <w:rsid w:val="00333A2F"/>
    <w:rsid w:val="00333C6E"/>
    <w:rsid w:val="003340DA"/>
    <w:rsid w:val="003344E3"/>
    <w:rsid w:val="00334864"/>
    <w:rsid w:val="00334D32"/>
    <w:rsid w:val="00334DF9"/>
    <w:rsid w:val="0033525E"/>
    <w:rsid w:val="0033532A"/>
    <w:rsid w:val="00335481"/>
    <w:rsid w:val="00335492"/>
    <w:rsid w:val="003354FE"/>
    <w:rsid w:val="003355DB"/>
    <w:rsid w:val="00335636"/>
    <w:rsid w:val="003357E1"/>
    <w:rsid w:val="003358E1"/>
    <w:rsid w:val="00335DDB"/>
    <w:rsid w:val="00335F1C"/>
    <w:rsid w:val="00336282"/>
    <w:rsid w:val="00336334"/>
    <w:rsid w:val="00336369"/>
    <w:rsid w:val="003363ED"/>
    <w:rsid w:val="00336D2C"/>
    <w:rsid w:val="00337687"/>
    <w:rsid w:val="0033775D"/>
    <w:rsid w:val="00337797"/>
    <w:rsid w:val="0033782F"/>
    <w:rsid w:val="00337DDF"/>
    <w:rsid w:val="00337E5A"/>
    <w:rsid w:val="00337F3C"/>
    <w:rsid w:val="00340041"/>
    <w:rsid w:val="003401D9"/>
    <w:rsid w:val="003401DC"/>
    <w:rsid w:val="00340257"/>
    <w:rsid w:val="003403C1"/>
    <w:rsid w:val="00340B37"/>
    <w:rsid w:val="00341AF0"/>
    <w:rsid w:val="00342294"/>
    <w:rsid w:val="00342326"/>
    <w:rsid w:val="003423AC"/>
    <w:rsid w:val="0034284E"/>
    <w:rsid w:val="003428D9"/>
    <w:rsid w:val="0034294C"/>
    <w:rsid w:val="0034295F"/>
    <w:rsid w:val="00342A12"/>
    <w:rsid w:val="00342AB4"/>
    <w:rsid w:val="00342B7D"/>
    <w:rsid w:val="00342CAA"/>
    <w:rsid w:val="003430BF"/>
    <w:rsid w:val="003431B0"/>
    <w:rsid w:val="00343A22"/>
    <w:rsid w:val="00343E15"/>
    <w:rsid w:val="00343EA8"/>
    <w:rsid w:val="003444B9"/>
    <w:rsid w:val="00344628"/>
    <w:rsid w:val="00344AD7"/>
    <w:rsid w:val="00344D81"/>
    <w:rsid w:val="00344E15"/>
    <w:rsid w:val="00344E9F"/>
    <w:rsid w:val="003451DA"/>
    <w:rsid w:val="00345262"/>
    <w:rsid w:val="00345565"/>
    <w:rsid w:val="00345C51"/>
    <w:rsid w:val="00345C7C"/>
    <w:rsid w:val="003463BB"/>
    <w:rsid w:val="00346422"/>
    <w:rsid w:val="0034659C"/>
    <w:rsid w:val="00346676"/>
    <w:rsid w:val="00346773"/>
    <w:rsid w:val="00346ADE"/>
    <w:rsid w:val="0034736A"/>
    <w:rsid w:val="00347571"/>
    <w:rsid w:val="00347693"/>
    <w:rsid w:val="00347AAD"/>
    <w:rsid w:val="003500A3"/>
    <w:rsid w:val="00350191"/>
    <w:rsid w:val="003508AF"/>
    <w:rsid w:val="00350A46"/>
    <w:rsid w:val="00350A63"/>
    <w:rsid w:val="00350C8B"/>
    <w:rsid w:val="00350CF4"/>
    <w:rsid w:val="00350EC0"/>
    <w:rsid w:val="00350F03"/>
    <w:rsid w:val="0035100F"/>
    <w:rsid w:val="00351251"/>
    <w:rsid w:val="00351262"/>
    <w:rsid w:val="00351286"/>
    <w:rsid w:val="003513C7"/>
    <w:rsid w:val="00351419"/>
    <w:rsid w:val="00351589"/>
    <w:rsid w:val="00351624"/>
    <w:rsid w:val="00351A7D"/>
    <w:rsid w:val="00351A9A"/>
    <w:rsid w:val="00351B0E"/>
    <w:rsid w:val="00351D7C"/>
    <w:rsid w:val="00351E5F"/>
    <w:rsid w:val="003528C0"/>
    <w:rsid w:val="00352D7F"/>
    <w:rsid w:val="00352FB3"/>
    <w:rsid w:val="00353047"/>
    <w:rsid w:val="00353496"/>
    <w:rsid w:val="00353605"/>
    <w:rsid w:val="003537FE"/>
    <w:rsid w:val="003538CA"/>
    <w:rsid w:val="0035392B"/>
    <w:rsid w:val="00353991"/>
    <w:rsid w:val="00353D4B"/>
    <w:rsid w:val="00353DEA"/>
    <w:rsid w:val="00354201"/>
    <w:rsid w:val="0035423F"/>
    <w:rsid w:val="0035435C"/>
    <w:rsid w:val="003543B7"/>
    <w:rsid w:val="003548BF"/>
    <w:rsid w:val="00354C9C"/>
    <w:rsid w:val="00354E18"/>
    <w:rsid w:val="0035518B"/>
    <w:rsid w:val="003551CB"/>
    <w:rsid w:val="00355335"/>
    <w:rsid w:val="00355523"/>
    <w:rsid w:val="00355B73"/>
    <w:rsid w:val="00355C38"/>
    <w:rsid w:val="00356602"/>
    <w:rsid w:val="003566DE"/>
    <w:rsid w:val="003570B5"/>
    <w:rsid w:val="003571FC"/>
    <w:rsid w:val="00357241"/>
    <w:rsid w:val="00357679"/>
    <w:rsid w:val="003577F0"/>
    <w:rsid w:val="00357A83"/>
    <w:rsid w:val="00357FB3"/>
    <w:rsid w:val="0036029D"/>
    <w:rsid w:val="003602B0"/>
    <w:rsid w:val="00360678"/>
    <w:rsid w:val="00360AD7"/>
    <w:rsid w:val="00360C88"/>
    <w:rsid w:val="00360FC5"/>
    <w:rsid w:val="00360FF5"/>
    <w:rsid w:val="00361198"/>
    <w:rsid w:val="0036135F"/>
    <w:rsid w:val="00361383"/>
    <w:rsid w:val="0036143D"/>
    <w:rsid w:val="0036191D"/>
    <w:rsid w:val="00361BC2"/>
    <w:rsid w:val="00361BDB"/>
    <w:rsid w:val="00361C3E"/>
    <w:rsid w:val="00361CBA"/>
    <w:rsid w:val="00361FA8"/>
    <w:rsid w:val="00361FC4"/>
    <w:rsid w:val="003620C7"/>
    <w:rsid w:val="00362175"/>
    <w:rsid w:val="003621B3"/>
    <w:rsid w:val="0036228F"/>
    <w:rsid w:val="00362581"/>
    <w:rsid w:val="003626F9"/>
    <w:rsid w:val="00362825"/>
    <w:rsid w:val="00362C10"/>
    <w:rsid w:val="00362D4B"/>
    <w:rsid w:val="00363075"/>
    <w:rsid w:val="003632A1"/>
    <w:rsid w:val="0036333D"/>
    <w:rsid w:val="00363611"/>
    <w:rsid w:val="00363B53"/>
    <w:rsid w:val="0036402B"/>
    <w:rsid w:val="003642D5"/>
    <w:rsid w:val="0036456A"/>
    <w:rsid w:val="003646CC"/>
    <w:rsid w:val="00364929"/>
    <w:rsid w:val="0036501D"/>
    <w:rsid w:val="003651CF"/>
    <w:rsid w:val="003653E5"/>
    <w:rsid w:val="00365602"/>
    <w:rsid w:val="00365B53"/>
    <w:rsid w:val="00365E45"/>
    <w:rsid w:val="0036618B"/>
    <w:rsid w:val="00366365"/>
    <w:rsid w:val="00366982"/>
    <w:rsid w:val="00366DFF"/>
    <w:rsid w:val="00366EAD"/>
    <w:rsid w:val="0036703D"/>
    <w:rsid w:val="00367E1C"/>
    <w:rsid w:val="00367FBE"/>
    <w:rsid w:val="00370047"/>
    <w:rsid w:val="00370088"/>
    <w:rsid w:val="0037014F"/>
    <w:rsid w:val="00370434"/>
    <w:rsid w:val="00370709"/>
    <w:rsid w:val="003708C3"/>
    <w:rsid w:val="00370B67"/>
    <w:rsid w:val="003718B8"/>
    <w:rsid w:val="00371933"/>
    <w:rsid w:val="00371DAE"/>
    <w:rsid w:val="00372731"/>
    <w:rsid w:val="00372A1F"/>
    <w:rsid w:val="00372A36"/>
    <w:rsid w:val="00372D37"/>
    <w:rsid w:val="00372EEB"/>
    <w:rsid w:val="003730C2"/>
    <w:rsid w:val="0037318A"/>
    <w:rsid w:val="003731FE"/>
    <w:rsid w:val="003733E9"/>
    <w:rsid w:val="00373671"/>
    <w:rsid w:val="003737C5"/>
    <w:rsid w:val="00373BAA"/>
    <w:rsid w:val="00373FC4"/>
    <w:rsid w:val="00373FCC"/>
    <w:rsid w:val="003744D2"/>
    <w:rsid w:val="00374855"/>
    <w:rsid w:val="00374861"/>
    <w:rsid w:val="003752A7"/>
    <w:rsid w:val="003754B1"/>
    <w:rsid w:val="003758E2"/>
    <w:rsid w:val="0037621F"/>
    <w:rsid w:val="00376733"/>
    <w:rsid w:val="00376893"/>
    <w:rsid w:val="00376ED3"/>
    <w:rsid w:val="0037728E"/>
    <w:rsid w:val="00377350"/>
    <w:rsid w:val="0037782F"/>
    <w:rsid w:val="00377CB7"/>
    <w:rsid w:val="00377D33"/>
    <w:rsid w:val="00380367"/>
    <w:rsid w:val="003803A9"/>
    <w:rsid w:val="00380448"/>
    <w:rsid w:val="0038064D"/>
    <w:rsid w:val="003809F3"/>
    <w:rsid w:val="00380A06"/>
    <w:rsid w:val="00380A9C"/>
    <w:rsid w:val="00380C83"/>
    <w:rsid w:val="00380DD3"/>
    <w:rsid w:val="00381115"/>
    <w:rsid w:val="003812DA"/>
    <w:rsid w:val="00381905"/>
    <w:rsid w:val="00381DED"/>
    <w:rsid w:val="00381F04"/>
    <w:rsid w:val="00381FFC"/>
    <w:rsid w:val="00382267"/>
    <w:rsid w:val="003822A2"/>
    <w:rsid w:val="00382DBF"/>
    <w:rsid w:val="00382E19"/>
    <w:rsid w:val="003833DD"/>
    <w:rsid w:val="003834E0"/>
    <w:rsid w:val="003834F0"/>
    <w:rsid w:val="00383853"/>
    <w:rsid w:val="003838F4"/>
    <w:rsid w:val="0038396B"/>
    <w:rsid w:val="00383E67"/>
    <w:rsid w:val="00384202"/>
    <w:rsid w:val="003847EB"/>
    <w:rsid w:val="00384966"/>
    <w:rsid w:val="003849C0"/>
    <w:rsid w:val="00384FA8"/>
    <w:rsid w:val="00385044"/>
    <w:rsid w:val="003852CB"/>
    <w:rsid w:val="00385728"/>
    <w:rsid w:val="003858DE"/>
    <w:rsid w:val="00385BBF"/>
    <w:rsid w:val="00385C20"/>
    <w:rsid w:val="00385DF9"/>
    <w:rsid w:val="003864B3"/>
    <w:rsid w:val="00386CCF"/>
    <w:rsid w:val="00386D31"/>
    <w:rsid w:val="00386F33"/>
    <w:rsid w:val="003870C3"/>
    <w:rsid w:val="003870F6"/>
    <w:rsid w:val="00387477"/>
    <w:rsid w:val="003879E0"/>
    <w:rsid w:val="003879EC"/>
    <w:rsid w:val="00387E2B"/>
    <w:rsid w:val="003902F2"/>
    <w:rsid w:val="00390310"/>
    <w:rsid w:val="003903A5"/>
    <w:rsid w:val="00390771"/>
    <w:rsid w:val="00390965"/>
    <w:rsid w:val="00390D8D"/>
    <w:rsid w:val="00390FE2"/>
    <w:rsid w:val="003911A3"/>
    <w:rsid w:val="00391290"/>
    <w:rsid w:val="003912A6"/>
    <w:rsid w:val="00391348"/>
    <w:rsid w:val="003915E5"/>
    <w:rsid w:val="0039216D"/>
    <w:rsid w:val="0039223D"/>
    <w:rsid w:val="003923AA"/>
    <w:rsid w:val="00392580"/>
    <w:rsid w:val="00392792"/>
    <w:rsid w:val="003927B7"/>
    <w:rsid w:val="0039292C"/>
    <w:rsid w:val="00392E1A"/>
    <w:rsid w:val="00393239"/>
    <w:rsid w:val="003932DC"/>
    <w:rsid w:val="00393448"/>
    <w:rsid w:val="00393500"/>
    <w:rsid w:val="00393583"/>
    <w:rsid w:val="0039366C"/>
    <w:rsid w:val="00393707"/>
    <w:rsid w:val="003937DA"/>
    <w:rsid w:val="00394896"/>
    <w:rsid w:val="00394B6E"/>
    <w:rsid w:val="00394C6C"/>
    <w:rsid w:val="00395694"/>
    <w:rsid w:val="00395952"/>
    <w:rsid w:val="00395C59"/>
    <w:rsid w:val="00395F1B"/>
    <w:rsid w:val="00396397"/>
    <w:rsid w:val="003965E6"/>
    <w:rsid w:val="00396744"/>
    <w:rsid w:val="0039695A"/>
    <w:rsid w:val="00396963"/>
    <w:rsid w:val="00396A9D"/>
    <w:rsid w:val="00396C25"/>
    <w:rsid w:val="00397216"/>
    <w:rsid w:val="00397C95"/>
    <w:rsid w:val="00397CEE"/>
    <w:rsid w:val="00397EF5"/>
    <w:rsid w:val="003A01F4"/>
    <w:rsid w:val="003A024C"/>
    <w:rsid w:val="003A028C"/>
    <w:rsid w:val="003A02AE"/>
    <w:rsid w:val="003A035C"/>
    <w:rsid w:val="003A0474"/>
    <w:rsid w:val="003A0537"/>
    <w:rsid w:val="003A067B"/>
    <w:rsid w:val="003A070E"/>
    <w:rsid w:val="003A07CE"/>
    <w:rsid w:val="003A0A54"/>
    <w:rsid w:val="003A0A94"/>
    <w:rsid w:val="003A0AF4"/>
    <w:rsid w:val="003A0C5F"/>
    <w:rsid w:val="003A0E65"/>
    <w:rsid w:val="003A1F2D"/>
    <w:rsid w:val="003A2321"/>
    <w:rsid w:val="003A2425"/>
    <w:rsid w:val="003A25D0"/>
    <w:rsid w:val="003A2692"/>
    <w:rsid w:val="003A2727"/>
    <w:rsid w:val="003A2797"/>
    <w:rsid w:val="003A3230"/>
    <w:rsid w:val="003A35D1"/>
    <w:rsid w:val="003A366F"/>
    <w:rsid w:val="003A3694"/>
    <w:rsid w:val="003A3A04"/>
    <w:rsid w:val="003A3A46"/>
    <w:rsid w:val="003A3EDB"/>
    <w:rsid w:val="003A4202"/>
    <w:rsid w:val="003A42CA"/>
    <w:rsid w:val="003A46A0"/>
    <w:rsid w:val="003A4CEB"/>
    <w:rsid w:val="003A4CF1"/>
    <w:rsid w:val="003A55CA"/>
    <w:rsid w:val="003A5A48"/>
    <w:rsid w:val="003A6114"/>
    <w:rsid w:val="003A6455"/>
    <w:rsid w:val="003A6B0F"/>
    <w:rsid w:val="003A74B5"/>
    <w:rsid w:val="003A773E"/>
    <w:rsid w:val="003A7D7A"/>
    <w:rsid w:val="003A7E2A"/>
    <w:rsid w:val="003B00FF"/>
    <w:rsid w:val="003B03BC"/>
    <w:rsid w:val="003B040E"/>
    <w:rsid w:val="003B1594"/>
    <w:rsid w:val="003B15C4"/>
    <w:rsid w:val="003B16DC"/>
    <w:rsid w:val="003B17DB"/>
    <w:rsid w:val="003B19EF"/>
    <w:rsid w:val="003B1B90"/>
    <w:rsid w:val="003B1FA3"/>
    <w:rsid w:val="003B217B"/>
    <w:rsid w:val="003B2FE8"/>
    <w:rsid w:val="003B3787"/>
    <w:rsid w:val="003B38EB"/>
    <w:rsid w:val="003B3C3C"/>
    <w:rsid w:val="003B3E71"/>
    <w:rsid w:val="003B3F75"/>
    <w:rsid w:val="003B40EA"/>
    <w:rsid w:val="003B4781"/>
    <w:rsid w:val="003B52F5"/>
    <w:rsid w:val="003B53D4"/>
    <w:rsid w:val="003B5473"/>
    <w:rsid w:val="003B5746"/>
    <w:rsid w:val="003B584A"/>
    <w:rsid w:val="003B5B45"/>
    <w:rsid w:val="003B664F"/>
    <w:rsid w:val="003B6660"/>
    <w:rsid w:val="003B6B69"/>
    <w:rsid w:val="003B6CC0"/>
    <w:rsid w:val="003B6E03"/>
    <w:rsid w:val="003B71B4"/>
    <w:rsid w:val="003B72E3"/>
    <w:rsid w:val="003B7453"/>
    <w:rsid w:val="003B7498"/>
    <w:rsid w:val="003B75E2"/>
    <w:rsid w:val="003B76A5"/>
    <w:rsid w:val="003B7841"/>
    <w:rsid w:val="003B78A1"/>
    <w:rsid w:val="003B7C22"/>
    <w:rsid w:val="003C0893"/>
    <w:rsid w:val="003C0A5B"/>
    <w:rsid w:val="003C10AE"/>
    <w:rsid w:val="003C1310"/>
    <w:rsid w:val="003C1B66"/>
    <w:rsid w:val="003C1DA2"/>
    <w:rsid w:val="003C2006"/>
    <w:rsid w:val="003C24BD"/>
    <w:rsid w:val="003C2AAC"/>
    <w:rsid w:val="003C3058"/>
    <w:rsid w:val="003C343C"/>
    <w:rsid w:val="003C38E8"/>
    <w:rsid w:val="003C38FF"/>
    <w:rsid w:val="003C3B72"/>
    <w:rsid w:val="003C3C9F"/>
    <w:rsid w:val="003C41B2"/>
    <w:rsid w:val="003C43A3"/>
    <w:rsid w:val="003C45E9"/>
    <w:rsid w:val="003C48FF"/>
    <w:rsid w:val="003C4DF3"/>
    <w:rsid w:val="003C5437"/>
    <w:rsid w:val="003C54F6"/>
    <w:rsid w:val="003C5547"/>
    <w:rsid w:val="003C572F"/>
    <w:rsid w:val="003C57F9"/>
    <w:rsid w:val="003C618D"/>
    <w:rsid w:val="003C6271"/>
    <w:rsid w:val="003C6F30"/>
    <w:rsid w:val="003C72EF"/>
    <w:rsid w:val="003C79A4"/>
    <w:rsid w:val="003C7A7F"/>
    <w:rsid w:val="003C7B2B"/>
    <w:rsid w:val="003C7B4A"/>
    <w:rsid w:val="003D03E9"/>
    <w:rsid w:val="003D04DB"/>
    <w:rsid w:val="003D0A43"/>
    <w:rsid w:val="003D0AB7"/>
    <w:rsid w:val="003D0B16"/>
    <w:rsid w:val="003D0C7C"/>
    <w:rsid w:val="003D10AD"/>
    <w:rsid w:val="003D1195"/>
    <w:rsid w:val="003D122E"/>
    <w:rsid w:val="003D144A"/>
    <w:rsid w:val="003D1502"/>
    <w:rsid w:val="003D1596"/>
    <w:rsid w:val="003D17A5"/>
    <w:rsid w:val="003D1C65"/>
    <w:rsid w:val="003D1F3D"/>
    <w:rsid w:val="003D20BB"/>
    <w:rsid w:val="003D20D3"/>
    <w:rsid w:val="003D2272"/>
    <w:rsid w:val="003D26C7"/>
    <w:rsid w:val="003D285E"/>
    <w:rsid w:val="003D291A"/>
    <w:rsid w:val="003D2C91"/>
    <w:rsid w:val="003D32B8"/>
    <w:rsid w:val="003D361B"/>
    <w:rsid w:val="003D365B"/>
    <w:rsid w:val="003D3869"/>
    <w:rsid w:val="003D3BD4"/>
    <w:rsid w:val="003D3CAF"/>
    <w:rsid w:val="003D3D4E"/>
    <w:rsid w:val="003D3DB5"/>
    <w:rsid w:val="003D3F37"/>
    <w:rsid w:val="003D40EA"/>
    <w:rsid w:val="003D4128"/>
    <w:rsid w:val="003D468E"/>
    <w:rsid w:val="003D4732"/>
    <w:rsid w:val="003D4D0B"/>
    <w:rsid w:val="003D5368"/>
    <w:rsid w:val="003D54D5"/>
    <w:rsid w:val="003D5853"/>
    <w:rsid w:val="003D58D6"/>
    <w:rsid w:val="003D591F"/>
    <w:rsid w:val="003D5F9B"/>
    <w:rsid w:val="003D61A3"/>
    <w:rsid w:val="003D6738"/>
    <w:rsid w:val="003D6EAE"/>
    <w:rsid w:val="003D6F74"/>
    <w:rsid w:val="003D700F"/>
    <w:rsid w:val="003D7101"/>
    <w:rsid w:val="003D717D"/>
    <w:rsid w:val="003D71F7"/>
    <w:rsid w:val="003D72F4"/>
    <w:rsid w:val="003D78D6"/>
    <w:rsid w:val="003D7DB1"/>
    <w:rsid w:val="003D7F8F"/>
    <w:rsid w:val="003E01F1"/>
    <w:rsid w:val="003E0386"/>
    <w:rsid w:val="003E04CE"/>
    <w:rsid w:val="003E07CC"/>
    <w:rsid w:val="003E0959"/>
    <w:rsid w:val="003E09AE"/>
    <w:rsid w:val="003E0CA2"/>
    <w:rsid w:val="003E0D3D"/>
    <w:rsid w:val="003E1424"/>
    <w:rsid w:val="003E1587"/>
    <w:rsid w:val="003E1BF5"/>
    <w:rsid w:val="003E204D"/>
    <w:rsid w:val="003E242D"/>
    <w:rsid w:val="003E261F"/>
    <w:rsid w:val="003E2922"/>
    <w:rsid w:val="003E2A5C"/>
    <w:rsid w:val="003E2EB1"/>
    <w:rsid w:val="003E3230"/>
    <w:rsid w:val="003E352D"/>
    <w:rsid w:val="003E3908"/>
    <w:rsid w:val="003E3E11"/>
    <w:rsid w:val="003E3E2C"/>
    <w:rsid w:val="003E4549"/>
    <w:rsid w:val="003E4B92"/>
    <w:rsid w:val="003E4E53"/>
    <w:rsid w:val="003E4F02"/>
    <w:rsid w:val="003E4F0D"/>
    <w:rsid w:val="003E5198"/>
    <w:rsid w:val="003E53AA"/>
    <w:rsid w:val="003E55B5"/>
    <w:rsid w:val="003E5DA6"/>
    <w:rsid w:val="003E5F18"/>
    <w:rsid w:val="003E5FC6"/>
    <w:rsid w:val="003E62D5"/>
    <w:rsid w:val="003E6458"/>
    <w:rsid w:val="003E6856"/>
    <w:rsid w:val="003E6E78"/>
    <w:rsid w:val="003E75C8"/>
    <w:rsid w:val="003E7902"/>
    <w:rsid w:val="003E791A"/>
    <w:rsid w:val="003E7DDD"/>
    <w:rsid w:val="003E7DFE"/>
    <w:rsid w:val="003E7E05"/>
    <w:rsid w:val="003F027D"/>
    <w:rsid w:val="003F049C"/>
    <w:rsid w:val="003F058B"/>
    <w:rsid w:val="003F064A"/>
    <w:rsid w:val="003F06C2"/>
    <w:rsid w:val="003F079B"/>
    <w:rsid w:val="003F1122"/>
    <w:rsid w:val="003F116E"/>
    <w:rsid w:val="003F14EC"/>
    <w:rsid w:val="003F150B"/>
    <w:rsid w:val="003F153B"/>
    <w:rsid w:val="003F19C4"/>
    <w:rsid w:val="003F1A07"/>
    <w:rsid w:val="003F1B58"/>
    <w:rsid w:val="003F2172"/>
    <w:rsid w:val="003F229F"/>
    <w:rsid w:val="003F22F3"/>
    <w:rsid w:val="003F2363"/>
    <w:rsid w:val="003F289E"/>
    <w:rsid w:val="003F2B33"/>
    <w:rsid w:val="003F2C4F"/>
    <w:rsid w:val="003F2EAC"/>
    <w:rsid w:val="003F30F2"/>
    <w:rsid w:val="003F348B"/>
    <w:rsid w:val="003F44B0"/>
    <w:rsid w:val="003F4554"/>
    <w:rsid w:val="003F4927"/>
    <w:rsid w:val="003F4BD4"/>
    <w:rsid w:val="003F4C6A"/>
    <w:rsid w:val="003F4D46"/>
    <w:rsid w:val="003F4EA4"/>
    <w:rsid w:val="003F5041"/>
    <w:rsid w:val="003F5107"/>
    <w:rsid w:val="003F538D"/>
    <w:rsid w:val="003F5625"/>
    <w:rsid w:val="003F570F"/>
    <w:rsid w:val="003F5C27"/>
    <w:rsid w:val="003F5CA0"/>
    <w:rsid w:val="003F6006"/>
    <w:rsid w:val="003F6031"/>
    <w:rsid w:val="003F6156"/>
    <w:rsid w:val="003F652F"/>
    <w:rsid w:val="003F65B4"/>
    <w:rsid w:val="003F6774"/>
    <w:rsid w:val="003F6810"/>
    <w:rsid w:val="003F6F99"/>
    <w:rsid w:val="003F6FB0"/>
    <w:rsid w:val="003F75CF"/>
    <w:rsid w:val="003F76B2"/>
    <w:rsid w:val="003F76FA"/>
    <w:rsid w:val="003F79FA"/>
    <w:rsid w:val="003F7FA9"/>
    <w:rsid w:val="0040045C"/>
    <w:rsid w:val="0040051E"/>
    <w:rsid w:val="004005BB"/>
    <w:rsid w:val="0040074F"/>
    <w:rsid w:val="00400914"/>
    <w:rsid w:val="00401093"/>
    <w:rsid w:val="004010BA"/>
    <w:rsid w:val="00401344"/>
    <w:rsid w:val="00401444"/>
    <w:rsid w:val="0040168A"/>
    <w:rsid w:val="00401973"/>
    <w:rsid w:val="004019C3"/>
    <w:rsid w:val="00401FD5"/>
    <w:rsid w:val="0040277C"/>
    <w:rsid w:val="00402F6E"/>
    <w:rsid w:val="004030FA"/>
    <w:rsid w:val="00403209"/>
    <w:rsid w:val="004035EA"/>
    <w:rsid w:val="004036F9"/>
    <w:rsid w:val="0040383F"/>
    <w:rsid w:val="004038FF"/>
    <w:rsid w:val="00403AC8"/>
    <w:rsid w:val="00403B31"/>
    <w:rsid w:val="00403B74"/>
    <w:rsid w:val="00403C6B"/>
    <w:rsid w:val="00403E8D"/>
    <w:rsid w:val="00403FA1"/>
    <w:rsid w:val="004040D9"/>
    <w:rsid w:val="0040437D"/>
    <w:rsid w:val="004045E1"/>
    <w:rsid w:val="00404683"/>
    <w:rsid w:val="00404A2D"/>
    <w:rsid w:val="00404B1C"/>
    <w:rsid w:val="004050B4"/>
    <w:rsid w:val="00405607"/>
    <w:rsid w:val="00405722"/>
    <w:rsid w:val="004058EB"/>
    <w:rsid w:val="00405CC1"/>
    <w:rsid w:val="00405F37"/>
    <w:rsid w:val="004060D9"/>
    <w:rsid w:val="0040656A"/>
    <w:rsid w:val="00406624"/>
    <w:rsid w:val="00406DCC"/>
    <w:rsid w:val="00406E7C"/>
    <w:rsid w:val="0040755A"/>
    <w:rsid w:val="0040765B"/>
    <w:rsid w:val="00407874"/>
    <w:rsid w:val="00407939"/>
    <w:rsid w:val="00407E1C"/>
    <w:rsid w:val="00407E27"/>
    <w:rsid w:val="004100C0"/>
    <w:rsid w:val="004101E0"/>
    <w:rsid w:val="00410831"/>
    <w:rsid w:val="004109AF"/>
    <w:rsid w:val="00410BF3"/>
    <w:rsid w:val="00410C1C"/>
    <w:rsid w:val="00410CB1"/>
    <w:rsid w:val="004115BC"/>
    <w:rsid w:val="00411926"/>
    <w:rsid w:val="0041193E"/>
    <w:rsid w:val="00412402"/>
    <w:rsid w:val="004125DB"/>
    <w:rsid w:val="00412705"/>
    <w:rsid w:val="004127C2"/>
    <w:rsid w:val="00412BC6"/>
    <w:rsid w:val="00412EF4"/>
    <w:rsid w:val="0041369D"/>
    <w:rsid w:val="004136D2"/>
    <w:rsid w:val="0041392C"/>
    <w:rsid w:val="00413CEA"/>
    <w:rsid w:val="0041418F"/>
    <w:rsid w:val="0041433C"/>
    <w:rsid w:val="00414572"/>
    <w:rsid w:val="00414579"/>
    <w:rsid w:val="0041469B"/>
    <w:rsid w:val="004147B3"/>
    <w:rsid w:val="004149A6"/>
    <w:rsid w:val="00414A44"/>
    <w:rsid w:val="00414CE2"/>
    <w:rsid w:val="00414E08"/>
    <w:rsid w:val="00415026"/>
    <w:rsid w:val="00415077"/>
    <w:rsid w:val="004159C7"/>
    <w:rsid w:val="00415CA9"/>
    <w:rsid w:val="004164B0"/>
    <w:rsid w:val="004165F7"/>
    <w:rsid w:val="0041732C"/>
    <w:rsid w:val="0041775C"/>
    <w:rsid w:val="0042027B"/>
    <w:rsid w:val="004203A1"/>
    <w:rsid w:val="00420415"/>
    <w:rsid w:val="004208DA"/>
    <w:rsid w:val="00420A34"/>
    <w:rsid w:val="00421292"/>
    <w:rsid w:val="0042171C"/>
    <w:rsid w:val="004217DC"/>
    <w:rsid w:val="00421C0E"/>
    <w:rsid w:val="00421E53"/>
    <w:rsid w:val="00422028"/>
    <w:rsid w:val="00422444"/>
    <w:rsid w:val="00422E42"/>
    <w:rsid w:val="004232D6"/>
    <w:rsid w:val="0042380D"/>
    <w:rsid w:val="00423837"/>
    <w:rsid w:val="00423917"/>
    <w:rsid w:val="00423E5F"/>
    <w:rsid w:val="00423E78"/>
    <w:rsid w:val="00423FE4"/>
    <w:rsid w:val="0042409C"/>
    <w:rsid w:val="00424143"/>
    <w:rsid w:val="00424265"/>
    <w:rsid w:val="004249EF"/>
    <w:rsid w:val="00424A71"/>
    <w:rsid w:val="00424F00"/>
    <w:rsid w:val="004250EF"/>
    <w:rsid w:val="00425864"/>
    <w:rsid w:val="00425910"/>
    <w:rsid w:val="00425C49"/>
    <w:rsid w:val="00425FB8"/>
    <w:rsid w:val="00426560"/>
    <w:rsid w:val="00426CB8"/>
    <w:rsid w:val="00426F17"/>
    <w:rsid w:val="0042706F"/>
    <w:rsid w:val="004271C6"/>
    <w:rsid w:val="004272D6"/>
    <w:rsid w:val="00427A58"/>
    <w:rsid w:val="00427B6D"/>
    <w:rsid w:val="00427C85"/>
    <w:rsid w:val="00427D67"/>
    <w:rsid w:val="004305E2"/>
    <w:rsid w:val="004307BE"/>
    <w:rsid w:val="00430882"/>
    <w:rsid w:val="00430913"/>
    <w:rsid w:val="0043092A"/>
    <w:rsid w:val="00431312"/>
    <w:rsid w:val="00431410"/>
    <w:rsid w:val="004316A8"/>
    <w:rsid w:val="0043179F"/>
    <w:rsid w:val="00431D66"/>
    <w:rsid w:val="00432195"/>
    <w:rsid w:val="004326F0"/>
    <w:rsid w:val="00432B3F"/>
    <w:rsid w:val="00432C67"/>
    <w:rsid w:val="00432C74"/>
    <w:rsid w:val="004330EA"/>
    <w:rsid w:val="004337AE"/>
    <w:rsid w:val="00433D86"/>
    <w:rsid w:val="00433F2D"/>
    <w:rsid w:val="00434053"/>
    <w:rsid w:val="0043483A"/>
    <w:rsid w:val="00434FA8"/>
    <w:rsid w:val="0043502B"/>
    <w:rsid w:val="004354ED"/>
    <w:rsid w:val="00435683"/>
    <w:rsid w:val="0043568E"/>
    <w:rsid w:val="004357A6"/>
    <w:rsid w:val="00436007"/>
    <w:rsid w:val="00436065"/>
    <w:rsid w:val="0043723C"/>
    <w:rsid w:val="0043741A"/>
    <w:rsid w:val="0043773B"/>
    <w:rsid w:val="00437BD6"/>
    <w:rsid w:val="00437E98"/>
    <w:rsid w:val="00437E9E"/>
    <w:rsid w:val="00437F0A"/>
    <w:rsid w:val="0044048E"/>
    <w:rsid w:val="004405C5"/>
    <w:rsid w:val="004405D8"/>
    <w:rsid w:val="00440835"/>
    <w:rsid w:val="004410EE"/>
    <w:rsid w:val="00441303"/>
    <w:rsid w:val="0044151B"/>
    <w:rsid w:val="004418B4"/>
    <w:rsid w:val="004418FC"/>
    <w:rsid w:val="004419E4"/>
    <w:rsid w:val="00441A9C"/>
    <w:rsid w:val="00441B60"/>
    <w:rsid w:val="00441CF0"/>
    <w:rsid w:val="0044201A"/>
    <w:rsid w:val="0044207C"/>
    <w:rsid w:val="00442105"/>
    <w:rsid w:val="00442135"/>
    <w:rsid w:val="0044225D"/>
    <w:rsid w:val="004425A7"/>
    <w:rsid w:val="0044264B"/>
    <w:rsid w:val="0044290D"/>
    <w:rsid w:val="00442BEC"/>
    <w:rsid w:val="00442C6E"/>
    <w:rsid w:val="00442DA1"/>
    <w:rsid w:val="004437F9"/>
    <w:rsid w:val="00443A04"/>
    <w:rsid w:val="00443AC9"/>
    <w:rsid w:val="0044480B"/>
    <w:rsid w:val="00444AC7"/>
    <w:rsid w:val="00444C40"/>
    <w:rsid w:val="00444FE1"/>
    <w:rsid w:val="0044510D"/>
    <w:rsid w:val="004452DA"/>
    <w:rsid w:val="00445352"/>
    <w:rsid w:val="00445512"/>
    <w:rsid w:val="004455CC"/>
    <w:rsid w:val="00445698"/>
    <w:rsid w:val="00445A52"/>
    <w:rsid w:val="00445CE1"/>
    <w:rsid w:val="00445E86"/>
    <w:rsid w:val="00446011"/>
    <w:rsid w:val="00446640"/>
    <w:rsid w:val="004469B7"/>
    <w:rsid w:val="004469EC"/>
    <w:rsid w:val="00446BA1"/>
    <w:rsid w:val="00446CCB"/>
    <w:rsid w:val="00446ED1"/>
    <w:rsid w:val="004471EB"/>
    <w:rsid w:val="004475E6"/>
    <w:rsid w:val="00447738"/>
    <w:rsid w:val="00447C41"/>
    <w:rsid w:val="00447CAB"/>
    <w:rsid w:val="00450236"/>
    <w:rsid w:val="004502FE"/>
    <w:rsid w:val="00450509"/>
    <w:rsid w:val="00450513"/>
    <w:rsid w:val="00450620"/>
    <w:rsid w:val="004506F8"/>
    <w:rsid w:val="00450CEC"/>
    <w:rsid w:val="00450EEC"/>
    <w:rsid w:val="00450FCC"/>
    <w:rsid w:val="00451035"/>
    <w:rsid w:val="00451334"/>
    <w:rsid w:val="00451414"/>
    <w:rsid w:val="00451C83"/>
    <w:rsid w:val="00451D4A"/>
    <w:rsid w:val="00451E88"/>
    <w:rsid w:val="00451EEC"/>
    <w:rsid w:val="004520BC"/>
    <w:rsid w:val="0045286B"/>
    <w:rsid w:val="00452960"/>
    <w:rsid w:val="00452E01"/>
    <w:rsid w:val="00452E6D"/>
    <w:rsid w:val="004532DC"/>
    <w:rsid w:val="004537ED"/>
    <w:rsid w:val="004538A0"/>
    <w:rsid w:val="00454485"/>
    <w:rsid w:val="004544AB"/>
    <w:rsid w:val="004546A8"/>
    <w:rsid w:val="00454E65"/>
    <w:rsid w:val="00454F3B"/>
    <w:rsid w:val="004556E6"/>
    <w:rsid w:val="00455754"/>
    <w:rsid w:val="00455C75"/>
    <w:rsid w:val="00455C90"/>
    <w:rsid w:val="0045608A"/>
    <w:rsid w:val="00456257"/>
    <w:rsid w:val="0045630B"/>
    <w:rsid w:val="004564F9"/>
    <w:rsid w:val="00456A47"/>
    <w:rsid w:val="00456F3D"/>
    <w:rsid w:val="00457135"/>
    <w:rsid w:val="0045739A"/>
    <w:rsid w:val="00457C5E"/>
    <w:rsid w:val="00457D0C"/>
    <w:rsid w:val="00457D98"/>
    <w:rsid w:val="00457FC0"/>
    <w:rsid w:val="004604DD"/>
    <w:rsid w:val="00460627"/>
    <w:rsid w:val="00460644"/>
    <w:rsid w:val="00460DA2"/>
    <w:rsid w:val="004611CC"/>
    <w:rsid w:val="0046140F"/>
    <w:rsid w:val="0046180F"/>
    <w:rsid w:val="004619AE"/>
    <w:rsid w:val="004619C5"/>
    <w:rsid w:val="00461AB5"/>
    <w:rsid w:val="00461E59"/>
    <w:rsid w:val="004625E8"/>
    <w:rsid w:val="004628F7"/>
    <w:rsid w:val="00462CC5"/>
    <w:rsid w:val="00462DFD"/>
    <w:rsid w:val="00462F60"/>
    <w:rsid w:val="00462F65"/>
    <w:rsid w:val="004630A0"/>
    <w:rsid w:val="004632A7"/>
    <w:rsid w:val="00463987"/>
    <w:rsid w:val="00463A73"/>
    <w:rsid w:val="00463B31"/>
    <w:rsid w:val="00463EA3"/>
    <w:rsid w:val="0046429C"/>
    <w:rsid w:val="004644E3"/>
    <w:rsid w:val="004646F5"/>
    <w:rsid w:val="00464B37"/>
    <w:rsid w:val="00464C72"/>
    <w:rsid w:val="00464E67"/>
    <w:rsid w:val="00464EFA"/>
    <w:rsid w:val="00464FE9"/>
    <w:rsid w:val="0046518B"/>
    <w:rsid w:val="004651BA"/>
    <w:rsid w:val="00465288"/>
    <w:rsid w:val="00465780"/>
    <w:rsid w:val="004659E6"/>
    <w:rsid w:val="00465F29"/>
    <w:rsid w:val="00466C29"/>
    <w:rsid w:val="00466C45"/>
    <w:rsid w:val="00466E38"/>
    <w:rsid w:val="00467534"/>
    <w:rsid w:val="00467826"/>
    <w:rsid w:val="00467BFB"/>
    <w:rsid w:val="00467FB8"/>
    <w:rsid w:val="0047008C"/>
    <w:rsid w:val="00470650"/>
    <w:rsid w:val="00470672"/>
    <w:rsid w:val="00470826"/>
    <w:rsid w:val="00470B8E"/>
    <w:rsid w:val="00470BF9"/>
    <w:rsid w:val="00471008"/>
    <w:rsid w:val="0047105F"/>
    <w:rsid w:val="0047135D"/>
    <w:rsid w:val="0047158E"/>
    <w:rsid w:val="00471DB3"/>
    <w:rsid w:val="0047210A"/>
    <w:rsid w:val="004721ED"/>
    <w:rsid w:val="0047251D"/>
    <w:rsid w:val="004726FA"/>
    <w:rsid w:val="00472BBC"/>
    <w:rsid w:val="004733B1"/>
    <w:rsid w:val="004738B0"/>
    <w:rsid w:val="0047392A"/>
    <w:rsid w:val="0047411D"/>
    <w:rsid w:val="00474791"/>
    <w:rsid w:val="00475012"/>
    <w:rsid w:val="0047551D"/>
    <w:rsid w:val="004755B5"/>
    <w:rsid w:val="0047597F"/>
    <w:rsid w:val="004761CB"/>
    <w:rsid w:val="00476818"/>
    <w:rsid w:val="00476E52"/>
    <w:rsid w:val="00476E5D"/>
    <w:rsid w:val="004770E7"/>
    <w:rsid w:val="004772CA"/>
    <w:rsid w:val="0047792B"/>
    <w:rsid w:val="00477D81"/>
    <w:rsid w:val="004800C4"/>
    <w:rsid w:val="0048080D"/>
    <w:rsid w:val="00480C0C"/>
    <w:rsid w:val="00480D64"/>
    <w:rsid w:val="00481168"/>
    <w:rsid w:val="0048123C"/>
    <w:rsid w:val="004814B7"/>
    <w:rsid w:val="004816E7"/>
    <w:rsid w:val="00481A15"/>
    <w:rsid w:val="00481A7A"/>
    <w:rsid w:val="00481BB2"/>
    <w:rsid w:val="00481E1F"/>
    <w:rsid w:val="00482332"/>
    <w:rsid w:val="0048237A"/>
    <w:rsid w:val="0048249E"/>
    <w:rsid w:val="004824EC"/>
    <w:rsid w:val="0048298F"/>
    <w:rsid w:val="00483371"/>
    <w:rsid w:val="004833ED"/>
    <w:rsid w:val="00483595"/>
    <w:rsid w:val="00483750"/>
    <w:rsid w:val="00483811"/>
    <w:rsid w:val="00483893"/>
    <w:rsid w:val="00483C35"/>
    <w:rsid w:val="00483E24"/>
    <w:rsid w:val="00483F21"/>
    <w:rsid w:val="00484155"/>
    <w:rsid w:val="00484925"/>
    <w:rsid w:val="00484B91"/>
    <w:rsid w:val="00484C58"/>
    <w:rsid w:val="00484F7C"/>
    <w:rsid w:val="00485219"/>
    <w:rsid w:val="004852E7"/>
    <w:rsid w:val="00485501"/>
    <w:rsid w:val="00485637"/>
    <w:rsid w:val="00485BFD"/>
    <w:rsid w:val="00485E00"/>
    <w:rsid w:val="00485F48"/>
    <w:rsid w:val="00485F4F"/>
    <w:rsid w:val="00486242"/>
    <w:rsid w:val="004862AA"/>
    <w:rsid w:val="004865BE"/>
    <w:rsid w:val="00486A33"/>
    <w:rsid w:val="00486C87"/>
    <w:rsid w:val="00487019"/>
    <w:rsid w:val="0048719E"/>
    <w:rsid w:val="004871B2"/>
    <w:rsid w:val="004874FA"/>
    <w:rsid w:val="00487609"/>
    <w:rsid w:val="00487636"/>
    <w:rsid w:val="00490091"/>
    <w:rsid w:val="00490290"/>
    <w:rsid w:val="0049066A"/>
    <w:rsid w:val="00490E93"/>
    <w:rsid w:val="004912EE"/>
    <w:rsid w:val="0049137A"/>
    <w:rsid w:val="0049138B"/>
    <w:rsid w:val="004913CE"/>
    <w:rsid w:val="00491AAA"/>
    <w:rsid w:val="00491B67"/>
    <w:rsid w:val="00491C1A"/>
    <w:rsid w:val="00492062"/>
    <w:rsid w:val="00492128"/>
    <w:rsid w:val="00492247"/>
    <w:rsid w:val="004922B1"/>
    <w:rsid w:val="004923F1"/>
    <w:rsid w:val="0049273F"/>
    <w:rsid w:val="0049280D"/>
    <w:rsid w:val="00492A3F"/>
    <w:rsid w:val="00492B9B"/>
    <w:rsid w:val="00492D50"/>
    <w:rsid w:val="004935C4"/>
    <w:rsid w:val="00493D95"/>
    <w:rsid w:val="00494143"/>
    <w:rsid w:val="0049415E"/>
    <w:rsid w:val="004943F1"/>
    <w:rsid w:val="00494426"/>
    <w:rsid w:val="00494913"/>
    <w:rsid w:val="00494A15"/>
    <w:rsid w:val="00494BC1"/>
    <w:rsid w:val="00494C4C"/>
    <w:rsid w:val="00494E63"/>
    <w:rsid w:val="004952F6"/>
    <w:rsid w:val="00495914"/>
    <w:rsid w:val="00495BB5"/>
    <w:rsid w:val="00495F20"/>
    <w:rsid w:val="00496228"/>
    <w:rsid w:val="00496AE0"/>
    <w:rsid w:val="00496BDA"/>
    <w:rsid w:val="00496D48"/>
    <w:rsid w:val="00496EED"/>
    <w:rsid w:val="00496F4E"/>
    <w:rsid w:val="00496F80"/>
    <w:rsid w:val="00497194"/>
    <w:rsid w:val="004971CD"/>
    <w:rsid w:val="004973A7"/>
    <w:rsid w:val="00497EC2"/>
    <w:rsid w:val="004A03F6"/>
    <w:rsid w:val="004A055D"/>
    <w:rsid w:val="004A0B5E"/>
    <w:rsid w:val="004A0BE4"/>
    <w:rsid w:val="004A0C26"/>
    <w:rsid w:val="004A100D"/>
    <w:rsid w:val="004A1268"/>
    <w:rsid w:val="004A132A"/>
    <w:rsid w:val="004A1662"/>
    <w:rsid w:val="004A17D1"/>
    <w:rsid w:val="004A1888"/>
    <w:rsid w:val="004A1A5A"/>
    <w:rsid w:val="004A1B79"/>
    <w:rsid w:val="004A1E31"/>
    <w:rsid w:val="004A22C1"/>
    <w:rsid w:val="004A28CA"/>
    <w:rsid w:val="004A2A17"/>
    <w:rsid w:val="004A2C29"/>
    <w:rsid w:val="004A31D3"/>
    <w:rsid w:val="004A33A6"/>
    <w:rsid w:val="004A34F8"/>
    <w:rsid w:val="004A39DD"/>
    <w:rsid w:val="004A3EF9"/>
    <w:rsid w:val="004A415E"/>
    <w:rsid w:val="004A43A1"/>
    <w:rsid w:val="004A4B7B"/>
    <w:rsid w:val="004A4F4D"/>
    <w:rsid w:val="004A4FF6"/>
    <w:rsid w:val="004A5187"/>
    <w:rsid w:val="004A51DB"/>
    <w:rsid w:val="004A53C8"/>
    <w:rsid w:val="004A5422"/>
    <w:rsid w:val="004A55C1"/>
    <w:rsid w:val="004A5641"/>
    <w:rsid w:val="004A5844"/>
    <w:rsid w:val="004A5E1E"/>
    <w:rsid w:val="004A5F36"/>
    <w:rsid w:val="004A666F"/>
    <w:rsid w:val="004A6FE0"/>
    <w:rsid w:val="004A7292"/>
    <w:rsid w:val="004A72F4"/>
    <w:rsid w:val="004A7852"/>
    <w:rsid w:val="004A7B10"/>
    <w:rsid w:val="004A7CF8"/>
    <w:rsid w:val="004A7FF5"/>
    <w:rsid w:val="004B04F4"/>
    <w:rsid w:val="004B0656"/>
    <w:rsid w:val="004B0778"/>
    <w:rsid w:val="004B09B1"/>
    <w:rsid w:val="004B0CD5"/>
    <w:rsid w:val="004B0FFF"/>
    <w:rsid w:val="004B176C"/>
    <w:rsid w:val="004B1886"/>
    <w:rsid w:val="004B18F3"/>
    <w:rsid w:val="004B193E"/>
    <w:rsid w:val="004B1BB9"/>
    <w:rsid w:val="004B1CD4"/>
    <w:rsid w:val="004B1FB3"/>
    <w:rsid w:val="004B226C"/>
    <w:rsid w:val="004B2640"/>
    <w:rsid w:val="004B2756"/>
    <w:rsid w:val="004B28C7"/>
    <w:rsid w:val="004B2C7A"/>
    <w:rsid w:val="004B2CB2"/>
    <w:rsid w:val="004B2DCB"/>
    <w:rsid w:val="004B3727"/>
    <w:rsid w:val="004B3836"/>
    <w:rsid w:val="004B3EB3"/>
    <w:rsid w:val="004B42A4"/>
    <w:rsid w:val="004B4AC1"/>
    <w:rsid w:val="004B4D98"/>
    <w:rsid w:val="004B4D9C"/>
    <w:rsid w:val="004B51AC"/>
    <w:rsid w:val="004B5347"/>
    <w:rsid w:val="004B5A2E"/>
    <w:rsid w:val="004B5E3A"/>
    <w:rsid w:val="004B60B4"/>
    <w:rsid w:val="004B61DE"/>
    <w:rsid w:val="004B61F6"/>
    <w:rsid w:val="004B6371"/>
    <w:rsid w:val="004B6423"/>
    <w:rsid w:val="004B66B3"/>
    <w:rsid w:val="004B6839"/>
    <w:rsid w:val="004B69FC"/>
    <w:rsid w:val="004B6B60"/>
    <w:rsid w:val="004B6F4D"/>
    <w:rsid w:val="004B754B"/>
    <w:rsid w:val="004B761C"/>
    <w:rsid w:val="004B7A85"/>
    <w:rsid w:val="004B7E3D"/>
    <w:rsid w:val="004C0081"/>
    <w:rsid w:val="004C01F2"/>
    <w:rsid w:val="004C0513"/>
    <w:rsid w:val="004C0622"/>
    <w:rsid w:val="004C0C67"/>
    <w:rsid w:val="004C0E62"/>
    <w:rsid w:val="004C0E85"/>
    <w:rsid w:val="004C0FE1"/>
    <w:rsid w:val="004C11B2"/>
    <w:rsid w:val="004C1418"/>
    <w:rsid w:val="004C15F0"/>
    <w:rsid w:val="004C1922"/>
    <w:rsid w:val="004C1BB5"/>
    <w:rsid w:val="004C2384"/>
    <w:rsid w:val="004C27FC"/>
    <w:rsid w:val="004C2955"/>
    <w:rsid w:val="004C2A3D"/>
    <w:rsid w:val="004C2D88"/>
    <w:rsid w:val="004C2F42"/>
    <w:rsid w:val="004C2F98"/>
    <w:rsid w:val="004C3005"/>
    <w:rsid w:val="004C3245"/>
    <w:rsid w:val="004C359A"/>
    <w:rsid w:val="004C37A1"/>
    <w:rsid w:val="004C3885"/>
    <w:rsid w:val="004C394A"/>
    <w:rsid w:val="004C3DCA"/>
    <w:rsid w:val="004C3F36"/>
    <w:rsid w:val="004C4279"/>
    <w:rsid w:val="004C463E"/>
    <w:rsid w:val="004C46DD"/>
    <w:rsid w:val="004C4E1F"/>
    <w:rsid w:val="004C4F55"/>
    <w:rsid w:val="004C4FE4"/>
    <w:rsid w:val="004C51B9"/>
    <w:rsid w:val="004C51C1"/>
    <w:rsid w:val="004C53BC"/>
    <w:rsid w:val="004C5832"/>
    <w:rsid w:val="004C5855"/>
    <w:rsid w:val="004C586D"/>
    <w:rsid w:val="004C5A4B"/>
    <w:rsid w:val="004C5B03"/>
    <w:rsid w:val="004C605B"/>
    <w:rsid w:val="004C6097"/>
    <w:rsid w:val="004C6483"/>
    <w:rsid w:val="004C67D0"/>
    <w:rsid w:val="004C6816"/>
    <w:rsid w:val="004C6FB0"/>
    <w:rsid w:val="004C7280"/>
    <w:rsid w:val="004C72E9"/>
    <w:rsid w:val="004C73E7"/>
    <w:rsid w:val="004C7C5C"/>
    <w:rsid w:val="004C7FE6"/>
    <w:rsid w:val="004D01FC"/>
    <w:rsid w:val="004D060B"/>
    <w:rsid w:val="004D0D29"/>
    <w:rsid w:val="004D0D74"/>
    <w:rsid w:val="004D13BC"/>
    <w:rsid w:val="004D1D37"/>
    <w:rsid w:val="004D1D59"/>
    <w:rsid w:val="004D213C"/>
    <w:rsid w:val="004D230C"/>
    <w:rsid w:val="004D2773"/>
    <w:rsid w:val="004D279A"/>
    <w:rsid w:val="004D2F99"/>
    <w:rsid w:val="004D3439"/>
    <w:rsid w:val="004D3A33"/>
    <w:rsid w:val="004D3ACD"/>
    <w:rsid w:val="004D3B25"/>
    <w:rsid w:val="004D3C02"/>
    <w:rsid w:val="004D3DED"/>
    <w:rsid w:val="004D4180"/>
    <w:rsid w:val="004D46FF"/>
    <w:rsid w:val="004D48FE"/>
    <w:rsid w:val="004D4B49"/>
    <w:rsid w:val="004D4F81"/>
    <w:rsid w:val="004D5240"/>
    <w:rsid w:val="004D53C4"/>
    <w:rsid w:val="004D5504"/>
    <w:rsid w:val="004D5563"/>
    <w:rsid w:val="004D560F"/>
    <w:rsid w:val="004D5A4C"/>
    <w:rsid w:val="004D646E"/>
    <w:rsid w:val="004D6B4B"/>
    <w:rsid w:val="004D6C7C"/>
    <w:rsid w:val="004D6DA3"/>
    <w:rsid w:val="004D70A7"/>
    <w:rsid w:val="004D72FA"/>
    <w:rsid w:val="004D774D"/>
    <w:rsid w:val="004D786B"/>
    <w:rsid w:val="004D7AEA"/>
    <w:rsid w:val="004D7E24"/>
    <w:rsid w:val="004E0111"/>
    <w:rsid w:val="004E05C1"/>
    <w:rsid w:val="004E061D"/>
    <w:rsid w:val="004E0A50"/>
    <w:rsid w:val="004E0BBF"/>
    <w:rsid w:val="004E0CBC"/>
    <w:rsid w:val="004E0EC9"/>
    <w:rsid w:val="004E16CC"/>
    <w:rsid w:val="004E1A17"/>
    <w:rsid w:val="004E1BED"/>
    <w:rsid w:val="004E1DA7"/>
    <w:rsid w:val="004E1ED5"/>
    <w:rsid w:val="004E2E6B"/>
    <w:rsid w:val="004E312D"/>
    <w:rsid w:val="004E320A"/>
    <w:rsid w:val="004E3F8A"/>
    <w:rsid w:val="004E402F"/>
    <w:rsid w:val="004E4685"/>
    <w:rsid w:val="004E48BC"/>
    <w:rsid w:val="004E4976"/>
    <w:rsid w:val="004E4A7D"/>
    <w:rsid w:val="004E4ED2"/>
    <w:rsid w:val="004E4EE3"/>
    <w:rsid w:val="004E52E4"/>
    <w:rsid w:val="004E5707"/>
    <w:rsid w:val="004E57FB"/>
    <w:rsid w:val="004E5A10"/>
    <w:rsid w:val="004E5AC7"/>
    <w:rsid w:val="004E5CCF"/>
    <w:rsid w:val="004E6258"/>
    <w:rsid w:val="004E63F3"/>
    <w:rsid w:val="004E6431"/>
    <w:rsid w:val="004E6960"/>
    <w:rsid w:val="004E6A2B"/>
    <w:rsid w:val="004E6B89"/>
    <w:rsid w:val="004E6DE8"/>
    <w:rsid w:val="004E77F7"/>
    <w:rsid w:val="004F008B"/>
    <w:rsid w:val="004F01E0"/>
    <w:rsid w:val="004F01F7"/>
    <w:rsid w:val="004F0E8E"/>
    <w:rsid w:val="004F0E96"/>
    <w:rsid w:val="004F108A"/>
    <w:rsid w:val="004F115A"/>
    <w:rsid w:val="004F1527"/>
    <w:rsid w:val="004F1849"/>
    <w:rsid w:val="004F1AE2"/>
    <w:rsid w:val="004F2115"/>
    <w:rsid w:val="004F2132"/>
    <w:rsid w:val="004F213B"/>
    <w:rsid w:val="004F21C6"/>
    <w:rsid w:val="004F2CF1"/>
    <w:rsid w:val="004F308C"/>
    <w:rsid w:val="004F426D"/>
    <w:rsid w:val="004F4A1A"/>
    <w:rsid w:val="004F4A55"/>
    <w:rsid w:val="004F4AD8"/>
    <w:rsid w:val="004F4D3C"/>
    <w:rsid w:val="004F4F16"/>
    <w:rsid w:val="004F4F78"/>
    <w:rsid w:val="004F501D"/>
    <w:rsid w:val="004F50AC"/>
    <w:rsid w:val="004F534C"/>
    <w:rsid w:val="004F53B0"/>
    <w:rsid w:val="004F560A"/>
    <w:rsid w:val="004F5703"/>
    <w:rsid w:val="004F593C"/>
    <w:rsid w:val="004F5A27"/>
    <w:rsid w:val="004F5B8A"/>
    <w:rsid w:val="004F5F30"/>
    <w:rsid w:val="004F5F63"/>
    <w:rsid w:val="004F61D7"/>
    <w:rsid w:val="004F691A"/>
    <w:rsid w:val="004F6DE7"/>
    <w:rsid w:val="004F6E85"/>
    <w:rsid w:val="004F7594"/>
    <w:rsid w:val="004F7733"/>
    <w:rsid w:val="004F78B4"/>
    <w:rsid w:val="00500602"/>
    <w:rsid w:val="005008D0"/>
    <w:rsid w:val="0050095F"/>
    <w:rsid w:val="00500DB1"/>
    <w:rsid w:val="00500E7F"/>
    <w:rsid w:val="0050104E"/>
    <w:rsid w:val="0050121C"/>
    <w:rsid w:val="00501659"/>
    <w:rsid w:val="00501A09"/>
    <w:rsid w:val="00501B9D"/>
    <w:rsid w:val="00501C6D"/>
    <w:rsid w:val="00501D11"/>
    <w:rsid w:val="00501D8A"/>
    <w:rsid w:val="005028A2"/>
    <w:rsid w:val="005029E7"/>
    <w:rsid w:val="00502A4F"/>
    <w:rsid w:val="00502C09"/>
    <w:rsid w:val="00502EA5"/>
    <w:rsid w:val="00502F6B"/>
    <w:rsid w:val="00502FDB"/>
    <w:rsid w:val="0050325C"/>
    <w:rsid w:val="005033C5"/>
    <w:rsid w:val="005036C9"/>
    <w:rsid w:val="00503745"/>
    <w:rsid w:val="00503B96"/>
    <w:rsid w:val="00503D8B"/>
    <w:rsid w:val="00503EE4"/>
    <w:rsid w:val="005041CC"/>
    <w:rsid w:val="0050437F"/>
    <w:rsid w:val="00504C69"/>
    <w:rsid w:val="00504F1F"/>
    <w:rsid w:val="00505020"/>
    <w:rsid w:val="00505091"/>
    <w:rsid w:val="00505328"/>
    <w:rsid w:val="005056FD"/>
    <w:rsid w:val="005058FD"/>
    <w:rsid w:val="00505F34"/>
    <w:rsid w:val="00506080"/>
    <w:rsid w:val="00506204"/>
    <w:rsid w:val="00506941"/>
    <w:rsid w:val="00506DA1"/>
    <w:rsid w:val="00507259"/>
    <w:rsid w:val="005072D9"/>
    <w:rsid w:val="00507314"/>
    <w:rsid w:val="005074DB"/>
    <w:rsid w:val="0050762E"/>
    <w:rsid w:val="00507777"/>
    <w:rsid w:val="00507D6B"/>
    <w:rsid w:val="00507D83"/>
    <w:rsid w:val="00510084"/>
    <w:rsid w:val="00510140"/>
    <w:rsid w:val="0051081C"/>
    <w:rsid w:val="00510B4F"/>
    <w:rsid w:val="00510C7D"/>
    <w:rsid w:val="00510C91"/>
    <w:rsid w:val="00510DC0"/>
    <w:rsid w:val="00510E13"/>
    <w:rsid w:val="00511530"/>
    <w:rsid w:val="005117CF"/>
    <w:rsid w:val="005118EB"/>
    <w:rsid w:val="00511976"/>
    <w:rsid w:val="00511A74"/>
    <w:rsid w:val="00511BDF"/>
    <w:rsid w:val="00511FC8"/>
    <w:rsid w:val="005122FC"/>
    <w:rsid w:val="0051281A"/>
    <w:rsid w:val="0051290E"/>
    <w:rsid w:val="00512AC7"/>
    <w:rsid w:val="00512AFF"/>
    <w:rsid w:val="00512CAC"/>
    <w:rsid w:val="00513292"/>
    <w:rsid w:val="00513391"/>
    <w:rsid w:val="00513725"/>
    <w:rsid w:val="005139E3"/>
    <w:rsid w:val="00513A6C"/>
    <w:rsid w:val="00513B55"/>
    <w:rsid w:val="00513C6D"/>
    <w:rsid w:val="00513C7A"/>
    <w:rsid w:val="00513EA1"/>
    <w:rsid w:val="00513F74"/>
    <w:rsid w:val="0051478E"/>
    <w:rsid w:val="0051482B"/>
    <w:rsid w:val="00514D5A"/>
    <w:rsid w:val="00514E12"/>
    <w:rsid w:val="00514EA3"/>
    <w:rsid w:val="005150E1"/>
    <w:rsid w:val="0051510E"/>
    <w:rsid w:val="00515140"/>
    <w:rsid w:val="00515276"/>
    <w:rsid w:val="00515541"/>
    <w:rsid w:val="0051558A"/>
    <w:rsid w:val="0051565E"/>
    <w:rsid w:val="005159AE"/>
    <w:rsid w:val="00515DCD"/>
    <w:rsid w:val="00516175"/>
    <w:rsid w:val="0051635B"/>
    <w:rsid w:val="00516620"/>
    <w:rsid w:val="0051668A"/>
    <w:rsid w:val="00516D97"/>
    <w:rsid w:val="00516E7B"/>
    <w:rsid w:val="0051731B"/>
    <w:rsid w:val="005173EF"/>
    <w:rsid w:val="005173FE"/>
    <w:rsid w:val="005177A5"/>
    <w:rsid w:val="005177FD"/>
    <w:rsid w:val="0051792A"/>
    <w:rsid w:val="00517F19"/>
    <w:rsid w:val="005201D3"/>
    <w:rsid w:val="005202CA"/>
    <w:rsid w:val="00520831"/>
    <w:rsid w:val="00520B41"/>
    <w:rsid w:val="005210EC"/>
    <w:rsid w:val="005213ED"/>
    <w:rsid w:val="005214B9"/>
    <w:rsid w:val="005215A7"/>
    <w:rsid w:val="005216D7"/>
    <w:rsid w:val="00521C17"/>
    <w:rsid w:val="00521F01"/>
    <w:rsid w:val="0052299B"/>
    <w:rsid w:val="00522A63"/>
    <w:rsid w:val="00523376"/>
    <w:rsid w:val="00523998"/>
    <w:rsid w:val="00523BDB"/>
    <w:rsid w:val="00523EB4"/>
    <w:rsid w:val="00524574"/>
    <w:rsid w:val="00524821"/>
    <w:rsid w:val="0052537F"/>
    <w:rsid w:val="0052571A"/>
    <w:rsid w:val="00525A34"/>
    <w:rsid w:val="00525B52"/>
    <w:rsid w:val="00525BD0"/>
    <w:rsid w:val="00525E62"/>
    <w:rsid w:val="00526442"/>
    <w:rsid w:val="0052681E"/>
    <w:rsid w:val="00526868"/>
    <w:rsid w:val="00526B67"/>
    <w:rsid w:val="00526B68"/>
    <w:rsid w:val="00526E75"/>
    <w:rsid w:val="0052736E"/>
    <w:rsid w:val="0052744B"/>
    <w:rsid w:val="00527654"/>
    <w:rsid w:val="00527765"/>
    <w:rsid w:val="00527C48"/>
    <w:rsid w:val="00527CC7"/>
    <w:rsid w:val="00527E7F"/>
    <w:rsid w:val="00530585"/>
    <w:rsid w:val="005308C1"/>
    <w:rsid w:val="00530DA8"/>
    <w:rsid w:val="00531283"/>
    <w:rsid w:val="005313BA"/>
    <w:rsid w:val="00531550"/>
    <w:rsid w:val="005318EC"/>
    <w:rsid w:val="00531A1B"/>
    <w:rsid w:val="00531A4B"/>
    <w:rsid w:val="00531CBC"/>
    <w:rsid w:val="005323F6"/>
    <w:rsid w:val="00532570"/>
    <w:rsid w:val="005327D1"/>
    <w:rsid w:val="005332A1"/>
    <w:rsid w:val="005332F4"/>
    <w:rsid w:val="00533666"/>
    <w:rsid w:val="00533676"/>
    <w:rsid w:val="005337CD"/>
    <w:rsid w:val="00533844"/>
    <w:rsid w:val="005338FA"/>
    <w:rsid w:val="00533FDD"/>
    <w:rsid w:val="00534272"/>
    <w:rsid w:val="005342F5"/>
    <w:rsid w:val="00534315"/>
    <w:rsid w:val="00534971"/>
    <w:rsid w:val="00534B26"/>
    <w:rsid w:val="00534BD3"/>
    <w:rsid w:val="00535105"/>
    <w:rsid w:val="00535247"/>
    <w:rsid w:val="0053551D"/>
    <w:rsid w:val="005357B1"/>
    <w:rsid w:val="0053582A"/>
    <w:rsid w:val="00535BE4"/>
    <w:rsid w:val="0053620C"/>
    <w:rsid w:val="005365D9"/>
    <w:rsid w:val="005365EF"/>
    <w:rsid w:val="005368D3"/>
    <w:rsid w:val="00536BA6"/>
    <w:rsid w:val="00536D91"/>
    <w:rsid w:val="00536E34"/>
    <w:rsid w:val="00536E5E"/>
    <w:rsid w:val="00536FE1"/>
    <w:rsid w:val="00537809"/>
    <w:rsid w:val="0053787B"/>
    <w:rsid w:val="00537886"/>
    <w:rsid w:val="00537EF5"/>
    <w:rsid w:val="00537F82"/>
    <w:rsid w:val="005401D9"/>
    <w:rsid w:val="00540628"/>
    <w:rsid w:val="00540634"/>
    <w:rsid w:val="00540883"/>
    <w:rsid w:val="00541248"/>
    <w:rsid w:val="005412ED"/>
    <w:rsid w:val="00541632"/>
    <w:rsid w:val="00541AC8"/>
    <w:rsid w:val="00541B5F"/>
    <w:rsid w:val="00541C55"/>
    <w:rsid w:val="00542A9B"/>
    <w:rsid w:val="00542CA2"/>
    <w:rsid w:val="00542CDE"/>
    <w:rsid w:val="00542EDD"/>
    <w:rsid w:val="005430FC"/>
    <w:rsid w:val="0054323D"/>
    <w:rsid w:val="0054331A"/>
    <w:rsid w:val="0054344B"/>
    <w:rsid w:val="005439DA"/>
    <w:rsid w:val="00543AEA"/>
    <w:rsid w:val="00543B18"/>
    <w:rsid w:val="00543BD6"/>
    <w:rsid w:val="005440F4"/>
    <w:rsid w:val="0054413B"/>
    <w:rsid w:val="005445DE"/>
    <w:rsid w:val="00544853"/>
    <w:rsid w:val="0054550E"/>
    <w:rsid w:val="005457B0"/>
    <w:rsid w:val="0054586F"/>
    <w:rsid w:val="00545F01"/>
    <w:rsid w:val="005465CB"/>
    <w:rsid w:val="005468AF"/>
    <w:rsid w:val="00546AE5"/>
    <w:rsid w:val="00546FDE"/>
    <w:rsid w:val="00547279"/>
    <w:rsid w:val="00547323"/>
    <w:rsid w:val="0054771A"/>
    <w:rsid w:val="00547AA3"/>
    <w:rsid w:val="00547AEC"/>
    <w:rsid w:val="00547DC3"/>
    <w:rsid w:val="00547F29"/>
    <w:rsid w:val="005500F6"/>
    <w:rsid w:val="0055082B"/>
    <w:rsid w:val="00550B99"/>
    <w:rsid w:val="00550E0A"/>
    <w:rsid w:val="005512FD"/>
    <w:rsid w:val="00551407"/>
    <w:rsid w:val="00551451"/>
    <w:rsid w:val="0055157B"/>
    <w:rsid w:val="00551824"/>
    <w:rsid w:val="00551B87"/>
    <w:rsid w:val="005521DD"/>
    <w:rsid w:val="00552390"/>
    <w:rsid w:val="00552830"/>
    <w:rsid w:val="00552E92"/>
    <w:rsid w:val="00553BF4"/>
    <w:rsid w:val="00553C61"/>
    <w:rsid w:val="00553E8C"/>
    <w:rsid w:val="00554114"/>
    <w:rsid w:val="00554249"/>
    <w:rsid w:val="005543D3"/>
    <w:rsid w:val="00554511"/>
    <w:rsid w:val="00554BE7"/>
    <w:rsid w:val="00554DC7"/>
    <w:rsid w:val="0055529F"/>
    <w:rsid w:val="005552BF"/>
    <w:rsid w:val="005553E7"/>
    <w:rsid w:val="00555430"/>
    <w:rsid w:val="005556C8"/>
    <w:rsid w:val="005558FC"/>
    <w:rsid w:val="00555CC2"/>
    <w:rsid w:val="005561AE"/>
    <w:rsid w:val="00556D09"/>
    <w:rsid w:val="00556FC3"/>
    <w:rsid w:val="00556FE3"/>
    <w:rsid w:val="00557028"/>
    <w:rsid w:val="0055718D"/>
    <w:rsid w:val="00557279"/>
    <w:rsid w:val="00557468"/>
    <w:rsid w:val="00557738"/>
    <w:rsid w:val="00557A3D"/>
    <w:rsid w:val="00557F78"/>
    <w:rsid w:val="00560167"/>
    <w:rsid w:val="005602E0"/>
    <w:rsid w:val="00560403"/>
    <w:rsid w:val="0056046D"/>
    <w:rsid w:val="0056094E"/>
    <w:rsid w:val="00560AB6"/>
    <w:rsid w:val="00560AE7"/>
    <w:rsid w:val="005610F1"/>
    <w:rsid w:val="005614B1"/>
    <w:rsid w:val="005614F3"/>
    <w:rsid w:val="005616B0"/>
    <w:rsid w:val="005616CA"/>
    <w:rsid w:val="005617CA"/>
    <w:rsid w:val="00561864"/>
    <w:rsid w:val="00561995"/>
    <w:rsid w:val="00561CCE"/>
    <w:rsid w:val="00561CD1"/>
    <w:rsid w:val="00561CF8"/>
    <w:rsid w:val="00562111"/>
    <w:rsid w:val="005621C6"/>
    <w:rsid w:val="00562353"/>
    <w:rsid w:val="00562420"/>
    <w:rsid w:val="00562664"/>
    <w:rsid w:val="00562709"/>
    <w:rsid w:val="005629C9"/>
    <w:rsid w:val="00562F98"/>
    <w:rsid w:val="00563356"/>
    <w:rsid w:val="00563C97"/>
    <w:rsid w:val="0056425E"/>
    <w:rsid w:val="005642AD"/>
    <w:rsid w:val="00564501"/>
    <w:rsid w:val="00564E8D"/>
    <w:rsid w:val="005655B8"/>
    <w:rsid w:val="0056564E"/>
    <w:rsid w:val="00565C2D"/>
    <w:rsid w:val="00565C56"/>
    <w:rsid w:val="00565F93"/>
    <w:rsid w:val="00565FBD"/>
    <w:rsid w:val="00566A71"/>
    <w:rsid w:val="00566FC5"/>
    <w:rsid w:val="00567086"/>
    <w:rsid w:val="0056722D"/>
    <w:rsid w:val="005674C0"/>
    <w:rsid w:val="00567A2A"/>
    <w:rsid w:val="00567B3F"/>
    <w:rsid w:val="0057003F"/>
    <w:rsid w:val="00570446"/>
    <w:rsid w:val="0057060A"/>
    <w:rsid w:val="0057137E"/>
    <w:rsid w:val="0057204F"/>
    <w:rsid w:val="0057258F"/>
    <w:rsid w:val="005729D5"/>
    <w:rsid w:val="00572A05"/>
    <w:rsid w:val="00572FC1"/>
    <w:rsid w:val="00573015"/>
    <w:rsid w:val="0057316E"/>
    <w:rsid w:val="005731C9"/>
    <w:rsid w:val="00573839"/>
    <w:rsid w:val="00573A29"/>
    <w:rsid w:val="00573D02"/>
    <w:rsid w:val="00573EF5"/>
    <w:rsid w:val="00574067"/>
    <w:rsid w:val="005742A3"/>
    <w:rsid w:val="005742FE"/>
    <w:rsid w:val="00574418"/>
    <w:rsid w:val="0057480B"/>
    <w:rsid w:val="005751F4"/>
    <w:rsid w:val="00575507"/>
    <w:rsid w:val="00575514"/>
    <w:rsid w:val="00575660"/>
    <w:rsid w:val="005756CE"/>
    <w:rsid w:val="005757AD"/>
    <w:rsid w:val="00575A33"/>
    <w:rsid w:val="00575AE6"/>
    <w:rsid w:val="00575B86"/>
    <w:rsid w:val="00575D97"/>
    <w:rsid w:val="00575E82"/>
    <w:rsid w:val="00576320"/>
    <w:rsid w:val="00576383"/>
    <w:rsid w:val="005765D7"/>
    <w:rsid w:val="005765EB"/>
    <w:rsid w:val="00576C44"/>
    <w:rsid w:val="00576CC5"/>
    <w:rsid w:val="00576FDD"/>
    <w:rsid w:val="0057721D"/>
    <w:rsid w:val="005775FC"/>
    <w:rsid w:val="0057785E"/>
    <w:rsid w:val="0057787D"/>
    <w:rsid w:val="00577EDD"/>
    <w:rsid w:val="00577EE3"/>
    <w:rsid w:val="00577F17"/>
    <w:rsid w:val="00580081"/>
    <w:rsid w:val="0058025D"/>
    <w:rsid w:val="00580647"/>
    <w:rsid w:val="005806B7"/>
    <w:rsid w:val="005806C4"/>
    <w:rsid w:val="0058096C"/>
    <w:rsid w:val="00580A60"/>
    <w:rsid w:val="00580D5A"/>
    <w:rsid w:val="00581128"/>
    <w:rsid w:val="00581203"/>
    <w:rsid w:val="0058124D"/>
    <w:rsid w:val="005814F4"/>
    <w:rsid w:val="0058178A"/>
    <w:rsid w:val="00581814"/>
    <w:rsid w:val="0058191F"/>
    <w:rsid w:val="00581BEE"/>
    <w:rsid w:val="00581E52"/>
    <w:rsid w:val="00582052"/>
    <w:rsid w:val="005822A2"/>
    <w:rsid w:val="00582733"/>
    <w:rsid w:val="00582816"/>
    <w:rsid w:val="00582CA6"/>
    <w:rsid w:val="005832EA"/>
    <w:rsid w:val="00583420"/>
    <w:rsid w:val="0058349C"/>
    <w:rsid w:val="00583B52"/>
    <w:rsid w:val="00583B71"/>
    <w:rsid w:val="00583C02"/>
    <w:rsid w:val="00583D7A"/>
    <w:rsid w:val="005841CA"/>
    <w:rsid w:val="00584466"/>
    <w:rsid w:val="0058459B"/>
    <w:rsid w:val="00584642"/>
    <w:rsid w:val="005846A2"/>
    <w:rsid w:val="00584FE3"/>
    <w:rsid w:val="005853B3"/>
    <w:rsid w:val="0058594F"/>
    <w:rsid w:val="00585ADB"/>
    <w:rsid w:val="00585C22"/>
    <w:rsid w:val="00585D97"/>
    <w:rsid w:val="00586226"/>
    <w:rsid w:val="005868F0"/>
    <w:rsid w:val="005870A0"/>
    <w:rsid w:val="005870A5"/>
    <w:rsid w:val="00587198"/>
    <w:rsid w:val="005871BD"/>
    <w:rsid w:val="00587373"/>
    <w:rsid w:val="00587696"/>
    <w:rsid w:val="00587D6D"/>
    <w:rsid w:val="00587FA4"/>
    <w:rsid w:val="0059002A"/>
    <w:rsid w:val="00590039"/>
    <w:rsid w:val="00590676"/>
    <w:rsid w:val="005906D3"/>
    <w:rsid w:val="00590884"/>
    <w:rsid w:val="00590D49"/>
    <w:rsid w:val="00591116"/>
    <w:rsid w:val="005915B5"/>
    <w:rsid w:val="005915D3"/>
    <w:rsid w:val="00591821"/>
    <w:rsid w:val="00591B39"/>
    <w:rsid w:val="00591DFD"/>
    <w:rsid w:val="005920A3"/>
    <w:rsid w:val="00592170"/>
    <w:rsid w:val="00592192"/>
    <w:rsid w:val="005921A7"/>
    <w:rsid w:val="00592312"/>
    <w:rsid w:val="00592377"/>
    <w:rsid w:val="005923DA"/>
    <w:rsid w:val="0059250D"/>
    <w:rsid w:val="00592611"/>
    <w:rsid w:val="0059280F"/>
    <w:rsid w:val="00592FAD"/>
    <w:rsid w:val="005930CA"/>
    <w:rsid w:val="00593435"/>
    <w:rsid w:val="0059363A"/>
    <w:rsid w:val="005936A5"/>
    <w:rsid w:val="0059373D"/>
    <w:rsid w:val="00593A46"/>
    <w:rsid w:val="005941F0"/>
    <w:rsid w:val="00594628"/>
    <w:rsid w:val="0059480D"/>
    <w:rsid w:val="0059492A"/>
    <w:rsid w:val="00594A93"/>
    <w:rsid w:val="00594AC3"/>
    <w:rsid w:val="00594CE8"/>
    <w:rsid w:val="00594EDA"/>
    <w:rsid w:val="0059501D"/>
    <w:rsid w:val="00595289"/>
    <w:rsid w:val="0059530E"/>
    <w:rsid w:val="00595438"/>
    <w:rsid w:val="005955F0"/>
    <w:rsid w:val="005955FA"/>
    <w:rsid w:val="005958A5"/>
    <w:rsid w:val="00595972"/>
    <w:rsid w:val="00595A8C"/>
    <w:rsid w:val="00595D10"/>
    <w:rsid w:val="00595EA5"/>
    <w:rsid w:val="00595EEA"/>
    <w:rsid w:val="00595EFA"/>
    <w:rsid w:val="00595FEC"/>
    <w:rsid w:val="0059618F"/>
    <w:rsid w:val="0059632E"/>
    <w:rsid w:val="005966CE"/>
    <w:rsid w:val="005967C7"/>
    <w:rsid w:val="0059703F"/>
    <w:rsid w:val="0059734F"/>
    <w:rsid w:val="00597394"/>
    <w:rsid w:val="0059756F"/>
    <w:rsid w:val="00597977"/>
    <w:rsid w:val="00597A6D"/>
    <w:rsid w:val="00597EBF"/>
    <w:rsid w:val="005A0101"/>
    <w:rsid w:val="005A0317"/>
    <w:rsid w:val="005A0669"/>
    <w:rsid w:val="005A09CD"/>
    <w:rsid w:val="005A0AA8"/>
    <w:rsid w:val="005A0C2C"/>
    <w:rsid w:val="005A162D"/>
    <w:rsid w:val="005A168B"/>
    <w:rsid w:val="005A17C2"/>
    <w:rsid w:val="005A1D10"/>
    <w:rsid w:val="005A2127"/>
    <w:rsid w:val="005A28E1"/>
    <w:rsid w:val="005A3A1D"/>
    <w:rsid w:val="005A409E"/>
    <w:rsid w:val="005A40D6"/>
    <w:rsid w:val="005A44A6"/>
    <w:rsid w:val="005A4641"/>
    <w:rsid w:val="005A4726"/>
    <w:rsid w:val="005A4847"/>
    <w:rsid w:val="005A48FB"/>
    <w:rsid w:val="005A491A"/>
    <w:rsid w:val="005A4BAB"/>
    <w:rsid w:val="005A4BE5"/>
    <w:rsid w:val="005A4F60"/>
    <w:rsid w:val="005A5134"/>
    <w:rsid w:val="005A55BA"/>
    <w:rsid w:val="005A5653"/>
    <w:rsid w:val="005A596D"/>
    <w:rsid w:val="005A5DD8"/>
    <w:rsid w:val="005A5E08"/>
    <w:rsid w:val="005A6463"/>
    <w:rsid w:val="005A6527"/>
    <w:rsid w:val="005A6C05"/>
    <w:rsid w:val="005A6D2A"/>
    <w:rsid w:val="005A6FEB"/>
    <w:rsid w:val="005A7360"/>
    <w:rsid w:val="005A7781"/>
    <w:rsid w:val="005A7D59"/>
    <w:rsid w:val="005B0228"/>
    <w:rsid w:val="005B03AE"/>
    <w:rsid w:val="005B05FF"/>
    <w:rsid w:val="005B09B6"/>
    <w:rsid w:val="005B0B09"/>
    <w:rsid w:val="005B0CCC"/>
    <w:rsid w:val="005B112E"/>
    <w:rsid w:val="005B15C4"/>
    <w:rsid w:val="005B1A7B"/>
    <w:rsid w:val="005B1E3A"/>
    <w:rsid w:val="005B1F49"/>
    <w:rsid w:val="005B229E"/>
    <w:rsid w:val="005B230F"/>
    <w:rsid w:val="005B2650"/>
    <w:rsid w:val="005B27DC"/>
    <w:rsid w:val="005B2885"/>
    <w:rsid w:val="005B28B4"/>
    <w:rsid w:val="005B2D0C"/>
    <w:rsid w:val="005B2ED4"/>
    <w:rsid w:val="005B2F9C"/>
    <w:rsid w:val="005B3687"/>
    <w:rsid w:val="005B380D"/>
    <w:rsid w:val="005B413F"/>
    <w:rsid w:val="005B477C"/>
    <w:rsid w:val="005B47A2"/>
    <w:rsid w:val="005B498F"/>
    <w:rsid w:val="005B51C0"/>
    <w:rsid w:val="005B521B"/>
    <w:rsid w:val="005B52DE"/>
    <w:rsid w:val="005B53CA"/>
    <w:rsid w:val="005B551F"/>
    <w:rsid w:val="005B5580"/>
    <w:rsid w:val="005B561D"/>
    <w:rsid w:val="005B583A"/>
    <w:rsid w:val="005B5913"/>
    <w:rsid w:val="005B5C85"/>
    <w:rsid w:val="005B5D3B"/>
    <w:rsid w:val="005B5DE5"/>
    <w:rsid w:val="005B60B6"/>
    <w:rsid w:val="005B63F7"/>
    <w:rsid w:val="005B6BD7"/>
    <w:rsid w:val="005B6E40"/>
    <w:rsid w:val="005B6E6D"/>
    <w:rsid w:val="005B76EF"/>
    <w:rsid w:val="005B792D"/>
    <w:rsid w:val="005B7CC5"/>
    <w:rsid w:val="005B7FE1"/>
    <w:rsid w:val="005C0133"/>
    <w:rsid w:val="005C0A8C"/>
    <w:rsid w:val="005C0D66"/>
    <w:rsid w:val="005C1093"/>
    <w:rsid w:val="005C10C0"/>
    <w:rsid w:val="005C10E7"/>
    <w:rsid w:val="005C13DA"/>
    <w:rsid w:val="005C1705"/>
    <w:rsid w:val="005C1915"/>
    <w:rsid w:val="005C19E9"/>
    <w:rsid w:val="005C203F"/>
    <w:rsid w:val="005C22A5"/>
    <w:rsid w:val="005C2536"/>
    <w:rsid w:val="005C264A"/>
    <w:rsid w:val="005C278D"/>
    <w:rsid w:val="005C291E"/>
    <w:rsid w:val="005C2E9E"/>
    <w:rsid w:val="005C3077"/>
    <w:rsid w:val="005C3352"/>
    <w:rsid w:val="005C3447"/>
    <w:rsid w:val="005C3491"/>
    <w:rsid w:val="005C3892"/>
    <w:rsid w:val="005C4221"/>
    <w:rsid w:val="005C429A"/>
    <w:rsid w:val="005C495F"/>
    <w:rsid w:val="005C4A10"/>
    <w:rsid w:val="005C50BD"/>
    <w:rsid w:val="005C5217"/>
    <w:rsid w:val="005C5473"/>
    <w:rsid w:val="005C5516"/>
    <w:rsid w:val="005C57E5"/>
    <w:rsid w:val="005C5A9B"/>
    <w:rsid w:val="005C5AA0"/>
    <w:rsid w:val="005C5AF7"/>
    <w:rsid w:val="005C5B42"/>
    <w:rsid w:val="005C5D9E"/>
    <w:rsid w:val="005C5DF6"/>
    <w:rsid w:val="005C6206"/>
    <w:rsid w:val="005C62BE"/>
    <w:rsid w:val="005C6354"/>
    <w:rsid w:val="005C63A3"/>
    <w:rsid w:val="005C662A"/>
    <w:rsid w:val="005C685E"/>
    <w:rsid w:val="005C71D0"/>
    <w:rsid w:val="005C7261"/>
    <w:rsid w:val="005C7A2F"/>
    <w:rsid w:val="005C7D83"/>
    <w:rsid w:val="005C7DAA"/>
    <w:rsid w:val="005D019B"/>
    <w:rsid w:val="005D0282"/>
    <w:rsid w:val="005D03EE"/>
    <w:rsid w:val="005D042A"/>
    <w:rsid w:val="005D04AC"/>
    <w:rsid w:val="005D0619"/>
    <w:rsid w:val="005D0AF6"/>
    <w:rsid w:val="005D0C98"/>
    <w:rsid w:val="005D1083"/>
    <w:rsid w:val="005D1302"/>
    <w:rsid w:val="005D1BA1"/>
    <w:rsid w:val="005D1CE7"/>
    <w:rsid w:val="005D1ED9"/>
    <w:rsid w:val="005D1F44"/>
    <w:rsid w:val="005D2103"/>
    <w:rsid w:val="005D21E9"/>
    <w:rsid w:val="005D237C"/>
    <w:rsid w:val="005D26A2"/>
    <w:rsid w:val="005D2AEF"/>
    <w:rsid w:val="005D2B89"/>
    <w:rsid w:val="005D30F9"/>
    <w:rsid w:val="005D35FC"/>
    <w:rsid w:val="005D3951"/>
    <w:rsid w:val="005D39B6"/>
    <w:rsid w:val="005D3A6E"/>
    <w:rsid w:val="005D3AA9"/>
    <w:rsid w:val="005D3C24"/>
    <w:rsid w:val="005D40E5"/>
    <w:rsid w:val="005D43BE"/>
    <w:rsid w:val="005D447F"/>
    <w:rsid w:val="005D4704"/>
    <w:rsid w:val="005D49BB"/>
    <w:rsid w:val="005D4D7D"/>
    <w:rsid w:val="005D4FBC"/>
    <w:rsid w:val="005D517D"/>
    <w:rsid w:val="005D5493"/>
    <w:rsid w:val="005D54B7"/>
    <w:rsid w:val="005D57DF"/>
    <w:rsid w:val="005D5894"/>
    <w:rsid w:val="005D5919"/>
    <w:rsid w:val="005D597E"/>
    <w:rsid w:val="005D6035"/>
    <w:rsid w:val="005D6237"/>
    <w:rsid w:val="005D62C6"/>
    <w:rsid w:val="005D64A1"/>
    <w:rsid w:val="005D6EB8"/>
    <w:rsid w:val="005D7033"/>
    <w:rsid w:val="005D7108"/>
    <w:rsid w:val="005D735C"/>
    <w:rsid w:val="005D736B"/>
    <w:rsid w:val="005D77CF"/>
    <w:rsid w:val="005D7816"/>
    <w:rsid w:val="005D7BC2"/>
    <w:rsid w:val="005D7C68"/>
    <w:rsid w:val="005E09D0"/>
    <w:rsid w:val="005E0BCA"/>
    <w:rsid w:val="005E0D12"/>
    <w:rsid w:val="005E12BC"/>
    <w:rsid w:val="005E1607"/>
    <w:rsid w:val="005E1776"/>
    <w:rsid w:val="005E17A0"/>
    <w:rsid w:val="005E19E3"/>
    <w:rsid w:val="005E1B34"/>
    <w:rsid w:val="005E1BE9"/>
    <w:rsid w:val="005E1CC0"/>
    <w:rsid w:val="005E1DFA"/>
    <w:rsid w:val="005E1EF2"/>
    <w:rsid w:val="005E2376"/>
    <w:rsid w:val="005E285E"/>
    <w:rsid w:val="005E2DFF"/>
    <w:rsid w:val="005E3278"/>
    <w:rsid w:val="005E32D5"/>
    <w:rsid w:val="005E3396"/>
    <w:rsid w:val="005E34A4"/>
    <w:rsid w:val="005E3738"/>
    <w:rsid w:val="005E3768"/>
    <w:rsid w:val="005E3907"/>
    <w:rsid w:val="005E3A43"/>
    <w:rsid w:val="005E3CEE"/>
    <w:rsid w:val="005E3FDC"/>
    <w:rsid w:val="005E427B"/>
    <w:rsid w:val="005E4A7E"/>
    <w:rsid w:val="005E4CEF"/>
    <w:rsid w:val="005E4EA3"/>
    <w:rsid w:val="005E524A"/>
    <w:rsid w:val="005E526F"/>
    <w:rsid w:val="005E5531"/>
    <w:rsid w:val="005E58AD"/>
    <w:rsid w:val="005E5E96"/>
    <w:rsid w:val="005E5E9D"/>
    <w:rsid w:val="005E5ECB"/>
    <w:rsid w:val="005E61CD"/>
    <w:rsid w:val="005E67AC"/>
    <w:rsid w:val="005E6918"/>
    <w:rsid w:val="005E7137"/>
    <w:rsid w:val="005E73B8"/>
    <w:rsid w:val="005E75B1"/>
    <w:rsid w:val="005E76EE"/>
    <w:rsid w:val="005E7F96"/>
    <w:rsid w:val="005F0952"/>
    <w:rsid w:val="005F0AA9"/>
    <w:rsid w:val="005F0D56"/>
    <w:rsid w:val="005F10C4"/>
    <w:rsid w:val="005F1289"/>
    <w:rsid w:val="005F14F9"/>
    <w:rsid w:val="005F17E0"/>
    <w:rsid w:val="005F1A87"/>
    <w:rsid w:val="005F2278"/>
    <w:rsid w:val="005F23D1"/>
    <w:rsid w:val="005F254F"/>
    <w:rsid w:val="005F25C3"/>
    <w:rsid w:val="005F2A9D"/>
    <w:rsid w:val="005F2F06"/>
    <w:rsid w:val="005F2F3F"/>
    <w:rsid w:val="005F3013"/>
    <w:rsid w:val="005F34B4"/>
    <w:rsid w:val="005F3D28"/>
    <w:rsid w:val="005F3F55"/>
    <w:rsid w:val="005F3FA0"/>
    <w:rsid w:val="005F407E"/>
    <w:rsid w:val="005F40D2"/>
    <w:rsid w:val="005F4143"/>
    <w:rsid w:val="005F4189"/>
    <w:rsid w:val="005F49B6"/>
    <w:rsid w:val="005F4B7E"/>
    <w:rsid w:val="005F56B8"/>
    <w:rsid w:val="005F5E6B"/>
    <w:rsid w:val="005F619F"/>
    <w:rsid w:val="005F63C6"/>
    <w:rsid w:val="005F677D"/>
    <w:rsid w:val="005F67E3"/>
    <w:rsid w:val="005F6E20"/>
    <w:rsid w:val="005F6E95"/>
    <w:rsid w:val="005F7274"/>
    <w:rsid w:val="005F730E"/>
    <w:rsid w:val="005F7C21"/>
    <w:rsid w:val="005F7D0E"/>
    <w:rsid w:val="005F7EBB"/>
    <w:rsid w:val="00600139"/>
    <w:rsid w:val="0060064C"/>
    <w:rsid w:val="00601048"/>
    <w:rsid w:val="006011FD"/>
    <w:rsid w:val="006012FF"/>
    <w:rsid w:val="0060142D"/>
    <w:rsid w:val="006016F5"/>
    <w:rsid w:val="006018BF"/>
    <w:rsid w:val="0060197D"/>
    <w:rsid w:val="00601C3A"/>
    <w:rsid w:val="00602034"/>
    <w:rsid w:val="006021B5"/>
    <w:rsid w:val="006022A7"/>
    <w:rsid w:val="006027D2"/>
    <w:rsid w:val="00602DCC"/>
    <w:rsid w:val="00602E91"/>
    <w:rsid w:val="0060303C"/>
    <w:rsid w:val="00603443"/>
    <w:rsid w:val="006034C2"/>
    <w:rsid w:val="006037EF"/>
    <w:rsid w:val="00604426"/>
    <w:rsid w:val="00604ED6"/>
    <w:rsid w:val="00605128"/>
    <w:rsid w:val="00605430"/>
    <w:rsid w:val="00605474"/>
    <w:rsid w:val="006056CA"/>
    <w:rsid w:val="00605A3F"/>
    <w:rsid w:val="00605BFB"/>
    <w:rsid w:val="00606053"/>
    <w:rsid w:val="006065BF"/>
    <w:rsid w:val="0060673A"/>
    <w:rsid w:val="00606787"/>
    <w:rsid w:val="006067E1"/>
    <w:rsid w:val="00606A71"/>
    <w:rsid w:val="00606B05"/>
    <w:rsid w:val="00606BBF"/>
    <w:rsid w:val="00607115"/>
    <w:rsid w:val="006071C7"/>
    <w:rsid w:val="00607361"/>
    <w:rsid w:val="00607BD2"/>
    <w:rsid w:val="00607EEC"/>
    <w:rsid w:val="00610106"/>
    <w:rsid w:val="00610363"/>
    <w:rsid w:val="0061059F"/>
    <w:rsid w:val="0061082F"/>
    <w:rsid w:val="006108D5"/>
    <w:rsid w:val="006109C7"/>
    <w:rsid w:val="00610BF6"/>
    <w:rsid w:val="00610E61"/>
    <w:rsid w:val="00611400"/>
    <w:rsid w:val="0061168F"/>
    <w:rsid w:val="00611A21"/>
    <w:rsid w:val="00611A66"/>
    <w:rsid w:val="00611D52"/>
    <w:rsid w:val="00611D88"/>
    <w:rsid w:val="00611E49"/>
    <w:rsid w:val="00611F58"/>
    <w:rsid w:val="006125FC"/>
    <w:rsid w:val="006129C4"/>
    <w:rsid w:val="00613272"/>
    <w:rsid w:val="0061336B"/>
    <w:rsid w:val="0061366B"/>
    <w:rsid w:val="006136A3"/>
    <w:rsid w:val="006137F6"/>
    <w:rsid w:val="00613B82"/>
    <w:rsid w:val="00613BB4"/>
    <w:rsid w:val="00613C0A"/>
    <w:rsid w:val="00613E33"/>
    <w:rsid w:val="00614085"/>
    <w:rsid w:val="006143A5"/>
    <w:rsid w:val="00614445"/>
    <w:rsid w:val="00614D94"/>
    <w:rsid w:val="00614DD4"/>
    <w:rsid w:val="00615227"/>
    <w:rsid w:val="0061529D"/>
    <w:rsid w:val="00615455"/>
    <w:rsid w:val="006155EA"/>
    <w:rsid w:val="00615967"/>
    <w:rsid w:val="00615C59"/>
    <w:rsid w:val="00615C69"/>
    <w:rsid w:val="0061609E"/>
    <w:rsid w:val="006161EF"/>
    <w:rsid w:val="00616384"/>
    <w:rsid w:val="006165F0"/>
    <w:rsid w:val="00616726"/>
    <w:rsid w:val="006169FE"/>
    <w:rsid w:val="00616AFF"/>
    <w:rsid w:val="00616BAB"/>
    <w:rsid w:val="00616D27"/>
    <w:rsid w:val="00616ED7"/>
    <w:rsid w:val="00617063"/>
    <w:rsid w:val="00617255"/>
    <w:rsid w:val="006176CA"/>
    <w:rsid w:val="006179C5"/>
    <w:rsid w:val="00617B2F"/>
    <w:rsid w:val="00617D20"/>
    <w:rsid w:val="00617D33"/>
    <w:rsid w:val="00620591"/>
    <w:rsid w:val="00620F88"/>
    <w:rsid w:val="006211E6"/>
    <w:rsid w:val="006215D9"/>
    <w:rsid w:val="0062163A"/>
    <w:rsid w:val="00621933"/>
    <w:rsid w:val="00621A8C"/>
    <w:rsid w:val="00621AF6"/>
    <w:rsid w:val="00621BC9"/>
    <w:rsid w:val="00621EE0"/>
    <w:rsid w:val="00621F13"/>
    <w:rsid w:val="0062232C"/>
    <w:rsid w:val="0062276B"/>
    <w:rsid w:val="006229CB"/>
    <w:rsid w:val="00623176"/>
    <w:rsid w:val="00623225"/>
    <w:rsid w:val="0062383D"/>
    <w:rsid w:val="00623870"/>
    <w:rsid w:val="006239F8"/>
    <w:rsid w:val="00623C4D"/>
    <w:rsid w:val="00623F52"/>
    <w:rsid w:val="0062479A"/>
    <w:rsid w:val="006249BF"/>
    <w:rsid w:val="00624D9F"/>
    <w:rsid w:val="006251D0"/>
    <w:rsid w:val="0062548A"/>
    <w:rsid w:val="0062549D"/>
    <w:rsid w:val="00625662"/>
    <w:rsid w:val="006259D2"/>
    <w:rsid w:val="00625A54"/>
    <w:rsid w:val="00625D82"/>
    <w:rsid w:val="00625FA2"/>
    <w:rsid w:val="0062614D"/>
    <w:rsid w:val="0062625A"/>
    <w:rsid w:val="006262C6"/>
    <w:rsid w:val="00626345"/>
    <w:rsid w:val="0062654E"/>
    <w:rsid w:val="006266E3"/>
    <w:rsid w:val="00626810"/>
    <w:rsid w:val="00626872"/>
    <w:rsid w:val="006268A6"/>
    <w:rsid w:val="0062701D"/>
    <w:rsid w:val="00627331"/>
    <w:rsid w:val="00627732"/>
    <w:rsid w:val="0062795C"/>
    <w:rsid w:val="006279B5"/>
    <w:rsid w:val="00627A1C"/>
    <w:rsid w:val="00627BEC"/>
    <w:rsid w:val="00627C07"/>
    <w:rsid w:val="00627F57"/>
    <w:rsid w:val="00630473"/>
    <w:rsid w:val="006304DF"/>
    <w:rsid w:val="006307F0"/>
    <w:rsid w:val="0063090C"/>
    <w:rsid w:val="00630B27"/>
    <w:rsid w:val="0063183B"/>
    <w:rsid w:val="00631A5F"/>
    <w:rsid w:val="00631A85"/>
    <w:rsid w:val="00631CF0"/>
    <w:rsid w:val="00631F05"/>
    <w:rsid w:val="006322A8"/>
    <w:rsid w:val="00632398"/>
    <w:rsid w:val="00632835"/>
    <w:rsid w:val="0063286B"/>
    <w:rsid w:val="00632A20"/>
    <w:rsid w:val="00632EFA"/>
    <w:rsid w:val="00632FF2"/>
    <w:rsid w:val="00633515"/>
    <w:rsid w:val="00633675"/>
    <w:rsid w:val="00633794"/>
    <w:rsid w:val="0063389B"/>
    <w:rsid w:val="00633D42"/>
    <w:rsid w:val="00633F6B"/>
    <w:rsid w:val="00634100"/>
    <w:rsid w:val="006342BD"/>
    <w:rsid w:val="0063434D"/>
    <w:rsid w:val="006344FA"/>
    <w:rsid w:val="00634A3A"/>
    <w:rsid w:val="00634AD8"/>
    <w:rsid w:val="00634FFD"/>
    <w:rsid w:val="0063509D"/>
    <w:rsid w:val="00635554"/>
    <w:rsid w:val="006356A1"/>
    <w:rsid w:val="00635A34"/>
    <w:rsid w:val="00635A48"/>
    <w:rsid w:val="00636122"/>
    <w:rsid w:val="006363D2"/>
    <w:rsid w:val="0063640A"/>
    <w:rsid w:val="00636530"/>
    <w:rsid w:val="00636541"/>
    <w:rsid w:val="0063672D"/>
    <w:rsid w:val="0063703C"/>
    <w:rsid w:val="00637078"/>
    <w:rsid w:val="00637141"/>
    <w:rsid w:val="006374C0"/>
    <w:rsid w:val="00637B3B"/>
    <w:rsid w:val="00637CEB"/>
    <w:rsid w:val="00637DFC"/>
    <w:rsid w:val="00640263"/>
    <w:rsid w:val="00640585"/>
    <w:rsid w:val="006407AE"/>
    <w:rsid w:val="00640A46"/>
    <w:rsid w:val="00640A90"/>
    <w:rsid w:val="00640E4A"/>
    <w:rsid w:val="00640F40"/>
    <w:rsid w:val="00641616"/>
    <w:rsid w:val="00641D1C"/>
    <w:rsid w:val="00641E2D"/>
    <w:rsid w:val="006422C1"/>
    <w:rsid w:val="0064236C"/>
    <w:rsid w:val="006423D4"/>
    <w:rsid w:val="00642513"/>
    <w:rsid w:val="00642567"/>
    <w:rsid w:val="006426BC"/>
    <w:rsid w:val="006426DD"/>
    <w:rsid w:val="006428E0"/>
    <w:rsid w:val="00642D79"/>
    <w:rsid w:val="00642F2C"/>
    <w:rsid w:val="0064368A"/>
    <w:rsid w:val="0064374E"/>
    <w:rsid w:val="00643840"/>
    <w:rsid w:val="006439D4"/>
    <w:rsid w:val="00643A2C"/>
    <w:rsid w:val="00643BFD"/>
    <w:rsid w:val="00643E17"/>
    <w:rsid w:val="00643F9A"/>
    <w:rsid w:val="00644359"/>
    <w:rsid w:val="0064440D"/>
    <w:rsid w:val="0064484C"/>
    <w:rsid w:val="00644B7B"/>
    <w:rsid w:val="006455AD"/>
    <w:rsid w:val="006457F3"/>
    <w:rsid w:val="006459E0"/>
    <w:rsid w:val="00645DEB"/>
    <w:rsid w:val="0064619C"/>
    <w:rsid w:val="00646211"/>
    <w:rsid w:val="0064628C"/>
    <w:rsid w:val="0064639E"/>
    <w:rsid w:val="006463DD"/>
    <w:rsid w:val="00646436"/>
    <w:rsid w:val="00646493"/>
    <w:rsid w:val="006467C1"/>
    <w:rsid w:val="00646ADC"/>
    <w:rsid w:val="00646BB0"/>
    <w:rsid w:val="00647398"/>
    <w:rsid w:val="00647958"/>
    <w:rsid w:val="00647CE1"/>
    <w:rsid w:val="00650067"/>
    <w:rsid w:val="0065008B"/>
    <w:rsid w:val="006501B0"/>
    <w:rsid w:val="006501E3"/>
    <w:rsid w:val="006502A8"/>
    <w:rsid w:val="0065036A"/>
    <w:rsid w:val="006508F0"/>
    <w:rsid w:val="006508F1"/>
    <w:rsid w:val="00650E9C"/>
    <w:rsid w:val="006514B0"/>
    <w:rsid w:val="00651530"/>
    <w:rsid w:val="0065158F"/>
    <w:rsid w:val="00651767"/>
    <w:rsid w:val="00651929"/>
    <w:rsid w:val="00651B24"/>
    <w:rsid w:val="00651C9C"/>
    <w:rsid w:val="00651EDE"/>
    <w:rsid w:val="00651F59"/>
    <w:rsid w:val="006526A4"/>
    <w:rsid w:val="00652879"/>
    <w:rsid w:val="00652D73"/>
    <w:rsid w:val="00652E92"/>
    <w:rsid w:val="0065307A"/>
    <w:rsid w:val="00653104"/>
    <w:rsid w:val="00653617"/>
    <w:rsid w:val="006537F2"/>
    <w:rsid w:val="00653894"/>
    <w:rsid w:val="00653933"/>
    <w:rsid w:val="00653A4E"/>
    <w:rsid w:val="00653D41"/>
    <w:rsid w:val="00653FD9"/>
    <w:rsid w:val="0065417C"/>
    <w:rsid w:val="00654414"/>
    <w:rsid w:val="0065452F"/>
    <w:rsid w:val="0065467E"/>
    <w:rsid w:val="006546EB"/>
    <w:rsid w:val="00654C5F"/>
    <w:rsid w:val="006556FB"/>
    <w:rsid w:val="00655E07"/>
    <w:rsid w:val="00656181"/>
    <w:rsid w:val="006562B0"/>
    <w:rsid w:val="00656355"/>
    <w:rsid w:val="0065649C"/>
    <w:rsid w:val="006564FC"/>
    <w:rsid w:val="00656A22"/>
    <w:rsid w:val="00656AC8"/>
    <w:rsid w:val="00657203"/>
    <w:rsid w:val="00657403"/>
    <w:rsid w:val="0065768D"/>
    <w:rsid w:val="00657868"/>
    <w:rsid w:val="00660098"/>
    <w:rsid w:val="00660529"/>
    <w:rsid w:val="00660656"/>
    <w:rsid w:val="0066069B"/>
    <w:rsid w:val="00660973"/>
    <w:rsid w:val="00661098"/>
    <w:rsid w:val="00661380"/>
    <w:rsid w:val="00661749"/>
    <w:rsid w:val="006617BF"/>
    <w:rsid w:val="00661C8B"/>
    <w:rsid w:val="00661D79"/>
    <w:rsid w:val="00661DBB"/>
    <w:rsid w:val="006622F8"/>
    <w:rsid w:val="00662430"/>
    <w:rsid w:val="00662488"/>
    <w:rsid w:val="0066254B"/>
    <w:rsid w:val="00662DF2"/>
    <w:rsid w:val="00663370"/>
    <w:rsid w:val="00663C2C"/>
    <w:rsid w:val="00663E18"/>
    <w:rsid w:val="006641B0"/>
    <w:rsid w:val="00664423"/>
    <w:rsid w:val="006645EA"/>
    <w:rsid w:val="00664DDB"/>
    <w:rsid w:val="0066510B"/>
    <w:rsid w:val="006652DD"/>
    <w:rsid w:val="00665308"/>
    <w:rsid w:val="00665624"/>
    <w:rsid w:val="00665758"/>
    <w:rsid w:val="00665D4E"/>
    <w:rsid w:val="0066666A"/>
    <w:rsid w:val="00666803"/>
    <w:rsid w:val="00666A7C"/>
    <w:rsid w:val="00666ABA"/>
    <w:rsid w:val="00666DDF"/>
    <w:rsid w:val="0066714B"/>
    <w:rsid w:val="006675C5"/>
    <w:rsid w:val="00667B85"/>
    <w:rsid w:val="00667F5F"/>
    <w:rsid w:val="0067008B"/>
    <w:rsid w:val="006701D3"/>
    <w:rsid w:val="00670210"/>
    <w:rsid w:val="0067055A"/>
    <w:rsid w:val="00670B86"/>
    <w:rsid w:val="00670CE8"/>
    <w:rsid w:val="00670EFD"/>
    <w:rsid w:val="00670F5A"/>
    <w:rsid w:val="00670FF7"/>
    <w:rsid w:val="00671001"/>
    <w:rsid w:val="006710F0"/>
    <w:rsid w:val="0067112E"/>
    <w:rsid w:val="00671249"/>
    <w:rsid w:val="0067198D"/>
    <w:rsid w:val="00671D42"/>
    <w:rsid w:val="00671F76"/>
    <w:rsid w:val="006721BA"/>
    <w:rsid w:val="006722A1"/>
    <w:rsid w:val="006727DE"/>
    <w:rsid w:val="006729E7"/>
    <w:rsid w:val="006729F0"/>
    <w:rsid w:val="00672BF4"/>
    <w:rsid w:val="00673051"/>
    <w:rsid w:val="00673FF3"/>
    <w:rsid w:val="0067424F"/>
    <w:rsid w:val="00674373"/>
    <w:rsid w:val="006746A9"/>
    <w:rsid w:val="006746F1"/>
    <w:rsid w:val="00674791"/>
    <w:rsid w:val="006749E4"/>
    <w:rsid w:val="00674D7A"/>
    <w:rsid w:val="00675C84"/>
    <w:rsid w:val="00675EDD"/>
    <w:rsid w:val="0067620A"/>
    <w:rsid w:val="006764C8"/>
    <w:rsid w:val="00676BEC"/>
    <w:rsid w:val="00676F43"/>
    <w:rsid w:val="00676FA0"/>
    <w:rsid w:val="0067705B"/>
    <w:rsid w:val="00677278"/>
    <w:rsid w:val="0067752C"/>
    <w:rsid w:val="00677589"/>
    <w:rsid w:val="006778AD"/>
    <w:rsid w:val="00677B23"/>
    <w:rsid w:val="00677B3D"/>
    <w:rsid w:val="00680241"/>
    <w:rsid w:val="006803B1"/>
    <w:rsid w:val="006803E2"/>
    <w:rsid w:val="006808EE"/>
    <w:rsid w:val="00680EE1"/>
    <w:rsid w:val="00680F02"/>
    <w:rsid w:val="0068158C"/>
    <w:rsid w:val="00681883"/>
    <w:rsid w:val="00681A98"/>
    <w:rsid w:val="00681C3E"/>
    <w:rsid w:val="00682033"/>
    <w:rsid w:val="0068210F"/>
    <w:rsid w:val="00682680"/>
    <w:rsid w:val="00682A87"/>
    <w:rsid w:val="0068329B"/>
    <w:rsid w:val="0068342F"/>
    <w:rsid w:val="00683670"/>
    <w:rsid w:val="006839CE"/>
    <w:rsid w:val="006840FD"/>
    <w:rsid w:val="00684797"/>
    <w:rsid w:val="00684990"/>
    <w:rsid w:val="00684CF7"/>
    <w:rsid w:val="00685315"/>
    <w:rsid w:val="00685555"/>
    <w:rsid w:val="006855CB"/>
    <w:rsid w:val="00685E68"/>
    <w:rsid w:val="00685EA2"/>
    <w:rsid w:val="006860FB"/>
    <w:rsid w:val="006864A6"/>
    <w:rsid w:val="006864AE"/>
    <w:rsid w:val="006864EB"/>
    <w:rsid w:val="00686C41"/>
    <w:rsid w:val="00686F28"/>
    <w:rsid w:val="00687204"/>
    <w:rsid w:val="00687C7F"/>
    <w:rsid w:val="00687C84"/>
    <w:rsid w:val="00687EF5"/>
    <w:rsid w:val="00687FD2"/>
    <w:rsid w:val="00690022"/>
    <w:rsid w:val="0069065C"/>
    <w:rsid w:val="00690844"/>
    <w:rsid w:val="006908DD"/>
    <w:rsid w:val="0069098C"/>
    <w:rsid w:val="00690E7B"/>
    <w:rsid w:val="00691069"/>
    <w:rsid w:val="00691155"/>
    <w:rsid w:val="00691205"/>
    <w:rsid w:val="00691927"/>
    <w:rsid w:val="00692302"/>
    <w:rsid w:val="00692476"/>
    <w:rsid w:val="00692792"/>
    <w:rsid w:val="00692ABC"/>
    <w:rsid w:val="00692B88"/>
    <w:rsid w:val="0069309B"/>
    <w:rsid w:val="006936AA"/>
    <w:rsid w:val="0069398C"/>
    <w:rsid w:val="00693C3B"/>
    <w:rsid w:val="00693CB7"/>
    <w:rsid w:val="00693EC1"/>
    <w:rsid w:val="006942D3"/>
    <w:rsid w:val="0069465A"/>
    <w:rsid w:val="0069469F"/>
    <w:rsid w:val="0069492F"/>
    <w:rsid w:val="00694DE1"/>
    <w:rsid w:val="00694E32"/>
    <w:rsid w:val="00694E34"/>
    <w:rsid w:val="00694FE6"/>
    <w:rsid w:val="0069526B"/>
    <w:rsid w:val="006952B2"/>
    <w:rsid w:val="00695711"/>
    <w:rsid w:val="00695853"/>
    <w:rsid w:val="00695AD7"/>
    <w:rsid w:val="00695B92"/>
    <w:rsid w:val="00695DA7"/>
    <w:rsid w:val="006961EB"/>
    <w:rsid w:val="0069621E"/>
    <w:rsid w:val="006962A4"/>
    <w:rsid w:val="0069632E"/>
    <w:rsid w:val="006963A5"/>
    <w:rsid w:val="006965C8"/>
    <w:rsid w:val="006968CA"/>
    <w:rsid w:val="00696C98"/>
    <w:rsid w:val="00696CB3"/>
    <w:rsid w:val="00697731"/>
    <w:rsid w:val="0069773F"/>
    <w:rsid w:val="0069782C"/>
    <w:rsid w:val="006979A5"/>
    <w:rsid w:val="00697E63"/>
    <w:rsid w:val="00697F41"/>
    <w:rsid w:val="006A03C9"/>
    <w:rsid w:val="006A0940"/>
    <w:rsid w:val="006A0FB7"/>
    <w:rsid w:val="006A10BB"/>
    <w:rsid w:val="006A1303"/>
    <w:rsid w:val="006A17F9"/>
    <w:rsid w:val="006A1E1F"/>
    <w:rsid w:val="006A2026"/>
    <w:rsid w:val="006A20D6"/>
    <w:rsid w:val="006A22D2"/>
    <w:rsid w:val="006A2839"/>
    <w:rsid w:val="006A2D01"/>
    <w:rsid w:val="006A2F2F"/>
    <w:rsid w:val="006A2FCA"/>
    <w:rsid w:val="006A30A8"/>
    <w:rsid w:val="006A3248"/>
    <w:rsid w:val="006A34B9"/>
    <w:rsid w:val="006A350E"/>
    <w:rsid w:val="006A36C6"/>
    <w:rsid w:val="006A3889"/>
    <w:rsid w:val="006A3AE8"/>
    <w:rsid w:val="006A3C5B"/>
    <w:rsid w:val="006A41E3"/>
    <w:rsid w:val="006A449D"/>
    <w:rsid w:val="006A45EE"/>
    <w:rsid w:val="006A476F"/>
    <w:rsid w:val="006A47E9"/>
    <w:rsid w:val="006A496A"/>
    <w:rsid w:val="006A4D9A"/>
    <w:rsid w:val="006A4F32"/>
    <w:rsid w:val="006A5337"/>
    <w:rsid w:val="006A57E9"/>
    <w:rsid w:val="006A58F7"/>
    <w:rsid w:val="006A594F"/>
    <w:rsid w:val="006A5AF7"/>
    <w:rsid w:val="006A5C5C"/>
    <w:rsid w:val="006A5F41"/>
    <w:rsid w:val="006A63F2"/>
    <w:rsid w:val="006A642E"/>
    <w:rsid w:val="006A679A"/>
    <w:rsid w:val="006A6A56"/>
    <w:rsid w:val="006A6DC8"/>
    <w:rsid w:val="006A71A9"/>
    <w:rsid w:val="006A74D6"/>
    <w:rsid w:val="006A75F4"/>
    <w:rsid w:val="006A7929"/>
    <w:rsid w:val="006A7CD2"/>
    <w:rsid w:val="006B06EB"/>
    <w:rsid w:val="006B0D36"/>
    <w:rsid w:val="006B0FDA"/>
    <w:rsid w:val="006B1463"/>
    <w:rsid w:val="006B1501"/>
    <w:rsid w:val="006B1560"/>
    <w:rsid w:val="006B1A62"/>
    <w:rsid w:val="006B1B5F"/>
    <w:rsid w:val="006B1C7E"/>
    <w:rsid w:val="006B22E8"/>
    <w:rsid w:val="006B24BD"/>
    <w:rsid w:val="006B24E1"/>
    <w:rsid w:val="006B28F1"/>
    <w:rsid w:val="006B2962"/>
    <w:rsid w:val="006B30F6"/>
    <w:rsid w:val="006B32C0"/>
    <w:rsid w:val="006B3391"/>
    <w:rsid w:val="006B3996"/>
    <w:rsid w:val="006B40B8"/>
    <w:rsid w:val="006B4783"/>
    <w:rsid w:val="006B4DA1"/>
    <w:rsid w:val="006B5558"/>
    <w:rsid w:val="006B5716"/>
    <w:rsid w:val="006B5802"/>
    <w:rsid w:val="006B5ECA"/>
    <w:rsid w:val="006B5F58"/>
    <w:rsid w:val="006B677E"/>
    <w:rsid w:val="006B682D"/>
    <w:rsid w:val="006B6A6A"/>
    <w:rsid w:val="006B6D4E"/>
    <w:rsid w:val="006B6D6C"/>
    <w:rsid w:val="006B6EBF"/>
    <w:rsid w:val="006B7A33"/>
    <w:rsid w:val="006B7B12"/>
    <w:rsid w:val="006B7E68"/>
    <w:rsid w:val="006C004B"/>
    <w:rsid w:val="006C0233"/>
    <w:rsid w:val="006C040F"/>
    <w:rsid w:val="006C046F"/>
    <w:rsid w:val="006C04BF"/>
    <w:rsid w:val="006C073D"/>
    <w:rsid w:val="006C09B2"/>
    <w:rsid w:val="006C0BFE"/>
    <w:rsid w:val="006C0D48"/>
    <w:rsid w:val="006C1475"/>
    <w:rsid w:val="006C157B"/>
    <w:rsid w:val="006C1FA7"/>
    <w:rsid w:val="006C224A"/>
    <w:rsid w:val="006C241D"/>
    <w:rsid w:val="006C28F3"/>
    <w:rsid w:val="006C2937"/>
    <w:rsid w:val="006C2D68"/>
    <w:rsid w:val="006C2DA9"/>
    <w:rsid w:val="006C2EB2"/>
    <w:rsid w:val="006C364F"/>
    <w:rsid w:val="006C3863"/>
    <w:rsid w:val="006C3A92"/>
    <w:rsid w:val="006C3DAE"/>
    <w:rsid w:val="006C40C3"/>
    <w:rsid w:val="006C45A2"/>
    <w:rsid w:val="006C4609"/>
    <w:rsid w:val="006C4920"/>
    <w:rsid w:val="006C4E12"/>
    <w:rsid w:val="006C5331"/>
    <w:rsid w:val="006C535D"/>
    <w:rsid w:val="006C53C2"/>
    <w:rsid w:val="006C54B7"/>
    <w:rsid w:val="006C5799"/>
    <w:rsid w:val="006C5940"/>
    <w:rsid w:val="006C5A52"/>
    <w:rsid w:val="006C5C4D"/>
    <w:rsid w:val="006C5F0B"/>
    <w:rsid w:val="006C5F1E"/>
    <w:rsid w:val="006C60D4"/>
    <w:rsid w:val="006C6443"/>
    <w:rsid w:val="006C655D"/>
    <w:rsid w:val="006C6E37"/>
    <w:rsid w:val="006C70FC"/>
    <w:rsid w:val="006C71F2"/>
    <w:rsid w:val="006C7F08"/>
    <w:rsid w:val="006D001A"/>
    <w:rsid w:val="006D0252"/>
    <w:rsid w:val="006D0295"/>
    <w:rsid w:val="006D0D6D"/>
    <w:rsid w:val="006D112F"/>
    <w:rsid w:val="006D165B"/>
    <w:rsid w:val="006D16FD"/>
    <w:rsid w:val="006D1910"/>
    <w:rsid w:val="006D1C3F"/>
    <w:rsid w:val="006D1F48"/>
    <w:rsid w:val="006D2190"/>
    <w:rsid w:val="006D22CD"/>
    <w:rsid w:val="006D2328"/>
    <w:rsid w:val="006D26BF"/>
    <w:rsid w:val="006D2718"/>
    <w:rsid w:val="006D277F"/>
    <w:rsid w:val="006D298E"/>
    <w:rsid w:val="006D29BE"/>
    <w:rsid w:val="006D2A19"/>
    <w:rsid w:val="006D306C"/>
    <w:rsid w:val="006D3621"/>
    <w:rsid w:val="006D38C5"/>
    <w:rsid w:val="006D3C25"/>
    <w:rsid w:val="006D3F25"/>
    <w:rsid w:val="006D401C"/>
    <w:rsid w:val="006D425F"/>
    <w:rsid w:val="006D4585"/>
    <w:rsid w:val="006D48FF"/>
    <w:rsid w:val="006D4A9D"/>
    <w:rsid w:val="006D4A9F"/>
    <w:rsid w:val="006D4CB4"/>
    <w:rsid w:val="006D5374"/>
    <w:rsid w:val="006D53AE"/>
    <w:rsid w:val="006D58CF"/>
    <w:rsid w:val="006D59AA"/>
    <w:rsid w:val="006D5CC9"/>
    <w:rsid w:val="006D62BF"/>
    <w:rsid w:val="006D6882"/>
    <w:rsid w:val="006D6ABB"/>
    <w:rsid w:val="006D6F68"/>
    <w:rsid w:val="006D6FBE"/>
    <w:rsid w:val="006D736D"/>
    <w:rsid w:val="006D759D"/>
    <w:rsid w:val="006D7BDA"/>
    <w:rsid w:val="006D7CFB"/>
    <w:rsid w:val="006D7EF3"/>
    <w:rsid w:val="006E010B"/>
    <w:rsid w:val="006E0543"/>
    <w:rsid w:val="006E0711"/>
    <w:rsid w:val="006E074C"/>
    <w:rsid w:val="006E1692"/>
    <w:rsid w:val="006E1760"/>
    <w:rsid w:val="006E179C"/>
    <w:rsid w:val="006E1CAE"/>
    <w:rsid w:val="006E2732"/>
    <w:rsid w:val="006E2B46"/>
    <w:rsid w:val="006E2B94"/>
    <w:rsid w:val="006E2D5C"/>
    <w:rsid w:val="006E2DC7"/>
    <w:rsid w:val="006E3446"/>
    <w:rsid w:val="006E3B69"/>
    <w:rsid w:val="006E3C67"/>
    <w:rsid w:val="006E3F6D"/>
    <w:rsid w:val="006E4461"/>
    <w:rsid w:val="006E4F0D"/>
    <w:rsid w:val="006E51F9"/>
    <w:rsid w:val="006E568B"/>
    <w:rsid w:val="006E57F0"/>
    <w:rsid w:val="006E62B8"/>
    <w:rsid w:val="006E6360"/>
    <w:rsid w:val="006E66A0"/>
    <w:rsid w:val="006E6954"/>
    <w:rsid w:val="006E6A2F"/>
    <w:rsid w:val="006E6CDF"/>
    <w:rsid w:val="006E7052"/>
    <w:rsid w:val="006E730D"/>
    <w:rsid w:val="006E7382"/>
    <w:rsid w:val="006E781A"/>
    <w:rsid w:val="006E7981"/>
    <w:rsid w:val="006E7ABA"/>
    <w:rsid w:val="006E7F16"/>
    <w:rsid w:val="006F062C"/>
    <w:rsid w:val="006F076B"/>
    <w:rsid w:val="006F07AD"/>
    <w:rsid w:val="006F07C3"/>
    <w:rsid w:val="006F0C28"/>
    <w:rsid w:val="006F0CC7"/>
    <w:rsid w:val="006F0E9A"/>
    <w:rsid w:val="006F11ED"/>
    <w:rsid w:val="006F1320"/>
    <w:rsid w:val="006F15BA"/>
    <w:rsid w:val="006F19B6"/>
    <w:rsid w:val="006F1C54"/>
    <w:rsid w:val="006F1EEE"/>
    <w:rsid w:val="006F1F46"/>
    <w:rsid w:val="006F20E6"/>
    <w:rsid w:val="006F2764"/>
    <w:rsid w:val="006F27C5"/>
    <w:rsid w:val="006F27F9"/>
    <w:rsid w:val="006F2C0E"/>
    <w:rsid w:val="006F2CBA"/>
    <w:rsid w:val="006F2DFB"/>
    <w:rsid w:val="006F30D3"/>
    <w:rsid w:val="006F36FB"/>
    <w:rsid w:val="006F38C3"/>
    <w:rsid w:val="006F3C42"/>
    <w:rsid w:val="006F3E31"/>
    <w:rsid w:val="006F4493"/>
    <w:rsid w:val="006F46F2"/>
    <w:rsid w:val="006F483C"/>
    <w:rsid w:val="006F5125"/>
    <w:rsid w:val="006F5328"/>
    <w:rsid w:val="006F547E"/>
    <w:rsid w:val="006F5936"/>
    <w:rsid w:val="006F5BC8"/>
    <w:rsid w:val="006F65F0"/>
    <w:rsid w:val="006F6949"/>
    <w:rsid w:val="006F6A5E"/>
    <w:rsid w:val="006F6E35"/>
    <w:rsid w:val="006F6F0D"/>
    <w:rsid w:val="006F704B"/>
    <w:rsid w:val="006F71D6"/>
    <w:rsid w:val="006F7676"/>
    <w:rsid w:val="006F79C9"/>
    <w:rsid w:val="006F7CEB"/>
    <w:rsid w:val="006F7CEF"/>
    <w:rsid w:val="007003D9"/>
    <w:rsid w:val="007003E4"/>
    <w:rsid w:val="00700610"/>
    <w:rsid w:val="00700FF9"/>
    <w:rsid w:val="0070111B"/>
    <w:rsid w:val="00701326"/>
    <w:rsid w:val="007014FC"/>
    <w:rsid w:val="00701691"/>
    <w:rsid w:val="007016CF"/>
    <w:rsid w:val="00701879"/>
    <w:rsid w:val="00702344"/>
    <w:rsid w:val="0070235E"/>
    <w:rsid w:val="00702938"/>
    <w:rsid w:val="00702AA5"/>
    <w:rsid w:val="00702C69"/>
    <w:rsid w:val="00702D30"/>
    <w:rsid w:val="00702FB9"/>
    <w:rsid w:val="00703320"/>
    <w:rsid w:val="00703912"/>
    <w:rsid w:val="00703A1C"/>
    <w:rsid w:val="00703AC0"/>
    <w:rsid w:val="00703C38"/>
    <w:rsid w:val="00703E83"/>
    <w:rsid w:val="00703FE3"/>
    <w:rsid w:val="007040BA"/>
    <w:rsid w:val="00704199"/>
    <w:rsid w:val="0070459E"/>
    <w:rsid w:val="00704C93"/>
    <w:rsid w:val="00704FEA"/>
    <w:rsid w:val="0070526C"/>
    <w:rsid w:val="00705370"/>
    <w:rsid w:val="007053D3"/>
    <w:rsid w:val="007054E0"/>
    <w:rsid w:val="0070575F"/>
    <w:rsid w:val="00705B25"/>
    <w:rsid w:val="007063E6"/>
    <w:rsid w:val="00706428"/>
    <w:rsid w:val="0070658B"/>
    <w:rsid w:val="00706A2F"/>
    <w:rsid w:val="00706B16"/>
    <w:rsid w:val="007076D7"/>
    <w:rsid w:val="0070782D"/>
    <w:rsid w:val="00707AF1"/>
    <w:rsid w:val="00707F58"/>
    <w:rsid w:val="00710607"/>
    <w:rsid w:val="0071082D"/>
    <w:rsid w:val="00710999"/>
    <w:rsid w:val="00710DD6"/>
    <w:rsid w:val="0071119D"/>
    <w:rsid w:val="0071184F"/>
    <w:rsid w:val="00711A5E"/>
    <w:rsid w:val="00711BD6"/>
    <w:rsid w:val="00711C6A"/>
    <w:rsid w:val="0071241B"/>
    <w:rsid w:val="007126BD"/>
    <w:rsid w:val="0071378C"/>
    <w:rsid w:val="007139AD"/>
    <w:rsid w:val="00713CCC"/>
    <w:rsid w:val="00713EA4"/>
    <w:rsid w:val="00714240"/>
    <w:rsid w:val="00714242"/>
    <w:rsid w:val="00714320"/>
    <w:rsid w:val="0071446C"/>
    <w:rsid w:val="00714778"/>
    <w:rsid w:val="0071496D"/>
    <w:rsid w:val="00714C40"/>
    <w:rsid w:val="007150C4"/>
    <w:rsid w:val="007150EC"/>
    <w:rsid w:val="007153CC"/>
    <w:rsid w:val="0071583A"/>
    <w:rsid w:val="00715C68"/>
    <w:rsid w:val="00715DD5"/>
    <w:rsid w:val="00715DEB"/>
    <w:rsid w:val="00716248"/>
    <w:rsid w:val="00717706"/>
    <w:rsid w:val="00717786"/>
    <w:rsid w:val="00717876"/>
    <w:rsid w:val="00717963"/>
    <w:rsid w:val="00717A73"/>
    <w:rsid w:val="00717C4A"/>
    <w:rsid w:val="00717DF4"/>
    <w:rsid w:val="00717EC3"/>
    <w:rsid w:val="00717F68"/>
    <w:rsid w:val="00720441"/>
    <w:rsid w:val="007207D2"/>
    <w:rsid w:val="007208F7"/>
    <w:rsid w:val="00720A51"/>
    <w:rsid w:val="00720C55"/>
    <w:rsid w:val="00720E36"/>
    <w:rsid w:val="00721110"/>
    <w:rsid w:val="007218BB"/>
    <w:rsid w:val="00721AD1"/>
    <w:rsid w:val="00722072"/>
    <w:rsid w:val="007222C9"/>
    <w:rsid w:val="007223E8"/>
    <w:rsid w:val="0072260E"/>
    <w:rsid w:val="00722F86"/>
    <w:rsid w:val="0072317B"/>
    <w:rsid w:val="007231DD"/>
    <w:rsid w:val="007232D8"/>
    <w:rsid w:val="0072386B"/>
    <w:rsid w:val="00723D68"/>
    <w:rsid w:val="00724070"/>
    <w:rsid w:val="00724524"/>
    <w:rsid w:val="0072498B"/>
    <w:rsid w:val="007249C8"/>
    <w:rsid w:val="007249FF"/>
    <w:rsid w:val="0072502A"/>
    <w:rsid w:val="00725083"/>
    <w:rsid w:val="0072522B"/>
    <w:rsid w:val="00725243"/>
    <w:rsid w:val="0072531D"/>
    <w:rsid w:val="007254AF"/>
    <w:rsid w:val="007254E2"/>
    <w:rsid w:val="0072566C"/>
    <w:rsid w:val="0072576F"/>
    <w:rsid w:val="007258A6"/>
    <w:rsid w:val="0072604E"/>
    <w:rsid w:val="00726347"/>
    <w:rsid w:val="00726358"/>
    <w:rsid w:val="0072644F"/>
    <w:rsid w:val="007264D6"/>
    <w:rsid w:val="00726622"/>
    <w:rsid w:val="00726797"/>
    <w:rsid w:val="007267F3"/>
    <w:rsid w:val="00726936"/>
    <w:rsid w:val="00727336"/>
    <w:rsid w:val="0072733E"/>
    <w:rsid w:val="00727364"/>
    <w:rsid w:val="007276D7"/>
    <w:rsid w:val="0072776E"/>
    <w:rsid w:val="0072799F"/>
    <w:rsid w:val="007279DA"/>
    <w:rsid w:val="00727B9C"/>
    <w:rsid w:val="00727DB4"/>
    <w:rsid w:val="00727E14"/>
    <w:rsid w:val="00727FB0"/>
    <w:rsid w:val="00730345"/>
    <w:rsid w:val="00730750"/>
    <w:rsid w:val="007308B6"/>
    <w:rsid w:val="00730EC2"/>
    <w:rsid w:val="00730F15"/>
    <w:rsid w:val="00730FCE"/>
    <w:rsid w:val="00731789"/>
    <w:rsid w:val="00731B21"/>
    <w:rsid w:val="00731CE2"/>
    <w:rsid w:val="00732965"/>
    <w:rsid w:val="0073298C"/>
    <w:rsid w:val="007329DF"/>
    <w:rsid w:val="00732A07"/>
    <w:rsid w:val="00732B4B"/>
    <w:rsid w:val="00732D02"/>
    <w:rsid w:val="00732F7D"/>
    <w:rsid w:val="0073301D"/>
    <w:rsid w:val="007330E6"/>
    <w:rsid w:val="00733495"/>
    <w:rsid w:val="007336D4"/>
    <w:rsid w:val="00733939"/>
    <w:rsid w:val="00733AEC"/>
    <w:rsid w:val="00733CB9"/>
    <w:rsid w:val="007344C7"/>
    <w:rsid w:val="00734909"/>
    <w:rsid w:val="00734C47"/>
    <w:rsid w:val="00734CD9"/>
    <w:rsid w:val="00734F0E"/>
    <w:rsid w:val="00734FD4"/>
    <w:rsid w:val="007353C6"/>
    <w:rsid w:val="00735429"/>
    <w:rsid w:val="00735518"/>
    <w:rsid w:val="00735910"/>
    <w:rsid w:val="00735A53"/>
    <w:rsid w:val="00735E17"/>
    <w:rsid w:val="00735E76"/>
    <w:rsid w:val="00735EAF"/>
    <w:rsid w:val="00735F38"/>
    <w:rsid w:val="0073638C"/>
    <w:rsid w:val="0073685D"/>
    <w:rsid w:val="00736AB8"/>
    <w:rsid w:val="00736B93"/>
    <w:rsid w:val="00736BD9"/>
    <w:rsid w:val="00736C87"/>
    <w:rsid w:val="00737100"/>
    <w:rsid w:val="007371E2"/>
    <w:rsid w:val="0073747C"/>
    <w:rsid w:val="007379A2"/>
    <w:rsid w:val="00737A69"/>
    <w:rsid w:val="00737DB9"/>
    <w:rsid w:val="00740848"/>
    <w:rsid w:val="0074087E"/>
    <w:rsid w:val="007408AE"/>
    <w:rsid w:val="007409CB"/>
    <w:rsid w:val="00740A9B"/>
    <w:rsid w:val="00740B01"/>
    <w:rsid w:val="00740BDC"/>
    <w:rsid w:val="00740C5C"/>
    <w:rsid w:val="00740DB7"/>
    <w:rsid w:val="00741494"/>
    <w:rsid w:val="00741619"/>
    <w:rsid w:val="0074171C"/>
    <w:rsid w:val="00741D64"/>
    <w:rsid w:val="00741D9A"/>
    <w:rsid w:val="00741F80"/>
    <w:rsid w:val="00741FA7"/>
    <w:rsid w:val="00742607"/>
    <w:rsid w:val="00742C78"/>
    <w:rsid w:val="00742ED1"/>
    <w:rsid w:val="00743024"/>
    <w:rsid w:val="0074312A"/>
    <w:rsid w:val="00743171"/>
    <w:rsid w:val="007439F5"/>
    <w:rsid w:val="00743A86"/>
    <w:rsid w:val="00743C62"/>
    <w:rsid w:val="00744229"/>
    <w:rsid w:val="00744691"/>
    <w:rsid w:val="0074471E"/>
    <w:rsid w:val="007450CF"/>
    <w:rsid w:val="00745145"/>
    <w:rsid w:val="00745507"/>
    <w:rsid w:val="00745588"/>
    <w:rsid w:val="007457E6"/>
    <w:rsid w:val="00745863"/>
    <w:rsid w:val="00745AFA"/>
    <w:rsid w:val="0074639C"/>
    <w:rsid w:val="007466A0"/>
    <w:rsid w:val="0074672C"/>
    <w:rsid w:val="007467BA"/>
    <w:rsid w:val="00746CD5"/>
    <w:rsid w:val="00746D8E"/>
    <w:rsid w:val="00746F5B"/>
    <w:rsid w:val="0074709E"/>
    <w:rsid w:val="0074785E"/>
    <w:rsid w:val="00747947"/>
    <w:rsid w:val="007479AE"/>
    <w:rsid w:val="007500E5"/>
    <w:rsid w:val="0075022C"/>
    <w:rsid w:val="0075024B"/>
    <w:rsid w:val="007505D0"/>
    <w:rsid w:val="007506B4"/>
    <w:rsid w:val="00750BEF"/>
    <w:rsid w:val="00750CE0"/>
    <w:rsid w:val="00750E97"/>
    <w:rsid w:val="007510AB"/>
    <w:rsid w:val="00751333"/>
    <w:rsid w:val="007516DA"/>
    <w:rsid w:val="00751803"/>
    <w:rsid w:val="00751C9B"/>
    <w:rsid w:val="00751DF3"/>
    <w:rsid w:val="0075224D"/>
    <w:rsid w:val="00752387"/>
    <w:rsid w:val="00752424"/>
    <w:rsid w:val="00752B63"/>
    <w:rsid w:val="00752EA9"/>
    <w:rsid w:val="00752EBE"/>
    <w:rsid w:val="007532CD"/>
    <w:rsid w:val="00753405"/>
    <w:rsid w:val="00753A33"/>
    <w:rsid w:val="00753B34"/>
    <w:rsid w:val="00753BE1"/>
    <w:rsid w:val="00753CA2"/>
    <w:rsid w:val="00753D0B"/>
    <w:rsid w:val="007543A1"/>
    <w:rsid w:val="00754421"/>
    <w:rsid w:val="00754AEC"/>
    <w:rsid w:val="00754CE2"/>
    <w:rsid w:val="007550D2"/>
    <w:rsid w:val="00755BD3"/>
    <w:rsid w:val="007560D4"/>
    <w:rsid w:val="007561C6"/>
    <w:rsid w:val="00756777"/>
    <w:rsid w:val="00756791"/>
    <w:rsid w:val="00756D99"/>
    <w:rsid w:val="007570DE"/>
    <w:rsid w:val="0075760A"/>
    <w:rsid w:val="00757717"/>
    <w:rsid w:val="00757E0C"/>
    <w:rsid w:val="0076085E"/>
    <w:rsid w:val="00760A7E"/>
    <w:rsid w:val="00760D39"/>
    <w:rsid w:val="00761209"/>
    <w:rsid w:val="00761321"/>
    <w:rsid w:val="00761409"/>
    <w:rsid w:val="00761B77"/>
    <w:rsid w:val="00761C8B"/>
    <w:rsid w:val="00761E8D"/>
    <w:rsid w:val="0076200A"/>
    <w:rsid w:val="00762482"/>
    <w:rsid w:val="0076254D"/>
    <w:rsid w:val="00762581"/>
    <w:rsid w:val="00762B12"/>
    <w:rsid w:val="00762B48"/>
    <w:rsid w:val="00762E85"/>
    <w:rsid w:val="00762FDF"/>
    <w:rsid w:val="00763044"/>
    <w:rsid w:val="007630EE"/>
    <w:rsid w:val="0076328F"/>
    <w:rsid w:val="007634E3"/>
    <w:rsid w:val="00763663"/>
    <w:rsid w:val="00763745"/>
    <w:rsid w:val="00763A4E"/>
    <w:rsid w:val="00763BA3"/>
    <w:rsid w:val="00763F96"/>
    <w:rsid w:val="007647F9"/>
    <w:rsid w:val="007648D0"/>
    <w:rsid w:val="007649E9"/>
    <w:rsid w:val="00764C4B"/>
    <w:rsid w:val="00764E61"/>
    <w:rsid w:val="0076518F"/>
    <w:rsid w:val="0076580A"/>
    <w:rsid w:val="0076581F"/>
    <w:rsid w:val="00765F63"/>
    <w:rsid w:val="00766370"/>
    <w:rsid w:val="0076662C"/>
    <w:rsid w:val="007675D4"/>
    <w:rsid w:val="007678F4"/>
    <w:rsid w:val="007679B9"/>
    <w:rsid w:val="007702E8"/>
    <w:rsid w:val="00770356"/>
    <w:rsid w:val="0077044B"/>
    <w:rsid w:val="0077045B"/>
    <w:rsid w:val="007704C9"/>
    <w:rsid w:val="007705E9"/>
    <w:rsid w:val="007707F9"/>
    <w:rsid w:val="00770809"/>
    <w:rsid w:val="007708E4"/>
    <w:rsid w:val="007708F8"/>
    <w:rsid w:val="00770FD4"/>
    <w:rsid w:val="00771ACA"/>
    <w:rsid w:val="00771C10"/>
    <w:rsid w:val="00771FFD"/>
    <w:rsid w:val="00772223"/>
    <w:rsid w:val="007722D4"/>
    <w:rsid w:val="00772461"/>
    <w:rsid w:val="007727E1"/>
    <w:rsid w:val="00773334"/>
    <w:rsid w:val="00773509"/>
    <w:rsid w:val="007738E0"/>
    <w:rsid w:val="00773CAE"/>
    <w:rsid w:val="007741C6"/>
    <w:rsid w:val="00774505"/>
    <w:rsid w:val="007747AD"/>
    <w:rsid w:val="00774D19"/>
    <w:rsid w:val="00774DBC"/>
    <w:rsid w:val="00774E54"/>
    <w:rsid w:val="007754DC"/>
    <w:rsid w:val="00775D9D"/>
    <w:rsid w:val="00775FC9"/>
    <w:rsid w:val="00776276"/>
    <w:rsid w:val="00776840"/>
    <w:rsid w:val="00776A67"/>
    <w:rsid w:val="00776CBB"/>
    <w:rsid w:val="00776E81"/>
    <w:rsid w:val="007779FF"/>
    <w:rsid w:val="007800B3"/>
    <w:rsid w:val="00780531"/>
    <w:rsid w:val="00780852"/>
    <w:rsid w:val="007808C6"/>
    <w:rsid w:val="00780CE2"/>
    <w:rsid w:val="00780DEC"/>
    <w:rsid w:val="007816E0"/>
    <w:rsid w:val="007821DB"/>
    <w:rsid w:val="007822AE"/>
    <w:rsid w:val="007822EB"/>
    <w:rsid w:val="0078263C"/>
    <w:rsid w:val="007827CD"/>
    <w:rsid w:val="00782DB0"/>
    <w:rsid w:val="00782E3C"/>
    <w:rsid w:val="00782F34"/>
    <w:rsid w:val="00783573"/>
    <w:rsid w:val="00783601"/>
    <w:rsid w:val="00783BD7"/>
    <w:rsid w:val="00783D2F"/>
    <w:rsid w:val="007840BB"/>
    <w:rsid w:val="0078485B"/>
    <w:rsid w:val="00784EDE"/>
    <w:rsid w:val="00785153"/>
    <w:rsid w:val="007851CB"/>
    <w:rsid w:val="0078524A"/>
    <w:rsid w:val="007859A6"/>
    <w:rsid w:val="00785ACF"/>
    <w:rsid w:val="00785BC2"/>
    <w:rsid w:val="00785D41"/>
    <w:rsid w:val="0078621E"/>
    <w:rsid w:val="00786640"/>
    <w:rsid w:val="00786942"/>
    <w:rsid w:val="00786B70"/>
    <w:rsid w:val="00786D37"/>
    <w:rsid w:val="00786E3B"/>
    <w:rsid w:val="0078706F"/>
    <w:rsid w:val="0078711F"/>
    <w:rsid w:val="00787365"/>
    <w:rsid w:val="00787595"/>
    <w:rsid w:val="007876F2"/>
    <w:rsid w:val="00787720"/>
    <w:rsid w:val="00787C84"/>
    <w:rsid w:val="00787CE4"/>
    <w:rsid w:val="00787F68"/>
    <w:rsid w:val="00787FE7"/>
    <w:rsid w:val="007902CB"/>
    <w:rsid w:val="00790A1C"/>
    <w:rsid w:val="00790ACF"/>
    <w:rsid w:val="00790B10"/>
    <w:rsid w:val="00790C38"/>
    <w:rsid w:val="0079111F"/>
    <w:rsid w:val="0079140A"/>
    <w:rsid w:val="00791752"/>
    <w:rsid w:val="007917DA"/>
    <w:rsid w:val="00791D58"/>
    <w:rsid w:val="007923ED"/>
    <w:rsid w:val="007923F3"/>
    <w:rsid w:val="00792758"/>
    <w:rsid w:val="00792C82"/>
    <w:rsid w:val="0079345E"/>
    <w:rsid w:val="007934BD"/>
    <w:rsid w:val="00793553"/>
    <w:rsid w:val="00793DCC"/>
    <w:rsid w:val="007941B0"/>
    <w:rsid w:val="007943F0"/>
    <w:rsid w:val="00794480"/>
    <w:rsid w:val="00794D05"/>
    <w:rsid w:val="0079508F"/>
    <w:rsid w:val="00795112"/>
    <w:rsid w:val="007952D4"/>
    <w:rsid w:val="0079541B"/>
    <w:rsid w:val="007955E0"/>
    <w:rsid w:val="00795637"/>
    <w:rsid w:val="00795E8F"/>
    <w:rsid w:val="00796485"/>
    <w:rsid w:val="007965F1"/>
    <w:rsid w:val="00796609"/>
    <w:rsid w:val="007967B6"/>
    <w:rsid w:val="007967D7"/>
    <w:rsid w:val="00796DCA"/>
    <w:rsid w:val="0079711B"/>
    <w:rsid w:val="0079711C"/>
    <w:rsid w:val="00797258"/>
    <w:rsid w:val="00797701"/>
    <w:rsid w:val="00797BCB"/>
    <w:rsid w:val="007A0139"/>
    <w:rsid w:val="007A0178"/>
    <w:rsid w:val="007A0351"/>
    <w:rsid w:val="007A0D6C"/>
    <w:rsid w:val="007A12F3"/>
    <w:rsid w:val="007A13D0"/>
    <w:rsid w:val="007A13D3"/>
    <w:rsid w:val="007A1699"/>
    <w:rsid w:val="007A16FE"/>
    <w:rsid w:val="007A198E"/>
    <w:rsid w:val="007A1C28"/>
    <w:rsid w:val="007A1DC7"/>
    <w:rsid w:val="007A2024"/>
    <w:rsid w:val="007A2166"/>
    <w:rsid w:val="007A249D"/>
    <w:rsid w:val="007A28B2"/>
    <w:rsid w:val="007A2CF8"/>
    <w:rsid w:val="007A2FF9"/>
    <w:rsid w:val="007A30CA"/>
    <w:rsid w:val="007A3144"/>
    <w:rsid w:val="007A3598"/>
    <w:rsid w:val="007A3754"/>
    <w:rsid w:val="007A3B08"/>
    <w:rsid w:val="007A3B58"/>
    <w:rsid w:val="007A3DA2"/>
    <w:rsid w:val="007A3DC5"/>
    <w:rsid w:val="007A4071"/>
    <w:rsid w:val="007A44B4"/>
    <w:rsid w:val="007A4675"/>
    <w:rsid w:val="007A4B62"/>
    <w:rsid w:val="007A4BF4"/>
    <w:rsid w:val="007A4F64"/>
    <w:rsid w:val="007A4F9C"/>
    <w:rsid w:val="007A5845"/>
    <w:rsid w:val="007A5C64"/>
    <w:rsid w:val="007A5DF3"/>
    <w:rsid w:val="007A5E07"/>
    <w:rsid w:val="007A6080"/>
    <w:rsid w:val="007A63A2"/>
    <w:rsid w:val="007A6896"/>
    <w:rsid w:val="007A6E4E"/>
    <w:rsid w:val="007A7176"/>
    <w:rsid w:val="007A7747"/>
    <w:rsid w:val="007A778B"/>
    <w:rsid w:val="007A7C61"/>
    <w:rsid w:val="007B00DD"/>
    <w:rsid w:val="007B023B"/>
    <w:rsid w:val="007B0506"/>
    <w:rsid w:val="007B062A"/>
    <w:rsid w:val="007B0712"/>
    <w:rsid w:val="007B0BCC"/>
    <w:rsid w:val="007B0D9A"/>
    <w:rsid w:val="007B140A"/>
    <w:rsid w:val="007B17A3"/>
    <w:rsid w:val="007B1B98"/>
    <w:rsid w:val="007B1F7D"/>
    <w:rsid w:val="007B21F9"/>
    <w:rsid w:val="007B278B"/>
    <w:rsid w:val="007B2932"/>
    <w:rsid w:val="007B296E"/>
    <w:rsid w:val="007B2CE0"/>
    <w:rsid w:val="007B3060"/>
    <w:rsid w:val="007B3582"/>
    <w:rsid w:val="007B374C"/>
    <w:rsid w:val="007B39AC"/>
    <w:rsid w:val="007B3B77"/>
    <w:rsid w:val="007B4742"/>
    <w:rsid w:val="007B47C2"/>
    <w:rsid w:val="007B4E76"/>
    <w:rsid w:val="007B5320"/>
    <w:rsid w:val="007B5665"/>
    <w:rsid w:val="007B5CC5"/>
    <w:rsid w:val="007B5F71"/>
    <w:rsid w:val="007B617D"/>
    <w:rsid w:val="007B6631"/>
    <w:rsid w:val="007B6682"/>
    <w:rsid w:val="007B6B69"/>
    <w:rsid w:val="007B6E4C"/>
    <w:rsid w:val="007B7616"/>
    <w:rsid w:val="007B7627"/>
    <w:rsid w:val="007B778F"/>
    <w:rsid w:val="007B7C04"/>
    <w:rsid w:val="007B7DF3"/>
    <w:rsid w:val="007B7E8E"/>
    <w:rsid w:val="007C069C"/>
    <w:rsid w:val="007C0709"/>
    <w:rsid w:val="007C0A9F"/>
    <w:rsid w:val="007C0B12"/>
    <w:rsid w:val="007C0C38"/>
    <w:rsid w:val="007C0C7B"/>
    <w:rsid w:val="007C0F96"/>
    <w:rsid w:val="007C1486"/>
    <w:rsid w:val="007C149C"/>
    <w:rsid w:val="007C1950"/>
    <w:rsid w:val="007C19A7"/>
    <w:rsid w:val="007C2598"/>
    <w:rsid w:val="007C27D2"/>
    <w:rsid w:val="007C28BD"/>
    <w:rsid w:val="007C3169"/>
    <w:rsid w:val="007C31DB"/>
    <w:rsid w:val="007C3361"/>
    <w:rsid w:val="007C340E"/>
    <w:rsid w:val="007C36CA"/>
    <w:rsid w:val="007C3D4E"/>
    <w:rsid w:val="007C4109"/>
    <w:rsid w:val="007C4264"/>
    <w:rsid w:val="007C451A"/>
    <w:rsid w:val="007C452A"/>
    <w:rsid w:val="007C4608"/>
    <w:rsid w:val="007C4AD1"/>
    <w:rsid w:val="007C4F61"/>
    <w:rsid w:val="007C507D"/>
    <w:rsid w:val="007C538B"/>
    <w:rsid w:val="007C5592"/>
    <w:rsid w:val="007C5BE5"/>
    <w:rsid w:val="007C5C0D"/>
    <w:rsid w:val="007C5C74"/>
    <w:rsid w:val="007C5F05"/>
    <w:rsid w:val="007C6278"/>
    <w:rsid w:val="007C62FC"/>
    <w:rsid w:val="007C638A"/>
    <w:rsid w:val="007C6C0F"/>
    <w:rsid w:val="007C6EB4"/>
    <w:rsid w:val="007C6F93"/>
    <w:rsid w:val="007C70BF"/>
    <w:rsid w:val="007C74D1"/>
    <w:rsid w:val="007C7578"/>
    <w:rsid w:val="007C75C3"/>
    <w:rsid w:val="007C77CB"/>
    <w:rsid w:val="007C7822"/>
    <w:rsid w:val="007C79BD"/>
    <w:rsid w:val="007C7B45"/>
    <w:rsid w:val="007C7D38"/>
    <w:rsid w:val="007C7EE7"/>
    <w:rsid w:val="007C7F31"/>
    <w:rsid w:val="007D06BB"/>
    <w:rsid w:val="007D0896"/>
    <w:rsid w:val="007D0EDD"/>
    <w:rsid w:val="007D0F4F"/>
    <w:rsid w:val="007D0F64"/>
    <w:rsid w:val="007D1097"/>
    <w:rsid w:val="007D13CC"/>
    <w:rsid w:val="007D142F"/>
    <w:rsid w:val="007D1506"/>
    <w:rsid w:val="007D1632"/>
    <w:rsid w:val="007D1664"/>
    <w:rsid w:val="007D186D"/>
    <w:rsid w:val="007D1D43"/>
    <w:rsid w:val="007D1F63"/>
    <w:rsid w:val="007D2301"/>
    <w:rsid w:val="007D253A"/>
    <w:rsid w:val="007D2817"/>
    <w:rsid w:val="007D2C3D"/>
    <w:rsid w:val="007D2DEE"/>
    <w:rsid w:val="007D2E4A"/>
    <w:rsid w:val="007D2E9A"/>
    <w:rsid w:val="007D2FFC"/>
    <w:rsid w:val="007D3069"/>
    <w:rsid w:val="007D3150"/>
    <w:rsid w:val="007D37FC"/>
    <w:rsid w:val="007D3FB9"/>
    <w:rsid w:val="007D408F"/>
    <w:rsid w:val="007D4A23"/>
    <w:rsid w:val="007D4B29"/>
    <w:rsid w:val="007D4D33"/>
    <w:rsid w:val="007D4E13"/>
    <w:rsid w:val="007D5225"/>
    <w:rsid w:val="007D59D9"/>
    <w:rsid w:val="007D5B0E"/>
    <w:rsid w:val="007D5D7E"/>
    <w:rsid w:val="007D6042"/>
    <w:rsid w:val="007D61BF"/>
    <w:rsid w:val="007D671B"/>
    <w:rsid w:val="007D67AD"/>
    <w:rsid w:val="007D6813"/>
    <w:rsid w:val="007D7406"/>
    <w:rsid w:val="007D7516"/>
    <w:rsid w:val="007D7781"/>
    <w:rsid w:val="007D77C2"/>
    <w:rsid w:val="007D783C"/>
    <w:rsid w:val="007D78DD"/>
    <w:rsid w:val="007D7F55"/>
    <w:rsid w:val="007E0166"/>
    <w:rsid w:val="007E061B"/>
    <w:rsid w:val="007E06C3"/>
    <w:rsid w:val="007E08A7"/>
    <w:rsid w:val="007E0982"/>
    <w:rsid w:val="007E0C11"/>
    <w:rsid w:val="007E0C58"/>
    <w:rsid w:val="007E0F32"/>
    <w:rsid w:val="007E1074"/>
    <w:rsid w:val="007E1685"/>
    <w:rsid w:val="007E1C67"/>
    <w:rsid w:val="007E1FFB"/>
    <w:rsid w:val="007E2212"/>
    <w:rsid w:val="007E24CA"/>
    <w:rsid w:val="007E2606"/>
    <w:rsid w:val="007E28D0"/>
    <w:rsid w:val="007E2988"/>
    <w:rsid w:val="007E29CB"/>
    <w:rsid w:val="007E2A20"/>
    <w:rsid w:val="007E2B11"/>
    <w:rsid w:val="007E2E78"/>
    <w:rsid w:val="007E2F04"/>
    <w:rsid w:val="007E2F80"/>
    <w:rsid w:val="007E30B1"/>
    <w:rsid w:val="007E3402"/>
    <w:rsid w:val="007E3CC1"/>
    <w:rsid w:val="007E43A4"/>
    <w:rsid w:val="007E4B56"/>
    <w:rsid w:val="007E4C46"/>
    <w:rsid w:val="007E4F25"/>
    <w:rsid w:val="007E50C3"/>
    <w:rsid w:val="007E54BA"/>
    <w:rsid w:val="007E55F4"/>
    <w:rsid w:val="007E578B"/>
    <w:rsid w:val="007E5C01"/>
    <w:rsid w:val="007E5CD4"/>
    <w:rsid w:val="007E5DB6"/>
    <w:rsid w:val="007E600B"/>
    <w:rsid w:val="007E627F"/>
    <w:rsid w:val="007E636A"/>
    <w:rsid w:val="007E6514"/>
    <w:rsid w:val="007E70B0"/>
    <w:rsid w:val="007E71A9"/>
    <w:rsid w:val="007E739F"/>
    <w:rsid w:val="007E7903"/>
    <w:rsid w:val="007E7AAE"/>
    <w:rsid w:val="007E7B3B"/>
    <w:rsid w:val="007E7B5F"/>
    <w:rsid w:val="007E7E22"/>
    <w:rsid w:val="007F051D"/>
    <w:rsid w:val="007F0841"/>
    <w:rsid w:val="007F0987"/>
    <w:rsid w:val="007F0E62"/>
    <w:rsid w:val="007F0F98"/>
    <w:rsid w:val="007F10A2"/>
    <w:rsid w:val="007F10B1"/>
    <w:rsid w:val="007F13D8"/>
    <w:rsid w:val="007F1B15"/>
    <w:rsid w:val="007F1D43"/>
    <w:rsid w:val="007F1E58"/>
    <w:rsid w:val="007F224B"/>
    <w:rsid w:val="007F26C5"/>
    <w:rsid w:val="007F2944"/>
    <w:rsid w:val="007F2BD2"/>
    <w:rsid w:val="007F338D"/>
    <w:rsid w:val="007F33F1"/>
    <w:rsid w:val="007F348C"/>
    <w:rsid w:val="007F36D0"/>
    <w:rsid w:val="007F39BD"/>
    <w:rsid w:val="007F3AB0"/>
    <w:rsid w:val="007F415D"/>
    <w:rsid w:val="007F43EF"/>
    <w:rsid w:val="007F44B0"/>
    <w:rsid w:val="007F452B"/>
    <w:rsid w:val="007F45AF"/>
    <w:rsid w:val="007F486D"/>
    <w:rsid w:val="007F491D"/>
    <w:rsid w:val="007F4949"/>
    <w:rsid w:val="007F4A36"/>
    <w:rsid w:val="007F4F10"/>
    <w:rsid w:val="007F5084"/>
    <w:rsid w:val="007F52B9"/>
    <w:rsid w:val="007F55B3"/>
    <w:rsid w:val="007F5896"/>
    <w:rsid w:val="007F5EB0"/>
    <w:rsid w:val="007F5ED1"/>
    <w:rsid w:val="007F5FB7"/>
    <w:rsid w:val="007F6133"/>
    <w:rsid w:val="007F657F"/>
    <w:rsid w:val="007F6AB4"/>
    <w:rsid w:val="007F6B6D"/>
    <w:rsid w:val="007F6C65"/>
    <w:rsid w:val="007F6E1C"/>
    <w:rsid w:val="007F6E51"/>
    <w:rsid w:val="007F7008"/>
    <w:rsid w:val="007F702D"/>
    <w:rsid w:val="007F707D"/>
    <w:rsid w:val="007F7ABE"/>
    <w:rsid w:val="007F7E74"/>
    <w:rsid w:val="007F7F99"/>
    <w:rsid w:val="007F7FFE"/>
    <w:rsid w:val="00800114"/>
    <w:rsid w:val="008001AD"/>
    <w:rsid w:val="0080025B"/>
    <w:rsid w:val="00800329"/>
    <w:rsid w:val="008003FD"/>
    <w:rsid w:val="00800C7C"/>
    <w:rsid w:val="00800D31"/>
    <w:rsid w:val="008011A9"/>
    <w:rsid w:val="0080139F"/>
    <w:rsid w:val="00801907"/>
    <w:rsid w:val="00801AB4"/>
    <w:rsid w:val="00801ABD"/>
    <w:rsid w:val="00801D13"/>
    <w:rsid w:val="00802578"/>
    <w:rsid w:val="00802922"/>
    <w:rsid w:val="00802C2B"/>
    <w:rsid w:val="00802D37"/>
    <w:rsid w:val="00803183"/>
    <w:rsid w:val="008033EB"/>
    <w:rsid w:val="00803430"/>
    <w:rsid w:val="008037E5"/>
    <w:rsid w:val="00803874"/>
    <w:rsid w:val="008038BF"/>
    <w:rsid w:val="00803908"/>
    <w:rsid w:val="00803C7A"/>
    <w:rsid w:val="00803C94"/>
    <w:rsid w:val="00803D52"/>
    <w:rsid w:val="00803F78"/>
    <w:rsid w:val="008045D6"/>
    <w:rsid w:val="0080461A"/>
    <w:rsid w:val="008046CB"/>
    <w:rsid w:val="00804DFA"/>
    <w:rsid w:val="00805022"/>
    <w:rsid w:val="0080542F"/>
    <w:rsid w:val="00805A55"/>
    <w:rsid w:val="00805BA4"/>
    <w:rsid w:val="00805F54"/>
    <w:rsid w:val="00806294"/>
    <w:rsid w:val="008063DB"/>
    <w:rsid w:val="00806437"/>
    <w:rsid w:val="00806CB8"/>
    <w:rsid w:val="008076A2"/>
    <w:rsid w:val="0081004E"/>
    <w:rsid w:val="0081049D"/>
    <w:rsid w:val="00810640"/>
    <w:rsid w:val="0081089E"/>
    <w:rsid w:val="00810B3B"/>
    <w:rsid w:val="0081106D"/>
    <w:rsid w:val="00811271"/>
    <w:rsid w:val="008114C9"/>
    <w:rsid w:val="008115AE"/>
    <w:rsid w:val="008116F2"/>
    <w:rsid w:val="008118A2"/>
    <w:rsid w:val="00811A4E"/>
    <w:rsid w:val="00811B21"/>
    <w:rsid w:val="00811BE3"/>
    <w:rsid w:val="00811C18"/>
    <w:rsid w:val="00811D8E"/>
    <w:rsid w:val="00812115"/>
    <w:rsid w:val="00812174"/>
    <w:rsid w:val="0081299D"/>
    <w:rsid w:val="00812C7F"/>
    <w:rsid w:val="008133CD"/>
    <w:rsid w:val="00813C78"/>
    <w:rsid w:val="00814096"/>
    <w:rsid w:val="00814BED"/>
    <w:rsid w:val="00814D24"/>
    <w:rsid w:val="00815FAF"/>
    <w:rsid w:val="00816549"/>
    <w:rsid w:val="008165B8"/>
    <w:rsid w:val="00816BDC"/>
    <w:rsid w:val="008170BA"/>
    <w:rsid w:val="008171D4"/>
    <w:rsid w:val="008174EF"/>
    <w:rsid w:val="0081753F"/>
    <w:rsid w:val="0081754E"/>
    <w:rsid w:val="00817779"/>
    <w:rsid w:val="00817B03"/>
    <w:rsid w:val="00817B13"/>
    <w:rsid w:val="00817C8F"/>
    <w:rsid w:val="00820634"/>
    <w:rsid w:val="00820782"/>
    <w:rsid w:val="00820D38"/>
    <w:rsid w:val="00821309"/>
    <w:rsid w:val="00821958"/>
    <w:rsid w:val="00821999"/>
    <w:rsid w:val="00821A7F"/>
    <w:rsid w:val="00821C62"/>
    <w:rsid w:val="00822245"/>
    <w:rsid w:val="008222B6"/>
    <w:rsid w:val="00822467"/>
    <w:rsid w:val="008225A7"/>
    <w:rsid w:val="008225F2"/>
    <w:rsid w:val="00822EDA"/>
    <w:rsid w:val="00822F3F"/>
    <w:rsid w:val="00823490"/>
    <w:rsid w:val="008234E2"/>
    <w:rsid w:val="008239A5"/>
    <w:rsid w:val="008239E9"/>
    <w:rsid w:val="00823A92"/>
    <w:rsid w:val="00823B15"/>
    <w:rsid w:val="00823EB4"/>
    <w:rsid w:val="00824119"/>
    <w:rsid w:val="00824152"/>
    <w:rsid w:val="00824430"/>
    <w:rsid w:val="0082445E"/>
    <w:rsid w:val="00824959"/>
    <w:rsid w:val="00824E21"/>
    <w:rsid w:val="00824FCF"/>
    <w:rsid w:val="00825195"/>
    <w:rsid w:val="00825756"/>
    <w:rsid w:val="0082606D"/>
    <w:rsid w:val="008260AE"/>
    <w:rsid w:val="008263A5"/>
    <w:rsid w:val="00826559"/>
    <w:rsid w:val="00826572"/>
    <w:rsid w:val="008265A6"/>
    <w:rsid w:val="0082682C"/>
    <w:rsid w:val="008268CC"/>
    <w:rsid w:val="00826A22"/>
    <w:rsid w:val="00826B8C"/>
    <w:rsid w:val="00826D30"/>
    <w:rsid w:val="00827138"/>
    <w:rsid w:val="0082723B"/>
    <w:rsid w:val="0082734D"/>
    <w:rsid w:val="008274F5"/>
    <w:rsid w:val="00827620"/>
    <w:rsid w:val="00827977"/>
    <w:rsid w:val="00827C22"/>
    <w:rsid w:val="00827FE6"/>
    <w:rsid w:val="008301B6"/>
    <w:rsid w:val="008302E4"/>
    <w:rsid w:val="008303EE"/>
    <w:rsid w:val="00830893"/>
    <w:rsid w:val="008308B4"/>
    <w:rsid w:val="008308F6"/>
    <w:rsid w:val="00830EC3"/>
    <w:rsid w:val="00831392"/>
    <w:rsid w:val="00831592"/>
    <w:rsid w:val="008318FF"/>
    <w:rsid w:val="008319BA"/>
    <w:rsid w:val="00831D4C"/>
    <w:rsid w:val="00831ECB"/>
    <w:rsid w:val="00831F0A"/>
    <w:rsid w:val="008324CF"/>
    <w:rsid w:val="00832549"/>
    <w:rsid w:val="0083264C"/>
    <w:rsid w:val="008328CD"/>
    <w:rsid w:val="008334A8"/>
    <w:rsid w:val="008336DC"/>
    <w:rsid w:val="008337D3"/>
    <w:rsid w:val="0083388F"/>
    <w:rsid w:val="00833B76"/>
    <w:rsid w:val="00833C34"/>
    <w:rsid w:val="008343A9"/>
    <w:rsid w:val="008343B1"/>
    <w:rsid w:val="008343DE"/>
    <w:rsid w:val="00834429"/>
    <w:rsid w:val="0083457C"/>
    <w:rsid w:val="00834BF9"/>
    <w:rsid w:val="00834C5A"/>
    <w:rsid w:val="00834F63"/>
    <w:rsid w:val="00835020"/>
    <w:rsid w:val="00835135"/>
    <w:rsid w:val="00835591"/>
    <w:rsid w:val="00835592"/>
    <w:rsid w:val="008355B9"/>
    <w:rsid w:val="00835ADE"/>
    <w:rsid w:val="00835B03"/>
    <w:rsid w:val="00835EB3"/>
    <w:rsid w:val="008361F1"/>
    <w:rsid w:val="00836363"/>
    <w:rsid w:val="008364F2"/>
    <w:rsid w:val="00836920"/>
    <w:rsid w:val="008369F4"/>
    <w:rsid w:val="00836B07"/>
    <w:rsid w:val="00836CCD"/>
    <w:rsid w:val="00836D00"/>
    <w:rsid w:val="00836DDD"/>
    <w:rsid w:val="00836F4C"/>
    <w:rsid w:val="008371DE"/>
    <w:rsid w:val="00837392"/>
    <w:rsid w:val="008377B9"/>
    <w:rsid w:val="00837A63"/>
    <w:rsid w:val="0084053A"/>
    <w:rsid w:val="008405C9"/>
    <w:rsid w:val="00840854"/>
    <w:rsid w:val="00840903"/>
    <w:rsid w:val="00840A7D"/>
    <w:rsid w:val="00840AE0"/>
    <w:rsid w:val="00840FAB"/>
    <w:rsid w:val="0084118F"/>
    <w:rsid w:val="00841280"/>
    <w:rsid w:val="00841438"/>
    <w:rsid w:val="00841580"/>
    <w:rsid w:val="0084184E"/>
    <w:rsid w:val="00841A33"/>
    <w:rsid w:val="00841D69"/>
    <w:rsid w:val="0084208C"/>
    <w:rsid w:val="008422AB"/>
    <w:rsid w:val="008429CC"/>
    <w:rsid w:val="00842B1E"/>
    <w:rsid w:val="00842B2D"/>
    <w:rsid w:val="00842B43"/>
    <w:rsid w:val="00842FFF"/>
    <w:rsid w:val="0084321E"/>
    <w:rsid w:val="00843970"/>
    <w:rsid w:val="008439B3"/>
    <w:rsid w:val="00843AC1"/>
    <w:rsid w:val="00843BDB"/>
    <w:rsid w:val="00844099"/>
    <w:rsid w:val="008440A5"/>
    <w:rsid w:val="00844311"/>
    <w:rsid w:val="008450BC"/>
    <w:rsid w:val="00845142"/>
    <w:rsid w:val="0084527A"/>
    <w:rsid w:val="00845447"/>
    <w:rsid w:val="00845961"/>
    <w:rsid w:val="008462A3"/>
    <w:rsid w:val="0084665E"/>
    <w:rsid w:val="008466A0"/>
    <w:rsid w:val="008466D8"/>
    <w:rsid w:val="00846993"/>
    <w:rsid w:val="00846B03"/>
    <w:rsid w:val="00846FE3"/>
    <w:rsid w:val="00847338"/>
    <w:rsid w:val="008477A4"/>
    <w:rsid w:val="00847DE2"/>
    <w:rsid w:val="00850373"/>
    <w:rsid w:val="0085047E"/>
    <w:rsid w:val="00850535"/>
    <w:rsid w:val="00850D96"/>
    <w:rsid w:val="008516E3"/>
    <w:rsid w:val="00851773"/>
    <w:rsid w:val="00851885"/>
    <w:rsid w:val="008518BD"/>
    <w:rsid w:val="00851D20"/>
    <w:rsid w:val="00851FA9"/>
    <w:rsid w:val="00852202"/>
    <w:rsid w:val="00852433"/>
    <w:rsid w:val="0085251F"/>
    <w:rsid w:val="0085282B"/>
    <w:rsid w:val="00852A0A"/>
    <w:rsid w:val="00852AE5"/>
    <w:rsid w:val="00853284"/>
    <w:rsid w:val="00853702"/>
    <w:rsid w:val="008537B7"/>
    <w:rsid w:val="00853827"/>
    <w:rsid w:val="00853A33"/>
    <w:rsid w:val="00853B63"/>
    <w:rsid w:val="00853FBC"/>
    <w:rsid w:val="0085552E"/>
    <w:rsid w:val="00855551"/>
    <w:rsid w:val="0085564B"/>
    <w:rsid w:val="008559F1"/>
    <w:rsid w:val="00855B00"/>
    <w:rsid w:val="00855C8E"/>
    <w:rsid w:val="00855D14"/>
    <w:rsid w:val="00855EAE"/>
    <w:rsid w:val="00855F64"/>
    <w:rsid w:val="00855F9E"/>
    <w:rsid w:val="00856294"/>
    <w:rsid w:val="00856456"/>
    <w:rsid w:val="008564A0"/>
    <w:rsid w:val="0085694E"/>
    <w:rsid w:val="00856F9C"/>
    <w:rsid w:val="0085721F"/>
    <w:rsid w:val="008577DA"/>
    <w:rsid w:val="00857A0F"/>
    <w:rsid w:val="00857CF1"/>
    <w:rsid w:val="00857DA2"/>
    <w:rsid w:val="00857E74"/>
    <w:rsid w:val="00857FD3"/>
    <w:rsid w:val="00860054"/>
    <w:rsid w:val="00860331"/>
    <w:rsid w:val="00860345"/>
    <w:rsid w:val="0086059D"/>
    <w:rsid w:val="00860FDE"/>
    <w:rsid w:val="0086139F"/>
    <w:rsid w:val="00861962"/>
    <w:rsid w:val="00861CF9"/>
    <w:rsid w:val="00861EF7"/>
    <w:rsid w:val="00861F9A"/>
    <w:rsid w:val="00862846"/>
    <w:rsid w:val="008635A2"/>
    <w:rsid w:val="008635FB"/>
    <w:rsid w:val="00863CA2"/>
    <w:rsid w:val="00863D9A"/>
    <w:rsid w:val="00863DB3"/>
    <w:rsid w:val="00863E38"/>
    <w:rsid w:val="00863F88"/>
    <w:rsid w:val="008640D5"/>
    <w:rsid w:val="00864125"/>
    <w:rsid w:val="00864807"/>
    <w:rsid w:val="00864A6A"/>
    <w:rsid w:val="00864C26"/>
    <w:rsid w:val="00864E5C"/>
    <w:rsid w:val="00864EED"/>
    <w:rsid w:val="008652CE"/>
    <w:rsid w:val="008654FB"/>
    <w:rsid w:val="00865844"/>
    <w:rsid w:val="008658B0"/>
    <w:rsid w:val="0086596E"/>
    <w:rsid w:val="008661C2"/>
    <w:rsid w:val="00866325"/>
    <w:rsid w:val="0086650A"/>
    <w:rsid w:val="008665F3"/>
    <w:rsid w:val="00867157"/>
    <w:rsid w:val="00867180"/>
    <w:rsid w:val="0086732C"/>
    <w:rsid w:val="008675EA"/>
    <w:rsid w:val="0086792A"/>
    <w:rsid w:val="008679A6"/>
    <w:rsid w:val="00867AB5"/>
    <w:rsid w:val="00867EEB"/>
    <w:rsid w:val="00870268"/>
    <w:rsid w:val="00870E72"/>
    <w:rsid w:val="00870EC0"/>
    <w:rsid w:val="0087130E"/>
    <w:rsid w:val="00871346"/>
    <w:rsid w:val="008718AA"/>
    <w:rsid w:val="00871A34"/>
    <w:rsid w:val="00871CCF"/>
    <w:rsid w:val="00871F1A"/>
    <w:rsid w:val="0087237D"/>
    <w:rsid w:val="0087244B"/>
    <w:rsid w:val="008724B4"/>
    <w:rsid w:val="0087276E"/>
    <w:rsid w:val="00872826"/>
    <w:rsid w:val="0087285E"/>
    <w:rsid w:val="00872C88"/>
    <w:rsid w:val="00872F13"/>
    <w:rsid w:val="00872FCC"/>
    <w:rsid w:val="008730AE"/>
    <w:rsid w:val="00873389"/>
    <w:rsid w:val="008733D2"/>
    <w:rsid w:val="00873407"/>
    <w:rsid w:val="0087347B"/>
    <w:rsid w:val="00873590"/>
    <w:rsid w:val="008736AB"/>
    <w:rsid w:val="00873801"/>
    <w:rsid w:val="00873862"/>
    <w:rsid w:val="00873A91"/>
    <w:rsid w:val="00873B18"/>
    <w:rsid w:val="008740F6"/>
    <w:rsid w:val="008743D9"/>
    <w:rsid w:val="008746BC"/>
    <w:rsid w:val="00874E02"/>
    <w:rsid w:val="008750BE"/>
    <w:rsid w:val="00875DB1"/>
    <w:rsid w:val="00876162"/>
    <w:rsid w:val="008762B7"/>
    <w:rsid w:val="0087655C"/>
    <w:rsid w:val="008766B6"/>
    <w:rsid w:val="0087670C"/>
    <w:rsid w:val="00876D36"/>
    <w:rsid w:val="00876F8B"/>
    <w:rsid w:val="00877214"/>
    <w:rsid w:val="008775BC"/>
    <w:rsid w:val="00877BAE"/>
    <w:rsid w:val="00877EA6"/>
    <w:rsid w:val="0088037D"/>
    <w:rsid w:val="008809F5"/>
    <w:rsid w:val="00880C10"/>
    <w:rsid w:val="00880E71"/>
    <w:rsid w:val="00880FAF"/>
    <w:rsid w:val="00881A5E"/>
    <w:rsid w:val="00882136"/>
    <w:rsid w:val="00882201"/>
    <w:rsid w:val="0088223E"/>
    <w:rsid w:val="008825FE"/>
    <w:rsid w:val="00882CF4"/>
    <w:rsid w:val="0088316F"/>
    <w:rsid w:val="00883267"/>
    <w:rsid w:val="0088330F"/>
    <w:rsid w:val="00883371"/>
    <w:rsid w:val="00883A01"/>
    <w:rsid w:val="00884114"/>
    <w:rsid w:val="00884291"/>
    <w:rsid w:val="0088440D"/>
    <w:rsid w:val="008849B3"/>
    <w:rsid w:val="00884A51"/>
    <w:rsid w:val="00884D00"/>
    <w:rsid w:val="008850C1"/>
    <w:rsid w:val="00885331"/>
    <w:rsid w:val="00885876"/>
    <w:rsid w:val="00885B2C"/>
    <w:rsid w:val="00885BDA"/>
    <w:rsid w:val="00885E0C"/>
    <w:rsid w:val="00886230"/>
    <w:rsid w:val="0088635E"/>
    <w:rsid w:val="0088653B"/>
    <w:rsid w:val="00886761"/>
    <w:rsid w:val="008869FE"/>
    <w:rsid w:val="00886AF0"/>
    <w:rsid w:val="00886B1B"/>
    <w:rsid w:val="00886FB4"/>
    <w:rsid w:val="008874A7"/>
    <w:rsid w:val="00887638"/>
    <w:rsid w:val="00887D1D"/>
    <w:rsid w:val="00887F8E"/>
    <w:rsid w:val="00890885"/>
    <w:rsid w:val="008908E4"/>
    <w:rsid w:val="00890BC3"/>
    <w:rsid w:val="00890C15"/>
    <w:rsid w:val="00890E58"/>
    <w:rsid w:val="00890E64"/>
    <w:rsid w:val="00891012"/>
    <w:rsid w:val="0089130E"/>
    <w:rsid w:val="00891560"/>
    <w:rsid w:val="00891D9E"/>
    <w:rsid w:val="00892038"/>
    <w:rsid w:val="0089245B"/>
    <w:rsid w:val="00893154"/>
    <w:rsid w:val="008933E9"/>
    <w:rsid w:val="00893BB8"/>
    <w:rsid w:val="00893D67"/>
    <w:rsid w:val="00893FBE"/>
    <w:rsid w:val="00894F50"/>
    <w:rsid w:val="0089589B"/>
    <w:rsid w:val="00895980"/>
    <w:rsid w:val="00895CB0"/>
    <w:rsid w:val="00895CCC"/>
    <w:rsid w:val="00895F3A"/>
    <w:rsid w:val="0089619E"/>
    <w:rsid w:val="00896399"/>
    <w:rsid w:val="008964A1"/>
    <w:rsid w:val="00896674"/>
    <w:rsid w:val="008966B2"/>
    <w:rsid w:val="00896C5F"/>
    <w:rsid w:val="00896E85"/>
    <w:rsid w:val="00896F02"/>
    <w:rsid w:val="00896FB9"/>
    <w:rsid w:val="00897942"/>
    <w:rsid w:val="008979E2"/>
    <w:rsid w:val="00897E56"/>
    <w:rsid w:val="008A069B"/>
    <w:rsid w:val="008A08AC"/>
    <w:rsid w:val="008A08FD"/>
    <w:rsid w:val="008A0B03"/>
    <w:rsid w:val="008A1050"/>
    <w:rsid w:val="008A1204"/>
    <w:rsid w:val="008A120E"/>
    <w:rsid w:val="008A142D"/>
    <w:rsid w:val="008A1583"/>
    <w:rsid w:val="008A1A6B"/>
    <w:rsid w:val="008A1A8E"/>
    <w:rsid w:val="008A1C5B"/>
    <w:rsid w:val="008A1DF2"/>
    <w:rsid w:val="008A202E"/>
    <w:rsid w:val="008A2274"/>
    <w:rsid w:val="008A29D1"/>
    <w:rsid w:val="008A2B15"/>
    <w:rsid w:val="008A2C42"/>
    <w:rsid w:val="008A2DA0"/>
    <w:rsid w:val="008A2EF1"/>
    <w:rsid w:val="008A309C"/>
    <w:rsid w:val="008A3246"/>
    <w:rsid w:val="008A334E"/>
    <w:rsid w:val="008A3627"/>
    <w:rsid w:val="008A38C4"/>
    <w:rsid w:val="008A3AE8"/>
    <w:rsid w:val="008A3AFE"/>
    <w:rsid w:val="008A3CB8"/>
    <w:rsid w:val="008A4186"/>
    <w:rsid w:val="008A41DD"/>
    <w:rsid w:val="008A476D"/>
    <w:rsid w:val="008A4956"/>
    <w:rsid w:val="008A4A25"/>
    <w:rsid w:val="008A4F9B"/>
    <w:rsid w:val="008A5001"/>
    <w:rsid w:val="008A5427"/>
    <w:rsid w:val="008A5741"/>
    <w:rsid w:val="008A57B0"/>
    <w:rsid w:val="008A626F"/>
    <w:rsid w:val="008A62D1"/>
    <w:rsid w:val="008A62F1"/>
    <w:rsid w:val="008A6A46"/>
    <w:rsid w:val="008A6D67"/>
    <w:rsid w:val="008A6D83"/>
    <w:rsid w:val="008A6FA3"/>
    <w:rsid w:val="008A7319"/>
    <w:rsid w:val="008A7A21"/>
    <w:rsid w:val="008A7C8C"/>
    <w:rsid w:val="008A7D8C"/>
    <w:rsid w:val="008A7E92"/>
    <w:rsid w:val="008B0213"/>
    <w:rsid w:val="008B0849"/>
    <w:rsid w:val="008B0920"/>
    <w:rsid w:val="008B0A88"/>
    <w:rsid w:val="008B0F05"/>
    <w:rsid w:val="008B12B2"/>
    <w:rsid w:val="008B1498"/>
    <w:rsid w:val="008B177B"/>
    <w:rsid w:val="008B17CE"/>
    <w:rsid w:val="008B1B1F"/>
    <w:rsid w:val="008B2351"/>
    <w:rsid w:val="008B2716"/>
    <w:rsid w:val="008B2CBC"/>
    <w:rsid w:val="008B36C3"/>
    <w:rsid w:val="008B385D"/>
    <w:rsid w:val="008B392D"/>
    <w:rsid w:val="008B3CB2"/>
    <w:rsid w:val="008B3CCD"/>
    <w:rsid w:val="008B3E6A"/>
    <w:rsid w:val="008B4122"/>
    <w:rsid w:val="008B441B"/>
    <w:rsid w:val="008B4559"/>
    <w:rsid w:val="008B472C"/>
    <w:rsid w:val="008B47F2"/>
    <w:rsid w:val="008B4A71"/>
    <w:rsid w:val="008B4AE9"/>
    <w:rsid w:val="008B50EF"/>
    <w:rsid w:val="008B51D7"/>
    <w:rsid w:val="008B51FC"/>
    <w:rsid w:val="008B526D"/>
    <w:rsid w:val="008B5370"/>
    <w:rsid w:val="008B559D"/>
    <w:rsid w:val="008B559F"/>
    <w:rsid w:val="008B5A11"/>
    <w:rsid w:val="008B5AF6"/>
    <w:rsid w:val="008B5F1D"/>
    <w:rsid w:val="008B5F6F"/>
    <w:rsid w:val="008B622C"/>
    <w:rsid w:val="008B62C8"/>
    <w:rsid w:val="008B6536"/>
    <w:rsid w:val="008B68A9"/>
    <w:rsid w:val="008B6A23"/>
    <w:rsid w:val="008B6CF0"/>
    <w:rsid w:val="008B6D16"/>
    <w:rsid w:val="008B6D7A"/>
    <w:rsid w:val="008B7014"/>
    <w:rsid w:val="008B70C0"/>
    <w:rsid w:val="008B70FB"/>
    <w:rsid w:val="008B7711"/>
    <w:rsid w:val="008B77BA"/>
    <w:rsid w:val="008B7B30"/>
    <w:rsid w:val="008C0342"/>
    <w:rsid w:val="008C0598"/>
    <w:rsid w:val="008C089A"/>
    <w:rsid w:val="008C0D87"/>
    <w:rsid w:val="008C0E6A"/>
    <w:rsid w:val="008C0EF3"/>
    <w:rsid w:val="008C1116"/>
    <w:rsid w:val="008C129A"/>
    <w:rsid w:val="008C143D"/>
    <w:rsid w:val="008C159A"/>
    <w:rsid w:val="008C16F1"/>
    <w:rsid w:val="008C1B69"/>
    <w:rsid w:val="008C1C63"/>
    <w:rsid w:val="008C1CD7"/>
    <w:rsid w:val="008C1CF8"/>
    <w:rsid w:val="008C1D66"/>
    <w:rsid w:val="008C316B"/>
    <w:rsid w:val="008C3201"/>
    <w:rsid w:val="008C368B"/>
    <w:rsid w:val="008C393A"/>
    <w:rsid w:val="008C3BA4"/>
    <w:rsid w:val="008C3D8B"/>
    <w:rsid w:val="008C3E6E"/>
    <w:rsid w:val="008C3F2A"/>
    <w:rsid w:val="008C412C"/>
    <w:rsid w:val="008C4662"/>
    <w:rsid w:val="008C4993"/>
    <w:rsid w:val="008C49B2"/>
    <w:rsid w:val="008C4A3C"/>
    <w:rsid w:val="008C4C60"/>
    <w:rsid w:val="008C4E76"/>
    <w:rsid w:val="008C5697"/>
    <w:rsid w:val="008C57E2"/>
    <w:rsid w:val="008C5D72"/>
    <w:rsid w:val="008C604C"/>
    <w:rsid w:val="008C6638"/>
    <w:rsid w:val="008C674D"/>
    <w:rsid w:val="008C684A"/>
    <w:rsid w:val="008C6946"/>
    <w:rsid w:val="008C7026"/>
    <w:rsid w:val="008C70CF"/>
    <w:rsid w:val="008C7939"/>
    <w:rsid w:val="008C7BBD"/>
    <w:rsid w:val="008C7ED7"/>
    <w:rsid w:val="008D02F5"/>
    <w:rsid w:val="008D0334"/>
    <w:rsid w:val="008D0A9A"/>
    <w:rsid w:val="008D0DAB"/>
    <w:rsid w:val="008D0E0B"/>
    <w:rsid w:val="008D0F45"/>
    <w:rsid w:val="008D0FF4"/>
    <w:rsid w:val="008D1285"/>
    <w:rsid w:val="008D14B0"/>
    <w:rsid w:val="008D1A89"/>
    <w:rsid w:val="008D1B1D"/>
    <w:rsid w:val="008D1C03"/>
    <w:rsid w:val="008D1C4A"/>
    <w:rsid w:val="008D1DE6"/>
    <w:rsid w:val="008D1EA5"/>
    <w:rsid w:val="008D222A"/>
    <w:rsid w:val="008D2252"/>
    <w:rsid w:val="008D2307"/>
    <w:rsid w:val="008D24EC"/>
    <w:rsid w:val="008D2541"/>
    <w:rsid w:val="008D2648"/>
    <w:rsid w:val="008D2676"/>
    <w:rsid w:val="008D272F"/>
    <w:rsid w:val="008D327E"/>
    <w:rsid w:val="008D3445"/>
    <w:rsid w:val="008D34B2"/>
    <w:rsid w:val="008D48B6"/>
    <w:rsid w:val="008D4D8A"/>
    <w:rsid w:val="008D5613"/>
    <w:rsid w:val="008D561C"/>
    <w:rsid w:val="008D5945"/>
    <w:rsid w:val="008D5A7D"/>
    <w:rsid w:val="008D5B89"/>
    <w:rsid w:val="008D5D48"/>
    <w:rsid w:val="008D5D7E"/>
    <w:rsid w:val="008D5EC1"/>
    <w:rsid w:val="008D62D1"/>
    <w:rsid w:val="008D68E1"/>
    <w:rsid w:val="008D693D"/>
    <w:rsid w:val="008D69D5"/>
    <w:rsid w:val="008D6B1F"/>
    <w:rsid w:val="008D70E6"/>
    <w:rsid w:val="008D7317"/>
    <w:rsid w:val="008D73BB"/>
    <w:rsid w:val="008D77C6"/>
    <w:rsid w:val="008D780A"/>
    <w:rsid w:val="008D7B54"/>
    <w:rsid w:val="008D7C00"/>
    <w:rsid w:val="008D7C6C"/>
    <w:rsid w:val="008D7E36"/>
    <w:rsid w:val="008E084F"/>
    <w:rsid w:val="008E0C4E"/>
    <w:rsid w:val="008E1046"/>
    <w:rsid w:val="008E12D6"/>
    <w:rsid w:val="008E13DB"/>
    <w:rsid w:val="008E17DC"/>
    <w:rsid w:val="008E19CA"/>
    <w:rsid w:val="008E1CBC"/>
    <w:rsid w:val="008E2001"/>
    <w:rsid w:val="008E217C"/>
    <w:rsid w:val="008E21D2"/>
    <w:rsid w:val="008E278A"/>
    <w:rsid w:val="008E27DA"/>
    <w:rsid w:val="008E2860"/>
    <w:rsid w:val="008E2A34"/>
    <w:rsid w:val="008E2AE4"/>
    <w:rsid w:val="008E2BC7"/>
    <w:rsid w:val="008E2D29"/>
    <w:rsid w:val="008E2E7E"/>
    <w:rsid w:val="008E3065"/>
    <w:rsid w:val="008E346D"/>
    <w:rsid w:val="008E35EC"/>
    <w:rsid w:val="008E3749"/>
    <w:rsid w:val="008E3A41"/>
    <w:rsid w:val="008E3A6C"/>
    <w:rsid w:val="008E3A6F"/>
    <w:rsid w:val="008E3ED4"/>
    <w:rsid w:val="008E471C"/>
    <w:rsid w:val="008E4ADF"/>
    <w:rsid w:val="008E4CDB"/>
    <w:rsid w:val="008E4F97"/>
    <w:rsid w:val="008E4FA9"/>
    <w:rsid w:val="008E50AA"/>
    <w:rsid w:val="008E5131"/>
    <w:rsid w:val="008E5256"/>
    <w:rsid w:val="008E57AB"/>
    <w:rsid w:val="008E5A73"/>
    <w:rsid w:val="008E5A8A"/>
    <w:rsid w:val="008E6832"/>
    <w:rsid w:val="008E735B"/>
    <w:rsid w:val="008E7477"/>
    <w:rsid w:val="008E7527"/>
    <w:rsid w:val="008E7583"/>
    <w:rsid w:val="008E785E"/>
    <w:rsid w:val="008F046E"/>
    <w:rsid w:val="008F05A1"/>
    <w:rsid w:val="008F06E4"/>
    <w:rsid w:val="008F0A6F"/>
    <w:rsid w:val="008F0F87"/>
    <w:rsid w:val="008F148D"/>
    <w:rsid w:val="008F157C"/>
    <w:rsid w:val="008F166D"/>
    <w:rsid w:val="008F16B7"/>
    <w:rsid w:val="008F19F4"/>
    <w:rsid w:val="008F1E52"/>
    <w:rsid w:val="008F203D"/>
    <w:rsid w:val="008F2049"/>
    <w:rsid w:val="008F20DD"/>
    <w:rsid w:val="008F2490"/>
    <w:rsid w:val="008F2641"/>
    <w:rsid w:val="008F2BC3"/>
    <w:rsid w:val="008F2C2B"/>
    <w:rsid w:val="008F2F5D"/>
    <w:rsid w:val="008F346C"/>
    <w:rsid w:val="008F34A1"/>
    <w:rsid w:val="008F3548"/>
    <w:rsid w:val="008F36F3"/>
    <w:rsid w:val="008F3770"/>
    <w:rsid w:val="008F382E"/>
    <w:rsid w:val="008F3897"/>
    <w:rsid w:val="008F3935"/>
    <w:rsid w:val="008F4099"/>
    <w:rsid w:val="008F4295"/>
    <w:rsid w:val="008F44F5"/>
    <w:rsid w:val="008F4791"/>
    <w:rsid w:val="008F4DB1"/>
    <w:rsid w:val="008F4F1C"/>
    <w:rsid w:val="008F524C"/>
    <w:rsid w:val="008F5541"/>
    <w:rsid w:val="008F554B"/>
    <w:rsid w:val="008F5C5C"/>
    <w:rsid w:val="008F5CAD"/>
    <w:rsid w:val="008F5DE4"/>
    <w:rsid w:val="008F5DE9"/>
    <w:rsid w:val="008F5F0C"/>
    <w:rsid w:val="008F6625"/>
    <w:rsid w:val="008F665E"/>
    <w:rsid w:val="008F70C0"/>
    <w:rsid w:val="008F783E"/>
    <w:rsid w:val="008F7EC7"/>
    <w:rsid w:val="00900031"/>
    <w:rsid w:val="009002CE"/>
    <w:rsid w:val="0090064C"/>
    <w:rsid w:val="00900B8A"/>
    <w:rsid w:val="00900E19"/>
    <w:rsid w:val="009010CC"/>
    <w:rsid w:val="0090119E"/>
    <w:rsid w:val="0090124E"/>
    <w:rsid w:val="00901349"/>
    <w:rsid w:val="00901402"/>
    <w:rsid w:val="00901465"/>
    <w:rsid w:val="009015FE"/>
    <w:rsid w:val="00901BBE"/>
    <w:rsid w:val="00901CF0"/>
    <w:rsid w:val="00901EE9"/>
    <w:rsid w:val="0090218A"/>
    <w:rsid w:val="00902512"/>
    <w:rsid w:val="00902562"/>
    <w:rsid w:val="009029CA"/>
    <w:rsid w:val="00902B92"/>
    <w:rsid w:val="00902E3C"/>
    <w:rsid w:val="009032D5"/>
    <w:rsid w:val="009035AA"/>
    <w:rsid w:val="0090366C"/>
    <w:rsid w:val="009039F3"/>
    <w:rsid w:val="00903B11"/>
    <w:rsid w:val="00903C4F"/>
    <w:rsid w:val="00903D26"/>
    <w:rsid w:val="00903D4B"/>
    <w:rsid w:val="009042FC"/>
    <w:rsid w:val="0090451B"/>
    <w:rsid w:val="00904586"/>
    <w:rsid w:val="00904610"/>
    <w:rsid w:val="009047B8"/>
    <w:rsid w:val="009049AC"/>
    <w:rsid w:val="00904B2A"/>
    <w:rsid w:val="00904B56"/>
    <w:rsid w:val="00905685"/>
    <w:rsid w:val="009056D6"/>
    <w:rsid w:val="00905E11"/>
    <w:rsid w:val="00905E6C"/>
    <w:rsid w:val="00905F8D"/>
    <w:rsid w:val="00906002"/>
    <w:rsid w:val="009062F9"/>
    <w:rsid w:val="00906385"/>
    <w:rsid w:val="00906482"/>
    <w:rsid w:val="00906624"/>
    <w:rsid w:val="00906B17"/>
    <w:rsid w:val="00906B87"/>
    <w:rsid w:val="00906EEA"/>
    <w:rsid w:val="00906FD5"/>
    <w:rsid w:val="00907291"/>
    <w:rsid w:val="009072ED"/>
    <w:rsid w:val="00907FD9"/>
    <w:rsid w:val="0091031E"/>
    <w:rsid w:val="00910619"/>
    <w:rsid w:val="00910A7F"/>
    <w:rsid w:val="00910B3D"/>
    <w:rsid w:val="00910D61"/>
    <w:rsid w:val="00910DD7"/>
    <w:rsid w:val="0091109B"/>
    <w:rsid w:val="009118F1"/>
    <w:rsid w:val="009119A2"/>
    <w:rsid w:val="00911CF0"/>
    <w:rsid w:val="00911D86"/>
    <w:rsid w:val="00912165"/>
    <w:rsid w:val="00912387"/>
    <w:rsid w:val="009125FB"/>
    <w:rsid w:val="0091295D"/>
    <w:rsid w:val="00912C60"/>
    <w:rsid w:val="00913102"/>
    <w:rsid w:val="0091324D"/>
    <w:rsid w:val="009138C0"/>
    <w:rsid w:val="00913CFB"/>
    <w:rsid w:val="00913E4F"/>
    <w:rsid w:val="00914049"/>
    <w:rsid w:val="00914762"/>
    <w:rsid w:val="009153F6"/>
    <w:rsid w:val="009157F0"/>
    <w:rsid w:val="009159E3"/>
    <w:rsid w:val="00915A5D"/>
    <w:rsid w:val="0091607C"/>
    <w:rsid w:val="00916532"/>
    <w:rsid w:val="00916752"/>
    <w:rsid w:val="00916773"/>
    <w:rsid w:val="00916CE8"/>
    <w:rsid w:val="009171C2"/>
    <w:rsid w:val="0091741F"/>
    <w:rsid w:val="009174E2"/>
    <w:rsid w:val="0091789B"/>
    <w:rsid w:val="009179F8"/>
    <w:rsid w:val="00917C66"/>
    <w:rsid w:val="00917F71"/>
    <w:rsid w:val="009200EC"/>
    <w:rsid w:val="009206CD"/>
    <w:rsid w:val="00920E60"/>
    <w:rsid w:val="00920FDC"/>
    <w:rsid w:val="0092184A"/>
    <w:rsid w:val="00921A3E"/>
    <w:rsid w:val="00921B5A"/>
    <w:rsid w:val="009221CB"/>
    <w:rsid w:val="00922202"/>
    <w:rsid w:val="009224D1"/>
    <w:rsid w:val="009224DE"/>
    <w:rsid w:val="009225E8"/>
    <w:rsid w:val="00922852"/>
    <w:rsid w:val="00922ABA"/>
    <w:rsid w:val="00922D87"/>
    <w:rsid w:val="00922EBE"/>
    <w:rsid w:val="00923030"/>
    <w:rsid w:val="00923041"/>
    <w:rsid w:val="009233C9"/>
    <w:rsid w:val="009236BF"/>
    <w:rsid w:val="0092382D"/>
    <w:rsid w:val="00923A7D"/>
    <w:rsid w:val="00923B7C"/>
    <w:rsid w:val="00923BA3"/>
    <w:rsid w:val="00923C8C"/>
    <w:rsid w:val="00923DEC"/>
    <w:rsid w:val="00923EFC"/>
    <w:rsid w:val="0092410F"/>
    <w:rsid w:val="00924D05"/>
    <w:rsid w:val="00924DF9"/>
    <w:rsid w:val="009250B5"/>
    <w:rsid w:val="009254D3"/>
    <w:rsid w:val="0092561D"/>
    <w:rsid w:val="009257B5"/>
    <w:rsid w:val="0092591C"/>
    <w:rsid w:val="00925BCD"/>
    <w:rsid w:val="00925EB1"/>
    <w:rsid w:val="00926BC2"/>
    <w:rsid w:val="00926D05"/>
    <w:rsid w:val="00926E7D"/>
    <w:rsid w:val="00926ED2"/>
    <w:rsid w:val="009272F1"/>
    <w:rsid w:val="0092730E"/>
    <w:rsid w:val="009277B4"/>
    <w:rsid w:val="009278F4"/>
    <w:rsid w:val="00927912"/>
    <w:rsid w:val="00927ADE"/>
    <w:rsid w:val="00927B03"/>
    <w:rsid w:val="00927D5C"/>
    <w:rsid w:val="0093000E"/>
    <w:rsid w:val="009303ED"/>
    <w:rsid w:val="00930443"/>
    <w:rsid w:val="0093047F"/>
    <w:rsid w:val="00930683"/>
    <w:rsid w:val="00930F99"/>
    <w:rsid w:val="009316AF"/>
    <w:rsid w:val="00931972"/>
    <w:rsid w:val="00931AE3"/>
    <w:rsid w:val="00931F13"/>
    <w:rsid w:val="0093212B"/>
    <w:rsid w:val="00932139"/>
    <w:rsid w:val="009324B2"/>
    <w:rsid w:val="00932509"/>
    <w:rsid w:val="00932CAA"/>
    <w:rsid w:val="00932E22"/>
    <w:rsid w:val="00932E70"/>
    <w:rsid w:val="00933279"/>
    <w:rsid w:val="00933346"/>
    <w:rsid w:val="00933605"/>
    <w:rsid w:val="0093367B"/>
    <w:rsid w:val="00933BF5"/>
    <w:rsid w:val="009342AB"/>
    <w:rsid w:val="00934CA9"/>
    <w:rsid w:val="00934D11"/>
    <w:rsid w:val="009359F9"/>
    <w:rsid w:val="009360E9"/>
    <w:rsid w:val="00936925"/>
    <w:rsid w:val="0093695C"/>
    <w:rsid w:val="00936CCE"/>
    <w:rsid w:val="00937573"/>
    <w:rsid w:val="00937706"/>
    <w:rsid w:val="009377EC"/>
    <w:rsid w:val="00937B05"/>
    <w:rsid w:val="00937E02"/>
    <w:rsid w:val="00937E58"/>
    <w:rsid w:val="009400E8"/>
    <w:rsid w:val="00940305"/>
    <w:rsid w:val="00940684"/>
    <w:rsid w:val="00940AD0"/>
    <w:rsid w:val="00940AED"/>
    <w:rsid w:val="00940D31"/>
    <w:rsid w:val="009413EC"/>
    <w:rsid w:val="00941495"/>
    <w:rsid w:val="009414C4"/>
    <w:rsid w:val="00941814"/>
    <w:rsid w:val="00941BEE"/>
    <w:rsid w:val="00941C9E"/>
    <w:rsid w:val="00942767"/>
    <w:rsid w:val="00942A25"/>
    <w:rsid w:val="00942AFA"/>
    <w:rsid w:val="00942C59"/>
    <w:rsid w:val="00942C70"/>
    <w:rsid w:val="009430BE"/>
    <w:rsid w:val="009433EC"/>
    <w:rsid w:val="00943569"/>
    <w:rsid w:val="00943802"/>
    <w:rsid w:val="00943B9A"/>
    <w:rsid w:val="00943E72"/>
    <w:rsid w:val="00943EA2"/>
    <w:rsid w:val="00943F06"/>
    <w:rsid w:val="009441F3"/>
    <w:rsid w:val="0094424A"/>
    <w:rsid w:val="00944444"/>
    <w:rsid w:val="00944967"/>
    <w:rsid w:val="00944AB3"/>
    <w:rsid w:val="00944C9F"/>
    <w:rsid w:val="00944E20"/>
    <w:rsid w:val="00944F8E"/>
    <w:rsid w:val="00944FF7"/>
    <w:rsid w:val="0094521B"/>
    <w:rsid w:val="009454CF"/>
    <w:rsid w:val="0094569E"/>
    <w:rsid w:val="00945BF3"/>
    <w:rsid w:val="00945FEB"/>
    <w:rsid w:val="00946424"/>
    <w:rsid w:val="00946474"/>
    <w:rsid w:val="00946668"/>
    <w:rsid w:val="00946817"/>
    <w:rsid w:val="00946867"/>
    <w:rsid w:val="009469C5"/>
    <w:rsid w:val="00946CF1"/>
    <w:rsid w:val="0094729C"/>
    <w:rsid w:val="009476BC"/>
    <w:rsid w:val="00947752"/>
    <w:rsid w:val="009478D8"/>
    <w:rsid w:val="00947C27"/>
    <w:rsid w:val="00947E1A"/>
    <w:rsid w:val="0095004D"/>
    <w:rsid w:val="00950098"/>
    <w:rsid w:val="00950927"/>
    <w:rsid w:val="00950A25"/>
    <w:rsid w:val="00950BBA"/>
    <w:rsid w:val="00950D91"/>
    <w:rsid w:val="009510BD"/>
    <w:rsid w:val="0095119F"/>
    <w:rsid w:val="009511ED"/>
    <w:rsid w:val="0095132F"/>
    <w:rsid w:val="0095144C"/>
    <w:rsid w:val="009514DD"/>
    <w:rsid w:val="009516B3"/>
    <w:rsid w:val="00951808"/>
    <w:rsid w:val="00951CED"/>
    <w:rsid w:val="00951CFC"/>
    <w:rsid w:val="00951E32"/>
    <w:rsid w:val="00952084"/>
    <w:rsid w:val="00952294"/>
    <w:rsid w:val="009536C4"/>
    <w:rsid w:val="009537F8"/>
    <w:rsid w:val="00953C0B"/>
    <w:rsid w:val="00953E07"/>
    <w:rsid w:val="00954465"/>
    <w:rsid w:val="0095453E"/>
    <w:rsid w:val="0095464E"/>
    <w:rsid w:val="0095472C"/>
    <w:rsid w:val="009548FA"/>
    <w:rsid w:val="00954B60"/>
    <w:rsid w:val="00954C17"/>
    <w:rsid w:val="00955050"/>
    <w:rsid w:val="009554CC"/>
    <w:rsid w:val="00955502"/>
    <w:rsid w:val="009555EE"/>
    <w:rsid w:val="0095564B"/>
    <w:rsid w:val="009557C5"/>
    <w:rsid w:val="009557DC"/>
    <w:rsid w:val="00955803"/>
    <w:rsid w:val="0095585C"/>
    <w:rsid w:val="009559E6"/>
    <w:rsid w:val="00955AC8"/>
    <w:rsid w:val="00955DFD"/>
    <w:rsid w:val="009563C2"/>
    <w:rsid w:val="00956C40"/>
    <w:rsid w:val="00956CD3"/>
    <w:rsid w:val="0095705C"/>
    <w:rsid w:val="00957278"/>
    <w:rsid w:val="00957308"/>
    <w:rsid w:val="00957B97"/>
    <w:rsid w:val="00957CF5"/>
    <w:rsid w:val="00957F35"/>
    <w:rsid w:val="00960059"/>
    <w:rsid w:val="00960114"/>
    <w:rsid w:val="00960133"/>
    <w:rsid w:val="00960711"/>
    <w:rsid w:val="009609D3"/>
    <w:rsid w:val="00960AE9"/>
    <w:rsid w:val="00960C39"/>
    <w:rsid w:val="00960FE2"/>
    <w:rsid w:val="00961694"/>
    <w:rsid w:val="009619FC"/>
    <w:rsid w:val="00961F07"/>
    <w:rsid w:val="00962021"/>
    <w:rsid w:val="0096219C"/>
    <w:rsid w:val="00962442"/>
    <w:rsid w:val="009624CF"/>
    <w:rsid w:val="00962736"/>
    <w:rsid w:val="00962A37"/>
    <w:rsid w:val="00962D3F"/>
    <w:rsid w:val="00962DFD"/>
    <w:rsid w:val="00962E03"/>
    <w:rsid w:val="00962EAF"/>
    <w:rsid w:val="00963027"/>
    <w:rsid w:val="00963245"/>
    <w:rsid w:val="009632EC"/>
    <w:rsid w:val="009632FD"/>
    <w:rsid w:val="00963431"/>
    <w:rsid w:val="00963653"/>
    <w:rsid w:val="00963A39"/>
    <w:rsid w:val="00964337"/>
    <w:rsid w:val="009650E0"/>
    <w:rsid w:val="009653DD"/>
    <w:rsid w:val="0096557C"/>
    <w:rsid w:val="00965A79"/>
    <w:rsid w:val="009660A2"/>
    <w:rsid w:val="00966832"/>
    <w:rsid w:val="00966D29"/>
    <w:rsid w:val="00966DA6"/>
    <w:rsid w:val="00966F98"/>
    <w:rsid w:val="00966FE7"/>
    <w:rsid w:val="00966FFF"/>
    <w:rsid w:val="0096755C"/>
    <w:rsid w:val="0096792E"/>
    <w:rsid w:val="00967AB4"/>
    <w:rsid w:val="00967E5D"/>
    <w:rsid w:val="00970190"/>
    <w:rsid w:val="00970325"/>
    <w:rsid w:val="009703B2"/>
    <w:rsid w:val="00970578"/>
    <w:rsid w:val="009708AD"/>
    <w:rsid w:val="00970D6E"/>
    <w:rsid w:val="00970F32"/>
    <w:rsid w:val="00971395"/>
    <w:rsid w:val="0097156C"/>
    <w:rsid w:val="0097186F"/>
    <w:rsid w:val="00971940"/>
    <w:rsid w:val="00971959"/>
    <w:rsid w:val="00971AFD"/>
    <w:rsid w:val="00971E87"/>
    <w:rsid w:val="00971F27"/>
    <w:rsid w:val="009725A2"/>
    <w:rsid w:val="0097273F"/>
    <w:rsid w:val="009727AD"/>
    <w:rsid w:val="009728BE"/>
    <w:rsid w:val="00972C94"/>
    <w:rsid w:val="0097324B"/>
    <w:rsid w:val="0097342A"/>
    <w:rsid w:val="009736B8"/>
    <w:rsid w:val="009738B7"/>
    <w:rsid w:val="00973AA9"/>
    <w:rsid w:val="00973E33"/>
    <w:rsid w:val="00974325"/>
    <w:rsid w:val="0097432D"/>
    <w:rsid w:val="009743D2"/>
    <w:rsid w:val="009748CD"/>
    <w:rsid w:val="0097505A"/>
    <w:rsid w:val="0097551C"/>
    <w:rsid w:val="009755BD"/>
    <w:rsid w:val="0097586D"/>
    <w:rsid w:val="009759AB"/>
    <w:rsid w:val="009759E7"/>
    <w:rsid w:val="00975AF9"/>
    <w:rsid w:val="00975CBA"/>
    <w:rsid w:val="009762EB"/>
    <w:rsid w:val="009766C9"/>
    <w:rsid w:val="00976943"/>
    <w:rsid w:val="00976BAF"/>
    <w:rsid w:val="00976D8B"/>
    <w:rsid w:val="009770C0"/>
    <w:rsid w:val="00977442"/>
    <w:rsid w:val="00977703"/>
    <w:rsid w:val="00977A19"/>
    <w:rsid w:val="00977AFF"/>
    <w:rsid w:val="00977C92"/>
    <w:rsid w:val="00977D95"/>
    <w:rsid w:val="009801DE"/>
    <w:rsid w:val="009806C9"/>
    <w:rsid w:val="00980C9C"/>
    <w:rsid w:val="0098162A"/>
    <w:rsid w:val="00981DD2"/>
    <w:rsid w:val="00982168"/>
    <w:rsid w:val="0098253C"/>
    <w:rsid w:val="009828E2"/>
    <w:rsid w:val="009832B9"/>
    <w:rsid w:val="00983582"/>
    <w:rsid w:val="00983B10"/>
    <w:rsid w:val="00983C48"/>
    <w:rsid w:val="00984564"/>
    <w:rsid w:val="00984645"/>
    <w:rsid w:val="009848A4"/>
    <w:rsid w:val="00984AFA"/>
    <w:rsid w:val="00984D06"/>
    <w:rsid w:val="00984DCB"/>
    <w:rsid w:val="00984DDA"/>
    <w:rsid w:val="00985572"/>
    <w:rsid w:val="00985686"/>
    <w:rsid w:val="00985A3B"/>
    <w:rsid w:val="00985A5A"/>
    <w:rsid w:val="00985B31"/>
    <w:rsid w:val="00985EA9"/>
    <w:rsid w:val="009860DB"/>
    <w:rsid w:val="00986161"/>
    <w:rsid w:val="00986184"/>
    <w:rsid w:val="009862F5"/>
    <w:rsid w:val="009868F4"/>
    <w:rsid w:val="00986A9A"/>
    <w:rsid w:val="00986B4D"/>
    <w:rsid w:val="00986E2E"/>
    <w:rsid w:val="00986F0E"/>
    <w:rsid w:val="0098709A"/>
    <w:rsid w:val="00987362"/>
    <w:rsid w:val="00987561"/>
    <w:rsid w:val="00987AFE"/>
    <w:rsid w:val="00987C07"/>
    <w:rsid w:val="00987C2F"/>
    <w:rsid w:val="00987D6C"/>
    <w:rsid w:val="00987E70"/>
    <w:rsid w:val="0099000D"/>
    <w:rsid w:val="00990243"/>
    <w:rsid w:val="009902AC"/>
    <w:rsid w:val="009906D9"/>
    <w:rsid w:val="00990A83"/>
    <w:rsid w:val="00990C31"/>
    <w:rsid w:val="00990E21"/>
    <w:rsid w:val="00990F34"/>
    <w:rsid w:val="009914A3"/>
    <w:rsid w:val="00991611"/>
    <w:rsid w:val="0099161F"/>
    <w:rsid w:val="0099178A"/>
    <w:rsid w:val="00991A37"/>
    <w:rsid w:val="00991A84"/>
    <w:rsid w:val="00991A95"/>
    <w:rsid w:val="00991E28"/>
    <w:rsid w:val="009923FF"/>
    <w:rsid w:val="00992D44"/>
    <w:rsid w:val="00992DF2"/>
    <w:rsid w:val="00992E09"/>
    <w:rsid w:val="00993239"/>
    <w:rsid w:val="0099326C"/>
    <w:rsid w:val="009933EE"/>
    <w:rsid w:val="00993429"/>
    <w:rsid w:val="0099356E"/>
    <w:rsid w:val="009935D8"/>
    <w:rsid w:val="00993651"/>
    <w:rsid w:val="00993723"/>
    <w:rsid w:val="00993AF8"/>
    <w:rsid w:val="009946BE"/>
    <w:rsid w:val="00994700"/>
    <w:rsid w:val="00994C60"/>
    <w:rsid w:val="00994F20"/>
    <w:rsid w:val="00995156"/>
    <w:rsid w:val="009958C4"/>
    <w:rsid w:val="0099619B"/>
    <w:rsid w:val="00996BB1"/>
    <w:rsid w:val="00997162"/>
    <w:rsid w:val="009974DD"/>
    <w:rsid w:val="009A0164"/>
    <w:rsid w:val="009A0285"/>
    <w:rsid w:val="009A0322"/>
    <w:rsid w:val="009A04A9"/>
    <w:rsid w:val="009A0688"/>
    <w:rsid w:val="009A092F"/>
    <w:rsid w:val="009A0C1A"/>
    <w:rsid w:val="009A137D"/>
    <w:rsid w:val="009A1505"/>
    <w:rsid w:val="009A171E"/>
    <w:rsid w:val="009A18E6"/>
    <w:rsid w:val="009A2266"/>
    <w:rsid w:val="009A249C"/>
    <w:rsid w:val="009A24B5"/>
    <w:rsid w:val="009A251A"/>
    <w:rsid w:val="009A26D4"/>
    <w:rsid w:val="009A2845"/>
    <w:rsid w:val="009A2ABB"/>
    <w:rsid w:val="009A2AD1"/>
    <w:rsid w:val="009A2B49"/>
    <w:rsid w:val="009A308F"/>
    <w:rsid w:val="009A31AB"/>
    <w:rsid w:val="009A36AF"/>
    <w:rsid w:val="009A4018"/>
    <w:rsid w:val="009A415D"/>
    <w:rsid w:val="009A41EB"/>
    <w:rsid w:val="009A4484"/>
    <w:rsid w:val="009A45D0"/>
    <w:rsid w:val="009A481E"/>
    <w:rsid w:val="009A49D2"/>
    <w:rsid w:val="009A4A9C"/>
    <w:rsid w:val="009A4AB3"/>
    <w:rsid w:val="009A4B37"/>
    <w:rsid w:val="009A4B72"/>
    <w:rsid w:val="009A4C11"/>
    <w:rsid w:val="009A4D3C"/>
    <w:rsid w:val="009A4E95"/>
    <w:rsid w:val="009A5180"/>
    <w:rsid w:val="009A52BB"/>
    <w:rsid w:val="009A588B"/>
    <w:rsid w:val="009A5EBE"/>
    <w:rsid w:val="009A5F78"/>
    <w:rsid w:val="009A6126"/>
    <w:rsid w:val="009A65BD"/>
    <w:rsid w:val="009A667D"/>
    <w:rsid w:val="009A6702"/>
    <w:rsid w:val="009A6827"/>
    <w:rsid w:val="009A6950"/>
    <w:rsid w:val="009A6E4F"/>
    <w:rsid w:val="009A6F3A"/>
    <w:rsid w:val="009A742D"/>
    <w:rsid w:val="009A76B9"/>
    <w:rsid w:val="009A7853"/>
    <w:rsid w:val="009A78A9"/>
    <w:rsid w:val="009A7940"/>
    <w:rsid w:val="009A7B5D"/>
    <w:rsid w:val="009B02C3"/>
    <w:rsid w:val="009B05CE"/>
    <w:rsid w:val="009B0929"/>
    <w:rsid w:val="009B0AEB"/>
    <w:rsid w:val="009B0B68"/>
    <w:rsid w:val="009B0D2E"/>
    <w:rsid w:val="009B133E"/>
    <w:rsid w:val="009B13F8"/>
    <w:rsid w:val="009B1578"/>
    <w:rsid w:val="009B1CDD"/>
    <w:rsid w:val="009B1E15"/>
    <w:rsid w:val="009B220C"/>
    <w:rsid w:val="009B22D2"/>
    <w:rsid w:val="009B22DB"/>
    <w:rsid w:val="009B2317"/>
    <w:rsid w:val="009B24FC"/>
    <w:rsid w:val="009B2AEA"/>
    <w:rsid w:val="009B2F1F"/>
    <w:rsid w:val="009B34CB"/>
    <w:rsid w:val="009B3550"/>
    <w:rsid w:val="009B366D"/>
    <w:rsid w:val="009B38CC"/>
    <w:rsid w:val="009B3902"/>
    <w:rsid w:val="009B3ABD"/>
    <w:rsid w:val="009B4129"/>
    <w:rsid w:val="009B44D0"/>
    <w:rsid w:val="009B4871"/>
    <w:rsid w:val="009B48E2"/>
    <w:rsid w:val="009B4961"/>
    <w:rsid w:val="009B4D38"/>
    <w:rsid w:val="009B4DFA"/>
    <w:rsid w:val="009B5936"/>
    <w:rsid w:val="009B6CFE"/>
    <w:rsid w:val="009B6D10"/>
    <w:rsid w:val="009B6FE1"/>
    <w:rsid w:val="009B7EB5"/>
    <w:rsid w:val="009C01AB"/>
    <w:rsid w:val="009C07EE"/>
    <w:rsid w:val="009C0D8A"/>
    <w:rsid w:val="009C0EAE"/>
    <w:rsid w:val="009C1281"/>
    <w:rsid w:val="009C1D82"/>
    <w:rsid w:val="009C1DA8"/>
    <w:rsid w:val="009C2316"/>
    <w:rsid w:val="009C27BE"/>
    <w:rsid w:val="009C29BA"/>
    <w:rsid w:val="009C2AA3"/>
    <w:rsid w:val="009C2B30"/>
    <w:rsid w:val="009C3004"/>
    <w:rsid w:val="009C306C"/>
    <w:rsid w:val="009C338A"/>
    <w:rsid w:val="009C3A9C"/>
    <w:rsid w:val="009C3CDD"/>
    <w:rsid w:val="009C3D02"/>
    <w:rsid w:val="009C3D0B"/>
    <w:rsid w:val="009C3DBF"/>
    <w:rsid w:val="009C3FDA"/>
    <w:rsid w:val="009C43C6"/>
    <w:rsid w:val="009C4528"/>
    <w:rsid w:val="009C49ED"/>
    <w:rsid w:val="009C4A1F"/>
    <w:rsid w:val="009C4A76"/>
    <w:rsid w:val="009C4E99"/>
    <w:rsid w:val="009C4ED3"/>
    <w:rsid w:val="009C500B"/>
    <w:rsid w:val="009C5026"/>
    <w:rsid w:val="009C51E6"/>
    <w:rsid w:val="009C5474"/>
    <w:rsid w:val="009C5986"/>
    <w:rsid w:val="009C5D5F"/>
    <w:rsid w:val="009C5E67"/>
    <w:rsid w:val="009C6D3D"/>
    <w:rsid w:val="009C7336"/>
    <w:rsid w:val="009C74AF"/>
    <w:rsid w:val="009C7614"/>
    <w:rsid w:val="009C784B"/>
    <w:rsid w:val="009C78BB"/>
    <w:rsid w:val="009C78FE"/>
    <w:rsid w:val="009C7C25"/>
    <w:rsid w:val="009C7DB3"/>
    <w:rsid w:val="009C7F79"/>
    <w:rsid w:val="009D012D"/>
    <w:rsid w:val="009D03AB"/>
    <w:rsid w:val="009D05C1"/>
    <w:rsid w:val="009D0836"/>
    <w:rsid w:val="009D099E"/>
    <w:rsid w:val="009D0D10"/>
    <w:rsid w:val="009D14CC"/>
    <w:rsid w:val="009D1673"/>
    <w:rsid w:val="009D1719"/>
    <w:rsid w:val="009D1AD5"/>
    <w:rsid w:val="009D1F48"/>
    <w:rsid w:val="009D2986"/>
    <w:rsid w:val="009D2B3E"/>
    <w:rsid w:val="009D2E42"/>
    <w:rsid w:val="009D2F98"/>
    <w:rsid w:val="009D2FF1"/>
    <w:rsid w:val="009D3172"/>
    <w:rsid w:val="009D328C"/>
    <w:rsid w:val="009D352D"/>
    <w:rsid w:val="009D39F8"/>
    <w:rsid w:val="009D3A84"/>
    <w:rsid w:val="009D3FA0"/>
    <w:rsid w:val="009D41A1"/>
    <w:rsid w:val="009D4852"/>
    <w:rsid w:val="009D48CE"/>
    <w:rsid w:val="009D4AB4"/>
    <w:rsid w:val="009D4B6A"/>
    <w:rsid w:val="009D50D5"/>
    <w:rsid w:val="009D524C"/>
    <w:rsid w:val="009D55A5"/>
    <w:rsid w:val="009D55FE"/>
    <w:rsid w:val="009D6704"/>
    <w:rsid w:val="009D67A2"/>
    <w:rsid w:val="009D6BD5"/>
    <w:rsid w:val="009D6E3C"/>
    <w:rsid w:val="009D6F98"/>
    <w:rsid w:val="009D715A"/>
    <w:rsid w:val="009D765F"/>
    <w:rsid w:val="009D76FE"/>
    <w:rsid w:val="009D7750"/>
    <w:rsid w:val="009D7802"/>
    <w:rsid w:val="009D7E1B"/>
    <w:rsid w:val="009D7E21"/>
    <w:rsid w:val="009D7E8C"/>
    <w:rsid w:val="009D7EFC"/>
    <w:rsid w:val="009E0CD7"/>
    <w:rsid w:val="009E14A1"/>
    <w:rsid w:val="009E1667"/>
    <w:rsid w:val="009E16F7"/>
    <w:rsid w:val="009E17B8"/>
    <w:rsid w:val="009E1BD4"/>
    <w:rsid w:val="009E1D8B"/>
    <w:rsid w:val="009E2077"/>
    <w:rsid w:val="009E23A9"/>
    <w:rsid w:val="009E24BA"/>
    <w:rsid w:val="009E28C1"/>
    <w:rsid w:val="009E2A66"/>
    <w:rsid w:val="009E2B80"/>
    <w:rsid w:val="009E320C"/>
    <w:rsid w:val="009E3244"/>
    <w:rsid w:val="009E3246"/>
    <w:rsid w:val="009E35AC"/>
    <w:rsid w:val="009E3997"/>
    <w:rsid w:val="009E407F"/>
    <w:rsid w:val="009E429B"/>
    <w:rsid w:val="009E4337"/>
    <w:rsid w:val="009E44A2"/>
    <w:rsid w:val="009E4816"/>
    <w:rsid w:val="009E4B08"/>
    <w:rsid w:val="009E568B"/>
    <w:rsid w:val="009E57BF"/>
    <w:rsid w:val="009E5CC9"/>
    <w:rsid w:val="009E5F69"/>
    <w:rsid w:val="009E609A"/>
    <w:rsid w:val="009E6551"/>
    <w:rsid w:val="009E678F"/>
    <w:rsid w:val="009E6B33"/>
    <w:rsid w:val="009E6F84"/>
    <w:rsid w:val="009E78E0"/>
    <w:rsid w:val="009E793E"/>
    <w:rsid w:val="009E7B1F"/>
    <w:rsid w:val="009E7BBF"/>
    <w:rsid w:val="009E7C02"/>
    <w:rsid w:val="009F0113"/>
    <w:rsid w:val="009F01A5"/>
    <w:rsid w:val="009F04A5"/>
    <w:rsid w:val="009F085B"/>
    <w:rsid w:val="009F09B2"/>
    <w:rsid w:val="009F0F40"/>
    <w:rsid w:val="009F1278"/>
    <w:rsid w:val="009F1E1A"/>
    <w:rsid w:val="009F2242"/>
    <w:rsid w:val="009F233F"/>
    <w:rsid w:val="009F23F4"/>
    <w:rsid w:val="009F240F"/>
    <w:rsid w:val="009F29B9"/>
    <w:rsid w:val="009F2BDF"/>
    <w:rsid w:val="009F2D20"/>
    <w:rsid w:val="009F3158"/>
    <w:rsid w:val="009F38A5"/>
    <w:rsid w:val="009F3939"/>
    <w:rsid w:val="009F3BC3"/>
    <w:rsid w:val="009F4024"/>
    <w:rsid w:val="009F42C1"/>
    <w:rsid w:val="009F4360"/>
    <w:rsid w:val="009F4C10"/>
    <w:rsid w:val="009F4D43"/>
    <w:rsid w:val="009F4DAA"/>
    <w:rsid w:val="009F4DE9"/>
    <w:rsid w:val="009F4DF4"/>
    <w:rsid w:val="009F4E85"/>
    <w:rsid w:val="009F5354"/>
    <w:rsid w:val="009F53B1"/>
    <w:rsid w:val="009F53D1"/>
    <w:rsid w:val="009F56A1"/>
    <w:rsid w:val="009F5AF7"/>
    <w:rsid w:val="009F5D0D"/>
    <w:rsid w:val="009F5FE0"/>
    <w:rsid w:val="009F61DE"/>
    <w:rsid w:val="009F61F3"/>
    <w:rsid w:val="009F6459"/>
    <w:rsid w:val="009F6572"/>
    <w:rsid w:val="009F65DB"/>
    <w:rsid w:val="009F65DE"/>
    <w:rsid w:val="009F66F1"/>
    <w:rsid w:val="009F686A"/>
    <w:rsid w:val="009F6AF9"/>
    <w:rsid w:val="009F6F37"/>
    <w:rsid w:val="009F6F6E"/>
    <w:rsid w:val="009F6F8F"/>
    <w:rsid w:val="009F7055"/>
    <w:rsid w:val="009F7139"/>
    <w:rsid w:val="009F7306"/>
    <w:rsid w:val="009F73BD"/>
    <w:rsid w:val="009F74C4"/>
    <w:rsid w:val="009F7551"/>
    <w:rsid w:val="009F7997"/>
    <w:rsid w:val="009F7A54"/>
    <w:rsid w:val="00A00A3E"/>
    <w:rsid w:val="00A00C49"/>
    <w:rsid w:val="00A012D7"/>
    <w:rsid w:val="00A01563"/>
    <w:rsid w:val="00A0174F"/>
    <w:rsid w:val="00A01949"/>
    <w:rsid w:val="00A01984"/>
    <w:rsid w:val="00A01DCF"/>
    <w:rsid w:val="00A01E8A"/>
    <w:rsid w:val="00A023DD"/>
    <w:rsid w:val="00A024B4"/>
    <w:rsid w:val="00A02506"/>
    <w:rsid w:val="00A0265C"/>
    <w:rsid w:val="00A02CAB"/>
    <w:rsid w:val="00A034B2"/>
    <w:rsid w:val="00A036C9"/>
    <w:rsid w:val="00A03779"/>
    <w:rsid w:val="00A03822"/>
    <w:rsid w:val="00A0389A"/>
    <w:rsid w:val="00A0397C"/>
    <w:rsid w:val="00A039AF"/>
    <w:rsid w:val="00A03A6E"/>
    <w:rsid w:val="00A03E5F"/>
    <w:rsid w:val="00A04051"/>
    <w:rsid w:val="00A0420C"/>
    <w:rsid w:val="00A04634"/>
    <w:rsid w:val="00A048CB"/>
    <w:rsid w:val="00A04FD5"/>
    <w:rsid w:val="00A0525F"/>
    <w:rsid w:val="00A05410"/>
    <w:rsid w:val="00A054E4"/>
    <w:rsid w:val="00A05543"/>
    <w:rsid w:val="00A0594A"/>
    <w:rsid w:val="00A05A69"/>
    <w:rsid w:val="00A05CDB"/>
    <w:rsid w:val="00A060E2"/>
    <w:rsid w:val="00A0615B"/>
    <w:rsid w:val="00A06540"/>
    <w:rsid w:val="00A0678D"/>
    <w:rsid w:val="00A069FD"/>
    <w:rsid w:val="00A07324"/>
    <w:rsid w:val="00A07340"/>
    <w:rsid w:val="00A0740B"/>
    <w:rsid w:val="00A0797B"/>
    <w:rsid w:val="00A100E8"/>
    <w:rsid w:val="00A102F0"/>
    <w:rsid w:val="00A105F8"/>
    <w:rsid w:val="00A10934"/>
    <w:rsid w:val="00A10D3E"/>
    <w:rsid w:val="00A10DFE"/>
    <w:rsid w:val="00A10E49"/>
    <w:rsid w:val="00A11023"/>
    <w:rsid w:val="00A11333"/>
    <w:rsid w:val="00A11758"/>
    <w:rsid w:val="00A11845"/>
    <w:rsid w:val="00A1189F"/>
    <w:rsid w:val="00A11BEE"/>
    <w:rsid w:val="00A11F35"/>
    <w:rsid w:val="00A11F7C"/>
    <w:rsid w:val="00A12969"/>
    <w:rsid w:val="00A12B9C"/>
    <w:rsid w:val="00A12BBB"/>
    <w:rsid w:val="00A12C10"/>
    <w:rsid w:val="00A130CC"/>
    <w:rsid w:val="00A131D8"/>
    <w:rsid w:val="00A1385A"/>
    <w:rsid w:val="00A13A5E"/>
    <w:rsid w:val="00A13E4F"/>
    <w:rsid w:val="00A143BD"/>
    <w:rsid w:val="00A14577"/>
    <w:rsid w:val="00A1476D"/>
    <w:rsid w:val="00A1490E"/>
    <w:rsid w:val="00A149E0"/>
    <w:rsid w:val="00A14BCD"/>
    <w:rsid w:val="00A14DDE"/>
    <w:rsid w:val="00A14F42"/>
    <w:rsid w:val="00A1520C"/>
    <w:rsid w:val="00A15526"/>
    <w:rsid w:val="00A15764"/>
    <w:rsid w:val="00A15B2B"/>
    <w:rsid w:val="00A15C69"/>
    <w:rsid w:val="00A15D4A"/>
    <w:rsid w:val="00A15DB0"/>
    <w:rsid w:val="00A15F7C"/>
    <w:rsid w:val="00A16437"/>
    <w:rsid w:val="00A169F5"/>
    <w:rsid w:val="00A16B8C"/>
    <w:rsid w:val="00A16E11"/>
    <w:rsid w:val="00A16E97"/>
    <w:rsid w:val="00A16FBE"/>
    <w:rsid w:val="00A1725F"/>
    <w:rsid w:val="00A17676"/>
    <w:rsid w:val="00A177F1"/>
    <w:rsid w:val="00A17EB4"/>
    <w:rsid w:val="00A200C5"/>
    <w:rsid w:val="00A201E6"/>
    <w:rsid w:val="00A202E5"/>
    <w:rsid w:val="00A202FC"/>
    <w:rsid w:val="00A20310"/>
    <w:rsid w:val="00A20515"/>
    <w:rsid w:val="00A20534"/>
    <w:rsid w:val="00A210E6"/>
    <w:rsid w:val="00A211BF"/>
    <w:rsid w:val="00A21772"/>
    <w:rsid w:val="00A2205D"/>
    <w:rsid w:val="00A22515"/>
    <w:rsid w:val="00A226BD"/>
    <w:rsid w:val="00A227BB"/>
    <w:rsid w:val="00A22A9B"/>
    <w:rsid w:val="00A22C06"/>
    <w:rsid w:val="00A233A8"/>
    <w:rsid w:val="00A236AF"/>
    <w:rsid w:val="00A2374E"/>
    <w:rsid w:val="00A23953"/>
    <w:rsid w:val="00A23EE3"/>
    <w:rsid w:val="00A24136"/>
    <w:rsid w:val="00A246DC"/>
    <w:rsid w:val="00A24AEC"/>
    <w:rsid w:val="00A2503D"/>
    <w:rsid w:val="00A253BD"/>
    <w:rsid w:val="00A254D1"/>
    <w:rsid w:val="00A25693"/>
    <w:rsid w:val="00A25DAA"/>
    <w:rsid w:val="00A25FAC"/>
    <w:rsid w:val="00A260B0"/>
    <w:rsid w:val="00A262B9"/>
    <w:rsid w:val="00A262F1"/>
    <w:rsid w:val="00A263F8"/>
    <w:rsid w:val="00A265CC"/>
    <w:rsid w:val="00A2675D"/>
    <w:rsid w:val="00A268E9"/>
    <w:rsid w:val="00A26E9B"/>
    <w:rsid w:val="00A272B3"/>
    <w:rsid w:val="00A278F8"/>
    <w:rsid w:val="00A27A06"/>
    <w:rsid w:val="00A27AAF"/>
    <w:rsid w:val="00A27C60"/>
    <w:rsid w:val="00A30034"/>
    <w:rsid w:val="00A30297"/>
    <w:rsid w:val="00A30617"/>
    <w:rsid w:val="00A3088E"/>
    <w:rsid w:val="00A30B60"/>
    <w:rsid w:val="00A312B0"/>
    <w:rsid w:val="00A318E0"/>
    <w:rsid w:val="00A31ABC"/>
    <w:rsid w:val="00A31FA8"/>
    <w:rsid w:val="00A320BF"/>
    <w:rsid w:val="00A3243E"/>
    <w:rsid w:val="00A32599"/>
    <w:rsid w:val="00A327FC"/>
    <w:rsid w:val="00A328EC"/>
    <w:rsid w:val="00A32973"/>
    <w:rsid w:val="00A32B82"/>
    <w:rsid w:val="00A32F2C"/>
    <w:rsid w:val="00A32FFD"/>
    <w:rsid w:val="00A33245"/>
    <w:rsid w:val="00A332CF"/>
    <w:rsid w:val="00A332EB"/>
    <w:rsid w:val="00A334CF"/>
    <w:rsid w:val="00A33C84"/>
    <w:rsid w:val="00A33D19"/>
    <w:rsid w:val="00A33D91"/>
    <w:rsid w:val="00A33EB3"/>
    <w:rsid w:val="00A33F74"/>
    <w:rsid w:val="00A33F81"/>
    <w:rsid w:val="00A34740"/>
    <w:rsid w:val="00A3487D"/>
    <w:rsid w:val="00A34882"/>
    <w:rsid w:val="00A348CA"/>
    <w:rsid w:val="00A34A88"/>
    <w:rsid w:val="00A34C5F"/>
    <w:rsid w:val="00A35286"/>
    <w:rsid w:val="00A3539A"/>
    <w:rsid w:val="00A355FC"/>
    <w:rsid w:val="00A36254"/>
    <w:rsid w:val="00A362B4"/>
    <w:rsid w:val="00A3640C"/>
    <w:rsid w:val="00A36791"/>
    <w:rsid w:val="00A36933"/>
    <w:rsid w:val="00A36CC8"/>
    <w:rsid w:val="00A36E7C"/>
    <w:rsid w:val="00A36FD5"/>
    <w:rsid w:val="00A3721B"/>
    <w:rsid w:val="00A3742C"/>
    <w:rsid w:val="00A375D1"/>
    <w:rsid w:val="00A37A88"/>
    <w:rsid w:val="00A37CAD"/>
    <w:rsid w:val="00A37E68"/>
    <w:rsid w:val="00A401E2"/>
    <w:rsid w:val="00A40A32"/>
    <w:rsid w:val="00A40F2A"/>
    <w:rsid w:val="00A417DD"/>
    <w:rsid w:val="00A41AAE"/>
    <w:rsid w:val="00A41DF4"/>
    <w:rsid w:val="00A41E83"/>
    <w:rsid w:val="00A42046"/>
    <w:rsid w:val="00A42193"/>
    <w:rsid w:val="00A422C9"/>
    <w:rsid w:val="00A4249C"/>
    <w:rsid w:val="00A428CC"/>
    <w:rsid w:val="00A42956"/>
    <w:rsid w:val="00A42A50"/>
    <w:rsid w:val="00A43143"/>
    <w:rsid w:val="00A43330"/>
    <w:rsid w:val="00A43389"/>
    <w:rsid w:val="00A436D3"/>
    <w:rsid w:val="00A4381B"/>
    <w:rsid w:val="00A43928"/>
    <w:rsid w:val="00A43AFA"/>
    <w:rsid w:val="00A43C0C"/>
    <w:rsid w:val="00A43C29"/>
    <w:rsid w:val="00A43DCB"/>
    <w:rsid w:val="00A43E52"/>
    <w:rsid w:val="00A44848"/>
    <w:rsid w:val="00A44901"/>
    <w:rsid w:val="00A449E4"/>
    <w:rsid w:val="00A449FD"/>
    <w:rsid w:val="00A44DEA"/>
    <w:rsid w:val="00A44EB2"/>
    <w:rsid w:val="00A44FCF"/>
    <w:rsid w:val="00A450BC"/>
    <w:rsid w:val="00A4519A"/>
    <w:rsid w:val="00A45616"/>
    <w:rsid w:val="00A4568B"/>
    <w:rsid w:val="00A45B12"/>
    <w:rsid w:val="00A45F4F"/>
    <w:rsid w:val="00A45FEF"/>
    <w:rsid w:val="00A46154"/>
    <w:rsid w:val="00A461BC"/>
    <w:rsid w:val="00A46321"/>
    <w:rsid w:val="00A46423"/>
    <w:rsid w:val="00A46450"/>
    <w:rsid w:val="00A46507"/>
    <w:rsid w:val="00A46642"/>
    <w:rsid w:val="00A467E9"/>
    <w:rsid w:val="00A46A76"/>
    <w:rsid w:val="00A46C64"/>
    <w:rsid w:val="00A46E39"/>
    <w:rsid w:val="00A47388"/>
    <w:rsid w:val="00A4773D"/>
    <w:rsid w:val="00A47B2E"/>
    <w:rsid w:val="00A47D21"/>
    <w:rsid w:val="00A47E04"/>
    <w:rsid w:val="00A47E63"/>
    <w:rsid w:val="00A500FA"/>
    <w:rsid w:val="00A5014A"/>
    <w:rsid w:val="00A503C6"/>
    <w:rsid w:val="00A5054C"/>
    <w:rsid w:val="00A50752"/>
    <w:rsid w:val="00A509D0"/>
    <w:rsid w:val="00A50CE3"/>
    <w:rsid w:val="00A50EA4"/>
    <w:rsid w:val="00A5132B"/>
    <w:rsid w:val="00A517C2"/>
    <w:rsid w:val="00A518D2"/>
    <w:rsid w:val="00A519F3"/>
    <w:rsid w:val="00A51FAD"/>
    <w:rsid w:val="00A52024"/>
    <w:rsid w:val="00A5246C"/>
    <w:rsid w:val="00A5375F"/>
    <w:rsid w:val="00A5376F"/>
    <w:rsid w:val="00A53CA3"/>
    <w:rsid w:val="00A53E1B"/>
    <w:rsid w:val="00A53E50"/>
    <w:rsid w:val="00A53FB5"/>
    <w:rsid w:val="00A5444C"/>
    <w:rsid w:val="00A545FE"/>
    <w:rsid w:val="00A547CF"/>
    <w:rsid w:val="00A54B2A"/>
    <w:rsid w:val="00A55210"/>
    <w:rsid w:val="00A554B5"/>
    <w:rsid w:val="00A5566C"/>
    <w:rsid w:val="00A55996"/>
    <w:rsid w:val="00A55A8B"/>
    <w:rsid w:val="00A55F89"/>
    <w:rsid w:val="00A560DC"/>
    <w:rsid w:val="00A56585"/>
    <w:rsid w:val="00A567ED"/>
    <w:rsid w:val="00A568E9"/>
    <w:rsid w:val="00A5698D"/>
    <w:rsid w:val="00A57208"/>
    <w:rsid w:val="00A572CC"/>
    <w:rsid w:val="00A57539"/>
    <w:rsid w:val="00A576C8"/>
    <w:rsid w:val="00A5776C"/>
    <w:rsid w:val="00A57930"/>
    <w:rsid w:val="00A57D21"/>
    <w:rsid w:val="00A57D29"/>
    <w:rsid w:val="00A60053"/>
    <w:rsid w:val="00A600DC"/>
    <w:rsid w:val="00A60859"/>
    <w:rsid w:val="00A609E6"/>
    <w:rsid w:val="00A60ADC"/>
    <w:rsid w:val="00A60B4D"/>
    <w:rsid w:val="00A60BC0"/>
    <w:rsid w:val="00A60D3D"/>
    <w:rsid w:val="00A6105B"/>
    <w:rsid w:val="00A6143D"/>
    <w:rsid w:val="00A6151E"/>
    <w:rsid w:val="00A61637"/>
    <w:rsid w:val="00A61750"/>
    <w:rsid w:val="00A61973"/>
    <w:rsid w:val="00A61C5B"/>
    <w:rsid w:val="00A61EE1"/>
    <w:rsid w:val="00A62278"/>
    <w:rsid w:val="00A624E3"/>
    <w:rsid w:val="00A6276F"/>
    <w:rsid w:val="00A627E6"/>
    <w:rsid w:val="00A62963"/>
    <w:rsid w:val="00A62C2C"/>
    <w:rsid w:val="00A62E0B"/>
    <w:rsid w:val="00A63094"/>
    <w:rsid w:val="00A632BF"/>
    <w:rsid w:val="00A63396"/>
    <w:rsid w:val="00A6340E"/>
    <w:rsid w:val="00A634A0"/>
    <w:rsid w:val="00A63969"/>
    <w:rsid w:val="00A63A1F"/>
    <w:rsid w:val="00A63AA8"/>
    <w:rsid w:val="00A63C2C"/>
    <w:rsid w:val="00A63ECF"/>
    <w:rsid w:val="00A64251"/>
    <w:rsid w:val="00A642A8"/>
    <w:rsid w:val="00A64301"/>
    <w:rsid w:val="00A64332"/>
    <w:rsid w:val="00A648DE"/>
    <w:rsid w:val="00A64AA3"/>
    <w:rsid w:val="00A64D17"/>
    <w:rsid w:val="00A64F0C"/>
    <w:rsid w:val="00A65362"/>
    <w:rsid w:val="00A65948"/>
    <w:rsid w:val="00A65ACF"/>
    <w:rsid w:val="00A66181"/>
    <w:rsid w:val="00A662CF"/>
    <w:rsid w:val="00A663E8"/>
    <w:rsid w:val="00A66527"/>
    <w:rsid w:val="00A6687B"/>
    <w:rsid w:val="00A66B41"/>
    <w:rsid w:val="00A66E2B"/>
    <w:rsid w:val="00A66F3D"/>
    <w:rsid w:val="00A6741A"/>
    <w:rsid w:val="00A675C9"/>
    <w:rsid w:val="00A67615"/>
    <w:rsid w:val="00A67843"/>
    <w:rsid w:val="00A6788F"/>
    <w:rsid w:val="00A679AC"/>
    <w:rsid w:val="00A7023C"/>
    <w:rsid w:val="00A7064B"/>
    <w:rsid w:val="00A70658"/>
    <w:rsid w:val="00A70AAA"/>
    <w:rsid w:val="00A70C9F"/>
    <w:rsid w:val="00A70D5A"/>
    <w:rsid w:val="00A70EF8"/>
    <w:rsid w:val="00A710F5"/>
    <w:rsid w:val="00A712BC"/>
    <w:rsid w:val="00A7156C"/>
    <w:rsid w:val="00A715F4"/>
    <w:rsid w:val="00A71623"/>
    <w:rsid w:val="00A71667"/>
    <w:rsid w:val="00A716C3"/>
    <w:rsid w:val="00A7175A"/>
    <w:rsid w:val="00A71B9B"/>
    <w:rsid w:val="00A71BF9"/>
    <w:rsid w:val="00A71F06"/>
    <w:rsid w:val="00A72151"/>
    <w:rsid w:val="00A726DA"/>
    <w:rsid w:val="00A72978"/>
    <w:rsid w:val="00A73057"/>
    <w:rsid w:val="00A730D3"/>
    <w:rsid w:val="00A73757"/>
    <w:rsid w:val="00A73B05"/>
    <w:rsid w:val="00A73B15"/>
    <w:rsid w:val="00A73B55"/>
    <w:rsid w:val="00A73E93"/>
    <w:rsid w:val="00A74132"/>
    <w:rsid w:val="00A74273"/>
    <w:rsid w:val="00A7440A"/>
    <w:rsid w:val="00A74704"/>
    <w:rsid w:val="00A74A8F"/>
    <w:rsid w:val="00A74C53"/>
    <w:rsid w:val="00A74CB2"/>
    <w:rsid w:val="00A74FE0"/>
    <w:rsid w:val="00A75290"/>
    <w:rsid w:val="00A75528"/>
    <w:rsid w:val="00A758EF"/>
    <w:rsid w:val="00A767E4"/>
    <w:rsid w:val="00A76CC7"/>
    <w:rsid w:val="00A7705E"/>
    <w:rsid w:val="00A77629"/>
    <w:rsid w:val="00A77728"/>
    <w:rsid w:val="00A80047"/>
    <w:rsid w:val="00A8028D"/>
    <w:rsid w:val="00A80593"/>
    <w:rsid w:val="00A806FB"/>
    <w:rsid w:val="00A80742"/>
    <w:rsid w:val="00A808F4"/>
    <w:rsid w:val="00A80C1F"/>
    <w:rsid w:val="00A80D12"/>
    <w:rsid w:val="00A80F09"/>
    <w:rsid w:val="00A80F4C"/>
    <w:rsid w:val="00A815F3"/>
    <w:rsid w:val="00A81B7D"/>
    <w:rsid w:val="00A81CC3"/>
    <w:rsid w:val="00A81D32"/>
    <w:rsid w:val="00A82775"/>
    <w:rsid w:val="00A8296F"/>
    <w:rsid w:val="00A829DB"/>
    <w:rsid w:val="00A82C45"/>
    <w:rsid w:val="00A82DCA"/>
    <w:rsid w:val="00A83252"/>
    <w:rsid w:val="00A832BB"/>
    <w:rsid w:val="00A83366"/>
    <w:rsid w:val="00A8353E"/>
    <w:rsid w:val="00A842C7"/>
    <w:rsid w:val="00A84688"/>
    <w:rsid w:val="00A84CC9"/>
    <w:rsid w:val="00A84F53"/>
    <w:rsid w:val="00A85075"/>
    <w:rsid w:val="00A850B1"/>
    <w:rsid w:val="00A8523C"/>
    <w:rsid w:val="00A852F1"/>
    <w:rsid w:val="00A8542F"/>
    <w:rsid w:val="00A862FD"/>
    <w:rsid w:val="00A86408"/>
    <w:rsid w:val="00A865B2"/>
    <w:rsid w:val="00A868F0"/>
    <w:rsid w:val="00A874B8"/>
    <w:rsid w:val="00A875C7"/>
    <w:rsid w:val="00A87666"/>
    <w:rsid w:val="00A879F0"/>
    <w:rsid w:val="00A87D8B"/>
    <w:rsid w:val="00A87F43"/>
    <w:rsid w:val="00A90240"/>
    <w:rsid w:val="00A90284"/>
    <w:rsid w:val="00A90399"/>
    <w:rsid w:val="00A9050A"/>
    <w:rsid w:val="00A9075A"/>
    <w:rsid w:val="00A91481"/>
    <w:rsid w:val="00A914A9"/>
    <w:rsid w:val="00A91534"/>
    <w:rsid w:val="00A917DE"/>
    <w:rsid w:val="00A91852"/>
    <w:rsid w:val="00A919C6"/>
    <w:rsid w:val="00A91A1B"/>
    <w:rsid w:val="00A91BB0"/>
    <w:rsid w:val="00A91C6F"/>
    <w:rsid w:val="00A91C82"/>
    <w:rsid w:val="00A91C9B"/>
    <w:rsid w:val="00A91E8D"/>
    <w:rsid w:val="00A91F03"/>
    <w:rsid w:val="00A9221B"/>
    <w:rsid w:val="00A9248F"/>
    <w:rsid w:val="00A92780"/>
    <w:rsid w:val="00A92994"/>
    <w:rsid w:val="00A93127"/>
    <w:rsid w:val="00A9319E"/>
    <w:rsid w:val="00A93592"/>
    <w:rsid w:val="00A935B7"/>
    <w:rsid w:val="00A93692"/>
    <w:rsid w:val="00A937A8"/>
    <w:rsid w:val="00A93A61"/>
    <w:rsid w:val="00A946AD"/>
    <w:rsid w:val="00A9476F"/>
    <w:rsid w:val="00A94C6D"/>
    <w:rsid w:val="00A94D85"/>
    <w:rsid w:val="00A94E7C"/>
    <w:rsid w:val="00A952C4"/>
    <w:rsid w:val="00A9582E"/>
    <w:rsid w:val="00A95BC1"/>
    <w:rsid w:val="00A95C42"/>
    <w:rsid w:val="00A95D4B"/>
    <w:rsid w:val="00A962D6"/>
    <w:rsid w:val="00A96C94"/>
    <w:rsid w:val="00A96E19"/>
    <w:rsid w:val="00A97028"/>
    <w:rsid w:val="00A97423"/>
    <w:rsid w:val="00A975B4"/>
    <w:rsid w:val="00A979B0"/>
    <w:rsid w:val="00A97D2E"/>
    <w:rsid w:val="00A97E6D"/>
    <w:rsid w:val="00AA031C"/>
    <w:rsid w:val="00AA0360"/>
    <w:rsid w:val="00AA0DA8"/>
    <w:rsid w:val="00AA0DED"/>
    <w:rsid w:val="00AA0E52"/>
    <w:rsid w:val="00AA1499"/>
    <w:rsid w:val="00AA21A3"/>
    <w:rsid w:val="00AA2AD1"/>
    <w:rsid w:val="00AA2E03"/>
    <w:rsid w:val="00AA2E31"/>
    <w:rsid w:val="00AA316A"/>
    <w:rsid w:val="00AA319B"/>
    <w:rsid w:val="00AA36C7"/>
    <w:rsid w:val="00AA39CD"/>
    <w:rsid w:val="00AA3BE4"/>
    <w:rsid w:val="00AA3CA8"/>
    <w:rsid w:val="00AA4244"/>
    <w:rsid w:val="00AA429B"/>
    <w:rsid w:val="00AA431D"/>
    <w:rsid w:val="00AA46CA"/>
    <w:rsid w:val="00AA4A5C"/>
    <w:rsid w:val="00AA56E3"/>
    <w:rsid w:val="00AA5E03"/>
    <w:rsid w:val="00AA5EA3"/>
    <w:rsid w:val="00AA6118"/>
    <w:rsid w:val="00AA6566"/>
    <w:rsid w:val="00AA66AC"/>
    <w:rsid w:val="00AA6710"/>
    <w:rsid w:val="00AA6943"/>
    <w:rsid w:val="00AA6B37"/>
    <w:rsid w:val="00AA6B51"/>
    <w:rsid w:val="00AA6C6C"/>
    <w:rsid w:val="00AA6CE8"/>
    <w:rsid w:val="00AA6E83"/>
    <w:rsid w:val="00AA6F32"/>
    <w:rsid w:val="00AA6FB4"/>
    <w:rsid w:val="00AA7101"/>
    <w:rsid w:val="00AA74D6"/>
    <w:rsid w:val="00AA7FB5"/>
    <w:rsid w:val="00AB00ED"/>
    <w:rsid w:val="00AB0189"/>
    <w:rsid w:val="00AB041B"/>
    <w:rsid w:val="00AB07ED"/>
    <w:rsid w:val="00AB086E"/>
    <w:rsid w:val="00AB0E67"/>
    <w:rsid w:val="00AB16F4"/>
    <w:rsid w:val="00AB1788"/>
    <w:rsid w:val="00AB18E9"/>
    <w:rsid w:val="00AB1A35"/>
    <w:rsid w:val="00AB1B23"/>
    <w:rsid w:val="00AB1C3D"/>
    <w:rsid w:val="00AB1E79"/>
    <w:rsid w:val="00AB2547"/>
    <w:rsid w:val="00AB2744"/>
    <w:rsid w:val="00AB2BC0"/>
    <w:rsid w:val="00AB2C92"/>
    <w:rsid w:val="00AB2FC6"/>
    <w:rsid w:val="00AB304D"/>
    <w:rsid w:val="00AB3081"/>
    <w:rsid w:val="00AB39AD"/>
    <w:rsid w:val="00AB3AE1"/>
    <w:rsid w:val="00AB3B7B"/>
    <w:rsid w:val="00AB3E5F"/>
    <w:rsid w:val="00AB4592"/>
    <w:rsid w:val="00AB4AA8"/>
    <w:rsid w:val="00AB4E91"/>
    <w:rsid w:val="00AB550B"/>
    <w:rsid w:val="00AB577C"/>
    <w:rsid w:val="00AB58F6"/>
    <w:rsid w:val="00AB598F"/>
    <w:rsid w:val="00AB5E9C"/>
    <w:rsid w:val="00AB5F45"/>
    <w:rsid w:val="00AB5F58"/>
    <w:rsid w:val="00AB5FA5"/>
    <w:rsid w:val="00AB6183"/>
    <w:rsid w:val="00AB64B3"/>
    <w:rsid w:val="00AB66B9"/>
    <w:rsid w:val="00AB67F2"/>
    <w:rsid w:val="00AB68D0"/>
    <w:rsid w:val="00AB6D85"/>
    <w:rsid w:val="00AB6D9A"/>
    <w:rsid w:val="00AB6EE0"/>
    <w:rsid w:val="00AB71CF"/>
    <w:rsid w:val="00AB7245"/>
    <w:rsid w:val="00AB7345"/>
    <w:rsid w:val="00AB736C"/>
    <w:rsid w:val="00AB770D"/>
    <w:rsid w:val="00AB770F"/>
    <w:rsid w:val="00AB7735"/>
    <w:rsid w:val="00AB7770"/>
    <w:rsid w:val="00AC0087"/>
    <w:rsid w:val="00AC0394"/>
    <w:rsid w:val="00AC06E9"/>
    <w:rsid w:val="00AC08BD"/>
    <w:rsid w:val="00AC0D7C"/>
    <w:rsid w:val="00AC14F6"/>
    <w:rsid w:val="00AC1883"/>
    <w:rsid w:val="00AC1947"/>
    <w:rsid w:val="00AC1F31"/>
    <w:rsid w:val="00AC2093"/>
    <w:rsid w:val="00AC214C"/>
    <w:rsid w:val="00AC25D7"/>
    <w:rsid w:val="00AC262F"/>
    <w:rsid w:val="00AC282E"/>
    <w:rsid w:val="00AC2885"/>
    <w:rsid w:val="00AC29E8"/>
    <w:rsid w:val="00AC2C19"/>
    <w:rsid w:val="00AC2E6F"/>
    <w:rsid w:val="00AC2EB6"/>
    <w:rsid w:val="00AC39A5"/>
    <w:rsid w:val="00AC3C2C"/>
    <w:rsid w:val="00AC4056"/>
    <w:rsid w:val="00AC4207"/>
    <w:rsid w:val="00AC4438"/>
    <w:rsid w:val="00AC51B5"/>
    <w:rsid w:val="00AC551F"/>
    <w:rsid w:val="00AC559A"/>
    <w:rsid w:val="00AC5B41"/>
    <w:rsid w:val="00AC5CE9"/>
    <w:rsid w:val="00AC5D81"/>
    <w:rsid w:val="00AC5F05"/>
    <w:rsid w:val="00AC60F6"/>
    <w:rsid w:val="00AC6156"/>
    <w:rsid w:val="00AC6383"/>
    <w:rsid w:val="00AC64E1"/>
    <w:rsid w:val="00AC659A"/>
    <w:rsid w:val="00AC678D"/>
    <w:rsid w:val="00AC6B00"/>
    <w:rsid w:val="00AC6D01"/>
    <w:rsid w:val="00AC708B"/>
    <w:rsid w:val="00AC7189"/>
    <w:rsid w:val="00AC7739"/>
    <w:rsid w:val="00AC784B"/>
    <w:rsid w:val="00AC78EA"/>
    <w:rsid w:val="00AD09BC"/>
    <w:rsid w:val="00AD0BFF"/>
    <w:rsid w:val="00AD0D8F"/>
    <w:rsid w:val="00AD1145"/>
    <w:rsid w:val="00AD12FC"/>
    <w:rsid w:val="00AD147E"/>
    <w:rsid w:val="00AD15D8"/>
    <w:rsid w:val="00AD1DAF"/>
    <w:rsid w:val="00AD20C9"/>
    <w:rsid w:val="00AD2575"/>
    <w:rsid w:val="00AD2FFE"/>
    <w:rsid w:val="00AD30C2"/>
    <w:rsid w:val="00AD34F3"/>
    <w:rsid w:val="00AD3698"/>
    <w:rsid w:val="00AD38F6"/>
    <w:rsid w:val="00AD3947"/>
    <w:rsid w:val="00AD3D4A"/>
    <w:rsid w:val="00AD3EC4"/>
    <w:rsid w:val="00AD3F89"/>
    <w:rsid w:val="00AD40B3"/>
    <w:rsid w:val="00AD448A"/>
    <w:rsid w:val="00AD45CD"/>
    <w:rsid w:val="00AD45D3"/>
    <w:rsid w:val="00AD48B3"/>
    <w:rsid w:val="00AD4B38"/>
    <w:rsid w:val="00AD4BC1"/>
    <w:rsid w:val="00AD51B0"/>
    <w:rsid w:val="00AD5924"/>
    <w:rsid w:val="00AD5AC5"/>
    <w:rsid w:val="00AD6240"/>
    <w:rsid w:val="00AD632D"/>
    <w:rsid w:val="00AD6A49"/>
    <w:rsid w:val="00AD6ADD"/>
    <w:rsid w:val="00AD6B50"/>
    <w:rsid w:val="00AD6F35"/>
    <w:rsid w:val="00AD6FDB"/>
    <w:rsid w:val="00AD703E"/>
    <w:rsid w:val="00AD78F8"/>
    <w:rsid w:val="00AE00C3"/>
    <w:rsid w:val="00AE038F"/>
    <w:rsid w:val="00AE0783"/>
    <w:rsid w:val="00AE085B"/>
    <w:rsid w:val="00AE0917"/>
    <w:rsid w:val="00AE0B2E"/>
    <w:rsid w:val="00AE0F25"/>
    <w:rsid w:val="00AE1252"/>
    <w:rsid w:val="00AE17F0"/>
    <w:rsid w:val="00AE191E"/>
    <w:rsid w:val="00AE1DA4"/>
    <w:rsid w:val="00AE1F46"/>
    <w:rsid w:val="00AE20FB"/>
    <w:rsid w:val="00AE2137"/>
    <w:rsid w:val="00AE2140"/>
    <w:rsid w:val="00AE21ED"/>
    <w:rsid w:val="00AE2213"/>
    <w:rsid w:val="00AE2426"/>
    <w:rsid w:val="00AE2B5A"/>
    <w:rsid w:val="00AE3302"/>
    <w:rsid w:val="00AE352C"/>
    <w:rsid w:val="00AE39EE"/>
    <w:rsid w:val="00AE3B50"/>
    <w:rsid w:val="00AE412F"/>
    <w:rsid w:val="00AE41CE"/>
    <w:rsid w:val="00AE44F4"/>
    <w:rsid w:val="00AE48CC"/>
    <w:rsid w:val="00AE4F5D"/>
    <w:rsid w:val="00AE4FDF"/>
    <w:rsid w:val="00AE5006"/>
    <w:rsid w:val="00AE5019"/>
    <w:rsid w:val="00AE52B2"/>
    <w:rsid w:val="00AE555C"/>
    <w:rsid w:val="00AE58D9"/>
    <w:rsid w:val="00AE5C71"/>
    <w:rsid w:val="00AE628E"/>
    <w:rsid w:val="00AE6454"/>
    <w:rsid w:val="00AE6484"/>
    <w:rsid w:val="00AE6E23"/>
    <w:rsid w:val="00AE6EF2"/>
    <w:rsid w:val="00AE6F36"/>
    <w:rsid w:val="00AE7224"/>
    <w:rsid w:val="00AE78C2"/>
    <w:rsid w:val="00AE78F3"/>
    <w:rsid w:val="00AE7BDB"/>
    <w:rsid w:val="00AE7E2C"/>
    <w:rsid w:val="00AF02EF"/>
    <w:rsid w:val="00AF03B1"/>
    <w:rsid w:val="00AF0754"/>
    <w:rsid w:val="00AF0B5A"/>
    <w:rsid w:val="00AF0C9C"/>
    <w:rsid w:val="00AF0DE3"/>
    <w:rsid w:val="00AF0F57"/>
    <w:rsid w:val="00AF0F5C"/>
    <w:rsid w:val="00AF113A"/>
    <w:rsid w:val="00AF12CF"/>
    <w:rsid w:val="00AF16FE"/>
    <w:rsid w:val="00AF190E"/>
    <w:rsid w:val="00AF19DA"/>
    <w:rsid w:val="00AF1D73"/>
    <w:rsid w:val="00AF2602"/>
    <w:rsid w:val="00AF2750"/>
    <w:rsid w:val="00AF29F9"/>
    <w:rsid w:val="00AF2A2F"/>
    <w:rsid w:val="00AF2EB9"/>
    <w:rsid w:val="00AF2ED4"/>
    <w:rsid w:val="00AF3044"/>
    <w:rsid w:val="00AF320E"/>
    <w:rsid w:val="00AF3244"/>
    <w:rsid w:val="00AF3756"/>
    <w:rsid w:val="00AF3803"/>
    <w:rsid w:val="00AF3A33"/>
    <w:rsid w:val="00AF3D18"/>
    <w:rsid w:val="00AF3E94"/>
    <w:rsid w:val="00AF41B5"/>
    <w:rsid w:val="00AF4274"/>
    <w:rsid w:val="00AF46C1"/>
    <w:rsid w:val="00AF4777"/>
    <w:rsid w:val="00AF4793"/>
    <w:rsid w:val="00AF4A84"/>
    <w:rsid w:val="00AF56BC"/>
    <w:rsid w:val="00AF59A8"/>
    <w:rsid w:val="00AF5A62"/>
    <w:rsid w:val="00AF5A86"/>
    <w:rsid w:val="00AF5AB1"/>
    <w:rsid w:val="00AF5B5E"/>
    <w:rsid w:val="00AF5ECB"/>
    <w:rsid w:val="00AF6033"/>
    <w:rsid w:val="00AF603C"/>
    <w:rsid w:val="00AF6272"/>
    <w:rsid w:val="00AF64CF"/>
    <w:rsid w:val="00AF6F94"/>
    <w:rsid w:val="00AF6FAD"/>
    <w:rsid w:val="00AF7073"/>
    <w:rsid w:val="00AF724E"/>
    <w:rsid w:val="00AF7375"/>
    <w:rsid w:val="00AF7B17"/>
    <w:rsid w:val="00AF7C88"/>
    <w:rsid w:val="00AF7EE4"/>
    <w:rsid w:val="00B0003C"/>
    <w:rsid w:val="00B00108"/>
    <w:rsid w:val="00B0031B"/>
    <w:rsid w:val="00B00407"/>
    <w:rsid w:val="00B00C47"/>
    <w:rsid w:val="00B00E6F"/>
    <w:rsid w:val="00B00EB3"/>
    <w:rsid w:val="00B00EC8"/>
    <w:rsid w:val="00B0100D"/>
    <w:rsid w:val="00B010FF"/>
    <w:rsid w:val="00B0123C"/>
    <w:rsid w:val="00B013FB"/>
    <w:rsid w:val="00B01DF2"/>
    <w:rsid w:val="00B02750"/>
    <w:rsid w:val="00B027DE"/>
    <w:rsid w:val="00B02980"/>
    <w:rsid w:val="00B02A2C"/>
    <w:rsid w:val="00B02DA5"/>
    <w:rsid w:val="00B02EDC"/>
    <w:rsid w:val="00B02F33"/>
    <w:rsid w:val="00B031E8"/>
    <w:rsid w:val="00B032DD"/>
    <w:rsid w:val="00B03910"/>
    <w:rsid w:val="00B03FC8"/>
    <w:rsid w:val="00B04062"/>
    <w:rsid w:val="00B04096"/>
    <w:rsid w:val="00B043E4"/>
    <w:rsid w:val="00B04B6A"/>
    <w:rsid w:val="00B04EB0"/>
    <w:rsid w:val="00B04F6A"/>
    <w:rsid w:val="00B04F8F"/>
    <w:rsid w:val="00B052EA"/>
    <w:rsid w:val="00B05552"/>
    <w:rsid w:val="00B055A7"/>
    <w:rsid w:val="00B0583F"/>
    <w:rsid w:val="00B05A58"/>
    <w:rsid w:val="00B05D7E"/>
    <w:rsid w:val="00B05EA4"/>
    <w:rsid w:val="00B06A60"/>
    <w:rsid w:val="00B06D33"/>
    <w:rsid w:val="00B07561"/>
    <w:rsid w:val="00B07616"/>
    <w:rsid w:val="00B076FB"/>
    <w:rsid w:val="00B07A35"/>
    <w:rsid w:val="00B07B29"/>
    <w:rsid w:val="00B07C2E"/>
    <w:rsid w:val="00B07C67"/>
    <w:rsid w:val="00B07CCC"/>
    <w:rsid w:val="00B100A2"/>
    <w:rsid w:val="00B102D7"/>
    <w:rsid w:val="00B10501"/>
    <w:rsid w:val="00B109A2"/>
    <w:rsid w:val="00B10B08"/>
    <w:rsid w:val="00B10CD8"/>
    <w:rsid w:val="00B1147E"/>
    <w:rsid w:val="00B116DF"/>
    <w:rsid w:val="00B11AAF"/>
    <w:rsid w:val="00B11BDE"/>
    <w:rsid w:val="00B11E69"/>
    <w:rsid w:val="00B11EBD"/>
    <w:rsid w:val="00B11FBF"/>
    <w:rsid w:val="00B122A1"/>
    <w:rsid w:val="00B1234C"/>
    <w:rsid w:val="00B1294A"/>
    <w:rsid w:val="00B12F8E"/>
    <w:rsid w:val="00B1304F"/>
    <w:rsid w:val="00B1341E"/>
    <w:rsid w:val="00B1349E"/>
    <w:rsid w:val="00B13646"/>
    <w:rsid w:val="00B136AA"/>
    <w:rsid w:val="00B13804"/>
    <w:rsid w:val="00B13F14"/>
    <w:rsid w:val="00B13FF7"/>
    <w:rsid w:val="00B14387"/>
    <w:rsid w:val="00B149CC"/>
    <w:rsid w:val="00B14A83"/>
    <w:rsid w:val="00B14DA2"/>
    <w:rsid w:val="00B14DD2"/>
    <w:rsid w:val="00B15143"/>
    <w:rsid w:val="00B152ED"/>
    <w:rsid w:val="00B15378"/>
    <w:rsid w:val="00B15748"/>
    <w:rsid w:val="00B157DA"/>
    <w:rsid w:val="00B1595F"/>
    <w:rsid w:val="00B15ADA"/>
    <w:rsid w:val="00B15C98"/>
    <w:rsid w:val="00B15CF6"/>
    <w:rsid w:val="00B15D43"/>
    <w:rsid w:val="00B16276"/>
    <w:rsid w:val="00B166CF"/>
    <w:rsid w:val="00B16B7E"/>
    <w:rsid w:val="00B16E8B"/>
    <w:rsid w:val="00B16E8D"/>
    <w:rsid w:val="00B171F4"/>
    <w:rsid w:val="00B17548"/>
    <w:rsid w:val="00B176CD"/>
    <w:rsid w:val="00B17A03"/>
    <w:rsid w:val="00B17AEF"/>
    <w:rsid w:val="00B203C2"/>
    <w:rsid w:val="00B206B2"/>
    <w:rsid w:val="00B2076C"/>
    <w:rsid w:val="00B207EF"/>
    <w:rsid w:val="00B207FD"/>
    <w:rsid w:val="00B20991"/>
    <w:rsid w:val="00B20A80"/>
    <w:rsid w:val="00B20B04"/>
    <w:rsid w:val="00B20BFF"/>
    <w:rsid w:val="00B20DE6"/>
    <w:rsid w:val="00B20E2C"/>
    <w:rsid w:val="00B20E40"/>
    <w:rsid w:val="00B20ED2"/>
    <w:rsid w:val="00B20F7A"/>
    <w:rsid w:val="00B21471"/>
    <w:rsid w:val="00B21514"/>
    <w:rsid w:val="00B2159C"/>
    <w:rsid w:val="00B217C9"/>
    <w:rsid w:val="00B21C36"/>
    <w:rsid w:val="00B21F40"/>
    <w:rsid w:val="00B22078"/>
    <w:rsid w:val="00B22149"/>
    <w:rsid w:val="00B2229E"/>
    <w:rsid w:val="00B2242E"/>
    <w:rsid w:val="00B224DE"/>
    <w:rsid w:val="00B22AFB"/>
    <w:rsid w:val="00B22F84"/>
    <w:rsid w:val="00B23082"/>
    <w:rsid w:val="00B234D8"/>
    <w:rsid w:val="00B238C8"/>
    <w:rsid w:val="00B23AF9"/>
    <w:rsid w:val="00B242EC"/>
    <w:rsid w:val="00B24A53"/>
    <w:rsid w:val="00B24F91"/>
    <w:rsid w:val="00B25169"/>
    <w:rsid w:val="00B2518E"/>
    <w:rsid w:val="00B25D66"/>
    <w:rsid w:val="00B25F94"/>
    <w:rsid w:val="00B260B7"/>
    <w:rsid w:val="00B262D3"/>
    <w:rsid w:val="00B262F9"/>
    <w:rsid w:val="00B26779"/>
    <w:rsid w:val="00B26AF4"/>
    <w:rsid w:val="00B26D42"/>
    <w:rsid w:val="00B27321"/>
    <w:rsid w:val="00B273DB"/>
    <w:rsid w:val="00B274B9"/>
    <w:rsid w:val="00B2758B"/>
    <w:rsid w:val="00B279B3"/>
    <w:rsid w:val="00B27E1E"/>
    <w:rsid w:val="00B30563"/>
    <w:rsid w:val="00B30778"/>
    <w:rsid w:val="00B30C2B"/>
    <w:rsid w:val="00B30E9A"/>
    <w:rsid w:val="00B30FB7"/>
    <w:rsid w:val="00B3158C"/>
    <w:rsid w:val="00B31F57"/>
    <w:rsid w:val="00B31FED"/>
    <w:rsid w:val="00B32127"/>
    <w:rsid w:val="00B32717"/>
    <w:rsid w:val="00B3297F"/>
    <w:rsid w:val="00B329A4"/>
    <w:rsid w:val="00B32BE1"/>
    <w:rsid w:val="00B332E0"/>
    <w:rsid w:val="00B333FE"/>
    <w:rsid w:val="00B3359B"/>
    <w:rsid w:val="00B336E7"/>
    <w:rsid w:val="00B338F4"/>
    <w:rsid w:val="00B33C53"/>
    <w:rsid w:val="00B33D86"/>
    <w:rsid w:val="00B3426E"/>
    <w:rsid w:val="00B34A0C"/>
    <w:rsid w:val="00B34C52"/>
    <w:rsid w:val="00B34CC4"/>
    <w:rsid w:val="00B34D4E"/>
    <w:rsid w:val="00B34DE4"/>
    <w:rsid w:val="00B35325"/>
    <w:rsid w:val="00B3544E"/>
    <w:rsid w:val="00B35454"/>
    <w:rsid w:val="00B35B5B"/>
    <w:rsid w:val="00B35E19"/>
    <w:rsid w:val="00B35EB6"/>
    <w:rsid w:val="00B36776"/>
    <w:rsid w:val="00B36AC4"/>
    <w:rsid w:val="00B36AC8"/>
    <w:rsid w:val="00B36D43"/>
    <w:rsid w:val="00B36E50"/>
    <w:rsid w:val="00B37507"/>
    <w:rsid w:val="00B375ED"/>
    <w:rsid w:val="00B37616"/>
    <w:rsid w:val="00B37784"/>
    <w:rsid w:val="00B37BC3"/>
    <w:rsid w:val="00B400F2"/>
    <w:rsid w:val="00B401C1"/>
    <w:rsid w:val="00B40303"/>
    <w:rsid w:val="00B40550"/>
    <w:rsid w:val="00B40551"/>
    <w:rsid w:val="00B406B2"/>
    <w:rsid w:val="00B409DB"/>
    <w:rsid w:val="00B40F69"/>
    <w:rsid w:val="00B415F5"/>
    <w:rsid w:val="00B41737"/>
    <w:rsid w:val="00B418D7"/>
    <w:rsid w:val="00B41AF2"/>
    <w:rsid w:val="00B41B74"/>
    <w:rsid w:val="00B420C6"/>
    <w:rsid w:val="00B421CC"/>
    <w:rsid w:val="00B424AB"/>
    <w:rsid w:val="00B4275D"/>
    <w:rsid w:val="00B427BB"/>
    <w:rsid w:val="00B42927"/>
    <w:rsid w:val="00B4299B"/>
    <w:rsid w:val="00B42B4A"/>
    <w:rsid w:val="00B42C95"/>
    <w:rsid w:val="00B42F9A"/>
    <w:rsid w:val="00B4336F"/>
    <w:rsid w:val="00B433D2"/>
    <w:rsid w:val="00B4378A"/>
    <w:rsid w:val="00B437E6"/>
    <w:rsid w:val="00B43E69"/>
    <w:rsid w:val="00B4405D"/>
    <w:rsid w:val="00B4480B"/>
    <w:rsid w:val="00B44903"/>
    <w:rsid w:val="00B449F3"/>
    <w:rsid w:val="00B44B97"/>
    <w:rsid w:val="00B44B9D"/>
    <w:rsid w:val="00B44BE3"/>
    <w:rsid w:val="00B44E49"/>
    <w:rsid w:val="00B45174"/>
    <w:rsid w:val="00B45195"/>
    <w:rsid w:val="00B4533D"/>
    <w:rsid w:val="00B453E7"/>
    <w:rsid w:val="00B45859"/>
    <w:rsid w:val="00B45FF0"/>
    <w:rsid w:val="00B463E4"/>
    <w:rsid w:val="00B46565"/>
    <w:rsid w:val="00B46630"/>
    <w:rsid w:val="00B467B8"/>
    <w:rsid w:val="00B469B4"/>
    <w:rsid w:val="00B46F74"/>
    <w:rsid w:val="00B470B5"/>
    <w:rsid w:val="00B473DB"/>
    <w:rsid w:val="00B4743E"/>
    <w:rsid w:val="00B4784A"/>
    <w:rsid w:val="00B47B83"/>
    <w:rsid w:val="00B47BB5"/>
    <w:rsid w:val="00B47ED7"/>
    <w:rsid w:val="00B508CF"/>
    <w:rsid w:val="00B508F6"/>
    <w:rsid w:val="00B50A6F"/>
    <w:rsid w:val="00B50A8D"/>
    <w:rsid w:val="00B50D5F"/>
    <w:rsid w:val="00B50DDE"/>
    <w:rsid w:val="00B51600"/>
    <w:rsid w:val="00B51744"/>
    <w:rsid w:val="00B51880"/>
    <w:rsid w:val="00B518D1"/>
    <w:rsid w:val="00B52029"/>
    <w:rsid w:val="00B5214D"/>
    <w:rsid w:val="00B5223E"/>
    <w:rsid w:val="00B52278"/>
    <w:rsid w:val="00B52CB6"/>
    <w:rsid w:val="00B52EBA"/>
    <w:rsid w:val="00B53291"/>
    <w:rsid w:val="00B534E6"/>
    <w:rsid w:val="00B536C3"/>
    <w:rsid w:val="00B536F5"/>
    <w:rsid w:val="00B53866"/>
    <w:rsid w:val="00B540A9"/>
    <w:rsid w:val="00B54100"/>
    <w:rsid w:val="00B54229"/>
    <w:rsid w:val="00B5438D"/>
    <w:rsid w:val="00B54414"/>
    <w:rsid w:val="00B54584"/>
    <w:rsid w:val="00B54616"/>
    <w:rsid w:val="00B546B3"/>
    <w:rsid w:val="00B54713"/>
    <w:rsid w:val="00B54A82"/>
    <w:rsid w:val="00B54D04"/>
    <w:rsid w:val="00B54FF3"/>
    <w:rsid w:val="00B550AB"/>
    <w:rsid w:val="00B55298"/>
    <w:rsid w:val="00B55456"/>
    <w:rsid w:val="00B55679"/>
    <w:rsid w:val="00B55687"/>
    <w:rsid w:val="00B556F6"/>
    <w:rsid w:val="00B55A36"/>
    <w:rsid w:val="00B55A55"/>
    <w:rsid w:val="00B56027"/>
    <w:rsid w:val="00B561A5"/>
    <w:rsid w:val="00B56937"/>
    <w:rsid w:val="00B57118"/>
    <w:rsid w:val="00B571DF"/>
    <w:rsid w:val="00B5755C"/>
    <w:rsid w:val="00B5764F"/>
    <w:rsid w:val="00B5789E"/>
    <w:rsid w:val="00B57999"/>
    <w:rsid w:val="00B601DF"/>
    <w:rsid w:val="00B6030B"/>
    <w:rsid w:val="00B60896"/>
    <w:rsid w:val="00B614FB"/>
    <w:rsid w:val="00B622B6"/>
    <w:rsid w:val="00B623A0"/>
    <w:rsid w:val="00B62693"/>
    <w:rsid w:val="00B62CB5"/>
    <w:rsid w:val="00B63156"/>
    <w:rsid w:val="00B633D2"/>
    <w:rsid w:val="00B635B7"/>
    <w:rsid w:val="00B6371A"/>
    <w:rsid w:val="00B63B04"/>
    <w:rsid w:val="00B63DA5"/>
    <w:rsid w:val="00B6451D"/>
    <w:rsid w:val="00B64DA5"/>
    <w:rsid w:val="00B653FA"/>
    <w:rsid w:val="00B65591"/>
    <w:rsid w:val="00B657E4"/>
    <w:rsid w:val="00B65E0A"/>
    <w:rsid w:val="00B65E7B"/>
    <w:rsid w:val="00B663A9"/>
    <w:rsid w:val="00B663BC"/>
    <w:rsid w:val="00B665D3"/>
    <w:rsid w:val="00B666CD"/>
    <w:rsid w:val="00B66C4E"/>
    <w:rsid w:val="00B66E33"/>
    <w:rsid w:val="00B66F46"/>
    <w:rsid w:val="00B6717B"/>
    <w:rsid w:val="00B6723B"/>
    <w:rsid w:val="00B67464"/>
    <w:rsid w:val="00B676DC"/>
    <w:rsid w:val="00B67700"/>
    <w:rsid w:val="00B67990"/>
    <w:rsid w:val="00B67DBA"/>
    <w:rsid w:val="00B702B3"/>
    <w:rsid w:val="00B702CD"/>
    <w:rsid w:val="00B70656"/>
    <w:rsid w:val="00B70745"/>
    <w:rsid w:val="00B707C6"/>
    <w:rsid w:val="00B70A19"/>
    <w:rsid w:val="00B70D00"/>
    <w:rsid w:val="00B70FFE"/>
    <w:rsid w:val="00B713B7"/>
    <w:rsid w:val="00B713ED"/>
    <w:rsid w:val="00B715A4"/>
    <w:rsid w:val="00B716EF"/>
    <w:rsid w:val="00B7198C"/>
    <w:rsid w:val="00B71D90"/>
    <w:rsid w:val="00B71F0F"/>
    <w:rsid w:val="00B71FBE"/>
    <w:rsid w:val="00B72C48"/>
    <w:rsid w:val="00B72DD7"/>
    <w:rsid w:val="00B73514"/>
    <w:rsid w:val="00B7445D"/>
    <w:rsid w:val="00B747D4"/>
    <w:rsid w:val="00B74971"/>
    <w:rsid w:val="00B74BA6"/>
    <w:rsid w:val="00B7512C"/>
    <w:rsid w:val="00B75864"/>
    <w:rsid w:val="00B758AD"/>
    <w:rsid w:val="00B75A3C"/>
    <w:rsid w:val="00B75B8A"/>
    <w:rsid w:val="00B75FBE"/>
    <w:rsid w:val="00B762A6"/>
    <w:rsid w:val="00B76495"/>
    <w:rsid w:val="00B76684"/>
    <w:rsid w:val="00B766A1"/>
    <w:rsid w:val="00B76723"/>
    <w:rsid w:val="00B76D19"/>
    <w:rsid w:val="00B77055"/>
    <w:rsid w:val="00B7716B"/>
    <w:rsid w:val="00B7716E"/>
    <w:rsid w:val="00B7757A"/>
    <w:rsid w:val="00B77698"/>
    <w:rsid w:val="00B7792B"/>
    <w:rsid w:val="00B77D9F"/>
    <w:rsid w:val="00B77E85"/>
    <w:rsid w:val="00B77F0A"/>
    <w:rsid w:val="00B80254"/>
    <w:rsid w:val="00B803DF"/>
    <w:rsid w:val="00B80561"/>
    <w:rsid w:val="00B808BC"/>
    <w:rsid w:val="00B80BEC"/>
    <w:rsid w:val="00B80C32"/>
    <w:rsid w:val="00B80D00"/>
    <w:rsid w:val="00B80E63"/>
    <w:rsid w:val="00B8182E"/>
    <w:rsid w:val="00B81FBF"/>
    <w:rsid w:val="00B82002"/>
    <w:rsid w:val="00B82056"/>
    <w:rsid w:val="00B820EE"/>
    <w:rsid w:val="00B828FB"/>
    <w:rsid w:val="00B82D2F"/>
    <w:rsid w:val="00B831AD"/>
    <w:rsid w:val="00B834EE"/>
    <w:rsid w:val="00B83DC9"/>
    <w:rsid w:val="00B83EB3"/>
    <w:rsid w:val="00B84218"/>
    <w:rsid w:val="00B849EA"/>
    <w:rsid w:val="00B84B54"/>
    <w:rsid w:val="00B84E7E"/>
    <w:rsid w:val="00B85D0E"/>
    <w:rsid w:val="00B860AB"/>
    <w:rsid w:val="00B864F2"/>
    <w:rsid w:val="00B865FA"/>
    <w:rsid w:val="00B867B9"/>
    <w:rsid w:val="00B8698B"/>
    <w:rsid w:val="00B8758E"/>
    <w:rsid w:val="00B87629"/>
    <w:rsid w:val="00B879C1"/>
    <w:rsid w:val="00B87D9F"/>
    <w:rsid w:val="00B87E3B"/>
    <w:rsid w:val="00B904F5"/>
    <w:rsid w:val="00B90907"/>
    <w:rsid w:val="00B90E52"/>
    <w:rsid w:val="00B910E7"/>
    <w:rsid w:val="00B91341"/>
    <w:rsid w:val="00B914F2"/>
    <w:rsid w:val="00B917AB"/>
    <w:rsid w:val="00B91B55"/>
    <w:rsid w:val="00B91F0C"/>
    <w:rsid w:val="00B92305"/>
    <w:rsid w:val="00B9258C"/>
    <w:rsid w:val="00B92B58"/>
    <w:rsid w:val="00B9308D"/>
    <w:rsid w:val="00B93151"/>
    <w:rsid w:val="00B943DE"/>
    <w:rsid w:val="00B94713"/>
    <w:rsid w:val="00B94BB7"/>
    <w:rsid w:val="00B94F49"/>
    <w:rsid w:val="00B95459"/>
    <w:rsid w:val="00B954D7"/>
    <w:rsid w:val="00B958B1"/>
    <w:rsid w:val="00B95AA8"/>
    <w:rsid w:val="00B95C6B"/>
    <w:rsid w:val="00B95F9E"/>
    <w:rsid w:val="00B96413"/>
    <w:rsid w:val="00B9685F"/>
    <w:rsid w:val="00B96D65"/>
    <w:rsid w:val="00B971E2"/>
    <w:rsid w:val="00B974F6"/>
    <w:rsid w:val="00B97733"/>
    <w:rsid w:val="00B9781C"/>
    <w:rsid w:val="00B97841"/>
    <w:rsid w:val="00B97AD0"/>
    <w:rsid w:val="00B97C17"/>
    <w:rsid w:val="00BA0806"/>
    <w:rsid w:val="00BA08F6"/>
    <w:rsid w:val="00BA0B50"/>
    <w:rsid w:val="00BA11D0"/>
    <w:rsid w:val="00BA17E8"/>
    <w:rsid w:val="00BA1AF9"/>
    <w:rsid w:val="00BA1CCD"/>
    <w:rsid w:val="00BA21D6"/>
    <w:rsid w:val="00BA22EE"/>
    <w:rsid w:val="00BA233E"/>
    <w:rsid w:val="00BA24EE"/>
    <w:rsid w:val="00BA2A43"/>
    <w:rsid w:val="00BA3440"/>
    <w:rsid w:val="00BA37EA"/>
    <w:rsid w:val="00BA3A53"/>
    <w:rsid w:val="00BA45EB"/>
    <w:rsid w:val="00BA478A"/>
    <w:rsid w:val="00BA4982"/>
    <w:rsid w:val="00BA49FE"/>
    <w:rsid w:val="00BA4B9D"/>
    <w:rsid w:val="00BA4BD8"/>
    <w:rsid w:val="00BA500E"/>
    <w:rsid w:val="00BA521A"/>
    <w:rsid w:val="00BA575E"/>
    <w:rsid w:val="00BA5A41"/>
    <w:rsid w:val="00BA5C2F"/>
    <w:rsid w:val="00BA694C"/>
    <w:rsid w:val="00BA6AAE"/>
    <w:rsid w:val="00BA6C65"/>
    <w:rsid w:val="00BA6DE9"/>
    <w:rsid w:val="00BA6EF1"/>
    <w:rsid w:val="00BA6FBA"/>
    <w:rsid w:val="00BA7320"/>
    <w:rsid w:val="00BA7D06"/>
    <w:rsid w:val="00BA7D35"/>
    <w:rsid w:val="00BB00D8"/>
    <w:rsid w:val="00BB07C0"/>
    <w:rsid w:val="00BB0A50"/>
    <w:rsid w:val="00BB0AF2"/>
    <w:rsid w:val="00BB0BCA"/>
    <w:rsid w:val="00BB12B3"/>
    <w:rsid w:val="00BB135F"/>
    <w:rsid w:val="00BB177C"/>
    <w:rsid w:val="00BB17F6"/>
    <w:rsid w:val="00BB1AEC"/>
    <w:rsid w:val="00BB1BDD"/>
    <w:rsid w:val="00BB1E7D"/>
    <w:rsid w:val="00BB1E90"/>
    <w:rsid w:val="00BB2056"/>
    <w:rsid w:val="00BB2610"/>
    <w:rsid w:val="00BB2614"/>
    <w:rsid w:val="00BB2D12"/>
    <w:rsid w:val="00BB3344"/>
    <w:rsid w:val="00BB3715"/>
    <w:rsid w:val="00BB3CB6"/>
    <w:rsid w:val="00BB40BF"/>
    <w:rsid w:val="00BB4860"/>
    <w:rsid w:val="00BB4BA7"/>
    <w:rsid w:val="00BB5777"/>
    <w:rsid w:val="00BB579E"/>
    <w:rsid w:val="00BB5889"/>
    <w:rsid w:val="00BB5A81"/>
    <w:rsid w:val="00BB5BE9"/>
    <w:rsid w:val="00BB5CE7"/>
    <w:rsid w:val="00BB5D11"/>
    <w:rsid w:val="00BB5D91"/>
    <w:rsid w:val="00BB5EE3"/>
    <w:rsid w:val="00BB6168"/>
    <w:rsid w:val="00BB61FC"/>
    <w:rsid w:val="00BB6241"/>
    <w:rsid w:val="00BB625B"/>
    <w:rsid w:val="00BB6335"/>
    <w:rsid w:val="00BB671D"/>
    <w:rsid w:val="00BB6C8D"/>
    <w:rsid w:val="00BB6F68"/>
    <w:rsid w:val="00BB727B"/>
    <w:rsid w:val="00BB758D"/>
    <w:rsid w:val="00BB78B5"/>
    <w:rsid w:val="00BB7A83"/>
    <w:rsid w:val="00BB7AAF"/>
    <w:rsid w:val="00BB7F92"/>
    <w:rsid w:val="00BB7FE8"/>
    <w:rsid w:val="00BC00B9"/>
    <w:rsid w:val="00BC022A"/>
    <w:rsid w:val="00BC046C"/>
    <w:rsid w:val="00BC0750"/>
    <w:rsid w:val="00BC08BE"/>
    <w:rsid w:val="00BC0CFE"/>
    <w:rsid w:val="00BC0FF7"/>
    <w:rsid w:val="00BC1046"/>
    <w:rsid w:val="00BC1423"/>
    <w:rsid w:val="00BC14DA"/>
    <w:rsid w:val="00BC1AAA"/>
    <w:rsid w:val="00BC1ED9"/>
    <w:rsid w:val="00BC1FE4"/>
    <w:rsid w:val="00BC2025"/>
    <w:rsid w:val="00BC21BD"/>
    <w:rsid w:val="00BC22ED"/>
    <w:rsid w:val="00BC23AD"/>
    <w:rsid w:val="00BC23E6"/>
    <w:rsid w:val="00BC2889"/>
    <w:rsid w:val="00BC2A83"/>
    <w:rsid w:val="00BC3048"/>
    <w:rsid w:val="00BC3108"/>
    <w:rsid w:val="00BC32AF"/>
    <w:rsid w:val="00BC3460"/>
    <w:rsid w:val="00BC364C"/>
    <w:rsid w:val="00BC36B9"/>
    <w:rsid w:val="00BC371E"/>
    <w:rsid w:val="00BC3990"/>
    <w:rsid w:val="00BC3CF9"/>
    <w:rsid w:val="00BC3EBB"/>
    <w:rsid w:val="00BC3F99"/>
    <w:rsid w:val="00BC4047"/>
    <w:rsid w:val="00BC41EF"/>
    <w:rsid w:val="00BC449A"/>
    <w:rsid w:val="00BC47EC"/>
    <w:rsid w:val="00BC4803"/>
    <w:rsid w:val="00BC4853"/>
    <w:rsid w:val="00BC4B08"/>
    <w:rsid w:val="00BC557C"/>
    <w:rsid w:val="00BC5801"/>
    <w:rsid w:val="00BC5AA6"/>
    <w:rsid w:val="00BC5AD9"/>
    <w:rsid w:val="00BC5BEA"/>
    <w:rsid w:val="00BC5BEC"/>
    <w:rsid w:val="00BC6394"/>
    <w:rsid w:val="00BC6696"/>
    <w:rsid w:val="00BC697F"/>
    <w:rsid w:val="00BC69F8"/>
    <w:rsid w:val="00BC6C6B"/>
    <w:rsid w:val="00BC7122"/>
    <w:rsid w:val="00BC7203"/>
    <w:rsid w:val="00BC7300"/>
    <w:rsid w:val="00BC74B4"/>
    <w:rsid w:val="00BC74FE"/>
    <w:rsid w:val="00BC79E9"/>
    <w:rsid w:val="00BC7ABD"/>
    <w:rsid w:val="00BC7ACB"/>
    <w:rsid w:val="00BC7BCF"/>
    <w:rsid w:val="00BC7D3F"/>
    <w:rsid w:val="00BD026F"/>
    <w:rsid w:val="00BD03F9"/>
    <w:rsid w:val="00BD0690"/>
    <w:rsid w:val="00BD0AAD"/>
    <w:rsid w:val="00BD0AF2"/>
    <w:rsid w:val="00BD0E1F"/>
    <w:rsid w:val="00BD12D5"/>
    <w:rsid w:val="00BD149E"/>
    <w:rsid w:val="00BD1AE7"/>
    <w:rsid w:val="00BD1BC4"/>
    <w:rsid w:val="00BD1D64"/>
    <w:rsid w:val="00BD2104"/>
    <w:rsid w:val="00BD2226"/>
    <w:rsid w:val="00BD2361"/>
    <w:rsid w:val="00BD254A"/>
    <w:rsid w:val="00BD254E"/>
    <w:rsid w:val="00BD25AF"/>
    <w:rsid w:val="00BD285F"/>
    <w:rsid w:val="00BD2A10"/>
    <w:rsid w:val="00BD30CB"/>
    <w:rsid w:val="00BD3445"/>
    <w:rsid w:val="00BD344B"/>
    <w:rsid w:val="00BD381C"/>
    <w:rsid w:val="00BD3A7F"/>
    <w:rsid w:val="00BD411D"/>
    <w:rsid w:val="00BD4145"/>
    <w:rsid w:val="00BD4146"/>
    <w:rsid w:val="00BD4337"/>
    <w:rsid w:val="00BD48E0"/>
    <w:rsid w:val="00BD4AF6"/>
    <w:rsid w:val="00BD4B13"/>
    <w:rsid w:val="00BD4C32"/>
    <w:rsid w:val="00BD4E32"/>
    <w:rsid w:val="00BD5104"/>
    <w:rsid w:val="00BD5246"/>
    <w:rsid w:val="00BD5CBD"/>
    <w:rsid w:val="00BD5FFA"/>
    <w:rsid w:val="00BD616D"/>
    <w:rsid w:val="00BD68AA"/>
    <w:rsid w:val="00BD6C5C"/>
    <w:rsid w:val="00BD6D11"/>
    <w:rsid w:val="00BD7385"/>
    <w:rsid w:val="00BD79FA"/>
    <w:rsid w:val="00BE03DC"/>
    <w:rsid w:val="00BE0930"/>
    <w:rsid w:val="00BE0A2E"/>
    <w:rsid w:val="00BE0AD7"/>
    <w:rsid w:val="00BE0C48"/>
    <w:rsid w:val="00BE0EDA"/>
    <w:rsid w:val="00BE0FAA"/>
    <w:rsid w:val="00BE11A3"/>
    <w:rsid w:val="00BE1246"/>
    <w:rsid w:val="00BE13C3"/>
    <w:rsid w:val="00BE13F9"/>
    <w:rsid w:val="00BE14C3"/>
    <w:rsid w:val="00BE15A4"/>
    <w:rsid w:val="00BE16BE"/>
    <w:rsid w:val="00BE1AF2"/>
    <w:rsid w:val="00BE1D63"/>
    <w:rsid w:val="00BE1E9C"/>
    <w:rsid w:val="00BE23E0"/>
    <w:rsid w:val="00BE2535"/>
    <w:rsid w:val="00BE2B81"/>
    <w:rsid w:val="00BE32E6"/>
    <w:rsid w:val="00BE34FC"/>
    <w:rsid w:val="00BE3600"/>
    <w:rsid w:val="00BE3A40"/>
    <w:rsid w:val="00BE3D2F"/>
    <w:rsid w:val="00BE3E69"/>
    <w:rsid w:val="00BE3EC5"/>
    <w:rsid w:val="00BE456C"/>
    <w:rsid w:val="00BE493A"/>
    <w:rsid w:val="00BE4BB0"/>
    <w:rsid w:val="00BE4D28"/>
    <w:rsid w:val="00BE4E67"/>
    <w:rsid w:val="00BE528E"/>
    <w:rsid w:val="00BE5761"/>
    <w:rsid w:val="00BE58D3"/>
    <w:rsid w:val="00BE59F9"/>
    <w:rsid w:val="00BE6E9A"/>
    <w:rsid w:val="00BE74E1"/>
    <w:rsid w:val="00BE7777"/>
    <w:rsid w:val="00BE7810"/>
    <w:rsid w:val="00BE7D15"/>
    <w:rsid w:val="00BE7DAF"/>
    <w:rsid w:val="00BE7E3D"/>
    <w:rsid w:val="00BE7F5F"/>
    <w:rsid w:val="00BF0081"/>
    <w:rsid w:val="00BF0189"/>
    <w:rsid w:val="00BF0317"/>
    <w:rsid w:val="00BF07AA"/>
    <w:rsid w:val="00BF0885"/>
    <w:rsid w:val="00BF0DCE"/>
    <w:rsid w:val="00BF0DCF"/>
    <w:rsid w:val="00BF1B2B"/>
    <w:rsid w:val="00BF2322"/>
    <w:rsid w:val="00BF26A0"/>
    <w:rsid w:val="00BF2720"/>
    <w:rsid w:val="00BF274D"/>
    <w:rsid w:val="00BF276C"/>
    <w:rsid w:val="00BF28A4"/>
    <w:rsid w:val="00BF2D8D"/>
    <w:rsid w:val="00BF2F5E"/>
    <w:rsid w:val="00BF2FC3"/>
    <w:rsid w:val="00BF302E"/>
    <w:rsid w:val="00BF3191"/>
    <w:rsid w:val="00BF31A0"/>
    <w:rsid w:val="00BF36D3"/>
    <w:rsid w:val="00BF3793"/>
    <w:rsid w:val="00BF37B4"/>
    <w:rsid w:val="00BF3AA9"/>
    <w:rsid w:val="00BF3E41"/>
    <w:rsid w:val="00BF3FCA"/>
    <w:rsid w:val="00BF4A55"/>
    <w:rsid w:val="00BF4C63"/>
    <w:rsid w:val="00BF4F45"/>
    <w:rsid w:val="00BF5003"/>
    <w:rsid w:val="00BF500E"/>
    <w:rsid w:val="00BF5015"/>
    <w:rsid w:val="00BF507E"/>
    <w:rsid w:val="00BF5183"/>
    <w:rsid w:val="00BF5579"/>
    <w:rsid w:val="00BF5650"/>
    <w:rsid w:val="00BF569F"/>
    <w:rsid w:val="00BF5817"/>
    <w:rsid w:val="00BF58B4"/>
    <w:rsid w:val="00BF5A9B"/>
    <w:rsid w:val="00BF5AAD"/>
    <w:rsid w:val="00BF5EEF"/>
    <w:rsid w:val="00BF5F65"/>
    <w:rsid w:val="00BF5FE1"/>
    <w:rsid w:val="00BF6146"/>
    <w:rsid w:val="00BF623E"/>
    <w:rsid w:val="00BF62C3"/>
    <w:rsid w:val="00BF641E"/>
    <w:rsid w:val="00BF64FD"/>
    <w:rsid w:val="00BF6AA5"/>
    <w:rsid w:val="00BF6EE1"/>
    <w:rsid w:val="00BF73DC"/>
    <w:rsid w:val="00BF75A7"/>
    <w:rsid w:val="00BF7867"/>
    <w:rsid w:val="00BF7F87"/>
    <w:rsid w:val="00C00781"/>
    <w:rsid w:val="00C00D0A"/>
    <w:rsid w:val="00C0117E"/>
    <w:rsid w:val="00C011FE"/>
    <w:rsid w:val="00C01246"/>
    <w:rsid w:val="00C01252"/>
    <w:rsid w:val="00C015D1"/>
    <w:rsid w:val="00C01BB3"/>
    <w:rsid w:val="00C01BFD"/>
    <w:rsid w:val="00C01C41"/>
    <w:rsid w:val="00C01CB8"/>
    <w:rsid w:val="00C01E67"/>
    <w:rsid w:val="00C01EC2"/>
    <w:rsid w:val="00C0204D"/>
    <w:rsid w:val="00C02396"/>
    <w:rsid w:val="00C02554"/>
    <w:rsid w:val="00C027A5"/>
    <w:rsid w:val="00C027AC"/>
    <w:rsid w:val="00C02C62"/>
    <w:rsid w:val="00C02EDE"/>
    <w:rsid w:val="00C0317D"/>
    <w:rsid w:val="00C032C0"/>
    <w:rsid w:val="00C032C9"/>
    <w:rsid w:val="00C03443"/>
    <w:rsid w:val="00C0350A"/>
    <w:rsid w:val="00C03892"/>
    <w:rsid w:val="00C042FA"/>
    <w:rsid w:val="00C044B2"/>
    <w:rsid w:val="00C0497D"/>
    <w:rsid w:val="00C04C4D"/>
    <w:rsid w:val="00C04D32"/>
    <w:rsid w:val="00C04D7E"/>
    <w:rsid w:val="00C04ECC"/>
    <w:rsid w:val="00C054C4"/>
    <w:rsid w:val="00C05EFD"/>
    <w:rsid w:val="00C05F6D"/>
    <w:rsid w:val="00C05F96"/>
    <w:rsid w:val="00C0610D"/>
    <w:rsid w:val="00C06622"/>
    <w:rsid w:val="00C06796"/>
    <w:rsid w:val="00C067D1"/>
    <w:rsid w:val="00C06876"/>
    <w:rsid w:val="00C06C94"/>
    <w:rsid w:val="00C07228"/>
    <w:rsid w:val="00C07469"/>
    <w:rsid w:val="00C077EA"/>
    <w:rsid w:val="00C07829"/>
    <w:rsid w:val="00C079BB"/>
    <w:rsid w:val="00C079E9"/>
    <w:rsid w:val="00C07B48"/>
    <w:rsid w:val="00C109C9"/>
    <w:rsid w:val="00C10D15"/>
    <w:rsid w:val="00C10E5C"/>
    <w:rsid w:val="00C10F99"/>
    <w:rsid w:val="00C1148D"/>
    <w:rsid w:val="00C114BC"/>
    <w:rsid w:val="00C11520"/>
    <w:rsid w:val="00C11541"/>
    <w:rsid w:val="00C11E7C"/>
    <w:rsid w:val="00C1210F"/>
    <w:rsid w:val="00C12282"/>
    <w:rsid w:val="00C125AD"/>
    <w:rsid w:val="00C126AF"/>
    <w:rsid w:val="00C1298B"/>
    <w:rsid w:val="00C13349"/>
    <w:rsid w:val="00C138DD"/>
    <w:rsid w:val="00C13DCD"/>
    <w:rsid w:val="00C143F0"/>
    <w:rsid w:val="00C14519"/>
    <w:rsid w:val="00C14DCB"/>
    <w:rsid w:val="00C1573E"/>
    <w:rsid w:val="00C157EE"/>
    <w:rsid w:val="00C16174"/>
    <w:rsid w:val="00C163D0"/>
    <w:rsid w:val="00C1680A"/>
    <w:rsid w:val="00C16A4B"/>
    <w:rsid w:val="00C16AE5"/>
    <w:rsid w:val="00C16D61"/>
    <w:rsid w:val="00C16F4F"/>
    <w:rsid w:val="00C1709D"/>
    <w:rsid w:val="00C17276"/>
    <w:rsid w:val="00C17511"/>
    <w:rsid w:val="00C20746"/>
    <w:rsid w:val="00C2097E"/>
    <w:rsid w:val="00C20C1D"/>
    <w:rsid w:val="00C20DDF"/>
    <w:rsid w:val="00C2119A"/>
    <w:rsid w:val="00C212C5"/>
    <w:rsid w:val="00C2135A"/>
    <w:rsid w:val="00C215F8"/>
    <w:rsid w:val="00C21954"/>
    <w:rsid w:val="00C21E24"/>
    <w:rsid w:val="00C21EB5"/>
    <w:rsid w:val="00C222FE"/>
    <w:rsid w:val="00C2243D"/>
    <w:rsid w:val="00C22966"/>
    <w:rsid w:val="00C22B31"/>
    <w:rsid w:val="00C230B2"/>
    <w:rsid w:val="00C23162"/>
    <w:rsid w:val="00C231B3"/>
    <w:rsid w:val="00C2337C"/>
    <w:rsid w:val="00C23713"/>
    <w:rsid w:val="00C237BE"/>
    <w:rsid w:val="00C2397E"/>
    <w:rsid w:val="00C23B0F"/>
    <w:rsid w:val="00C24B4E"/>
    <w:rsid w:val="00C24E18"/>
    <w:rsid w:val="00C25215"/>
    <w:rsid w:val="00C25577"/>
    <w:rsid w:val="00C25BC5"/>
    <w:rsid w:val="00C25D4A"/>
    <w:rsid w:val="00C25FDD"/>
    <w:rsid w:val="00C262AC"/>
    <w:rsid w:val="00C26302"/>
    <w:rsid w:val="00C26424"/>
    <w:rsid w:val="00C2660A"/>
    <w:rsid w:val="00C2691F"/>
    <w:rsid w:val="00C26CC2"/>
    <w:rsid w:val="00C2715B"/>
    <w:rsid w:val="00C27309"/>
    <w:rsid w:val="00C27806"/>
    <w:rsid w:val="00C279B3"/>
    <w:rsid w:val="00C30443"/>
    <w:rsid w:val="00C307E1"/>
    <w:rsid w:val="00C30F67"/>
    <w:rsid w:val="00C316E4"/>
    <w:rsid w:val="00C31B9E"/>
    <w:rsid w:val="00C31DE7"/>
    <w:rsid w:val="00C32583"/>
    <w:rsid w:val="00C325F8"/>
    <w:rsid w:val="00C328C9"/>
    <w:rsid w:val="00C32BF7"/>
    <w:rsid w:val="00C332CB"/>
    <w:rsid w:val="00C33339"/>
    <w:rsid w:val="00C3406C"/>
    <w:rsid w:val="00C340B3"/>
    <w:rsid w:val="00C34899"/>
    <w:rsid w:val="00C348ED"/>
    <w:rsid w:val="00C34989"/>
    <w:rsid w:val="00C349F8"/>
    <w:rsid w:val="00C34EA9"/>
    <w:rsid w:val="00C34F6F"/>
    <w:rsid w:val="00C352DB"/>
    <w:rsid w:val="00C35746"/>
    <w:rsid w:val="00C35A92"/>
    <w:rsid w:val="00C35C6A"/>
    <w:rsid w:val="00C35F9D"/>
    <w:rsid w:val="00C36411"/>
    <w:rsid w:val="00C36841"/>
    <w:rsid w:val="00C36900"/>
    <w:rsid w:val="00C36B90"/>
    <w:rsid w:val="00C36C82"/>
    <w:rsid w:val="00C37A9E"/>
    <w:rsid w:val="00C37C61"/>
    <w:rsid w:val="00C37CC6"/>
    <w:rsid w:val="00C409EF"/>
    <w:rsid w:val="00C40B06"/>
    <w:rsid w:val="00C40C64"/>
    <w:rsid w:val="00C40DDE"/>
    <w:rsid w:val="00C412C8"/>
    <w:rsid w:val="00C415C4"/>
    <w:rsid w:val="00C41749"/>
    <w:rsid w:val="00C41A2E"/>
    <w:rsid w:val="00C41FE8"/>
    <w:rsid w:val="00C421EC"/>
    <w:rsid w:val="00C422B3"/>
    <w:rsid w:val="00C4230D"/>
    <w:rsid w:val="00C42EB1"/>
    <w:rsid w:val="00C431E6"/>
    <w:rsid w:val="00C43798"/>
    <w:rsid w:val="00C43B1D"/>
    <w:rsid w:val="00C442EF"/>
    <w:rsid w:val="00C4439B"/>
    <w:rsid w:val="00C443D5"/>
    <w:rsid w:val="00C4452C"/>
    <w:rsid w:val="00C446EB"/>
    <w:rsid w:val="00C447FE"/>
    <w:rsid w:val="00C44DC3"/>
    <w:rsid w:val="00C44E08"/>
    <w:rsid w:val="00C451B4"/>
    <w:rsid w:val="00C45AB7"/>
    <w:rsid w:val="00C467E8"/>
    <w:rsid w:val="00C46896"/>
    <w:rsid w:val="00C46D55"/>
    <w:rsid w:val="00C4709B"/>
    <w:rsid w:val="00C47231"/>
    <w:rsid w:val="00C47387"/>
    <w:rsid w:val="00C47597"/>
    <w:rsid w:val="00C47A3A"/>
    <w:rsid w:val="00C500CC"/>
    <w:rsid w:val="00C507BA"/>
    <w:rsid w:val="00C50A2D"/>
    <w:rsid w:val="00C50F42"/>
    <w:rsid w:val="00C511C7"/>
    <w:rsid w:val="00C51ADF"/>
    <w:rsid w:val="00C51B4F"/>
    <w:rsid w:val="00C51F54"/>
    <w:rsid w:val="00C52049"/>
    <w:rsid w:val="00C52095"/>
    <w:rsid w:val="00C52229"/>
    <w:rsid w:val="00C5246B"/>
    <w:rsid w:val="00C52508"/>
    <w:rsid w:val="00C5272B"/>
    <w:rsid w:val="00C52783"/>
    <w:rsid w:val="00C530B9"/>
    <w:rsid w:val="00C53EE2"/>
    <w:rsid w:val="00C54077"/>
    <w:rsid w:val="00C5414E"/>
    <w:rsid w:val="00C54341"/>
    <w:rsid w:val="00C54EC4"/>
    <w:rsid w:val="00C555D5"/>
    <w:rsid w:val="00C55721"/>
    <w:rsid w:val="00C55A3B"/>
    <w:rsid w:val="00C563CF"/>
    <w:rsid w:val="00C5655F"/>
    <w:rsid w:val="00C56976"/>
    <w:rsid w:val="00C56A73"/>
    <w:rsid w:val="00C56BB5"/>
    <w:rsid w:val="00C56CBA"/>
    <w:rsid w:val="00C56D18"/>
    <w:rsid w:val="00C56E3A"/>
    <w:rsid w:val="00C5775A"/>
    <w:rsid w:val="00C604F8"/>
    <w:rsid w:val="00C6058D"/>
    <w:rsid w:val="00C60B60"/>
    <w:rsid w:val="00C60B82"/>
    <w:rsid w:val="00C60F14"/>
    <w:rsid w:val="00C6127C"/>
    <w:rsid w:val="00C61707"/>
    <w:rsid w:val="00C6193A"/>
    <w:rsid w:val="00C62068"/>
    <w:rsid w:val="00C624DF"/>
    <w:rsid w:val="00C62790"/>
    <w:rsid w:val="00C62F0A"/>
    <w:rsid w:val="00C6313E"/>
    <w:rsid w:val="00C63165"/>
    <w:rsid w:val="00C63436"/>
    <w:rsid w:val="00C6373F"/>
    <w:rsid w:val="00C63A2B"/>
    <w:rsid w:val="00C63B2C"/>
    <w:rsid w:val="00C63CAD"/>
    <w:rsid w:val="00C63CB8"/>
    <w:rsid w:val="00C6410B"/>
    <w:rsid w:val="00C64A49"/>
    <w:rsid w:val="00C64F9F"/>
    <w:rsid w:val="00C65099"/>
    <w:rsid w:val="00C65BF8"/>
    <w:rsid w:val="00C65ED5"/>
    <w:rsid w:val="00C65F13"/>
    <w:rsid w:val="00C65FFF"/>
    <w:rsid w:val="00C66A4A"/>
    <w:rsid w:val="00C66CD0"/>
    <w:rsid w:val="00C66D6D"/>
    <w:rsid w:val="00C66E93"/>
    <w:rsid w:val="00C66FD3"/>
    <w:rsid w:val="00C6790C"/>
    <w:rsid w:val="00C67960"/>
    <w:rsid w:val="00C6798A"/>
    <w:rsid w:val="00C67A2C"/>
    <w:rsid w:val="00C70229"/>
    <w:rsid w:val="00C706EB"/>
    <w:rsid w:val="00C7076C"/>
    <w:rsid w:val="00C71040"/>
    <w:rsid w:val="00C71201"/>
    <w:rsid w:val="00C7126C"/>
    <w:rsid w:val="00C71620"/>
    <w:rsid w:val="00C71851"/>
    <w:rsid w:val="00C718D0"/>
    <w:rsid w:val="00C71E25"/>
    <w:rsid w:val="00C720E0"/>
    <w:rsid w:val="00C72206"/>
    <w:rsid w:val="00C72511"/>
    <w:rsid w:val="00C72554"/>
    <w:rsid w:val="00C726E1"/>
    <w:rsid w:val="00C7279D"/>
    <w:rsid w:val="00C72C2B"/>
    <w:rsid w:val="00C73189"/>
    <w:rsid w:val="00C73341"/>
    <w:rsid w:val="00C738C9"/>
    <w:rsid w:val="00C7396D"/>
    <w:rsid w:val="00C73CFA"/>
    <w:rsid w:val="00C74776"/>
    <w:rsid w:val="00C74CA6"/>
    <w:rsid w:val="00C74D1E"/>
    <w:rsid w:val="00C753BF"/>
    <w:rsid w:val="00C754BE"/>
    <w:rsid w:val="00C754CA"/>
    <w:rsid w:val="00C758A2"/>
    <w:rsid w:val="00C75AAE"/>
    <w:rsid w:val="00C75C12"/>
    <w:rsid w:val="00C75D67"/>
    <w:rsid w:val="00C75EDA"/>
    <w:rsid w:val="00C761F9"/>
    <w:rsid w:val="00C76288"/>
    <w:rsid w:val="00C7629A"/>
    <w:rsid w:val="00C762A7"/>
    <w:rsid w:val="00C762FF"/>
    <w:rsid w:val="00C767EF"/>
    <w:rsid w:val="00C76F12"/>
    <w:rsid w:val="00C77AC6"/>
    <w:rsid w:val="00C800D6"/>
    <w:rsid w:val="00C80155"/>
    <w:rsid w:val="00C80778"/>
    <w:rsid w:val="00C80821"/>
    <w:rsid w:val="00C80975"/>
    <w:rsid w:val="00C80B29"/>
    <w:rsid w:val="00C8108B"/>
    <w:rsid w:val="00C8136F"/>
    <w:rsid w:val="00C813A2"/>
    <w:rsid w:val="00C813C1"/>
    <w:rsid w:val="00C815F8"/>
    <w:rsid w:val="00C8161A"/>
    <w:rsid w:val="00C81789"/>
    <w:rsid w:val="00C8192D"/>
    <w:rsid w:val="00C81EF7"/>
    <w:rsid w:val="00C81FEB"/>
    <w:rsid w:val="00C8219A"/>
    <w:rsid w:val="00C82309"/>
    <w:rsid w:val="00C8282E"/>
    <w:rsid w:val="00C82BCE"/>
    <w:rsid w:val="00C82CA2"/>
    <w:rsid w:val="00C832D5"/>
    <w:rsid w:val="00C8343F"/>
    <w:rsid w:val="00C83873"/>
    <w:rsid w:val="00C83CCE"/>
    <w:rsid w:val="00C83E40"/>
    <w:rsid w:val="00C845F7"/>
    <w:rsid w:val="00C84644"/>
    <w:rsid w:val="00C84CB6"/>
    <w:rsid w:val="00C84E92"/>
    <w:rsid w:val="00C854E6"/>
    <w:rsid w:val="00C85528"/>
    <w:rsid w:val="00C8565E"/>
    <w:rsid w:val="00C85A6F"/>
    <w:rsid w:val="00C85FD8"/>
    <w:rsid w:val="00C8601A"/>
    <w:rsid w:val="00C8697C"/>
    <w:rsid w:val="00C86B23"/>
    <w:rsid w:val="00C86BC5"/>
    <w:rsid w:val="00C8719A"/>
    <w:rsid w:val="00C873EF"/>
    <w:rsid w:val="00C87424"/>
    <w:rsid w:val="00C87E27"/>
    <w:rsid w:val="00C87F82"/>
    <w:rsid w:val="00C87FDF"/>
    <w:rsid w:val="00C90208"/>
    <w:rsid w:val="00C90225"/>
    <w:rsid w:val="00C90229"/>
    <w:rsid w:val="00C9034B"/>
    <w:rsid w:val="00C90755"/>
    <w:rsid w:val="00C91006"/>
    <w:rsid w:val="00C91308"/>
    <w:rsid w:val="00C9131C"/>
    <w:rsid w:val="00C91661"/>
    <w:rsid w:val="00C91BED"/>
    <w:rsid w:val="00C91D90"/>
    <w:rsid w:val="00C925B2"/>
    <w:rsid w:val="00C92614"/>
    <w:rsid w:val="00C927F1"/>
    <w:rsid w:val="00C92C22"/>
    <w:rsid w:val="00C92F85"/>
    <w:rsid w:val="00C932C7"/>
    <w:rsid w:val="00C9340C"/>
    <w:rsid w:val="00C935DE"/>
    <w:rsid w:val="00C93A41"/>
    <w:rsid w:val="00C94016"/>
    <w:rsid w:val="00C940C0"/>
    <w:rsid w:val="00C940D7"/>
    <w:rsid w:val="00C94233"/>
    <w:rsid w:val="00C945FE"/>
    <w:rsid w:val="00C94919"/>
    <w:rsid w:val="00C94C26"/>
    <w:rsid w:val="00C94DA0"/>
    <w:rsid w:val="00C94F6A"/>
    <w:rsid w:val="00C95032"/>
    <w:rsid w:val="00C956C4"/>
    <w:rsid w:val="00C95A0C"/>
    <w:rsid w:val="00C95E99"/>
    <w:rsid w:val="00C96639"/>
    <w:rsid w:val="00C968AA"/>
    <w:rsid w:val="00C970FA"/>
    <w:rsid w:val="00C972BC"/>
    <w:rsid w:val="00C97AC3"/>
    <w:rsid w:val="00C97DC5"/>
    <w:rsid w:val="00C97DDC"/>
    <w:rsid w:val="00C97E4C"/>
    <w:rsid w:val="00C97FDA"/>
    <w:rsid w:val="00CA046D"/>
    <w:rsid w:val="00CA063D"/>
    <w:rsid w:val="00CA0661"/>
    <w:rsid w:val="00CA07A1"/>
    <w:rsid w:val="00CA0892"/>
    <w:rsid w:val="00CA097A"/>
    <w:rsid w:val="00CA0D15"/>
    <w:rsid w:val="00CA0E16"/>
    <w:rsid w:val="00CA105F"/>
    <w:rsid w:val="00CA1079"/>
    <w:rsid w:val="00CA1420"/>
    <w:rsid w:val="00CA1849"/>
    <w:rsid w:val="00CA191E"/>
    <w:rsid w:val="00CA1C07"/>
    <w:rsid w:val="00CA20F7"/>
    <w:rsid w:val="00CA24FA"/>
    <w:rsid w:val="00CA26C2"/>
    <w:rsid w:val="00CA281C"/>
    <w:rsid w:val="00CA29AE"/>
    <w:rsid w:val="00CA2AA2"/>
    <w:rsid w:val="00CA2B13"/>
    <w:rsid w:val="00CA2FE7"/>
    <w:rsid w:val="00CA30CE"/>
    <w:rsid w:val="00CA35C8"/>
    <w:rsid w:val="00CA3F3D"/>
    <w:rsid w:val="00CA4107"/>
    <w:rsid w:val="00CA410C"/>
    <w:rsid w:val="00CA48A7"/>
    <w:rsid w:val="00CA4952"/>
    <w:rsid w:val="00CA4BF4"/>
    <w:rsid w:val="00CA5879"/>
    <w:rsid w:val="00CA5A04"/>
    <w:rsid w:val="00CA5A31"/>
    <w:rsid w:val="00CA603D"/>
    <w:rsid w:val="00CA6070"/>
    <w:rsid w:val="00CA60BE"/>
    <w:rsid w:val="00CA60EF"/>
    <w:rsid w:val="00CA621A"/>
    <w:rsid w:val="00CA6677"/>
    <w:rsid w:val="00CA683B"/>
    <w:rsid w:val="00CA6C66"/>
    <w:rsid w:val="00CA7111"/>
    <w:rsid w:val="00CA712E"/>
    <w:rsid w:val="00CA7131"/>
    <w:rsid w:val="00CA77F3"/>
    <w:rsid w:val="00CA7A1D"/>
    <w:rsid w:val="00CA7C95"/>
    <w:rsid w:val="00CB0082"/>
    <w:rsid w:val="00CB06CE"/>
    <w:rsid w:val="00CB0756"/>
    <w:rsid w:val="00CB0767"/>
    <w:rsid w:val="00CB0967"/>
    <w:rsid w:val="00CB1207"/>
    <w:rsid w:val="00CB1302"/>
    <w:rsid w:val="00CB1331"/>
    <w:rsid w:val="00CB1625"/>
    <w:rsid w:val="00CB165C"/>
    <w:rsid w:val="00CB1980"/>
    <w:rsid w:val="00CB1B41"/>
    <w:rsid w:val="00CB1CA7"/>
    <w:rsid w:val="00CB21C5"/>
    <w:rsid w:val="00CB25A3"/>
    <w:rsid w:val="00CB28C8"/>
    <w:rsid w:val="00CB2B17"/>
    <w:rsid w:val="00CB2B87"/>
    <w:rsid w:val="00CB2E42"/>
    <w:rsid w:val="00CB3367"/>
    <w:rsid w:val="00CB3772"/>
    <w:rsid w:val="00CB3819"/>
    <w:rsid w:val="00CB3A6C"/>
    <w:rsid w:val="00CB3B75"/>
    <w:rsid w:val="00CB3DE6"/>
    <w:rsid w:val="00CB3DE8"/>
    <w:rsid w:val="00CB3E93"/>
    <w:rsid w:val="00CB4163"/>
    <w:rsid w:val="00CB49FA"/>
    <w:rsid w:val="00CB4D1C"/>
    <w:rsid w:val="00CB4D6C"/>
    <w:rsid w:val="00CB4FE6"/>
    <w:rsid w:val="00CB502F"/>
    <w:rsid w:val="00CB5073"/>
    <w:rsid w:val="00CB50C5"/>
    <w:rsid w:val="00CB538F"/>
    <w:rsid w:val="00CB5CC9"/>
    <w:rsid w:val="00CB5FE5"/>
    <w:rsid w:val="00CB69C9"/>
    <w:rsid w:val="00CB6AD3"/>
    <w:rsid w:val="00CB6C1A"/>
    <w:rsid w:val="00CB6CA0"/>
    <w:rsid w:val="00CB6D1D"/>
    <w:rsid w:val="00CB6D52"/>
    <w:rsid w:val="00CB7205"/>
    <w:rsid w:val="00CB73B4"/>
    <w:rsid w:val="00CB749D"/>
    <w:rsid w:val="00CB74E9"/>
    <w:rsid w:val="00CB7920"/>
    <w:rsid w:val="00CB7D73"/>
    <w:rsid w:val="00CB7FA4"/>
    <w:rsid w:val="00CB7FAE"/>
    <w:rsid w:val="00CC0058"/>
    <w:rsid w:val="00CC02FB"/>
    <w:rsid w:val="00CC036B"/>
    <w:rsid w:val="00CC03E5"/>
    <w:rsid w:val="00CC0821"/>
    <w:rsid w:val="00CC0B01"/>
    <w:rsid w:val="00CC0B68"/>
    <w:rsid w:val="00CC0DB8"/>
    <w:rsid w:val="00CC1089"/>
    <w:rsid w:val="00CC19F3"/>
    <w:rsid w:val="00CC1A6F"/>
    <w:rsid w:val="00CC1E40"/>
    <w:rsid w:val="00CC217D"/>
    <w:rsid w:val="00CC2399"/>
    <w:rsid w:val="00CC2807"/>
    <w:rsid w:val="00CC28AE"/>
    <w:rsid w:val="00CC2D21"/>
    <w:rsid w:val="00CC2D71"/>
    <w:rsid w:val="00CC3644"/>
    <w:rsid w:val="00CC3BC8"/>
    <w:rsid w:val="00CC3C51"/>
    <w:rsid w:val="00CC3D2A"/>
    <w:rsid w:val="00CC3EAB"/>
    <w:rsid w:val="00CC3EDB"/>
    <w:rsid w:val="00CC41A6"/>
    <w:rsid w:val="00CC42DD"/>
    <w:rsid w:val="00CC441A"/>
    <w:rsid w:val="00CC472A"/>
    <w:rsid w:val="00CC4731"/>
    <w:rsid w:val="00CC4DE1"/>
    <w:rsid w:val="00CC5AD4"/>
    <w:rsid w:val="00CC69E6"/>
    <w:rsid w:val="00CC6B22"/>
    <w:rsid w:val="00CC75E7"/>
    <w:rsid w:val="00CC787D"/>
    <w:rsid w:val="00CC7B93"/>
    <w:rsid w:val="00CC7BFF"/>
    <w:rsid w:val="00CC7F65"/>
    <w:rsid w:val="00CD0076"/>
    <w:rsid w:val="00CD04D0"/>
    <w:rsid w:val="00CD0543"/>
    <w:rsid w:val="00CD0897"/>
    <w:rsid w:val="00CD0DCD"/>
    <w:rsid w:val="00CD0E74"/>
    <w:rsid w:val="00CD0EA1"/>
    <w:rsid w:val="00CD103E"/>
    <w:rsid w:val="00CD14E6"/>
    <w:rsid w:val="00CD191E"/>
    <w:rsid w:val="00CD1CD0"/>
    <w:rsid w:val="00CD2433"/>
    <w:rsid w:val="00CD2469"/>
    <w:rsid w:val="00CD2514"/>
    <w:rsid w:val="00CD2562"/>
    <w:rsid w:val="00CD26DC"/>
    <w:rsid w:val="00CD2A20"/>
    <w:rsid w:val="00CD3040"/>
    <w:rsid w:val="00CD340D"/>
    <w:rsid w:val="00CD3647"/>
    <w:rsid w:val="00CD3976"/>
    <w:rsid w:val="00CD3AA7"/>
    <w:rsid w:val="00CD3CE9"/>
    <w:rsid w:val="00CD3E20"/>
    <w:rsid w:val="00CD40E7"/>
    <w:rsid w:val="00CD4141"/>
    <w:rsid w:val="00CD439C"/>
    <w:rsid w:val="00CD45B7"/>
    <w:rsid w:val="00CD4630"/>
    <w:rsid w:val="00CD4759"/>
    <w:rsid w:val="00CD48C7"/>
    <w:rsid w:val="00CD49E6"/>
    <w:rsid w:val="00CD4DD2"/>
    <w:rsid w:val="00CD4EFB"/>
    <w:rsid w:val="00CD502B"/>
    <w:rsid w:val="00CD5154"/>
    <w:rsid w:val="00CD517A"/>
    <w:rsid w:val="00CD517F"/>
    <w:rsid w:val="00CD5349"/>
    <w:rsid w:val="00CD5397"/>
    <w:rsid w:val="00CD5834"/>
    <w:rsid w:val="00CD5B4D"/>
    <w:rsid w:val="00CD5D24"/>
    <w:rsid w:val="00CD5DE2"/>
    <w:rsid w:val="00CD5F4D"/>
    <w:rsid w:val="00CD64E2"/>
    <w:rsid w:val="00CD656D"/>
    <w:rsid w:val="00CD6A0B"/>
    <w:rsid w:val="00CD6A83"/>
    <w:rsid w:val="00CD73BF"/>
    <w:rsid w:val="00CD7855"/>
    <w:rsid w:val="00CD78F7"/>
    <w:rsid w:val="00CD7CB7"/>
    <w:rsid w:val="00CD7EAD"/>
    <w:rsid w:val="00CD7F6D"/>
    <w:rsid w:val="00CE0021"/>
    <w:rsid w:val="00CE00AE"/>
    <w:rsid w:val="00CE055E"/>
    <w:rsid w:val="00CE0725"/>
    <w:rsid w:val="00CE08BA"/>
    <w:rsid w:val="00CE0A0A"/>
    <w:rsid w:val="00CE0D21"/>
    <w:rsid w:val="00CE0D70"/>
    <w:rsid w:val="00CE0EE3"/>
    <w:rsid w:val="00CE1096"/>
    <w:rsid w:val="00CE117F"/>
    <w:rsid w:val="00CE121A"/>
    <w:rsid w:val="00CE153E"/>
    <w:rsid w:val="00CE1D0D"/>
    <w:rsid w:val="00CE1DEA"/>
    <w:rsid w:val="00CE1FC6"/>
    <w:rsid w:val="00CE2170"/>
    <w:rsid w:val="00CE22BC"/>
    <w:rsid w:val="00CE242B"/>
    <w:rsid w:val="00CE284B"/>
    <w:rsid w:val="00CE2944"/>
    <w:rsid w:val="00CE2C1C"/>
    <w:rsid w:val="00CE317E"/>
    <w:rsid w:val="00CE35BC"/>
    <w:rsid w:val="00CE39AB"/>
    <w:rsid w:val="00CE3A1D"/>
    <w:rsid w:val="00CE3A83"/>
    <w:rsid w:val="00CE3FA7"/>
    <w:rsid w:val="00CE404D"/>
    <w:rsid w:val="00CE40E6"/>
    <w:rsid w:val="00CE41DD"/>
    <w:rsid w:val="00CE4210"/>
    <w:rsid w:val="00CE4469"/>
    <w:rsid w:val="00CE44FD"/>
    <w:rsid w:val="00CE46F3"/>
    <w:rsid w:val="00CE4906"/>
    <w:rsid w:val="00CE4B48"/>
    <w:rsid w:val="00CE4D54"/>
    <w:rsid w:val="00CE4DBF"/>
    <w:rsid w:val="00CE50F0"/>
    <w:rsid w:val="00CE543A"/>
    <w:rsid w:val="00CE589A"/>
    <w:rsid w:val="00CE5AC6"/>
    <w:rsid w:val="00CE5B0D"/>
    <w:rsid w:val="00CE5B23"/>
    <w:rsid w:val="00CE5CD4"/>
    <w:rsid w:val="00CE6008"/>
    <w:rsid w:val="00CE6022"/>
    <w:rsid w:val="00CE6284"/>
    <w:rsid w:val="00CE656C"/>
    <w:rsid w:val="00CE68A0"/>
    <w:rsid w:val="00CE6AC8"/>
    <w:rsid w:val="00CE6F7C"/>
    <w:rsid w:val="00CE717D"/>
    <w:rsid w:val="00CE72AA"/>
    <w:rsid w:val="00CE734C"/>
    <w:rsid w:val="00CE784F"/>
    <w:rsid w:val="00CE79B8"/>
    <w:rsid w:val="00CE7EBF"/>
    <w:rsid w:val="00CE7EF2"/>
    <w:rsid w:val="00CF0084"/>
    <w:rsid w:val="00CF02C0"/>
    <w:rsid w:val="00CF05D1"/>
    <w:rsid w:val="00CF096A"/>
    <w:rsid w:val="00CF0E18"/>
    <w:rsid w:val="00CF1581"/>
    <w:rsid w:val="00CF16DD"/>
    <w:rsid w:val="00CF198E"/>
    <w:rsid w:val="00CF1BFB"/>
    <w:rsid w:val="00CF2240"/>
    <w:rsid w:val="00CF294C"/>
    <w:rsid w:val="00CF2C13"/>
    <w:rsid w:val="00CF314F"/>
    <w:rsid w:val="00CF339E"/>
    <w:rsid w:val="00CF381A"/>
    <w:rsid w:val="00CF38E6"/>
    <w:rsid w:val="00CF3BA1"/>
    <w:rsid w:val="00CF3D0F"/>
    <w:rsid w:val="00CF3D98"/>
    <w:rsid w:val="00CF3DAF"/>
    <w:rsid w:val="00CF418A"/>
    <w:rsid w:val="00CF44DF"/>
    <w:rsid w:val="00CF45F0"/>
    <w:rsid w:val="00CF468C"/>
    <w:rsid w:val="00CF483A"/>
    <w:rsid w:val="00CF497E"/>
    <w:rsid w:val="00CF499A"/>
    <w:rsid w:val="00CF49B7"/>
    <w:rsid w:val="00CF5A31"/>
    <w:rsid w:val="00CF5AFF"/>
    <w:rsid w:val="00CF5F4C"/>
    <w:rsid w:val="00CF63F8"/>
    <w:rsid w:val="00CF7263"/>
    <w:rsid w:val="00CF73F0"/>
    <w:rsid w:val="00CF7541"/>
    <w:rsid w:val="00CF76DE"/>
    <w:rsid w:val="00CF7876"/>
    <w:rsid w:val="00CF7CCA"/>
    <w:rsid w:val="00D00247"/>
    <w:rsid w:val="00D00637"/>
    <w:rsid w:val="00D00993"/>
    <w:rsid w:val="00D00C03"/>
    <w:rsid w:val="00D00E07"/>
    <w:rsid w:val="00D00FA6"/>
    <w:rsid w:val="00D011E0"/>
    <w:rsid w:val="00D01237"/>
    <w:rsid w:val="00D0174A"/>
    <w:rsid w:val="00D017A7"/>
    <w:rsid w:val="00D0181D"/>
    <w:rsid w:val="00D01A2E"/>
    <w:rsid w:val="00D01AC1"/>
    <w:rsid w:val="00D01B37"/>
    <w:rsid w:val="00D01BBA"/>
    <w:rsid w:val="00D01F4E"/>
    <w:rsid w:val="00D02196"/>
    <w:rsid w:val="00D0233A"/>
    <w:rsid w:val="00D027CD"/>
    <w:rsid w:val="00D027F4"/>
    <w:rsid w:val="00D02D2F"/>
    <w:rsid w:val="00D02F87"/>
    <w:rsid w:val="00D032C2"/>
    <w:rsid w:val="00D03849"/>
    <w:rsid w:val="00D03C64"/>
    <w:rsid w:val="00D03CA7"/>
    <w:rsid w:val="00D03F75"/>
    <w:rsid w:val="00D042AF"/>
    <w:rsid w:val="00D042D5"/>
    <w:rsid w:val="00D04368"/>
    <w:rsid w:val="00D04487"/>
    <w:rsid w:val="00D045DE"/>
    <w:rsid w:val="00D04FAF"/>
    <w:rsid w:val="00D0550B"/>
    <w:rsid w:val="00D05514"/>
    <w:rsid w:val="00D0574A"/>
    <w:rsid w:val="00D05757"/>
    <w:rsid w:val="00D059DC"/>
    <w:rsid w:val="00D05A52"/>
    <w:rsid w:val="00D05AE7"/>
    <w:rsid w:val="00D05D71"/>
    <w:rsid w:val="00D06010"/>
    <w:rsid w:val="00D063E6"/>
    <w:rsid w:val="00D063FA"/>
    <w:rsid w:val="00D0694A"/>
    <w:rsid w:val="00D06988"/>
    <w:rsid w:val="00D06BDB"/>
    <w:rsid w:val="00D07008"/>
    <w:rsid w:val="00D0709E"/>
    <w:rsid w:val="00D073E2"/>
    <w:rsid w:val="00D07437"/>
    <w:rsid w:val="00D07D2F"/>
    <w:rsid w:val="00D100A6"/>
    <w:rsid w:val="00D106D8"/>
    <w:rsid w:val="00D10A69"/>
    <w:rsid w:val="00D10B4A"/>
    <w:rsid w:val="00D10EC7"/>
    <w:rsid w:val="00D10F05"/>
    <w:rsid w:val="00D11146"/>
    <w:rsid w:val="00D11165"/>
    <w:rsid w:val="00D1132A"/>
    <w:rsid w:val="00D1142B"/>
    <w:rsid w:val="00D114A0"/>
    <w:rsid w:val="00D11C7E"/>
    <w:rsid w:val="00D12AEC"/>
    <w:rsid w:val="00D12F0C"/>
    <w:rsid w:val="00D1339D"/>
    <w:rsid w:val="00D135C6"/>
    <w:rsid w:val="00D13661"/>
    <w:rsid w:val="00D13EF1"/>
    <w:rsid w:val="00D1424E"/>
    <w:rsid w:val="00D1471B"/>
    <w:rsid w:val="00D149CF"/>
    <w:rsid w:val="00D14D61"/>
    <w:rsid w:val="00D14E72"/>
    <w:rsid w:val="00D14F0D"/>
    <w:rsid w:val="00D1502F"/>
    <w:rsid w:val="00D152A6"/>
    <w:rsid w:val="00D1537A"/>
    <w:rsid w:val="00D153C3"/>
    <w:rsid w:val="00D15400"/>
    <w:rsid w:val="00D15866"/>
    <w:rsid w:val="00D1588E"/>
    <w:rsid w:val="00D15AB1"/>
    <w:rsid w:val="00D15AE4"/>
    <w:rsid w:val="00D15C87"/>
    <w:rsid w:val="00D1661B"/>
    <w:rsid w:val="00D16B71"/>
    <w:rsid w:val="00D16E8E"/>
    <w:rsid w:val="00D17185"/>
    <w:rsid w:val="00D176FA"/>
    <w:rsid w:val="00D17768"/>
    <w:rsid w:val="00D177F4"/>
    <w:rsid w:val="00D17A75"/>
    <w:rsid w:val="00D17D21"/>
    <w:rsid w:val="00D17F8C"/>
    <w:rsid w:val="00D200AF"/>
    <w:rsid w:val="00D203CD"/>
    <w:rsid w:val="00D20732"/>
    <w:rsid w:val="00D209B9"/>
    <w:rsid w:val="00D210E7"/>
    <w:rsid w:val="00D21250"/>
    <w:rsid w:val="00D215B3"/>
    <w:rsid w:val="00D2175F"/>
    <w:rsid w:val="00D21825"/>
    <w:rsid w:val="00D21A86"/>
    <w:rsid w:val="00D21D83"/>
    <w:rsid w:val="00D21E58"/>
    <w:rsid w:val="00D22838"/>
    <w:rsid w:val="00D22E03"/>
    <w:rsid w:val="00D230B6"/>
    <w:rsid w:val="00D23214"/>
    <w:rsid w:val="00D234A9"/>
    <w:rsid w:val="00D234F2"/>
    <w:rsid w:val="00D23785"/>
    <w:rsid w:val="00D23A07"/>
    <w:rsid w:val="00D2438C"/>
    <w:rsid w:val="00D2468C"/>
    <w:rsid w:val="00D24C9E"/>
    <w:rsid w:val="00D25780"/>
    <w:rsid w:val="00D25A93"/>
    <w:rsid w:val="00D25D9E"/>
    <w:rsid w:val="00D25E7A"/>
    <w:rsid w:val="00D25FBA"/>
    <w:rsid w:val="00D260F7"/>
    <w:rsid w:val="00D26BD2"/>
    <w:rsid w:val="00D26C39"/>
    <w:rsid w:val="00D26D8E"/>
    <w:rsid w:val="00D26F80"/>
    <w:rsid w:val="00D27472"/>
    <w:rsid w:val="00D27662"/>
    <w:rsid w:val="00D277F4"/>
    <w:rsid w:val="00D2791F"/>
    <w:rsid w:val="00D30197"/>
    <w:rsid w:val="00D301C1"/>
    <w:rsid w:val="00D30478"/>
    <w:rsid w:val="00D30A07"/>
    <w:rsid w:val="00D30AC4"/>
    <w:rsid w:val="00D30E2B"/>
    <w:rsid w:val="00D31099"/>
    <w:rsid w:val="00D3161B"/>
    <w:rsid w:val="00D316F3"/>
    <w:rsid w:val="00D31A13"/>
    <w:rsid w:val="00D31B26"/>
    <w:rsid w:val="00D31C99"/>
    <w:rsid w:val="00D32188"/>
    <w:rsid w:val="00D330B3"/>
    <w:rsid w:val="00D331D1"/>
    <w:rsid w:val="00D3323A"/>
    <w:rsid w:val="00D3332C"/>
    <w:rsid w:val="00D3372F"/>
    <w:rsid w:val="00D33787"/>
    <w:rsid w:val="00D337D9"/>
    <w:rsid w:val="00D337FD"/>
    <w:rsid w:val="00D33CAC"/>
    <w:rsid w:val="00D33FAE"/>
    <w:rsid w:val="00D34464"/>
    <w:rsid w:val="00D349E5"/>
    <w:rsid w:val="00D34D4B"/>
    <w:rsid w:val="00D34F3B"/>
    <w:rsid w:val="00D34F96"/>
    <w:rsid w:val="00D355BF"/>
    <w:rsid w:val="00D35649"/>
    <w:rsid w:val="00D35660"/>
    <w:rsid w:val="00D35794"/>
    <w:rsid w:val="00D35B34"/>
    <w:rsid w:val="00D35B9B"/>
    <w:rsid w:val="00D35D62"/>
    <w:rsid w:val="00D3623B"/>
    <w:rsid w:val="00D364AE"/>
    <w:rsid w:val="00D36732"/>
    <w:rsid w:val="00D36887"/>
    <w:rsid w:val="00D369E2"/>
    <w:rsid w:val="00D36A6C"/>
    <w:rsid w:val="00D36C66"/>
    <w:rsid w:val="00D36D87"/>
    <w:rsid w:val="00D36FD2"/>
    <w:rsid w:val="00D37276"/>
    <w:rsid w:val="00D37561"/>
    <w:rsid w:val="00D37763"/>
    <w:rsid w:val="00D37B0C"/>
    <w:rsid w:val="00D402C1"/>
    <w:rsid w:val="00D406BF"/>
    <w:rsid w:val="00D4078E"/>
    <w:rsid w:val="00D40E36"/>
    <w:rsid w:val="00D4115F"/>
    <w:rsid w:val="00D41223"/>
    <w:rsid w:val="00D413DB"/>
    <w:rsid w:val="00D4144F"/>
    <w:rsid w:val="00D416D4"/>
    <w:rsid w:val="00D41AEB"/>
    <w:rsid w:val="00D41BE3"/>
    <w:rsid w:val="00D4205C"/>
    <w:rsid w:val="00D42184"/>
    <w:rsid w:val="00D42210"/>
    <w:rsid w:val="00D42295"/>
    <w:rsid w:val="00D42733"/>
    <w:rsid w:val="00D42AF3"/>
    <w:rsid w:val="00D42CE3"/>
    <w:rsid w:val="00D42D52"/>
    <w:rsid w:val="00D4320F"/>
    <w:rsid w:val="00D4350F"/>
    <w:rsid w:val="00D436F5"/>
    <w:rsid w:val="00D44102"/>
    <w:rsid w:val="00D44272"/>
    <w:rsid w:val="00D4436E"/>
    <w:rsid w:val="00D444CA"/>
    <w:rsid w:val="00D444DF"/>
    <w:rsid w:val="00D44A68"/>
    <w:rsid w:val="00D44C74"/>
    <w:rsid w:val="00D44E84"/>
    <w:rsid w:val="00D44EA5"/>
    <w:rsid w:val="00D450B6"/>
    <w:rsid w:val="00D453A1"/>
    <w:rsid w:val="00D4543B"/>
    <w:rsid w:val="00D45449"/>
    <w:rsid w:val="00D455FF"/>
    <w:rsid w:val="00D459C2"/>
    <w:rsid w:val="00D45A1E"/>
    <w:rsid w:val="00D45B11"/>
    <w:rsid w:val="00D45C05"/>
    <w:rsid w:val="00D45DBE"/>
    <w:rsid w:val="00D45EC1"/>
    <w:rsid w:val="00D46010"/>
    <w:rsid w:val="00D46074"/>
    <w:rsid w:val="00D46084"/>
    <w:rsid w:val="00D46143"/>
    <w:rsid w:val="00D46635"/>
    <w:rsid w:val="00D468EA"/>
    <w:rsid w:val="00D46A03"/>
    <w:rsid w:val="00D46A97"/>
    <w:rsid w:val="00D46ACA"/>
    <w:rsid w:val="00D46C21"/>
    <w:rsid w:val="00D470C5"/>
    <w:rsid w:val="00D471CA"/>
    <w:rsid w:val="00D47363"/>
    <w:rsid w:val="00D478B9"/>
    <w:rsid w:val="00D47AC8"/>
    <w:rsid w:val="00D47FE3"/>
    <w:rsid w:val="00D509A1"/>
    <w:rsid w:val="00D50A23"/>
    <w:rsid w:val="00D50DE4"/>
    <w:rsid w:val="00D50FD8"/>
    <w:rsid w:val="00D514E3"/>
    <w:rsid w:val="00D5188B"/>
    <w:rsid w:val="00D518D7"/>
    <w:rsid w:val="00D51BD0"/>
    <w:rsid w:val="00D51C3C"/>
    <w:rsid w:val="00D51FE9"/>
    <w:rsid w:val="00D52019"/>
    <w:rsid w:val="00D52062"/>
    <w:rsid w:val="00D52744"/>
    <w:rsid w:val="00D52E21"/>
    <w:rsid w:val="00D531ED"/>
    <w:rsid w:val="00D5341C"/>
    <w:rsid w:val="00D5342F"/>
    <w:rsid w:val="00D537CF"/>
    <w:rsid w:val="00D537E6"/>
    <w:rsid w:val="00D53E79"/>
    <w:rsid w:val="00D53F10"/>
    <w:rsid w:val="00D5456B"/>
    <w:rsid w:val="00D5465A"/>
    <w:rsid w:val="00D548A4"/>
    <w:rsid w:val="00D55094"/>
    <w:rsid w:val="00D55829"/>
    <w:rsid w:val="00D55924"/>
    <w:rsid w:val="00D563E5"/>
    <w:rsid w:val="00D56726"/>
    <w:rsid w:val="00D568B2"/>
    <w:rsid w:val="00D56909"/>
    <w:rsid w:val="00D56A45"/>
    <w:rsid w:val="00D56AF9"/>
    <w:rsid w:val="00D56B67"/>
    <w:rsid w:val="00D56C2D"/>
    <w:rsid w:val="00D56CD8"/>
    <w:rsid w:val="00D570CB"/>
    <w:rsid w:val="00D572BD"/>
    <w:rsid w:val="00D5732D"/>
    <w:rsid w:val="00D579F4"/>
    <w:rsid w:val="00D57B8D"/>
    <w:rsid w:val="00D607C6"/>
    <w:rsid w:val="00D60F38"/>
    <w:rsid w:val="00D60F99"/>
    <w:rsid w:val="00D6151D"/>
    <w:rsid w:val="00D618CE"/>
    <w:rsid w:val="00D61B82"/>
    <w:rsid w:val="00D61C37"/>
    <w:rsid w:val="00D61D29"/>
    <w:rsid w:val="00D61ED3"/>
    <w:rsid w:val="00D61FB0"/>
    <w:rsid w:val="00D62198"/>
    <w:rsid w:val="00D6249B"/>
    <w:rsid w:val="00D62586"/>
    <w:rsid w:val="00D6298F"/>
    <w:rsid w:val="00D62AF6"/>
    <w:rsid w:val="00D62F4C"/>
    <w:rsid w:val="00D62FBC"/>
    <w:rsid w:val="00D633B2"/>
    <w:rsid w:val="00D63400"/>
    <w:rsid w:val="00D63683"/>
    <w:rsid w:val="00D63DB2"/>
    <w:rsid w:val="00D640D4"/>
    <w:rsid w:val="00D641B4"/>
    <w:rsid w:val="00D642F9"/>
    <w:rsid w:val="00D64792"/>
    <w:rsid w:val="00D64AED"/>
    <w:rsid w:val="00D64CB3"/>
    <w:rsid w:val="00D64E79"/>
    <w:rsid w:val="00D652A4"/>
    <w:rsid w:val="00D657F1"/>
    <w:rsid w:val="00D6585F"/>
    <w:rsid w:val="00D659E9"/>
    <w:rsid w:val="00D65D66"/>
    <w:rsid w:val="00D65DF4"/>
    <w:rsid w:val="00D66205"/>
    <w:rsid w:val="00D6634F"/>
    <w:rsid w:val="00D666D6"/>
    <w:rsid w:val="00D666FD"/>
    <w:rsid w:val="00D66D32"/>
    <w:rsid w:val="00D66F91"/>
    <w:rsid w:val="00D672B1"/>
    <w:rsid w:val="00D67424"/>
    <w:rsid w:val="00D676B6"/>
    <w:rsid w:val="00D6785A"/>
    <w:rsid w:val="00D67AB4"/>
    <w:rsid w:val="00D67B73"/>
    <w:rsid w:val="00D67E3A"/>
    <w:rsid w:val="00D70436"/>
    <w:rsid w:val="00D70706"/>
    <w:rsid w:val="00D70864"/>
    <w:rsid w:val="00D709E7"/>
    <w:rsid w:val="00D70B9A"/>
    <w:rsid w:val="00D7109F"/>
    <w:rsid w:val="00D710AD"/>
    <w:rsid w:val="00D7113D"/>
    <w:rsid w:val="00D713B6"/>
    <w:rsid w:val="00D71482"/>
    <w:rsid w:val="00D715A9"/>
    <w:rsid w:val="00D719BF"/>
    <w:rsid w:val="00D71A5D"/>
    <w:rsid w:val="00D71E30"/>
    <w:rsid w:val="00D71E36"/>
    <w:rsid w:val="00D721A9"/>
    <w:rsid w:val="00D72498"/>
    <w:rsid w:val="00D72AA4"/>
    <w:rsid w:val="00D73130"/>
    <w:rsid w:val="00D73449"/>
    <w:rsid w:val="00D7358B"/>
    <w:rsid w:val="00D739AD"/>
    <w:rsid w:val="00D73AB1"/>
    <w:rsid w:val="00D74044"/>
    <w:rsid w:val="00D74532"/>
    <w:rsid w:val="00D74565"/>
    <w:rsid w:val="00D74596"/>
    <w:rsid w:val="00D7477E"/>
    <w:rsid w:val="00D747DF"/>
    <w:rsid w:val="00D749EE"/>
    <w:rsid w:val="00D74E38"/>
    <w:rsid w:val="00D74EED"/>
    <w:rsid w:val="00D75156"/>
    <w:rsid w:val="00D75296"/>
    <w:rsid w:val="00D75400"/>
    <w:rsid w:val="00D758A4"/>
    <w:rsid w:val="00D75ACA"/>
    <w:rsid w:val="00D75CB7"/>
    <w:rsid w:val="00D75DC2"/>
    <w:rsid w:val="00D7605D"/>
    <w:rsid w:val="00D762CC"/>
    <w:rsid w:val="00D7632F"/>
    <w:rsid w:val="00D767CB"/>
    <w:rsid w:val="00D7683D"/>
    <w:rsid w:val="00D7685D"/>
    <w:rsid w:val="00D769C5"/>
    <w:rsid w:val="00D76B1B"/>
    <w:rsid w:val="00D76F9F"/>
    <w:rsid w:val="00D76FB5"/>
    <w:rsid w:val="00D76FCA"/>
    <w:rsid w:val="00D77138"/>
    <w:rsid w:val="00D773F5"/>
    <w:rsid w:val="00D773FE"/>
    <w:rsid w:val="00D774C9"/>
    <w:rsid w:val="00D77987"/>
    <w:rsid w:val="00D77D14"/>
    <w:rsid w:val="00D77E1F"/>
    <w:rsid w:val="00D80291"/>
    <w:rsid w:val="00D802E0"/>
    <w:rsid w:val="00D8035D"/>
    <w:rsid w:val="00D8078F"/>
    <w:rsid w:val="00D80952"/>
    <w:rsid w:val="00D80ECF"/>
    <w:rsid w:val="00D80F0D"/>
    <w:rsid w:val="00D8106D"/>
    <w:rsid w:val="00D811FC"/>
    <w:rsid w:val="00D81346"/>
    <w:rsid w:val="00D81421"/>
    <w:rsid w:val="00D816AF"/>
    <w:rsid w:val="00D819C4"/>
    <w:rsid w:val="00D81D16"/>
    <w:rsid w:val="00D81DE1"/>
    <w:rsid w:val="00D81DEF"/>
    <w:rsid w:val="00D82042"/>
    <w:rsid w:val="00D82145"/>
    <w:rsid w:val="00D82645"/>
    <w:rsid w:val="00D82A83"/>
    <w:rsid w:val="00D82B6F"/>
    <w:rsid w:val="00D82B98"/>
    <w:rsid w:val="00D82C18"/>
    <w:rsid w:val="00D82FA1"/>
    <w:rsid w:val="00D833B2"/>
    <w:rsid w:val="00D839A0"/>
    <w:rsid w:val="00D83BFF"/>
    <w:rsid w:val="00D83E6C"/>
    <w:rsid w:val="00D844C5"/>
    <w:rsid w:val="00D84874"/>
    <w:rsid w:val="00D84E3E"/>
    <w:rsid w:val="00D84F2C"/>
    <w:rsid w:val="00D85506"/>
    <w:rsid w:val="00D85DF5"/>
    <w:rsid w:val="00D86106"/>
    <w:rsid w:val="00D863D3"/>
    <w:rsid w:val="00D8646B"/>
    <w:rsid w:val="00D86560"/>
    <w:rsid w:val="00D86A26"/>
    <w:rsid w:val="00D86B7D"/>
    <w:rsid w:val="00D872C4"/>
    <w:rsid w:val="00D87313"/>
    <w:rsid w:val="00D873DD"/>
    <w:rsid w:val="00D879B0"/>
    <w:rsid w:val="00D87C3B"/>
    <w:rsid w:val="00D90208"/>
    <w:rsid w:val="00D90400"/>
    <w:rsid w:val="00D904E1"/>
    <w:rsid w:val="00D90553"/>
    <w:rsid w:val="00D908DC"/>
    <w:rsid w:val="00D908FF"/>
    <w:rsid w:val="00D90B9F"/>
    <w:rsid w:val="00D90BE8"/>
    <w:rsid w:val="00D90C15"/>
    <w:rsid w:val="00D90E6D"/>
    <w:rsid w:val="00D91250"/>
    <w:rsid w:val="00D9163E"/>
    <w:rsid w:val="00D91702"/>
    <w:rsid w:val="00D91DF9"/>
    <w:rsid w:val="00D920D2"/>
    <w:rsid w:val="00D92252"/>
    <w:rsid w:val="00D92A7B"/>
    <w:rsid w:val="00D92CB9"/>
    <w:rsid w:val="00D936C1"/>
    <w:rsid w:val="00D938DA"/>
    <w:rsid w:val="00D93BA6"/>
    <w:rsid w:val="00D93C0B"/>
    <w:rsid w:val="00D93D3D"/>
    <w:rsid w:val="00D9429F"/>
    <w:rsid w:val="00D94428"/>
    <w:rsid w:val="00D947EA"/>
    <w:rsid w:val="00D94D91"/>
    <w:rsid w:val="00D94FC4"/>
    <w:rsid w:val="00D951D2"/>
    <w:rsid w:val="00D952E2"/>
    <w:rsid w:val="00D95434"/>
    <w:rsid w:val="00D95991"/>
    <w:rsid w:val="00D95BAE"/>
    <w:rsid w:val="00D96646"/>
    <w:rsid w:val="00D96AB6"/>
    <w:rsid w:val="00D96AE4"/>
    <w:rsid w:val="00D96BB5"/>
    <w:rsid w:val="00D9729D"/>
    <w:rsid w:val="00D9769A"/>
    <w:rsid w:val="00D976A8"/>
    <w:rsid w:val="00D97E75"/>
    <w:rsid w:val="00DA0668"/>
    <w:rsid w:val="00DA0C4C"/>
    <w:rsid w:val="00DA0DF1"/>
    <w:rsid w:val="00DA14AD"/>
    <w:rsid w:val="00DA1538"/>
    <w:rsid w:val="00DA181C"/>
    <w:rsid w:val="00DA1846"/>
    <w:rsid w:val="00DA219E"/>
    <w:rsid w:val="00DA268C"/>
    <w:rsid w:val="00DA2858"/>
    <w:rsid w:val="00DA2A00"/>
    <w:rsid w:val="00DA2C84"/>
    <w:rsid w:val="00DA2F6B"/>
    <w:rsid w:val="00DA3871"/>
    <w:rsid w:val="00DA3DC6"/>
    <w:rsid w:val="00DA4097"/>
    <w:rsid w:val="00DA46DB"/>
    <w:rsid w:val="00DA4935"/>
    <w:rsid w:val="00DA4AF9"/>
    <w:rsid w:val="00DA4B23"/>
    <w:rsid w:val="00DA4BD3"/>
    <w:rsid w:val="00DA4D6F"/>
    <w:rsid w:val="00DA4E56"/>
    <w:rsid w:val="00DA4FEB"/>
    <w:rsid w:val="00DA5457"/>
    <w:rsid w:val="00DA5527"/>
    <w:rsid w:val="00DA57B1"/>
    <w:rsid w:val="00DA5C19"/>
    <w:rsid w:val="00DA5EE3"/>
    <w:rsid w:val="00DA63D6"/>
    <w:rsid w:val="00DA63E5"/>
    <w:rsid w:val="00DA646F"/>
    <w:rsid w:val="00DA67FD"/>
    <w:rsid w:val="00DA6B00"/>
    <w:rsid w:val="00DA759E"/>
    <w:rsid w:val="00DA7CAF"/>
    <w:rsid w:val="00DA7F2B"/>
    <w:rsid w:val="00DB012A"/>
    <w:rsid w:val="00DB0534"/>
    <w:rsid w:val="00DB05A8"/>
    <w:rsid w:val="00DB0AFA"/>
    <w:rsid w:val="00DB0D6D"/>
    <w:rsid w:val="00DB10FC"/>
    <w:rsid w:val="00DB14AF"/>
    <w:rsid w:val="00DB172E"/>
    <w:rsid w:val="00DB1753"/>
    <w:rsid w:val="00DB17DC"/>
    <w:rsid w:val="00DB1886"/>
    <w:rsid w:val="00DB19DF"/>
    <w:rsid w:val="00DB1A7A"/>
    <w:rsid w:val="00DB1C63"/>
    <w:rsid w:val="00DB1E48"/>
    <w:rsid w:val="00DB1F00"/>
    <w:rsid w:val="00DB1FAA"/>
    <w:rsid w:val="00DB2446"/>
    <w:rsid w:val="00DB28CC"/>
    <w:rsid w:val="00DB2D43"/>
    <w:rsid w:val="00DB2E68"/>
    <w:rsid w:val="00DB3272"/>
    <w:rsid w:val="00DB4042"/>
    <w:rsid w:val="00DB43E5"/>
    <w:rsid w:val="00DB4425"/>
    <w:rsid w:val="00DB453E"/>
    <w:rsid w:val="00DB46B5"/>
    <w:rsid w:val="00DB47CC"/>
    <w:rsid w:val="00DB4D7D"/>
    <w:rsid w:val="00DB53AB"/>
    <w:rsid w:val="00DB541B"/>
    <w:rsid w:val="00DB541E"/>
    <w:rsid w:val="00DB544B"/>
    <w:rsid w:val="00DB5523"/>
    <w:rsid w:val="00DB5596"/>
    <w:rsid w:val="00DB5693"/>
    <w:rsid w:val="00DB56D5"/>
    <w:rsid w:val="00DB58FB"/>
    <w:rsid w:val="00DB5A1D"/>
    <w:rsid w:val="00DB5B81"/>
    <w:rsid w:val="00DB5C6F"/>
    <w:rsid w:val="00DB60F4"/>
    <w:rsid w:val="00DB67D9"/>
    <w:rsid w:val="00DB6A6E"/>
    <w:rsid w:val="00DB6E62"/>
    <w:rsid w:val="00DB75D1"/>
    <w:rsid w:val="00DB769A"/>
    <w:rsid w:val="00DB7749"/>
    <w:rsid w:val="00DB783D"/>
    <w:rsid w:val="00DB79DF"/>
    <w:rsid w:val="00DB7B0F"/>
    <w:rsid w:val="00DB7B6E"/>
    <w:rsid w:val="00DC0347"/>
    <w:rsid w:val="00DC073C"/>
    <w:rsid w:val="00DC0986"/>
    <w:rsid w:val="00DC0A55"/>
    <w:rsid w:val="00DC0FD2"/>
    <w:rsid w:val="00DC117E"/>
    <w:rsid w:val="00DC1541"/>
    <w:rsid w:val="00DC15AA"/>
    <w:rsid w:val="00DC1820"/>
    <w:rsid w:val="00DC1849"/>
    <w:rsid w:val="00DC1998"/>
    <w:rsid w:val="00DC1A92"/>
    <w:rsid w:val="00DC22A0"/>
    <w:rsid w:val="00DC23FE"/>
    <w:rsid w:val="00DC2562"/>
    <w:rsid w:val="00DC27FE"/>
    <w:rsid w:val="00DC2FB4"/>
    <w:rsid w:val="00DC3071"/>
    <w:rsid w:val="00DC3198"/>
    <w:rsid w:val="00DC33EE"/>
    <w:rsid w:val="00DC3436"/>
    <w:rsid w:val="00DC3654"/>
    <w:rsid w:val="00DC385C"/>
    <w:rsid w:val="00DC3923"/>
    <w:rsid w:val="00DC3D7A"/>
    <w:rsid w:val="00DC40CA"/>
    <w:rsid w:val="00DC44E4"/>
    <w:rsid w:val="00DC4545"/>
    <w:rsid w:val="00DC47C4"/>
    <w:rsid w:val="00DC50A8"/>
    <w:rsid w:val="00DC52C2"/>
    <w:rsid w:val="00DC55F1"/>
    <w:rsid w:val="00DC5754"/>
    <w:rsid w:val="00DC5829"/>
    <w:rsid w:val="00DC5AAC"/>
    <w:rsid w:val="00DC5E82"/>
    <w:rsid w:val="00DC613C"/>
    <w:rsid w:val="00DC61CB"/>
    <w:rsid w:val="00DC64D4"/>
    <w:rsid w:val="00DC652A"/>
    <w:rsid w:val="00DC6E48"/>
    <w:rsid w:val="00DC6FC2"/>
    <w:rsid w:val="00DC71F7"/>
    <w:rsid w:val="00DC7744"/>
    <w:rsid w:val="00DC7803"/>
    <w:rsid w:val="00DC7CBD"/>
    <w:rsid w:val="00DC7D46"/>
    <w:rsid w:val="00DD00F4"/>
    <w:rsid w:val="00DD038C"/>
    <w:rsid w:val="00DD03CE"/>
    <w:rsid w:val="00DD058C"/>
    <w:rsid w:val="00DD0637"/>
    <w:rsid w:val="00DD0B6C"/>
    <w:rsid w:val="00DD0D5F"/>
    <w:rsid w:val="00DD0DA6"/>
    <w:rsid w:val="00DD110D"/>
    <w:rsid w:val="00DD141D"/>
    <w:rsid w:val="00DD15C5"/>
    <w:rsid w:val="00DD15E4"/>
    <w:rsid w:val="00DD20B3"/>
    <w:rsid w:val="00DD2422"/>
    <w:rsid w:val="00DD257A"/>
    <w:rsid w:val="00DD26DC"/>
    <w:rsid w:val="00DD289A"/>
    <w:rsid w:val="00DD2912"/>
    <w:rsid w:val="00DD2920"/>
    <w:rsid w:val="00DD2C3B"/>
    <w:rsid w:val="00DD2D93"/>
    <w:rsid w:val="00DD33E6"/>
    <w:rsid w:val="00DD341C"/>
    <w:rsid w:val="00DD3CB2"/>
    <w:rsid w:val="00DD3EA9"/>
    <w:rsid w:val="00DD43A6"/>
    <w:rsid w:val="00DD4588"/>
    <w:rsid w:val="00DD4917"/>
    <w:rsid w:val="00DD4C35"/>
    <w:rsid w:val="00DD52FC"/>
    <w:rsid w:val="00DD53C3"/>
    <w:rsid w:val="00DD5469"/>
    <w:rsid w:val="00DD55FD"/>
    <w:rsid w:val="00DD5717"/>
    <w:rsid w:val="00DD58DA"/>
    <w:rsid w:val="00DD5D29"/>
    <w:rsid w:val="00DD5DB5"/>
    <w:rsid w:val="00DD5EA8"/>
    <w:rsid w:val="00DD5F33"/>
    <w:rsid w:val="00DD6021"/>
    <w:rsid w:val="00DD63F2"/>
    <w:rsid w:val="00DD65A6"/>
    <w:rsid w:val="00DD74CB"/>
    <w:rsid w:val="00DD7651"/>
    <w:rsid w:val="00DD7987"/>
    <w:rsid w:val="00DD7BCA"/>
    <w:rsid w:val="00DD7E99"/>
    <w:rsid w:val="00DD7FBC"/>
    <w:rsid w:val="00DE001F"/>
    <w:rsid w:val="00DE0077"/>
    <w:rsid w:val="00DE0254"/>
    <w:rsid w:val="00DE03FD"/>
    <w:rsid w:val="00DE0616"/>
    <w:rsid w:val="00DE0ACE"/>
    <w:rsid w:val="00DE109A"/>
    <w:rsid w:val="00DE1317"/>
    <w:rsid w:val="00DE166B"/>
    <w:rsid w:val="00DE18FB"/>
    <w:rsid w:val="00DE1A69"/>
    <w:rsid w:val="00DE2703"/>
    <w:rsid w:val="00DE2957"/>
    <w:rsid w:val="00DE2D95"/>
    <w:rsid w:val="00DE338D"/>
    <w:rsid w:val="00DE3A30"/>
    <w:rsid w:val="00DE41E3"/>
    <w:rsid w:val="00DE42F4"/>
    <w:rsid w:val="00DE49BD"/>
    <w:rsid w:val="00DE4EB7"/>
    <w:rsid w:val="00DE50A5"/>
    <w:rsid w:val="00DE5589"/>
    <w:rsid w:val="00DE559D"/>
    <w:rsid w:val="00DE587B"/>
    <w:rsid w:val="00DE5C8D"/>
    <w:rsid w:val="00DE5D5E"/>
    <w:rsid w:val="00DE5E86"/>
    <w:rsid w:val="00DE608C"/>
    <w:rsid w:val="00DE613B"/>
    <w:rsid w:val="00DE61E1"/>
    <w:rsid w:val="00DE668C"/>
    <w:rsid w:val="00DE6931"/>
    <w:rsid w:val="00DE6AC1"/>
    <w:rsid w:val="00DE71AB"/>
    <w:rsid w:val="00DE7263"/>
    <w:rsid w:val="00DE7308"/>
    <w:rsid w:val="00DE7D30"/>
    <w:rsid w:val="00DE7FFD"/>
    <w:rsid w:val="00DF02EB"/>
    <w:rsid w:val="00DF04CE"/>
    <w:rsid w:val="00DF0665"/>
    <w:rsid w:val="00DF0763"/>
    <w:rsid w:val="00DF0BC0"/>
    <w:rsid w:val="00DF0DFD"/>
    <w:rsid w:val="00DF0FDC"/>
    <w:rsid w:val="00DF1243"/>
    <w:rsid w:val="00DF12CB"/>
    <w:rsid w:val="00DF1C1F"/>
    <w:rsid w:val="00DF1D82"/>
    <w:rsid w:val="00DF2103"/>
    <w:rsid w:val="00DF218D"/>
    <w:rsid w:val="00DF2304"/>
    <w:rsid w:val="00DF2490"/>
    <w:rsid w:val="00DF24C1"/>
    <w:rsid w:val="00DF27B5"/>
    <w:rsid w:val="00DF2875"/>
    <w:rsid w:val="00DF2A2B"/>
    <w:rsid w:val="00DF2ACA"/>
    <w:rsid w:val="00DF32D2"/>
    <w:rsid w:val="00DF33DE"/>
    <w:rsid w:val="00DF382F"/>
    <w:rsid w:val="00DF3ACB"/>
    <w:rsid w:val="00DF4222"/>
    <w:rsid w:val="00DF43C5"/>
    <w:rsid w:val="00DF4878"/>
    <w:rsid w:val="00DF51E0"/>
    <w:rsid w:val="00DF5779"/>
    <w:rsid w:val="00DF57C1"/>
    <w:rsid w:val="00DF587A"/>
    <w:rsid w:val="00DF593F"/>
    <w:rsid w:val="00DF595A"/>
    <w:rsid w:val="00DF5971"/>
    <w:rsid w:val="00DF5998"/>
    <w:rsid w:val="00DF5F04"/>
    <w:rsid w:val="00DF5F20"/>
    <w:rsid w:val="00DF661D"/>
    <w:rsid w:val="00DF67A4"/>
    <w:rsid w:val="00DF69E8"/>
    <w:rsid w:val="00DF7116"/>
    <w:rsid w:val="00DF7324"/>
    <w:rsid w:val="00DF743B"/>
    <w:rsid w:val="00DF76B8"/>
    <w:rsid w:val="00DF781B"/>
    <w:rsid w:val="00DF7A39"/>
    <w:rsid w:val="00DF7B11"/>
    <w:rsid w:val="00DF7BE3"/>
    <w:rsid w:val="00DF7DF0"/>
    <w:rsid w:val="00DF7E70"/>
    <w:rsid w:val="00DF7F45"/>
    <w:rsid w:val="00E00B7E"/>
    <w:rsid w:val="00E00BD8"/>
    <w:rsid w:val="00E00FA0"/>
    <w:rsid w:val="00E014C5"/>
    <w:rsid w:val="00E01B85"/>
    <w:rsid w:val="00E01CA1"/>
    <w:rsid w:val="00E02045"/>
    <w:rsid w:val="00E02185"/>
    <w:rsid w:val="00E02572"/>
    <w:rsid w:val="00E029BC"/>
    <w:rsid w:val="00E02A8B"/>
    <w:rsid w:val="00E02FFD"/>
    <w:rsid w:val="00E03AC2"/>
    <w:rsid w:val="00E03D2E"/>
    <w:rsid w:val="00E03E30"/>
    <w:rsid w:val="00E040C0"/>
    <w:rsid w:val="00E04198"/>
    <w:rsid w:val="00E04201"/>
    <w:rsid w:val="00E043BE"/>
    <w:rsid w:val="00E0453A"/>
    <w:rsid w:val="00E04799"/>
    <w:rsid w:val="00E04D8C"/>
    <w:rsid w:val="00E054F7"/>
    <w:rsid w:val="00E055DA"/>
    <w:rsid w:val="00E05869"/>
    <w:rsid w:val="00E06027"/>
    <w:rsid w:val="00E06DCC"/>
    <w:rsid w:val="00E07721"/>
    <w:rsid w:val="00E07795"/>
    <w:rsid w:val="00E07C75"/>
    <w:rsid w:val="00E07CAE"/>
    <w:rsid w:val="00E07DB1"/>
    <w:rsid w:val="00E10230"/>
    <w:rsid w:val="00E1031B"/>
    <w:rsid w:val="00E1088C"/>
    <w:rsid w:val="00E10AAD"/>
    <w:rsid w:val="00E10D59"/>
    <w:rsid w:val="00E10FF4"/>
    <w:rsid w:val="00E11370"/>
    <w:rsid w:val="00E11453"/>
    <w:rsid w:val="00E114B2"/>
    <w:rsid w:val="00E118CC"/>
    <w:rsid w:val="00E12334"/>
    <w:rsid w:val="00E124F6"/>
    <w:rsid w:val="00E12953"/>
    <w:rsid w:val="00E129CD"/>
    <w:rsid w:val="00E12A01"/>
    <w:rsid w:val="00E12B1F"/>
    <w:rsid w:val="00E1325D"/>
    <w:rsid w:val="00E13608"/>
    <w:rsid w:val="00E13B53"/>
    <w:rsid w:val="00E14847"/>
    <w:rsid w:val="00E14B28"/>
    <w:rsid w:val="00E14BA2"/>
    <w:rsid w:val="00E150B2"/>
    <w:rsid w:val="00E15320"/>
    <w:rsid w:val="00E15451"/>
    <w:rsid w:val="00E15550"/>
    <w:rsid w:val="00E156DF"/>
    <w:rsid w:val="00E15A97"/>
    <w:rsid w:val="00E15CF7"/>
    <w:rsid w:val="00E160D9"/>
    <w:rsid w:val="00E16219"/>
    <w:rsid w:val="00E16509"/>
    <w:rsid w:val="00E16777"/>
    <w:rsid w:val="00E16F61"/>
    <w:rsid w:val="00E1734F"/>
    <w:rsid w:val="00E1766C"/>
    <w:rsid w:val="00E17CCC"/>
    <w:rsid w:val="00E17EE6"/>
    <w:rsid w:val="00E203CF"/>
    <w:rsid w:val="00E204DD"/>
    <w:rsid w:val="00E205A1"/>
    <w:rsid w:val="00E206D1"/>
    <w:rsid w:val="00E20A56"/>
    <w:rsid w:val="00E20F18"/>
    <w:rsid w:val="00E211D6"/>
    <w:rsid w:val="00E21351"/>
    <w:rsid w:val="00E21389"/>
    <w:rsid w:val="00E21490"/>
    <w:rsid w:val="00E214C7"/>
    <w:rsid w:val="00E21AF8"/>
    <w:rsid w:val="00E21D0B"/>
    <w:rsid w:val="00E222A2"/>
    <w:rsid w:val="00E22847"/>
    <w:rsid w:val="00E22DF0"/>
    <w:rsid w:val="00E22F9B"/>
    <w:rsid w:val="00E23837"/>
    <w:rsid w:val="00E2393F"/>
    <w:rsid w:val="00E23E29"/>
    <w:rsid w:val="00E24220"/>
    <w:rsid w:val="00E24240"/>
    <w:rsid w:val="00E2425F"/>
    <w:rsid w:val="00E242B5"/>
    <w:rsid w:val="00E24825"/>
    <w:rsid w:val="00E24AE7"/>
    <w:rsid w:val="00E24B6B"/>
    <w:rsid w:val="00E24F05"/>
    <w:rsid w:val="00E250CF"/>
    <w:rsid w:val="00E25C8F"/>
    <w:rsid w:val="00E2611F"/>
    <w:rsid w:val="00E26334"/>
    <w:rsid w:val="00E265D4"/>
    <w:rsid w:val="00E26AAB"/>
    <w:rsid w:val="00E271B3"/>
    <w:rsid w:val="00E27389"/>
    <w:rsid w:val="00E274A2"/>
    <w:rsid w:val="00E27BFB"/>
    <w:rsid w:val="00E3001B"/>
    <w:rsid w:val="00E3003C"/>
    <w:rsid w:val="00E3013D"/>
    <w:rsid w:val="00E3084C"/>
    <w:rsid w:val="00E30C99"/>
    <w:rsid w:val="00E30F62"/>
    <w:rsid w:val="00E3117A"/>
    <w:rsid w:val="00E315D8"/>
    <w:rsid w:val="00E31669"/>
    <w:rsid w:val="00E31CE4"/>
    <w:rsid w:val="00E31D2B"/>
    <w:rsid w:val="00E31E78"/>
    <w:rsid w:val="00E323F3"/>
    <w:rsid w:val="00E325D1"/>
    <w:rsid w:val="00E327D2"/>
    <w:rsid w:val="00E32EBA"/>
    <w:rsid w:val="00E32F3D"/>
    <w:rsid w:val="00E331A9"/>
    <w:rsid w:val="00E33839"/>
    <w:rsid w:val="00E33DBD"/>
    <w:rsid w:val="00E33E1A"/>
    <w:rsid w:val="00E33E41"/>
    <w:rsid w:val="00E3401A"/>
    <w:rsid w:val="00E3412C"/>
    <w:rsid w:val="00E342F0"/>
    <w:rsid w:val="00E34FB2"/>
    <w:rsid w:val="00E3508E"/>
    <w:rsid w:val="00E350C5"/>
    <w:rsid w:val="00E3527A"/>
    <w:rsid w:val="00E35557"/>
    <w:rsid w:val="00E3555E"/>
    <w:rsid w:val="00E35740"/>
    <w:rsid w:val="00E35771"/>
    <w:rsid w:val="00E357C3"/>
    <w:rsid w:val="00E35D7B"/>
    <w:rsid w:val="00E36499"/>
    <w:rsid w:val="00E3691D"/>
    <w:rsid w:val="00E36A1E"/>
    <w:rsid w:val="00E36AB4"/>
    <w:rsid w:val="00E36E53"/>
    <w:rsid w:val="00E36E69"/>
    <w:rsid w:val="00E36E9B"/>
    <w:rsid w:val="00E370C6"/>
    <w:rsid w:val="00E37389"/>
    <w:rsid w:val="00E3739C"/>
    <w:rsid w:val="00E37948"/>
    <w:rsid w:val="00E37D06"/>
    <w:rsid w:val="00E37D9C"/>
    <w:rsid w:val="00E401C1"/>
    <w:rsid w:val="00E4034E"/>
    <w:rsid w:val="00E40568"/>
    <w:rsid w:val="00E409BF"/>
    <w:rsid w:val="00E410CC"/>
    <w:rsid w:val="00E41593"/>
    <w:rsid w:val="00E4188D"/>
    <w:rsid w:val="00E41CC6"/>
    <w:rsid w:val="00E41F0F"/>
    <w:rsid w:val="00E42665"/>
    <w:rsid w:val="00E428BC"/>
    <w:rsid w:val="00E429C0"/>
    <w:rsid w:val="00E42D95"/>
    <w:rsid w:val="00E42F9A"/>
    <w:rsid w:val="00E430C8"/>
    <w:rsid w:val="00E4312A"/>
    <w:rsid w:val="00E43380"/>
    <w:rsid w:val="00E43595"/>
    <w:rsid w:val="00E435D0"/>
    <w:rsid w:val="00E4366C"/>
    <w:rsid w:val="00E437F8"/>
    <w:rsid w:val="00E44023"/>
    <w:rsid w:val="00E441B2"/>
    <w:rsid w:val="00E4429C"/>
    <w:rsid w:val="00E44746"/>
    <w:rsid w:val="00E44939"/>
    <w:rsid w:val="00E44D1B"/>
    <w:rsid w:val="00E454C4"/>
    <w:rsid w:val="00E455E1"/>
    <w:rsid w:val="00E45645"/>
    <w:rsid w:val="00E46164"/>
    <w:rsid w:val="00E461FE"/>
    <w:rsid w:val="00E462CF"/>
    <w:rsid w:val="00E468E1"/>
    <w:rsid w:val="00E46955"/>
    <w:rsid w:val="00E469BA"/>
    <w:rsid w:val="00E46B6C"/>
    <w:rsid w:val="00E4796C"/>
    <w:rsid w:val="00E47C24"/>
    <w:rsid w:val="00E47DB5"/>
    <w:rsid w:val="00E47DE6"/>
    <w:rsid w:val="00E47EF8"/>
    <w:rsid w:val="00E5008C"/>
    <w:rsid w:val="00E502FF"/>
    <w:rsid w:val="00E50382"/>
    <w:rsid w:val="00E5039C"/>
    <w:rsid w:val="00E5066A"/>
    <w:rsid w:val="00E50893"/>
    <w:rsid w:val="00E50967"/>
    <w:rsid w:val="00E50EC6"/>
    <w:rsid w:val="00E51590"/>
    <w:rsid w:val="00E5168D"/>
    <w:rsid w:val="00E5204B"/>
    <w:rsid w:val="00E525C0"/>
    <w:rsid w:val="00E5283F"/>
    <w:rsid w:val="00E52941"/>
    <w:rsid w:val="00E52980"/>
    <w:rsid w:val="00E52AF8"/>
    <w:rsid w:val="00E530DE"/>
    <w:rsid w:val="00E53354"/>
    <w:rsid w:val="00E53685"/>
    <w:rsid w:val="00E541B3"/>
    <w:rsid w:val="00E546EB"/>
    <w:rsid w:val="00E54BC4"/>
    <w:rsid w:val="00E54C14"/>
    <w:rsid w:val="00E54C5D"/>
    <w:rsid w:val="00E550FB"/>
    <w:rsid w:val="00E55398"/>
    <w:rsid w:val="00E5548D"/>
    <w:rsid w:val="00E555EE"/>
    <w:rsid w:val="00E5596C"/>
    <w:rsid w:val="00E559E7"/>
    <w:rsid w:val="00E55DBE"/>
    <w:rsid w:val="00E5625E"/>
    <w:rsid w:val="00E5626B"/>
    <w:rsid w:val="00E56320"/>
    <w:rsid w:val="00E563DE"/>
    <w:rsid w:val="00E56419"/>
    <w:rsid w:val="00E56691"/>
    <w:rsid w:val="00E568E8"/>
    <w:rsid w:val="00E56F01"/>
    <w:rsid w:val="00E57141"/>
    <w:rsid w:val="00E576E1"/>
    <w:rsid w:val="00E5775B"/>
    <w:rsid w:val="00E57B21"/>
    <w:rsid w:val="00E57D22"/>
    <w:rsid w:val="00E57F26"/>
    <w:rsid w:val="00E57F33"/>
    <w:rsid w:val="00E60166"/>
    <w:rsid w:val="00E604D9"/>
    <w:rsid w:val="00E6067D"/>
    <w:rsid w:val="00E60697"/>
    <w:rsid w:val="00E60780"/>
    <w:rsid w:val="00E608A5"/>
    <w:rsid w:val="00E60CCD"/>
    <w:rsid w:val="00E60E83"/>
    <w:rsid w:val="00E61075"/>
    <w:rsid w:val="00E61424"/>
    <w:rsid w:val="00E61E97"/>
    <w:rsid w:val="00E61F45"/>
    <w:rsid w:val="00E62103"/>
    <w:rsid w:val="00E621D5"/>
    <w:rsid w:val="00E624EB"/>
    <w:rsid w:val="00E62704"/>
    <w:rsid w:val="00E6277E"/>
    <w:rsid w:val="00E62FE3"/>
    <w:rsid w:val="00E63691"/>
    <w:rsid w:val="00E63852"/>
    <w:rsid w:val="00E63CD0"/>
    <w:rsid w:val="00E6434A"/>
    <w:rsid w:val="00E643A8"/>
    <w:rsid w:val="00E64722"/>
    <w:rsid w:val="00E6484F"/>
    <w:rsid w:val="00E6496E"/>
    <w:rsid w:val="00E6514A"/>
    <w:rsid w:val="00E6585C"/>
    <w:rsid w:val="00E658F4"/>
    <w:rsid w:val="00E65948"/>
    <w:rsid w:val="00E65C83"/>
    <w:rsid w:val="00E65E51"/>
    <w:rsid w:val="00E6646F"/>
    <w:rsid w:val="00E667D0"/>
    <w:rsid w:val="00E66BD7"/>
    <w:rsid w:val="00E66C4A"/>
    <w:rsid w:val="00E66C6A"/>
    <w:rsid w:val="00E66D3F"/>
    <w:rsid w:val="00E66D5E"/>
    <w:rsid w:val="00E670B9"/>
    <w:rsid w:val="00E671E3"/>
    <w:rsid w:val="00E673CC"/>
    <w:rsid w:val="00E673D9"/>
    <w:rsid w:val="00E675B7"/>
    <w:rsid w:val="00E67603"/>
    <w:rsid w:val="00E6789B"/>
    <w:rsid w:val="00E678AF"/>
    <w:rsid w:val="00E67A25"/>
    <w:rsid w:val="00E7044E"/>
    <w:rsid w:val="00E70869"/>
    <w:rsid w:val="00E70AA6"/>
    <w:rsid w:val="00E70BEB"/>
    <w:rsid w:val="00E71281"/>
    <w:rsid w:val="00E71602"/>
    <w:rsid w:val="00E719F3"/>
    <w:rsid w:val="00E71A82"/>
    <w:rsid w:val="00E71F2A"/>
    <w:rsid w:val="00E720AA"/>
    <w:rsid w:val="00E72243"/>
    <w:rsid w:val="00E722FB"/>
    <w:rsid w:val="00E72504"/>
    <w:rsid w:val="00E72A9A"/>
    <w:rsid w:val="00E72AB2"/>
    <w:rsid w:val="00E72C28"/>
    <w:rsid w:val="00E72D71"/>
    <w:rsid w:val="00E72F6A"/>
    <w:rsid w:val="00E7310E"/>
    <w:rsid w:val="00E731C3"/>
    <w:rsid w:val="00E733FF"/>
    <w:rsid w:val="00E73467"/>
    <w:rsid w:val="00E734CE"/>
    <w:rsid w:val="00E738C1"/>
    <w:rsid w:val="00E73D2F"/>
    <w:rsid w:val="00E73DD8"/>
    <w:rsid w:val="00E74010"/>
    <w:rsid w:val="00E74183"/>
    <w:rsid w:val="00E742E9"/>
    <w:rsid w:val="00E74501"/>
    <w:rsid w:val="00E74D31"/>
    <w:rsid w:val="00E74E26"/>
    <w:rsid w:val="00E74F2F"/>
    <w:rsid w:val="00E75570"/>
    <w:rsid w:val="00E75578"/>
    <w:rsid w:val="00E755C9"/>
    <w:rsid w:val="00E7560B"/>
    <w:rsid w:val="00E75ABF"/>
    <w:rsid w:val="00E75D61"/>
    <w:rsid w:val="00E75F2C"/>
    <w:rsid w:val="00E7631C"/>
    <w:rsid w:val="00E76321"/>
    <w:rsid w:val="00E7675D"/>
    <w:rsid w:val="00E76D25"/>
    <w:rsid w:val="00E76F1E"/>
    <w:rsid w:val="00E77158"/>
    <w:rsid w:val="00E77362"/>
    <w:rsid w:val="00E77848"/>
    <w:rsid w:val="00E77CA6"/>
    <w:rsid w:val="00E80150"/>
    <w:rsid w:val="00E80373"/>
    <w:rsid w:val="00E80614"/>
    <w:rsid w:val="00E80D48"/>
    <w:rsid w:val="00E80DAD"/>
    <w:rsid w:val="00E80E33"/>
    <w:rsid w:val="00E81070"/>
    <w:rsid w:val="00E81717"/>
    <w:rsid w:val="00E81A87"/>
    <w:rsid w:val="00E81B9A"/>
    <w:rsid w:val="00E81F0A"/>
    <w:rsid w:val="00E820CD"/>
    <w:rsid w:val="00E82128"/>
    <w:rsid w:val="00E8291B"/>
    <w:rsid w:val="00E830C8"/>
    <w:rsid w:val="00E832CD"/>
    <w:rsid w:val="00E83A67"/>
    <w:rsid w:val="00E83B82"/>
    <w:rsid w:val="00E84AFC"/>
    <w:rsid w:val="00E84D27"/>
    <w:rsid w:val="00E84F18"/>
    <w:rsid w:val="00E8526B"/>
    <w:rsid w:val="00E853E2"/>
    <w:rsid w:val="00E8546F"/>
    <w:rsid w:val="00E85561"/>
    <w:rsid w:val="00E85567"/>
    <w:rsid w:val="00E855FC"/>
    <w:rsid w:val="00E85919"/>
    <w:rsid w:val="00E859A0"/>
    <w:rsid w:val="00E85DF0"/>
    <w:rsid w:val="00E85EDD"/>
    <w:rsid w:val="00E85FF7"/>
    <w:rsid w:val="00E85FFD"/>
    <w:rsid w:val="00E86187"/>
    <w:rsid w:val="00E8619C"/>
    <w:rsid w:val="00E868CA"/>
    <w:rsid w:val="00E8694C"/>
    <w:rsid w:val="00E86C58"/>
    <w:rsid w:val="00E87006"/>
    <w:rsid w:val="00E87379"/>
    <w:rsid w:val="00E87677"/>
    <w:rsid w:val="00E878AF"/>
    <w:rsid w:val="00E878EC"/>
    <w:rsid w:val="00E87C00"/>
    <w:rsid w:val="00E87ECB"/>
    <w:rsid w:val="00E90123"/>
    <w:rsid w:val="00E905F1"/>
    <w:rsid w:val="00E90791"/>
    <w:rsid w:val="00E907B3"/>
    <w:rsid w:val="00E907F5"/>
    <w:rsid w:val="00E91468"/>
    <w:rsid w:val="00E91476"/>
    <w:rsid w:val="00E917CC"/>
    <w:rsid w:val="00E9193B"/>
    <w:rsid w:val="00E91B93"/>
    <w:rsid w:val="00E91CA6"/>
    <w:rsid w:val="00E92104"/>
    <w:rsid w:val="00E92757"/>
    <w:rsid w:val="00E9296B"/>
    <w:rsid w:val="00E92BCE"/>
    <w:rsid w:val="00E931AE"/>
    <w:rsid w:val="00E931E1"/>
    <w:rsid w:val="00E9359D"/>
    <w:rsid w:val="00E93B6D"/>
    <w:rsid w:val="00E93B6F"/>
    <w:rsid w:val="00E93B9E"/>
    <w:rsid w:val="00E93CDE"/>
    <w:rsid w:val="00E93F4C"/>
    <w:rsid w:val="00E940B2"/>
    <w:rsid w:val="00E943D0"/>
    <w:rsid w:val="00E944C0"/>
    <w:rsid w:val="00E9452F"/>
    <w:rsid w:val="00E9468C"/>
    <w:rsid w:val="00E9473E"/>
    <w:rsid w:val="00E9483C"/>
    <w:rsid w:val="00E94AD3"/>
    <w:rsid w:val="00E94DE2"/>
    <w:rsid w:val="00E9508B"/>
    <w:rsid w:val="00E957D4"/>
    <w:rsid w:val="00E95A4F"/>
    <w:rsid w:val="00E95DB9"/>
    <w:rsid w:val="00E95DDB"/>
    <w:rsid w:val="00E96149"/>
    <w:rsid w:val="00E9642D"/>
    <w:rsid w:val="00E96BC9"/>
    <w:rsid w:val="00E96C2B"/>
    <w:rsid w:val="00E96C78"/>
    <w:rsid w:val="00E978EB"/>
    <w:rsid w:val="00E97A2B"/>
    <w:rsid w:val="00E97C31"/>
    <w:rsid w:val="00E97C46"/>
    <w:rsid w:val="00E97CE9"/>
    <w:rsid w:val="00E97D8E"/>
    <w:rsid w:val="00E97D9B"/>
    <w:rsid w:val="00E97FAF"/>
    <w:rsid w:val="00E97FCC"/>
    <w:rsid w:val="00EA08D0"/>
    <w:rsid w:val="00EA08D3"/>
    <w:rsid w:val="00EA0AD3"/>
    <w:rsid w:val="00EA0D87"/>
    <w:rsid w:val="00EA0E2B"/>
    <w:rsid w:val="00EA0E60"/>
    <w:rsid w:val="00EA1270"/>
    <w:rsid w:val="00EA1302"/>
    <w:rsid w:val="00EA1396"/>
    <w:rsid w:val="00EA13EA"/>
    <w:rsid w:val="00EA1435"/>
    <w:rsid w:val="00EA16BC"/>
    <w:rsid w:val="00EA19DA"/>
    <w:rsid w:val="00EA1C9B"/>
    <w:rsid w:val="00EA1D6A"/>
    <w:rsid w:val="00EA1E1A"/>
    <w:rsid w:val="00EA1E1E"/>
    <w:rsid w:val="00EA202F"/>
    <w:rsid w:val="00EA219C"/>
    <w:rsid w:val="00EA22B0"/>
    <w:rsid w:val="00EA28E4"/>
    <w:rsid w:val="00EA2BE6"/>
    <w:rsid w:val="00EA2D47"/>
    <w:rsid w:val="00EA3490"/>
    <w:rsid w:val="00EA3630"/>
    <w:rsid w:val="00EA3810"/>
    <w:rsid w:val="00EA393C"/>
    <w:rsid w:val="00EA3990"/>
    <w:rsid w:val="00EA3C62"/>
    <w:rsid w:val="00EA3CE2"/>
    <w:rsid w:val="00EA3D90"/>
    <w:rsid w:val="00EA411D"/>
    <w:rsid w:val="00EA438F"/>
    <w:rsid w:val="00EA43B8"/>
    <w:rsid w:val="00EA4812"/>
    <w:rsid w:val="00EA489C"/>
    <w:rsid w:val="00EA4E3D"/>
    <w:rsid w:val="00EA4EAC"/>
    <w:rsid w:val="00EA52ED"/>
    <w:rsid w:val="00EA57AB"/>
    <w:rsid w:val="00EA5F5A"/>
    <w:rsid w:val="00EA5F85"/>
    <w:rsid w:val="00EA60C8"/>
    <w:rsid w:val="00EA61F9"/>
    <w:rsid w:val="00EA657A"/>
    <w:rsid w:val="00EA69B1"/>
    <w:rsid w:val="00EA6B65"/>
    <w:rsid w:val="00EA6BA6"/>
    <w:rsid w:val="00EA7190"/>
    <w:rsid w:val="00EA7301"/>
    <w:rsid w:val="00EA730D"/>
    <w:rsid w:val="00EA77F6"/>
    <w:rsid w:val="00EA7F98"/>
    <w:rsid w:val="00EB0109"/>
    <w:rsid w:val="00EB0433"/>
    <w:rsid w:val="00EB073A"/>
    <w:rsid w:val="00EB084B"/>
    <w:rsid w:val="00EB0AC5"/>
    <w:rsid w:val="00EB0AFF"/>
    <w:rsid w:val="00EB0B90"/>
    <w:rsid w:val="00EB14D0"/>
    <w:rsid w:val="00EB1672"/>
    <w:rsid w:val="00EB1705"/>
    <w:rsid w:val="00EB1ADC"/>
    <w:rsid w:val="00EB1DF1"/>
    <w:rsid w:val="00EB2131"/>
    <w:rsid w:val="00EB21D9"/>
    <w:rsid w:val="00EB2202"/>
    <w:rsid w:val="00EB23F1"/>
    <w:rsid w:val="00EB2604"/>
    <w:rsid w:val="00EB2893"/>
    <w:rsid w:val="00EB28B6"/>
    <w:rsid w:val="00EB28D3"/>
    <w:rsid w:val="00EB3150"/>
    <w:rsid w:val="00EB31CC"/>
    <w:rsid w:val="00EB34E1"/>
    <w:rsid w:val="00EB37A3"/>
    <w:rsid w:val="00EB3B80"/>
    <w:rsid w:val="00EB3E47"/>
    <w:rsid w:val="00EB41C3"/>
    <w:rsid w:val="00EB42F2"/>
    <w:rsid w:val="00EB44B8"/>
    <w:rsid w:val="00EB4532"/>
    <w:rsid w:val="00EB470F"/>
    <w:rsid w:val="00EB4A5C"/>
    <w:rsid w:val="00EB4BF3"/>
    <w:rsid w:val="00EB4F21"/>
    <w:rsid w:val="00EB500B"/>
    <w:rsid w:val="00EB521B"/>
    <w:rsid w:val="00EB54E1"/>
    <w:rsid w:val="00EB56DF"/>
    <w:rsid w:val="00EB56EC"/>
    <w:rsid w:val="00EB58DA"/>
    <w:rsid w:val="00EB5910"/>
    <w:rsid w:val="00EB5EA3"/>
    <w:rsid w:val="00EB616D"/>
    <w:rsid w:val="00EB6542"/>
    <w:rsid w:val="00EB6565"/>
    <w:rsid w:val="00EB6DAA"/>
    <w:rsid w:val="00EB73C3"/>
    <w:rsid w:val="00EB75B0"/>
    <w:rsid w:val="00EB7888"/>
    <w:rsid w:val="00EB7D31"/>
    <w:rsid w:val="00EB7E22"/>
    <w:rsid w:val="00EC077A"/>
    <w:rsid w:val="00EC0A3F"/>
    <w:rsid w:val="00EC0B57"/>
    <w:rsid w:val="00EC0EC4"/>
    <w:rsid w:val="00EC1163"/>
    <w:rsid w:val="00EC13BF"/>
    <w:rsid w:val="00EC1946"/>
    <w:rsid w:val="00EC1CE3"/>
    <w:rsid w:val="00EC1E78"/>
    <w:rsid w:val="00EC1EB0"/>
    <w:rsid w:val="00EC1F6C"/>
    <w:rsid w:val="00EC2544"/>
    <w:rsid w:val="00EC2759"/>
    <w:rsid w:val="00EC2A9A"/>
    <w:rsid w:val="00EC2AB8"/>
    <w:rsid w:val="00EC2B8D"/>
    <w:rsid w:val="00EC36DD"/>
    <w:rsid w:val="00EC3830"/>
    <w:rsid w:val="00EC3C08"/>
    <w:rsid w:val="00EC3EE0"/>
    <w:rsid w:val="00EC4076"/>
    <w:rsid w:val="00EC41A7"/>
    <w:rsid w:val="00EC41B6"/>
    <w:rsid w:val="00EC4833"/>
    <w:rsid w:val="00EC4AC1"/>
    <w:rsid w:val="00EC4C53"/>
    <w:rsid w:val="00EC4E88"/>
    <w:rsid w:val="00EC5482"/>
    <w:rsid w:val="00EC5E43"/>
    <w:rsid w:val="00EC5FE8"/>
    <w:rsid w:val="00EC6148"/>
    <w:rsid w:val="00EC6A7F"/>
    <w:rsid w:val="00EC6CBA"/>
    <w:rsid w:val="00EC6E03"/>
    <w:rsid w:val="00EC6E8C"/>
    <w:rsid w:val="00EC7047"/>
    <w:rsid w:val="00EC70B4"/>
    <w:rsid w:val="00EC7196"/>
    <w:rsid w:val="00EC7582"/>
    <w:rsid w:val="00EC7648"/>
    <w:rsid w:val="00EC7687"/>
    <w:rsid w:val="00EC7CC0"/>
    <w:rsid w:val="00ED0144"/>
    <w:rsid w:val="00ED0649"/>
    <w:rsid w:val="00ED0691"/>
    <w:rsid w:val="00ED07F7"/>
    <w:rsid w:val="00ED0B04"/>
    <w:rsid w:val="00ED0C6D"/>
    <w:rsid w:val="00ED0CD4"/>
    <w:rsid w:val="00ED0F34"/>
    <w:rsid w:val="00ED0F79"/>
    <w:rsid w:val="00ED0F88"/>
    <w:rsid w:val="00ED0FD2"/>
    <w:rsid w:val="00ED1291"/>
    <w:rsid w:val="00ED12AB"/>
    <w:rsid w:val="00ED141E"/>
    <w:rsid w:val="00ED18F5"/>
    <w:rsid w:val="00ED1C24"/>
    <w:rsid w:val="00ED1C3F"/>
    <w:rsid w:val="00ED1CBA"/>
    <w:rsid w:val="00ED1D34"/>
    <w:rsid w:val="00ED1E01"/>
    <w:rsid w:val="00ED213A"/>
    <w:rsid w:val="00ED22AB"/>
    <w:rsid w:val="00ED22AE"/>
    <w:rsid w:val="00ED267B"/>
    <w:rsid w:val="00ED2BA3"/>
    <w:rsid w:val="00ED2BA8"/>
    <w:rsid w:val="00ED36A0"/>
    <w:rsid w:val="00ED3C9F"/>
    <w:rsid w:val="00ED3D14"/>
    <w:rsid w:val="00ED3E0C"/>
    <w:rsid w:val="00ED40DB"/>
    <w:rsid w:val="00ED4666"/>
    <w:rsid w:val="00ED520B"/>
    <w:rsid w:val="00ED5262"/>
    <w:rsid w:val="00ED562B"/>
    <w:rsid w:val="00ED594F"/>
    <w:rsid w:val="00ED5982"/>
    <w:rsid w:val="00ED6911"/>
    <w:rsid w:val="00ED6A0C"/>
    <w:rsid w:val="00ED6D44"/>
    <w:rsid w:val="00ED6D61"/>
    <w:rsid w:val="00ED70F6"/>
    <w:rsid w:val="00ED7120"/>
    <w:rsid w:val="00ED7239"/>
    <w:rsid w:val="00ED72F1"/>
    <w:rsid w:val="00ED75A8"/>
    <w:rsid w:val="00ED75D4"/>
    <w:rsid w:val="00ED79A8"/>
    <w:rsid w:val="00ED7A47"/>
    <w:rsid w:val="00ED7CA5"/>
    <w:rsid w:val="00EE0054"/>
    <w:rsid w:val="00EE02D8"/>
    <w:rsid w:val="00EE0338"/>
    <w:rsid w:val="00EE0505"/>
    <w:rsid w:val="00EE0727"/>
    <w:rsid w:val="00EE0767"/>
    <w:rsid w:val="00EE0C01"/>
    <w:rsid w:val="00EE0E18"/>
    <w:rsid w:val="00EE1644"/>
    <w:rsid w:val="00EE16A9"/>
    <w:rsid w:val="00EE1BA3"/>
    <w:rsid w:val="00EE1DD3"/>
    <w:rsid w:val="00EE1E7B"/>
    <w:rsid w:val="00EE1F57"/>
    <w:rsid w:val="00EE1F6C"/>
    <w:rsid w:val="00EE1FBD"/>
    <w:rsid w:val="00EE2495"/>
    <w:rsid w:val="00EE2F01"/>
    <w:rsid w:val="00EE2F8F"/>
    <w:rsid w:val="00EE30E1"/>
    <w:rsid w:val="00EE3310"/>
    <w:rsid w:val="00EE3445"/>
    <w:rsid w:val="00EE3504"/>
    <w:rsid w:val="00EE3566"/>
    <w:rsid w:val="00EE3D8B"/>
    <w:rsid w:val="00EE40D6"/>
    <w:rsid w:val="00EE4105"/>
    <w:rsid w:val="00EE46D6"/>
    <w:rsid w:val="00EE4839"/>
    <w:rsid w:val="00EE4ABF"/>
    <w:rsid w:val="00EE4CB4"/>
    <w:rsid w:val="00EE4F18"/>
    <w:rsid w:val="00EE5190"/>
    <w:rsid w:val="00EE524B"/>
    <w:rsid w:val="00EE5437"/>
    <w:rsid w:val="00EE588B"/>
    <w:rsid w:val="00EE5901"/>
    <w:rsid w:val="00EE5AF4"/>
    <w:rsid w:val="00EE5B84"/>
    <w:rsid w:val="00EE63D8"/>
    <w:rsid w:val="00EE68B6"/>
    <w:rsid w:val="00EE6FD9"/>
    <w:rsid w:val="00EE74AD"/>
    <w:rsid w:val="00EE7646"/>
    <w:rsid w:val="00EE76AE"/>
    <w:rsid w:val="00EE7855"/>
    <w:rsid w:val="00EE7883"/>
    <w:rsid w:val="00EE7BDA"/>
    <w:rsid w:val="00EE7D0E"/>
    <w:rsid w:val="00EE7DEA"/>
    <w:rsid w:val="00EE7E45"/>
    <w:rsid w:val="00EE7E8B"/>
    <w:rsid w:val="00EF026A"/>
    <w:rsid w:val="00EF0581"/>
    <w:rsid w:val="00EF0608"/>
    <w:rsid w:val="00EF08D7"/>
    <w:rsid w:val="00EF08F0"/>
    <w:rsid w:val="00EF0998"/>
    <w:rsid w:val="00EF0AAC"/>
    <w:rsid w:val="00EF0B0C"/>
    <w:rsid w:val="00EF0B4A"/>
    <w:rsid w:val="00EF1919"/>
    <w:rsid w:val="00EF1C57"/>
    <w:rsid w:val="00EF1C71"/>
    <w:rsid w:val="00EF23D5"/>
    <w:rsid w:val="00EF25D3"/>
    <w:rsid w:val="00EF2837"/>
    <w:rsid w:val="00EF2C17"/>
    <w:rsid w:val="00EF2F2B"/>
    <w:rsid w:val="00EF321C"/>
    <w:rsid w:val="00EF32B6"/>
    <w:rsid w:val="00EF3A9C"/>
    <w:rsid w:val="00EF3C4E"/>
    <w:rsid w:val="00EF433D"/>
    <w:rsid w:val="00EF44AB"/>
    <w:rsid w:val="00EF4505"/>
    <w:rsid w:val="00EF4511"/>
    <w:rsid w:val="00EF464A"/>
    <w:rsid w:val="00EF4915"/>
    <w:rsid w:val="00EF4980"/>
    <w:rsid w:val="00EF49B9"/>
    <w:rsid w:val="00EF4B35"/>
    <w:rsid w:val="00EF4C41"/>
    <w:rsid w:val="00EF4D49"/>
    <w:rsid w:val="00EF4D89"/>
    <w:rsid w:val="00EF52A8"/>
    <w:rsid w:val="00EF5507"/>
    <w:rsid w:val="00EF5802"/>
    <w:rsid w:val="00EF5AE9"/>
    <w:rsid w:val="00EF5B31"/>
    <w:rsid w:val="00EF5FA9"/>
    <w:rsid w:val="00EF6159"/>
    <w:rsid w:val="00EF661D"/>
    <w:rsid w:val="00EF6687"/>
    <w:rsid w:val="00EF66B3"/>
    <w:rsid w:val="00EF6A8B"/>
    <w:rsid w:val="00EF6BEF"/>
    <w:rsid w:val="00EF6E86"/>
    <w:rsid w:val="00EF72CA"/>
    <w:rsid w:val="00EF73B4"/>
    <w:rsid w:val="00EF75A8"/>
    <w:rsid w:val="00EF7923"/>
    <w:rsid w:val="00EF7A84"/>
    <w:rsid w:val="00EF7B1E"/>
    <w:rsid w:val="00EF7B61"/>
    <w:rsid w:val="00F0016E"/>
    <w:rsid w:val="00F00544"/>
    <w:rsid w:val="00F0082A"/>
    <w:rsid w:val="00F0118F"/>
    <w:rsid w:val="00F015AD"/>
    <w:rsid w:val="00F01C71"/>
    <w:rsid w:val="00F01D4F"/>
    <w:rsid w:val="00F01D8A"/>
    <w:rsid w:val="00F020CF"/>
    <w:rsid w:val="00F026E1"/>
    <w:rsid w:val="00F03060"/>
    <w:rsid w:val="00F034BE"/>
    <w:rsid w:val="00F038A0"/>
    <w:rsid w:val="00F03912"/>
    <w:rsid w:val="00F040B9"/>
    <w:rsid w:val="00F042B0"/>
    <w:rsid w:val="00F043EB"/>
    <w:rsid w:val="00F0464C"/>
    <w:rsid w:val="00F04B1B"/>
    <w:rsid w:val="00F04C8E"/>
    <w:rsid w:val="00F04E4C"/>
    <w:rsid w:val="00F0574C"/>
    <w:rsid w:val="00F0579D"/>
    <w:rsid w:val="00F0594B"/>
    <w:rsid w:val="00F061E8"/>
    <w:rsid w:val="00F06687"/>
    <w:rsid w:val="00F07242"/>
    <w:rsid w:val="00F07986"/>
    <w:rsid w:val="00F07BD2"/>
    <w:rsid w:val="00F107A9"/>
    <w:rsid w:val="00F107B0"/>
    <w:rsid w:val="00F10C0B"/>
    <w:rsid w:val="00F10D5E"/>
    <w:rsid w:val="00F11196"/>
    <w:rsid w:val="00F1139B"/>
    <w:rsid w:val="00F11C74"/>
    <w:rsid w:val="00F11DC1"/>
    <w:rsid w:val="00F11F99"/>
    <w:rsid w:val="00F122E7"/>
    <w:rsid w:val="00F12300"/>
    <w:rsid w:val="00F12620"/>
    <w:rsid w:val="00F1265E"/>
    <w:rsid w:val="00F12669"/>
    <w:rsid w:val="00F12856"/>
    <w:rsid w:val="00F12A2F"/>
    <w:rsid w:val="00F12AD1"/>
    <w:rsid w:val="00F131A4"/>
    <w:rsid w:val="00F132F8"/>
    <w:rsid w:val="00F13509"/>
    <w:rsid w:val="00F1381F"/>
    <w:rsid w:val="00F13AB6"/>
    <w:rsid w:val="00F13BDD"/>
    <w:rsid w:val="00F13C27"/>
    <w:rsid w:val="00F13E79"/>
    <w:rsid w:val="00F14074"/>
    <w:rsid w:val="00F140C1"/>
    <w:rsid w:val="00F14222"/>
    <w:rsid w:val="00F14453"/>
    <w:rsid w:val="00F1468F"/>
    <w:rsid w:val="00F14E3C"/>
    <w:rsid w:val="00F15054"/>
    <w:rsid w:val="00F1539B"/>
    <w:rsid w:val="00F15E1B"/>
    <w:rsid w:val="00F1610D"/>
    <w:rsid w:val="00F162BF"/>
    <w:rsid w:val="00F16696"/>
    <w:rsid w:val="00F16903"/>
    <w:rsid w:val="00F17086"/>
    <w:rsid w:val="00F17681"/>
    <w:rsid w:val="00F177BC"/>
    <w:rsid w:val="00F17876"/>
    <w:rsid w:val="00F17994"/>
    <w:rsid w:val="00F17ABD"/>
    <w:rsid w:val="00F17CE0"/>
    <w:rsid w:val="00F20016"/>
    <w:rsid w:val="00F201A9"/>
    <w:rsid w:val="00F206AF"/>
    <w:rsid w:val="00F20732"/>
    <w:rsid w:val="00F207B3"/>
    <w:rsid w:val="00F20995"/>
    <w:rsid w:val="00F20B18"/>
    <w:rsid w:val="00F213C3"/>
    <w:rsid w:val="00F213CD"/>
    <w:rsid w:val="00F21485"/>
    <w:rsid w:val="00F21BC8"/>
    <w:rsid w:val="00F21DE8"/>
    <w:rsid w:val="00F21FDB"/>
    <w:rsid w:val="00F22431"/>
    <w:rsid w:val="00F225B9"/>
    <w:rsid w:val="00F2276B"/>
    <w:rsid w:val="00F22BAF"/>
    <w:rsid w:val="00F234FB"/>
    <w:rsid w:val="00F237D5"/>
    <w:rsid w:val="00F23952"/>
    <w:rsid w:val="00F239C3"/>
    <w:rsid w:val="00F23D17"/>
    <w:rsid w:val="00F23D47"/>
    <w:rsid w:val="00F24031"/>
    <w:rsid w:val="00F2408E"/>
    <w:rsid w:val="00F24147"/>
    <w:rsid w:val="00F2465C"/>
    <w:rsid w:val="00F247E7"/>
    <w:rsid w:val="00F249D7"/>
    <w:rsid w:val="00F252FA"/>
    <w:rsid w:val="00F254CC"/>
    <w:rsid w:val="00F25A64"/>
    <w:rsid w:val="00F25B08"/>
    <w:rsid w:val="00F25B45"/>
    <w:rsid w:val="00F26108"/>
    <w:rsid w:val="00F26472"/>
    <w:rsid w:val="00F26791"/>
    <w:rsid w:val="00F2782C"/>
    <w:rsid w:val="00F27B5D"/>
    <w:rsid w:val="00F27C75"/>
    <w:rsid w:val="00F27E91"/>
    <w:rsid w:val="00F300CB"/>
    <w:rsid w:val="00F30454"/>
    <w:rsid w:val="00F3081E"/>
    <w:rsid w:val="00F30A8F"/>
    <w:rsid w:val="00F30C34"/>
    <w:rsid w:val="00F312AB"/>
    <w:rsid w:val="00F313E9"/>
    <w:rsid w:val="00F316D2"/>
    <w:rsid w:val="00F320D1"/>
    <w:rsid w:val="00F323B5"/>
    <w:rsid w:val="00F326B4"/>
    <w:rsid w:val="00F32E83"/>
    <w:rsid w:val="00F32EF0"/>
    <w:rsid w:val="00F32F78"/>
    <w:rsid w:val="00F33CCE"/>
    <w:rsid w:val="00F33E1F"/>
    <w:rsid w:val="00F33F6A"/>
    <w:rsid w:val="00F34531"/>
    <w:rsid w:val="00F34A1E"/>
    <w:rsid w:val="00F351B6"/>
    <w:rsid w:val="00F3550B"/>
    <w:rsid w:val="00F3560B"/>
    <w:rsid w:val="00F357DC"/>
    <w:rsid w:val="00F35889"/>
    <w:rsid w:val="00F35932"/>
    <w:rsid w:val="00F36262"/>
    <w:rsid w:val="00F362C2"/>
    <w:rsid w:val="00F366AA"/>
    <w:rsid w:val="00F369C4"/>
    <w:rsid w:val="00F36D82"/>
    <w:rsid w:val="00F36E01"/>
    <w:rsid w:val="00F36E74"/>
    <w:rsid w:val="00F370DB"/>
    <w:rsid w:val="00F371AA"/>
    <w:rsid w:val="00F3731F"/>
    <w:rsid w:val="00F375CB"/>
    <w:rsid w:val="00F37670"/>
    <w:rsid w:val="00F40228"/>
    <w:rsid w:val="00F4041A"/>
    <w:rsid w:val="00F40594"/>
    <w:rsid w:val="00F40645"/>
    <w:rsid w:val="00F40B56"/>
    <w:rsid w:val="00F41130"/>
    <w:rsid w:val="00F41169"/>
    <w:rsid w:val="00F4117C"/>
    <w:rsid w:val="00F4146B"/>
    <w:rsid w:val="00F41DCB"/>
    <w:rsid w:val="00F41F34"/>
    <w:rsid w:val="00F420A6"/>
    <w:rsid w:val="00F42EEC"/>
    <w:rsid w:val="00F42FDB"/>
    <w:rsid w:val="00F430A6"/>
    <w:rsid w:val="00F431B8"/>
    <w:rsid w:val="00F4322F"/>
    <w:rsid w:val="00F43308"/>
    <w:rsid w:val="00F43490"/>
    <w:rsid w:val="00F4386F"/>
    <w:rsid w:val="00F439D8"/>
    <w:rsid w:val="00F43CD7"/>
    <w:rsid w:val="00F43D57"/>
    <w:rsid w:val="00F44635"/>
    <w:rsid w:val="00F4464F"/>
    <w:rsid w:val="00F4484C"/>
    <w:rsid w:val="00F44C84"/>
    <w:rsid w:val="00F44FFC"/>
    <w:rsid w:val="00F452AF"/>
    <w:rsid w:val="00F45448"/>
    <w:rsid w:val="00F4545C"/>
    <w:rsid w:val="00F455C7"/>
    <w:rsid w:val="00F45A47"/>
    <w:rsid w:val="00F45B7A"/>
    <w:rsid w:val="00F45C4E"/>
    <w:rsid w:val="00F45EF0"/>
    <w:rsid w:val="00F460BC"/>
    <w:rsid w:val="00F461B2"/>
    <w:rsid w:val="00F463D0"/>
    <w:rsid w:val="00F4655F"/>
    <w:rsid w:val="00F4671B"/>
    <w:rsid w:val="00F469E2"/>
    <w:rsid w:val="00F46B96"/>
    <w:rsid w:val="00F470B9"/>
    <w:rsid w:val="00F47C06"/>
    <w:rsid w:val="00F47D10"/>
    <w:rsid w:val="00F5036F"/>
    <w:rsid w:val="00F504BB"/>
    <w:rsid w:val="00F506CC"/>
    <w:rsid w:val="00F50759"/>
    <w:rsid w:val="00F50885"/>
    <w:rsid w:val="00F50994"/>
    <w:rsid w:val="00F50BDD"/>
    <w:rsid w:val="00F51262"/>
    <w:rsid w:val="00F51D28"/>
    <w:rsid w:val="00F51DE4"/>
    <w:rsid w:val="00F5206B"/>
    <w:rsid w:val="00F522E2"/>
    <w:rsid w:val="00F52835"/>
    <w:rsid w:val="00F52D7B"/>
    <w:rsid w:val="00F5327B"/>
    <w:rsid w:val="00F5334F"/>
    <w:rsid w:val="00F538C6"/>
    <w:rsid w:val="00F53955"/>
    <w:rsid w:val="00F53ADD"/>
    <w:rsid w:val="00F54130"/>
    <w:rsid w:val="00F54481"/>
    <w:rsid w:val="00F546E5"/>
    <w:rsid w:val="00F54717"/>
    <w:rsid w:val="00F54877"/>
    <w:rsid w:val="00F54990"/>
    <w:rsid w:val="00F54B75"/>
    <w:rsid w:val="00F5510B"/>
    <w:rsid w:val="00F551C6"/>
    <w:rsid w:val="00F5526E"/>
    <w:rsid w:val="00F5596C"/>
    <w:rsid w:val="00F55C62"/>
    <w:rsid w:val="00F55D64"/>
    <w:rsid w:val="00F55DE2"/>
    <w:rsid w:val="00F56929"/>
    <w:rsid w:val="00F56968"/>
    <w:rsid w:val="00F56BA0"/>
    <w:rsid w:val="00F56F7C"/>
    <w:rsid w:val="00F573AC"/>
    <w:rsid w:val="00F576C9"/>
    <w:rsid w:val="00F578C7"/>
    <w:rsid w:val="00F57B6F"/>
    <w:rsid w:val="00F57C00"/>
    <w:rsid w:val="00F6017F"/>
    <w:rsid w:val="00F6038E"/>
    <w:rsid w:val="00F603B6"/>
    <w:rsid w:val="00F6050B"/>
    <w:rsid w:val="00F60687"/>
    <w:rsid w:val="00F60741"/>
    <w:rsid w:val="00F6109F"/>
    <w:rsid w:val="00F61642"/>
    <w:rsid w:val="00F61713"/>
    <w:rsid w:val="00F61C0B"/>
    <w:rsid w:val="00F61C1C"/>
    <w:rsid w:val="00F61F5A"/>
    <w:rsid w:val="00F62064"/>
    <w:rsid w:val="00F62372"/>
    <w:rsid w:val="00F62AAD"/>
    <w:rsid w:val="00F6361B"/>
    <w:rsid w:val="00F6368D"/>
    <w:rsid w:val="00F637BD"/>
    <w:rsid w:val="00F638C7"/>
    <w:rsid w:val="00F63A34"/>
    <w:rsid w:val="00F64067"/>
    <w:rsid w:val="00F64B8C"/>
    <w:rsid w:val="00F64DDA"/>
    <w:rsid w:val="00F64DE2"/>
    <w:rsid w:val="00F6537E"/>
    <w:rsid w:val="00F6597D"/>
    <w:rsid w:val="00F659AA"/>
    <w:rsid w:val="00F65C9A"/>
    <w:rsid w:val="00F6614D"/>
    <w:rsid w:val="00F66276"/>
    <w:rsid w:val="00F6643B"/>
    <w:rsid w:val="00F667F4"/>
    <w:rsid w:val="00F66A27"/>
    <w:rsid w:val="00F66E5F"/>
    <w:rsid w:val="00F66F05"/>
    <w:rsid w:val="00F66F1C"/>
    <w:rsid w:val="00F66F9A"/>
    <w:rsid w:val="00F67290"/>
    <w:rsid w:val="00F673CE"/>
    <w:rsid w:val="00F7024F"/>
    <w:rsid w:val="00F70264"/>
    <w:rsid w:val="00F70707"/>
    <w:rsid w:val="00F70889"/>
    <w:rsid w:val="00F7090E"/>
    <w:rsid w:val="00F70E80"/>
    <w:rsid w:val="00F71183"/>
    <w:rsid w:val="00F71273"/>
    <w:rsid w:val="00F71436"/>
    <w:rsid w:val="00F71450"/>
    <w:rsid w:val="00F7188F"/>
    <w:rsid w:val="00F7192D"/>
    <w:rsid w:val="00F71999"/>
    <w:rsid w:val="00F71AD7"/>
    <w:rsid w:val="00F71BCD"/>
    <w:rsid w:val="00F72286"/>
    <w:rsid w:val="00F726E8"/>
    <w:rsid w:val="00F72983"/>
    <w:rsid w:val="00F72AA2"/>
    <w:rsid w:val="00F72BC4"/>
    <w:rsid w:val="00F72F20"/>
    <w:rsid w:val="00F73422"/>
    <w:rsid w:val="00F73429"/>
    <w:rsid w:val="00F7385A"/>
    <w:rsid w:val="00F73CC4"/>
    <w:rsid w:val="00F73D43"/>
    <w:rsid w:val="00F73EF3"/>
    <w:rsid w:val="00F74013"/>
    <w:rsid w:val="00F7423E"/>
    <w:rsid w:val="00F7424B"/>
    <w:rsid w:val="00F742A2"/>
    <w:rsid w:val="00F74318"/>
    <w:rsid w:val="00F74748"/>
    <w:rsid w:val="00F74770"/>
    <w:rsid w:val="00F74A07"/>
    <w:rsid w:val="00F74B55"/>
    <w:rsid w:val="00F74BDE"/>
    <w:rsid w:val="00F753F8"/>
    <w:rsid w:val="00F75AB4"/>
    <w:rsid w:val="00F75D8E"/>
    <w:rsid w:val="00F768D2"/>
    <w:rsid w:val="00F76DFF"/>
    <w:rsid w:val="00F770E0"/>
    <w:rsid w:val="00F771A8"/>
    <w:rsid w:val="00F7745C"/>
    <w:rsid w:val="00F77755"/>
    <w:rsid w:val="00F77B88"/>
    <w:rsid w:val="00F77D28"/>
    <w:rsid w:val="00F77FE4"/>
    <w:rsid w:val="00F80030"/>
    <w:rsid w:val="00F807F6"/>
    <w:rsid w:val="00F809C5"/>
    <w:rsid w:val="00F80BC0"/>
    <w:rsid w:val="00F80E46"/>
    <w:rsid w:val="00F8130B"/>
    <w:rsid w:val="00F815EB"/>
    <w:rsid w:val="00F817E2"/>
    <w:rsid w:val="00F81908"/>
    <w:rsid w:val="00F81A80"/>
    <w:rsid w:val="00F81BEB"/>
    <w:rsid w:val="00F81F3C"/>
    <w:rsid w:val="00F820C5"/>
    <w:rsid w:val="00F82167"/>
    <w:rsid w:val="00F82457"/>
    <w:rsid w:val="00F829CC"/>
    <w:rsid w:val="00F8304B"/>
    <w:rsid w:val="00F831AE"/>
    <w:rsid w:val="00F8325A"/>
    <w:rsid w:val="00F835CE"/>
    <w:rsid w:val="00F835E5"/>
    <w:rsid w:val="00F83719"/>
    <w:rsid w:val="00F83984"/>
    <w:rsid w:val="00F839DF"/>
    <w:rsid w:val="00F83AA3"/>
    <w:rsid w:val="00F83C81"/>
    <w:rsid w:val="00F83CC5"/>
    <w:rsid w:val="00F84491"/>
    <w:rsid w:val="00F84886"/>
    <w:rsid w:val="00F850B2"/>
    <w:rsid w:val="00F854EB"/>
    <w:rsid w:val="00F85513"/>
    <w:rsid w:val="00F86409"/>
    <w:rsid w:val="00F864E5"/>
    <w:rsid w:val="00F86620"/>
    <w:rsid w:val="00F86E1B"/>
    <w:rsid w:val="00F8713D"/>
    <w:rsid w:val="00F87496"/>
    <w:rsid w:val="00F874B3"/>
    <w:rsid w:val="00F874C1"/>
    <w:rsid w:val="00F8766E"/>
    <w:rsid w:val="00F877B5"/>
    <w:rsid w:val="00F87C2E"/>
    <w:rsid w:val="00F87F07"/>
    <w:rsid w:val="00F87F3A"/>
    <w:rsid w:val="00F87F9F"/>
    <w:rsid w:val="00F9013B"/>
    <w:rsid w:val="00F9028E"/>
    <w:rsid w:val="00F90620"/>
    <w:rsid w:val="00F90D96"/>
    <w:rsid w:val="00F90DD5"/>
    <w:rsid w:val="00F90F81"/>
    <w:rsid w:val="00F910AF"/>
    <w:rsid w:val="00F91133"/>
    <w:rsid w:val="00F913ED"/>
    <w:rsid w:val="00F917D0"/>
    <w:rsid w:val="00F918BD"/>
    <w:rsid w:val="00F91B6F"/>
    <w:rsid w:val="00F91E11"/>
    <w:rsid w:val="00F91F18"/>
    <w:rsid w:val="00F921A6"/>
    <w:rsid w:val="00F92648"/>
    <w:rsid w:val="00F92DB6"/>
    <w:rsid w:val="00F9307E"/>
    <w:rsid w:val="00F93405"/>
    <w:rsid w:val="00F93537"/>
    <w:rsid w:val="00F936C9"/>
    <w:rsid w:val="00F93822"/>
    <w:rsid w:val="00F9385C"/>
    <w:rsid w:val="00F93A82"/>
    <w:rsid w:val="00F943BF"/>
    <w:rsid w:val="00F94D55"/>
    <w:rsid w:val="00F94DAD"/>
    <w:rsid w:val="00F94DDB"/>
    <w:rsid w:val="00F94FB9"/>
    <w:rsid w:val="00F95070"/>
    <w:rsid w:val="00F951FF"/>
    <w:rsid w:val="00F95666"/>
    <w:rsid w:val="00F95894"/>
    <w:rsid w:val="00F959FC"/>
    <w:rsid w:val="00F95A9E"/>
    <w:rsid w:val="00F95D08"/>
    <w:rsid w:val="00F95DC9"/>
    <w:rsid w:val="00F9608F"/>
    <w:rsid w:val="00F9617A"/>
    <w:rsid w:val="00F96383"/>
    <w:rsid w:val="00F969B7"/>
    <w:rsid w:val="00F96E3C"/>
    <w:rsid w:val="00F9701C"/>
    <w:rsid w:val="00F97256"/>
    <w:rsid w:val="00F975DA"/>
    <w:rsid w:val="00F97A46"/>
    <w:rsid w:val="00F97E01"/>
    <w:rsid w:val="00FA0146"/>
    <w:rsid w:val="00FA01C4"/>
    <w:rsid w:val="00FA046E"/>
    <w:rsid w:val="00FA0B36"/>
    <w:rsid w:val="00FA0BF7"/>
    <w:rsid w:val="00FA0C70"/>
    <w:rsid w:val="00FA1361"/>
    <w:rsid w:val="00FA14D9"/>
    <w:rsid w:val="00FA161A"/>
    <w:rsid w:val="00FA16A2"/>
    <w:rsid w:val="00FA1897"/>
    <w:rsid w:val="00FA1D52"/>
    <w:rsid w:val="00FA2163"/>
    <w:rsid w:val="00FA260B"/>
    <w:rsid w:val="00FA2705"/>
    <w:rsid w:val="00FA2788"/>
    <w:rsid w:val="00FA2957"/>
    <w:rsid w:val="00FA2CFD"/>
    <w:rsid w:val="00FA2F1F"/>
    <w:rsid w:val="00FA30A7"/>
    <w:rsid w:val="00FA3232"/>
    <w:rsid w:val="00FA341C"/>
    <w:rsid w:val="00FA37EB"/>
    <w:rsid w:val="00FA3D1D"/>
    <w:rsid w:val="00FA3E52"/>
    <w:rsid w:val="00FA44F5"/>
    <w:rsid w:val="00FA48C6"/>
    <w:rsid w:val="00FA4AA5"/>
    <w:rsid w:val="00FA4C1F"/>
    <w:rsid w:val="00FA4D39"/>
    <w:rsid w:val="00FA4F5E"/>
    <w:rsid w:val="00FA4F9A"/>
    <w:rsid w:val="00FA50DF"/>
    <w:rsid w:val="00FA5270"/>
    <w:rsid w:val="00FA53D4"/>
    <w:rsid w:val="00FA59D1"/>
    <w:rsid w:val="00FA5BB2"/>
    <w:rsid w:val="00FA5DF8"/>
    <w:rsid w:val="00FA66BC"/>
    <w:rsid w:val="00FA6D93"/>
    <w:rsid w:val="00FA722C"/>
    <w:rsid w:val="00FA74DF"/>
    <w:rsid w:val="00FA7ACB"/>
    <w:rsid w:val="00FA7C23"/>
    <w:rsid w:val="00FB06AB"/>
    <w:rsid w:val="00FB0A98"/>
    <w:rsid w:val="00FB0DDA"/>
    <w:rsid w:val="00FB10BA"/>
    <w:rsid w:val="00FB121A"/>
    <w:rsid w:val="00FB1444"/>
    <w:rsid w:val="00FB1794"/>
    <w:rsid w:val="00FB18CF"/>
    <w:rsid w:val="00FB198C"/>
    <w:rsid w:val="00FB1C34"/>
    <w:rsid w:val="00FB1D33"/>
    <w:rsid w:val="00FB1E67"/>
    <w:rsid w:val="00FB20E9"/>
    <w:rsid w:val="00FB215E"/>
    <w:rsid w:val="00FB21FC"/>
    <w:rsid w:val="00FB2243"/>
    <w:rsid w:val="00FB261F"/>
    <w:rsid w:val="00FB2672"/>
    <w:rsid w:val="00FB27A2"/>
    <w:rsid w:val="00FB29C2"/>
    <w:rsid w:val="00FB2B92"/>
    <w:rsid w:val="00FB2C30"/>
    <w:rsid w:val="00FB2FAA"/>
    <w:rsid w:val="00FB36E3"/>
    <w:rsid w:val="00FB3B47"/>
    <w:rsid w:val="00FB3FB5"/>
    <w:rsid w:val="00FB4024"/>
    <w:rsid w:val="00FB463A"/>
    <w:rsid w:val="00FB4C48"/>
    <w:rsid w:val="00FB5298"/>
    <w:rsid w:val="00FB52A7"/>
    <w:rsid w:val="00FB5446"/>
    <w:rsid w:val="00FB5627"/>
    <w:rsid w:val="00FB5E6C"/>
    <w:rsid w:val="00FB604D"/>
    <w:rsid w:val="00FB6320"/>
    <w:rsid w:val="00FB63AA"/>
    <w:rsid w:val="00FB6C89"/>
    <w:rsid w:val="00FB6D0D"/>
    <w:rsid w:val="00FB72AF"/>
    <w:rsid w:val="00FB7333"/>
    <w:rsid w:val="00FB7536"/>
    <w:rsid w:val="00FB75F0"/>
    <w:rsid w:val="00FB7992"/>
    <w:rsid w:val="00FB7F0D"/>
    <w:rsid w:val="00FC00D1"/>
    <w:rsid w:val="00FC02FB"/>
    <w:rsid w:val="00FC033E"/>
    <w:rsid w:val="00FC041F"/>
    <w:rsid w:val="00FC045A"/>
    <w:rsid w:val="00FC05C6"/>
    <w:rsid w:val="00FC0A7E"/>
    <w:rsid w:val="00FC0AE1"/>
    <w:rsid w:val="00FC0D8F"/>
    <w:rsid w:val="00FC1190"/>
    <w:rsid w:val="00FC1A2D"/>
    <w:rsid w:val="00FC1B41"/>
    <w:rsid w:val="00FC1DA0"/>
    <w:rsid w:val="00FC1F60"/>
    <w:rsid w:val="00FC2056"/>
    <w:rsid w:val="00FC213C"/>
    <w:rsid w:val="00FC2A6E"/>
    <w:rsid w:val="00FC2D34"/>
    <w:rsid w:val="00FC2E3C"/>
    <w:rsid w:val="00FC30EF"/>
    <w:rsid w:val="00FC3117"/>
    <w:rsid w:val="00FC315E"/>
    <w:rsid w:val="00FC33E3"/>
    <w:rsid w:val="00FC361D"/>
    <w:rsid w:val="00FC38B2"/>
    <w:rsid w:val="00FC3AAC"/>
    <w:rsid w:val="00FC3B8C"/>
    <w:rsid w:val="00FC3DB5"/>
    <w:rsid w:val="00FC3E90"/>
    <w:rsid w:val="00FC3FCB"/>
    <w:rsid w:val="00FC4090"/>
    <w:rsid w:val="00FC435A"/>
    <w:rsid w:val="00FC4459"/>
    <w:rsid w:val="00FC4689"/>
    <w:rsid w:val="00FC468A"/>
    <w:rsid w:val="00FC4AE0"/>
    <w:rsid w:val="00FC4E6C"/>
    <w:rsid w:val="00FC523F"/>
    <w:rsid w:val="00FC539C"/>
    <w:rsid w:val="00FC55D5"/>
    <w:rsid w:val="00FC56F1"/>
    <w:rsid w:val="00FC58A2"/>
    <w:rsid w:val="00FC5CA1"/>
    <w:rsid w:val="00FC5E54"/>
    <w:rsid w:val="00FC5F39"/>
    <w:rsid w:val="00FC61F2"/>
    <w:rsid w:val="00FC6588"/>
    <w:rsid w:val="00FC6763"/>
    <w:rsid w:val="00FC6C26"/>
    <w:rsid w:val="00FC6D7E"/>
    <w:rsid w:val="00FC6EA7"/>
    <w:rsid w:val="00FC71B5"/>
    <w:rsid w:val="00FC7214"/>
    <w:rsid w:val="00FC75AC"/>
    <w:rsid w:val="00FC768A"/>
    <w:rsid w:val="00FD0795"/>
    <w:rsid w:val="00FD0907"/>
    <w:rsid w:val="00FD0F0D"/>
    <w:rsid w:val="00FD1015"/>
    <w:rsid w:val="00FD126B"/>
    <w:rsid w:val="00FD1292"/>
    <w:rsid w:val="00FD13EB"/>
    <w:rsid w:val="00FD1402"/>
    <w:rsid w:val="00FD141B"/>
    <w:rsid w:val="00FD15F5"/>
    <w:rsid w:val="00FD1651"/>
    <w:rsid w:val="00FD1B29"/>
    <w:rsid w:val="00FD1BEC"/>
    <w:rsid w:val="00FD1D49"/>
    <w:rsid w:val="00FD24E7"/>
    <w:rsid w:val="00FD2CC0"/>
    <w:rsid w:val="00FD2D1E"/>
    <w:rsid w:val="00FD2D37"/>
    <w:rsid w:val="00FD2F3A"/>
    <w:rsid w:val="00FD32E7"/>
    <w:rsid w:val="00FD3735"/>
    <w:rsid w:val="00FD3927"/>
    <w:rsid w:val="00FD3AF2"/>
    <w:rsid w:val="00FD3BE7"/>
    <w:rsid w:val="00FD401B"/>
    <w:rsid w:val="00FD4244"/>
    <w:rsid w:val="00FD462F"/>
    <w:rsid w:val="00FD46C0"/>
    <w:rsid w:val="00FD52CE"/>
    <w:rsid w:val="00FD57AD"/>
    <w:rsid w:val="00FD583D"/>
    <w:rsid w:val="00FD58B7"/>
    <w:rsid w:val="00FD59DA"/>
    <w:rsid w:val="00FD5AD4"/>
    <w:rsid w:val="00FD5C80"/>
    <w:rsid w:val="00FD5F55"/>
    <w:rsid w:val="00FD6362"/>
    <w:rsid w:val="00FD6431"/>
    <w:rsid w:val="00FD671D"/>
    <w:rsid w:val="00FD6781"/>
    <w:rsid w:val="00FD6A61"/>
    <w:rsid w:val="00FD6B3B"/>
    <w:rsid w:val="00FD6CC7"/>
    <w:rsid w:val="00FD6F85"/>
    <w:rsid w:val="00FD6FB0"/>
    <w:rsid w:val="00FD70E1"/>
    <w:rsid w:val="00FD7392"/>
    <w:rsid w:val="00FD7818"/>
    <w:rsid w:val="00FD7829"/>
    <w:rsid w:val="00FD79CC"/>
    <w:rsid w:val="00FD7C21"/>
    <w:rsid w:val="00FE008B"/>
    <w:rsid w:val="00FE04CD"/>
    <w:rsid w:val="00FE0797"/>
    <w:rsid w:val="00FE07A5"/>
    <w:rsid w:val="00FE087A"/>
    <w:rsid w:val="00FE0F3B"/>
    <w:rsid w:val="00FE13D7"/>
    <w:rsid w:val="00FE187C"/>
    <w:rsid w:val="00FE1958"/>
    <w:rsid w:val="00FE1DB8"/>
    <w:rsid w:val="00FE20DA"/>
    <w:rsid w:val="00FE229D"/>
    <w:rsid w:val="00FE252E"/>
    <w:rsid w:val="00FE26D7"/>
    <w:rsid w:val="00FE2AE4"/>
    <w:rsid w:val="00FE2D2D"/>
    <w:rsid w:val="00FE34C3"/>
    <w:rsid w:val="00FE38D0"/>
    <w:rsid w:val="00FE3C99"/>
    <w:rsid w:val="00FE3F27"/>
    <w:rsid w:val="00FE3F2C"/>
    <w:rsid w:val="00FE40A8"/>
    <w:rsid w:val="00FE44CE"/>
    <w:rsid w:val="00FE4919"/>
    <w:rsid w:val="00FE4AED"/>
    <w:rsid w:val="00FE4C49"/>
    <w:rsid w:val="00FE4CAD"/>
    <w:rsid w:val="00FE5269"/>
    <w:rsid w:val="00FE535C"/>
    <w:rsid w:val="00FE5580"/>
    <w:rsid w:val="00FE6080"/>
    <w:rsid w:val="00FE669B"/>
    <w:rsid w:val="00FE69A9"/>
    <w:rsid w:val="00FE6D80"/>
    <w:rsid w:val="00FE74B7"/>
    <w:rsid w:val="00FE7B2A"/>
    <w:rsid w:val="00FE7B83"/>
    <w:rsid w:val="00FE7F96"/>
    <w:rsid w:val="00FF0063"/>
    <w:rsid w:val="00FF02B8"/>
    <w:rsid w:val="00FF02EC"/>
    <w:rsid w:val="00FF047E"/>
    <w:rsid w:val="00FF04EA"/>
    <w:rsid w:val="00FF0676"/>
    <w:rsid w:val="00FF0889"/>
    <w:rsid w:val="00FF097F"/>
    <w:rsid w:val="00FF0E9A"/>
    <w:rsid w:val="00FF1219"/>
    <w:rsid w:val="00FF1782"/>
    <w:rsid w:val="00FF1B86"/>
    <w:rsid w:val="00FF20AD"/>
    <w:rsid w:val="00FF232F"/>
    <w:rsid w:val="00FF24CD"/>
    <w:rsid w:val="00FF25F8"/>
    <w:rsid w:val="00FF2618"/>
    <w:rsid w:val="00FF2BFB"/>
    <w:rsid w:val="00FF2C19"/>
    <w:rsid w:val="00FF2C3E"/>
    <w:rsid w:val="00FF2D66"/>
    <w:rsid w:val="00FF2E34"/>
    <w:rsid w:val="00FF31A2"/>
    <w:rsid w:val="00FF339A"/>
    <w:rsid w:val="00FF3720"/>
    <w:rsid w:val="00FF3822"/>
    <w:rsid w:val="00FF39F6"/>
    <w:rsid w:val="00FF3F8B"/>
    <w:rsid w:val="00FF47B8"/>
    <w:rsid w:val="00FF4CDF"/>
    <w:rsid w:val="00FF4D6F"/>
    <w:rsid w:val="00FF53A9"/>
    <w:rsid w:val="00FF560F"/>
    <w:rsid w:val="00FF59B3"/>
    <w:rsid w:val="00FF6931"/>
    <w:rsid w:val="00FF699F"/>
    <w:rsid w:val="00FF6F2F"/>
    <w:rsid w:val="00FF71F8"/>
    <w:rsid w:val="00FF732C"/>
    <w:rsid w:val="00FF7545"/>
    <w:rsid w:val="00FF7A8C"/>
    <w:rsid w:val="00FF7AE4"/>
    <w:rsid w:val="00FF7B51"/>
    <w:rsid w:val="00FF7BDA"/>
    <w:rsid w:val="00FF7CF2"/>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9CA7"/>
  <w15:chartTrackingRefBased/>
  <w15:docId w15:val="{2BD45C13-4814-4899-B53F-E83181E51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1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51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1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1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1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1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51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1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1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1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1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0B"/>
    <w:rPr>
      <w:rFonts w:eastAsiaTheme="majorEastAsia" w:cstheme="majorBidi"/>
      <w:color w:val="272727" w:themeColor="text1" w:themeTint="D8"/>
    </w:rPr>
  </w:style>
  <w:style w:type="paragraph" w:styleId="Title">
    <w:name w:val="Title"/>
    <w:basedOn w:val="Normal"/>
    <w:next w:val="Normal"/>
    <w:link w:val="TitleChar"/>
    <w:uiPriority w:val="10"/>
    <w:qFormat/>
    <w:rsid w:val="006651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0B"/>
    <w:pPr>
      <w:spacing w:before="160"/>
      <w:jc w:val="center"/>
    </w:pPr>
    <w:rPr>
      <w:i/>
      <w:iCs/>
      <w:color w:val="404040" w:themeColor="text1" w:themeTint="BF"/>
    </w:rPr>
  </w:style>
  <w:style w:type="character" w:customStyle="1" w:styleId="QuoteChar">
    <w:name w:val="Quote Char"/>
    <w:basedOn w:val="DefaultParagraphFont"/>
    <w:link w:val="Quote"/>
    <w:uiPriority w:val="29"/>
    <w:rsid w:val="0066510B"/>
    <w:rPr>
      <w:i/>
      <w:iCs/>
      <w:color w:val="404040" w:themeColor="text1" w:themeTint="BF"/>
    </w:rPr>
  </w:style>
  <w:style w:type="paragraph" w:styleId="ListParagraph">
    <w:name w:val="List Paragraph"/>
    <w:basedOn w:val="Normal"/>
    <w:uiPriority w:val="34"/>
    <w:qFormat/>
    <w:rsid w:val="0066510B"/>
    <w:pPr>
      <w:ind w:left="720"/>
      <w:contextualSpacing/>
    </w:pPr>
  </w:style>
  <w:style w:type="character" w:styleId="IntenseEmphasis">
    <w:name w:val="Intense Emphasis"/>
    <w:basedOn w:val="DefaultParagraphFont"/>
    <w:uiPriority w:val="21"/>
    <w:qFormat/>
    <w:rsid w:val="0066510B"/>
    <w:rPr>
      <w:i/>
      <w:iCs/>
      <w:color w:val="0F4761" w:themeColor="accent1" w:themeShade="BF"/>
    </w:rPr>
  </w:style>
  <w:style w:type="paragraph" w:styleId="IntenseQuote">
    <w:name w:val="Intense Quote"/>
    <w:basedOn w:val="Normal"/>
    <w:next w:val="Normal"/>
    <w:link w:val="IntenseQuoteChar"/>
    <w:uiPriority w:val="30"/>
    <w:qFormat/>
    <w:rsid w:val="006651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10B"/>
    <w:rPr>
      <w:i/>
      <w:iCs/>
      <w:color w:val="0F4761" w:themeColor="accent1" w:themeShade="BF"/>
    </w:rPr>
  </w:style>
  <w:style w:type="character" w:styleId="IntenseReference">
    <w:name w:val="Intense Reference"/>
    <w:basedOn w:val="DefaultParagraphFont"/>
    <w:uiPriority w:val="32"/>
    <w:qFormat/>
    <w:rsid w:val="0066510B"/>
    <w:rPr>
      <w:b/>
      <w:bCs/>
      <w:smallCaps/>
      <w:color w:val="0F4761" w:themeColor="accent1" w:themeShade="BF"/>
      <w:spacing w:val="5"/>
    </w:rPr>
  </w:style>
  <w:style w:type="paragraph" w:styleId="FootnoteText">
    <w:name w:val="footnote text"/>
    <w:basedOn w:val="Normal"/>
    <w:link w:val="FootnoteTextChar"/>
    <w:uiPriority w:val="99"/>
    <w:unhideWhenUsed/>
    <w:rsid w:val="0066510B"/>
    <w:pPr>
      <w:spacing w:after="0" w:line="240" w:lineRule="auto"/>
    </w:pPr>
  </w:style>
  <w:style w:type="character" w:customStyle="1" w:styleId="FootnoteTextChar">
    <w:name w:val="Footnote Text Char"/>
    <w:basedOn w:val="DefaultParagraphFont"/>
    <w:link w:val="FootnoteText"/>
    <w:uiPriority w:val="99"/>
    <w:rsid w:val="0066510B"/>
    <w:rPr>
      <w:sz w:val="20"/>
      <w:szCs w:val="20"/>
    </w:rPr>
  </w:style>
  <w:style w:type="character" w:styleId="FootnoteReference">
    <w:name w:val="footnote reference"/>
    <w:basedOn w:val="DefaultParagraphFont"/>
    <w:uiPriority w:val="99"/>
    <w:unhideWhenUsed/>
    <w:rsid w:val="0066510B"/>
    <w:rPr>
      <w:vertAlign w:val="superscript"/>
    </w:rPr>
  </w:style>
  <w:style w:type="paragraph" w:styleId="Header">
    <w:name w:val="header"/>
    <w:basedOn w:val="Normal"/>
    <w:link w:val="HeaderChar"/>
    <w:uiPriority w:val="99"/>
    <w:unhideWhenUsed/>
    <w:rsid w:val="00F00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016E"/>
  </w:style>
  <w:style w:type="paragraph" w:styleId="Footer">
    <w:name w:val="footer"/>
    <w:basedOn w:val="Normal"/>
    <w:link w:val="FooterChar"/>
    <w:uiPriority w:val="99"/>
    <w:unhideWhenUsed/>
    <w:rsid w:val="00F00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016E"/>
  </w:style>
  <w:style w:type="character" w:styleId="Hyperlink">
    <w:name w:val="Hyperlink"/>
    <w:basedOn w:val="DefaultParagraphFont"/>
    <w:uiPriority w:val="99"/>
    <w:unhideWhenUsed/>
    <w:rsid w:val="009728BE"/>
    <w:rPr>
      <w:color w:val="467886" w:themeColor="hyperlink"/>
      <w:u w:val="single"/>
    </w:rPr>
  </w:style>
  <w:style w:type="character" w:styleId="UnresolvedMention">
    <w:name w:val="Unresolved Mention"/>
    <w:basedOn w:val="DefaultParagraphFont"/>
    <w:uiPriority w:val="99"/>
    <w:semiHidden/>
    <w:unhideWhenUsed/>
    <w:rsid w:val="009728BE"/>
    <w:rPr>
      <w:color w:val="605E5C"/>
      <w:shd w:val="clear" w:color="auto" w:fill="E1DFDD"/>
    </w:rPr>
  </w:style>
  <w:style w:type="character" w:styleId="Emphasis">
    <w:name w:val="Emphasis"/>
    <w:basedOn w:val="DefaultParagraphFont"/>
    <w:uiPriority w:val="20"/>
    <w:qFormat/>
    <w:rsid w:val="00852AE5"/>
    <w:rPr>
      <w:i/>
      <w:iCs/>
    </w:rPr>
  </w:style>
  <w:style w:type="character" w:styleId="FollowedHyperlink">
    <w:name w:val="FollowedHyperlink"/>
    <w:basedOn w:val="DefaultParagraphFont"/>
    <w:uiPriority w:val="99"/>
    <w:semiHidden/>
    <w:unhideWhenUsed/>
    <w:rsid w:val="00973AA9"/>
    <w:rPr>
      <w:color w:val="96607D" w:themeColor="followedHyperlink"/>
      <w:u w:val="single"/>
    </w:rPr>
  </w:style>
  <w:style w:type="paragraph" w:styleId="Revision">
    <w:name w:val="Revision"/>
    <w:hidden/>
    <w:uiPriority w:val="99"/>
    <w:semiHidden/>
    <w:rsid w:val="0022058B"/>
    <w:pPr>
      <w:spacing w:after="0" w:line="240" w:lineRule="auto"/>
    </w:pPr>
  </w:style>
  <w:style w:type="paragraph" w:styleId="NormalWeb">
    <w:name w:val="Normal (Web)"/>
    <w:basedOn w:val="Normal"/>
    <w:uiPriority w:val="99"/>
    <w:semiHidden/>
    <w:unhideWhenUsed/>
    <w:rsid w:val="00CC3C51"/>
    <w:pPr>
      <w:spacing w:before="100" w:beforeAutospacing="1" w:after="100" w:afterAutospacing="1" w:line="240" w:lineRule="auto"/>
    </w:pPr>
    <w:rPr>
      <w:rFonts w:eastAsia="Times New Roman"/>
      <w:kern w:val="0"/>
      <w:sz w:val="24"/>
      <w:szCs w:val="24"/>
      <w:lang w:eastAsia="en-CA"/>
      <w14:ligatures w14:val="none"/>
    </w:rPr>
  </w:style>
  <w:style w:type="character" w:styleId="CommentReference">
    <w:name w:val="annotation reference"/>
    <w:basedOn w:val="DefaultParagraphFont"/>
    <w:uiPriority w:val="99"/>
    <w:semiHidden/>
    <w:unhideWhenUsed/>
    <w:rsid w:val="00910B3D"/>
    <w:rPr>
      <w:sz w:val="16"/>
      <w:szCs w:val="16"/>
    </w:rPr>
  </w:style>
  <w:style w:type="paragraph" w:styleId="CommentText">
    <w:name w:val="annotation text"/>
    <w:basedOn w:val="Normal"/>
    <w:link w:val="CommentTextChar"/>
    <w:uiPriority w:val="99"/>
    <w:unhideWhenUsed/>
    <w:rsid w:val="00910B3D"/>
    <w:pPr>
      <w:spacing w:line="240" w:lineRule="auto"/>
    </w:pPr>
  </w:style>
  <w:style w:type="character" w:customStyle="1" w:styleId="CommentTextChar">
    <w:name w:val="Comment Text Char"/>
    <w:basedOn w:val="DefaultParagraphFont"/>
    <w:link w:val="CommentText"/>
    <w:uiPriority w:val="99"/>
    <w:rsid w:val="00910B3D"/>
  </w:style>
  <w:style w:type="paragraph" w:styleId="CommentSubject">
    <w:name w:val="annotation subject"/>
    <w:basedOn w:val="CommentText"/>
    <w:next w:val="CommentText"/>
    <w:link w:val="CommentSubjectChar"/>
    <w:uiPriority w:val="99"/>
    <w:semiHidden/>
    <w:unhideWhenUsed/>
    <w:rsid w:val="00910B3D"/>
    <w:rPr>
      <w:b/>
      <w:bCs/>
    </w:rPr>
  </w:style>
  <w:style w:type="character" w:customStyle="1" w:styleId="CommentSubjectChar">
    <w:name w:val="Comment Subject Char"/>
    <w:basedOn w:val="CommentTextChar"/>
    <w:link w:val="CommentSubject"/>
    <w:uiPriority w:val="99"/>
    <w:semiHidden/>
    <w:rsid w:val="00910B3D"/>
    <w:rPr>
      <w:b/>
      <w:bCs/>
    </w:rPr>
  </w:style>
  <w:style w:type="character" w:styleId="PlaceholderText">
    <w:name w:val="Placeholder Text"/>
    <w:basedOn w:val="DefaultParagraphFont"/>
    <w:uiPriority w:val="99"/>
    <w:semiHidden/>
    <w:rsid w:val="00910DD7"/>
    <w:rPr>
      <w:color w:val="666666"/>
    </w:rPr>
  </w:style>
  <w:style w:type="paragraph" w:styleId="TOCHeading">
    <w:name w:val="TOC Heading"/>
    <w:basedOn w:val="Heading1"/>
    <w:next w:val="Normal"/>
    <w:uiPriority w:val="39"/>
    <w:unhideWhenUsed/>
    <w:qFormat/>
    <w:rsid w:val="00373BA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7138"/>
    <w:pPr>
      <w:tabs>
        <w:tab w:val="right" w:leader="dot" w:pos="9350"/>
      </w:tabs>
      <w:spacing w:after="100"/>
    </w:pPr>
    <w:rPr>
      <w:noProof/>
    </w:rPr>
  </w:style>
  <w:style w:type="table" w:styleId="TableGrid">
    <w:name w:val="Table Grid"/>
    <w:basedOn w:val="TableNormal"/>
    <w:uiPriority w:val="39"/>
    <w:rsid w:val="004F21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901D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48355">
      <w:bodyDiv w:val="1"/>
      <w:marLeft w:val="0"/>
      <w:marRight w:val="0"/>
      <w:marTop w:val="0"/>
      <w:marBottom w:val="0"/>
      <w:divBdr>
        <w:top w:val="none" w:sz="0" w:space="0" w:color="auto"/>
        <w:left w:val="none" w:sz="0" w:space="0" w:color="auto"/>
        <w:bottom w:val="none" w:sz="0" w:space="0" w:color="auto"/>
        <w:right w:val="none" w:sz="0" w:space="0" w:color="auto"/>
      </w:divBdr>
      <w:divsChild>
        <w:div w:id="39130847">
          <w:marLeft w:val="1080"/>
          <w:marRight w:val="0"/>
          <w:marTop w:val="100"/>
          <w:marBottom w:val="0"/>
          <w:divBdr>
            <w:top w:val="none" w:sz="0" w:space="0" w:color="auto"/>
            <w:left w:val="none" w:sz="0" w:space="0" w:color="auto"/>
            <w:bottom w:val="none" w:sz="0" w:space="0" w:color="auto"/>
            <w:right w:val="none" w:sz="0" w:space="0" w:color="auto"/>
          </w:divBdr>
        </w:div>
        <w:div w:id="196284543">
          <w:marLeft w:val="1080"/>
          <w:marRight w:val="0"/>
          <w:marTop w:val="100"/>
          <w:marBottom w:val="0"/>
          <w:divBdr>
            <w:top w:val="none" w:sz="0" w:space="0" w:color="auto"/>
            <w:left w:val="none" w:sz="0" w:space="0" w:color="auto"/>
            <w:bottom w:val="none" w:sz="0" w:space="0" w:color="auto"/>
            <w:right w:val="none" w:sz="0" w:space="0" w:color="auto"/>
          </w:divBdr>
        </w:div>
        <w:div w:id="337462002">
          <w:marLeft w:val="1080"/>
          <w:marRight w:val="0"/>
          <w:marTop w:val="100"/>
          <w:marBottom w:val="0"/>
          <w:divBdr>
            <w:top w:val="none" w:sz="0" w:space="0" w:color="auto"/>
            <w:left w:val="none" w:sz="0" w:space="0" w:color="auto"/>
            <w:bottom w:val="none" w:sz="0" w:space="0" w:color="auto"/>
            <w:right w:val="none" w:sz="0" w:space="0" w:color="auto"/>
          </w:divBdr>
        </w:div>
        <w:div w:id="775322825">
          <w:marLeft w:val="1080"/>
          <w:marRight w:val="0"/>
          <w:marTop w:val="100"/>
          <w:marBottom w:val="0"/>
          <w:divBdr>
            <w:top w:val="none" w:sz="0" w:space="0" w:color="auto"/>
            <w:left w:val="none" w:sz="0" w:space="0" w:color="auto"/>
            <w:bottom w:val="none" w:sz="0" w:space="0" w:color="auto"/>
            <w:right w:val="none" w:sz="0" w:space="0" w:color="auto"/>
          </w:divBdr>
        </w:div>
        <w:div w:id="798651688">
          <w:marLeft w:val="1080"/>
          <w:marRight w:val="0"/>
          <w:marTop w:val="100"/>
          <w:marBottom w:val="0"/>
          <w:divBdr>
            <w:top w:val="none" w:sz="0" w:space="0" w:color="auto"/>
            <w:left w:val="none" w:sz="0" w:space="0" w:color="auto"/>
            <w:bottom w:val="none" w:sz="0" w:space="0" w:color="auto"/>
            <w:right w:val="none" w:sz="0" w:space="0" w:color="auto"/>
          </w:divBdr>
        </w:div>
        <w:div w:id="1276447513">
          <w:marLeft w:val="1080"/>
          <w:marRight w:val="0"/>
          <w:marTop w:val="100"/>
          <w:marBottom w:val="0"/>
          <w:divBdr>
            <w:top w:val="none" w:sz="0" w:space="0" w:color="auto"/>
            <w:left w:val="none" w:sz="0" w:space="0" w:color="auto"/>
            <w:bottom w:val="none" w:sz="0" w:space="0" w:color="auto"/>
            <w:right w:val="none" w:sz="0" w:space="0" w:color="auto"/>
          </w:divBdr>
        </w:div>
        <w:div w:id="1332031122">
          <w:marLeft w:val="1080"/>
          <w:marRight w:val="0"/>
          <w:marTop w:val="100"/>
          <w:marBottom w:val="0"/>
          <w:divBdr>
            <w:top w:val="none" w:sz="0" w:space="0" w:color="auto"/>
            <w:left w:val="none" w:sz="0" w:space="0" w:color="auto"/>
            <w:bottom w:val="none" w:sz="0" w:space="0" w:color="auto"/>
            <w:right w:val="none" w:sz="0" w:space="0" w:color="auto"/>
          </w:divBdr>
        </w:div>
      </w:divsChild>
    </w:div>
    <w:div w:id="120612231">
      <w:bodyDiv w:val="1"/>
      <w:marLeft w:val="0"/>
      <w:marRight w:val="0"/>
      <w:marTop w:val="0"/>
      <w:marBottom w:val="0"/>
      <w:divBdr>
        <w:top w:val="none" w:sz="0" w:space="0" w:color="auto"/>
        <w:left w:val="none" w:sz="0" w:space="0" w:color="auto"/>
        <w:bottom w:val="none" w:sz="0" w:space="0" w:color="auto"/>
        <w:right w:val="none" w:sz="0" w:space="0" w:color="auto"/>
      </w:divBdr>
      <w:divsChild>
        <w:div w:id="187107654">
          <w:marLeft w:val="360"/>
          <w:marRight w:val="0"/>
          <w:marTop w:val="200"/>
          <w:marBottom w:val="0"/>
          <w:divBdr>
            <w:top w:val="none" w:sz="0" w:space="0" w:color="auto"/>
            <w:left w:val="none" w:sz="0" w:space="0" w:color="auto"/>
            <w:bottom w:val="none" w:sz="0" w:space="0" w:color="auto"/>
            <w:right w:val="none" w:sz="0" w:space="0" w:color="auto"/>
          </w:divBdr>
        </w:div>
        <w:div w:id="798760865">
          <w:marLeft w:val="1080"/>
          <w:marRight w:val="0"/>
          <w:marTop w:val="100"/>
          <w:marBottom w:val="0"/>
          <w:divBdr>
            <w:top w:val="none" w:sz="0" w:space="0" w:color="auto"/>
            <w:left w:val="none" w:sz="0" w:space="0" w:color="auto"/>
            <w:bottom w:val="none" w:sz="0" w:space="0" w:color="auto"/>
            <w:right w:val="none" w:sz="0" w:space="0" w:color="auto"/>
          </w:divBdr>
        </w:div>
        <w:div w:id="1561675200">
          <w:marLeft w:val="360"/>
          <w:marRight w:val="0"/>
          <w:marTop w:val="200"/>
          <w:marBottom w:val="0"/>
          <w:divBdr>
            <w:top w:val="none" w:sz="0" w:space="0" w:color="auto"/>
            <w:left w:val="none" w:sz="0" w:space="0" w:color="auto"/>
            <w:bottom w:val="none" w:sz="0" w:space="0" w:color="auto"/>
            <w:right w:val="none" w:sz="0" w:space="0" w:color="auto"/>
          </w:divBdr>
        </w:div>
      </w:divsChild>
    </w:div>
    <w:div w:id="144517012">
      <w:bodyDiv w:val="1"/>
      <w:marLeft w:val="0"/>
      <w:marRight w:val="0"/>
      <w:marTop w:val="0"/>
      <w:marBottom w:val="0"/>
      <w:divBdr>
        <w:top w:val="none" w:sz="0" w:space="0" w:color="auto"/>
        <w:left w:val="none" w:sz="0" w:space="0" w:color="auto"/>
        <w:bottom w:val="none" w:sz="0" w:space="0" w:color="auto"/>
        <w:right w:val="none" w:sz="0" w:space="0" w:color="auto"/>
      </w:divBdr>
    </w:div>
    <w:div w:id="147213349">
      <w:bodyDiv w:val="1"/>
      <w:marLeft w:val="0"/>
      <w:marRight w:val="0"/>
      <w:marTop w:val="0"/>
      <w:marBottom w:val="0"/>
      <w:divBdr>
        <w:top w:val="none" w:sz="0" w:space="0" w:color="auto"/>
        <w:left w:val="none" w:sz="0" w:space="0" w:color="auto"/>
        <w:bottom w:val="none" w:sz="0" w:space="0" w:color="auto"/>
        <w:right w:val="none" w:sz="0" w:space="0" w:color="auto"/>
      </w:divBdr>
    </w:div>
    <w:div w:id="227346500">
      <w:bodyDiv w:val="1"/>
      <w:marLeft w:val="0"/>
      <w:marRight w:val="0"/>
      <w:marTop w:val="0"/>
      <w:marBottom w:val="0"/>
      <w:divBdr>
        <w:top w:val="none" w:sz="0" w:space="0" w:color="auto"/>
        <w:left w:val="none" w:sz="0" w:space="0" w:color="auto"/>
        <w:bottom w:val="none" w:sz="0" w:space="0" w:color="auto"/>
        <w:right w:val="none" w:sz="0" w:space="0" w:color="auto"/>
      </w:divBdr>
    </w:div>
    <w:div w:id="332101999">
      <w:bodyDiv w:val="1"/>
      <w:marLeft w:val="0"/>
      <w:marRight w:val="0"/>
      <w:marTop w:val="0"/>
      <w:marBottom w:val="0"/>
      <w:divBdr>
        <w:top w:val="none" w:sz="0" w:space="0" w:color="auto"/>
        <w:left w:val="none" w:sz="0" w:space="0" w:color="auto"/>
        <w:bottom w:val="none" w:sz="0" w:space="0" w:color="auto"/>
        <w:right w:val="none" w:sz="0" w:space="0" w:color="auto"/>
      </w:divBdr>
      <w:divsChild>
        <w:div w:id="329917837">
          <w:marLeft w:val="1080"/>
          <w:marRight w:val="0"/>
          <w:marTop w:val="200"/>
          <w:marBottom w:val="0"/>
          <w:divBdr>
            <w:top w:val="none" w:sz="0" w:space="0" w:color="auto"/>
            <w:left w:val="none" w:sz="0" w:space="0" w:color="auto"/>
            <w:bottom w:val="none" w:sz="0" w:space="0" w:color="auto"/>
            <w:right w:val="none" w:sz="0" w:space="0" w:color="auto"/>
          </w:divBdr>
        </w:div>
        <w:div w:id="374231747">
          <w:marLeft w:val="360"/>
          <w:marRight w:val="0"/>
          <w:marTop w:val="200"/>
          <w:marBottom w:val="0"/>
          <w:divBdr>
            <w:top w:val="none" w:sz="0" w:space="0" w:color="auto"/>
            <w:left w:val="none" w:sz="0" w:space="0" w:color="auto"/>
            <w:bottom w:val="none" w:sz="0" w:space="0" w:color="auto"/>
            <w:right w:val="none" w:sz="0" w:space="0" w:color="auto"/>
          </w:divBdr>
        </w:div>
        <w:div w:id="400173888">
          <w:marLeft w:val="360"/>
          <w:marRight w:val="0"/>
          <w:marTop w:val="200"/>
          <w:marBottom w:val="0"/>
          <w:divBdr>
            <w:top w:val="none" w:sz="0" w:space="0" w:color="auto"/>
            <w:left w:val="none" w:sz="0" w:space="0" w:color="auto"/>
            <w:bottom w:val="none" w:sz="0" w:space="0" w:color="auto"/>
            <w:right w:val="none" w:sz="0" w:space="0" w:color="auto"/>
          </w:divBdr>
        </w:div>
        <w:div w:id="729227059">
          <w:marLeft w:val="360"/>
          <w:marRight w:val="0"/>
          <w:marTop w:val="200"/>
          <w:marBottom w:val="0"/>
          <w:divBdr>
            <w:top w:val="none" w:sz="0" w:space="0" w:color="auto"/>
            <w:left w:val="none" w:sz="0" w:space="0" w:color="auto"/>
            <w:bottom w:val="none" w:sz="0" w:space="0" w:color="auto"/>
            <w:right w:val="none" w:sz="0" w:space="0" w:color="auto"/>
          </w:divBdr>
        </w:div>
      </w:divsChild>
    </w:div>
    <w:div w:id="356201346">
      <w:bodyDiv w:val="1"/>
      <w:marLeft w:val="0"/>
      <w:marRight w:val="0"/>
      <w:marTop w:val="0"/>
      <w:marBottom w:val="0"/>
      <w:divBdr>
        <w:top w:val="none" w:sz="0" w:space="0" w:color="auto"/>
        <w:left w:val="none" w:sz="0" w:space="0" w:color="auto"/>
        <w:bottom w:val="none" w:sz="0" w:space="0" w:color="auto"/>
        <w:right w:val="none" w:sz="0" w:space="0" w:color="auto"/>
      </w:divBdr>
    </w:div>
    <w:div w:id="433399598">
      <w:bodyDiv w:val="1"/>
      <w:marLeft w:val="0"/>
      <w:marRight w:val="0"/>
      <w:marTop w:val="0"/>
      <w:marBottom w:val="0"/>
      <w:divBdr>
        <w:top w:val="none" w:sz="0" w:space="0" w:color="auto"/>
        <w:left w:val="none" w:sz="0" w:space="0" w:color="auto"/>
        <w:bottom w:val="none" w:sz="0" w:space="0" w:color="auto"/>
        <w:right w:val="none" w:sz="0" w:space="0" w:color="auto"/>
      </w:divBdr>
      <w:divsChild>
        <w:div w:id="793910551">
          <w:marLeft w:val="360"/>
          <w:marRight w:val="0"/>
          <w:marTop w:val="200"/>
          <w:marBottom w:val="0"/>
          <w:divBdr>
            <w:top w:val="none" w:sz="0" w:space="0" w:color="auto"/>
            <w:left w:val="none" w:sz="0" w:space="0" w:color="auto"/>
            <w:bottom w:val="none" w:sz="0" w:space="0" w:color="auto"/>
            <w:right w:val="none" w:sz="0" w:space="0" w:color="auto"/>
          </w:divBdr>
        </w:div>
        <w:div w:id="1511943693">
          <w:marLeft w:val="360"/>
          <w:marRight w:val="0"/>
          <w:marTop w:val="200"/>
          <w:marBottom w:val="0"/>
          <w:divBdr>
            <w:top w:val="none" w:sz="0" w:space="0" w:color="auto"/>
            <w:left w:val="none" w:sz="0" w:space="0" w:color="auto"/>
            <w:bottom w:val="none" w:sz="0" w:space="0" w:color="auto"/>
            <w:right w:val="none" w:sz="0" w:space="0" w:color="auto"/>
          </w:divBdr>
        </w:div>
      </w:divsChild>
    </w:div>
    <w:div w:id="476998532">
      <w:bodyDiv w:val="1"/>
      <w:marLeft w:val="0"/>
      <w:marRight w:val="0"/>
      <w:marTop w:val="0"/>
      <w:marBottom w:val="0"/>
      <w:divBdr>
        <w:top w:val="none" w:sz="0" w:space="0" w:color="auto"/>
        <w:left w:val="none" w:sz="0" w:space="0" w:color="auto"/>
        <w:bottom w:val="none" w:sz="0" w:space="0" w:color="auto"/>
        <w:right w:val="none" w:sz="0" w:space="0" w:color="auto"/>
      </w:divBdr>
    </w:div>
    <w:div w:id="519440794">
      <w:bodyDiv w:val="1"/>
      <w:marLeft w:val="0"/>
      <w:marRight w:val="0"/>
      <w:marTop w:val="0"/>
      <w:marBottom w:val="0"/>
      <w:divBdr>
        <w:top w:val="none" w:sz="0" w:space="0" w:color="auto"/>
        <w:left w:val="none" w:sz="0" w:space="0" w:color="auto"/>
        <w:bottom w:val="none" w:sz="0" w:space="0" w:color="auto"/>
        <w:right w:val="none" w:sz="0" w:space="0" w:color="auto"/>
      </w:divBdr>
    </w:div>
    <w:div w:id="533427790">
      <w:bodyDiv w:val="1"/>
      <w:marLeft w:val="0"/>
      <w:marRight w:val="0"/>
      <w:marTop w:val="0"/>
      <w:marBottom w:val="0"/>
      <w:divBdr>
        <w:top w:val="none" w:sz="0" w:space="0" w:color="auto"/>
        <w:left w:val="none" w:sz="0" w:space="0" w:color="auto"/>
        <w:bottom w:val="none" w:sz="0" w:space="0" w:color="auto"/>
        <w:right w:val="none" w:sz="0" w:space="0" w:color="auto"/>
      </w:divBdr>
    </w:div>
    <w:div w:id="599605555">
      <w:bodyDiv w:val="1"/>
      <w:marLeft w:val="0"/>
      <w:marRight w:val="0"/>
      <w:marTop w:val="0"/>
      <w:marBottom w:val="0"/>
      <w:divBdr>
        <w:top w:val="none" w:sz="0" w:space="0" w:color="auto"/>
        <w:left w:val="none" w:sz="0" w:space="0" w:color="auto"/>
        <w:bottom w:val="none" w:sz="0" w:space="0" w:color="auto"/>
        <w:right w:val="none" w:sz="0" w:space="0" w:color="auto"/>
      </w:divBdr>
    </w:div>
    <w:div w:id="612828978">
      <w:bodyDiv w:val="1"/>
      <w:marLeft w:val="0"/>
      <w:marRight w:val="0"/>
      <w:marTop w:val="0"/>
      <w:marBottom w:val="0"/>
      <w:divBdr>
        <w:top w:val="none" w:sz="0" w:space="0" w:color="auto"/>
        <w:left w:val="none" w:sz="0" w:space="0" w:color="auto"/>
        <w:bottom w:val="none" w:sz="0" w:space="0" w:color="auto"/>
        <w:right w:val="none" w:sz="0" w:space="0" w:color="auto"/>
      </w:divBdr>
      <w:divsChild>
        <w:div w:id="1166357812">
          <w:marLeft w:val="1080"/>
          <w:marRight w:val="0"/>
          <w:marTop w:val="100"/>
          <w:marBottom w:val="0"/>
          <w:divBdr>
            <w:top w:val="none" w:sz="0" w:space="0" w:color="auto"/>
            <w:left w:val="none" w:sz="0" w:space="0" w:color="auto"/>
            <w:bottom w:val="none" w:sz="0" w:space="0" w:color="auto"/>
            <w:right w:val="none" w:sz="0" w:space="0" w:color="auto"/>
          </w:divBdr>
        </w:div>
      </w:divsChild>
    </w:div>
    <w:div w:id="715086840">
      <w:bodyDiv w:val="1"/>
      <w:marLeft w:val="0"/>
      <w:marRight w:val="0"/>
      <w:marTop w:val="0"/>
      <w:marBottom w:val="0"/>
      <w:divBdr>
        <w:top w:val="none" w:sz="0" w:space="0" w:color="auto"/>
        <w:left w:val="none" w:sz="0" w:space="0" w:color="auto"/>
        <w:bottom w:val="none" w:sz="0" w:space="0" w:color="auto"/>
        <w:right w:val="none" w:sz="0" w:space="0" w:color="auto"/>
      </w:divBdr>
    </w:div>
    <w:div w:id="917902475">
      <w:bodyDiv w:val="1"/>
      <w:marLeft w:val="0"/>
      <w:marRight w:val="0"/>
      <w:marTop w:val="0"/>
      <w:marBottom w:val="0"/>
      <w:divBdr>
        <w:top w:val="none" w:sz="0" w:space="0" w:color="auto"/>
        <w:left w:val="none" w:sz="0" w:space="0" w:color="auto"/>
        <w:bottom w:val="none" w:sz="0" w:space="0" w:color="auto"/>
        <w:right w:val="none" w:sz="0" w:space="0" w:color="auto"/>
      </w:divBdr>
      <w:divsChild>
        <w:div w:id="1746610187">
          <w:marLeft w:val="1080"/>
          <w:marRight w:val="0"/>
          <w:marTop w:val="100"/>
          <w:marBottom w:val="0"/>
          <w:divBdr>
            <w:top w:val="none" w:sz="0" w:space="0" w:color="auto"/>
            <w:left w:val="none" w:sz="0" w:space="0" w:color="auto"/>
            <w:bottom w:val="none" w:sz="0" w:space="0" w:color="auto"/>
            <w:right w:val="none" w:sz="0" w:space="0" w:color="auto"/>
          </w:divBdr>
        </w:div>
      </w:divsChild>
    </w:div>
    <w:div w:id="985552712">
      <w:bodyDiv w:val="1"/>
      <w:marLeft w:val="0"/>
      <w:marRight w:val="0"/>
      <w:marTop w:val="0"/>
      <w:marBottom w:val="0"/>
      <w:divBdr>
        <w:top w:val="none" w:sz="0" w:space="0" w:color="auto"/>
        <w:left w:val="none" w:sz="0" w:space="0" w:color="auto"/>
        <w:bottom w:val="none" w:sz="0" w:space="0" w:color="auto"/>
        <w:right w:val="none" w:sz="0" w:space="0" w:color="auto"/>
      </w:divBdr>
      <w:divsChild>
        <w:div w:id="120534325">
          <w:marLeft w:val="360"/>
          <w:marRight w:val="0"/>
          <w:marTop w:val="100"/>
          <w:marBottom w:val="0"/>
          <w:divBdr>
            <w:top w:val="none" w:sz="0" w:space="0" w:color="auto"/>
            <w:left w:val="none" w:sz="0" w:space="0" w:color="auto"/>
            <w:bottom w:val="none" w:sz="0" w:space="0" w:color="auto"/>
            <w:right w:val="none" w:sz="0" w:space="0" w:color="auto"/>
          </w:divBdr>
        </w:div>
      </w:divsChild>
    </w:div>
    <w:div w:id="1078864135">
      <w:bodyDiv w:val="1"/>
      <w:marLeft w:val="0"/>
      <w:marRight w:val="0"/>
      <w:marTop w:val="0"/>
      <w:marBottom w:val="0"/>
      <w:divBdr>
        <w:top w:val="none" w:sz="0" w:space="0" w:color="auto"/>
        <w:left w:val="none" w:sz="0" w:space="0" w:color="auto"/>
        <w:bottom w:val="none" w:sz="0" w:space="0" w:color="auto"/>
        <w:right w:val="none" w:sz="0" w:space="0" w:color="auto"/>
      </w:divBdr>
      <w:divsChild>
        <w:div w:id="716008784">
          <w:marLeft w:val="360"/>
          <w:marRight w:val="0"/>
          <w:marTop w:val="200"/>
          <w:marBottom w:val="0"/>
          <w:divBdr>
            <w:top w:val="none" w:sz="0" w:space="0" w:color="auto"/>
            <w:left w:val="none" w:sz="0" w:space="0" w:color="auto"/>
            <w:bottom w:val="none" w:sz="0" w:space="0" w:color="auto"/>
            <w:right w:val="none" w:sz="0" w:space="0" w:color="auto"/>
          </w:divBdr>
        </w:div>
        <w:div w:id="1986465391">
          <w:marLeft w:val="360"/>
          <w:marRight w:val="0"/>
          <w:marTop w:val="200"/>
          <w:marBottom w:val="0"/>
          <w:divBdr>
            <w:top w:val="none" w:sz="0" w:space="0" w:color="auto"/>
            <w:left w:val="none" w:sz="0" w:space="0" w:color="auto"/>
            <w:bottom w:val="none" w:sz="0" w:space="0" w:color="auto"/>
            <w:right w:val="none" w:sz="0" w:space="0" w:color="auto"/>
          </w:divBdr>
        </w:div>
      </w:divsChild>
    </w:div>
    <w:div w:id="1126197667">
      <w:bodyDiv w:val="1"/>
      <w:marLeft w:val="0"/>
      <w:marRight w:val="0"/>
      <w:marTop w:val="0"/>
      <w:marBottom w:val="0"/>
      <w:divBdr>
        <w:top w:val="none" w:sz="0" w:space="0" w:color="auto"/>
        <w:left w:val="none" w:sz="0" w:space="0" w:color="auto"/>
        <w:bottom w:val="none" w:sz="0" w:space="0" w:color="auto"/>
        <w:right w:val="none" w:sz="0" w:space="0" w:color="auto"/>
      </w:divBdr>
    </w:div>
    <w:div w:id="1184594501">
      <w:bodyDiv w:val="1"/>
      <w:marLeft w:val="0"/>
      <w:marRight w:val="0"/>
      <w:marTop w:val="0"/>
      <w:marBottom w:val="0"/>
      <w:divBdr>
        <w:top w:val="none" w:sz="0" w:space="0" w:color="auto"/>
        <w:left w:val="none" w:sz="0" w:space="0" w:color="auto"/>
        <w:bottom w:val="none" w:sz="0" w:space="0" w:color="auto"/>
        <w:right w:val="none" w:sz="0" w:space="0" w:color="auto"/>
      </w:divBdr>
    </w:div>
    <w:div w:id="1269511777">
      <w:bodyDiv w:val="1"/>
      <w:marLeft w:val="0"/>
      <w:marRight w:val="0"/>
      <w:marTop w:val="0"/>
      <w:marBottom w:val="0"/>
      <w:divBdr>
        <w:top w:val="none" w:sz="0" w:space="0" w:color="auto"/>
        <w:left w:val="none" w:sz="0" w:space="0" w:color="auto"/>
        <w:bottom w:val="none" w:sz="0" w:space="0" w:color="auto"/>
        <w:right w:val="none" w:sz="0" w:space="0" w:color="auto"/>
      </w:divBdr>
      <w:divsChild>
        <w:div w:id="444350460">
          <w:marLeft w:val="1080"/>
          <w:marRight w:val="0"/>
          <w:marTop w:val="100"/>
          <w:marBottom w:val="0"/>
          <w:divBdr>
            <w:top w:val="none" w:sz="0" w:space="0" w:color="auto"/>
            <w:left w:val="none" w:sz="0" w:space="0" w:color="auto"/>
            <w:bottom w:val="none" w:sz="0" w:space="0" w:color="auto"/>
            <w:right w:val="none" w:sz="0" w:space="0" w:color="auto"/>
          </w:divBdr>
        </w:div>
      </w:divsChild>
    </w:div>
    <w:div w:id="1310329940">
      <w:bodyDiv w:val="1"/>
      <w:marLeft w:val="0"/>
      <w:marRight w:val="0"/>
      <w:marTop w:val="0"/>
      <w:marBottom w:val="0"/>
      <w:divBdr>
        <w:top w:val="none" w:sz="0" w:space="0" w:color="auto"/>
        <w:left w:val="none" w:sz="0" w:space="0" w:color="auto"/>
        <w:bottom w:val="none" w:sz="0" w:space="0" w:color="auto"/>
        <w:right w:val="none" w:sz="0" w:space="0" w:color="auto"/>
      </w:divBdr>
      <w:divsChild>
        <w:div w:id="189076653">
          <w:marLeft w:val="0"/>
          <w:marRight w:val="0"/>
          <w:marTop w:val="0"/>
          <w:marBottom w:val="0"/>
          <w:divBdr>
            <w:top w:val="none" w:sz="0" w:space="0" w:color="auto"/>
            <w:left w:val="none" w:sz="0" w:space="0" w:color="auto"/>
            <w:bottom w:val="none" w:sz="0" w:space="0" w:color="auto"/>
            <w:right w:val="none" w:sz="0" w:space="0" w:color="auto"/>
          </w:divBdr>
          <w:divsChild>
            <w:div w:id="207029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005043">
      <w:bodyDiv w:val="1"/>
      <w:marLeft w:val="0"/>
      <w:marRight w:val="0"/>
      <w:marTop w:val="0"/>
      <w:marBottom w:val="0"/>
      <w:divBdr>
        <w:top w:val="none" w:sz="0" w:space="0" w:color="auto"/>
        <w:left w:val="none" w:sz="0" w:space="0" w:color="auto"/>
        <w:bottom w:val="none" w:sz="0" w:space="0" w:color="auto"/>
        <w:right w:val="none" w:sz="0" w:space="0" w:color="auto"/>
      </w:divBdr>
      <w:divsChild>
        <w:div w:id="507914382">
          <w:marLeft w:val="1080"/>
          <w:marRight w:val="0"/>
          <w:marTop w:val="100"/>
          <w:marBottom w:val="0"/>
          <w:divBdr>
            <w:top w:val="none" w:sz="0" w:space="0" w:color="auto"/>
            <w:left w:val="none" w:sz="0" w:space="0" w:color="auto"/>
            <w:bottom w:val="none" w:sz="0" w:space="0" w:color="auto"/>
            <w:right w:val="none" w:sz="0" w:space="0" w:color="auto"/>
          </w:divBdr>
        </w:div>
        <w:div w:id="1324238454">
          <w:marLeft w:val="1080"/>
          <w:marRight w:val="0"/>
          <w:marTop w:val="100"/>
          <w:marBottom w:val="0"/>
          <w:divBdr>
            <w:top w:val="none" w:sz="0" w:space="0" w:color="auto"/>
            <w:left w:val="none" w:sz="0" w:space="0" w:color="auto"/>
            <w:bottom w:val="none" w:sz="0" w:space="0" w:color="auto"/>
            <w:right w:val="none" w:sz="0" w:space="0" w:color="auto"/>
          </w:divBdr>
        </w:div>
        <w:div w:id="2131240109">
          <w:marLeft w:val="1080"/>
          <w:marRight w:val="0"/>
          <w:marTop w:val="100"/>
          <w:marBottom w:val="0"/>
          <w:divBdr>
            <w:top w:val="none" w:sz="0" w:space="0" w:color="auto"/>
            <w:left w:val="none" w:sz="0" w:space="0" w:color="auto"/>
            <w:bottom w:val="none" w:sz="0" w:space="0" w:color="auto"/>
            <w:right w:val="none" w:sz="0" w:space="0" w:color="auto"/>
          </w:divBdr>
        </w:div>
      </w:divsChild>
    </w:div>
    <w:div w:id="1439714613">
      <w:bodyDiv w:val="1"/>
      <w:marLeft w:val="0"/>
      <w:marRight w:val="0"/>
      <w:marTop w:val="0"/>
      <w:marBottom w:val="0"/>
      <w:divBdr>
        <w:top w:val="none" w:sz="0" w:space="0" w:color="auto"/>
        <w:left w:val="none" w:sz="0" w:space="0" w:color="auto"/>
        <w:bottom w:val="none" w:sz="0" w:space="0" w:color="auto"/>
        <w:right w:val="none" w:sz="0" w:space="0" w:color="auto"/>
      </w:divBdr>
    </w:div>
    <w:div w:id="1511868137">
      <w:bodyDiv w:val="1"/>
      <w:marLeft w:val="0"/>
      <w:marRight w:val="0"/>
      <w:marTop w:val="0"/>
      <w:marBottom w:val="0"/>
      <w:divBdr>
        <w:top w:val="none" w:sz="0" w:space="0" w:color="auto"/>
        <w:left w:val="none" w:sz="0" w:space="0" w:color="auto"/>
        <w:bottom w:val="none" w:sz="0" w:space="0" w:color="auto"/>
        <w:right w:val="none" w:sz="0" w:space="0" w:color="auto"/>
      </w:divBdr>
    </w:div>
    <w:div w:id="1543397925">
      <w:bodyDiv w:val="1"/>
      <w:marLeft w:val="0"/>
      <w:marRight w:val="0"/>
      <w:marTop w:val="0"/>
      <w:marBottom w:val="0"/>
      <w:divBdr>
        <w:top w:val="none" w:sz="0" w:space="0" w:color="auto"/>
        <w:left w:val="none" w:sz="0" w:space="0" w:color="auto"/>
        <w:bottom w:val="none" w:sz="0" w:space="0" w:color="auto"/>
        <w:right w:val="none" w:sz="0" w:space="0" w:color="auto"/>
      </w:divBdr>
    </w:div>
    <w:div w:id="1591574430">
      <w:bodyDiv w:val="1"/>
      <w:marLeft w:val="0"/>
      <w:marRight w:val="0"/>
      <w:marTop w:val="0"/>
      <w:marBottom w:val="0"/>
      <w:divBdr>
        <w:top w:val="none" w:sz="0" w:space="0" w:color="auto"/>
        <w:left w:val="none" w:sz="0" w:space="0" w:color="auto"/>
        <w:bottom w:val="none" w:sz="0" w:space="0" w:color="auto"/>
        <w:right w:val="none" w:sz="0" w:space="0" w:color="auto"/>
      </w:divBdr>
    </w:div>
    <w:div w:id="1762525569">
      <w:bodyDiv w:val="1"/>
      <w:marLeft w:val="0"/>
      <w:marRight w:val="0"/>
      <w:marTop w:val="0"/>
      <w:marBottom w:val="0"/>
      <w:divBdr>
        <w:top w:val="none" w:sz="0" w:space="0" w:color="auto"/>
        <w:left w:val="none" w:sz="0" w:space="0" w:color="auto"/>
        <w:bottom w:val="none" w:sz="0" w:space="0" w:color="auto"/>
        <w:right w:val="none" w:sz="0" w:space="0" w:color="auto"/>
      </w:divBdr>
    </w:div>
    <w:div w:id="1785690277">
      <w:bodyDiv w:val="1"/>
      <w:marLeft w:val="0"/>
      <w:marRight w:val="0"/>
      <w:marTop w:val="0"/>
      <w:marBottom w:val="0"/>
      <w:divBdr>
        <w:top w:val="none" w:sz="0" w:space="0" w:color="auto"/>
        <w:left w:val="none" w:sz="0" w:space="0" w:color="auto"/>
        <w:bottom w:val="none" w:sz="0" w:space="0" w:color="auto"/>
        <w:right w:val="none" w:sz="0" w:space="0" w:color="auto"/>
      </w:divBdr>
    </w:div>
    <w:div w:id="1851946525">
      <w:bodyDiv w:val="1"/>
      <w:marLeft w:val="0"/>
      <w:marRight w:val="0"/>
      <w:marTop w:val="0"/>
      <w:marBottom w:val="0"/>
      <w:divBdr>
        <w:top w:val="none" w:sz="0" w:space="0" w:color="auto"/>
        <w:left w:val="none" w:sz="0" w:space="0" w:color="auto"/>
        <w:bottom w:val="none" w:sz="0" w:space="0" w:color="auto"/>
        <w:right w:val="none" w:sz="0" w:space="0" w:color="auto"/>
      </w:divBdr>
      <w:divsChild>
        <w:div w:id="249395673">
          <w:marLeft w:val="1080"/>
          <w:marRight w:val="0"/>
          <w:marTop w:val="100"/>
          <w:marBottom w:val="0"/>
          <w:divBdr>
            <w:top w:val="none" w:sz="0" w:space="0" w:color="auto"/>
            <w:left w:val="none" w:sz="0" w:space="0" w:color="auto"/>
            <w:bottom w:val="none" w:sz="0" w:space="0" w:color="auto"/>
            <w:right w:val="none" w:sz="0" w:space="0" w:color="auto"/>
          </w:divBdr>
        </w:div>
        <w:div w:id="1490559371">
          <w:marLeft w:val="1080"/>
          <w:marRight w:val="0"/>
          <w:marTop w:val="100"/>
          <w:marBottom w:val="0"/>
          <w:divBdr>
            <w:top w:val="none" w:sz="0" w:space="0" w:color="auto"/>
            <w:left w:val="none" w:sz="0" w:space="0" w:color="auto"/>
            <w:bottom w:val="none" w:sz="0" w:space="0" w:color="auto"/>
            <w:right w:val="none" w:sz="0" w:space="0" w:color="auto"/>
          </w:divBdr>
        </w:div>
      </w:divsChild>
    </w:div>
    <w:div w:id="1883857834">
      <w:bodyDiv w:val="1"/>
      <w:marLeft w:val="0"/>
      <w:marRight w:val="0"/>
      <w:marTop w:val="0"/>
      <w:marBottom w:val="0"/>
      <w:divBdr>
        <w:top w:val="none" w:sz="0" w:space="0" w:color="auto"/>
        <w:left w:val="none" w:sz="0" w:space="0" w:color="auto"/>
        <w:bottom w:val="none" w:sz="0" w:space="0" w:color="auto"/>
        <w:right w:val="none" w:sz="0" w:space="0" w:color="auto"/>
      </w:divBdr>
    </w:div>
    <w:div w:id="1893274805">
      <w:bodyDiv w:val="1"/>
      <w:marLeft w:val="0"/>
      <w:marRight w:val="0"/>
      <w:marTop w:val="0"/>
      <w:marBottom w:val="0"/>
      <w:divBdr>
        <w:top w:val="none" w:sz="0" w:space="0" w:color="auto"/>
        <w:left w:val="none" w:sz="0" w:space="0" w:color="auto"/>
        <w:bottom w:val="none" w:sz="0" w:space="0" w:color="auto"/>
        <w:right w:val="none" w:sz="0" w:space="0" w:color="auto"/>
      </w:divBdr>
    </w:div>
    <w:div w:id="1987776490">
      <w:bodyDiv w:val="1"/>
      <w:marLeft w:val="0"/>
      <w:marRight w:val="0"/>
      <w:marTop w:val="0"/>
      <w:marBottom w:val="0"/>
      <w:divBdr>
        <w:top w:val="none" w:sz="0" w:space="0" w:color="auto"/>
        <w:left w:val="none" w:sz="0" w:space="0" w:color="auto"/>
        <w:bottom w:val="none" w:sz="0" w:space="0" w:color="auto"/>
        <w:right w:val="none" w:sz="0" w:space="0" w:color="auto"/>
      </w:divBdr>
    </w:div>
    <w:div w:id="2015723185">
      <w:bodyDiv w:val="1"/>
      <w:marLeft w:val="0"/>
      <w:marRight w:val="0"/>
      <w:marTop w:val="0"/>
      <w:marBottom w:val="0"/>
      <w:divBdr>
        <w:top w:val="none" w:sz="0" w:space="0" w:color="auto"/>
        <w:left w:val="none" w:sz="0" w:space="0" w:color="auto"/>
        <w:bottom w:val="none" w:sz="0" w:space="0" w:color="auto"/>
        <w:right w:val="none" w:sz="0" w:space="0" w:color="auto"/>
      </w:divBdr>
    </w:div>
    <w:div w:id="205535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footer" Target="footer3.xml"/><Relationship Id="rId26" Type="http://schemas.openxmlformats.org/officeDocument/2006/relationships/hyperlink" Target="https://iiif.bl.uk/uv/" TargetMode="External"/><Relationship Id="rId39" Type="http://schemas.openxmlformats.org/officeDocument/2006/relationships/hyperlink" Target="https://www.jstor.org/stable/4174433" TargetMode="External"/><Relationship Id="rId21" Type="http://schemas.openxmlformats.org/officeDocument/2006/relationships/header" Target="header4.xml"/><Relationship Id="rId34" Type="http://schemas.openxmlformats.org/officeDocument/2006/relationships/hyperlink" Target="https://ivanadob.github.io/aratea-data/desc__london_bl_harley_2506.html" TargetMode="External"/><Relationship Id="rId42" Type="http://schemas.openxmlformats.org/officeDocument/2006/relationships/hyperlink" Target="https://doi.org/10.1484/J.NML.1.102442" TargetMode="External"/><Relationship Id="rId47" Type="http://schemas.openxmlformats.org/officeDocument/2006/relationships/hyperlink" Target="https://doi.org/10.1016/j.hm.2013.10.004" TargetMode="External"/><Relationship Id="rId50" Type="http://schemas.openxmlformats.org/officeDocument/2006/relationships/hyperlink" Target="https://www.jstor.org/stable/43343791" TargetMode="External"/><Relationship Id="rId55" Type="http://schemas.openxmlformats.org/officeDocument/2006/relationships/hyperlink" Target="https://www.jstor.org/stable/6946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iiif.bl.uk/uv/" TargetMode="External"/><Relationship Id="rId11" Type="http://schemas.openxmlformats.org/officeDocument/2006/relationships/image" Target="media/image1.png"/><Relationship Id="rId24" Type="http://schemas.openxmlformats.org/officeDocument/2006/relationships/hyperlink" Target="https://msscat.trin.cam.ac.uk/manuscripts/uv/view.php%20?n=R.15.22" TargetMode="External"/><Relationship Id="rId32" Type="http://schemas.openxmlformats.org/officeDocument/2006/relationships/hyperlink" Target="https://www.proquest.com/dissertations-theses/anglo-saxon-prognostics-twelve-nights-christmas/docview/2115803591/se-2" TargetMode="External"/><Relationship Id="rId37" Type="http://schemas.openxmlformats.org/officeDocument/2006/relationships/hyperlink" Target="https://www.jstor.org/stable/44510548" TargetMode="External"/><Relationship Id="rId40" Type="http://schemas.openxmlformats.org/officeDocument/2006/relationships/hyperlink" Target="https://www.jstor.org/stable/2863658" TargetMode="External"/><Relationship Id="rId45" Type="http://schemas.openxmlformats.org/officeDocument/2006/relationships/hyperlink" Target="https://centaur.reading.ac.uk/84673/" TargetMode="External"/><Relationship Id="rId53" Type="http://schemas.openxmlformats.org/officeDocument/2006/relationships/hyperlink" Target="https://www.jstor.org/stable/23253761" TargetMode="External"/><Relationship Id="rId58" Type="http://schemas.openxmlformats.org/officeDocument/2006/relationships/header" Target="header7.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eader" Target="header3.xml"/><Relationship Id="rId14" Type="http://schemas.openxmlformats.org/officeDocument/2006/relationships/image" Target="media/image3.png"/><Relationship Id="rId22" Type="http://schemas.openxmlformats.org/officeDocument/2006/relationships/header" Target="header5.xml"/><Relationship Id="rId27" Type="http://schemas.openxmlformats.org/officeDocument/2006/relationships/hyperlink" Target="https://iiif.bl.uk/uv/" TargetMode="External"/><Relationship Id="rId30" Type="http://schemas.openxmlformats.org/officeDocument/2006/relationships/hyperlink" Target="https://kar.kent.ac.uk/54689/1/114C%20Arthur%20The%20%20Liturgy%20of%20Charms%20in%20ASE.pdf" TargetMode="External"/><Relationship Id="rId35" Type="http://schemas.openxmlformats.org/officeDocument/2006/relationships/hyperlink" Target="https://doi.org/10.1080/00033790.2011.588005" TargetMode="External"/><Relationship Id="rId43" Type="http://schemas.openxmlformats.org/officeDocument/2006/relationships/hyperlink" Target="https://www.jstor.org/stable/44510673" TargetMode="External"/><Relationship Id="rId48" Type="http://schemas.openxmlformats.org/officeDocument/2006/relationships/hyperlink" Target="https://www.jstor.org/stable/44442761" TargetMode="External"/><Relationship Id="rId56" Type="http://schemas.openxmlformats.org/officeDocument/2006/relationships/hyperlink" Target="https://muse.jhu.edu/article/%20766894" TargetMode="External"/><Relationship Id="rId8" Type="http://schemas.openxmlformats.org/officeDocument/2006/relationships/header" Target="header1.xml"/><Relationship Id="rId51" Type="http://schemas.openxmlformats.org/officeDocument/2006/relationships/hyperlink" Target="https://www.jsto.org/stable/224784"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jpeg"/><Relationship Id="rId25" Type="http://schemas.openxmlformats.org/officeDocument/2006/relationships/hyperlink" Target="https://iiif.bl.uk/uv/" TargetMode="External"/><Relationship Id="rId33" Type="http://schemas.openxmlformats.org/officeDocument/2006/relationships/hyperlink" Target="https://www.jstor.org/%20stable/%2026360590" TargetMode="External"/><Relationship Id="rId38" Type="http://schemas.openxmlformats.org/officeDocument/2006/relationships/hyperlink" Target="https://www.societasmagica.org/userfiles/files/Newsletters/%20docs/SMN_Spring_2004_Issue_12.pdf" TargetMode="External"/><Relationship Id="rId46" Type="http://schemas.openxmlformats.org/officeDocument/2006/relationships/hyperlink" Target="https://www.jstor.org/stable/175473" TargetMode="External"/><Relationship Id="rId59" Type="http://schemas.openxmlformats.org/officeDocument/2006/relationships/footer" Target="footer6.xml"/><Relationship Id="rId20" Type="http://schemas.openxmlformats.org/officeDocument/2006/relationships/footer" Target="footer4.xml"/><Relationship Id="rId41" Type="http://schemas.openxmlformats.org/officeDocument/2006/relationships/hyperlink" Target="https://figshare.le.ac.uk/articles/%20thesis/Roger_of_Hereford_s_Judicial_Astrology_England_s_First_Astrology_Book_/11793636?file=21522555" TargetMode="External"/><Relationship Id="rId54" Type="http://schemas.openxmlformats.org/officeDocument/2006/relationships/hyperlink" Target="https://www.jstor.org/stable/442273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5.xml"/><Relationship Id="rId28" Type="http://schemas.openxmlformats.org/officeDocument/2006/relationships/hyperlink" Target="https://iiif.bl.uk/uv/" TargetMode="External"/><Relationship Id="rId36" Type="http://schemas.openxmlformats.org/officeDocument/2006/relationships/hyperlink" Target="https://www.jstor.org/stable/150%207991" TargetMode="External"/><Relationship Id="rId49" Type="http://schemas.openxmlformats.org/officeDocument/2006/relationships/hyperlink" Target="https://www.jstor.org/stable/41417991" TargetMode="External"/><Relationship Id="rId57" Type="http://schemas.openxmlformats.org/officeDocument/2006/relationships/header" Target="header6.xml"/><Relationship Id="rId10" Type="http://schemas.openxmlformats.org/officeDocument/2006/relationships/footer" Target="footer1.xml"/><Relationship Id="rId31" Type="http://schemas.openxmlformats.org/officeDocument/2006/relationships/hyperlink" Target="https://doi.org/10.1093/library/s6-14.2.94" TargetMode="External"/><Relationship Id="rId44" Type="http://schemas.openxmlformats.org/officeDocument/2006/relationships/hyperlink" Target="https://www.jstor.org/stable/44445835" TargetMode="External"/><Relationship Id="rId52" Type="http://schemas.openxmlformats.org/officeDocument/2006/relationships/hyperlink" Target="https://doi.org/10.1111/emed.12098"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footnotes.xml.rels><?xml version="1.0" encoding="UTF-8" standalone="yes"?>
<Relationships xmlns="http://schemas.openxmlformats.org/package/2006/relationships"><Relationship Id="rId13" Type="http://schemas.openxmlformats.org/officeDocument/2006/relationships/hyperlink" Target="https://www.jstor.org/stable/1507991" TargetMode="External"/><Relationship Id="rId18" Type="http://schemas.openxmlformats.org/officeDocument/2006/relationships/hyperlink" Target="https://www.jstor.org/stable/4422731" TargetMode="External"/><Relationship Id="rId26" Type="http://schemas.openxmlformats.org/officeDocument/2006/relationships/hyperlink" Target="https://www.jstor.org/stable/%2069462" TargetMode="External"/><Relationship Id="rId3" Type="http://schemas.openxmlformats.org/officeDocument/2006/relationships/hyperlink" Target="https://www.jsto.org/stable/224784" TargetMode="External"/><Relationship Id="rId21" Type="http://schemas.openxmlformats.org/officeDocument/2006/relationships/hyperlink" Target="https://doi.org/10.1111/%20emed.12098" TargetMode="External"/><Relationship Id="rId34" Type="http://schemas.openxmlformats.org/officeDocument/2006/relationships/hyperlink" Target="https://www.jstor.org/stable/26360590" TargetMode="External"/><Relationship Id="rId7" Type="http://schemas.openxmlformats.org/officeDocument/2006/relationships/hyperlink" Target="https://mss-cat.trin.cam.ac.uk/manuscripts/uv/view.php?n=R.15.22" TargetMode="External"/><Relationship Id="rId12" Type="http://schemas.openxmlformats.org/officeDocument/2006/relationships/hyperlink" Target="https://www.jstor.org/%20stable/41417991" TargetMode="External"/><Relationship Id="rId17" Type="http://schemas.openxmlformats.org/officeDocument/2006/relationships/hyperlink" Target="https://www.jstor.org/stable/4422915" TargetMode="External"/><Relationship Id="rId25" Type="http://schemas.openxmlformats.org/officeDocument/2006/relationships/hyperlink" Target="https://iiif.bl.uk/uv/" TargetMode="External"/><Relationship Id="rId33" Type="http://schemas.openxmlformats.org/officeDocument/2006/relationships/hyperlink" Target="https://www.jstor.org/stable/44445835" TargetMode="External"/><Relationship Id="rId2" Type="http://schemas.openxmlformats.org/officeDocument/2006/relationships/hyperlink" Target="https://muse.jhu.edu/article/766894" TargetMode="External"/><Relationship Id="rId16" Type="http://schemas.openxmlformats.org/officeDocument/2006/relationships/hyperlink" Target="https://kar.kent.ac.uk/54689/1/114C%20Arthur%20The%20Liturgy%20of%25%2020Charms%20in%20ASE.pdf" TargetMode="External"/><Relationship Id="rId20" Type="http://schemas.openxmlformats.org/officeDocument/2006/relationships/hyperlink" Target="https://doi.org/10.1484/J.NML.1.102442" TargetMode="External"/><Relationship Id="rId29" Type="http://schemas.openxmlformats.org/officeDocument/2006/relationships/hyperlink" Target="https://doi.org/10.1080/00033790.%202011.588005" TargetMode="External"/><Relationship Id="rId1" Type="http://schemas.openxmlformats.org/officeDocument/2006/relationships/hyperlink" Target="https://www.jstor.org/stable/%20175473" TargetMode="External"/><Relationship Id="rId6" Type="http://schemas.openxmlformats.org/officeDocument/2006/relationships/hyperlink" Target="https://iiif.bl.uk/uv/" TargetMode="External"/><Relationship Id="rId11" Type="http://schemas.openxmlformats.org/officeDocument/2006/relationships/hyperlink" Target="https://www.jstor.org/%20stable/43343791" TargetMode="External"/><Relationship Id="rId24" Type="http://schemas.openxmlformats.org/officeDocument/2006/relationships/hyperlink" Target="https://www.societasmagica.org/userfiles/files/Newsletters/docs/SMN_Spring_2004_%20Issue_12.pdf" TargetMode="External"/><Relationship Id="rId32" Type="http://schemas.openxmlformats.org/officeDocument/2006/relationships/hyperlink" Target="https://www.jstor.org/stable/23253761" TargetMode="External"/><Relationship Id="rId5" Type="http://schemas.openxmlformats.org/officeDocument/2006/relationships/hyperlink" Target="https://iiif.bl.uk/uv/" TargetMode="External"/><Relationship Id="rId15" Type="http://schemas.openxmlformats.org/officeDocument/2006/relationships/hyperlink" Target="https://www.jstor.org/stable/2863658" TargetMode="External"/><Relationship Id="rId23" Type="http://schemas.openxmlformats.org/officeDocument/2006/relationships/hyperlink" Target="https://doi.org/10.1016/j.hm.2013.10.004" TargetMode="External"/><Relationship Id="rId28" Type="http://schemas.openxmlformats.org/officeDocument/2006/relationships/hyperlink" Target="https://centaur.reading.ac.uk/84673/" TargetMode="External"/><Relationship Id="rId10" Type="http://schemas.openxmlformats.org/officeDocument/2006/relationships/hyperlink" Target="https://www.jstor.org/stable/4174433" TargetMode="External"/><Relationship Id="rId19" Type="http://schemas.openxmlformats.org/officeDocument/2006/relationships/hyperlink" Target="https://doi.org/10.1093/library/s6-14.2.94" TargetMode="External"/><Relationship Id="rId31" Type="http://schemas.openxmlformats.org/officeDocument/2006/relationships/hyperlink" Target="https://ivanadob.github.io/aratea-data/desc__london_bl_harley_2506.html" TargetMode="External"/><Relationship Id="rId4" Type="http://schemas.openxmlformats.org/officeDocument/2006/relationships/hyperlink" Target="https://iiif.bl.uk/uv/" TargetMode="External"/><Relationship Id="rId9" Type="http://schemas.openxmlformats.org/officeDocument/2006/relationships/hyperlink" Target="https://www.proquest.com/dissertations-theses/anglo-saxon-prognostics-twelve-nights-christmas/docview/2115803591/se-2" TargetMode="External"/><Relationship Id="rId14" Type="http://schemas.openxmlformats.org/officeDocument/2006/relationships/hyperlink" Target="https://figshare.le.ac.uk/articles/thesis/Roger_of_Hereford_s_Judicial_Astrology_England_s_First_Astrology_Book_/11793636?file=21522555" TargetMode="External"/><Relationship Id="rId22" Type="http://schemas.openxmlformats.org/officeDocument/2006/relationships/hyperlink" Target="https://www.jstor.org/stable/44510673" TargetMode="External"/><Relationship Id="rId27" Type="http://schemas.openxmlformats.org/officeDocument/2006/relationships/hyperlink" Target="https://www.jstor.org/stable/%2027830309" TargetMode="External"/><Relationship Id="rId30" Type="http://schemas.openxmlformats.org/officeDocument/2006/relationships/hyperlink" Target="https://www.jstor.org/stable/44442761" TargetMode="External"/><Relationship Id="rId8" Type="http://schemas.openxmlformats.org/officeDocument/2006/relationships/hyperlink" Target="https://www.jstor.org/stable/445105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D6B5C-8A5F-418A-95EB-F29B13A62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100</Pages>
  <Words>27378</Words>
  <Characters>156059</Characters>
  <Application>Microsoft Office Word</Application>
  <DocSecurity>0</DocSecurity>
  <Lines>1300</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Krystyna Cap</dc:creator>
  <cp:keywords/>
  <dc:description/>
  <cp:lastModifiedBy>Krystyna Cap</cp:lastModifiedBy>
  <cp:revision>34</cp:revision>
  <cp:lastPrinted>2025-02-07T13:30:00Z</cp:lastPrinted>
  <dcterms:created xsi:type="dcterms:W3CDTF">2025-02-07T19:39:00Z</dcterms:created>
  <dcterms:modified xsi:type="dcterms:W3CDTF">2025-02-09T14:53:00Z</dcterms:modified>
</cp:coreProperties>
</file>